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57928065" w:displacedByCustomXml="next"/>
    <w:sdt>
      <w:sdtPr>
        <w:rPr>
          <w:rFonts w:ascii="Calibri" w:eastAsiaTheme="minorHAnsi" w:hAnsi="Calibri" w:cs="Calibri"/>
          <w:color w:val="auto"/>
          <w:spacing w:val="0"/>
        </w:rPr>
        <w:id w:val="-959491317"/>
        <w:docPartObj>
          <w:docPartGallery w:val="Cover Pages"/>
          <w:docPartUnique/>
        </w:docPartObj>
      </w:sdtPr>
      <w:sdtContent>
        <w:sdt>
          <w:sdtPr>
            <w:rPr>
              <w:rFonts w:ascii="Arial Black" w:hAnsi="Arial Black" w:cstheme="minorBidi"/>
              <w:color w:val="000000" w:themeColor="text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Content>
            <w:p w14:paraId="4974145D" w14:textId="3B5F837D" w:rsidR="00D000E1" w:rsidRPr="005629B9" w:rsidRDefault="00D000E1" w:rsidP="00D000E1">
              <w:pPr>
                <w:pStyle w:val="Subtitle"/>
                <w:rPr>
                  <w:rFonts w:ascii="Arial Black" w:hAnsi="Arial Black" w:cstheme="minorBidi"/>
                  <w:color w:val="000000" w:themeColor="text1"/>
                </w:rPr>
              </w:pPr>
              <w:r w:rsidRPr="005629B9">
                <w:rPr>
                  <w:rFonts w:ascii="Arial Black" w:hAnsi="Arial Black" w:cstheme="minorBidi"/>
                  <w:color w:val="000000" w:themeColor="text1"/>
                </w:rPr>
                <w:t xml:space="preserve">     </w:t>
              </w:r>
            </w:p>
          </w:sdtContent>
        </w:sdt>
        <w:p w14:paraId="053E17D1" w14:textId="77777777" w:rsidR="00D000E1" w:rsidRPr="005629B9" w:rsidRDefault="00D000E1" w:rsidP="00D000E1">
          <w:r w:rsidRPr="005629B9">
            <w:rPr>
              <w:noProof/>
            </w:rPr>
            <mc:AlternateContent>
              <mc:Choice Requires="wps">
                <w:drawing>
                  <wp:anchor distT="0" distB="0" distL="114300" distR="114300" simplePos="0" relativeHeight="251662336" behindDoc="0" locked="0" layoutInCell="1" allowOverlap="1" wp14:anchorId="68EB3881" wp14:editId="34C42EC8">
                    <wp:simplePos x="0" y="0"/>
                    <wp:positionH relativeFrom="page">
                      <wp:posOffset>5376672</wp:posOffset>
                    </wp:positionH>
                    <wp:positionV relativeFrom="page">
                      <wp:posOffset>268224</wp:posOffset>
                    </wp:positionV>
                    <wp:extent cx="2183384" cy="9591458"/>
                    <wp:effectExtent l="0" t="0" r="7620" b="0"/>
                    <wp:wrapNone/>
                    <wp:docPr id="47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384" cy="9591458"/>
                            </a:xfrm>
                            <a:prstGeom prst="rect">
                              <a:avLst/>
                            </a:prstGeom>
                            <a:gradFill>
                              <a:gsLst>
                                <a:gs pos="58000">
                                  <a:schemeClr val="bg1"/>
                                </a:gs>
                                <a:gs pos="32000">
                                  <a:srgbClr val="8C0003">
                                    <a:alpha val="86000"/>
                                  </a:srgbClr>
                                </a:gs>
                                <a:gs pos="0">
                                  <a:srgbClr val="8C0003">
                                    <a:lumMod val="88000"/>
                                    <a:lumOff val="1200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1" w:name="_Hlk187209559" w:displacedByCustomXml="next"/>
                              <w:bookmarkEnd w:id="1"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EB3881" id="Rectangle 268" o:spid="_x0000_s1026" style="position:absolute;margin-left:423.35pt;margin-top:21.1pt;width:171.9pt;height:75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" fillcolor="#b80004" stroked="f" strokeweight="1pt">
                    <v:fill color2="white [3212]" colors="0 #b80004;20972f #8c0003;38011f white" focus="100%" type="gradient"/>
                    <v:textbox inset="14.4pt,,14.4pt">
                      <w:txbxContent>
                        <w:bookmarkStart w:id="2" w:name="_Hlk187209559" w:displacedByCustomXml="next"/>
                        <w:bookmarkEnd w:id="2" w:displacedByCustomXml="next"/>
                        <w:sdt>
                          <w:sdtPr>
                            <w:rPr>
                              <w:rFonts w:cstheme="minorBidi"/>
                              <w:color w:val="FFFFFF" w:themeColor="background1"/>
                            </w:rPr>
                            <w:alias w:val="Subtitle"/>
                            <w:id w:val="-147904096"/>
                            <w:showingPlcHdr/>
                            <w:dataBinding w:prefixMappings="xmlns:ns0='http://schemas.openxmlformats.org/package/2006/metadata/core-properties' xmlns:ns1='http://purl.org/dc/elements/1.1/'" w:xpath="/ns0:coreProperties[1]/ns1:subject[1]" w:storeItemID="{6C3C8BC8-F283-45AE-878A-BAB7291924A1}"/>
                            <w:text/>
                          </w:sdtPr>
                          <w:sdtContent>
                            <w:p w14:paraId="685F48C7" w14:textId="30F94C35" w:rsidR="00D000E1" w:rsidRDefault="00D000E1" w:rsidP="00D000E1">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r w:rsidRPr="005629B9">
            <w:rPr>
              <w:rFonts w:eastAsiaTheme="majorEastAsia" w:cstheme="majorBidi"/>
              <w:b/>
              <w:noProof/>
              <w:sz w:val="52"/>
              <w:szCs w:val="32"/>
            </w:rPr>
            <mc:AlternateContent>
              <mc:Choice Requires="wps">
                <w:drawing>
                  <wp:anchor distT="45720" distB="45720" distL="114300" distR="114300" simplePos="0" relativeHeight="251660288" behindDoc="0" locked="0" layoutInCell="1" allowOverlap="1" wp14:anchorId="111A71E1" wp14:editId="3E8F8913">
                    <wp:simplePos x="0" y="0"/>
                    <wp:positionH relativeFrom="page">
                      <wp:posOffset>295275</wp:posOffset>
                    </wp:positionH>
                    <wp:positionV relativeFrom="paragraph">
                      <wp:posOffset>-314177</wp:posOffset>
                    </wp:positionV>
                    <wp:extent cx="481774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2A77F67B" w14:textId="6C159FBB" w:rsidR="00D000E1" w:rsidRPr="000A55F1" w:rsidRDefault="00981B35" w:rsidP="00D000E1">
                                    <w:pPr>
                                      <w:pStyle w:val="Title"/>
                                      <w:jc w:val="right"/>
                                      <w:rPr>
                                        <w:rFonts w:ascii="Arial Black" w:hAnsi="Arial Black"/>
                                        <w:caps/>
                                        <w:color w:val="auto"/>
                                        <w:sz w:val="80"/>
                                        <w:szCs w:val="80"/>
                                      </w:rPr>
                                    </w:pPr>
                                    <w:r>
                                      <w:rPr>
                                        <w:rFonts w:ascii="Arial Black" w:hAnsi="Arial Black"/>
                                        <w:caps/>
                                        <w:color w:val="auto"/>
                                        <w:sz w:val="80"/>
                                        <w:szCs w:val="80"/>
                                      </w:rPr>
                                      <w:t>Kankee Briefs</w:t>
                                    </w:r>
                                  </w:p>
                                </w:sdtContent>
                              </w:sdt>
                              <w:p w14:paraId="573786C0" w14:textId="38988A06" w:rsidR="00D000E1" w:rsidRPr="0021626A" w:rsidRDefault="00F07DD5" w:rsidP="00D000E1">
                                <w:pPr>
                                  <w:spacing w:before="240"/>
                                  <w:jc w:val="right"/>
                                  <w:rPr>
                                    <w:rFonts w:ascii="Arial Black" w:hAnsi="Arial Black"/>
                                    <w:color w:val="FFFFFF" w:themeColor="background1"/>
                                    <w:sz w:val="30"/>
                                    <w:szCs w:val="30"/>
                                  </w:rPr>
                                </w:pPr>
                                <w:r>
                                  <w:rPr>
                                    <w:rFonts w:ascii="Arial Black" w:hAnsi="Arial Black"/>
                                    <w:color w:val="000000" w:themeColor="text1"/>
                                    <w:sz w:val="30"/>
                                    <w:szCs w:val="30"/>
                                  </w:rPr>
                                  <w:t>Resolved: The possession of nuclear weapons is immoral.</w:t>
                                </w:r>
                              </w:p>
                              <w:p w14:paraId="08396B30" w14:textId="77777777" w:rsidR="00D000E1" w:rsidRDefault="00D000E1" w:rsidP="00D000E1">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1A71E1" id="_x0000_t202" coordsize="21600,21600" o:spt="202" path="m,l,21600r21600,l21600,xe">
                    <v:stroke joinstyle="miter"/>
                    <v:path gradientshapeok="t" o:connecttype="rect"/>
                  </v:shapetype>
                  <v:shape id="Text Box 2" o:spid="_x0000_s1027" type="#_x0000_t202" style="position:absolute;margin-left:23.25pt;margin-top:-24.75pt;width:379.3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" filled="f" stroked="f">
                    <v:textbox style="mso-fit-shape-to-text:t">
                      <w:txbxContent>
                        <w:sdt>
                          <w:sdtPr>
                            <w:rPr>
                              <w:rFonts w:ascii="Arial Black" w:hAnsi="Arial Black"/>
                              <w:caps/>
                              <w:color w:val="auto"/>
                              <w:sz w:val="80"/>
                              <w:szCs w:val="80"/>
                            </w:rPr>
                            <w:alias w:val="Title"/>
                            <w:id w:val="1134144247"/>
                            <w:dataBinding w:prefixMappings="xmlns:ns0='http://schemas.openxmlformats.org/package/2006/metadata/core-properties' xmlns:ns1='http://purl.org/dc/elements/1.1/'" w:xpath="/ns0:coreProperties[1]/ns1:title[1]" w:storeItemID="{6C3C8BC8-F283-45AE-878A-BAB7291924A1}"/>
                            <w:text/>
                          </w:sdtPr>
                          <w:sdtContent>
                            <w:p w14:paraId="2A77F67B" w14:textId="6C159FBB" w:rsidR="00D000E1" w:rsidRPr="000A55F1" w:rsidRDefault="00981B35" w:rsidP="00D000E1">
                              <w:pPr>
                                <w:pStyle w:val="Title"/>
                                <w:jc w:val="right"/>
                                <w:rPr>
                                  <w:rFonts w:ascii="Arial Black" w:hAnsi="Arial Black"/>
                                  <w:caps/>
                                  <w:color w:val="auto"/>
                                  <w:sz w:val="80"/>
                                  <w:szCs w:val="80"/>
                                </w:rPr>
                              </w:pPr>
                              <w:r>
                                <w:rPr>
                                  <w:rFonts w:ascii="Arial Black" w:hAnsi="Arial Black"/>
                                  <w:caps/>
                                  <w:color w:val="auto"/>
                                  <w:sz w:val="80"/>
                                  <w:szCs w:val="80"/>
                                </w:rPr>
                                <w:t>Kankee Briefs</w:t>
                              </w:r>
                            </w:p>
                          </w:sdtContent>
                        </w:sdt>
                        <w:p w14:paraId="573786C0" w14:textId="38988A06" w:rsidR="00D000E1" w:rsidRPr="0021626A" w:rsidRDefault="00F07DD5" w:rsidP="00D000E1">
                          <w:pPr>
                            <w:spacing w:before="240"/>
                            <w:jc w:val="right"/>
                            <w:rPr>
                              <w:rFonts w:ascii="Arial Black" w:hAnsi="Arial Black"/>
                              <w:color w:val="FFFFFF" w:themeColor="background1"/>
                              <w:sz w:val="30"/>
                              <w:szCs w:val="30"/>
                            </w:rPr>
                          </w:pPr>
                          <w:r>
                            <w:rPr>
                              <w:rFonts w:ascii="Arial Black" w:hAnsi="Arial Black"/>
                              <w:color w:val="000000" w:themeColor="text1"/>
                              <w:sz w:val="30"/>
                              <w:szCs w:val="30"/>
                            </w:rPr>
                            <w:t>Resolved: The possession of nuclear weapons is immoral.</w:t>
                          </w:r>
                        </w:p>
                        <w:p w14:paraId="08396B30" w14:textId="77777777" w:rsidR="00D000E1" w:rsidRDefault="00D000E1" w:rsidP="00D000E1">
                          <w:pPr>
                            <w:jc w:val="right"/>
                          </w:pPr>
                        </w:p>
                      </w:txbxContent>
                    </v:textbox>
                    <w10:wrap type="square" anchorx="page"/>
                  </v:shape>
                </w:pict>
              </mc:Fallback>
            </mc:AlternateContent>
          </w:r>
          <w:r w:rsidRPr="005629B9">
            <w:rPr>
              <w:noProof/>
            </w:rPr>
            <mc:AlternateContent>
              <mc:Choice Requires="wps">
                <w:drawing>
                  <wp:anchor distT="0" distB="0" distL="114300" distR="114300" simplePos="0" relativeHeight="251659264" behindDoc="0" locked="0" layoutInCell="1" allowOverlap="1" wp14:anchorId="238A6A8E" wp14:editId="10269C76">
                    <wp:simplePos x="0" y="0"/>
                    <wp:positionH relativeFrom="page">
                      <wp:posOffset>196835</wp:posOffset>
                    </wp:positionH>
                    <wp:positionV relativeFrom="page">
                      <wp:posOffset>263968</wp:posOffset>
                    </wp:positionV>
                    <wp:extent cx="5043170" cy="5573640"/>
                    <wp:effectExtent l="0" t="0" r="5080" b="8255"/>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3170" cy="5573640"/>
                            </a:xfrm>
                            <a:prstGeom prst="rect">
                              <a:avLst/>
                            </a:prstGeom>
                            <a:gradFill flip="none" rotWithShape="1">
                              <a:gsLst>
                                <a:gs pos="100000">
                                  <a:schemeClr val="bg1"/>
                                </a:gs>
                                <a:gs pos="55000">
                                  <a:srgbClr val="FF6B2B">
                                    <a:alpha val="92000"/>
                                  </a:srgbClr>
                                </a:gs>
                              </a:gsLst>
                              <a:lin ang="5400000" scaled="1"/>
                              <a:tileRect/>
                            </a:gradFill>
                            <a:ln>
                              <a:noFill/>
                            </a:ln>
                          </wps:spPr>
                          <wps:txbx>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8A6A8E" id="Rectangle 16" o:spid="_x0000_s1028" style="position:absolute;margin-left:15.5pt;margin-top:20.8pt;width:397.1pt;height:4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" fillcolor="#ff6b2b" stroked="f">
                    <v:fill color2="white [3212]" o:opacity2="60293f" rotate="t" colors="0 #ff6b2b;36045f #ff6b2b" focus="100%" type="gradient"/>
                    <v:textbox inset="21.6pt,1in,21.6pt">
                      <w:txbxContent>
                        <w:p w14:paraId="1DD1D872" w14:textId="77777777" w:rsidR="00D000E1" w:rsidRDefault="00D000E1" w:rsidP="00D000E1">
                          <w:pPr>
                            <w:spacing w:before="240"/>
                            <w:rPr>
                              <w:rFonts w:ascii="Arial Black" w:hAnsi="Arial Black"/>
                              <w:color w:val="FFFFFF" w:themeColor="background1"/>
                            </w:rPr>
                          </w:pPr>
                        </w:p>
                        <w:p w14:paraId="1669563F" w14:textId="77777777" w:rsidR="00D000E1" w:rsidRDefault="00D000E1" w:rsidP="00D000E1">
                          <w:pPr>
                            <w:spacing w:before="240"/>
                            <w:rPr>
                              <w:rFonts w:ascii="Arial Black" w:hAnsi="Arial Black"/>
                              <w:color w:val="FFFFFF" w:themeColor="background1"/>
                            </w:rPr>
                          </w:pPr>
                          <w:r>
                            <w:rPr>
                              <w:rFonts w:ascii="Arial Black" w:hAnsi="Arial Black"/>
                              <w:color w:val="FFFFFF" w:themeColor="background1"/>
                            </w:rPr>
                            <w:t xml:space="preserve">        </w:t>
                          </w:r>
                        </w:p>
                        <w:p w14:paraId="621E77A4" w14:textId="77777777" w:rsidR="00D000E1" w:rsidRDefault="00D000E1" w:rsidP="00D000E1">
                          <w:pPr>
                            <w:spacing w:before="240"/>
                            <w:ind w:left="1008"/>
                            <w:jc w:val="right"/>
                            <w:rPr>
                              <w:rFonts w:ascii="Arial Black" w:hAnsi="Arial Black"/>
                              <w:color w:val="FFFFFF" w:themeColor="background1"/>
                            </w:rPr>
                          </w:pPr>
                        </w:p>
                        <w:p w14:paraId="45E0B6BA" w14:textId="77777777" w:rsidR="00D000E1" w:rsidRDefault="00D000E1" w:rsidP="00D000E1">
                          <w:pPr>
                            <w:spacing w:before="240"/>
                            <w:ind w:left="1008"/>
                            <w:jc w:val="right"/>
                            <w:rPr>
                              <w:rFonts w:ascii="Arial Black" w:hAnsi="Arial Black"/>
                              <w:color w:val="FFFFFF" w:themeColor="background1"/>
                            </w:rPr>
                          </w:pPr>
                        </w:p>
                        <w:p w14:paraId="58CEE9D7" w14:textId="77777777" w:rsidR="00D000E1" w:rsidRDefault="00D000E1" w:rsidP="00D000E1">
                          <w:pPr>
                            <w:spacing w:before="240"/>
                            <w:ind w:left="1008"/>
                            <w:jc w:val="right"/>
                            <w:rPr>
                              <w:rFonts w:ascii="Arial Black" w:hAnsi="Arial Black"/>
                              <w:color w:val="FFFFFF" w:themeColor="background1"/>
                            </w:rPr>
                          </w:pPr>
                        </w:p>
                        <w:p w14:paraId="14EDC901" w14:textId="77777777" w:rsidR="00D000E1" w:rsidRDefault="00D000E1" w:rsidP="00D000E1">
                          <w:pPr>
                            <w:spacing w:before="240"/>
                            <w:ind w:left="1008"/>
                            <w:jc w:val="right"/>
                            <w:rPr>
                              <w:rFonts w:ascii="Arial Black" w:hAnsi="Arial Black"/>
                              <w:color w:val="FFFFFF" w:themeColor="background1"/>
                            </w:rPr>
                          </w:pPr>
                        </w:p>
                        <w:p w14:paraId="0144F46C" w14:textId="77777777" w:rsidR="00D000E1" w:rsidRPr="0007450B" w:rsidRDefault="00D000E1" w:rsidP="00D000E1">
                          <w:pPr>
                            <w:spacing w:before="240"/>
                            <w:ind w:left="1008"/>
                            <w:jc w:val="right"/>
                            <w:rPr>
                              <w:rFonts w:ascii="Arial Black" w:hAnsi="Arial Black"/>
                              <w:color w:val="FFFFFF" w:themeColor="background1"/>
                              <w14:textFill>
                                <w14:gradFill>
                                  <w14:gsLst>
                                    <w14:gs w14:pos="84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D618A88" w14:textId="77777777" w:rsidR="00D000E1" w:rsidRDefault="00D000E1" w:rsidP="00D000E1">
                          <w:pPr>
                            <w:spacing w:before="240"/>
                            <w:ind w:left="1008"/>
                            <w:jc w:val="right"/>
                            <w:rPr>
                              <w:rFonts w:ascii="Arial Black" w:hAnsi="Arial Black"/>
                              <w:color w:val="FFFFFF" w:themeColor="background1"/>
                            </w:rPr>
                          </w:pPr>
                        </w:p>
                        <w:p w14:paraId="320C5F32" w14:textId="77777777" w:rsidR="00D000E1" w:rsidRDefault="00D000E1" w:rsidP="00D000E1">
                          <w:pPr>
                            <w:spacing w:before="240"/>
                            <w:ind w:left="1008"/>
                            <w:jc w:val="right"/>
                            <w:rPr>
                              <w:rFonts w:ascii="Arial Black" w:hAnsi="Arial Black"/>
                              <w:color w:val="FFFFFF" w:themeColor="background1"/>
                            </w:rPr>
                          </w:pPr>
                        </w:p>
                        <w:p w14:paraId="1FACD3AA" w14:textId="77777777" w:rsidR="00D000E1" w:rsidRPr="0007450B" w:rsidRDefault="00D000E1" w:rsidP="00D000E1">
                          <w:pPr>
                            <w:spacing w:before="240"/>
                            <w:ind w:left="1008"/>
                            <w:jc w:val="right"/>
                            <w:rPr>
                              <w:rFonts w:ascii="Arial Black" w:hAnsi="Arial Black"/>
                              <w:color w:val="FFFFFF" w:themeColor="background1"/>
                              <w14:textFill>
                                <w14:gradFill>
                                  <w14:gsLst>
                                    <w14:gs w14:pos="73000">
                                      <w14:srgbClr w14:val="FF6B2B"/>
                                    </w14:gs>
                                    <w14:gs w14:pos="0">
                                      <w14:schemeClr w14:val="bg1"/>
                                    </w14:gs>
                                    <w14:gs w14:pos="100000">
                                      <w14:schemeClr w14:val="bg1"/>
                                    </w14:gs>
                                    <w14:gs w14:pos="16000">
                                      <w14:srgbClr w14:val="FF6B2B"/>
                                    </w14:gs>
                                    <w14:gs w14:pos="61500">
                                      <w14:srgbClr w14:val="8C0003"/>
                                    </w14:gs>
                                    <w14:gs w14:pos="39000">
                                      <w14:srgbClr w14:val="8C0003"/>
                                    </w14:gs>
                                  </w14:gsLst>
                                  <w14:lin w14:ang="2700000" w14:scaled="0"/>
                                </w14:gradFill>
                              </w14:textFill>
                            </w:rPr>
                          </w:pPr>
                        </w:p>
                        <w:p w14:paraId="4440D3B6" w14:textId="77777777" w:rsidR="00D000E1" w:rsidRDefault="00D000E1" w:rsidP="00D000E1">
                          <w:pPr>
                            <w:spacing w:before="240"/>
                            <w:ind w:left="1008"/>
                            <w:jc w:val="right"/>
                            <w:rPr>
                              <w:rFonts w:ascii="Arial Black" w:hAnsi="Arial Black"/>
                              <w:color w:val="FFFFFF" w:themeColor="background1"/>
                            </w:rPr>
                          </w:pPr>
                        </w:p>
                        <w:p w14:paraId="0606B461" w14:textId="77777777" w:rsidR="00D000E1" w:rsidRDefault="00D000E1" w:rsidP="00D000E1">
                          <w:pPr>
                            <w:spacing w:before="240"/>
                            <w:ind w:left="1008"/>
                            <w:jc w:val="right"/>
                            <w:rPr>
                              <w:rFonts w:ascii="Arial Black" w:hAnsi="Arial Black"/>
                              <w:color w:val="FFFFFF" w:themeColor="background1"/>
                            </w:rPr>
                          </w:pPr>
                        </w:p>
                        <w:p w14:paraId="4A4296C0" w14:textId="77777777" w:rsidR="00D000E1" w:rsidRDefault="00D000E1" w:rsidP="00D000E1">
                          <w:pPr>
                            <w:spacing w:before="240"/>
                            <w:ind w:left="1008"/>
                            <w:jc w:val="right"/>
                            <w:rPr>
                              <w:rFonts w:ascii="Arial Black" w:hAnsi="Arial Black"/>
                              <w:color w:val="FFFFFF" w:themeColor="background1"/>
                            </w:rPr>
                          </w:pPr>
                        </w:p>
                        <w:p w14:paraId="779E0F59" w14:textId="77777777" w:rsidR="00D000E1" w:rsidRDefault="00D000E1" w:rsidP="00D000E1">
                          <w:pPr>
                            <w:spacing w:before="240"/>
                            <w:ind w:left="1008"/>
                            <w:jc w:val="right"/>
                            <w:rPr>
                              <w:rFonts w:ascii="Arial Black" w:hAnsi="Arial Black"/>
                              <w:color w:val="FFFFFF" w:themeColor="background1"/>
                            </w:rPr>
                          </w:pPr>
                        </w:p>
                        <w:p w14:paraId="05BFD41A" w14:textId="77777777" w:rsidR="00D000E1" w:rsidRDefault="00D000E1" w:rsidP="00D000E1">
                          <w:pPr>
                            <w:spacing w:before="240"/>
                            <w:ind w:left="1008"/>
                            <w:jc w:val="right"/>
                            <w:rPr>
                              <w:rFonts w:ascii="Arial Black" w:hAnsi="Arial Black"/>
                              <w:color w:val="FFFFFF" w:themeColor="background1"/>
                            </w:rPr>
                          </w:pPr>
                        </w:p>
                        <w:p w14:paraId="2B38AC35" w14:textId="77777777" w:rsidR="00D000E1" w:rsidRDefault="00D000E1" w:rsidP="00D000E1">
                          <w:pPr>
                            <w:spacing w:before="240"/>
                            <w:ind w:left="1008"/>
                            <w:jc w:val="right"/>
                            <w:rPr>
                              <w:rFonts w:ascii="Arial Black" w:hAnsi="Arial Black"/>
                              <w:color w:val="FFFFFF" w:themeColor="background1"/>
                            </w:rPr>
                          </w:pPr>
                        </w:p>
                        <w:p w14:paraId="38334106" w14:textId="77777777" w:rsidR="00D000E1" w:rsidRDefault="00D000E1" w:rsidP="00D000E1">
                          <w:pPr>
                            <w:spacing w:before="240"/>
                            <w:ind w:left="1008"/>
                            <w:jc w:val="right"/>
                            <w:rPr>
                              <w:rFonts w:ascii="Arial Black" w:hAnsi="Arial Black"/>
                              <w:color w:val="FFFFFF" w:themeColor="background1"/>
                            </w:rPr>
                          </w:pPr>
                        </w:p>
                        <w:p w14:paraId="21525FDE" w14:textId="77777777" w:rsidR="00D000E1" w:rsidRDefault="00D000E1" w:rsidP="00D000E1">
                          <w:pPr>
                            <w:spacing w:before="240"/>
                            <w:ind w:left="1008"/>
                            <w:jc w:val="right"/>
                            <w:rPr>
                              <w:rFonts w:ascii="Arial Black" w:hAnsi="Arial Black"/>
                              <w:color w:val="FFFFFF" w:themeColor="background1"/>
                            </w:rPr>
                          </w:pPr>
                        </w:p>
                        <w:p w14:paraId="70349592" w14:textId="77777777" w:rsidR="00D000E1" w:rsidRDefault="00D000E1" w:rsidP="00D000E1">
                          <w:pPr>
                            <w:spacing w:before="240"/>
                            <w:ind w:left="1008"/>
                            <w:jc w:val="right"/>
                            <w:rPr>
                              <w:rFonts w:ascii="Arial Black" w:hAnsi="Arial Black"/>
                              <w:color w:val="FFFFFF" w:themeColor="background1"/>
                            </w:rPr>
                          </w:pPr>
                        </w:p>
                        <w:p w14:paraId="2C5AFEA5" w14:textId="77777777" w:rsidR="00D000E1" w:rsidRDefault="00D000E1" w:rsidP="00D000E1">
                          <w:pPr>
                            <w:spacing w:before="240"/>
                            <w:ind w:left="1008"/>
                            <w:jc w:val="right"/>
                            <w:rPr>
                              <w:rFonts w:ascii="Arial Black" w:hAnsi="Arial Black"/>
                              <w:color w:val="FFFFFF" w:themeColor="background1"/>
                            </w:rPr>
                          </w:pPr>
                        </w:p>
                        <w:p w14:paraId="39E7DC7B" w14:textId="77777777" w:rsidR="00D000E1" w:rsidRDefault="00D000E1" w:rsidP="00D000E1">
                          <w:pPr>
                            <w:spacing w:before="240"/>
                            <w:ind w:left="1008"/>
                            <w:jc w:val="right"/>
                            <w:rPr>
                              <w:rFonts w:ascii="Arial Black" w:hAnsi="Arial Black"/>
                              <w:color w:val="FFFFFF" w:themeColor="background1"/>
                            </w:rPr>
                          </w:pPr>
                        </w:p>
                        <w:p w14:paraId="0F021AAD" w14:textId="77777777" w:rsidR="00D000E1" w:rsidRPr="000A55F1" w:rsidRDefault="00D000E1" w:rsidP="00D000E1">
                          <w:pPr>
                            <w:spacing w:before="240"/>
                            <w:ind w:left="1008"/>
                            <w:jc w:val="right"/>
                            <w:rPr>
                              <w:rFonts w:ascii="Arial Black" w:hAnsi="Arial Black"/>
                              <w:color w:val="FFFFFF" w:themeColor="background1"/>
                            </w:rPr>
                          </w:pPr>
                        </w:p>
                      </w:txbxContent>
                    </v:textbox>
                    <w10:wrap anchorx="page" anchory="page"/>
                  </v:rect>
                </w:pict>
              </mc:Fallback>
            </mc:AlternateContent>
          </w:r>
        </w:p>
        <w:sdt>
          <w:sdtPr>
            <w:id w:val="264508251"/>
            <w:docPartObj>
              <w:docPartGallery w:val="Cover Pages"/>
              <w:docPartUnique/>
            </w:docPartObj>
          </w:sdtPr>
          <w:sdtContent>
            <w:p w14:paraId="3A247336" w14:textId="77777777" w:rsidR="00D000E1" w:rsidRPr="005629B9" w:rsidRDefault="00D000E1" w:rsidP="00D000E1">
              <w:r w:rsidRPr="005629B9">
                <w:rPr>
                  <w:rFonts w:eastAsiaTheme="majorEastAsia" w:cstheme="majorBidi"/>
                  <w:b/>
                  <w:noProof/>
                  <w:sz w:val="52"/>
                  <w:szCs w:val="32"/>
                </w:rPr>
                <mc:AlternateContent>
                  <mc:Choice Requires="wps">
                    <w:drawing>
                      <wp:anchor distT="0" distB="0" distL="114300" distR="114300" simplePos="0" relativeHeight="251663360" behindDoc="0" locked="0" layoutInCell="1" allowOverlap="1" wp14:anchorId="344D0A4C" wp14:editId="0A90DEA1">
                        <wp:simplePos x="0" y="0"/>
                        <wp:positionH relativeFrom="page">
                          <wp:posOffset>5454650</wp:posOffset>
                        </wp:positionH>
                        <wp:positionV relativeFrom="paragraph">
                          <wp:posOffset>217560</wp:posOffset>
                        </wp:positionV>
                        <wp:extent cx="2032781" cy="1174652"/>
                        <wp:effectExtent l="0" t="0" r="0" b="6985"/>
                        <wp:wrapNone/>
                        <wp:docPr id="2099517861" name="Text Box 9"/>
                        <wp:cNvGraphicFramePr/>
                        <a:graphic xmlns:a="http://schemas.openxmlformats.org/drawingml/2006/main">
                          <a:graphicData uri="http://schemas.microsoft.com/office/word/2010/wordprocessingShape">
                            <wps:wsp>
                              <wps:cNvSpPr txBox="1"/>
                              <wps:spPr>
                                <a:xfrm>
                                  <a:off x="0" y="0"/>
                                  <a:ext cx="2032781" cy="117465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6C03CE" w14:textId="5E789F05" w:rsidR="00D000E1" w:rsidRDefault="00D000E1" w:rsidP="00D000E1">
                                    <w:r>
                                      <w:rPr>
                                        <w:rFonts w:ascii="Arial Black" w:hAnsi="Arial Black"/>
                                        <w:color w:val="000000" w:themeColor="text1"/>
                                        <w:sz w:val="30"/>
                                        <w:szCs w:val="30"/>
                                      </w:rPr>
                                      <w:t>Lincoln Douglas 20</w:t>
                                    </w:r>
                                    <w:r w:rsidR="004E0C24">
                                      <w:rPr>
                                        <w:rFonts w:ascii="Arial Black" w:hAnsi="Arial Black"/>
                                        <w:color w:val="000000" w:themeColor="text1"/>
                                        <w:sz w:val="30"/>
                                        <w:szCs w:val="30"/>
                                      </w:rPr>
                                      <w:t>26 January - February</w:t>
                                    </w:r>
                                    <w:r w:rsidR="00F63522">
                                      <w:rPr>
                                        <w:rFonts w:ascii="Arial Black" w:hAnsi="Arial Black"/>
                                        <w:color w:val="000000" w:themeColor="text1"/>
                                        <w:sz w:val="30"/>
                                        <w:szCs w:val="30"/>
                                      </w:rPr>
                                      <w:t xml:space="preserve"> Brief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0A4C" id="Text Box 9" o:spid="_x0000_s1029" type="#_x0000_t202" style="position:absolute;margin-left:429.5pt;margin-top:17.15pt;width:160.05pt;height: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" filled="f" stroked="f">
                        <v:textbox>
                          <w:txbxContent>
                            <w:p w14:paraId="706C03CE" w14:textId="5E789F05" w:rsidR="00D000E1" w:rsidRDefault="00D000E1" w:rsidP="00D000E1">
                              <w:r>
                                <w:rPr>
                                  <w:rFonts w:ascii="Arial Black" w:hAnsi="Arial Black"/>
                                  <w:color w:val="000000" w:themeColor="text1"/>
                                  <w:sz w:val="30"/>
                                  <w:szCs w:val="30"/>
                                </w:rPr>
                                <w:t>Lincoln Douglas 20</w:t>
                              </w:r>
                              <w:r w:rsidR="004E0C24">
                                <w:rPr>
                                  <w:rFonts w:ascii="Arial Black" w:hAnsi="Arial Black"/>
                                  <w:color w:val="000000" w:themeColor="text1"/>
                                  <w:sz w:val="30"/>
                                  <w:szCs w:val="30"/>
                                </w:rPr>
                                <w:t>26 January - February</w:t>
                              </w:r>
                              <w:r w:rsidR="00F63522">
                                <w:rPr>
                                  <w:rFonts w:ascii="Arial Black" w:hAnsi="Arial Black"/>
                                  <w:color w:val="000000" w:themeColor="text1"/>
                                  <w:sz w:val="30"/>
                                  <w:szCs w:val="30"/>
                                </w:rPr>
                                <w:t xml:space="preserve"> Brief</w:t>
                              </w:r>
                            </w:p>
                          </w:txbxContent>
                        </v:textbox>
                        <w10:wrap anchorx="page"/>
                      </v:shape>
                    </w:pict>
                  </mc:Fallback>
                </mc:AlternateContent>
              </w:r>
              <w:r w:rsidRPr="005629B9">
                <w:rPr>
                  <w:noProof/>
                </w:rPr>
                <w:t xml:space="preserve"> </w:t>
              </w:r>
            </w:p>
            <w:p w14:paraId="2364A0A2" w14:textId="7342BA7B" w:rsidR="00D000E1" w:rsidRPr="005629B9" w:rsidRDefault="00D000E1" w:rsidP="00D000E1">
              <w:pPr>
                <w:rPr>
                  <w:rFonts w:eastAsiaTheme="majorEastAsia" w:cstheme="majorBidi"/>
                  <w:b/>
                  <w:sz w:val="52"/>
                  <w:szCs w:val="32"/>
                </w:rPr>
              </w:pPr>
              <w:r w:rsidRPr="005629B9">
                <w:rPr>
                  <w:rFonts w:eastAsiaTheme="majorEastAsia" w:cstheme="majorBidi"/>
                  <w:b/>
                  <w:noProof/>
                  <w:sz w:val="52"/>
                  <w:szCs w:val="32"/>
                </w:rPr>
                <mc:AlternateContent>
                  <mc:Choice Requires="wps">
                    <w:drawing>
                      <wp:anchor distT="45720" distB="45720" distL="114300" distR="114300" simplePos="0" relativeHeight="251665408" behindDoc="0" locked="0" layoutInCell="1" allowOverlap="1" wp14:anchorId="72B971DE" wp14:editId="4F52585E">
                        <wp:simplePos x="0" y="0"/>
                        <wp:positionH relativeFrom="column">
                          <wp:posOffset>-617220</wp:posOffset>
                        </wp:positionH>
                        <wp:positionV relativeFrom="paragraph">
                          <wp:posOffset>6557010</wp:posOffset>
                        </wp:positionV>
                        <wp:extent cx="4900295" cy="775970"/>
                        <wp:effectExtent l="0" t="0" r="0" b="5080"/>
                        <wp:wrapSquare wrapText="bothSides"/>
                        <wp:docPr id="31006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295" cy="7759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21AEA1" w14:textId="73E1A758" w:rsidR="00041F1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w:t>
                                    </w:r>
                                    <w:r w:rsidR="00C32391">
                                      <w:rPr>
                                        <w:rFonts w:ascii="Arial Black" w:hAnsi="Arial Black"/>
                                      </w:rPr>
                                      <w:t>Skanda Vasishta</w:t>
                                    </w:r>
                                    <w:r w:rsidR="00041F1D">
                                      <w:rPr>
                                        <w:rFonts w:ascii="Arial Black" w:hAnsi="Arial Black"/>
                                      </w:rPr>
                                      <w:t xml:space="preserve">, Abhay Menil, Shreeya Ram, </w:t>
                                    </w:r>
                                    <w:r w:rsidR="00C32391">
                                      <w:rPr>
                                        <w:rFonts w:ascii="Arial Black" w:hAnsi="Arial Black"/>
                                      </w:rPr>
                                      <w:t xml:space="preserve">Aiden Tringali, </w:t>
                                    </w:r>
                                    <w:r w:rsidR="00041F1D">
                                      <w:rPr>
                                        <w:rFonts w:ascii="Arial Black" w:hAnsi="Arial Black"/>
                                      </w:rPr>
                                      <w:t xml:space="preserve">Aalekh </w:t>
                                    </w:r>
                                    <w:proofErr w:type="spellStart"/>
                                    <w:r w:rsidR="00041F1D">
                                      <w:rPr>
                                        <w:rFonts w:ascii="Arial Black" w:hAnsi="Arial Black"/>
                                      </w:rPr>
                                      <w:t>Arapalli</w:t>
                                    </w:r>
                                    <w:proofErr w:type="spellEnd"/>
                                    <w:r w:rsidR="00041F1D">
                                      <w:rPr>
                                        <w:rFonts w:ascii="Arial Black" w:hAnsi="Arial Black"/>
                                      </w:rPr>
                                      <w:t xml:space="preserve">, </w:t>
                                    </w:r>
                                    <w:r w:rsidR="00F5235C">
                                      <w:rPr>
                                        <w:rFonts w:ascii="Arial Black" w:hAnsi="Arial Black"/>
                                      </w:rPr>
                                      <w:t xml:space="preserve">and </w:t>
                                    </w:r>
                                    <w:r w:rsidR="00041F1D">
                                      <w:rPr>
                                        <w:rFonts w:ascii="Arial Black" w:hAnsi="Arial Black"/>
                                      </w:rPr>
                                      <w:t>Julie Story</w:t>
                                    </w:r>
                                  </w:p>
                                  <w:p w14:paraId="6B5BA86C" w14:textId="77777777" w:rsidR="00041F1D" w:rsidRDefault="00041F1D" w:rsidP="00D000E1">
                                    <w:pPr>
                                      <w:spacing w:line="240" w:lineRule="auto"/>
                                      <w:rPr>
                                        <w:rFonts w:ascii="Arial Black" w:hAnsi="Arial Black"/>
                                      </w:rPr>
                                    </w:pPr>
                                  </w:p>
                                  <w:p w14:paraId="083FB249" w14:textId="3659399C" w:rsidR="00D000E1" w:rsidRPr="00E94D3D" w:rsidRDefault="00041F1D" w:rsidP="00D000E1">
                                    <w:pPr>
                                      <w:spacing w:line="240" w:lineRule="auto"/>
                                      <w:rPr>
                                        <w:rFonts w:ascii="Arial Black" w:hAnsi="Arial Black"/>
                                      </w:rPr>
                                    </w:pPr>
                                    <w:r>
                                      <w:rPr>
                                        <w:rFonts w:ascii="Arial Black" w:hAnsi="Arial Black"/>
                                      </w:rPr>
                                      <w:t>Aiden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71DE" id="_x0000_s1030" type="#_x0000_t202" style="position:absolute;margin-left:-48.6pt;margin-top:516.3pt;width:385.85pt;height:61.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" filled="f" stroked="f">
                        <v:textbox>
                          <w:txbxContent>
                            <w:p w14:paraId="2921AEA1" w14:textId="73E1A758" w:rsidR="00041F1D" w:rsidRDefault="00D000E1" w:rsidP="00D000E1">
                              <w:pPr>
                                <w:spacing w:line="240" w:lineRule="auto"/>
                                <w:rPr>
                                  <w:rFonts w:ascii="Arial Black" w:hAnsi="Arial Black"/>
                                </w:rPr>
                              </w:pPr>
                              <w:r w:rsidRPr="00E94D3D">
                                <w:rPr>
                                  <w:rFonts w:ascii="Arial Black" w:hAnsi="Arial Black"/>
                                  <w:color w:val="000000" w:themeColor="text1"/>
                                </w:rPr>
                                <w:t>Volunteers:</w:t>
                              </w:r>
                              <w:r>
                                <w:rPr>
                                  <w:rFonts w:ascii="Arial Black" w:hAnsi="Arial Black"/>
                                  <w:color w:val="000000" w:themeColor="text1"/>
                                </w:rPr>
                                <w:t xml:space="preserve"> </w:t>
                              </w:r>
                              <w:r w:rsidRPr="00E94D3D">
                                <w:rPr>
                                  <w:rFonts w:ascii="Arial Black" w:hAnsi="Arial Black"/>
                                </w:rPr>
                                <w:t>Brett Boelkens (Editor)</w:t>
                              </w:r>
                              <w:r w:rsidR="004C5C14">
                                <w:rPr>
                                  <w:rFonts w:ascii="Arial Black" w:hAnsi="Arial Black"/>
                                </w:rPr>
                                <w:t xml:space="preserve">, </w:t>
                              </w:r>
                              <w:r w:rsidR="00C32391">
                                <w:rPr>
                                  <w:rFonts w:ascii="Arial Black" w:hAnsi="Arial Black"/>
                                </w:rPr>
                                <w:t>Skanda Vasishta</w:t>
                              </w:r>
                              <w:r w:rsidR="00041F1D">
                                <w:rPr>
                                  <w:rFonts w:ascii="Arial Black" w:hAnsi="Arial Black"/>
                                </w:rPr>
                                <w:t xml:space="preserve">, Abhay Menil, Shreeya Ram, </w:t>
                              </w:r>
                              <w:r w:rsidR="00C32391">
                                <w:rPr>
                                  <w:rFonts w:ascii="Arial Black" w:hAnsi="Arial Black"/>
                                </w:rPr>
                                <w:t xml:space="preserve">Aiden Tringali, </w:t>
                              </w:r>
                              <w:r w:rsidR="00041F1D">
                                <w:rPr>
                                  <w:rFonts w:ascii="Arial Black" w:hAnsi="Arial Black"/>
                                </w:rPr>
                                <w:t xml:space="preserve">Aalekh </w:t>
                              </w:r>
                              <w:proofErr w:type="spellStart"/>
                              <w:r w:rsidR="00041F1D">
                                <w:rPr>
                                  <w:rFonts w:ascii="Arial Black" w:hAnsi="Arial Black"/>
                                </w:rPr>
                                <w:t>Arapalli</w:t>
                              </w:r>
                              <w:proofErr w:type="spellEnd"/>
                              <w:r w:rsidR="00041F1D">
                                <w:rPr>
                                  <w:rFonts w:ascii="Arial Black" w:hAnsi="Arial Black"/>
                                </w:rPr>
                                <w:t xml:space="preserve">, </w:t>
                              </w:r>
                              <w:r w:rsidR="00F5235C">
                                <w:rPr>
                                  <w:rFonts w:ascii="Arial Black" w:hAnsi="Arial Black"/>
                                </w:rPr>
                                <w:t xml:space="preserve">and </w:t>
                              </w:r>
                              <w:r w:rsidR="00041F1D">
                                <w:rPr>
                                  <w:rFonts w:ascii="Arial Black" w:hAnsi="Arial Black"/>
                                </w:rPr>
                                <w:t>Julie Story</w:t>
                              </w:r>
                            </w:p>
                            <w:p w14:paraId="6B5BA86C" w14:textId="77777777" w:rsidR="00041F1D" w:rsidRDefault="00041F1D" w:rsidP="00D000E1">
                              <w:pPr>
                                <w:spacing w:line="240" w:lineRule="auto"/>
                                <w:rPr>
                                  <w:rFonts w:ascii="Arial Black" w:hAnsi="Arial Black"/>
                                </w:rPr>
                              </w:pPr>
                            </w:p>
                            <w:p w14:paraId="083FB249" w14:textId="3659399C" w:rsidR="00D000E1" w:rsidRPr="00E94D3D" w:rsidRDefault="00041F1D" w:rsidP="00D000E1">
                              <w:pPr>
                                <w:spacing w:line="240" w:lineRule="auto"/>
                                <w:rPr>
                                  <w:rFonts w:ascii="Arial Black" w:hAnsi="Arial Black"/>
                                </w:rPr>
                              </w:pPr>
                              <w:r>
                                <w:rPr>
                                  <w:rFonts w:ascii="Arial Black" w:hAnsi="Arial Black"/>
                                </w:rPr>
                                <w:t>Aiden</w:t>
                              </w:r>
                            </w:p>
                          </w:txbxContent>
                        </v:textbox>
                        <w10:wrap type="square"/>
                      </v:shape>
                    </w:pict>
                  </mc:Fallback>
                </mc:AlternateContent>
              </w:r>
              <w:r w:rsidRPr="005629B9">
                <w:rPr>
                  <w:rFonts w:eastAsiaTheme="majorEastAsia" w:cstheme="majorBidi"/>
                  <w:b/>
                  <w:noProof/>
                  <w:sz w:val="52"/>
                  <w:szCs w:val="32"/>
                </w:rPr>
                <mc:AlternateContent>
                  <mc:Choice Requires="wps">
                    <w:drawing>
                      <wp:anchor distT="45720" distB="45720" distL="114300" distR="114300" simplePos="0" relativeHeight="251661312" behindDoc="0" locked="0" layoutInCell="1" allowOverlap="1" wp14:anchorId="5CE53A47" wp14:editId="2D0CC941">
                        <wp:simplePos x="0" y="0"/>
                        <wp:positionH relativeFrom="page">
                          <wp:posOffset>5050155</wp:posOffset>
                        </wp:positionH>
                        <wp:positionV relativeFrom="paragraph">
                          <wp:posOffset>4328160</wp:posOffset>
                        </wp:positionV>
                        <wp:extent cx="1945640" cy="1404620"/>
                        <wp:effectExtent l="0" t="0" r="0" b="0"/>
                        <wp:wrapSquare wrapText="bothSides"/>
                        <wp:docPr id="1226980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404620"/>
                                </a:xfrm>
                                <a:prstGeom prst="rect">
                                  <a:avLst/>
                                </a:prstGeom>
                                <a:noFill/>
                                <a:ln w="9525">
                                  <a:noFill/>
                                  <a:miter lim="800000"/>
                                  <a:headEnd/>
                                  <a:tailEnd/>
                                </a:ln>
                              </wps:spPr>
                              <wps:txbx>
                                <w:txbxContent>
                                  <w:p w14:paraId="45C68605" w14:textId="77777777" w:rsidR="00D000E1" w:rsidRDefault="00D000E1" w:rsidP="00D000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53A47" id="_x0000_s1031" type="#_x0000_t202" style="position:absolute;margin-left:397.65pt;margin-top:340.8pt;width:153.2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Pv/QEAANU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" filled="f" stroked="f">
                        <v:textbox style="mso-fit-shape-to-text:t">
                          <w:txbxContent>
                            <w:p w14:paraId="45C68605" w14:textId="77777777" w:rsidR="00D000E1" w:rsidRDefault="00D000E1" w:rsidP="00D000E1"/>
                          </w:txbxContent>
                        </v:textbox>
                        <w10:wrap type="square" anchorx="page"/>
                      </v:shape>
                    </w:pict>
                  </mc:Fallback>
                </mc:AlternateContent>
              </w:r>
            </w:p>
          </w:sdtContent>
        </w:sdt>
        <w:p w14:paraId="5A380506" w14:textId="61F8EAEE" w:rsidR="005A5EE8" w:rsidRPr="005629B9" w:rsidRDefault="00F63522" w:rsidP="005A5EE8">
          <w:r w:rsidRPr="005629B9">
            <w:rPr>
              <w:noProof/>
            </w:rPr>
            <w:drawing>
              <wp:anchor distT="0" distB="0" distL="114300" distR="114300" simplePos="0" relativeHeight="251664384" behindDoc="0" locked="0" layoutInCell="1" allowOverlap="1" wp14:anchorId="2514FEC5" wp14:editId="094FBE7B">
                <wp:simplePos x="0" y="0"/>
                <wp:positionH relativeFrom="margin">
                  <wp:posOffset>-459740</wp:posOffset>
                </wp:positionH>
                <wp:positionV relativeFrom="margin">
                  <wp:posOffset>3217545</wp:posOffset>
                </wp:positionV>
                <wp:extent cx="4762500" cy="4762500"/>
                <wp:effectExtent l="0" t="0" r="0" b="0"/>
                <wp:wrapSquare wrapText="bothSides"/>
                <wp:docPr id="1290259094" name="Picture 12" descr="A colorful triang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59094" name="Picture 12" descr="A colorful triangle with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anchor>
            </w:drawing>
          </w:r>
          <w:r w:rsidR="005A5EE8" w:rsidRPr="005629B9">
            <w:br w:type="page"/>
          </w:r>
        </w:p>
      </w:sdtContent>
    </w:sdt>
    <w:p w14:paraId="32259657" w14:textId="4FCD15DB" w:rsidR="005A5EE8" w:rsidRPr="005629B9" w:rsidRDefault="005A5EE8" w:rsidP="005A5EE8">
      <w:pPr>
        <w:pStyle w:val="Heading2"/>
        <w:rPr>
          <w:rFonts w:ascii="Arial Black" w:hAnsi="Arial Black"/>
          <w:color w:val="B43E1F"/>
          <w:u w:val="single"/>
        </w:rPr>
      </w:pPr>
      <w:r w:rsidRPr="005629B9">
        <w:rPr>
          <w:rFonts w:ascii="Arial Black" w:hAnsi="Arial Black"/>
          <w:color w:val="B43E1F"/>
          <w:u w:val="single"/>
        </w:rPr>
        <w:lastRenderedPageBreak/>
        <w:t xml:space="preserve">Letter From </w:t>
      </w:r>
      <w:proofErr w:type="gramStart"/>
      <w:r w:rsidRPr="005629B9">
        <w:rPr>
          <w:rFonts w:ascii="Arial Black" w:hAnsi="Arial Black"/>
          <w:color w:val="B43E1F"/>
          <w:u w:val="single"/>
        </w:rPr>
        <w:t>The</w:t>
      </w:r>
      <w:proofErr w:type="gramEnd"/>
      <w:r w:rsidRPr="005629B9">
        <w:rPr>
          <w:rFonts w:ascii="Arial Black" w:hAnsi="Arial Black"/>
          <w:color w:val="B43E1F"/>
          <w:u w:val="single"/>
        </w:rPr>
        <w:t xml:space="preserve"> Editor</w:t>
      </w:r>
    </w:p>
    <w:p w14:paraId="00314788" w14:textId="77777777" w:rsidR="00E96D2C" w:rsidRPr="005629B9" w:rsidRDefault="00E96D2C" w:rsidP="00E96D2C">
      <w:r w:rsidRPr="005629B9">
        <w:t xml:space="preserve">Worthwhile topic research is a hefty task for the experienced debaters and coaches – this is why many debate organizations have consolidated topic research in the form of briefs. However, debate briefs cost hundreds of dollars over the course of a year of topics, which can add up quickly, especially for smaller programs just starting off. Some of the best debaters in the country often spend thousands of dollars on debate briefs and private coaches who have competed and coached debate for decades that will strategize and research for them. This is a stark comparison to a small school, which sometimes will not even have a full-time debate coach. </w:t>
      </w:r>
      <w:proofErr w:type="gramStart"/>
      <w:r w:rsidRPr="005629B9">
        <w:t>Debate</w:t>
      </w:r>
      <w:proofErr w:type="gramEnd"/>
      <w:r w:rsidRPr="005629B9">
        <w:t xml:space="preserve"> is expensive enough without trying to outcompete the best and brightest minds money can buy.</w:t>
      </w:r>
    </w:p>
    <w:p w14:paraId="7D91E978" w14:textId="77777777" w:rsidR="00E96D2C" w:rsidRPr="005629B9" w:rsidRDefault="00E96D2C" w:rsidP="00E96D2C"/>
    <w:p w14:paraId="61B6A238" w14:textId="77777777" w:rsidR="00E96D2C" w:rsidRPr="005629B9" w:rsidRDefault="00E96D2C" w:rsidP="00E96D2C">
      <w:r w:rsidRPr="005629B9">
        <w:t xml:space="preserve">Money should never be the reason why someone’s debate career is not successful. </w:t>
      </w:r>
      <w:proofErr w:type="spellStart"/>
      <w:r w:rsidRPr="005629B9">
        <w:t>Kankee</w:t>
      </w:r>
      <w:proofErr w:type="spellEnd"/>
      <w:r w:rsidRPr="005629B9">
        <w:t xml:space="preserve"> Briefs hopes to eliminate those financial inequities as much as possible by removing the research gap between those who can afford private coaching, and those who can’t. For the past six years, we’ve released debate briefs for every NSDA topic, at no charge to debaters.</w:t>
      </w:r>
    </w:p>
    <w:p w14:paraId="367A2FB6" w14:textId="77777777" w:rsidR="00E96D2C" w:rsidRPr="005629B9" w:rsidRDefault="00E96D2C" w:rsidP="00E96D2C"/>
    <w:p w14:paraId="08852C24" w14:textId="77777777" w:rsidR="00E96D2C" w:rsidRPr="005629B9" w:rsidRDefault="00E96D2C" w:rsidP="00E96D2C">
      <w:r w:rsidRPr="005629B9">
        <w:t xml:space="preserve">Every two months during the school year, the most recent </w:t>
      </w:r>
      <w:proofErr w:type="spellStart"/>
      <w:r w:rsidRPr="005629B9">
        <w:t>Kankee</w:t>
      </w:r>
      <w:proofErr w:type="spellEnd"/>
      <w:r w:rsidRPr="005629B9">
        <w:t xml:space="preserve"> Brief can be sent directly to your email inbox if you sign up for our email list by filling out the Google Form linked below with your name and email.</w:t>
      </w:r>
    </w:p>
    <w:p w14:paraId="77FB1E71" w14:textId="77777777" w:rsidR="00E96D2C" w:rsidRPr="005629B9" w:rsidRDefault="00E96D2C" w:rsidP="00E96D2C"/>
    <w:p w14:paraId="77CBCC2F" w14:textId="77777777" w:rsidR="00E96D2C" w:rsidRPr="005629B9" w:rsidRDefault="00E96D2C" w:rsidP="00E96D2C">
      <w:r w:rsidRPr="005629B9">
        <w:t xml:space="preserve">Click on the link </w:t>
      </w:r>
      <w:hyperlink r:id="rId10" w:history="1">
        <w:r w:rsidRPr="005629B9">
          <w:rPr>
            <w:rStyle w:val="Hyperlink"/>
          </w:rPr>
          <w:t>here</w:t>
        </w:r>
      </w:hyperlink>
      <w:r w:rsidRPr="005629B9">
        <w:t xml:space="preserve"> for a Google Form to access our email list.</w:t>
      </w:r>
    </w:p>
    <w:p w14:paraId="60652015" w14:textId="77777777" w:rsidR="00E96D2C" w:rsidRPr="005629B9" w:rsidRDefault="00E96D2C" w:rsidP="00E96D2C"/>
    <w:p w14:paraId="228CACF5" w14:textId="77777777" w:rsidR="00E96D2C" w:rsidRPr="005629B9" w:rsidRDefault="00E96D2C" w:rsidP="00E96D2C">
      <w:proofErr w:type="spellStart"/>
      <w:r w:rsidRPr="005629B9">
        <w:t>Kankee</w:t>
      </w:r>
      <w:proofErr w:type="spellEnd"/>
      <w:r w:rsidRPr="005629B9">
        <w:t xml:space="preserve"> Briefs will always remain free for everyone, but we have a small favor to ask. If you </w:t>
      </w:r>
      <w:proofErr w:type="gramStart"/>
      <w:r w:rsidRPr="005629B9">
        <w:t>found</w:t>
      </w:r>
      <w:proofErr w:type="gramEnd"/>
      <w:r w:rsidRPr="005629B9">
        <w:t xml:space="preserve"> any value in what we do, please support us via Patreon. Your support helps free up our time for higher quality evidence and topic </w:t>
      </w:r>
      <w:proofErr w:type="gramStart"/>
      <w:r w:rsidRPr="005629B9">
        <w:t>analyses</w:t>
      </w:r>
      <w:proofErr w:type="gramEnd"/>
      <w:r w:rsidRPr="005629B9">
        <w:t xml:space="preserve"> where we otherwise would put hours at the office. Your support is entirely </w:t>
      </w:r>
      <w:proofErr w:type="gramStart"/>
      <w:r w:rsidRPr="005629B9">
        <w:t>optional, but</w:t>
      </w:r>
      <w:proofErr w:type="gramEnd"/>
      <w:r w:rsidRPr="005629B9">
        <w:t xml:space="preserve"> is still exceptionally appreciated by our volunteers. You can also be recognized by name in every new </w:t>
      </w:r>
      <w:proofErr w:type="spellStart"/>
      <w:r w:rsidRPr="005629B9">
        <w:t>Kankee</w:t>
      </w:r>
      <w:proofErr w:type="spellEnd"/>
      <w:r w:rsidRPr="005629B9">
        <w:t xml:space="preserve"> Brief release </w:t>
      </w:r>
      <w:proofErr w:type="gramStart"/>
      <w:r w:rsidRPr="005629B9">
        <w:t>in</w:t>
      </w:r>
      <w:proofErr w:type="gramEnd"/>
      <w:r w:rsidRPr="005629B9">
        <w:t xml:space="preserve"> the list of our supporters.</w:t>
      </w:r>
    </w:p>
    <w:p w14:paraId="09D3F8FE" w14:textId="77777777" w:rsidR="00E96D2C" w:rsidRPr="005629B9" w:rsidRDefault="00E96D2C" w:rsidP="00E96D2C"/>
    <w:p w14:paraId="2403CE6A" w14:textId="77777777" w:rsidR="00E96D2C" w:rsidRPr="005629B9" w:rsidRDefault="00E96D2C" w:rsidP="00E96D2C">
      <w:r w:rsidRPr="005629B9">
        <w:t>Please email me at </w:t>
      </w:r>
      <w:hyperlink r:id="rId11" w:history="1">
        <w:r w:rsidRPr="005629B9">
          <w:rPr>
            <w:rStyle w:val="Hyperlink"/>
          </w:rPr>
          <w:t>karkingkankee@gmail.com</w:t>
        </w:r>
      </w:hyperlink>
      <w:r w:rsidRPr="005629B9">
        <w:t> if you have any questions, comments, or concerns.</w:t>
      </w:r>
    </w:p>
    <w:p w14:paraId="31BF22FD" w14:textId="64F5CD5D" w:rsidR="00C32391" w:rsidRPr="00C32391" w:rsidRDefault="005A5EE8" w:rsidP="00C32391">
      <w:pPr>
        <w:pStyle w:val="Heading2"/>
        <w:rPr>
          <w:rFonts w:ascii="Arial Black" w:hAnsi="Arial Black"/>
          <w:color w:val="B43E1F"/>
          <w:u w:val="single"/>
        </w:rPr>
      </w:pPr>
      <w:r w:rsidRPr="005629B9">
        <w:rPr>
          <w:rFonts w:ascii="Arial Black" w:hAnsi="Arial Black"/>
          <w:color w:val="B43E1F"/>
          <w:u w:val="single"/>
        </w:rPr>
        <w:lastRenderedPageBreak/>
        <w:t>Supporters</w:t>
      </w:r>
    </w:p>
    <w:p w14:paraId="353B79A9" w14:textId="793F2601" w:rsidR="00C32391" w:rsidRPr="00F5235C" w:rsidRDefault="00C32391" w:rsidP="00C32391">
      <w:pPr>
        <w:rPr>
          <w:b/>
          <w:bCs/>
          <w:sz w:val="26"/>
          <w:szCs w:val="26"/>
        </w:rPr>
      </w:pPr>
      <w:r w:rsidRPr="00F5235C">
        <w:rPr>
          <w:b/>
          <w:bCs/>
          <w:sz w:val="26"/>
          <w:szCs w:val="26"/>
        </w:rPr>
        <w:t>Scott Brown</w:t>
      </w:r>
    </w:p>
    <w:p w14:paraId="126193B2" w14:textId="102B6378" w:rsidR="00C32391" w:rsidRPr="00F5235C" w:rsidRDefault="00C32391" w:rsidP="00C32391">
      <w:pPr>
        <w:rPr>
          <w:b/>
          <w:bCs/>
          <w:sz w:val="26"/>
          <w:szCs w:val="26"/>
        </w:rPr>
      </w:pPr>
      <w:r w:rsidRPr="00F5235C">
        <w:rPr>
          <w:b/>
          <w:bCs/>
          <w:sz w:val="26"/>
          <w:szCs w:val="26"/>
        </w:rPr>
        <w:t xml:space="preserve">Devyn </w:t>
      </w:r>
      <w:r w:rsidR="00F5235C">
        <w:rPr>
          <w:b/>
          <w:bCs/>
          <w:sz w:val="26"/>
          <w:szCs w:val="26"/>
        </w:rPr>
        <w:t xml:space="preserve">(Toby) </w:t>
      </w:r>
      <w:r w:rsidRPr="00F5235C">
        <w:rPr>
          <w:b/>
          <w:bCs/>
          <w:sz w:val="26"/>
          <w:szCs w:val="26"/>
        </w:rPr>
        <w:t>Blaylock</w:t>
      </w:r>
      <w:r w:rsidR="00F5235C">
        <w:rPr>
          <w:b/>
          <w:bCs/>
          <w:sz w:val="26"/>
          <w:szCs w:val="26"/>
        </w:rPr>
        <w:t xml:space="preserve"> </w:t>
      </w:r>
      <w:r w:rsidR="00F5235C">
        <w:rPr>
          <mc:AlternateContent>
            <mc:Choice Requires="w16se"/>
            <mc:Fallback>
              <w:rFonts w:ascii="Segoe UI Emoji" w:eastAsia="Segoe UI Emoji" w:hAnsi="Segoe UI Emoji" w:cs="Segoe UI Emoji"/>
            </mc:Fallback>
          </mc:AlternateContent>
          <w:b/>
          <w:bCs/>
          <w:sz w:val="26"/>
          <w:szCs w:val="26"/>
        </w:rPr>
        <mc:AlternateContent>
          <mc:Choice Requires="w16se">
            <w16se:symEx w16se:font="Segoe UI Emoji" w16se:char="2764"/>
          </mc:Choice>
          <mc:Fallback>
            <w:t>❤</w:t>
          </mc:Fallback>
        </mc:AlternateContent>
      </w:r>
    </w:p>
    <w:p w14:paraId="193AF4E9" w14:textId="46EC85FF" w:rsidR="00C32391" w:rsidRPr="00F5235C" w:rsidRDefault="00C32391" w:rsidP="00C32391">
      <w:pPr>
        <w:rPr>
          <w:b/>
          <w:bCs/>
          <w:sz w:val="26"/>
          <w:szCs w:val="26"/>
        </w:rPr>
      </w:pPr>
      <w:r w:rsidRPr="00F5235C">
        <w:rPr>
          <w:b/>
          <w:bCs/>
          <w:sz w:val="26"/>
          <w:szCs w:val="26"/>
        </w:rPr>
        <w:t>Crystal Huddleston</w:t>
      </w:r>
    </w:p>
    <w:p w14:paraId="7E06CA93" w14:textId="7ADD70FC" w:rsidR="00C32391" w:rsidRPr="00F5235C" w:rsidRDefault="00C32391" w:rsidP="00C32391">
      <w:pPr>
        <w:rPr>
          <w:b/>
          <w:bCs/>
          <w:sz w:val="26"/>
          <w:szCs w:val="26"/>
        </w:rPr>
      </w:pPr>
      <w:r w:rsidRPr="00F5235C">
        <w:rPr>
          <w:b/>
          <w:bCs/>
          <w:sz w:val="26"/>
          <w:szCs w:val="26"/>
        </w:rPr>
        <w:t>Danielle Jones</w:t>
      </w:r>
    </w:p>
    <w:p w14:paraId="0C3FDE2D" w14:textId="1C445C39" w:rsidR="00C32391" w:rsidRPr="00F5235C" w:rsidRDefault="00C32391" w:rsidP="00C32391">
      <w:pPr>
        <w:rPr>
          <w:b/>
          <w:bCs/>
          <w:sz w:val="26"/>
          <w:szCs w:val="26"/>
        </w:rPr>
      </w:pPr>
      <w:r w:rsidRPr="00F5235C">
        <w:rPr>
          <w:b/>
          <w:bCs/>
          <w:sz w:val="26"/>
          <w:szCs w:val="26"/>
        </w:rPr>
        <w:t>Julie Larnard-Newbury</w:t>
      </w:r>
    </w:p>
    <w:p w14:paraId="273DA16F" w14:textId="0592C71C" w:rsidR="00C32391" w:rsidRPr="00F5235C" w:rsidRDefault="00C32391" w:rsidP="00C32391">
      <w:pPr>
        <w:rPr>
          <w:b/>
          <w:bCs/>
          <w:sz w:val="26"/>
          <w:szCs w:val="26"/>
        </w:rPr>
      </w:pPr>
      <w:r w:rsidRPr="00F5235C">
        <w:rPr>
          <w:b/>
          <w:bCs/>
          <w:sz w:val="26"/>
          <w:szCs w:val="26"/>
        </w:rPr>
        <w:t>Hannah</w:t>
      </w:r>
    </w:p>
    <w:p w14:paraId="637EFD1A" w14:textId="6AED2CD3" w:rsidR="00C32391" w:rsidRPr="00F5235C" w:rsidRDefault="00C32391" w:rsidP="00C32391">
      <w:pPr>
        <w:rPr>
          <w:b/>
          <w:bCs/>
          <w:sz w:val="26"/>
          <w:szCs w:val="26"/>
        </w:rPr>
      </w:pPr>
      <w:r w:rsidRPr="00F5235C">
        <w:rPr>
          <w:b/>
          <w:bCs/>
          <w:sz w:val="26"/>
          <w:szCs w:val="26"/>
        </w:rPr>
        <w:t>Jordan Hart</w:t>
      </w:r>
    </w:p>
    <w:p w14:paraId="4020E7DE" w14:textId="27DD8893" w:rsidR="00C32391" w:rsidRPr="00F5235C" w:rsidRDefault="00C32391" w:rsidP="00C32391">
      <w:pPr>
        <w:rPr>
          <w:b/>
          <w:bCs/>
          <w:sz w:val="26"/>
          <w:szCs w:val="26"/>
        </w:rPr>
      </w:pPr>
      <w:r w:rsidRPr="00F5235C">
        <w:rPr>
          <w:b/>
          <w:bCs/>
          <w:sz w:val="26"/>
          <w:szCs w:val="26"/>
        </w:rPr>
        <w:t>Hector Vela</w:t>
      </w:r>
    </w:p>
    <w:p w14:paraId="1B9B1FF2" w14:textId="78CD34DC" w:rsidR="00C32391" w:rsidRPr="00F5235C" w:rsidRDefault="00C32391" w:rsidP="00C32391">
      <w:pPr>
        <w:rPr>
          <w:b/>
          <w:bCs/>
          <w:sz w:val="26"/>
          <w:szCs w:val="26"/>
        </w:rPr>
      </w:pPr>
      <w:r w:rsidRPr="00F5235C">
        <w:rPr>
          <w:b/>
          <w:bCs/>
          <w:sz w:val="26"/>
          <w:szCs w:val="26"/>
        </w:rPr>
        <w:t>David Henning</w:t>
      </w:r>
    </w:p>
    <w:p w14:paraId="16CC4F0A" w14:textId="7371C45E" w:rsidR="00C32391" w:rsidRPr="00F5235C" w:rsidRDefault="00C32391" w:rsidP="00C32391">
      <w:pPr>
        <w:rPr>
          <w:b/>
          <w:bCs/>
          <w:sz w:val="26"/>
          <w:szCs w:val="26"/>
        </w:rPr>
      </w:pPr>
      <w:proofErr w:type="spellStart"/>
      <w:r w:rsidRPr="00F5235C">
        <w:rPr>
          <w:b/>
          <w:bCs/>
          <w:sz w:val="26"/>
          <w:szCs w:val="26"/>
        </w:rPr>
        <w:t>Coltaire</w:t>
      </w:r>
      <w:proofErr w:type="spellEnd"/>
    </w:p>
    <w:p w14:paraId="7C3AABBE" w14:textId="6E875271" w:rsidR="00C32391" w:rsidRPr="00F5235C" w:rsidRDefault="00C32391" w:rsidP="00C32391">
      <w:pPr>
        <w:rPr>
          <w:b/>
          <w:bCs/>
          <w:sz w:val="26"/>
          <w:szCs w:val="26"/>
        </w:rPr>
      </w:pPr>
      <w:r w:rsidRPr="00F5235C">
        <w:rPr>
          <w:b/>
          <w:bCs/>
          <w:sz w:val="26"/>
          <w:szCs w:val="26"/>
        </w:rPr>
        <w:t>Jim P.</w:t>
      </w:r>
    </w:p>
    <w:p w14:paraId="20ADA465" w14:textId="5872A279" w:rsidR="00C32391" w:rsidRPr="00F5235C" w:rsidRDefault="00C32391" w:rsidP="00C32391">
      <w:pPr>
        <w:rPr>
          <w:b/>
          <w:bCs/>
          <w:sz w:val="26"/>
          <w:szCs w:val="26"/>
        </w:rPr>
      </w:pPr>
      <w:r w:rsidRPr="00F5235C">
        <w:rPr>
          <w:b/>
          <w:bCs/>
          <w:sz w:val="26"/>
          <w:szCs w:val="26"/>
        </w:rPr>
        <w:t>Dominic Henderson</w:t>
      </w:r>
    </w:p>
    <w:p w14:paraId="7A8739AC" w14:textId="408881FF" w:rsidR="0023094D" w:rsidRPr="00F5235C" w:rsidRDefault="00C32391" w:rsidP="00C32391">
      <w:pPr>
        <w:rPr>
          <w:b/>
          <w:bCs/>
          <w:sz w:val="26"/>
          <w:szCs w:val="26"/>
        </w:rPr>
      </w:pPr>
      <w:r w:rsidRPr="00F5235C">
        <w:rPr>
          <w:b/>
          <w:bCs/>
          <w:sz w:val="26"/>
          <w:szCs w:val="26"/>
        </w:rPr>
        <w:t>N Z</w:t>
      </w:r>
    </w:p>
    <w:p w14:paraId="558B05C6" w14:textId="77777777" w:rsidR="00681E1B" w:rsidRPr="00C32391" w:rsidRDefault="00681E1B" w:rsidP="00C32391"/>
    <w:p w14:paraId="2ECEF24F" w14:textId="77777777" w:rsidR="00D72D44" w:rsidRPr="005629B9" w:rsidRDefault="00D72D44" w:rsidP="00D72D44"/>
    <w:p w14:paraId="433CF2FB" w14:textId="77777777" w:rsidR="00264417" w:rsidRPr="005629B9" w:rsidRDefault="00264417" w:rsidP="00264417">
      <w:pPr>
        <w:pStyle w:val="Heading2"/>
        <w:rPr>
          <w:rFonts w:ascii="Arial Black" w:hAnsi="Arial Black"/>
          <w:color w:val="B43E1F"/>
          <w:u w:val="single"/>
        </w:rPr>
      </w:pPr>
      <w:r w:rsidRPr="005629B9">
        <w:rPr>
          <w:rFonts w:ascii="Arial Black" w:hAnsi="Arial Black"/>
          <w:color w:val="B43E1F"/>
          <w:u w:val="single"/>
        </w:rPr>
        <w:lastRenderedPageBreak/>
        <w:t>Topic Analysis</w:t>
      </w:r>
    </w:p>
    <w:p w14:paraId="1442503E" w14:textId="77777777" w:rsidR="00264417" w:rsidRPr="005629B9" w:rsidRDefault="00264417" w:rsidP="00264417">
      <w:pPr>
        <w:pStyle w:val="Heading3"/>
        <w:rPr>
          <w:rFonts w:ascii="Arial Black" w:hAnsi="Arial Black"/>
          <w:color w:val="B43E1F"/>
        </w:rPr>
      </w:pPr>
      <w:r w:rsidRPr="005629B9">
        <w:rPr>
          <w:rFonts w:ascii="Arial Black" w:hAnsi="Arial Black"/>
          <w:color w:val="B43E1F"/>
        </w:rPr>
        <w:lastRenderedPageBreak/>
        <w:t>1.1 Introduction</w:t>
      </w:r>
    </w:p>
    <w:p w14:paraId="4F0D11D2" w14:textId="77777777" w:rsidR="00264417" w:rsidRPr="005629B9" w:rsidRDefault="00264417" w:rsidP="00264417">
      <w:pPr>
        <w:pStyle w:val="Heading4"/>
        <w:numPr>
          <w:ilvl w:val="2"/>
          <w:numId w:val="19"/>
        </w:numPr>
      </w:pPr>
      <w:r w:rsidRPr="005629B9">
        <w:t>Introduction</w:t>
      </w:r>
    </w:p>
    <w:p w14:paraId="7471A34B" w14:textId="634548DE" w:rsidR="00264417" w:rsidRDefault="00264417" w:rsidP="008232AD">
      <w:pPr>
        <w:spacing w:line="480" w:lineRule="auto"/>
      </w:pPr>
      <w:r>
        <w:t>Resolved: The possession of nuclear weapons is immoral.</w:t>
      </w:r>
    </w:p>
    <w:p w14:paraId="246C8292" w14:textId="20F9515F" w:rsidR="005D07CA" w:rsidRDefault="005D07CA" w:rsidP="008232AD">
      <w:pPr>
        <w:spacing w:line="480" w:lineRule="auto"/>
        <w:ind w:firstLine="720"/>
      </w:pPr>
      <w:r>
        <w:t xml:space="preserve">The current 2026 Jan-Feb resolution listed above is quite similar to the 2020 Jan-Feb resolution that “States ought to eliminate their nuclear arsenals.” What is distinct is that the 2026 resolution implies both a question of the justness of ownership, and not necessarily a plan for disarmament, such as signing the Treaty on the Prohibition of </w:t>
      </w:r>
      <w:proofErr w:type="gramStart"/>
      <w:r>
        <w:t>Nuclear Weapons</w:t>
      </w:r>
      <w:proofErr w:type="gramEnd"/>
      <w:r>
        <w:t xml:space="preserve"> (TPNW) or becoming a non-nuclear state via dismantling existing weapons, such as South Africa did shortly before the end of Apartheid. Analogize this to debates about gun ownership in two ways; (1) the question of whether it is moral for you as an individual to own a gun is distinct from whether it should be mandated by law that guns are illegal, and (2) the legitimate possession of gun can, at least in the abstract, be separated from the use of that gun (illegal or otherwise). Possession of property that could be used for illegal purposes, such as a kitchen knife, has not resulted in that</w:t>
      </w:r>
      <w:r w:rsidR="00CD5642">
        <w:t xml:space="preserve"> property being delegitimized. Kitchen knives are dangerous, and potentially be used as a weapon, but most people have not advocated for the possession of kitchen knives being delegitimized and deemed immoral, as the International Campaign to Abolish </w:t>
      </w:r>
      <w:proofErr w:type="gramStart"/>
      <w:r w:rsidR="00CD5642">
        <w:t>Nuclear Weapons</w:t>
      </w:r>
      <w:proofErr w:type="gramEnd"/>
      <w:r w:rsidR="00CD5642">
        <w:t xml:space="preserve"> has </w:t>
      </w:r>
      <w:r w:rsidR="00277158">
        <w:t>attempted to do</w:t>
      </w:r>
      <w:r w:rsidR="00CD5642">
        <w:t xml:space="preserve">. </w:t>
      </w:r>
      <w:r w:rsidR="00B92F20">
        <w:t>Similarly, as part of your r</w:t>
      </w:r>
      <w:r w:rsidR="00B92F20" w:rsidRPr="005629B9">
        <w:t>ight to own a gu</w:t>
      </w:r>
      <w:r w:rsidR="00B92F20">
        <w:t xml:space="preserve">n, you similarly have a right to not use the gun in your ownership, such as forgetting about it in your garage (though this </w:t>
      </w:r>
      <w:proofErr w:type="gramStart"/>
      <w:r w:rsidR="00B92F20">
        <w:t>particular example</w:t>
      </w:r>
      <w:proofErr w:type="gramEnd"/>
      <w:r w:rsidR="00B92F20">
        <w:t xml:space="preserve"> would be illegal due to gun safety regulation). Since the bombings of Hiroshima and Nagasaki at the end of World War I, no nuclear bomb explosions have occurred on enemy territory in an armed conflict (however, several thousand warheads have been tested on indigenous and colonized lands of empires, as seen in contention 1.2.10). </w:t>
      </w:r>
    </w:p>
    <w:p w14:paraId="608F1909" w14:textId="77777777" w:rsidR="00B92F20" w:rsidRDefault="00277158" w:rsidP="008232AD">
      <w:pPr>
        <w:spacing w:line="480" w:lineRule="auto"/>
        <w:ind w:firstLine="720"/>
      </w:pPr>
      <w:r>
        <w:t xml:space="preserve">However, this possession/use dichotomy is not perfect; by virtue of some weapons being so inherently dangerous and the humanitarian consequences so dire that the laws of armed conflict and international humanitarian conflict have deemed not only the use of these weapons to be illegitimate, </w:t>
      </w:r>
      <w:r>
        <w:lastRenderedPageBreak/>
        <w:t xml:space="preserve">but their mere possession. These include arms such as other types of weapons of mass destruction like chemical and biological weapons, as well as landmines, </w:t>
      </w:r>
      <w:r w:rsidR="00E61C9F">
        <w:t>weapons</w:t>
      </w:r>
      <w:r w:rsidR="00E61C9F">
        <w:t xml:space="preserve"> in </w:t>
      </w:r>
      <w:r>
        <w:t>space, and certain types of conventional arms (i.e. certain types of explosive and incendiary ammo)</w:t>
      </w:r>
      <w:r w:rsidR="00B92F20">
        <w:t xml:space="preserve">. In a domestic context, we similarly view certain weapons as not generally legitimate, such as private ownership of </w:t>
      </w:r>
      <w:hyperlink r:id="rId12" w:history="1">
        <w:r w:rsidR="00B92F20" w:rsidRPr="00B92F20">
          <w:rPr>
            <w:rStyle w:val="Hyperlink"/>
          </w:rPr>
          <w:t>naval mines</w:t>
        </w:r>
      </w:hyperlink>
      <w:r w:rsidR="00B92F20">
        <w:t xml:space="preserve"> or rocket launchers. </w:t>
      </w:r>
    </w:p>
    <w:p w14:paraId="148647CD" w14:textId="6C929435" w:rsidR="00765B8F" w:rsidRDefault="00B92F20" w:rsidP="008232AD">
      <w:pPr>
        <w:spacing w:line="480" w:lineRule="auto"/>
        <w:ind w:firstLine="720"/>
      </w:pPr>
      <w:r>
        <w:t xml:space="preserve">Complicating matters more so is that fact that </w:t>
      </w:r>
      <w:r w:rsidR="00277158" w:rsidRPr="005629B9">
        <w:t xml:space="preserve">the mere fact of you possessing a </w:t>
      </w:r>
      <w:r w:rsidR="002B3668">
        <w:t xml:space="preserve">weapon </w:t>
      </w:r>
      <w:r w:rsidR="00277158" w:rsidRPr="005629B9">
        <w:t>intrinsically changes</w:t>
      </w:r>
      <w:r w:rsidR="002B3668">
        <w:t xml:space="preserve"> how you behave and how other people react to your behavior. </w:t>
      </w:r>
      <w:r w:rsidR="006809EF">
        <w:t xml:space="preserve">Police in the United States have been </w:t>
      </w:r>
      <w:hyperlink r:id="rId13" w:history="1">
        <w:r w:rsidR="006809EF" w:rsidRPr="006809EF">
          <w:rPr>
            <w:rStyle w:val="Hyperlink"/>
          </w:rPr>
          <w:t>increasingly militarized</w:t>
        </w:r>
      </w:hyperlink>
      <w:r w:rsidR="006809EF">
        <w:t xml:space="preserve">, and even beforehand it is a safe assumption that most active-duty (and sometimes off-duty) police officers have firearms. Officers in the UK largely do not. Structural factors related to police armament alter civilian-police interactions, and to varying degrees, </w:t>
      </w:r>
      <w:r w:rsidR="00765B8F">
        <w:t xml:space="preserve">community interactions and </w:t>
      </w:r>
      <w:r w:rsidR="006809EF">
        <w:t xml:space="preserve">police brutality rates. Assuming that you are a law-enforcement officer, even in a country without firearms, </w:t>
      </w:r>
      <w:r w:rsidR="00277158" w:rsidRPr="005629B9">
        <w:t xml:space="preserve">your behavior </w:t>
      </w:r>
      <w:r w:rsidR="006809EF">
        <w:t xml:space="preserve">with a gun is drastically different than your behavior if you did not have a gun. Most obviously, the phrase “they </w:t>
      </w:r>
      <w:r w:rsidR="00972414">
        <w:t>went after</w:t>
      </w:r>
      <w:r w:rsidR="006809EF">
        <w:t xml:space="preserve"> my gun” is a nonsensical excuse for police violence (to the degree it even had meaning</w:t>
      </w:r>
      <w:r w:rsidR="00277158" w:rsidRPr="005629B9">
        <w:t xml:space="preserve"> </w:t>
      </w:r>
      <w:r w:rsidR="006809EF">
        <w:t>if you had a gun) if you did not in fact have a gun. Y</w:t>
      </w:r>
      <w:r w:rsidR="006809EF">
        <w:t xml:space="preserve">ou are obligated to have a constant </w:t>
      </w:r>
      <w:r w:rsidR="006809EF" w:rsidRPr="005629B9">
        <w:t xml:space="preserve">cognitive recognition of the fact that </w:t>
      </w:r>
      <w:r w:rsidR="006809EF">
        <w:t>a gun is on your person</w:t>
      </w:r>
      <w:r w:rsidR="006809EF" w:rsidRPr="005629B9">
        <w:t>, and other people can use that gun for malintent</w:t>
      </w:r>
      <w:r w:rsidR="006809EF">
        <w:t xml:space="preserve"> if you are armed</w:t>
      </w:r>
      <w:r w:rsidR="006809EF" w:rsidRPr="005629B9">
        <w:t xml:space="preserve">. </w:t>
      </w:r>
      <w:r w:rsidR="006809EF">
        <w:t>However, m</w:t>
      </w:r>
      <w:r w:rsidR="006809EF">
        <w:t>ore fundamentally</w:t>
      </w:r>
      <w:r w:rsidR="006809EF">
        <w:t xml:space="preserve">, in a country where police are assumed to be armed, you may receive “fear-based” or “warrior” training that draws parallels between civilian law enforcement and military operations. </w:t>
      </w:r>
      <w:r w:rsidR="00765B8F">
        <w:t>Even if you aren’t law enforcement, y</w:t>
      </w:r>
      <w:r w:rsidR="00277158" w:rsidRPr="005629B9">
        <w:t xml:space="preserve">ou may be more likely to react violently to </w:t>
      </w:r>
      <w:r w:rsidR="00055A5D">
        <w:t xml:space="preserve">a </w:t>
      </w:r>
      <w:r w:rsidR="00277158" w:rsidRPr="005629B9">
        <w:t xml:space="preserve">perceived break-in given that the potential </w:t>
      </w:r>
      <w:r w:rsidR="00055A5D" w:rsidRPr="005629B9">
        <w:t>burglar</w:t>
      </w:r>
      <w:r w:rsidR="00277158" w:rsidRPr="005629B9">
        <w:t xml:space="preserve"> could be armed w</w:t>
      </w:r>
      <w:r w:rsidR="00765B8F">
        <w:t>ithout</w:t>
      </w:r>
      <w:r w:rsidR="00277158" w:rsidRPr="005629B9">
        <w:t xml:space="preserve"> your weapon</w:t>
      </w:r>
      <w:r w:rsidR="00055A5D">
        <w:t xml:space="preserve"> (despite the fact your daughter forgot her keys)</w:t>
      </w:r>
      <w:r w:rsidR="00277158" w:rsidRPr="005629B9">
        <w:t>.</w:t>
      </w:r>
      <w:r w:rsidR="00055A5D">
        <w:t xml:space="preserve"> You also are substantially more likely to</w:t>
      </w:r>
      <w:r w:rsidR="00765B8F">
        <w:t xml:space="preserve"> succeed in a suicide attempt if you have a firearm, a fact that similarly arguably makes suicidal inclination more likely. </w:t>
      </w:r>
    </w:p>
    <w:p w14:paraId="3DD5F4D5" w14:textId="310D2BBC" w:rsidR="00055A5D" w:rsidRDefault="00D2159E" w:rsidP="008232AD">
      <w:pPr>
        <w:spacing w:line="480" w:lineRule="auto"/>
        <w:ind w:firstLine="720"/>
      </w:pPr>
      <w:r>
        <w:lastRenderedPageBreak/>
        <w:t>Most</w:t>
      </w:r>
      <w:r w:rsidR="00765B8F">
        <w:t xml:space="preserve"> of these examples </w:t>
      </w:r>
      <w:r>
        <w:t xml:space="preserve">did not </w:t>
      </w:r>
      <w:r w:rsidR="00765B8F">
        <w:t>involve the use of a firearm</w:t>
      </w:r>
      <w:r>
        <w:t xml:space="preserve">; it is patently absurd to say that the morality of possession of an object is independent from how that object could potentially be used. Even </w:t>
      </w:r>
      <w:r w:rsidR="00CB5A2C">
        <w:t>some of the</w:t>
      </w:r>
      <w:r>
        <w:t xml:space="preserve"> most </w:t>
      </w:r>
      <w:r w:rsidR="00CB5A2C">
        <w:t>fervent</w:t>
      </w:r>
      <w:r>
        <w:t xml:space="preserve"> firearm </w:t>
      </w:r>
      <w:r w:rsidR="00CB5A2C">
        <w:t xml:space="preserve">supporters (unless they’re extremely radical Ayn Rand libertarians) don’t believe that property rights </w:t>
      </w:r>
      <w:r w:rsidR="00972414">
        <w:t xml:space="preserve">and the right to self-defense </w:t>
      </w:r>
      <w:r w:rsidR="00CB5A2C">
        <w:t xml:space="preserve">are </w:t>
      </w:r>
      <w:r w:rsidR="00972414">
        <w:t>blank checks with no restraints on what means are included to fulfill those rights</w:t>
      </w:r>
      <w:r w:rsidR="00CB5A2C">
        <w:t xml:space="preserve">. </w:t>
      </w:r>
      <w:r w:rsidR="00972414">
        <w:t>At a domestic and international level there</w:t>
      </w:r>
      <w:r w:rsidR="00CB5A2C">
        <w:t xml:space="preserve"> remain </w:t>
      </w:r>
      <w:r w:rsidR="00972414">
        <w:t xml:space="preserve">major </w:t>
      </w:r>
      <w:r w:rsidR="00CB5A2C">
        <w:t>side constraint</w:t>
      </w:r>
      <w:r w:rsidR="00972414">
        <w:t xml:space="preserve">s, not least of whom in a nuclear weapons context, include ending the world. </w:t>
      </w:r>
    </w:p>
    <w:p w14:paraId="3B7A16B9" w14:textId="79807848" w:rsidR="005D07CA" w:rsidRDefault="0086343C" w:rsidP="008232AD">
      <w:pPr>
        <w:spacing w:line="480" w:lineRule="auto"/>
      </w:pPr>
      <w:r>
        <w:tab/>
        <w:t xml:space="preserve">Speaking of the end of the world, </w:t>
      </w:r>
      <w:proofErr w:type="gramStart"/>
      <w:r>
        <w:t>its</w:t>
      </w:r>
      <w:proofErr w:type="gramEnd"/>
      <w:r>
        <w:t xml:space="preserve"> important to note that this is the quintessential </w:t>
      </w:r>
      <w:r w:rsidRPr="005629B9">
        <w:t>future of humanity topic</w:t>
      </w:r>
      <w:r w:rsidR="0048388C">
        <w:t>. Inherent in the nature of the topic are not merely impacts of international law, great power war, and the liberal international order</w:t>
      </w:r>
      <w:r w:rsidR="0048388C" w:rsidRPr="0048388C">
        <w:t>—</w:t>
      </w:r>
      <w:r w:rsidR="0048388C">
        <w:t>as seen in the 2025 Jan-Feb treaties topic</w:t>
      </w:r>
      <w:r w:rsidR="0048388C" w:rsidRPr="0048388C">
        <w:t>—</w:t>
      </w:r>
      <w:r w:rsidR="0048388C">
        <w:t xml:space="preserve">but the existence of humanity itself. The sheer stakes of impacts warrant some peculiar and relatively “wild” philosophy. For instance, one of the most notable writer on existential risk, Nick </w:t>
      </w:r>
      <w:r w:rsidR="0048388C" w:rsidRPr="005629B9">
        <w:t>Bostrom</w:t>
      </w:r>
      <w:r w:rsidR="0048388C">
        <w:t xml:space="preserve">, argues that </w:t>
      </w:r>
      <w:r w:rsidR="0048388C" w:rsidRPr="005629B9">
        <w:t xml:space="preserve">the biggest reason to minimize </w:t>
      </w:r>
      <w:r w:rsidR="0048388C">
        <w:t>existential risks is not because a nuclear war</w:t>
      </w:r>
      <w:r w:rsidR="0048388C" w:rsidRPr="005629B9">
        <w:t xml:space="preserve"> </w:t>
      </w:r>
      <w:r w:rsidR="0048388C">
        <w:t>would be a horrific experience</w:t>
      </w:r>
      <w:r w:rsidR="0048388C" w:rsidRPr="005629B9">
        <w:t xml:space="preserve"> for </w:t>
      </w:r>
      <w:r w:rsidR="0048388C">
        <w:t>people alive</w:t>
      </w:r>
      <w:r w:rsidR="0048388C" w:rsidRPr="005629B9">
        <w:t xml:space="preserve"> today</w:t>
      </w:r>
      <w:r w:rsidR="0048388C">
        <w:t>, but because existential risk would prevent humanity from b</w:t>
      </w:r>
      <w:r w:rsidR="0048388C" w:rsidRPr="005629B9">
        <w:t>ecom</w:t>
      </w:r>
      <w:r w:rsidR="0048388C">
        <w:t>ing</w:t>
      </w:r>
      <w:r w:rsidR="0048388C" w:rsidRPr="005629B9">
        <w:t xml:space="preserve"> a type III </w:t>
      </w:r>
      <w:r w:rsidR="008D0B96">
        <w:t xml:space="preserve">interstellar </w:t>
      </w:r>
      <w:r w:rsidR="0048388C" w:rsidRPr="005629B9">
        <w:t xml:space="preserve">civilization </w:t>
      </w:r>
      <w:r w:rsidR="008D0B96">
        <w:t>in order to make supercomputers to</w:t>
      </w:r>
      <w:r w:rsidR="0048388C" w:rsidRPr="005629B9">
        <w:t xml:space="preserve"> make simulated intelligences</w:t>
      </w:r>
      <w:r w:rsidR="008D0B96">
        <w:t xml:space="preserve"> (see contention 1.2.5). For reference, most “existential risk first” arguments by debaters implicitly or explicitly cite Bostrom’s work, as he is one of the defining authors on existential risk studies. Similarly, a semi-common argument in debate circles is that nuclear war itself is good for the purposes of preventing the creation of future technologies like nanobots or transhumanist genetic engineering that makes humanity no longer be homo sapiens. To the extent that arguments in debate are weird, nuclear war topics are extra-weird.</w:t>
      </w:r>
    </w:p>
    <w:p w14:paraId="3AC90CC9" w14:textId="77777777" w:rsidR="005D07CA" w:rsidRDefault="005D07CA" w:rsidP="00264417"/>
    <w:p w14:paraId="6475ABE9" w14:textId="77777777" w:rsidR="005D07CA" w:rsidRPr="005629B9" w:rsidRDefault="005D07CA" w:rsidP="00264417"/>
    <w:p w14:paraId="46927BF1" w14:textId="77777777" w:rsidR="00264417" w:rsidRPr="005629B9" w:rsidRDefault="00264417" w:rsidP="00264417">
      <w:pPr>
        <w:pStyle w:val="Heading4"/>
        <w:numPr>
          <w:ilvl w:val="2"/>
          <w:numId w:val="19"/>
        </w:numPr>
      </w:pPr>
      <w:r w:rsidRPr="005629B9">
        <w:lastRenderedPageBreak/>
        <w:t>What does the topic and common terms in topic literature mean?</w:t>
      </w:r>
    </w:p>
    <w:p w14:paraId="3E280EC8" w14:textId="77777777" w:rsidR="008232AD" w:rsidRDefault="008D0B96" w:rsidP="008232AD">
      <w:pPr>
        <w:spacing w:line="480" w:lineRule="auto"/>
        <w:ind w:firstLine="720"/>
      </w:pPr>
      <w:r>
        <w:t xml:space="preserve">A breakdown of what nuclear weapons are is fundamental to understanding how they interact with the world. The cards below will describe the ontology of what defines a nuclear weapon and the present quantification of each nuclear-weapon state’s nuclear arsenals. Be aware not only of the nature of what a nuclear weapon is, but how the nuclear weapon can be fired. From a </w:t>
      </w:r>
      <w:proofErr w:type="gramStart"/>
      <w:r>
        <w:t>topicality</w:t>
      </w:r>
      <w:proofErr w:type="gramEnd"/>
      <w:r>
        <w:t xml:space="preserve"> perspective, the types of delivery systems do not matter, as how the weapon </w:t>
      </w:r>
      <w:r w:rsidR="00757FFD">
        <w:t>gets</w:t>
      </w:r>
      <w:r>
        <w:t xml:space="preserve"> </w:t>
      </w:r>
      <w:r w:rsidR="00757FFD">
        <w:t xml:space="preserve">to its destination </w:t>
      </w:r>
      <w:r>
        <w:t>there is distinct from what a weapon is</w:t>
      </w:r>
      <w:r w:rsidR="00757FFD">
        <w:t xml:space="preserve">; under most reasonable interpretations, the </w:t>
      </w:r>
      <w:proofErr w:type="spellStart"/>
      <w:r w:rsidR="00757FFD">
        <w:t>aff</w:t>
      </w:r>
      <w:proofErr w:type="spellEnd"/>
      <w:r w:rsidR="00757FFD">
        <w:t xml:space="preserve"> must defend all nuclear weapons, regardless of delivery systems. However, knowledge of delivery systems, such as the </w:t>
      </w:r>
      <w:r w:rsidR="00B95C8C">
        <w:t xml:space="preserve">missile silo </w:t>
      </w:r>
      <w:r w:rsidR="00757FFD">
        <w:t xml:space="preserve">ICBM force, the SLBM force (submarine-launched ballistic missiles), and strategic bombers, as used in a US and Russia </w:t>
      </w:r>
      <w:r w:rsidR="00B95C8C">
        <w:t>context</w:t>
      </w:r>
      <w:r w:rsidR="009D6A1E">
        <w:t xml:space="preserve">. Additionally, this is increasingly complicated if we include more novel types of </w:t>
      </w:r>
      <w:r w:rsidR="002F06AE">
        <w:t xml:space="preserve">delivery systems such as </w:t>
      </w:r>
      <w:r w:rsidR="00B95C8C">
        <w:t>transport</w:t>
      </w:r>
      <w:r w:rsidR="002F06AE">
        <w:t>er</w:t>
      </w:r>
      <w:r w:rsidR="00B95C8C">
        <w:t>-erector-launchers</w:t>
      </w:r>
      <w:r w:rsidR="002F06AE">
        <w:t xml:space="preserve"> or</w:t>
      </w:r>
      <w:r w:rsidR="00B95C8C">
        <w:t xml:space="preserve"> railcar-launched ICBM</w:t>
      </w:r>
      <w:r w:rsidR="002F06AE">
        <w:t xml:space="preserve">, as used in China, or emerging technologies like hypersonic missiles and nuclear-armed torpedoes. </w:t>
      </w:r>
    </w:p>
    <w:p w14:paraId="750E0B00" w14:textId="46296C2F" w:rsidR="008D0B96" w:rsidRPr="005629B9" w:rsidRDefault="002F06AE" w:rsidP="008232AD">
      <w:pPr>
        <w:spacing w:line="480" w:lineRule="auto"/>
        <w:ind w:firstLine="720"/>
      </w:pPr>
      <w:r>
        <w:t>How a country has designed their delivery systems helps determine that country’s nuclear strategy; for instance, the US and Russia</w:t>
      </w:r>
      <w:r w:rsidR="00B95C8C">
        <w:t xml:space="preserve"> </w:t>
      </w:r>
      <w:r>
        <w:t xml:space="preserve">nuclear postures favor massive retaliation and counter forcing, meaning each state seeks to preventively destroy an ICBM before it has been launched to limit damage to their own side. This means that for each nuclear tipped missile a country develops, the other country’s ability to retaliate is minimized; contrast this with nuclear forces dependent on </w:t>
      </w:r>
      <w:r>
        <w:t>transporter-erector-launchers</w:t>
      </w:r>
      <w:r>
        <w:t xml:space="preserve">, railcars, and strategic submarines, which are not vulnerable to a disarming nuclear first strike. </w:t>
      </w:r>
      <w:r w:rsidR="008232AD">
        <w:t>Generally, countries</w:t>
      </w:r>
      <w:r>
        <w:t xml:space="preserve"> dependent </w:t>
      </w:r>
      <w:r w:rsidR="008232AD">
        <w:t xml:space="preserve">on static launch systems are vulnerable, encouraging larger nuclear arsenals with greater existential risks, while countries dependent on movable launch systems arms race less and have smaller nuclear arsenals (and subsequently still contribute to existential risk, but to a much smaller degree). </w:t>
      </w:r>
    </w:p>
    <w:p w14:paraId="6D604F4A" w14:textId="77777777" w:rsidR="00BE47BF" w:rsidRDefault="00BE47BF" w:rsidP="00264417"/>
    <w:p w14:paraId="529D9285" w14:textId="77777777" w:rsidR="00BE47BF" w:rsidRPr="005629B9" w:rsidRDefault="00BE47BF" w:rsidP="00BE47BF">
      <w:pPr>
        <w:pStyle w:val="Heading4"/>
      </w:pPr>
      <w:r w:rsidRPr="005629B9">
        <w:lastRenderedPageBreak/>
        <w:t>“Nuclear weapons” include simple fusion weapons, boosted fission weapons, and thermonuclear weapons to release energy via fissile material like uranium-235, depleted uranium, and plutonium-239</w:t>
      </w:r>
    </w:p>
    <w:p w14:paraId="020ACE90" w14:textId="77777777" w:rsidR="00BE47BF" w:rsidRPr="005629B9" w:rsidRDefault="00BE47BF" w:rsidP="00BE47BF">
      <w:r w:rsidRPr="005629B9">
        <w:rPr>
          <w:b/>
          <w:bCs/>
          <w:sz w:val="26"/>
          <w:szCs w:val="26"/>
        </w:rPr>
        <w:t>Tuominen 25</w:t>
      </w:r>
      <w:r w:rsidRPr="005629B9">
        <w:t xml:space="preserve"> [Alisa Tuominen, 2025, “Chapter 16: Mining, Processing and Manufacture: The Process of Building a Nuclear Weapon,” University of Cambridge, </w:t>
      </w:r>
      <w:hyperlink r:id="rId14" w:history="1">
        <w:r w:rsidRPr="005629B9">
          <w:rPr>
            <w:rStyle w:val="Hyperlink"/>
          </w:rPr>
          <w:t>https://www.repository.cam.ac.uk/items/51a4b10b-15e1-4483-9396-c738ddbdf7cc]/Kankee</w:t>
        </w:r>
      </w:hyperlink>
    </w:p>
    <w:p w14:paraId="72877B99" w14:textId="50D86EFB" w:rsidR="00BE47BF" w:rsidRPr="008232AD" w:rsidRDefault="00BE47BF" w:rsidP="00264417">
      <w:pPr>
        <w:rPr>
          <w:sz w:val="16"/>
        </w:rPr>
      </w:pPr>
      <w:r w:rsidRPr="005629B9">
        <w:rPr>
          <w:sz w:val="16"/>
        </w:rPr>
        <w:t xml:space="preserve">There are a range of nuclear weapon types that exist, and their manufacture is reliant on the acquisition and </w:t>
      </w:r>
      <w:proofErr w:type="spellStart"/>
      <w:r w:rsidRPr="005629B9">
        <w:rPr>
          <w:sz w:val="16"/>
        </w:rPr>
        <w:t>specialised</w:t>
      </w:r>
      <w:proofErr w:type="spellEnd"/>
      <w:r w:rsidRPr="005629B9">
        <w:rPr>
          <w:sz w:val="16"/>
        </w:rPr>
        <w:t xml:space="preserve"> processing of a variety of essential and highly hazardous materials (Futter, 2020). Examining the many steps within the military nuclear cycle is critical for understanding the full impact of the entire process. The study of the nuclear weapons industry is, however, a complicated matter. Nuclear weapons manufacturing is inextricably intertwined with the nuclear energy industry; both are shrouded in a high level of secrecy, and practices vary internationally due to different facilities, methods and available resources (</w:t>
      </w:r>
      <w:proofErr w:type="spellStart"/>
      <w:r w:rsidRPr="005629B9">
        <w:rPr>
          <w:sz w:val="16"/>
        </w:rPr>
        <w:t>Elbathiny</w:t>
      </w:r>
      <w:proofErr w:type="spellEnd"/>
      <w:r w:rsidRPr="005629B9">
        <w:rPr>
          <w:sz w:val="16"/>
        </w:rPr>
        <w:t xml:space="preserve"> &amp; Peel, 2023, pp. 264– 268; see also Chapter 18). The evaluation of the scale and specific operations of the military nuclear industry is therefore challenging (NEA, 2023). Nonetheless, this chapter attempts to trace the material footprint and processes of this very process. In addition, the health, safety and economic aspects of the nuclear weapons industry are discussed. How States Choose Their Weapon It is important to first understand that the term “</w:t>
      </w:r>
      <w:r w:rsidRPr="005629B9">
        <w:rPr>
          <w:rStyle w:val="Emphasis"/>
        </w:rPr>
        <w:t>nuclear weapon</w:t>
      </w:r>
      <w:r w:rsidRPr="005629B9">
        <w:rPr>
          <w:sz w:val="16"/>
        </w:rPr>
        <w:t xml:space="preserve">” is often </w:t>
      </w:r>
      <w:r w:rsidRPr="005629B9">
        <w:rPr>
          <w:rStyle w:val="StyleUnderline"/>
        </w:rPr>
        <w:t>used</w:t>
      </w:r>
      <w:r w:rsidRPr="005629B9">
        <w:rPr>
          <w:sz w:val="16"/>
        </w:rPr>
        <w:t xml:space="preserve"> </w:t>
      </w:r>
      <w:r w:rsidRPr="005629B9">
        <w:rPr>
          <w:rStyle w:val="StyleUnderline"/>
        </w:rPr>
        <w:t xml:space="preserve">interchangeably for </w:t>
      </w:r>
      <w:r w:rsidRPr="005629B9">
        <w:rPr>
          <w:rStyle w:val="Emphasis"/>
        </w:rPr>
        <w:t>three</w:t>
      </w:r>
      <w:r w:rsidRPr="005629B9">
        <w:rPr>
          <w:sz w:val="16"/>
        </w:rPr>
        <w:t xml:space="preserve"> </w:t>
      </w:r>
      <w:r w:rsidRPr="005629B9">
        <w:rPr>
          <w:rStyle w:val="StyleUnderline"/>
        </w:rPr>
        <w:t>main types of weapons</w:t>
      </w:r>
      <w:r w:rsidRPr="005629B9">
        <w:rPr>
          <w:sz w:val="16"/>
        </w:rPr>
        <w:t xml:space="preserve"> </w:t>
      </w:r>
      <w:r w:rsidRPr="005629B9">
        <w:rPr>
          <w:rStyle w:val="StyleUnderline"/>
        </w:rPr>
        <w:t>that all rely on</w:t>
      </w:r>
      <w:r w:rsidRPr="005629B9">
        <w:rPr>
          <w:sz w:val="16"/>
        </w:rPr>
        <w:t xml:space="preserve"> atomic-scale processes (i.e. </w:t>
      </w:r>
      <w:r w:rsidRPr="005629B9">
        <w:rPr>
          <w:rStyle w:val="StyleUnderline"/>
        </w:rPr>
        <w:t>fission or fusion</w:t>
      </w:r>
      <w:r w:rsidRPr="005629B9">
        <w:rPr>
          <w:sz w:val="16"/>
        </w:rPr>
        <w:t xml:space="preserve">), </w:t>
      </w:r>
      <w:r w:rsidRPr="005629B9">
        <w:rPr>
          <w:rStyle w:val="StyleUnderline"/>
        </w:rPr>
        <w:t>but function in different ways</w:t>
      </w:r>
      <w:r w:rsidRPr="005629B9">
        <w:rPr>
          <w:sz w:val="16"/>
        </w:rPr>
        <w:t xml:space="preserve">. Here we will describe these types of weapons, how they work, and the materials they require. </w:t>
      </w:r>
      <w:r w:rsidRPr="005629B9">
        <w:rPr>
          <w:rStyle w:val="Emphasis"/>
        </w:rPr>
        <w:t xml:space="preserve">Simple Fission Weapons </w:t>
      </w:r>
      <w:r w:rsidRPr="005629B9">
        <w:rPr>
          <w:sz w:val="16"/>
        </w:rPr>
        <w:t xml:space="preserve">Simple fission weapons (SFWs) – </w:t>
      </w:r>
      <w:r w:rsidRPr="005629B9">
        <w:rPr>
          <w:rStyle w:val="StyleUnderline"/>
        </w:rPr>
        <w:t>also known as</w:t>
      </w:r>
      <w:r w:rsidRPr="005629B9">
        <w:rPr>
          <w:sz w:val="16"/>
        </w:rPr>
        <w:t xml:space="preserve"> </w:t>
      </w:r>
      <w:r w:rsidRPr="005629B9">
        <w:rPr>
          <w:rStyle w:val="Emphasis"/>
        </w:rPr>
        <w:t>atom bombs</w:t>
      </w:r>
      <w:r w:rsidRPr="005629B9">
        <w:rPr>
          <w:sz w:val="16"/>
        </w:rPr>
        <w:t xml:space="preserve"> or A-Bombs – </w:t>
      </w:r>
      <w:r w:rsidRPr="005629B9">
        <w:rPr>
          <w:rStyle w:val="StyleUnderline"/>
        </w:rPr>
        <w:t xml:space="preserve">rely on the energy produced solely by </w:t>
      </w:r>
      <w:r w:rsidRPr="005629B9">
        <w:rPr>
          <w:sz w:val="16"/>
        </w:rPr>
        <w:t>the</w:t>
      </w:r>
      <w:r w:rsidRPr="005629B9">
        <w:rPr>
          <w:rStyle w:val="StyleUnderline"/>
        </w:rPr>
        <w:t xml:space="preserve"> fission</w:t>
      </w:r>
      <w:r w:rsidRPr="005629B9">
        <w:rPr>
          <w:sz w:val="16"/>
        </w:rPr>
        <w:t xml:space="preserve">, i.e. the splitting, of atomic nuclei (Scarry, 2014; Futter, 2020, p. 18). </w:t>
      </w:r>
      <w:r w:rsidRPr="005629B9">
        <w:rPr>
          <w:rStyle w:val="StyleUnderline"/>
        </w:rPr>
        <w:t>These weapons use either uranium-235 or plutonium-239</w:t>
      </w:r>
      <w:r w:rsidRPr="005629B9">
        <w:rPr>
          <w:sz w:val="16"/>
        </w:rPr>
        <w:t xml:space="preserve">, the most radioactive and fissile isotopes of these elements. The fission of these elements creates two lighter elements, usually two or three neutrons, and energy which can be used for either producing electricity or inflicting mass destruction (Futter, 2020; Norris &amp; Cochran, 2025). In modern nuclear bombs, conventional explosives produce a spherical inward explosion to induce supercritical mass within a spherical core (also known as the “pit”) of radioactive material. This is known as an implosion weapon (other methods of detonation, e.g. gun-type, are possible, as shown in Chapter 1). This leads to an exponential increase in fission rates, where each fission event creates two or more neutrons that have the energy to induce fission in another atom, and instigates a runaway chain reaction and subsequent explosion. This design was one of the first to be made and used in warfare. The United States dropped two such bombs on Japan in the ultimate stages of World War II: “Little Boy”, with a uranium-235 core (alternate gun-type detonation, see Chapter 1), and “Fat Man” with an implosion- detonated plutonium-239 core (Futter, 2020, p. 25; Ochiai, 2013). </w:t>
      </w:r>
      <w:r w:rsidRPr="005629B9">
        <w:rPr>
          <w:rStyle w:val="Emphasis"/>
        </w:rPr>
        <w:t xml:space="preserve">Boosted Fission Weapons </w:t>
      </w:r>
      <w:r w:rsidRPr="005629B9">
        <w:rPr>
          <w:sz w:val="16"/>
        </w:rPr>
        <w:t xml:space="preserve">Boosted fission weapons (BFWs) are </w:t>
      </w:r>
      <w:proofErr w:type="gramStart"/>
      <w:r w:rsidRPr="005629B9">
        <w:rPr>
          <w:sz w:val="16"/>
        </w:rPr>
        <w:t>similar to</w:t>
      </w:r>
      <w:proofErr w:type="gramEnd"/>
      <w:r w:rsidRPr="005629B9">
        <w:rPr>
          <w:sz w:val="16"/>
        </w:rPr>
        <w:t xml:space="preserve"> SFWs, in that </w:t>
      </w:r>
      <w:r w:rsidRPr="005629B9">
        <w:rPr>
          <w:rStyle w:val="StyleUnderline"/>
        </w:rPr>
        <w:t>most of the explosive power comes from the fission of uranium-235 or plutonium-239</w:t>
      </w:r>
      <w:r w:rsidRPr="005629B9">
        <w:rPr>
          <w:sz w:val="16"/>
        </w:rPr>
        <w:t xml:space="preserve">. However, </w:t>
      </w:r>
      <w:r w:rsidRPr="005629B9">
        <w:rPr>
          <w:rStyle w:val="StyleUnderline"/>
        </w:rPr>
        <w:t xml:space="preserve">in an SFW, only a small amount of the fissile material </w:t>
      </w:r>
      <w:r w:rsidRPr="005629B9">
        <w:rPr>
          <w:sz w:val="16"/>
        </w:rPr>
        <w:t xml:space="preserve">in the core </w:t>
      </w:r>
      <w:r w:rsidRPr="005629B9">
        <w:rPr>
          <w:rStyle w:val="StyleUnderline"/>
        </w:rPr>
        <w:t xml:space="preserve">is used up in the explosion </w:t>
      </w:r>
      <w:r w:rsidRPr="005629B9">
        <w:rPr>
          <w:sz w:val="16"/>
        </w:rPr>
        <w:t xml:space="preserve">as there is a lot of inefficiency. For example, “Little Boy” only used 1.4 percent of its fissile fuel in its explosion (Futter, 2020). </w:t>
      </w:r>
      <w:r w:rsidRPr="005629B9">
        <w:rPr>
          <w:rStyle w:val="StyleUnderline"/>
        </w:rPr>
        <w:t>BFWs address this inefficiency by using nuclear fusion to enhance the decay of fissile material</w:t>
      </w:r>
      <w:r w:rsidRPr="005629B9">
        <w:rPr>
          <w:sz w:val="16"/>
        </w:rPr>
        <w:t xml:space="preserve"> (von Hippel et al., 1985; Hafemeister, 2014). Typically, there are two ways to achieve this: internal or external fusion boosting. </w:t>
      </w:r>
      <w:r w:rsidRPr="005629B9">
        <w:rPr>
          <w:rStyle w:val="StyleUnderline"/>
        </w:rPr>
        <w:t>Internal fusion boosting</w:t>
      </w:r>
      <w:r w:rsidRPr="005629B9">
        <w:rPr>
          <w:sz w:val="16"/>
        </w:rPr>
        <w:t xml:space="preserve"> is most common and </w:t>
      </w:r>
      <w:r w:rsidRPr="005629B9">
        <w:rPr>
          <w:rStyle w:val="StyleUnderline"/>
        </w:rPr>
        <w:t>involves the injection of a small amount of the heavy hydrogen isotopes deuterium and tritium</w:t>
      </w:r>
      <w:r w:rsidRPr="005629B9">
        <w:rPr>
          <w:sz w:val="16"/>
        </w:rPr>
        <w:t xml:space="preserve"> into a hollow </w:t>
      </w:r>
      <w:proofErr w:type="spellStart"/>
      <w:r w:rsidRPr="005629B9">
        <w:rPr>
          <w:sz w:val="16"/>
        </w:rPr>
        <w:t>centre</w:t>
      </w:r>
      <w:proofErr w:type="spellEnd"/>
      <w:r w:rsidRPr="005629B9">
        <w:rPr>
          <w:sz w:val="16"/>
        </w:rPr>
        <w:t xml:space="preserve"> of the fissile pit. At very high temperatures, </w:t>
      </w:r>
      <w:r w:rsidRPr="005629B9">
        <w:rPr>
          <w:rStyle w:val="StyleUnderline"/>
        </w:rPr>
        <w:t>these lighter elements</w:t>
      </w:r>
      <w:r w:rsidRPr="005629B9">
        <w:rPr>
          <w:sz w:val="16"/>
        </w:rPr>
        <w:t xml:space="preserve"> can </w:t>
      </w:r>
      <w:r w:rsidRPr="005629B9">
        <w:rPr>
          <w:rStyle w:val="StyleUnderline"/>
        </w:rPr>
        <w:t>fuse to form helium as well as a large amount of energy and a neutron</w:t>
      </w:r>
      <w:r w:rsidRPr="005629B9">
        <w:rPr>
          <w:sz w:val="16"/>
        </w:rPr>
        <w:t xml:space="preserve">. Once required temperatures are reached after the initial fission of the surrounding pit has begun, fusion occurs, generating extra neutrons which in turn </w:t>
      </w:r>
      <w:proofErr w:type="gramStart"/>
      <w:r w:rsidRPr="005629B9">
        <w:rPr>
          <w:sz w:val="16"/>
        </w:rPr>
        <w:t>increases</w:t>
      </w:r>
      <w:proofErr w:type="gramEnd"/>
      <w:r w:rsidRPr="005629B9">
        <w:rPr>
          <w:sz w:val="16"/>
        </w:rPr>
        <w:t xml:space="preserve"> the rate at which fissile atoms within the pit decay. Alternatively, external fusion boosting involves encasing the pit in lithium deuteride (</w:t>
      </w:r>
      <w:proofErr w:type="spellStart"/>
      <w:r w:rsidRPr="005629B9">
        <w:rPr>
          <w:sz w:val="16"/>
        </w:rPr>
        <w:t>LiD</w:t>
      </w:r>
      <w:proofErr w:type="spellEnd"/>
      <w:r w:rsidRPr="005629B9">
        <w:rPr>
          <w:sz w:val="16"/>
        </w:rPr>
        <w:t xml:space="preserve">) and depleted uranium (consisting of mainly uranium-238). First, the bombardment of </w:t>
      </w:r>
      <w:proofErr w:type="spellStart"/>
      <w:r w:rsidRPr="005629B9">
        <w:rPr>
          <w:sz w:val="16"/>
        </w:rPr>
        <w:t>LiD</w:t>
      </w:r>
      <w:proofErr w:type="spellEnd"/>
      <w:r w:rsidRPr="005629B9">
        <w:rPr>
          <w:sz w:val="16"/>
        </w:rPr>
        <w:t xml:space="preserve"> by neutrons emitted by fission releases helium and tritium. Under the extreme temperatures of the initial fission explosion, the tritium can fuse with deuterium in the remaining </w:t>
      </w:r>
      <w:proofErr w:type="spellStart"/>
      <w:r w:rsidRPr="005629B9">
        <w:rPr>
          <w:sz w:val="16"/>
        </w:rPr>
        <w:t>LiD</w:t>
      </w:r>
      <w:proofErr w:type="spellEnd"/>
      <w:r w:rsidRPr="005629B9">
        <w:rPr>
          <w:sz w:val="16"/>
        </w:rPr>
        <w:t xml:space="preserve">, producing helium, energy, and an additional neutron. The depleted uranium, a fissionable </w:t>
      </w:r>
      <w:proofErr w:type="gramStart"/>
      <w:r w:rsidRPr="005629B9">
        <w:rPr>
          <w:sz w:val="16"/>
        </w:rPr>
        <w:t>material in that it</w:t>
      </w:r>
      <w:proofErr w:type="gramEnd"/>
      <w:r w:rsidRPr="005629B9">
        <w:rPr>
          <w:sz w:val="16"/>
        </w:rPr>
        <w:t xml:space="preserve"> does not undergo fission spontaneously but can do so if struck by an energetic ‘fast’ neutron, and the remaining fissile uranium-235 in the pit both then undergo fission when bombarded by these extra neutrons. Under </w:t>
      </w:r>
      <w:proofErr w:type="gramStart"/>
      <w:r w:rsidRPr="005629B9">
        <w:rPr>
          <w:sz w:val="16"/>
        </w:rPr>
        <w:t>both of these</w:t>
      </w:r>
      <w:proofErr w:type="gramEnd"/>
      <w:r w:rsidRPr="005629B9">
        <w:rPr>
          <w:sz w:val="16"/>
        </w:rPr>
        <w:t xml:space="preserve"> scenarios, the efficiency and explosive yield of bombs are increased (Futter, 2020; Hafemeister, 2013; von Hippel et al., 1985). </w:t>
      </w:r>
      <w:r w:rsidRPr="005629B9">
        <w:rPr>
          <w:rStyle w:val="Emphasis"/>
        </w:rPr>
        <w:t xml:space="preserve">Thermonuclear Weapons </w:t>
      </w:r>
      <w:r w:rsidRPr="005629B9">
        <w:rPr>
          <w:sz w:val="16"/>
        </w:rPr>
        <w:t xml:space="preserve">Thermonuclear weapons (TNWs), </w:t>
      </w:r>
      <w:r w:rsidRPr="005629B9">
        <w:rPr>
          <w:rStyle w:val="StyleUnderline"/>
        </w:rPr>
        <w:t>also known as hydrogen</w:t>
      </w:r>
      <w:r w:rsidRPr="005629B9">
        <w:rPr>
          <w:sz w:val="16"/>
        </w:rPr>
        <w:t xml:space="preserve"> or H-</w:t>
      </w:r>
      <w:r w:rsidRPr="005629B9">
        <w:rPr>
          <w:rStyle w:val="StyleUnderline"/>
        </w:rPr>
        <w:t>bombs</w:t>
      </w:r>
      <w:r w:rsidRPr="005629B9">
        <w:rPr>
          <w:sz w:val="16"/>
        </w:rPr>
        <w:t xml:space="preserve">, </w:t>
      </w:r>
      <w:r w:rsidRPr="005629B9">
        <w:rPr>
          <w:rStyle w:val="StyleUnderline"/>
        </w:rPr>
        <w:t xml:space="preserve">are the </w:t>
      </w:r>
      <w:r w:rsidRPr="005629B9">
        <w:rPr>
          <w:rStyle w:val="Emphasis"/>
        </w:rPr>
        <w:t>most</w:t>
      </w:r>
      <w:r w:rsidRPr="005629B9">
        <w:rPr>
          <w:rStyle w:val="StyleUnderline"/>
        </w:rPr>
        <w:t xml:space="preserve"> </w:t>
      </w:r>
      <w:r w:rsidRPr="005629B9">
        <w:rPr>
          <w:rStyle w:val="Emphasis"/>
        </w:rPr>
        <w:t>powerful</w:t>
      </w:r>
      <w:r w:rsidRPr="005629B9">
        <w:rPr>
          <w:rStyle w:val="StyleUnderline"/>
        </w:rPr>
        <w:t xml:space="preserve"> variety of nuclear weapons</w:t>
      </w:r>
      <w:r w:rsidRPr="005629B9">
        <w:rPr>
          <w:sz w:val="16"/>
        </w:rPr>
        <w:t xml:space="preserve"> (Futter, 2020, p. 28; Norris &amp; Cochran, 2025). </w:t>
      </w:r>
      <w:r w:rsidRPr="005629B9">
        <w:rPr>
          <w:rStyle w:val="StyleUnderline"/>
        </w:rPr>
        <w:t xml:space="preserve">These are </w:t>
      </w:r>
      <w:proofErr w:type="gramStart"/>
      <w:r w:rsidRPr="005629B9">
        <w:rPr>
          <w:rStyle w:val="StyleUnderline"/>
        </w:rPr>
        <w:t>similar to</w:t>
      </w:r>
      <w:proofErr w:type="gramEnd"/>
      <w:r w:rsidRPr="005629B9">
        <w:rPr>
          <w:rStyle w:val="StyleUnderline"/>
        </w:rPr>
        <w:t xml:space="preserve"> BFWs, in that they use </w:t>
      </w:r>
      <w:r w:rsidRPr="005629B9">
        <w:rPr>
          <w:rStyle w:val="Emphasis"/>
        </w:rPr>
        <w:t>both</w:t>
      </w:r>
      <w:r w:rsidRPr="005629B9">
        <w:rPr>
          <w:rStyle w:val="StyleUnderline"/>
        </w:rPr>
        <w:t xml:space="preserve"> fission and fusion</w:t>
      </w:r>
      <w:r w:rsidRPr="005629B9">
        <w:rPr>
          <w:sz w:val="16"/>
        </w:rPr>
        <w:t xml:space="preserve">; </w:t>
      </w:r>
      <w:proofErr w:type="gramStart"/>
      <w:r w:rsidRPr="005629B9">
        <w:rPr>
          <w:sz w:val="16"/>
        </w:rPr>
        <w:t>however</w:t>
      </w:r>
      <w:proofErr w:type="gramEnd"/>
      <w:r w:rsidRPr="005629B9">
        <w:rPr>
          <w:sz w:val="16"/>
        </w:rPr>
        <w:t xml:space="preserve"> in this case, </w:t>
      </w:r>
      <w:r w:rsidRPr="005629B9">
        <w:rPr>
          <w:rStyle w:val="StyleUnderline"/>
        </w:rPr>
        <w:t xml:space="preserve">most of the explosive energy is derived from a combination of fusion and the fission of fissionable </w:t>
      </w:r>
      <w:r w:rsidRPr="005629B9">
        <w:rPr>
          <w:rStyle w:val="Emphasis"/>
        </w:rPr>
        <w:t>depleted uranium</w:t>
      </w:r>
      <w:r w:rsidRPr="005629B9">
        <w:rPr>
          <w:rStyle w:val="StyleUnderline"/>
        </w:rPr>
        <w:t>, rather than fission of more expensive fissile uranium-235</w:t>
      </w:r>
      <w:r w:rsidRPr="005629B9">
        <w:rPr>
          <w:sz w:val="16"/>
        </w:rPr>
        <w:t xml:space="preserve">. </w:t>
      </w:r>
      <w:r w:rsidRPr="005629B9">
        <w:rPr>
          <w:rStyle w:val="StyleUnderline"/>
        </w:rPr>
        <w:t xml:space="preserve">These are typically </w:t>
      </w:r>
      <w:r w:rsidRPr="005629B9">
        <w:rPr>
          <w:rStyle w:val="Emphasis"/>
        </w:rPr>
        <w:t>two-stage</w:t>
      </w:r>
      <w:r w:rsidRPr="005629B9">
        <w:rPr>
          <w:rStyle w:val="StyleUnderline"/>
        </w:rPr>
        <w:t xml:space="preserve"> weapons</w:t>
      </w:r>
      <w:r w:rsidRPr="005629B9">
        <w:rPr>
          <w:sz w:val="16"/>
        </w:rPr>
        <w:t xml:space="preserve">, though more stages may be used. Generally, </w:t>
      </w:r>
      <w:r w:rsidRPr="005629B9">
        <w:rPr>
          <w:rStyle w:val="StyleUnderline"/>
        </w:rPr>
        <w:t xml:space="preserve">the first stage, the primary, consists of a core of uranium-235 or plutonium-239 which produces a fission </w:t>
      </w:r>
      <w:r w:rsidRPr="005629B9">
        <w:rPr>
          <w:rStyle w:val="StyleUnderline"/>
        </w:rPr>
        <w:lastRenderedPageBreak/>
        <w:t xml:space="preserve">explosion, </w:t>
      </w:r>
      <w:proofErr w:type="gramStart"/>
      <w:r w:rsidRPr="005629B9">
        <w:rPr>
          <w:rStyle w:val="StyleUnderline"/>
        </w:rPr>
        <w:t>similar to</w:t>
      </w:r>
      <w:proofErr w:type="gramEnd"/>
      <w:r w:rsidRPr="005629B9">
        <w:rPr>
          <w:rStyle w:val="StyleUnderline"/>
        </w:rPr>
        <w:t xml:space="preserve"> those found in SFWs and BFWs. This initial explosion is used to produce the thermal energy and X-ray radiation required to induce fusion within a secondary stage filled with lithium deuteride</w:t>
      </w:r>
      <w:r w:rsidRPr="005629B9">
        <w:rPr>
          <w:sz w:val="16"/>
        </w:rPr>
        <w:t xml:space="preserve">. This </w:t>
      </w:r>
      <w:proofErr w:type="spellStart"/>
      <w:r w:rsidRPr="005629B9">
        <w:rPr>
          <w:sz w:val="16"/>
        </w:rPr>
        <w:t>LiD</w:t>
      </w:r>
      <w:proofErr w:type="spellEnd"/>
      <w:r w:rsidRPr="005629B9">
        <w:rPr>
          <w:sz w:val="16"/>
        </w:rPr>
        <w:t xml:space="preserve"> breaks down </w:t>
      </w:r>
      <w:r w:rsidRPr="005629B9">
        <w:rPr>
          <w:rStyle w:val="StyleUnderline"/>
        </w:rPr>
        <w:t>to release tritium</w:t>
      </w:r>
      <w:r w:rsidRPr="005629B9">
        <w:rPr>
          <w:sz w:val="16"/>
        </w:rPr>
        <w:t xml:space="preserve">, </w:t>
      </w:r>
      <w:r w:rsidRPr="005629B9">
        <w:rPr>
          <w:rStyle w:val="StyleUnderline"/>
        </w:rPr>
        <w:t>enabling a</w:t>
      </w:r>
      <w:r w:rsidRPr="005629B9">
        <w:rPr>
          <w:sz w:val="16"/>
        </w:rPr>
        <w:t xml:space="preserve"> subsequent </w:t>
      </w:r>
      <w:r w:rsidRPr="005629B9">
        <w:rPr>
          <w:rStyle w:val="StyleUnderline"/>
        </w:rPr>
        <w:t>fusion explosion</w:t>
      </w:r>
      <w:r w:rsidRPr="005629B9">
        <w:rPr>
          <w:sz w:val="16"/>
        </w:rPr>
        <w:t xml:space="preserve">. Why are these explosions so powerful? </w:t>
      </w:r>
      <w:r w:rsidRPr="005629B9">
        <w:rPr>
          <w:rStyle w:val="StyleUnderline"/>
        </w:rPr>
        <w:t>Nuclear fusion releases considerably more energy than fission, so yields from these bombs are commensurately larger</w:t>
      </w:r>
      <w:r w:rsidRPr="005629B9">
        <w:rPr>
          <w:sz w:val="16"/>
        </w:rPr>
        <w:t>. The fission of a single uranium-235 atom produces about 200 million electron volts (MeV) of energy (Steinberg, 2025), whereas a single fusion of deuterium and tritium produces about 17.5 MeV (Conn, 2025). However, when considering the energy released on a per unit mass basis, the fusion of a one kilogram mass of deuterium (D) and tritium (T) (more on the processing of D and T below; see also Chapter 2) would yield 340 TJ, which is almost four times greater than that produced by the fission of an equivalent mass of U-235. To add to this, when considering the mass of a single U</w:t>
      </w:r>
      <w:r w:rsidRPr="005629B9">
        <w:rPr>
          <w:rFonts w:ascii="Cambria Math" w:hAnsi="Cambria Math" w:cs="Cambria Math"/>
          <w:sz w:val="16"/>
        </w:rPr>
        <w:t>‑</w:t>
      </w:r>
      <w:r w:rsidRPr="005629B9">
        <w:rPr>
          <w:sz w:val="16"/>
        </w:rPr>
        <w:t>235 nucleus (235 u), the equivalent mass of D–T fuel (a D–T pair has a mass of about 5 u) would undergo about 47 fusion reactions – each producing one neutron. This is a much higher rate of neutron output per unit mass compared to the two to three neutrons released by a single U</w:t>
      </w:r>
      <w:r w:rsidRPr="005629B9">
        <w:rPr>
          <w:rFonts w:ascii="Cambria Math" w:hAnsi="Cambria Math" w:cs="Cambria Math"/>
          <w:sz w:val="16"/>
        </w:rPr>
        <w:t>‑</w:t>
      </w:r>
      <w:r w:rsidRPr="005629B9">
        <w:rPr>
          <w:sz w:val="16"/>
        </w:rPr>
        <w:t xml:space="preserve">235 fission. The relative abundance of neutrons greatly enhances the potential for inducing fission in any surrounding fissile material within or around the bomb – the efficiency and yield of the explosion are thus enhanced significantly. TNWs are often encased in fissionable depleted uranium; thus, the rate of fission within the explosion can increase, adding to the energy output. Indeed, often the fission of this depleted uranium </w:t>
      </w:r>
      <w:proofErr w:type="gramStart"/>
      <w:r w:rsidRPr="005629B9">
        <w:rPr>
          <w:sz w:val="16"/>
        </w:rPr>
        <w:t>casing</w:t>
      </w:r>
      <w:proofErr w:type="gramEnd"/>
      <w:r w:rsidRPr="005629B9">
        <w:rPr>
          <w:sz w:val="16"/>
        </w:rPr>
        <w:t xml:space="preserve"> accounts for a major proportion of the yield of the bomb (Britannica, 2025a). Acquisition of Necessary Materials: Mining and Extraction </w:t>
      </w:r>
    </w:p>
    <w:p w14:paraId="54C5D66D" w14:textId="22F95DF5" w:rsidR="00264417" w:rsidRPr="005629B9" w:rsidRDefault="00B95C8C" w:rsidP="00264417">
      <w:pPr>
        <w:pStyle w:val="Heading4"/>
      </w:pPr>
      <w:r>
        <w:t>Here are the c</w:t>
      </w:r>
      <w:r w:rsidR="00264417" w:rsidRPr="005629B9">
        <w:t xml:space="preserve">urrent </w:t>
      </w:r>
      <w:r w:rsidR="007951F2">
        <w:t>s</w:t>
      </w:r>
      <w:r w:rsidR="00264417" w:rsidRPr="005629B9">
        <w:t>tockpiles by country and type</w:t>
      </w:r>
    </w:p>
    <w:p w14:paraId="44C00544" w14:textId="77777777" w:rsidR="00264417" w:rsidRPr="005629B9" w:rsidRDefault="00264417" w:rsidP="00264417">
      <w:r w:rsidRPr="005629B9">
        <w:rPr>
          <w:b/>
          <w:bCs/>
          <w:sz w:val="26"/>
          <w:szCs w:val="26"/>
        </w:rPr>
        <w:t>SIPRI 25</w:t>
      </w:r>
      <w:r w:rsidRPr="005629B9">
        <w:t xml:space="preserve"> [Stockholm International Peace Research Institute, 2025, “SIPRI Yearbook 2025 Armaments, Disarmament and International Security Summary,” SIPRI, https://www.sipri.org/sites/default/files/2025-06/yb25_summary_en.pdf]/Kankee</w:t>
      </w:r>
    </w:p>
    <w:p w14:paraId="1596CA3D" w14:textId="77777777" w:rsidR="00264417" w:rsidRDefault="00264417" w:rsidP="00264417">
      <w:r w:rsidRPr="005629B9">
        <w:rPr>
          <w:noProof/>
        </w:rPr>
        <w:drawing>
          <wp:inline distT="0" distB="0" distL="0" distR="0" wp14:anchorId="2AE63A31" wp14:editId="16E45688">
            <wp:extent cx="4967654" cy="4462244"/>
            <wp:effectExtent l="0" t="0" r="4445" b="0"/>
            <wp:docPr id="1850187433"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87433" name="Picture 1" descr="A screenshot of a report&#10;&#10;AI-generated content may be incorrect."/>
                    <pic:cNvPicPr/>
                  </pic:nvPicPr>
                  <pic:blipFill>
                    <a:blip r:embed="rId15"/>
                    <a:stretch>
                      <a:fillRect/>
                    </a:stretch>
                  </pic:blipFill>
                  <pic:spPr>
                    <a:xfrm>
                      <a:off x="0" y="0"/>
                      <a:ext cx="5033210" cy="4521130"/>
                    </a:xfrm>
                    <a:prstGeom prst="rect">
                      <a:avLst/>
                    </a:prstGeom>
                  </pic:spPr>
                </pic:pic>
              </a:graphicData>
            </a:graphic>
          </wp:inline>
        </w:drawing>
      </w:r>
    </w:p>
    <w:p w14:paraId="5BB279FE" w14:textId="77777777" w:rsidR="000D69DC" w:rsidRDefault="000D69DC" w:rsidP="00264417"/>
    <w:p w14:paraId="1585A46A" w14:textId="3AA8579D" w:rsidR="000D69DC" w:rsidRDefault="000D69DC" w:rsidP="008F1694">
      <w:pPr>
        <w:spacing w:line="480" w:lineRule="auto"/>
      </w:pPr>
      <w:r>
        <w:lastRenderedPageBreak/>
        <w:tab/>
        <w:t xml:space="preserve">Finally, </w:t>
      </w:r>
      <w:r w:rsidR="008F1694">
        <w:t xml:space="preserve">the question is how all this interacts with the likelihood of nuclear war; all the stats about arsenal sizes, types, or delivery systems matter relatively little without the context of strategy. </w:t>
      </w:r>
      <w:r w:rsidR="00EA40BD">
        <w:t xml:space="preserve">A quotidian “MAD checks” argument in favor of saying </w:t>
      </w:r>
      <w:r w:rsidR="00EA40BD">
        <w:t xml:space="preserve">nuclear weapons will </w:t>
      </w:r>
      <w:r w:rsidR="00EA40BD">
        <w:t xml:space="preserve">never be used is insufficient </w:t>
      </w:r>
      <w:proofErr w:type="gramStart"/>
      <w:r w:rsidR="00EA40BD">
        <w:t>in light of the fact that</w:t>
      </w:r>
      <w:proofErr w:type="gramEnd"/>
      <w:r w:rsidR="00EA40BD">
        <w:t xml:space="preserve"> states can question the “mutual” plank of “mutually assured destruction.” Nuclear wargaming strategists, who largely </w:t>
      </w:r>
      <w:proofErr w:type="gramStart"/>
      <w:r w:rsidR="00EA40BD">
        <w:t>are in charge of</w:t>
      </w:r>
      <w:proofErr w:type="gramEnd"/>
      <w:r w:rsidR="00EA40BD">
        <w:t xml:space="preserve"> the Department of Defense/War, and to an unknown degree, Russia, believe that nuclear wars can be won, and thereby will always challenge the assumptions of MAD. Thus, even if nuclear war would result in </w:t>
      </w:r>
      <w:r w:rsidR="00EA40BD">
        <w:t>mutually assured destruction</w:t>
      </w:r>
      <w:r w:rsidR="00EA40BD">
        <w:t xml:space="preserve">, some military planners in charge of how war is conducted don’t believe in that. These contrasting nuclear ideologies explain why the US and Russia have large arsenals; it is not merely because they are great powers (as until recently, China’s arsenal has been miniscule in comparison). It is because the US and Russia have different schools of thought in deterrence strategy </w:t>
      </w:r>
      <w:r w:rsidR="009438D7">
        <w:t xml:space="preserve">then most other nuclear powers who hold strong to MAD. </w:t>
      </w:r>
    </w:p>
    <w:p w14:paraId="762F7967" w14:textId="70738791" w:rsidR="008F1694" w:rsidRPr="009E527A" w:rsidRDefault="008F1694" w:rsidP="008F1694">
      <w:pPr>
        <w:pStyle w:val="Heading4"/>
      </w:pPr>
      <w:r>
        <w:t xml:space="preserve">This card explains the </w:t>
      </w:r>
      <w:r w:rsidRPr="009E527A">
        <w:t>deterrence debate</w:t>
      </w:r>
      <w:r w:rsidR="00E561BD">
        <w:t xml:space="preserve"> and the stability-instability paradox</w:t>
      </w:r>
    </w:p>
    <w:p w14:paraId="16515616" w14:textId="77777777" w:rsidR="008F1694" w:rsidRPr="009E527A" w:rsidRDefault="008F1694" w:rsidP="008F1694">
      <w:proofErr w:type="spellStart"/>
      <w:r w:rsidRPr="009E527A">
        <w:rPr>
          <w:b/>
          <w:bCs/>
          <w:sz w:val="26"/>
          <w:szCs w:val="26"/>
        </w:rPr>
        <w:t>Amadae</w:t>
      </w:r>
      <w:proofErr w:type="spellEnd"/>
      <w:r w:rsidRPr="009E527A">
        <w:rPr>
          <w:b/>
          <w:bCs/>
          <w:sz w:val="26"/>
          <w:szCs w:val="26"/>
        </w:rPr>
        <w:t xml:space="preserve"> 25</w:t>
      </w:r>
      <w:r w:rsidRPr="009E527A">
        <w:t xml:space="preserve"> [S.M. </w:t>
      </w:r>
      <w:proofErr w:type="spellStart"/>
      <w:r w:rsidRPr="009E527A">
        <w:t>Amadae</w:t>
      </w:r>
      <w:proofErr w:type="spellEnd"/>
      <w:r w:rsidRPr="009E527A">
        <w:t xml:space="preserve">, Adjunct Professor of Politics in the Faculty of Social Sciences at the University of Helsinki, 2020 Berggruen Fellow at the Center for the Advanced Study of the Social and Behavioral Sciences at Stanford University, and affiliate with the Centre for the Study of Existential Risk at the University of Cambridge with a PhD from the University of California–Berkeley, 2025, “Chapter 11: The Nuclear Revolution and Nuclear Postures,” University of Cambridge, </w:t>
      </w:r>
      <w:hyperlink r:id="rId16" w:history="1">
        <w:r w:rsidRPr="009E527A">
          <w:rPr>
            <w:rStyle w:val="Hyperlink"/>
          </w:rPr>
          <w:t>https://www.repository.cam.ac.uk/items/51a4b10b-15e1-4483-9396-c738ddbdf7cc]/Kankee</w:t>
        </w:r>
      </w:hyperlink>
    </w:p>
    <w:p w14:paraId="49605299" w14:textId="77777777" w:rsidR="008F1694" w:rsidRPr="00AE792C" w:rsidRDefault="008F1694" w:rsidP="008F1694">
      <w:pPr>
        <w:rPr>
          <w:sz w:val="16"/>
        </w:rPr>
      </w:pPr>
      <w:r w:rsidRPr="00AE792C">
        <w:rPr>
          <w:sz w:val="16"/>
        </w:rPr>
        <w:t xml:space="preserve">The Nuclear Revolution Military historians identify advances in warfighting capability that focus on the types of weapons used, from stones and metal swords to guns and cannons, as well as </w:t>
      </w:r>
      <w:proofErr w:type="spellStart"/>
      <w:r w:rsidRPr="00AE792C">
        <w:rPr>
          <w:sz w:val="16"/>
        </w:rPr>
        <w:t>mechanised</w:t>
      </w:r>
      <w:proofErr w:type="spellEnd"/>
      <w:r w:rsidRPr="00AE792C">
        <w:rPr>
          <w:sz w:val="16"/>
        </w:rPr>
        <w:t xml:space="preserve"> vehicles including tanks, fighter jets and missiles. Against this background of the ongoing development of military technologies and advancement of lethal force, contemporary political scientists have argued that the so-called “security dilemma” of how to achieve peace among potential combatants and nations remains an eternal challenge. Contemporary international relations theorists argue that competition over scarce resources, combined with the impossibility of knowing others’ motives with perfect transparency, is a perpetual problem faced by nations who have no external arbiter to resolve conflicts. They call this state “anarchy” and </w:t>
      </w:r>
      <w:proofErr w:type="spellStart"/>
      <w:r w:rsidRPr="00AE792C">
        <w:rPr>
          <w:sz w:val="16"/>
        </w:rPr>
        <w:t>conceptualise</w:t>
      </w:r>
      <w:proofErr w:type="spellEnd"/>
      <w:r w:rsidRPr="00AE792C">
        <w:rPr>
          <w:sz w:val="16"/>
        </w:rPr>
        <w:t xml:space="preserve"> it using Thomas Hobbes’s Leviathan (1651) to refer to how nations are in a state of nature without guaranteed security from foreign attack. We examine the question of how nuclear weapons, with their immense destructive power, have impacted that enduring question of how to maintain peace among nation states. Jervis (1989) argues that nuclear weapons alter the security dilemma by placing those nations with the potential to destroy each other in a position of mutual vulnerability. This shared inability to defend against nuclear strikes provides a common motive to ensure that nuclear wars are not initiated. Since the United States and the Soviet Union had by the 1960s developed secure second-strike capabilities to counterstrike the other if attacked, Jervis concludes that neither would have had the motive to attack the other with nuclear weapons. Thus, </w:t>
      </w:r>
      <w:r w:rsidRPr="008F1694">
        <w:rPr>
          <w:rStyle w:val="StyleUnderline"/>
        </w:rPr>
        <w:t>Jervis suggests that when superpowers with nuclear arsenals have secure second-strike capability, their mutual vulnerability supports a relatively strong degree of stability because both sides lose if a nuclear war is initiated</w:t>
      </w:r>
      <w:r w:rsidRPr="00AE792C">
        <w:rPr>
          <w:sz w:val="16"/>
        </w:rPr>
        <w:t xml:space="preserve">. Jervis further argues that the state of mutual assured destruction (MAD) is better thought of as a fact about the material power that nuclear arsenals wield: no clever </w:t>
      </w:r>
      <w:proofErr w:type="spellStart"/>
      <w:r w:rsidRPr="00AE792C">
        <w:rPr>
          <w:sz w:val="16"/>
        </w:rPr>
        <w:t>strategising</w:t>
      </w:r>
      <w:proofErr w:type="spellEnd"/>
      <w:r w:rsidRPr="00AE792C">
        <w:rPr>
          <w:sz w:val="16"/>
        </w:rPr>
        <w:t xml:space="preserve"> about how to achieve dominance over another nuclear-armed superpower will yield any conceivable outcome which can deliver victory to one side. A cohort of well-established </w:t>
      </w:r>
      <w:r w:rsidRPr="00AE792C">
        <w:rPr>
          <w:sz w:val="16"/>
        </w:rPr>
        <w:lastRenderedPageBreak/>
        <w:t xml:space="preserve">international relations theorists have supported this position: Bernard Brodie (1959, 1978), Kenneth Waltz (Sagan and Waltz, 1995), Thomas Schelling (1960), Stephen van Evera (1999) and Charles Glaser (1990). 163 Jervis published his Meaning of the Nuclear Revolution (1989) at the end of the Cold War when the Soviet Union collapsed. Throughout the Cold War period to the present, </w:t>
      </w:r>
      <w:r w:rsidRPr="008F1694">
        <w:rPr>
          <w:rStyle w:val="StyleUnderline"/>
        </w:rPr>
        <w:t>some</w:t>
      </w:r>
      <w:r w:rsidRPr="00AE792C">
        <w:rPr>
          <w:sz w:val="16"/>
        </w:rPr>
        <w:t xml:space="preserve"> </w:t>
      </w:r>
      <w:r w:rsidRPr="00AE792C">
        <w:rPr>
          <w:rStyle w:val="StyleUnderline"/>
        </w:rPr>
        <w:t>researchers</w:t>
      </w:r>
      <w:r w:rsidRPr="00AE792C">
        <w:rPr>
          <w:sz w:val="16"/>
        </w:rPr>
        <w:t xml:space="preserve"> have </w:t>
      </w:r>
      <w:r w:rsidRPr="008F1694">
        <w:rPr>
          <w:rStyle w:val="Emphasis"/>
        </w:rPr>
        <w:t>rejected Jervis’</w:t>
      </w:r>
      <w:r w:rsidRPr="00AE792C">
        <w:rPr>
          <w:sz w:val="16"/>
        </w:rPr>
        <w:t xml:space="preserve"> argument. They argued, first, that nuclear weapons do not provide a military stalemate that resolves the security dilemma through mutual vulnerability. These researchers argued, second, that </w:t>
      </w:r>
      <w:r w:rsidRPr="00AE792C">
        <w:rPr>
          <w:rStyle w:val="StyleUnderline"/>
        </w:rPr>
        <w:t xml:space="preserve">nuclear weapons do not stop nuclear powers from striving to obtain </w:t>
      </w:r>
      <w:proofErr w:type="gramStart"/>
      <w:r w:rsidRPr="00AE792C">
        <w:rPr>
          <w:rStyle w:val="StyleUnderline"/>
        </w:rPr>
        <w:t>a competitive</w:t>
      </w:r>
      <w:proofErr w:type="gramEnd"/>
      <w:r w:rsidRPr="00AE792C">
        <w:rPr>
          <w:rStyle w:val="StyleUnderline"/>
        </w:rPr>
        <w:t xml:space="preserve"> advantage through nuclear arms racing</w:t>
      </w:r>
      <w:r w:rsidRPr="00AE792C">
        <w:rPr>
          <w:sz w:val="16"/>
        </w:rPr>
        <w:t xml:space="preserve">. The earliest strategic thinker who rejected that there is a significant threshold between conventional arms and nuclear arms was Herman Kahn, who published On Thermonuclear War in 1960. Kahn was a physicist and nuclear strategist who played a key role in promoting the case that, </w:t>
      </w:r>
      <w:r w:rsidRPr="00AE792C">
        <w:rPr>
          <w:rStyle w:val="StyleUnderline"/>
        </w:rPr>
        <w:t xml:space="preserve">rather than be content </w:t>
      </w:r>
      <w:r w:rsidRPr="00AE792C">
        <w:rPr>
          <w:sz w:val="16"/>
        </w:rPr>
        <w:t xml:space="preserve">with sufficient destructive capability to annihilate an attacking nation, </w:t>
      </w:r>
      <w:r w:rsidRPr="00AE792C">
        <w:rPr>
          <w:rStyle w:val="StyleUnderline"/>
        </w:rPr>
        <w:t>nuclear weapons</w:t>
      </w:r>
      <w:r w:rsidRPr="00AE792C">
        <w:rPr>
          <w:sz w:val="16"/>
        </w:rPr>
        <w:t xml:space="preserve"> </w:t>
      </w:r>
      <w:r w:rsidRPr="00AE792C">
        <w:rPr>
          <w:rStyle w:val="StyleUnderline"/>
        </w:rPr>
        <w:t>should</w:t>
      </w:r>
      <w:r w:rsidRPr="00AE792C">
        <w:rPr>
          <w:sz w:val="16"/>
        </w:rPr>
        <w:t xml:space="preserve"> instead </w:t>
      </w:r>
      <w:r w:rsidRPr="00AE792C">
        <w:rPr>
          <w:rStyle w:val="StyleUnderline"/>
        </w:rPr>
        <w:t>be developed</w:t>
      </w:r>
      <w:r w:rsidRPr="00AE792C">
        <w:rPr>
          <w:sz w:val="16"/>
        </w:rPr>
        <w:t xml:space="preserve"> and deployed with the aim </w:t>
      </w:r>
      <w:proofErr w:type="gramStart"/>
      <w:r w:rsidRPr="00AE792C">
        <w:rPr>
          <w:rStyle w:val="StyleUnderline"/>
        </w:rPr>
        <w:t>to fight</w:t>
      </w:r>
      <w:proofErr w:type="gramEnd"/>
      <w:r w:rsidRPr="00AE792C">
        <w:rPr>
          <w:rStyle w:val="StyleUnderline"/>
        </w:rPr>
        <w:t xml:space="preserve"> and </w:t>
      </w:r>
      <w:proofErr w:type="gramStart"/>
      <w:r w:rsidRPr="00AE792C">
        <w:rPr>
          <w:rStyle w:val="StyleUnderline"/>
        </w:rPr>
        <w:t>win</w:t>
      </w:r>
      <w:proofErr w:type="gramEnd"/>
      <w:r w:rsidRPr="00AE792C">
        <w:rPr>
          <w:rStyle w:val="StyleUnderline"/>
        </w:rPr>
        <w:t xml:space="preserve"> a nuclear war</w:t>
      </w:r>
      <w:r w:rsidRPr="00AE792C">
        <w:rPr>
          <w:sz w:val="16"/>
        </w:rPr>
        <w:t xml:space="preserve">. This school of thought, with contemporary proponents including Matthew Kroenig (2018) as well as Keir Lieber and Daryl Press (2020), take the bold position that nuclear weapons do not resolve the nuclear security dilemma through the achievement of stalemate; and that, moreover, </w:t>
      </w:r>
      <w:r w:rsidRPr="00AE792C">
        <w:rPr>
          <w:rStyle w:val="StyleUnderline"/>
        </w:rPr>
        <w:t>nuclear-armed states will continue to vie for strategic advantage and participate in arms</w:t>
      </w:r>
      <w:r w:rsidRPr="00AE792C">
        <w:rPr>
          <w:sz w:val="16"/>
        </w:rPr>
        <w:t xml:space="preserve"> </w:t>
      </w:r>
      <w:r w:rsidRPr="00AE792C">
        <w:rPr>
          <w:rStyle w:val="StyleUnderline"/>
        </w:rPr>
        <w:t>racing</w:t>
      </w:r>
      <w:r w:rsidRPr="00AE792C">
        <w:rPr>
          <w:sz w:val="16"/>
        </w:rPr>
        <w:t xml:space="preserve">. </w:t>
      </w:r>
      <w:r w:rsidRPr="00AE792C">
        <w:rPr>
          <w:rStyle w:val="StyleUnderline"/>
        </w:rPr>
        <w:t>These theorists reject the thesis of the nuclear revolution and perceive no meaningful threshold between the use of conventional and nuclear weapons</w:t>
      </w:r>
      <w:r w:rsidRPr="00AE792C">
        <w:rPr>
          <w:sz w:val="16"/>
        </w:rPr>
        <w:t xml:space="preserve">. Historical U.S. Strategic Postures, 1953–1970 Two aspects of nuclear strategy become clear from the above. First, there are two clear approaches to the significance of nuclear weapons which we can refer to as defensive or offensive. The defensive position argues that beyond a certain threshold that achieves military stalemate, no amount of additional destructive power can serve any useful purpose. </w:t>
      </w:r>
      <w:r w:rsidRPr="00AE792C">
        <w:rPr>
          <w:rStyle w:val="StyleUnderline"/>
        </w:rPr>
        <w:t>The offensive position argues that even with guaranteed second- strike capacity, rational states should and do pursue competitive advantage</w:t>
      </w:r>
      <w:r w:rsidRPr="00AE792C">
        <w:rPr>
          <w:sz w:val="16"/>
        </w:rPr>
        <w:t xml:space="preserve">. Second, theorists’ positions on whether there is a military revolution brought about by nuclear weapons tend to lead to consistent positions on appropriate national nuclear security postures. Defensive strategists who argue that we live in a MAD world in which nuclear war will lead to shared destruction reject the usefulness of arms racing and seek avenues toward arms control. </w:t>
      </w:r>
      <w:r w:rsidRPr="00AE792C">
        <w:rPr>
          <w:rStyle w:val="StyleUnderline"/>
        </w:rPr>
        <w:t xml:space="preserve">Offensive </w:t>
      </w:r>
      <w:proofErr w:type="gramStart"/>
      <w:r w:rsidRPr="00AE792C">
        <w:rPr>
          <w:rStyle w:val="StyleUnderline"/>
        </w:rPr>
        <w:t>strategists</w:t>
      </w:r>
      <w:r w:rsidRPr="00AE792C">
        <w:rPr>
          <w:sz w:val="16"/>
        </w:rPr>
        <w:t xml:space="preserve"> who</w:t>
      </w:r>
      <w:proofErr w:type="gramEnd"/>
      <w:r w:rsidRPr="00AE792C">
        <w:rPr>
          <w:sz w:val="16"/>
        </w:rPr>
        <w:t xml:space="preserve"> </w:t>
      </w:r>
      <w:r w:rsidRPr="00AE792C">
        <w:rPr>
          <w:rStyle w:val="StyleUnderline"/>
        </w:rPr>
        <w:t>argue</w:t>
      </w:r>
      <w:r w:rsidRPr="00AE792C">
        <w:rPr>
          <w:sz w:val="16"/>
        </w:rPr>
        <w:t xml:space="preserve"> that, </w:t>
      </w:r>
      <w:r w:rsidRPr="00AE792C">
        <w:rPr>
          <w:rStyle w:val="StyleUnderline"/>
        </w:rPr>
        <w:t>even with nuclear weapons, states must prepare to use these weapons in combat and to compete for strategic advantage</w:t>
      </w:r>
      <w:r w:rsidRPr="00AE792C">
        <w:rPr>
          <w:sz w:val="16"/>
        </w:rPr>
        <w:t xml:space="preserve">, explore and promote possible routes by which their nation can </w:t>
      </w:r>
      <w:r w:rsidRPr="00AE792C">
        <w:rPr>
          <w:rStyle w:val="StyleUnderline"/>
        </w:rPr>
        <w:t>achieve escalation dominance</w:t>
      </w:r>
      <w:r w:rsidRPr="00AE792C">
        <w:rPr>
          <w:sz w:val="16"/>
        </w:rPr>
        <w:t xml:space="preserve">. We can hence identify two distinct strategic views on whether it serves a nation’s security interests to either pursue strategic dominance or whether it is best to accept nuclear stalemate. Keeping in mind these two positions, it is next helpful to gain a historical overview of the strategic postures that the United States has adopted since the 1950s. This supports gaining a better understanding of how and why the United States ended up rejecting the assumptions and conclusions underlying </w:t>
      </w:r>
      <w:proofErr w:type="gramStart"/>
      <w:r w:rsidRPr="00AE792C">
        <w:rPr>
          <w:sz w:val="16"/>
        </w:rPr>
        <w:t>MAD, and</w:t>
      </w:r>
      <w:proofErr w:type="gramEnd"/>
      <w:r w:rsidRPr="00AE792C">
        <w:rPr>
          <w:sz w:val="16"/>
        </w:rPr>
        <w:t xml:space="preserve"> instead endorsed the strategic doctrine consistent with a nuclear warfighting posture. During the early days of the Cold War, the United States had a privileged position of strategic dominance, even though throughout this period U.S. strategists consistently argued that the Soviets had a decisive advantage, which stoked international tensions and arms racing (Klein, 1990, pp. 311–313). Sometime in the 1960s, the Soviet Union caught up and surpassed the quantity and destructive yield of the weapons in the American nuclear arsenal. In 1953, when the United States had a clear strategic advantage over the Soviets, U.S. President Dwight D. Eisenhower’s administration (1953–1961) announced the nuclear posture of Massive Retaliation (Freedman, 2003, pp. 103–120). Under this strategic posture, the United States prepared to uphold “a strong military posture, with emphasis on the capability of inflicting massive retaliatory damage by offensive striking power” (Executive Secretary, 1953). The strategic plan, put forward in this 1953 “Report to the National Security Council”, went further to state that in the case of an attack on the North Atlantic Treaty Organization’s (NATO’s) allies by the Soviet Union, then “the major deterrent to aggression against Western Europe is the manifest determination of the United States to use its atomic capability and massive retaliatory striking power if the area is attacked” (Executive Secretary, 1953). The U.S. strategic doctrine of Massive Retaliation planned an overwhelming nuclear strike not only for a nuclear attack on the United States, but also for a conventional military attack against Western Europe. At this time, the United States had the strategic advantage in nuclear weapons numbers, but U.S. strategists feared this lead would over time be threatened. Under Eisenhower, the U.S. strategic bombers were kept on alert status, meaning that they could be deployed within a 15- minute time window, and they had comprehensive nuclear targeting plans.1 Eisenhower also rejected building up conventional military forces to defend Europe and instead found the option of nuclear retaliation to be more cost-effective. Under the John F. Kennedy administration (1961–1963) and the subsequent Johnson administration (1963–1969), the United States officially moved to a position of 166 Flexible Response (Gavin, 2001). The U.S. Secretary of Defense, Robert S. McNamara, argued that the United States needed more nuclear response options in case of attack that were short of a full-scale massive retaliatory counterattack. Throughout this time, </w:t>
      </w:r>
      <w:proofErr w:type="spellStart"/>
      <w:r w:rsidRPr="00AE792C">
        <w:rPr>
          <w:sz w:val="16"/>
        </w:rPr>
        <w:t>defence</w:t>
      </w:r>
      <w:proofErr w:type="spellEnd"/>
      <w:r w:rsidRPr="00AE792C">
        <w:rPr>
          <w:sz w:val="16"/>
        </w:rPr>
        <w:t xml:space="preserve"> planners calculated the total yield of destructive power that would follow the escalation into nuclear war (Byrne, 2012, pp. 187–300</w:t>
      </w:r>
      <w:proofErr w:type="gramStart"/>
      <w:r w:rsidRPr="00AE792C">
        <w:rPr>
          <w:sz w:val="16"/>
        </w:rPr>
        <w:t>), and</w:t>
      </w:r>
      <w:proofErr w:type="gramEnd"/>
      <w:r w:rsidRPr="00AE792C">
        <w:rPr>
          <w:sz w:val="16"/>
        </w:rPr>
        <w:t xml:space="preserve"> were well-aware of the likelihood that life would be worse for survivors than for the deceased. Strategists struggled with the stubborn fact that a nation could not defend itself against nuclear bombs and missiles. They </w:t>
      </w:r>
      <w:proofErr w:type="gramStart"/>
      <w:r w:rsidRPr="00AE792C">
        <w:rPr>
          <w:sz w:val="16"/>
        </w:rPr>
        <w:t>sought for</w:t>
      </w:r>
      <w:proofErr w:type="gramEnd"/>
      <w:r w:rsidRPr="00AE792C">
        <w:rPr>
          <w:sz w:val="16"/>
        </w:rPr>
        <w:t xml:space="preserve"> a way to make deterrent threats of nuclear retaliation credible when this seemed to accept threatening mutual annihilation as nuclear superpowers’ best hope for security. The core concept of flexible response was to propose that perhaps a limited nuclear war could be fought, which would leave the remnants of a nation to be rebuilt. Thus, the plan emerged to use smaller tactical nuclear weapons in a European conflict that may not escalate into a full-blown nuclear war (Freedman, 2003, p. 137; Freedman &amp; Michaels, 2019, pp. 297–98). Some of these “tactical nukes” had the destructive force equivalent to the weapons used on Hiroshima and Nagasaki, and others weighed 51 pounds and could be shot from a recoilless rifle (Schwartz, 1998). McNamara’s team also questioned whether the U.S. nuclear posture should target Soviet cities with </w:t>
      </w:r>
      <w:r w:rsidRPr="00AE792C">
        <w:rPr>
          <w:sz w:val="16"/>
        </w:rPr>
        <w:lastRenderedPageBreak/>
        <w:t xml:space="preserve">large populations in countervalue attacks, or whether it would be better to target Soviet missile sites and nuclear capabilities </w:t>
      </w:r>
      <w:proofErr w:type="gramStart"/>
      <w:r w:rsidRPr="00AE792C">
        <w:rPr>
          <w:sz w:val="16"/>
        </w:rPr>
        <w:t>in an effort to</w:t>
      </w:r>
      <w:proofErr w:type="gramEnd"/>
      <w:r w:rsidRPr="00AE792C">
        <w:rPr>
          <w:sz w:val="16"/>
        </w:rPr>
        <w:t xml:space="preserve"> limit the damage that would be inflicted on the United States and its allies. This latter counterforce strategy led to a strategic debate over whether targeting the adversary’s nuclear weapons systems was offensive instead of defensive, because this could threaten the opponent’s secure second-strike capability. According to the MAD interpretation of the futility of nuclear weapons for achieving military aims other than deterrence, challenging another superpower’s guaranteed second-strike capability would only fuel instability and invite the potential for a pre-emptive strike Conclusion In the 1960s, the U.S. strategic doctrine, stated in its Single Integrated Operational Plan (SIOP), targeted all Soviet and Chinese targets, whether cities or military sites (Freedman, 2003, p. 262). In the 1960s, the Soviet nuclear posture partially mirrored the U.S. strategic posture with respect to massive retaliation. However, the Soviet Union would maintain its No First Use declaratory posture throughout the Cold War, only dropping it in 1993 (Schmemann, 1993). China tested its first thermonuclear bomb in 1967. Since then, China has steadfastly upheld a No First Use doctrine, and their nuclear arsenal of approximately 600 nuclear warheads is not on alert status (Department of Defense, 2024, p. 9). China upholds a plan to retaliate with nuclear attacks only in the case that it has been attacked with nuclear weapons (</w:t>
      </w:r>
      <w:proofErr w:type="spellStart"/>
      <w:r w:rsidRPr="00AE792C">
        <w:rPr>
          <w:sz w:val="16"/>
        </w:rPr>
        <w:t>Amadae</w:t>
      </w:r>
      <w:proofErr w:type="spellEnd"/>
      <w:r w:rsidRPr="00AE792C">
        <w:rPr>
          <w:sz w:val="16"/>
        </w:rPr>
        <w:t xml:space="preserve">, 2024; People’s Republic of China Ministry of Foreign Affairs, 2024). It should be underscored that the U.S. and NATO, during the Cold War and beyond, were global leaders in integrating nuclear weapons into their security postures to counter conventional military attacks. Moreover, they did not join with Russia and China in moving to a No First Use doctrine after they prevailed in their Cold War aims and the Soviet Union disintegrated. 168 Throughout the Cold War and well into the present-day, strategists have continued to debate the concept of whether there has been a nuclear revolution that makes advanced warfare obsolete (Craig, 2020; Gavin et al., 2020; Green, 2020; Porter, 2023). The following sections provide, first, a more detailed discussion of the acceptance of MAD and nuclear stalemate, which is consistent with the theory of the nuclear revolution; </w:t>
      </w:r>
      <w:proofErr w:type="gramStart"/>
      <w:r w:rsidRPr="00AE792C">
        <w:rPr>
          <w:sz w:val="16"/>
        </w:rPr>
        <w:t>and,</w:t>
      </w:r>
      <w:proofErr w:type="gramEnd"/>
      <w:r w:rsidRPr="00AE792C">
        <w:rPr>
          <w:sz w:val="16"/>
        </w:rPr>
        <w:t xml:space="preserve"> second, a presentation of the nuclear warfighting posture that is consistent with the rejection of the nuclear revolution. The latter nuclear posture is the one that prevailed during the Cold War in the United States </w:t>
      </w:r>
      <w:proofErr w:type="gramStart"/>
      <w:r w:rsidRPr="00AE792C">
        <w:rPr>
          <w:sz w:val="16"/>
        </w:rPr>
        <w:t>and also</w:t>
      </w:r>
      <w:proofErr w:type="gramEnd"/>
      <w:r w:rsidRPr="00AE792C">
        <w:rPr>
          <w:sz w:val="16"/>
        </w:rPr>
        <w:t xml:space="preserve"> best describes NATO’s strategic doctrine. </w:t>
      </w:r>
    </w:p>
    <w:p w14:paraId="3066E36C" w14:textId="77777777" w:rsidR="008F1694" w:rsidRPr="005629B9" w:rsidRDefault="008F1694" w:rsidP="00264417"/>
    <w:p w14:paraId="77A7C38A" w14:textId="77777777" w:rsidR="00264417" w:rsidRPr="005629B9" w:rsidRDefault="00264417" w:rsidP="00264417"/>
    <w:p w14:paraId="7A058DB9" w14:textId="77777777" w:rsidR="00264417" w:rsidRPr="005629B9" w:rsidRDefault="00264417" w:rsidP="00264417">
      <w:pPr>
        <w:pStyle w:val="Heading3"/>
        <w:rPr>
          <w:rFonts w:ascii="Arial Black" w:hAnsi="Arial Black"/>
          <w:color w:val="B43E1F"/>
        </w:rPr>
      </w:pPr>
      <w:r w:rsidRPr="005629B9">
        <w:rPr>
          <w:rFonts w:ascii="Arial Black" w:hAnsi="Arial Black"/>
          <w:color w:val="B43E1F"/>
        </w:rPr>
        <w:lastRenderedPageBreak/>
        <w:t>1.2 Affirmative Topic Analysis</w:t>
      </w:r>
    </w:p>
    <w:p w14:paraId="421AF781" w14:textId="77777777" w:rsidR="00264417" w:rsidRPr="005629B9" w:rsidRDefault="00264417" w:rsidP="00264417">
      <w:pPr>
        <w:pStyle w:val="Heading4"/>
      </w:pPr>
      <w:r w:rsidRPr="005629B9">
        <w:t>1.2.1 Crisis Instability - General</w:t>
      </w:r>
    </w:p>
    <w:p w14:paraId="1F95EF19" w14:textId="2323069C" w:rsidR="00264417" w:rsidRPr="005629B9" w:rsidRDefault="00264417" w:rsidP="00264417">
      <w:pPr>
        <w:spacing w:line="480" w:lineRule="auto"/>
        <w:ind w:firstLine="720"/>
      </w:pPr>
      <w:r w:rsidRPr="005629B9">
        <w:t xml:space="preserve">Contention 1 is Crisis Instability - General. This brief splits arguments on how “nuclear weapons cause nuclear war” into two sections; the general section (1.2.1), which covers overarching trends amongst most if not all nuclear states, and the specific section (1.2.2), which covers specific countries. The overarching theory of the failures of nuclear deterrence and general strategy for this line of argumentation is applicable to both contentions. Contentions 1.2.1 and 1.2.2 are scenarios to access nuclear war impacts. See contention 1.2.4 for the corresponding impacts of nuclear war. For clarity, vertical proliferation (new weapon types and larger arsenal sizes) largely applies to existing nuclear weapon states, which can be found in contentions 1.2.1 and 1.2.2. Horizontal proliferation (new nuclear states) arguments can be found in section 1.2.3, which both </w:t>
      </w:r>
      <w:proofErr w:type="gramStart"/>
      <w:r w:rsidRPr="005629B9">
        <w:t>acts</w:t>
      </w:r>
      <w:proofErr w:type="gramEnd"/>
      <w:r w:rsidRPr="005629B9">
        <w:t xml:space="preserve"> as an independent internal link scenario to nuclear war</w:t>
      </w:r>
      <w:r w:rsidR="009438D7">
        <w:t xml:space="preserve">, </w:t>
      </w:r>
      <w:r w:rsidRPr="005629B9">
        <w:t xml:space="preserve">as well as a threat multiplier for all other nuclear war scenarios. </w:t>
      </w:r>
    </w:p>
    <w:p w14:paraId="560266C0" w14:textId="77777777" w:rsidR="00264417" w:rsidRDefault="00264417" w:rsidP="00264417">
      <w:pPr>
        <w:spacing w:line="480" w:lineRule="auto"/>
        <w:ind w:firstLine="720"/>
      </w:pPr>
      <w:r w:rsidRPr="005629B9">
        <w:t xml:space="preserve">Of course, foreign policy cards can cover a variety of issues, such as a card covering both vertical and horizontal proliferation, or the common argument throughout most nuclear war literature that nuclear war has harmful environmental consequences. The subdivision of argument-type between contentions is imperfect, so I would recommend perusing all four nuclear war contentions (1.2.1, 1.2.2, 1.2.3, and 1.2.4) to both see if other contentions have a specific argument that you are looking for, and to ensure your 1AC has a variety of link scenarios. Aim to include multiple independent means of accessing nuclear war impacts to better answer impact defense and advantage counterplans, as the specificity of your scenario should aid in refuting generic catch-all neg answers. </w:t>
      </w:r>
    </w:p>
    <w:p w14:paraId="352CB755" w14:textId="77777777" w:rsidR="00264417" w:rsidRDefault="00264417" w:rsidP="00264417">
      <w:r>
        <w:br w:type="page"/>
      </w:r>
    </w:p>
    <w:p w14:paraId="0F81FAB8" w14:textId="77777777" w:rsidR="00264417" w:rsidRPr="005629B9" w:rsidRDefault="00264417" w:rsidP="00264417">
      <w:pPr>
        <w:spacing w:line="480" w:lineRule="auto"/>
        <w:ind w:firstLine="720"/>
      </w:pPr>
      <w:r w:rsidRPr="005629B9">
        <w:lastRenderedPageBreak/>
        <w:t xml:space="preserve">I would recommend including some, but likely not all, of the following link areas in the list below. If any terms are unfamiliar, make a running list of terms to do follow-up research on. </w:t>
      </w:r>
    </w:p>
    <w:p w14:paraId="087C1939" w14:textId="77777777" w:rsidR="00264417" w:rsidRPr="005629B9" w:rsidRDefault="00264417" w:rsidP="00264417">
      <w:pPr>
        <w:pStyle w:val="ListParagraph"/>
        <w:numPr>
          <w:ilvl w:val="0"/>
          <w:numId w:val="51"/>
        </w:numPr>
        <w:spacing w:line="480" w:lineRule="auto"/>
      </w:pPr>
      <w:r w:rsidRPr="005629B9">
        <w:t>Miscalculation/inadvertent escalation and accidental war</w:t>
      </w:r>
    </w:p>
    <w:p w14:paraId="1BE051E9" w14:textId="77777777" w:rsidR="00264417" w:rsidRPr="005629B9" w:rsidRDefault="00264417" w:rsidP="00264417">
      <w:pPr>
        <w:pStyle w:val="ListParagraph"/>
        <w:numPr>
          <w:ilvl w:val="0"/>
          <w:numId w:val="51"/>
        </w:numPr>
        <w:spacing w:line="480" w:lineRule="auto"/>
      </w:pPr>
      <w:r w:rsidRPr="005629B9">
        <w:t>Country specific (i.e. Indo-Pakistan, Sino-American, US-NATO-Russia, Russia state collapse, Korean War, Israel-Iran)</w:t>
      </w:r>
    </w:p>
    <w:p w14:paraId="07B325F3" w14:textId="77777777" w:rsidR="00264417" w:rsidRPr="005629B9" w:rsidRDefault="00264417" w:rsidP="00264417">
      <w:pPr>
        <w:pStyle w:val="ListParagraph"/>
        <w:numPr>
          <w:ilvl w:val="0"/>
          <w:numId w:val="51"/>
        </w:numPr>
        <w:spacing w:line="480" w:lineRule="auto"/>
      </w:pPr>
      <w:r w:rsidRPr="005629B9">
        <w:t>Horizontal proliferation (i.e. lack of allied confidence in the US, Iranian breakout, nonproliferation treaty regime collapse, stability instability paradox, domino theory)</w:t>
      </w:r>
    </w:p>
    <w:p w14:paraId="7EC387A2" w14:textId="77777777" w:rsidR="00264417" w:rsidRPr="005629B9" w:rsidRDefault="00264417" w:rsidP="00264417">
      <w:pPr>
        <w:pStyle w:val="ListParagraph"/>
        <w:numPr>
          <w:ilvl w:val="0"/>
          <w:numId w:val="51"/>
        </w:numPr>
        <w:spacing w:line="480" w:lineRule="auto"/>
      </w:pPr>
      <w:r w:rsidRPr="005629B9">
        <w:t>Vertical proliferation (i.e. nuclear modernization, hypersonic weapons, nuclear torpedoes, nuclear AI integration)</w:t>
      </w:r>
    </w:p>
    <w:p w14:paraId="2E374013" w14:textId="77777777" w:rsidR="00264417" w:rsidRPr="005629B9" w:rsidRDefault="00264417" w:rsidP="00264417">
      <w:pPr>
        <w:pStyle w:val="ListParagraph"/>
        <w:numPr>
          <w:ilvl w:val="0"/>
          <w:numId w:val="51"/>
        </w:numPr>
        <w:spacing w:line="480" w:lineRule="auto"/>
      </w:pPr>
      <w:r w:rsidRPr="005629B9">
        <w:t>Non-nuclear technological developments (i.e. lethal autonomous weapons, ballistic missile defense, general military AI integration, artificial general intelligence, Conventional Prompt Strike, space warfare)</w:t>
      </w:r>
    </w:p>
    <w:p w14:paraId="18A1D3E0" w14:textId="77777777" w:rsidR="00264417" w:rsidRPr="005629B9" w:rsidRDefault="00264417" w:rsidP="00264417">
      <w:pPr>
        <w:pStyle w:val="ListParagraph"/>
        <w:numPr>
          <w:ilvl w:val="0"/>
          <w:numId w:val="51"/>
        </w:numPr>
        <w:spacing w:line="480" w:lineRule="auto"/>
      </w:pPr>
      <w:r w:rsidRPr="005629B9">
        <w:t>Cyberweapons (i.e. spoofing, critical infrastructure attacks, hacking)</w:t>
      </w:r>
    </w:p>
    <w:p w14:paraId="1349E9FB" w14:textId="77777777" w:rsidR="00264417" w:rsidRPr="005629B9" w:rsidRDefault="00264417" w:rsidP="00264417">
      <w:pPr>
        <w:pStyle w:val="ListParagraph"/>
        <w:numPr>
          <w:ilvl w:val="0"/>
          <w:numId w:val="51"/>
        </w:numPr>
        <w:spacing w:line="480" w:lineRule="auto"/>
      </w:pPr>
      <w:r w:rsidRPr="005629B9">
        <w:t>Nuclear terrorism</w:t>
      </w:r>
    </w:p>
    <w:p w14:paraId="15A1FF1A" w14:textId="77777777" w:rsidR="00264417" w:rsidRDefault="00264417" w:rsidP="00264417">
      <w:pPr>
        <w:pStyle w:val="ListParagraph"/>
        <w:numPr>
          <w:ilvl w:val="0"/>
          <w:numId w:val="51"/>
        </w:numPr>
        <w:spacing w:line="480" w:lineRule="auto"/>
      </w:pPr>
      <w:r w:rsidRPr="005629B9">
        <w:t>Other trends (i.e. Trump’s nuclear testing, declining US hegemony/primacy, declining liberal international order/international law, declining globalization/trade, climate change/geoengineering, populism,)</w:t>
      </w:r>
    </w:p>
    <w:p w14:paraId="02C455C6" w14:textId="77777777" w:rsidR="00264417" w:rsidRPr="005629B9" w:rsidRDefault="00264417" w:rsidP="00264417">
      <w:pPr>
        <w:spacing w:line="480" w:lineRule="auto"/>
        <w:ind w:firstLine="720"/>
      </w:pPr>
      <w:r w:rsidRPr="005629B9">
        <w:t xml:space="preserve">As always, design your affirmative to answer the core negative counterplan. Look towards the neg advantage counterplan contention (1.3.2), as well as brainstorm your own ideas of how to mitigate the existential risk of nuclear war and then write blocks on how your </w:t>
      </w:r>
      <w:proofErr w:type="gramStart"/>
      <w:r w:rsidRPr="005629B9">
        <w:t>particular nuclear</w:t>
      </w:r>
      <w:proofErr w:type="gramEnd"/>
      <w:r w:rsidRPr="005629B9">
        <w:t xml:space="preserve"> scenario answers those </w:t>
      </w:r>
      <w:proofErr w:type="gramStart"/>
      <w:r w:rsidRPr="005629B9">
        <w:t>particular planks</w:t>
      </w:r>
      <w:proofErr w:type="gramEnd"/>
      <w:r w:rsidRPr="005629B9">
        <w:t xml:space="preserve"> of a counterplan. For example, one of the most common advantage counterplan planks will be to adopt a no-</w:t>
      </w:r>
      <w:proofErr w:type="gramStart"/>
      <w:r w:rsidRPr="005629B9">
        <w:t>first-use</w:t>
      </w:r>
      <w:proofErr w:type="gramEnd"/>
      <w:r w:rsidRPr="005629B9">
        <w:t xml:space="preserve"> (NFU) policy; of course, there are several carded critiques of NFU from prior nuclear weapons topics. However, those generic “NFU bad” card may be substantially weaker </w:t>
      </w:r>
      <w:r w:rsidRPr="005629B9">
        <w:lastRenderedPageBreak/>
        <w:t>from a solvency deficit perspective compared to a well-crafted 1AC with link scenarios that answer a NFU counterplan plank. In this case, cyberattacks or military AI integration could circumvent NFU.</w:t>
      </w:r>
    </w:p>
    <w:p w14:paraId="411B51CA" w14:textId="77777777" w:rsidR="00264417" w:rsidRPr="005629B9" w:rsidRDefault="00264417" w:rsidP="00264417">
      <w:pPr>
        <w:spacing w:line="480" w:lineRule="auto"/>
        <w:ind w:firstLine="720"/>
      </w:pPr>
      <w:r w:rsidRPr="005629B9">
        <w:t xml:space="preserve">Fundamentally, for each year, nuclear war is a low-probability event of concern disproportionate to its risk precisely due to the high-magnitude of its impact. However, per probability theory, if given sufficiently large enough </w:t>
      </w:r>
      <w:proofErr w:type="gramStart"/>
      <w:r w:rsidRPr="005629B9">
        <w:t>amount</w:t>
      </w:r>
      <w:proofErr w:type="gramEnd"/>
      <w:r w:rsidRPr="005629B9">
        <w:t xml:space="preserve"> of trials, it is highly likely that low-probability events will occur over the long-run. Nuclear war is an enduring existential risk, meaning that one-off probability predictions of whether nuclear war will happen in 2026 are not an accurate assessment of the long-run risk year after year. For instance, low-probability events are relatively common given how that low-probability is multiplied by a large amount of trials; the chance of being struck by lightning is 1 in 10,000, or 0.01%, but given the US population of ~350 million, we ought to expect ~35,000 people to be struck by lightning each year. For reference, linked </w:t>
      </w:r>
      <w:hyperlink r:id="rId17" w:history="1">
        <w:r w:rsidRPr="005629B9">
          <w:rPr>
            <w:rStyle w:val="Hyperlink"/>
          </w:rPr>
          <w:t>here</w:t>
        </w:r>
      </w:hyperlink>
      <w:r w:rsidRPr="005629B9">
        <w:t xml:space="preserve"> and </w:t>
      </w:r>
      <w:hyperlink r:id="rId18" w:history="1">
        <w:r w:rsidRPr="005629B9">
          <w:rPr>
            <w:rStyle w:val="Hyperlink"/>
          </w:rPr>
          <w:t>here</w:t>
        </w:r>
      </w:hyperlink>
      <w:r w:rsidRPr="005629B9">
        <w:t xml:space="preserve"> are videos that work through some examples of how large numbers interact with seemingly infinitesimally small probabilities. </w:t>
      </w:r>
      <w:hyperlink r:id="rId19" w:history="1">
        <w:r w:rsidRPr="005629B9">
          <w:rPr>
            <w:rStyle w:val="Hyperlink"/>
          </w:rPr>
          <w:t>Extreme value analysis</w:t>
        </w:r>
      </w:hyperlink>
      <w:r w:rsidRPr="005629B9">
        <w:t xml:space="preserve">, or the study of low-risk, high-magnitude events, understands the probability of all catastrophes is non-zero, meaning thinking of the unthinkable is warranted given that the unthinkable is inevitable over the long-run. This means that even assuming good neg impact defense that substantially minimizes the risk of nuclear war, that probability is still non-zero, meaning the that the neg needs to defend that deterrence won’t break down for decades, if not decades, and not merely the here and now. </w:t>
      </w:r>
    </w:p>
    <w:p w14:paraId="501D8974" w14:textId="77777777" w:rsidR="00264417" w:rsidRPr="005629B9" w:rsidRDefault="00264417" w:rsidP="00264417">
      <w:pPr>
        <w:pStyle w:val="Heading4"/>
      </w:pPr>
      <w:r w:rsidRPr="005629B9">
        <w:t xml:space="preserve">The risk of nuclear war is low each year, but increases substantially in the </w:t>
      </w:r>
      <w:proofErr w:type="gramStart"/>
      <w:r w:rsidRPr="005629B9">
        <w:t>long-run</w:t>
      </w:r>
      <w:proofErr w:type="gramEnd"/>
      <w:r w:rsidRPr="005629B9">
        <w:t>, especially when exacerbated by conventional power shifts</w:t>
      </w:r>
    </w:p>
    <w:p w14:paraId="182EF42B" w14:textId="77777777" w:rsidR="00264417" w:rsidRPr="005629B9" w:rsidRDefault="00264417" w:rsidP="00264417">
      <w:r w:rsidRPr="005629B9">
        <w:rPr>
          <w:b/>
          <w:bCs/>
          <w:sz w:val="26"/>
          <w:szCs w:val="26"/>
        </w:rPr>
        <w:t>Hilton 24</w:t>
      </w:r>
      <w:r w:rsidRPr="005629B9">
        <w:t xml:space="preserve"> [Benjamin Hilton, research analyst at 80,000 Hours with master’s degrees in economics and theoretical physics, 06-2024, "Why nuclear war is still a problem – and what to do about it", 80,000 Hours, </w:t>
      </w:r>
      <w:hyperlink r:id="rId20" w:history="1">
        <w:r w:rsidRPr="005629B9">
          <w:rPr>
            <w:rStyle w:val="Hyperlink"/>
          </w:rPr>
          <w:t>https://80000hours.org/problem-profiles/nuclear-security/]/Kankee</w:t>
        </w:r>
      </w:hyperlink>
    </w:p>
    <w:p w14:paraId="5C59E4F8" w14:textId="77777777" w:rsidR="00264417" w:rsidRPr="005629B9" w:rsidRDefault="00264417" w:rsidP="00264417">
      <w:pPr>
        <w:pBdr>
          <w:bottom w:val="single" w:sz="6" w:space="1" w:color="auto"/>
        </w:pBdr>
        <w:rPr>
          <w:sz w:val="16"/>
        </w:rPr>
      </w:pPr>
      <w:r w:rsidRPr="005629B9">
        <w:rPr>
          <w:sz w:val="16"/>
        </w:rPr>
        <w:t xml:space="preserve">How likely is a nuclear war? From 1945 until 1991, much of the world lived in full knowledge that a constant threat of nuclear war loomed. Schoolkids did regular drills to prepare for nuclear attack; hundreds of thousands of fallout shelters were built across Europe and North America. After the end of the Cold War, fear of nuclear war gradually fell out of the public consciousness. But while the landscape of the threat has changed, </w:t>
      </w:r>
      <w:r w:rsidRPr="005629B9">
        <w:rPr>
          <w:rStyle w:val="StyleUnderline"/>
        </w:rPr>
        <w:t>the risk remains surprisingly</w:t>
      </w:r>
      <w:r w:rsidRPr="005629B9">
        <w:rPr>
          <w:sz w:val="16"/>
        </w:rPr>
        <w:t xml:space="preserve"> — and scarily — </w:t>
      </w:r>
      <w:r w:rsidRPr="005629B9">
        <w:rPr>
          <w:rStyle w:val="StyleUnderline"/>
        </w:rPr>
        <w:t>high</w:t>
      </w:r>
      <w:r w:rsidRPr="005629B9">
        <w:rPr>
          <w:sz w:val="16"/>
        </w:rPr>
        <w:t xml:space="preserve">. Surveys of experts and superforecasters are one way we can try to put a number on the chances of some kind of nuclear war. </w:t>
      </w:r>
      <w:r w:rsidRPr="005629B9">
        <w:rPr>
          <w:rStyle w:val="StyleUnderline"/>
        </w:rPr>
        <w:t>Here’s</w:t>
      </w:r>
      <w:r w:rsidRPr="005629B9">
        <w:rPr>
          <w:sz w:val="16"/>
        </w:rPr>
        <w:t xml:space="preserve"> a table of </w:t>
      </w:r>
      <w:r w:rsidRPr="005629B9">
        <w:rPr>
          <w:rStyle w:val="StyleUnderline"/>
        </w:rPr>
        <w:t>every estimate</w:t>
      </w:r>
      <w:r w:rsidRPr="005629B9">
        <w:rPr>
          <w:sz w:val="16"/>
        </w:rPr>
        <w:t xml:space="preserve"> we could find </w:t>
      </w:r>
      <w:r w:rsidRPr="005629B9">
        <w:rPr>
          <w:rStyle w:val="StyleUnderline"/>
        </w:rPr>
        <w:t>since</w:t>
      </w:r>
      <w:r w:rsidRPr="005629B9">
        <w:rPr>
          <w:sz w:val="16"/>
        </w:rPr>
        <w:t xml:space="preserve"> </w:t>
      </w:r>
      <w:r w:rsidRPr="005629B9">
        <w:rPr>
          <w:rStyle w:val="StyleUnderline"/>
        </w:rPr>
        <w:t>2000</w:t>
      </w:r>
      <w:r w:rsidRPr="005629B9">
        <w:rPr>
          <w:sz w:val="16"/>
        </w:rPr>
        <w:t>:</w:t>
      </w:r>
    </w:p>
    <w:p w14:paraId="7FB1E5A4" w14:textId="77777777" w:rsidR="00264417" w:rsidRPr="005629B9" w:rsidRDefault="00264417" w:rsidP="00264417">
      <w:pPr>
        <w:pBdr>
          <w:bottom w:val="single" w:sz="6" w:space="1" w:color="auto"/>
        </w:pBdr>
        <w:rPr>
          <w:sz w:val="16"/>
        </w:rPr>
      </w:pPr>
      <w:r w:rsidRPr="005629B9">
        <w:rPr>
          <w:sz w:val="16"/>
        </w:rPr>
        <w:lastRenderedPageBreak/>
        <w:t xml:space="preserve"> </w:t>
      </w:r>
      <w:r w:rsidRPr="005629B9">
        <w:rPr>
          <w:noProof/>
          <w:sz w:val="16"/>
        </w:rPr>
        <w:drawing>
          <wp:inline distT="0" distB="0" distL="0" distR="0" wp14:anchorId="5B09A245" wp14:editId="1BA320C9">
            <wp:extent cx="2779757" cy="2471371"/>
            <wp:effectExtent l="0" t="0" r="1905" b="5715"/>
            <wp:docPr id="458322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22663" name=""/>
                    <pic:cNvPicPr/>
                  </pic:nvPicPr>
                  <pic:blipFill>
                    <a:blip r:embed="rId21"/>
                    <a:stretch>
                      <a:fillRect/>
                    </a:stretch>
                  </pic:blipFill>
                  <pic:spPr>
                    <a:xfrm>
                      <a:off x="0" y="0"/>
                      <a:ext cx="2786952" cy="2477768"/>
                    </a:xfrm>
                    <a:prstGeom prst="rect">
                      <a:avLst/>
                    </a:prstGeom>
                  </pic:spPr>
                </pic:pic>
              </a:graphicData>
            </a:graphic>
          </wp:inline>
        </w:drawing>
      </w:r>
      <w:r w:rsidRPr="005629B9">
        <w:rPr>
          <w:sz w:val="16"/>
        </w:rPr>
        <w:t xml:space="preserve"> </w:t>
      </w:r>
    </w:p>
    <w:p w14:paraId="66C3C5D4" w14:textId="77777777" w:rsidR="00264417" w:rsidRPr="005629B9" w:rsidRDefault="00264417" w:rsidP="00264417">
      <w:pPr>
        <w:pBdr>
          <w:bottom w:val="single" w:sz="6" w:space="1" w:color="auto"/>
        </w:pBdr>
        <w:rPr>
          <w:sz w:val="16"/>
        </w:rPr>
      </w:pPr>
      <w:r w:rsidRPr="005629B9">
        <w:rPr>
          <w:sz w:val="16"/>
        </w:rPr>
        <w:t xml:space="preserve">Depending on who you ask — and the exact definition of nuclear war you use — </w:t>
      </w:r>
      <w:r w:rsidRPr="005629B9">
        <w:rPr>
          <w:rStyle w:val="StyleUnderline"/>
        </w:rPr>
        <w:t>the typical annual risk of some kind of nuclear war is around 0.25% to 2.5%</w:t>
      </w:r>
      <w:r w:rsidRPr="005629B9">
        <w:rPr>
          <w:sz w:val="16"/>
        </w:rPr>
        <w:t xml:space="preserve"> (although I’d guess that estimates &gt;1% per year seem a little too high for the average year). Extrapolating, </w:t>
      </w:r>
      <w:r w:rsidRPr="005629B9">
        <w:rPr>
          <w:rStyle w:val="StyleUnderline"/>
        </w:rPr>
        <w:t>that suggests a 20% to 80% chance of nuclear war this century</w:t>
      </w:r>
      <w:r w:rsidRPr="005629B9">
        <w:rPr>
          <w:sz w:val="16"/>
        </w:rPr>
        <w:t xml:space="preserve">.1 Ultimately, the exact numbers aren’t particularly important. The takeaway is that experts think that some kind of nuclear attack could very plausibly happen this century — and some even think it’s more likely than not. How could a nuclear war come about? When I hear something like “There’s a 20% or 50% chance of a nuclear war this century,” my first reaction is “What?! That’s way too high!” The first thing to note is that </w:t>
      </w:r>
      <w:r w:rsidRPr="005629B9">
        <w:rPr>
          <w:rStyle w:val="StyleUnderline"/>
        </w:rPr>
        <w:t>these estimates are generally looking at a nuclear conflict of any size, not just extremely large ones</w:t>
      </w:r>
      <w:r w:rsidRPr="005629B9">
        <w:rPr>
          <w:sz w:val="16"/>
        </w:rPr>
        <w:t xml:space="preserve"> — we’ll look at the chances of nuclear wars that kill 10% or more of the population later in this article. But even given that, the numbers are surprisingly high. After all: There hasn’t been a nuclear strike since 1945. Nuclear states are very aware that the use of strategic nuclear weapons would very likely result in nuclear retaliation. Since a retaliatory strike could have devastating consequences for a nuclear state, there’s a strong deterrence effect</w:t>
      </w:r>
      <w:proofErr w:type="gramStart"/>
      <w:r w:rsidRPr="005629B9">
        <w:rPr>
          <w:sz w:val="16"/>
        </w:rPr>
        <w:t>.2</w:t>
      </w:r>
      <w:proofErr w:type="gramEnd"/>
      <w:r w:rsidRPr="005629B9">
        <w:rPr>
          <w:sz w:val="16"/>
        </w:rPr>
        <w:t xml:space="preserve"> </w:t>
      </w:r>
      <w:proofErr w:type="gramStart"/>
      <w:r w:rsidRPr="005629B9">
        <w:rPr>
          <w:sz w:val="16"/>
        </w:rPr>
        <w:t>Nuclear weapons</w:t>
      </w:r>
      <w:proofErr w:type="gramEnd"/>
      <w:r w:rsidRPr="005629B9">
        <w:rPr>
          <w:sz w:val="16"/>
        </w:rPr>
        <w:t xml:space="preserve"> are complex and expensive enough to build that non-state actors seem unlikely to get access to nuclear weapons unless they’re intentionally supplied by a state actor. It’s true that these are reasons to think that nuclear war is unlikely. But unfortunately, there are lots of ways in which nuclear deterrence could break down. First, </w:t>
      </w:r>
      <w:r w:rsidRPr="005629B9">
        <w:rPr>
          <w:rStyle w:val="StyleUnderline"/>
        </w:rPr>
        <w:t>deterrence</w:t>
      </w:r>
      <w:r w:rsidRPr="005629B9">
        <w:rPr>
          <w:sz w:val="16"/>
        </w:rPr>
        <w:t xml:space="preserve"> relies on the possibility of a retaliatory strike strong enough to destroy a nuclear state.3 But there are ways this </w:t>
      </w:r>
      <w:r w:rsidRPr="005629B9">
        <w:rPr>
          <w:rStyle w:val="StyleUnderline"/>
        </w:rPr>
        <w:t>could fail</w:t>
      </w:r>
      <w:r w:rsidRPr="005629B9">
        <w:rPr>
          <w:sz w:val="16"/>
        </w:rPr>
        <w:t xml:space="preserve">. </w:t>
      </w:r>
      <w:r w:rsidRPr="005629B9">
        <w:rPr>
          <w:rStyle w:val="StyleUnderline"/>
        </w:rPr>
        <w:t>For example</w:t>
      </w:r>
      <w:r w:rsidRPr="005629B9">
        <w:rPr>
          <w:sz w:val="16"/>
        </w:rPr>
        <w:t xml:space="preserve">, a strong </w:t>
      </w:r>
      <w:r w:rsidRPr="005629B9">
        <w:rPr>
          <w:rStyle w:val="StyleUnderline"/>
        </w:rPr>
        <w:t xml:space="preserve">missile </w:t>
      </w:r>
      <w:proofErr w:type="spellStart"/>
      <w:r w:rsidRPr="005629B9">
        <w:rPr>
          <w:rStyle w:val="StyleUnderline"/>
        </w:rPr>
        <w:t>defence</w:t>
      </w:r>
      <w:proofErr w:type="spellEnd"/>
      <w:r w:rsidRPr="005629B9">
        <w:rPr>
          <w:sz w:val="16"/>
        </w:rPr>
        <w:t xml:space="preserve"> system might mean that one nuclear state could attack a second nuclear state in the knowledge that their </w:t>
      </w:r>
      <w:proofErr w:type="spellStart"/>
      <w:r w:rsidRPr="005629B9">
        <w:rPr>
          <w:sz w:val="16"/>
        </w:rPr>
        <w:t>defences</w:t>
      </w:r>
      <w:proofErr w:type="spellEnd"/>
      <w:r w:rsidRPr="005629B9">
        <w:rPr>
          <w:sz w:val="16"/>
        </w:rPr>
        <w:t xml:space="preserve"> mean they’ll likely survive any retaliatory strike. Alternatively, states’ </w:t>
      </w:r>
      <w:r w:rsidRPr="005629B9">
        <w:rPr>
          <w:rStyle w:val="StyleUnderline"/>
        </w:rPr>
        <w:t>military capabilities</w:t>
      </w:r>
      <w:r w:rsidRPr="005629B9">
        <w:rPr>
          <w:sz w:val="16"/>
        </w:rPr>
        <w:t xml:space="preserve"> </w:t>
      </w:r>
      <w:r w:rsidRPr="005629B9">
        <w:rPr>
          <w:rStyle w:val="StyleUnderline"/>
        </w:rPr>
        <w:t>could be</w:t>
      </w:r>
      <w:r w:rsidRPr="005629B9">
        <w:rPr>
          <w:sz w:val="16"/>
        </w:rPr>
        <w:t xml:space="preserve"> sufficiently </w:t>
      </w:r>
      <w:r w:rsidRPr="005629B9">
        <w:rPr>
          <w:rStyle w:val="StyleUnderline"/>
        </w:rPr>
        <w:t>imbalanced</w:t>
      </w:r>
      <w:r w:rsidRPr="005629B9">
        <w:rPr>
          <w:sz w:val="16"/>
        </w:rPr>
        <w:t xml:space="preserve"> such that one nuclear state could destroy a second state’s nuclear capabilities before a retaliatory strike is launched.4 Second, decision makers could believe that the results of </w:t>
      </w:r>
      <w:r w:rsidRPr="005629B9">
        <w:rPr>
          <w:rStyle w:val="StyleUnderline"/>
        </w:rPr>
        <w:t>not launching</w:t>
      </w:r>
      <w:r w:rsidRPr="005629B9">
        <w:rPr>
          <w:sz w:val="16"/>
        </w:rPr>
        <w:t xml:space="preserve"> a nuclear strike </w:t>
      </w:r>
      <w:r w:rsidRPr="005629B9">
        <w:rPr>
          <w:rStyle w:val="StyleUnderline"/>
        </w:rPr>
        <w:t>would be</w:t>
      </w:r>
      <w:r w:rsidRPr="005629B9">
        <w:rPr>
          <w:sz w:val="16"/>
        </w:rPr>
        <w:t xml:space="preserve"> even </w:t>
      </w:r>
      <w:r w:rsidRPr="005629B9">
        <w:rPr>
          <w:rStyle w:val="StyleUnderline"/>
        </w:rPr>
        <w:t>worse</w:t>
      </w:r>
      <w:r w:rsidRPr="005629B9">
        <w:rPr>
          <w:sz w:val="16"/>
        </w:rPr>
        <w:t xml:space="preserve"> than launching. For example, this could be </w:t>
      </w:r>
      <w:r w:rsidRPr="005629B9">
        <w:rPr>
          <w:rStyle w:val="StyleUnderline"/>
        </w:rPr>
        <w:t>because individual decision makers’</w:t>
      </w:r>
      <w:r w:rsidRPr="005629B9">
        <w:rPr>
          <w:sz w:val="16"/>
        </w:rPr>
        <w:t xml:space="preserve"> positions or power </w:t>
      </w:r>
      <w:r w:rsidRPr="005629B9">
        <w:rPr>
          <w:rStyle w:val="StyleUnderline"/>
        </w:rPr>
        <w:t>are at risk</w:t>
      </w:r>
      <w:r w:rsidRPr="005629B9">
        <w:rPr>
          <w:sz w:val="16"/>
        </w:rPr>
        <w:t xml:space="preserve">. Or there could be an </w:t>
      </w:r>
      <w:r w:rsidRPr="005629B9">
        <w:rPr>
          <w:rStyle w:val="StyleUnderline"/>
        </w:rPr>
        <w:t>escalating large-scale conventional war</w:t>
      </w:r>
      <w:r w:rsidRPr="005629B9">
        <w:rPr>
          <w:sz w:val="16"/>
        </w:rPr>
        <w:t xml:space="preserve"> (especially one between nuclear powers) which </w:t>
      </w:r>
      <w:r w:rsidRPr="005629B9">
        <w:rPr>
          <w:rStyle w:val="StyleUnderline"/>
        </w:rPr>
        <w:t>threatens the existence of a nuclear state</w:t>
      </w:r>
      <w:r w:rsidRPr="005629B9">
        <w:rPr>
          <w:sz w:val="16"/>
        </w:rPr>
        <w:t xml:space="preserve">. We’ve argued that </w:t>
      </w:r>
      <w:r w:rsidRPr="005629B9">
        <w:rPr>
          <w:rStyle w:val="StyleUnderline"/>
        </w:rPr>
        <w:t xml:space="preserve">there’s about a </w:t>
      </w:r>
      <w:r w:rsidRPr="005629B9">
        <w:rPr>
          <w:rStyle w:val="Emphasis"/>
        </w:rPr>
        <w:t>1 in 3 chance</w:t>
      </w:r>
      <w:r w:rsidRPr="005629B9">
        <w:rPr>
          <w:rStyle w:val="StyleUnderline"/>
        </w:rPr>
        <w:t xml:space="preserve"> of a war between great powers by 2050</w:t>
      </w:r>
      <w:r w:rsidRPr="005629B9">
        <w:rPr>
          <w:sz w:val="16"/>
        </w:rPr>
        <w:t xml:space="preserve">. Third, and perhaps most importantly, the decision-making process could lead to mistakes in a number of ways, for instance: </w:t>
      </w:r>
      <w:r w:rsidRPr="005629B9">
        <w:rPr>
          <w:rStyle w:val="StyleUnderline"/>
        </w:rPr>
        <w:t>Someone</w:t>
      </w:r>
      <w:r w:rsidRPr="005629B9">
        <w:rPr>
          <w:sz w:val="16"/>
        </w:rPr>
        <w:t xml:space="preserve"> involved in the process </w:t>
      </w:r>
      <w:r w:rsidRPr="005629B9">
        <w:rPr>
          <w:rStyle w:val="StyleUnderline"/>
        </w:rPr>
        <w:t>makes a mistake</w:t>
      </w:r>
      <w:r w:rsidRPr="005629B9">
        <w:rPr>
          <w:sz w:val="16"/>
        </w:rPr>
        <w:t xml:space="preserve"> (the arguments for deterrence assume that states are rational decision makers) — for example, there has been substantial discussion over whether Putin’s decisions to invade Ukraine, and subsequently make nuclear threats show that he is making these kinds of mistakes. False information, such as computer errors or mistaking clouds for nuclear missiles, could interfere with the </w:t>
      </w:r>
      <w:proofErr w:type="gramStart"/>
      <w:r w:rsidRPr="005629B9">
        <w:rPr>
          <w:sz w:val="16"/>
        </w:rPr>
        <w:t>decision making</w:t>
      </w:r>
      <w:proofErr w:type="gramEnd"/>
      <w:r w:rsidRPr="005629B9">
        <w:rPr>
          <w:sz w:val="16"/>
        </w:rPr>
        <w:t xml:space="preserve"> process. The calculations are hard and uncertain — if Russia used a tactical nuclear weapon in Ukraine, what would NATO’s response be, and how would Putin know? Indeed, th</w:t>
      </w:r>
      <w:r w:rsidRPr="005629B9">
        <w:rPr>
          <w:rStyle w:val="StyleUnderline"/>
        </w:rPr>
        <w:t xml:space="preserve">ere’s a long list of historical examples of escalations </w:t>
      </w:r>
      <w:r w:rsidRPr="005629B9">
        <w:rPr>
          <w:sz w:val="16"/>
        </w:rPr>
        <w:t xml:space="preserve">(both inadvertent and intentional), </w:t>
      </w:r>
      <w:r w:rsidRPr="005629B9">
        <w:rPr>
          <w:rStyle w:val="StyleUnderline"/>
        </w:rPr>
        <w:t>accidental detonations, and false alarms</w:t>
      </w:r>
      <w:r w:rsidRPr="005629B9">
        <w:rPr>
          <w:sz w:val="16"/>
        </w:rPr>
        <w:t xml:space="preserve">.5 On January 24, 1961, two nuclear bombs fell out of a plane over North Carolina. Neither exploded, but one fell apart on impact — and five of the six </w:t>
      </w:r>
      <w:proofErr w:type="spellStart"/>
      <w:r w:rsidRPr="005629B9">
        <w:rPr>
          <w:sz w:val="16"/>
        </w:rPr>
        <w:t>failsafes</w:t>
      </w:r>
      <w:proofErr w:type="spellEnd"/>
      <w:r w:rsidRPr="005629B9">
        <w:rPr>
          <w:sz w:val="16"/>
        </w:rPr>
        <w:t xml:space="preserve"> on the other failed. On September 19, 1980, the non-nuclear part of a nuclear missile exploded in Arkansas after someone conducting maintenance dropped a wrench above a fuel tank, causing a leak (although this didn’t lead to a nuclear detonation).6 </w:t>
      </w:r>
      <w:r w:rsidRPr="005629B9">
        <w:rPr>
          <w:rStyle w:val="StyleUnderline"/>
        </w:rPr>
        <w:t>We</w:t>
      </w:r>
      <w:r w:rsidRPr="005629B9">
        <w:rPr>
          <w:sz w:val="16"/>
        </w:rPr>
        <w:t xml:space="preserve"> also </w:t>
      </w:r>
      <w:r w:rsidRPr="005629B9">
        <w:rPr>
          <w:rStyle w:val="StyleUnderline"/>
        </w:rPr>
        <w:t xml:space="preserve">know of a few </w:t>
      </w:r>
      <w:r w:rsidRPr="005629B9">
        <w:rPr>
          <w:rStyle w:val="Emphasis"/>
        </w:rPr>
        <w:t>very close</w:t>
      </w:r>
      <w:r w:rsidRPr="005629B9">
        <w:rPr>
          <w:rStyle w:val="StyleUnderline"/>
        </w:rPr>
        <w:t xml:space="preserve"> calls</w:t>
      </w:r>
      <w:r w:rsidRPr="005629B9">
        <w:rPr>
          <w:sz w:val="16"/>
        </w:rPr>
        <w:t xml:space="preserve"> when the world really was on the brink of nuclear war. For example: As we’ve written about before, on September 26, 1983, Stanislav Petrov refused to report five incoming US missiles that had been detected by the USSR’s early warning system, suspecting a false alarm. During the Cuban Missile Crisis in October 1962, Valentin Savitsky, the captain of a nuclear submarine which had been cut off from radio traffic, decided that a war might have already started and wanted to launch a nuclear torpedo. By chance, Vasili Arkiphov, chief of staff of </w:t>
      </w:r>
      <w:r w:rsidRPr="005629B9">
        <w:rPr>
          <w:sz w:val="16"/>
        </w:rPr>
        <w:lastRenderedPageBreak/>
        <w:t xml:space="preserve">the USSR flotilla heading to Cuba, was on the submarine and refused to </w:t>
      </w:r>
      <w:proofErr w:type="spellStart"/>
      <w:r w:rsidRPr="005629B9">
        <w:rPr>
          <w:sz w:val="16"/>
        </w:rPr>
        <w:t>authorise</w:t>
      </w:r>
      <w:proofErr w:type="spellEnd"/>
      <w:r w:rsidRPr="005629B9">
        <w:rPr>
          <w:sz w:val="16"/>
        </w:rPr>
        <w:t xml:space="preserve"> the launch.7 On January 25, 1995, Boris Yeltsin decided not to launch a retaliatory strike against the US on detecting a rocket that radar operators thought was a Trident missile. The rocket was </w:t>
      </w:r>
      <w:proofErr w:type="gramStart"/>
      <w:r w:rsidRPr="005629B9">
        <w:rPr>
          <w:sz w:val="16"/>
        </w:rPr>
        <w:t>actually studying</w:t>
      </w:r>
      <w:proofErr w:type="gramEnd"/>
      <w:r w:rsidRPr="005629B9">
        <w:rPr>
          <w:sz w:val="16"/>
        </w:rPr>
        <w:t xml:space="preserve"> the aurora over Svalbard and Russia had been notified of the launch, but this information hadn’t filtered down to the nuclear operators.8 Also in October 1962, US missile technician John Bordne claims that four missile sites on Okinawa received orders to fire their nuclear missiles. According to Bordne, Captain William Bassett suspected the order was an error and was nearly forced to shoot a subordinate who insisted on following the order. This account is disputed and no official records have ever been released.9 What nuclear weapons are we talking about? There are many ways of </w:t>
      </w:r>
      <w:proofErr w:type="spellStart"/>
      <w:r w:rsidRPr="005629B9">
        <w:rPr>
          <w:sz w:val="16"/>
        </w:rPr>
        <w:t>categorising</w:t>
      </w:r>
      <w:proofErr w:type="spellEnd"/>
      <w:r w:rsidRPr="005629B9">
        <w:rPr>
          <w:sz w:val="16"/>
        </w:rPr>
        <w:t xml:space="preserve"> nuclear weapons (by fission/fusion, by delivery mechanism, by yield, etc.). One common distinction is between ‘strategic’ and ‘tactical’ (or ‘non-</w:t>
      </w:r>
      <w:proofErr w:type="gramStart"/>
      <w:r w:rsidRPr="005629B9">
        <w:rPr>
          <w:sz w:val="16"/>
        </w:rPr>
        <w:t>strategic’)</w:t>
      </w:r>
      <w:proofErr w:type="gramEnd"/>
      <w:r w:rsidRPr="005629B9">
        <w:rPr>
          <w:sz w:val="16"/>
        </w:rPr>
        <w:t xml:space="preserve"> weapons. Today, this distinction usually refers to different categories of explosive yield: ‘tactical’ nuclear weapons are generally smaller (up to around 50 kilotons of TNT equivalent), while ‘strategic’ nuclear weapons generally have yields between 100 and 50,000 kilotons of TNT.10 Modern strategic nuclear weapons are usually thermonuclear (hydrogen bombs), meaning they have a second stage of detonation </w:t>
      </w:r>
      <w:proofErr w:type="spellStart"/>
      <w:r w:rsidRPr="005629B9">
        <w:rPr>
          <w:sz w:val="16"/>
        </w:rPr>
        <w:t>fuelled</w:t>
      </w:r>
      <w:proofErr w:type="spellEnd"/>
      <w:r w:rsidRPr="005629B9">
        <w:rPr>
          <w:sz w:val="16"/>
        </w:rPr>
        <w:t xml:space="preserve"> by the fusion of a small element like hydrogen or lithium. Strategic nuclear weapons can be delivered in a variety of ways: Land-based missile silos launching ICBMs (intercontinental ballistic missiles), IRBMs (intermediate-range ballistic missiles), or MRBMs (medium-range ballistic missiles) SLBMs (submarine-launched ballistic missiles) or SLCMs (sea-launched cruise missiles) Aircraft carrying nuclear bombs or ALCMs (air-launched cruise missiles) GLCMs (ground-launched cruise missiles) How bad could a nuclear war be? </w:t>
      </w:r>
    </w:p>
    <w:p w14:paraId="7F893C97" w14:textId="77777777" w:rsidR="00264417" w:rsidRPr="005629B9" w:rsidRDefault="00264417" w:rsidP="00264417">
      <w:pPr>
        <w:spacing w:line="480" w:lineRule="auto"/>
        <w:ind w:firstLine="720"/>
      </w:pPr>
      <w:r w:rsidRPr="005629B9">
        <w:t xml:space="preserve">Ask whether deterrence is sustainable for hundreds of years of shifting technology, geopolitics, and natural resources, and demographics. Historically, the collapse of empires, great power wars, and the creation of new failed states is inevitable. The collapse of the Soviet Union ushered in unparalleled nuclear terrorism risks, with several tens of thousands of potential loose nukes; today, </w:t>
      </w:r>
      <w:hyperlink r:id="rId22" w:history="1">
        <w:r w:rsidRPr="005629B9">
          <w:rPr>
            <w:rStyle w:val="Hyperlink"/>
            <w:i/>
            <w:iCs/>
          </w:rPr>
          <w:t>half</w:t>
        </w:r>
      </w:hyperlink>
      <w:r w:rsidRPr="005629B9">
        <w:rPr>
          <w:i/>
          <w:iCs/>
        </w:rPr>
        <w:t xml:space="preserve"> </w:t>
      </w:r>
      <w:r w:rsidRPr="005629B9">
        <w:t>of international relations scholars predict a “re-collapse” of Russia by 2033 due to demographics, Ukraine, and declining oil prices. This is especially concerning given the existence of Russia’s “</w:t>
      </w:r>
      <w:hyperlink r:id="rId23" w:history="1">
        <w:r w:rsidRPr="005629B9">
          <w:rPr>
            <w:rStyle w:val="Hyperlink"/>
          </w:rPr>
          <w:t>Dead Hand</w:t>
        </w:r>
      </w:hyperlink>
      <w:r w:rsidRPr="005629B9">
        <w:t xml:space="preserve">” set to automatically wage nuclear war in the event that the arsenal has lost communication with Moscow. Similar, yet further-out predictions exist for all other great powers. Emerging technology, especially given the accelerating rate of innovation, could promote </w:t>
      </w:r>
      <w:proofErr w:type="spellStart"/>
      <w:r w:rsidRPr="005629B9">
        <w:t>hyperwar</w:t>
      </w:r>
      <w:proofErr w:type="spellEnd"/>
      <w:r w:rsidRPr="005629B9">
        <w:t xml:space="preserve"> where the speed of warfare makes it almost impossible to rationally think through scenarios potentially contributing to nuclear use.</w:t>
      </w:r>
    </w:p>
    <w:p w14:paraId="4EE6603F" w14:textId="77777777" w:rsidR="00264417" w:rsidRPr="005629B9" w:rsidRDefault="00264417" w:rsidP="00264417">
      <w:pPr>
        <w:spacing w:line="480" w:lineRule="auto"/>
        <w:ind w:firstLine="720"/>
      </w:pPr>
      <w:r w:rsidRPr="005629B9">
        <w:t xml:space="preserve">All the events described above may seem like flukes and scaremongering, such low-probability events that their consideration is not warranted. However, inevitably, </w:t>
      </w:r>
      <w:r w:rsidRPr="005629B9">
        <w:rPr>
          <w:i/>
          <w:iCs/>
        </w:rPr>
        <w:t xml:space="preserve">something </w:t>
      </w:r>
      <w:r w:rsidRPr="005629B9">
        <w:t xml:space="preserve">will happen to alter the balance of power, cause widespread accidents, and/or collapse deterrence amongst nuclear states. It is uncertain what that event will be or if multiple </w:t>
      </w:r>
      <w:proofErr w:type="gramStart"/>
      <w:r w:rsidRPr="005629B9">
        <w:t>paradigm</w:t>
      </w:r>
      <w:proofErr w:type="gramEnd"/>
      <w:r w:rsidRPr="005629B9">
        <w:t xml:space="preserve"> shifting events will occur, but we are certain of the uncertainty of the future, which is concerning when that uncertainty could contribute to nuclear Armageddon.</w:t>
      </w:r>
    </w:p>
    <w:p w14:paraId="7707203C" w14:textId="77777777" w:rsidR="00264417" w:rsidRPr="005629B9" w:rsidRDefault="00264417" w:rsidP="00264417">
      <w:pPr>
        <w:rPr>
          <w:sz w:val="16"/>
        </w:rPr>
      </w:pPr>
    </w:p>
    <w:p w14:paraId="676C8559" w14:textId="77777777" w:rsidR="00264417" w:rsidRPr="005629B9" w:rsidRDefault="00264417" w:rsidP="00264417">
      <w:pPr>
        <w:pStyle w:val="Heading4"/>
      </w:pPr>
      <w:r w:rsidRPr="005629B9">
        <w:lastRenderedPageBreak/>
        <w:t>1.2.2 Crisis Instability - Specific</w:t>
      </w:r>
    </w:p>
    <w:p w14:paraId="4944825F" w14:textId="77777777" w:rsidR="00264417" w:rsidRPr="005629B9" w:rsidRDefault="00264417" w:rsidP="00264417">
      <w:pPr>
        <w:spacing w:line="480" w:lineRule="auto"/>
        <w:ind w:firstLine="720"/>
      </w:pPr>
      <w:r w:rsidRPr="005629B9">
        <w:t xml:space="preserve">Contention 2 is Crisis Instability - Specific. See the above contention for details on </w:t>
      </w:r>
      <w:proofErr w:type="spellStart"/>
      <w:r w:rsidRPr="005629B9">
        <w:t>aff</w:t>
      </w:r>
      <w:proofErr w:type="spellEnd"/>
      <w:r w:rsidRPr="005629B9">
        <w:t xml:space="preserve"> nuclear war contention strategy. This section of the topic analysis will </w:t>
      </w:r>
      <w:r w:rsidRPr="005629B9">
        <w:rPr>
          <w:i/>
          <w:iCs/>
        </w:rPr>
        <w:t xml:space="preserve">only </w:t>
      </w:r>
      <w:r w:rsidRPr="005629B9">
        <w:t xml:space="preserve">discuss the details of country specific nuclear-use scenarios. </w:t>
      </w:r>
    </w:p>
    <w:p w14:paraId="644A4496" w14:textId="77777777" w:rsidR="00264417" w:rsidRPr="005629B9" w:rsidRDefault="00264417" w:rsidP="00264417">
      <w:pPr>
        <w:spacing w:line="480" w:lineRule="auto"/>
        <w:ind w:firstLine="720"/>
      </w:pPr>
      <w:r w:rsidRPr="005629B9">
        <w:t xml:space="preserve">As discussed above, the 2020s are an age of arms racing, with extremely concerning implications regarding the balance of power between the US, Russia, China, India, Pakistan, and North Korea. Unlike Cold War bilateral deterrence largely only between the US and the Soviet Union, today deterrence is implicated by the three, four, five, or even possibly the six body problem (commonly referred to as the three or five body problem if you exclude North Korea). To whatever extent China modernizes or expands its nuclear arsenal, it causes a tit-for-tat reaction by the US, thereby encouraging both more proliferation by China, but also Russia, who now increasingly fears a US first-strike due to the altered balance of power. Similarly, US attempts to securitize the West Coast and the Indo-Pacific from a North Korean first strike encourages Chinese proliferation, which causes increased Indian proliferation to counteract China, which subsequently worries Pakistan. To some degree, there are two interconnected arms racing doom loops between US-Russia-China and China-India-Pakistan, which makes trilateral US-Russia-China arms control negotiations difficult. </w:t>
      </w:r>
    </w:p>
    <w:p w14:paraId="103612AD" w14:textId="77777777" w:rsidR="00264417" w:rsidRPr="005629B9" w:rsidRDefault="00264417" w:rsidP="00264417">
      <w:pPr>
        <w:pStyle w:val="Heading4"/>
      </w:pPr>
      <w:r w:rsidRPr="005629B9">
        <w:t>Here's an explanation of the three/five body problem. For reference, this article does not include North Korea</w:t>
      </w:r>
    </w:p>
    <w:p w14:paraId="057724B5" w14:textId="77777777" w:rsidR="00264417" w:rsidRPr="005629B9" w:rsidRDefault="00264417" w:rsidP="00264417">
      <w:r w:rsidRPr="005629B9">
        <w:rPr>
          <w:b/>
          <w:bCs/>
          <w:sz w:val="26"/>
          <w:szCs w:val="26"/>
        </w:rPr>
        <w:t>Perkovich et al. 25</w:t>
      </w:r>
      <w:r w:rsidRPr="005629B9">
        <w:t xml:space="preserve"> [George Perkovich, Japan Chair for a World without Nuclear Weapons and Senior Fellow at the Carnegie Endowment for International Peace, member of the U.S. National Academy of Science’s Committee on Arms Control and International Security, and the Council on Foreign Relations Task Force on Nuclear Policy Disarmament with a PhD from the University of Virginia, Fumihiko Yoshida, director of the Research Center for Nuclear Weapons Abolition at Nagasaki University and the editor-in- chief of the Journal for Peace and Nuclear Disarmament with a PhD from Osaka University, and Michiru Nishida, professor at the School of Global Humanities and Social Sciences and the deputy director of the Research Center for Global Risk at Nagasaki University, 2025, “Rethinking a Political Approach to Nuclear Abolition,” Carnegie Endowment for International Peace, https://carnegie-production-assets.s3.amazonaws.com/static/files/Perkovich-Rethinking%20Nuclear%20Abolition-Final.pdf]/Kankee</w:t>
      </w:r>
    </w:p>
    <w:p w14:paraId="46C7ED86" w14:textId="77777777" w:rsidR="00264417" w:rsidRPr="005629B9" w:rsidRDefault="00264417" w:rsidP="00264417">
      <w:pPr>
        <w:pBdr>
          <w:bottom w:val="single" w:sz="6" w:space="1" w:color="auto"/>
        </w:pBdr>
        <w:rPr>
          <w:sz w:val="16"/>
        </w:rPr>
      </w:pPr>
      <w:r w:rsidRPr="005629B9">
        <w:rPr>
          <w:sz w:val="16"/>
        </w:rPr>
        <w:lastRenderedPageBreak/>
        <w:t xml:space="preserve">Japan’s National Security Strategy of 2023 puts many states’ concerns well: Across the globe, historical changes in power balances, particularly in the Indo-Pacific region, are occurring. In addition, in the vicinity of </w:t>
      </w:r>
      <w:r w:rsidRPr="005629B9">
        <w:rPr>
          <w:sz w:val="16"/>
          <w:szCs w:val="16"/>
        </w:rPr>
        <w:t xml:space="preserve">Japan, military buildups, in- </w:t>
      </w:r>
      <w:proofErr w:type="spellStart"/>
      <w:r w:rsidRPr="005629B9">
        <w:rPr>
          <w:sz w:val="16"/>
          <w:szCs w:val="16"/>
        </w:rPr>
        <w:t>cluding</w:t>
      </w:r>
      <w:proofErr w:type="spellEnd"/>
      <w:r w:rsidRPr="005629B9">
        <w:rPr>
          <w:sz w:val="16"/>
          <w:szCs w:val="16"/>
        </w:rPr>
        <w:t xml:space="preserve"> of nuclear weapons and missiles, are rapidly ad- </w:t>
      </w:r>
      <w:proofErr w:type="spellStart"/>
      <w:r w:rsidRPr="005629B9">
        <w:rPr>
          <w:sz w:val="16"/>
          <w:szCs w:val="16"/>
        </w:rPr>
        <w:t>vancing</w:t>
      </w:r>
      <w:proofErr w:type="spellEnd"/>
      <w:r w:rsidRPr="005629B9">
        <w:rPr>
          <w:sz w:val="16"/>
          <w:szCs w:val="16"/>
        </w:rPr>
        <w:t xml:space="preserve">, coupled with mounting pressures by unilaterally changing the status quo by force. Moreover, grey zone situations over territories, cross-border cyberattacks on critical civilian infrastructures, and information warfare through spread of disinformation, are constantly taking place, thereby further blurring the boundary between contingency and peacetime.36 Much attention has recently focused on the two-peer challenge that Russia and China pose. 37 One overly fearsome scenario is that Russia and China will coordinate the timing and conduct of armed operations against U.S allies in Europe and Asia and disrupt U.S. mobilization to these distant battlegrounds. U.S. leaders could likely perceive the need to initiate region- al use of nuclear weapons, which Russia and China together could match or defeat with their buildup of regional and strategic nuclear and dual-use weaponry that surpasses that of the United States.38 In the words of the U.S. Strategic Posture Commission, “these threats are such that the United States and its Allies and partners must be ready to deter and defeat both adversaries simultaneously.”39 Defining what “defeat” and “not defeat” mean in a </w:t>
      </w:r>
      <w:proofErr w:type="spellStart"/>
      <w:r w:rsidRPr="005629B9">
        <w:rPr>
          <w:sz w:val="16"/>
          <w:szCs w:val="16"/>
        </w:rPr>
        <w:t>situa</w:t>
      </w:r>
      <w:proofErr w:type="spellEnd"/>
      <w:r w:rsidRPr="005629B9">
        <w:rPr>
          <w:sz w:val="16"/>
          <w:szCs w:val="16"/>
        </w:rPr>
        <w:t xml:space="preserve">- </w:t>
      </w:r>
      <w:proofErr w:type="spellStart"/>
      <w:r w:rsidRPr="005629B9">
        <w:rPr>
          <w:sz w:val="16"/>
          <w:szCs w:val="16"/>
        </w:rPr>
        <w:t>tion</w:t>
      </w:r>
      <w:proofErr w:type="spellEnd"/>
      <w:r w:rsidRPr="005629B9">
        <w:rPr>
          <w:sz w:val="16"/>
          <w:szCs w:val="16"/>
        </w:rPr>
        <w:t xml:space="preserve"> where nuclear weapons are being detonated is difficult</w:t>
      </w:r>
      <w:r w:rsidRPr="005629B9">
        <w:rPr>
          <w:sz w:val="16"/>
        </w:rPr>
        <w:t xml:space="preserve">. For China and/ or Russia, defeating the United States could entail making it cease attacks that are destroying their forces that are advancing on or occupying territory of U.S. allies. For the United States, defeating China and/or Russia could mean causing them to cease fire before they destroy or take over the heart- land and capital of the people they are attacking. </w:t>
      </w:r>
      <w:r w:rsidRPr="005629B9">
        <w:rPr>
          <w:rStyle w:val="StyleUnderline"/>
        </w:rPr>
        <w:t xml:space="preserve">The </w:t>
      </w:r>
      <w:r w:rsidRPr="005629B9">
        <w:rPr>
          <w:rStyle w:val="Emphasis"/>
        </w:rPr>
        <w:t>U.S.-Russia-China</w:t>
      </w:r>
      <w:r w:rsidRPr="005629B9">
        <w:rPr>
          <w:rStyle w:val="StyleUnderline"/>
        </w:rPr>
        <w:t xml:space="preserve"> challenge also connects to the </w:t>
      </w:r>
      <w:r w:rsidRPr="005629B9">
        <w:rPr>
          <w:rStyle w:val="Emphasis"/>
        </w:rPr>
        <w:t>India-Pakistan-China</w:t>
      </w:r>
      <w:r w:rsidRPr="005629B9">
        <w:rPr>
          <w:rStyle w:val="StyleUnderline"/>
        </w:rPr>
        <w:t xml:space="preserve"> competition</w:t>
      </w:r>
      <w:r w:rsidRPr="005629B9">
        <w:rPr>
          <w:sz w:val="16"/>
        </w:rPr>
        <w:t xml:space="preserve">. </w:t>
      </w:r>
      <w:r w:rsidRPr="005629B9">
        <w:rPr>
          <w:rStyle w:val="StyleUnderline"/>
        </w:rPr>
        <w:t>If the United States</w:t>
      </w:r>
      <w:r w:rsidRPr="005629B9">
        <w:rPr>
          <w:sz w:val="16"/>
        </w:rPr>
        <w:t xml:space="preserve"> builds up and </w:t>
      </w:r>
      <w:r w:rsidRPr="005629B9">
        <w:rPr>
          <w:rStyle w:val="StyleUnderline"/>
        </w:rPr>
        <w:t xml:space="preserve">worsens its imbalance with China, Beijing may </w:t>
      </w:r>
      <w:r w:rsidRPr="005629B9">
        <w:rPr>
          <w:sz w:val="16"/>
          <w:szCs w:val="16"/>
        </w:rPr>
        <w:t>decide to</w:t>
      </w:r>
      <w:r w:rsidRPr="005629B9">
        <w:rPr>
          <w:rStyle w:val="StyleUnderline"/>
          <w:sz w:val="16"/>
          <w:szCs w:val="16"/>
        </w:rPr>
        <w:t xml:space="preserve"> </w:t>
      </w:r>
      <w:r w:rsidRPr="005629B9">
        <w:rPr>
          <w:rStyle w:val="StyleUnderline"/>
        </w:rPr>
        <w:t xml:space="preserve">revise </w:t>
      </w:r>
      <w:r w:rsidRPr="005629B9">
        <w:rPr>
          <w:sz w:val="16"/>
          <w:szCs w:val="16"/>
        </w:rPr>
        <w:t>its</w:t>
      </w:r>
      <w:r w:rsidRPr="005629B9">
        <w:rPr>
          <w:rStyle w:val="StyleUnderline"/>
          <w:sz w:val="16"/>
          <w:szCs w:val="16"/>
        </w:rPr>
        <w:t xml:space="preserve"> </w:t>
      </w:r>
      <w:r w:rsidRPr="005629B9">
        <w:rPr>
          <w:rStyle w:val="StyleUnderline"/>
        </w:rPr>
        <w:t xml:space="preserve">force requirements </w:t>
      </w:r>
      <w:r w:rsidRPr="005629B9">
        <w:rPr>
          <w:sz w:val="16"/>
          <w:szCs w:val="16"/>
        </w:rPr>
        <w:t>even</w:t>
      </w:r>
      <w:r w:rsidRPr="005629B9">
        <w:rPr>
          <w:rStyle w:val="StyleUnderline"/>
          <w:sz w:val="16"/>
          <w:szCs w:val="16"/>
        </w:rPr>
        <w:t xml:space="preserve"> </w:t>
      </w:r>
      <w:r w:rsidRPr="005629B9">
        <w:rPr>
          <w:rStyle w:val="StyleUnderline"/>
        </w:rPr>
        <w:t>further up- ward. India will then have to ignore or try to partially balance China’s additional capacity, which will cause Pakistan to respond. India and the United States will then explore more intensive military cooperation to counter China, while Pakistan will turn to China for more help to balance India and the United States</w:t>
      </w:r>
      <w:r w:rsidRPr="005629B9">
        <w:rPr>
          <w:sz w:val="16"/>
        </w:rPr>
        <w:t xml:space="preserve">. Thus, the </w:t>
      </w:r>
      <w:r w:rsidRPr="005629B9">
        <w:rPr>
          <w:rStyle w:val="Emphasis"/>
        </w:rPr>
        <w:t>three-actor</w:t>
      </w:r>
      <w:r w:rsidRPr="005629B9">
        <w:rPr>
          <w:rStyle w:val="StyleUnderline"/>
        </w:rPr>
        <w:t xml:space="preserve"> competition is</w:t>
      </w:r>
      <w:r w:rsidRPr="005629B9">
        <w:rPr>
          <w:sz w:val="16"/>
        </w:rPr>
        <w:t xml:space="preserve"> also </w:t>
      </w:r>
      <w:r w:rsidRPr="005629B9">
        <w:rPr>
          <w:rStyle w:val="StyleUnderline"/>
        </w:rPr>
        <w:t xml:space="preserve">a </w:t>
      </w:r>
      <w:r w:rsidRPr="005629B9">
        <w:rPr>
          <w:rStyle w:val="Emphasis"/>
        </w:rPr>
        <w:t>five-actor</w:t>
      </w:r>
      <w:r w:rsidRPr="005629B9">
        <w:rPr>
          <w:rStyle w:val="StyleUnderline"/>
        </w:rPr>
        <w:t xml:space="preserve"> competition</w:t>
      </w:r>
      <w:r w:rsidRPr="005629B9">
        <w:rPr>
          <w:sz w:val="16"/>
        </w:rPr>
        <w:t>—</w:t>
      </w:r>
      <w:r w:rsidRPr="005629B9">
        <w:rPr>
          <w:rStyle w:val="StyleUnderline"/>
        </w:rPr>
        <w:t>at least at the level of arms building and anxiety</w:t>
      </w:r>
      <w:r w:rsidRPr="005629B9">
        <w:rPr>
          <w:sz w:val="16"/>
        </w:rPr>
        <w:t xml:space="preserve">, </w:t>
      </w:r>
      <w:r w:rsidRPr="005629B9">
        <w:rPr>
          <w:rStyle w:val="StyleUnderline"/>
        </w:rPr>
        <w:t>which will undermine</w:t>
      </w:r>
      <w:r w:rsidRPr="005629B9">
        <w:rPr>
          <w:sz w:val="16"/>
        </w:rPr>
        <w:t xml:space="preserve"> the prospects of negotiating </w:t>
      </w:r>
      <w:r w:rsidRPr="005629B9">
        <w:rPr>
          <w:rStyle w:val="StyleUnderline"/>
        </w:rPr>
        <w:t>restraints</w:t>
      </w:r>
      <w:r w:rsidRPr="005629B9">
        <w:rPr>
          <w:sz w:val="16"/>
        </w:rPr>
        <w:t xml:space="preserve"> to build mutual </w:t>
      </w:r>
      <w:proofErr w:type="spellStart"/>
      <w:r w:rsidRPr="005629B9">
        <w:rPr>
          <w:sz w:val="16"/>
        </w:rPr>
        <w:t>confi</w:t>
      </w:r>
      <w:proofErr w:type="spellEnd"/>
      <w:r w:rsidRPr="005629B9">
        <w:rPr>
          <w:sz w:val="16"/>
        </w:rPr>
        <w:t xml:space="preserve">- </w:t>
      </w:r>
      <w:proofErr w:type="spellStart"/>
      <w:r w:rsidRPr="005629B9">
        <w:rPr>
          <w:sz w:val="16"/>
        </w:rPr>
        <w:t>dence</w:t>
      </w:r>
      <w:proofErr w:type="spellEnd"/>
      <w:r w:rsidRPr="005629B9">
        <w:rPr>
          <w:sz w:val="16"/>
        </w:rPr>
        <w:t xml:space="preserve"> that force will not be used. However—and fortunately—there is no evidence to conclude that Russia and China would </w:t>
      </w:r>
      <w:proofErr w:type="gramStart"/>
      <w:r w:rsidRPr="005629B9">
        <w:rPr>
          <w:sz w:val="16"/>
        </w:rPr>
        <w:t>join together</w:t>
      </w:r>
      <w:proofErr w:type="gramEnd"/>
      <w:r w:rsidRPr="005629B9">
        <w:rPr>
          <w:sz w:val="16"/>
        </w:rPr>
        <w:t xml:space="preserve"> to fight the United States and its allies in Europe and Asia, or that Russia, China, and the United States would fight each other on behalf of India or Pakistan in South Asia. 40 It is simi- </w:t>
      </w:r>
      <w:proofErr w:type="spellStart"/>
      <w:r w:rsidRPr="005629B9">
        <w:rPr>
          <w:sz w:val="16"/>
        </w:rPr>
        <w:t>larly</w:t>
      </w:r>
      <w:proofErr w:type="spellEnd"/>
      <w:r w:rsidRPr="005629B9">
        <w:rPr>
          <w:sz w:val="16"/>
        </w:rPr>
        <w:t xml:space="preserve"> hard to imagine Pakistan fighting on China’s behalf against India and/or the United States. Nor will India fight on the United States’ behalf against China. </w:t>
      </w:r>
    </w:p>
    <w:p w14:paraId="7EF0093D" w14:textId="77777777" w:rsidR="00264417" w:rsidRPr="005629B9" w:rsidRDefault="00264417" w:rsidP="00264417">
      <w:pPr>
        <w:spacing w:line="480" w:lineRule="auto"/>
        <w:ind w:firstLine="720"/>
      </w:pPr>
      <w:r w:rsidRPr="005629B9">
        <w:t xml:space="preserve">Bilateral US-Russia arms control is in the process of collapsing given that the only remaining US-Russia arms control treaty, New START, expires February 2026 (coincidentally right towards the end of this topic), which will remove deployed arsenal size limits and allow several thousand stockpiled warheads to be mounted to launch vehicles like ICBMs. China’s current race to parity with US and Russia nuclear forces and their massive conventional military buildup with the People’s Liberation Army under US-China competition is also conducive to arms racing, not arms control. </w:t>
      </w:r>
    </w:p>
    <w:p w14:paraId="599F6803" w14:textId="002776D3" w:rsidR="00264417" w:rsidRPr="005629B9" w:rsidRDefault="00264417" w:rsidP="00264417">
      <w:pPr>
        <w:spacing w:line="480" w:lineRule="auto"/>
        <w:ind w:firstLine="720"/>
      </w:pPr>
      <w:r w:rsidRPr="005629B9">
        <w:t xml:space="preserve">Both the three/five body problem and Russia-China nuclear buildup </w:t>
      </w:r>
      <w:r w:rsidR="009438D7">
        <w:t>are</w:t>
      </w:r>
      <w:r w:rsidRPr="005629B9">
        <w:t xml:space="preserve"> extremely worrying in the event of a </w:t>
      </w:r>
      <w:hyperlink r:id="rId24" w:history="1">
        <w:r w:rsidRPr="005629B9">
          <w:rPr>
            <w:rStyle w:val="Hyperlink"/>
          </w:rPr>
          <w:t>Russia-China</w:t>
        </w:r>
      </w:hyperlink>
      <w:r w:rsidRPr="005629B9">
        <w:t xml:space="preserve"> (or Russia-China-North Korea) alliance, both in a conventional and nuclear sense. Scholars routinely hypothesize the failure of US power projection due to simultaneous fronts in multiple theatres; today, if Russia and China decided to coordinate their independent conventional attacks on the Baltics and East China Sea to occur at the same time, the US would be incapable of providing force projection in Europe, Asia, and the Middle East (given our involvement in the Israel-Iran-Palestine war). Similarly, if added together in an authoritarian alliance to deter the US, the size of the </w:t>
      </w:r>
      <w:r w:rsidRPr="005629B9">
        <w:lastRenderedPageBreak/>
        <w:t>Russia-China-North Korea nuclear stockpiles, the variety of means of attack, and the different directions of potential oncoming missiles means the US would lose escalation dominance and to some degree, its position as the global hegemon. For reference, US-NATO cooperation from France and the UK would likely be too small to counteract the effect of Russia-China-North Korea cooperation, and NATO is currently in crisis due to concerns related to the reliability of Trump 2.0. That threat of simultaneous conventional or nuclear attacks is also supercharging all the arms racing incentives described above.</w:t>
      </w:r>
    </w:p>
    <w:p w14:paraId="536628DC" w14:textId="1597EB38" w:rsidR="00264417" w:rsidRPr="005629B9" w:rsidRDefault="00264417" w:rsidP="00264417">
      <w:pPr>
        <w:spacing w:line="480" w:lineRule="auto"/>
        <w:ind w:firstLine="720"/>
      </w:pPr>
      <w:r w:rsidRPr="005629B9">
        <w:t xml:space="preserve">This contention can be used as the basis of plan </w:t>
      </w:r>
      <w:proofErr w:type="spellStart"/>
      <w:r w:rsidRPr="005629B9">
        <w:t>affs</w:t>
      </w:r>
      <w:proofErr w:type="spellEnd"/>
      <w:r w:rsidRPr="005629B9">
        <w:t xml:space="preserve"> focused on one or more individual countries, or to explain specific scenarios of use that go beyond saying that deterrence in general is structurally breaking down. Both elements, the specific and the general, are important, as the specific is an example to prove the general and the general is a way to reinforce the theory behind the specific. </w:t>
      </w:r>
    </w:p>
    <w:p w14:paraId="113A5DBC" w14:textId="050627F7" w:rsidR="00264417" w:rsidRPr="005629B9" w:rsidRDefault="00264417" w:rsidP="00264417">
      <w:pPr>
        <w:spacing w:line="480" w:lineRule="auto"/>
        <w:ind w:firstLine="720"/>
      </w:pPr>
      <w:r w:rsidRPr="005629B9">
        <w:t xml:space="preserve">Additionally, the three/five body problem is an impact magnifier for nuclear war due to increased arsenal sizes. More explosive power and more bombs mean a worse nuclear winter, which is facilitated by the interaction effects such as Indo-China war encouraging Pakistani first strikes on India or US-China war encouraging Russian first strikes on the US. Ordinarily, wars are relatively limited by the countries involved, and for the purpose of winning a nuclear war impact, you want as many actors with as large arsenals as possible involved. The most awful nuclear winter scenarios are based on US-Soviet arsenals of ~70,000 active warheads, while today’s active warhead count is ~4,000 arsenals (~8,000 are stockpiled or waiting to be dismantled). Of course, I would not be the first to mention that active warhead numbers are low now, but if your opponent argues </w:t>
      </w:r>
      <w:proofErr w:type="gramStart"/>
      <w:r w:rsidRPr="005629B9">
        <w:t>that,</w:t>
      </w:r>
      <w:proofErr w:type="gramEnd"/>
      <w:r w:rsidRPr="005629B9">
        <w:t xml:space="preserve"> the multilateral arms racing scenario helps answer that argument. </w:t>
      </w:r>
    </w:p>
    <w:p w14:paraId="072AB8A9" w14:textId="77777777" w:rsidR="00264417" w:rsidRPr="005629B9" w:rsidRDefault="00264417" w:rsidP="00264417">
      <w:pPr>
        <w:rPr>
          <w:sz w:val="16"/>
        </w:rPr>
      </w:pPr>
    </w:p>
    <w:p w14:paraId="0CFAEA30" w14:textId="77777777" w:rsidR="00264417" w:rsidRPr="005629B9" w:rsidRDefault="00264417" w:rsidP="00264417"/>
    <w:p w14:paraId="10F6EF29" w14:textId="77777777" w:rsidR="00264417" w:rsidRPr="005629B9" w:rsidRDefault="00264417" w:rsidP="00264417">
      <w:pPr>
        <w:rPr>
          <w:sz w:val="16"/>
        </w:rPr>
      </w:pPr>
    </w:p>
    <w:p w14:paraId="6C41A274" w14:textId="77777777" w:rsidR="00264417" w:rsidRPr="005629B9" w:rsidRDefault="00264417" w:rsidP="00264417">
      <w:pPr>
        <w:pStyle w:val="Heading4"/>
      </w:pPr>
      <w:r w:rsidRPr="005629B9">
        <w:lastRenderedPageBreak/>
        <w:t>1.2.3 Proliferation</w:t>
      </w:r>
    </w:p>
    <w:p w14:paraId="2D021C93" w14:textId="77777777" w:rsidR="00264417" w:rsidRPr="005629B9" w:rsidRDefault="00264417" w:rsidP="00264417">
      <w:pPr>
        <w:spacing w:line="480" w:lineRule="auto"/>
        <w:ind w:firstLine="720"/>
      </w:pPr>
      <w:r w:rsidRPr="005629B9">
        <w:t xml:space="preserve">Contention 3 is Proliferation. This is focused on new states, particularly latent/virtual nuclear states like Japan, South Korea, and Iran, acquiring new nuclear weapons, and the breakdown of the non-proliferation regime under the Non-Proliferation Treaty (NPT). This contention can be subdivided into four scenarios: (A) international law conflicts between the NPT and the Treaty on the Prohibition of Nuclear Weapons (TPNW), (B) Trump is making US security guarantees with treaty allies less credible, (D) new technology and weaker export controls are making proliferation easier, and (D) recent US and Israel strikes against Iran mean that Iran has no choice but to make the bomb. </w:t>
      </w:r>
    </w:p>
    <w:p w14:paraId="450F048D" w14:textId="69B39B5E" w:rsidR="00264417" w:rsidRPr="005629B9" w:rsidRDefault="00264417" w:rsidP="00264417">
      <w:pPr>
        <w:spacing w:line="480" w:lineRule="auto"/>
      </w:pPr>
      <w:r w:rsidRPr="005629B9">
        <w:t>The specifics of each scenario are described below this paragraph. There are two primary goals for running this contention. First, you need to win that more horizontal proliferation is happening now</w:t>
      </w:r>
      <w:r w:rsidR="009438D7">
        <w:t>,</w:t>
      </w:r>
      <w:r w:rsidRPr="005629B9">
        <w:t xml:space="preserve"> and that even one country proliferating cause</w:t>
      </w:r>
      <w:r w:rsidR="009438D7">
        <w:t>s</w:t>
      </w:r>
      <w:r w:rsidRPr="005629B9">
        <w:t xml:space="preserve"> cascades </w:t>
      </w:r>
      <w:r w:rsidR="009438D7">
        <w:t xml:space="preserve">of </w:t>
      </w:r>
      <w:r w:rsidRPr="005629B9">
        <w:t xml:space="preserve">proliferation </w:t>
      </w:r>
      <w:r w:rsidR="009438D7">
        <w:t>by</w:t>
      </w:r>
      <w:r w:rsidRPr="005629B9">
        <w:t xml:space="preserve"> follow-on proliferators who go nuclear to reestablish the old balance of power vis-à-vis their now nuclear rival. Second, you need to win that a larger number of nuclear countries is worse than a smaller number from a deterrence perspective, and/or that new nuclear powers are uniquely dangerous compared to established nuclear powers, such that new proliferation alters the regional balance of power in favor of the new nuclear power, who then exploits that window of opportunity to coercively bargain. Similarly, new arsenals are small and more vulnerable to preemptive first strikes, and less established C4ISR systems and nuclear experience encourages miscalculation, accidents, and loose nukes.</w:t>
      </w:r>
    </w:p>
    <w:p w14:paraId="6C2E6432" w14:textId="1D3E3282" w:rsidR="00264417" w:rsidRPr="005629B9" w:rsidRDefault="00264417" w:rsidP="00264417">
      <w:pPr>
        <w:pStyle w:val="ListParagraph"/>
        <w:numPr>
          <w:ilvl w:val="0"/>
          <w:numId w:val="53"/>
        </w:numPr>
        <w:spacing w:line="480" w:lineRule="auto"/>
      </w:pPr>
      <w:r w:rsidRPr="005629B9">
        <w:rPr>
          <w:rStyle w:val="Emphasis"/>
        </w:rPr>
        <w:t>NPT v. TPNW</w:t>
      </w:r>
      <w:r w:rsidRPr="005629B9">
        <w:t xml:space="preserve">: Non-nuclear states are highly dissatisfied with nuclear states who have failed to fulfill their promises of eventual disarmament under the NPT. This has resulted in the TPNW, which has delegitimized the NPT by saying the grand non-proliferation bargain (nonnuclear states promise to not proliferate </w:t>
      </w:r>
      <w:proofErr w:type="gramStart"/>
      <w:r w:rsidRPr="005629B9">
        <w:t>as long as</w:t>
      </w:r>
      <w:proofErr w:type="gramEnd"/>
      <w:r w:rsidRPr="005629B9">
        <w:t xml:space="preserve"> nuclear states work towards a nuclear free future) has been broken. The initial principles of universally applicable international law and humanitarianism, aiming to eliminate nuclear weapons via the NPT, have been rejected, with </w:t>
      </w:r>
      <w:r w:rsidRPr="005629B9">
        <w:lastRenderedPageBreak/>
        <w:t xml:space="preserve">nuclear states using the NPT as a tool of nuclear imperialism to legitimize a permanent disparity between the nuclear haves and have-nots. Broken promises are particularly relevant for the 2026 NPT Review Conference, where nonnuclear states could decide that the NPT, and wider principles of nonproliferation, is a lost cause, and international law is a guide for realpolitik and the will of the stronger. Contrary to their rhetoric, nonnuclear states are not necessarily all hippie pacificists who hate the bomb; some made calculated decisions to not go nuclear due to the promises that other states would disarm, making the nonnuclear state’s arsenal unnecessary. However, if those promises are permanently unfulfilled and a nonnuclear future will never come, the collapse of the NPT becomes a self-fulfilling prophecy with states viewing it as illegitimate and proliferating, thereby reinforcing the notion that the NPT is illegitimate by the initial assumption that it already was illegitimate. </w:t>
      </w:r>
    </w:p>
    <w:p w14:paraId="4AC6BD3C" w14:textId="1F4977A5" w:rsidR="00264417" w:rsidRPr="005629B9" w:rsidRDefault="00264417" w:rsidP="00264417">
      <w:pPr>
        <w:pStyle w:val="ListParagraph"/>
        <w:numPr>
          <w:ilvl w:val="0"/>
          <w:numId w:val="53"/>
        </w:numPr>
        <w:spacing w:line="480" w:lineRule="auto"/>
      </w:pPr>
      <w:r w:rsidRPr="005629B9">
        <w:rPr>
          <w:rStyle w:val="Emphasis"/>
        </w:rPr>
        <w:t>Unreliable US Security Guarantees</w:t>
      </w:r>
      <w:r w:rsidRPr="005629B9">
        <w:t>: Trump in his first, and especially second term has caused a crisis in the US alliance network in Europe and Southeast Asia with his transactional diplomacy with the global trade war and the constant questioning of whether to be bound by mutual defense clauses like Article V of the North Atlantic Treaty. A constant specter of invading Canada, one of our closest allies, isn’t helping our image of reliability either. Across a variety of international treaties, the US has been viewed as especially unreliable, such as joining and leaving Paris (twice). This topic analysis could be awash in testament to international confidence in the US, both in a security and non-security context; however, for brevity, note that Europe is actively considering new nuclear states and rearmament, citing their lack of confidence in the US. Reliability is paramount for something intrinsically unreliable like extended nuclear deterrence for states under the US nuclear umbrella</w:t>
      </w:r>
      <w:r w:rsidR="00695A04">
        <w:t>. I</w:t>
      </w:r>
      <w:r w:rsidRPr="005629B9">
        <w:t xml:space="preserve">n ordinary times, it is a tall order to think </w:t>
      </w:r>
      <w:r w:rsidR="00695A04">
        <w:t xml:space="preserve">that </w:t>
      </w:r>
      <w:r w:rsidRPr="005629B9">
        <w:t xml:space="preserve">the US would risk retaliation against New York to punish Russia for attacking Paris. This is ever pressing now when allies feel isolated and lack confidence in the US for even small things. If </w:t>
      </w:r>
      <w:r w:rsidRPr="005629B9">
        <w:lastRenderedPageBreak/>
        <w:t>security guarantees are unreliable, then a state feels like they must be responsible for their own security. If they have nuclear armed rivals, such as is the case with NATO, Japan, and South Korea, then arguably the only defense is a nuclear offense. Similarly, US nuclear modernization and broader arms races, as well as declining US conventional power relative to other countries, has made the risks of US reliance higher and the benefits smaller; both encourage self-reliance by would</w:t>
      </w:r>
      <w:r w:rsidR="009F6587">
        <w:t>-</w:t>
      </w:r>
      <w:r w:rsidRPr="005629B9">
        <w:t xml:space="preserve">be ex-allies </w:t>
      </w:r>
      <w:proofErr w:type="gramStart"/>
      <w:r w:rsidRPr="005629B9">
        <w:t>in order for</w:t>
      </w:r>
      <w:proofErr w:type="gramEnd"/>
      <w:r w:rsidRPr="005629B9">
        <w:t xml:space="preserve"> them to not get entangled in our wars. </w:t>
      </w:r>
    </w:p>
    <w:p w14:paraId="4556965D" w14:textId="303F23F4" w:rsidR="00264417" w:rsidRPr="005629B9" w:rsidRDefault="00264417" w:rsidP="00264417">
      <w:pPr>
        <w:pStyle w:val="ListParagraph"/>
        <w:numPr>
          <w:ilvl w:val="0"/>
          <w:numId w:val="53"/>
        </w:numPr>
        <w:spacing w:line="480" w:lineRule="auto"/>
      </w:pPr>
      <w:r w:rsidRPr="005629B9">
        <w:rPr>
          <w:rStyle w:val="Emphasis"/>
        </w:rPr>
        <w:t>New technology and weaker export controls</w:t>
      </w:r>
      <w:r w:rsidRPr="005629B9">
        <w:t xml:space="preserve">: </w:t>
      </w:r>
      <w:r w:rsidR="009F6587">
        <w:t>M</w:t>
      </w:r>
      <w:r w:rsidRPr="005629B9">
        <w:t xml:space="preserve">any scholars have predicted an incoming nuclear power renaissance with small modular reactors, cheaper enrichment costs, and rising non-fossil fuel energy demand from AI data centers and climate change. Similarly, the US, </w:t>
      </w:r>
      <w:proofErr w:type="gramStart"/>
      <w:r w:rsidRPr="005629B9">
        <w:t>in light of</w:t>
      </w:r>
      <w:proofErr w:type="gramEnd"/>
      <w:r w:rsidRPr="005629B9">
        <w:t xml:space="preserve"> US-China competition, has had a </w:t>
      </w:r>
      <w:proofErr w:type="gramStart"/>
      <w:r w:rsidRPr="005629B9">
        <w:t>more lax</w:t>
      </w:r>
      <w:proofErr w:type="gramEnd"/>
      <w:r w:rsidRPr="005629B9">
        <w:t xml:space="preserve"> export environment for nuclear technology, such as sharing nuclear submarine technology </w:t>
      </w:r>
      <w:r w:rsidR="009F6587">
        <w:t>with</w:t>
      </w:r>
      <w:r w:rsidRPr="005629B9">
        <w:t xml:space="preserve"> Australia in 2021 and nuclear enrichment technology </w:t>
      </w:r>
      <w:r w:rsidR="009F6587">
        <w:t>with</w:t>
      </w:r>
      <w:r w:rsidRPr="005629B9">
        <w:t xml:space="preserve"> Saudia Arabia in 2024. Both trends obfuscate the tracking of nuclear material and enrichment technology, making the job of the International Atomic Energy Agency to prevent nuclear proliferation much harder.</w:t>
      </w:r>
    </w:p>
    <w:p w14:paraId="25D35962" w14:textId="777670FB" w:rsidR="00264417" w:rsidRPr="005629B9" w:rsidRDefault="00264417" w:rsidP="00264417">
      <w:pPr>
        <w:pStyle w:val="ListParagraph"/>
        <w:numPr>
          <w:ilvl w:val="0"/>
          <w:numId w:val="53"/>
        </w:numPr>
        <w:spacing w:line="480" w:lineRule="auto"/>
      </w:pPr>
      <w:r w:rsidRPr="005629B9">
        <w:rPr>
          <w:rStyle w:val="Emphasis"/>
        </w:rPr>
        <w:t>Iran</w:t>
      </w:r>
      <w:r w:rsidRPr="005629B9">
        <w:t xml:space="preserve">: Since the US withdrawal from the Iran nuclear deal in Trump’s first term, Iran war hawks have increasingly advocated for militarized approaches to Iran, culminating in the US-Israel strikes against its nuclear program earlier this year. Diplomatic solutions are unlikely given Iran is likely to double-down after military attempts by their sworn rivals to dismantle the program. Iran can look towards Libya and Ukraine as examples of countries invaded after promising to give up their WMD, and North Korea is a relative success story in terms of </w:t>
      </w:r>
      <w:r w:rsidR="00E076B5">
        <w:t xml:space="preserve">an </w:t>
      </w:r>
      <w:r w:rsidRPr="005629B9">
        <w:t>anti-American regime that was not toppled because of its nuclear weapons. Iran does not have many other regional allies, with Russia increasingly less involved in the Middle East due to the Ukraine war</w:t>
      </w:r>
      <w:r w:rsidR="00C20E0E">
        <w:t xml:space="preserve">. </w:t>
      </w:r>
      <w:r w:rsidRPr="005629B9">
        <w:t xml:space="preserve">Hezbollah/Lebanon, even if they weren’t largely crushed by Israel, could not assist in an Iranian defense against the world’s predominant superpower. </w:t>
      </w:r>
      <w:r w:rsidR="00C20E0E">
        <w:t xml:space="preserve">Tactically, </w:t>
      </w:r>
      <w:r w:rsidR="00ED552C">
        <w:t>n</w:t>
      </w:r>
      <w:r w:rsidRPr="005629B9">
        <w:t xml:space="preserve">uclear proliferation is </w:t>
      </w:r>
      <w:r w:rsidR="00C20E0E">
        <w:t>Iran’s</w:t>
      </w:r>
      <w:r w:rsidRPr="005629B9">
        <w:t xml:space="preserve"> </w:t>
      </w:r>
      <w:r w:rsidRPr="005629B9">
        <w:lastRenderedPageBreak/>
        <w:t xml:space="preserve">best option; however, that would spawn follow-on proliferation throughout the Middle East, not </w:t>
      </w:r>
      <w:r w:rsidR="00ED552C">
        <w:t xml:space="preserve">the </w:t>
      </w:r>
      <w:r w:rsidRPr="005629B9">
        <w:t xml:space="preserve">least of which from Saudi Arabia, the third member of Iran’s top three baddies alongside Israel and the US. </w:t>
      </w:r>
    </w:p>
    <w:p w14:paraId="3818D826" w14:textId="77777777" w:rsidR="00264417" w:rsidRPr="005629B9" w:rsidRDefault="00264417" w:rsidP="00264417">
      <w:pPr>
        <w:pStyle w:val="Heading4"/>
      </w:pPr>
      <w:r w:rsidRPr="005629B9">
        <w:t>1.2.4 Nuclear War Bad</w:t>
      </w:r>
    </w:p>
    <w:p w14:paraId="2C28F196" w14:textId="77777777" w:rsidR="00264417" w:rsidRPr="005629B9" w:rsidRDefault="00264417" w:rsidP="00264417">
      <w:pPr>
        <w:spacing w:line="480" w:lineRule="auto"/>
        <w:ind w:firstLine="720"/>
      </w:pPr>
      <w:r w:rsidRPr="005629B9">
        <w:t>Contention 4 is Nuclear War Bad. This contention is the impact module for the nuclear scenarios described in contentions 1.2.1, 1.2.2, and 1.2.3. If you are running any of those contentions, you need to include an extinction impact card from this contention. Similarly, you also need “extinction first” framework cards, which can be found in contention 1.2.5.</w:t>
      </w:r>
    </w:p>
    <w:p w14:paraId="39C8E1C8" w14:textId="34E49423" w:rsidR="00264417" w:rsidRPr="005629B9" w:rsidRDefault="00264417" w:rsidP="00264417">
      <w:pPr>
        <w:spacing w:line="480" w:lineRule="auto"/>
        <w:ind w:firstLine="720"/>
      </w:pPr>
      <w:r w:rsidRPr="005629B9">
        <w:t xml:space="preserve">Unlike most topics, where debaters often play fast and loose with ideas of nuclear war causing extinction, this topic debates the nuances of nuclear climate science as a field. On the </w:t>
      </w:r>
      <w:proofErr w:type="spellStart"/>
      <w:r w:rsidRPr="005629B9">
        <w:t>aff</w:t>
      </w:r>
      <w:proofErr w:type="spellEnd"/>
      <w:r w:rsidRPr="005629B9">
        <w:t xml:space="preserve">, merely stating “nuclear war causes extinction” or “nuclear war ends society” as a self-evident statement is insufficient; a limited nuclear war using low-yield tactical nukes or between countries with small arsenal sizes is categorically different from an all-out thermonuclear conflict between superpowers. </w:t>
      </w:r>
      <w:proofErr w:type="gramStart"/>
      <w:r w:rsidRPr="005629B9">
        <w:t>As a general rule</w:t>
      </w:r>
      <w:proofErr w:type="gramEnd"/>
      <w:r w:rsidRPr="005629B9">
        <w:t xml:space="preserve">, you ought to not run </w:t>
      </w:r>
      <w:proofErr w:type="gramStart"/>
      <w:r w:rsidRPr="005629B9">
        <w:t>willy</w:t>
      </w:r>
      <w:proofErr w:type="gramEnd"/>
      <w:r w:rsidR="00661A92">
        <w:t>-</w:t>
      </w:r>
      <w:r w:rsidRPr="005629B9">
        <w:t xml:space="preserve">nilly extinction impact cards without critically examining the details of the scenario; a card with existential risk buzzwords, especially one by an author with no experience in existential risk studies, is not good enough. This is especially true on this topic given the need to do relative impact comparisons between </w:t>
      </w:r>
      <w:proofErr w:type="spellStart"/>
      <w:r w:rsidRPr="005629B9">
        <w:t>aff</w:t>
      </w:r>
      <w:proofErr w:type="spellEnd"/>
      <w:r w:rsidRPr="005629B9">
        <w:t xml:space="preserve"> nuclear war impacts and neg bioweapon and asteroid collision impacts, or more still, answer arguments that nuclear war can be a good thing, otherwise referred to as “spark” (see lectures by others linked </w:t>
      </w:r>
      <w:hyperlink r:id="rId25" w:history="1">
        <w:r w:rsidRPr="005629B9">
          <w:rPr>
            <w:rStyle w:val="Hyperlink"/>
          </w:rPr>
          <w:t>here</w:t>
        </w:r>
      </w:hyperlink>
      <w:r w:rsidRPr="005629B9">
        <w:t xml:space="preserve"> and </w:t>
      </w:r>
      <w:hyperlink r:id="rId26" w:history="1">
        <w:r w:rsidRPr="005629B9">
          <w:rPr>
            <w:rStyle w:val="Hyperlink"/>
          </w:rPr>
          <w:t>here</w:t>
        </w:r>
      </w:hyperlink>
      <w:r w:rsidRPr="005629B9">
        <w:t xml:space="preserve"> for a more in-depth explanation of spark). </w:t>
      </w:r>
    </w:p>
    <w:p w14:paraId="6A8A8AC6" w14:textId="0550D9F9" w:rsidR="00264417" w:rsidRPr="005629B9" w:rsidRDefault="00264417" w:rsidP="00264417">
      <w:pPr>
        <w:spacing w:line="480" w:lineRule="auto"/>
        <w:ind w:firstLine="720"/>
      </w:pPr>
      <w:r w:rsidRPr="005629B9">
        <w:t xml:space="preserve">The reason for concern regarding nuclear weapons is not the nuclear explosion itself, nor is it the radiation; rather, nuclear winter, or the ability to substantially block sunline and artificially cause global cooling and a mass famine, is what is important. The immediate deaths of millions via the explosions and potentially millions more from the radioactive fallout </w:t>
      </w:r>
      <w:proofErr w:type="gramStart"/>
      <w:r w:rsidRPr="005629B9">
        <w:t>is</w:t>
      </w:r>
      <w:proofErr w:type="gramEnd"/>
      <w:r w:rsidRPr="005629B9">
        <w:t xml:space="preserve"> infinitesimal to the number of </w:t>
      </w:r>
      <w:r w:rsidRPr="005629B9">
        <w:lastRenderedPageBreak/>
        <w:t>those not in the blast radius who would die from starvation because of global cooling. This is not to minimize these harms, as seen in Hiroshima and Nagasaki in the explosion context, and the Global South in a radiation/cancer context as the result of nuclear weapons testing (see the 1.2.10 nuclear colonialism contention for a more in-depth explanation</w:t>
      </w:r>
      <w:r w:rsidR="00661A92">
        <w:t>)</w:t>
      </w:r>
      <w:r w:rsidRPr="005629B9">
        <w:t xml:space="preserve">. However, neither would cause extinction, as of course, not everyone lives in cities, so the bombings of cities would not directly harm them, and the radioactive horror stories we think of in the context of Chernobyl, Fukushima, and Three Mile Island are related to nuclear reactor accidents, not nuclear war. Former test and bombing sites are relatively safe, such as ground zero of </w:t>
      </w:r>
      <w:hyperlink r:id="rId27" w:history="1">
        <w:r w:rsidRPr="005629B9">
          <w:rPr>
            <w:rStyle w:val="Hyperlink"/>
          </w:rPr>
          <w:t>Hiroshima</w:t>
        </w:r>
      </w:hyperlink>
      <w:r w:rsidRPr="005629B9">
        <w:t xml:space="preserve"> and </w:t>
      </w:r>
      <w:hyperlink r:id="rId28" w:history="1">
        <w:r w:rsidRPr="005629B9">
          <w:rPr>
            <w:rStyle w:val="Hyperlink"/>
          </w:rPr>
          <w:t>Nagasaki</w:t>
        </w:r>
      </w:hyperlink>
      <w:r w:rsidRPr="005629B9">
        <w:t xml:space="preserve"> now being nature parks, and you can book free visits to the Nevada Test Site at the link </w:t>
      </w:r>
      <w:hyperlink r:id="rId29" w:history="1">
        <w:r w:rsidRPr="005629B9">
          <w:rPr>
            <w:rStyle w:val="Hyperlink"/>
          </w:rPr>
          <w:t>here</w:t>
        </w:r>
      </w:hyperlink>
      <w:r w:rsidRPr="005629B9">
        <w:t xml:space="preserve">. Ironically, I toured the site with my debate coach and ate a patty melt made on site (presumably, I am not irradiating my dog </w:t>
      </w:r>
      <w:proofErr w:type="gramStart"/>
      <w:r w:rsidRPr="005629B9">
        <w:t>as a result of</w:t>
      </w:r>
      <w:proofErr w:type="gramEnd"/>
      <w:r w:rsidRPr="005629B9">
        <w:t xml:space="preserve"> my visit). Hundreds of thousands</w:t>
      </w:r>
      <w:r w:rsidR="00661A92">
        <w:t xml:space="preserve"> of</w:t>
      </w:r>
      <w:r w:rsidRPr="005629B9">
        <w:t xml:space="preserve"> indigenous and rural peoples in communities downwind of the blasts (accordingly called “downwinders”) will have substantially higher risks of cancer, but this group-level catastrophe is not a global-level catastrophe necessary to qualify as an </w:t>
      </w:r>
      <w:proofErr w:type="gramStart"/>
      <w:r w:rsidRPr="005629B9">
        <w:t>existential risks</w:t>
      </w:r>
      <w:proofErr w:type="gramEnd"/>
      <w:r w:rsidRPr="005629B9">
        <w:t xml:space="preserve">. </w:t>
      </w:r>
    </w:p>
    <w:p w14:paraId="5FFAB4F4" w14:textId="77777777" w:rsidR="00264417" w:rsidRPr="005629B9" w:rsidRDefault="00264417" w:rsidP="00264417">
      <w:pPr>
        <w:pStyle w:val="Heading4"/>
      </w:pPr>
      <w:r>
        <w:t xml:space="preserve">Here is an explanation of how a </w:t>
      </w:r>
      <w:r w:rsidRPr="005629B9">
        <w:t xml:space="preserve">nuclear winter </w:t>
      </w:r>
      <w:r>
        <w:t>happens</w:t>
      </w:r>
    </w:p>
    <w:p w14:paraId="2FFCEB7A" w14:textId="77777777" w:rsidR="00264417" w:rsidRPr="005629B9" w:rsidRDefault="00264417" w:rsidP="00264417">
      <w:r w:rsidRPr="005629B9">
        <w:rPr>
          <w:b/>
          <w:bCs/>
          <w:sz w:val="26"/>
          <w:szCs w:val="26"/>
        </w:rPr>
        <w:t>Arnold-Larsen 25</w:t>
      </w:r>
      <w:r w:rsidRPr="005629B9">
        <w:t xml:space="preserve"> [Topi Arnold-Larsen, 2025, “Chapter 9: Nuclear Winter,” University of Cambridge, </w:t>
      </w:r>
      <w:hyperlink r:id="rId30" w:history="1">
        <w:r w:rsidRPr="005629B9">
          <w:rPr>
            <w:rStyle w:val="Hyperlink"/>
          </w:rPr>
          <w:t>https://www.repository.cam.ac.uk/items/51a4b10b-15e1-4483-9396-c738ddbdf7cc]/Kankee</w:t>
        </w:r>
      </w:hyperlink>
    </w:p>
    <w:p w14:paraId="14E2844F" w14:textId="77777777" w:rsidR="00264417" w:rsidRPr="005629B9" w:rsidRDefault="00264417" w:rsidP="00264417">
      <w:pPr>
        <w:pBdr>
          <w:bottom w:val="single" w:sz="6" w:space="1" w:color="auto"/>
        </w:pBdr>
        <w:rPr>
          <w:sz w:val="16"/>
        </w:rPr>
      </w:pPr>
      <w:r w:rsidRPr="005629B9">
        <w:rPr>
          <w:sz w:val="16"/>
        </w:rPr>
        <w:t xml:space="preserve">In the event of nuclear war, two things are expected to happen to spark an onslaught of chain reactions with great impacts on the climate and, in turn, human life (Toon et al, 2019). </w:t>
      </w:r>
      <w:r w:rsidRPr="005629B9">
        <w:rPr>
          <w:rStyle w:val="Emphasis"/>
        </w:rPr>
        <w:t>First</w:t>
      </w:r>
      <w:r w:rsidRPr="005629B9">
        <w:rPr>
          <w:sz w:val="16"/>
        </w:rPr>
        <w:t xml:space="preserve">, </w:t>
      </w:r>
      <w:r w:rsidRPr="005629B9">
        <w:rPr>
          <w:rStyle w:val="StyleUnderline"/>
        </w:rPr>
        <w:t xml:space="preserve">the smoke from burning cities </w:t>
      </w:r>
      <w:r w:rsidRPr="005629B9">
        <w:rPr>
          <w:sz w:val="16"/>
        </w:rPr>
        <w:t>and land</w:t>
      </w:r>
      <w:r w:rsidRPr="005629B9">
        <w:rPr>
          <w:rStyle w:val="StyleUnderline"/>
        </w:rPr>
        <w:t xml:space="preserve"> will ascend into the stratosphere due to </w:t>
      </w:r>
      <w:r w:rsidRPr="005629B9">
        <w:rPr>
          <w:sz w:val="16"/>
        </w:rPr>
        <w:t>the</w:t>
      </w:r>
      <w:r w:rsidRPr="005629B9">
        <w:rPr>
          <w:rStyle w:val="StyleUnderline"/>
        </w:rPr>
        <w:t xml:space="preserve"> very high</w:t>
      </w:r>
      <w:r w:rsidRPr="005629B9">
        <w:rPr>
          <w:sz w:val="16"/>
        </w:rPr>
        <w:t xml:space="preserve"> </w:t>
      </w:r>
      <w:r w:rsidRPr="005629B9">
        <w:rPr>
          <w:rStyle w:val="StyleUnderline"/>
        </w:rPr>
        <w:t>temperatures</w:t>
      </w:r>
      <w:r w:rsidRPr="005629B9">
        <w:rPr>
          <w:sz w:val="16"/>
        </w:rPr>
        <w:t xml:space="preserve"> mixing with and </w:t>
      </w:r>
      <w:r w:rsidRPr="005629B9">
        <w:rPr>
          <w:rStyle w:val="StyleUnderline"/>
        </w:rPr>
        <w:t>driving</w:t>
      </w:r>
      <w:r w:rsidRPr="005629B9">
        <w:rPr>
          <w:sz w:val="16"/>
        </w:rPr>
        <w:t xml:space="preserve"> the </w:t>
      </w:r>
      <w:r w:rsidRPr="005629B9">
        <w:rPr>
          <w:rStyle w:val="StyleUnderline"/>
        </w:rPr>
        <w:t>convection</w:t>
      </w:r>
      <w:r w:rsidRPr="005629B9">
        <w:rPr>
          <w:sz w:val="16"/>
        </w:rPr>
        <w:t xml:space="preserve"> of surrounding air, </w:t>
      </w:r>
      <w:r w:rsidRPr="005629B9">
        <w:rPr>
          <w:rStyle w:val="StyleUnderline"/>
        </w:rPr>
        <w:t>carrying black carbon, among other toxins</w:t>
      </w:r>
      <w:r w:rsidRPr="005629B9">
        <w:rPr>
          <w:sz w:val="16"/>
        </w:rPr>
        <w:t xml:space="preserve">, with it up to these heights (Spencer, 2022, p. 6). </w:t>
      </w:r>
      <w:r w:rsidRPr="005629B9">
        <w:rPr>
          <w:rStyle w:val="Emphasis"/>
        </w:rPr>
        <w:t>Second</w:t>
      </w:r>
      <w:r w:rsidRPr="005629B9">
        <w:rPr>
          <w:sz w:val="16"/>
        </w:rPr>
        <w:t xml:space="preserve">, </w:t>
      </w:r>
      <w:r w:rsidRPr="005629B9">
        <w:rPr>
          <w:rStyle w:val="StyleUnderline"/>
        </w:rPr>
        <w:t>the stratospheric black carbon will disperse around the world, carried by high altitude winds, and absorb solar radiation, effectively reducing the amount of solar radiation reaching the Earth’s surface</w:t>
      </w:r>
      <w:r w:rsidRPr="005629B9">
        <w:rPr>
          <w:sz w:val="16"/>
        </w:rPr>
        <w:t xml:space="preserve"> (Toon et al., 2007). </w:t>
      </w:r>
      <w:r w:rsidRPr="005629B9">
        <w:rPr>
          <w:rStyle w:val="StyleUnderline"/>
        </w:rPr>
        <w:t>These</w:t>
      </w:r>
      <w:r w:rsidRPr="005629B9">
        <w:rPr>
          <w:sz w:val="16"/>
        </w:rPr>
        <w:t xml:space="preserve"> two steps </w:t>
      </w:r>
      <w:r w:rsidRPr="005629B9">
        <w:rPr>
          <w:rStyle w:val="StyleUnderline"/>
        </w:rPr>
        <w:t>are</w:t>
      </w:r>
      <w:r w:rsidRPr="005629B9">
        <w:rPr>
          <w:sz w:val="16"/>
        </w:rPr>
        <w:t xml:space="preserve"> regarded as </w:t>
      </w:r>
      <w:r w:rsidRPr="005629B9">
        <w:rPr>
          <w:rStyle w:val="StyleUnderline"/>
        </w:rPr>
        <w:t>key mechanisms behind the ignition of a nuclear winter, which is triggered when surface-level temperatures drop significantly due to a relative lack of sunlight</w:t>
      </w:r>
      <w:r w:rsidRPr="005629B9">
        <w:rPr>
          <w:sz w:val="16"/>
        </w:rPr>
        <w:t xml:space="preserve"> (Turco et al., 1983). The occurrence of these two steps alone, however, does not guarantee a nuclear winter. Much of the science surrounding nuclear winter is focused on assessing what size detonations and what magnitude of subsequent black carbon emissions </w:t>
      </w:r>
      <w:proofErr w:type="gramStart"/>
      <w:r w:rsidRPr="005629B9">
        <w:rPr>
          <w:sz w:val="16"/>
        </w:rPr>
        <w:t>actually lead</w:t>
      </w:r>
      <w:proofErr w:type="gramEnd"/>
      <w:r w:rsidRPr="005629B9">
        <w:rPr>
          <w:sz w:val="16"/>
        </w:rPr>
        <w:t xml:space="preserve"> to nuclear winter (Toon et al., 2019). </w:t>
      </w:r>
      <w:r w:rsidRPr="005629B9">
        <w:rPr>
          <w:rStyle w:val="StyleUnderline"/>
        </w:rPr>
        <w:t>Nuclear winter theory has been a subject of controversy</w:t>
      </w:r>
      <w:r w:rsidRPr="005629B9">
        <w:rPr>
          <w:sz w:val="16"/>
        </w:rPr>
        <w:t xml:space="preserve"> ever </w:t>
      </w:r>
      <w:r w:rsidRPr="005629B9">
        <w:rPr>
          <w:rStyle w:val="StyleUnderline"/>
        </w:rPr>
        <w:t>since</w:t>
      </w:r>
      <w:r w:rsidRPr="005629B9">
        <w:rPr>
          <w:sz w:val="16"/>
        </w:rPr>
        <w:t xml:space="preserve"> its appearance in discourse during </w:t>
      </w:r>
      <w:r w:rsidRPr="005629B9">
        <w:rPr>
          <w:rStyle w:val="StyleUnderline"/>
        </w:rPr>
        <w:t>the 1980s with the publication of the Turco, Toon, Ackerman, Pollock and Sagan</w:t>
      </w:r>
      <w:r w:rsidRPr="005629B9">
        <w:rPr>
          <w:sz w:val="16"/>
        </w:rPr>
        <w:t xml:space="preserve"> (</w:t>
      </w:r>
      <w:r w:rsidRPr="005629B9">
        <w:rPr>
          <w:rStyle w:val="Emphasis"/>
        </w:rPr>
        <w:t>TTAPS</w:t>
      </w:r>
      <w:r w:rsidRPr="005629B9">
        <w:rPr>
          <w:sz w:val="16"/>
        </w:rPr>
        <w:t xml:space="preserve">) </w:t>
      </w:r>
      <w:r w:rsidRPr="005629B9">
        <w:rPr>
          <w:rStyle w:val="Emphasis"/>
        </w:rPr>
        <w:t>report</w:t>
      </w:r>
      <w:r w:rsidRPr="005629B9">
        <w:rPr>
          <w:sz w:val="16"/>
        </w:rPr>
        <w:t xml:space="preserve">. The warnings put forward in the report created such an impact that it arguably influenced the historically simultaneous deceleration of the nuclear arms race (Francis, 2017; </w:t>
      </w:r>
      <w:proofErr w:type="spellStart"/>
      <w:r w:rsidRPr="005629B9">
        <w:rPr>
          <w:sz w:val="16"/>
        </w:rPr>
        <w:t>Ichimasa</w:t>
      </w:r>
      <w:proofErr w:type="spellEnd"/>
      <w:r w:rsidRPr="005629B9">
        <w:rPr>
          <w:sz w:val="16"/>
        </w:rPr>
        <w:t xml:space="preserve">, 2023). With time, nuclear winter has become synonymous with </w:t>
      </w:r>
      <w:proofErr w:type="gramStart"/>
      <w:r w:rsidRPr="005629B9">
        <w:rPr>
          <w:sz w:val="16"/>
        </w:rPr>
        <w:t>a doomsday</w:t>
      </w:r>
      <w:proofErr w:type="gramEnd"/>
      <w:r w:rsidRPr="005629B9">
        <w:rPr>
          <w:sz w:val="16"/>
        </w:rPr>
        <w:t>-perspective, born from a politically motivated movement. Some scientists have, for this reason, questioned the necessity of including nuclear winter at all in contemporary discussions regarding nuclear warfare and resultant climate impacts (</w:t>
      </w:r>
      <w:proofErr w:type="spellStart"/>
      <w:r w:rsidRPr="005629B9">
        <w:rPr>
          <w:sz w:val="16"/>
        </w:rPr>
        <w:t>Ichimasa</w:t>
      </w:r>
      <w:proofErr w:type="spellEnd"/>
      <w:r w:rsidRPr="005629B9">
        <w:rPr>
          <w:sz w:val="16"/>
        </w:rPr>
        <w:t xml:space="preserve">, 2023). While nuclear winter today is not as discursively evident as it was in the 1980s, </w:t>
      </w:r>
      <w:r w:rsidRPr="005629B9">
        <w:rPr>
          <w:rStyle w:val="StyleUnderline"/>
        </w:rPr>
        <w:t xml:space="preserve">there </w:t>
      </w:r>
      <w:r w:rsidRPr="005629B9">
        <w:rPr>
          <w:rStyle w:val="StyleUnderline"/>
        </w:rPr>
        <w:lastRenderedPageBreak/>
        <w:t xml:space="preserve">is still wide scientific </w:t>
      </w:r>
      <w:r w:rsidRPr="005629B9">
        <w:rPr>
          <w:rStyle w:val="Emphasis"/>
        </w:rPr>
        <w:t>consensus</w:t>
      </w:r>
      <w:r w:rsidRPr="005629B9">
        <w:rPr>
          <w:rStyle w:val="StyleUnderline"/>
        </w:rPr>
        <w:t xml:space="preserve"> that the triggering of its key mechanisms, even in small nuclear war scenarios, would inflict unprecedented impacts on human and climate systems</w:t>
      </w:r>
      <w:r w:rsidRPr="005629B9">
        <w:rPr>
          <w:sz w:val="16"/>
        </w:rPr>
        <w:t xml:space="preserve"> (Coupe et al., 2019; </w:t>
      </w:r>
      <w:proofErr w:type="spellStart"/>
      <w:r w:rsidRPr="005629B9">
        <w:rPr>
          <w:sz w:val="16"/>
        </w:rPr>
        <w:t>Ichimasa</w:t>
      </w:r>
      <w:proofErr w:type="spellEnd"/>
      <w:r w:rsidRPr="005629B9">
        <w:rPr>
          <w:sz w:val="16"/>
        </w:rPr>
        <w:t xml:space="preserve">, 2023; Robock, 2011; Toon et al., 2019; Warden, 2022). Causation of Nuclear Winter: What is Expected to Happen? Discussions of the potential outcomes of a nuclear conflict are always, to some extent, limited by their speculatory nature. Scientists work around this by simulating conflicts as realistically as possible, via consultations with war-strategists and the deployment of diverse cross-scientific computational models; for example, global circulation models also used for forecasting impacts of climate change (Toon et al., 2019; Xia et al., 2022). The </w:t>
      </w:r>
      <w:r w:rsidRPr="005629B9">
        <w:rPr>
          <w:rStyle w:val="StyleUnderline"/>
        </w:rPr>
        <w:t>measurements</w:t>
      </w:r>
      <w:r w:rsidRPr="005629B9">
        <w:rPr>
          <w:sz w:val="16"/>
        </w:rPr>
        <w:t xml:space="preserve"> and impacts presented in this chapter </w:t>
      </w:r>
      <w:r w:rsidRPr="005629B9">
        <w:rPr>
          <w:rStyle w:val="StyleUnderline"/>
        </w:rPr>
        <w:t>are based on simulations</w:t>
      </w:r>
      <w:r w:rsidRPr="005629B9">
        <w:rPr>
          <w:sz w:val="16"/>
        </w:rPr>
        <w:t xml:space="preserve"> of the most likely conflict scenario at the time of writing, </w:t>
      </w:r>
      <w:r w:rsidRPr="005629B9">
        <w:rPr>
          <w:rStyle w:val="StyleUnderline"/>
        </w:rPr>
        <w:t>between India and Pakistan</w:t>
      </w:r>
      <w:r w:rsidRPr="005629B9">
        <w:rPr>
          <w:sz w:val="16"/>
        </w:rPr>
        <w:t xml:space="preserve"> (FAS, 2023; SIPRI, 2023, p. 7), as </w:t>
      </w:r>
      <w:r w:rsidRPr="005629B9">
        <w:rPr>
          <w:rStyle w:val="StyleUnderline"/>
        </w:rPr>
        <w:t xml:space="preserve">well as simulations of a </w:t>
      </w:r>
      <w:r w:rsidRPr="005629B9">
        <w:rPr>
          <w:rStyle w:val="Emphasis"/>
        </w:rPr>
        <w:t>full-scale</w:t>
      </w:r>
      <w:r w:rsidRPr="005629B9">
        <w:rPr>
          <w:rStyle w:val="StyleUnderline"/>
        </w:rPr>
        <w:t xml:space="preserve"> war between nuclear superpowers</w:t>
      </w:r>
      <w:r w:rsidRPr="005629B9">
        <w:rPr>
          <w:sz w:val="16"/>
        </w:rPr>
        <w:t xml:space="preserve"> (Coupe et al., 2019) as presented by Toon et al. (2019) and Xia et al. (2022). The sizes of the simulated conflicts are primarily defined by two measurements. </w:t>
      </w:r>
      <w:r w:rsidRPr="005629B9">
        <w:rPr>
          <w:rStyle w:val="StyleUnderline"/>
        </w:rPr>
        <w:t xml:space="preserve">The </w:t>
      </w:r>
      <w:r w:rsidRPr="005629B9">
        <w:rPr>
          <w:rStyle w:val="Emphasis"/>
        </w:rPr>
        <w:t>first</w:t>
      </w:r>
      <w:r w:rsidRPr="005629B9">
        <w:rPr>
          <w:rStyle w:val="StyleUnderline"/>
        </w:rPr>
        <w:t xml:space="preserve"> is the total </w:t>
      </w:r>
      <w:proofErr w:type="spellStart"/>
      <w:r w:rsidRPr="005629B9">
        <w:rPr>
          <w:rStyle w:val="StyleUnderline"/>
        </w:rPr>
        <w:t>kilotonne</w:t>
      </w:r>
      <w:proofErr w:type="spellEnd"/>
      <w:r w:rsidRPr="005629B9">
        <w:rPr>
          <w:rStyle w:val="StyleUnderline"/>
        </w:rPr>
        <w:t xml:space="preserve"> (kt) yield</w:t>
      </w:r>
      <w:r w:rsidRPr="005629B9">
        <w:rPr>
          <w:sz w:val="16"/>
        </w:rPr>
        <w:t xml:space="preserve"> of any nuclear explosions, and </w:t>
      </w:r>
      <w:r w:rsidRPr="005629B9">
        <w:rPr>
          <w:rStyle w:val="StyleUnderline"/>
        </w:rPr>
        <w:t xml:space="preserve">the </w:t>
      </w:r>
      <w:r w:rsidRPr="005629B9">
        <w:rPr>
          <w:rStyle w:val="Emphasis"/>
        </w:rPr>
        <w:t>second</w:t>
      </w:r>
      <w:r w:rsidRPr="005629B9">
        <w:rPr>
          <w:rStyle w:val="StyleUnderline"/>
        </w:rPr>
        <w:t xml:space="preserve"> is the teragram (</w:t>
      </w:r>
      <w:proofErr w:type="spellStart"/>
      <w:r w:rsidRPr="005629B9">
        <w:rPr>
          <w:rStyle w:val="StyleUnderline"/>
        </w:rPr>
        <w:t>Tg</w:t>
      </w:r>
      <w:proofErr w:type="spellEnd"/>
      <w:r w:rsidRPr="005629B9">
        <w:rPr>
          <w:rStyle w:val="StyleUnderline"/>
        </w:rPr>
        <w:t>) amount of black carbon emitted by these explosions</w:t>
      </w:r>
      <w:r w:rsidRPr="005629B9">
        <w:rPr>
          <w:sz w:val="16"/>
        </w:rPr>
        <w:t xml:space="preserve"> (Robock, 2011; Toon et al., 2019; Xia et al, 2022). </w:t>
      </w:r>
      <w:r w:rsidRPr="005629B9">
        <w:rPr>
          <w:rStyle w:val="StyleUnderline"/>
        </w:rPr>
        <w:t>A small conflict is</w:t>
      </w:r>
      <w:r w:rsidRPr="005629B9">
        <w:rPr>
          <w:sz w:val="16"/>
        </w:rPr>
        <w:t xml:space="preserve">, for instance, defined as consisting of </w:t>
      </w:r>
      <w:r w:rsidRPr="005629B9">
        <w:rPr>
          <w:rStyle w:val="StyleUnderline"/>
        </w:rPr>
        <w:t>100 detonations of 15-kt yield bombs</w:t>
      </w:r>
      <w:r w:rsidRPr="005629B9">
        <w:rPr>
          <w:sz w:val="16"/>
        </w:rPr>
        <w:t xml:space="preserve">, the same size as the Hiroshima-bomb, </w:t>
      </w:r>
      <w:r w:rsidRPr="005629B9">
        <w:rPr>
          <w:rStyle w:val="StyleUnderline"/>
        </w:rPr>
        <w:t>producing</w:t>
      </w:r>
      <w:r w:rsidRPr="005629B9">
        <w:rPr>
          <w:sz w:val="16"/>
        </w:rPr>
        <w:t xml:space="preserve"> a total of </w:t>
      </w:r>
      <w:r w:rsidRPr="005629B9">
        <w:rPr>
          <w:rStyle w:val="StyleUnderline"/>
        </w:rPr>
        <w:t xml:space="preserve">16.1 </w:t>
      </w:r>
      <w:proofErr w:type="spellStart"/>
      <w:r w:rsidRPr="005629B9">
        <w:rPr>
          <w:rStyle w:val="StyleUnderline"/>
        </w:rPr>
        <w:t>Tg</w:t>
      </w:r>
      <w:proofErr w:type="spellEnd"/>
      <w:r w:rsidRPr="005629B9">
        <w:rPr>
          <w:rStyle w:val="StyleUnderline"/>
        </w:rPr>
        <w:t xml:space="preserve"> </w:t>
      </w:r>
      <w:r w:rsidRPr="005629B9">
        <w:rPr>
          <w:sz w:val="16"/>
        </w:rPr>
        <w:t xml:space="preserve">of black carbon emissions (Xia et al., 2022). Two escalatory scenarios were simulated accordingly with yields of 50 kt (27.3 </w:t>
      </w:r>
      <w:proofErr w:type="spellStart"/>
      <w:r w:rsidRPr="005629B9">
        <w:rPr>
          <w:sz w:val="16"/>
        </w:rPr>
        <w:t>Tg</w:t>
      </w:r>
      <w:proofErr w:type="spellEnd"/>
      <w:r w:rsidRPr="005629B9">
        <w:rPr>
          <w:sz w:val="16"/>
        </w:rPr>
        <w:t xml:space="preserve">) and 100 kt (36.6 </w:t>
      </w:r>
      <w:proofErr w:type="spellStart"/>
      <w:r w:rsidRPr="005629B9">
        <w:rPr>
          <w:sz w:val="16"/>
        </w:rPr>
        <w:t>Tg</w:t>
      </w:r>
      <w:proofErr w:type="spellEnd"/>
      <w:r w:rsidRPr="005629B9">
        <w:rPr>
          <w:sz w:val="16"/>
        </w:rPr>
        <w:t xml:space="preserve">), respectively, followed by an estimated upper limit to the India–Pakistan conflict scenario consisting of 250 detonations of 100-kt bombs (46.8 </w:t>
      </w:r>
      <w:proofErr w:type="spellStart"/>
      <w:r w:rsidRPr="005629B9">
        <w:rPr>
          <w:sz w:val="16"/>
        </w:rPr>
        <w:t>Tg</w:t>
      </w:r>
      <w:proofErr w:type="spellEnd"/>
      <w:r w:rsidRPr="005629B9">
        <w:rPr>
          <w:sz w:val="16"/>
        </w:rPr>
        <w:t xml:space="preserve">). Further, </w:t>
      </w:r>
      <w:r w:rsidRPr="005629B9">
        <w:rPr>
          <w:rStyle w:val="StyleUnderline"/>
        </w:rPr>
        <w:t xml:space="preserve">a full-blown nuclear winter is considered to follow from 150 </w:t>
      </w:r>
      <w:proofErr w:type="spellStart"/>
      <w:r w:rsidRPr="005629B9">
        <w:rPr>
          <w:rStyle w:val="StyleUnderline"/>
        </w:rPr>
        <w:t>Tg</w:t>
      </w:r>
      <w:proofErr w:type="spellEnd"/>
      <w:r w:rsidRPr="005629B9">
        <w:rPr>
          <w:rStyle w:val="StyleUnderline"/>
        </w:rPr>
        <w:t xml:space="preserve"> </w:t>
      </w:r>
      <w:r w:rsidRPr="005629B9">
        <w:rPr>
          <w:sz w:val="16"/>
          <w:szCs w:val="16"/>
        </w:rPr>
        <w:t>of</w:t>
      </w:r>
      <w:r w:rsidRPr="005629B9">
        <w:rPr>
          <w:sz w:val="10"/>
          <w:szCs w:val="16"/>
        </w:rPr>
        <w:t xml:space="preserve"> </w:t>
      </w:r>
      <w:r w:rsidRPr="005629B9">
        <w:rPr>
          <w:sz w:val="16"/>
        </w:rPr>
        <w:t xml:space="preserve">black carbon emissions – </w:t>
      </w:r>
      <w:r w:rsidRPr="005629B9">
        <w:rPr>
          <w:rStyle w:val="StyleUnderline"/>
        </w:rPr>
        <w:t>a magnitude</w:t>
      </w:r>
      <w:r w:rsidRPr="005629B9">
        <w:rPr>
          <w:sz w:val="16"/>
        </w:rPr>
        <w:t xml:space="preserve"> of emission commonly </w:t>
      </w:r>
      <w:r w:rsidRPr="005629B9">
        <w:rPr>
          <w:rStyle w:val="StyleUnderline"/>
        </w:rPr>
        <w:t>considered likely</w:t>
      </w:r>
      <w:r w:rsidRPr="005629B9">
        <w:rPr>
          <w:sz w:val="16"/>
        </w:rPr>
        <w:t xml:space="preserve"> to occur </w:t>
      </w:r>
      <w:proofErr w:type="gramStart"/>
      <w:r w:rsidRPr="005629B9">
        <w:rPr>
          <w:rStyle w:val="StyleUnderline"/>
        </w:rPr>
        <w:t>as a result of</w:t>
      </w:r>
      <w:proofErr w:type="gramEnd"/>
      <w:r w:rsidRPr="005629B9">
        <w:rPr>
          <w:rStyle w:val="StyleUnderline"/>
        </w:rPr>
        <w:t xml:space="preserve"> a nuclear conflict between </w:t>
      </w:r>
      <w:r w:rsidRPr="005629B9">
        <w:rPr>
          <w:sz w:val="16"/>
          <w:szCs w:val="16"/>
        </w:rPr>
        <w:t>the</w:t>
      </w:r>
      <w:r w:rsidRPr="005629B9">
        <w:rPr>
          <w:rStyle w:val="StyleUnderline"/>
          <w:sz w:val="16"/>
          <w:szCs w:val="16"/>
        </w:rPr>
        <w:t xml:space="preserve"> </w:t>
      </w:r>
      <w:r w:rsidRPr="005629B9">
        <w:rPr>
          <w:rStyle w:val="StyleUnderline"/>
        </w:rPr>
        <w:t>superpowers</w:t>
      </w:r>
      <w:r w:rsidRPr="005629B9">
        <w:rPr>
          <w:sz w:val="16"/>
        </w:rPr>
        <w:t xml:space="preserve"> of the world (Xia et al., 2022). The actual real-world significance of the impacts of black carbon emissions in even the small conflict scenario is key to understanding the importance of these numbers. What science has made clear, in the decades of research since the initial TTAPS report, is that </w:t>
      </w:r>
      <w:r w:rsidRPr="005629B9">
        <w:rPr>
          <w:rStyle w:val="StyleUnderline"/>
        </w:rPr>
        <w:t xml:space="preserve">even 5 </w:t>
      </w:r>
      <w:proofErr w:type="spellStart"/>
      <w:r w:rsidRPr="005629B9">
        <w:rPr>
          <w:rStyle w:val="StyleUnderline"/>
        </w:rPr>
        <w:t>Tg</w:t>
      </w:r>
      <w:proofErr w:type="spellEnd"/>
      <w:r w:rsidRPr="005629B9">
        <w:rPr>
          <w:rStyle w:val="StyleUnderline"/>
        </w:rPr>
        <w:t xml:space="preserve"> of black carbon emitted to the stratosphere would lead to concrete impacts on human and climate systems</w:t>
      </w:r>
      <w:r w:rsidRPr="005629B9">
        <w:rPr>
          <w:sz w:val="16"/>
        </w:rPr>
        <w:t xml:space="preserve"> (Robock et al., 2007, p. 3). The threshold of 16.1 </w:t>
      </w:r>
      <w:proofErr w:type="spellStart"/>
      <w:r w:rsidRPr="005629B9">
        <w:rPr>
          <w:sz w:val="16"/>
        </w:rPr>
        <w:t>Tg</w:t>
      </w:r>
      <w:proofErr w:type="spellEnd"/>
      <w:r w:rsidRPr="005629B9">
        <w:rPr>
          <w:sz w:val="16"/>
        </w:rPr>
        <w:t xml:space="preserve"> emissions, the small conflict scenario, would therefore have </w:t>
      </w:r>
      <w:proofErr w:type="gramStart"/>
      <w:r w:rsidRPr="005629B9">
        <w:rPr>
          <w:sz w:val="16"/>
        </w:rPr>
        <w:t>impacts unprecedented</w:t>
      </w:r>
      <w:proofErr w:type="gramEnd"/>
      <w:r w:rsidRPr="005629B9">
        <w:rPr>
          <w:sz w:val="16"/>
        </w:rPr>
        <w:t xml:space="preserve"> in human history (Toon et al., 2019; Xia et al., 2022). Across </w:t>
      </w:r>
      <w:proofErr w:type="gramStart"/>
      <w:r w:rsidRPr="005629B9">
        <w:rPr>
          <w:sz w:val="16"/>
        </w:rPr>
        <w:t>all of</w:t>
      </w:r>
      <w:proofErr w:type="gramEnd"/>
      <w:r w:rsidRPr="005629B9">
        <w:rPr>
          <w:sz w:val="16"/>
        </w:rPr>
        <w:t xml:space="preserve"> these scenarios, </w:t>
      </w:r>
      <w:r w:rsidRPr="005629B9">
        <w:rPr>
          <w:rStyle w:val="Emphasis"/>
        </w:rPr>
        <w:t>three</w:t>
      </w:r>
      <w:r w:rsidRPr="005629B9">
        <w:rPr>
          <w:sz w:val="16"/>
        </w:rPr>
        <w:t xml:space="preserve"> distinct and globally important </w:t>
      </w:r>
      <w:r w:rsidRPr="005629B9">
        <w:rPr>
          <w:rStyle w:val="StyleUnderline"/>
        </w:rPr>
        <w:t>impacts</w:t>
      </w:r>
      <w:r w:rsidRPr="005629B9">
        <w:rPr>
          <w:sz w:val="16"/>
        </w:rPr>
        <w:t xml:space="preserve"> follow from black carbon reaching the stratosphere: </w:t>
      </w:r>
      <w:r w:rsidRPr="005629B9">
        <w:rPr>
          <w:rStyle w:val="StyleUnderline"/>
        </w:rPr>
        <w:t>reductions of temperature, precipitation and net primary productivity</w:t>
      </w:r>
      <w:r w:rsidRPr="005629B9">
        <w:rPr>
          <w:sz w:val="16"/>
        </w:rPr>
        <w:t xml:space="preserve"> (Coupe et al., 2019; Toon et al., 2019) Impact on Climate, Human </w:t>
      </w:r>
      <w:proofErr w:type="spellStart"/>
      <w:r w:rsidRPr="005629B9">
        <w:rPr>
          <w:sz w:val="16"/>
        </w:rPr>
        <w:t>Civilisation</w:t>
      </w:r>
      <w:proofErr w:type="spellEnd"/>
      <w:r w:rsidRPr="005629B9">
        <w:rPr>
          <w:sz w:val="16"/>
        </w:rPr>
        <w:t xml:space="preserve"> and Other Species</w:t>
      </w:r>
    </w:p>
    <w:p w14:paraId="50FA8E22" w14:textId="77777777" w:rsidR="00264417" w:rsidRDefault="00264417" w:rsidP="00264417">
      <w:pPr>
        <w:spacing w:line="480" w:lineRule="auto"/>
        <w:ind w:firstLine="720"/>
      </w:pPr>
      <w:r w:rsidRPr="005629B9">
        <w:t xml:space="preserve">I am not, nor do I ever desire to be, a climate scientist, so </w:t>
      </w:r>
      <w:proofErr w:type="gramStart"/>
      <w:r>
        <w:t>as a general rule</w:t>
      </w:r>
      <w:proofErr w:type="gramEnd"/>
      <w:r>
        <w:t xml:space="preserve">, </w:t>
      </w:r>
      <w:r w:rsidRPr="005629B9">
        <w:t>please refer to more qualified peopl</w:t>
      </w:r>
      <w:r>
        <w:t xml:space="preserve">e. The card below showcases some intrinsic difficulties due to the sheer complexity of novel climate science. However, below that card is a further explanation of additional variables related to global cooling and global heating where some of the end-results of the card below, such as the “socioeconomic impacts” loop back to earlier points in the model to cause follow-on effects on Earth systems that could exacerbate or mitigate the harms of the original nuclear winter. I </w:t>
      </w:r>
      <w:proofErr w:type="gramStart"/>
      <w:r>
        <w:t>mention this</w:t>
      </w:r>
      <w:proofErr w:type="gramEnd"/>
      <w:r>
        <w:t xml:space="preserve"> both because these dynamics are important for your impact debating, but also to stress how linear nuclear winter modeling is insufficient given the feedback loop effects.</w:t>
      </w:r>
    </w:p>
    <w:p w14:paraId="372B9A79" w14:textId="77777777" w:rsidR="00264417" w:rsidRPr="005629B9" w:rsidRDefault="00264417" w:rsidP="00264417">
      <w:pPr>
        <w:pStyle w:val="Heading4"/>
      </w:pPr>
      <w:r>
        <w:t xml:space="preserve">Nuclear winter science is very </w:t>
      </w:r>
      <w:r w:rsidRPr="005629B9">
        <w:t>hard</w:t>
      </w:r>
      <w:r>
        <w:t xml:space="preserve">, but </w:t>
      </w:r>
      <w:r w:rsidRPr="005629B9">
        <w:t xml:space="preserve">modeling science has </w:t>
      </w:r>
      <w:r>
        <w:t xml:space="preserve">substantially </w:t>
      </w:r>
      <w:r w:rsidRPr="005629B9">
        <w:t>improved since old studies</w:t>
      </w:r>
    </w:p>
    <w:p w14:paraId="1ED1F1EB" w14:textId="77777777" w:rsidR="00264417" w:rsidRPr="005629B9" w:rsidRDefault="00264417" w:rsidP="00264417">
      <w:r w:rsidRPr="005629B9">
        <w:rPr>
          <w:b/>
          <w:bCs/>
          <w:sz w:val="26"/>
          <w:szCs w:val="26"/>
        </w:rPr>
        <w:t>NAS 25</w:t>
      </w:r>
      <w:r w:rsidRPr="005629B9">
        <w:t xml:space="preserve"> [National Academies of Sciences, 2025, “Potential Environmental Effects of Nuclear War.” National Academies Press, https://www.dianuke.org/wp-content/uploads/2025/07/27515.pdf]/Kankee</w:t>
      </w:r>
    </w:p>
    <w:p w14:paraId="773A95AA" w14:textId="77777777" w:rsidR="00264417" w:rsidRDefault="00264417" w:rsidP="00264417">
      <w:pPr>
        <w:pBdr>
          <w:bottom w:val="single" w:sz="6" w:space="1" w:color="auto"/>
        </w:pBdr>
        <w:rPr>
          <w:sz w:val="16"/>
        </w:rPr>
      </w:pPr>
      <w:r w:rsidRPr="005629B9">
        <w:rPr>
          <w:sz w:val="16"/>
        </w:rPr>
        <w:lastRenderedPageBreak/>
        <w:t xml:space="preserve">8 Conclusion This report presents a framework through which the potential environmental effects of nuclear war can be evaluated. Chapter 2 presents four nuclear war employment scenarios ranging from a single detonation to larger exchanges of nuclear weapons and the expected physical effects from the denotations. Chapter 3 discusses the potential fuel loading and fire dynamics and means by which emissions are determined. Chapter 4 addresses plume rise and fate and transport of aerosols and gas-phase chemistry, particularly in the stratosphere. Chapter 5 describes potential impacts to physical earth systems with a lens of response time to particulate loading in the stratosphere. Chapter 6 uses these climate perturbations to assess effects on ecosystems. Finally, Chapter 7 highlights pathways through which the effects on physical earth systems and ecosystems affect society, economics, and community resilience. </w:t>
      </w:r>
      <w:r w:rsidRPr="005629B9">
        <w:rPr>
          <w:noProof/>
          <w:sz w:val="16"/>
        </w:rPr>
        <w:drawing>
          <wp:inline distT="0" distB="0" distL="0" distR="0" wp14:anchorId="5C2D9230" wp14:editId="5B4E2D1A">
            <wp:extent cx="5967656" cy="2391898"/>
            <wp:effectExtent l="0" t="0" r="0" b="8890"/>
            <wp:docPr id="125176175" name="Picture 1" descr="A diagram of a sola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6175" name="Picture 1" descr="A diagram of a solar system&#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8127" cy="2412127"/>
                    </a:xfrm>
                    <a:prstGeom prst="rect">
                      <a:avLst/>
                    </a:prstGeom>
                    <a:noFill/>
                    <a:ln>
                      <a:noFill/>
                    </a:ln>
                  </pic:spPr>
                </pic:pic>
              </a:graphicData>
            </a:graphic>
          </wp:inline>
        </w:drawing>
      </w:r>
      <w:r w:rsidRPr="005629B9">
        <w:rPr>
          <w:sz w:val="16"/>
        </w:rPr>
        <w:t xml:space="preserve"> </w:t>
      </w:r>
    </w:p>
    <w:p w14:paraId="1D8C9E09" w14:textId="77777777" w:rsidR="00264417" w:rsidRPr="005629B9" w:rsidRDefault="00264417" w:rsidP="00264417">
      <w:pPr>
        <w:pBdr>
          <w:bottom w:val="single" w:sz="6" w:space="1" w:color="auto"/>
        </w:pBdr>
        <w:rPr>
          <w:sz w:val="16"/>
        </w:rPr>
      </w:pPr>
      <w:r w:rsidRPr="005629B9">
        <w:rPr>
          <w:rStyle w:val="StyleUnderline"/>
        </w:rPr>
        <w:t>Whereas our knowledge of and ability to simulate climate system dynamics is relatively robust, we have</w:t>
      </w:r>
      <w:r w:rsidRPr="005629B9">
        <w:rPr>
          <w:sz w:val="16"/>
        </w:rPr>
        <w:t xml:space="preserve"> substantially </w:t>
      </w:r>
      <w:r w:rsidRPr="005629B9">
        <w:rPr>
          <w:rStyle w:val="StyleUnderline"/>
        </w:rPr>
        <w:t>less</w:t>
      </w:r>
      <w:r w:rsidRPr="005629B9">
        <w:rPr>
          <w:sz w:val="16"/>
        </w:rPr>
        <w:t xml:space="preserve"> process </w:t>
      </w:r>
      <w:r w:rsidRPr="005629B9">
        <w:rPr>
          <w:rStyle w:val="StyleUnderline"/>
        </w:rPr>
        <w:t>understanding and modeling capabilities for</w:t>
      </w:r>
      <w:r w:rsidRPr="005629B9">
        <w:rPr>
          <w:sz w:val="16"/>
        </w:rPr>
        <w:t xml:space="preserve"> </w:t>
      </w:r>
      <w:r w:rsidRPr="005629B9">
        <w:rPr>
          <w:rStyle w:val="StyleUnderline"/>
        </w:rPr>
        <w:t>other</w:t>
      </w:r>
      <w:r w:rsidRPr="005629B9">
        <w:rPr>
          <w:sz w:val="16"/>
        </w:rPr>
        <w:t xml:space="preserve"> segments of the </w:t>
      </w:r>
      <w:r w:rsidRPr="005629B9">
        <w:rPr>
          <w:rStyle w:val="StyleUnderline"/>
        </w:rPr>
        <w:t>causal pathway explored</w:t>
      </w:r>
      <w:r w:rsidRPr="005629B9">
        <w:rPr>
          <w:sz w:val="16"/>
        </w:rPr>
        <w:t xml:space="preserve"> in this report—namely, </w:t>
      </w:r>
      <w:r w:rsidRPr="005629B9">
        <w:rPr>
          <w:rStyle w:val="StyleUnderline"/>
        </w:rPr>
        <w:t>nuclear weapons employment scenarios, fire risk and behavior, ecosystem dynamics, and societal and economic pathways</w:t>
      </w:r>
      <w:r w:rsidRPr="005629B9">
        <w:rPr>
          <w:sz w:val="16"/>
        </w:rPr>
        <w:t xml:space="preserve">. Nuclear detonation </w:t>
      </w:r>
      <w:r w:rsidRPr="005629B9">
        <w:rPr>
          <w:rStyle w:val="StyleUnderline"/>
        </w:rPr>
        <w:t>scenarios</w:t>
      </w:r>
      <w:r w:rsidRPr="005629B9">
        <w:rPr>
          <w:sz w:val="16"/>
        </w:rPr>
        <w:t xml:space="preserve"> and societal and economic impacts</w:t>
      </w:r>
      <w:proofErr w:type="gramStart"/>
      <w:r w:rsidRPr="005629B9">
        <w:rPr>
          <w:sz w:val="16"/>
        </w:rPr>
        <w:t xml:space="preserve">, in particular, </w:t>
      </w:r>
      <w:r w:rsidRPr="005629B9">
        <w:rPr>
          <w:rStyle w:val="StyleUnderline"/>
        </w:rPr>
        <w:t>are</w:t>
      </w:r>
      <w:proofErr w:type="gramEnd"/>
      <w:r w:rsidRPr="005629B9">
        <w:rPr>
          <w:rStyle w:val="StyleUnderline"/>
        </w:rPr>
        <w:t xml:space="preserve"> dominated by complex human behavioral responses</w:t>
      </w:r>
      <w:r w:rsidRPr="005629B9">
        <w:rPr>
          <w:sz w:val="16"/>
        </w:rPr>
        <w:t xml:space="preserve">, with the paradox being that the largest needs for policy development, prevention, and adaptation reside in the subject matter with largest uncertainty. </w:t>
      </w:r>
      <w:r w:rsidRPr="005629B9">
        <w:rPr>
          <w:rStyle w:val="StyleUnderline"/>
        </w:rPr>
        <w:t xml:space="preserve">Uncertainties are also compounded across the entire causal pathway described in this report, </w:t>
      </w:r>
      <w:proofErr w:type="gramStart"/>
      <w:r w:rsidRPr="005629B9">
        <w:rPr>
          <w:rStyle w:val="StyleUnderline"/>
        </w:rPr>
        <w:t>and,</w:t>
      </w:r>
      <w:proofErr w:type="gramEnd"/>
      <w:r w:rsidRPr="005629B9">
        <w:rPr>
          <w:rStyle w:val="StyleUnderline"/>
        </w:rPr>
        <w:t xml:space="preserve"> combined with the lack of data, process understanding, and validated modeling capabilities fundamentally constrain the quantification of precise environmental and societal and economic outcomes</w:t>
      </w:r>
      <w:r w:rsidRPr="005629B9">
        <w:rPr>
          <w:sz w:val="16"/>
        </w:rPr>
        <w:t xml:space="preserve"> from any given nuclear war scenario. The size and extent of the set of recommendations presented in this report is daunting, as are the uncertainties involved in determining which of these recommendations are most pressing or consequential to improving the modeling and prediction of the effects of a nuclear conflict. As is described in earlier chapters, however, there are clear segments along the causal pathway in which uncertainties are relatively greater, namely in sections related to fire and emissions, where there are many specific questions related to the physical processes of fire and emissions, and in sections related to ecosystems services and socioeconomic effects, where human behavior and decision-making come into play. Moreover, as is also noted in earlier chapters, overall uncertainty accumulates and propagates over the entire causal pathway. These observations may collectively offer insight into where research priorities may </w:t>
      </w:r>
      <w:proofErr w:type="spellStart"/>
      <w:r w:rsidRPr="005629B9">
        <w:rPr>
          <w:sz w:val="16"/>
        </w:rPr>
        <w:t>lie</w:t>
      </w:r>
      <w:r w:rsidRPr="005629B9">
        <w:rPr>
          <w:rFonts w:ascii="Cambria Math" w:hAnsi="Cambria Math" w:cs="Cambria Math"/>
          <w:sz w:val="16"/>
        </w:rPr>
        <w:t>⎯</w:t>
      </w:r>
      <w:r w:rsidRPr="005629B9">
        <w:rPr>
          <w:sz w:val="16"/>
        </w:rPr>
        <w:t>however</w:t>
      </w:r>
      <w:proofErr w:type="spellEnd"/>
      <w:r w:rsidRPr="005629B9">
        <w:rPr>
          <w:sz w:val="16"/>
        </w:rPr>
        <w:t xml:space="preserve">, given the breadth of the disciplines and federal agencies involved in this topic, this report does not offer an explicit scheme for prioritizing or sequencing its recommended actions. 8.1 OVERARCHING CONSIDERATIONS </w:t>
      </w:r>
      <w:r w:rsidRPr="005629B9">
        <w:rPr>
          <w:rStyle w:val="StyleUnderline"/>
        </w:rPr>
        <w:t>The world</w:t>
      </w:r>
      <w:r w:rsidRPr="005629B9">
        <w:rPr>
          <w:sz w:val="16"/>
        </w:rPr>
        <w:t xml:space="preserve"> we live in has </w:t>
      </w:r>
      <w:r w:rsidRPr="005629B9">
        <w:rPr>
          <w:rStyle w:val="StyleUnderline"/>
        </w:rPr>
        <w:t>changed</w:t>
      </w:r>
      <w:r w:rsidRPr="005629B9">
        <w:rPr>
          <w:sz w:val="16"/>
        </w:rPr>
        <w:t xml:space="preserve"> </w:t>
      </w:r>
      <w:r w:rsidRPr="005629B9">
        <w:rPr>
          <w:rStyle w:val="Emphasis"/>
        </w:rPr>
        <w:t>drastically</w:t>
      </w:r>
      <w:r w:rsidRPr="005629B9">
        <w:rPr>
          <w:sz w:val="16"/>
        </w:rPr>
        <w:t xml:space="preserve"> </w:t>
      </w:r>
      <w:r w:rsidRPr="005629B9">
        <w:rPr>
          <w:rStyle w:val="StyleUnderline"/>
        </w:rPr>
        <w:t>since</w:t>
      </w:r>
      <w:r w:rsidRPr="005629B9">
        <w:rPr>
          <w:sz w:val="16"/>
        </w:rPr>
        <w:t xml:space="preserve"> </w:t>
      </w:r>
      <w:r w:rsidRPr="005629B9">
        <w:rPr>
          <w:rStyle w:val="StyleUnderline"/>
        </w:rPr>
        <w:t>the original studies</w:t>
      </w:r>
      <w:r w:rsidRPr="005629B9">
        <w:rPr>
          <w:sz w:val="16"/>
        </w:rPr>
        <w:t xml:space="preserve"> that described the concept of </w:t>
      </w:r>
      <w:proofErr w:type="gramStart"/>
      <w:r w:rsidRPr="005629B9">
        <w:rPr>
          <w:sz w:val="16"/>
        </w:rPr>
        <w:t>nuclear winter</w:t>
      </w:r>
      <w:proofErr w:type="gramEnd"/>
      <w:r w:rsidRPr="005629B9">
        <w:rPr>
          <w:sz w:val="16"/>
        </w:rPr>
        <w:t xml:space="preserve"> </w:t>
      </w:r>
      <w:r w:rsidRPr="005629B9">
        <w:rPr>
          <w:rStyle w:val="StyleUnderline"/>
        </w:rPr>
        <w:t>in the</w:t>
      </w:r>
      <w:r w:rsidRPr="005629B9">
        <w:rPr>
          <w:sz w:val="16"/>
        </w:rPr>
        <w:t xml:space="preserve"> </w:t>
      </w:r>
      <w:r w:rsidRPr="005629B9">
        <w:rPr>
          <w:rStyle w:val="StyleUnderline"/>
        </w:rPr>
        <w:t>1980s</w:t>
      </w:r>
      <w:r w:rsidRPr="005629B9">
        <w:rPr>
          <w:sz w:val="16"/>
        </w:rPr>
        <w:t xml:space="preserve">. </w:t>
      </w:r>
      <w:r w:rsidRPr="005629B9">
        <w:rPr>
          <w:rStyle w:val="StyleUnderline"/>
        </w:rPr>
        <w:t xml:space="preserve">Stockpile sizes, yield, accuracy, military strategy, and </w:t>
      </w:r>
      <w:r w:rsidRPr="005629B9">
        <w:rPr>
          <w:sz w:val="16"/>
        </w:rPr>
        <w:t xml:space="preserve">the </w:t>
      </w:r>
      <w:r w:rsidRPr="005629B9">
        <w:rPr>
          <w:rStyle w:val="StyleUnderline"/>
        </w:rPr>
        <w:t>geopolitical actors</w:t>
      </w:r>
      <w:r w:rsidRPr="005629B9">
        <w:rPr>
          <w:sz w:val="16"/>
        </w:rPr>
        <w:t xml:space="preserve"> have </w:t>
      </w:r>
      <w:r w:rsidRPr="005629B9">
        <w:rPr>
          <w:rStyle w:val="StyleUnderline"/>
        </w:rPr>
        <w:t>evolved</w:t>
      </w:r>
      <w:r w:rsidRPr="005629B9">
        <w:rPr>
          <w:sz w:val="16"/>
        </w:rPr>
        <w:t xml:space="preserve">. The plausible nuclear </w:t>
      </w:r>
      <w:r w:rsidRPr="005629B9">
        <w:rPr>
          <w:rStyle w:val="StyleUnderline"/>
        </w:rPr>
        <w:t>employment</w:t>
      </w:r>
      <w:r w:rsidRPr="005629B9">
        <w:rPr>
          <w:sz w:val="16"/>
        </w:rPr>
        <w:t xml:space="preserve"> </w:t>
      </w:r>
      <w:r w:rsidRPr="005629B9">
        <w:rPr>
          <w:rStyle w:val="StyleUnderline"/>
        </w:rPr>
        <w:t>scenarios</w:t>
      </w:r>
      <w:r w:rsidRPr="005629B9">
        <w:rPr>
          <w:sz w:val="16"/>
        </w:rPr>
        <w:t xml:space="preserve"> of today </w:t>
      </w:r>
      <w:r w:rsidRPr="005629B9">
        <w:rPr>
          <w:rStyle w:val="StyleUnderline"/>
        </w:rPr>
        <w:t xml:space="preserve">are </w:t>
      </w:r>
      <w:r w:rsidRPr="005629B9">
        <w:rPr>
          <w:rStyle w:val="Emphasis"/>
        </w:rPr>
        <w:t>far smaller</w:t>
      </w:r>
      <w:r w:rsidRPr="005629B9">
        <w:rPr>
          <w:sz w:val="16"/>
        </w:rPr>
        <w:t xml:space="preserve"> </w:t>
      </w:r>
      <w:r w:rsidRPr="005629B9">
        <w:rPr>
          <w:rStyle w:val="StyleUnderline"/>
        </w:rPr>
        <w:t>in total warheads detonated and their yields</w:t>
      </w:r>
      <w:r w:rsidRPr="005629B9">
        <w:rPr>
          <w:sz w:val="16"/>
        </w:rPr>
        <w:t xml:space="preserve"> than they were in </w:t>
      </w:r>
      <w:proofErr w:type="gramStart"/>
      <w:r w:rsidRPr="005629B9">
        <w:rPr>
          <w:sz w:val="16"/>
        </w:rPr>
        <w:t>the earlier</w:t>
      </w:r>
      <w:proofErr w:type="gramEnd"/>
      <w:r w:rsidRPr="005629B9">
        <w:rPr>
          <w:sz w:val="16"/>
        </w:rPr>
        <w:t xml:space="preserve"> studies. The dynamics of society have also changed. </w:t>
      </w:r>
      <w:r w:rsidRPr="005629B9">
        <w:rPr>
          <w:rStyle w:val="StyleUnderline"/>
        </w:rPr>
        <w:t>We live in an era of globalization and interconnectivity, with complex supply chains and dependencies spanning the continents.</w:t>
      </w:r>
      <w:r w:rsidRPr="005629B9">
        <w:rPr>
          <w:sz w:val="16"/>
        </w:rPr>
        <w:t xml:space="preserve"> The </w:t>
      </w:r>
      <w:r w:rsidRPr="005629B9">
        <w:rPr>
          <w:rStyle w:val="StyleUnderline"/>
        </w:rPr>
        <w:t>average surface temperature</w:t>
      </w:r>
      <w:r w:rsidRPr="005629B9">
        <w:rPr>
          <w:sz w:val="16"/>
        </w:rPr>
        <w:t xml:space="preserve"> of Earth has </w:t>
      </w:r>
      <w:r w:rsidRPr="005629B9">
        <w:rPr>
          <w:rStyle w:val="StyleUnderline"/>
        </w:rPr>
        <w:t>increased</w:t>
      </w:r>
      <w:r w:rsidRPr="005629B9">
        <w:rPr>
          <w:sz w:val="16"/>
        </w:rPr>
        <w:t xml:space="preserve"> by approximately </w:t>
      </w:r>
      <w:r w:rsidRPr="005629B9">
        <w:rPr>
          <w:rStyle w:val="StyleUnderline"/>
        </w:rPr>
        <w:t>1ºC</w:t>
      </w:r>
      <w:r w:rsidRPr="005629B9">
        <w:t xml:space="preserve"> </w:t>
      </w:r>
      <w:r w:rsidRPr="005629B9">
        <w:rPr>
          <w:sz w:val="16"/>
        </w:rPr>
        <w:t xml:space="preserve">since 1980 (Lindsey and Dahlman, 2024). Over the same period, </w:t>
      </w:r>
      <w:r w:rsidRPr="005629B9">
        <w:rPr>
          <w:rStyle w:val="StyleUnderline"/>
        </w:rPr>
        <w:t xml:space="preserve">the population of the world has </w:t>
      </w:r>
      <w:r w:rsidRPr="005629B9">
        <w:rPr>
          <w:rStyle w:val="Emphasis"/>
        </w:rPr>
        <w:t>doubled</w:t>
      </w:r>
      <w:r w:rsidRPr="005629B9">
        <w:rPr>
          <w:sz w:val="16"/>
        </w:rPr>
        <w:t xml:space="preserve"> </w:t>
      </w:r>
      <w:r w:rsidRPr="005629B9">
        <w:rPr>
          <w:rStyle w:val="StyleUnderline"/>
        </w:rPr>
        <w:t>with increased urbanization</w:t>
      </w:r>
      <w:r w:rsidRPr="005629B9">
        <w:rPr>
          <w:sz w:val="16"/>
        </w:rPr>
        <w:t xml:space="preserve"> (Ritchie et al., 2023). </w:t>
      </w:r>
      <w:r w:rsidRPr="005629B9">
        <w:rPr>
          <w:rStyle w:val="StyleUnderline"/>
        </w:rPr>
        <w:t>Construction materials have changed, with different types and standards, and different building content</w:t>
      </w:r>
      <w:r w:rsidRPr="005629B9">
        <w:rPr>
          <w:sz w:val="16"/>
        </w:rPr>
        <w:t xml:space="preserve">. </w:t>
      </w:r>
      <w:r w:rsidRPr="005629B9">
        <w:rPr>
          <w:rStyle w:val="StyleUnderline"/>
        </w:rPr>
        <w:t>Our scientific understanding of</w:t>
      </w:r>
      <w:r w:rsidRPr="005629B9">
        <w:rPr>
          <w:sz w:val="16"/>
        </w:rPr>
        <w:t xml:space="preserve"> natural and human </w:t>
      </w:r>
      <w:r w:rsidRPr="005629B9">
        <w:rPr>
          <w:rStyle w:val="StyleUnderline"/>
        </w:rPr>
        <w:t>systems</w:t>
      </w:r>
      <w:r w:rsidRPr="005629B9">
        <w:rPr>
          <w:sz w:val="16"/>
        </w:rPr>
        <w:t xml:space="preserve">1 has significantly </w:t>
      </w:r>
      <w:r w:rsidRPr="005629B9">
        <w:rPr>
          <w:rStyle w:val="StyleUnderline"/>
        </w:rPr>
        <w:t>advanced</w:t>
      </w:r>
      <w:r w:rsidRPr="005629B9">
        <w:rPr>
          <w:sz w:val="16"/>
        </w:rPr>
        <w:t xml:space="preserve"> as well. The understanding of stratospheric ozone chemistry in the presence of smoke has evolved to address organics present rather than soot only. Emissions produced by fires are better characterized and quantified, as are their impacts (e.g., tropospheric and stratospheric chemistry, </w:t>
      </w:r>
      <w:r w:rsidRPr="005629B9">
        <w:rPr>
          <w:sz w:val="16"/>
        </w:rPr>
        <w:lastRenderedPageBreak/>
        <w:t xml:space="preserve">physical and optical processes, atmospheric impacts and downwind impacts). </w:t>
      </w:r>
      <w:r w:rsidRPr="005629B9">
        <w:rPr>
          <w:rStyle w:val="StyleUnderline"/>
        </w:rPr>
        <w:t>There have been advancements in process-level and whole-systems research</w:t>
      </w:r>
      <w:r w:rsidRPr="005629B9">
        <w:rPr>
          <w:sz w:val="16"/>
        </w:rPr>
        <w:t xml:space="preserve"> (observation and modeling) and </w:t>
      </w:r>
      <w:proofErr w:type="spellStart"/>
      <w:r w:rsidRPr="005629B9">
        <w:rPr>
          <w:sz w:val="16"/>
        </w:rPr>
        <w:t>integraed</w:t>
      </w:r>
      <w:proofErr w:type="spellEnd"/>
      <w:r w:rsidRPr="005629B9">
        <w:rPr>
          <w:sz w:val="16"/>
        </w:rPr>
        <w:t xml:space="preserve"> systems approaches (e.g., multisectoral dynamics). Analyses evaluating the potential impact on stratospheric ozone and photosynthetically active radiation (PAR) resulting from a nuclear detonation are novel and the regional and global societal and economic impacts thereof are not well understood. Our efforts to understand the response of ecosystems to changes in climate have received enormous attention from the scientific community driven by the recognition to understand the immediate effects of global climate change. Put together, these differences warrant a comprehensive review of the potential environmental effects of nuclear war with rigorous validation and intercomparison of multiple models and robust exploration of the assumptions, for which the committee identified the following overarching Finding and Recommendation. </w:t>
      </w:r>
    </w:p>
    <w:p w14:paraId="36977BBD" w14:textId="2068E143" w:rsidR="00264417" w:rsidRPr="005629B9" w:rsidRDefault="00264417" w:rsidP="00264417">
      <w:pPr>
        <w:spacing w:line="480" w:lineRule="auto"/>
        <w:ind w:firstLine="720"/>
      </w:pPr>
      <w:r>
        <w:t>T</w:t>
      </w:r>
      <w:r w:rsidRPr="005629B9">
        <w:t>here are many non-nuclear means of cooling climates, which can either increase or decrease the intensity of nuclear winter</w:t>
      </w:r>
      <w:r>
        <w:t>, which causes feedback loops that add extra complications to the question of how bad nuclear winter would be</w:t>
      </w:r>
      <w:r w:rsidRPr="005629B9">
        <w:t xml:space="preserve">. </w:t>
      </w:r>
      <w:r>
        <w:t xml:space="preserve">As a primer, we will look at </w:t>
      </w:r>
      <w:proofErr w:type="gramStart"/>
      <w:r>
        <w:t xml:space="preserve">both of the </w:t>
      </w:r>
      <w:r w:rsidRPr="005629B9">
        <w:t>potential</w:t>
      </w:r>
      <w:proofErr w:type="gramEnd"/>
      <w:r w:rsidRPr="005629B9">
        <w:t xml:space="preserve"> 2026 Jan-Feb topics</w:t>
      </w:r>
      <w:r>
        <w:t xml:space="preserve"> to explain some interaction effects, as</w:t>
      </w:r>
      <w:r w:rsidRPr="005629B9">
        <w:t xml:space="preserve"> ironically both</w:t>
      </w:r>
      <w:r>
        <w:t xml:space="preserve"> </w:t>
      </w:r>
      <w:r w:rsidRPr="005629B9">
        <w:t>geoengineering and nuclear weapons</w:t>
      </w:r>
      <w:r>
        <w:t xml:space="preserve"> are great examples given that both</w:t>
      </w:r>
      <w:r w:rsidRPr="005629B9">
        <w:t xml:space="preserve"> are </w:t>
      </w:r>
      <w:r>
        <w:t>highly reliant on</w:t>
      </w:r>
      <w:r w:rsidRPr="005629B9">
        <w:t xml:space="preserve"> studies of volcano eruption</w:t>
      </w:r>
      <w:r>
        <w:t>s and global cooling</w:t>
      </w:r>
      <w:r w:rsidRPr="005629B9">
        <w:t>. Volcano</w:t>
      </w:r>
      <w:r w:rsidR="00661A92">
        <w:t>e</w:t>
      </w:r>
      <w:r w:rsidRPr="005629B9">
        <w:t>s release sulfates into the atmosphere, with the sulfate effectively acting as a “reverse greenhouse gas” by cooling the planet as opposed to warming it like carbon dioxide and methane. In a nuclear context, the soot and black carbon are produced by the bombings of cities</w:t>
      </w:r>
      <w:r>
        <w:t>. I</w:t>
      </w:r>
      <w:r w:rsidRPr="005629B9">
        <w:t>ronically, materials</w:t>
      </w:r>
      <w:r>
        <w:t xml:space="preserve"> that make</w:t>
      </w:r>
      <w:r w:rsidR="00092790">
        <w:t xml:space="preserve"> </w:t>
      </w:r>
      <w:r>
        <w:t>up cities, such as</w:t>
      </w:r>
      <w:r w:rsidRPr="005629B9">
        <w:t xml:space="preserve"> asphalt and concrete</w:t>
      </w:r>
      <w:r>
        <w:t xml:space="preserve">, despite </w:t>
      </w:r>
      <w:r w:rsidR="008E611D">
        <w:t xml:space="preserve">being </w:t>
      </w:r>
      <w:r w:rsidRPr="005629B9">
        <w:t>partially made of fossil fuels</w:t>
      </w:r>
      <w:r>
        <w:t xml:space="preserve"> like bitumen</w:t>
      </w:r>
      <w:r w:rsidRPr="005629B9">
        <w:t xml:space="preserve">, </w:t>
      </w:r>
      <w:proofErr w:type="gramStart"/>
      <w:r w:rsidR="00F83364">
        <w:t xml:space="preserve">actually </w:t>
      </w:r>
      <w:r w:rsidRPr="005629B9">
        <w:t>cools</w:t>
      </w:r>
      <w:proofErr w:type="gramEnd"/>
      <w:r w:rsidRPr="005629B9">
        <w:t xml:space="preserve"> </w:t>
      </w:r>
      <w:proofErr w:type="gramStart"/>
      <w:r w:rsidRPr="005629B9">
        <w:t>then</w:t>
      </w:r>
      <w:proofErr w:type="gramEnd"/>
      <w:r w:rsidRPr="005629B9">
        <w:t xml:space="preserve"> planet </w:t>
      </w:r>
      <w:r w:rsidR="00F83364">
        <w:t>when lift</w:t>
      </w:r>
      <w:r w:rsidR="00F83364">
        <w:t>ed</w:t>
      </w:r>
      <w:r w:rsidR="00F83364">
        <w:t xml:space="preserve"> into the atmosphere </w:t>
      </w:r>
      <w:r w:rsidRPr="005629B9">
        <w:t xml:space="preserve">instead of </w:t>
      </w:r>
      <w:r w:rsidR="00F83364">
        <w:t>being a cause of global warming</w:t>
      </w:r>
      <w:r>
        <w:t xml:space="preserve"> like the traditional burning of fossil fuels</w:t>
      </w:r>
      <w:r w:rsidRPr="005629B9">
        <w:t xml:space="preserve">. Geoengineering would be an intentional cooling of the planet via injecting sulfates into the atmosphere, while nuclear war would be an accidental side-effect of annihilating cities where the mushroom lifts soot and black carbon into the atmosphere. </w:t>
      </w:r>
      <w:r>
        <w:t xml:space="preserve">Both are examples of how human decisions about the </w:t>
      </w:r>
      <w:proofErr w:type="gramStart"/>
      <w:r>
        <w:t>productions</w:t>
      </w:r>
      <w:proofErr w:type="gramEnd"/>
      <w:r>
        <w:t xml:space="preserve"> of </w:t>
      </w:r>
      <w:proofErr w:type="gramStart"/>
      <w:r>
        <w:t>sulfates</w:t>
      </w:r>
      <w:proofErr w:type="gramEnd"/>
      <w:r>
        <w:t xml:space="preserve"> can alter the climate for good or for ill. This becomes even more complicated when we add in the removal of heating thereby causing cooling and the removal of cooling thereby causing heating. </w:t>
      </w:r>
    </w:p>
    <w:p w14:paraId="6C72CB89" w14:textId="0DB34D97" w:rsidR="00264417" w:rsidRPr="005629B9" w:rsidRDefault="00264417" w:rsidP="00264417">
      <w:pPr>
        <w:spacing w:line="480" w:lineRule="auto"/>
        <w:ind w:firstLine="720"/>
      </w:pPr>
      <w:r w:rsidRPr="005629B9">
        <w:t xml:space="preserve">Nations have even accidentally produced effects analogous to a mini-nuclear winter, </w:t>
      </w:r>
      <w:r>
        <w:t xml:space="preserve">such as </w:t>
      </w:r>
      <w:r w:rsidRPr="005629B9">
        <w:t>the mass death of tens of millions of indigenous Americans from European plague help</w:t>
      </w:r>
      <w:r>
        <w:t>ed</w:t>
      </w:r>
      <w:r w:rsidRPr="005629B9">
        <w:t xml:space="preserve"> produce a “Little Ice Age</w:t>
      </w:r>
      <w:r>
        <w:t>,</w:t>
      </w:r>
      <w:r w:rsidRPr="005629B9">
        <w:t>”</w:t>
      </w:r>
      <w:r>
        <w:t xml:space="preserve"> meaning that as more people die, the nuclear winter grows worse and worse and the warming effects of a larger population shrink and shrink. Conversely, that mass death, or at least the collapse of </w:t>
      </w:r>
      <w:r>
        <w:lastRenderedPageBreak/>
        <w:t>society, would substantially decrease air pollution as less and less people exist to burn fossil fuels, which means the global cooling effects of air p</w:t>
      </w:r>
      <w:r w:rsidRPr="005629B9">
        <w:t xml:space="preserve">ollution </w:t>
      </w:r>
      <w:r>
        <w:t>would decrease as less and less</w:t>
      </w:r>
      <w:r w:rsidRPr="005629B9">
        <w:t xml:space="preserve"> sulfate</w:t>
      </w:r>
      <w:r>
        <w:t>s are injected into the atmosphere. If a nuclear war occurred several decades from now, where geoengineering is likely to exist, we’d have the worst of both worlds given that some authors such as Andreas Malm suggest a nuclear war would cause a nuclear winter, but given that the true “</w:t>
      </w:r>
      <w:proofErr w:type="spellStart"/>
      <w:r>
        <w:t>sulfateless</w:t>
      </w:r>
      <w:proofErr w:type="spellEnd"/>
      <w:r>
        <w:t xml:space="preserve">” temperature of Earth is much higher than the temperature under geoengineering (due to the sulfates blocking out the greenhouse effects of carbon pollution), we would experience catastrophic warming after catastrophic cooling, both of </w:t>
      </w:r>
      <w:r w:rsidR="0095611B">
        <w:t>which</w:t>
      </w:r>
      <w:r>
        <w:t xml:space="preserve"> at a velocity never before imagined (not even with regular climate change). Isn’t imagining the apocalypse fun?</w:t>
      </w:r>
    </w:p>
    <w:p w14:paraId="0AF74AB9" w14:textId="77777777" w:rsidR="00264417" w:rsidRPr="00BA4EDA" w:rsidRDefault="00264417" w:rsidP="00264417">
      <w:pPr>
        <w:spacing w:line="480" w:lineRule="auto"/>
        <w:ind w:firstLine="720"/>
      </w:pPr>
      <w:r>
        <w:t xml:space="preserve">Now that we have a solid understanding of how nuclear winter science works, let’s discuss the state of the evidence available, as the meat and potatoes of these studies are what guides whether you’ll win an impact debate. </w:t>
      </w:r>
      <w:r w:rsidRPr="005629B9">
        <w:t xml:space="preserve">As a primer, I would highly recommend perusing the </w:t>
      </w:r>
      <w:hyperlink r:id="rId32" w:history="1">
        <w:r w:rsidRPr="005629B9">
          <w:rPr>
            <w:rStyle w:val="Hyperlink"/>
          </w:rPr>
          <w:t>history</w:t>
        </w:r>
      </w:hyperlink>
      <w:r w:rsidRPr="005629B9">
        <w:t xml:space="preserve"> of nuclear winter climate science to know the relative age of studies</w:t>
      </w:r>
      <w:r>
        <w:t xml:space="preserve"> and the names of primary authors such as Richard P. </w:t>
      </w:r>
      <w:r w:rsidRPr="00BA4EDA">
        <w:rPr>
          <w:rStyle w:val="StyleUnderline"/>
        </w:rPr>
        <w:t>Turco</w:t>
      </w:r>
      <w:r>
        <w:t xml:space="preserve">, Owen B. </w:t>
      </w:r>
      <w:r w:rsidRPr="00BA4EDA">
        <w:rPr>
          <w:rStyle w:val="StyleUnderline"/>
        </w:rPr>
        <w:t>Toon</w:t>
      </w:r>
      <w:r>
        <w:t xml:space="preserve">, Alan </w:t>
      </w:r>
      <w:r w:rsidRPr="00BA4EDA">
        <w:rPr>
          <w:rStyle w:val="StyleUnderline"/>
        </w:rPr>
        <w:t>Robock</w:t>
      </w:r>
      <w:r>
        <w:t xml:space="preserve">, Thomas P. </w:t>
      </w:r>
      <w:r w:rsidRPr="00BA4EDA">
        <w:rPr>
          <w:rStyle w:val="StyleUnderline"/>
        </w:rPr>
        <w:t>Ackerman</w:t>
      </w:r>
      <w:r>
        <w:t xml:space="preserve">, James B. </w:t>
      </w:r>
      <w:r w:rsidRPr="00BA4EDA">
        <w:rPr>
          <w:rStyle w:val="StyleUnderline"/>
        </w:rPr>
        <w:t>Pollack</w:t>
      </w:r>
      <w:r>
        <w:t xml:space="preserve">, Carl </w:t>
      </w:r>
      <w:r w:rsidRPr="00BA4EDA">
        <w:rPr>
          <w:rStyle w:val="StyleUnderline"/>
        </w:rPr>
        <w:t>Sagan</w:t>
      </w:r>
      <w:r>
        <w:t xml:space="preserve">, Michael J. </w:t>
      </w:r>
      <w:r w:rsidRPr="00BA4EDA">
        <w:rPr>
          <w:rStyle w:val="StyleUnderline"/>
        </w:rPr>
        <w:t>Mills</w:t>
      </w:r>
      <w:r w:rsidRPr="005629B9">
        <w:t xml:space="preserve">, </w:t>
      </w:r>
      <w:r>
        <w:t xml:space="preserve">Steven </w:t>
      </w:r>
      <w:r w:rsidRPr="00BA4EDA">
        <w:rPr>
          <w:rStyle w:val="StyleUnderline"/>
        </w:rPr>
        <w:t>Starr</w:t>
      </w:r>
      <w:r w:rsidRPr="005629B9">
        <w:t xml:space="preserve">, </w:t>
      </w:r>
      <w:r w:rsidRPr="00BA4EDA">
        <w:t xml:space="preserve">Seth D. </w:t>
      </w:r>
      <w:r w:rsidRPr="00BA4EDA">
        <w:rPr>
          <w:rStyle w:val="StyleUnderline"/>
        </w:rPr>
        <w:t>Baum</w:t>
      </w:r>
      <w:r w:rsidRPr="00BA4EDA">
        <w:t xml:space="preserve">, </w:t>
      </w:r>
      <w:r>
        <w:t xml:space="preserve">and Owen </w:t>
      </w:r>
      <w:r w:rsidRPr="00BA4EDA">
        <w:rPr>
          <w:rStyle w:val="StyleUnderline"/>
        </w:rPr>
        <w:t>Cotton-Barratt</w:t>
      </w:r>
      <w:r>
        <w:rPr>
          <w:rStyle w:val="StyleUnderline"/>
          <w:u w:val="none"/>
        </w:rPr>
        <w:t xml:space="preserve">. Several of these men are dead, having done their nuclear winter science in the 1980s, but it is important to understand what is included in the models and the nuances of each model so you can better defend it. Neg impact defense, such as those by </w:t>
      </w:r>
      <w:r>
        <w:t xml:space="preserve">Jon </w:t>
      </w:r>
      <w:r w:rsidRPr="005629B9">
        <w:t>Reisner</w:t>
      </w:r>
      <w:r>
        <w:t xml:space="preserve"> (likely one of the </w:t>
      </w:r>
      <w:proofErr w:type="gramStart"/>
      <w:r>
        <w:t>most commonly cited</w:t>
      </w:r>
      <w:proofErr w:type="gramEnd"/>
      <w:r>
        <w:t xml:space="preserve"> neg author on the topic), </w:t>
      </w:r>
      <w:r>
        <w:rPr>
          <w:rStyle w:val="StyleUnderline"/>
          <w:u w:val="none"/>
        </w:rPr>
        <w:t xml:space="preserve">critiques both the old models and the new models, and the assumptions of the models. Recent work focuses on India-Pakistan nuclear war, which means that if you’re running a US-Russia scenario, you’re missing out on a nuclear winter caused by ~3,000+ additional nukes that the US and Russia would fire in their exchange that India and Pakistan could not. </w:t>
      </w:r>
      <w:r w:rsidRPr="005629B9">
        <w:t xml:space="preserve">I would highly recommend keeping a running list of every </w:t>
      </w:r>
      <w:proofErr w:type="spellStart"/>
      <w:r w:rsidRPr="005629B9">
        <w:t>aff</w:t>
      </w:r>
      <w:proofErr w:type="spellEnd"/>
      <w:r w:rsidRPr="005629B9">
        <w:t xml:space="preserve"> and neg authors </w:t>
      </w:r>
      <w:proofErr w:type="gramStart"/>
      <w:r w:rsidRPr="005629B9">
        <w:t>in order to</w:t>
      </w:r>
      <w:proofErr w:type="gramEnd"/>
      <w:r w:rsidRPr="005629B9">
        <w:t xml:space="preserve"> know the warrants of each card and the potential indicts of that author’s science.</w:t>
      </w:r>
      <w:r>
        <w:t xml:space="preserve"> </w:t>
      </w:r>
    </w:p>
    <w:p w14:paraId="4BFA49BD" w14:textId="77777777" w:rsidR="00264417" w:rsidRPr="005629B9" w:rsidRDefault="00264417" w:rsidP="00264417">
      <w:pPr>
        <w:spacing w:line="480" w:lineRule="auto"/>
        <w:ind w:firstLine="720"/>
      </w:pPr>
      <w:r w:rsidRPr="005629B9">
        <w:lastRenderedPageBreak/>
        <w:t xml:space="preserve">Unlike the 2020 nuclear arsenals topic, which was highly derivative of older nuclear climate models from the 1980s, scholars today have a renewed interest in nuclear winter theory. This is both good and bad news in the sense that you will have higher quality evidence for this topic, but also that the risk of nuclear war is now so much substantially higher that it warranted new scientific studies by institutions like the National Academy of Sciences and UN. </w:t>
      </w:r>
    </w:p>
    <w:p w14:paraId="5BEBA9C8" w14:textId="77777777" w:rsidR="00264417" w:rsidRPr="005629B9" w:rsidRDefault="00264417" w:rsidP="00264417">
      <w:pPr>
        <w:pStyle w:val="Heading4"/>
      </w:pPr>
      <w:r>
        <w:t>Nuclear winter is very speculative and kills billions of people at a minimum, but isn’t an existential risk</w:t>
      </w:r>
    </w:p>
    <w:p w14:paraId="7ADD3A7D" w14:textId="77777777" w:rsidR="00264417" w:rsidRPr="005629B9" w:rsidRDefault="00264417" w:rsidP="00264417">
      <w:r w:rsidRPr="005629B9">
        <w:rPr>
          <w:b/>
          <w:bCs/>
          <w:sz w:val="26"/>
          <w:szCs w:val="26"/>
        </w:rPr>
        <w:t>Hilton 24</w:t>
      </w:r>
      <w:r w:rsidRPr="005629B9">
        <w:t xml:space="preserve"> [Benjamin Hilton, research analyst at 80,000 Hours with master’s degrees in economics and theoretical physics, 06-2024, "Why nuclear war is still a problem – and what to do about it", 80,000 Hours, </w:t>
      </w:r>
      <w:hyperlink r:id="rId33" w:history="1">
        <w:r w:rsidRPr="005629B9">
          <w:rPr>
            <w:rStyle w:val="Hyperlink"/>
          </w:rPr>
          <w:t>https://80000hours.org/problem-profiles/nuclear-security/]/Kankee</w:t>
        </w:r>
      </w:hyperlink>
    </w:p>
    <w:p w14:paraId="1419CFA3" w14:textId="77777777" w:rsidR="00264417" w:rsidRDefault="00264417" w:rsidP="00264417">
      <w:pPr>
        <w:rPr>
          <w:sz w:val="16"/>
        </w:rPr>
      </w:pPr>
      <w:r w:rsidRPr="005629B9">
        <w:rPr>
          <w:sz w:val="16"/>
        </w:rPr>
        <w:t xml:space="preserve">How bad could a nuclear war be? Our guess is that a </w:t>
      </w:r>
      <w:r w:rsidRPr="005629B9">
        <w:rPr>
          <w:rStyle w:val="StyleUnderline"/>
        </w:rPr>
        <w:t>large-scale nuclear</w:t>
      </w:r>
      <w:r w:rsidRPr="005629B9">
        <w:rPr>
          <w:sz w:val="16"/>
        </w:rPr>
        <w:t xml:space="preserve"> </w:t>
      </w:r>
      <w:r w:rsidRPr="005629B9">
        <w:rPr>
          <w:rStyle w:val="StyleUnderline"/>
        </w:rPr>
        <w:t>war</w:t>
      </w:r>
      <w:r w:rsidRPr="005629B9">
        <w:rPr>
          <w:sz w:val="16"/>
        </w:rPr>
        <w:t xml:space="preserve"> this century </w:t>
      </w:r>
      <w:r w:rsidRPr="005629B9">
        <w:rPr>
          <w:rStyle w:val="StyleUnderline"/>
        </w:rPr>
        <w:t>could</w:t>
      </w:r>
      <w:r w:rsidRPr="005629B9">
        <w:rPr>
          <w:sz w:val="16"/>
        </w:rPr>
        <w:t xml:space="preserve"> very </w:t>
      </w:r>
      <w:r w:rsidRPr="005629B9">
        <w:rPr>
          <w:rStyle w:val="StyleUnderline"/>
        </w:rPr>
        <w:t>plausibly kill</w:t>
      </w:r>
      <w:r w:rsidRPr="005629B9">
        <w:rPr>
          <w:sz w:val="16"/>
        </w:rPr>
        <w:t xml:space="preserve"> </w:t>
      </w:r>
      <w:r w:rsidRPr="005629B9">
        <w:rPr>
          <w:rStyle w:val="Emphasis"/>
        </w:rPr>
        <w:t>billions</w:t>
      </w:r>
      <w:r w:rsidRPr="005629B9">
        <w:rPr>
          <w:sz w:val="16"/>
        </w:rPr>
        <w:t xml:space="preserve"> </w:t>
      </w:r>
      <w:r w:rsidRPr="005629B9">
        <w:rPr>
          <w:rStyle w:val="StyleUnderline"/>
        </w:rPr>
        <w:t>of people</w:t>
      </w:r>
      <w:r w:rsidRPr="005629B9">
        <w:rPr>
          <w:sz w:val="16"/>
        </w:rPr>
        <w:t xml:space="preserve">, </w:t>
      </w:r>
      <w:r w:rsidRPr="005629B9">
        <w:rPr>
          <w:rStyle w:val="StyleUnderline"/>
        </w:rPr>
        <w:t>largely</w:t>
      </w:r>
      <w:r w:rsidRPr="005629B9">
        <w:rPr>
          <w:sz w:val="16"/>
        </w:rPr>
        <w:t xml:space="preserve"> </w:t>
      </w:r>
      <w:r w:rsidRPr="005629B9">
        <w:rPr>
          <w:rStyle w:val="StyleUnderline"/>
        </w:rPr>
        <w:t xml:space="preserve">as the result of </w:t>
      </w:r>
      <w:r w:rsidRPr="005629B9">
        <w:rPr>
          <w:sz w:val="16"/>
        </w:rPr>
        <w:t xml:space="preserve">a famine caused </w:t>
      </w:r>
      <w:r w:rsidRPr="005629B9">
        <w:rPr>
          <w:rStyle w:val="StyleUnderline"/>
        </w:rPr>
        <w:t>by nuclear winter</w:t>
      </w:r>
      <w:r w:rsidRPr="005629B9">
        <w:rPr>
          <w:sz w:val="16"/>
        </w:rPr>
        <w:t xml:space="preserve"> — and the effects of a nuclear war wouldn’t be limited to these fatalities. </w:t>
      </w:r>
      <w:r w:rsidRPr="005629B9">
        <w:rPr>
          <w:rStyle w:val="StyleUnderline"/>
        </w:rPr>
        <w:t>It’s</w:t>
      </w:r>
      <w:r w:rsidRPr="005629B9">
        <w:rPr>
          <w:sz w:val="16"/>
        </w:rPr>
        <w:t xml:space="preserve"> also </w:t>
      </w:r>
      <w:r w:rsidRPr="005629B9">
        <w:rPr>
          <w:rStyle w:val="StyleUnderline"/>
        </w:rPr>
        <w:t>possible</w:t>
      </w:r>
      <w:r w:rsidRPr="005629B9">
        <w:rPr>
          <w:sz w:val="16"/>
        </w:rPr>
        <w:t xml:space="preserve"> (</w:t>
      </w:r>
      <w:r w:rsidRPr="005629B9">
        <w:rPr>
          <w:rStyle w:val="StyleUnderline"/>
        </w:rPr>
        <w:t>but unlikely</w:t>
      </w:r>
      <w:r w:rsidRPr="005629B9">
        <w:rPr>
          <w:sz w:val="16"/>
        </w:rPr>
        <w:t xml:space="preserve">) that </w:t>
      </w:r>
      <w:r w:rsidRPr="005629B9">
        <w:rPr>
          <w:rStyle w:val="StyleUnderline"/>
        </w:rPr>
        <w:t>a nuclear war could cause an existential catastrophe</w:t>
      </w:r>
      <w:r w:rsidRPr="005629B9">
        <w:rPr>
          <w:sz w:val="16"/>
        </w:rPr>
        <w:t xml:space="preserve"> — which we’ll discuss below. In this section, we’ll look at how bad a nuclear war could be in more detail. We’ll look at: How many weapons would be used? How would those weapons be targeted? What would the effects of each weapon be? How will technological developments affect all of this? It’s important to bear in mind that we don’t really know the answers to these questions. And if we’re looking at any nuclear war happening this century, rather than one in the next decade or so, it’s even harder to predict — a huge amount can change in technology, geopolitics, and strategy over the course of a century. But we can still try to figure out our best guesses and use these to inform our actions. How many weapons would be used? The more warheads there are, the more destructive </w:t>
      </w:r>
      <w:proofErr w:type="gramStart"/>
      <w:r w:rsidRPr="005629B9">
        <w:rPr>
          <w:sz w:val="16"/>
        </w:rPr>
        <w:t>a nuclear</w:t>
      </w:r>
      <w:proofErr w:type="gramEnd"/>
      <w:r w:rsidRPr="005629B9">
        <w:rPr>
          <w:sz w:val="16"/>
        </w:rPr>
        <w:t xml:space="preserve"> war could be — and, as we’ll see, the more likely it is that there could be a nuclear winter that kills billions. </w:t>
      </w:r>
      <w:r w:rsidRPr="005629B9">
        <w:rPr>
          <w:rStyle w:val="StyleUnderline"/>
        </w:rPr>
        <w:t>There are currently around 12,000 nuclear warheads, down from approximately 70,000 in 1986, held by</w:t>
      </w:r>
      <w:r w:rsidRPr="005629B9">
        <w:rPr>
          <w:sz w:val="16"/>
        </w:rPr>
        <w:t xml:space="preserve"> nine nuclear weapons states: </w:t>
      </w:r>
      <w:r w:rsidRPr="005629B9">
        <w:rPr>
          <w:rStyle w:val="StyleUnderline"/>
        </w:rPr>
        <w:t>Russia, the US, China, France, the UK, India, Pakistan, Israel, and North Korea</w:t>
      </w:r>
      <w:r w:rsidRPr="005629B9">
        <w:rPr>
          <w:sz w:val="16"/>
        </w:rPr>
        <w:t xml:space="preserve">. The total number of nuclear weapons has clearly been on a broadly decreasing trend. Nuclear weapons are expensive to build and maintain, and if a state already has enough weapons to ensure second-strike capabilities (and other considerations like the variety of delivery systems11), it seems like there’s little additional deterrence effect to building more.12 Nevertheless, there are some reasons to think that the number of nuclear warheads might grow: The number of non-retired nuclear warheads is increasing for the first time since the Cold War (and has been since around 2017). The total number of warheads on Earth (as in the chart above) has been decreasing, but that’s only because there are thousands of retired warheads from the Cold War still awaiting dismantlement. China is driving the new buildup. In 2024, China is estimated to have about 500 nuclear warheads, more than double its arsenal in 2020. US Department of Defense analysts estimate that China may be on track to surpass 1,000 warheads by 2030 and 1,500 warheads by 2035 — putting it on a par with the US and Russia’s current arsenals. Russia’s invasion of Ukraine and intensifying conflict with NATO makes it seem more likely that Russia will increase its nuclear weapons stockpiles over the coming decades. The only remaining treaty limiting nuclear warheads, New START will expire in February 2026. The treaty, originally negotiated by Obama and Medvedev in 2009, caps US and Russian deployed warheads (i.e. warheads currently on bombers or missiles) at 1,550 each but has no provision allowing for extension. A new treaty would require new negotiations between the US and Russia, and two-thirds approval in the US Senate, which doesn’t seem likely — not least because of declining US-Russia relations.13 Prominent nuclear arms experts have been arguing that the US will need to double their number of deployed warheads in response to China to maintain deterrence.14 If the US goes down this route, it seems likely that Russia will follow. India is also </w:t>
      </w:r>
      <w:proofErr w:type="spellStart"/>
      <w:r w:rsidRPr="005629B9">
        <w:rPr>
          <w:sz w:val="16"/>
        </w:rPr>
        <w:t>modernising</w:t>
      </w:r>
      <w:proofErr w:type="spellEnd"/>
      <w:r w:rsidRPr="005629B9">
        <w:rPr>
          <w:sz w:val="16"/>
        </w:rPr>
        <w:t xml:space="preserve"> its nuclear arsenal. Within the next decade, we may well see Iran obtain a nuclear weapon.15 In response, we might expect other countries in the Middle East to start nuclear </w:t>
      </w:r>
      <w:proofErr w:type="spellStart"/>
      <w:r w:rsidRPr="005629B9">
        <w:rPr>
          <w:sz w:val="16"/>
        </w:rPr>
        <w:t>programmes</w:t>
      </w:r>
      <w:proofErr w:type="spellEnd"/>
      <w:r w:rsidRPr="005629B9">
        <w:rPr>
          <w:sz w:val="16"/>
        </w:rPr>
        <w:t xml:space="preserve">. In the last five years, officials in Saudi Arabia, Egypt, Turkey, Germany, South Korea, Taiwan and Japan have expressed interest in developing nuclear weapons. Forecasters on </w:t>
      </w:r>
      <w:proofErr w:type="spellStart"/>
      <w:r w:rsidRPr="005629B9">
        <w:rPr>
          <w:sz w:val="16"/>
        </w:rPr>
        <w:t>Metaculus</w:t>
      </w:r>
      <w:proofErr w:type="spellEnd"/>
      <w:r w:rsidRPr="005629B9">
        <w:rPr>
          <w:sz w:val="16"/>
        </w:rPr>
        <w:t xml:space="preserve"> think there’s a 20% chance that there will be fewer than 50 nuclear weapons on Earth by 2075; but they also think there’s around a 10% chance that there will be more than 500,000.16 In the (unlikely) scenario that China continues to grow its arsenal at the same pace that the Soviet Union did between 1950 and 1985, and the US and Russia respond in kind, we could see total weapons stockpiles exceed 100,000 by 2050.17 Overall, the total number of weapons deployed this century is highly uncertain. But it’s important to note that </w:t>
      </w:r>
      <w:r w:rsidRPr="005629B9">
        <w:rPr>
          <w:rStyle w:val="StyleUnderline"/>
        </w:rPr>
        <w:t>the number of weapons and the chances of nuclear war aren’t independent. In fact, it seems like geopolitical tensions both increase the number of warheads being built and are a key risk factor for nuclear war</w:t>
      </w:r>
      <w:r w:rsidRPr="005629B9">
        <w:rPr>
          <w:sz w:val="16"/>
        </w:rPr>
        <w:t xml:space="preserve">. </w:t>
      </w:r>
      <w:proofErr w:type="gramStart"/>
      <w:r w:rsidRPr="005629B9">
        <w:rPr>
          <w:sz w:val="16"/>
        </w:rPr>
        <w:t>So</w:t>
      </w:r>
      <w:proofErr w:type="gramEnd"/>
      <w:r w:rsidRPr="005629B9">
        <w:rPr>
          <w:sz w:val="16"/>
        </w:rPr>
        <w:t xml:space="preserve"> we might expect that </w:t>
      </w:r>
      <w:r w:rsidRPr="005629B9">
        <w:rPr>
          <w:rStyle w:val="StyleUnderline"/>
        </w:rPr>
        <w:t xml:space="preserve">if there is a nuclear war </w:t>
      </w:r>
      <w:r w:rsidRPr="005629B9">
        <w:rPr>
          <w:rStyle w:val="StyleUnderline"/>
        </w:rPr>
        <w:lastRenderedPageBreak/>
        <w:t>this century, there’s a decent chance it follows an arms buildup</w:t>
      </w:r>
      <w:r w:rsidRPr="005629B9">
        <w:rPr>
          <w:sz w:val="16"/>
        </w:rPr>
        <w:t xml:space="preserve">. How would nuclear weapons be targeted? Nuclear weapons could be fired at a range of targets: cities, natural resources, government buildings, nuclear silos, conventional militaries, war-supporting infrastructure and industry, and more. Roughly, </w:t>
      </w:r>
      <w:r w:rsidRPr="005629B9">
        <w:rPr>
          <w:rStyle w:val="StyleUnderline"/>
        </w:rPr>
        <w:t>the more nuclear weapons fired at densely populated civilian areas, the more devastating the conflict would be</w:t>
      </w:r>
      <w:r w:rsidRPr="005629B9">
        <w:rPr>
          <w:sz w:val="16"/>
        </w:rPr>
        <w:t xml:space="preserve"> — there would be more people killed in the initial detonations and more smoke released (as we’ll see, more smoke means increased chances of a nuclear winter). The US’s 2022 Nuclear Posture Review says explicitly that the US does not plan to purposely threaten civilian populations.18 But this doesn’t rule out attacking military targets (like military factories or Russian Ministry of </w:t>
      </w:r>
      <w:proofErr w:type="spellStart"/>
      <w:r w:rsidRPr="005629B9">
        <w:rPr>
          <w:sz w:val="16"/>
        </w:rPr>
        <w:t>Defence</w:t>
      </w:r>
      <w:proofErr w:type="spellEnd"/>
      <w:r w:rsidRPr="005629B9">
        <w:rPr>
          <w:sz w:val="16"/>
        </w:rPr>
        <w:t xml:space="preserve"> buildings) in populated areas, and it’s not clear how much this would be adhered to in an actual nuclear war anyway. (Listen to Daniel </w:t>
      </w:r>
      <w:proofErr w:type="spellStart"/>
      <w:r w:rsidRPr="005629B9">
        <w:rPr>
          <w:sz w:val="16"/>
        </w:rPr>
        <w:t>IElsberg</w:t>
      </w:r>
      <w:proofErr w:type="spellEnd"/>
      <w:r w:rsidRPr="005629B9">
        <w:rPr>
          <w:sz w:val="16"/>
        </w:rPr>
        <w:t xml:space="preserve"> discuss his experiences of poor US decision making).19 We’re not aware of any similar statements from China or Russia. In general, the specific targeting strategies of nuclear states are highly ambiguous. We expect that some cities and civilian areas </w:t>
      </w:r>
      <w:proofErr w:type="gramStart"/>
      <w:r w:rsidRPr="005629B9">
        <w:rPr>
          <w:sz w:val="16"/>
        </w:rPr>
        <w:t>would</w:t>
      </w:r>
      <w:proofErr w:type="gramEnd"/>
      <w:r w:rsidRPr="005629B9">
        <w:rPr>
          <w:sz w:val="16"/>
        </w:rPr>
        <w:t xml:space="preserve"> be hit </w:t>
      </w:r>
      <w:proofErr w:type="gramStart"/>
      <w:r w:rsidRPr="005629B9">
        <w:rPr>
          <w:sz w:val="16"/>
        </w:rPr>
        <w:t>in</w:t>
      </w:r>
      <w:proofErr w:type="gramEnd"/>
      <w:r w:rsidRPr="005629B9">
        <w:rPr>
          <w:sz w:val="16"/>
        </w:rPr>
        <w:t xml:space="preserve"> a small nuclear conflict — and the chances of this </w:t>
      </w:r>
      <w:proofErr w:type="gramStart"/>
      <w:r w:rsidRPr="005629B9">
        <w:rPr>
          <w:sz w:val="16"/>
        </w:rPr>
        <w:t>would</w:t>
      </w:r>
      <w:proofErr w:type="gramEnd"/>
      <w:r w:rsidRPr="005629B9">
        <w:rPr>
          <w:sz w:val="16"/>
        </w:rPr>
        <w:t xml:space="preserve"> increase in a larger conflict. What happens when a nuclear weapon is detonated? There are roughly four main categories of physical effects of nuclear weapons:20 The initial blast </w:t>
      </w:r>
      <w:proofErr w:type="spellStart"/>
      <w:r w:rsidRPr="005629B9">
        <w:rPr>
          <w:sz w:val="16"/>
        </w:rPr>
        <w:t>Ionising</w:t>
      </w:r>
      <w:proofErr w:type="spellEnd"/>
      <w:r w:rsidRPr="005629B9">
        <w:rPr>
          <w:sz w:val="16"/>
        </w:rPr>
        <w:t xml:space="preserve"> radiation and nuclear fallout Electromagnetic effects Smoke and nuclear winter Any nuclear detonation will also have social effects, such as norm-shifting and political or military reactions. Let’s </w:t>
      </w:r>
      <w:proofErr w:type="gramStart"/>
      <w:r w:rsidRPr="005629B9">
        <w:rPr>
          <w:sz w:val="16"/>
        </w:rPr>
        <w:t>take a look</w:t>
      </w:r>
      <w:proofErr w:type="gramEnd"/>
      <w:r w:rsidRPr="005629B9">
        <w:rPr>
          <w:sz w:val="16"/>
        </w:rPr>
        <w:t xml:space="preserve"> at the effects of detonating a nuclear bomb with a yield of 800 kilotons (kt) of TNT equivalent (the most common yield size from Russian ICMBs)21 over New York City.22 First, there’s an intense burst of gamma rays and neutron radiation. Everyone within ~2.5km of the explosion receives a likely fatal dose of </w:t>
      </w:r>
      <w:proofErr w:type="spellStart"/>
      <w:r w:rsidRPr="005629B9">
        <w:rPr>
          <w:sz w:val="16"/>
        </w:rPr>
        <w:t>ionising</w:t>
      </w:r>
      <w:proofErr w:type="spellEnd"/>
      <w:r w:rsidRPr="005629B9">
        <w:rPr>
          <w:sz w:val="16"/>
        </w:rPr>
        <w:t xml:space="preserve"> radiation, although many of them will be killed by something else first. Next, there’s the fireball of superheated air, ground, </w:t>
      </w:r>
      <w:proofErr w:type="spellStart"/>
      <w:proofErr w:type="gramStart"/>
      <w:r w:rsidRPr="005629B9">
        <w:rPr>
          <w:sz w:val="16"/>
        </w:rPr>
        <w:t>buildings,and</w:t>
      </w:r>
      <w:proofErr w:type="spellEnd"/>
      <w:proofErr w:type="gramEnd"/>
      <w:r w:rsidRPr="005629B9">
        <w:rPr>
          <w:sz w:val="16"/>
        </w:rPr>
        <w:t xml:space="preserve"> even the remains of the weapon itself. The fireball is </w:t>
      </w:r>
      <w:proofErr w:type="gramStart"/>
      <w:r w:rsidRPr="005629B9">
        <w:rPr>
          <w:sz w:val="16"/>
        </w:rPr>
        <w:t>many times</w:t>
      </w:r>
      <w:proofErr w:type="gramEnd"/>
      <w:r w:rsidRPr="005629B9">
        <w:rPr>
          <w:sz w:val="16"/>
        </w:rPr>
        <w:t xml:space="preserve"> hotter and brighter than the Sun and everything in it is instantly </w:t>
      </w:r>
      <w:proofErr w:type="spellStart"/>
      <w:r w:rsidRPr="005629B9">
        <w:rPr>
          <w:sz w:val="16"/>
        </w:rPr>
        <w:t>vaporised</w:t>
      </w:r>
      <w:proofErr w:type="spellEnd"/>
      <w:r w:rsidRPr="005629B9">
        <w:rPr>
          <w:sz w:val="16"/>
        </w:rPr>
        <w:t xml:space="preserve">. The fireball throws off intense thermal radiation. Everyone in the line of sight of the detonation, within around 10 km of the explosion, would receive third-degree burns, and buildings and trees would catch fire. You’d have to be over 20 km away to experience only first-degree burns. Moving away from the fireball slightly more slowly — at only thousands of miles an hour (although slowing as it </w:t>
      </w:r>
      <w:proofErr w:type="gramStart"/>
      <w:r w:rsidRPr="005629B9">
        <w:rPr>
          <w:sz w:val="16"/>
        </w:rPr>
        <w:t>spreads) —</w:t>
      </w:r>
      <w:proofErr w:type="gramEnd"/>
      <w:r w:rsidRPr="005629B9">
        <w:rPr>
          <w:sz w:val="16"/>
        </w:rPr>
        <w:t xml:space="preserve"> would be the blast wave. Approximately everyone within 2.5 km of the explosion would die, and most residential buildings within 6.5 km would collapse. Overall, NUKEMAP estimates up to around 2,000,000 fatalities from an 800 kt nuclear weapon exploding in New York, depending on the exact height the bomb explodes. Very different effects occur if a nuclear weapon is detonated high up in the atmosphere. </w:t>
      </w:r>
      <w:proofErr w:type="gramStart"/>
      <w:r w:rsidRPr="005629B9">
        <w:rPr>
          <w:sz w:val="16"/>
        </w:rPr>
        <w:t>In particular, such</w:t>
      </w:r>
      <w:proofErr w:type="gramEnd"/>
      <w:r w:rsidRPr="005629B9">
        <w:rPr>
          <w:sz w:val="16"/>
        </w:rPr>
        <w:t xml:space="preserve"> a detonation could produce an electromagnetic pulse (EMP), which could destroy electronics and electrical power systems over an area of around 100 to 1000 km away from the explosion.23 </w:t>
      </w:r>
      <w:proofErr w:type="spellStart"/>
      <w:r w:rsidRPr="005629B9">
        <w:rPr>
          <w:sz w:val="16"/>
        </w:rPr>
        <w:t>Some time</w:t>
      </w:r>
      <w:proofErr w:type="spellEnd"/>
      <w:r w:rsidRPr="005629B9">
        <w:rPr>
          <w:sz w:val="16"/>
        </w:rPr>
        <w:t xml:space="preserve"> after the initial detonation, radioactive isotopes with relatively long half-lives would be distributed by the wind as fallout. If the nuclear explosion happens near the ground, this fallout will be concentrated and local, with lethal effects lasting days or weeks. People in the orange (100 rads per hour) contour would likely be killed if they’re not in some kind of shelter. If a nuclear bomb is particularly large, or explodes </w:t>
      </w:r>
      <w:proofErr w:type="gramStart"/>
      <w:r w:rsidRPr="005629B9">
        <w:rPr>
          <w:sz w:val="16"/>
        </w:rPr>
        <w:t>fairly high</w:t>
      </w:r>
      <w:proofErr w:type="gramEnd"/>
      <w:r w:rsidRPr="005629B9">
        <w:rPr>
          <w:sz w:val="16"/>
        </w:rPr>
        <w:t xml:space="preserve"> into the air, these radioactive isotopes would rise into the stratosphere, eventually distributing fallout across the globe. This fallout can contaminate crops and water supplies. We’d guess this is less harmful than the more concentrated fallout from a closer-to-the-ground, lower-yield explosion. That’s because this ‘global fallout’ has happened before — during nuclear weapons testing and </w:t>
      </w:r>
      <w:proofErr w:type="gramStart"/>
      <w:r w:rsidRPr="005629B9">
        <w:rPr>
          <w:sz w:val="16"/>
        </w:rPr>
        <w:t>as a result of</w:t>
      </w:r>
      <w:proofErr w:type="gramEnd"/>
      <w:r w:rsidRPr="005629B9">
        <w:rPr>
          <w:sz w:val="16"/>
        </w:rPr>
        <w:t xml:space="preserve"> the Chernobyl disaster. These events likely caused an increase in cancer cases and probably resulted in the early deaths of thousands of people at the very least.24 What about nuclear winter? In terms of total fatalities, everything we’ve discussed above might be just the beginning. If large numbers of nuclear weapons land in civilian areas, it’s plausible that a high proportion of fatalities would result from nuclear winter — soot from fires could rise into the atmosphere and block sunlight from reaching the Earth causing widespread famine. Nuclear winter is </w:t>
      </w:r>
      <w:proofErr w:type="gramStart"/>
      <w:r w:rsidRPr="005629B9">
        <w:rPr>
          <w:sz w:val="16"/>
        </w:rPr>
        <w:t>fairly controversial</w:t>
      </w:r>
      <w:proofErr w:type="gramEnd"/>
      <w:r w:rsidRPr="005629B9">
        <w:rPr>
          <w:sz w:val="16"/>
        </w:rPr>
        <w:t xml:space="preserve">, and researchers disagree about its effects. Christian Ruhl put together a list of every study on nuclear winter that looks at how much cooling would result from various nuclear war scenarios — we tried to find studies not in his </w:t>
      </w:r>
      <w:proofErr w:type="gramStart"/>
      <w:r w:rsidRPr="005629B9">
        <w:rPr>
          <w:sz w:val="16"/>
        </w:rPr>
        <w:t>list</w:t>
      </w:r>
      <w:proofErr w:type="gramEnd"/>
      <w:r w:rsidRPr="005629B9">
        <w:rPr>
          <w:sz w:val="16"/>
        </w:rPr>
        <w:t xml:space="preserve"> but we couldn’t find any. Ruhl lists nine published papers. </w:t>
      </w:r>
      <w:r w:rsidRPr="002740D6">
        <w:rPr>
          <w:rStyle w:val="StyleUnderline"/>
        </w:rPr>
        <w:t>Six of these nine papers are all authored by at least one of</w:t>
      </w:r>
      <w:r w:rsidRPr="005629B9">
        <w:rPr>
          <w:sz w:val="16"/>
        </w:rPr>
        <w:t xml:space="preserve"> Alan </w:t>
      </w:r>
      <w:r w:rsidRPr="002740D6">
        <w:rPr>
          <w:rStyle w:val="StyleUnderline"/>
        </w:rPr>
        <w:t>Robock</w:t>
      </w:r>
      <w:r w:rsidRPr="005629B9">
        <w:rPr>
          <w:sz w:val="16"/>
        </w:rPr>
        <w:t xml:space="preserve"> </w:t>
      </w:r>
      <w:r w:rsidRPr="002740D6">
        <w:rPr>
          <w:rStyle w:val="StyleUnderline"/>
        </w:rPr>
        <w:t>and</w:t>
      </w:r>
      <w:r w:rsidRPr="005629B9">
        <w:rPr>
          <w:sz w:val="16"/>
        </w:rPr>
        <w:t xml:space="preserve"> Brian </w:t>
      </w:r>
      <w:r w:rsidRPr="002740D6">
        <w:rPr>
          <w:rStyle w:val="StyleUnderline"/>
        </w:rPr>
        <w:t>Toon</w:t>
      </w:r>
      <w:r w:rsidRPr="005629B9">
        <w:rPr>
          <w:sz w:val="16"/>
        </w:rPr>
        <w:t xml:space="preserve">, </w:t>
      </w:r>
      <w:r w:rsidRPr="002740D6">
        <w:rPr>
          <w:rStyle w:val="StyleUnderline"/>
        </w:rPr>
        <w:t xml:space="preserve">all of which are broadly </w:t>
      </w:r>
      <w:r w:rsidRPr="002740D6">
        <w:rPr>
          <w:rStyle w:val="Emphasis"/>
        </w:rPr>
        <w:t>pessimistic</w:t>
      </w:r>
      <w:r w:rsidRPr="005629B9">
        <w:rPr>
          <w:sz w:val="16"/>
        </w:rPr>
        <w:t xml:space="preserve"> </w:t>
      </w:r>
      <w:r w:rsidRPr="002740D6">
        <w:rPr>
          <w:rStyle w:val="StyleUnderline"/>
        </w:rPr>
        <w:t>about the effects of nuclear winter</w:t>
      </w:r>
      <w:r w:rsidRPr="005629B9">
        <w:rPr>
          <w:sz w:val="16"/>
        </w:rPr>
        <w:t xml:space="preserve">. Meanwhile, one paper by </w:t>
      </w:r>
      <w:r w:rsidRPr="002740D6">
        <w:rPr>
          <w:rStyle w:val="StyleUnderline"/>
        </w:rPr>
        <w:t>Reisner</w:t>
      </w:r>
      <w:r w:rsidRPr="005629B9">
        <w:rPr>
          <w:sz w:val="16"/>
        </w:rPr>
        <w:t xml:space="preserve"> et al. </w:t>
      </w:r>
      <w:r w:rsidRPr="002740D6">
        <w:rPr>
          <w:rStyle w:val="StyleUnderline"/>
        </w:rPr>
        <w:t>comes to a much more optimistic conclusion</w:t>
      </w:r>
      <w:r w:rsidRPr="005629B9">
        <w:rPr>
          <w:sz w:val="16"/>
        </w:rPr>
        <w:t xml:space="preserve">. Reisner et al. consider a scenario where 100 15 kt warheads are detonated in an India-Pakistan exchange — the same model scenario considered by Robock and Toon in their first 2007 paper, their 2014 paper, and their 2022 paper. Robock and Toon’s models show a drop in temperatures of around 1 to 2ºC, lasting 3 to 10 years depending on the model, whereas Reisner et al. find a drop in temperatures of 0 to 0.5ºC, with effects mostly limited to polar regions. Robock et al. responded to Reisner’s paper, and </w:t>
      </w:r>
      <w:proofErr w:type="spellStart"/>
      <w:r w:rsidRPr="005629B9">
        <w:rPr>
          <w:sz w:val="16"/>
        </w:rPr>
        <w:t>Resiner</w:t>
      </w:r>
      <w:proofErr w:type="spellEnd"/>
      <w:r w:rsidRPr="005629B9">
        <w:rPr>
          <w:sz w:val="16"/>
        </w:rPr>
        <w:t xml:space="preserve"> et al. responded to that. (See this blog post for a summary of this debate that’s ultimately critical of Robock and Toon.) We think </w:t>
      </w:r>
      <w:r w:rsidRPr="002740D6">
        <w:rPr>
          <w:rStyle w:val="StyleUnderline"/>
        </w:rPr>
        <w:t>both groups raise plausible criticisms of the other’s models. The two groups’ funders and backgrounds may be playing a role in their different conclusions.</w:t>
      </w:r>
      <w:r w:rsidRPr="005629B9">
        <w:rPr>
          <w:sz w:val="16"/>
        </w:rPr>
        <w:t xml:space="preserve"> Robock and Toon are often </w:t>
      </w:r>
      <w:proofErr w:type="spellStart"/>
      <w:r w:rsidRPr="005629B9">
        <w:rPr>
          <w:sz w:val="16"/>
        </w:rPr>
        <w:t>criticised</w:t>
      </w:r>
      <w:proofErr w:type="spellEnd"/>
      <w:r w:rsidRPr="005629B9">
        <w:rPr>
          <w:sz w:val="16"/>
        </w:rPr>
        <w:t xml:space="preserve"> by detractors, not least for their belief that fear of nuclear winter keeps the world safe.25 On the other hand, </w:t>
      </w:r>
      <w:r w:rsidRPr="002740D6">
        <w:rPr>
          <w:rStyle w:val="StyleUnderline"/>
        </w:rPr>
        <w:t>Reisner</w:t>
      </w:r>
      <w:r w:rsidRPr="005629B9">
        <w:rPr>
          <w:sz w:val="16"/>
        </w:rPr>
        <w:t xml:space="preserve"> et al. </w:t>
      </w:r>
      <w:r w:rsidRPr="002740D6">
        <w:rPr>
          <w:rStyle w:val="StyleUnderline"/>
        </w:rPr>
        <w:t>was carried out by the Los Alamos National Lab</w:t>
      </w:r>
      <w:r w:rsidRPr="005629B9">
        <w:rPr>
          <w:sz w:val="16"/>
        </w:rPr>
        <w:t xml:space="preserve"> (founded as the secret site for developing the first atomic bomb) </w:t>
      </w:r>
      <w:r w:rsidRPr="002740D6">
        <w:rPr>
          <w:rStyle w:val="StyleUnderline"/>
        </w:rPr>
        <w:t xml:space="preserve">and funded by the US Department of Energy and the US Department of </w:t>
      </w:r>
      <w:proofErr w:type="spellStart"/>
      <w:r w:rsidRPr="002740D6">
        <w:rPr>
          <w:rStyle w:val="StyleUnderline"/>
        </w:rPr>
        <w:t>Defence</w:t>
      </w:r>
      <w:proofErr w:type="spellEnd"/>
      <w:r w:rsidRPr="005629B9">
        <w:rPr>
          <w:sz w:val="16"/>
        </w:rPr>
        <w:t xml:space="preserve">. We’d guess that </w:t>
      </w:r>
      <w:r w:rsidRPr="002740D6">
        <w:rPr>
          <w:rStyle w:val="StyleUnderline"/>
        </w:rPr>
        <w:t xml:space="preserve">these </w:t>
      </w:r>
      <w:proofErr w:type="spellStart"/>
      <w:r w:rsidRPr="002740D6">
        <w:rPr>
          <w:rStyle w:val="StyleUnderline"/>
        </w:rPr>
        <w:t>organisations</w:t>
      </w:r>
      <w:proofErr w:type="spellEnd"/>
      <w:r w:rsidRPr="002740D6">
        <w:rPr>
          <w:rStyle w:val="StyleUnderline"/>
        </w:rPr>
        <w:t xml:space="preserve"> have an overall incentive to claim that the risk of nuclear winter is small, as nuclear winter seems</w:t>
      </w:r>
      <w:r w:rsidRPr="005629B9">
        <w:rPr>
          <w:sz w:val="16"/>
        </w:rPr>
        <w:t xml:space="preserve"> primarily to be </w:t>
      </w:r>
      <w:r w:rsidRPr="002740D6">
        <w:rPr>
          <w:rStyle w:val="StyleUnderline"/>
        </w:rPr>
        <w:t>used as an argument by disarmament activists</w:t>
      </w:r>
      <w:r w:rsidRPr="005629B9">
        <w:rPr>
          <w:sz w:val="16"/>
        </w:rPr>
        <w:t xml:space="preserve">, and against the US’s plan to win any nuclear war. That said, there are reasons for them to exaggerate the risk of nuclear winter as well, such as improving deterrence. </w:t>
      </w:r>
      <w:r w:rsidRPr="004B4BF9">
        <w:rPr>
          <w:rStyle w:val="StyleUnderline"/>
        </w:rPr>
        <w:t>There are two other papers</w:t>
      </w:r>
      <w:r w:rsidRPr="005629B9">
        <w:rPr>
          <w:sz w:val="16"/>
        </w:rPr>
        <w:t xml:space="preserve"> on Ruhl’s list: One is </w:t>
      </w:r>
      <w:r w:rsidRPr="004B4BF9">
        <w:rPr>
          <w:rStyle w:val="StyleUnderline"/>
        </w:rPr>
        <w:t xml:space="preserve">the </w:t>
      </w:r>
      <w:r w:rsidRPr="004B4BF9">
        <w:rPr>
          <w:rStyle w:val="Emphasis"/>
        </w:rPr>
        <w:t>1982</w:t>
      </w:r>
      <w:r w:rsidRPr="005629B9">
        <w:rPr>
          <w:sz w:val="16"/>
        </w:rPr>
        <w:t xml:space="preserve"> </w:t>
      </w:r>
      <w:r w:rsidRPr="004B4BF9">
        <w:rPr>
          <w:rStyle w:val="StyleUnderline"/>
        </w:rPr>
        <w:t>paper</w:t>
      </w:r>
      <w:r w:rsidRPr="005629B9">
        <w:rPr>
          <w:sz w:val="16"/>
        </w:rPr>
        <w:t xml:space="preserve"> </w:t>
      </w:r>
      <w:r w:rsidRPr="004B4BF9">
        <w:rPr>
          <w:rStyle w:val="StyleUnderline"/>
        </w:rPr>
        <w:t>which first introduced the concept of nuclear winter</w:t>
      </w:r>
      <w:r w:rsidRPr="005629B9">
        <w:rPr>
          <w:sz w:val="16"/>
        </w:rPr>
        <w:t xml:space="preserve">, but it doesn’t do any detailed modelling. </w:t>
      </w:r>
      <w:r w:rsidRPr="004B4BF9">
        <w:rPr>
          <w:rStyle w:val="StyleUnderline"/>
        </w:rPr>
        <w:t xml:space="preserve">And there’s a 2016 paper by </w:t>
      </w:r>
      <w:proofErr w:type="spellStart"/>
      <w:r w:rsidRPr="004B4BF9">
        <w:rPr>
          <w:rStyle w:val="StyleUnderline"/>
        </w:rPr>
        <w:t>Pausata</w:t>
      </w:r>
      <w:proofErr w:type="spellEnd"/>
      <w:r w:rsidRPr="005629B9">
        <w:rPr>
          <w:sz w:val="16"/>
        </w:rPr>
        <w:t xml:space="preserve"> et al., which broadly agrees with Robock and Toon. You might think that </w:t>
      </w:r>
      <w:proofErr w:type="spellStart"/>
      <w:r w:rsidRPr="005629B9">
        <w:rPr>
          <w:sz w:val="16"/>
        </w:rPr>
        <w:t>Pausata</w:t>
      </w:r>
      <w:proofErr w:type="spellEnd"/>
      <w:r w:rsidRPr="005629B9">
        <w:rPr>
          <w:sz w:val="16"/>
        </w:rPr>
        <w:t xml:space="preserve"> et al. provides a neutral third result, but that </w:t>
      </w:r>
      <w:r w:rsidRPr="005629B9">
        <w:rPr>
          <w:sz w:val="16"/>
        </w:rPr>
        <w:lastRenderedPageBreak/>
        <w:t xml:space="preserve">research was </w:t>
      </w:r>
      <w:r w:rsidRPr="004B4BF9">
        <w:rPr>
          <w:rStyle w:val="StyleUnderline"/>
        </w:rPr>
        <w:t xml:space="preserve">funded by Swedish Physicians against </w:t>
      </w:r>
      <w:proofErr w:type="gramStart"/>
      <w:r w:rsidRPr="004B4BF9">
        <w:rPr>
          <w:rStyle w:val="StyleUnderline"/>
        </w:rPr>
        <w:t>Nuclear Weapons</w:t>
      </w:r>
      <w:proofErr w:type="gramEnd"/>
      <w:r w:rsidRPr="005629B9">
        <w:rPr>
          <w:sz w:val="16"/>
        </w:rPr>
        <w:t xml:space="preserve">, so it may be biassed for similar reasons. We’re left </w:t>
      </w:r>
      <w:proofErr w:type="gramStart"/>
      <w:r w:rsidRPr="005629B9">
        <w:rPr>
          <w:sz w:val="16"/>
        </w:rPr>
        <w:t>pretty unsure</w:t>
      </w:r>
      <w:proofErr w:type="gramEnd"/>
      <w:r w:rsidRPr="005629B9">
        <w:rPr>
          <w:sz w:val="16"/>
        </w:rPr>
        <w:t xml:space="preserve"> about what to expect here — and that’s not hugely surprising given the limited research in the area, and that we’re trying to predict the consequences of a large-scale nuclear war, something we have very little empirical evidence about. Ultimately, we don’t really know: How much soot would be generated by a nuclear attack on a city How much soot would get into the stratosphere How long that soot would remain in the stratosphere How much light that would block How much that would affect agriculture and food supplies Whether society would be able to respond to that effectively Overall, we’d guess the right answer is somewhere between the predictions of the Los Alamos team and those of Robock and Toon — and we’re open to either being right. That is, we’d guess that a war including the explosions of 100 15 kt warheads would cause some cooling in a range from negligible (approximately 0ºC) to -2ºC. And a larger nuclear war would have larger cooling effects. Luisa Rodriguez </w:t>
      </w:r>
      <w:proofErr w:type="spellStart"/>
      <w:r w:rsidRPr="005629B9">
        <w:rPr>
          <w:sz w:val="16"/>
        </w:rPr>
        <w:t>summarised</w:t>
      </w:r>
      <w:proofErr w:type="spellEnd"/>
      <w:r w:rsidRPr="005629B9">
        <w:rPr>
          <w:sz w:val="16"/>
        </w:rPr>
        <w:t xml:space="preserve"> studies that looked at the relationship between smoke and famine. From looking at these studies, it seems like an amount of smoke that could result in </w:t>
      </w:r>
      <w:r w:rsidRPr="004B4BF9">
        <w:rPr>
          <w:rStyle w:val="StyleUnderline"/>
        </w:rPr>
        <w:t>cooling of over 1ºC would plausibly kill around one billion people, and that cooling of more like 4ºC would kill around eight billion people</w:t>
      </w:r>
      <w:r w:rsidRPr="005629B9">
        <w:rPr>
          <w:sz w:val="16"/>
        </w:rPr>
        <w:t xml:space="preserve"> — although these studies are all highly uncertain (and many are again by Robock and Toon). Putting all this together, we’d guess that up to around two billion people might die as the result of a famine following the explosions of 100 15 kt warheads over cities. Our median guess would be much lower than this upper bound, although a real nuclear war could involve much more than just 100 15 kt warheads.26 We’ll look later at whether a nuclear winter could cause human extinction. How could this all be changed by new technology? Of course, technology is unlikely to be the same by 2100 as it is today. Some technological advances we might </w:t>
      </w:r>
      <w:proofErr w:type="gramStart"/>
      <w:r w:rsidRPr="005629B9">
        <w:rPr>
          <w:sz w:val="16"/>
        </w:rPr>
        <w:t>see:</w:t>
      </w:r>
      <w:proofErr w:type="gramEnd"/>
      <w:r w:rsidRPr="005629B9">
        <w:rPr>
          <w:sz w:val="16"/>
        </w:rPr>
        <w:t xml:space="preserve">27 Development of hypersonic missiles and increased use of cruise missiles. Cruise missiles get to their target in less time once they’ve been detected, and their targets and payloads are more ambiguous — hypersonic missiles have similar problems. This makes decision making under a possible attack harder and increases risk. Changing cybersecurity landscape. </w:t>
      </w:r>
      <w:proofErr w:type="spellStart"/>
      <w:r w:rsidRPr="005629B9">
        <w:rPr>
          <w:sz w:val="16"/>
        </w:rPr>
        <w:t>Cyber attacks</w:t>
      </w:r>
      <w:proofErr w:type="spellEnd"/>
      <w:r w:rsidRPr="005629B9">
        <w:rPr>
          <w:sz w:val="16"/>
        </w:rPr>
        <w:t xml:space="preserve"> on nuclear weapons systems are highly plausible, and many things — including the development of AI — could change this landscape. It’s currently unclear whether these developments will improve states’ offensive capabilities more than their defensive ones. Improvements in remote sensing and weapons accuracy could make it more likely that nuclear forces can be destroyed by conventional weapons or much lower-yield nuclear weapons on a first strike, which could harm deterrence. Missile </w:t>
      </w:r>
      <w:proofErr w:type="spellStart"/>
      <w:r w:rsidRPr="005629B9">
        <w:rPr>
          <w:sz w:val="16"/>
        </w:rPr>
        <w:t>defence</w:t>
      </w:r>
      <w:proofErr w:type="spellEnd"/>
      <w:r w:rsidRPr="005629B9">
        <w:rPr>
          <w:sz w:val="16"/>
        </w:rPr>
        <w:t xml:space="preserve"> systems could improve, preventing one state’s ability to conduct a first strike without substantially increasing their arsenals. This might also mean that any retaliatory strike needs to be launched in a very short </w:t>
      </w:r>
      <w:proofErr w:type="gramStart"/>
      <w:r w:rsidRPr="005629B9">
        <w:rPr>
          <w:sz w:val="16"/>
        </w:rPr>
        <w:t>period of time</w:t>
      </w:r>
      <w:proofErr w:type="gramEnd"/>
      <w:r w:rsidRPr="005629B9">
        <w:rPr>
          <w:sz w:val="16"/>
        </w:rPr>
        <w:t xml:space="preserve">. It could also </w:t>
      </w:r>
      <w:proofErr w:type="gramStart"/>
      <w:r w:rsidRPr="005629B9">
        <w:rPr>
          <w:sz w:val="16"/>
        </w:rPr>
        <w:t>have an effect on</w:t>
      </w:r>
      <w:proofErr w:type="gramEnd"/>
      <w:r w:rsidRPr="005629B9">
        <w:rPr>
          <w:sz w:val="16"/>
        </w:rPr>
        <w:t xml:space="preserve"> the incentives for limited nuclear war by making it unclear how many nuclear weapons are needed to achieve a given result. Improved early warning systems could increase the time and information available to states under attack, decreasing the chances of mistakes and inadvertent escalation. New kinds of weapons, such as salted bombs (designed to </w:t>
      </w:r>
      <w:proofErr w:type="spellStart"/>
      <w:r w:rsidRPr="005629B9">
        <w:rPr>
          <w:sz w:val="16"/>
        </w:rPr>
        <w:t>maximise</w:t>
      </w:r>
      <w:proofErr w:type="spellEnd"/>
      <w:r w:rsidRPr="005629B9">
        <w:rPr>
          <w:sz w:val="16"/>
        </w:rPr>
        <w:t xml:space="preserve"> radiation poisoning </w:t>
      </w:r>
      <w:proofErr w:type="gramStart"/>
      <w:r w:rsidRPr="005629B9">
        <w:rPr>
          <w:sz w:val="16"/>
        </w:rPr>
        <w:t>as a result of</w:t>
      </w:r>
      <w:proofErr w:type="gramEnd"/>
      <w:r w:rsidRPr="005629B9">
        <w:rPr>
          <w:sz w:val="16"/>
        </w:rPr>
        <w:t xml:space="preserve"> their explosion) or pure fusion bombs, could substantially increase the damage caused by a single strike. That said, one expert we spoke to said that over the last 50 years, nuclear weapons have become on average less damaging — nuclear thinkers have become more interested in precision than yield. Autonomous weapons and command and control systems could substantially change the landscape, although we’re not sure how. Ultimately, new technology can be either </w:t>
      </w:r>
      <w:proofErr w:type="spellStart"/>
      <w:r w:rsidRPr="005629B9">
        <w:rPr>
          <w:sz w:val="16"/>
        </w:rPr>
        <w:t>stabilising</w:t>
      </w:r>
      <w:proofErr w:type="spellEnd"/>
      <w:r w:rsidRPr="005629B9">
        <w:rPr>
          <w:sz w:val="16"/>
        </w:rPr>
        <w:t xml:space="preserve"> or </w:t>
      </w:r>
      <w:proofErr w:type="spellStart"/>
      <w:r w:rsidRPr="005629B9">
        <w:rPr>
          <w:sz w:val="16"/>
        </w:rPr>
        <w:t>destabilising</w:t>
      </w:r>
      <w:proofErr w:type="spellEnd"/>
      <w:r w:rsidRPr="005629B9">
        <w:rPr>
          <w:sz w:val="16"/>
        </w:rPr>
        <w:t xml:space="preserve"> — this adds another layer of uncertainty to our previous guesses about fatalities. (That said, developing </w:t>
      </w:r>
      <w:proofErr w:type="spellStart"/>
      <w:r w:rsidRPr="005629B9">
        <w:rPr>
          <w:sz w:val="16"/>
        </w:rPr>
        <w:t>stabilising</w:t>
      </w:r>
      <w:proofErr w:type="spellEnd"/>
      <w:r w:rsidRPr="005629B9">
        <w:rPr>
          <w:sz w:val="16"/>
        </w:rPr>
        <w:t xml:space="preserve"> technology could also be a way to help reduce the risk.) Other effects of a nuclear war </w:t>
      </w:r>
      <w:proofErr w:type="gramStart"/>
      <w:r w:rsidRPr="004B4BF9">
        <w:rPr>
          <w:rStyle w:val="StyleUnderline"/>
        </w:rPr>
        <w:t>The</w:t>
      </w:r>
      <w:proofErr w:type="gramEnd"/>
      <w:r w:rsidRPr="004B4BF9">
        <w:rPr>
          <w:rStyle w:val="StyleUnderline"/>
        </w:rPr>
        <w:t xml:space="preserve"> effects of a nuclear war wouldn’t be limited to fatalities. </w:t>
      </w:r>
      <w:proofErr w:type="gramStart"/>
      <w:r w:rsidRPr="004B4BF9">
        <w:rPr>
          <w:rStyle w:val="StyleUnderline"/>
        </w:rPr>
        <w:t>In particular, we</w:t>
      </w:r>
      <w:proofErr w:type="gramEnd"/>
      <w:r w:rsidRPr="004B4BF9">
        <w:rPr>
          <w:rStyle w:val="StyleUnderline"/>
        </w:rPr>
        <w:t xml:space="preserve"> might see shifted norms: We could see an end to the nuclear taboo</w:t>
      </w:r>
      <w:r w:rsidRPr="005629B9">
        <w:rPr>
          <w:sz w:val="16"/>
        </w:rPr>
        <w:t xml:space="preserve"> — the current stigma that sees nuclear weapons as distinct from conventional weapons, especially that they’re morally worse to use. Alternatively, we could see stronger pushes for disarmament or other moves against nuclear weapons. </w:t>
      </w:r>
      <w:r w:rsidRPr="004B4BF9">
        <w:rPr>
          <w:rStyle w:val="StyleUnderline"/>
        </w:rPr>
        <w:t>We could see</w:t>
      </w:r>
      <w:r w:rsidRPr="005629B9">
        <w:rPr>
          <w:sz w:val="16"/>
        </w:rPr>
        <w:t xml:space="preserve"> increased or </w:t>
      </w:r>
      <w:r w:rsidRPr="004B4BF9">
        <w:rPr>
          <w:rStyle w:val="StyleUnderline"/>
        </w:rPr>
        <w:t>decreased focus on preventing other potential catastrophic risks, like pandemics or artificial intelligence</w:t>
      </w:r>
      <w:r w:rsidRPr="005629B9">
        <w:rPr>
          <w:sz w:val="16"/>
        </w:rPr>
        <w:t xml:space="preserve">. We could see shifts in the global balance of power, which in turn lead to shifts in other norms or moral positions. The world would look like a very different place if, for example, non-autocratic states are substantially weakened (or relatively strengthened). Continuity of government plans tend to be less democratic than our current systems. Some authors have claimed that </w:t>
      </w:r>
      <w:r w:rsidRPr="004B4BF9">
        <w:rPr>
          <w:rStyle w:val="StyleUnderline"/>
        </w:rPr>
        <w:t>disasters will lead to a general loss of law and order, and an increase in violence.</w:t>
      </w:r>
      <w:r w:rsidRPr="005629B9">
        <w:rPr>
          <w:sz w:val="16"/>
        </w:rPr>
        <w:t xml:space="preserve">28 </w:t>
      </w:r>
      <w:r w:rsidRPr="004B4BF9">
        <w:rPr>
          <w:rStyle w:val="StyleUnderline"/>
        </w:rPr>
        <w:t>We’d also see damage to infrastructure and disruptions to water, food, and energy supplies</w:t>
      </w:r>
      <w:r w:rsidRPr="005629B9">
        <w:rPr>
          <w:sz w:val="16"/>
        </w:rPr>
        <w:t xml:space="preserve">. </w:t>
      </w:r>
      <w:r w:rsidRPr="004B4BF9">
        <w:rPr>
          <w:rStyle w:val="StyleUnderline"/>
        </w:rPr>
        <w:t>We’d see disruptions to healthcare and transportation</w:t>
      </w:r>
      <w:r w:rsidRPr="005629B9">
        <w:rPr>
          <w:sz w:val="16"/>
        </w:rPr>
        <w:t xml:space="preserve">, alongside broader economic changes, such as changes to </w:t>
      </w:r>
      <w:proofErr w:type="spellStart"/>
      <w:r w:rsidRPr="005629B9">
        <w:rPr>
          <w:sz w:val="16"/>
        </w:rPr>
        <w:t>labour</w:t>
      </w:r>
      <w:proofErr w:type="spellEnd"/>
      <w:r w:rsidRPr="005629B9">
        <w:rPr>
          <w:sz w:val="16"/>
        </w:rPr>
        <w:t xml:space="preserve"> supply. Baum et al. provide a long (but still non-comprehensive) breakdown of these effects, although this is a highly uncertain area overall. Could a nuclear war cause an existential catastrophe? We’ve argued that preventing an existential catastrophe — an event that causes human extinction or permanently and drastically curtails humanity’s potential — could be of </w:t>
      </w:r>
      <w:proofErr w:type="gramStart"/>
      <w:r w:rsidRPr="005629B9">
        <w:rPr>
          <w:sz w:val="16"/>
        </w:rPr>
        <w:t>particular moral</w:t>
      </w:r>
      <w:proofErr w:type="gramEnd"/>
      <w:r w:rsidRPr="005629B9">
        <w:rPr>
          <w:sz w:val="16"/>
        </w:rPr>
        <w:t xml:space="preserve"> importance. We’ll look at three ways nuclear weapons might cause an existential catastrophe based on the most dangerous aspects of nuclear weapons discussed so far: Human extinction resulting directly from nuclear detonations Human extinction resulting from nuclear winter Knock-on effects that lead to an existential catastrophe some other way Finally, we’ll try to give a rough overall answer on how likely nuclear war is to cause an existential catastrophe. </w:t>
      </w:r>
      <w:r w:rsidRPr="004B4BF9">
        <w:rPr>
          <w:rStyle w:val="StyleUnderline"/>
        </w:rPr>
        <w:t>In short, we don’t think there’s much chance that a nuclear war could cause humanity to go extinct</w:t>
      </w:r>
      <w:r w:rsidRPr="005629B9">
        <w:rPr>
          <w:sz w:val="16"/>
        </w:rPr>
        <w:t xml:space="preserve"> or have a predictably negative impact on humanity’s ultimate long-run potential. (With such a bleak subject, that at least seems like a bit of good news.) Here’s why. </w:t>
      </w:r>
      <w:r w:rsidRPr="004B4BF9">
        <w:rPr>
          <w:rStyle w:val="StyleUnderline"/>
        </w:rPr>
        <w:t>Are there enough nuclear weapons to kill everyone on earth without nuclear winter</w:t>
      </w:r>
      <w:r w:rsidRPr="005629B9">
        <w:rPr>
          <w:sz w:val="16"/>
        </w:rPr>
        <w:t xml:space="preserve">? </w:t>
      </w:r>
      <w:r w:rsidRPr="004B4BF9">
        <w:rPr>
          <w:rStyle w:val="StyleUnderline"/>
        </w:rPr>
        <w:t>Right now</w:t>
      </w:r>
      <w:r w:rsidRPr="005629B9">
        <w:rPr>
          <w:sz w:val="16"/>
        </w:rPr>
        <w:t xml:space="preserve">, </w:t>
      </w:r>
      <w:r w:rsidRPr="004B4BF9">
        <w:rPr>
          <w:rStyle w:val="Emphasis"/>
        </w:rPr>
        <w:t>no</w:t>
      </w:r>
      <w:r w:rsidRPr="005629B9">
        <w:rPr>
          <w:sz w:val="16"/>
        </w:rPr>
        <w:t xml:space="preserve">. Let’s do a rough estimate. We saw earlier that approximately everyone within 2.5 </w:t>
      </w:r>
      <w:proofErr w:type="gramStart"/>
      <w:r w:rsidRPr="005629B9">
        <w:rPr>
          <w:sz w:val="16"/>
        </w:rPr>
        <w:t>km of the explosion</w:t>
      </w:r>
      <w:proofErr w:type="gramEnd"/>
      <w:r w:rsidRPr="005629B9">
        <w:rPr>
          <w:sz w:val="16"/>
        </w:rPr>
        <w:t xml:space="preserve"> of an 800 kt nuclear weapon would die. That’s an area of around 20 square </w:t>
      </w:r>
      <w:proofErr w:type="spellStart"/>
      <w:r w:rsidRPr="005629B9">
        <w:rPr>
          <w:sz w:val="16"/>
        </w:rPr>
        <w:t>kilometres</w:t>
      </w:r>
      <w:proofErr w:type="spellEnd"/>
      <w:r w:rsidRPr="005629B9">
        <w:rPr>
          <w:sz w:val="16"/>
        </w:rPr>
        <w:t xml:space="preserve">. By one estimate, roughly 3.5 million square </w:t>
      </w:r>
      <w:proofErr w:type="spellStart"/>
      <w:r w:rsidRPr="005629B9">
        <w:rPr>
          <w:sz w:val="16"/>
        </w:rPr>
        <w:t>kilometres</w:t>
      </w:r>
      <w:proofErr w:type="spellEnd"/>
      <w:r w:rsidRPr="005629B9">
        <w:rPr>
          <w:sz w:val="16"/>
        </w:rPr>
        <w:t xml:space="preserve"> of the world are urban areas, so </w:t>
      </w:r>
      <w:r w:rsidRPr="004B4BF9">
        <w:rPr>
          <w:rStyle w:val="StyleUnderline"/>
        </w:rPr>
        <w:t xml:space="preserve">you’d need </w:t>
      </w:r>
      <w:r w:rsidRPr="004B4BF9">
        <w:rPr>
          <w:sz w:val="16"/>
          <w:szCs w:val="16"/>
        </w:rPr>
        <w:t>around 175,000 800 kt nuclear weapons to destroy every urban area (and that’s ignoring the fact that circles don’t perfectly tessellate). That’s</w:t>
      </w:r>
      <w:r w:rsidRPr="004B4BF9">
        <w:rPr>
          <w:sz w:val="10"/>
          <w:szCs w:val="16"/>
        </w:rPr>
        <w:t xml:space="preserve"> </w:t>
      </w:r>
      <w:r w:rsidRPr="005629B9">
        <w:rPr>
          <w:sz w:val="16"/>
        </w:rPr>
        <w:t xml:space="preserve">a total explosive power of around </w:t>
      </w:r>
      <w:r w:rsidRPr="004B4BF9">
        <w:rPr>
          <w:rStyle w:val="StyleUnderline"/>
        </w:rPr>
        <w:t>140,000</w:t>
      </w:r>
      <w:r w:rsidRPr="005629B9">
        <w:rPr>
          <w:sz w:val="16"/>
        </w:rPr>
        <w:t xml:space="preserve"> </w:t>
      </w:r>
      <w:proofErr w:type="spellStart"/>
      <w:r w:rsidRPr="005629B9">
        <w:rPr>
          <w:sz w:val="16"/>
        </w:rPr>
        <w:t>megatonnes</w:t>
      </w:r>
      <w:proofErr w:type="spellEnd"/>
      <w:r w:rsidRPr="005629B9">
        <w:rPr>
          <w:sz w:val="16"/>
        </w:rPr>
        <w:t xml:space="preserve"> (</w:t>
      </w:r>
      <w:r w:rsidRPr="004B4BF9">
        <w:rPr>
          <w:rStyle w:val="StyleUnderline"/>
        </w:rPr>
        <w:t>Mt</w:t>
      </w:r>
      <w:r w:rsidRPr="005629B9">
        <w:rPr>
          <w:sz w:val="16"/>
        </w:rPr>
        <w:t xml:space="preserve">). Maybe there’s a way to be more efficient – smaller nuclear weapons destroy more area for the same kt of TNT equivalent. Let’s consider the smallest bomb in the current US nuclear arsenal, the B61 nuclear bomb with a </w:t>
      </w:r>
      <w:r w:rsidRPr="005629B9">
        <w:rPr>
          <w:sz w:val="16"/>
        </w:rPr>
        <w:lastRenderedPageBreak/>
        <w:t xml:space="preserve">yield of 300 </w:t>
      </w:r>
      <w:proofErr w:type="spellStart"/>
      <w:r w:rsidRPr="005629B9">
        <w:rPr>
          <w:sz w:val="16"/>
        </w:rPr>
        <w:t>tonnes</w:t>
      </w:r>
      <w:proofErr w:type="spellEnd"/>
      <w:r w:rsidRPr="005629B9">
        <w:rPr>
          <w:sz w:val="16"/>
        </w:rPr>
        <w:t xml:space="preserve">. With those, you could destroy all urban areas with only around 16,000 Mt (although you’d need 52 million bombs).29 Here’s a graph of explosive power in the world’s nuclear arsenals over time: </w:t>
      </w:r>
      <w:r w:rsidRPr="004B4BF9">
        <w:rPr>
          <w:rStyle w:val="StyleUnderline"/>
        </w:rPr>
        <w:t>The maximum explosive power we’ve ever had is around 15,800 Mt</w:t>
      </w:r>
      <w:r w:rsidRPr="005629B9">
        <w:rPr>
          <w:sz w:val="16"/>
        </w:rPr>
        <w:t xml:space="preserve">. </w:t>
      </w:r>
      <w:proofErr w:type="gramStart"/>
      <w:r w:rsidRPr="005629B9">
        <w:rPr>
          <w:sz w:val="16"/>
        </w:rPr>
        <w:t xml:space="preserve">That is to say, </w:t>
      </w:r>
      <w:r w:rsidRPr="004B4BF9">
        <w:rPr>
          <w:rStyle w:val="StyleUnderline"/>
        </w:rPr>
        <w:t>even</w:t>
      </w:r>
      <w:proofErr w:type="gramEnd"/>
      <w:r w:rsidRPr="004B4BF9">
        <w:rPr>
          <w:rStyle w:val="StyleUnderline"/>
        </w:rPr>
        <w:t xml:space="preserve"> if we were to use </w:t>
      </w:r>
      <w:proofErr w:type="gramStart"/>
      <w:r w:rsidRPr="004B4BF9">
        <w:rPr>
          <w:rStyle w:val="StyleUnderline"/>
        </w:rPr>
        <w:t>perfectly-targeted</w:t>
      </w:r>
      <w:proofErr w:type="gramEnd"/>
      <w:r w:rsidRPr="004B4BF9">
        <w:rPr>
          <w:rStyle w:val="StyleUnderline"/>
        </w:rPr>
        <w:t xml:space="preserve"> and impractically small nuclear weapons, there have </w:t>
      </w:r>
      <w:r w:rsidRPr="004B4BF9">
        <w:rPr>
          <w:rStyle w:val="Emphasis"/>
        </w:rPr>
        <w:t>never</w:t>
      </w:r>
      <w:r w:rsidRPr="005629B9">
        <w:rPr>
          <w:sz w:val="16"/>
        </w:rPr>
        <w:t xml:space="preserve"> </w:t>
      </w:r>
      <w:r w:rsidRPr="004B4BF9">
        <w:rPr>
          <w:rStyle w:val="StyleUnderline"/>
        </w:rPr>
        <w:t xml:space="preserve">been enough nuclear weapons to kill </w:t>
      </w:r>
      <w:r w:rsidRPr="005629B9">
        <w:rPr>
          <w:sz w:val="16"/>
        </w:rPr>
        <w:t xml:space="preserve">everyone in </w:t>
      </w:r>
      <w:r w:rsidRPr="004B4BF9">
        <w:rPr>
          <w:rStyle w:val="StyleUnderline"/>
        </w:rPr>
        <w:t>the world’s urban</w:t>
      </w:r>
      <w:r w:rsidRPr="005629B9">
        <w:rPr>
          <w:sz w:val="16"/>
        </w:rPr>
        <w:t xml:space="preserve"> </w:t>
      </w:r>
      <w:r w:rsidRPr="004B4BF9">
        <w:rPr>
          <w:rStyle w:val="StyleUnderline"/>
        </w:rPr>
        <w:t>areas</w:t>
      </w:r>
      <w:r w:rsidRPr="005629B9">
        <w:rPr>
          <w:sz w:val="16"/>
        </w:rPr>
        <w:t xml:space="preserve">. </w:t>
      </w:r>
      <w:r w:rsidRPr="004B4BF9">
        <w:rPr>
          <w:rStyle w:val="StyleUnderline"/>
        </w:rPr>
        <w:t>And</w:t>
      </w:r>
      <w:r w:rsidRPr="005629B9">
        <w:rPr>
          <w:sz w:val="16"/>
        </w:rPr>
        <w:t xml:space="preserve"> that’s before you consider that </w:t>
      </w:r>
      <w:r w:rsidRPr="004B4BF9">
        <w:rPr>
          <w:rStyle w:val="StyleUnderline"/>
        </w:rPr>
        <w:t>only 55% of the world’s population live in urban areas</w:t>
      </w:r>
      <w:r w:rsidRPr="005629B9">
        <w:rPr>
          <w:sz w:val="16"/>
        </w:rPr>
        <w:t xml:space="preserve">. It’s possible that we could, at some point in the future, end up with an arms race worse than the Cold War. But even </w:t>
      </w:r>
      <w:proofErr w:type="gramStart"/>
      <w:r w:rsidRPr="005629B9">
        <w:rPr>
          <w:sz w:val="16"/>
        </w:rPr>
        <w:t>then</w:t>
      </w:r>
      <w:proofErr w:type="gramEnd"/>
      <w:r w:rsidRPr="005629B9">
        <w:rPr>
          <w:sz w:val="16"/>
        </w:rPr>
        <w:t xml:space="preserve"> it seems very unlikely that the initial nuclear explosions could kill everyone on earth. What about radiation? Our guess is that </w:t>
      </w:r>
      <w:r w:rsidRPr="004B4BF9">
        <w:rPr>
          <w:rStyle w:val="StyleUnderline"/>
        </w:rPr>
        <w:t>radiation and fallout are less likely to be able to kill everyone than just the force of the nuclear explosions</w:t>
      </w:r>
      <w:r w:rsidRPr="005629B9">
        <w:rPr>
          <w:sz w:val="16"/>
        </w:rPr>
        <w:t xml:space="preserve">. As we saw earlier, </w:t>
      </w:r>
      <w:r w:rsidRPr="004B4BF9">
        <w:rPr>
          <w:rStyle w:val="StyleUnderline"/>
        </w:rPr>
        <w:t>the area in which fallout is fatal</w:t>
      </w:r>
      <w:r w:rsidRPr="005629B9">
        <w:rPr>
          <w:sz w:val="16"/>
        </w:rPr>
        <w:t xml:space="preserve"> immediately </w:t>
      </w:r>
      <w:r w:rsidRPr="004B4BF9">
        <w:rPr>
          <w:rStyle w:val="StyleUnderline"/>
        </w:rPr>
        <w:t>is</w:t>
      </w:r>
      <w:r w:rsidRPr="005629B9">
        <w:rPr>
          <w:sz w:val="16"/>
        </w:rPr>
        <w:t xml:space="preserve"> relatively </w:t>
      </w:r>
      <w:r w:rsidRPr="004B4BF9">
        <w:rPr>
          <w:rStyle w:val="StyleUnderline"/>
        </w:rPr>
        <w:t>small</w:t>
      </w:r>
      <w:r w:rsidRPr="005629B9">
        <w:rPr>
          <w:sz w:val="16"/>
        </w:rPr>
        <w:t xml:space="preserve"> (</w:t>
      </w:r>
      <w:r w:rsidRPr="004B4BF9">
        <w:rPr>
          <w:rStyle w:val="StyleUnderline"/>
        </w:rPr>
        <w:t>and heavily</w:t>
      </w:r>
      <w:r w:rsidRPr="005629B9">
        <w:rPr>
          <w:sz w:val="16"/>
        </w:rPr>
        <w:t xml:space="preserve"> </w:t>
      </w:r>
      <w:r w:rsidRPr="004B4BF9">
        <w:rPr>
          <w:rStyle w:val="StyleUnderline"/>
        </w:rPr>
        <w:t>influenced by</w:t>
      </w:r>
      <w:r w:rsidRPr="005629B9">
        <w:rPr>
          <w:sz w:val="16"/>
        </w:rPr>
        <w:t xml:space="preserve"> factors like the </w:t>
      </w:r>
      <w:r w:rsidRPr="004B4BF9">
        <w:rPr>
          <w:rStyle w:val="StyleUnderline"/>
        </w:rPr>
        <w:t>wind</w:t>
      </w:r>
      <w:r w:rsidRPr="005629B9">
        <w:rPr>
          <w:sz w:val="16"/>
        </w:rPr>
        <w:t xml:space="preserve">), making it very likely that many areas, especially in the southern hemisphere, will receive basically no local fallout. Similarly, we saw that </w:t>
      </w:r>
      <w:r w:rsidRPr="004B4BF9">
        <w:rPr>
          <w:rStyle w:val="StyleUnderline"/>
        </w:rPr>
        <w:t>while</w:t>
      </w:r>
      <w:r w:rsidRPr="005629B9">
        <w:rPr>
          <w:sz w:val="16"/>
        </w:rPr>
        <w:t xml:space="preserve"> </w:t>
      </w:r>
      <w:r w:rsidRPr="004B4BF9">
        <w:rPr>
          <w:rStyle w:val="StyleUnderline"/>
        </w:rPr>
        <w:t>previous explosions</w:t>
      </w:r>
      <w:r w:rsidRPr="005629B9">
        <w:rPr>
          <w:sz w:val="16"/>
        </w:rPr>
        <w:t xml:space="preserve"> (like Chernobyl and all previous nuclear tests) have </w:t>
      </w:r>
      <w:r w:rsidRPr="004B4BF9">
        <w:rPr>
          <w:rStyle w:val="StyleUnderline"/>
        </w:rPr>
        <w:t>caused</w:t>
      </w:r>
      <w:r w:rsidRPr="005629B9">
        <w:rPr>
          <w:sz w:val="16"/>
        </w:rPr>
        <w:t xml:space="preserve"> some global </w:t>
      </w:r>
      <w:r w:rsidRPr="004B4BF9">
        <w:rPr>
          <w:rStyle w:val="StyleUnderline"/>
        </w:rPr>
        <w:t>fallout, that’s far from the quantity required to kill everyone</w:t>
      </w:r>
      <w:r w:rsidRPr="005629B9">
        <w:rPr>
          <w:sz w:val="16"/>
        </w:rPr>
        <w:t xml:space="preserve">. This could change with the development of </w:t>
      </w:r>
      <w:proofErr w:type="gramStart"/>
      <w:r w:rsidRPr="005629B9">
        <w:rPr>
          <w:sz w:val="16"/>
        </w:rPr>
        <w:t>salted</w:t>
      </w:r>
      <w:proofErr w:type="gramEnd"/>
      <w:r w:rsidRPr="005629B9">
        <w:rPr>
          <w:sz w:val="16"/>
        </w:rPr>
        <w:t xml:space="preserve"> bombs. (Read more about whether radiation could kill everyone.) Could nuclear winter cause human extinction? </w:t>
      </w:r>
      <w:r w:rsidRPr="004B4BF9">
        <w:rPr>
          <w:rStyle w:val="StyleUnderline"/>
        </w:rPr>
        <w:t>The much more plausible cause of human extinction is nuclear winter</w:t>
      </w:r>
      <w:r w:rsidRPr="005629B9">
        <w:rPr>
          <w:sz w:val="16"/>
        </w:rPr>
        <w:t xml:space="preserve">. As we saw above, the extent to which nuclear winter would result in cooling is hugely uncertain — and Robock and Toon’s model is likely an overestimate of the extent of cooling. We’ve also discussed uncertainties about how many nuclear weapons would be launched in a nuclear war and how those weapons would be targeted. We’re also not sure what the minimum viable population for humans could be, but research by Luisa </w:t>
      </w:r>
      <w:r w:rsidRPr="004B4BF9">
        <w:rPr>
          <w:rStyle w:val="StyleUnderline"/>
        </w:rPr>
        <w:t xml:space="preserve">Rodriguez suggests that even if 99.9% of the population is killed, humanity is </w:t>
      </w:r>
      <w:proofErr w:type="gramStart"/>
      <w:r w:rsidRPr="004B4BF9">
        <w:rPr>
          <w:rStyle w:val="StyleUnderline"/>
        </w:rPr>
        <w:t>fairly likely</w:t>
      </w:r>
      <w:proofErr w:type="gramEnd"/>
      <w:r w:rsidRPr="004B4BF9">
        <w:rPr>
          <w:rStyle w:val="StyleUnderline"/>
        </w:rPr>
        <w:t xml:space="preserve"> to survive</w:t>
      </w:r>
      <w:r w:rsidRPr="005629B9">
        <w:rPr>
          <w:sz w:val="16"/>
        </w:rPr>
        <w:t xml:space="preserve">. What’s more, nuclear winter models tend to suggest that humans in </w:t>
      </w:r>
      <w:r w:rsidRPr="004B4BF9">
        <w:rPr>
          <w:rStyle w:val="StyleUnderline"/>
        </w:rPr>
        <w:t>much of the southern hemisphere would survive even in a very large nuclear war. One paper looks specifically at New Zealand during nuclear winter and finds that food production would likely exceed the required calorie level to survive</w:t>
      </w:r>
      <w:r w:rsidRPr="005629B9">
        <w:rPr>
          <w:sz w:val="16"/>
        </w:rPr>
        <w:t xml:space="preserve">. That said, if there’s an arms race followed by a war where many more nuclear weapons than we currently have are fired, the risk of extinction would be higher — especially if the war took place in the southern hemisphere. But overall human extinction from nuclear winter seems highly unlikely. It seems like even Robock and Toon wouldn’t disagree with that conclusion. Luke </w:t>
      </w:r>
      <w:r w:rsidRPr="004B4BF9">
        <w:rPr>
          <w:rStyle w:val="StyleUnderline"/>
        </w:rPr>
        <w:t>Oman</w:t>
      </w:r>
      <w:r w:rsidRPr="005629B9">
        <w:rPr>
          <w:sz w:val="16"/>
        </w:rPr>
        <w:t xml:space="preserve">, </w:t>
      </w:r>
      <w:r w:rsidRPr="004B4BF9">
        <w:rPr>
          <w:rStyle w:val="StyleUnderline"/>
        </w:rPr>
        <w:t>a co-author of Robock</w:t>
      </w:r>
      <w:r w:rsidRPr="005629B9">
        <w:rPr>
          <w:sz w:val="16"/>
        </w:rPr>
        <w:t xml:space="preserve"> (2007), </w:t>
      </w:r>
      <w:r w:rsidRPr="004B4BF9">
        <w:rPr>
          <w:rStyle w:val="StyleUnderline"/>
        </w:rPr>
        <w:t>said</w:t>
      </w:r>
      <w:r w:rsidRPr="005629B9">
        <w:rPr>
          <w:sz w:val="16"/>
        </w:rPr>
        <w:t>: “</w:t>
      </w:r>
      <w:r w:rsidRPr="004B4BF9">
        <w:rPr>
          <w:rStyle w:val="StyleUnderline"/>
        </w:rPr>
        <w:t>The probability I would estimate for</w:t>
      </w:r>
      <w:r w:rsidRPr="005629B9">
        <w:rPr>
          <w:sz w:val="16"/>
        </w:rPr>
        <w:t xml:space="preserve"> the global human </w:t>
      </w:r>
      <w:r w:rsidRPr="004B4BF9">
        <w:rPr>
          <w:rStyle w:val="StyleUnderline"/>
        </w:rPr>
        <w:t>population of zero</w:t>
      </w:r>
      <w:r w:rsidRPr="005629B9">
        <w:rPr>
          <w:sz w:val="16"/>
        </w:rPr>
        <w:t xml:space="preserve"> resulting from the 150 </w:t>
      </w:r>
      <w:proofErr w:type="spellStart"/>
      <w:r w:rsidRPr="005629B9">
        <w:rPr>
          <w:sz w:val="16"/>
        </w:rPr>
        <w:t>Tg</w:t>
      </w:r>
      <w:proofErr w:type="spellEnd"/>
      <w:r w:rsidRPr="005629B9">
        <w:rPr>
          <w:sz w:val="16"/>
        </w:rPr>
        <w:t xml:space="preserve"> of black carbon scenario in our 2007 paper </w:t>
      </w:r>
      <w:r w:rsidRPr="004B4BF9">
        <w:rPr>
          <w:rStyle w:val="StyleUnderline"/>
        </w:rPr>
        <w:t>would be</w:t>
      </w:r>
      <w:r w:rsidRPr="005629B9">
        <w:rPr>
          <w:sz w:val="16"/>
        </w:rPr>
        <w:t xml:space="preserve"> in the range of 1 in 10,000 to </w:t>
      </w:r>
      <w:r w:rsidRPr="004B4BF9">
        <w:rPr>
          <w:rStyle w:val="StyleUnderline"/>
        </w:rPr>
        <w:t>1 in 100,000</w:t>
      </w:r>
      <w:r w:rsidRPr="005629B9">
        <w:rPr>
          <w:sz w:val="16"/>
        </w:rPr>
        <w:t xml:space="preserve">… I don’t know offhand anyone that would estimate </w:t>
      </w:r>
      <w:proofErr w:type="gramStart"/>
      <w:r w:rsidRPr="005629B9">
        <w:rPr>
          <w:sz w:val="16"/>
        </w:rPr>
        <w:t>higher</w:t>
      </w:r>
      <w:proofErr w:type="gramEnd"/>
      <w:r w:rsidRPr="005629B9">
        <w:rPr>
          <w:sz w:val="16"/>
        </w:rPr>
        <w:t xml:space="preserve"> but I am sure there might be people who would. [I asked two colleagues] who did respond back to me, saying in general terms ‘very close to 0’ and ‘very low probability.'” Plausibly, billions of people could be killed as the result of nuclear winter. </w:t>
      </w:r>
      <w:r w:rsidRPr="004B4BF9">
        <w:rPr>
          <w:rStyle w:val="StyleUnderline"/>
        </w:rPr>
        <w:t xml:space="preserve">Any event that </w:t>
      </w:r>
      <w:proofErr w:type="gramStart"/>
      <w:r w:rsidRPr="004B4BF9">
        <w:rPr>
          <w:rStyle w:val="StyleUnderline"/>
        </w:rPr>
        <w:t>deadly</w:t>
      </w:r>
      <w:proofErr w:type="gramEnd"/>
      <w:r w:rsidRPr="004B4BF9">
        <w:rPr>
          <w:rStyle w:val="StyleUnderline"/>
        </w:rPr>
        <w:t xml:space="preserve"> would be the worst catastrophe in human history</w:t>
      </w:r>
      <w:r w:rsidRPr="005629B9">
        <w:rPr>
          <w:sz w:val="16"/>
        </w:rPr>
        <w:t xml:space="preserve">, and we should do much more to avoid and understand the risks. </w:t>
      </w:r>
      <w:r w:rsidRPr="004B4BF9">
        <w:rPr>
          <w:rStyle w:val="StyleUnderline"/>
        </w:rPr>
        <w:t>But</w:t>
      </w:r>
      <w:r w:rsidRPr="005629B9">
        <w:rPr>
          <w:sz w:val="16"/>
        </w:rPr>
        <w:t xml:space="preserve"> </w:t>
      </w:r>
      <w:r w:rsidRPr="004B4BF9">
        <w:rPr>
          <w:rStyle w:val="StyleUnderline"/>
        </w:rPr>
        <w:t>humanity, as a species, would</w:t>
      </w:r>
      <w:r w:rsidRPr="005629B9">
        <w:rPr>
          <w:sz w:val="16"/>
        </w:rPr>
        <w:t xml:space="preserve"> be very likely to </w:t>
      </w:r>
      <w:r w:rsidRPr="004B4BF9">
        <w:rPr>
          <w:rStyle w:val="StyleUnderline"/>
        </w:rPr>
        <w:t>survive</w:t>
      </w:r>
      <w:r w:rsidRPr="005629B9">
        <w:rPr>
          <w:sz w:val="16"/>
        </w:rPr>
        <w:t xml:space="preserve">. Could there be knock-on effects that lead to an existential catastrophe some other way? As we saw above, the effects of a nuclear conflict on society are diverse and difficult to predict — and certainly not limited to fatalities. But ultimately, we know very little. After all, we’ve only ever had one war which included a nuclear explosion. One way in which a nuclear war could be an existential risk is if the chances of an existential catastrophe are higher in a post-nuclear-war world than currently. For example, </w:t>
      </w:r>
      <w:r w:rsidRPr="004B4BF9">
        <w:rPr>
          <w:rStyle w:val="StyleUnderline"/>
        </w:rPr>
        <w:t>perhaps society after a nuclear war would be more susceptible to a catastrophic pandemic, or perhaps powerful weapons could end up in the hands of dangerous warlords</w:t>
      </w:r>
      <w:r w:rsidRPr="005629B9">
        <w:rPr>
          <w:sz w:val="16"/>
        </w:rPr>
        <w:t xml:space="preserve">. But there are also reasons to think that a nuclear war could decrease the chances of another catastrophe: perhaps society would learn and be more careful in future, and perhaps a decreased rate of technological progress would make it easier to deal with new threats. We have so little clear evidence about this question, which means it may well come down to one of priors: is our current society unusually likely to suffer an existential catastrophe? We’d guess the answer to that is yes — but mainly because of the technology we’ve developed, and we’d guess that a society following a major nuclear catastrophe (e.g. </w:t>
      </w:r>
      <w:proofErr w:type="gramStart"/>
      <w:r w:rsidRPr="005629B9">
        <w:rPr>
          <w:sz w:val="16"/>
        </w:rPr>
        <w:t>a safe</w:t>
      </w:r>
      <w:proofErr w:type="gramEnd"/>
      <w:r w:rsidRPr="005629B9">
        <w:rPr>
          <w:sz w:val="16"/>
        </w:rPr>
        <w:t xml:space="preserve"> refuge in the southern hemisphere) would retain much of our current technological progress. Is our current society unusually likely to suffer an existential catastrophe compared to a similarly technologically developed society? We don’t </w:t>
      </w:r>
      <w:proofErr w:type="gramStart"/>
      <w:r w:rsidRPr="005629B9">
        <w:rPr>
          <w:sz w:val="16"/>
        </w:rPr>
        <w:t>know,</w:t>
      </w:r>
      <w:proofErr w:type="gramEnd"/>
      <w:r w:rsidRPr="005629B9">
        <w:rPr>
          <w:sz w:val="16"/>
        </w:rPr>
        <w:t xml:space="preserve"> which makes the overall effects of a nuclear war on other existential risks unclear to us. Another argument is that nuclear war might affect our values and institutions. For example, </w:t>
      </w:r>
      <w:r w:rsidRPr="004B4BF9">
        <w:rPr>
          <w:rStyle w:val="StyleUnderline"/>
        </w:rPr>
        <w:t>we might see the destruction of the US and other NATO countries and a world with Russian or Chinese hegemony</w:t>
      </w:r>
      <w:r w:rsidRPr="005629B9">
        <w:rPr>
          <w:sz w:val="16"/>
        </w:rPr>
        <w:t xml:space="preserve"> — and while we of course have no way of being unbiased here, we overall think the world is better off with more rather than less influence of liberal democratic values and institutions. If there’s reason to think that our near future values might soon be ‘locked-</w:t>
      </w:r>
      <w:proofErr w:type="gramStart"/>
      <w:r w:rsidRPr="005629B9">
        <w:rPr>
          <w:sz w:val="16"/>
        </w:rPr>
        <w:t>in,’</w:t>
      </w:r>
      <w:proofErr w:type="gramEnd"/>
      <w:r w:rsidRPr="005629B9">
        <w:rPr>
          <w:sz w:val="16"/>
        </w:rPr>
        <w:t xml:space="preserve"> for example through the development of transformative AI, changes to our values would have a permanent negative impact on humanity’s ultimate long-run potential, which would constitute an existential catastrophe. For example, we could end up with a situation like stable totalitarianism that locks in suboptimal post-nuclear war values. However, </w:t>
      </w:r>
      <w:proofErr w:type="gramStart"/>
      <w:r w:rsidRPr="005629B9">
        <w:rPr>
          <w:sz w:val="16"/>
        </w:rPr>
        <w:t>actually predicting</w:t>
      </w:r>
      <w:proofErr w:type="gramEnd"/>
      <w:r w:rsidRPr="005629B9">
        <w:rPr>
          <w:sz w:val="16"/>
        </w:rPr>
        <w:t xml:space="preserve"> the direction of any value changes following a nuclear war seems like a very difficult task — and the chances of ultra long-term lock-in, even from developments like transformative AI, seem very low to me. Overall, I’d guess that these knock-on effects aren’t </w:t>
      </w:r>
      <w:proofErr w:type="gramStart"/>
      <w:r w:rsidRPr="005629B9">
        <w:rPr>
          <w:sz w:val="16"/>
        </w:rPr>
        <w:t>any more likely to lead to an existential catastrophe</w:t>
      </w:r>
      <w:proofErr w:type="gramEnd"/>
      <w:r w:rsidRPr="005629B9">
        <w:rPr>
          <w:sz w:val="16"/>
        </w:rPr>
        <w:t xml:space="preserve"> than the direct effects of a nuclear war. How likely is an existential catastrophe resulting from nuclear war? There have been various estimates of the chances of existential catastrophe from nuclear war. Existential catastrophe — either killing everyone or otherwise permanently damaging humanity’s potential (e.g. through value </w:t>
      </w:r>
      <w:r w:rsidRPr="005629B9">
        <w:rPr>
          <w:sz w:val="16"/>
        </w:rPr>
        <w:lastRenderedPageBreak/>
        <w:t xml:space="preserve">lock-in) is an extremely high bar, so the probability of this is probably quite low. Here’s a table of every estimate we could find: </w:t>
      </w:r>
      <w:r w:rsidRPr="005629B9">
        <w:rPr>
          <w:noProof/>
          <w:sz w:val="16"/>
        </w:rPr>
        <w:drawing>
          <wp:inline distT="0" distB="0" distL="0" distR="0" wp14:anchorId="61252D56" wp14:editId="6A4935D9">
            <wp:extent cx="3613091" cy="4217349"/>
            <wp:effectExtent l="0" t="0" r="6985" b="0"/>
            <wp:docPr id="823194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94061" name=""/>
                    <pic:cNvPicPr/>
                  </pic:nvPicPr>
                  <pic:blipFill>
                    <a:blip r:embed="rId34"/>
                    <a:stretch>
                      <a:fillRect/>
                    </a:stretch>
                  </pic:blipFill>
                  <pic:spPr>
                    <a:xfrm>
                      <a:off x="0" y="0"/>
                      <a:ext cx="3616761" cy="4221632"/>
                    </a:xfrm>
                    <a:prstGeom prst="rect">
                      <a:avLst/>
                    </a:prstGeom>
                  </pic:spPr>
                </pic:pic>
              </a:graphicData>
            </a:graphic>
          </wp:inline>
        </w:drawing>
      </w:r>
      <w:r w:rsidRPr="005629B9">
        <w:rPr>
          <w:sz w:val="16"/>
        </w:rPr>
        <w:t xml:space="preserve"> </w:t>
      </w:r>
    </w:p>
    <w:p w14:paraId="3D3F6E5E" w14:textId="77777777" w:rsidR="00264417" w:rsidRPr="005629B9" w:rsidRDefault="00264417" w:rsidP="00264417">
      <w:pPr>
        <w:rPr>
          <w:sz w:val="16"/>
        </w:rPr>
      </w:pPr>
      <w:r w:rsidRPr="005629B9">
        <w:rPr>
          <w:sz w:val="16"/>
        </w:rPr>
        <w:t xml:space="preserve">Note, many of these sources estimate extinction risk, which </w:t>
      </w:r>
      <w:proofErr w:type="gramStart"/>
      <w:r w:rsidRPr="005629B9">
        <w:rPr>
          <w:sz w:val="16"/>
        </w:rPr>
        <w:t>don’t</w:t>
      </w:r>
      <w:proofErr w:type="gramEnd"/>
      <w:r w:rsidRPr="005629B9">
        <w:rPr>
          <w:sz w:val="16"/>
        </w:rPr>
        <w:t xml:space="preserve"> include the chances of a non-extinction existential catastrophe (e.g. the sorts of value lock-in considered above). I think these sources tend to overestimate the risk of extinction by overestimating the risk posed by nuclear winter. Of these estimates, my sense is that the Existential Persuasion Tournament (XPT) estimates are the most informative: they aggregate estimates from a large number of people — but even among candidates in the XPT, I’d tend to agree with those who are more </w:t>
      </w:r>
      <w:proofErr w:type="spellStart"/>
      <w:r w:rsidRPr="005629B9">
        <w:rPr>
          <w:sz w:val="16"/>
        </w:rPr>
        <w:t>sceptical</w:t>
      </w:r>
      <w:proofErr w:type="spellEnd"/>
      <w:r w:rsidRPr="005629B9">
        <w:rPr>
          <w:sz w:val="16"/>
        </w:rPr>
        <w:t xml:space="preserve"> about nuclear winter.30 Overall we’d guess that the existential risk from nuclear war is around 1 in 10,000. What about catastrophes that aren’t existential? Nuclear war seems shockingly likely to kill a huge proportion of the population. As we saw above, the chance of a nuclear war by 2100 seems quite high — many estimates put it at 20–50%. Some of the sources that tried to estimate the chance of extinction also considered the chances that a nuclear war would kill more than 10% of humans currently alive: These estimates — a 1 in 10 chance of over 10% of the population being killed as the result of a nuclear catastrophe by 2100 — are </w:t>
      </w:r>
      <w:proofErr w:type="gramStart"/>
      <w:r w:rsidRPr="005629B9">
        <w:rPr>
          <w:sz w:val="16"/>
        </w:rPr>
        <w:t>similar to</w:t>
      </w:r>
      <w:proofErr w:type="gramEnd"/>
      <w:r w:rsidRPr="005629B9">
        <w:rPr>
          <w:sz w:val="16"/>
        </w:rPr>
        <w:t xml:space="preserve"> our best guess. That means there’s something like a 1% chance you will die in a nuclear war (although that’ll vary depending on how old you are and where you live). You’re far more likely to be killed in a nuclear war than you are to die in any kind of natural disaster. It’s </w:t>
      </w:r>
      <w:proofErr w:type="gramStart"/>
      <w:r w:rsidRPr="005629B9">
        <w:rPr>
          <w:sz w:val="16"/>
        </w:rPr>
        <w:t>similar to</w:t>
      </w:r>
      <w:proofErr w:type="gramEnd"/>
      <w:r w:rsidRPr="005629B9">
        <w:rPr>
          <w:sz w:val="16"/>
        </w:rPr>
        <w:t xml:space="preserve"> the chances of being murdered or dying as the result of alcohol or drugs. And alongside all those deaths, such a war would cause unimaginable suffering. As a result, we think that — even if we set aside the chances of an existential catastrophe — nuclear war is still one of the most pressing problems facing the world today. Nuclear risk is increasingly neglected </w:t>
      </w:r>
    </w:p>
    <w:p w14:paraId="4579D0EF" w14:textId="77777777" w:rsidR="00264417" w:rsidRPr="005629B9" w:rsidRDefault="00264417" w:rsidP="00264417">
      <w:pPr>
        <w:pStyle w:val="Heading4"/>
      </w:pPr>
      <w:r w:rsidRPr="005629B9">
        <w:t>1.2.5 Extinction First Framing</w:t>
      </w:r>
    </w:p>
    <w:p w14:paraId="6D5130EC" w14:textId="77777777" w:rsidR="00264417" w:rsidRPr="005629B9" w:rsidRDefault="00264417" w:rsidP="00264417">
      <w:pPr>
        <w:spacing w:line="480" w:lineRule="auto"/>
        <w:ind w:firstLine="720"/>
      </w:pPr>
      <w:r w:rsidRPr="005629B9">
        <w:t xml:space="preserve">Contention 5 is Extinction First Framing. Existential risk, or catastrophes that “destroy the future,” are a categorically different type of risk, and must be valued substantially higher than ordinary impacts. </w:t>
      </w:r>
    </w:p>
    <w:p w14:paraId="5ECEAE3E" w14:textId="77777777" w:rsidR="00264417" w:rsidRPr="005629B9" w:rsidRDefault="00264417" w:rsidP="00264417">
      <w:pPr>
        <w:pStyle w:val="Heading4"/>
        <w:rPr>
          <w:rFonts w:asciiTheme="minorHAnsi" w:hAnsiTheme="minorHAnsi" w:cstheme="minorHAnsi"/>
        </w:rPr>
      </w:pPr>
      <w:r w:rsidRPr="005629B9">
        <w:rPr>
          <w:rFonts w:asciiTheme="minorHAnsi" w:hAnsiTheme="minorHAnsi" w:cstheme="minorHAnsi"/>
        </w:rPr>
        <w:lastRenderedPageBreak/>
        <w:t>Reducing existential risk outweighs every other impact – future generations</w:t>
      </w:r>
    </w:p>
    <w:p w14:paraId="39FF5891" w14:textId="77777777" w:rsidR="00264417" w:rsidRPr="005629B9" w:rsidRDefault="00264417" w:rsidP="00264417">
      <w:pPr>
        <w:rPr>
          <w:rFonts w:asciiTheme="minorHAnsi" w:hAnsiTheme="minorHAnsi" w:cstheme="minorHAnsi"/>
        </w:rPr>
      </w:pPr>
      <w:r w:rsidRPr="005629B9">
        <w:rPr>
          <w:rFonts w:asciiTheme="minorHAnsi" w:hAnsiTheme="minorHAnsi" w:cstheme="minorHAnsi"/>
          <w:b/>
          <w:sz w:val="26"/>
          <w:szCs w:val="26"/>
        </w:rPr>
        <w:t>Bostrom 12</w:t>
      </w:r>
      <w:r w:rsidRPr="005629B9">
        <w:rPr>
          <w:rFonts w:asciiTheme="minorHAnsi" w:hAnsiTheme="minorHAnsi" w:cstheme="minorHAnsi"/>
        </w:rPr>
        <w:t xml:space="preserve"> [Nick Bostrom, Faculty of Philosophy at Oxford University, 2012 “The Concept of Existential Risk,” ExistentialRisk.com, http://www.existentialrisk.com/concept.html]/Kankee</w:t>
      </w:r>
    </w:p>
    <w:p w14:paraId="13F57690" w14:textId="77777777" w:rsidR="00264417" w:rsidRPr="005629B9" w:rsidRDefault="00264417" w:rsidP="00264417">
      <w:pPr>
        <w:pBdr>
          <w:bottom w:val="single" w:sz="6" w:space="1" w:color="auto"/>
        </w:pBdr>
        <w:rPr>
          <w:sz w:val="16"/>
        </w:rPr>
      </w:pPr>
      <w:r w:rsidRPr="005629B9">
        <w:rPr>
          <w:sz w:val="16"/>
        </w:rPr>
        <w:t xml:space="preserve">1.3. Magnitude of expected loss in existential catastrophe Holding probability constant, risks become more serious as we move toward the upper-right region of figure 2. For any fixed probability, existential risks are thus more serious than other risk categories. But just how much more serious might not be intuitively obvious. One might think we could get a grip on how bad an existential catastrophe would be by considering some of the worst historical disasters we can think of — such as the two world wars, the Spanish flu pandemic, or the Holocaust — and then imagining something just a bit worse. Yet if we look at global population statistics over time, we find that these horrible events of the past century fail to register (figure 3). Figure 3: World population over the last century. </w:t>
      </w:r>
      <w:r w:rsidRPr="005629B9">
        <w:rPr>
          <w:rStyle w:val="StyleUnderline"/>
        </w:rPr>
        <w:t xml:space="preserve">Calamities such as the </w:t>
      </w:r>
      <w:r w:rsidRPr="005629B9">
        <w:rPr>
          <w:rStyle w:val="Emphasis"/>
        </w:rPr>
        <w:t>Spanish flu</w:t>
      </w:r>
      <w:r w:rsidRPr="005629B9">
        <w:rPr>
          <w:rStyle w:val="StyleUnderline"/>
        </w:rPr>
        <w:t xml:space="preserve"> pandemic, the two </w:t>
      </w:r>
      <w:r w:rsidRPr="005629B9">
        <w:rPr>
          <w:rStyle w:val="Emphasis"/>
        </w:rPr>
        <w:t>world wars</w:t>
      </w:r>
      <w:r w:rsidRPr="005629B9">
        <w:rPr>
          <w:rStyle w:val="StyleUnderline"/>
        </w:rPr>
        <w:t xml:space="preserve">, and the </w:t>
      </w:r>
      <w:r w:rsidRPr="005629B9">
        <w:rPr>
          <w:rStyle w:val="Emphasis"/>
        </w:rPr>
        <w:t>Holocaust</w:t>
      </w:r>
      <w:r w:rsidRPr="005629B9">
        <w:rPr>
          <w:rStyle w:val="StyleUnderline"/>
        </w:rPr>
        <w:t xml:space="preserve"> scarcely register</w:t>
      </w:r>
      <w:r w:rsidRPr="005629B9">
        <w:rPr>
          <w:sz w:val="16"/>
        </w:rPr>
        <w:t xml:space="preserve">. (If one stares hard at the graph, one can perhaps just barely make out a slight temporary reduction in the rate of growth of the world population during these events.) But even this reflection fails to bring out the seriousness of existential risk. What makes </w:t>
      </w:r>
      <w:r w:rsidRPr="005629B9">
        <w:rPr>
          <w:rStyle w:val="StyleUnderline"/>
        </w:rPr>
        <w:t>existential catastrophes</w:t>
      </w:r>
      <w:r w:rsidRPr="005629B9">
        <w:rPr>
          <w:sz w:val="16"/>
        </w:rPr>
        <w:t xml:space="preserve"> especially bad is not that they would show up robustly on a plot like the one in figure 3, causing a precipitous drop in world population or average quality of life. Instead, their significance lies primarily in the fact that they </w:t>
      </w:r>
      <w:r w:rsidRPr="005629B9">
        <w:rPr>
          <w:rStyle w:val="StyleUnderline"/>
        </w:rPr>
        <w:t>would destroy the future</w:t>
      </w:r>
      <w:r w:rsidRPr="005629B9">
        <w:rPr>
          <w:sz w:val="16"/>
        </w:rPr>
        <w:t xml:space="preserve">. The philosopher Derek Parfit made a similar point with the following thought experiment: I believe that if we destroy mankind, as we now can, this outcome will be much worse than most people think. Compare three outcomes: </w:t>
      </w:r>
      <w:r w:rsidRPr="005629B9">
        <w:rPr>
          <w:rStyle w:val="StyleUnderline"/>
        </w:rPr>
        <w:t>(</w:t>
      </w:r>
      <w:r w:rsidRPr="005629B9">
        <w:rPr>
          <w:rStyle w:val="Emphasis"/>
        </w:rPr>
        <w:t>1</w:t>
      </w:r>
      <w:r w:rsidRPr="005629B9">
        <w:rPr>
          <w:rStyle w:val="StyleUnderline"/>
        </w:rPr>
        <w:t xml:space="preserve">) </w:t>
      </w:r>
      <w:r w:rsidRPr="005629B9">
        <w:rPr>
          <w:rStyle w:val="Emphasis"/>
        </w:rPr>
        <w:t>Peace</w:t>
      </w:r>
      <w:r w:rsidRPr="005629B9">
        <w:rPr>
          <w:rStyle w:val="StyleUnderline"/>
        </w:rPr>
        <w:t>. (</w:t>
      </w:r>
      <w:r w:rsidRPr="005629B9">
        <w:rPr>
          <w:rStyle w:val="Emphasis"/>
        </w:rPr>
        <w:t>2</w:t>
      </w:r>
      <w:r w:rsidRPr="005629B9">
        <w:rPr>
          <w:rStyle w:val="StyleUnderline"/>
        </w:rPr>
        <w:t xml:space="preserve">) A nuclear war that kills </w:t>
      </w:r>
      <w:r w:rsidRPr="005629B9">
        <w:rPr>
          <w:rStyle w:val="Emphasis"/>
        </w:rPr>
        <w:t>99%</w:t>
      </w:r>
      <w:r w:rsidRPr="005629B9">
        <w:rPr>
          <w:rStyle w:val="StyleUnderline"/>
        </w:rPr>
        <w:t xml:space="preserve"> of the world's existing population. (</w:t>
      </w:r>
      <w:r w:rsidRPr="005629B9">
        <w:rPr>
          <w:rStyle w:val="Emphasis"/>
        </w:rPr>
        <w:t>3</w:t>
      </w:r>
      <w:r w:rsidRPr="005629B9">
        <w:rPr>
          <w:rStyle w:val="StyleUnderline"/>
        </w:rPr>
        <w:t xml:space="preserve">) A nuclear war that kills </w:t>
      </w:r>
      <w:r w:rsidRPr="005629B9">
        <w:rPr>
          <w:rStyle w:val="Emphasis"/>
        </w:rPr>
        <w:t xml:space="preserve">100%. </w:t>
      </w:r>
      <w:r w:rsidRPr="005629B9">
        <w:rPr>
          <w:rStyle w:val="StyleUnderline"/>
        </w:rPr>
        <w:t>(2) would be worse than (1), and (3) would be worse than (2).</w:t>
      </w:r>
      <w:r w:rsidRPr="005629B9">
        <w:rPr>
          <w:sz w:val="16"/>
        </w:rPr>
        <w:t xml:space="preserve"> Which is the greater of these two differences? Most people believe that the greater difference is between (1) and (2). I believe that </w:t>
      </w:r>
      <w:r w:rsidRPr="005629B9">
        <w:rPr>
          <w:rStyle w:val="StyleUnderline"/>
        </w:rPr>
        <w:t>the difference between (2) and (3) is</w:t>
      </w:r>
      <w:r w:rsidRPr="005629B9">
        <w:rPr>
          <w:sz w:val="16"/>
        </w:rPr>
        <w:t xml:space="preserve"> very much greater. ... The Earth will remain habitable for at least another billion years. Civilization began only a few thousand years ago. If we do not destroy mankind, these few thousand years may be only a tiny fraction of the whole of civilized human history. The difference between (2) and (3) may thus be the difference between this tiny fraction and </w:t>
      </w:r>
      <w:proofErr w:type="gramStart"/>
      <w:r w:rsidRPr="005629B9">
        <w:rPr>
          <w:sz w:val="16"/>
        </w:rPr>
        <w:t>all of</w:t>
      </w:r>
      <w:proofErr w:type="gramEnd"/>
      <w:r w:rsidRPr="005629B9">
        <w:rPr>
          <w:sz w:val="16"/>
        </w:rPr>
        <w:t xml:space="preserve"> </w:t>
      </w:r>
      <w:r w:rsidRPr="005629B9">
        <w:rPr>
          <w:rStyle w:val="StyleUnderline"/>
        </w:rPr>
        <w:t xml:space="preserve">the rest of </w:t>
      </w:r>
      <w:r w:rsidRPr="005629B9">
        <w:rPr>
          <w:sz w:val="16"/>
        </w:rPr>
        <w:t>this</w:t>
      </w:r>
      <w:r w:rsidRPr="005629B9">
        <w:rPr>
          <w:rStyle w:val="StyleUnderline"/>
        </w:rPr>
        <w:t xml:space="preserve"> history</w:t>
      </w:r>
      <w:r w:rsidRPr="005629B9">
        <w:rPr>
          <w:sz w:val="16"/>
        </w:rPr>
        <w:t xml:space="preserve">. If we compare this possible history to a day, what has occurred so far is only a fraction of a second. (Parfit 1984, pp. 453-454). To calculate the loss associated with an existential catastrophe, we must consider how much value would come to exist in its absence. It turns out that </w:t>
      </w:r>
      <w:r w:rsidRPr="005629B9">
        <w:rPr>
          <w:rStyle w:val="StyleUnderline"/>
        </w:rPr>
        <w:t xml:space="preserve">the ultimate potential for Earth-originating intelligent life is literally </w:t>
      </w:r>
      <w:r w:rsidRPr="005629B9">
        <w:rPr>
          <w:rStyle w:val="Emphasis"/>
        </w:rPr>
        <w:t>astronomical</w:t>
      </w:r>
      <w:r w:rsidRPr="005629B9">
        <w:rPr>
          <w:rStyle w:val="StyleUnderline"/>
        </w:rPr>
        <w:t xml:space="preserve">. </w:t>
      </w:r>
      <w:r w:rsidRPr="005629B9">
        <w:rPr>
          <w:sz w:val="16"/>
        </w:rPr>
        <w:t xml:space="preserve">One gets a large number even if one confines one's consideration to the potential for biological human beings living on Earth. If we </w:t>
      </w:r>
      <w:r w:rsidRPr="005629B9">
        <w:rPr>
          <w:rStyle w:val="StyleUnderline"/>
        </w:rPr>
        <w:t>suppose</w:t>
      </w:r>
      <w:r w:rsidRPr="005629B9">
        <w:rPr>
          <w:sz w:val="16"/>
        </w:rPr>
        <w:t xml:space="preserve"> with Parfit that </w:t>
      </w:r>
      <w:r w:rsidRPr="005629B9">
        <w:rPr>
          <w:rStyle w:val="StyleUnderline"/>
        </w:rPr>
        <w:t>our planet will remain habitable for at least another billion years, and</w:t>
      </w:r>
      <w:r w:rsidRPr="005629B9">
        <w:rPr>
          <w:sz w:val="16"/>
        </w:rPr>
        <w:t xml:space="preserve"> we assume </w:t>
      </w:r>
      <w:r w:rsidRPr="005629B9">
        <w:rPr>
          <w:rStyle w:val="StyleUnderline"/>
        </w:rPr>
        <w:t>that at least one billion people could live on it</w:t>
      </w:r>
      <w:r w:rsidRPr="005629B9">
        <w:rPr>
          <w:sz w:val="16"/>
        </w:rPr>
        <w:t xml:space="preserve"> </w:t>
      </w:r>
      <w:r w:rsidRPr="005629B9">
        <w:rPr>
          <w:rStyle w:val="StyleUnderline"/>
        </w:rPr>
        <w:t>sustainably</w:t>
      </w:r>
      <w:r w:rsidRPr="005629B9">
        <w:rPr>
          <w:sz w:val="16"/>
        </w:rPr>
        <w:t xml:space="preserve">, then </w:t>
      </w:r>
      <w:r w:rsidRPr="005629B9">
        <w:rPr>
          <w:rStyle w:val="StyleUnderline"/>
        </w:rPr>
        <w:t xml:space="preserve">the potential </w:t>
      </w:r>
      <w:proofErr w:type="gramStart"/>
      <w:r w:rsidRPr="005629B9">
        <w:rPr>
          <w:rStyle w:val="StyleUnderline"/>
        </w:rPr>
        <w:t>exist</w:t>
      </w:r>
      <w:proofErr w:type="gramEnd"/>
      <w:r w:rsidRPr="005629B9">
        <w:rPr>
          <w:rStyle w:val="StyleUnderline"/>
        </w:rPr>
        <w:t xml:space="preserve"> for at least 10^16 human lives of normal</w:t>
      </w:r>
      <w:r w:rsidRPr="005629B9">
        <w:rPr>
          <w:sz w:val="16"/>
        </w:rPr>
        <w:t xml:space="preserve"> </w:t>
      </w:r>
      <w:r w:rsidRPr="005629B9">
        <w:rPr>
          <w:rStyle w:val="StyleUnderline"/>
        </w:rPr>
        <w:t>duration</w:t>
      </w:r>
      <w:r w:rsidRPr="005629B9">
        <w:rPr>
          <w:sz w:val="16"/>
        </w:rPr>
        <w:t xml:space="preserve">. </w:t>
      </w:r>
      <w:r w:rsidRPr="005629B9">
        <w:rPr>
          <w:rStyle w:val="StyleUnderline"/>
        </w:rPr>
        <w:t>These lives could</w:t>
      </w:r>
      <w:r w:rsidRPr="005629B9">
        <w:rPr>
          <w:sz w:val="16"/>
        </w:rPr>
        <w:t xml:space="preserve"> also </w:t>
      </w:r>
      <w:r w:rsidRPr="005629B9">
        <w:rPr>
          <w:rStyle w:val="StyleUnderline"/>
        </w:rPr>
        <w:t>be</w:t>
      </w:r>
      <w:r w:rsidRPr="005629B9">
        <w:rPr>
          <w:sz w:val="16"/>
        </w:rPr>
        <w:t xml:space="preserve"> </w:t>
      </w:r>
      <w:r w:rsidRPr="005629B9">
        <w:rPr>
          <w:rStyle w:val="StyleUnderline"/>
        </w:rPr>
        <w:t>considerably better than the average</w:t>
      </w:r>
      <w:r w:rsidRPr="005629B9">
        <w:rPr>
          <w:sz w:val="16"/>
        </w:rPr>
        <w:t xml:space="preserve"> </w:t>
      </w:r>
      <w:r w:rsidRPr="005629B9">
        <w:rPr>
          <w:rStyle w:val="StyleUnderline"/>
        </w:rPr>
        <w:t>contemporary human life</w:t>
      </w:r>
      <w:r w:rsidRPr="005629B9">
        <w:rPr>
          <w:sz w:val="16"/>
        </w:rPr>
        <w:t xml:space="preserve">, which is so often </w:t>
      </w:r>
      <w:r w:rsidRPr="005629B9">
        <w:rPr>
          <w:rStyle w:val="StyleUnderline"/>
        </w:rPr>
        <w:t>marred by</w:t>
      </w:r>
      <w:r w:rsidRPr="005629B9">
        <w:rPr>
          <w:sz w:val="16"/>
        </w:rPr>
        <w:t xml:space="preserve"> disease, </w:t>
      </w:r>
      <w:r w:rsidRPr="005629B9">
        <w:rPr>
          <w:rStyle w:val="StyleUnderline"/>
        </w:rPr>
        <w:t>poverty</w:t>
      </w:r>
      <w:r w:rsidRPr="005629B9">
        <w:rPr>
          <w:sz w:val="16"/>
        </w:rPr>
        <w:t xml:space="preserve">, injustice, and various biological limitations that could be partly overcome through continuing technological and moral progress. However, the relevant figure is not how many people could live on Earth but </w:t>
      </w:r>
      <w:r w:rsidRPr="005629B9">
        <w:rPr>
          <w:rStyle w:val="StyleUnderline"/>
        </w:rPr>
        <w:t>how many descendants we could have in total</w:t>
      </w:r>
      <w:r w:rsidRPr="005629B9">
        <w:rPr>
          <w:sz w:val="16"/>
        </w:rPr>
        <w:t xml:space="preserve">. One lower bound of the number of biological human life-years in the future accessible universe (based on current cosmological estimates) is </w:t>
      </w:r>
      <w:r w:rsidRPr="005629B9">
        <w:rPr>
          <w:rStyle w:val="StyleUnderline"/>
        </w:rPr>
        <w:t>10^34 years</w:t>
      </w:r>
      <w:r w:rsidRPr="005629B9">
        <w:rPr>
          <w:sz w:val="16"/>
        </w:rPr>
        <w:t xml:space="preserve">.7 </w:t>
      </w:r>
      <w:r w:rsidRPr="005629B9">
        <w:rPr>
          <w:rStyle w:val="StyleUnderline"/>
        </w:rPr>
        <w:t>An</w:t>
      </w:r>
      <w:r w:rsidRPr="005629B9">
        <w:rPr>
          <w:sz w:val="16"/>
        </w:rPr>
        <w:t xml:space="preserve">other </w:t>
      </w:r>
      <w:r w:rsidRPr="005629B9">
        <w:rPr>
          <w:rStyle w:val="StyleUnderline"/>
        </w:rPr>
        <w:t>estimate</w:t>
      </w:r>
      <w:r w:rsidRPr="005629B9">
        <w:rPr>
          <w:sz w:val="16"/>
        </w:rPr>
        <w:t xml:space="preserve">, which </w:t>
      </w:r>
      <w:r w:rsidRPr="005629B9">
        <w:rPr>
          <w:rStyle w:val="StyleUnderline"/>
        </w:rPr>
        <w:t>assumes</w:t>
      </w:r>
      <w:r w:rsidRPr="005629B9">
        <w:rPr>
          <w:sz w:val="16"/>
        </w:rPr>
        <w:t xml:space="preserve"> that </w:t>
      </w:r>
      <w:r w:rsidRPr="005629B9">
        <w:rPr>
          <w:rStyle w:val="StyleUnderline"/>
        </w:rPr>
        <w:t>future minds will</w:t>
      </w:r>
      <w:r w:rsidRPr="005629B9">
        <w:rPr>
          <w:sz w:val="16"/>
        </w:rPr>
        <w:t xml:space="preserve"> be mainly implemented in </w:t>
      </w:r>
      <w:r w:rsidRPr="005629B9">
        <w:rPr>
          <w:rStyle w:val="StyleUnderline"/>
        </w:rPr>
        <w:t>computational</w:t>
      </w:r>
      <w:r w:rsidRPr="005629B9">
        <w:rPr>
          <w:sz w:val="16"/>
        </w:rPr>
        <w:t xml:space="preserve"> hardware instead of biological neuronal wetware, </w:t>
      </w:r>
      <w:r w:rsidRPr="005629B9">
        <w:rPr>
          <w:rStyle w:val="StyleUnderline"/>
        </w:rPr>
        <w:t>produces</w:t>
      </w:r>
      <w:r w:rsidRPr="005629B9">
        <w:rPr>
          <w:sz w:val="16"/>
        </w:rPr>
        <w:t xml:space="preserve"> a lower bound of </w:t>
      </w:r>
      <w:r w:rsidRPr="005629B9">
        <w:rPr>
          <w:rStyle w:val="StyleUnderline"/>
        </w:rPr>
        <w:t>10^54 human-brain-emulation subjective life-years</w:t>
      </w:r>
      <w:r w:rsidRPr="005629B9">
        <w:rPr>
          <w:sz w:val="16"/>
        </w:rPr>
        <w:t xml:space="preserve"> (or 1071 basic computational operations) (Bostrom 2003).8 If we make the less conservative assumption that future civilizations could eventually press close to the absolute bounds of known physics (using some as yet unimagined technology), we get radically higher estimates of the amount of computation and memory storage that is achievable and thus of the number of years of subjective experience that could be realized.9 </w:t>
      </w:r>
      <w:r w:rsidRPr="005629B9">
        <w:rPr>
          <w:rStyle w:val="StyleUnderline"/>
        </w:rPr>
        <w:t>Even</w:t>
      </w:r>
      <w:r w:rsidRPr="005629B9">
        <w:rPr>
          <w:sz w:val="16"/>
        </w:rPr>
        <w:t xml:space="preserve"> </w:t>
      </w:r>
      <w:r w:rsidRPr="005629B9">
        <w:rPr>
          <w:rStyle w:val="StyleUnderline"/>
        </w:rPr>
        <w:t xml:space="preserve">if we use the </w:t>
      </w:r>
      <w:r w:rsidRPr="005629B9">
        <w:rPr>
          <w:rStyle w:val="Emphasis"/>
        </w:rPr>
        <w:t>most conservative</w:t>
      </w:r>
      <w:r w:rsidRPr="005629B9">
        <w:rPr>
          <w:rStyle w:val="StyleUnderline"/>
        </w:rPr>
        <w:t xml:space="preserve"> of</w:t>
      </w:r>
      <w:r w:rsidRPr="005629B9">
        <w:rPr>
          <w:sz w:val="16"/>
        </w:rPr>
        <w:t xml:space="preserve"> these estimates, </w:t>
      </w:r>
      <w:r w:rsidRPr="005629B9">
        <w:rPr>
          <w:rStyle w:val="StyleUnderline"/>
        </w:rPr>
        <w:t>which</w:t>
      </w:r>
      <w:r w:rsidRPr="005629B9">
        <w:rPr>
          <w:sz w:val="16"/>
        </w:rPr>
        <w:t xml:space="preserve"> entirely </w:t>
      </w:r>
      <w:r w:rsidRPr="005629B9">
        <w:rPr>
          <w:rStyle w:val="StyleUnderline"/>
        </w:rPr>
        <w:t>ignores the possibility of space</w:t>
      </w:r>
      <w:r w:rsidRPr="005629B9">
        <w:rPr>
          <w:sz w:val="16"/>
        </w:rPr>
        <w:t xml:space="preserve"> </w:t>
      </w:r>
      <w:r w:rsidRPr="005629B9">
        <w:rPr>
          <w:rStyle w:val="StyleUnderline"/>
        </w:rPr>
        <w:t>colonization and software minds</w:t>
      </w:r>
      <w:r w:rsidRPr="005629B9">
        <w:rPr>
          <w:sz w:val="16"/>
        </w:rPr>
        <w:t xml:space="preserve">, we find that </w:t>
      </w:r>
      <w:r w:rsidRPr="005629B9">
        <w:rPr>
          <w:rStyle w:val="StyleUnderline"/>
        </w:rPr>
        <w:t xml:space="preserve">the expected loss of an existential catastrophe is greater than the value of </w:t>
      </w:r>
      <w:r w:rsidRPr="005629B9">
        <w:rPr>
          <w:rStyle w:val="Emphasis"/>
        </w:rPr>
        <w:t>10^16</w:t>
      </w:r>
      <w:r w:rsidRPr="005629B9">
        <w:rPr>
          <w:rStyle w:val="StyleUnderline"/>
        </w:rPr>
        <w:t xml:space="preserve"> human lives</w:t>
      </w:r>
      <w:r w:rsidRPr="005629B9">
        <w:rPr>
          <w:sz w:val="16"/>
        </w:rPr>
        <w:t xml:space="preserve">. This implies that </w:t>
      </w:r>
      <w:r w:rsidRPr="005629B9">
        <w:rPr>
          <w:rStyle w:val="StyleUnderline"/>
        </w:rPr>
        <w:t>the expected value of reducing existential risk by a mere one millionth of one percentage point is at least a hundred times the value of a million human lives</w:t>
      </w:r>
      <w:r w:rsidRPr="005629B9">
        <w:rPr>
          <w:sz w:val="16"/>
        </w:rPr>
        <w:t xml:space="preserve">. </w:t>
      </w:r>
      <w:r w:rsidRPr="005629B9">
        <w:rPr>
          <w:rStyle w:val="StyleUnderline"/>
        </w:rPr>
        <w:t>The</w:t>
      </w:r>
      <w:r w:rsidRPr="005629B9">
        <w:rPr>
          <w:sz w:val="16"/>
        </w:rPr>
        <w:t xml:space="preserve"> more </w:t>
      </w:r>
      <w:r w:rsidRPr="005629B9">
        <w:rPr>
          <w:rStyle w:val="StyleUnderline"/>
        </w:rPr>
        <w:t>tech</w:t>
      </w:r>
      <w:r w:rsidRPr="005629B9">
        <w:rPr>
          <w:sz w:val="16"/>
        </w:rPr>
        <w:t xml:space="preserve">nologically comprehensive </w:t>
      </w:r>
      <w:r w:rsidRPr="005629B9">
        <w:rPr>
          <w:rStyle w:val="StyleUnderline"/>
        </w:rPr>
        <w:t>estimate of 10^54 human-brain-emulation subjective life-years</w:t>
      </w:r>
      <w:r w:rsidRPr="005629B9">
        <w:rPr>
          <w:sz w:val="16"/>
        </w:rPr>
        <w:t xml:space="preserve"> (or 1052 lives of ordinary length) makes the same point even more </w:t>
      </w:r>
      <w:proofErr w:type="gramStart"/>
      <w:r w:rsidRPr="005629B9">
        <w:rPr>
          <w:sz w:val="16"/>
        </w:rPr>
        <w:t>starkly</w:t>
      </w:r>
      <w:proofErr w:type="gramEnd"/>
      <w:r w:rsidRPr="005629B9">
        <w:rPr>
          <w:sz w:val="16"/>
        </w:rPr>
        <w:t xml:space="preserve">. Even if we give this allegedly lower </w:t>
      </w:r>
      <w:proofErr w:type="gramStart"/>
      <w:r w:rsidRPr="005629B9">
        <w:rPr>
          <w:sz w:val="16"/>
        </w:rPr>
        <w:t>bound</w:t>
      </w:r>
      <w:proofErr w:type="gramEnd"/>
      <w:r w:rsidRPr="005629B9">
        <w:rPr>
          <w:sz w:val="16"/>
        </w:rPr>
        <w:t xml:space="preserve"> on the cumulative output potential of a technologically mature civilization a mere 1% chance of being correct, we </w:t>
      </w:r>
      <w:r w:rsidRPr="005629B9">
        <w:rPr>
          <w:rStyle w:val="StyleUnderline"/>
        </w:rPr>
        <w:t xml:space="preserve">find that the expected value of reducing existential risk by a mere one billionth of one billionth of one percentage point is worth a hundred billion times as much as a billion human </w:t>
      </w:r>
      <w:proofErr w:type="spellStart"/>
      <w:r w:rsidRPr="005629B9">
        <w:rPr>
          <w:rStyle w:val="StyleUnderline"/>
        </w:rPr>
        <w:t>ives</w:t>
      </w:r>
      <w:proofErr w:type="spellEnd"/>
      <w:r w:rsidRPr="005629B9">
        <w:rPr>
          <w:rStyle w:val="StyleUnderline"/>
        </w:rPr>
        <w:t xml:space="preserve">. </w:t>
      </w:r>
      <w:r w:rsidRPr="005629B9">
        <w:rPr>
          <w:sz w:val="16"/>
        </w:rPr>
        <w:t xml:space="preserve">One might consequently argue that </w:t>
      </w:r>
      <w:r w:rsidRPr="005629B9">
        <w:rPr>
          <w:rStyle w:val="StyleUnderline"/>
        </w:rPr>
        <w:t>even the tiniest reduction of existential risk has an expected value greater than that of the definite provision of any</w:t>
      </w:r>
      <w:r w:rsidRPr="005629B9">
        <w:rPr>
          <w:sz w:val="16"/>
        </w:rPr>
        <w:t xml:space="preserve"> "</w:t>
      </w:r>
      <w:r w:rsidRPr="005629B9">
        <w:rPr>
          <w:rStyle w:val="StyleUnderline"/>
        </w:rPr>
        <w:t>ordinary" good, such as</w:t>
      </w:r>
      <w:r w:rsidRPr="005629B9">
        <w:rPr>
          <w:sz w:val="16"/>
        </w:rPr>
        <w:t xml:space="preserve"> the direct benefit of </w:t>
      </w:r>
      <w:r w:rsidRPr="005629B9">
        <w:rPr>
          <w:rStyle w:val="StyleUnderline"/>
        </w:rPr>
        <w:t>saving 1 billion lives</w:t>
      </w:r>
      <w:r w:rsidRPr="005629B9">
        <w:rPr>
          <w:sz w:val="16"/>
        </w:rPr>
        <w:t xml:space="preserve">. And, further, that the absolute value of the indirect effect of saving 1 billion lives on </w:t>
      </w:r>
      <w:r w:rsidRPr="005629B9">
        <w:rPr>
          <w:sz w:val="16"/>
        </w:rPr>
        <w:lastRenderedPageBreak/>
        <w:t xml:space="preserve">the total cumulative amount of existential risk — positive or negative — is almost certainly larger than the positive value of the direct benefit of such an action.10 1.4. </w:t>
      </w:r>
      <w:proofErr w:type="spellStart"/>
      <w:r w:rsidRPr="005629B9">
        <w:rPr>
          <w:sz w:val="16"/>
        </w:rPr>
        <w:t>Maxipok</w:t>
      </w:r>
      <w:proofErr w:type="spellEnd"/>
      <w:r w:rsidRPr="005629B9">
        <w:rPr>
          <w:sz w:val="16"/>
        </w:rPr>
        <w:t xml:space="preserve"> </w:t>
      </w:r>
    </w:p>
    <w:p w14:paraId="4AD23B84" w14:textId="77777777" w:rsidR="00264417" w:rsidRPr="005629B9" w:rsidRDefault="00264417" w:rsidP="00264417">
      <w:pPr>
        <w:spacing w:line="480" w:lineRule="auto"/>
        <w:ind w:firstLine="720"/>
      </w:pPr>
      <w:r w:rsidRPr="005629B9">
        <w:t xml:space="preserve">A solid understanding of what existential risk entails is paramount for how to do impact framing on existential risk topics. Over the past twenty years, policy debate and later circuit LD developed concurrently with the philosophy of existential risk and </w:t>
      </w:r>
      <w:proofErr w:type="spellStart"/>
      <w:r w:rsidRPr="005629B9">
        <w:t>longtermism</w:t>
      </w:r>
      <w:proofErr w:type="spellEnd"/>
      <w:r w:rsidRPr="005629B9">
        <w:t xml:space="preserve"> as part of the </w:t>
      </w:r>
      <w:hyperlink r:id="rId35" w:history="1">
        <w:r w:rsidRPr="005629B9">
          <w:rPr>
            <w:rStyle w:val="Hyperlink"/>
          </w:rPr>
          <w:t>Future of Humanity Institute</w:t>
        </w:r>
      </w:hyperlink>
      <w:r w:rsidRPr="005629B9">
        <w:t xml:space="preserve"> (2005), the </w:t>
      </w:r>
      <w:hyperlink r:id="rId36" w:history="1">
        <w:r w:rsidRPr="005629B9">
          <w:rPr>
            <w:rStyle w:val="Hyperlink"/>
          </w:rPr>
          <w:t>Future of Life Institute</w:t>
        </w:r>
      </w:hyperlink>
      <w:r w:rsidRPr="005629B9">
        <w:t xml:space="preserve"> (2014), </w:t>
      </w:r>
      <w:hyperlink r:id="rId37" w:history="1">
        <w:r w:rsidRPr="005629B9">
          <w:rPr>
            <w:rStyle w:val="Hyperlink"/>
          </w:rPr>
          <w:t>80,000 Hours</w:t>
        </w:r>
      </w:hyperlink>
      <w:r w:rsidRPr="005629B9">
        <w:t xml:space="preserve"> (2011), </w:t>
      </w:r>
      <w:hyperlink r:id="rId38" w:history="1">
        <w:r w:rsidRPr="005629B9">
          <w:rPr>
            <w:rStyle w:val="Hyperlink"/>
          </w:rPr>
          <w:t>Centre for the Study of Existential Risk</w:t>
        </w:r>
      </w:hyperlink>
      <w:r w:rsidRPr="005629B9">
        <w:t xml:space="preserve"> (2012) and the </w:t>
      </w:r>
      <w:hyperlink r:id="rId39" w:history="1">
        <w:r w:rsidRPr="005629B9">
          <w:rPr>
            <w:rStyle w:val="Hyperlink"/>
          </w:rPr>
          <w:t>Centre for Effective Altruism</w:t>
        </w:r>
      </w:hyperlink>
      <w:r w:rsidRPr="005629B9">
        <w:t xml:space="preserve"> (2012). This has produced a different normative culture about existential risk prevention when compared to the advocates of yore like the antinuclear existentialists (i.e. Günther Anders, see section 1.2.11) and antinuclear activists (i.e. Carl Sagan, Bertrand Russell, and the </w:t>
      </w:r>
      <w:hyperlink r:id="rId40" w:history="1">
        <w:r w:rsidRPr="005629B9">
          <w:rPr>
            <w:rStyle w:val="Hyperlink"/>
          </w:rPr>
          <w:t>Bulletin of Atomic Scientists</w:t>
        </w:r>
      </w:hyperlink>
      <w:r w:rsidRPr="005629B9">
        <w:t xml:space="preserve"> Doomsday Clock) during the Cold War, or the climate change and environmental activists in its aftermath of the collapse of the Soviet Union. For ~60+ years, before the entrance of </w:t>
      </w:r>
      <w:proofErr w:type="spellStart"/>
      <w:r w:rsidRPr="005629B9">
        <w:t>longtermist</w:t>
      </w:r>
      <w:proofErr w:type="spellEnd"/>
      <w:r w:rsidRPr="005629B9">
        <w:t xml:space="preserve"> philosophers like Toby Ord, Nick Bostrom, William MacAskill, Owen Cotton-Barratt, Stuart Armstrong, and Peter Singer, people routinely argued against existential threats, and notably, without resorting to mathematical modeling or hypothesizing about the value of potential simulated minds. </w:t>
      </w:r>
    </w:p>
    <w:p w14:paraId="7E42228C" w14:textId="104B2DD1" w:rsidR="00264417" w:rsidRPr="005629B9" w:rsidRDefault="00264417" w:rsidP="00264417">
      <w:pPr>
        <w:spacing w:line="480" w:lineRule="auto"/>
        <w:ind w:firstLine="720"/>
      </w:pPr>
      <w:r w:rsidRPr="005629B9">
        <w:t xml:space="preserve">I’ve explained the history of the </w:t>
      </w:r>
      <w:proofErr w:type="spellStart"/>
      <w:r w:rsidRPr="005629B9">
        <w:t>longtermist</w:t>
      </w:r>
      <w:proofErr w:type="spellEnd"/>
      <w:r w:rsidRPr="005629B9">
        <w:t xml:space="preserve"> movement, and its interwovenness with the development of the modern debate community, for the purpose of noting that our orthodox rationale for why existential risk is bad is typically part and parcel with the rationale of the </w:t>
      </w:r>
      <w:proofErr w:type="spellStart"/>
      <w:r w:rsidRPr="005629B9">
        <w:t>longtermist</w:t>
      </w:r>
      <w:proofErr w:type="spellEnd"/>
      <w:r w:rsidRPr="005629B9">
        <w:t xml:space="preserve"> movement, a movement critiqued by some like the philosopher </w:t>
      </w:r>
      <w:hyperlink r:id="rId41" w:history="1">
        <w:r w:rsidRPr="005629B9">
          <w:rPr>
            <w:rStyle w:val="Hyperlink"/>
          </w:rPr>
          <w:t>Émile P Torres</w:t>
        </w:r>
      </w:hyperlink>
      <w:r w:rsidRPr="005629B9">
        <w:t xml:space="preserve"> for its eugenic and white supremacist assumptions intrinsic to its philosophy. This is not to argue that all existential risk prevention advocates hold these beliefs, as obviously the antinuclear advocates listed above thought that existential risk prevention was valuable for the sake of all those living and our immediate posterity. Nowhere are the ultra-utilitarian calculations of the </w:t>
      </w:r>
      <w:proofErr w:type="spellStart"/>
      <w:r w:rsidRPr="005629B9">
        <w:t>longtermists</w:t>
      </w:r>
      <w:proofErr w:type="spellEnd"/>
      <w:r w:rsidRPr="005629B9">
        <w:t xml:space="preserve"> like Bostrom that argue for neglecting present-day moral obligations, even allowing a billion people to die today </w:t>
      </w:r>
      <w:proofErr w:type="gramStart"/>
      <w:r w:rsidRPr="005629B9">
        <w:t>in order to</w:t>
      </w:r>
      <w:proofErr w:type="gramEnd"/>
      <w:r w:rsidRPr="005629B9">
        <w:t xml:space="preserve"> save billions of hypothetical future </w:t>
      </w:r>
      <w:proofErr w:type="gramStart"/>
      <w:r w:rsidRPr="005629B9">
        <w:lastRenderedPageBreak/>
        <w:t>persons</w:t>
      </w:r>
      <w:proofErr w:type="gramEnd"/>
      <w:r w:rsidRPr="005629B9">
        <w:t xml:space="preserve"> (who may or may not be computers). Interestingly, he also has many “</w:t>
      </w:r>
      <w:hyperlink r:id="rId42" w:history="1">
        <w:r w:rsidRPr="005629B9">
          <w:rPr>
            <w:rStyle w:val="Hyperlink"/>
            <w:i/>
            <w:iCs/>
          </w:rPr>
          <w:t>interesting</w:t>
        </w:r>
      </w:hyperlink>
      <w:r w:rsidRPr="005629B9">
        <w:rPr>
          <w:i/>
          <w:iCs/>
        </w:rPr>
        <w:t xml:space="preserve">” </w:t>
      </w:r>
      <w:r w:rsidRPr="005629B9">
        <w:t>beliefs about disabled folk and black folk, and conveniently also just so happened to establish a philosophy that justifies neglecting addressing social issues like ableism and antiblackness in favor of the future, and that future just so happens to be a transhumanist utopia potentially r</w:t>
      </w:r>
      <w:r w:rsidR="00BB725D">
        <w:t>u</w:t>
      </w:r>
      <w:r w:rsidRPr="005629B9">
        <w:t xml:space="preserve">n by white techno-capitalists that permits the elimination of disabled forms of life via simulated non-disabled consciousness. </w:t>
      </w:r>
    </w:p>
    <w:p w14:paraId="4A344EC4" w14:textId="7115277E" w:rsidR="00264417" w:rsidRPr="005629B9" w:rsidRDefault="00264417" w:rsidP="00264417">
      <w:pPr>
        <w:spacing w:line="480" w:lineRule="auto"/>
        <w:ind w:firstLine="720"/>
      </w:pPr>
      <w:r w:rsidRPr="005629B9">
        <w:t xml:space="preserve">I have not included a </w:t>
      </w:r>
      <w:proofErr w:type="spellStart"/>
      <w:r w:rsidRPr="005629B9">
        <w:t>kritik</w:t>
      </w:r>
      <w:proofErr w:type="spellEnd"/>
      <w:r w:rsidRPr="005629B9">
        <w:t xml:space="preserve"> of </w:t>
      </w:r>
      <w:proofErr w:type="spellStart"/>
      <w:proofErr w:type="gramStart"/>
      <w:r w:rsidRPr="005629B9">
        <w:t>longtermism</w:t>
      </w:r>
      <w:proofErr w:type="spellEnd"/>
      <w:proofErr w:type="gramEnd"/>
      <w:r w:rsidRPr="005629B9">
        <w:t xml:space="preserve"> and securitization in this brief; however, it is a valuable area to research given the assumptions of most existential risk prioritization evidence likely to be cited on this topic. Extinction is not uniquely </w:t>
      </w:r>
      <w:proofErr w:type="gramStart"/>
      <w:r w:rsidRPr="005629B9">
        <w:t>bad</w:t>
      </w:r>
      <w:proofErr w:type="gramEnd"/>
      <w:r w:rsidRPr="005629B9">
        <w:t xml:space="preserve"> merely because </w:t>
      </w:r>
      <w:r w:rsidR="00BB725D">
        <w:t xml:space="preserve">of </w:t>
      </w:r>
      <w:r w:rsidRPr="005629B9">
        <w:t xml:space="preserve">the prevention of </w:t>
      </w:r>
      <w:proofErr w:type="spellStart"/>
      <w:r w:rsidRPr="005629B9">
        <w:t>longtermist</w:t>
      </w:r>
      <w:proofErr w:type="spellEnd"/>
      <w:r w:rsidRPr="005629B9">
        <w:t xml:space="preserve"> future generations. It is the negation of value that justifies nihilism and a meaninglessness of life. Nuclear war is also bad for those who experience it; </w:t>
      </w:r>
      <w:proofErr w:type="gramStart"/>
      <w:r w:rsidRPr="005629B9">
        <w:t>is</w:t>
      </w:r>
      <w:proofErr w:type="gramEnd"/>
      <w:r w:rsidRPr="005629B9">
        <w:t xml:space="preserve"> several billion people dying via starvation, watching as everything they held dear die before their radiation melted eyes, too small of an impact to care? Similarly, before the </w:t>
      </w:r>
      <w:proofErr w:type="spellStart"/>
      <w:r w:rsidRPr="005629B9">
        <w:t>longtermists</w:t>
      </w:r>
      <w:proofErr w:type="spellEnd"/>
      <w:r w:rsidRPr="005629B9">
        <w:t xml:space="preserve"> altered the framing of the debate community in terms of existential risk, </w:t>
      </w:r>
      <w:hyperlink r:id="rId43" w:history="1">
        <w:r w:rsidRPr="005629B9">
          <w:rPr>
            <w:rStyle w:val="Hyperlink"/>
          </w:rPr>
          <w:t>Kantian</w:t>
        </w:r>
      </w:hyperlink>
      <w:r w:rsidRPr="005629B9">
        <w:t xml:space="preserve"> critiques of extinction were common. The possibilities of non-</w:t>
      </w:r>
      <w:proofErr w:type="spellStart"/>
      <w:r w:rsidRPr="005629B9">
        <w:t>longtermist</w:t>
      </w:r>
      <w:proofErr w:type="spellEnd"/>
      <w:r w:rsidRPr="005629B9">
        <w:t xml:space="preserve"> </w:t>
      </w:r>
      <w:r w:rsidR="00BB725D" w:rsidRPr="005629B9">
        <w:t xml:space="preserve">justifications </w:t>
      </w:r>
      <w:r w:rsidR="00BB725D">
        <w:t xml:space="preserve">for </w:t>
      </w:r>
      <w:r w:rsidRPr="005629B9">
        <w:t xml:space="preserve">extinction first framing are endless; </w:t>
      </w:r>
      <w:r w:rsidR="00916AB9">
        <w:t xml:space="preserve">Not relying solely on </w:t>
      </w:r>
      <w:proofErr w:type="spellStart"/>
      <w:r w:rsidRPr="005629B9">
        <w:t>longtermist</w:t>
      </w:r>
      <w:proofErr w:type="spellEnd"/>
      <w:r w:rsidRPr="005629B9">
        <w:t xml:space="preserve"> </w:t>
      </w:r>
      <w:r w:rsidR="00916AB9">
        <w:t xml:space="preserve">framework cards is good </w:t>
      </w:r>
      <w:r w:rsidRPr="005629B9">
        <w:t xml:space="preserve">for (A) avoiding </w:t>
      </w:r>
      <w:proofErr w:type="spellStart"/>
      <w:r w:rsidRPr="005629B9">
        <w:t>kritiks</w:t>
      </w:r>
      <w:proofErr w:type="spellEnd"/>
      <w:r w:rsidRPr="005629B9">
        <w:t xml:space="preserve"> saying</w:t>
      </w:r>
      <w:r w:rsidR="00136B4F">
        <w:t xml:space="preserve"> </w:t>
      </w:r>
      <w:proofErr w:type="spellStart"/>
      <w:r w:rsidR="00136B4F">
        <w:t>longtermism</w:t>
      </w:r>
      <w:proofErr w:type="spellEnd"/>
      <w:r w:rsidR="00136B4F">
        <w:t xml:space="preserve"> is eugenics</w:t>
      </w:r>
      <w:r w:rsidRPr="005629B9">
        <w:t xml:space="preserve"> and racism, and (B) </w:t>
      </w:r>
      <w:r w:rsidR="006D341F">
        <w:t>having a unique framework approach that people will likely wrongly answer with generic “extinction framing bad” impact cards</w:t>
      </w:r>
      <w:r w:rsidR="00470DFA">
        <w:t>.</w:t>
      </w:r>
    </w:p>
    <w:p w14:paraId="53BEA36C" w14:textId="30FE2B4B" w:rsidR="00264417" w:rsidRPr="005629B9" w:rsidRDefault="00264417" w:rsidP="00264417">
      <w:pPr>
        <w:spacing w:line="480" w:lineRule="auto"/>
        <w:ind w:firstLine="720"/>
      </w:pPr>
      <w:r w:rsidRPr="005629B9">
        <w:t xml:space="preserve">If you are interested in criticizing the movement I have here since referred to as </w:t>
      </w:r>
      <w:proofErr w:type="spellStart"/>
      <w:proofErr w:type="gramStart"/>
      <w:r w:rsidRPr="005629B9">
        <w:t>longtermism</w:t>
      </w:r>
      <w:proofErr w:type="spellEnd"/>
      <w:proofErr w:type="gramEnd"/>
      <w:r w:rsidRPr="005629B9">
        <w:t xml:space="preserve">, </w:t>
      </w:r>
      <w:proofErr w:type="gramStart"/>
      <w:r w:rsidRPr="005629B9">
        <w:t>look into</w:t>
      </w:r>
      <w:proofErr w:type="gramEnd"/>
      <w:r w:rsidRPr="005629B9">
        <w:t xml:space="preserve"> TESCREAL, which refers to the grouping of ideologies and intellectual movements guiding those associated with the existential risk prevention organizations listed above. For reference, TESCREAL stands for the following: </w:t>
      </w:r>
      <w:r w:rsidRPr="005629B9">
        <w:rPr>
          <w:rStyle w:val="Emphasis"/>
        </w:rPr>
        <w:t>T</w:t>
      </w:r>
      <w:r w:rsidRPr="005629B9">
        <w:t xml:space="preserve">ranshumanism, </w:t>
      </w:r>
      <w:proofErr w:type="spellStart"/>
      <w:r w:rsidRPr="005629B9">
        <w:rPr>
          <w:rStyle w:val="Emphasis"/>
        </w:rPr>
        <w:t>E</w:t>
      </w:r>
      <w:r w:rsidRPr="005629B9">
        <w:t>xtropianism</w:t>
      </w:r>
      <w:proofErr w:type="spellEnd"/>
      <w:r w:rsidRPr="005629B9">
        <w:t xml:space="preserve">, </w:t>
      </w:r>
      <w:proofErr w:type="spellStart"/>
      <w:r w:rsidRPr="005629B9">
        <w:rPr>
          <w:rStyle w:val="Emphasis"/>
        </w:rPr>
        <w:t>S</w:t>
      </w:r>
      <w:r w:rsidRPr="005629B9">
        <w:t>ingularitarianism</w:t>
      </w:r>
      <w:proofErr w:type="spellEnd"/>
      <w:r w:rsidRPr="005629B9">
        <w:t xml:space="preserve">, </w:t>
      </w:r>
      <w:r w:rsidRPr="005629B9">
        <w:rPr>
          <w:rStyle w:val="Emphasis"/>
        </w:rPr>
        <w:t>C</w:t>
      </w:r>
      <w:r w:rsidRPr="005629B9">
        <w:t xml:space="preserve">osmism, </w:t>
      </w:r>
      <w:r w:rsidRPr="005629B9">
        <w:rPr>
          <w:rStyle w:val="Emphasis"/>
        </w:rPr>
        <w:t>R</w:t>
      </w:r>
      <w:r w:rsidRPr="005629B9">
        <w:t xml:space="preserve">ationalism, </w:t>
      </w:r>
      <w:r w:rsidRPr="005629B9">
        <w:rPr>
          <w:rStyle w:val="Emphasis"/>
        </w:rPr>
        <w:t>E</w:t>
      </w:r>
      <w:r w:rsidRPr="005629B9">
        <w:t xml:space="preserve">ffective </w:t>
      </w:r>
      <w:r w:rsidRPr="005629B9">
        <w:rPr>
          <w:rStyle w:val="Emphasis"/>
        </w:rPr>
        <w:t>A</w:t>
      </w:r>
      <w:r w:rsidRPr="005629B9">
        <w:t xml:space="preserve">ltruism, and </w:t>
      </w:r>
      <w:proofErr w:type="spellStart"/>
      <w:r w:rsidRPr="005629B9">
        <w:rPr>
          <w:rStyle w:val="Emphasis"/>
        </w:rPr>
        <w:t>L</w:t>
      </w:r>
      <w:r w:rsidRPr="005629B9">
        <w:t>ongtermism</w:t>
      </w:r>
      <w:proofErr w:type="spellEnd"/>
      <w:r w:rsidRPr="005629B9">
        <w:t xml:space="preserve">. The article linked </w:t>
      </w:r>
      <w:hyperlink r:id="rId44" w:history="1">
        <w:r w:rsidRPr="005629B9">
          <w:rPr>
            <w:rStyle w:val="Hyperlink"/>
          </w:rPr>
          <w:t>here</w:t>
        </w:r>
      </w:hyperlink>
      <w:r w:rsidRPr="005629B9">
        <w:t xml:space="preserve"> explains meaning behind each of these terms.</w:t>
      </w:r>
    </w:p>
    <w:p w14:paraId="5390477E" w14:textId="77777777" w:rsidR="00264417" w:rsidRPr="005629B9" w:rsidRDefault="00264417" w:rsidP="00264417">
      <w:pPr>
        <w:spacing w:line="480" w:lineRule="auto"/>
        <w:ind w:firstLine="720"/>
      </w:pPr>
      <w:r w:rsidRPr="005629B9">
        <w:lastRenderedPageBreak/>
        <w:t xml:space="preserve">The rest of this section of the topic analysis will be a continuation of the discussion of how we frame existential risk, but it follows the assumptions of traditional </w:t>
      </w:r>
      <w:proofErr w:type="spellStart"/>
      <w:proofErr w:type="gramStart"/>
      <w:r w:rsidRPr="005629B9">
        <w:t>longtermism</w:t>
      </w:r>
      <w:proofErr w:type="spellEnd"/>
      <w:proofErr w:type="gramEnd"/>
      <w:r w:rsidRPr="005629B9">
        <w:t xml:space="preserve">. While the explanation is intrinsically valuable, be cognizant of how </w:t>
      </w:r>
      <w:proofErr w:type="spellStart"/>
      <w:r w:rsidRPr="005629B9">
        <w:t>longtermists</w:t>
      </w:r>
      <w:proofErr w:type="spellEnd"/>
      <w:r w:rsidRPr="005629B9">
        <w:t xml:space="preserve"> like Bostrom have framed existential risks </w:t>
      </w:r>
      <w:proofErr w:type="gramStart"/>
      <w:r w:rsidRPr="005629B9">
        <w:t>in order to</w:t>
      </w:r>
      <w:proofErr w:type="gramEnd"/>
      <w:r w:rsidRPr="005629B9">
        <w:t xml:space="preserve"> achieve their post-human project (i.e. ¾ of the existential risk categories reference posthumanism as a goal).</w:t>
      </w:r>
    </w:p>
    <w:p w14:paraId="61137DC5" w14:textId="41C14AE9" w:rsidR="00264417" w:rsidRPr="005629B9" w:rsidRDefault="00264417" w:rsidP="00264417">
      <w:pPr>
        <w:spacing w:line="480" w:lineRule="auto"/>
        <w:ind w:firstLine="720"/>
      </w:pPr>
      <w:r w:rsidRPr="005629B9">
        <w:t xml:space="preserve">Not all existential risks would result in the total annihilation of </w:t>
      </w:r>
      <w:proofErr w:type="gramStart"/>
      <w:r w:rsidRPr="005629B9">
        <w:t>every last</w:t>
      </w:r>
      <w:proofErr w:type="gramEnd"/>
      <w:r w:rsidRPr="005629B9">
        <w:t xml:space="preserve"> member of humanity, but they would still constitute existential risk given that they would permanently collapse civilization and doom techno-futuristic goals like space colonization and a post-scarcity society. For instance, Fallout New Vegas depicts a post-post-apocalyptic humanity long after</w:t>
      </w:r>
      <w:r w:rsidR="00470DFA">
        <w:t xml:space="preserve"> a</w:t>
      </w:r>
      <w:r w:rsidRPr="005629B9">
        <w:t xml:space="preserve"> US-China nuclear war, where newly formed nation-states like Caesar’s Legion and the New California Republic are highly capable in comparison to humanity in most regular post-apocalyptic media. These nation-states wage war, regulate gambling and interstate treaties, establish rates for currency exchange, debate amongst elected representatives, safeguard trade routes, etc. However, despite the fact these nation-states are sufficiently developed to have a clash of civilizations, this doomed humanity is precluded from living amongst the stars and is in the limelight of its former glory due to the existential catastrophe. </w:t>
      </w:r>
    </w:p>
    <w:p w14:paraId="43CCD5F8" w14:textId="77777777" w:rsidR="00264417" w:rsidRPr="005629B9" w:rsidRDefault="00264417" w:rsidP="00264417">
      <w:pPr>
        <w:pStyle w:val="Heading4"/>
      </w:pPr>
      <w:r w:rsidRPr="005629B9">
        <w:t>Bostrom categorizes existential risk into bangs, crunches, shrieks, and whimpers. Most don’t require human extinction as a species</w:t>
      </w:r>
    </w:p>
    <w:p w14:paraId="2439580C" w14:textId="77777777" w:rsidR="00264417" w:rsidRPr="005629B9" w:rsidRDefault="00264417" w:rsidP="00264417">
      <w:r w:rsidRPr="005629B9">
        <w:rPr>
          <w:b/>
          <w:bCs/>
          <w:sz w:val="26"/>
          <w:szCs w:val="26"/>
        </w:rPr>
        <w:t>Bostrom 1</w:t>
      </w:r>
      <w:r w:rsidRPr="005629B9">
        <w:t xml:space="preserve"> [Nick Bostrom, Faculty of Philosophy at Oxford University, 2001, “Existential Risks: Analyzing Human Extinction Scenarios and Related Hazards,” Journal of Evolution and Technology, https://nickbostrom.com/existential/risks.pdf]/Kankee</w:t>
      </w:r>
    </w:p>
    <w:p w14:paraId="46F38CBD" w14:textId="77777777" w:rsidR="00264417" w:rsidRPr="005629B9" w:rsidRDefault="00264417" w:rsidP="00264417">
      <w:pPr>
        <w:pBdr>
          <w:bottom w:val="single" w:sz="6" w:space="1" w:color="auto"/>
        </w:pBdr>
        <w:rPr>
          <w:sz w:val="16"/>
        </w:rPr>
      </w:pPr>
      <w:r w:rsidRPr="005629B9">
        <w:rPr>
          <w:rStyle w:val="Emphasis"/>
        </w:rPr>
        <w:t>Classification of existential risks</w:t>
      </w:r>
      <w:r w:rsidRPr="005629B9">
        <w:rPr>
          <w:sz w:val="16"/>
        </w:rPr>
        <w:t xml:space="preserve"> We shall use the following </w:t>
      </w:r>
      <w:r w:rsidRPr="005629B9">
        <w:rPr>
          <w:rStyle w:val="Emphasis"/>
        </w:rPr>
        <w:t>four categories</w:t>
      </w:r>
      <w:r w:rsidRPr="005629B9">
        <w:rPr>
          <w:sz w:val="16"/>
        </w:rPr>
        <w:t xml:space="preserve"> to classify existential risks6: </w:t>
      </w:r>
      <w:r w:rsidRPr="005629B9">
        <w:rPr>
          <w:rStyle w:val="Emphasis"/>
        </w:rPr>
        <w:t>Bangs</w:t>
      </w:r>
      <w:r w:rsidRPr="005629B9">
        <w:rPr>
          <w:sz w:val="16"/>
        </w:rPr>
        <w:t xml:space="preserve"> – </w:t>
      </w:r>
      <w:r w:rsidRPr="005629B9">
        <w:rPr>
          <w:rStyle w:val="StyleUnderline"/>
        </w:rPr>
        <w:t>Earth-originating intelligent life goes extinct in relatively sudden disaster resulting from either an accident or a deliberate act of destruction</w:t>
      </w:r>
      <w:r w:rsidRPr="005629B9">
        <w:rPr>
          <w:sz w:val="16"/>
        </w:rPr>
        <w:t xml:space="preserve">. </w:t>
      </w:r>
      <w:r w:rsidRPr="005629B9">
        <w:rPr>
          <w:rStyle w:val="Emphasis"/>
        </w:rPr>
        <w:t>Crunches</w:t>
      </w:r>
      <w:r w:rsidRPr="005629B9">
        <w:rPr>
          <w:sz w:val="16"/>
        </w:rPr>
        <w:t xml:space="preserve"> – </w:t>
      </w:r>
      <w:r w:rsidRPr="005629B9">
        <w:rPr>
          <w:rStyle w:val="StyleUnderline"/>
        </w:rPr>
        <w:t>The potential of humankind to develop into posthumanity</w:t>
      </w:r>
      <w:r w:rsidRPr="005629B9">
        <w:rPr>
          <w:sz w:val="16"/>
        </w:rPr>
        <w:t xml:space="preserve">7 </w:t>
      </w:r>
      <w:r w:rsidRPr="005629B9">
        <w:rPr>
          <w:rStyle w:val="StyleUnderline"/>
        </w:rPr>
        <w:t>is permanently thwarted although human life continues</w:t>
      </w:r>
      <w:r w:rsidRPr="005629B9">
        <w:rPr>
          <w:sz w:val="16"/>
        </w:rPr>
        <w:t xml:space="preserve"> in some form. </w:t>
      </w:r>
      <w:r w:rsidRPr="005629B9">
        <w:rPr>
          <w:rStyle w:val="Emphasis"/>
        </w:rPr>
        <w:t>Shrieks</w:t>
      </w:r>
      <w:r w:rsidRPr="005629B9">
        <w:rPr>
          <w:sz w:val="16"/>
        </w:rPr>
        <w:t xml:space="preserve"> – </w:t>
      </w:r>
      <w:r w:rsidRPr="005629B9">
        <w:rPr>
          <w:rStyle w:val="StyleUnderline"/>
        </w:rPr>
        <w:t xml:space="preserve">Some form of </w:t>
      </w:r>
      <w:proofErr w:type="spellStart"/>
      <w:r w:rsidRPr="005629B9">
        <w:rPr>
          <w:rStyle w:val="StyleUnderline"/>
        </w:rPr>
        <w:t>posthumanity</w:t>
      </w:r>
      <w:proofErr w:type="spellEnd"/>
      <w:r w:rsidRPr="005629B9">
        <w:rPr>
          <w:rStyle w:val="StyleUnderline"/>
        </w:rPr>
        <w:t xml:space="preserve"> is attained but it is an extremely narrow band of what is possible and desirable</w:t>
      </w:r>
      <w:r w:rsidRPr="005629B9">
        <w:rPr>
          <w:sz w:val="16"/>
        </w:rPr>
        <w:t xml:space="preserve">. </w:t>
      </w:r>
      <w:r w:rsidRPr="005629B9">
        <w:rPr>
          <w:rStyle w:val="Emphasis"/>
        </w:rPr>
        <w:t>Whimpers</w:t>
      </w:r>
      <w:r w:rsidRPr="005629B9">
        <w:rPr>
          <w:sz w:val="16"/>
        </w:rPr>
        <w:t xml:space="preserve"> – </w:t>
      </w:r>
      <w:r w:rsidRPr="005629B9">
        <w:rPr>
          <w:rStyle w:val="StyleUnderline"/>
        </w:rPr>
        <w:t>A posthuman civilization arises but evolves in a direction that leads gradually but irrevocably to either the complete disappearance of the things we value</w:t>
      </w:r>
      <w:r w:rsidRPr="005629B9">
        <w:rPr>
          <w:sz w:val="16"/>
        </w:rPr>
        <w:t xml:space="preserve"> or to a state where those things are realized to only a minuscule degree of what could have been achieved. Armed with this taxonomy, we can begin to analyze the most likely scenarios in each category. The definitions will also be clarified as we proceed. 4 Bangs </w:t>
      </w:r>
    </w:p>
    <w:p w14:paraId="086B1A56" w14:textId="77777777" w:rsidR="00264417" w:rsidRPr="005629B9" w:rsidRDefault="00264417" w:rsidP="00264417">
      <w:pPr>
        <w:spacing w:line="480" w:lineRule="auto"/>
        <w:ind w:firstLine="720"/>
      </w:pPr>
      <w:r w:rsidRPr="005629B9">
        <w:lastRenderedPageBreak/>
        <w:t xml:space="preserve">Per the card above, even if a nuclear war didn’t result in extinction (bang risk), the permanency of the collapse (crunch risk) means that the presence of survivors of a nuclear war does not mean extinction has been averted. Requiring yourself, as the </w:t>
      </w:r>
      <w:proofErr w:type="spellStart"/>
      <w:r w:rsidRPr="005629B9">
        <w:t>aff</w:t>
      </w:r>
      <w:proofErr w:type="spellEnd"/>
      <w:r w:rsidRPr="005629B9">
        <w:t xml:space="preserve">, to win that nuclear war causes the death of 100%, and not merely 99%, is silly, as thresholds of death below 100% still constitute an existential risk. For nuclear war to not be existential, you ought to place a burden on the neg for them to prove that society would be able to restart after the collapse of society. This is especially true when considering how a post-apocalypse humanity would have much greater difficulty in starting civilization compared to a pre-apocalypse humanity. Of course, humanity could “leapfrog” some technological developments from previous civilization (such as using preexisting firearms for hunting or reading high school science textbooks explaining organic chemistry and physics), but we would also be restrained by the shortage of expendable resources like phosphorus, fossil fuels, and rare earth materials already used by the previous industrial civilization. </w:t>
      </w:r>
    </w:p>
    <w:p w14:paraId="0FDE0965" w14:textId="699855C5" w:rsidR="00264417" w:rsidRPr="005629B9" w:rsidRDefault="00264417" w:rsidP="00264417">
      <w:pPr>
        <w:spacing w:line="480" w:lineRule="auto"/>
        <w:ind w:firstLine="720"/>
      </w:pPr>
      <w:r w:rsidRPr="005629B9">
        <w:t xml:space="preserve">    Similarly, this framing of “extinction isn’t 100%” is valuable when answering spark or nuclear war good arguments, as leaving less than 1% of humanity alive in order for them not to develop technologies like nanotechnology or artificial general intelligence </w:t>
      </w:r>
      <w:r w:rsidR="00470DFA">
        <w:t xml:space="preserve">misses the point </w:t>
      </w:r>
      <w:r w:rsidRPr="005629B9">
        <w:t>given we experience an extinction in order to prevent a society with the capacity to invent the technology that would otherwise cause a worse extinction. Just as people can only die once, and all other potential causes of death existing after the death already occurred is overkill, extinction can only happen once, and causing an extinction with one technology to prevent a worse extinction with another technology has missed the point of existential risk prevention.</w:t>
      </w:r>
    </w:p>
    <w:p w14:paraId="541B2B5A" w14:textId="77777777" w:rsidR="00264417" w:rsidRPr="005629B9" w:rsidRDefault="00264417" w:rsidP="00264417">
      <w:pPr>
        <w:rPr>
          <w:sz w:val="16"/>
        </w:rPr>
      </w:pPr>
    </w:p>
    <w:p w14:paraId="315AF65C" w14:textId="77777777" w:rsidR="00264417" w:rsidRPr="005629B9" w:rsidRDefault="00264417" w:rsidP="00264417">
      <w:pPr>
        <w:pStyle w:val="Heading4"/>
      </w:pPr>
      <w:r w:rsidRPr="005629B9">
        <w:t>1.2.6 Democracy</w:t>
      </w:r>
    </w:p>
    <w:p w14:paraId="09A9F906" w14:textId="2D720828" w:rsidR="00264417" w:rsidRDefault="00264417" w:rsidP="00264417">
      <w:pPr>
        <w:spacing w:line="480" w:lineRule="auto"/>
        <w:ind w:firstLine="720"/>
      </w:pPr>
      <w:r w:rsidRPr="005629B9">
        <w:t>Contention 6 is Democracy. The nature of nuclear war harms the separation of powers due to the short decision windows to retaliate against a nuclear strike caus</w:t>
      </w:r>
      <w:r w:rsidR="00470DFA">
        <w:t xml:space="preserve">ing </w:t>
      </w:r>
      <w:r w:rsidRPr="005629B9">
        <w:t xml:space="preserve">too much power to be delegated </w:t>
      </w:r>
      <w:r w:rsidRPr="005629B9">
        <w:lastRenderedPageBreak/>
        <w:t xml:space="preserve">to the executive branch. This has eliminated Congressional war powers, as the war to end it all, the most important decision possibly in the history of humanity, cannot even be discussed by the legislatures before it happens. Similarly, because of the permanent extra-constitutional right to rain nuclear hellfire on billions without Congressional approval, the executive has largely stopped bothering to seek permission for smaller scale wars (with the last Congressionally declared war being WWII). Independently, the secrecy demanded to avoid making the country vulnerable to a </w:t>
      </w:r>
      <w:proofErr w:type="gramStart"/>
      <w:r w:rsidRPr="005629B9">
        <w:t>nuclear first</w:t>
      </w:r>
      <w:proofErr w:type="gramEnd"/>
      <w:r w:rsidRPr="005629B9">
        <w:t xml:space="preserve"> strike or leaking nuclear secrets, and the inability of politicians to question nuclear deterrence without collapsing deterrence itself, is not conducive to democracy.</w:t>
      </w:r>
      <w:r>
        <w:t xml:space="preserve"> </w:t>
      </w:r>
      <w:r w:rsidRPr="005629B9">
        <w:t xml:space="preserve">There are also several good </w:t>
      </w:r>
      <w:proofErr w:type="gramStart"/>
      <w:r w:rsidRPr="005629B9">
        <w:t>cards</w:t>
      </w:r>
      <w:proofErr w:type="gramEnd"/>
      <w:r w:rsidRPr="005629B9">
        <w:t xml:space="preserve"> on how nuclear weapons violate the social contract and lead to nuclear despotism and authoritarianism.</w:t>
      </w:r>
    </w:p>
    <w:p w14:paraId="4CF98182" w14:textId="08E07CE7" w:rsidR="00264417" w:rsidRDefault="00264417" w:rsidP="00264417">
      <w:pPr>
        <w:spacing w:line="480" w:lineRule="auto"/>
        <w:ind w:firstLine="720"/>
      </w:pPr>
      <w:r>
        <w:t xml:space="preserve">The philosophy of the </w:t>
      </w:r>
      <w:r w:rsidRPr="005629B9">
        <w:t xml:space="preserve">nuclear colonialism (1.2.10) and existentialism contention (1.2.11) </w:t>
      </w:r>
      <w:r>
        <w:t xml:space="preserve">can be used as reasons why nuclear weapons harm democracy </w:t>
      </w:r>
      <w:r w:rsidRPr="005629B9">
        <w:t xml:space="preserve">given that millions are subject to adverse harm as a result of nuclear weapons (which can be framed as necropolitical control) and the population </w:t>
      </w:r>
      <w:r w:rsidR="00470DFA">
        <w:t>at</w:t>
      </w:r>
      <w:r w:rsidRPr="005629B9">
        <w:t xml:space="preserve"> large has lost a sense of a future, which encourages short-term individualism and pleasure-seeking, not good governance.</w:t>
      </w:r>
      <w:r>
        <w:t xml:space="preserve"> Recall that a</w:t>
      </w:r>
      <w:r w:rsidRPr="005629B9">
        <w:t xml:space="preserve">n ongoing theme across this topic analysis will be asking what the terminal impact of your scenario is. If, for instance, you run a “democracy solves war” argument, in any ordinary topic, it is heavily implied that those wars that democracy prevents would be nuclear. However, when </w:t>
      </w:r>
      <w:proofErr w:type="spellStart"/>
      <w:r w:rsidRPr="005629B9">
        <w:t>aff</w:t>
      </w:r>
      <w:proofErr w:type="spellEnd"/>
      <w:r w:rsidRPr="005629B9">
        <w:t xml:space="preserve">, to varying degrees based on the degree of real-life implementation versus philosophical judgement of possession being bad, the nuclear war has already, by definition, been prevented, so winning a “democracy solves war” argument is somewhat redundant. </w:t>
      </w:r>
    </w:p>
    <w:p w14:paraId="1AEA239B" w14:textId="5DE05914" w:rsidR="00264417" w:rsidRPr="005629B9" w:rsidRDefault="00264417" w:rsidP="00264417">
      <w:pPr>
        <w:spacing w:line="480" w:lineRule="auto"/>
        <w:ind w:firstLine="720"/>
      </w:pPr>
      <w:r w:rsidRPr="005629B9">
        <w:t xml:space="preserve">This is why I </w:t>
      </w:r>
      <w:r>
        <w:t xml:space="preserve">would frame </w:t>
      </w:r>
      <w:r w:rsidRPr="005629B9">
        <w:t xml:space="preserve">nuclear colonialism (1.2.10) and existentialism (1.2.11) contentions </w:t>
      </w:r>
      <w:r>
        <w:t xml:space="preserve">not as internal links to a democracy impact, but rather that these are intrinsic moral harms. </w:t>
      </w:r>
      <w:r w:rsidRPr="005629B9">
        <w:t xml:space="preserve">Of course, there are consequentialist reasons to reject nuclear weapons for their effect on the people within that society, such as those psychological harms of feeling like your society is unjust and your life </w:t>
      </w:r>
      <w:r w:rsidRPr="005629B9">
        <w:lastRenderedPageBreak/>
        <w:t xml:space="preserve">unmeaningful ought to be included in the full evaluation of consequences (not merely the pure body count). However, using the political philosophy itself that explains why people feel like their society is bad adds a sense of </w:t>
      </w:r>
      <w:r w:rsidR="00470DFA">
        <w:t>justice</w:t>
      </w:r>
      <w:r w:rsidRPr="005629B9">
        <w:t xml:space="preserve"> and objectivity to people’s otherwise subjective feelings of satisfaction about life.</w:t>
      </w:r>
      <w:r>
        <w:t xml:space="preserve"> </w:t>
      </w:r>
    </w:p>
    <w:p w14:paraId="2364C0CF" w14:textId="77777777" w:rsidR="00264417" w:rsidRPr="005629B9" w:rsidRDefault="00264417" w:rsidP="00264417">
      <w:pPr>
        <w:ind w:firstLine="720"/>
      </w:pPr>
    </w:p>
    <w:p w14:paraId="6B459452" w14:textId="77777777" w:rsidR="00264417" w:rsidRPr="005629B9" w:rsidRDefault="00264417" w:rsidP="00264417">
      <w:pPr>
        <w:pStyle w:val="Heading4"/>
      </w:pPr>
      <w:r w:rsidRPr="005629B9">
        <w:t>1.2.7 Nuclear Power</w:t>
      </w:r>
    </w:p>
    <w:p w14:paraId="675806CC" w14:textId="02C64689" w:rsidR="00264417" w:rsidRPr="005629B9" w:rsidRDefault="00264417" w:rsidP="00264417">
      <w:pPr>
        <w:spacing w:line="480" w:lineRule="auto"/>
        <w:ind w:firstLine="720"/>
      </w:pPr>
      <w:r w:rsidRPr="005629B9">
        <w:t xml:space="preserve">Contention 7 is Nuclear Power. The antinuclear movement has been historically joined at the hip with the nuclear disarmament community, with the same people that campaign against nuclear weapons often being the same who campaign against nuclear power. Of course, nuclear power is a proliferation risk for nuclear weapons when a country can enrich radioactive material to weapons grade via the same enrichment facility that produces nuclear fuel. International and domestic regulation of nuclear power, and the associated cost per megawatt for nuclear power, would be much less if it couldn’t hypothetically make a nuclear bomb. Any dual-use technology, due to the enforcement costs to prevent its misuse, </w:t>
      </w:r>
      <w:proofErr w:type="gramStart"/>
      <w:r w:rsidRPr="005629B9">
        <w:t>have</w:t>
      </w:r>
      <w:proofErr w:type="gramEnd"/>
      <w:r w:rsidRPr="005629B9">
        <w:t xml:space="preserve"> higher costs than single-use technology. Inspection regimes, export controls, security guards, etc. add to the bottom-line costs.</w:t>
      </w:r>
    </w:p>
    <w:p w14:paraId="3709A770" w14:textId="56D428C1" w:rsidR="00264417" w:rsidRPr="005629B9" w:rsidRDefault="00264417" w:rsidP="00264417">
      <w:pPr>
        <w:spacing w:line="480" w:lineRule="auto"/>
        <w:ind w:firstLine="720"/>
      </w:pPr>
      <w:r w:rsidRPr="005629B9">
        <w:t xml:space="preserve">Similarly, the potential harm of nuclear power has been greatly exaggerated via its association with nuclear weapons. This is not to say nuclear power is harmless; Chernobyl, Fukushima, and Three Mile Island speak truth to power via a Geiger counter. Nuclear waste disposal, in an American context (somehow, as is often the case, the rest of the civilized world found a solution to a problem we think as intractable), is a major problem in case of potential theft of radiological material, or a train derailment/semitruck accident. I recall how in debates about the proposed Yucca Mountain nuclear storage facility in Nevada that the transportation vehicles were once referred to as “mobile Chernobyl.” However, statisticians have found even including all possible harms of nuclear power (including future </w:t>
      </w:r>
      <w:proofErr w:type="spellStart"/>
      <w:r w:rsidRPr="005629B9">
        <w:t>Chernobyls</w:t>
      </w:r>
      <w:proofErr w:type="spellEnd"/>
      <w:r w:rsidRPr="005629B9">
        <w:t xml:space="preserve">), fossil fuels comparatively kill more people via air pollution and climate change. And a large </w:t>
      </w:r>
      <w:r w:rsidRPr="005629B9">
        <w:lastRenderedPageBreak/>
        <w:t>reason why a green transition is impossible is the battery problem and the intermittent power generation of renewables; nuclear power is a good potential alternative to fossil fuel plants in their ability to be turned on and off when renewable energy is insufficient to meet peak demand.</w:t>
      </w:r>
    </w:p>
    <w:p w14:paraId="086939AD" w14:textId="77777777" w:rsidR="00264417" w:rsidRPr="005629B9" w:rsidRDefault="00264417" w:rsidP="00264417">
      <w:pPr>
        <w:spacing w:line="480" w:lineRule="auto"/>
        <w:ind w:firstLine="720"/>
      </w:pPr>
      <w:r w:rsidRPr="005629B9">
        <w:t xml:space="preserve">A good partial explanation for why we do not have widespread nuclear power infrastructure is that the fossil fuel lobby used the motifs of the nuclear disarmament movement to grow the antinuclear power movement. Thinking of a potential nuclear power plant as a future mushroom cloud does wonders to Chevron’s stock ticker. If the possibility of a bomb is impossible, nuclear energy can more easily achieve its dreams of being framed as “atoms for peace” and gain wider acceptance amongst would-be detractors. All of this is vital to solving climate change, due to both the battery problem and </w:t>
      </w:r>
      <w:proofErr w:type="gramStart"/>
      <w:r w:rsidRPr="005629B9">
        <w:t xml:space="preserve">the </w:t>
      </w:r>
      <w:proofErr w:type="spellStart"/>
      <w:r w:rsidRPr="005629B9">
        <w:t>all</w:t>
      </w:r>
      <w:proofErr w:type="gramEnd"/>
      <w:r w:rsidRPr="005629B9">
        <w:t xml:space="preserve"> encompassing</w:t>
      </w:r>
      <w:proofErr w:type="spellEnd"/>
      <w:r w:rsidRPr="005629B9">
        <w:t xml:space="preserve"> need to find more energy sources that don’t produce greenhouse </w:t>
      </w:r>
      <w:proofErr w:type="gramStart"/>
      <w:r w:rsidRPr="005629B9">
        <w:t>gasses</w:t>
      </w:r>
      <w:proofErr w:type="gramEnd"/>
      <w:r w:rsidRPr="005629B9">
        <w:t xml:space="preserve"> in case renewables can’t be scaled up in time.</w:t>
      </w:r>
    </w:p>
    <w:p w14:paraId="47D647FC" w14:textId="77777777" w:rsidR="00264417" w:rsidRPr="005629B9" w:rsidRDefault="00264417" w:rsidP="00264417">
      <w:pPr>
        <w:pStyle w:val="Heading4"/>
      </w:pPr>
      <w:r w:rsidRPr="005629B9">
        <w:t>1.2.8 Cost Trade-Offs</w:t>
      </w:r>
    </w:p>
    <w:p w14:paraId="029479D9" w14:textId="77777777" w:rsidR="00264417" w:rsidRPr="005629B9" w:rsidRDefault="00264417" w:rsidP="00264417">
      <w:pPr>
        <w:spacing w:line="480" w:lineRule="auto"/>
      </w:pPr>
      <w:r w:rsidRPr="005629B9">
        <w:t xml:space="preserve">“Every gun that is made, every warship launched, every rocket fired signifies, in the final sense, a theft from those who hunger and are not fed, those who are cold and are not clothed. This world in arms is not spending money alone. It is spending the sweat of its laborers, the genius of its scientists, the hopes of its children. The cost of one modern heavy bomber is this: a modern brick school in more than 30 cities. It is two electric power plants, each serving a town of 60,000 </w:t>
      </w:r>
      <w:proofErr w:type="gramStart"/>
      <w:r w:rsidRPr="005629B9">
        <w:t>population</w:t>
      </w:r>
      <w:proofErr w:type="gramEnd"/>
      <w:r w:rsidRPr="005629B9">
        <w:t>. It is two fine, fully equipped hospitals. It is some fifty miles of concrete pavement. We pay for a single fighter with a half-million bushels of wheat. We pay for a single destroyer with new homes that could have housed more than 8,000 people</w:t>
      </w:r>
      <w:proofErr w:type="gramStart"/>
      <w:r w:rsidRPr="005629B9">
        <w:t>. . . .</w:t>
      </w:r>
      <w:proofErr w:type="gramEnd"/>
      <w:r w:rsidRPr="005629B9">
        <w:t xml:space="preserve"> This is not a way of life at all, in any true sense. Under the cloud of threatening war, it is humanity hanging from a cross of </w:t>
      </w:r>
      <w:proofErr w:type="gramStart"/>
      <w:r w:rsidRPr="005629B9">
        <w:t>iron.”</w:t>
      </w:r>
      <w:proofErr w:type="gramEnd"/>
      <w:r w:rsidRPr="005629B9">
        <w:t xml:space="preserve"> – Dwight D. Eisenhower </w:t>
      </w:r>
    </w:p>
    <w:p w14:paraId="15133182" w14:textId="77777777" w:rsidR="00264417" w:rsidRPr="005629B9" w:rsidRDefault="00264417" w:rsidP="00264417">
      <w:pPr>
        <w:spacing w:line="480" w:lineRule="auto"/>
        <w:ind w:firstLine="720"/>
      </w:pPr>
      <w:r w:rsidRPr="005629B9">
        <w:t xml:space="preserve">Contention 8 is Cost Trade-Offs. Government spending on the military that does not increase social welfare can be posed as a problem two-fold: it both unproductive and harms long-run aggregate </w:t>
      </w:r>
      <w:r w:rsidRPr="005629B9">
        <w:lastRenderedPageBreak/>
        <w:t xml:space="preserve">growth compared to government spending wholly dedicated to growing the economy itself (see broken windows theory), and it harms the character of that society. Though the military industrial complex is broader than that of its nuclear element, tens of thousands of jobs are dedicated to maintaining and modernizing the nuclear stockpile, and gathering information and theorizing about rivals behavior to frame when and how the stockpile may be used (in spite of the fact it virtually never has been and possibly never will be used). It means that society, despite the relative uselessness of these arms for its own security, has designed the permanency of war readiness and a war economy. A broader philosophical argument can be made of the unjustness of a society that is spendthrift </w:t>
      </w:r>
      <w:proofErr w:type="gramStart"/>
      <w:r w:rsidRPr="005629B9">
        <w:t>in regard to</w:t>
      </w:r>
      <w:proofErr w:type="gramEnd"/>
      <w:r w:rsidRPr="005629B9">
        <w:t xml:space="preserve"> the military, but a miser in helping the country’s poor. </w:t>
      </w:r>
    </w:p>
    <w:p w14:paraId="1C5EFA22" w14:textId="77777777" w:rsidR="00264417" w:rsidRPr="005629B9" w:rsidRDefault="00264417" w:rsidP="00264417">
      <w:pPr>
        <w:spacing w:line="480" w:lineRule="auto"/>
        <w:ind w:firstLine="720"/>
      </w:pPr>
      <w:r w:rsidRPr="005629B9">
        <w:t xml:space="preserve">An issue with this contention is the neg weapon shift disadvantage (1.3.1), as an increase in conventional weaponry and personnel sizes could negate the gains of not spending money on nuclear weapons. Historically, nuclear arms racing is extremely expensive, having led to the collapse of the Soviet Union, but we also don’t know comparatively how much the US and the Soviet Union would have spent in conventional warfare and/or conventional deterrents during the Cold War if the bomb was never invented and conditions that permitted its coldness never existed. </w:t>
      </w:r>
    </w:p>
    <w:p w14:paraId="02AEB3C9" w14:textId="77777777" w:rsidR="00264417" w:rsidRPr="005629B9" w:rsidRDefault="00264417" w:rsidP="00264417">
      <w:pPr>
        <w:pStyle w:val="Heading4"/>
      </w:pPr>
      <w:r w:rsidRPr="005629B9">
        <w:t>1.2.9 Philosophy</w:t>
      </w:r>
    </w:p>
    <w:p w14:paraId="0333D9CD" w14:textId="77777777" w:rsidR="00264417" w:rsidRPr="005629B9" w:rsidRDefault="00264417" w:rsidP="00264417">
      <w:pPr>
        <w:spacing w:line="480" w:lineRule="auto"/>
        <w:ind w:firstLine="720"/>
      </w:pPr>
      <w:r w:rsidRPr="005629B9">
        <w:t xml:space="preserve">Contention 9 is Philosophy. This contention is a catch-all contention for philosophy arguments that did not fit into other categories; broadly these focus on how nuclear weapons violate the moral principles of the laws of armed conflict and international humanitarian law. These include third party harms to those not participating in the war (i.e. nuclear winter), the targeting of civilian population being illegitimate (a form of hostage taking and coercion), and the violation of proportionality principle (killing millions, especially civilians, for small gains is never justified). Some of </w:t>
      </w:r>
      <w:proofErr w:type="gramStart"/>
      <w:r w:rsidRPr="005629B9">
        <w:t>this overlaps</w:t>
      </w:r>
      <w:proofErr w:type="gramEnd"/>
      <w:r w:rsidRPr="005629B9">
        <w:t xml:space="preserve"> with the designations of war crimes and crimes against humanity found under the Rome Statute of the International Criminal Court, meaning that the 2024 Jan-Feb treaties topic may have some overlap </w:t>
      </w:r>
      <w:r w:rsidRPr="005629B9">
        <w:lastRenderedPageBreak/>
        <w:t xml:space="preserve">(however, for reference, the </w:t>
      </w:r>
      <w:proofErr w:type="spellStart"/>
      <w:r w:rsidRPr="005629B9">
        <w:t>Kankee</w:t>
      </w:r>
      <w:proofErr w:type="spellEnd"/>
      <w:r w:rsidRPr="005629B9">
        <w:t xml:space="preserve"> Brief for that topic does NOT include a philosophical justification for these principles that). </w:t>
      </w:r>
    </w:p>
    <w:p w14:paraId="77372E4A" w14:textId="77777777" w:rsidR="00264417" w:rsidRPr="005629B9" w:rsidRDefault="00264417" w:rsidP="00264417">
      <w:pPr>
        <w:spacing w:line="480" w:lineRule="auto"/>
        <w:ind w:firstLine="720"/>
      </w:pPr>
      <w:r w:rsidRPr="005629B9">
        <w:t xml:space="preserve">An argument that is not presented in this brief, yet one I would recommend independent research for, would be a “promise-keeping” </w:t>
      </w:r>
      <w:proofErr w:type="spellStart"/>
      <w:r w:rsidRPr="005629B9">
        <w:t>aff</w:t>
      </w:r>
      <w:proofErr w:type="spellEnd"/>
      <w:r w:rsidRPr="005629B9">
        <w:t xml:space="preserve"> given that countries who have signed the NPT have for decades failed to meet their promise of eventual disarmament. This can be supported by the NPT/TPNW debate found in the proliferation contention (1.2.3) given that nonnuclear states are explicitly arguing that nuclear states have broken their promises under the NPT (which is precisely the reason they drafted the TPNW).</w:t>
      </w:r>
    </w:p>
    <w:p w14:paraId="1AF7D327" w14:textId="77777777" w:rsidR="00264417" w:rsidRPr="005629B9" w:rsidRDefault="00264417" w:rsidP="00264417">
      <w:pPr>
        <w:spacing w:line="480" w:lineRule="auto"/>
        <w:ind w:firstLine="720"/>
      </w:pPr>
      <w:r w:rsidRPr="005629B9">
        <w:t xml:space="preserve">Another argument is how several scholars (such as Noam Chomsky shown below) have described how the bombings of Hiroshima and Nagasaki constituted war crimes. </w:t>
      </w:r>
      <w:proofErr w:type="gramStart"/>
      <w:r w:rsidRPr="005629B9">
        <w:t>Similar to</w:t>
      </w:r>
      <w:proofErr w:type="gramEnd"/>
      <w:r w:rsidRPr="005629B9">
        <w:t xml:space="preserve"> the basis of conventions regarding genocide, chemical weapons, landmines, and biological weapons, the capacity of committing </w:t>
      </w:r>
      <w:proofErr w:type="spellStart"/>
      <w:r w:rsidRPr="005629B9">
        <w:t>warcrimes</w:t>
      </w:r>
      <w:proofErr w:type="spellEnd"/>
      <w:r w:rsidRPr="005629B9">
        <w:t xml:space="preserve"> is intrinsic to the weapon itself, and on that basis ought to never exist. Merely not using a weapon is insufficient; the temptation of promise-breaking is too great when the weapons already exist.</w:t>
      </w:r>
    </w:p>
    <w:p w14:paraId="306C3E55" w14:textId="77777777" w:rsidR="00264417" w:rsidRPr="005629B9" w:rsidRDefault="00264417" w:rsidP="00264417">
      <w:pPr>
        <w:pStyle w:val="Heading4"/>
      </w:pPr>
      <w:r w:rsidRPr="005629B9">
        <w:t>The US bombings of Hiroshima and Nagasaki were war crimes – our apologetics were dependent on otherizing the Japanese</w:t>
      </w:r>
    </w:p>
    <w:p w14:paraId="43A02170" w14:textId="77777777" w:rsidR="00264417" w:rsidRPr="005629B9" w:rsidRDefault="00264417" w:rsidP="00264417">
      <w:r w:rsidRPr="005629B9">
        <w:rPr>
          <w:b/>
          <w:bCs/>
          <w:sz w:val="26"/>
          <w:szCs w:val="26"/>
        </w:rPr>
        <w:t>Chomsky 12</w:t>
      </w:r>
      <w:r w:rsidRPr="005629B9">
        <w:t xml:space="preserve"> [Noam Chomsky, no explanation of author qualifications needed, 12-31-2012, "The Revenge of History: Chomsky on Japan, China, the United States, and the Threat of Conflict in Asia,” Asia-Pacific Journal: Japan Focus, https://apjjf.org/noam-chomsky/4788/article]/Kankee</w:t>
      </w:r>
    </w:p>
    <w:p w14:paraId="712FA85E" w14:textId="77777777" w:rsidR="00264417" w:rsidRPr="005629B9" w:rsidRDefault="00264417" w:rsidP="00264417">
      <w:pPr>
        <w:pBdr>
          <w:bottom w:val="single" w:sz="6" w:space="1" w:color="auto"/>
        </w:pBdr>
        <w:ind w:firstLine="720"/>
        <w:rPr>
          <w:sz w:val="16"/>
        </w:rPr>
      </w:pPr>
      <w:r w:rsidRPr="005629B9">
        <w:rPr>
          <w:sz w:val="16"/>
        </w:rPr>
        <w:t xml:space="preserve">In the 1930s and 40s, a young, politically precocious Noam Chomsky was much affected by the Great Depression and the slow, seemingly inexorable slide toward world war. The jingoism, racism and brutality unleashed on all sides were appalling, but it seemed to him from his home in Philadelphia that America had reserved a special level of animosity for the Japanese. </w:t>
      </w:r>
      <w:r w:rsidRPr="005629B9">
        <w:rPr>
          <w:rStyle w:val="StyleUnderline"/>
        </w:rPr>
        <w:t>When Washington ended a campaign of mass civilian slaughter</w:t>
      </w:r>
      <w:r w:rsidRPr="005629B9">
        <w:rPr>
          <w:sz w:val="16"/>
        </w:rPr>
        <w:t xml:space="preserve"> from the air </w:t>
      </w:r>
      <w:r w:rsidRPr="005629B9">
        <w:rPr>
          <w:rStyle w:val="StyleUnderline"/>
        </w:rPr>
        <w:t>with the atom</w:t>
      </w:r>
      <w:r w:rsidRPr="005629B9">
        <w:rPr>
          <w:sz w:val="16"/>
        </w:rPr>
        <w:t xml:space="preserve">ic </w:t>
      </w:r>
      <w:r w:rsidRPr="005629B9">
        <w:rPr>
          <w:rStyle w:val="StyleUnderline"/>
        </w:rPr>
        <w:t>bomb</w:t>
      </w:r>
      <w:r w:rsidRPr="005629B9">
        <w:rPr>
          <w:sz w:val="16"/>
        </w:rPr>
        <w:t xml:space="preserve">ing of Hiroshima in the summer of 1945, </w:t>
      </w:r>
      <w:r w:rsidRPr="005629B9">
        <w:rPr>
          <w:rStyle w:val="StyleUnderline"/>
        </w:rPr>
        <w:t>the 16-year-old</w:t>
      </w:r>
      <w:r w:rsidRPr="005629B9">
        <w:rPr>
          <w:sz w:val="16"/>
        </w:rPr>
        <w:t xml:space="preserve">, deeply </w:t>
      </w:r>
      <w:r w:rsidRPr="005629B9">
        <w:rPr>
          <w:rStyle w:val="Emphasis"/>
        </w:rPr>
        <w:t>alienated</w:t>
      </w:r>
      <w:r w:rsidRPr="005629B9">
        <w:rPr>
          <w:rStyle w:val="StyleUnderline"/>
        </w:rPr>
        <w:t xml:space="preserve"> by the celebrations around him,</w:t>
      </w:r>
      <w:r w:rsidRPr="005629B9">
        <w:rPr>
          <w:sz w:val="16"/>
        </w:rPr>
        <w:t xml:space="preserve"> </w:t>
      </w:r>
      <w:r w:rsidRPr="005629B9">
        <w:rPr>
          <w:rStyle w:val="StyleUnderline"/>
        </w:rPr>
        <w:t xml:space="preserve">walked off into the local woods to </w:t>
      </w:r>
      <w:r w:rsidRPr="005629B9">
        <w:rPr>
          <w:rStyle w:val="Emphasis"/>
        </w:rPr>
        <w:t>mourn alone</w:t>
      </w:r>
      <w:r w:rsidRPr="005629B9">
        <w:rPr>
          <w:sz w:val="16"/>
        </w:rPr>
        <w:t xml:space="preserve">. “I could never talk to anyone about it and never understood anyone’s reaction,” he said. “I felt completely isolated.” In the subsequent two decades, Chomsky built a glittering academic career, transforming the study of linguistics with a string of convention-shattering theories. During the Vietnam War, he reluctantly forged another identity – the one for which he is best known around the world – as an unrelenting critic of U.S. foreign policy. Much of his intellectual life since has been spent stripping away what he calls America’s “flattering self-image” and the layers of self-justification and propaganda he says it uses in its naked pursuit of power and profit around the planet. Unlike most mainstream commentators, Chomsky did not view the Vietnam quagmire as an aberration but as the inevitable product of imperial overreach. In one of his most famous pronouncements, Chomsky once said that </w:t>
      </w:r>
      <w:r w:rsidRPr="005629B9">
        <w:rPr>
          <w:rStyle w:val="StyleUnderline"/>
        </w:rPr>
        <w:t xml:space="preserve">if the laws of the Allied postwar trials of war criminals in Tokyo </w:t>
      </w:r>
      <w:r w:rsidRPr="005629B9">
        <w:rPr>
          <w:rStyle w:val="StyleUnderline"/>
        </w:rPr>
        <w:lastRenderedPageBreak/>
        <w:t xml:space="preserve">and Nuremberg were </w:t>
      </w:r>
      <w:proofErr w:type="gramStart"/>
      <w:r w:rsidRPr="005629B9">
        <w:rPr>
          <w:rStyle w:val="StyleUnderline"/>
        </w:rPr>
        <w:t>fairly applied</w:t>
      </w:r>
      <w:proofErr w:type="gramEnd"/>
      <w:r w:rsidRPr="005629B9">
        <w:rPr>
          <w:sz w:val="16"/>
        </w:rPr>
        <w:t xml:space="preserve">, “then </w:t>
      </w:r>
      <w:r w:rsidRPr="005629B9">
        <w:rPr>
          <w:rStyle w:val="Emphasis"/>
        </w:rPr>
        <w:t>every</w:t>
      </w:r>
      <w:r w:rsidRPr="005629B9">
        <w:rPr>
          <w:rStyle w:val="StyleUnderline"/>
        </w:rPr>
        <w:t xml:space="preserve"> postwar American president would have been </w:t>
      </w:r>
      <w:r w:rsidRPr="005629B9">
        <w:rPr>
          <w:rStyle w:val="Emphasis"/>
        </w:rPr>
        <w:t>hanged</w:t>
      </w:r>
      <w:r w:rsidRPr="005629B9">
        <w:rPr>
          <w:sz w:val="16"/>
        </w:rPr>
        <w:t xml:space="preserve">.” The template for this presidential dispensation had been laid in his youth. The </w:t>
      </w:r>
      <w:proofErr w:type="spellStart"/>
      <w:proofErr w:type="gramStart"/>
      <w:r w:rsidRPr="005629B9">
        <w:rPr>
          <w:sz w:val="16"/>
        </w:rPr>
        <w:t>fire bombing</w:t>
      </w:r>
      <w:proofErr w:type="spellEnd"/>
      <w:proofErr w:type="gramEnd"/>
      <w:r w:rsidRPr="005629B9">
        <w:rPr>
          <w:sz w:val="16"/>
        </w:rPr>
        <w:t xml:space="preserve"> of Tokyo, </w:t>
      </w:r>
      <w:r w:rsidRPr="005629B9">
        <w:rPr>
          <w:rStyle w:val="StyleUnderline"/>
        </w:rPr>
        <w:t xml:space="preserve">the A-bombing of Hiroshima and Nagasaki were </w:t>
      </w:r>
      <w:r w:rsidRPr="005629B9">
        <w:rPr>
          <w:rStyle w:val="Emphasis"/>
        </w:rPr>
        <w:t>war crimes</w:t>
      </w:r>
      <w:r w:rsidRPr="005629B9">
        <w:rPr>
          <w:rStyle w:val="StyleUnderline"/>
        </w:rPr>
        <w:t>; they just weren’t our war crimes</w:t>
      </w:r>
      <w:r w:rsidRPr="005629B9">
        <w:rPr>
          <w:sz w:val="16"/>
        </w:rPr>
        <w:t>, he noted. “</w:t>
      </w:r>
      <w:r w:rsidRPr="005629B9">
        <w:rPr>
          <w:rStyle w:val="StyleUnderline"/>
        </w:rPr>
        <w:t xml:space="preserve">A war crime is any war crime that you can condemn them </w:t>
      </w:r>
      <w:proofErr w:type="gramStart"/>
      <w:r w:rsidRPr="005629B9">
        <w:rPr>
          <w:rStyle w:val="StyleUnderline"/>
        </w:rPr>
        <w:t>for</w:t>
      </w:r>
      <w:proofErr w:type="gramEnd"/>
      <w:r w:rsidRPr="005629B9">
        <w:rPr>
          <w:rStyle w:val="StyleUnderline"/>
        </w:rPr>
        <w:t xml:space="preserve"> but they can’t condemn us for.” </w:t>
      </w:r>
      <w:r w:rsidRPr="005629B9">
        <w:rPr>
          <w:sz w:val="16"/>
        </w:rPr>
        <w:t xml:space="preserve">Now aged 85, and still in demand across the world as a public speaker, Chomsky has returned to Japan at a time when the ghosts of World War II history have again returned to haunt the nation’s dangerously unstable relationship with China. Prime Minister Abe Shinzo has signaled he intends to move ahead with the transformation of Japan’s postwar political architecture. The attempt to reinterpret the pacifist constitution is aligned with a campaign of double-speak on the history of Japan’s war crimes, infuriating Beijing, Seoul and other Asian nations. What was once unthinkable – the prospect of another war in East Asia – is now part of mainstream discussion. The prospect still seems remote, but as Chomsky notes in this interview before his departure for Tokyo: “History has taught us that playing with fire is not a wise course, particularly for states with an awesome capacity to destroy.” He also reflects on the alternative: the development of a vibrant regional economy that could provide the foundation for a peaceful and prosperous Asia no longer so heavily dependent on a declining but still dangerous American military power. Tell us about your connections to Japan. I’ve been interested in Japan since the 1930s, when I read about Japan’s vicious crimes in Manchuria and China. In the early 1940s, as a young teenager, </w:t>
      </w:r>
      <w:r w:rsidRPr="005629B9">
        <w:rPr>
          <w:rStyle w:val="StyleUnderline"/>
        </w:rPr>
        <w:t>I was utterly appalled by the racist and jingoist hysteria of the anti-Japanese propaganda. The Germans were evil, but treated with some respect: They were, after all, blond Aryan types, just like our imaginary self-image. Japanese were mere vermin, to be crushed like ants</w:t>
      </w:r>
      <w:r w:rsidRPr="005629B9">
        <w:rPr>
          <w:sz w:val="16"/>
        </w:rPr>
        <w:t xml:space="preserve">. Enough was reported about the firebombing of Japanese cities to recognize that major war crimes were underway, worse in many ways than the atom bombs. I heard a story once that you were so appalled by the bombing of Hiroshima and the reaction of Americans that you had to go off and mourn alone… Yes. On Aug. 6, 1945, I was at a summer camp for children when the atomic bombing of Hiroshima was announced over the public address system. Everyone listened, and then at once went on to their next activity: baseball, swimming, et cetera. Not a comment. </w:t>
      </w:r>
      <w:r w:rsidRPr="005629B9">
        <w:rPr>
          <w:rStyle w:val="StyleUnderline"/>
        </w:rPr>
        <w:t xml:space="preserve">I was practically </w:t>
      </w:r>
      <w:r w:rsidRPr="005629B9">
        <w:rPr>
          <w:rStyle w:val="Emphasis"/>
        </w:rPr>
        <w:t>speechless</w:t>
      </w:r>
      <w:r w:rsidRPr="005629B9">
        <w:rPr>
          <w:rStyle w:val="StyleUnderline"/>
        </w:rPr>
        <w:t xml:space="preserve"> with shock, both at the horrifying events and at the null reaction. So what? More Japs incinerated. And since we have the bomb and no one else does, great; we can </w:t>
      </w:r>
      <w:r w:rsidRPr="005629B9">
        <w:rPr>
          <w:rStyle w:val="Emphasis"/>
        </w:rPr>
        <w:t xml:space="preserve">rule the </w:t>
      </w:r>
      <w:proofErr w:type="gramStart"/>
      <w:r w:rsidRPr="005629B9">
        <w:rPr>
          <w:rStyle w:val="Emphasis"/>
        </w:rPr>
        <w:t>world</w:t>
      </w:r>
      <w:proofErr w:type="gramEnd"/>
      <w:r w:rsidRPr="005629B9">
        <w:rPr>
          <w:rStyle w:val="StyleUnderline"/>
        </w:rPr>
        <w:t xml:space="preserve"> and everyone will be happy. </w:t>
      </w:r>
      <w:r w:rsidRPr="005629B9">
        <w:rPr>
          <w:sz w:val="16"/>
        </w:rPr>
        <w:t xml:space="preserve">I followed the postwar settlement with considerable disgust as well. I didn’t know then what I </w:t>
      </w:r>
      <w:proofErr w:type="gramStart"/>
      <w:r w:rsidRPr="005629B9">
        <w:rPr>
          <w:sz w:val="16"/>
        </w:rPr>
        <w:t>do</w:t>
      </w:r>
      <w:proofErr w:type="gramEnd"/>
      <w:r w:rsidRPr="005629B9">
        <w:rPr>
          <w:sz w:val="16"/>
        </w:rPr>
        <w:t xml:space="preserve"> now, of course, but enough information was available to undermine the patriotic fairy tale. My first trip to Japan was with my wife and children 50 years ago. It was linguistics, purely, though on my own I met with people from </w:t>
      </w:r>
      <w:proofErr w:type="spellStart"/>
      <w:r w:rsidRPr="005629B9">
        <w:rPr>
          <w:sz w:val="16"/>
        </w:rPr>
        <w:t>Beheiren</w:t>
      </w:r>
      <w:proofErr w:type="spellEnd"/>
      <w:r w:rsidRPr="005629B9">
        <w:rPr>
          <w:sz w:val="16"/>
        </w:rPr>
        <w:t xml:space="preserve"> (Citizen’s League for Peace in Vietnam). I’ve returned </w:t>
      </w:r>
      <w:proofErr w:type="gramStart"/>
      <w:r w:rsidRPr="005629B9">
        <w:rPr>
          <w:sz w:val="16"/>
        </w:rPr>
        <w:t>a number of</w:t>
      </w:r>
      <w:proofErr w:type="gramEnd"/>
      <w:r w:rsidRPr="005629B9">
        <w:rPr>
          <w:sz w:val="16"/>
        </w:rPr>
        <w:t xml:space="preserve"> times since, always to study linguistics. I was quite struck by the fact that Japan is the only country I visited — and there were many — where talks and interviews focused solely on linguistics and related matters, even while the world was burning. You arrive in Japan at a possibly defining moment: the government is preparing to launch a major challenge to the nation’s six-decade pacifist stance, arguing that it must be “more flexible” in responding to external threats; relations with China and Korea have turned toxic; and there is even talk of war. Should we be concerned?</w:t>
      </w:r>
    </w:p>
    <w:p w14:paraId="4C5B0074" w14:textId="77777777" w:rsidR="00264417" w:rsidRDefault="00264417" w:rsidP="00264417">
      <w:pPr>
        <w:pStyle w:val="Heading4"/>
      </w:pPr>
      <w:r w:rsidRPr="005629B9">
        <w:t>1.2.10 Nuclear Colonialism</w:t>
      </w:r>
    </w:p>
    <w:p w14:paraId="1A18B8F5" w14:textId="09E4A8E4" w:rsidR="002B5EA2" w:rsidRPr="009E527A" w:rsidRDefault="002B5EA2" w:rsidP="002B5EA2">
      <w:pPr>
        <w:spacing w:line="480" w:lineRule="auto"/>
      </w:pPr>
      <w:r>
        <w:t>“[R]</w:t>
      </w:r>
      <w:proofErr w:type="spellStart"/>
      <w:r w:rsidRPr="009E527A">
        <w:t>obbing</w:t>
      </w:r>
      <w:proofErr w:type="spellEnd"/>
      <w:r w:rsidRPr="009E527A">
        <w:t xml:space="preserve"> the exploited classes and peoples of all power to revolt, and at</w:t>
      </w:r>
      <w:r>
        <w:t xml:space="preserve"> </w:t>
      </w:r>
      <w:r w:rsidRPr="009E527A">
        <w:t>the same time putting the possessors of the bomb on a basis of military</w:t>
      </w:r>
      <w:r>
        <w:t xml:space="preserve"> </w:t>
      </w:r>
      <w:r w:rsidRPr="009E527A">
        <w:t>equality. Unable to conquer one another, they are likely to continue</w:t>
      </w:r>
      <w:r>
        <w:t xml:space="preserve"> </w:t>
      </w:r>
      <w:r w:rsidRPr="009E527A">
        <w:t>ruling the world between them, and it is difficult to see how the balance</w:t>
      </w:r>
      <w:r>
        <w:t xml:space="preserve"> </w:t>
      </w:r>
      <w:r w:rsidRPr="009E527A">
        <w:t>can be upset except by slow and unpredictable demographic changes.</w:t>
      </w:r>
      <w:r>
        <w:t>” – George Orwell</w:t>
      </w:r>
    </w:p>
    <w:p w14:paraId="36FB9B04" w14:textId="77777777" w:rsidR="002B5EA2" w:rsidRPr="002B5EA2" w:rsidRDefault="002B5EA2" w:rsidP="002B5EA2"/>
    <w:p w14:paraId="5A2D47F8" w14:textId="5BF23973" w:rsidR="00264417" w:rsidRDefault="00264417" w:rsidP="00264417">
      <w:pPr>
        <w:spacing w:line="480" w:lineRule="auto"/>
        <w:ind w:firstLine="720"/>
      </w:pPr>
      <w:r w:rsidRPr="005629B9">
        <w:t xml:space="preserve">Contention 10 is Nuclear Colonialism. Nuclear weapons development has had a disparate impact on indigenous and black communities, with almost all testing occurring on the lands of colonized </w:t>
      </w:r>
      <w:r>
        <w:t xml:space="preserve">or dominated </w:t>
      </w:r>
      <w:r w:rsidRPr="005629B9">
        <w:t>people</w:t>
      </w:r>
      <w:r>
        <w:t xml:space="preserve">s. A racial necropolitical perspective is useful in revealing how the concentrated harms of government policy are always subjected to a particular subaltern group that the </w:t>
      </w:r>
      <w:proofErr w:type="spellStart"/>
      <w:r>
        <w:t>bodypolitic</w:t>
      </w:r>
      <w:proofErr w:type="spellEnd"/>
      <w:r>
        <w:t xml:space="preserve"> feels is </w:t>
      </w:r>
      <w:proofErr w:type="spellStart"/>
      <w:r>
        <w:lastRenderedPageBreak/>
        <w:t>ungrievable</w:t>
      </w:r>
      <w:proofErr w:type="spellEnd"/>
      <w:r>
        <w:t xml:space="preserve">. For France, the UK, and the US, testing occurred on islands (French Polynesia, </w:t>
      </w:r>
      <w:r w:rsidRPr="001B63DE">
        <w:t xml:space="preserve">Montebello Islands </w:t>
      </w:r>
      <w:r>
        <w:t>and Line Islands, and the Marshall Islands respectively) that they felt the right to irradiate due to them being viewed as imperial possession. In a French and American context, there’s double trouble given their bombings of colonial Algeria and the indigenous lands that constitute the Nevada Test Site. For Russia and China, they’ve focused testing on Kazakhstan and Xinj</w:t>
      </w:r>
      <w:r w:rsidR="00010705">
        <w:t>ia</w:t>
      </w:r>
      <w:r>
        <w:t xml:space="preserve">ng, both places where the respective empires sought a settler colonial replacement of the native peoples (for those unfamiliar with Russian-Kazakhstan history, as I was, see the summary linked </w:t>
      </w:r>
      <w:hyperlink r:id="rId45" w:history="1">
        <w:r w:rsidRPr="001B63DE">
          <w:rPr>
            <w:rStyle w:val="Hyperlink"/>
          </w:rPr>
          <w:t>here</w:t>
        </w:r>
      </w:hyperlink>
      <w:r>
        <w:t>)</w:t>
      </w:r>
      <w:r w:rsidR="006E2A13">
        <w:t>.</w:t>
      </w:r>
    </w:p>
    <w:p w14:paraId="162EC92B" w14:textId="77777777" w:rsidR="00264417" w:rsidRDefault="00264417" w:rsidP="00264417">
      <w:pPr>
        <w:spacing w:line="480" w:lineRule="auto"/>
        <w:ind w:firstLine="720"/>
      </w:pPr>
      <w:r>
        <w:t>T</w:t>
      </w:r>
      <w:r w:rsidRPr="005629B9">
        <w:t xml:space="preserve">he dichotomy between </w:t>
      </w:r>
      <w:proofErr w:type="gramStart"/>
      <w:r w:rsidRPr="005629B9">
        <w:t>the nuclear</w:t>
      </w:r>
      <w:proofErr w:type="gramEnd"/>
      <w:r w:rsidRPr="005629B9">
        <w:t xml:space="preserve"> haves and have-nots is a racial one, with no black or brown country </w:t>
      </w:r>
      <w:proofErr w:type="gramStart"/>
      <w:r w:rsidRPr="005629B9">
        <w:t>whatsoever</w:t>
      </w:r>
      <w:proofErr w:type="gramEnd"/>
      <w:r w:rsidRPr="005629B9">
        <w:t xml:space="preserve"> ever possessing nukes. </w:t>
      </w:r>
      <w:r>
        <w:t>Today, a</w:t>
      </w:r>
      <w:r w:rsidRPr="005629B9">
        <w:t xml:space="preserve">lmost never is Latin American or Africa mentioned in the context of nuclear proliferation; and scarcely anyone knows of how the French tested their nukes on the Algerian people they colonized </w:t>
      </w:r>
      <w:r w:rsidRPr="005629B9">
        <w:rPr>
          <w:i/>
          <w:iCs/>
        </w:rPr>
        <w:t>while Algeria was fighting for independence.</w:t>
      </w:r>
      <w:r w:rsidRPr="005629B9">
        <w:t xml:space="preserve"> The only exemption is South Africa under the apartheid regime, who dismantled the nukes as a precautionary measure before the transfer of power to avoid accidentally allowing black folk to threaten nuking their former oppressors</w:t>
      </w:r>
      <w:r>
        <w:t xml:space="preserve">, which is an “exemption” that ironically reinforces the rule. </w:t>
      </w:r>
    </w:p>
    <w:p w14:paraId="1BE82275" w14:textId="77777777" w:rsidR="00264417" w:rsidRDefault="00264417" w:rsidP="00264417">
      <w:pPr>
        <w:spacing w:line="480" w:lineRule="auto"/>
        <w:ind w:firstLine="720"/>
      </w:pPr>
      <w:r>
        <w:t xml:space="preserve">The only material caveat is that Indians and Pakistanis are ex-colonized </w:t>
      </w:r>
      <w:proofErr w:type="gramStart"/>
      <w:r>
        <w:t>people, and</w:t>
      </w:r>
      <w:proofErr w:type="gramEnd"/>
      <w:r>
        <w:t xml:space="preserve"> could be argued to count as brown alongside their status as Asian, to the extent that treating these socially constructed categories as objective is not self-defeating (I am honestly unsure how India/Pakistan is classified for people </w:t>
      </w:r>
      <w:proofErr w:type="gramStart"/>
      <w:r>
        <w:t>tuned-in</w:t>
      </w:r>
      <w:proofErr w:type="gramEnd"/>
      <w:r>
        <w:t xml:space="preserve"> to racial solidarity issues). However, the NPT gives established, largely white, nuclear powers special treaty privileges as recognized “nuclear-weapon states.” Article IX of the NPT reads that "For the purposes of this Treaty, a nuclear-weapon State is one which has manufactured and exploded a nuclear weapon or other nuclear explosive device prior to 1 January 1967" a standard that permanently excludes any newer state who didn’t have the privilege of writing the rules, which coincidentally only includes the ex-colonial possessions of the UK, India and Pakistan.</w:t>
      </w:r>
    </w:p>
    <w:p w14:paraId="337E9FF2" w14:textId="77777777" w:rsidR="00264417" w:rsidRDefault="00264417" w:rsidP="00264417">
      <w:pPr>
        <w:spacing w:line="480" w:lineRule="auto"/>
        <w:ind w:firstLine="720"/>
      </w:pPr>
      <w:r>
        <w:lastRenderedPageBreak/>
        <w:t xml:space="preserve">Nuclear colonialism, for the purposes of this contention, can be subdivided into harms of possession (i.e. testing and mining) and nuclear imperialism between the Global North and Global South. The former argument, from a modern perspective, is relatively weak. The historical examples are killer (both literally and figuratively), but this requires defending that possession in the now requires defending possession in the past, or that past behavior can be a divining rod to inform current decisions. </w:t>
      </w:r>
      <w:proofErr w:type="gramStart"/>
      <w:r>
        <w:t>In regard to</w:t>
      </w:r>
      <w:proofErr w:type="gramEnd"/>
      <w:r>
        <w:t xml:space="preserve"> testing, virtually no one besides North Korea has tested in decades due to the Comprehensive Nuclear-Test-Ban Treaty (CTBT). Even more so, decades before the CTBT, testing was moved underground to avoid environmental harms like spreading radionucleotides downwind and by extension, cancer (underground tests are </w:t>
      </w:r>
      <w:hyperlink r:id="rId46" w:history="1">
        <w:r w:rsidRPr="00A76672">
          <w:rPr>
            <w:rStyle w:val="Hyperlink"/>
          </w:rPr>
          <w:t>imperfect</w:t>
        </w:r>
      </w:hyperlink>
      <w:r>
        <w:t xml:space="preserve"> due to leakages and aquifer heat and irradiation, but the harms are orders of magnitude smaller, especially given ). </w:t>
      </w:r>
    </w:p>
    <w:p w14:paraId="1BCADEA8" w14:textId="77777777" w:rsidR="00264417" w:rsidRPr="005629B9" w:rsidRDefault="00264417" w:rsidP="00264417">
      <w:pPr>
        <w:pStyle w:val="Heading4"/>
      </w:pPr>
      <w:r>
        <w:t xml:space="preserve">Tests have been </w:t>
      </w:r>
      <w:r w:rsidRPr="005629B9">
        <w:t>diminishing over time. Almost all have been underground for ~60 years</w:t>
      </w:r>
    </w:p>
    <w:p w14:paraId="50CCA168" w14:textId="77777777" w:rsidR="00264417" w:rsidRPr="005629B9" w:rsidRDefault="00264417" w:rsidP="00264417">
      <w:proofErr w:type="spellStart"/>
      <w:r w:rsidRPr="005629B9">
        <w:rPr>
          <w:b/>
          <w:bCs/>
          <w:sz w:val="26"/>
          <w:szCs w:val="26"/>
        </w:rPr>
        <w:t>Pitkämäki</w:t>
      </w:r>
      <w:proofErr w:type="spellEnd"/>
      <w:r w:rsidRPr="005629B9">
        <w:rPr>
          <w:b/>
          <w:bCs/>
          <w:sz w:val="26"/>
          <w:szCs w:val="26"/>
        </w:rPr>
        <w:t xml:space="preserve"> 25</w:t>
      </w:r>
      <w:r w:rsidRPr="005629B9">
        <w:t xml:space="preserve"> [Akseli Pitkämäki, 2025, “Chapter 17: Nuclear Testing: Impacts and Controls,” University of Cambridge, </w:t>
      </w:r>
      <w:hyperlink r:id="rId47" w:history="1">
        <w:r w:rsidRPr="005629B9">
          <w:rPr>
            <w:rStyle w:val="Hyperlink"/>
          </w:rPr>
          <w:t>https://www.repository.cam.ac.uk/items/51a4b10b-15e1-4483-9396-c738ddbdf7cc]/Kankee</w:t>
        </w:r>
      </w:hyperlink>
    </w:p>
    <w:p w14:paraId="5558EC78" w14:textId="77777777" w:rsidR="00264417" w:rsidRPr="005629B9" w:rsidRDefault="00264417" w:rsidP="00264417">
      <w:pPr>
        <w:rPr>
          <w:sz w:val="16"/>
        </w:rPr>
      </w:pPr>
      <w:r w:rsidRPr="005629B9">
        <w:rPr>
          <w:sz w:val="16"/>
        </w:rPr>
        <w:t xml:space="preserve">Types of Nuclear Testing </w:t>
      </w:r>
      <w:r w:rsidRPr="005629B9">
        <w:rPr>
          <w:rStyle w:val="StyleUnderline"/>
        </w:rPr>
        <w:t>Nuclear weapons testing can be completed in</w:t>
      </w:r>
      <w:r w:rsidRPr="005629B9">
        <w:rPr>
          <w:sz w:val="16"/>
        </w:rPr>
        <w:t xml:space="preserve"> a variety of ways, but historically the two main approaches have been</w:t>
      </w:r>
      <w:r w:rsidRPr="005629B9">
        <w:rPr>
          <w:rStyle w:val="StyleUnderline"/>
        </w:rPr>
        <w:t xml:space="preserve"> </w:t>
      </w:r>
      <w:r w:rsidRPr="005629B9">
        <w:rPr>
          <w:rStyle w:val="Emphasis"/>
        </w:rPr>
        <w:t>atmospheric</w:t>
      </w:r>
      <w:r w:rsidRPr="005629B9">
        <w:rPr>
          <w:rStyle w:val="StyleUnderline"/>
        </w:rPr>
        <w:t xml:space="preserve"> and </w:t>
      </w:r>
      <w:r w:rsidRPr="005629B9">
        <w:rPr>
          <w:rStyle w:val="Emphasis"/>
        </w:rPr>
        <w:t>subterranean</w:t>
      </w:r>
      <w:r w:rsidRPr="005629B9">
        <w:rPr>
          <w:rStyle w:val="StyleUnderline"/>
        </w:rPr>
        <w:t xml:space="preserve"> detonations</w:t>
      </w:r>
      <w:r w:rsidRPr="005629B9">
        <w:rPr>
          <w:sz w:val="16"/>
        </w:rPr>
        <w:t xml:space="preserve"> (ACA, 2024a). Figure 17.A shows the frequency of these types of tests by country, with Figure 17.B showing the total frequency of these two types of tests throughout the latter half of the twentieth century. Atmospheric testing refers to the detonation of a nuclear weapon in the atmosphere of the Earth, while subterranean testing is achieved by detonating a nuclear weapon in a borehole. </w:t>
      </w:r>
      <w:r w:rsidRPr="005629B9">
        <w:rPr>
          <w:rStyle w:val="StyleUnderline"/>
        </w:rPr>
        <w:t xml:space="preserve">Other, less common means of testing, include tests in </w:t>
      </w:r>
      <w:r w:rsidRPr="005629B9">
        <w:rPr>
          <w:rStyle w:val="Emphasis"/>
        </w:rPr>
        <w:t>space</w:t>
      </w:r>
      <w:r w:rsidRPr="005629B9">
        <w:rPr>
          <w:sz w:val="16"/>
        </w:rPr>
        <w:t xml:space="preserve"> (Zak, 2006) </w:t>
      </w:r>
      <w:r w:rsidRPr="005629B9">
        <w:rPr>
          <w:rStyle w:val="StyleUnderline"/>
        </w:rPr>
        <w:t xml:space="preserve">and </w:t>
      </w:r>
      <w:r w:rsidRPr="005629B9">
        <w:rPr>
          <w:rStyle w:val="Emphasis"/>
        </w:rPr>
        <w:t>submarine</w:t>
      </w:r>
      <w:r w:rsidRPr="005629B9">
        <w:rPr>
          <w:rStyle w:val="StyleUnderline"/>
        </w:rPr>
        <w:t xml:space="preserve"> tests</w:t>
      </w:r>
      <w:r w:rsidRPr="005629B9">
        <w:rPr>
          <w:sz w:val="16"/>
        </w:rPr>
        <w:t xml:space="preserve"> (Khalturin et al., 2004). </w:t>
      </w:r>
      <w:r w:rsidRPr="005629B9">
        <w:rPr>
          <w:rStyle w:val="StyleUnderline"/>
        </w:rPr>
        <w:t>Testing which does not include full-scale nuclear detonations are known as subcritical tests</w:t>
      </w:r>
      <w:r w:rsidRPr="005629B9">
        <w:rPr>
          <w:sz w:val="16"/>
        </w:rPr>
        <w:t xml:space="preserve">; these include all the necessary components of a nuclear test, but </w:t>
      </w:r>
      <w:r w:rsidRPr="005629B9">
        <w:rPr>
          <w:rStyle w:val="StyleUnderline"/>
        </w:rPr>
        <w:t>the amount of reactive fuel is kept low enough to prohibit a supercritical chain reaction</w:t>
      </w:r>
      <w:r w:rsidRPr="005629B9">
        <w:rPr>
          <w:sz w:val="16"/>
        </w:rPr>
        <w:t xml:space="preserve"> (NNSS, n.d.). </w:t>
      </w:r>
      <w:r w:rsidRPr="005629B9">
        <w:rPr>
          <w:rStyle w:val="Emphasis"/>
        </w:rPr>
        <w:t>Subcritical</w:t>
      </w:r>
      <w:r w:rsidRPr="005629B9">
        <w:rPr>
          <w:rStyle w:val="StyleUnderline"/>
        </w:rPr>
        <w:t xml:space="preserve"> </w:t>
      </w:r>
      <w:r w:rsidRPr="005629B9">
        <w:rPr>
          <w:rStyle w:val="Emphasis"/>
        </w:rPr>
        <w:t>tests</w:t>
      </w:r>
      <w:r w:rsidRPr="005629B9">
        <w:rPr>
          <w:rStyle w:val="StyleUnderline"/>
        </w:rPr>
        <w:t xml:space="preserve"> are considered not to violate</w:t>
      </w:r>
      <w:r w:rsidRPr="005629B9">
        <w:rPr>
          <w:sz w:val="16"/>
        </w:rPr>
        <w:t xml:space="preserve"> </w:t>
      </w:r>
      <w:r w:rsidRPr="005629B9">
        <w:rPr>
          <w:rStyle w:val="StyleUnderline"/>
        </w:rPr>
        <w:t>the</w:t>
      </w:r>
      <w:r w:rsidRPr="005629B9">
        <w:rPr>
          <w:sz w:val="16"/>
        </w:rPr>
        <w:t xml:space="preserve"> 1996 Comprehensive Nuclear-Test- Ban Treaty (</w:t>
      </w:r>
      <w:r w:rsidRPr="005629B9">
        <w:rPr>
          <w:rStyle w:val="StyleUnderline"/>
        </w:rPr>
        <w:t>CTBT</w:t>
      </w:r>
      <w:r w:rsidRPr="005629B9">
        <w:rPr>
          <w:sz w:val="16"/>
        </w:rPr>
        <w:t xml:space="preserve">), which prohibits all nuclear explosions (see the following subsection), </w:t>
      </w:r>
      <w:r w:rsidRPr="005629B9">
        <w:rPr>
          <w:rStyle w:val="StyleUnderline"/>
        </w:rPr>
        <w:t>and therefore are not counted in any official nuclear testing statistics</w:t>
      </w:r>
      <w:r w:rsidRPr="005629B9">
        <w:rPr>
          <w:sz w:val="16"/>
        </w:rPr>
        <w:t xml:space="preserve">. </w:t>
      </w:r>
      <w:r w:rsidRPr="005629B9">
        <w:rPr>
          <w:rStyle w:val="StyleUnderline"/>
        </w:rPr>
        <w:t>Subcritical testing has become the primary means to study nuclear weaponry in the modern age, with the United States conducting at least 34 subcritical tests by the end of 2024; Russia observed each of these tests to ensure full compliance with the CTBT</w:t>
      </w:r>
      <w:r w:rsidRPr="005629B9">
        <w:rPr>
          <w:sz w:val="16"/>
        </w:rPr>
        <w:t xml:space="preserve"> (ACA, 2024b; Reuters, 2024). Finally, </w:t>
      </w:r>
      <w:r w:rsidRPr="005629B9">
        <w:rPr>
          <w:rStyle w:val="StyleUnderline"/>
        </w:rPr>
        <w:t>one new method</w:t>
      </w:r>
      <w:r w:rsidRPr="005629B9">
        <w:rPr>
          <w:sz w:val="16"/>
        </w:rPr>
        <w:t xml:space="preserve"> of testing nuclear weapons has </w:t>
      </w:r>
      <w:r w:rsidRPr="005629B9">
        <w:rPr>
          <w:rStyle w:val="StyleUnderline"/>
        </w:rPr>
        <w:t>surfaced</w:t>
      </w:r>
      <w:r w:rsidRPr="005629B9">
        <w:rPr>
          <w:sz w:val="16"/>
        </w:rPr>
        <w:t xml:space="preserve"> due to the advancement in computation capabilities: </w:t>
      </w:r>
      <w:r w:rsidRPr="005629B9">
        <w:rPr>
          <w:rStyle w:val="Emphasis"/>
        </w:rPr>
        <w:t>digital simulations</w:t>
      </w:r>
      <w:r w:rsidRPr="005629B9">
        <w:rPr>
          <w:sz w:val="16"/>
        </w:rPr>
        <w:t>. The United States, for example, chooses to simulate nuclear explosions, with the fastest supercomputer in the world at the time being built exclusively for 3D nuclear explosion simulations (Webster &amp; Nicholas, 2022; Sparkes, 2024; U.S. DoS, 2012) Controls on Nuclear Testing The first nuclear weapons test was conducted in 1945 in the Nevada desert as part of the Manhattan Project (Higuchi, 2020, pp. 16–17). This was the start of the atomic weapon testing age. However, as understanding and concerns about the effects of testing and the monumental risks of nuclear confrontation grew, both within the scientific and public realms, moves were made to control it (</w:t>
      </w:r>
      <w:proofErr w:type="spellStart"/>
      <w:r w:rsidRPr="005629B9">
        <w:rPr>
          <w:sz w:val="16"/>
        </w:rPr>
        <w:t>Prăvălie</w:t>
      </w:r>
      <w:proofErr w:type="spellEnd"/>
      <w:r w:rsidRPr="005629B9">
        <w:rPr>
          <w:sz w:val="16"/>
        </w:rPr>
        <w:t xml:space="preserve">, 2014; Venturini, 2014). Therefore, the history of nuclear weapons testing can be roughly divided into eras consisting </w:t>
      </w:r>
      <w:proofErr w:type="gramStart"/>
      <w:r w:rsidRPr="005629B9">
        <w:rPr>
          <w:sz w:val="16"/>
        </w:rPr>
        <w:t>of:</w:t>
      </w:r>
      <w:proofErr w:type="gramEnd"/>
      <w:r w:rsidRPr="005629B9">
        <w:rPr>
          <w:sz w:val="16"/>
        </w:rPr>
        <w:t xml:space="preserve"> 1) Tests performed by the United States, the Soviet Union, and the United Kingdom before the signing of the Partial [Nuclear] Test Ban Treaty (PTBT; also referred to as the Limited Test Ban Treaty) </w:t>
      </w:r>
      <w:r w:rsidRPr="005629B9">
        <w:rPr>
          <w:rStyle w:val="StyleUnderline"/>
        </w:rPr>
        <w:t>in 1963</w:t>
      </w:r>
      <w:r w:rsidRPr="005629B9">
        <w:rPr>
          <w:sz w:val="16"/>
        </w:rPr>
        <w:t xml:space="preserve">. You can </w:t>
      </w:r>
      <w:r w:rsidRPr="005629B9">
        <w:rPr>
          <w:sz w:val="16"/>
        </w:rPr>
        <w:lastRenderedPageBreak/>
        <w:t xml:space="preserve">see the impact of this treaty in Figure 17.B. 2) Tests performed after the PTBT and prior to the 1996 CTBT. 3) Tests performed after the signing of the CTBT. The impact of this treaty can also be seen in Figure 17.B. </w:t>
      </w:r>
      <w:proofErr w:type="gramStart"/>
      <w:r w:rsidRPr="005629B9">
        <w:rPr>
          <w:rStyle w:val="StyleUnderline"/>
        </w:rPr>
        <w:t>The PTBT</w:t>
      </w:r>
      <w:proofErr w:type="gramEnd"/>
      <w:r w:rsidRPr="005629B9">
        <w:rPr>
          <w:rStyle w:val="StyleUnderline"/>
        </w:rPr>
        <w:t xml:space="preserve"> prohibited nuclear weapon tests unless they were conducted underground</w:t>
      </w:r>
      <w:r w:rsidRPr="005629B9">
        <w:rPr>
          <w:sz w:val="16"/>
        </w:rPr>
        <w:t xml:space="preserve">, i.e. </w:t>
      </w:r>
      <w:r w:rsidRPr="005629B9">
        <w:rPr>
          <w:rStyle w:val="StyleUnderline"/>
        </w:rPr>
        <w:t xml:space="preserve">atmospheric, submarine and space-based tests were </w:t>
      </w:r>
      <w:r w:rsidRPr="005629B9">
        <w:rPr>
          <w:rStyle w:val="Emphasis"/>
        </w:rPr>
        <w:t>banned</w:t>
      </w:r>
      <w:r w:rsidRPr="005629B9">
        <w:rPr>
          <w:sz w:val="16"/>
        </w:rPr>
        <w:t>. This treaty came about in a political climate where narratives around nuclear weapons were dominated by the Cuban Missile Crisis, the new generation hydrogen or thermonuclear bombs, atmospheric nuclear tests with disastrous ecological consequences, and the detonation of the unprecedentedly massive Soviet Tsar Bomba in 1961 (</w:t>
      </w:r>
      <w:proofErr w:type="spellStart"/>
      <w:r w:rsidRPr="005629B9">
        <w:rPr>
          <w:sz w:val="16"/>
        </w:rPr>
        <w:t>Garthoff</w:t>
      </w:r>
      <w:proofErr w:type="spellEnd"/>
      <w:r w:rsidRPr="005629B9">
        <w:rPr>
          <w:sz w:val="16"/>
        </w:rPr>
        <w:t xml:space="preserve">, 1989; </w:t>
      </w:r>
      <w:proofErr w:type="spellStart"/>
      <w:r w:rsidRPr="005629B9">
        <w:rPr>
          <w:sz w:val="16"/>
        </w:rPr>
        <w:t>Prăvălie</w:t>
      </w:r>
      <w:proofErr w:type="spellEnd"/>
      <w:r w:rsidRPr="005629B9">
        <w:rPr>
          <w:sz w:val="16"/>
        </w:rPr>
        <w:t xml:space="preserve">, 2014; Venturini, 2014). This treaty was not signed by two key states, France and China, but its effect is clear (Figure 17.B; </w:t>
      </w:r>
      <w:proofErr w:type="spellStart"/>
      <w:r w:rsidRPr="005629B9">
        <w:rPr>
          <w:sz w:val="16"/>
        </w:rPr>
        <w:t>Prăvălie</w:t>
      </w:r>
      <w:proofErr w:type="spellEnd"/>
      <w:r w:rsidRPr="005629B9">
        <w:rPr>
          <w:sz w:val="16"/>
        </w:rPr>
        <w:t xml:space="preserve">, 2014). By contrast, </w:t>
      </w:r>
      <w:proofErr w:type="gramStart"/>
      <w:r w:rsidRPr="005629B9">
        <w:rPr>
          <w:sz w:val="16"/>
        </w:rPr>
        <w:t>the CTBT</w:t>
      </w:r>
      <w:proofErr w:type="gramEnd"/>
      <w:r w:rsidRPr="005629B9">
        <w:rPr>
          <w:sz w:val="16"/>
        </w:rPr>
        <w:t xml:space="preserve"> prohibits all nuclear weapons testing and nuclear explosions (CTBTO, 1996). However, it is currently not in force, despite having been signed by 187 of 196 sovereign nations. Annex 2 of the treaty states that the treaty is not in force until 44 key nations have signed, and three of these have not: India, North Korea and Pakistan (CTBTO, 2025). Nonetheless, the impact of this treaty, as shown by Figure 17.B, is testament to its success. Countries with Nuclear Testing Capability and How It Has Been Used </w:t>
      </w:r>
      <w:proofErr w:type="gramStart"/>
      <w:r w:rsidRPr="005629B9">
        <w:rPr>
          <w:sz w:val="16"/>
        </w:rPr>
        <w:t>The</w:t>
      </w:r>
      <w:proofErr w:type="gramEnd"/>
      <w:r w:rsidRPr="005629B9">
        <w:rPr>
          <w:sz w:val="16"/>
        </w:rPr>
        <w:t xml:space="preserve"> United States, the Soviet Union/Russia, The United Kingdom, France, China, India, Pakistan and North Korea are the select few countries to have conducted official nuclear weapons testing in the past. Figure 17.C below shows the distribution of those tests by country and breaks down the data by year. </w:t>
      </w:r>
      <w:r w:rsidRPr="005629B9">
        <w:rPr>
          <w:noProof/>
          <w:sz w:val="16"/>
        </w:rPr>
        <w:drawing>
          <wp:inline distT="0" distB="0" distL="0" distR="0" wp14:anchorId="15A3BE78" wp14:editId="45CEC601">
            <wp:extent cx="4507686" cy="3068516"/>
            <wp:effectExtent l="0" t="0" r="7620" b="0"/>
            <wp:docPr id="2088460156" name="Picture 1" descr="A graph of a number of te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60156" name="Picture 1" descr="A graph of a number of tests&#10;&#10;AI-generated content may be incorrect."/>
                    <pic:cNvPicPr/>
                  </pic:nvPicPr>
                  <pic:blipFill>
                    <a:blip r:embed="rId48"/>
                    <a:stretch>
                      <a:fillRect/>
                    </a:stretch>
                  </pic:blipFill>
                  <pic:spPr>
                    <a:xfrm>
                      <a:off x="0" y="0"/>
                      <a:ext cx="4524527" cy="3079980"/>
                    </a:xfrm>
                    <a:prstGeom prst="rect">
                      <a:avLst/>
                    </a:prstGeom>
                  </pic:spPr>
                </pic:pic>
              </a:graphicData>
            </a:graphic>
          </wp:inline>
        </w:drawing>
      </w:r>
      <w:r w:rsidRPr="005629B9">
        <w:rPr>
          <w:sz w:val="16"/>
        </w:rPr>
        <w:t xml:space="preserve"> </w:t>
      </w:r>
    </w:p>
    <w:p w14:paraId="4F74A1B1" w14:textId="77777777" w:rsidR="00264417" w:rsidRPr="005629B9" w:rsidRDefault="00264417" w:rsidP="00264417">
      <w:pPr>
        <w:pBdr>
          <w:bottom w:val="single" w:sz="6" w:space="1" w:color="auto"/>
        </w:pBdr>
        <w:rPr>
          <w:sz w:val="16"/>
        </w:rPr>
      </w:pPr>
      <w:r w:rsidRPr="005629B9">
        <w:rPr>
          <w:sz w:val="16"/>
        </w:rPr>
        <w:t>The first era of nuclear testing, up until the PTBT, was largely dominated by atmospheric testing done by the Soviet Union, the United States and, to a lesser extent, the United Kingdom and France (Higuchi, 2020, p. 2). The heightened tensions of the Cold War led to continuous testing of new weapons technology, and the yield of tested nuclear weapons grew until the PTBT was ratified by most nations (</w:t>
      </w:r>
      <w:proofErr w:type="spellStart"/>
      <w:r w:rsidRPr="005629B9">
        <w:rPr>
          <w:sz w:val="16"/>
        </w:rPr>
        <w:t>Prăvălie</w:t>
      </w:r>
      <w:proofErr w:type="spellEnd"/>
      <w:r w:rsidRPr="005629B9">
        <w:rPr>
          <w:sz w:val="16"/>
        </w:rPr>
        <w:t xml:space="preserve">, 2014). This era of uncontrolled atmospheric testing led to irreversible damage to the Earth and human populations, with the destruction of entire ecosystems through nuclear explosions and subsequent fallout (e.g. Miller, 1986; Simon et al., 2006; </w:t>
      </w:r>
      <w:proofErr w:type="spellStart"/>
      <w:r w:rsidRPr="005629B9">
        <w:rPr>
          <w:sz w:val="16"/>
        </w:rPr>
        <w:t>Prăvălie</w:t>
      </w:r>
      <w:proofErr w:type="spellEnd"/>
      <w:r w:rsidRPr="005629B9">
        <w:rPr>
          <w:sz w:val="16"/>
        </w:rPr>
        <w:t xml:space="preserve">, 2014). During this time, the United States and the Soviet Union conducted over 335 and 200 atmospheric nuclear tests of varying yields, respectively (Atomic Archive, 2024). After the signing of PTBT, the signatory countries continued to test their nuclear weaponry underground, thereby adhering to the treaty. Other countries, i.e. France, China and India, did not sign the treaty, the latter two achieving nuclear capability in the following years. In 1960, France was the fourth country in the world to conduct nuclear weapons tests, and it continued doing so on a frequent basis throughout the PTBT-era (ACA, 2024c). Out of the 215 tests it conducted, 50 were atmospheric (Norris, 1996, p. 40). French testing continued until 1996 before France signed and ratified the CTBT. For context, it is worthwhile to note that the Soviet Union/Russia and the United States had ceased their explosive nuclear testing regimes in 1990 and 1992, respectively (ACA, 2024d). Of the 47 tests China has done, 23 of them were done above ground in the atmosphere (Centre for Nonproliferation Studies, 1998). However, China altered its practice, choosing exclusively to conduct subterranean testing in the early 1980s onwards, with their final atmospheric test happening in 1980; their final nuclear test occurred in 1996 before they signed the CTBT (Centre for Nonproliferation Studies, 1998). India’s nuclear testing </w:t>
      </w:r>
      <w:proofErr w:type="spellStart"/>
      <w:r w:rsidRPr="005629B9">
        <w:rPr>
          <w:sz w:val="16"/>
        </w:rPr>
        <w:t>programme</w:t>
      </w:r>
      <w:proofErr w:type="spellEnd"/>
      <w:r w:rsidRPr="005629B9">
        <w:rPr>
          <w:sz w:val="16"/>
        </w:rPr>
        <w:t xml:space="preserve"> consisted of a singular underground detonation in 1974 for many years. However, when it decided to withdraw from the final negotiations of the CTBT in 1996, it conducted two underground tests near the Pakistani border in 1998 and declared itself to be a nuclear power with no intention of using them aggressively. Pakistan responded in kind and conducted two underground nuclear weapons tests of its own (Krepon, 2008), though fortunately the situation did not escalate further from there. With six underground nuclear tests between 2006 and 2017, North Korea is the only country to conduct nuclear tests in the twenty-first century. The tests have been ambiguous, and there is great uncertainty about their nature, as the regime has been reluctant to share information about them (NTI, 2025). Testing Sites: Environmental Impacts and Coloniality </w:t>
      </w:r>
    </w:p>
    <w:p w14:paraId="486BE4EF" w14:textId="77777777" w:rsidR="00264417" w:rsidRDefault="00264417" w:rsidP="00264417">
      <w:pPr>
        <w:spacing w:line="480" w:lineRule="auto"/>
        <w:ind w:firstLine="720"/>
      </w:pPr>
      <w:r>
        <w:lastRenderedPageBreak/>
        <w:t xml:space="preserve">Given that we don’t test anymore, and there’s relatively little harm due to the testing being underground, the only hopes of a testing impact is based on Trump’s </w:t>
      </w:r>
      <w:hyperlink r:id="rId49" w:history="1">
        <w:r w:rsidRPr="009B51C0">
          <w:rPr>
            <w:rStyle w:val="Hyperlink"/>
          </w:rPr>
          <w:t>statement</w:t>
        </w:r>
      </w:hyperlink>
      <w:r>
        <w:t xml:space="preserve"> in late October that he’d like to resume testing. To some degree, there’s a reasonable probability of Truth Social hoopla that will be soon forgotten, but </w:t>
      </w:r>
      <w:hyperlink r:id="rId50" w:history="1">
        <w:r w:rsidRPr="009B51C0">
          <w:rPr>
            <w:rStyle w:val="Hyperlink"/>
          </w:rPr>
          <w:t>Project 2025</w:t>
        </w:r>
      </w:hyperlink>
      <w:r>
        <w:t xml:space="preserve"> did include proposals to reject the CTBT and resume testing, so </w:t>
      </w:r>
      <w:proofErr w:type="spellStart"/>
      <w:r>
        <w:t>its</w:t>
      </w:r>
      <w:proofErr w:type="spellEnd"/>
      <w:r>
        <w:t xml:space="preserve"> unclear if this will actually be implemented or not. However, even if testing does resume, it is unlikely to have a big adverse impact to indigenous people, especially compared to the tests of yore. These inherency issues are compounded by topicality issues given that the possession of nukes does not necessitate the testing of nukes just as the possession of a gun does not require shooting the gun.</w:t>
      </w:r>
    </w:p>
    <w:p w14:paraId="6E3A724C" w14:textId="77777777" w:rsidR="00264417" w:rsidRDefault="00264417" w:rsidP="00264417">
      <w:pPr>
        <w:spacing w:line="480" w:lineRule="auto"/>
        <w:ind w:firstLine="720"/>
      </w:pPr>
      <w:r>
        <w:t xml:space="preserve">From a mining perspective, most nukes have already been built and modernization, at least for the US and Russia, generally does not require new nuclear material; rather we need updated delivery systems like ICBMs. China’s nuclear buildup does increase nuclear material demand, and any follow-on arms racing will too. However, nuclear power is the primary source of demand for nuclear material, not weapons, and to some extent, the </w:t>
      </w:r>
      <w:proofErr w:type="spellStart"/>
      <w:r>
        <w:t>aff</w:t>
      </w:r>
      <w:proofErr w:type="spellEnd"/>
      <w:r>
        <w:t xml:space="preserve"> could make nuclear colonialism from uranium mining worse by making reactors less expensive and more popular (see contention 1.2.7.).</w:t>
      </w:r>
    </w:p>
    <w:p w14:paraId="533FC6C5" w14:textId="77777777" w:rsidR="00264417" w:rsidRDefault="00264417" w:rsidP="00264417">
      <w:pPr>
        <w:spacing w:line="480" w:lineRule="auto"/>
        <w:ind w:firstLine="720"/>
      </w:pPr>
      <w:r>
        <w:t xml:space="preserve">This leaves the nuclear imperialism argument, which is particularly strong against advantage counterplans (1.2.2) given that nuclear weapons alter the structure of the international system and undermine not only the fairness between the nuclear haves and have-nots, but also the original powers the NPT deems legitimate and the new powers the NPT decries. The Permanent Five members of the UN Security Council, with un-overridable veto power over world affairs at the UN, all have nuclear weapons. Nuclear aspirant states like Libya and Iraq had their governments toppled with justifications related to WMD, and both Trump administrations have sought the same for Iran. Nuclear weapons frame major overarching inequalities between states, between nations of the West who largely has their own nuclear arsenals or are covered by the US nuclear umbrella, and the nations of the Global South who aspire for a </w:t>
      </w:r>
      <w:r>
        <w:lastRenderedPageBreak/>
        <w:t>nuclear-free world in light of the knowledge that while nuclear weapons cannot protect them (given their categorical exclusion from the nuclear club and threats of regime change and NPT sanctions), they bear all the risk of nuclear conflict by being collateral damage in the wars amongst great powers.</w:t>
      </w:r>
    </w:p>
    <w:p w14:paraId="50B94277" w14:textId="77777777" w:rsidR="00264417" w:rsidRPr="005629B9" w:rsidRDefault="00264417" w:rsidP="00264417">
      <w:pPr>
        <w:pStyle w:val="Heading4"/>
      </w:pPr>
      <w:r w:rsidRPr="005629B9">
        <w:t>1.2.11 Existentialism Kritik</w:t>
      </w:r>
    </w:p>
    <w:p w14:paraId="6E37B355" w14:textId="77777777" w:rsidR="00264417" w:rsidRPr="005629B9" w:rsidRDefault="00264417" w:rsidP="00264417">
      <w:pPr>
        <w:spacing w:line="480" w:lineRule="auto"/>
      </w:pPr>
      <w:r w:rsidRPr="005629B9">
        <w:t>“That farmer left a harvest, a home and eighty acres</w:t>
      </w:r>
    </w:p>
    <w:p w14:paraId="69E7B77E" w14:textId="77777777" w:rsidR="00264417" w:rsidRPr="005629B9" w:rsidRDefault="00264417" w:rsidP="00264417">
      <w:pPr>
        <w:spacing w:line="480" w:lineRule="auto"/>
      </w:pPr>
      <w:r w:rsidRPr="005629B9">
        <w:t xml:space="preserve">The faith and love for </w:t>
      </w:r>
      <w:proofErr w:type="spellStart"/>
      <w:r w:rsidRPr="005629B9">
        <w:t>growin</w:t>
      </w:r>
      <w:proofErr w:type="spellEnd"/>
      <w:r w:rsidRPr="005629B9">
        <w:t>' things in his young son's heart</w:t>
      </w:r>
    </w:p>
    <w:p w14:paraId="79774119" w14:textId="77777777" w:rsidR="00264417" w:rsidRPr="005629B9" w:rsidRDefault="00264417" w:rsidP="00264417">
      <w:pPr>
        <w:spacing w:line="480" w:lineRule="auto"/>
      </w:pPr>
      <w:r w:rsidRPr="005629B9">
        <w:t>And that teacher left her wisdom in the minds of lots of children</w:t>
      </w:r>
    </w:p>
    <w:p w14:paraId="6F096499" w14:textId="77777777" w:rsidR="00264417" w:rsidRPr="005629B9" w:rsidRDefault="00264417" w:rsidP="00264417">
      <w:pPr>
        <w:spacing w:line="480" w:lineRule="auto"/>
      </w:pPr>
      <w:r w:rsidRPr="005629B9">
        <w:t>Did her best to give '</w:t>
      </w:r>
      <w:proofErr w:type="spellStart"/>
      <w:r w:rsidRPr="005629B9">
        <w:t>em</w:t>
      </w:r>
      <w:proofErr w:type="spellEnd"/>
      <w:r w:rsidRPr="005629B9">
        <w:t xml:space="preserve"> all a better start</w:t>
      </w:r>
    </w:p>
    <w:p w14:paraId="56653FFC" w14:textId="77777777" w:rsidR="00264417" w:rsidRPr="005629B9" w:rsidRDefault="00264417" w:rsidP="00264417">
      <w:pPr>
        <w:spacing w:line="480" w:lineRule="auto"/>
      </w:pPr>
      <w:r w:rsidRPr="005629B9">
        <w:t>And that preacher whispered, "Can't you see the Promised Land?"</w:t>
      </w:r>
    </w:p>
    <w:p w14:paraId="055490E0" w14:textId="77777777" w:rsidR="00264417" w:rsidRPr="005629B9" w:rsidRDefault="00264417" w:rsidP="00264417">
      <w:pPr>
        <w:spacing w:line="480" w:lineRule="auto"/>
      </w:pPr>
      <w:r w:rsidRPr="005629B9">
        <w:t>As he laid his blood-stained bible in that hooker's hand …</w:t>
      </w:r>
    </w:p>
    <w:p w14:paraId="18468B30" w14:textId="77777777" w:rsidR="00264417" w:rsidRPr="005629B9" w:rsidRDefault="00264417" w:rsidP="00264417">
      <w:pPr>
        <w:spacing w:line="480" w:lineRule="auto"/>
      </w:pPr>
      <w:r w:rsidRPr="005629B9">
        <w:t>I guess it's not what you take when you leave this world behind you</w:t>
      </w:r>
    </w:p>
    <w:p w14:paraId="6556718C" w14:textId="77777777" w:rsidR="00264417" w:rsidRPr="005629B9" w:rsidRDefault="00264417" w:rsidP="00264417">
      <w:pPr>
        <w:spacing w:line="480" w:lineRule="auto"/>
      </w:pPr>
      <w:r w:rsidRPr="005629B9">
        <w:t>It's what you leave behind you when you go” – Randy Travis</w:t>
      </w:r>
    </w:p>
    <w:p w14:paraId="404F0225" w14:textId="77777777" w:rsidR="00264417" w:rsidRPr="005629B9" w:rsidRDefault="00264417" w:rsidP="00264417">
      <w:pPr>
        <w:spacing w:line="480" w:lineRule="auto"/>
      </w:pPr>
    </w:p>
    <w:p w14:paraId="321209B4" w14:textId="77777777" w:rsidR="00264417" w:rsidRDefault="00264417" w:rsidP="00264417">
      <w:pPr>
        <w:spacing w:line="480" w:lineRule="auto"/>
        <w:ind w:firstLine="720"/>
      </w:pPr>
      <w:r w:rsidRPr="005629B9">
        <w:t xml:space="preserve">Car crashes are the epitome of senseless, random violence. </w:t>
      </w:r>
      <w:r>
        <w:t xml:space="preserve">Victims die almost universally serving no greater purpose, and the conditions that led to their deaths are as banal as someone missing a stop sign or speeding for a marginally faster trip to their destination. </w:t>
      </w:r>
      <w:r w:rsidRPr="005629B9">
        <w:t>Per Travis, for the farmer</w:t>
      </w:r>
      <w:r>
        <w:t xml:space="preserve"> and the</w:t>
      </w:r>
      <w:r w:rsidRPr="005629B9">
        <w:t xml:space="preserve"> teacher, despite them not consenting to their deaths coming at that </w:t>
      </w:r>
      <w:proofErr w:type="gramStart"/>
      <w:r w:rsidRPr="005629B9">
        <w:t>particular moment</w:t>
      </w:r>
      <w:proofErr w:type="gramEnd"/>
      <w:r w:rsidRPr="005629B9">
        <w:t xml:space="preserve"> in time, they would be comforted by the fact that they lived </w:t>
      </w:r>
      <w:r>
        <w:t xml:space="preserve">such </w:t>
      </w:r>
      <w:r w:rsidRPr="005629B9">
        <w:t>meaningful lives</w:t>
      </w:r>
      <w:r>
        <w:t xml:space="preserve"> that it was</w:t>
      </w:r>
      <w:r w:rsidRPr="005629B9">
        <w:t xml:space="preserve"> sufficient to negate the meaninglessness of their death. </w:t>
      </w:r>
      <w:r>
        <w:t xml:space="preserve">Similarly, the </w:t>
      </w:r>
      <w:r w:rsidRPr="005629B9">
        <w:t>preache</w:t>
      </w:r>
      <w:r>
        <w:t xml:space="preserve">r’s death was instrumentally useful in achieving his goals of missionary work and evangelizing due to him aiding the hooker with the Bible. Death is simultaneously inevitable yet unpredictable, but the essence of death and the essence of life, especially </w:t>
      </w:r>
      <w:r>
        <w:lastRenderedPageBreak/>
        <w:t xml:space="preserve">one </w:t>
      </w:r>
      <w:proofErr w:type="gramStart"/>
      <w:r>
        <w:t>in light of</w:t>
      </w:r>
      <w:proofErr w:type="gramEnd"/>
      <w:r>
        <w:t xml:space="preserve"> death (otherwise referred to as “being-towards-death”) allow life to be meaningful </w:t>
      </w:r>
      <w:proofErr w:type="gramStart"/>
      <w:r>
        <w:t>in spite of</w:t>
      </w:r>
      <w:proofErr w:type="gramEnd"/>
      <w:r>
        <w:t xml:space="preserve"> death and the lack of meaning defined from without. </w:t>
      </w:r>
      <w:r w:rsidRPr="005629B9">
        <w:t>Classical existentialist philosophy argues to solve the problem of nihilism</w:t>
      </w:r>
      <w:r>
        <w:t xml:space="preserve"> we ought to aspire towards living lives authentically, aiming to achieve goals we feel as if that made life meaningful even if objectively there lacks any one objective meaning to life. This could be what Kenney Chensey would refer to as the </w:t>
      </w:r>
      <w:r w:rsidRPr="005629B9">
        <w:t>“</w:t>
      </w:r>
      <w:hyperlink r:id="rId51" w:history="1">
        <w:r w:rsidRPr="005629B9">
          <w:rPr>
            <w:rStyle w:val="Hyperlink"/>
          </w:rPr>
          <w:t>good stuff</w:t>
        </w:r>
      </w:hyperlink>
      <w:r w:rsidRPr="005629B9">
        <w:t xml:space="preserve">” like </w:t>
      </w:r>
      <w:r>
        <w:t xml:space="preserve">falling in love and </w:t>
      </w:r>
      <w:r w:rsidRPr="005629B9">
        <w:t>fostering a family</w:t>
      </w:r>
      <w:r>
        <w:t xml:space="preserve">, but to the extent </w:t>
      </w:r>
      <w:r w:rsidRPr="005629B9">
        <w:t>existentialist</w:t>
      </w:r>
      <w:r>
        <w:t xml:space="preserve"> philosophy is </w:t>
      </w:r>
      <w:r w:rsidRPr="005629B9">
        <w:t>existentialist</w:t>
      </w:r>
      <w:r>
        <w:t>, anything that you find sufficiently meaningful to make you feel as if your life is valuable is the meaning of life.</w:t>
      </w:r>
    </w:p>
    <w:p w14:paraId="790B0412" w14:textId="77777777" w:rsidR="00264417" w:rsidRPr="005629B9" w:rsidRDefault="00264417" w:rsidP="00264417">
      <w:pPr>
        <w:spacing w:line="480" w:lineRule="auto"/>
        <w:ind w:firstLine="720"/>
      </w:pPr>
      <w:r>
        <w:t>However, today t</w:t>
      </w:r>
      <w:r w:rsidRPr="005629B9">
        <w:t>here is an interconnected two-fold problem; the existentialist question of how we find meaning in life after the death of God</w:t>
      </w:r>
      <w:r>
        <w:t xml:space="preserve"> all the while</w:t>
      </w:r>
      <w:r w:rsidRPr="005629B9">
        <w:t xml:space="preserve"> anticipating our own deaths (personal-terminal impact), and the eschatological question of how we find meaning in life while anticipating the near species-death, or the death of man (global-terminal impact). All things by which we find non-hedonic pleasures valuable</w:t>
      </w:r>
      <w:r>
        <w:t xml:space="preserve"> are destroyed via nuclear war; if you find life meaningful based on “</w:t>
      </w:r>
      <w:r w:rsidRPr="005629B9">
        <w:t>what you leave behind you when you go</w:t>
      </w:r>
      <w:r>
        <w:t>,</w:t>
      </w:r>
      <w:r w:rsidRPr="005629B9">
        <w:t>”</w:t>
      </w:r>
      <w:r>
        <w:t xml:space="preserve"> the apocalypse negates all possibilities of meaning given that there is nothing to give behind and no one to give it to. Similarly, death can no longer be meaningful as you could you consent the conditions that lead to it, and fundamentally all your meaning of life via its end are crushed due to your death merely being a footnote of collateral damage to someone else’s wars. </w:t>
      </w:r>
    </w:p>
    <w:p w14:paraId="36A823E5" w14:textId="77777777" w:rsidR="00264417" w:rsidRPr="005629B9" w:rsidRDefault="00264417" w:rsidP="00264417">
      <w:pPr>
        <w:pStyle w:val="Heading4"/>
      </w:pPr>
      <w:r>
        <w:t xml:space="preserve">The possibility of near-term human extinction causes collapse trauma and </w:t>
      </w:r>
      <w:proofErr w:type="spellStart"/>
      <w:r>
        <w:t>pretraumatic</w:t>
      </w:r>
      <w:proofErr w:type="spellEnd"/>
      <w:r>
        <w:t xml:space="preserve"> stress. This card is in reference to the </w:t>
      </w:r>
      <w:r w:rsidRPr="005629B9">
        <w:t xml:space="preserve">environment, but broadly applicable to </w:t>
      </w:r>
      <w:r>
        <w:t>most substantiated existential risks</w:t>
      </w:r>
    </w:p>
    <w:p w14:paraId="6B75DDAF" w14:textId="77777777" w:rsidR="00264417" w:rsidRPr="005629B9" w:rsidRDefault="00264417" w:rsidP="00264417">
      <w:r w:rsidRPr="005629B9">
        <w:rPr>
          <w:b/>
          <w:bCs/>
          <w:sz w:val="26"/>
          <w:szCs w:val="26"/>
        </w:rPr>
        <w:t>Wellman 22</w:t>
      </w:r>
      <w:r w:rsidRPr="005629B9">
        <w:t xml:space="preserve"> [Michael Lynn Wellman, PhD candidate at the California Institute of Integral Studies, 2022, “Rewilding Activism: Weaving Resistance, Reskilling, And Re-</w:t>
      </w:r>
      <w:proofErr w:type="spellStart"/>
      <w:r w:rsidRPr="005629B9">
        <w:t>membering</w:t>
      </w:r>
      <w:proofErr w:type="spellEnd"/>
      <w:r w:rsidRPr="005629B9">
        <w:t>,” ProQuest, https://www.proquest.com/docview/2760806064?pq-origsite=gscholar&amp;fromopenview=true&amp;sourcetype=Dissertations%20&amp;%20Theses]/Kankee</w:t>
      </w:r>
    </w:p>
    <w:p w14:paraId="23C66615" w14:textId="77777777" w:rsidR="00264417" w:rsidRPr="005629B9" w:rsidRDefault="00264417" w:rsidP="00264417">
      <w:pPr>
        <w:pBdr>
          <w:bottom w:val="single" w:sz="6" w:space="1" w:color="auto"/>
        </w:pBdr>
        <w:rPr>
          <w:sz w:val="16"/>
        </w:rPr>
      </w:pPr>
      <w:r w:rsidRPr="005629B9">
        <w:rPr>
          <w:sz w:val="16"/>
        </w:rPr>
        <w:t xml:space="preserve">Collapse Awareness I’m so sad and disturbed. This has been the most eye-opening weekend of my intellectual career. I hurt so much. The picture finally is starting to come to me. </w:t>
      </w:r>
      <w:proofErr w:type="gramStart"/>
      <w:r w:rsidRPr="005629B9">
        <w:rPr>
          <w:sz w:val="16"/>
        </w:rPr>
        <w:t>It</w:t>
      </w:r>
      <w:proofErr w:type="gramEnd"/>
      <w:r w:rsidRPr="005629B9">
        <w:rPr>
          <w:sz w:val="16"/>
        </w:rPr>
        <w:t xml:space="preserve"> [is] so big. So corrupt. … Let’s hope this Arctic ice opens soon. And it collapses the system itself. … All in due time. We will be gone soon enough. This is an entry from my journal three months after returning to graduate school for this doctorate. The apocalyptic weekend I referenced was a </w:t>
      </w:r>
      <w:r w:rsidRPr="00F866B6">
        <w:rPr>
          <w:rStyle w:val="StyleUnderline"/>
        </w:rPr>
        <w:t>conference I attended that was prefaced by a rather convincing talk on the possibility of “</w:t>
      </w:r>
      <w:r w:rsidRPr="00F866B6">
        <w:rPr>
          <w:rStyle w:val="Emphasis"/>
        </w:rPr>
        <w:t>Near-Term Human Extinction</w:t>
      </w:r>
      <w:r w:rsidRPr="005629B9">
        <w:rPr>
          <w:sz w:val="16"/>
        </w:rPr>
        <w:t xml:space="preserve">” (NTHE).74 Over the next two days, various ecological and social crises were addressed as symptoms of one socio-ecological crisis. As the talks droned on, something clicked and my collapse awareness reached “Stage </w:t>
      </w:r>
      <w:r w:rsidRPr="005629B9">
        <w:rPr>
          <w:sz w:val="16"/>
        </w:rPr>
        <w:lastRenderedPageBreak/>
        <w:t>5”—the understanding that our collective “</w:t>
      </w:r>
      <w:r w:rsidRPr="005629B9">
        <w:rPr>
          <w:rStyle w:val="StyleUnderline"/>
        </w:rPr>
        <w:t>predicament encompasses all aspects of life</w:t>
      </w:r>
      <w:r w:rsidRPr="005629B9">
        <w:rPr>
          <w:sz w:val="16"/>
        </w:rPr>
        <w:t xml:space="preserve">.”75 </w:t>
      </w:r>
      <w:r w:rsidRPr="005629B9">
        <w:rPr>
          <w:rStyle w:val="StyleUnderline"/>
        </w:rPr>
        <w:t>My body was overwhelmed with emotion</w:t>
      </w:r>
      <w:r w:rsidRPr="005629B9">
        <w:rPr>
          <w:sz w:val="16"/>
        </w:rPr>
        <w:t xml:space="preserve">, and in that overwhelm, I welcomed the thought of NTHE. I had returned to grad school squarely in “Stage 2,” the “awareness of one fundamental problem.”76 For me, that one fundamental problem was the climate crisis. After awakening from a “deep sleep” during my senior year of undergraduate, I spent the next few years working in cleantech to solve this problem. However, as I gained experience and expertise, I began to understand that the roots of the crisis went much deeper than I had been led to believe. After returning to grad school in search of these roots, my collapse awareness quickly escalated through Stage 3—the “awareness of many problems;” and then Stage 4—the “awareness of interconnections between the many problems.” However, it was not until that conference that I embodied the reality that the climate crisis was the ecological crisis was the social crisis. The day after the conference, a grand jury in Ferguson, Missouri, declined to indict officer Darren Wilson in the fatal shooting of Michael Brown, a young unarmed Black man. In response, protests in support of Black Lives took place across the country. In the East Bay, where I was living at the time, protesters shut down the interstate. Then, less than two weeks later, a grand jury in New York declined to indict the officers involved in the killing of Eric Garner, an older Black man who was choked to death for illegally selling cigarettes. This time a Black Lives Matter uprising erupted across the nation. That night police in </w:t>
      </w:r>
      <w:proofErr w:type="gramStart"/>
      <w:r w:rsidRPr="005629B9">
        <w:rPr>
          <w:sz w:val="16"/>
        </w:rPr>
        <w:t>the East</w:t>
      </w:r>
      <w:proofErr w:type="gramEnd"/>
      <w:r w:rsidRPr="005629B9">
        <w:rPr>
          <w:sz w:val="16"/>
        </w:rPr>
        <w:t xml:space="preserve"> Bay used tear gas and less-lethal munitions to disperse peaceful protestors. I awoke to the news in a rage. Rage toward a system that was putting the earth at risk. Rage toward the police for protecting that system. Rage that desperately needed to be put in motion. That night I took to the streets and expressed my rage. In doing so, my body felt liberated in a way that I had not experienced before. In my direct action, I found a release from the doom and despair I felt inside. My heart opened, and my eyes watered as I became part of something bigger than myself, of something that was striving for collective liberation from our mass suffering. Chants of “Michael Garner, Eric Brown, shut it down, shut it down” rang out as our mass of bodies marched through the police lines onto the freeway. For a few short hours, a city of half a million came to a standstill as protesters </w:t>
      </w:r>
      <w:proofErr w:type="gramStart"/>
      <w:r w:rsidRPr="005629B9">
        <w:rPr>
          <w:sz w:val="16"/>
        </w:rPr>
        <w:t>blockaded</w:t>
      </w:r>
      <w:proofErr w:type="gramEnd"/>
      <w:r w:rsidRPr="005629B9">
        <w:rPr>
          <w:sz w:val="16"/>
        </w:rPr>
        <w:t xml:space="preserve"> interstate freeways, the railway, and the public transit system. The power of direct action became apparent as people in urban centers everywhere used their bodies to shut down the system in solidarity with Black Lives. Eventually, our blockade was forced to retreat. High on the night’s rebellious energy, I hopped on my bike and pedaled towards the next off-ramp, weaving freely across the </w:t>
      </w:r>
      <w:proofErr w:type="gramStart"/>
      <w:r w:rsidRPr="005629B9">
        <w:rPr>
          <w:sz w:val="16"/>
        </w:rPr>
        <w:t>empty five</w:t>
      </w:r>
      <w:proofErr w:type="gramEnd"/>
      <w:r w:rsidRPr="005629B9">
        <w:rPr>
          <w:sz w:val="16"/>
        </w:rPr>
        <w:t xml:space="preserve"> lanes. As I journaled afterward, 34 It brought up feelings of </w:t>
      </w:r>
      <w:proofErr w:type="gramStart"/>
      <w:r w:rsidRPr="005629B9">
        <w:rPr>
          <w:sz w:val="16"/>
        </w:rPr>
        <w:t>the apocalypse</w:t>
      </w:r>
      <w:proofErr w:type="gramEnd"/>
      <w:r w:rsidRPr="005629B9">
        <w:rPr>
          <w:sz w:val="16"/>
        </w:rPr>
        <w:t xml:space="preserve">. I </w:t>
      </w:r>
      <w:r w:rsidRPr="005629B9">
        <w:rPr>
          <w:rStyle w:val="StyleUnderline"/>
        </w:rPr>
        <w:t>envisioned</w:t>
      </w:r>
      <w:r w:rsidRPr="005629B9">
        <w:rPr>
          <w:sz w:val="16"/>
        </w:rPr>
        <w:t xml:space="preserve"> being on </w:t>
      </w:r>
      <w:r w:rsidRPr="005629B9">
        <w:rPr>
          <w:rStyle w:val="StyleUnderline"/>
        </w:rPr>
        <w:t>this</w:t>
      </w:r>
      <w:r w:rsidRPr="005629B9">
        <w:rPr>
          <w:sz w:val="16"/>
        </w:rPr>
        <w:t xml:space="preserve"> </w:t>
      </w:r>
      <w:r w:rsidRPr="005629B9">
        <w:rPr>
          <w:rStyle w:val="StyleUnderline"/>
        </w:rPr>
        <w:t>same freeway</w:t>
      </w:r>
      <w:r w:rsidRPr="005629B9">
        <w:rPr>
          <w:sz w:val="16"/>
        </w:rPr>
        <w:t xml:space="preserve"> </w:t>
      </w:r>
      <w:r w:rsidRPr="005629B9">
        <w:rPr>
          <w:rStyle w:val="StyleUnderline"/>
        </w:rPr>
        <w:t>post-collapse</w:t>
      </w:r>
      <w:r w:rsidRPr="005629B9">
        <w:rPr>
          <w:sz w:val="16"/>
        </w:rPr>
        <w:t xml:space="preserve">. Would there be abandoned vehicles left behind? How long would the structural integrity hold back Mother Earth? I could see </w:t>
      </w:r>
      <w:proofErr w:type="gramStart"/>
      <w:r w:rsidRPr="005629B9">
        <w:rPr>
          <w:sz w:val="16"/>
        </w:rPr>
        <w:t>a future</w:t>
      </w:r>
      <w:proofErr w:type="gramEnd"/>
      <w:r w:rsidRPr="005629B9">
        <w:rPr>
          <w:sz w:val="16"/>
        </w:rPr>
        <w:t xml:space="preserve">. A future without cars. A future without pollution. A future without the police state. A future that moved at the speed of a bicycle. This was my bicycle </w:t>
      </w:r>
      <w:proofErr w:type="gramStart"/>
      <w:r w:rsidRPr="005629B9">
        <w:rPr>
          <w:sz w:val="16"/>
        </w:rPr>
        <w:t>day,</w:t>
      </w:r>
      <w:proofErr w:type="gramEnd"/>
      <w:r w:rsidRPr="005629B9">
        <w:rPr>
          <w:sz w:val="16"/>
        </w:rPr>
        <w:t xml:space="preserve"> the day I briefly experienced another world. After a week of action, the earth did what the increasingly militarized police state77 could not: put an end to the uprising. As an atmospheric river arrived, I battened down the hatches of the sailboat I called home. Weathering the storm, I wrote, “It is the earth’s day to protest. To cry. To grieve. To cleanse. To provide a day of rest for the human voices crying out against social injustice. To cry out for ecological justice. To show us just how intertwined the liberation of both really are.” At that moment, it could not have been clearer how our species’ predicament does encompass all aspects of life. More than three inches of rain doused the flames of the uprising. Nevertheless, an ember kept smoldering in my heart. For the briefest moment, I had found an outlet for the rage accompanying Stage 5 of collapse awareness. An inner fire had been ignited that no police state could extinguish because I had tasted the potential liberation latent in movements. The Black Pill The next semester I was enrolled in a graduate course titled “Ecology in a Time of Planetary Crisis,” where we studied the integral nature of various crises. In This Changes Everything, one of the assigned books for the course, Naomi Klein opened her conclusion by referencing “Is Earth F**</w:t>
      </w:r>
      <w:proofErr w:type="spellStart"/>
      <w:proofErr w:type="gramStart"/>
      <w:r w:rsidRPr="005629B9">
        <w:rPr>
          <w:sz w:val="16"/>
        </w:rPr>
        <w:t>cked</w:t>
      </w:r>
      <w:proofErr w:type="spellEnd"/>
      <w:r w:rsidRPr="005629B9">
        <w:rPr>
          <w:sz w:val="16"/>
        </w:rPr>
        <w:t>?,</w:t>
      </w:r>
      <w:proofErr w:type="gramEnd"/>
      <w:r w:rsidRPr="005629B9">
        <w:rPr>
          <w:sz w:val="16"/>
        </w:rPr>
        <w:t>” a talk given by complex systems researcher Brad Werner. Werner concluded that while, yes, we 35 are “more or less” f**</w:t>
      </w:r>
      <w:proofErr w:type="spellStart"/>
      <w:r w:rsidRPr="005629B9">
        <w:rPr>
          <w:sz w:val="16"/>
        </w:rPr>
        <w:t>cked</w:t>
      </w:r>
      <w:proofErr w:type="spellEnd"/>
      <w:r w:rsidRPr="005629B9">
        <w:rPr>
          <w:sz w:val="16"/>
        </w:rPr>
        <w:t>, one dynamic within his advanced computer models offered hope</w:t>
      </w:r>
      <w:proofErr w:type="gramStart"/>
      <w:r w:rsidRPr="005629B9">
        <w:rPr>
          <w:sz w:val="16"/>
        </w:rPr>
        <w:t>—“</w:t>
      </w:r>
      <w:proofErr w:type="gramEnd"/>
      <w:r w:rsidRPr="005629B9">
        <w:rPr>
          <w:sz w:val="16"/>
        </w:rPr>
        <w:t xml:space="preserve">resistance” including “environmental direct action … protests, blockades and sabotage by Indigenous peoples, workers, anarchists and other activist groups.” Such “mass uprisings” offer the “friction” to “slow down an economic machine careening out of control.” Put another way, “only mass social movements can save us now.” 78 Nevertheless, as the uprising faded into distant memory, my mental health unraveled. The re-activation of my collapse awareness during class only made matters worse. With no mass uprisings on the horizon, I swallowed the “black pill” of doomism.79 For months afterward, I avoided journaling, a key indicator of my mental health. When I finally journaled again, the </w:t>
      </w:r>
      <w:proofErr w:type="spellStart"/>
      <w:r w:rsidRPr="005629B9">
        <w:rPr>
          <w:sz w:val="16"/>
        </w:rPr>
        <w:t>doomism</w:t>
      </w:r>
      <w:proofErr w:type="spellEnd"/>
      <w:r w:rsidRPr="005629B9">
        <w:rPr>
          <w:sz w:val="16"/>
        </w:rPr>
        <w:t xml:space="preserve"> was apparent. In my first entry in almost three months since the uprising, I wrote, </w:t>
      </w:r>
      <w:proofErr w:type="gramStart"/>
      <w:r w:rsidRPr="005629B9">
        <w:rPr>
          <w:sz w:val="16"/>
        </w:rPr>
        <w:t>Been</w:t>
      </w:r>
      <w:proofErr w:type="gramEnd"/>
      <w:r w:rsidRPr="005629B9">
        <w:rPr>
          <w:sz w:val="16"/>
        </w:rPr>
        <w:t xml:space="preserve"> sleeping a lot the past few days</w:t>
      </w:r>
      <w:proofErr w:type="gramStart"/>
      <w:r w:rsidRPr="005629B9">
        <w:rPr>
          <w:sz w:val="16"/>
        </w:rPr>
        <w:t>.</w:t>
      </w:r>
      <w:proofErr w:type="gramEnd"/>
      <w:r w:rsidRPr="005629B9">
        <w:rPr>
          <w:sz w:val="16"/>
        </w:rPr>
        <w:t xml:space="preserve"> I’m feeling tired. Worn down. … Feeling down right now. The past few days since my emotional release at my partner’s this past week. … [It’s all] too much right now. I feel overwhelmed. … The weight of the world is pushing me down. The suffering of the earth. … So much sadness. So much anger. The “emotional release” was in reference to witnessing a public service announcement. In the video, the yoga instructor is guiding a practice while speaking about the state of the world. As she leads the class into cobra pose, she instructs them to “feel the weight of the world on your back, and it’s crushing you, and stay in the present because there is no future.”80 What was meant as comedic relief touched the place deep inside me where I had stuffed away the emotions that accompanied collapse awareness. These words blew up the dam holding back my emotions, and I was flooded with grief. I crumpled into a fetal position on the floor as tears poured from my eyes and wails from my mouth. In hindsight, the words hit so hard because the video perfectly encapsulated the reality of what my yoga practice had devolved into. Yoga had become integral to my healing path in the previous five years, so much so that I had spent the previous winter studying in the Himalaya. And, yet, by this point in time, my practice was no longer the regenerative practice it had been. </w:t>
      </w:r>
      <w:proofErr w:type="gramStart"/>
      <w:r w:rsidRPr="005629B9">
        <w:rPr>
          <w:sz w:val="16"/>
        </w:rPr>
        <w:t>More often than not</w:t>
      </w:r>
      <w:proofErr w:type="gramEnd"/>
      <w:r w:rsidRPr="005629B9">
        <w:rPr>
          <w:sz w:val="16"/>
        </w:rPr>
        <w:t>, I could not stay present as my mind drifted toward collapse. The video concluded by saying, “</w:t>
      </w:r>
      <w:r w:rsidRPr="005629B9">
        <w:rPr>
          <w:rStyle w:val="StyleUnderline"/>
        </w:rPr>
        <w:t>Sometimes yoga doesn’t cut</w:t>
      </w:r>
      <w:r w:rsidRPr="005629B9">
        <w:rPr>
          <w:sz w:val="16"/>
        </w:rPr>
        <w:t xml:space="preserve"> </w:t>
      </w:r>
      <w:r w:rsidRPr="005629B9">
        <w:rPr>
          <w:rStyle w:val="StyleUnderline"/>
        </w:rPr>
        <w:t>it</w:t>
      </w:r>
      <w:r w:rsidRPr="005629B9">
        <w:rPr>
          <w:sz w:val="16"/>
        </w:rPr>
        <w:t xml:space="preserve">. </w:t>
      </w:r>
      <w:r w:rsidRPr="005629B9">
        <w:rPr>
          <w:rStyle w:val="StyleUnderline"/>
        </w:rPr>
        <w:t>Ask your doctor if marijuana is right for you</w:t>
      </w:r>
      <w:r w:rsidRPr="005629B9">
        <w:rPr>
          <w:sz w:val="16"/>
        </w:rPr>
        <w:t>.”81 This promotional message for a medicinal cannabis growers association also resonated with me, as I was high on cannabis. My dependency on cannabis had been steadily increasing over the previous months as I sought to numb the pain in any way I could. In the coming weeks and months, the unraveling of my mental health only accelerated</w:t>
      </w:r>
      <w:proofErr w:type="gramStart"/>
      <w:r w:rsidRPr="005629B9">
        <w:rPr>
          <w:sz w:val="16"/>
        </w:rPr>
        <w:t>.82</w:t>
      </w:r>
      <w:proofErr w:type="gramEnd"/>
      <w:r w:rsidRPr="005629B9">
        <w:rPr>
          <w:sz w:val="16"/>
        </w:rPr>
        <w:t xml:space="preserve"> Even my unconscious dreaming mind became consumed by collapse. For example, one journal entry reads, “Dreams last night again about saving the earth.” A few days later: “Dreams about </w:t>
      </w:r>
      <w:proofErr w:type="spellStart"/>
      <w:r w:rsidRPr="005629B9">
        <w:rPr>
          <w:sz w:val="16"/>
        </w:rPr>
        <w:t>ecocrisis</w:t>
      </w:r>
      <w:proofErr w:type="spellEnd"/>
      <w:r w:rsidRPr="005629B9">
        <w:rPr>
          <w:sz w:val="16"/>
        </w:rPr>
        <w:t xml:space="preserve"> and preparation.” Again, a few days after that</w:t>
      </w:r>
      <w:proofErr w:type="gramStart"/>
      <w:r w:rsidRPr="005629B9">
        <w:rPr>
          <w:sz w:val="16"/>
        </w:rPr>
        <w:t>—“</w:t>
      </w:r>
      <w:proofErr w:type="gramEnd"/>
      <w:r w:rsidRPr="005629B9">
        <w:rPr>
          <w:sz w:val="16"/>
        </w:rPr>
        <w:t xml:space="preserve">Woke up jumping up in bed to the remembrance within my dream of forgetting to set my alarm last night. … I sense that there was an anxiety of running out of time, of rushing to address the urgency.” As I would come to learn </w:t>
      </w:r>
      <w:r w:rsidRPr="005629B9">
        <w:rPr>
          <w:sz w:val="16"/>
        </w:rPr>
        <w:lastRenderedPageBreak/>
        <w:t>through my healing work, I had become traumatized by the prospects of collapse. Collapse Trauma I share my story to help normalize experiences like my own, which are increasingly common these days. As the unraveling of the socioecological systems accelerates, so does the unraveling of our psychological and emotional health. Put simply, the crisis of collapse is a mental health crisis. This connection is especially true amongst the youth who disproportionately face the brunt of this “</w:t>
      </w:r>
      <w:proofErr w:type="spellStart"/>
      <w:r w:rsidRPr="005629B9">
        <w:rPr>
          <w:sz w:val="16"/>
        </w:rPr>
        <w:t>generationism</w:t>
      </w:r>
      <w:proofErr w:type="spellEnd"/>
      <w:r w:rsidRPr="005629B9">
        <w:rPr>
          <w:sz w:val="16"/>
        </w:rPr>
        <w:t>.” Climate activist Tim DeChristopher, who introduced me to this concept, and whose collapse awareness journey from despair to spiritual activism mirrors my own,83 has said; “</w:t>
      </w:r>
      <w:r w:rsidRPr="005629B9">
        <w:rPr>
          <w:rStyle w:val="StyleUnderline"/>
        </w:rPr>
        <w:t>All</w:t>
      </w:r>
      <w:r w:rsidRPr="005629B9">
        <w:rPr>
          <w:sz w:val="16"/>
        </w:rPr>
        <w:t xml:space="preserve"> the </w:t>
      </w:r>
      <w:r w:rsidRPr="005629B9">
        <w:rPr>
          <w:rStyle w:val="StyleUnderline"/>
        </w:rPr>
        <w:t>dire</w:t>
      </w:r>
      <w:r w:rsidRPr="005629B9">
        <w:rPr>
          <w:sz w:val="16"/>
        </w:rPr>
        <w:t xml:space="preserve"> </w:t>
      </w:r>
      <w:r w:rsidRPr="005629B9">
        <w:rPr>
          <w:rStyle w:val="StyleUnderline"/>
        </w:rPr>
        <w:t>predictions, what’s going to happen by 2030, 2040, 2050</w:t>
      </w:r>
      <w:r w:rsidRPr="005629B9">
        <w:rPr>
          <w:sz w:val="16"/>
        </w:rPr>
        <w:t xml:space="preserve"> … </w:t>
      </w:r>
      <w:r w:rsidRPr="005629B9">
        <w:rPr>
          <w:rStyle w:val="StyleUnderline"/>
        </w:rPr>
        <w:t>those aren’t dates for me, they are ages</w:t>
      </w:r>
      <w:r w:rsidRPr="005629B9">
        <w:rPr>
          <w:sz w:val="16"/>
        </w:rPr>
        <w:t xml:space="preserve">.”84 This reality is also true for me, those younger than me, and all future beings. For example, since becoming a father, the meaning of these ages has shifted for me. It is no longer “I’m going to be 45, 55, 65;” it is “my child is going to be 11, 21, 31.” Younger than I am today. The mental health impacts of this reality are becoming increasingly evident. One recent survey </w:t>
      </w:r>
      <w:r w:rsidRPr="005629B9">
        <w:rPr>
          <w:rStyle w:val="StyleUnderline"/>
        </w:rPr>
        <w:t>of the world’s youth found that more than half believe “humanity is doomed</w:t>
      </w:r>
      <w:r w:rsidRPr="005629B9">
        <w:rPr>
          <w:sz w:val="16"/>
        </w:rPr>
        <w:t xml:space="preserve">,”85 almost </w:t>
      </w:r>
      <w:r w:rsidRPr="005629B9">
        <w:rPr>
          <w:rStyle w:val="StyleUnderline"/>
        </w:rPr>
        <w:t>half said their feelings about climate change impaired their daily functioning, and over a third are hesitant to have children</w:t>
      </w:r>
      <w:r w:rsidRPr="005629B9">
        <w:rPr>
          <w:sz w:val="16"/>
        </w:rPr>
        <w:t xml:space="preserve">.86 Another recent survey of US youth, conducted during the height of the COVID- 19 pandemic, found that </w:t>
      </w:r>
      <w:r w:rsidRPr="00F866B6">
        <w:rPr>
          <w:rStyle w:val="Emphasis"/>
        </w:rPr>
        <w:t>40%</w:t>
      </w:r>
      <w:r w:rsidRPr="005629B9">
        <w:rPr>
          <w:rStyle w:val="StyleUnderline"/>
        </w:rPr>
        <w:t xml:space="preserve"> feel “</w:t>
      </w:r>
      <w:r w:rsidRPr="00F866B6">
        <w:rPr>
          <w:rStyle w:val="Emphasis"/>
        </w:rPr>
        <w:t>persistently sad</w:t>
      </w:r>
      <w:r w:rsidRPr="005629B9">
        <w:rPr>
          <w:rStyle w:val="StyleUnderline"/>
        </w:rPr>
        <w:t xml:space="preserve"> or </w:t>
      </w:r>
      <w:r w:rsidRPr="00F866B6">
        <w:rPr>
          <w:rStyle w:val="Emphasis"/>
        </w:rPr>
        <w:t>hopeless</w:t>
      </w:r>
      <w:r w:rsidRPr="005629B9">
        <w:rPr>
          <w:rStyle w:val="StyleUnderline"/>
        </w:rPr>
        <w:t xml:space="preserve">” and </w:t>
      </w:r>
      <w:r w:rsidRPr="00F866B6">
        <w:rPr>
          <w:rStyle w:val="Emphasis"/>
        </w:rPr>
        <w:t>20%</w:t>
      </w:r>
      <w:r w:rsidRPr="005629B9">
        <w:rPr>
          <w:rStyle w:val="StyleUnderline"/>
        </w:rPr>
        <w:t xml:space="preserve"> have contemplated suicide</w:t>
      </w:r>
      <w:r w:rsidRPr="005629B9">
        <w:rPr>
          <w:sz w:val="16"/>
        </w:rPr>
        <w:t xml:space="preserve">.87 It’s not just today’s youth who feel hopeless and the black pill of </w:t>
      </w:r>
      <w:proofErr w:type="spellStart"/>
      <w:r w:rsidRPr="005629B9">
        <w:rPr>
          <w:sz w:val="16"/>
        </w:rPr>
        <w:t>doomism</w:t>
      </w:r>
      <w:proofErr w:type="spellEnd"/>
      <w:r w:rsidRPr="005629B9">
        <w:rPr>
          <w:sz w:val="16"/>
        </w:rPr>
        <w:t xml:space="preserve">. Parents are also feeling the psychological toll of an unraveling world Many new parents are “extremely concerned” about their children’s future, and more </w:t>
      </w:r>
      <w:r w:rsidRPr="005629B9">
        <w:rPr>
          <w:rStyle w:val="StyleUnderline"/>
        </w:rPr>
        <w:t xml:space="preserve">than </w:t>
      </w:r>
      <w:r w:rsidRPr="00F866B6">
        <w:rPr>
          <w:rStyle w:val="Emphasis"/>
        </w:rPr>
        <w:t>25%</w:t>
      </w:r>
      <w:r w:rsidRPr="005629B9">
        <w:rPr>
          <w:rStyle w:val="StyleUnderline"/>
        </w:rPr>
        <w:t xml:space="preserve"> of prospective parents in the United States identify the climate crisis as a significant factor in their decision not to have kids</w:t>
      </w:r>
      <w:r w:rsidRPr="005629B9">
        <w:rPr>
          <w:sz w:val="16"/>
        </w:rPr>
        <w:t xml:space="preserve">.88 I am one of these parents. For the first time, the recent Sixth Assessment Report by the United Nations’ </w:t>
      </w:r>
      <w:r w:rsidRPr="005629B9">
        <w:rPr>
          <w:rStyle w:val="StyleUnderline"/>
        </w:rPr>
        <w:t>International Panel on Climate Change</w:t>
      </w:r>
      <w:r w:rsidRPr="005629B9">
        <w:rPr>
          <w:sz w:val="16"/>
        </w:rPr>
        <w:t xml:space="preserve"> finally </w:t>
      </w:r>
      <w:r w:rsidRPr="005629B9">
        <w:rPr>
          <w:rStyle w:val="StyleUnderline"/>
        </w:rPr>
        <w:t>acknowledged the links between climate change and mental health.</w:t>
      </w:r>
      <w:r w:rsidRPr="005629B9">
        <w:rPr>
          <w:sz w:val="16"/>
        </w:rPr>
        <w:t xml:space="preserve"> </w:t>
      </w:r>
      <w:r w:rsidRPr="005629B9">
        <w:rPr>
          <w:rStyle w:val="StyleUnderline"/>
        </w:rPr>
        <w:t>The report spelled out the effects of climate change on “stress, trauma, grief, anxiety, and suicide</w:t>
      </w:r>
      <w:r w:rsidRPr="005629B9">
        <w:rPr>
          <w:sz w:val="16"/>
        </w:rPr>
        <w:t xml:space="preserve">.”89 For the </w:t>
      </w:r>
      <w:r w:rsidRPr="005629B9">
        <w:rPr>
          <w:rStyle w:val="StyleUnderline"/>
        </w:rPr>
        <w:t>scientists</w:t>
      </w:r>
      <w:r w:rsidRPr="005629B9">
        <w:rPr>
          <w:sz w:val="16"/>
        </w:rPr>
        <w:t xml:space="preserve"> who authored the report, these effects are their everyday reality, which is not surprising considering that they almost </w:t>
      </w:r>
      <w:r w:rsidRPr="00F866B6">
        <w:rPr>
          <w:rStyle w:val="Emphasis"/>
        </w:rPr>
        <w:t>unanimously</w:t>
      </w:r>
      <w:r w:rsidRPr="005629B9">
        <w:rPr>
          <w:rStyle w:val="StyleUnderline"/>
        </w:rPr>
        <w:t xml:space="preserve"> expect to experience catastrophic changes</w:t>
      </w:r>
      <w:r w:rsidRPr="005629B9">
        <w:rPr>
          <w:sz w:val="16"/>
        </w:rPr>
        <w:t xml:space="preserve"> </w:t>
      </w:r>
      <w:r w:rsidRPr="005629B9">
        <w:rPr>
          <w:rStyle w:val="StyleUnderline"/>
        </w:rPr>
        <w:t>within their lifetimes</w:t>
      </w:r>
      <w:r w:rsidRPr="005629B9">
        <w:rPr>
          <w:sz w:val="16"/>
        </w:rPr>
        <w:t xml:space="preserve">, forcing many to reconsider major life decisions such as where to live and whether to have children because of it.90 Many terms have emerged to describe this phenomenon. “Climate anxiety” is probably one of the more popular, as witnessed by the 565% increase in Google searches in the past year.91 Other terms include “eco-grief,”92 “climate despondency,”93 “solastalgia,”94 “environmental melancholia,”95 and “climate trauma.” As CIIS psychology professor Dr. </w:t>
      </w:r>
      <w:proofErr w:type="spellStart"/>
      <w:r w:rsidRPr="005629B9">
        <w:rPr>
          <w:sz w:val="16"/>
        </w:rPr>
        <w:t>Zhiwa</w:t>
      </w:r>
      <w:proofErr w:type="spellEnd"/>
      <w:r w:rsidRPr="005629B9">
        <w:rPr>
          <w:sz w:val="16"/>
        </w:rPr>
        <w:t xml:space="preserve"> Woodbury has noted, “When viewed honestly through the lens of traumatology, </w:t>
      </w:r>
      <w:r w:rsidRPr="005629B9">
        <w:rPr>
          <w:rStyle w:val="StyleUnderline"/>
        </w:rPr>
        <w:t>this deepening existential crisis presents an</w:t>
      </w:r>
      <w:r w:rsidRPr="005629B9">
        <w:rPr>
          <w:sz w:val="16"/>
        </w:rPr>
        <w:t xml:space="preserve"> </w:t>
      </w:r>
      <w:r w:rsidRPr="005629B9">
        <w:rPr>
          <w:rStyle w:val="StyleUnderline"/>
        </w:rPr>
        <w:t>entirely new, unprecedented</w:t>
      </w:r>
      <w:r w:rsidRPr="005629B9">
        <w:rPr>
          <w:sz w:val="16"/>
        </w:rPr>
        <w:t xml:space="preserve">, and </w:t>
      </w:r>
      <w:r w:rsidRPr="00F866B6">
        <w:rPr>
          <w:rStyle w:val="Emphasis"/>
        </w:rPr>
        <w:t>higher-order</w:t>
      </w:r>
      <w:r w:rsidRPr="005629B9">
        <w:rPr>
          <w:rStyle w:val="StyleUnderline"/>
        </w:rPr>
        <w:t xml:space="preserve"> category of trauma</w:t>
      </w:r>
      <w:r w:rsidRPr="005629B9">
        <w:rPr>
          <w:sz w:val="16"/>
        </w:rPr>
        <w:t xml:space="preserve">: Climate Trauma.”96 </w:t>
      </w:r>
      <w:r w:rsidRPr="005629B9">
        <w:rPr>
          <w:rStyle w:val="StyleUnderline"/>
        </w:rPr>
        <w:t>Recognizing the interconnectedness of the converging social and ecological crises</w:t>
      </w:r>
      <w:r w:rsidRPr="005629B9">
        <w:rPr>
          <w:sz w:val="16"/>
        </w:rPr>
        <w:t>, “</w:t>
      </w:r>
      <w:r w:rsidRPr="00F866B6">
        <w:rPr>
          <w:rStyle w:val="Emphasis"/>
        </w:rPr>
        <w:t>collapse trauma</w:t>
      </w:r>
      <w:r w:rsidRPr="005629B9">
        <w:rPr>
          <w:sz w:val="16"/>
        </w:rPr>
        <w:t xml:space="preserve">” might be the most appropriate term. Alarmingly, collapse trauma is causing a new form of post-traumatic stress disorder (PTSD). </w:t>
      </w:r>
      <w:r w:rsidRPr="005629B9">
        <w:rPr>
          <w:rStyle w:val="StyleUnderline"/>
        </w:rPr>
        <w:t>People are exhibiting “all the signs and symptoms of posttraumatic disorder—the anger, the panic, the obsessive intrusive thoughts,” except in this case, there is nothing “post-” about it. This “</w:t>
      </w:r>
      <w:proofErr w:type="spellStart"/>
      <w:r w:rsidRPr="005629B9">
        <w:rPr>
          <w:rStyle w:val="Emphasis"/>
        </w:rPr>
        <w:t>pretraumatic</w:t>
      </w:r>
      <w:proofErr w:type="spellEnd"/>
      <w:r w:rsidRPr="005629B9">
        <w:rPr>
          <w:rStyle w:val="StyleUnderline"/>
        </w:rPr>
        <w:t xml:space="preserve">” </w:t>
      </w:r>
      <w:r w:rsidRPr="005629B9">
        <w:rPr>
          <w:rStyle w:val="Emphasis"/>
        </w:rPr>
        <w:t>stress</w:t>
      </w:r>
      <w:r w:rsidRPr="005629B9">
        <w:rPr>
          <w:sz w:val="16"/>
        </w:rPr>
        <w:t xml:space="preserve">97 is an emergent form of trauma that </w:t>
      </w:r>
      <w:r w:rsidRPr="005629B9">
        <w:rPr>
          <w:rStyle w:val="StyleUnderline"/>
        </w:rPr>
        <w:t>is</w:t>
      </w:r>
      <w:r w:rsidRPr="005629B9">
        <w:rPr>
          <w:sz w:val="16"/>
        </w:rPr>
        <w:t xml:space="preserve"> </w:t>
      </w:r>
      <w:r w:rsidRPr="005629B9">
        <w:rPr>
          <w:rStyle w:val="StyleUnderline"/>
        </w:rPr>
        <w:t>an “ever-present, ever-growing threat</w:t>
      </w:r>
      <w:r w:rsidRPr="005629B9">
        <w:rPr>
          <w:sz w:val="16"/>
        </w:rPr>
        <w:t xml:space="preserve">.”98 Therefore, </w:t>
      </w:r>
      <w:r w:rsidRPr="005629B9">
        <w:rPr>
          <w:rStyle w:val="StyleUnderline"/>
        </w:rPr>
        <w:t>it is not just a disorder; it is a disordering</w:t>
      </w:r>
      <w:r w:rsidRPr="005629B9">
        <w:rPr>
          <w:sz w:val="16"/>
        </w:rPr>
        <w:t xml:space="preserve">. It was this </w:t>
      </w:r>
      <w:proofErr w:type="gramStart"/>
      <w:r w:rsidRPr="005629B9">
        <w:rPr>
          <w:sz w:val="16"/>
        </w:rPr>
        <w:t>disordering</w:t>
      </w:r>
      <w:proofErr w:type="gramEnd"/>
      <w:r w:rsidRPr="005629B9">
        <w:rPr>
          <w:sz w:val="16"/>
        </w:rPr>
        <w:t xml:space="preserve"> that I was suffering from after my own collapse awareness awakening. It is this </w:t>
      </w:r>
      <w:proofErr w:type="gramStart"/>
      <w:r w:rsidRPr="005629B9">
        <w:rPr>
          <w:sz w:val="16"/>
        </w:rPr>
        <w:t>disordering</w:t>
      </w:r>
      <w:proofErr w:type="gramEnd"/>
      <w:r w:rsidRPr="005629B9">
        <w:rPr>
          <w:sz w:val="16"/>
        </w:rPr>
        <w:t xml:space="preserve"> that many are suffering from today. Therefore, addressing collapse trauma is the first step in realizing the possibility of another world. Because if today’s youth are stuck as hopeless </w:t>
      </w:r>
      <w:proofErr w:type="spellStart"/>
      <w:r w:rsidRPr="005629B9">
        <w:rPr>
          <w:sz w:val="16"/>
        </w:rPr>
        <w:t>doomers</w:t>
      </w:r>
      <w:proofErr w:type="spellEnd"/>
      <w:r w:rsidRPr="005629B9">
        <w:rPr>
          <w:sz w:val="16"/>
        </w:rPr>
        <w:t xml:space="preserve"> frozen with trauma, then we are indeed f*</w:t>
      </w:r>
      <w:proofErr w:type="spellStart"/>
      <w:r w:rsidRPr="005629B9">
        <w:rPr>
          <w:sz w:val="16"/>
        </w:rPr>
        <w:t>cked</w:t>
      </w:r>
      <w:proofErr w:type="spellEnd"/>
      <w:r w:rsidRPr="005629B9">
        <w:rPr>
          <w:sz w:val="16"/>
        </w:rPr>
        <w:t xml:space="preserve">. The Work That Reconnects </w:t>
      </w:r>
    </w:p>
    <w:p w14:paraId="0D46EF80" w14:textId="77777777" w:rsidR="00264417" w:rsidRDefault="00264417" w:rsidP="00264417">
      <w:pPr>
        <w:spacing w:line="480" w:lineRule="auto"/>
        <w:ind w:firstLine="720"/>
      </w:pPr>
      <w:r>
        <w:t xml:space="preserve">Following </w:t>
      </w:r>
      <w:r w:rsidRPr="005629B9">
        <w:t>Heidegger</w:t>
      </w:r>
      <w:r>
        <w:t>’s directive in meaning via “b</w:t>
      </w:r>
      <w:r w:rsidRPr="005629B9">
        <w:t>eing-towards-death</w:t>
      </w:r>
      <w:r>
        <w:t>”</w:t>
      </w:r>
      <w:r w:rsidRPr="005629B9">
        <w:t xml:space="preserve"> </w:t>
      </w:r>
      <w:r>
        <w:t xml:space="preserve">per </w:t>
      </w:r>
      <w:r w:rsidRPr="005629B9">
        <w:t>Anders</w:t>
      </w:r>
      <w:r>
        <w:t xml:space="preserve"> is near impossible when thought of as “b</w:t>
      </w:r>
      <w:r w:rsidRPr="005629B9">
        <w:t>eing-towards-species-death</w:t>
      </w:r>
      <w:r>
        <w:t xml:space="preserve">.” Both the personal and civilizational existential crisis are defined by our </w:t>
      </w:r>
      <w:proofErr w:type="gramStart"/>
      <w:r w:rsidRPr="005629B9">
        <w:t>nonexperience</w:t>
      </w:r>
      <w:proofErr w:type="gramEnd"/>
      <w:r w:rsidRPr="005629B9">
        <w:t xml:space="preserve"> of </w:t>
      </w:r>
      <w:r>
        <w:t>the moment it happens, requiring us to preemptively project our feelings of what non-</w:t>
      </w:r>
      <w:proofErr w:type="gramStart"/>
      <w:r>
        <w:t>being will be</w:t>
      </w:r>
      <w:proofErr w:type="gramEnd"/>
      <w:r>
        <w:t xml:space="preserve">. </w:t>
      </w:r>
      <w:r w:rsidRPr="005629B9">
        <w:t>Tom Lehrer</w:t>
      </w:r>
      <w:r>
        <w:t xml:space="preserve"> has referred to this as “</w:t>
      </w:r>
      <w:proofErr w:type="spellStart"/>
      <w:r>
        <w:t>prenostalgia</w:t>
      </w:r>
      <w:proofErr w:type="spellEnd"/>
      <w:r>
        <w:t xml:space="preserve">,” or our need to think of the end before the end happens. </w:t>
      </w:r>
      <w:proofErr w:type="gramStart"/>
      <w:r>
        <w:t>By definition, absent</w:t>
      </w:r>
      <w:proofErr w:type="gramEnd"/>
      <w:r>
        <w:t xml:space="preserve"> the existence of souls, death and the collapse of civilization “feel” equivalent to each other framed by the fact in both situations there is no one to reflect on the nothingness of existence. From a personal </w:t>
      </w:r>
      <w:r>
        <w:lastRenderedPageBreak/>
        <w:t xml:space="preserve">perspective, we reject the inevitability of death via an extension of “life” in “what we leave behind,” our secular “life after death” through our contributions to civilization, our families and loved ones, and our community. Yet, the possibility of both the death of the self and an existential catastrophe that would preclude the making our death meaningful is a double-edged nihilistic sword of Damocles. </w:t>
      </w:r>
    </w:p>
    <w:p w14:paraId="755EB9FE" w14:textId="77777777" w:rsidR="00264417" w:rsidRPr="005629B9" w:rsidRDefault="00264417" w:rsidP="00264417">
      <w:pPr>
        <w:spacing w:line="480" w:lineRule="auto"/>
        <w:ind w:firstLine="720"/>
      </w:pPr>
      <w:r>
        <w:t xml:space="preserve">Under the veil of the </w:t>
      </w:r>
      <w:r w:rsidRPr="005629B9">
        <w:t>catastrophe</w:t>
      </w:r>
      <w:r>
        <w:t xml:space="preserve"> in wait, the masses suffer from e</w:t>
      </w:r>
      <w:r w:rsidRPr="005629B9">
        <w:t xml:space="preserve">xistential </w:t>
      </w:r>
      <w:r>
        <w:t xml:space="preserve">and collapse </w:t>
      </w:r>
      <w:r w:rsidRPr="005629B9">
        <w:t>anxiety</w:t>
      </w:r>
      <w:r>
        <w:t xml:space="preserve">. The human psyche did not evolve with the possibility of a self-inflicted apocalypse. To the degree we’ve historically framed catastrophe, it has been one of sublime joy under religious ideology. Analyze the Christian </w:t>
      </w:r>
      <w:r w:rsidRPr="005629B9">
        <w:t xml:space="preserve">Premillennialist </w:t>
      </w:r>
      <w:r>
        <w:t xml:space="preserve">view </w:t>
      </w:r>
      <w:proofErr w:type="gramStart"/>
      <w:r>
        <w:t>in regard to</w:t>
      </w:r>
      <w:proofErr w:type="gramEnd"/>
      <w:r>
        <w:t xml:space="preserve"> the end-times and think of how it </w:t>
      </w:r>
      <w:proofErr w:type="gramStart"/>
      <w:r>
        <w:t>would</w:t>
      </w:r>
      <w:proofErr w:type="gramEnd"/>
      <w:r>
        <w:t xml:space="preserve"> frame our maps of meaning if you assume its truth. For reference, p</w:t>
      </w:r>
      <w:r w:rsidRPr="005629B9">
        <w:t>remillennialis</w:t>
      </w:r>
      <w:r>
        <w:t>m is a view</w:t>
      </w:r>
      <w:r w:rsidRPr="005629B9">
        <w:t xml:space="preserve"> </w:t>
      </w:r>
      <w:r>
        <w:t>that suffering through the apocalypse, as described in the Book of Revelation, is good, because the signs of the apocalypse</w:t>
      </w:r>
      <w:r w:rsidRPr="005629B9">
        <w:t xml:space="preserve"> </w:t>
      </w:r>
      <w:r>
        <w:t>are bellwethers of the second coming of Christ. In this view, the world lives co</w:t>
      </w:r>
      <w:r w:rsidRPr="005629B9">
        <w:t>nstant</w:t>
      </w:r>
      <w:r>
        <w:t>ly on the</w:t>
      </w:r>
      <w:r w:rsidRPr="005629B9">
        <w:t xml:space="preserve"> brink of</w:t>
      </w:r>
      <w:r>
        <w:t xml:space="preserve"> an</w:t>
      </w:r>
      <w:r w:rsidRPr="005629B9">
        <w:t xml:space="preserve"> existential crisis</w:t>
      </w:r>
      <w:r>
        <w:t xml:space="preserve"> of Biblical proportions</w:t>
      </w:r>
      <w:r w:rsidRPr="005629B9">
        <w:t xml:space="preserve">, but </w:t>
      </w:r>
      <w:r>
        <w:t xml:space="preserve">you ought to </w:t>
      </w:r>
      <w:r w:rsidRPr="005629B9">
        <w:t xml:space="preserve">remain </w:t>
      </w:r>
      <w:r>
        <w:t>happy</w:t>
      </w:r>
      <w:r w:rsidRPr="005629B9">
        <w:t xml:space="preserve"> not </w:t>
      </w:r>
      <w:proofErr w:type="gramStart"/>
      <w:r w:rsidRPr="005629B9">
        <w:t>in spite of</w:t>
      </w:r>
      <w:proofErr w:type="gramEnd"/>
      <w:r w:rsidRPr="005629B9">
        <w:t xml:space="preserve"> it, but because of it, because that crisis is a good thing. Despite the mass suffering </w:t>
      </w:r>
      <w:r>
        <w:t>of the end</w:t>
      </w:r>
      <w:r w:rsidRPr="005629B9">
        <w:t>-time</w:t>
      </w:r>
      <w:r>
        <w:t>s</w:t>
      </w:r>
      <w:r w:rsidRPr="005629B9">
        <w:t>, it is a “revelation” on the ultimate goodness and/or wrongness of all those who have lived</w:t>
      </w:r>
      <w:r>
        <w:t xml:space="preserve">, and those who have lived badly shall be punished and those who lived well shall be rewarded. </w:t>
      </w:r>
      <w:r w:rsidRPr="005629B9">
        <w:t xml:space="preserve">Even if extinction brought about the worst possible finite suffering to human bodies, it would be good because </w:t>
      </w:r>
      <w:r>
        <w:t>of how it will</w:t>
      </w:r>
      <w:r w:rsidRPr="005629B9">
        <w:t xml:space="preserve"> acknowledge </w:t>
      </w:r>
      <w:r>
        <w:t>the goodness and evilness of your deeds, and their associated meaning in relation to divine justice,</w:t>
      </w:r>
      <w:r w:rsidRPr="005629B9">
        <w:t xml:space="preserve"> and there were infinite pleasures</w:t>
      </w:r>
      <w:r>
        <w:t xml:space="preserve"> for the soul fortunate enough to access</w:t>
      </w:r>
      <w:r w:rsidRPr="005629B9">
        <w:t xml:space="preserve"> heaven</w:t>
      </w:r>
      <w:r>
        <w:t xml:space="preserve">. These dual functions are informative to how we view the end times in a secular context, as no one is left to reflect on what we’ve done and whether we’ve lived a good life, and all the pain and suffering was for naught. However, given our inability to reflect on life after life has ceased, we think about it today, as </w:t>
      </w:r>
      <w:r w:rsidRPr="005629B9">
        <w:t xml:space="preserve">under an apocalypse without </w:t>
      </w:r>
      <w:proofErr w:type="gramStart"/>
      <w:r w:rsidRPr="005629B9">
        <w:t>god</w:t>
      </w:r>
      <w:proofErr w:type="gramEnd"/>
      <w:r w:rsidRPr="005629B9">
        <w:t xml:space="preserve">, </w:t>
      </w:r>
      <w:r>
        <w:t xml:space="preserve">per </w:t>
      </w:r>
      <w:r w:rsidRPr="005629B9">
        <w:t xml:space="preserve">Sartre </w:t>
      </w:r>
      <w:r>
        <w:t>“</w:t>
      </w:r>
      <w:r w:rsidRPr="005629B9">
        <w:t>No one</w:t>
      </w:r>
      <w:r>
        <w:t xml:space="preserve"> [is left]</w:t>
      </w:r>
      <w:r w:rsidRPr="005629B9">
        <w:t xml:space="preserve"> around to shut the dead eyes of the human race</w:t>
      </w:r>
      <w:r>
        <w:t>.”</w:t>
      </w:r>
      <w:r w:rsidRPr="005629B9">
        <w:t xml:space="preserve"> </w:t>
      </w:r>
    </w:p>
    <w:p w14:paraId="4E1243D4" w14:textId="77777777" w:rsidR="00264417" w:rsidRPr="005629B9" w:rsidRDefault="00264417" w:rsidP="00264417">
      <w:pPr>
        <w:spacing w:line="480" w:lineRule="auto"/>
        <w:ind w:firstLine="720"/>
      </w:pPr>
      <w:r>
        <w:lastRenderedPageBreak/>
        <w:t>In the secular end-times, we suffer a</w:t>
      </w:r>
      <w:r w:rsidRPr="005629B9">
        <w:t xml:space="preserve">ll the </w:t>
      </w:r>
      <w:proofErr w:type="gramStart"/>
      <w:r w:rsidRPr="005629B9">
        <w:t>harms</w:t>
      </w:r>
      <w:proofErr w:type="gramEnd"/>
      <w:r>
        <w:t xml:space="preserve"> </w:t>
      </w:r>
      <w:r w:rsidRPr="005629B9">
        <w:t>and none of the good</w:t>
      </w:r>
      <w:r>
        <w:t xml:space="preserve">s of religious end-times thinking. Our anxiety is greater, knowing we have the never-ending responsibility to avoid </w:t>
      </w:r>
      <w:proofErr w:type="gramStart"/>
      <w:r>
        <w:t>our avoid</w:t>
      </w:r>
      <w:proofErr w:type="gramEnd"/>
      <w:r>
        <w:t xml:space="preserve"> annihilation, and our comfort </w:t>
      </w:r>
      <w:proofErr w:type="gramStart"/>
      <w:r>
        <w:t>lesser</w:t>
      </w:r>
      <w:proofErr w:type="gramEnd"/>
      <w:r>
        <w:t xml:space="preserve">, knowing no one will be left to care. </w:t>
      </w:r>
      <w:proofErr w:type="gramStart"/>
      <w:r>
        <w:t>Refer back</w:t>
      </w:r>
      <w:proofErr w:type="gramEnd"/>
      <w:r>
        <w:t xml:space="preserve"> to p</w:t>
      </w:r>
      <w:r w:rsidRPr="005629B9">
        <w:t>remillennialis</w:t>
      </w:r>
      <w:r>
        <w:t xml:space="preserve">m, and how long-term pursuits are meaningless; this produces the </w:t>
      </w:r>
      <w:r w:rsidRPr="005629B9">
        <w:t>perverse incentives</w:t>
      </w:r>
      <w:r>
        <w:t xml:space="preserve"> that hastens the apocalypse as </w:t>
      </w:r>
      <w:r w:rsidRPr="005629B9">
        <w:t>given the</w:t>
      </w:r>
      <w:r>
        <w:t xml:space="preserve"> fact the</w:t>
      </w:r>
      <w:r w:rsidRPr="005629B9">
        <w:t xml:space="preserve"> end times are coming soon, </w:t>
      </w:r>
      <w:r>
        <w:t xml:space="preserve">and </w:t>
      </w:r>
      <w:r w:rsidRPr="005629B9">
        <w:t xml:space="preserve">there’s little </w:t>
      </w:r>
      <w:r>
        <w:t xml:space="preserve">reason </w:t>
      </w:r>
      <w:r w:rsidRPr="005629B9">
        <w:t xml:space="preserve">to care for the </w:t>
      </w:r>
      <w:r>
        <w:t>longevity</w:t>
      </w:r>
      <w:r w:rsidRPr="005629B9">
        <w:t xml:space="preserve"> of secular institutions and the </w:t>
      </w:r>
      <w:r>
        <w:t xml:space="preserve">sustainability of the </w:t>
      </w:r>
      <w:r w:rsidRPr="005629B9">
        <w:t>environment</w:t>
      </w:r>
      <w:r>
        <w:t xml:space="preserve">. This benign neglect of society, justified by a belief that society is soon to collapse, hastens and encourages the conditions for its collapse. Living under the threat of nuclear war is a situation </w:t>
      </w:r>
      <w:proofErr w:type="gramStart"/>
      <w:r>
        <w:t>similar to</w:t>
      </w:r>
      <w:proofErr w:type="gramEnd"/>
      <w:r>
        <w:t xml:space="preserve"> p</w:t>
      </w:r>
      <w:r w:rsidRPr="005629B9">
        <w:t>remillennialis</w:t>
      </w:r>
      <w:r>
        <w:t>m, as people prioritize near-termism and immediate pleasures, establishing a society who lives decade after decade without hopes of living to the next. These are the conditions of a society of nihilistic hedonists in denial, and as seen in the card above, supremely mentally damaged people.</w:t>
      </w:r>
    </w:p>
    <w:p w14:paraId="2DC0EDEA" w14:textId="77777777" w:rsidR="00264417" w:rsidRDefault="00264417" w:rsidP="00264417">
      <w:pPr>
        <w:spacing w:line="480" w:lineRule="auto"/>
        <w:ind w:firstLine="720"/>
      </w:pPr>
      <w:r w:rsidRPr="005629B9">
        <w:t xml:space="preserve">As an underlying rule, be constantly reminded that the differentiated philosophical grounding of existentialist and existentialist adjacent philosophers and how that relates to how they critique nuclear weapons. Sartre and Anders, to take one prominent example, both critiqued nuclear weapons in relation to its production of nihilism. However, Anders’ critique was rooted in Heidegger’s concept of being-towards-death, as exemplified in Being-towards-species-death. Sartre doesn’t attach to death the same symbolic value as Heideggerian philosophers, and he critiques technology in radically different ways, but Sartre and Anders both come to roughly the same conclusion about the bomb. </w:t>
      </w:r>
    </w:p>
    <w:p w14:paraId="48F0BE12" w14:textId="538FAE84" w:rsidR="00A6693F" w:rsidRPr="005629B9" w:rsidRDefault="00A6693F" w:rsidP="00264417">
      <w:pPr>
        <w:spacing w:line="480" w:lineRule="auto"/>
        <w:ind w:firstLine="720"/>
      </w:pPr>
      <w:r>
        <w:t xml:space="preserve">As a final overview, </w:t>
      </w:r>
      <w:r w:rsidRPr="00A6693F">
        <w:t>premillennialism</w:t>
      </w:r>
      <w:r>
        <w:t xml:space="preserve"> is an example of</w:t>
      </w:r>
      <w:r w:rsidRPr="00A6693F">
        <w:t xml:space="preserve"> religion finding meaning in regard to the end of the world</w:t>
      </w:r>
      <w:r w:rsidR="0067232A">
        <w:t xml:space="preserve"> (which allows literal life after death), but </w:t>
      </w:r>
      <w:r w:rsidRPr="00A6693F">
        <w:t>existentialism</w:t>
      </w:r>
      <w:r w:rsidR="0067232A">
        <w:t xml:space="preserve">, as a secular way to </w:t>
      </w:r>
      <w:r w:rsidRPr="00A6693F">
        <w:t xml:space="preserve">find meaning, fails </w:t>
      </w:r>
      <w:r w:rsidR="0067232A">
        <w:t>to meaningful and results in nihilism if all of our ways to “leave behind you when you go” will be annihilated as a result of a secular apocalypse like nuclear war.</w:t>
      </w:r>
    </w:p>
    <w:p w14:paraId="5D73F1F0" w14:textId="77777777" w:rsidR="00264417" w:rsidRPr="005629B9" w:rsidRDefault="00264417" w:rsidP="00264417">
      <w:pPr>
        <w:pStyle w:val="Heading3"/>
        <w:rPr>
          <w:rFonts w:ascii="Arial Black" w:hAnsi="Arial Black"/>
          <w:color w:val="B43E1F"/>
        </w:rPr>
      </w:pPr>
      <w:r w:rsidRPr="005629B9">
        <w:rPr>
          <w:rFonts w:ascii="Arial Black" w:hAnsi="Arial Black"/>
          <w:color w:val="B43E1F"/>
        </w:rPr>
        <w:lastRenderedPageBreak/>
        <w:t>1.3 Negative Topic Analysis</w:t>
      </w:r>
    </w:p>
    <w:p w14:paraId="44156C6A" w14:textId="77777777" w:rsidR="00264417" w:rsidRPr="005629B9" w:rsidRDefault="00264417" w:rsidP="00264417">
      <w:pPr>
        <w:pStyle w:val="Heading4"/>
      </w:pPr>
      <w:r w:rsidRPr="005629B9">
        <w:t>1.3.1 Weapon Shift DA</w:t>
      </w:r>
    </w:p>
    <w:p w14:paraId="04ECEB63" w14:textId="77777777" w:rsidR="00264417" w:rsidRDefault="00264417" w:rsidP="00264417">
      <w:pPr>
        <w:spacing w:line="480" w:lineRule="auto"/>
      </w:pPr>
      <w:r w:rsidRPr="005629B9">
        <w:tab/>
        <w:t xml:space="preserve">Contention 1 is Weapon Shift DA. </w:t>
      </w:r>
      <w:r>
        <w:t>Nuclear weapons are the foremost concern regarding weapons of mass destruction, but other categories of out-of-ratio weapons exist like chemical, biological, and radiological warfare. Amongst the four CBRN weapons</w:t>
      </w:r>
      <w:r w:rsidRPr="009F1DCB">
        <w:t xml:space="preserve"> </w:t>
      </w:r>
      <w:r>
        <w:t xml:space="preserve">(chemical, biological, radiological, and nuclear), biological weapons are second best. Radiological and chemical weapons have been repudiated by the international community like chemical and, to a lesser degree, nuclear weapons, but this is based on more so on humanitarianism and the laws of armed conflict as opposed to the existential risks of nuclear and biological weapons. If deterring conventional arms is impossible after nuclear disarmament, a state seeking the security of WMD would look towards bioweapons. The structure of realpolitik remains true; no grand shift occurs in the human behavior that necessitated the weapons happens </w:t>
      </w:r>
      <w:proofErr w:type="gramStart"/>
      <w:r>
        <w:t>as a result of</w:t>
      </w:r>
      <w:proofErr w:type="gramEnd"/>
      <w:r>
        <w:t xml:space="preserve"> us taking the weapons away. The goals of states remain unchanged, yet the means to achieve those ends have, and if we assume that US-Russia-China competition is as serious as the </w:t>
      </w:r>
      <w:proofErr w:type="spellStart"/>
      <w:r>
        <w:t>aff</w:t>
      </w:r>
      <w:proofErr w:type="spellEnd"/>
      <w:r>
        <w:t xml:space="preserve"> argues, the party won’t end when we take the missiles away.</w:t>
      </w:r>
    </w:p>
    <w:p w14:paraId="100EF661" w14:textId="77777777" w:rsidR="00264417" w:rsidRPr="005629B9" w:rsidRDefault="00264417" w:rsidP="00264417">
      <w:pPr>
        <w:pStyle w:val="Heading4"/>
      </w:pPr>
      <w:r>
        <w:t xml:space="preserve">Here is a list </w:t>
      </w:r>
      <w:r w:rsidRPr="005629B9">
        <w:t xml:space="preserve">of </w:t>
      </w:r>
      <w:r>
        <w:t xml:space="preserve">the top existential risks in order from greatest to least, and </w:t>
      </w:r>
      <w:proofErr w:type="gramStart"/>
      <w:r>
        <w:t>an</w:t>
      </w:r>
      <w:proofErr w:type="gramEnd"/>
      <w:r>
        <w:t xml:space="preserve"> comparison of the threats of</w:t>
      </w:r>
      <w:r w:rsidRPr="005629B9">
        <w:t xml:space="preserve"> nuclear</w:t>
      </w:r>
      <w:r>
        <w:t>,</w:t>
      </w:r>
      <w:r w:rsidRPr="005629B9">
        <w:t xml:space="preserve"> biotech</w:t>
      </w:r>
      <w:r>
        <w:t>, and</w:t>
      </w:r>
      <w:r w:rsidRPr="005629B9">
        <w:t xml:space="preserve"> asteroid</w:t>
      </w:r>
      <w:r>
        <w:t xml:space="preserve">s. Nuclear is 3 ranks higher </w:t>
      </w:r>
      <w:proofErr w:type="gramStart"/>
      <w:r>
        <w:t>then</w:t>
      </w:r>
      <w:proofErr w:type="gramEnd"/>
      <w:r>
        <w:t xml:space="preserve"> biotech.</w:t>
      </w:r>
    </w:p>
    <w:p w14:paraId="290EB0AB" w14:textId="77777777" w:rsidR="00264417" w:rsidRPr="005629B9" w:rsidRDefault="00264417" w:rsidP="00264417">
      <w:r w:rsidRPr="005629B9">
        <w:rPr>
          <w:b/>
          <w:bCs/>
          <w:sz w:val="26"/>
          <w:szCs w:val="26"/>
        </w:rPr>
        <w:t>Bostrom 1</w:t>
      </w:r>
      <w:r w:rsidRPr="005629B9">
        <w:t xml:space="preserve"> [Nick Bostrom, Faculty of Philosophy at Oxford University, 2001, “Existential Risks: Analyzing Human Extinction Scenarios and Related Hazards,” Journal of Evolution and </w:t>
      </w:r>
      <w:proofErr w:type="spellStart"/>
      <w:r w:rsidRPr="005629B9">
        <w:t>Tehcnology</w:t>
      </w:r>
      <w:proofErr w:type="spellEnd"/>
      <w:r w:rsidRPr="005629B9">
        <w:t>, https://nickbostrom.com/existential/risks.pdf]/Kankee</w:t>
      </w:r>
    </w:p>
    <w:p w14:paraId="339C6A43" w14:textId="77777777" w:rsidR="00264417" w:rsidRDefault="00264417" w:rsidP="00264417">
      <w:pPr>
        <w:pBdr>
          <w:bottom w:val="single" w:sz="6" w:space="1" w:color="auto"/>
        </w:pBdr>
        <w:rPr>
          <w:sz w:val="16"/>
        </w:rPr>
      </w:pPr>
      <w:r w:rsidRPr="005629B9">
        <w:rPr>
          <w:sz w:val="16"/>
        </w:rPr>
        <w:t xml:space="preserve">4 Bangs This is the most obvious kind of existential risk. It is conceptually easy to understand. Below are some possible ways for the world to end in a bang.8 </w:t>
      </w:r>
      <w:r w:rsidRPr="005629B9">
        <w:rPr>
          <w:rStyle w:val="StyleUnderline"/>
        </w:rPr>
        <w:t>I have tried to rank them roughly in order of how probable they are, in my estimation, to cause the extinction of Earth-originating intelligent life</w:t>
      </w:r>
      <w:r w:rsidRPr="005629B9">
        <w:rPr>
          <w:sz w:val="16"/>
        </w:rPr>
        <w:t xml:space="preserve">; but my intention with the ordering is more to provide a basis for further discussion than to make any firm assertions. 4.1 </w:t>
      </w:r>
      <w:r w:rsidRPr="005629B9">
        <w:rPr>
          <w:rStyle w:val="Emphasis"/>
        </w:rPr>
        <w:t>Deliberate misuse of nanotechnology</w:t>
      </w:r>
      <w:r w:rsidRPr="005629B9">
        <w:rPr>
          <w:sz w:val="16"/>
        </w:rPr>
        <w:t xml:space="preserve"> </w:t>
      </w:r>
      <w:proofErr w:type="gramStart"/>
      <w:r w:rsidRPr="005629B9">
        <w:rPr>
          <w:sz w:val="16"/>
        </w:rPr>
        <w:t>In</w:t>
      </w:r>
      <w:proofErr w:type="gramEnd"/>
      <w:r w:rsidRPr="005629B9">
        <w:rPr>
          <w:sz w:val="16"/>
        </w:rPr>
        <w:t xml:space="preserve"> a mature form, molecular nanotechnology will enable the construction of bacterium- scale self-replicating mechanical robots that can feed on dirt or other organic matter [22- 25]. Such replicators could eat up the biosphere or destroy it by other means such as by poisoning it, burning it, or blocking out sunlight. A person of malicious intent in possession of this technology might cause the extinction of intelligent life on Earth by releasing such nanobots into the environment.9 The technology to produce a destructive nanobot seems considerably easier to develop than the technology to create an effective defense against such an attack (a global nanotech immune system, an </w:t>
      </w:r>
      <w:proofErr w:type="gramStart"/>
      <w:r w:rsidRPr="005629B9">
        <w:rPr>
          <w:sz w:val="16"/>
        </w:rPr>
        <w:t>“ active</w:t>
      </w:r>
      <w:proofErr w:type="gramEnd"/>
      <w:r w:rsidRPr="005629B9">
        <w:rPr>
          <w:sz w:val="16"/>
        </w:rPr>
        <w:t xml:space="preserve"> shield” [23]). It is therefore likely that there will be a period of vulnerability during which this technology must be prevented from coming into the wrong hands. Yet </w:t>
      </w:r>
      <w:proofErr w:type="gramStart"/>
      <w:r w:rsidRPr="005629B9">
        <w:rPr>
          <w:sz w:val="16"/>
        </w:rPr>
        <w:t>the technology</w:t>
      </w:r>
      <w:proofErr w:type="gramEnd"/>
      <w:r w:rsidRPr="005629B9">
        <w:rPr>
          <w:sz w:val="16"/>
        </w:rPr>
        <w:t xml:space="preserve"> could prove hard to regulate, since it </w:t>
      </w:r>
      <w:proofErr w:type="spellStart"/>
      <w:proofErr w:type="gramStart"/>
      <w:r w:rsidRPr="005629B9">
        <w:rPr>
          <w:sz w:val="16"/>
        </w:rPr>
        <w:t>doesn</w:t>
      </w:r>
      <w:proofErr w:type="spellEnd"/>
      <w:r w:rsidRPr="005629B9">
        <w:rPr>
          <w:sz w:val="16"/>
        </w:rPr>
        <w:t>’ t</w:t>
      </w:r>
      <w:proofErr w:type="gramEnd"/>
      <w:r w:rsidRPr="005629B9">
        <w:rPr>
          <w:sz w:val="16"/>
        </w:rPr>
        <w:t xml:space="preserve"> require rare radioactive isotopes or large, easily identifiable manufacturing plants, as does production of nuclear weapons [23]. Even if effective defenses against a limited nanotech attack are developed before dangerous replicators are designed and acquired by suicidal regimes or terrorists, there will still be the danger of an arms race between states possessing nanotechnology. It has been argued [26] that molecular manufacturing would lead to both arms race instability and crisis instability, to a higher degree than was the case </w:t>
      </w:r>
      <w:r w:rsidRPr="005629B9">
        <w:rPr>
          <w:sz w:val="16"/>
        </w:rPr>
        <w:lastRenderedPageBreak/>
        <w:t xml:space="preserve">with nuclear weapons. Arms race instability means that there would be dominant incentives for each competitor to escalate its armaments, leading to a runaway arms race. Crisis instability means that there would be dominant incentives for striking first. Two roughly balanced rivals acquiring nanotechnology would, </w:t>
      </w:r>
      <w:proofErr w:type="gramStart"/>
      <w:r w:rsidRPr="005629B9">
        <w:rPr>
          <w:sz w:val="16"/>
        </w:rPr>
        <w:t>on</w:t>
      </w:r>
      <w:proofErr w:type="gramEnd"/>
      <w:r w:rsidRPr="005629B9">
        <w:rPr>
          <w:sz w:val="16"/>
        </w:rPr>
        <w:t xml:space="preserve"> this view, begin a massive buildup of armaments and weapons development programs that would continue until a crisis occurs and war breaks out, potentially causing global terminal destruction. </w:t>
      </w:r>
      <w:proofErr w:type="gramStart"/>
      <w:r w:rsidRPr="005629B9">
        <w:rPr>
          <w:sz w:val="16"/>
        </w:rPr>
        <w:t>That the arms race could have been predicted</w:t>
      </w:r>
      <w:proofErr w:type="gramEnd"/>
      <w:r w:rsidRPr="005629B9">
        <w:rPr>
          <w:sz w:val="16"/>
        </w:rPr>
        <w:t xml:space="preserve"> is no guarantee that an international security system will be created ahead of time to prevent this disaster from happening. The nuclear arms race between the US and the USSR was predicted but </w:t>
      </w:r>
      <w:proofErr w:type="gramStart"/>
      <w:r w:rsidRPr="005629B9">
        <w:rPr>
          <w:sz w:val="16"/>
        </w:rPr>
        <w:t>occurred</w:t>
      </w:r>
      <w:proofErr w:type="gramEnd"/>
      <w:r w:rsidRPr="005629B9">
        <w:rPr>
          <w:sz w:val="16"/>
        </w:rPr>
        <w:t xml:space="preserve"> nevertheless. 4.2 </w:t>
      </w:r>
      <w:r w:rsidRPr="005629B9">
        <w:rPr>
          <w:rStyle w:val="Emphasis"/>
        </w:rPr>
        <w:t>Nuclear holocaust</w:t>
      </w:r>
      <w:r w:rsidRPr="005629B9">
        <w:rPr>
          <w:sz w:val="16"/>
        </w:rPr>
        <w:t xml:space="preserve"> The US and Russia still have huge stockpiles of nuclear weapons. But </w:t>
      </w:r>
      <w:r w:rsidRPr="005629B9">
        <w:rPr>
          <w:rStyle w:val="StyleUnderline"/>
        </w:rPr>
        <w:t>would an all-out nuclear war really exterminate humankind</w:t>
      </w:r>
      <w:r w:rsidRPr="005629B9">
        <w:rPr>
          <w:sz w:val="16"/>
        </w:rPr>
        <w:t>? Note that: (</w:t>
      </w:r>
      <w:proofErr w:type="spellStart"/>
      <w:r w:rsidRPr="005629B9">
        <w:rPr>
          <w:sz w:val="16"/>
        </w:rPr>
        <w:t>i</w:t>
      </w:r>
      <w:proofErr w:type="spellEnd"/>
      <w:r w:rsidRPr="005629B9">
        <w:rPr>
          <w:sz w:val="16"/>
        </w:rPr>
        <w:t xml:space="preserve">) </w:t>
      </w:r>
      <w:r w:rsidRPr="005629B9">
        <w:rPr>
          <w:rStyle w:val="StyleUnderline"/>
        </w:rPr>
        <w:t xml:space="preserve">For there to be an existential risk it suffices that we can’ t be sure that it </w:t>
      </w:r>
      <w:proofErr w:type="spellStart"/>
      <w:proofErr w:type="gramStart"/>
      <w:r w:rsidRPr="005629B9">
        <w:rPr>
          <w:rStyle w:val="StyleUnderline"/>
        </w:rPr>
        <w:t>wouldn</w:t>
      </w:r>
      <w:proofErr w:type="spellEnd"/>
      <w:r w:rsidRPr="005629B9">
        <w:rPr>
          <w:rStyle w:val="StyleUnderline"/>
        </w:rPr>
        <w:t>’ t</w:t>
      </w:r>
      <w:proofErr w:type="gramEnd"/>
      <w:r w:rsidRPr="005629B9">
        <w:rPr>
          <w:sz w:val="16"/>
        </w:rPr>
        <w:t xml:space="preserve">. (ii) </w:t>
      </w:r>
      <w:r w:rsidRPr="005629B9">
        <w:rPr>
          <w:rStyle w:val="StyleUnderline"/>
        </w:rPr>
        <w:t>The climatic effects of a large nuclear war are not well known</w:t>
      </w:r>
      <w:r w:rsidRPr="005629B9">
        <w:rPr>
          <w:sz w:val="16"/>
        </w:rPr>
        <w:t xml:space="preserve"> (there is the possibility of a nuclear winter). (iii) </w:t>
      </w:r>
      <w:r w:rsidRPr="005629B9">
        <w:rPr>
          <w:rStyle w:val="StyleUnderline"/>
        </w:rPr>
        <w:t>Future arms races between other nations cannot be ruled</w:t>
      </w:r>
      <w:r w:rsidRPr="005629B9">
        <w:rPr>
          <w:sz w:val="16"/>
        </w:rPr>
        <w:t xml:space="preserve"> out and these could lead to even greater arsenals than those present at the height of the Cold War. The world’ s supply of plutonium has been increasing steadily to about two thousand tons, some ten times as much as remains tied up in warheads ([9], p. 26). (iv) </w:t>
      </w:r>
      <w:r w:rsidRPr="005629B9">
        <w:rPr>
          <w:rStyle w:val="StyleUnderline"/>
        </w:rPr>
        <w:t xml:space="preserve">Even if some humans survive the short-term effects of a nuclear war, it could lead to the </w:t>
      </w:r>
      <w:r w:rsidRPr="005629B9">
        <w:rPr>
          <w:rStyle w:val="Emphasis"/>
        </w:rPr>
        <w:t>collapse of civilization</w:t>
      </w:r>
      <w:r w:rsidRPr="005629B9">
        <w:rPr>
          <w:rStyle w:val="StyleUnderline"/>
        </w:rPr>
        <w:t>. A human race living under stone-age conditions</w:t>
      </w:r>
      <w:r w:rsidRPr="005629B9">
        <w:rPr>
          <w:sz w:val="16"/>
        </w:rPr>
        <w:t xml:space="preserve"> may or </w:t>
      </w:r>
      <w:r w:rsidRPr="005629B9">
        <w:rPr>
          <w:rStyle w:val="StyleUnderline"/>
        </w:rPr>
        <w:t>may not be more resilient to extinction than other animal species</w:t>
      </w:r>
      <w:r w:rsidRPr="005629B9">
        <w:rPr>
          <w:sz w:val="16"/>
        </w:rPr>
        <w:t xml:space="preserve">. 4.3 </w:t>
      </w:r>
      <w:r w:rsidRPr="005629B9">
        <w:rPr>
          <w:rStyle w:val="Emphasis"/>
        </w:rPr>
        <w:t xml:space="preserve">We’re living in a </w:t>
      </w:r>
      <w:proofErr w:type="gramStart"/>
      <w:r w:rsidRPr="005629B9">
        <w:rPr>
          <w:rStyle w:val="Emphasis"/>
        </w:rPr>
        <w:t>simulation</w:t>
      </w:r>
      <w:proofErr w:type="gramEnd"/>
      <w:r w:rsidRPr="005629B9">
        <w:rPr>
          <w:rStyle w:val="Emphasis"/>
        </w:rPr>
        <w:t xml:space="preserve"> and it gets shut down</w:t>
      </w:r>
      <w:r w:rsidRPr="005629B9">
        <w:rPr>
          <w:sz w:val="16"/>
        </w:rPr>
        <w:t xml:space="preserve"> A case can be made that the hypothesis that we are living in a computer simulation should be given a significant probability [27]. The basic idea behind this so-called </w:t>
      </w:r>
      <w:proofErr w:type="gramStart"/>
      <w:r w:rsidRPr="005629B9">
        <w:rPr>
          <w:sz w:val="16"/>
        </w:rPr>
        <w:t>“ Simulation</w:t>
      </w:r>
      <w:proofErr w:type="gramEnd"/>
      <w:r w:rsidRPr="005629B9">
        <w:rPr>
          <w:sz w:val="16"/>
        </w:rPr>
        <w:t xml:space="preserve"> argument” is that vast amounts of computing power may become available in the future (see e.g. [28,29]), and that it could be used, among other things, to run large numbers of fine-grained simulations of past human civilizations. Under some not-too- implausible assumptions, the result can be that almost all minds like ours are simulated minds, and that we should therefore assign a significant probability to being such computer-emulated minds rather than the (subjectively indistinguishable) minds of originally evolved creatures. And if we are, we suffer the risk that the simulation may be shut down at any time. A decision to terminate our simulation may be prompted by our actions or by exogenous factors. While to some it may seem frivolous to list such a radical or </w:t>
      </w:r>
      <w:proofErr w:type="gramStart"/>
      <w:r w:rsidRPr="005629B9">
        <w:rPr>
          <w:sz w:val="16"/>
        </w:rPr>
        <w:t>“ philosophical</w:t>
      </w:r>
      <w:proofErr w:type="gramEnd"/>
      <w:r w:rsidRPr="005629B9">
        <w:rPr>
          <w:sz w:val="16"/>
        </w:rPr>
        <w:t xml:space="preserve">” hypothesis next the concrete threat of nuclear holocaust, we must seek to base these evaluations on reasons rather than untutored intuition. Until a refutation appears of the argument presented in [27], it would </w:t>
      </w:r>
      <w:proofErr w:type="gramStart"/>
      <w:r w:rsidRPr="005629B9">
        <w:rPr>
          <w:sz w:val="16"/>
        </w:rPr>
        <w:t>intellectually</w:t>
      </w:r>
      <w:proofErr w:type="gramEnd"/>
      <w:r w:rsidRPr="005629B9">
        <w:rPr>
          <w:sz w:val="16"/>
        </w:rPr>
        <w:t xml:space="preserve"> dishonest to neglect to mention simulation-shutdown as a potential extinction mode. 4.4 </w:t>
      </w:r>
      <w:r w:rsidRPr="005629B9">
        <w:rPr>
          <w:rStyle w:val="Emphasis"/>
        </w:rPr>
        <w:t>Badly programmed superintelligence</w:t>
      </w:r>
      <w:r w:rsidRPr="005629B9">
        <w:rPr>
          <w:sz w:val="16"/>
        </w:rPr>
        <w:t xml:space="preserve"> When we create the first superintelligent entity [28-34], we might make a mistake and give it goals that lead it to annihilate humankind, assuming its enormous intellectual advantage gives it the power to do so. For example, we could mistakenly elevate a subgoal to the status of a </w:t>
      </w:r>
      <w:proofErr w:type="spellStart"/>
      <w:r w:rsidRPr="005629B9">
        <w:rPr>
          <w:sz w:val="16"/>
        </w:rPr>
        <w:t>supergoal</w:t>
      </w:r>
      <w:proofErr w:type="spellEnd"/>
      <w:r w:rsidRPr="005629B9">
        <w:rPr>
          <w:sz w:val="16"/>
        </w:rPr>
        <w:t xml:space="preserve">. We tell it to solve a mathematical problem, and it complies by turning all the matter in the solar system into a giant calculating device, in the process killing the person who asked the question. (For further analysis of this, see [35].) 4.5 </w:t>
      </w:r>
      <w:r w:rsidRPr="005629B9">
        <w:rPr>
          <w:rStyle w:val="Emphasis"/>
        </w:rPr>
        <w:t>Genetically engineered biological agent</w:t>
      </w:r>
      <w:r w:rsidRPr="005629B9">
        <w:rPr>
          <w:sz w:val="16"/>
        </w:rPr>
        <w:t xml:space="preserve"> </w:t>
      </w:r>
      <w:proofErr w:type="gramStart"/>
      <w:r w:rsidRPr="005629B9">
        <w:rPr>
          <w:rStyle w:val="StyleUnderline"/>
        </w:rPr>
        <w:t>With</w:t>
      </w:r>
      <w:proofErr w:type="gramEnd"/>
      <w:r w:rsidRPr="005629B9">
        <w:rPr>
          <w:sz w:val="16"/>
        </w:rPr>
        <w:t xml:space="preserve"> the fabulous advances in genetic </w:t>
      </w:r>
      <w:r w:rsidRPr="005629B9">
        <w:rPr>
          <w:rStyle w:val="StyleUnderline"/>
        </w:rPr>
        <w:t>tech</w:t>
      </w:r>
      <w:r w:rsidRPr="005629B9">
        <w:rPr>
          <w:sz w:val="16"/>
        </w:rPr>
        <w:t xml:space="preserve">nology currently taking place, </w:t>
      </w:r>
      <w:r w:rsidRPr="005629B9">
        <w:rPr>
          <w:rStyle w:val="StyleUnderline"/>
        </w:rPr>
        <w:t>it may become possible for</w:t>
      </w:r>
      <w:r w:rsidRPr="005629B9">
        <w:rPr>
          <w:sz w:val="16"/>
        </w:rPr>
        <w:t xml:space="preserve"> </w:t>
      </w:r>
      <w:r w:rsidRPr="005629B9">
        <w:rPr>
          <w:rStyle w:val="StyleUnderline"/>
        </w:rPr>
        <w:t>a tyrant, terrorist, or lunatic to create a doomsday virus</w:t>
      </w:r>
      <w:r w:rsidRPr="005629B9">
        <w:rPr>
          <w:sz w:val="16"/>
        </w:rPr>
        <w:t xml:space="preserve">, an organism </w:t>
      </w:r>
      <w:r w:rsidRPr="005629B9">
        <w:rPr>
          <w:rStyle w:val="StyleUnderline"/>
        </w:rPr>
        <w:t>that</w:t>
      </w:r>
      <w:r w:rsidRPr="005629B9">
        <w:rPr>
          <w:sz w:val="16"/>
        </w:rPr>
        <w:t xml:space="preserve"> </w:t>
      </w:r>
      <w:r w:rsidRPr="005629B9">
        <w:rPr>
          <w:rStyle w:val="StyleUnderline"/>
        </w:rPr>
        <w:t>combines</w:t>
      </w:r>
      <w:r w:rsidRPr="005629B9">
        <w:rPr>
          <w:sz w:val="16"/>
        </w:rPr>
        <w:t xml:space="preserve"> </w:t>
      </w:r>
      <w:r w:rsidRPr="005629B9">
        <w:rPr>
          <w:rStyle w:val="StyleUnderline"/>
        </w:rPr>
        <w:t xml:space="preserve">long </w:t>
      </w:r>
      <w:r w:rsidRPr="005629B9">
        <w:rPr>
          <w:rStyle w:val="Emphasis"/>
        </w:rPr>
        <w:t>latency</w:t>
      </w:r>
      <w:r w:rsidRPr="005629B9">
        <w:rPr>
          <w:rStyle w:val="StyleUnderline"/>
        </w:rPr>
        <w:t xml:space="preserve"> with high </w:t>
      </w:r>
      <w:r w:rsidRPr="005629B9">
        <w:rPr>
          <w:rStyle w:val="Emphasis"/>
        </w:rPr>
        <w:t>virulence</w:t>
      </w:r>
      <w:r w:rsidRPr="005629B9">
        <w:rPr>
          <w:rStyle w:val="StyleUnderline"/>
        </w:rPr>
        <w:t xml:space="preserve"> and </w:t>
      </w:r>
      <w:r w:rsidRPr="005629B9">
        <w:rPr>
          <w:rStyle w:val="Emphasis"/>
        </w:rPr>
        <w:t>mortality</w:t>
      </w:r>
      <w:r w:rsidRPr="005629B9">
        <w:rPr>
          <w:sz w:val="16"/>
        </w:rPr>
        <w:t xml:space="preserve"> [36]. </w:t>
      </w:r>
      <w:r w:rsidRPr="005629B9">
        <w:rPr>
          <w:rStyle w:val="StyleUnderline"/>
        </w:rPr>
        <w:t>Dangerous viruses can even be spawned</w:t>
      </w:r>
      <w:r w:rsidRPr="005629B9">
        <w:rPr>
          <w:sz w:val="16"/>
        </w:rPr>
        <w:t xml:space="preserve"> </w:t>
      </w:r>
      <w:r w:rsidRPr="005629B9">
        <w:rPr>
          <w:rStyle w:val="StyleUnderline"/>
        </w:rPr>
        <w:t>unintentionally</w:t>
      </w:r>
      <w:r w:rsidRPr="005629B9">
        <w:rPr>
          <w:sz w:val="16"/>
        </w:rPr>
        <w:t xml:space="preserve">, as Australian researchers recently demonstrated when they created a modified mousepox virus with 100% mortality while trying to design a contraceptive virus for mice for use in pest control [37]. While this </w:t>
      </w:r>
      <w:proofErr w:type="gramStart"/>
      <w:r w:rsidRPr="005629B9">
        <w:rPr>
          <w:sz w:val="16"/>
        </w:rPr>
        <w:t>particular virus</w:t>
      </w:r>
      <w:proofErr w:type="gramEnd"/>
      <w:r w:rsidRPr="005629B9">
        <w:rPr>
          <w:sz w:val="16"/>
        </w:rPr>
        <w:t xml:space="preserve"> </w:t>
      </w:r>
      <w:proofErr w:type="spellStart"/>
      <w:proofErr w:type="gramStart"/>
      <w:r w:rsidRPr="005629B9">
        <w:rPr>
          <w:sz w:val="16"/>
        </w:rPr>
        <w:t>doesn</w:t>
      </w:r>
      <w:proofErr w:type="spellEnd"/>
      <w:r w:rsidRPr="005629B9">
        <w:rPr>
          <w:sz w:val="16"/>
        </w:rPr>
        <w:t>’ t</w:t>
      </w:r>
      <w:proofErr w:type="gramEnd"/>
      <w:r w:rsidRPr="005629B9">
        <w:rPr>
          <w:sz w:val="16"/>
        </w:rPr>
        <w:t xml:space="preserve"> </w:t>
      </w:r>
      <w:proofErr w:type="gramStart"/>
      <w:r w:rsidRPr="005629B9">
        <w:rPr>
          <w:sz w:val="16"/>
        </w:rPr>
        <w:t>affect</w:t>
      </w:r>
      <w:proofErr w:type="gramEnd"/>
      <w:r w:rsidRPr="005629B9">
        <w:rPr>
          <w:sz w:val="16"/>
        </w:rPr>
        <w:t xml:space="preserve"> humans, it is suspected that an analogous alteration would increase the mortality of the human smallpox virus. What underscores the future hazard here is that the research was quickly published in the open scientific literature [38]. It is hard to see how information generated in open biotech research programs could be contained no matter how grave the potential danger that it </w:t>
      </w:r>
      <w:proofErr w:type="gramStart"/>
      <w:r w:rsidRPr="005629B9">
        <w:rPr>
          <w:sz w:val="16"/>
        </w:rPr>
        <w:t>poses;</w:t>
      </w:r>
      <w:proofErr w:type="gramEnd"/>
      <w:r w:rsidRPr="005629B9">
        <w:rPr>
          <w:sz w:val="16"/>
        </w:rPr>
        <w:t xml:space="preserve"> and the same holds for research in nanotechnology. </w:t>
      </w:r>
      <w:r w:rsidRPr="005629B9">
        <w:rPr>
          <w:rStyle w:val="StyleUnderline"/>
        </w:rPr>
        <w:t xml:space="preserve">Genetic medicine will </w:t>
      </w:r>
      <w:r w:rsidRPr="005629B9">
        <w:rPr>
          <w:sz w:val="16"/>
        </w:rPr>
        <w:t xml:space="preserve">also </w:t>
      </w:r>
      <w:r w:rsidRPr="005629B9">
        <w:rPr>
          <w:rStyle w:val="StyleUnderline"/>
        </w:rPr>
        <w:t>lead to better cures and vaccines, but there is no guarantee that defense will always keep pace with offense</w:t>
      </w:r>
      <w:r w:rsidRPr="005629B9">
        <w:rPr>
          <w:sz w:val="16"/>
        </w:rPr>
        <w:t xml:space="preserve">. (Even the accidentally created mousepox virus had a 50% mortality rate on vaccinated mice.) Eventually, </w:t>
      </w:r>
      <w:r w:rsidRPr="005629B9">
        <w:rPr>
          <w:rStyle w:val="StyleUnderline"/>
        </w:rPr>
        <w:t>worry about biological weapons may be put to rest</w:t>
      </w:r>
      <w:r w:rsidRPr="005629B9">
        <w:rPr>
          <w:sz w:val="16"/>
        </w:rPr>
        <w:t xml:space="preserve"> </w:t>
      </w:r>
      <w:r w:rsidRPr="005629B9">
        <w:rPr>
          <w:rStyle w:val="StyleUnderline"/>
        </w:rPr>
        <w:t>through</w:t>
      </w:r>
      <w:r w:rsidRPr="005629B9">
        <w:rPr>
          <w:sz w:val="16"/>
        </w:rPr>
        <w:t xml:space="preserve"> the development of </w:t>
      </w:r>
      <w:r w:rsidRPr="005629B9">
        <w:rPr>
          <w:rStyle w:val="StyleUnderline"/>
        </w:rPr>
        <w:t>nanomedicine</w:t>
      </w:r>
      <w:r w:rsidRPr="005629B9">
        <w:rPr>
          <w:sz w:val="16"/>
        </w:rPr>
        <w:t xml:space="preserve">, but while nanotechnology has enormous long-term potential for medicine [39] it carries its own hazards. 4.6 </w:t>
      </w:r>
      <w:r w:rsidRPr="005629B9">
        <w:rPr>
          <w:rStyle w:val="Emphasis"/>
        </w:rPr>
        <w:t>Accidental misuse of nanotechnology (“gray goo”)</w:t>
      </w:r>
      <w:r w:rsidRPr="005629B9">
        <w:rPr>
          <w:sz w:val="16"/>
        </w:rPr>
        <w:t xml:space="preserve"> The possibility of accidents can never be completely ruled out. However, there are many ways of making sure, through responsible engineering practices, that species-destroying accidents do not occur. One could avoid using self-replication; one could make nanobots dependent on some rare feedstock chemical that </w:t>
      </w:r>
      <w:proofErr w:type="spellStart"/>
      <w:proofErr w:type="gramStart"/>
      <w:r w:rsidRPr="005629B9">
        <w:rPr>
          <w:sz w:val="16"/>
        </w:rPr>
        <w:t>doesn</w:t>
      </w:r>
      <w:proofErr w:type="spellEnd"/>
      <w:r w:rsidRPr="005629B9">
        <w:rPr>
          <w:sz w:val="16"/>
        </w:rPr>
        <w:t>’ t</w:t>
      </w:r>
      <w:proofErr w:type="gramEnd"/>
      <w:r w:rsidRPr="005629B9">
        <w:rPr>
          <w:sz w:val="16"/>
        </w:rPr>
        <w:t xml:space="preserve"> </w:t>
      </w:r>
      <w:proofErr w:type="gramStart"/>
      <w:r w:rsidRPr="005629B9">
        <w:rPr>
          <w:sz w:val="16"/>
        </w:rPr>
        <w:t>exist</w:t>
      </w:r>
      <w:proofErr w:type="gramEnd"/>
      <w:r w:rsidRPr="005629B9">
        <w:rPr>
          <w:sz w:val="16"/>
        </w:rPr>
        <w:t xml:space="preserve"> in the wild; one could confine them to sealed environments; one could design them in such a way that any mutation was overwhelmingly likely to cause a nanobot to completely cease to function [40]. Accidental misuse is therefore a smaller concern than malicious misuse [23,25,41]. However, the distinction between the accidental and the deliberate can become blurred. While </w:t>
      </w:r>
      <w:proofErr w:type="gramStart"/>
      <w:r w:rsidRPr="005629B9">
        <w:rPr>
          <w:sz w:val="16"/>
        </w:rPr>
        <w:t>“ in</w:t>
      </w:r>
      <w:proofErr w:type="gramEnd"/>
      <w:r w:rsidRPr="005629B9">
        <w:rPr>
          <w:sz w:val="16"/>
        </w:rPr>
        <w:t xml:space="preserve"> principle” it seems possible to make terminal nanotechnological accidents extremely improbable, the actual circumstances may not permit this ideal level of security to be realized. Compare nanotechnology with nuclear technology. From an engineering perspective, it is of course perfectly possible to use nuclear technology only for peaceful purposes such as nuclear reactors, which have </w:t>
      </w:r>
      <w:proofErr w:type="gramStart"/>
      <w:r w:rsidRPr="005629B9">
        <w:rPr>
          <w:sz w:val="16"/>
        </w:rPr>
        <w:t>a zero</w:t>
      </w:r>
      <w:proofErr w:type="gramEnd"/>
      <w:r w:rsidRPr="005629B9">
        <w:rPr>
          <w:sz w:val="16"/>
        </w:rPr>
        <w:t xml:space="preserve"> chance of destroying the whole planet. Yet in practice it may be very hard to avoid nuclear technology also being used to build nuclear weapons, leading to an arms race. With large nuclear arsenals on hair-trigger </w:t>
      </w:r>
      <w:proofErr w:type="gramStart"/>
      <w:r w:rsidRPr="005629B9">
        <w:rPr>
          <w:sz w:val="16"/>
        </w:rPr>
        <w:t>alert</w:t>
      </w:r>
      <w:proofErr w:type="gramEnd"/>
      <w:r w:rsidRPr="005629B9">
        <w:rPr>
          <w:sz w:val="16"/>
        </w:rPr>
        <w:t xml:space="preserve">, there is inevitably a significant risk of accidental war. The same can happen with nanotechnology: it may be pressed into serving military objectives in a way that carries unavoidable risks of serious accidents. In some </w:t>
      </w:r>
      <w:proofErr w:type="gramStart"/>
      <w:r w:rsidRPr="005629B9">
        <w:rPr>
          <w:sz w:val="16"/>
        </w:rPr>
        <w:t>situations</w:t>
      </w:r>
      <w:proofErr w:type="gramEnd"/>
      <w:r w:rsidRPr="005629B9">
        <w:rPr>
          <w:sz w:val="16"/>
        </w:rPr>
        <w:t xml:space="preserve"> it can even be strategically advantageous to deliberately make one’ s technology or control systems risky, for example </w:t>
      </w:r>
      <w:proofErr w:type="gramStart"/>
      <w:r w:rsidRPr="005629B9">
        <w:rPr>
          <w:sz w:val="16"/>
        </w:rPr>
        <w:t>in order to</w:t>
      </w:r>
      <w:proofErr w:type="gramEnd"/>
      <w:r w:rsidRPr="005629B9">
        <w:rPr>
          <w:sz w:val="16"/>
        </w:rPr>
        <w:t xml:space="preserve"> make a </w:t>
      </w:r>
      <w:proofErr w:type="gramStart"/>
      <w:r w:rsidRPr="005629B9">
        <w:rPr>
          <w:sz w:val="16"/>
        </w:rPr>
        <w:t>“ threat</w:t>
      </w:r>
      <w:proofErr w:type="gramEnd"/>
      <w:r w:rsidRPr="005629B9">
        <w:rPr>
          <w:sz w:val="16"/>
        </w:rPr>
        <w:t xml:space="preserve"> that leaves something to chance” [42]. 4.7 </w:t>
      </w:r>
      <w:r w:rsidRPr="005629B9">
        <w:rPr>
          <w:rStyle w:val="Emphasis"/>
        </w:rPr>
        <w:t>Something unforeseen</w:t>
      </w:r>
      <w:r w:rsidRPr="005629B9">
        <w:rPr>
          <w:sz w:val="16"/>
        </w:rPr>
        <w:t xml:space="preserve"> We need a catch-all category. It would be foolish to be confident that we have already imagined and anticipated all significant </w:t>
      </w:r>
      <w:r w:rsidRPr="005629B9">
        <w:rPr>
          <w:sz w:val="16"/>
        </w:rPr>
        <w:lastRenderedPageBreak/>
        <w:t xml:space="preserve">risks. Future technological or scientific developments may very well reveal novel ways of destroying the world. Some foreseen hazards (hence not members of the current category) which have been excluded from the list of bangs on grounds that they seem too unlikely to cause a global terminal disaster are: solar flares, supernovae, black hole explosions or mergers gamma-ray bursts, galactic center outbursts, </w:t>
      </w:r>
      <w:proofErr w:type="spellStart"/>
      <w:r w:rsidRPr="005629B9">
        <w:rPr>
          <w:sz w:val="16"/>
        </w:rPr>
        <w:t>supervolcanos</w:t>
      </w:r>
      <w:proofErr w:type="spellEnd"/>
      <w:r w:rsidRPr="005629B9">
        <w:rPr>
          <w:sz w:val="16"/>
        </w:rPr>
        <w:t xml:space="preserve">, loss of biodiversity, buildup of air pollution, gradual loss of human fertility, and various religious doomsday scenarios. The hypothesis that we will one day become </w:t>
      </w:r>
      <w:proofErr w:type="gramStart"/>
      <w:r w:rsidRPr="005629B9">
        <w:rPr>
          <w:sz w:val="16"/>
        </w:rPr>
        <w:t>“ illuminated</w:t>
      </w:r>
      <w:proofErr w:type="gramEnd"/>
      <w:r w:rsidRPr="005629B9">
        <w:rPr>
          <w:sz w:val="16"/>
        </w:rPr>
        <w:t xml:space="preserve">” and commit collective suicide or stop reproducing, as supporters of VHEMT (The Voluntary Human Extinction Movement) hope [43], appears unlikely. If it really were better not to exist (as Silenus told king Midas in the Greek myth, and as Arthur Schopenhauer argued [44] although for reasons specific to his philosophical </w:t>
      </w:r>
      <w:proofErr w:type="gramStart"/>
      <w:r w:rsidRPr="005629B9">
        <w:rPr>
          <w:sz w:val="16"/>
        </w:rPr>
        <w:t>system</w:t>
      </w:r>
      <w:proofErr w:type="gramEnd"/>
      <w:r w:rsidRPr="005629B9">
        <w:rPr>
          <w:sz w:val="16"/>
        </w:rPr>
        <w:t xml:space="preserve"> he </w:t>
      </w:r>
      <w:proofErr w:type="spellStart"/>
      <w:r w:rsidRPr="005629B9">
        <w:rPr>
          <w:sz w:val="16"/>
        </w:rPr>
        <w:t>didn</w:t>
      </w:r>
      <w:proofErr w:type="spellEnd"/>
      <w:r w:rsidRPr="005629B9">
        <w:rPr>
          <w:sz w:val="16"/>
        </w:rPr>
        <w:t xml:space="preserve">’ t advocate suicide), then we should not count this scenario as an existential disaster. The assumption that it is not worse to be alive should be regarded as an implicit assumption in the definition of Bangs. Erroneous collective suicide is an existential risk albeit one whose probability seems extremely slight. (For more on the ethics of human extinction, see chapter 4 of [9].) 4.8 </w:t>
      </w:r>
      <w:r w:rsidRPr="005629B9">
        <w:rPr>
          <w:rStyle w:val="Emphasis"/>
        </w:rPr>
        <w:t>Physics disasters</w:t>
      </w:r>
      <w:r w:rsidRPr="005629B9">
        <w:rPr>
          <w:sz w:val="16"/>
        </w:rPr>
        <w:t xml:space="preserve"> The Manhattan Project bomb-builders’ concern about an A-bomb-derived atmospheric conflagration has contemporary analogues. There have been speculations that future high-energy particle accelerator experiments may cause a breakdown of a metastable vacuum state that our part of the cosmos might be in, converting it into a </w:t>
      </w:r>
      <w:proofErr w:type="gramStart"/>
      <w:r w:rsidRPr="005629B9">
        <w:rPr>
          <w:sz w:val="16"/>
        </w:rPr>
        <w:t>“ true</w:t>
      </w:r>
      <w:proofErr w:type="gramEnd"/>
      <w:r w:rsidRPr="005629B9">
        <w:rPr>
          <w:sz w:val="16"/>
        </w:rPr>
        <w:t xml:space="preserve">” vacuum of lower energy density [45]. This would result in an expanding bubble of </w:t>
      </w:r>
      <w:proofErr w:type="gramStart"/>
      <w:r w:rsidRPr="005629B9">
        <w:rPr>
          <w:sz w:val="16"/>
        </w:rPr>
        <w:t>total destruction</w:t>
      </w:r>
      <w:proofErr w:type="gramEnd"/>
      <w:r w:rsidRPr="005629B9">
        <w:rPr>
          <w:sz w:val="16"/>
        </w:rPr>
        <w:t xml:space="preserve"> that would sweep through the galaxy and beyond at the speed of light, tearing all matter apart as it proceeds. Another conceivability is that accelerator experiments might produce negatively charged stable </w:t>
      </w:r>
      <w:proofErr w:type="gramStart"/>
      <w:r w:rsidRPr="005629B9">
        <w:rPr>
          <w:sz w:val="16"/>
        </w:rPr>
        <w:t xml:space="preserve">“ </w:t>
      </w:r>
      <w:proofErr w:type="spellStart"/>
      <w:r w:rsidRPr="005629B9">
        <w:rPr>
          <w:sz w:val="16"/>
        </w:rPr>
        <w:t>strangelets</w:t>
      </w:r>
      <w:proofErr w:type="spellEnd"/>
      <w:proofErr w:type="gramEnd"/>
      <w:r w:rsidRPr="005629B9">
        <w:rPr>
          <w:sz w:val="16"/>
        </w:rPr>
        <w:t xml:space="preserve">” (a hypothetical form of nuclear matter) or create a mini black hole that would sink to the center of the Earth and start accreting the rest of the planet [46]. These outcomes seem to be impossible given our best current physical theories. But the reason we do the experiments is precisely that we don’ t really </w:t>
      </w:r>
      <w:proofErr w:type="gramStart"/>
      <w:r w:rsidRPr="005629B9">
        <w:rPr>
          <w:sz w:val="16"/>
        </w:rPr>
        <w:t>know</w:t>
      </w:r>
      <w:proofErr w:type="gramEnd"/>
      <w:r w:rsidRPr="005629B9">
        <w:rPr>
          <w:sz w:val="16"/>
        </w:rPr>
        <w:t xml:space="preserve"> what will happen. A more reassuring argument is that the energy densities attained in present day accelerators are far lower than those that occur naturally in collisions between cosmic rays [46,47]. It’ s possible, however, that factors other than energy density are relevant for these hypothetical processes, and that those factors will be brought together in novel ways in future experiments. The main reason for concern in the “ physics disasters” category is the meta-level observation that discoveries of all sorts of weird physical phenomena are made all the time, so even if right now all the particular physics disasters we have conceived of were absurdly improbable or impossible, there could be other more realistic failure-modes waiting to be uncovered. The ones listed here are merely illustrations of the general case. 4.9 </w:t>
      </w:r>
      <w:r w:rsidRPr="005629B9">
        <w:rPr>
          <w:rStyle w:val="Emphasis"/>
        </w:rPr>
        <w:t>Naturally occurring disease</w:t>
      </w:r>
      <w:r w:rsidRPr="005629B9">
        <w:rPr>
          <w:sz w:val="16"/>
        </w:rPr>
        <w:t xml:space="preserve"> What if AIDS was as contagious as the common cold? There are several features of today’ s world that may make a global pandemic more likely than ever before. Travel, food-trade, and urban dwelling have all increased dramatically in modern times, making it easier for a new disease to quickly infect a large fraction of the </w:t>
      </w:r>
      <w:proofErr w:type="gramStart"/>
      <w:r w:rsidRPr="005629B9">
        <w:rPr>
          <w:sz w:val="16"/>
        </w:rPr>
        <w:t>world’ s</w:t>
      </w:r>
      <w:proofErr w:type="gramEnd"/>
      <w:r w:rsidRPr="005629B9">
        <w:rPr>
          <w:sz w:val="16"/>
        </w:rPr>
        <w:t xml:space="preserve"> population. 4.10 </w:t>
      </w:r>
      <w:r w:rsidRPr="005629B9">
        <w:rPr>
          <w:rStyle w:val="Emphasis"/>
        </w:rPr>
        <w:t>Asteroid or comet impact</w:t>
      </w:r>
      <w:r w:rsidRPr="005629B9">
        <w:rPr>
          <w:sz w:val="16"/>
        </w:rPr>
        <w:t xml:space="preserve"> </w:t>
      </w:r>
      <w:r w:rsidRPr="005629B9">
        <w:rPr>
          <w:rStyle w:val="StyleUnderline"/>
        </w:rPr>
        <w:t xml:space="preserve">There is a real but </w:t>
      </w:r>
      <w:r w:rsidRPr="005629B9">
        <w:rPr>
          <w:rStyle w:val="Emphasis"/>
        </w:rPr>
        <w:t>very small</w:t>
      </w:r>
      <w:r w:rsidRPr="005629B9">
        <w:rPr>
          <w:rStyle w:val="StyleUnderline"/>
        </w:rPr>
        <w:t xml:space="preserve"> risk</w:t>
      </w:r>
      <w:r w:rsidRPr="005629B9">
        <w:rPr>
          <w:sz w:val="16"/>
        </w:rPr>
        <w:t xml:space="preserve"> that </w:t>
      </w:r>
      <w:r w:rsidRPr="005629B9">
        <w:rPr>
          <w:rStyle w:val="StyleUnderline"/>
        </w:rPr>
        <w:t>we will be wiped out</w:t>
      </w:r>
      <w:r w:rsidRPr="005629B9">
        <w:rPr>
          <w:sz w:val="16"/>
        </w:rPr>
        <w:t xml:space="preserve"> </w:t>
      </w:r>
      <w:r w:rsidRPr="005629B9">
        <w:rPr>
          <w:rStyle w:val="StyleUnderline"/>
        </w:rPr>
        <w:t>by</w:t>
      </w:r>
      <w:r w:rsidRPr="005629B9">
        <w:rPr>
          <w:sz w:val="16"/>
        </w:rPr>
        <w:t xml:space="preserve"> the impact of </w:t>
      </w:r>
      <w:r w:rsidRPr="005629B9">
        <w:rPr>
          <w:rStyle w:val="StyleUnderline"/>
        </w:rPr>
        <w:t>an asteroid or comet</w:t>
      </w:r>
      <w:r w:rsidRPr="005629B9">
        <w:rPr>
          <w:sz w:val="16"/>
        </w:rPr>
        <w:t xml:space="preserve"> [48]. </w:t>
      </w:r>
      <w:proofErr w:type="gramStart"/>
      <w:r w:rsidRPr="005629B9">
        <w:rPr>
          <w:sz w:val="16"/>
        </w:rPr>
        <w:t>In order to</w:t>
      </w:r>
      <w:proofErr w:type="gramEnd"/>
      <w:r w:rsidRPr="005629B9">
        <w:rPr>
          <w:sz w:val="16"/>
        </w:rPr>
        <w:t xml:space="preserve"> cause the extinction of human life, </w:t>
      </w:r>
      <w:r w:rsidRPr="005629B9">
        <w:rPr>
          <w:rStyle w:val="StyleUnderline"/>
        </w:rPr>
        <w:t>the impacting body would probably have to be greater than 1 km in diameter</w:t>
      </w:r>
      <w:r w:rsidRPr="005629B9">
        <w:rPr>
          <w:sz w:val="16"/>
        </w:rPr>
        <w:t xml:space="preserve"> (and probably 3 - 10 km). </w:t>
      </w:r>
      <w:r w:rsidRPr="005629B9">
        <w:rPr>
          <w:rStyle w:val="StyleUnderline"/>
        </w:rPr>
        <w:t>There have been</w:t>
      </w:r>
      <w:r w:rsidRPr="005629B9">
        <w:rPr>
          <w:sz w:val="16"/>
        </w:rPr>
        <w:t xml:space="preserve"> at least five and maybe well over </w:t>
      </w:r>
      <w:r w:rsidRPr="005629B9">
        <w:rPr>
          <w:rStyle w:val="StyleUnderline"/>
        </w:rPr>
        <w:t>a dozen mass extinctions on Earth</w:t>
      </w:r>
      <w:r w:rsidRPr="005629B9">
        <w:rPr>
          <w:sz w:val="16"/>
        </w:rPr>
        <w:t xml:space="preserve">, and at least </w:t>
      </w:r>
      <w:r w:rsidRPr="005629B9">
        <w:rPr>
          <w:rStyle w:val="StyleUnderline"/>
        </w:rPr>
        <w:t>some</w:t>
      </w:r>
      <w:r w:rsidRPr="005629B9">
        <w:rPr>
          <w:sz w:val="16"/>
        </w:rPr>
        <w:t xml:space="preserve"> of these </w:t>
      </w:r>
      <w:r w:rsidRPr="005629B9">
        <w:rPr>
          <w:rStyle w:val="StyleUnderline"/>
        </w:rPr>
        <w:t>were probably caused by impacts</w:t>
      </w:r>
      <w:r w:rsidRPr="005629B9">
        <w:rPr>
          <w:sz w:val="16"/>
        </w:rPr>
        <w:t xml:space="preserve"> ([9], pp. 81f.). In particular, the K/T extinction 65 million years ago, in which </w:t>
      </w:r>
      <w:r w:rsidRPr="005629B9">
        <w:rPr>
          <w:rStyle w:val="StyleUnderline"/>
        </w:rPr>
        <w:t>the dinosaurs went extinct</w:t>
      </w:r>
      <w:r w:rsidRPr="005629B9">
        <w:rPr>
          <w:sz w:val="16"/>
        </w:rPr>
        <w:t xml:space="preserve">, has been linked </w:t>
      </w:r>
      <w:r w:rsidRPr="005629B9">
        <w:rPr>
          <w:rStyle w:val="StyleUnderline"/>
        </w:rPr>
        <w:t>to</w:t>
      </w:r>
      <w:r w:rsidRPr="005629B9">
        <w:rPr>
          <w:sz w:val="16"/>
        </w:rPr>
        <w:t xml:space="preserve"> the impact of </w:t>
      </w:r>
      <w:r w:rsidRPr="005629B9">
        <w:rPr>
          <w:rStyle w:val="StyleUnderline"/>
        </w:rPr>
        <w:t>an</w:t>
      </w:r>
      <w:r w:rsidRPr="005629B9">
        <w:rPr>
          <w:sz w:val="16"/>
        </w:rPr>
        <w:t xml:space="preserve"> </w:t>
      </w:r>
      <w:r w:rsidRPr="005629B9">
        <w:rPr>
          <w:rStyle w:val="StyleUnderline"/>
        </w:rPr>
        <w:t>asteroid</w:t>
      </w:r>
      <w:r w:rsidRPr="005629B9">
        <w:rPr>
          <w:sz w:val="16"/>
        </w:rPr>
        <w:t xml:space="preserve"> between 10 and 15 km in diameter on the Yucatan peninsula. It is estimated </w:t>
      </w:r>
      <w:r w:rsidRPr="005629B9">
        <w:rPr>
          <w:rStyle w:val="StyleUnderline"/>
        </w:rPr>
        <w:t xml:space="preserve">that a 1 km or greater body collides with Earth about once every </w:t>
      </w:r>
      <w:r w:rsidRPr="005629B9">
        <w:rPr>
          <w:rStyle w:val="Emphasis"/>
        </w:rPr>
        <w:t>0.5 million</w:t>
      </w:r>
      <w:r w:rsidRPr="005629B9">
        <w:rPr>
          <w:rStyle w:val="StyleUnderline"/>
        </w:rPr>
        <w:t xml:space="preserve"> years</w:t>
      </w:r>
      <w:r w:rsidRPr="005629B9">
        <w:rPr>
          <w:sz w:val="16"/>
        </w:rPr>
        <w:t xml:space="preserve">.10 We have only catalogued a small fraction of the potentially hazardous bodies. </w:t>
      </w:r>
      <w:r w:rsidRPr="005629B9">
        <w:rPr>
          <w:rStyle w:val="StyleUnderline"/>
        </w:rPr>
        <w:t xml:space="preserve">If we were to detect an approaching body in time, we would have a good chance of diverting it by intercepting it with </w:t>
      </w:r>
      <w:r w:rsidRPr="005629B9">
        <w:rPr>
          <w:sz w:val="16"/>
        </w:rPr>
        <w:t xml:space="preserve">a rocket loaded with </w:t>
      </w:r>
      <w:r w:rsidRPr="005629B9">
        <w:rPr>
          <w:rStyle w:val="StyleUnderline"/>
        </w:rPr>
        <w:t>a nuclear bomb</w:t>
      </w:r>
      <w:r w:rsidRPr="005629B9">
        <w:rPr>
          <w:sz w:val="16"/>
        </w:rPr>
        <w:t xml:space="preserve"> [49]. 4.11 </w:t>
      </w:r>
      <w:r w:rsidRPr="005629B9">
        <w:rPr>
          <w:rStyle w:val="Emphasis"/>
        </w:rPr>
        <w:t>Runaway global warming</w:t>
      </w:r>
      <w:r w:rsidRPr="005629B9">
        <w:rPr>
          <w:sz w:val="16"/>
        </w:rPr>
        <w:t xml:space="preserve"> One scenario is that the release of greenhouse gases into the atmosphere turns out to be a strongly self-reinforcing feedback process. Maybe this is what happened on Venus, which now has an atmosphere dense with CO2 and a temperature of about 450O C. Hopefully, however, we will have technological means of counteracting such a trend by the time it </w:t>
      </w:r>
      <w:proofErr w:type="gramStart"/>
      <w:r w:rsidRPr="005629B9">
        <w:rPr>
          <w:sz w:val="16"/>
        </w:rPr>
        <w:t>would start</w:t>
      </w:r>
      <w:proofErr w:type="gramEnd"/>
      <w:r w:rsidRPr="005629B9">
        <w:rPr>
          <w:sz w:val="16"/>
        </w:rPr>
        <w:t xml:space="preserve"> getting truly dangerous. 5 Crunches</w:t>
      </w:r>
    </w:p>
    <w:p w14:paraId="12A55386" w14:textId="77777777" w:rsidR="00264417" w:rsidRDefault="00264417" w:rsidP="00264417">
      <w:pPr>
        <w:spacing w:line="480" w:lineRule="auto"/>
        <w:ind w:firstLine="720"/>
      </w:pPr>
      <w:r>
        <w:t xml:space="preserve">However, to the extent that bioweapons are "the poor man's atom bomb," states get what they pay for. There are a multitude of complications with bioweapons as a deterrent, and as an impact on par with nuclear war as an existential risk. The most immediate issue is that bioweapons are either too effective or too ineffective to be useful; either it kills tens of millions—possibly including some of your own population or the populations of otherwise uninvolved states—and it invites retaliation by states you haven’t targeted, or it is so remarkably bad to the point of practically being worthless. Let’s assume the former in that a state designed the “mother of all viruses.” What is its purpose if it kills all of </w:t>
      </w:r>
      <w:r>
        <w:lastRenderedPageBreak/>
        <w:t xml:space="preserve">humanity, including your own state? How are you meant to deter with confidence if you’ve effectively threatened to kill yourself, and kill everyone on the planet, for relatively small gains or to prevent relatively small losses? Look towards films like </w:t>
      </w:r>
      <w:hyperlink r:id="rId52" w:history="1">
        <w:r w:rsidRPr="00690403">
          <w:rPr>
            <w:rStyle w:val="Hyperlink"/>
          </w:rPr>
          <w:t>Nobody</w:t>
        </w:r>
      </w:hyperlink>
      <w:r>
        <w:t xml:space="preserve"> where someone is willing to threaten the deaths of everyone else for leverage to prevent their own death. This tactic is relatively successful due to how there is one agent </w:t>
      </w:r>
    </w:p>
    <w:p w14:paraId="6B820495" w14:textId="77777777" w:rsidR="00264417" w:rsidRDefault="00264417" w:rsidP="00264417">
      <w:pPr>
        <w:spacing w:line="480" w:lineRule="auto"/>
        <w:ind w:firstLine="720"/>
      </w:pPr>
      <w:r>
        <w:t xml:space="preserve">Some may argue that we already live in such a world; however, in a nuclear context, there’s a misguided, yet implicit possibility you can win a nuclear war via escalation dominance. This can be done via a counterforce preemptive strike against your opponent’s forces to wipe out their arsenal before they can launch a second strike, perhaps via disabling their C4ISR system to make them unknowledgeable of the imminent threat or via launching uniquely fast weapons like hypersonic missiles. Another option is by having sufficient ballistic missile defense to make the threat of a second strike redundant. On a more basic level, lower yield weapons like tactical nukes could be used if you believe the other side is more risk-averse and will not retaliate to something below the threshold that all-out war would warrant. Or perhaps, you believe that your rival’s head of state is highly ethical and couldn’t bear to pointlessly kill millions after they knew a strike was coming (as retaliating has no practical purpose besides vengeance given the deterrent purpose of the nuclear deterrent has failed). These are all potential options to outsmart, out-deceive, or outcompete an opponent; there’s a perverse, but slim chance of winning without much harm to yourself given the fact the bombs were only dropped on your opponents’ country. </w:t>
      </w:r>
    </w:p>
    <w:p w14:paraId="75F6BE37" w14:textId="77777777" w:rsidR="00264417" w:rsidRDefault="00264417" w:rsidP="00264417">
      <w:pPr>
        <w:spacing w:line="480" w:lineRule="auto"/>
        <w:ind w:firstLine="720"/>
      </w:pPr>
      <w:r>
        <w:t xml:space="preserve">However, from a pandemic preparedness perspective, especially from the knowledge from Covid-19, virtually no country, not even the most autocratic in history, could prevent a disease from another country from entering their own borders. Unless a state can immunize its entire population, possibly to the tune of 1+ billion people in India and China’s case, to a disease with unknown vaccination </w:t>
      </w:r>
      <w:r>
        <w:lastRenderedPageBreak/>
        <w:t xml:space="preserve">success rates given that it has hitherto untested outside a lab, and be 100% confident that disease will not mutate to become resistant to the vaccines, winning a bioweapon is necessarily impossible. Our hopes of winning nuclear wars are based </w:t>
      </w:r>
      <w:proofErr w:type="gramStart"/>
      <w:r>
        <w:t>in</w:t>
      </w:r>
      <w:proofErr w:type="gramEnd"/>
      <w:r>
        <w:t xml:space="preserve"> the fact that we compete against humans, not nature, so like gamblers, we think we can outperform the odds via our skill. There are very few opportunities in a bioweapon context; hypothetically you could follow the footsteps of North Korea in </w:t>
      </w:r>
      <w:r>
        <w:rPr>
          <w:i/>
          <w:iCs/>
        </w:rPr>
        <w:t>World War Z</w:t>
      </w:r>
      <w:r>
        <w:t xml:space="preserve"> via hiding the entire population in bunkers and proceeding to never leave, but only 1 person needs to be infected or for their vaccine to fail for the bunker to be doomed like the rest of humanity. Some efforts, such as the apartheid South African racial bioweapons program, attempted to circumvent the totality of bioweapons and make certain races or peoples immune (or for a bioweapon to only target specific races or peoples), but there is a limit to how successful race targeting/race immunity could be due to interracial marriages (yes, even amongst white supremacists) and the fickle nature of race as a coherent biological concept. </w:t>
      </w:r>
    </w:p>
    <w:p w14:paraId="15EC2803" w14:textId="77777777" w:rsidR="00264417" w:rsidRDefault="00264417" w:rsidP="00264417">
      <w:pPr>
        <w:spacing w:line="480" w:lineRule="auto"/>
        <w:ind w:firstLine="720"/>
      </w:pPr>
      <w:r>
        <w:t xml:space="preserve">There are also structural disincentives to killing everyone compared to nuclear war. Deterrence and </w:t>
      </w:r>
      <w:proofErr w:type="spellStart"/>
      <w:r>
        <w:t>counterforcing</w:t>
      </w:r>
      <w:proofErr w:type="spellEnd"/>
      <w:r>
        <w:t xml:space="preserve"> are premised on the threat of limited destruction of another state’s silos to increase your own states security. However, biological warfare does not have strategic targets that encourage arms racing, such as the targeting of the weaponry that would prevent retaliation, because bioweapons can be made relatively anywhere. A credible bioweapon threat would merely need to target a sufficiently large </w:t>
      </w:r>
      <w:proofErr w:type="gramStart"/>
      <w:r>
        <w:t>amount</w:t>
      </w:r>
      <w:proofErr w:type="gramEnd"/>
      <w:r>
        <w:t xml:space="preserve"> of population centers; targeting bioweapon production facilities is relatively pointless, especially given the fact finding the facilities themselves is difficult as we cannot track </w:t>
      </w:r>
      <w:proofErr w:type="gramStart"/>
      <w:r>
        <w:t>bioweapon</w:t>
      </w:r>
      <w:proofErr w:type="gramEnd"/>
      <w:r>
        <w:t xml:space="preserve"> as we could with nuclear weapons during the Cold War with satellite imagery. Given that biowarfare punishes attacks that are not on population centers (like remote bioweapon facilities), and that bioweapon facilities are not as </w:t>
      </w:r>
      <w:proofErr w:type="gramStart"/>
      <w:r>
        <w:t>valuable</w:t>
      </w:r>
      <w:proofErr w:type="gramEnd"/>
      <w:r>
        <w:t xml:space="preserve"> counterstrike targets, there </w:t>
      </w:r>
      <w:proofErr w:type="gramStart"/>
      <w:r>
        <w:t>is</w:t>
      </w:r>
      <w:proofErr w:type="gramEnd"/>
      <w:r>
        <w:t xml:space="preserve"> less arms race incentives. Bombing an ICBM silo potentially prevents a nuke from hitting your country; spreading anthrax near bioweapon facilities won’t stop an anthrax attack against your own country.   </w:t>
      </w:r>
    </w:p>
    <w:p w14:paraId="1FC7C173" w14:textId="77777777" w:rsidR="00264417" w:rsidRDefault="00264417" w:rsidP="00264417">
      <w:pPr>
        <w:spacing w:line="480" w:lineRule="auto"/>
        <w:ind w:firstLine="720"/>
      </w:pPr>
      <w:r>
        <w:lastRenderedPageBreak/>
        <w:t xml:space="preserve">Alternatively, as opposed to being too good at killing, a bioweapon could be too ineffective compared to conventional weaponry. For instance, a good delivery mechanism is difficult given the reliance on aerosol sprays. This is not easily adapted to long-range forces like missiles (given the explosion would burn the aerosol) and is more-so useful in trench warfare like the chemical weapons usage during WWI given the </w:t>
      </w:r>
      <w:proofErr w:type="gramStart"/>
      <w:r>
        <w:t>close proximity</w:t>
      </w:r>
      <w:proofErr w:type="gramEnd"/>
      <w:r>
        <w:t xml:space="preserve"> to nearby combatants. Most aerosol distribution today is from </w:t>
      </w:r>
      <w:proofErr w:type="spellStart"/>
      <w:r>
        <w:t>cropdusters</w:t>
      </w:r>
      <w:proofErr w:type="spellEnd"/>
      <w:r>
        <w:t xml:space="preserve"> near flat croplands or from pre-existing ventilation systems (such as those in buildings or hypothetically the steam utility system in New York City). Contrary to those fearing chemtrails, we lack a good means of distributing large amounts of aerosols in an area from a distance. A state would likely need to infiltrate the country before the hostilities occurred and smuggle in the bioweapon (a relatively tall order). Bioweapon attacks, via the need for the disease to spread, are protracted events with some possibility of reversibility and mitigation, dissimilar to nuclear, which is a one and done cataclysm event that is nearly impossible to stop, even with ballistic missile defense.</w:t>
      </w:r>
      <w:r w:rsidRPr="005A6844">
        <w:t xml:space="preserve"> </w:t>
      </w:r>
      <w:proofErr w:type="gramStart"/>
      <w:r>
        <w:t>The aerosol</w:t>
      </w:r>
      <w:proofErr w:type="gramEnd"/>
      <w:r>
        <w:t xml:space="preserve"> attacks, or at the very least the symptoms of the attack, would be known well before a bioweapon could travel to every nook and cranny of the US, especially if including non-continental states, US territories, military bases, deployed naval forces, etc. </w:t>
      </w:r>
    </w:p>
    <w:p w14:paraId="4D5521C2" w14:textId="77777777" w:rsidR="00264417" w:rsidRDefault="00264417" w:rsidP="00264417">
      <w:pPr>
        <w:spacing w:line="480" w:lineRule="auto"/>
        <w:ind w:firstLine="720"/>
      </w:pPr>
      <w:r>
        <w:t xml:space="preserve">Additionally, </w:t>
      </w:r>
      <w:proofErr w:type="gramStart"/>
      <w:r>
        <w:t>despite the fact that</w:t>
      </w:r>
      <w:proofErr w:type="gramEnd"/>
      <w:r>
        <w:t xml:space="preserve"> generally vaccines take years if not decades for research and </w:t>
      </w:r>
      <w:proofErr w:type="gramStart"/>
      <w:r>
        <w:t>development ,</w:t>
      </w:r>
      <w:proofErr w:type="gramEnd"/>
      <w:r>
        <w:t xml:space="preserve"> with Covid-19, we saw that vaccines can be expedited to come out within months. Breakneck medical research speed applied towards the relatively low-level biological threat (Covid-19, despite having a </w:t>
      </w:r>
      <w:hyperlink r:id="rId53" w:history="1">
        <w:r w:rsidRPr="00BD09ED">
          <w:rPr>
            <w:rStyle w:val="Hyperlink"/>
          </w:rPr>
          <w:t>mortality rate</w:t>
        </w:r>
      </w:hyperlink>
      <w:r>
        <w:t xml:space="preserve"> ~1,000 greater then chicken pox, still has a mortality rate of less than 1%, so its lethality was ~100 times less </w:t>
      </w:r>
      <w:proofErr w:type="spellStart"/>
      <w:r>
        <w:t>then</w:t>
      </w:r>
      <w:proofErr w:type="spellEnd"/>
      <w:r>
        <w:t xml:space="preserve"> the most deadly diseases); imagine how dedicated governments would be for vaccine development towards a true existential threat. Already, the US has stockpiles of hundreds of millions of vaccines for a variety of potential bioweapon threats. Existing medical infrastructure has </w:t>
      </w:r>
      <w:proofErr w:type="gramStart"/>
      <w:r>
        <w:t>fairly good</w:t>
      </w:r>
      <w:proofErr w:type="gramEnd"/>
      <w:r>
        <w:t xml:space="preserve"> means to avoid transmission </w:t>
      </w:r>
      <w:proofErr w:type="gramStart"/>
      <w:r>
        <w:t>for</w:t>
      </w:r>
      <w:proofErr w:type="gramEnd"/>
      <w:r>
        <w:t xml:space="preserve"> preexisting diseases that already have a 100% mortality rate, as was seen during the Ebola crisis. More rigorous pandemic measures, like </w:t>
      </w:r>
      <w:r>
        <w:lastRenderedPageBreak/>
        <w:t xml:space="preserve">militarily enforced lockdowns, will be more successful in the event of a danger unlike Covid-19 whose relatively low-danger led people to a false sense of security given that less people were dying </w:t>
      </w:r>
      <w:proofErr w:type="gramStart"/>
      <w:r>
        <w:t>then</w:t>
      </w:r>
      <w:proofErr w:type="gramEnd"/>
      <w:r>
        <w:t xml:space="preserve"> what people expected in relation to how society reacted to it. Of course, there are difficulties, such as the US being uniquely vulnerable in the developed world due to our lack of a universal healthcare system, but the government could buy vaccines again and distribute them for free (again, like what was done during Covid-19). The difference between </w:t>
      </w:r>
      <w:proofErr w:type="gramStart"/>
      <w:r>
        <w:t>a nuclear</w:t>
      </w:r>
      <w:proofErr w:type="gramEnd"/>
      <w:r>
        <w:t xml:space="preserve"> war and </w:t>
      </w:r>
      <w:proofErr w:type="gramStart"/>
      <w:r>
        <w:t>a biological</w:t>
      </w:r>
      <w:proofErr w:type="gramEnd"/>
      <w:r>
        <w:t xml:space="preserve"> war is that </w:t>
      </w:r>
      <w:proofErr w:type="gramStart"/>
      <w:r>
        <w:t>the nuclear</w:t>
      </w:r>
      <w:proofErr w:type="gramEnd"/>
      <w:r>
        <w:t xml:space="preserve"> war would destroy the institutions, technology, and infrastructure that permit a society to fight pandemics, all the while having a starving, irradiated, and injured population, while a biological war must fight the </w:t>
      </w:r>
      <w:proofErr w:type="gramStart"/>
      <w:r>
        <w:t>full-force</w:t>
      </w:r>
      <w:proofErr w:type="gramEnd"/>
      <w:r>
        <w:t xml:space="preserve"> of disease prevention measures. </w:t>
      </w:r>
    </w:p>
    <w:p w14:paraId="55FCE62B" w14:textId="77777777" w:rsidR="00264417" w:rsidRDefault="00264417" w:rsidP="00264417">
      <w:pPr>
        <w:pStyle w:val="Heading4"/>
      </w:pPr>
      <w:r>
        <w:t>Vaccine stockpiles partially solve bioweapon attacks, but have some limitations</w:t>
      </w:r>
    </w:p>
    <w:p w14:paraId="6216DF87" w14:textId="77777777" w:rsidR="00264417" w:rsidRDefault="00264417" w:rsidP="00264417">
      <w:r w:rsidRPr="006B2DF6">
        <w:rPr>
          <w:b/>
          <w:bCs/>
          <w:sz w:val="26"/>
          <w:szCs w:val="26"/>
        </w:rPr>
        <w:t>College of Physicians of Philadelphia 22</w:t>
      </w:r>
      <w:r>
        <w:t xml:space="preserve"> [College of Physicians of Philadelphia, 04-19-2022, "Biological Weapons, Bioterrorism, and Vaccines", History of Vaccines, </w:t>
      </w:r>
      <w:hyperlink r:id="rId54" w:history="1">
        <w:r w:rsidRPr="00AC0640">
          <w:rPr>
            <w:rStyle w:val="Hyperlink"/>
          </w:rPr>
          <w:t>https://historyofvaccines.org/vaccines-101/ethical-issues-and-vaccines/biological-weapons-bioterrorism-and-vaccines]/Kankee</w:t>
        </w:r>
      </w:hyperlink>
    </w:p>
    <w:p w14:paraId="228A2B11" w14:textId="77777777" w:rsidR="00264417" w:rsidRDefault="00264417" w:rsidP="00264417">
      <w:r>
        <w:t>*NOTE: this card is for reference only in the topic analysis. The website is a primer to answer the questions of antivaxxers and is not scholarly research</w:t>
      </w:r>
    </w:p>
    <w:p w14:paraId="29A2E9AB" w14:textId="77777777" w:rsidR="00264417" w:rsidRDefault="00264417" w:rsidP="00264417">
      <w:pPr>
        <w:pBdr>
          <w:bottom w:val="single" w:sz="6" w:space="1" w:color="auto"/>
        </w:pBdr>
        <w:rPr>
          <w:sz w:val="16"/>
        </w:rPr>
      </w:pPr>
      <w:r w:rsidRPr="006B2DF6">
        <w:rPr>
          <w:sz w:val="16"/>
        </w:rPr>
        <w:t xml:space="preserve">Preparation for Biological Attacks In 2001, before the 9/11 attacks, several U.S. agencies and academic groups conducted a simulated biological attack, codenamed Dark Winter, in which smallpox virus was the weapon. The exercise, which operated on an assumption of about 12 million available doses of smallpox vaccine, based on the then-available stores of smallpox vaccine, “demonstrated serious weaknesses in the public health system that could prevent effective response to bio-terrorism or severe naturally occurring infectious diseases” (“Overview of Potential Agents of Biological Terrorism,” Southern Illinois University School of Medicine). One key weakness exposed in the exercise was a shortage of vaccines; this has since been addressed, at least in the case of smallpox, with the addition of hundreds of millions of doses of smallpox vaccine to U.S. vaccine reserves. Other </w:t>
      </w:r>
      <w:r w:rsidRPr="006B2DF6">
        <w:rPr>
          <w:rStyle w:val="StyleUnderline"/>
        </w:rPr>
        <w:t>difficulties</w:t>
      </w:r>
      <w:r w:rsidRPr="006B2DF6">
        <w:rPr>
          <w:sz w:val="16"/>
        </w:rPr>
        <w:t xml:space="preserve"> </w:t>
      </w:r>
      <w:r w:rsidRPr="006B2DF6">
        <w:rPr>
          <w:rStyle w:val="StyleUnderline"/>
        </w:rPr>
        <w:t>exposed were the conflicts between federal and state priorities in managing resources, a shortage of medical infrastructure to deal with mass casualties</w:t>
      </w:r>
      <w:r w:rsidRPr="006B2DF6">
        <w:rPr>
          <w:sz w:val="16"/>
        </w:rPr>
        <w:t xml:space="preserve">, and the crucial need for U.S. citizens to trust and cooperate with leaders. The reaction of those exposed to anthrax in the post-9/11 attacks illustrates the challenges embedded in the latter issue: a study published in 2008 suggested that the reticence of many exposed individuals to take the anthrax vaccine reflected their </w:t>
      </w:r>
      <w:r w:rsidRPr="006B2DF6">
        <w:rPr>
          <w:rStyle w:val="StyleUnderline"/>
        </w:rPr>
        <w:t>fear of</w:t>
      </w:r>
      <w:r w:rsidRPr="006B2DF6">
        <w:rPr>
          <w:sz w:val="16"/>
        </w:rPr>
        <w:t xml:space="preserve"> the </w:t>
      </w:r>
      <w:r w:rsidRPr="006B2DF6">
        <w:rPr>
          <w:rStyle w:val="StyleUnderline"/>
        </w:rPr>
        <w:t>vaccine’s side effects and distrust of medical personnel</w:t>
      </w:r>
      <w:r w:rsidRPr="006B2DF6">
        <w:rPr>
          <w:sz w:val="16"/>
        </w:rPr>
        <w:t xml:space="preserve"> (Quinn, 2008). </w:t>
      </w:r>
      <w:r w:rsidRPr="006B2DF6">
        <w:rPr>
          <w:rStyle w:val="StyleUnderline"/>
        </w:rPr>
        <w:t>In any large-scale bio-terror incident, this distrust may be a major hurdle to effective containment of an infectious agent.</w:t>
      </w:r>
      <w:r>
        <w:rPr>
          <w:rStyle w:val="StyleUnderline"/>
        </w:rPr>
        <w:t xml:space="preserve"> </w:t>
      </w:r>
      <w:r w:rsidRPr="006B2DF6">
        <w:rPr>
          <w:sz w:val="16"/>
        </w:rPr>
        <w:t xml:space="preserve">Authorities hope that disaster planning and the devising of effective medical countermeasures for biological attacks will both minimize the impact of such </w:t>
      </w:r>
      <w:proofErr w:type="gramStart"/>
      <w:r w:rsidRPr="006B2DF6">
        <w:rPr>
          <w:sz w:val="16"/>
        </w:rPr>
        <w:t>attack, and</w:t>
      </w:r>
      <w:proofErr w:type="gramEnd"/>
      <w:r w:rsidRPr="006B2DF6">
        <w:rPr>
          <w:sz w:val="16"/>
        </w:rPr>
        <w:t xml:space="preserve"> also act as a deterrent to those who might consider such an attack. If the attack could be easily contained and addressed, then a terrorist or unfriendly nation might have less incentive to initiate one. Agencies Involved in Bioweapon Response A variety of U.S. federal, state, and local agencies are involved in public health emergency preparedness and response. The U.S. Congress funds the Centers for Disease Control and Prevention’s Office of Public Health Preparedness and Response (PHPR) to build and strengthen national preparedness for public health emergencies caused by natural, accidental, or intentional events. Part of the funding supports the Strategic National Stockpile, which manages stores of vaccines, drugs, and medical supplies that may be deployed in national emergencies. (See below for more on the SNS.) The U.S. Department of Health and Human Services (HHS) houses several offices involved in public health emergency response. The Office of the Assistant Secretary for Preparedness and Response (ASPR) was created after Hurricane Katrina and is responsible for leadership in prevention, preparation, and response to the adverse health effects of public health emergencies and disasters. ASPR conducts research and builds federal emergency medical operational capabilities. Within ASPR, the Biomedical Advanced Research and Development Authority </w:t>
      </w:r>
      <w:r w:rsidRPr="006B2DF6">
        <w:rPr>
          <w:sz w:val="16"/>
        </w:rPr>
        <w:lastRenderedPageBreak/>
        <w:t xml:space="preserve">(BARDA) is responsible for the development and purchase of the necessary vaccines, drugs, therapies, and diagnostic tools for public health medical emergencies. The U.S. Department of Homeland Security includes several groups that address bio-weapon threats. The National Biodefense Analysis and Countermeasures Center (NBACC) </w:t>
      </w:r>
      <w:proofErr w:type="gramStart"/>
      <w:r w:rsidRPr="006B2DF6">
        <w:rPr>
          <w:sz w:val="16"/>
        </w:rPr>
        <w:t>examines</w:t>
      </w:r>
      <w:proofErr w:type="gramEnd"/>
      <w:r w:rsidRPr="006B2DF6">
        <w:rPr>
          <w:sz w:val="16"/>
        </w:rPr>
        <w:t xml:space="preserve"> the scientific basis of the risks posed by biological threats. NBACC's National Biological Threat Characterization Center (NBTCC) conducts studies and experiments on current and future biological threats, assesses vulnerabilities and conducts risk assessments, and determines potential impacts to guide the development of countermeasures such as detectors, drugs, vaccines, and decontamination technologies. Other offices are responsible for responding to and analyzing bio-weapon attacks after they occur, to help investigators identify perpetrators and determine the origin and method of attack. State and local health departments, as well as public and private hospitals and local law enforcement agencies, would also be involved in responding to a bio-weapon public health emergency. Their roles are outlined in national response plans and are addressed in detail by organization-specific plans. Role of the Food and Drug Administration </w:t>
      </w:r>
      <w:proofErr w:type="gramStart"/>
      <w:r w:rsidRPr="006B2DF6">
        <w:rPr>
          <w:sz w:val="16"/>
        </w:rPr>
        <w:t>The</w:t>
      </w:r>
      <w:proofErr w:type="gramEnd"/>
      <w:r w:rsidRPr="006B2DF6">
        <w:rPr>
          <w:sz w:val="16"/>
        </w:rPr>
        <w:t xml:space="preserve"> U.S. FDA controls the pathway to licensure for vaccines, treatments, diagnostic tests, and other tools for responding to biological threats. The regulatory requirements for licensure of a vaccine are complex and apply to a multi-step process of safety, immunogenicity, and efficacy testing, and post-licensure surveillance. (See the article Vaccine Development, Testing, and Regulation to read about this non-emergency approval process.) A typical vaccine might be in development and clinical trials for 10 to 20 years before licensure. In situations when a new vaccine is needed quickly, the FDA has developed rapid alternative pathways to licensure. One option is an accelerated approval path that could apply in the case of a life-threatening disease with an unlicensed vaccine that has meaningful therapeutic benefit over existing options. Second, in other, more drastic threats, the so-called animal rule may be invoked—if research toward a vaccine or treatment would require exposing humans to a toxic threat, then animal studies, rather than previously conducted studies in humans, may be sufficient for approval. To date, these two rapid pathways have not been invoked for vaccines. More information is available at the FDA’s Critical Path Initiative. U.S. Emergency Use Authorization (EUA) is an option in pandemic and bio-weapon response for both civilian and military populations. After a declaration of emergency by the Department of Health and Human Services secretary, this program allows for use of an unapproved medical product (or a product approved but not for the specific use applicable to the situation at hand) that is the best available treatment or prevention for the threat in question. EUAs were issued for antiviral treatments, a respirator, and a PCR diagnostic test during the 2009 A/H1N1 pandemic. </w:t>
      </w:r>
      <w:r w:rsidRPr="006B2DF6">
        <w:rPr>
          <w:rStyle w:val="StyleUnderline"/>
        </w:rPr>
        <w:t>One challenge to licensing vaccines for response to bio-weapon threats is the absence of some of these disease agents in the natural world</w:t>
      </w:r>
      <w:r w:rsidRPr="006B2DF6">
        <w:rPr>
          <w:sz w:val="16"/>
        </w:rPr>
        <w:t xml:space="preserve">. </w:t>
      </w:r>
      <w:r w:rsidRPr="006B2DF6">
        <w:rPr>
          <w:rStyle w:val="StyleUnderline"/>
        </w:rPr>
        <w:t>Vaccine efficacy is more difficult to establish when natural exposure</w:t>
      </w:r>
      <w:r w:rsidRPr="006B2DF6">
        <w:rPr>
          <w:sz w:val="16"/>
        </w:rPr>
        <w:t xml:space="preserve"> to a pathogen </w:t>
      </w:r>
      <w:r w:rsidRPr="006B2DF6">
        <w:rPr>
          <w:rStyle w:val="StyleUnderline"/>
        </w:rPr>
        <w:t>is</w:t>
      </w:r>
      <w:r w:rsidRPr="006B2DF6">
        <w:rPr>
          <w:sz w:val="16"/>
        </w:rPr>
        <w:t xml:space="preserve"> </w:t>
      </w:r>
      <w:r w:rsidRPr="006B2DF6">
        <w:rPr>
          <w:rStyle w:val="StyleUnderline"/>
        </w:rPr>
        <w:t>impossible (as with smallpox and other threats) and when human challenge studies are not feasible</w:t>
      </w:r>
      <w:r w:rsidRPr="006B2DF6">
        <w:rPr>
          <w:sz w:val="16"/>
        </w:rPr>
        <w:t xml:space="preserve">. The FDA accepts animal testing for proof of efficacy in these cases. In the fall of 2011, national debate focused on the emergency use of bio-weapon vaccines. A simulated anthrax attack code named Dark Zephyr was conducted in February 2011 and raised questions about the use of anthrax vaccine for post-exposure prophylaxis in children. </w:t>
      </w:r>
      <w:r w:rsidRPr="006B2DF6">
        <w:rPr>
          <w:rStyle w:val="StyleUnderline"/>
        </w:rPr>
        <w:t>Researchers have never tested the anthrax vaccine for safety and efficacy in children</w:t>
      </w:r>
      <w:r w:rsidRPr="006B2DF6">
        <w:rPr>
          <w:sz w:val="16"/>
        </w:rPr>
        <w:t xml:space="preserve">, though it has been extensively studied in adults and given to millions of U.S. servicepeople. After considering the issue in the wake of Dark Zephyr, the National Biodefense Science Board, a federal advisory panel to HHS, decided that testing the vaccine in children is ethically justified, given that it would provide information important to the health and well-being of any child victims of an attack. Critics have disputed that thinking, stating that the possibility of an anthrax attack is too remote to justify exposing children to any risk. HHS has not established a timeline for further action on studying the anthrax vaccine in children. In the meantime, if a bio-weapon incident involving anthrax occurred, adults would be given three doses of the vaccine, along with oral antibiotics, as post-exposure prophylaxis (PEP) under Emergency Use Authorization, as the vaccine is not currently licensed for PEP nor for use in a three-dose regimen. Children might receive the vaccine under FDA approval of an investigational new drug protocol (IND). Use of anthrax vaccine in children under an IND protocol is not ideal, as it is more suited to clinical trials or an emergency for a single patient. Vaccine Response to Bioweapon Threats In a wide-scale emergency in which a vaccine is available or potentially available, a large supply of vaccine would be necessary and needed quickly. Currently, </w:t>
      </w:r>
      <w:r w:rsidRPr="006B2DF6">
        <w:rPr>
          <w:rStyle w:val="StyleUnderline"/>
        </w:rPr>
        <w:t>the U.S. Strategic National Stockpile</w:t>
      </w:r>
      <w:r w:rsidRPr="006B2DF6">
        <w:rPr>
          <w:sz w:val="16"/>
        </w:rPr>
        <w:t xml:space="preserve"> (SNS) </w:t>
      </w:r>
      <w:r w:rsidRPr="006B2DF6">
        <w:rPr>
          <w:rStyle w:val="StyleUnderline"/>
        </w:rPr>
        <w:t>has enough smallpox vaccine to vaccinate every person in the country</w:t>
      </w:r>
      <w:r w:rsidRPr="006B2DF6">
        <w:rPr>
          <w:sz w:val="16"/>
        </w:rPr>
        <w:t xml:space="preserve"> in the event of a bio-weapon attack. </w:t>
      </w:r>
      <w:r w:rsidRPr="006B2DF6">
        <w:rPr>
          <w:rStyle w:val="StyleUnderline"/>
        </w:rPr>
        <w:t>The stockpile</w:t>
      </w:r>
      <w:r w:rsidRPr="006B2DF6">
        <w:rPr>
          <w:sz w:val="16"/>
        </w:rPr>
        <w:t xml:space="preserve"> also holds </w:t>
      </w:r>
      <w:r w:rsidRPr="006B2DF6">
        <w:rPr>
          <w:rStyle w:val="Emphasis"/>
        </w:rPr>
        <w:t>millions</w:t>
      </w:r>
      <w:r w:rsidRPr="006B2DF6">
        <w:rPr>
          <w:sz w:val="16"/>
        </w:rPr>
        <w:t xml:space="preserve"> </w:t>
      </w:r>
      <w:r w:rsidRPr="006B2DF6">
        <w:rPr>
          <w:rStyle w:val="StyleUnderline"/>
        </w:rPr>
        <w:t>of doses of anthrax vaccine, other vaccines, antiviral medications, and other medical supplies</w:t>
      </w:r>
      <w:r w:rsidRPr="006B2DF6">
        <w:rPr>
          <w:sz w:val="16"/>
        </w:rPr>
        <w:t xml:space="preserve">. Quick deployment of a vaccine is essential to its success in preventing disease. For some diseases, vaccinating after exposure may have no effect on preventing disease, and for others, vaccination must occur very quickly after exposure for prophylaxis to work. In the case of smallpox, PEP is likely to be effective when given within four days of exposure to the virus. Plans provide for the smallpox vaccine to be shipped starting on the first day of an attack, and it would continue to be shipped from the stockpile to the rest of the country as needed in the five to six days following the attack. Bio-security experts have suggested that </w:t>
      </w:r>
      <w:r w:rsidRPr="006B2DF6">
        <w:rPr>
          <w:rStyle w:val="StyleUnderline"/>
        </w:rPr>
        <w:t xml:space="preserve">the use of agents for </w:t>
      </w:r>
      <w:r w:rsidRPr="006B2DF6">
        <w:rPr>
          <w:rStyle w:val="Emphasis"/>
        </w:rPr>
        <w:t>passive immunization</w:t>
      </w:r>
      <w:r w:rsidRPr="006B2DF6">
        <w:rPr>
          <w:rStyle w:val="StyleUnderline"/>
        </w:rPr>
        <w:t xml:space="preserve"> could play a role in response to certain bio-weapon attacks</w:t>
      </w:r>
      <w:r w:rsidRPr="006B2DF6">
        <w:rPr>
          <w:sz w:val="16"/>
        </w:rPr>
        <w:t xml:space="preserve">. (Passive immunization is the introduction of antibodies taken from immune donors into nonimmune individuals. </w:t>
      </w:r>
      <w:r w:rsidRPr="006B2DF6">
        <w:rPr>
          <w:rStyle w:val="StyleUnderline"/>
        </w:rPr>
        <w:t>The “borrowed” antibodies offer short-lived protection from certain</w:t>
      </w:r>
      <w:r w:rsidRPr="006B2DF6">
        <w:rPr>
          <w:sz w:val="16"/>
        </w:rPr>
        <w:t xml:space="preserve"> </w:t>
      </w:r>
      <w:r w:rsidRPr="006B2DF6">
        <w:rPr>
          <w:rStyle w:val="StyleUnderline"/>
        </w:rPr>
        <w:t>diseases</w:t>
      </w:r>
      <w:r w:rsidRPr="006B2DF6">
        <w:rPr>
          <w:sz w:val="16"/>
        </w:rPr>
        <w:t xml:space="preserve">. See our article on Passive Immunization for more information.) The advantage of using antibodies rather than vaccines to respond to a bio-terror event is that </w:t>
      </w:r>
      <w:r w:rsidRPr="006B2DF6">
        <w:rPr>
          <w:rStyle w:val="StyleUnderline"/>
        </w:rPr>
        <w:t>antibodies provide immediate protection</w:t>
      </w:r>
      <w:r w:rsidRPr="006B2DF6">
        <w:rPr>
          <w:sz w:val="16"/>
        </w:rPr>
        <w:t>, while a protective response generated by a vaccine is not immediate, and in some cases, may depend on a booster dose given later. Candidates for this potential application of passive immunization include botulinum toxin, tularemia, anthrax, and plague. For most of these targets, only animal studies have been conducted, so passive immunization in potential bio-weapon events is still in experimental stages. Conclusion</w:t>
      </w:r>
    </w:p>
    <w:p w14:paraId="69EB0B54" w14:textId="77777777" w:rsidR="00264417" w:rsidRDefault="00264417" w:rsidP="00264417">
      <w:pPr>
        <w:spacing w:line="480" w:lineRule="auto"/>
        <w:ind w:firstLine="720"/>
      </w:pPr>
      <w:r>
        <w:lastRenderedPageBreak/>
        <w:t xml:space="preserve">However, </w:t>
      </w:r>
      <w:proofErr w:type="gramStart"/>
      <w:r>
        <w:t>all that being said, the</w:t>
      </w:r>
      <w:proofErr w:type="gramEnd"/>
      <w:r>
        <w:t xml:space="preserve"> impact is not necessarily unique either. Even countries with nuclear weapons, such as </w:t>
      </w:r>
      <w:hyperlink r:id="rId55" w:history="1">
        <w:r w:rsidRPr="000315D5">
          <w:rPr>
            <w:rStyle w:val="Hyperlink"/>
          </w:rPr>
          <w:t>Russia</w:t>
        </w:r>
      </w:hyperlink>
      <w:r>
        <w:t xml:space="preserve"> and </w:t>
      </w:r>
      <w:hyperlink r:id="rId56" w:history="1">
        <w:r w:rsidRPr="000315D5">
          <w:rPr>
            <w:rStyle w:val="Hyperlink"/>
          </w:rPr>
          <w:t>China</w:t>
        </w:r>
      </w:hyperlink>
      <w:r>
        <w:t xml:space="preserve">, and formerly the US, possess or are suspected to possess biological weapons; it isn’t one WMD or the other. Scholars already argue that the ongoing biotech revolution and great power competition is encouraging bioweapon proliferation. Some, like our best friend Bostrom, are so fearful of a future that the widespread accessibility of bioweapons justifies the need for turnkey totalitarianism in the event biotechnology becomes so sufficiently cheap that bioweapon production is as easy as changing the oil on your car. Already some of the precursor materials, biological 3D printers, and CRISPR editing technologies can be bought online, and the information on how to do so is in open access papers. </w:t>
      </w:r>
    </w:p>
    <w:p w14:paraId="791E76EB" w14:textId="77777777" w:rsidR="00264417" w:rsidRDefault="00264417" w:rsidP="00264417">
      <w:pPr>
        <w:spacing w:line="480" w:lineRule="auto"/>
        <w:ind w:firstLine="720"/>
      </w:pPr>
      <w:r>
        <w:t xml:space="preserve">There is a two-fold comparison needed: are current state-level bioweapons sufficient to end the world, or would that only occur if they needed better WMD? Similarly, are current and near-future bioterrorists sufficient to end the world, or do they require state-level bioweapon programs to </w:t>
      </w:r>
      <w:proofErr w:type="gramStart"/>
      <w:r>
        <w:t>piggy back</w:t>
      </w:r>
      <w:proofErr w:type="gramEnd"/>
      <w:r>
        <w:t xml:space="preserve"> the research of states and steal bioweapon materials? Personally, I’d argue the answer to the former is that states need more work given their current disinterest in bioweapons for all the reasons described above, and for the latter that ordinary bioterrorists, not connected with state actors, are sufficient to end the world (if bioweapons can do so) unless the deployment mechanism is otherwise impossible without state involvement. From a neg perspective, you need to </w:t>
      </w:r>
      <w:proofErr w:type="gramStart"/>
      <w:r>
        <w:t>win</w:t>
      </w:r>
      <w:proofErr w:type="gramEnd"/>
      <w:r>
        <w:t xml:space="preserve"> that the regular bioterror threat is non-existent, as if ordinary actors who are not influenced by the deterrence calculations of states develop bioweapons, a widely predicted outcome in the </w:t>
      </w:r>
      <w:proofErr w:type="gramStart"/>
      <w:r>
        <w:t>near-future</w:t>
      </w:r>
      <w:proofErr w:type="gramEnd"/>
      <w:r>
        <w:t>, then a bioweapons impact is non-unique.</w:t>
      </w:r>
    </w:p>
    <w:p w14:paraId="20C51AAC" w14:textId="77777777" w:rsidR="00264417" w:rsidRDefault="00264417" w:rsidP="00264417">
      <w:pPr>
        <w:pStyle w:val="Heading4"/>
      </w:pPr>
      <w:r>
        <w:t>Bioweapons are much easier to acquire compared to nukes – economics, resources, infrastructure, knowledge, training</w:t>
      </w:r>
    </w:p>
    <w:p w14:paraId="449CF15B" w14:textId="77777777" w:rsidR="00264417" w:rsidRDefault="00264417" w:rsidP="00264417">
      <w:r w:rsidRPr="00614221">
        <w:rPr>
          <w:b/>
          <w:bCs/>
          <w:sz w:val="26"/>
          <w:szCs w:val="26"/>
        </w:rPr>
        <w:t>Block 1</w:t>
      </w:r>
      <w:r>
        <w:t xml:space="preserve"> [Steven Michael Block, Professor of biological sciences and of applied physics at Stanford University, 2001, "The Growing Threat of Biological Weapons", American Scientist, https://www.americanscientist.org/article/the-growing-threat-of-biological-weapons]/Kankee</w:t>
      </w:r>
    </w:p>
    <w:p w14:paraId="53E404BA" w14:textId="77777777" w:rsidR="00264417" w:rsidRPr="00667959" w:rsidRDefault="00264417" w:rsidP="00264417">
      <w:pPr>
        <w:pBdr>
          <w:bottom w:val="single" w:sz="6" w:space="1" w:color="auto"/>
        </w:pBdr>
        <w:rPr>
          <w:sz w:val="16"/>
        </w:rPr>
      </w:pPr>
      <w:r w:rsidRPr="00667959">
        <w:rPr>
          <w:sz w:val="16"/>
        </w:rPr>
        <w:lastRenderedPageBreak/>
        <w:t>Assessing the Terrorist Threat</w:t>
      </w:r>
      <w:r>
        <w:rPr>
          <w:sz w:val="16"/>
        </w:rPr>
        <w:t xml:space="preserve"> </w:t>
      </w:r>
      <w:r w:rsidRPr="00A437A6">
        <w:rPr>
          <w:rStyle w:val="StyleUnderline"/>
        </w:rPr>
        <w:t>Biological weapons have been called "</w:t>
      </w:r>
      <w:r w:rsidRPr="00A437A6">
        <w:rPr>
          <w:rStyle w:val="Emphasis"/>
        </w:rPr>
        <w:t>the poor man's atom bomb</w:t>
      </w:r>
      <w:r w:rsidRPr="00667959">
        <w:rPr>
          <w:sz w:val="16"/>
        </w:rPr>
        <w:t xml:space="preserve">." By any measure, </w:t>
      </w:r>
      <w:r w:rsidRPr="00A437A6">
        <w:rPr>
          <w:rStyle w:val="StyleUnderline"/>
        </w:rPr>
        <w:t>the economic</w:t>
      </w:r>
      <w:r w:rsidRPr="00667959">
        <w:rPr>
          <w:sz w:val="16"/>
        </w:rPr>
        <w:t xml:space="preserve"> </w:t>
      </w:r>
      <w:r w:rsidRPr="00A437A6">
        <w:rPr>
          <w:rStyle w:val="StyleUnderline"/>
        </w:rPr>
        <w:t>outlay required</w:t>
      </w:r>
      <w:r w:rsidRPr="00667959">
        <w:rPr>
          <w:sz w:val="16"/>
        </w:rPr>
        <w:t xml:space="preserve"> to develop offensive bioweapons capabilities </w:t>
      </w:r>
      <w:r w:rsidRPr="00A437A6">
        <w:rPr>
          <w:rStyle w:val="StyleUnderline"/>
        </w:rPr>
        <w:t>is</w:t>
      </w:r>
      <w:r w:rsidRPr="00667959">
        <w:rPr>
          <w:sz w:val="16"/>
        </w:rPr>
        <w:t xml:space="preserve"> </w:t>
      </w:r>
      <w:r w:rsidRPr="00A437A6">
        <w:rPr>
          <w:rStyle w:val="Emphasis"/>
        </w:rPr>
        <w:t>significantly</w:t>
      </w:r>
      <w:r w:rsidRPr="00667959">
        <w:rPr>
          <w:sz w:val="16"/>
        </w:rPr>
        <w:t xml:space="preserve"> </w:t>
      </w:r>
      <w:r w:rsidRPr="00A437A6">
        <w:rPr>
          <w:rStyle w:val="StyleUnderline"/>
        </w:rPr>
        <w:t>less than</w:t>
      </w:r>
      <w:r w:rsidRPr="00667959">
        <w:rPr>
          <w:sz w:val="16"/>
        </w:rPr>
        <w:t xml:space="preserve"> that of a </w:t>
      </w:r>
      <w:r w:rsidRPr="00A437A6">
        <w:rPr>
          <w:rStyle w:val="StyleUnderline"/>
        </w:rPr>
        <w:t>nuclear</w:t>
      </w:r>
      <w:r w:rsidRPr="00667959">
        <w:rPr>
          <w:sz w:val="16"/>
        </w:rPr>
        <w:t xml:space="preserve"> program. </w:t>
      </w:r>
      <w:r w:rsidRPr="00A437A6">
        <w:rPr>
          <w:rStyle w:val="StyleUnderline"/>
        </w:rPr>
        <w:t xml:space="preserve">Less is needed in the way of equipment and infrastructure. The materials themselves are </w:t>
      </w:r>
      <w:r w:rsidRPr="00A437A6">
        <w:rPr>
          <w:rStyle w:val="Emphasis"/>
        </w:rPr>
        <w:t>less rare</w:t>
      </w:r>
      <w:r w:rsidRPr="00667959">
        <w:rPr>
          <w:sz w:val="16"/>
        </w:rPr>
        <w:t xml:space="preserve">. And </w:t>
      </w:r>
      <w:r w:rsidRPr="00A437A6">
        <w:rPr>
          <w:rStyle w:val="StyleUnderline"/>
        </w:rPr>
        <w:t>less is required in the way of specialized knowledge for the biological aspects, since much of the information can be found in the public domain.</w:t>
      </w:r>
      <w:r w:rsidRPr="00667959">
        <w:rPr>
          <w:sz w:val="16"/>
        </w:rPr>
        <w:t xml:space="preserve"> Worldwide, </w:t>
      </w:r>
      <w:r w:rsidRPr="00A437A6">
        <w:rPr>
          <w:rStyle w:val="StyleUnderline"/>
        </w:rPr>
        <w:t>trained microbiologists overwhelmingly outnumber nuclear physicists</w:t>
      </w:r>
      <w:r w:rsidRPr="00667959">
        <w:rPr>
          <w:sz w:val="16"/>
        </w:rPr>
        <w:t xml:space="preserve">. All these aspects tempt not only nations of concern, but also non-state actors. In fact, it seems far more likely that biological agents will be used by terrorists than by warring nations. Although the terrorist use of bioweapons is likely to occur on a reduced scale, it could have worldwide ramifications under unfavorable circumstances.  Little of real consequence has occurred along these lines, but shots have been fired across the bow. In a bizarre episode that took place in September 1984, more than 750 people fell ill with food poisoning in The Dalles, Oregon. Thankfully, no one died. The cause of the epidemic was not uncovered by health authorities at the time. But in 1986, Ma Anand Sheela confessed at trial that she and other followers of the </w:t>
      </w:r>
      <w:proofErr w:type="spellStart"/>
      <w:r w:rsidRPr="00667959">
        <w:rPr>
          <w:sz w:val="16"/>
        </w:rPr>
        <w:t>Baghwan</w:t>
      </w:r>
      <w:proofErr w:type="spellEnd"/>
      <w:r w:rsidRPr="00667959">
        <w:rPr>
          <w:sz w:val="16"/>
        </w:rPr>
        <w:t xml:space="preserve"> Sri Rajneesh had spread salmonella bacteria, grown on the cult's Oregon ranch, in salad bars in four restaurants, all </w:t>
      </w:r>
      <w:proofErr w:type="gramStart"/>
      <w:r w:rsidRPr="00667959">
        <w:rPr>
          <w:sz w:val="16"/>
        </w:rPr>
        <w:t>in an effort to</w:t>
      </w:r>
      <w:proofErr w:type="gramEnd"/>
      <w:r w:rsidRPr="00667959">
        <w:rPr>
          <w:sz w:val="16"/>
        </w:rPr>
        <w:t xml:space="preserve"> keep voters from the polls </w:t>
      </w:r>
      <w:proofErr w:type="gramStart"/>
      <w:r w:rsidRPr="00667959">
        <w:rPr>
          <w:sz w:val="16"/>
        </w:rPr>
        <w:t>so as to</w:t>
      </w:r>
      <w:proofErr w:type="gramEnd"/>
      <w:r w:rsidRPr="00667959">
        <w:rPr>
          <w:sz w:val="16"/>
        </w:rPr>
        <w:t xml:space="preserve"> influence a local election. After serving two and a half years in federal prison, Sheela was released and deported to Europe. </w:t>
      </w:r>
    </w:p>
    <w:p w14:paraId="6D963726" w14:textId="77777777" w:rsidR="00264417" w:rsidRDefault="00264417" w:rsidP="00264417">
      <w:pPr>
        <w:spacing w:line="480" w:lineRule="auto"/>
        <w:ind w:firstLine="720"/>
      </w:pPr>
      <w:r>
        <w:t xml:space="preserve">All things considered, this section of the topic analysis has effectively been a million reasons why this contention is bad. However, this is one of the two main neg offensive arguments outside of “nuking asteroids good” arguments (see contention 1.3.3). The </w:t>
      </w:r>
      <w:proofErr w:type="spellStart"/>
      <w:r>
        <w:t>aff</w:t>
      </w:r>
      <w:proofErr w:type="spellEnd"/>
      <w:r>
        <w:t xml:space="preserve"> hasn’t solved </w:t>
      </w:r>
      <w:proofErr w:type="gramStart"/>
      <w:r>
        <w:t>extinction, but</w:t>
      </w:r>
      <w:proofErr w:type="gramEnd"/>
      <w:r>
        <w:t xml:space="preserve"> shifted towards more novel technologies by which humanity has substantially less experience. Mitigating the existential risk from the </w:t>
      </w:r>
      <w:proofErr w:type="spellStart"/>
      <w:r>
        <w:t>aff</w:t>
      </w:r>
      <w:proofErr w:type="spellEnd"/>
      <w:r>
        <w:t xml:space="preserve"> via an advantage counterplan (see contention 1.3.2), alongside a weapon shift/deterrence DA is a good core neg strategy. </w:t>
      </w:r>
    </w:p>
    <w:p w14:paraId="36CE9601" w14:textId="77777777" w:rsidR="00264417" w:rsidRDefault="00264417" w:rsidP="00264417">
      <w:pPr>
        <w:spacing w:line="480" w:lineRule="auto"/>
        <w:ind w:firstLine="720"/>
      </w:pPr>
      <w:r>
        <w:t xml:space="preserve">There are some unique features of state-level bioweapons </w:t>
      </w:r>
      <w:proofErr w:type="gramStart"/>
      <w:r>
        <w:t>program</w:t>
      </w:r>
      <w:proofErr w:type="gramEnd"/>
      <w:r>
        <w:t>, such as the ability to do gain-of-function research via universities and private institutions that cause devastating unintended lab leaks that cause a pandemic in a similar sense to nuclear miscalculation.</w:t>
      </w:r>
    </w:p>
    <w:p w14:paraId="2E5D7F1A" w14:textId="77777777" w:rsidR="00264417" w:rsidRPr="005629B9" w:rsidRDefault="00264417" w:rsidP="00264417">
      <w:pPr>
        <w:pStyle w:val="Heading4"/>
      </w:pPr>
      <w:r w:rsidRPr="005629B9">
        <w:t>1.3.2 Advantage Counterplan</w:t>
      </w:r>
    </w:p>
    <w:p w14:paraId="53E1E102" w14:textId="0E4C4989" w:rsidR="00264417" w:rsidRDefault="00264417" w:rsidP="00264417">
      <w:pPr>
        <w:spacing w:line="480" w:lineRule="auto"/>
      </w:pPr>
      <w:r w:rsidRPr="005629B9">
        <w:tab/>
        <w:t xml:space="preserve"> Contention 2 is Advantage Counterplan. </w:t>
      </w:r>
      <w:r>
        <w:t>In a world which seems unquestionably dedicated to never going without their nuclear weapons, it is good news that</w:t>
      </w:r>
      <w:r w:rsidR="00F722EC">
        <w:t xml:space="preserve"> there</w:t>
      </w:r>
      <w:r>
        <w:t xml:space="preserve"> are several means by which we can increase nuclear security without full-fledged disarmament. Much of this relates to arbitrarily stopping bad state behaviors that the </w:t>
      </w:r>
      <w:proofErr w:type="spellStart"/>
      <w:r>
        <w:t>aff</w:t>
      </w:r>
      <w:proofErr w:type="spellEnd"/>
      <w:r>
        <w:t xml:space="preserve"> isolates as risks to crisis stability. For instance, if the </w:t>
      </w:r>
      <w:proofErr w:type="spellStart"/>
      <w:r>
        <w:t>aff</w:t>
      </w:r>
      <w:proofErr w:type="spellEnd"/>
      <w:r>
        <w:t xml:space="preserve"> says that Iranian proliferation, hypersonic missiles, and nuclear AI integration cause war, a good counterplan would ban each of those things. The counterplan can also remove elements of nuclear war that cause nuclear winter, such as an </w:t>
      </w:r>
      <w:proofErr w:type="gramStart"/>
      <w:r>
        <w:t>amount</w:t>
      </w:r>
      <w:proofErr w:type="gramEnd"/>
      <w:r>
        <w:t xml:space="preserve"> of weapons </w:t>
      </w:r>
      <w:proofErr w:type="gramStart"/>
      <w:r>
        <w:t>in excess of</w:t>
      </w:r>
      <w:proofErr w:type="gramEnd"/>
      <w:r>
        <w:t xml:space="preserve"> deterrence needs, or the miscommunication </w:t>
      </w:r>
      <w:r>
        <w:lastRenderedPageBreak/>
        <w:t xml:space="preserve">elements or first strike pressures that encourage nuclear war via implementing hotlines or a no-first-use policy. </w:t>
      </w:r>
    </w:p>
    <w:p w14:paraId="1B81FE64" w14:textId="77777777" w:rsidR="00264417" w:rsidRDefault="00264417" w:rsidP="00264417">
      <w:pPr>
        <w:spacing w:line="480" w:lineRule="auto"/>
      </w:pPr>
      <w:r>
        <w:tab/>
        <w:t xml:space="preserve">However, some extreme planks of the counterplans almost certainly link to most neg disadvantages given that the counterplan has removed all the practical deterrent capability of nuclear weapons. For example, a counterplan to limit nuclear arsenals of all nuclear states to one nuke would encourage bioweapon proliferation due to the loss of several thousand deployed warheads and the fact the three/five body problem still causes deterrence failures via a mismatch in capabilities. Remember when writing the counterplan text that the agent doing the actions of the counterplan needs to </w:t>
      </w:r>
      <w:proofErr w:type="gramStart"/>
      <w:r>
        <w:t>be</w:t>
      </w:r>
      <w:proofErr w:type="gramEnd"/>
      <w:r>
        <w:t xml:space="preserve"> inclusive of would-be proliferators, as a counterplan that only fiats action by current nuclear states could cause a crisis of confidence in non-nuclear states, thereby causing mass horizontal proliferation that results in the </w:t>
      </w:r>
      <w:proofErr w:type="spellStart"/>
      <w:r>
        <w:t>aff’s</w:t>
      </w:r>
      <w:proofErr w:type="spellEnd"/>
      <w:r>
        <w:t xml:space="preserve"> impacts.</w:t>
      </w:r>
    </w:p>
    <w:p w14:paraId="38115072" w14:textId="65CAB336" w:rsidR="00A71EA0" w:rsidRPr="00A71EA0" w:rsidRDefault="0093533F" w:rsidP="00F722EC">
      <w:pPr>
        <w:spacing w:line="480" w:lineRule="auto"/>
        <w:rPr>
          <w:rStyle w:val="StyleUnderline"/>
        </w:rPr>
      </w:pPr>
      <w:r>
        <w:tab/>
      </w:r>
    </w:p>
    <w:p w14:paraId="058AB06A" w14:textId="77777777" w:rsidR="00A71EA0" w:rsidRPr="00736676" w:rsidRDefault="00A71EA0" w:rsidP="00264417">
      <w:pPr>
        <w:spacing w:line="480" w:lineRule="auto"/>
        <w:rPr>
          <w:sz w:val="16"/>
        </w:rPr>
      </w:pPr>
    </w:p>
    <w:p w14:paraId="6509150C" w14:textId="77777777" w:rsidR="00264417" w:rsidRPr="005629B9" w:rsidRDefault="00264417" w:rsidP="00264417">
      <w:pPr>
        <w:pStyle w:val="Heading4"/>
      </w:pPr>
      <w:r w:rsidRPr="005629B9">
        <w:t>1.3.3 First Strike/Nuclear War Good (Spark)</w:t>
      </w:r>
    </w:p>
    <w:p w14:paraId="28795B95" w14:textId="67DAFBAF" w:rsidR="00264417" w:rsidRDefault="00264417" w:rsidP="00264417">
      <w:pPr>
        <w:spacing w:line="480" w:lineRule="auto"/>
      </w:pPr>
      <w:r w:rsidRPr="005629B9">
        <w:tab/>
        <w:t xml:space="preserve"> Contention 3 is First Strike/Nuclear War Good (Spark). </w:t>
      </w:r>
      <w:r>
        <w:t xml:space="preserve">This contention argues that in limited circumstances, or perhaps even </w:t>
      </w:r>
      <w:proofErr w:type="gramStart"/>
      <w:r>
        <w:t>as a general rule</w:t>
      </w:r>
      <w:proofErr w:type="gramEnd"/>
      <w:r>
        <w:t xml:space="preserve">, nuclear war can be a good thing. This </w:t>
      </w:r>
      <w:proofErr w:type="spellStart"/>
      <w:r>
        <w:t>Kankee</w:t>
      </w:r>
      <w:proofErr w:type="spellEnd"/>
      <w:r>
        <w:t xml:space="preserve"> Brief does not include arguments that nuclear war is good for the purposes of collapsing society and preventing future technologies like nanotech, an argument otherwise known as spark. Instead, the focus will be on limited circumstances. Several fringe authors, notably Eliezer Yudkowsky, have argued that a </w:t>
      </w:r>
      <w:r w:rsidR="00F722EC">
        <w:t xml:space="preserve">limited </w:t>
      </w:r>
      <w:r>
        <w:t>nuclear first strike can be justified to deter states from developing bad technologies such as artificial general intelligence. A former winner of the NDT, Kentucky BT</w:t>
      </w:r>
      <w:r w:rsidR="00F722EC">
        <w:t xml:space="preserve">, </w:t>
      </w:r>
      <w:r>
        <w:t xml:space="preserve">had a legacy of extreme impact turns, effectively mini-spark arguments, that nuclear war was good to kill aliens, blow up asteroids, stop Chinese AI, prevent Russian transhumanism via </w:t>
      </w:r>
      <w:proofErr w:type="spellStart"/>
      <w:r>
        <w:t>supersoldiers</w:t>
      </w:r>
      <w:proofErr w:type="spellEnd"/>
      <w:r>
        <w:t xml:space="preserve">, etc. </w:t>
      </w:r>
      <w:r w:rsidR="00F722EC">
        <w:t>There is some</w:t>
      </w:r>
      <w:r>
        <w:t xml:space="preserve"> variation </w:t>
      </w:r>
      <w:r w:rsidR="00F722EC">
        <w:t>in</w:t>
      </w:r>
      <w:r>
        <w:t xml:space="preserve"> these </w:t>
      </w:r>
      <w:r>
        <w:lastRenderedPageBreak/>
        <w:t xml:space="preserve">arguments, </w:t>
      </w:r>
      <w:r w:rsidR="00F722EC">
        <w:t xml:space="preserve">such as </w:t>
      </w:r>
      <w:proofErr w:type="gramStart"/>
      <w:r>
        <w:t>mini-spark</w:t>
      </w:r>
      <w:proofErr w:type="gramEnd"/>
      <w:r w:rsidR="00F722EC">
        <w:t xml:space="preserve">, which </w:t>
      </w:r>
      <w:r>
        <w:t>justifies nuclear war in a limited way</w:t>
      </w:r>
      <w:r w:rsidR="00F722EC">
        <w:t xml:space="preserve"> (nuclear winter does not happen)</w:t>
      </w:r>
      <w:r>
        <w:t>, and full-on spark</w:t>
      </w:r>
      <w:r w:rsidR="00F722EC">
        <w:t xml:space="preserve">, </w:t>
      </w:r>
      <w:r>
        <w:t>which justifies all-out nuclear war</w:t>
      </w:r>
      <w:r w:rsidR="00F722EC">
        <w:t xml:space="preserve"> (nuclear war winter good and intentionally caused)</w:t>
      </w:r>
      <w:r>
        <w:t xml:space="preserve">. To the degree that you defend the merits of a larger nuclear war, the harder the nuclear war impact defense becomes, but the greater the internal link towards preventing these bad impacts. It’s a delicate balance between the argument that “nuclear war is good because it ruins our ability to progress technologically” and the argument that “nuclear war isn’t an extinction level event.” By some merits, as discussed in the existential risk framing contention (1.2.5), anything that permanently prevents technological progress is an extinction event. </w:t>
      </w:r>
    </w:p>
    <w:p w14:paraId="1C6AF8AE" w14:textId="2ACB4AF0" w:rsidR="00F722EC" w:rsidRDefault="00264417" w:rsidP="00F722EC">
      <w:pPr>
        <w:spacing w:line="480" w:lineRule="auto"/>
      </w:pPr>
      <w:r>
        <w:tab/>
        <w:t xml:space="preserve">The strongest amongst the nuclear war arguments are those premised on cosmological phenomena like aliens and asteroids due to how the internal link is not the intentional obstruction of technological progress. </w:t>
      </w:r>
      <w:r w:rsidR="00F722EC">
        <w:t xml:space="preserve">I would supplement this contention with your own independent research due to the variety of potential fringe cases where nuclear use might be good. Very few argue for the goodness of tactical nuclear use, especially from an existential risk perspective. This brief includes asteroids, artificial general intelligence, and mirror life. A safe assumption is that 95+ percent of readers of this topic analysis are unfamiliar with mirror life impacts, so an explanation of </w:t>
      </w:r>
      <w:proofErr w:type="gramStart"/>
      <w:r w:rsidR="00F722EC">
        <w:t>the molecular</w:t>
      </w:r>
      <w:proofErr w:type="gramEnd"/>
      <w:r w:rsidR="00F722EC">
        <w:t xml:space="preserve"> biology is below.</w:t>
      </w:r>
    </w:p>
    <w:p w14:paraId="4ED2D95E" w14:textId="77777777" w:rsidR="00F722EC" w:rsidRPr="009E527A" w:rsidRDefault="00F722EC" w:rsidP="00F722EC">
      <w:pPr>
        <w:pStyle w:val="Heading4"/>
      </w:pPr>
      <w:r>
        <w:t xml:space="preserve">For </w:t>
      </w:r>
      <w:r w:rsidRPr="009E527A">
        <w:t>mirror life</w:t>
      </w:r>
      <w:r>
        <w:t>, left and right indicates chirality of proteins.</w:t>
      </w:r>
    </w:p>
    <w:p w14:paraId="09E9C0CC" w14:textId="77777777" w:rsidR="00F722EC" w:rsidRPr="009E527A" w:rsidRDefault="00F722EC" w:rsidP="00F722EC">
      <w:r w:rsidRPr="0093533F">
        <w:rPr>
          <w:b/>
          <w:bCs/>
          <w:sz w:val="26"/>
          <w:szCs w:val="26"/>
        </w:rPr>
        <w:t>Piper 25</w:t>
      </w:r>
      <w:r>
        <w:t xml:space="preserve"> [</w:t>
      </w:r>
      <w:r w:rsidRPr="009E527A">
        <w:t>Kelsey Piper, 1-3-2025, "A whole new thing that could end the world", Vox, https://www.vox.com/future-perfect/393048/mirror-life-mirror-bacteria-existential-risk-science-biology-apocalypse</w:t>
      </w:r>
      <w:r>
        <w:t>]/Kankee</w:t>
      </w:r>
    </w:p>
    <w:p w14:paraId="6795F6D2" w14:textId="77777777" w:rsidR="00F722EC" w:rsidRPr="00A71EA0" w:rsidRDefault="00F722EC" w:rsidP="00F722EC">
      <w:pPr>
        <w:rPr>
          <w:rStyle w:val="StyleUnderline"/>
        </w:rPr>
      </w:pPr>
      <w:r w:rsidRPr="00736676">
        <w:rPr>
          <w:sz w:val="16"/>
        </w:rPr>
        <w:t xml:space="preserve">Mirror life, explained </w:t>
      </w:r>
      <w:r w:rsidRPr="00A71EA0">
        <w:rPr>
          <w:rStyle w:val="StyleUnderline"/>
        </w:rPr>
        <w:t>Think about the letter R, and its mirror image, the letter Я.</w:t>
      </w:r>
      <w:r w:rsidRPr="00736676">
        <w:rPr>
          <w:sz w:val="16"/>
        </w:rPr>
        <w:t xml:space="preserve"> </w:t>
      </w:r>
      <w:r w:rsidRPr="00A71EA0">
        <w:rPr>
          <w:rStyle w:val="StyleUnderline"/>
        </w:rPr>
        <w:t>No matter how much you spin the letter R</w:t>
      </w:r>
      <w:r w:rsidRPr="00736676">
        <w:rPr>
          <w:sz w:val="16"/>
        </w:rPr>
        <w:t xml:space="preserve"> on a two-dimensional page, </w:t>
      </w:r>
      <w:r w:rsidRPr="00A71EA0">
        <w:rPr>
          <w:rStyle w:val="StyleUnderline"/>
        </w:rPr>
        <w:t>you’ll never get an Я.</w:t>
      </w:r>
      <w:r w:rsidRPr="00736676">
        <w:rPr>
          <w:sz w:val="16"/>
        </w:rPr>
        <w:t xml:space="preserve"> If </w:t>
      </w:r>
      <w:r w:rsidRPr="00A71EA0">
        <w:rPr>
          <w:rStyle w:val="StyleUnderline"/>
        </w:rPr>
        <w:t>you build a protein meant to link up to an R, a Я won’t fit</w:t>
      </w:r>
      <w:r w:rsidRPr="00736676">
        <w:rPr>
          <w:sz w:val="16"/>
        </w:rPr>
        <w:t xml:space="preserve">, and a molecule will turn out differently if it’s using an R or a Я as a backbone. That’s the core concept behind mirror life, though in three rather than two dimensions. The </w:t>
      </w:r>
      <w:r w:rsidRPr="00A71EA0">
        <w:rPr>
          <w:rStyle w:val="StyleUnderline"/>
        </w:rPr>
        <w:t>amino acids that compose</w:t>
      </w:r>
      <w:r w:rsidRPr="00736676">
        <w:rPr>
          <w:sz w:val="16"/>
        </w:rPr>
        <w:t xml:space="preserve"> the </w:t>
      </w:r>
      <w:r w:rsidRPr="00A71EA0">
        <w:rPr>
          <w:rStyle w:val="StyleUnderline"/>
        </w:rPr>
        <w:t>proteins</w:t>
      </w:r>
      <w:r w:rsidRPr="00736676">
        <w:rPr>
          <w:sz w:val="16"/>
        </w:rPr>
        <w:t xml:space="preserve"> that make up all life on Earth </w:t>
      </w:r>
      <w:r w:rsidRPr="00A71EA0">
        <w:rPr>
          <w:rStyle w:val="StyleUnderline"/>
        </w:rPr>
        <w:t>can</w:t>
      </w:r>
      <w:r w:rsidRPr="00736676">
        <w:rPr>
          <w:sz w:val="16"/>
        </w:rPr>
        <w:t xml:space="preserve"> </w:t>
      </w:r>
      <w:r w:rsidRPr="00A71EA0">
        <w:rPr>
          <w:rStyle w:val="StyleUnderline"/>
        </w:rPr>
        <w:t>form</w:t>
      </w:r>
      <w:r w:rsidRPr="00736676">
        <w:rPr>
          <w:sz w:val="16"/>
        </w:rPr>
        <w:t xml:space="preserve"> from atoms in two different mirrored ways, colloquially “left</w:t>
      </w:r>
      <w:r w:rsidRPr="00A71EA0">
        <w:rPr>
          <w:rStyle w:val="StyleUnderline"/>
        </w:rPr>
        <w:t>”- and “right”-handed</w:t>
      </w:r>
      <w:r w:rsidRPr="00736676">
        <w:rPr>
          <w:sz w:val="16"/>
        </w:rPr>
        <w:t xml:space="preserve"> </w:t>
      </w:r>
      <w:r w:rsidRPr="00A71EA0">
        <w:rPr>
          <w:rStyle w:val="StyleUnderline"/>
        </w:rPr>
        <w:t>forms</w:t>
      </w:r>
      <w:r w:rsidRPr="00736676">
        <w:rPr>
          <w:sz w:val="16"/>
        </w:rPr>
        <w:t xml:space="preserve">. But while the molecules are around in both forms, all </w:t>
      </w:r>
      <w:r w:rsidRPr="00A71EA0">
        <w:rPr>
          <w:rStyle w:val="StyleUnderline"/>
        </w:rPr>
        <w:t>life on Earth builds proteins only out of left-handed amino acids</w:t>
      </w:r>
      <w:r w:rsidRPr="00736676">
        <w:rPr>
          <w:sz w:val="16"/>
        </w:rPr>
        <w:t xml:space="preserve"> (and most other biomolecules, like DNA, also come with a “handedness” — that’s why the </w:t>
      </w:r>
      <w:r w:rsidRPr="00A71EA0">
        <w:rPr>
          <w:rStyle w:val="StyleUnderline"/>
        </w:rPr>
        <w:t>spiral helix of DNA always goes one direction</w:t>
      </w:r>
      <w:r w:rsidRPr="00736676">
        <w:rPr>
          <w:sz w:val="16"/>
        </w:rPr>
        <w:t xml:space="preserve">.) This poses a tantalizing scientific puzzle: </w:t>
      </w:r>
      <w:r w:rsidRPr="00A71EA0">
        <w:rPr>
          <w:rStyle w:val="StyleUnderline"/>
        </w:rPr>
        <w:t>Couldn’t you</w:t>
      </w:r>
      <w:r w:rsidRPr="00736676">
        <w:rPr>
          <w:sz w:val="16"/>
        </w:rPr>
        <w:t>, in principle</w:t>
      </w:r>
      <w:r w:rsidRPr="00A71EA0">
        <w:rPr>
          <w:rStyle w:val="StyleUnderline"/>
        </w:rPr>
        <w:t>, build “mirror life</w:t>
      </w:r>
      <w:r w:rsidRPr="00736676">
        <w:rPr>
          <w:sz w:val="16"/>
        </w:rPr>
        <w:t xml:space="preserve">” — life </w:t>
      </w:r>
      <w:proofErr w:type="gramStart"/>
      <w:r w:rsidRPr="00736676">
        <w:rPr>
          <w:sz w:val="16"/>
        </w:rPr>
        <w:t xml:space="preserve">made </w:t>
      </w:r>
      <w:r w:rsidRPr="00A71EA0">
        <w:rPr>
          <w:rStyle w:val="StyleUnderline"/>
        </w:rPr>
        <w:t>out of</w:t>
      </w:r>
      <w:proofErr w:type="gramEnd"/>
      <w:r w:rsidRPr="00736676">
        <w:rPr>
          <w:sz w:val="16"/>
        </w:rPr>
        <w:t xml:space="preserve"> the </w:t>
      </w:r>
      <w:r w:rsidRPr="00A71EA0">
        <w:rPr>
          <w:rStyle w:val="StyleUnderline"/>
        </w:rPr>
        <w:t>right-handed amino acids?</w:t>
      </w:r>
      <w:r w:rsidRPr="00736676">
        <w:rPr>
          <w:sz w:val="16"/>
        </w:rPr>
        <w:t xml:space="preserve"> It would be an </w:t>
      </w:r>
      <w:r w:rsidRPr="00736676">
        <w:rPr>
          <w:sz w:val="16"/>
        </w:rPr>
        <w:lastRenderedPageBreak/>
        <w:t xml:space="preserve">enormous engineering project, involving work we don’t yet know how to do. But in principle, it ought to be possible. </w:t>
      </w:r>
      <w:r w:rsidRPr="00A71EA0">
        <w:rPr>
          <w:rStyle w:val="StyleUnderline"/>
        </w:rPr>
        <w:t>We have already built mirror proteins, and mirror enzymes that can read mirror genes. What could possibly go wrong?</w:t>
      </w:r>
    </w:p>
    <w:p w14:paraId="44020447" w14:textId="77777777" w:rsidR="00F722EC" w:rsidRPr="005629B9" w:rsidRDefault="00F722EC" w:rsidP="00264417">
      <w:pPr>
        <w:spacing w:line="480" w:lineRule="auto"/>
      </w:pPr>
    </w:p>
    <w:p w14:paraId="6F7B9D2D" w14:textId="77777777" w:rsidR="00264417" w:rsidRPr="005629B9" w:rsidRDefault="00264417" w:rsidP="00264417">
      <w:pPr>
        <w:pStyle w:val="Heading4"/>
      </w:pPr>
      <w:r w:rsidRPr="005629B9">
        <w:t>1.3.4 Self-Defense</w:t>
      </w:r>
    </w:p>
    <w:p w14:paraId="7449AEBF" w14:textId="77777777" w:rsidR="00264417" w:rsidRDefault="00264417" w:rsidP="00264417">
      <w:pPr>
        <w:spacing w:line="480" w:lineRule="auto"/>
      </w:pPr>
      <w:r w:rsidRPr="005629B9">
        <w:tab/>
        <w:t xml:space="preserve"> Contention 4 is Self-Defense. </w:t>
      </w:r>
      <w:r>
        <w:t xml:space="preserve">International law, such as article 51 of the UN Charter, as well as most philosophical theories of statehood justify a right to some minimum offensive deterrent against violence. Most theories of self-defense allow some </w:t>
      </w:r>
      <w:proofErr w:type="gramStart"/>
      <w:r>
        <w:t>dual-use</w:t>
      </w:r>
      <w:proofErr w:type="gramEnd"/>
      <w:r>
        <w:t xml:space="preserve"> fighting capability that allows you to better fight back defensively even though capability could be used offensively. A wall is purely defensive tool, with no possibility of coercion </w:t>
      </w:r>
      <w:proofErr w:type="gramStart"/>
      <w:r>
        <w:t>as a result of</w:t>
      </w:r>
      <w:proofErr w:type="gramEnd"/>
      <w:r>
        <w:t xml:space="preserve"> its offensive capability, but it would be silly to say a society must only construct walls to secure its own defense. Intrinsic to the right of self-defense is an offensive ability not only to fight back against invasion, but to deter would-be invaders from invading in the first place. One must be willing to threaten to strike first to prevent greater harm to yourself if the other person puts you in danger. </w:t>
      </w:r>
      <w:proofErr w:type="gramStart"/>
      <w:r>
        <w:t>Similar to</w:t>
      </w:r>
      <w:proofErr w:type="gramEnd"/>
      <w:r>
        <w:t xml:space="preserve"> how the rules of conduct for martial arts are ignored in street </w:t>
      </w:r>
      <w:proofErr w:type="gramStart"/>
      <w:r>
        <w:t>fight</w:t>
      </w:r>
      <w:proofErr w:type="gramEnd"/>
      <w:r>
        <w:t xml:space="preserve">, threatening to strike someone in anticipation of that danger they pose is part of the state of anarchy absent regulation by a higher authority. We implicitly know that the principle that the right of me to swing by fist ends before your face” is backed by the fact that if a fist does in fact hit your face, you may very well punch back, justifiably so. In a world with a variety of non-nuclear WMD and the largesse of the conventional armies of great powers, your right to self-defense, especially from a perspective of protecting your country, necessitates offensive capabilities and threats of violence based on those capabilities to deter future violence. From an individual rights perspective, you are obliged to maximize self-preservation via offensive tools to whatever extent you feel necessary to communicate. The unjustness only occurs when you inappropriately threaten others or you use those offensive capabilities not </w:t>
      </w:r>
      <w:proofErr w:type="gramStart"/>
      <w:r>
        <w:t>on the basis of</w:t>
      </w:r>
      <w:proofErr w:type="gramEnd"/>
      <w:r>
        <w:t xml:space="preserve"> a prior threat; the offensive tool exists for defensive purposes. As seen below, much </w:t>
      </w:r>
      <w:r>
        <w:lastRenderedPageBreak/>
        <w:t xml:space="preserve">of the literature regarding </w:t>
      </w:r>
      <w:proofErr w:type="spellStart"/>
      <w:r>
        <w:t>self defense</w:t>
      </w:r>
      <w:proofErr w:type="spellEnd"/>
      <w:r>
        <w:t xml:space="preserve"> relates to gun rights, which can be analogized to the higher level of the state.</w:t>
      </w:r>
    </w:p>
    <w:p w14:paraId="49C1C8B3" w14:textId="77777777" w:rsidR="00264417" w:rsidRPr="005629B9" w:rsidRDefault="00264417" w:rsidP="00264417">
      <w:pPr>
        <w:pStyle w:val="Heading4"/>
      </w:pPr>
      <w:r>
        <w:t xml:space="preserve">Here are the key premises of self-defense theory </w:t>
      </w:r>
      <w:r w:rsidRPr="005629B9">
        <w:t xml:space="preserve">outlined in </w:t>
      </w:r>
      <w:r>
        <w:t xml:space="preserve">a </w:t>
      </w:r>
      <w:r w:rsidRPr="005629B9">
        <w:t xml:space="preserve">gun context. </w:t>
      </w:r>
    </w:p>
    <w:p w14:paraId="2A3D69D9" w14:textId="77777777" w:rsidR="00264417" w:rsidRPr="005629B9" w:rsidRDefault="00264417" w:rsidP="00264417">
      <w:r w:rsidRPr="005629B9">
        <w:rPr>
          <w:b/>
          <w:bCs/>
          <w:sz w:val="26"/>
          <w:szCs w:val="26"/>
        </w:rPr>
        <w:t>Cetty 23</w:t>
      </w:r>
      <w:r w:rsidRPr="005629B9">
        <w:t xml:space="preserve"> [Chetan Cetty, researcher at SUNY Owego, 2023, "Self‐defense, claim‐rights, and guns", </w:t>
      </w:r>
      <w:proofErr w:type="spellStart"/>
      <w:r w:rsidRPr="005629B9">
        <w:t>Philos</w:t>
      </w:r>
      <w:proofErr w:type="spellEnd"/>
      <w:r w:rsidRPr="005629B9">
        <w:t xml:space="preserve"> Forum, https://philpapers.org/rec/CETSCA-3]/Kankee</w:t>
      </w:r>
    </w:p>
    <w:p w14:paraId="1112761D" w14:textId="77777777" w:rsidR="00264417" w:rsidRPr="005629B9" w:rsidRDefault="00264417" w:rsidP="00264417">
      <w:pPr>
        <w:rPr>
          <w:sz w:val="16"/>
        </w:rPr>
      </w:pPr>
      <w:r w:rsidRPr="005629B9">
        <w:rPr>
          <w:sz w:val="16"/>
        </w:rPr>
        <w:t xml:space="preserve">1 INTRODUCTION The debate surrounding gun control often focuses on the right to self-defense. Opponents of stringent gun regulations argue that such policies trample on our moral prerogative to defend ourselves using lethal means. In turn, they take a right to guns, in particular handguns, to be an extension of our right to self-defense.1 </w:t>
      </w:r>
      <w:r w:rsidRPr="005629B9">
        <w:rPr>
          <w:rStyle w:val="StyleUnderline"/>
        </w:rPr>
        <w:t>Their overall argument for guns can be expressed as follows</w:t>
      </w:r>
      <w:r w:rsidRPr="005629B9">
        <w:rPr>
          <w:sz w:val="16"/>
        </w:rPr>
        <w:t xml:space="preserve">: </w:t>
      </w:r>
      <w:r w:rsidRPr="005629B9">
        <w:rPr>
          <w:rStyle w:val="StyleUnderline"/>
        </w:rPr>
        <w:t>We possess a strong presumptive right to self-defense (self-defense right premise</w:t>
      </w:r>
      <w:r w:rsidRPr="005629B9">
        <w:rPr>
          <w:sz w:val="16"/>
        </w:rPr>
        <w:t xml:space="preserve">).2 </w:t>
      </w:r>
      <w:r w:rsidRPr="005629B9">
        <w:rPr>
          <w:rStyle w:val="StyleUnderline"/>
        </w:rPr>
        <w:t>If we possess a strong presumptive right to self-defense, then we possess a strong presumptive right to own and use effective means of self-defense</w:t>
      </w:r>
      <w:r w:rsidRPr="005629B9">
        <w:rPr>
          <w:sz w:val="16"/>
        </w:rPr>
        <w:t xml:space="preserve">. We possess a strong presumptive right to own and use (the most) effective means of self-defense. (From 1 and 2) </w:t>
      </w:r>
      <w:r w:rsidRPr="005629B9">
        <w:rPr>
          <w:rStyle w:val="StyleUnderline"/>
        </w:rPr>
        <w:t>Guns are the most effective means of self-defense</w:t>
      </w:r>
      <w:r w:rsidRPr="005629B9">
        <w:rPr>
          <w:sz w:val="16"/>
        </w:rPr>
        <w:t xml:space="preserve">.3 </w:t>
      </w:r>
      <w:r w:rsidRPr="005629B9">
        <w:rPr>
          <w:rStyle w:val="StyleUnderline"/>
        </w:rPr>
        <w:t>Therefore, we possess a strong presumptive right to own and use guns</w:t>
      </w:r>
      <w:r w:rsidRPr="005629B9">
        <w:rPr>
          <w:sz w:val="16"/>
        </w:rPr>
        <w:t xml:space="preserve"> (From 3 and 4). Much of the philosophical discussion surrounding the ethics of gun control has focused on premises two and four.4 By contrast, there is much less dispute about the status of premise 1. Premise 1 plays an important role in the overall argument. Consider Lester Hunt's assertion: “obviously, the right to self-defense is not the same thing as the right to own a gun. What is the relation between them? My view on this issue is, to put it a little vaguely for the moment, that they are related in such a way that the former right implies the latter one.”5 Hunt later unpacks this claim by first describing self-defense as a right of a certain kind, which he argues implies a right to the means to it. Other gun-rights defenders draw similar inferences from a right to self-defense. But while both sides of the gun debate generally accept that it is morally permissible to engage in self-defense, their acceptance belies an ambiguity that merits further examination.</w:t>
      </w:r>
    </w:p>
    <w:p w14:paraId="0C49E691" w14:textId="77777777" w:rsidR="00264417" w:rsidRPr="005629B9" w:rsidRDefault="00264417" w:rsidP="00264417">
      <w:pPr>
        <w:pStyle w:val="Heading4"/>
      </w:pPr>
      <w:r w:rsidRPr="005629B9">
        <w:t>1.3.5 Disability Kritik</w:t>
      </w:r>
    </w:p>
    <w:p w14:paraId="0A1F0CB7" w14:textId="77777777" w:rsidR="00264417" w:rsidRDefault="00264417" w:rsidP="00264417">
      <w:pPr>
        <w:spacing w:line="480" w:lineRule="auto"/>
      </w:pPr>
      <w:r w:rsidRPr="005629B9">
        <w:tab/>
        <w:t xml:space="preserve"> Contention 5 is Disability Kritik. </w:t>
      </w:r>
      <w:r>
        <w:t xml:space="preserve">Ableist assumptions and narratives related to “irrationality,” “suicidality,” and “insanity” are extremely common in antinuclear weapons literature, with these metaphors utilizing disability as the reference point of something already assumed to be bad to argue for why something else is bad. The framing of key doctrines such as the term mutually assured destruction (MAD) and Nuclear Utilization Target Selection (NUTS) came as the result of pejorative polemics regarding how relying on deterrence is a sign of madness. It is a sweeping away of the system-level problems of structural realism and states reliant on violent by blaming the situation on individual behavior. Disability becomes a rhetorical device by the </w:t>
      </w:r>
      <w:proofErr w:type="spellStart"/>
      <w:r>
        <w:t>anti nuclear</w:t>
      </w:r>
      <w:proofErr w:type="spellEnd"/>
      <w:r>
        <w:t xml:space="preserve"> weapon camp, calling into question the leader’s cognitive capacity and ability, which reinforces the association between being able minded and being good. Antinuclear scholars label leaders with </w:t>
      </w:r>
      <w:proofErr w:type="gramStart"/>
      <w:r>
        <w:t>terms of intellectual</w:t>
      </w:r>
      <w:proofErr w:type="gramEnd"/>
      <w:r>
        <w:t xml:space="preserve"> disability, such as those about desiring to hurt others or not being able to understand consequences, as a technique of delegitimizing those </w:t>
      </w:r>
      <w:proofErr w:type="gramStart"/>
      <w:r>
        <w:t>leaders</w:t>
      </w:r>
      <w:proofErr w:type="gramEnd"/>
      <w:r>
        <w:t xml:space="preserve"> choices. </w:t>
      </w:r>
      <w:proofErr w:type="gramStart"/>
      <w:r>
        <w:t>In order to</w:t>
      </w:r>
      <w:proofErr w:type="gramEnd"/>
      <w:r>
        <w:t xml:space="preserve"> be viewed and legitimized as a rational actor, they must </w:t>
      </w:r>
      <w:r>
        <w:lastRenderedPageBreak/>
        <w:t>do the opposite of what supposedly disabled person would do, because those deemed mad are hastening the apocalypse. All “bad people” are pathologized as disabled, as seen in IR scholars' literal "</w:t>
      </w:r>
      <w:proofErr w:type="gramStart"/>
      <w:r>
        <w:t>arm chair</w:t>
      </w:r>
      <w:proofErr w:type="gramEnd"/>
      <w:r>
        <w:t xml:space="preserve">" diagnosis state leaders as having personality traits essentialized as bad, such as psychopathy and sociopathy as seen with the dark triad personality traits (Narcissism, Machiavellianism, and Psychopathy) and their association with political elites. The US intelligence community has even diagnosed Putin with Aspergers to help explain his authoritarian personality. This trend is not merely old philosophers </w:t>
      </w:r>
    </w:p>
    <w:p w14:paraId="64377942" w14:textId="77777777" w:rsidR="00264417" w:rsidRPr="005629B9" w:rsidRDefault="00264417" w:rsidP="00264417">
      <w:pPr>
        <w:pStyle w:val="Heading4"/>
      </w:pPr>
      <w:r>
        <w:t>O</w:t>
      </w:r>
      <w:r w:rsidRPr="005629B9">
        <w:t>ne of the top anti-nuclear anti-war activist</w:t>
      </w:r>
      <w:r>
        <w:t>s</w:t>
      </w:r>
      <w:r w:rsidRPr="005629B9">
        <w:t xml:space="preserve"> </w:t>
      </w:r>
      <w:r>
        <w:t xml:space="preserve">is </w:t>
      </w:r>
      <w:r w:rsidRPr="005629B9">
        <w:t>using this language</w:t>
      </w:r>
      <w:r>
        <w:t xml:space="preserve"> as the foundation of his critique of nuclear weapons, c</w:t>
      </w:r>
      <w:r w:rsidRPr="005629B9">
        <w:t>ompar</w:t>
      </w:r>
      <w:r>
        <w:t xml:space="preserve">ing disability </w:t>
      </w:r>
      <w:r w:rsidRPr="005629B9">
        <w:t xml:space="preserve">to </w:t>
      </w:r>
      <w:r>
        <w:t>every known atrocity in history, including Bill O’Reilly</w:t>
      </w:r>
    </w:p>
    <w:p w14:paraId="3F33BC55" w14:textId="77777777" w:rsidR="00264417" w:rsidRDefault="00264417" w:rsidP="00264417">
      <w:r w:rsidRPr="005629B9">
        <w:rPr>
          <w:b/>
          <w:bCs/>
          <w:sz w:val="26"/>
          <w:szCs w:val="26"/>
        </w:rPr>
        <w:t>Swanson 22</w:t>
      </w:r>
      <w:r w:rsidRPr="005629B9">
        <w:t xml:space="preserve"> [David Swanson, antiwar activist</w:t>
      </w:r>
      <w:r>
        <w:t xml:space="preserve">, </w:t>
      </w:r>
      <w:r w:rsidRPr="005629B9">
        <w:t xml:space="preserve">9-24-2022, "Get Mad About Nuclear Madness", Let's Try Democracy, </w:t>
      </w:r>
      <w:hyperlink r:id="rId57" w:history="1">
        <w:r w:rsidRPr="00AC0640">
          <w:rPr>
            <w:rStyle w:val="Hyperlink"/>
          </w:rPr>
          <w:t>https://davidswanson.org/get-mad-about-nuclear-madness/]/Kankee</w:t>
        </w:r>
      </w:hyperlink>
    </w:p>
    <w:p w14:paraId="3ECCDD2C" w14:textId="77777777" w:rsidR="00264417" w:rsidRPr="005629B9" w:rsidRDefault="00264417" w:rsidP="00264417">
      <w:r>
        <w:t xml:space="preserve">*NOTE: </w:t>
      </w:r>
      <w:r w:rsidRPr="005629B9">
        <w:t>Card for reference only</w:t>
      </w:r>
    </w:p>
    <w:p w14:paraId="544DC816" w14:textId="77777777" w:rsidR="00264417" w:rsidRPr="0074675E" w:rsidRDefault="00264417" w:rsidP="00264417">
      <w:pPr>
        <w:rPr>
          <w:sz w:val="16"/>
        </w:rPr>
      </w:pPr>
      <w:r w:rsidRPr="005629B9">
        <w:rPr>
          <w:sz w:val="16"/>
        </w:rPr>
        <w:t xml:space="preserve">Vladimir Putin — as well as Donald Trump, Bill Clinton, two Bushes, Richard Nixon, Dwight Eisenhower, and Harry Truman — has threatened to use nuclear weapons. These are people who </w:t>
      </w:r>
      <w:proofErr w:type="gramStart"/>
      <w:r w:rsidRPr="005629B9">
        <w:rPr>
          <w:sz w:val="16"/>
        </w:rPr>
        <w:t>believe</w:t>
      </w:r>
      <w:proofErr w:type="gramEnd"/>
      <w:r w:rsidRPr="005629B9">
        <w:rPr>
          <w:sz w:val="16"/>
        </w:rPr>
        <w:t xml:space="preserve"> keeping their threats far more important than keeping their promises. The U.S. Congress openly claims the total inability to stop a president. A Washington Post columnist says there’s nothing to worry about because the U.S. has as many nukes as Russia has. The entirety of our world is not worth the gamble that some nuclear emperor in the U.S. or Russia or somewhere else won’t follow through. </w:t>
      </w:r>
      <w:r w:rsidRPr="005629B9">
        <w:rPr>
          <w:rStyle w:val="StyleUnderline"/>
        </w:rPr>
        <w:t xml:space="preserve">Madness has been cured many times, and nuclear madness </w:t>
      </w:r>
      <w:proofErr w:type="gramStart"/>
      <w:r w:rsidRPr="005629B9">
        <w:rPr>
          <w:rStyle w:val="StyleUnderline"/>
        </w:rPr>
        <w:t>need</w:t>
      </w:r>
      <w:proofErr w:type="gramEnd"/>
      <w:r w:rsidRPr="005629B9">
        <w:rPr>
          <w:rStyle w:val="StyleUnderline"/>
        </w:rPr>
        <w:t xml:space="preserve"> </w:t>
      </w:r>
      <w:proofErr w:type="gramStart"/>
      <w:r w:rsidRPr="005629B9">
        <w:rPr>
          <w:rStyle w:val="StyleUnderline"/>
        </w:rPr>
        <w:t>be</w:t>
      </w:r>
      <w:proofErr w:type="gramEnd"/>
      <w:r w:rsidRPr="005629B9">
        <w:rPr>
          <w:rStyle w:val="StyleUnderline"/>
        </w:rPr>
        <w:t xml:space="preserve"> no exception</w:t>
      </w:r>
      <w:r w:rsidRPr="005629B9">
        <w:rPr>
          <w:sz w:val="16"/>
        </w:rPr>
        <w:t xml:space="preserve">. </w:t>
      </w:r>
      <w:r w:rsidRPr="005629B9">
        <w:rPr>
          <w:rStyle w:val="StyleUnderline"/>
        </w:rPr>
        <w:t>Institutions</w:t>
      </w:r>
      <w:r w:rsidRPr="005629B9">
        <w:rPr>
          <w:sz w:val="16"/>
        </w:rPr>
        <w:t xml:space="preserve"> that lasted for many years, and which were labeled inevitable, natural, essential, and various other terms of similarly dubious import, have </w:t>
      </w:r>
      <w:proofErr w:type="gramStart"/>
      <w:r w:rsidRPr="005629B9">
        <w:rPr>
          <w:sz w:val="16"/>
        </w:rPr>
        <w:t>been ended</w:t>
      </w:r>
      <w:proofErr w:type="gramEnd"/>
      <w:r w:rsidRPr="005629B9">
        <w:rPr>
          <w:sz w:val="16"/>
        </w:rPr>
        <w:t xml:space="preserve"> in various societies. </w:t>
      </w:r>
      <w:r w:rsidRPr="005629B9">
        <w:rPr>
          <w:rStyle w:val="StyleUnderline"/>
        </w:rPr>
        <w:t xml:space="preserve">These include </w:t>
      </w:r>
      <w:r w:rsidRPr="004F5F36">
        <w:rPr>
          <w:rStyle w:val="Emphasis"/>
        </w:rPr>
        <w:t>cannibalism</w:t>
      </w:r>
      <w:r w:rsidRPr="005629B9">
        <w:rPr>
          <w:rStyle w:val="StyleUnderline"/>
        </w:rPr>
        <w:t xml:space="preserve">, human </w:t>
      </w:r>
      <w:r w:rsidRPr="004F5F36">
        <w:rPr>
          <w:rStyle w:val="Emphasis"/>
        </w:rPr>
        <w:t>sacrifice</w:t>
      </w:r>
      <w:r w:rsidRPr="005629B9">
        <w:rPr>
          <w:rStyle w:val="StyleUnderline"/>
        </w:rPr>
        <w:t>, trial by ordeal, blood feuds, dueling, polygamy, capital punishment, slavery, and Bill O’Reilly’s Fox News program</w:t>
      </w:r>
      <w:r w:rsidRPr="005629B9">
        <w:rPr>
          <w:sz w:val="16"/>
        </w:rPr>
        <w:t xml:space="preserve">. </w:t>
      </w:r>
      <w:r w:rsidRPr="005629B9">
        <w:rPr>
          <w:rStyle w:val="StyleUnderline"/>
        </w:rPr>
        <w:t>Most of humanity wants to cure the nuclear madness so badly that they’re creating new treaties to do it</w:t>
      </w:r>
      <w:r w:rsidRPr="005629B9">
        <w:rPr>
          <w:sz w:val="16"/>
        </w:rPr>
        <w:t xml:space="preserve">. Most of humanity has passed up ever possessing nukes. South Korea, Taiwan, Sweden, and Japan have chosen not to have nukes. Ukraine and Kazakhstan gave up their nukes. So did Belarus. South Africa gave up its nukes. Brazil and Argentina chose not to have nukes. And although the Cold </w:t>
      </w:r>
      <w:proofErr w:type="gramStart"/>
      <w:r w:rsidRPr="005629B9">
        <w:rPr>
          <w:sz w:val="16"/>
        </w:rPr>
        <w:t>War was</w:t>
      </w:r>
      <w:proofErr w:type="gramEnd"/>
      <w:r w:rsidRPr="005629B9">
        <w:rPr>
          <w:sz w:val="16"/>
        </w:rPr>
        <w:t xml:space="preserve"> never ended, such dramatic steps were taken in disarmament that people </w:t>
      </w:r>
      <w:proofErr w:type="gramStart"/>
      <w:r w:rsidRPr="005629B9">
        <w:rPr>
          <w:sz w:val="16"/>
        </w:rPr>
        <w:t>imagined it</w:t>
      </w:r>
      <w:proofErr w:type="gramEnd"/>
      <w:r w:rsidRPr="005629B9">
        <w:rPr>
          <w:sz w:val="16"/>
        </w:rPr>
        <w:t xml:space="preserve"> was ending. Such awareness of the issue was created 40 years ago that people imagined the problem simply must be </w:t>
      </w:r>
      <w:proofErr w:type="gramStart"/>
      <w:r w:rsidRPr="005629B9">
        <w:rPr>
          <w:sz w:val="16"/>
        </w:rPr>
        <w:t>being solved</w:t>
      </w:r>
      <w:proofErr w:type="gramEnd"/>
      <w:r w:rsidRPr="005629B9">
        <w:rPr>
          <w:sz w:val="16"/>
        </w:rPr>
        <w:t xml:space="preserve">. We’ve seen a glimmer of that awareness again this year. When the war in Ukraine burst into the news this past spring, the scientists who keep the Doomsday Clock had already in 2020 moved the second-hand closer to apocalyptic midnight, leaving little room left to move it even closer later this year. But something changed at least noticeably in U.S. culture. A society that, while it does little of significance to slow climate collapse, is very openly aware of that apocalyptic future, suddenly began talking a little bit about the apocalypse on fast-forward that would be a nuclear war. The Seattle Times even ran this headline “Washington Stopped Planning for a Nuclear War in 1984. Should We Start Now?” It’s </w:t>
      </w:r>
      <w:proofErr w:type="gramStart"/>
      <w:r w:rsidRPr="005629B9">
        <w:rPr>
          <w:sz w:val="16"/>
        </w:rPr>
        <w:t>madness</w:t>
      </w:r>
      <w:proofErr w:type="gramEnd"/>
      <w:r w:rsidRPr="005629B9">
        <w:rPr>
          <w:sz w:val="16"/>
        </w:rPr>
        <w:t xml:space="preserve"> I tell you. The Seattle Times promoted the belief in the lone nuclear bomb, and in individual solutions. There is very little reason to imagine that a single nuclear bomb will be launched without numerous accompanying bombs and numerous bombs responding almost immediately from the other side. Yet more attention is being paid right now to how one should behave when a single bomb hits than to far more likely scenarios. The City of New York put out a public service announcement telling residents to go indoors. Advocates for those without homes are outraged by the unfair impact of nuclear war, even though a real nuclear war will favor only cockroaches, and for a small percentage of what we spend preparing for it we could give every single person a house. We heard earlier today about the iodine pills solution. A non-individual response to this quintessentially collective problem would be to organize pressure for disarmament — whether joint or unilateral. </w:t>
      </w:r>
      <w:r w:rsidRPr="005629B9">
        <w:rPr>
          <w:rStyle w:val="StyleUnderline"/>
        </w:rPr>
        <w:t>Unilateral departure from madness is an act of sanity</w:t>
      </w:r>
      <w:r w:rsidRPr="005629B9">
        <w:rPr>
          <w:sz w:val="16"/>
        </w:rPr>
        <w:t xml:space="preserve">. And I believe we can do it. The people who organized this event today using abolishnuclearweapons.org can organize others. Our friends at Ground Zero Center for Nonviolent Action know exactly what they’re doing. If we need creative public art to get our message through, the Backbone Campaign from Vashon Island can handle it. Up on Whidbey Island, the Whidbey Environmental Action </w:t>
      </w:r>
      <w:r w:rsidRPr="005629B9">
        <w:rPr>
          <w:sz w:val="16"/>
        </w:rPr>
        <w:lastRenderedPageBreak/>
        <w:t xml:space="preserve">Network and their allies just kicked the military out of state parks, and the Sound Defense Alliance is working to get the ear-splitting death planes out of the skies. While we need more activism, there is much more than we usually know already happening. At DefuseNuclearWar.org you’ll find planning underway across the United States for emergency anti-nuclear actions in October. </w:t>
      </w:r>
    </w:p>
    <w:p w14:paraId="4701CB6F" w14:textId="77777777" w:rsidR="00264417" w:rsidRPr="005629B9" w:rsidRDefault="00264417" w:rsidP="00264417">
      <w:pPr>
        <w:spacing w:line="480" w:lineRule="auto"/>
        <w:ind w:firstLine="720"/>
      </w:pPr>
      <w:r>
        <w:t xml:space="preserve">All of this comes together to produce a narrative in which whenever something is going wrong in geopolitics, the blame is placed on the leader acting disabled and not like a rational universal able-minded subject. </w:t>
      </w:r>
      <w:proofErr w:type="gramStart"/>
      <w:r>
        <w:t>In order to</w:t>
      </w:r>
      <w:proofErr w:type="gramEnd"/>
      <w:r>
        <w:t xml:space="preserve"> avoid being viewed as illegitimate, the behavior supposedly representing the disabled must be repudiated, thereby cleansing the suspicions of him being disabled and needing to be removed from power. Particularly within the nuclear existentialist movement are these motifs of madness, to the extent of which some modern authors who’ve appropriated their philosophy need to apologize for the ableist assumptions of their previous work. This </w:t>
      </w:r>
      <w:proofErr w:type="spellStart"/>
      <w:r>
        <w:t>kritik</w:t>
      </w:r>
      <w:proofErr w:type="spellEnd"/>
      <w:r>
        <w:t xml:space="preserve"> is more </w:t>
      </w:r>
      <w:r w:rsidRPr="005629B9">
        <w:t>th</w:t>
      </w:r>
      <w:r>
        <w:t>a</w:t>
      </w:r>
      <w:r w:rsidRPr="005629B9">
        <w:t xml:space="preserve">n </w:t>
      </w:r>
      <w:r>
        <w:t xml:space="preserve">merely a generic ableism </w:t>
      </w:r>
      <w:proofErr w:type="spellStart"/>
      <w:r>
        <w:t>kritik</w:t>
      </w:r>
      <w:proofErr w:type="spellEnd"/>
      <w:r>
        <w:t xml:space="preserve"> of bad</w:t>
      </w:r>
      <w:r w:rsidRPr="005629B9">
        <w:t xml:space="preserve"> rhetoric</w:t>
      </w:r>
      <w:r>
        <w:t xml:space="preserve"> and </w:t>
      </w:r>
      <w:r w:rsidRPr="005629B9">
        <w:t>representation</w:t>
      </w:r>
      <w:r>
        <w:t>s</w:t>
      </w:r>
      <w:r w:rsidRPr="005629B9">
        <w:t>.</w:t>
      </w:r>
      <w:r>
        <w:t xml:space="preserve"> It asks fundamental questions of international relations and the effects of how we frame rational actors as sane and legitimate leaders and irrational actors as disabled and unworthy of being in power. The narratives of madness described by Foucault in a criminal justice system context served to legitimize state power to reconstruct that the individual as </w:t>
      </w:r>
      <w:proofErr w:type="spellStart"/>
      <w:r>
        <w:t>ableminded</w:t>
      </w:r>
      <w:proofErr w:type="spellEnd"/>
      <w:r>
        <w:t xml:space="preserve">; the narratives of madness in IR legitimize imperial neoconservative adventurism in states that the US socially constructs as being </w:t>
      </w:r>
      <w:proofErr w:type="gramStart"/>
      <w:r>
        <w:t>ran</w:t>
      </w:r>
      <w:proofErr w:type="gramEnd"/>
      <w:r>
        <w:t xml:space="preserve"> by madmen.</w:t>
      </w:r>
      <w:r w:rsidRPr="005629B9">
        <w:t xml:space="preserve"> </w:t>
      </w:r>
    </w:p>
    <w:p w14:paraId="214E7D7A" w14:textId="77777777" w:rsidR="00F63522" w:rsidRPr="005629B9" w:rsidRDefault="00F63522" w:rsidP="00F63522">
      <w:pPr>
        <w:pStyle w:val="Heading2"/>
        <w:rPr>
          <w:rFonts w:ascii="Arial Black" w:hAnsi="Arial Black"/>
          <w:color w:val="B43E1F"/>
          <w:u w:val="single"/>
        </w:rPr>
      </w:pPr>
      <w:r w:rsidRPr="005629B9">
        <w:rPr>
          <w:rFonts w:ascii="Arial Black" w:hAnsi="Arial Black"/>
          <w:color w:val="B43E1F"/>
          <w:u w:val="single"/>
        </w:rPr>
        <w:lastRenderedPageBreak/>
        <w:t>Affirmative</w:t>
      </w:r>
    </w:p>
    <w:p w14:paraId="5EC14891" w14:textId="22ABF768" w:rsidR="006A7B68" w:rsidRPr="005629B9" w:rsidRDefault="00F63522" w:rsidP="006A7B68">
      <w:pPr>
        <w:pStyle w:val="Heading3"/>
      </w:pPr>
      <w:bookmarkStart w:id="3" w:name="_Hlk90153983"/>
      <w:r w:rsidRPr="005629B9">
        <w:rPr>
          <w:rFonts w:ascii="Arial Black" w:hAnsi="Arial Black"/>
          <w:color w:val="B43E1F"/>
        </w:rPr>
        <w:lastRenderedPageBreak/>
        <w:t>Contention 1:</w:t>
      </w:r>
      <w:r w:rsidR="006A7B68" w:rsidRPr="005629B9">
        <w:rPr>
          <w:rFonts w:ascii="Arial Black" w:hAnsi="Arial Black"/>
          <w:color w:val="B43E1F"/>
        </w:rPr>
        <w:t xml:space="preserve"> Crisis Instability - General</w:t>
      </w:r>
    </w:p>
    <w:p w14:paraId="3809BDB7" w14:textId="77777777" w:rsidR="006A7B68" w:rsidRPr="005629B9" w:rsidRDefault="006A7B68" w:rsidP="006A7B68">
      <w:pPr>
        <w:pStyle w:val="Heading4"/>
      </w:pPr>
      <w:r w:rsidRPr="005629B9">
        <w:t xml:space="preserve">Climate change causes nuclear war, proliferation, miscalculation, and nuclear terrorism – the destabilized and unpredictable balance of power breakdowns deterrence theory and encourages militarized reactions to natural disasters and resource competition. </w:t>
      </w:r>
    </w:p>
    <w:p w14:paraId="68BFE38E" w14:textId="77777777" w:rsidR="006A7B68" w:rsidRPr="005629B9" w:rsidRDefault="006A7B68" w:rsidP="006A7B68">
      <w:r w:rsidRPr="005629B9">
        <w:rPr>
          <w:b/>
          <w:bCs/>
          <w:sz w:val="26"/>
          <w:szCs w:val="26"/>
        </w:rPr>
        <w:t>Rashid et al. 25</w:t>
      </w:r>
      <w:r w:rsidRPr="005629B9">
        <w:t xml:space="preserve"> [Muhammad Akif Rashid, Doctoral Research Fellow at Bahçeşehir University and Research Fellow at the Centre for Security, Strategy and Policy Research, Fazal Elahi Bilal, </w:t>
      </w:r>
      <w:proofErr w:type="spellStart"/>
      <w:r w:rsidRPr="005629B9">
        <w:t>octoral</w:t>
      </w:r>
      <w:proofErr w:type="spellEnd"/>
      <w:r w:rsidRPr="005629B9">
        <w:t xml:space="preserve"> Research Fellow at Bahçeşehir University and Research Fellow at the Centre for Security, Strategy and Policy Research, and Maria Javaid, Deputy Director at the Government Sadiq College Women University Bahawalpur and Research Associate at GSCWU2025, “Climate-Nuclear Nexus: Shifting Shadows under Deterrence in the Anthropocene Does Climate Change Reshape the Strategic Logic of Nuclear Deterrence in the 21st Century?” Research Journal for Social Affairs, https://rjsaonline.com/journals/index.php/rjsa/article/view/447]/Kankee</w:t>
      </w:r>
    </w:p>
    <w:p w14:paraId="2489A2C4" w14:textId="77777777" w:rsidR="006A7B68" w:rsidRDefault="006A7B68" w:rsidP="006A7B68">
      <w:pPr>
        <w:rPr>
          <w:sz w:val="16"/>
        </w:rPr>
      </w:pPr>
      <w:r w:rsidRPr="005629B9">
        <w:rPr>
          <w:sz w:val="16"/>
        </w:rPr>
        <w:t xml:space="preserve">LITERATURE REVIEW Climate change, as a defining feature of </w:t>
      </w:r>
      <w:proofErr w:type="spellStart"/>
      <w:r w:rsidRPr="005629B9">
        <w:rPr>
          <w:sz w:val="16"/>
        </w:rPr>
        <w:t>anthropocene</w:t>
      </w:r>
      <w:proofErr w:type="spellEnd"/>
      <w:r w:rsidRPr="005629B9">
        <w:rPr>
          <w:sz w:val="16"/>
        </w:rPr>
        <w:t xml:space="preserve">, deeply influences global security paradigms, particularly in the field of nuclear deterrence strategies. As the world is navigated by this was marked by significant environmental transformations, the interaction between climate change and nuclear dynamics has become increasingly prominent, which requires a reevaluation of geopolitical strategies and international relations (McLaren and Corry, 2023). The evolutionary panorama of nuclear deterrence is based on the recognition of climate change not only as an environmental crisis but as a change of geopolitical game. Roberts (2024) articulates the need to rethink nuclear deterrence in the light of the new challenges raised by climatic variability, arguing the adaptive strategies that explain the dynamics of altered power between national states. The implications of climate change extend beyond the immediate environmental effects, influencing the behavior of the State and security perceptions (Lowther, 2024). For example, </w:t>
      </w:r>
      <w:r w:rsidRPr="005629B9">
        <w:rPr>
          <w:rStyle w:val="StyleUnderline"/>
        </w:rPr>
        <w:t>as</w:t>
      </w:r>
      <w:r w:rsidRPr="005629B9">
        <w:rPr>
          <w:sz w:val="16"/>
        </w:rPr>
        <w:t xml:space="preserve"> the </w:t>
      </w:r>
      <w:r w:rsidRPr="005629B9">
        <w:rPr>
          <w:rStyle w:val="StyleUnderline"/>
        </w:rPr>
        <w:t>regions become more vulnerable to disasters induced by the climate, the potential for conflict over scarce resources can increase, thus altering the dissuasion calculations</w:t>
      </w:r>
      <w:r w:rsidRPr="005629B9">
        <w:rPr>
          <w:sz w:val="16"/>
        </w:rPr>
        <w:t xml:space="preserve">. EGELAND (2025) underlines the importance of unraveling the link between nuclear weapons and climate change, advocating a comprehensive research agenda that joins these two critical research areas. Investment disputes in Pakistan highlight how </w:t>
      </w:r>
      <w:r w:rsidRPr="005629B9">
        <w:rPr>
          <w:rStyle w:val="StyleUnderline"/>
        </w:rPr>
        <w:t>governance vulnerabilities intersect with global power dynamics, much like how climate change reshapes the strategic foundations of nuclear deterrence</w:t>
      </w:r>
      <w:r w:rsidRPr="005629B9">
        <w:rPr>
          <w:sz w:val="16"/>
        </w:rPr>
        <w:t xml:space="preserve"> (Abbas et al., 2022). Literature suggests that the relationship between nuclear weapons and climate change is complex and multifaceted. Van Munster and Sylvest (2021) return to visit the philosophical implications of the nuclear strategy in the context of extinction, postulating that existential threats that emerge from climate change require a reconsideration of traditional deterrence doctrines. They argue that </w:t>
      </w:r>
      <w:proofErr w:type="spellStart"/>
      <w:r w:rsidRPr="005629B9">
        <w:rPr>
          <w:sz w:val="16"/>
        </w:rPr>
        <w:t>anthropocene</w:t>
      </w:r>
      <w:proofErr w:type="spellEnd"/>
      <w:r w:rsidRPr="005629B9">
        <w:rPr>
          <w:sz w:val="16"/>
        </w:rPr>
        <w:t xml:space="preserve"> requires a reevaluation of the risks associated with nuclear arsenals, particularly because the associated consequences can aggravate climatic impacts. In addition, Gardiner (2023) highlights the precarious balance between nuclear weapons as instruments of power and their possible contributions to extinction, reinforcing the urgency of addressing these dual existential threats. </w:t>
      </w:r>
      <w:r w:rsidRPr="005629B9">
        <w:rPr>
          <w:rStyle w:val="StyleUnderline"/>
        </w:rPr>
        <w:t>The anthropogenic alterations of the planet catalyze the dynamics of the power of change at regional and global level</w:t>
      </w:r>
      <w:r w:rsidRPr="005629B9">
        <w:rPr>
          <w:sz w:val="16"/>
        </w:rPr>
        <w:t xml:space="preserve">. Brauch (2025) emphasizes that </w:t>
      </w:r>
      <w:proofErr w:type="spellStart"/>
      <w:r w:rsidRPr="005629B9">
        <w:rPr>
          <w:sz w:val="16"/>
        </w:rPr>
        <w:t>anthropocene</w:t>
      </w:r>
      <w:proofErr w:type="spellEnd"/>
      <w:r w:rsidRPr="005629B9">
        <w:rPr>
          <w:sz w:val="16"/>
        </w:rPr>
        <w:t xml:space="preserve"> geopolitics requires new policies frames capable of recognizing the intertwined nature of environmental, social and political vulnerabilities. As nations fight with the consequences of climate change, </w:t>
      </w:r>
      <w:r w:rsidRPr="005629B9">
        <w:rPr>
          <w:rStyle w:val="StyleUnderline"/>
        </w:rPr>
        <w:t>security dilemmas intensify</w:t>
      </w:r>
      <w:r w:rsidRPr="005629B9">
        <w:rPr>
          <w:sz w:val="16"/>
        </w:rPr>
        <w:t xml:space="preserve">, </w:t>
      </w:r>
      <w:r w:rsidRPr="005629B9">
        <w:rPr>
          <w:rStyle w:val="StyleUnderline"/>
        </w:rPr>
        <w:t xml:space="preserve">where the presence of nuclear weapons can </w:t>
      </w:r>
      <w:r w:rsidRPr="005629B9">
        <w:rPr>
          <w:rStyle w:val="Emphasis"/>
        </w:rPr>
        <w:t>exacerbate fears</w:t>
      </w:r>
      <w:r w:rsidRPr="005629B9">
        <w:rPr>
          <w:rStyle w:val="StyleUnderline"/>
        </w:rPr>
        <w:t xml:space="preserve"> instead of mitigating them</w:t>
      </w:r>
      <w:r w:rsidRPr="005629B9">
        <w:rPr>
          <w:sz w:val="16"/>
        </w:rPr>
        <w:t xml:space="preserve"> (Harrington and Shearing, 2017). Pakistan’s struggle to uphold its pledges on women’s rights reflects a wider challenge of state accountability, echoing the accountability gaps exposed in climate and nuclear security regimes (Abbas et al., 2022). Traditional security narratives that prioritize military power are increasingly challenged for the recognition that human survival now requires a broader understanding of security that includes ecological stability. In addition, </w:t>
      </w:r>
      <w:r w:rsidRPr="005629B9">
        <w:rPr>
          <w:rStyle w:val="StyleUnderline"/>
        </w:rPr>
        <w:t>as nations face augmented pressure -induced migration pressures and food insecurity, the potential of geopolitical tensions increases</w:t>
      </w:r>
      <w:r w:rsidRPr="005629B9">
        <w:rPr>
          <w:sz w:val="16"/>
        </w:rPr>
        <w:t xml:space="preserve">. Bould (2021) provides information on the cultural ramifications of climate catastrophe in </w:t>
      </w:r>
      <w:proofErr w:type="spellStart"/>
      <w:r w:rsidRPr="005629B9">
        <w:rPr>
          <w:sz w:val="16"/>
        </w:rPr>
        <w:t>anthropocene</w:t>
      </w:r>
      <w:proofErr w:type="spellEnd"/>
      <w:r w:rsidRPr="005629B9">
        <w:rPr>
          <w:sz w:val="16"/>
        </w:rPr>
        <w:t xml:space="preserve">, suggesting that these narratives can also inform the national identity and security perceptions, which affect the deterrence strategies. This multifaceted interaction suggests a deliberate recalibration of nuclear policies in response to climatic realities. The implications for global security in the 21st century are deep. Merchant (2020) argues that contemporary approaches must integrate considerations of climate change into the discourse on global security, advocating a framework that transcends traditional paradigms focused on the military. With the threat of climate change that </w:t>
      </w:r>
      <w:proofErr w:type="gramStart"/>
      <w:r w:rsidRPr="005629B9">
        <w:rPr>
          <w:sz w:val="16"/>
        </w:rPr>
        <w:t>relax in</w:t>
      </w:r>
      <w:proofErr w:type="gramEnd"/>
      <w:r w:rsidRPr="005629B9">
        <w:rPr>
          <w:sz w:val="16"/>
        </w:rPr>
        <w:t xml:space="preserve"> humanity, nuclear powers can be </w:t>
      </w:r>
      <w:proofErr w:type="gramStart"/>
      <w:r w:rsidRPr="005629B9">
        <w:rPr>
          <w:sz w:val="16"/>
        </w:rPr>
        <w:t>re -</w:t>
      </w:r>
      <w:proofErr w:type="gramEnd"/>
      <w:r w:rsidRPr="005629B9">
        <w:rPr>
          <w:sz w:val="16"/>
        </w:rPr>
        <w:t xml:space="preserve">examine their doctrines in the light of new social security challenges, as articulated by Gardiner (2024). The consequences of </w:t>
      </w:r>
      <w:r w:rsidRPr="005629B9">
        <w:rPr>
          <w:rStyle w:val="StyleUnderline"/>
        </w:rPr>
        <w:t>climatic alteration</w:t>
      </w:r>
      <w:r w:rsidRPr="005629B9">
        <w:rPr>
          <w:sz w:val="16"/>
        </w:rPr>
        <w:t xml:space="preserve"> </w:t>
      </w:r>
      <w:r w:rsidRPr="005629B9">
        <w:rPr>
          <w:rStyle w:val="StyleUnderline"/>
        </w:rPr>
        <w:t>may</w:t>
      </w:r>
      <w:r w:rsidRPr="005629B9">
        <w:rPr>
          <w:sz w:val="16"/>
        </w:rPr>
        <w:t xml:space="preserve"> not only lead to direct </w:t>
      </w:r>
      <w:proofErr w:type="gramStart"/>
      <w:r w:rsidRPr="005629B9">
        <w:rPr>
          <w:sz w:val="16"/>
        </w:rPr>
        <w:t>conflicts, but</w:t>
      </w:r>
      <w:proofErr w:type="gramEnd"/>
      <w:r w:rsidRPr="005629B9">
        <w:rPr>
          <w:sz w:val="16"/>
        </w:rPr>
        <w:t xml:space="preserve"> can also </w:t>
      </w:r>
      <w:r w:rsidRPr="005629B9">
        <w:rPr>
          <w:rStyle w:val="StyleUnderline"/>
        </w:rPr>
        <w:t xml:space="preserve">change </w:t>
      </w:r>
      <w:proofErr w:type="gramStart"/>
      <w:r w:rsidRPr="005629B9">
        <w:rPr>
          <w:rStyle w:val="StyleUnderline"/>
        </w:rPr>
        <w:t>loyalties</w:t>
      </w:r>
      <w:proofErr w:type="gramEnd"/>
      <w:r w:rsidRPr="005629B9">
        <w:rPr>
          <w:rStyle w:val="StyleUnderline"/>
        </w:rPr>
        <w:t xml:space="preserve"> and </w:t>
      </w:r>
      <w:r w:rsidRPr="005629B9">
        <w:rPr>
          <w:rStyle w:val="StyleUnderline"/>
        </w:rPr>
        <w:lastRenderedPageBreak/>
        <w:t>rethink international coalitions</w:t>
      </w:r>
      <w:r w:rsidRPr="005629B9">
        <w:rPr>
          <w:sz w:val="16"/>
        </w:rPr>
        <w:t xml:space="preserve">. When examining the transformative potential of climate change in nuclear deterrence, some academics have raised several theoretical frameworks to address these emerging challenges. Haines (2020) demands an interventionist approach that recognizes the historical context of the agency and socio -political dynamics in play in </w:t>
      </w:r>
      <w:proofErr w:type="spellStart"/>
      <w:r w:rsidRPr="005629B9">
        <w:rPr>
          <w:sz w:val="16"/>
        </w:rPr>
        <w:t>anthropocene</w:t>
      </w:r>
      <w:proofErr w:type="spellEnd"/>
      <w:r w:rsidRPr="005629B9">
        <w:rPr>
          <w:sz w:val="16"/>
        </w:rPr>
        <w:t xml:space="preserve">. At the same time, Gonçalves, Ribeiro and Inoue (2024) are involved with the theory of complex systems, postulating that understanding the interconnection of climate change and nuclear deterrence requires nuanced and adaptive strategies to destabilize the rooted paradigms. Contemporary commitments </w:t>
      </w:r>
      <w:proofErr w:type="gramStart"/>
      <w:r w:rsidRPr="005629B9">
        <w:rPr>
          <w:sz w:val="16"/>
        </w:rPr>
        <w:t>with</w:t>
      </w:r>
      <w:proofErr w:type="gramEnd"/>
      <w:r w:rsidRPr="005629B9">
        <w:rPr>
          <w:sz w:val="16"/>
        </w:rPr>
        <w:t xml:space="preserve"> these issues are enriched with cultural reflections. The works of </w:t>
      </w:r>
      <w:proofErr w:type="spellStart"/>
      <w:r w:rsidRPr="005629B9">
        <w:rPr>
          <w:sz w:val="16"/>
        </w:rPr>
        <w:t>Menely</w:t>
      </w:r>
      <w:proofErr w:type="spellEnd"/>
      <w:r w:rsidRPr="005629B9">
        <w:rPr>
          <w:sz w:val="16"/>
        </w:rPr>
        <w:t xml:space="preserve"> and Taylor (2017) on literary history in the context of geological times offer critical perspectives on how narratives on climate change shape public understanding and institutional responses to security. This cultural lens improves discourse, which allows a more comprehensive appreciation of the implications of nuclear deterrence in the light of ecological challenges. The rise of Hindutva extremism illustrates how ideology transforms security landscapes; a phenomenon paralleled by climate change altering nuclear deterrence logic in the 21st century (Rashid et al., 2022). Given the </w:t>
      </w:r>
      <w:proofErr w:type="spellStart"/>
      <w:r w:rsidRPr="005629B9">
        <w:rPr>
          <w:sz w:val="16"/>
        </w:rPr>
        <w:t>anthropocene</w:t>
      </w:r>
      <w:proofErr w:type="spellEnd"/>
      <w:r w:rsidRPr="005629B9">
        <w:rPr>
          <w:sz w:val="16"/>
        </w:rPr>
        <w:t xml:space="preserve"> accelerating transformations, the discourse surrounding nuclear deterrence should evolve to reflect these realities. Baskin (2019) reiterates that understanding nuclear policies against climate change is vital to formulate holistic security strategies. Consequently, as we evaluate the implications of climate change in geopolitics and security within the 21st century, the integration of environmental realities into nuclear deterrence strategies will be primary, as the collective ideas of contemporary erudition in this global pressing problem will be adopted. The intersection of climate change and nuclear dissuasive strategies has a complex landscape, marked by geopolitical changes and scarcity of resources that can exacerbate tensions between nuclear armed states. Aria (2024) highlights the dimensions of change in global security, emphasizing the need for nuclear deterrent strategies to adapt to new environmental threats that challenge traditional statecraft. As the impact of climate change unfolds, the concept of dissuasion is increasingly examined, especially in relation to its effectiveness in a world fighting with unprecedented environmental stresses (Saqib &amp; Ali, 2023). </w:t>
      </w:r>
      <w:r w:rsidRPr="002A6196">
        <w:rPr>
          <w:rStyle w:val="StyleUnderline"/>
          <w:highlight w:val="green"/>
        </w:rPr>
        <w:t>Climate change acts as a "</w:t>
      </w:r>
      <w:r w:rsidRPr="002A6196">
        <w:rPr>
          <w:rStyle w:val="Emphasis"/>
          <w:highlight w:val="green"/>
        </w:rPr>
        <w:t>threat multiplier</w:t>
      </w:r>
      <w:r w:rsidRPr="005629B9">
        <w:rPr>
          <w:rStyle w:val="StyleUnderline"/>
        </w:rPr>
        <w:t xml:space="preserve">", </w:t>
      </w:r>
      <w:r w:rsidRPr="002A6196">
        <w:rPr>
          <w:rStyle w:val="StyleUnderline"/>
          <w:highlight w:val="green"/>
        </w:rPr>
        <w:t>intensifying</w:t>
      </w:r>
      <w:r w:rsidRPr="005629B9">
        <w:rPr>
          <w:rStyle w:val="StyleUnderline"/>
        </w:rPr>
        <w:t xml:space="preserve"> existing geopolitical </w:t>
      </w:r>
      <w:r w:rsidRPr="002A6196">
        <w:rPr>
          <w:rStyle w:val="StyleUnderline"/>
          <w:highlight w:val="green"/>
        </w:rPr>
        <w:t>rivalries and resource competition</w:t>
      </w:r>
      <w:r w:rsidRPr="005629B9">
        <w:rPr>
          <w:sz w:val="16"/>
        </w:rPr>
        <w:t xml:space="preserve">, particularly in regions such as Arctic (Knutsen &amp; Nyquist-Pedersen, 2024). </w:t>
      </w:r>
      <w:r w:rsidRPr="005629B9">
        <w:rPr>
          <w:rStyle w:val="StyleUnderline"/>
        </w:rPr>
        <w:t xml:space="preserve">As nation’s dispute </w:t>
      </w:r>
      <w:proofErr w:type="gramStart"/>
      <w:r w:rsidRPr="005629B9">
        <w:rPr>
          <w:rStyle w:val="StyleUnderline"/>
        </w:rPr>
        <w:t>decreasing</w:t>
      </w:r>
      <w:proofErr w:type="gramEnd"/>
      <w:r w:rsidRPr="005629B9">
        <w:rPr>
          <w:rStyle w:val="StyleUnderline"/>
        </w:rPr>
        <w:t xml:space="preserve"> resources, such as freshwater and arable land, the potential for conflict increases, which could significantly influence nuclear postures</w:t>
      </w:r>
      <w:r w:rsidRPr="005629B9">
        <w:rPr>
          <w:sz w:val="16"/>
        </w:rPr>
        <w:t xml:space="preserve"> (TRENIN, 2020). McGann (2017) notes that this evolution in global dynamics requires a reconsideration of nuclear strategies, where </w:t>
      </w:r>
      <w:r w:rsidRPr="005629B9">
        <w:rPr>
          <w:rStyle w:val="StyleUnderline"/>
        </w:rPr>
        <w:t>traditional deterrent may not be sufficient to avoid conflicts induced by the scarcity of resources</w:t>
      </w:r>
      <w:r w:rsidRPr="005629B9">
        <w:rPr>
          <w:sz w:val="16"/>
        </w:rPr>
        <w:t xml:space="preserve">. In the context of Asia, nuclear countries </w:t>
      </w:r>
      <w:r w:rsidRPr="005629B9">
        <w:rPr>
          <w:sz w:val="16"/>
          <w:szCs w:val="16"/>
        </w:rPr>
        <w:t>such as India and Pakistan are reevaluating their nuclear doctrines in the light of climate challenges (Shankar</w:t>
      </w:r>
      <w:r w:rsidRPr="005629B9">
        <w:rPr>
          <w:sz w:val="10"/>
          <w:szCs w:val="16"/>
        </w:rPr>
        <w:t xml:space="preserve"> </w:t>
      </w:r>
      <w:r w:rsidRPr="005629B9">
        <w:rPr>
          <w:sz w:val="16"/>
        </w:rPr>
        <w:t>&amp; Paul, 2016). Terrorism in Pakistan demonstrates the evolving nature of security threats, which</w:t>
      </w:r>
      <w:r w:rsidRPr="005629B9">
        <w:rPr>
          <w:sz w:val="16"/>
          <w:szCs w:val="16"/>
        </w:rPr>
        <w:t>, like climate change, increasingly defy traditional frameworks of deterrence and control (Bilal et</w:t>
      </w:r>
      <w:r w:rsidRPr="005629B9">
        <w:rPr>
          <w:sz w:val="10"/>
          <w:szCs w:val="16"/>
        </w:rPr>
        <w:t xml:space="preserve"> </w:t>
      </w:r>
      <w:r w:rsidRPr="005629B9">
        <w:rPr>
          <w:sz w:val="16"/>
        </w:rPr>
        <w:t xml:space="preserve">al., 2022). In addition, </w:t>
      </w:r>
      <w:r w:rsidRPr="005629B9">
        <w:rPr>
          <w:rStyle w:val="StyleUnderline"/>
        </w:rPr>
        <w:t xml:space="preserve">ambitions of states such as </w:t>
      </w:r>
      <w:r w:rsidRPr="005629B9">
        <w:rPr>
          <w:rStyle w:val="Emphasis"/>
        </w:rPr>
        <w:t>North Korea</w:t>
      </w:r>
      <w:r w:rsidRPr="005629B9">
        <w:rPr>
          <w:rStyle w:val="StyleUnderline"/>
        </w:rPr>
        <w:t xml:space="preserve"> and their perceived threats are complicated by the realities of climate change, leading to a distinctive understanding of dissuasive and safety dilemmas</w:t>
      </w:r>
      <w:r w:rsidRPr="005629B9">
        <w:rPr>
          <w:sz w:val="16"/>
        </w:rPr>
        <w:t xml:space="preserve"> (</w:t>
      </w:r>
      <w:proofErr w:type="spellStart"/>
      <w:r w:rsidRPr="005629B9">
        <w:rPr>
          <w:sz w:val="16"/>
        </w:rPr>
        <w:t>Eyina</w:t>
      </w:r>
      <w:proofErr w:type="spellEnd"/>
      <w:r w:rsidRPr="005629B9">
        <w:rPr>
          <w:sz w:val="16"/>
        </w:rPr>
        <w:t xml:space="preserve"> and </w:t>
      </w:r>
      <w:proofErr w:type="spellStart"/>
      <w:r w:rsidRPr="005629B9">
        <w:rPr>
          <w:sz w:val="16"/>
        </w:rPr>
        <w:t>Anyalebechi</w:t>
      </w:r>
      <w:proofErr w:type="spellEnd"/>
      <w:r w:rsidRPr="005629B9">
        <w:rPr>
          <w:sz w:val="16"/>
        </w:rPr>
        <w:t xml:space="preserve">, 2024). </w:t>
      </w:r>
      <w:r w:rsidRPr="005629B9">
        <w:rPr>
          <w:rStyle w:val="StyleUnderline"/>
        </w:rPr>
        <w:t xml:space="preserve">As environmental conditions deteriorate, </w:t>
      </w:r>
      <w:r w:rsidRPr="002A6196">
        <w:rPr>
          <w:rStyle w:val="StyleUnderline"/>
          <w:highlight w:val="green"/>
        </w:rPr>
        <w:t>the likelihood of incorrect calculations</w:t>
      </w:r>
      <w:r w:rsidRPr="005629B9">
        <w:rPr>
          <w:rStyle w:val="StyleUnderline"/>
        </w:rPr>
        <w:t xml:space="preserve"> linked to resource -related disputes </w:t>
      </w:r>
      <w:r w:rsidRPr="002A6196">
        <w:rPr>
          <w:rStyle w:val="StyleUnderline"/>
          <w:highlight w:val="green"/>
        </w:rPr>
        <w:t>grows</w:t>
      </w:r>
      <w:r w:rsidRPr="005629B9">
        <w:rPr>
          <w:rStyle w:val="StyleUnderline"/>
        </w:rPr>
        <w:t xml:space="preserve">, </w:t>
      </w:r>
      <w:r w:rsidRPr="002A6196">
        <w:rPr>
          <w:rStyle w:val="StyleUnderline"/>
          <w:highlight w:val="green"/>
        </w:rPr>
        <w:t xml:space="preserve">leading to </w:t>
      </w:r>
      <w:r w:rsidRPr="005629B9">
        <w:rPr>
          <w:rStyle w:val="StyleUnderline"/>
        </w:rPr>
        <w:t xml:space="preserve">military </w:t>
      </w:r>
      <w:r w:rsidRPr="002A6196">
        <w:rPr>
          <w:rStyle w:val="Emphasis"/>
          <w:highlight w:val="green"/>
        </w:rPr>
        <w:t>posture climbing</w:t>
      </w:r>
      <w:r w:rsidRPr="005629B9">
        <w:rPr>
          <w:sz w:val="16"/>
        </w:rPr>
        <w:t xml:space="preserve"> (Narang &amp; Sagan, 2023). Technological advances further complicate the </w:t>
      </w:r>
      <w:r w:rsidRPr="005629B9">
        <w:rPr>
          <w:sz w:val="16"/>
          <w:szCs w:val="16"/>
        </w:rPr>
        <w:t>nuclear scenario, identified by Lieber and Press (2017), which argue that changes in counter -strength capabilities can alter dissuasive perceptions. This technological change must be understood along with climatic factors, as they jointly shape the strategic calculations of nations (Johnson, 2020). Roberts in 2024, postulates that the future nuclear deterrent should integrate environmental considerations in strategic structures (Roberts, 2024). Consequently, the differentiated interaction between weather and dissuasion suggests emerging security approaches that address existing threats and potential environmental factors of hegemony (EGELLAND</w:t>
      </w:r>
      <w:r w:rsidRPr="005629B9">
        <w:rPr>
          <w:sz w:val="16"/>
        </w:rPr>
        <w:t xml:space="preserve">, 2023). Finally, the perspective of a nuclear winter, as described by Baum (2015), reinforces the need for states to approach dissuasive and climate policies. Thus, the international community must recognize that the growing intertwining of the impacts of climate change and nuclear strategy will require innovative and adaptive approaches to maintain global stability (Heginbotham et al., 2017; Khan, Khan and Hussain, 2023; Van Buuren, Fraise and </w:t>
      </w:r>
      <w:proofErr w:type="spellStart"/>
      <w:r w:rsidRPr="005629B9">
        <w:rPr>
          <w:sz w:val="16"/>
        </w:rPr>
        <w:t>Pelados</w:t>
      </w:r>
      <w:proofErr w:type="spellEnd"/>
      <w:r w:rsidRPr="005629B9">
        <w:rPr>
          <w:sz w:val="16"/>
        </w:rPr>
        <w:t xml:space="preserve">, 2025). DISCUSSION The interaction between climate change and nuclear deterrent strategies is increasingly significant in the 21st century while the geopolitical landscape evolves within the </w:t>
      </w:r>
      <w:proofErr w:type="spellStart"/>
      <w:r w:rsidRPr="005629B9">
        <w:rPr>
          <w:sz w:val="16"/>
        </w:rPr>
        <w:t>anthropocene</w:t>
      </w:r>
      <w:proofErr w:type="spellEnd"/>
      <w:r w:rsidRPr="005629B9">
        <w:rPr>
          <w:sz w:val="16"/>
        </w:rPr>
        <w:t xml:space="preserve">. </w:t>
      </w:r>
      <w:r w:rsidRPr="002A6196">
        <w:rPr>
          <w:rStyle w:val="StyleUnderline"/>
          <w:highlight w:val="green"/>
        </w:rPr>
        <w:t>Climate change</w:t>
      </w:r>
      <w:r w:rsidRPr="005629B9">
        <w:rPr>
          <w:rStyle w:val="StyleUnderline"/>
        </w:rPr>
        <w:t xml:space="preserve"> not only poses environmental threats but also </w:t>
      </w:r>
      <w:r w:rsidRPr="002A6196">
        <w:rPr>
          <w:rStyle w:val="Emphasis"/>
          <w:highlight w:val="green"/>
        </w:rPr>
        <w:t>aggravates</w:t>
      </w:r>
      <w:r w:rsidRPr="005629B9">
        <w:rPr>
          <w:rStyle w:val="StyleUnderline"/>
        </w:rPr>
        <w:t xml:space="preserve"> security </w:t>
      </w:r>
      <w:r w:rsidRPr="002A6196">
        <w:rPr>
          <w:rStyle w:val="StyleUnderline"/>
          <w:highlight w:val="green"/>
        </w:rPr>
        <w:t>vulnerabilities</w:t>
      </w:r>
      <w:r w:rsidRPr="005629B9">
        <w:rPr>
          <w:rStyle w:val="StyleUnderline"/>
        </w:rPr>
        <w:t xml:space="preserve">, </w:t>
      </w:r>
      <w:r w:rsidRPr="002A6196">
        <w:rPr>
          <w:rStyle w:val="StyleUnderline"/>
          <w:highlight w:val="green"/>
        </w:rPr>
        <w:t xml:space="preserve">which can destabilize </w:t>
      </w:r>
      <w:r w:rsidRPr="005629B9">
        <w:rPr>
          <w:rStyle w:val="StyleUnderline"/>
        </w:rPr>
        <w:t xml:space="preserve">the </w:t>
      </w:r>
      <w:r w:rsidRPr="002A6196">
        <w:rPr>
          <w:rStyle w:val="StyleUnderline"/>
          <w:highlight w:val="green"/>
        </w:rPr>
        <w:t>deterrent managers</w:t>
      </w:r>
      <w:r w:rsidRPr="005629B9">
        <w:rPr>
          <w:rStyle w:val="StyleUnderline"/>
        </w:rPr>
        <w:t xml:space="preserve"> historically rooted in territorial and strategic calculations</w:t>
      </w:r>
      <w:r w:rsidRPr="005629B9">
        <w:rPr>
          <w:sz w:val="16"/>
        </w:rPr>
        <w:t xml:space="preserve"> (McGann, 2017; </w:t>
      </w:r>
      <w:proofErr w:type="spellStart"/>
      <w:r w:rsidRPr="005629B9">
        <w:rPr>
          <w:sz w:val="16"/>
        </w:rPr>
        <w:t>Poneman</w:t>
      </w:r>
      <w:proofErr w:type="spellEnd"/>
      <w:r w:rsidRPr="005629B9">
        <w:rPr>
          <w:sz w:val="16"/>
        </w:rPr>
        <w:t xml:space="preserve">, 2019). </w:t>
      </w:r>
      <w:r w:rsidRPr="005629B9">
        <w:rPr>
          <w:rStyle w:val="StyleUnderline"/>
        </w:rPr>
        <w:t xml:space="preserve">Regions already subject to conflicts, such as South Asia and Arctic, can experience </w:t>
      </w:r>
      <w:r w:rsidRPr="005629B9">
        <w:rPr>
          <w:rStyle w:val="Emphasis"/>
        </w:rPr>
        <w:t>intensified tensions</w:t>
      </w:r>
      <w:r w:rsidRPr="005629B9">
        <w:rPr>
          <w:rStyle w:val="StyleUnderline"/>
        </w:rPr>
        <w:t xml:space="preserve"> caused by the scarcity of the resources induced by the climate, subsequently influencing nuclear postures and alliances</w:t>
      </w:r>
      <w:r w:rsidRPr="005629B9">
        <w:rPr>
          <w:sz w:val="16"/>
        </w:rPr>
        <w:t xml:space="preserve"> (</w:t>
      </w:r>
      <w:proofErr w:type="spellStart"/>
      <w:r w:rsidRPr="005629B9">
        <w:rPr>
          <w:sz w:val="16"/>
        </w:rPr>
        <w:t>Cimbala</w:t>
      </w:r>
      <w:proofErr w:type="spellEnd"/>
      <w:r w:rsidRPr="005629B9">
        <w:rPr>
          <w:sz w:val="16"/>
        </w:rPr>
        <w:t xml:space="preserve">, 2016; </w:t>
      </w:r>
      <w:proofErr w:type="spellStart"/>
      <w:r w:rsidRPr="005629B9">
        <w:rPr>
          <w:sz w:val="16"/>
        </w:rPr>
        <w:t>Frühling</w:t>
      </w:r>
      <w:proofErr w:type="spellEnd"/>
      <w:r w:rsidRPr="005629B9">
        <w:rPr>
          <w:sz w:val="16"/>
        </w:rPr>
        <w:t xml:space="preserve"> &amp; O'Neil, 2021). While nations are struggling with climatic impacts, their strategic calculation must integrate the increasingly complex relationship between nuclear and conventional forces (Peters, Anderson and Menke, 2018). The urgency of fighting climate change has led to calls for the modernization of nuclear arsenals and doctrines, </w:t>
      </w:r>
      <w:proofErr w:type="gramStart"/>
      <w:r w:rsidRPr="005629B9">
        <w:rPr>
          <w:sz w:val="16"/>
        </w:rPr>
        <w:t>in order to</w:t>
      </w:r>
      <w:proofErr w:type="gramEnd"/>
      <w:r w:rsidRPr="005629B9">
        <w:rPr>
          <w:sz w:val="16"/>
        </w:rPr>
        <w:t xml:space="preserve"> guarantee that these weapons remain fit in an era in which traditional deterrence is disputed by non -state actors and unconventional war scenarios (Baxter, and Baxter, 2020). This adaptation of nuclear strategies must, however, </w:t>
      </w:r>
      <w:proofErr w:type="gramStart"/>
      <w:r w:rsidRPr="005629B9">
        <w:rPr>
          <w:sz w:val="16"/>
        </w:rPr>
        <w:t>take into account</w:t>
      </w:r>
      <w:proofErr w:type="gramEnd"/>
      <w:r w:rsidRPr="005629B9">
        <w:rPr>
          <w:sz w:val="16"/>
        </w:rPr>
        <w:t xml:space="preserve"> the potential of </w:t>
      </w:r>
      <w:r w:rsidRPr="005629B9">
        <w:rPr>
          <w:rStyle w:val="StyleUnderline"/>
        </w:rPr>
        <w:t>environmental crises to cause preventive or reactive military actions, potentially leading to nuclear confrontations in regions where real tensions can be low</w:t>
      </w:r>
      <w:r w:rsidRPr="005629B9">
        <w:rPr>
          <w:sz w:val="16"/>
        </w:rPr>
        <w:t xml:space="preserve"> (Lieber and Press, 2017; </w:t>
      </w:r>
      <w:proofErr w:type="spellStart"/>
      <w:r w:rsidRPr="005629B9">
        <w:rPr>
          <w:sz w:val="16"/>
        </w:rPr>
        <w:t>Youvan</w:t>
      </w:r>
      <w:proofErr w:type="spellEnd"/>
      <w:r w:rsidRPr="005629B9">
        <w:rPr>
          <w:sz w:val="16"/>
        </w:rPr>
        <w:t xml:space="preserve">, 2025). Strategic implications of climate change extend beyond immediate military </w:t>
      </w:r>
      <w:r w:rsidRPr="005629B9">
        <w:rPr>
          <w:sz w:val="16"/>
          <w:szCs w:val="16"/>
        </w:rPr>
        <w:t xml:space="preserve">considerations. The </w:t>
      </w:r>
      <w:proofErr w:type="gramStart"/>
      <w:r w:rsidRPr="005629B9">
        <w:rPr>
          <w:sz w:val="16"/>
          <w:szCs w:val="16"/>
        </w:rPr>
        <w:t>climate -</w:t>
      </w:r>
      <w:proofErr w:type="gramEnd"/>
      <w:r w:rsidRPr="005629B9">
        <w:rPr>
          <w:sz w:val="16"/>
          <w:szCs w:val="16"/>
        </w:rPr>
        <w:t>induced migration and resources competition can promote new alliances and partnerships while simultaneously out of existing alliances (Cunningham, 2025</w:t>
      </w:r>
      <w:r w:rsidRPr="005629B9">
        <w:rPr>
          <w:sz w:val="16"/>
        </w:rPr>
        <w:t xml:space="preserve">). The subtleties of climate change require a </w:t>
      </w:r>
      <w:r w:rsidRPr="005629B9">
        <w:rPr>
          <w:sz w:val="16"/>
        </w:rPr>
        <w:lastRenderedPageBreak/>
        <w:t xml:space="preserve">reassessment of deterrent strategies to integrate environmental security in traditional military accounts (Roberts, 2024; Lowther, 2024). The US and other nuclear powers are therefore obliged to reassess their nuclear doctrines to </w:t>
      </w:r>
      <w:proofErr w:type="gramStart"/>
      <w:r w:rsidRPr="005629B9">
        <w:rPr>
          <w:sz w:val="16"/>
        </w:rPr>
        <w:t>take into account</w:t>
      </w:r>
      <w:proofErr w:type="gramEnd"/>
      <w:r w:rsidRPr="005629B9">
        <w:rPr>
          <w:sz w:val="16"/>
        </w:rPr>
        <w:t xml:space="preserve"> future scenarios where </w:t>
      </w:r>
      <w:r w:rsidRPr="005629B9">
        <w:rPr>
          <w:rStyle w:val="StyleUnderline"/>
        </w:rPr>
        <w:t>climatic repercussions can trigger crises &amp; influence contradictory calculations</w:t>
      </w:r>
      <w:r w:rsidRPr="005629B9">
        <w:rPr>
          <w:sz w:val="16"/>
        </w:rPr>
        <w:t xml:space="preserve">. The fall of Kabul revealed the fragility of U.S. liberal norms, much as climate change exposes the fragility of nuclear deterrence as a sustainable security doctrine (Bilal et al., 2022). As states take these challenges, the mixture of climate policy with nuclear rhetoric complicates existing security paradigms (National Research Council et al., 2015). The modernization of nuclear capacities tackles not only the dynamics of military </w:t>
      </w:r>
      <w:proofErr w:type="gramStart"/>
      <w:r w:rsidRPr="005629B9">
        <w:rPr>
          <w:sz w:val="16"/>
        </w:rPr>
        <w:t>engagement, but</w:t>
      </w:r>
      <w:proofErr w:type="gramEnd"/>
      <w:r w:rsidRPr="005629B9">
        <w:rPr>
          <w:sz w:val="16"/>
        </w:rPr>
        <w:t xml:space="preserve"> also recognizes the urgent need to counterbalance threats and insecurities fulfilled with climate change (</w:t>
      </w:r>
      <w:proofErr w:type="spellStart"/>
      <w:r w:rsidRPr="005629B9">
        <w:rPr>
          <w:sz w:val="16"/>
        </w:rPr>
        <w:t>Kroenig</w:t>
      </w:r>
      <w:proofErr w:type="spellEnd"/>
      <w:r w:rsidRPr="005629B9">
        <w:rPr>
          <w:sz w:val="16"/>
        </w:rPr>
        <w:t xml:space="preserve">, 2018; Matsumoto and </w:t>
      </w:r>
      <w:proofErr w:type="spellStart"/>
      <w:r w:rsidRPr="005629B9">
        <w:rPr>
          <w:sz w:val="16"/>
        </w:rPr>
        <w:t>şadoğlu</w:t>
      </w:r>
      <w:proofErr w:type="spellEnd"/>
      <w:r w:rsidRPr="005629B9">
        <w:rPr>
          <w:sz w:val="16"/>
        </w:rPr>
        <w:t xml:space="preserve">, 2020). In the end, the fight against climate change link and nuclear deterrent strategies is essential to promote </w:t>
      </w:r>
      <w:proofErr w:type="gramStart"/>
      <w:r w:rsidRPr="005629B9">
        <w:rPr>
          <w:sz w:val="16"/>
        </w:rPr>
        <w:t>a stable</w:t>
      </w:r>
      <w:proofErr w:type="gramEnd"/>
      <w:r w:rsidRPr="005629B9">
        <w:rPr>
          <w:sz w:val="16"/>
        </w:rPr>
        <w:t xml:space="preserve"> international order </w:t>
      </w:r>
      <w:proofErr w:type="gramStart"/>
      <w:r w:rsidRPr="005629B9">
        <w:rPr>
          <w:sz w:val="16"/>
        </w:rPr>
        <w:t>in the midst of</w:t>
      </w:r>
      <w:proofErr w:type="gramEnd"/>
      <w:r w:rsidRPr="005629B9">
        <w:rPr>
          <w:sz w:val="16"/>
        </w:rPr>
        <w:t xml:space="preserve"> </w:t>
      </w:r>
      <w:proofErr w:type="spellStart"/>
      <w:r w:rsidRPr="005629B9">
        <w:rPr>
          <w:sz w:val="16"/>
        </w:rPr>
        <w:t>anthropocene</w:t>
      </w:r>
      <w:proofErr w:type="spellEnd"/>
      <w:r w:rsidRPr="005629B9">
        <w:rPr>
          <w:sz w:val="16"/>
        </w:rPr>
        <w:t xml:space="preserve"> uncertainties. Does the complex interaction between climate change and nuclear deterrent strategies in the 21st century emphasize how environmental changes are reformulating military priorities and geopolitical dynamics? The intersection of climate change and nuclear deterrence strategies represents a critical study area since global safety dynamics are remodeled in the 21st century. Climate change </w:t>
      </w:r>
      <w:proofErr w:type="gramStart"/>
      <w:r w:rsidRPr="005629B9">
        <w:rPr>
          <w:sz w:val="16"/>
        </w:rPr>
        <w:t>introduce</w:t>
      </w:r>
      <w:proofErr w:type="gramEnd"/>
      <w:r w:rsidRPr="005629B9">
        <w:rPr>
          <w:sz w:val="16"/>
        </w:rPr>
        <w:t xml:space="preserve"> new complexities to national security strategies, convincing states to </w:t>
      </w:r>
      <w:proofErr w:type="gramStart"/>
      <w:r w:rsidRPr="005629B9">
        <w:rPr>
          <w:sz w:val="16"/>
        </w:rPr>
        <w:t>re -</w:t>
      </w:r>
      <w:proofErr w:type="gramEnd"/>
      <w:r w:rsidRPr="005629B9">
        <w:rPr>
          <w:sz w:val="16"/>
        </w:rPr>
        <w:t xml:space="preserve">evaluate their military priorities </w:t>
      </w:r>
      <w:proofErr w:type="gramStart"/>
      <w:r w:rsidRPr="005629B9">
        <w:rPr>
          <w:sz w:val="16"/>
        </w:rPr>
        <w:t>in order to</w:t>
      </w:r>
      <w:proofErr w:type="gramEnd"/>
      <w:r w:rsidRPr="005629B9">
        <w:rPr>
          <w:sz w:val="16"/>
        </w:rPr>
        <w:t xml:space="preserve"> face the series of threats posed by environmental shifts (Roberts, 2024). </w:t>
      </w:r>
      <w:r w:rsidRPr="005629B9">
        <w:rPr>
          <w:rStyle w:val="StyleUnderline"/>
        </w:rPr>
        <w:t xml:space="preserve">Empirical evidence suggests that these transformations are not simply in the context of the allocation of military </w:t>
      </w:r>
      <w:proofErr w:type="gramStart"/>
      <w:r w:rsidRPr="005629B9">
        <w:rPr>
          <w:rStyle w:val="StyleUnderline"/>
        </w:rPr>
        <w:t>resources, but</w:t>
      </w:r>
      <w:proofErr w:type="gramEnd"/>
      <w:r w:rsidRPr="005629B9">
        <w:rPr>
          <w:rStyle w:val="StyleUnderline"/>
        </w:rPr>
        <w:t xml:space="preserve"> extend to geopolitical dynamics and geopolitical relations between the main actors of power </w:t>
      </w:r>
      <w:r w:rsidRPr="005629B9">
        <w:rPr>
          <w:sz w:val="16"/>
        </w:rPr>
        <w:t>(</w:t>
      </w:r>
      <w:proofErr w:type="spellStart"/>
      <w:r w:rsidRPr="005629B9">
        <w:rPr>
          <w:sz w:val="16"/>
        </w:rPr>
        <w:t>Mamasoliev</w:t>
      </w:r>
      <w:proofErr w:type="spellEnd"/>
      <w:r w:rsidRPr="005629B9">
        <w:rPr>
          <w:sz w:val="16"/>
        </w:rPr>
        <w:t xml:space="preserve">, 2024). </w:t>
      </w:r>
      <w:r w:rsidRPr="005629B9">
        <w:rPr>
          <w:rStyle w:val="StyleUnderline"/>
        </w:rPr>
        <w:t xml:space="preserve">One of the deepest implications of climate change on nuclear deterrence is the potential for the increase in tensions and the escalation of conflicts in vulnerable regions. Since climatic impacts exacerbate the scarcity of resources, in particular </w:t>
      </w:r>
      <w:proofErr w:type="gramStart"/>
      <w:r w:rsidRPr="005629B9">
        <w:rPr>
          <w:rStyle w:val="StyleUnderline"/>
        </w:rPr>
        <w:t>with regard to</w:t>
      </w:r>
      <w:proofErr w:type="gramEnd"/>
      <w:r w:rsidRPr="005629B9">
        <w:rPr>
          <w:rStyle w:val="StyleUnderline"/>
        </w:rPr>
        <w:t xml:space="preserve"> water and arable land, </w:t>
      </w:r>
      <w:r w:rsidRPr="002A6196">
        <w:rPr>
          <w:rStyle w:val="StyleUnderline"/>
          <w:highlight w:val="green"/>
        </w:rPr>
        <w:t>nations</w:t>
      </w:r>
      <w:r w:rsidRPr="005629B9">
        <w:rPr>
          <w:rStyle w:val="StyleUnderline"/>
        </w:rPr>
        <w:t xml:space="preserve"> can </w:t>
      </w:r>
      <w:r w:rsidRPr="002A6196">
        <w:rPr>
          <w:rStyle w:val="StyleUnderline"/>
          <w:highlight w:val="green"/>
        </w:rPr>
        <w:t xml:space="preserve">resort to militarist solutions </w:t>
      </w:r>
      <w:r w:rsidRPr="005629B9">
        <w:rPr>
          <w:rStyle w:val="StyleUnderline"/>
        </w:rPr>
        <w:t xml:space="preserve">for the competition on vital </w:t>
      </w:r>
      <w:r w:rsidRPr="002A6196">
        <w:rPr>
          <w:rStyle w:val="StyleUnderline"/>
          <w:highlight w:val="green"/>
        </w:rPr>
        <w:t>resources</w:t>
      </w:r>
      <w:r w:rsidRPr="005629B9">
        <w:rPr>
          <w:sz w:val="16"/>
        </w:rPr>
        <w:t xml:space="preserve"> (Ameh, 2024). </w:t>
      </w:r>
      <w:r w:rsidRPr="005629B9">
        <w:rPr>
          <w:rStyle w:val="StyleUnderline"/>
        </w:rPr>
        <w:t xml:space="preserve">These scenarios could encourage a reconsideration of nuclear postures; </w:t>
      </w:r>
      <w:r w:rsidRPr="002A6196">
        <w:rPr>
          <w:rStyle w:val="StyleUnderline"/>
          <w:highlight w:val="green"/>
        </w:rPr>
        <w:t>States</w:t>
      </w:r>
      <w:r w:rsidRPr="005629B9">
        <w:rPr>
          <w:rStyle w:val="StyleUnderline"/>
        </w:rPr>
        <w:t xml:space="preserve"> can </w:t>
      </w:r>
      <w:r w:rsidRPr="002A6196">
        <w:rPr>
          <w:rStyle w:val="StyleUnderline"/>
          <w:highlight w:val="green"/>
        </w:rPr>
        <w:t xml:space="preserve">perceive the need to demonstrate </w:t>
      </w:r>
      <w:proofErr w:type="gramStart"/>
      <w:r w:rsidRPr="002A6196">
        <w:rPr>
          <w:rStyle w:val="StyleUnderline"/>
          <w:highlight w:val="green"/>
        </w:rPr>
        <w:t>a military</w:t>
      </w:r>
      <w:proofErr w:type="gramEnd"/>
      <w:r w:rsidRPr="002A6196">
        <w:rPr>
          <w:rStyle w:val="StyleUnderline"/>
          <w:highlight w:val="green"/>
        </w:rPr>
        <w:t xml:space="preserve"> determination in the face of natural disasters that </w:t>
      </w:r>
      <w:r w:rsidRPr="002A6196">
        <w:rPr>
          <w:rStyle w:val="Emphasis"/>
          <w:highlight w:val="green"/>
        </w:rPr>
        <w:t>destabilize</w:t>
      </w:r>
      <w:r w:rsidRPr="002A6196">
        <w:rPr>
          <w:rStyle w:val="StyleUnderline"/>
          <w:highlight w:val="green"/>
        </w:rPr>
        <w:t xml:space="preserve"> </w:t>
      </w:r>
      <w:r w:rsidRPr="005629B9">
        <w:rPr>
          <w:rStyle w:val="StyleUnderline"/>
        </w:rPr>
        <w:t xml:space="preserve">their immediate </w:t>
      </w:r>
      <w:r w:rsidRPr="002A6196">
        <w:rPr>
          <w:rStyle w:val="StyleUnderline"/>
          <w:highlight w:val="green"/>
        </w:rPr>
        <w:t xml:space="preserve">security </w:t>
      </w:r>
      <w:r w:rsidRPr="005629B9">
        <w:rPr>
          <w:rStyle w:val="StyleUnderline"/>
        </w:rPr>
        <w:t>context</w:t>
      </w:r>
      <w:r w:rsidRPr="005629B9">
        <w:rPr>
          <w:sz w:val="16"/>
        </w:rPr>
        <w:t xml:space="preserve"> (Berkowitz, 2022). The nexus of terrorism and ethnicity in Pakistan underscores how layered insecurities interact, a dynamic mirrored by the intersection of climate change and nuclear strategy (Abbas et al., 2022). At a strategic level, traditional deterrent framework can require alteration. The notion of deterrence is historically based on the rational actor model, which presupposes that states will avoid aggressive actions if the costs, especially in a nuclear context, are unacceptably high. However, </w:t>
      </w:r>
      <w:r w:rsidRPr="005629B9">
        <w:rPr>
          <w:rStyle w:val="StyleUnderline"/>
        </w:rPr>
        <w:t xml:space="preserve">the unpredictability of climate -induced catastrophes can lead to scenarios in which </w:t>
      </w:r>
      <w:r w:rsidRPr="002A6196">
        <w:rPr>
          <w:rStyle w:val="StyleUnderline"/>
          <w:highlight w:val="green"/>
        </w:rPr>
        <w:t xml:space="preserve">rationality is </w:t>
      </w:r>
      <w:r w:rsidRPr="002A6196">
        <w:rPr>
          <w:rStyle w:val="Emphasis"/>
          <w:highlight w:val="green"/>
        </w:rPr>
        <w:t>obscured</w:t>
      </w:r>
      <w:r w:rsidRPr="002A6196">
        <w:rPr>
          <w:rStyle w:val="StyleUnderline"/>
          <w:highlight w:val="green"/>
        </w:rPr>
        <w:t xml:space="preserve"> by despair or existential threats</w:t>
      </w:r>
      <w:r w:rsidRPr="005629B9">
        <w:rPr>
          <w:sz w:val="16"/>
        </w:rPr>
        <w:t xml:space="preserve"> (</w:t>
      </w:r>
      <w:proofErr w:type="spellStart"/>
      <w:r w:rsidRPr="005629B9">
        <w:rPr>
          <w:sz w:val="16"/>
        </w:rPr>
        <w:t>Trenin</w:t>
      </w:r>
      <w:proofErr w:type="spellEnd"/>
      <w:r w:rsidRPr="005629B9">
        <w:rPr>
          <w:sz w:val="16"/>
        </w:rPr>
        <w:t xml:space="preserve">, 2020). This shift requires an expanded understanding of strategic stability, when interdependence between environmental safety and military ability emerges (Rose, 2017). The interaction between climate change &amp; nuclear strategy complicates multilateral safety agreements. Historically, global powers have committed themselves to treaties aimed at reducing nuclear arsenals, but the urgency of dealing with climate change could shift attention to cooperative security agreements that include environmental stability (Klare, 2024). This paradigm suggests that international negotiations could include more &amp; more climatic considerations as critical components of the discussions relating to disarmament, potentially promoting new alliances or fractions based on the climate adaptation skills of the nations (Ungureanu, 2023). Since states pursue energy security, often through nuclear energy, these discussions will be framed not exclusively by traditional military concerns but also by the imperatives of sustainable development (Ibekwe et al., 2024). In the Arctic region, which is undergoing rapid climate change, military strategies are redefined to </w:t>
      </w:r>
      <w:proofErr w:type="gramStart"/>
      <w:r w:rsidRPr="005629B9">
        <w:rPr>
          <w:sz w:val="16"/>
        </w:rPr>
        <w:t>take into account</w:t>
      </w:r>
      <w:proofErr w:type="gramEnd"/>
      <w:r w:rsidRPr="005629B9">
        <w:rPr>
          <w:sz w:val="16"/>
        </w:rPr>
        <w:t xml:space="preserve"> important geopolitical shares. States are affirming sovereignty on new paths and navigable resources open by dissolving the ice, leading to the militarization of these regions (Arruda &amp; </w:t>
      </w:r>
      <w:proofErr w:type="spellStart"/>
      <w:r w:rsidRPr="005629B9">
        <w:rPr>
          <w:sz w:val="16"/>
        </w:rPr>
        <w:t>Filijović</w:t>
      </w:r>
      <w:proofErr w:type="spellEnd"/>
      <w:r w:rsidRPr="005629B9">
        <w:rPr>
          <w:sz w:val="16"/>
        </w:rPr>
        <w:t xml:space="preserve">, 2022). In addition, </w:t>
      </w:r>
      <w:r w:rsidRPr="005629B9">
        <w:rPr>
          <w:rStyle w:val="StyleUnderline"/>
        </w:rPr>
        <w:t>the presence of nuclear capacity in the races of weapons or territorial controversies increases the stakes of any calculations that lead to clashes</w:t>
      </w:r>
      <w:r w:rsidRPr="005629B9">
        <w:rPr>
          <w:sz w:val="16"/>
        </w:rPr>
        <w:t xml:space="preserve">. Therefore, </w:t>
      </w:r>
      <w:r w:rsidRPr="005629B9">
        <w:rPr>
          <w:rStyle w:val="StyleUnderline"/>
        </w:rPr>
        <w:t>climate change</w:t>
      </w:r>
      <w:r w:rsidRPr="005629B9">
        <w:rPr>
          <w:sz w:val="16"/>
        </w:rPr>
        <w:t xml:space="preserve"> </w:t>
      </w:r>
      <w:proofErr w:type="gramStart"/>
      <w:r w:rsidRPr="005629B9">
        <w:rPr>
          <w:sz w:val="16"/>
        </w:rPr>
        <w:t>do</w:t>
      </w:r>
      <w:proofErr w:type="gramEnd"/>
      <w:r w:rsidRPr="005629B9">
        <w:rPr>
          <w:sz w:val="16"/>
        </w:rPr>
        <w:t xml:space="preserve"> not only influence the vitality of nuclear </w:t>
      </w:r>
      <w:proofErr w:type="gramStart"/>
      <w:r w:rsidRPr="005629B9">
        <w:rPr>
          <w:sz w:val="16"/>
        </w:rPr>
        <w:t>deterrence, but</w:t>
      </w:r>
      <w:proofErr w:type="gramEnd"/>
      <w:r w:rsidRPr="005629B9">
        <w:rPr>
          <w:sz w:val="16"/>
        </w:rPr>
        <w:t xml:space="preserve"> </w:t>
      </w:r>
      <w:r w:rsidRPr="005629B9">
        <w:rPr>
          <w:rStyle w:val="StyleUnderline"/>
        </w:rPr>
        <w:t xml:space="preserve">also catalyzes a revision of military strategies in different geopolitical contexts, raising questions about stability and long -term safety </w:t>
      </w:r>
      <w:r w:rsidRPr="005629B9">
        <w:rPr>
          <w:sz w:val="16"/>
        </w:rPr>
        <w:t>(Edström &amp; Westberg, 2021). As the nation revalue their military abilities in response to climate change, the integration of nuclear and conventional forces becomes imperative. The complexities introduced by the climate events require are thinking of how military resources are assigned to maintain cleaning credibility by also facing emerging environmental challenges (Peters et al., 2018). This supplementary approach extends beyond simple operational adjustments, supporting a structured response to the interlock crises of climatic disaster and military conflict. In this environment, ensuring that nuclear policy adapts to the realities of the vulnerabilities induced by the climate is vital to maintain international security. A rigorous assessment of these developments is required, since the globalization of environmental risks triggers a series of political and strategic changes (</w:t>
      </w:r>
      <w:proofErr w:type="spellStart"/>
      <w:r w:rsidRPr="005629B9">
        <w:rPr>
          <w:sz w:val="16"/>
        </w:rPr>
        <w:t>Cimbala</w:t>
      </w:r>
      <w:proofErr w:type="spellEnd"/>
      <w:r w:rsidRPr="005629B9">
        <w:rPr>
          <w:sz w:val="16"/>
        </w:rPr>
        <w:t xml:space="preserve">, 2016). The potential for a waterfall of conflicts guided by climate change requires innovative paintings to allow adaptability in deterrent strategies. While browsing the implications of these changes, we must be vigilant on their consequences for the international standards that surround nuclear weapons. </w:t>
      </w:r>
      <w:r w:rsidRPr="002A6196">
        <w:rPr>
          <w:rStyle w:val="StyleUnderline"/>
          <w:highlight w:val="green"/>
        </w:rPr>
        <w:t>Traditional</w:t>
      </w:r>
      <w:r w:rsidRPr="005629B9">
        <w:rPr>
          <w:rStyle w:val="StyleUnderline"/>
        </w:rPr>
        <w:t xml:space="preserve"> fundamental elements of </w:t>
      </w:r>
      <w:r w:rsidRPr="002A6196">
        <w:rPr>
          <w:rStyle w:val="StyleUnderline"/>
          <w:highlight w:val="green"/>
        </w:rPr>
        <w:t xml:space="preserve">deterrence become </w:t>
      </w:r>
      <w:r w:rsidRPr="002A6196">
        <w:rPr>
          <w:rStyle w:val="Emphasis"/>
          <w:highlight w:val="green"/>
        </w:rPr>
        <w:t>less sustainable</w:t>
      </w:r>
      <w:r w:rsidRPr="005629B9">
        <w:rPr>
          <w:rStyle w:val="StyleUnderline"/>
        </w:rPr>
        <w:t xml:space="preserve"> in a world </w:t>
      </w:r>
      <w:r w:rsidRPr="002A6196">
        <w:rPr>
          <w:rStyle w:val="StyleUnderline"/>
          <w:highlight w:val="green"/>
        </w:rPr>
        <w:t xml:space="preserve">in which climate change </w:t>
      </w:r>
      <w:proofErr w:type="gramStart"/>
      <w:r w:rsidRPr="002A6196">
        <w:rPr>
          <w:rStyle w:val="StyleUnderline"/>
          <w:highlight w:val="green"/>
        </w:rPr>
        <w:t>cultivate</w:t>
      </w:r>
      <w:proofErr w:type="gramEnd"/>
      <w:r w:rsidRPr="005629B9">
        <w:rPr>
          <w:rStyle w:val="StyleUnderline"/>
        </w:rPr>
        <w:t xml:space="preserve"> </w:t>
      </w:r>
      <w:r w:rsidRPr="002A6196">
        <w:rPr>
          <w:rStyle w:val="Emphasis"/>
          <w:highlight w:val="green"/>
        </w:rPr>
        <w:t>unpredictability</w:t>
      </w:r>
      <w:r w:rsidRPr="005629B9">
        <w:rPr>
          <w:sz w:val="16"/>
        </w:rPr>
        <w:t xml:space="preserve"> (Dalby, 2017). In this context, existing deterrence models could not only have improved, but also basically transformed while preparing with increasingly complex threats of the 21st century. The evolving panorama therefore underlines the urgent need for interdisciplinary collaboration, incorporating studies of peace, environmental sciences and international relations to forge global strategies that consider the double challenges of climate change and nuclear deterrence (Grover, 2023). As the dialogue that surrounds these intertwined problems progresses, it will be crucial for politicians </w:t>
      </w:r>
      <w:proofErr w:type="gramStart"/>
      <w:r w:rsidRPr="005629B9">
        <w:rPr>
          <w:sz w:val="16"/>
        </w:rPr>
        <w:t>remain</w:t>
      </w:r>
      <w:proofErr w:type="gramEnd"/>
      <w:r w:rsidRPr="005629B9">
        <w:rPr>
          <w:sz w:val="16"/>
        </w:rPr>
        <w:t xml:space="preserve"> </w:t>
      </w:r>
      <w:r w:rsidRPr="005629B9">
        <w:rPr>
          <w:sz w:val="16"/>
        </w:rPr>
        <w:lastRenderedPageBreak/>
        <w:t>proactive, anticipating the faceted security challenges that could emerge while we adapt to an increasingly precarious global environment (</w:t>
      </w:r>
      <w:proofErr w:type="spellStart"/>
      <w:r w:rsidRPr="005629B9">
        <w:rPr>
          <w:sz w:val="16"/>
        </w:rPr>
        <w:t>Buyukliev</w:t>
      </w:r>
      <w:proofErr w:type="spellEnd"/>
      <w:r w:rsidRPr="005629B9">
        <w:rPr>
          <w:sz w:val="16"/>
        </w:rPr>
        <w:t xml:space="preserve">, 2025). In summary, climate change is not a peripheral question in the discussions on nuclear deterrence, but a central determinant factor that </w:t>
      </w:r>
      <w:proofErr w:type="gramStart"/>
      <w:r w:rsidRPr="005629B9">
        <w:rPr>
          <w:sz w:val="16"/>
        </w:rPr>
        <w:t>model</w:t>
      </w:r>
      <w:proofErr w:type="gramEnd"/>
      <w:r w:rsidRPr="005629B9">
        <w:rPr>
          <w:sz w:val="16"/>
        </w:rPr>
        <w:t xml:space="preserve"> military priorities, geostrategic behavior and, ultimately, the architecture of international security in the contemporary world. How does climate change reshape the strategic logic of deterrence by undermining assumptions of rationality, stability, and control that underpin nuclear doctrines? </w:t>
      </w:r>
      <w:r w:rsidRPr="005629B9">
        <w:rPr>
          <w:rStyle w:val="StyleUnderline"/>
        </w:rPr>
        <w:t xml:space="preserve">Climate change represents a </w:t>
      </w:r>
      <w:r w:rsidRPr="005629B9">
        <w:rPr>
          <w:rStyle w:val="Emphasis"/>
        </w:rPr>
        <w:t>paradigm shift</w:t>
      </w:r>
      <w:r w:rsidRPr="005629B9">
        <w:rPr>
          <w:rStyle w:val="StyleUnderline"/>
        </w:rPr>
        <w:t xml:space="preserve"> in the context of nuclear deterrence, </w:t>
      </w:r>
      <w:r w:rsidRPr="005629B9">
        <w:rPr>
          <w:rStyle w:val="Emphasis"/>
        </w:rPr>
        <w:t xml:space="preserve">fundamentally </w:t>
      </w:r>
      <w:r w:rsidRPr="002A6196">
        <w:rPr>
          <w:rStyle w:val="Emphasis"/>
          <w:highlight w:val="green"/>
        </w:rPr>
        <w:t>challenging</w:t>
      </w:r>
      <w:r w:rsidRPr="002A6196">
        <w:rPr>
          <w:rStyle w:val="StyleUnderline"/>
          <w:highlight w:val="green"/>
        </w:rPr>
        <w:t xml:space="preserve"> the assumptions of rationality</w:t>
      </w:r>
      <w:r w:rsidRPr="005629B9">
        <w:rPr>
          <w:rStyle w:val="StyleUnderline"/>
        </w:rPr>
        <w:t xml:space="preserve">, </w:t>
      </w:r>
      <w:r w:rsidRPr="002A6196">
        <w:rPr>
          <w:rStyle w:val="StyleUnderline"/>
          <w:highlight w:val="green"/>
        </w:rPr>
        <w:t>stability and control</w:t>
      </w:r>
      <w:r w:rsidRPr="005629B9">
        <w:rPr>
          <w:rStyle w:val="StyleUnderline"/>
        </w:rPr>
        <w:t xml:space="preserve"> that the strategic policy has long backed. These assumptions were based on a relatively stable geopolitical landscape</w:t>
      </w:r>
      <w:r w:rsidRPr="005629B9">
        <w:rPr>
          <w:sz w:val="16"/>
        </w:rPr>
        <w:t xml:space="preserve">, where the </w:t>
      </w:r>
      <w:proofErr w:type="gramStart"/>
      <w:r w:rsidRPr="005629B9">
        <w:rPr>
          <w:sz w:val="16"/>
        </w:rPr>
        <w:t>nation</w:t>
      </w:r>
      <w:proofErr w:type="gramEnd"/>
      <w:r w:rsidRPr="005629B9">
        <w:rPr>
          <w:sz w:val="16"/>
        </w:rPr>
        <w:t xml:space="preserve"> states acted rationally in the search for their interests. However, </w:t>
      </w:r>
      <w:r w:rsidRPr="005629B9">
        <w:rPr>
          <w:rStyle w:val="StyleUnderline"/>
        </w:rPr>
        <w:t>multifaceted impacts on climate change, from the shortage of resources to the greatest frequency of natural disasters, are likely to exacerbate tensions and lead to unpredictable behaviors between states</w:t>
      </w:r>
      <w:r w:rsidRPr="005629B9">
        <w:rPr>
          <w:sz w:val="16"/>
        </w:rPr>
        <w:t xml:space="preserve">, thus undermining traditional deterrence frameworks (Kang and Kugler, 2023; Edmond, 2025). First, the concept of rationality in nuclear deterrence depends on the belief that state actors can evaluate the risks and benefits logically. However, </w:t>
      </w:r>
      <w:r w:rsidRPr="005629B9">
        <w:rPr>
          <w:rStyle w:val="StyleUnderline"/>
        </w:rPr>
        <w:t xml:space="preserve">as </w:t>
      </w:r>
      <w:proofErr w:type="gramStart"/>
      <w:r w:rsidRPr="002A6196">
        <w:rPr>
          <w:rStyle w:val="StyleUnderline"/>
          <w:highlight w:val="green"/>
        </w:rPr>
        <w:t>weather</w:t>
      </w:r>
      <w:r w:rsidRPr="005629B9">
        <w:rPr>
          <w:rStyle w:val="StyleUnderline"/>
        </w:rPr>
        <w:t xml:space="preserve"> -</w:t>
      </w:r>
      <w:proofErr w:type="gramEnd"/>
      <w:r w:rsidRPr="005629B9">
        <w:rPr>
          <w:rStyle w:val="StyleUnderline"/>
        </w:rPr>
        <w:t xml:space="preserve">related </w:t>
      </w:r>
      <w:r w:rsidRPr="002A6196">
        <w:rPr>
          <w:rStyle w:val="StyleUnderline"/>
          <w:highlight w:val="green"/>
        </w:rPr>
        <w:t>events intensify</w:t>
      </w:r>
      <w:r w:rsidRPr="005629B9">
        <w:rPr>
          <w:rStyle w:val="StyleUnderline"/>
        </w:rPr>
        <w:t xml:space="preserve">, states can resort to </w:t>
      </w:r>
      <w:r w:rsidRPr="002A6196">
        <w:rPr>
          <w:rStyle w:val="Emphasis"/>
          <w:highlight w:val="green"/>
        </w:rPr>
        <w:t>irrational</w:t>
      </w:r>
      <w:r w:rsidRPr="002A6196">
        <w:rPr>
          <w:rStyle w:val="StyleUnderline"/>
          <w:highlight w:val="green"/>
        </w:rPr>
        <w:t xml:space="preserve"> or </w:t>
      </w:r>
      <w:r w:rsidRPr="002A6196">
        <w:rPr>
          <w:rStyle w:val="Emphasis"/>
          <w:highlight w:val="green"/>
        </w:rPr>
        <w:t>impulsive</w:t>
      </w:r>
      <w:r w:rsidRPr="002A6196">
        <w:rPr>
          <w:rStyle w:val="StyleUnderline"/>
          <w:highlight w:val="green"/>
        </w:rPr>
        <w:t xml:space="preserve"> actions</w:t>
      </w:r>
      <w:r w:rsidRPr="005629B9">
        <w:rPr>
          <w:rStyle w:val="StyleUnderline"/>
        </w:rPr>
        <w:t xml:space="preserve">, </w:t>
      </w:r>
      <w:r w:rsidRPr="002A6196">
        <w:rPr>
          <w:rStyle w:val="StyleUnderline"/>
          <w:highlight w:val="green"/>
        </w:rPr>
        <w:t xml:space="preserve">driven by existential fears estimated by </w:t>
      </w:r>
      <w:r w:rsidRPr="005629B9">
        <w:rPr>
          <w:rStyle w:val="StyleUnderline"/>
        </w:rPr>
        <w:t xml:space="preserve">the </w:t>
      </w:r>
      <w:r w:rsidRPr="002A6196">
        <w:rPr>
          <w:rStyle w:val="StyleUnderline"/>
          <w:highlight w:val="green"/>
        </w:rPr>
        <w:t>deprivation</w:t>
      </w:r>
      <w:r w:rsidRPr="005629B9">
        <w:rPr>
          <w:rStyle w:val="StyleUnderline"/>
        </w:rPr>
        <w:t xml:space="preserve"> or disasters of resources</w:t>
      </w:r>
      <w:r w:rsidRPr="005629B9">
        <w:rPr>
          <w:sz w:val="16"/>
        </w:rPr>
        <w:t xml:space="preserve"> (</w:t>
      </w:r>
      <w:proofErr w:type="spellStart"/>
      <w:r w:rsidRPr="005629B9">
        <w:rPr>
          <w:sz w:val="16"/>
        </w:rPr>
        <w:t>Cimbala</w:t>
      </w:r>
      <w:proofErr w:type="spellEnd"/>
      <w:r w:rsidRPr="005629B9">
        <w:rPr>
          <w:sz w:val="16"/>
        </w:rPr>
        <w:t xml:space="preserve">, 2017). For example, </w:t>
      </w:r>
      <w:r w:rsidRPr="005629B9">
        <w:rPr>
          <w:rStyle w:val="StyleUnderline"/>
        </w:rPr>
        <w:t xml:space="preserve">the </w:t>
      </w:r>
      <w:r w:rsidRPr="002A6196">
        <w:rPr>
          <w:rStyle w:val="StyleUnderline"/>
          <w:highlight w:val="green"/>
        </w:rPr>
        <w:t>shortage of water</w:t>
      </w:r>
      <w:r w:rsidRPr="005629B9">
        <w:rPr>
          <w:rStyle w:val="StyleUnderline"/>
        </w:rPr>
        <w:t xml:space="preserve"> in regions such as southern Asia </w:t>
      </w:r>
      <w:r w:rsidRPr="002A6196">
        <w:rPr>
          <w:rStyle w:val="StyleUnderline"/>
          <w:highlight w:val="green"/>
        </w:rPr>
        <w:t>could lead to preventive actions</w:t>
      </w:r>
      <w:r w:rsidRPr="005629B9">
        <w:rPr>
          <w:rStyle w:val="StyleUnderline"/>
        </w:rPr>
        <w:t xml:space="preserve"> as nations compete for reducing resources, </w:t>
      </w:r>
      <w:r w:rsidRPr="002A6196">
        <w:rPr>
          <w:rStyle w:val="StyleUnderline"/>
          <w:highlight w:val="green"/>
        </w:rPr>
        <w:t>challenging</w:t>
      </w:r>
      <w:r w:rsidRPr="005629B9">
        <w:rPr>
          <w:rStyle w:val="StyleUnderline"/>
        </w:rPr>
        <w:t xml:space="preserve"> </w:t>
      </w:r>
      <w:r w:rsidRPr="002A6196">
        <w:rPr>
          <w:rStyle w:val="StyleUnderline"/>
          <w:highlight w:val="green"/>
        </w:rPr>
        <w:t>the</w:t>
      </w:r>
      <w:r w:rsidRPr="005629B9">
        <w:rPr>
          <w:rStyle w:val="StyleUnderline"/>
        </w:rPr>
        <w:t xml:space="preserve"> strategic calculation of </w:t>
      </w:r>
      <w:r w:rsidRPr="002A6196">
        <w:rPr>
          <w:rStyle w:val="Emphasis"/>
          <w:highlight w:val="green"/>
        </w:rPr>
        <w:t>Pakistan and India</w:t>
      </w:r>
      <w:r w:rsidRPr="005629B9">
        <w:rPr>
          <w:rStyle w:val="StyleUnderline"/>
        </w:rPr>
        <w:t xml:space="preserve"> in historical contexts of </w:t>
      </w:r>
      <w:r w:rsidRPr="002A6196">
        <w:rPr>
          <w:rStyle w:val="StyleUnderline"/>
          <w:highlight w:val="green"/>
        </w:rPr>
        <w:t>rivalry</w:t>
      </w:r>
      <w:r w:rsidRPr="005629B9">
        <w:rPr>
          <w:sz w:val="16"/>
        </w:rPr>
        <w:t xml:space="preserve"> (Ali, 2024; Shankar and Paul, 2016). This deviation of rationality could easily become a conflict, so </w:t>
      </w:r>
      <w:r w:rsidRPr="002A6196">
        <w:rPr>
          <w:rStyle w:val="StyleUnderline"/>
          <w:highlight w:val="green"/>
        </w:rPr>
        <w:t xml:space="preserve">deterrence becomes less about preventing war and more about the management of chaos in an environment that is </w:t>
      </w:r>
      <w:r w:rsidRPr="002A6196">
        <w:rPr>
          <w:rStyle w:val="Emphasis"/>
          <w:highlight w:val="green"/>
        </w:rPr>
        <w:t>quickly destabilized</w:t>
      </w:r>
      <w:r w:rsidRPr="005629B9">
        <w:rPr>
          <w:sz w:val="16"/>
        </w:rPr>
        <w:t xml:space="preserve">. In addition, the assumption of stability in the context of nuclear deterrence is based on the predictability of interactions between nuclear weapons states. Climate change inherently introduces levels of uncertainty that complicate this dynamic (Garcia, 2017). </w:t>
      </w:r>
      <w:r w:rsidRPr="005629B9">
        <w:rPr>
          <w:rStyle w:val="StyleUnderline"/>
        </w:rPr>
        <w:t xml:space="preserve">The interaction between </w:t>
      </w:r>
      <w:r w:rsidRPr="002A6196">
        <w:rPr>
          <w:rStyle w:val="StyleUnderline"/>
          <w:highlight w:val="green"/>
        </w:rPr>
        <w:t>sociopolitical instability</w:t>
      </w:r>
      <w:r w:rsidRPr="005629B9">
        <w:rPr>
          <w:rStyle w:val="StyleUnderline"/>
        </w:rPr>
        <w:t xml:space="preserve"> induced by climate and traditional military competence </w:t>
      </w:r>
      <w:r w:rsidRPr="002A6196">
        <w:rPr>
          <w:rStyle w:val="StyleUnderline"/>
          <w:highlight w:val="green"/>
        </w:rPr>
        <w:t>could</w:t>
      </w:r>
      <w:r w:rsidRPr="005629B9">
        <w:rPr>
          <w:rStyle w:val="StyleUnderline"/>
        </w:rPr>
        <w:t xml:space="preserve"> </w:t>
      </w:r>
      <w:r w:rsidRPr="005629B9">
        <w:rPr>
          <w:sz w:val="16"/>
          <w:szCs w:val="16"/>
        </w:rPr>
        <w:t>lead to</w:t>
      </w:r>
      <w:r w:rsidRPr="005629B9">
        <w:t xml:space="preserve"> </w:t>
      </w:r>
      <w:r w:rsidRPr="005629B9">
        <w:rPr>
          <w:sz w:val="16"/>
        </w:rPr>
        <w:t xml:space="preserve">situations in which strategic stability is committed. The reevaluation of doctrines as states deal with climatic effects can potentially </w:t>
      </w:r>
      <w:r w:rsidRPr="002A6196">
        <w:rPr>
          <w:rStyle w:val="StyleUnderline"/>
          <w:highlight w:val="green"/>
        </w:rPr>
        <w:t xml:space="preserve">invoke a </w:t>
      </w:r>
      <w:r w:rsidRPr="002A6196">
        <w:rPr>
          <w:rStyle w:val="Emphasis"/>
          <w:highlight w:val="green"/>
        </w:rPr>
        <w:t>security dilemma</w:t>
      </w:r>
      <w:r w:rsidRPr="005629B9">
        <w:rPr>
          <w:sz w:val="16"/>
        </w:rPr>
        <w:t xml:space="preserve">, where nations adopt more aggressive positions for fear, despite these actions that lead to greater instability (Roberts, 2024; </w:t>
      </w:r>
      <w:proofErr w:type="spellStart"/>
      <w:r w:rsidRPr="005629B9">
        <w:rPr>
          <w:sz w:val="16"/>
        </w:rPr>
        <w:t>Trenin</w:t>
      </w:r>
      <w:proofErr w:type="spellEnd"/>
      <w:r w:rsidRPr="005629B9">
        <w:rPr>
          <w:sz w:val="16"/>
        </w:rPr>
        <w:t xml:space="preserve">, 2020). The nuclear policies of the states may also need to adapt to the implications of climate change. Unreacted, often </w:t>
      </w:r>
      <w:r w:rsidRPr="002A6196">
        <w:rPr>
          <w:rStyle w:val="StyleUnderline"/>
          <w:highlight w:val="green"/>
        </w:rPr>
        <w:t>rigid</w:t>
      </w:r>
      <w:r w:rsidRPr="005629B9">
        <w:rPr>
          <w:sz w:val="16"/>
        </w:rPr>
        <w:t xml:space="preserve">ly designed </w:t>
      </w:r>
      <w:r w:rsidRPr="005629B9">
        <w:rPr>
          <w:rStyle w:val="StyleUnderline"/>
        </w:rPr>
        <w:t xml:space="preserve">deterrence </w:t>
      </w:r>
      <w:r w:rsidRPr="002A6196">
        <w:rPr>
          <w:rStyle w:val="StyleUnderline"/>
          <w:highlight w:val="green"/>
        </w:rPr>
        <w:t>doctrines</w:t>
      </w:r>
      <w:r w:rsidRPr="005629B9">
        <w:rPr>
          <w:rStyle w:val="StyleUnderline"/>
        </w:rPr>
        <w:t xml:space="preserve"> to counteract specific threats, </w:t>
      </w:r>
      <w:r w:rsidRPr="002A6196">
        <w:rPr>
          <w:rStyle w:val="StyleUnderline"/>
          <w:highlight w:val="green"/>
        </w:rPr>
        <w:t>can</w:t>
      </w:r>
      <w:r w:rsidRPr="005629B9">
        <w:rPr>
          <w:rStyle w:val="StyleUnderline"/>
        </w:rPr>
        <w:t xml:space="preserve"> </w:t>
      </w:r>
      <w:r w:rsidRPr="002A6196">
        <w:rPr>
          <w:rStyle w:val="StyleUnderline"/>
          <w:highlight w:val="green"/>
        </w:rPr>
        <w:t>be</w:t>
      </w:r>
      <w:r w:rsidRPr="005629B9">
        <w:rPr>
          <w:rStyle w:val="StyleUnderline"/>
        </w:rPr>
        <w:t xml:space="preserve">come </w:t>
      </w:r>
      <w:r w:rsidRPr="002A6196">
        <w:rPr>
          <w:rStyle w:val="StyleUnderline"/>
          <w:highlight w:val="green"/>
        </w:rPr>
        <w:t>inadequate to address complex</w:t>
      </w:r>
      <w:r w:rsidRPr="005629B9">
        <w:rPr>
          <w:sz w:val="16"/>
        </w:rPr>
        <w:t xml:space="preserve"> security threats raised by </w:t>
      </w:r>
      <w:r w:rsidRPr="002A6196">
        <w:rPr>
          <w:rStyle w:val="StyleUnderline"/>
          <w:highlight w:val="green"/>
        </w:rPr>
        <w:t>climatic dynamics</w:t>
      </w:r>
      <w:r w:rsidRPr="005629B9">
        <w:rPr>
          <w:sz w:val="16"/>
        </w:rPr>
        <w:t xml:space="preserve"> (Blair, Sleight and Foley, 2018). The appearance of concepts of 'double deterrence', as Bogdanov (2024) discussed, shows how political leaders could begin to consider environmental threats along with military threats, demanding a reevaluation of existing strategies. The integration of environmental safety into nuclear strategy is not simply an annex; it implies a rethinking of the principles of deterrence that have underlined the strategic treaties since the Cold War (</w:t>
      </w:r>
      <w:proofErr w:type="spellStart"/>
      <w:r w:rsidRPr="005629B9">
        <w:rPr>
          <w:sz w:val="16"/>
        </w:rPr>
        <w:t>Cimbala</w:t>
      </w:r>
      <w:proofErr w:type="spellEnd"/>
      <w:r w:rsidRPr="005629B9">
        <w:rPr>
          <w:sz w:val="16"/>
        </w:rPr>
        <w:t xml:space="preserve">, 2016). The implications for global security are of great reach. It is anticipated that </w:t>
      </w:r>
      <w:r w:rsidRPr="005629B9">
        <w:rPr>
          <w:rStyle w:val="StyleUnderline"/>
        </w:rPr>
        <w:t xml:space="preserve">climate change will exacerbate existing geopolitical rivalries as the nation’s contest is accessed to vital </w:t>
      </w:r>
      <w:r w:rsidRPr="002A6196">
        <w:rPr>
          <w:rStyle w:val="StyleUnderline"/>
          <w:highlight w:val="green"/>
        </w:rPr>
        <w:t>resources</w:t>
      </w:r>
      <w:r w:rsidRPr="005629B9">
        <w:rPr>
          <w:rStyle w:val="StyleUnderline"/>
        </w:rPr>
        <w:t>, which leads to a greater probability of conflict that involves nuclear positions</w:t>
      </w:r>
      <w:r w:rsidRPr="005629B9">
        <w:rPr>
          <w:sz w:val="16"/>
        </w:rPr>
        <w:t xml:space="preserve">. </w:t>
      </w:r>
      <w:r w:rsidRPr="005629B9">
        <w:rPr>
          <w:rStyle w:val="StyleUnderline"/>
        </w:rPr>
        <w:t xml:space="preserve">The consequences of such </w:t>
      </w:r>
      <w:r w:rsidRPr="002A6196">
        <w:rPr>
          <w:rStyle w:val="StyleUnderline"/>
          <w:highlight w:val="green"/>
        </w:rPr>
        <w:t>conflicts</w:t>
      </w:r>
      <w:r w:rsidRPr="005629B9">
        <w:rPr>
          <w:rStyle w:val="StyleUnderline"/>
        </w:rPr>
        <w:t xml:space="preserve"> could </w:t>
      </w:r>
      <w:r w:rsidRPr="005629B9">
        <w:rPr>
          <w:rStyle w:val="Emphasis"/>
        </w:rPr>
        <w:t>destabilize</w:t>
      </w:r>
      <w:r w:rsidRPr="005629B9">
        <w:rPr>
          <w:rStyle w:val="StyleUnderline"/>
        </w:rPr>
        <w:t xml:space="preserve"> the regions, </w:t>
      </w:r>
      <w:r w:rsidRPr="002A6196">
        <w:rPr>
          <w:rStyle w:val="StyleUnderline"/>
          <w:highlight w:val="green"/>
        </w:rPr>
        <w:t>undermine</w:t>
      </w:r>
      <w:r w:rsidRPr="005629B9">
        <w:rPr>
          <w:rStyle w:val="StyleUnderline"/>
        </w:rPr>
        <w:t xml:space="preserve"> the </w:t>
      </w:r>
      <w:r w:rsidRPr="002A6196">
        <w:rPr>
          <w:rStyle w:val="StyleUnderline"/>
          <w:highlight w:val="green"/>
        </w:rPr>
        <w:t>international standards that surround nuclear weapons</w:t>
      </w:r>
      <w:r w:rsidRPr="005629B9">
        <w:rPr>
          <w:rStyle w:val="StyleUnderline"/>
        </w:rPr>
        <w:t xml:space="preserve"> and </w:t>
      </w:r>
      <w:r w:rsidRPr="002A6196">
        <w:rPr>
          <w:rStyle w:val="StyleUnderline"/>
          <w:highlight w:val="green"/>
        </w:rPr>
        <w:t>cause</w:t>
      </w:r>
      <w:r w:rsidRPr="005629B9">
        <w:rPr>
          <w:rStyle w:val="StyleUnderline"/>
        </w:rPr>
        <w:t xml:space="preserve"> reactions that </w:t>
      </w:r>
      <w:r w:rsidRPr="002A6196">
        <w:rPr>
          <w:rStyle w:val="Emphasis"/>
          <w:highlight w:val="green"/>
        </w:rPr>
        <w:t>erosion</w:t>
      </w:r>
      <w:r w:rsidRPr="005629B9">
        <w:rPr>
          <w:rStyle w:val="StyleUnderline"/>
        </w:rPr>
        <w:t xml:space="preserve"> even more traditional weapons </w:t>
      </w:r>
      <w:r w:rsidRPr="002A6196">
        <w:rPr>
          <w:rStyle w:val="StyleUnderline"/>
          <w:highlight w:val="green"/>
        </w:rPr>
        <w:t>control efforts</w:t>
      </w:r>
      <w:r w:rsidRPr="005629B9">
        <w:rPr>
          <w:sz w:val="16"/>
        </w:rPr>
        <w:t xml:space="preserve"> (Futter, 2016). As states face these phenomena, </w:t>
      </w:r>
      <w:r w:rsidRPr="005629B9">
        <w:rPr>
          <w:rStyle w:val="StyleUnderline"/>
        </w:rPr>
        <w:t xml:space="preserve">the risk of </w:t>
      </w:r>
      <w:r w:rsidRPr="002A6196">
        <w:rPr>
          <w:rStyle w:val="Emphasis"/>
          <w:highlight w:val="green"/>
        </w:rPr>
        <w:t>calculation errors</w:t>
      </w:r>
      <w:r w:rsidRPr="005629B9">
        <w:rPr>
          <w:rStyle w:val="StyleUnderline"/>
        </w:rPr>
        <w:t xml:space="preserve"> </w:t>
      </w:r>
      <w:r w:rsidRPr="002A6196">
        <w:rPr>
          <w:rStyle w:val="StyleUnderline"/>
          <w:highlight w:val="green"/>
        </w:rPr>
        <w:t>increases</w:t>
      </w:r>
      <w:r w:rsidRPr="005629B9">
        <w:rPr>
          <w:rStyle w:val="StyleUnderline"/>
        </w:rPr>
        <w:t>, particularly among rivals located in volatile climates</w:t>
      </w:r>
      <w:r w:rsidRPr="005629B9">
        <w:rPr>
          <w:sz w:val="16"/>
        </w:rPr>
        <w:t>, which requires better mechanisms for communication and crisis management (</w:t>
      </w:r>
      <w:proofErr w:type="spellStart"/>
      <w:r w:rsidRPr="005629B9">
        <w:rPr>
          <w:sz w:val="16"/>
        </w:rPr>
        <w:t>Kreonig</w:t>
      </w:r>
      <w:proofErr w:type="spellEnd"/>
      <w:r w:rsidRPr="005629B9">
        <w:rPr>
          <w:sz w:val="16"/>
        </w:rPr>
        <w:t xml:space="preserve">, 2018). In addition, the advent of </w:t>
      </w:r>
      <w:r w:rsidRPr="002A6196">
        <w:rPr>
          <w:rStyle w:val="Emphasis"/>
          <w:highlight w:val="green"/>
        </w:rPr>
        <w:t>emerging</w:t>
      </w:r>
      <w:r w:rsidRPr="005629B9">
        <w:rPr>
          <w:rStyle w:val="StyleUnderline"/>
        </w:rPr>
        <w:t xml:space="preserve"> </w:t>
      </w:r>
      <w:r w:rsidRPr="002A6196">
        <w:rPr>
          <w:rStyle w:val="Emphasis"/>
          <w:highlight w:val="green"/>
        </w:rPr>
        <w:t>tech</w:t>
      </w:r>
      <w:r w:rsidRPr="005629B9">
        <w:rPr>
          <w:rStyle w:val="Emphasis"/>
        </w:rPr>
        <w:t>nologies</w:t>
      </w:r>
      <w:r w:rsidRPr="005629B9">
        <w:rPr>
          <w:rStyle w:val="StyleUnderline"/>
        </w:rPr>
        <w:t xml:space="preserve">, </w:t>
      </w:r>
      <w:r w:rsidRPr="002A6196">
        <w:rPr>
          <w:rStyle w:val="StyleUnderline"/>
          <w:highlight w:val="green"/>
        </w:rPr>
        <w:t>especially</w:t>
      </w:r>
      <w:r w:rsidRPr="005629B9">
        <w:rPr>
          <w:rStyle w:val="StyleUnderline"/>
        </w:rPr>
        <w:t xml:space="preserve"> </w:t>
      </w:r>
      <w:r w:rsidRPr="002A6196">
        <w:rPr>
          <w:rStyle w:val="Emphasis"/>
          <w:highlight w:val="green"/>
        </w:rPr>
        <w:t>a</w:t>
      </w:r>
      <w:r w:rsidRPr="005629B9">
        <w:rPr>
          <w:rStyle w:val="StyleUnderline"/>
        </w:rPr>
        <w:t xml:space="preserve">rtificial </w:t>
      </w:r>
      <w:r w:rsidRPr="002A6196">
        <w:rPr>
          <w:rStyle w:val="Emphasis"/>
          <w:highlight w:val="green"/>
        </w:rPr>
        <w:t>i</w:t>
      </w:r>
      <w:r w:rsidRPr="005629B9">
        <w:rPr>
          <w:rStyle w:val="StyleUnderline"/>
        </w:rPr>
        <w:t xml:space="preserve">ntelligence </w:t>
      </w:r>
      <w:r w:rsidRPr="002A6196">
        <w:rPr>
          <w:rStyle w:val="StyleUnderline"/>
          <w:highlight w:val="green"/>
        </w:rPr>
        <w:t>and cyber abilities</w:t>
      </w:r>
      <w:r w:rsidRPr="005629B9">
        <w:rPr>
          <w:rStyle w:val="StyleUnderline"/>
        </w:rPr>
        <w:t xml:space="preserve">, crosses the climatic safety in novel ways </w:t>
      </w:r>
      <w:r w:rsidRPr="005629B9">
        <w:rPr>
          <w:sz w:val="16"/>
          <w:szCs w:val="16"/>
        </w:rPr>
        <w:t>(Johnson, 2020).</w:t>
      </w:r>
      <w:r w:rsidRPr="005629B9">
        <w:rPr>
          <w:sz w:val="10"/>
          <w:szCs w:val="16"/>
        </w:rPr>
        <w:t xml:space="preserve"> </w:t>
      </w:r>
      <w:r w:rsidRPr="005629B9">
        <w:rPr>
          <w:sz w:val="16"/>
        </w:rPr>
        <w:t xml:space="preserve">These </w:t>
      </w:r>
      <w:r w:rsidRPr="005629B9">
        <w:rPr>
          <w:rStyle w:val="StyleUnderline"/>
        </w:rPr>
        <w:t xml:space="preserve">technologies could </w:t>
      </w:r>
      <w:r w:rsidRPr="002A6196">
        <w:rPr>
          <w:rStyle w:val="StyleUnderline"/>
          <w:highlight w:val="green"/>
        </w:rPr>
        <w:t>exacerbate</w:t>
      </w:r>
      <w:r w:rsidRPr="005629B9">
        <w:rPr>
          <w:rStyle w:val="StyleUnderline"/>
        </w:rPr>
        <w:t xml:space="preserve"> </w:t>
      </w:r>
      <w:r w:rsidRPr="002A6196">
        <w:rPr>
          <w:rStyle w:val="StyleUnderline"/>
          <w:highlight w:val="green"/>
        </w:rPr>
        <w:t>vulnerabilities as states integrate them into their deterrence</w:t>
      </w:r>
      <w:r w:rsidRPr="005629B9">
        <w:rPr>
          <w:rStyle w:val="StyleUnderline"/>
        </w:rPr>
        <w:t xml:space="preserve">, </w:t>
      </w:r>
      <w:r w:rsidRPr="002A6196">
        <w:rPr>
          <w:rStyle w:val="StyleUnderline"/>
          <w:highlight w:val="green"/>
        </w:rPr>
        <w:t xml:space="preserve">creating additional </w:t>
      </w:r>
      <w:r w:rsidRPr="002A6196">
        <w:rPr>
          <w:rStyle w:val="Emphasis"/>
          <w:highlight w:val="green"/>
        </w:rPr>
        <w:t>uncertainty</w:t>
      </w:r>
      <w:r w:rsidRPr="005629B9">
        <w:rPr>
          <w:rStyle w:val="StyleUnderline"/>
        </w:rPr>
        <w:t xml:space="preserve"> layers</w:t>
      </w:r>
      <w:r w:rsidRPr="005629B9">
        <w:rPr>
          <w:sz w:val="16"/>
        </w:rPr>
        <w:t xml:space="preserve"> (NYE, 2020). The potential of </w:t>
      </w:r>
      <w:r w:rsidRPr="005629B9">
        <w:rPr>
          <w:rStyle w:val="StyleUnderline"/>
        </w:rPr>
        <w:t>cyber-attacks on critical infrastructure during climatic crises</w:t>
      </w:r>
      <w:r w:rsidRPr="005629B9">
        <w:rPr>
          <w:sz w:val="16"/>
        </w:rPr>
        <w:t xml:space="preserve">, for example, </w:t>
      </w:r>
      <w:r w:rsidRPr="005629B9">
        <w:rPr>
          <w:rStyle w:val="StyleUnderline"/>
        </w:rPr>
        <w:t>underlines a new vector for the conflict</w:t>
      </w:r>
      <w:r w:rsidRPr="005629B9">
        <w:rPr>
          <w:sz w:val="16"/>
        </w:rPr>
        <w:t xml:space="preserve"> where the </w:t>
      </w:r>
      <w:r w:rsidRPr="005629B9">
        <w:rPr>
          <w:sz w:val="16"/>
          <w:szCs w:val="16"/>
        </w:rPr>
        <w:t xml:space="preserve">stability of traditional nuclear deterrence could be hesitated </w:t>
      </w:r>
      <w:r w:rsidRPr="005629B9">
        <w:rPr>
          <w:rStyle w:val="StyleUnderline"/>
        </w:rPr>
        <w:t>against non -nuclear threats</w:t>
      </w:r>
      <w:r w:rsidRPr="005629B9">
        <w:rPr>
          <w:sz w:val="16"/>
        </w:rPr>
        <w:t xml:space="preserve"> (Krepon, 2015). Addressing these challenges requires a change in global strategic policy. It is imperative that states redefine deterrence in terms that reflect contemporary realities, ensuring that environmental considerations are integrated into national security strategies (Michel and </w:t>
      </w:r>
      <w:proofErr w:type="spellStart"/>
      <w:r w:rsidRPr="005629B9">
        <w:rPr>
          <w:sz w:val="16"/>
        </w:rPr>
        <w:t>Pesu</w:t>
      </w:r>
      <w:proofErr w:type="spellEnd"/>
      <w:r w:rsidRPr="005629B9">
        <w:rPr>
          <w:sz w:val="16"/>
        </w:rPr>
        <w:t xml:space="preserve">, 2019). In addition, multilateral dialogues must prioritize collaboration approaches to mitigate the impacts of climate change while reinforcing nuclear stability through arms control agreements that explain environmental security (Blake and Pole, 2020). The struggle to enforce human rights in Pakistan reflects the broader difficulty of enforcing international norms, </w:t>
      </w:r>
      <w:proofErr w:type="gramStart"/>
      <w:r w:rsidRPr="005629B9">
        <w:rPr>
          <w:sz w:val="16"/>
        </w:rPr>
        <w:t>similar to</w:t>
      </w:r>
      <w:proofErr w:type="gramEnd"/>
      <w:r w:rsidRPr="005629B9">
        <w:rPr>
          <w:sz w:val="16"/>
        </w:rPr>
        <w:t xml:space="preserve"> the challenge of integrating climate imperatives into nuclear deterrence logics (Abbas et al., 2022). The objective must be to promote a new era of strategic stability, minimizing the risks associated with the competence of resources induced by climate and nuclear climbing. The increasingly intertwined nature of climate change and nuclear safety illustrates a critical moment for academics and policy formulators equally. Traditional deterrence frames should evolve to incorporate the complex realities of climate change, which will probably redefine security threats in the 21st century (Edmond, 2025). By recognizing that rationality, stability and control </w:t>
      </w:r>
      <w:r w:rsidRPr="005629B9">
        <w:rPr>
          <w:sz w:val="16"/>
        </w:rPr>
        <w:lastRenderedPageBreak/>
        <w:t xml:space="preserve">are under coercion, strategic policies can be emphasized to foster a holistic approach to global security that recognizes multifactorial risks imposed by an always warm planet. Only through this integral commitment, </w:t>
      </w:r>
      <w:proofErr w:type="gramStart"/>
      <w:r w:rsidRPr="005629B9">
        <w:rPr>
          <w:sz w:val="16"/>
        </w:rPr>
        <w:t>the international community can</w:t>
      </w:r>
      <w:proofErr w:type="gramEnd"/>
      <w:r w:rsidRPr="005629B9">
        <w:rPr>
          <w:sz w:val="16"/>
        </w:rPr>
        <w:t xml:space="preserve"> expect to navigate the unknown territories of future conflicts where climatic dynamics </w:t>
      </w:r>
      <w:proofErr w:type="gramStart"/>
      <w:r w:rsidRPr="005629B9">
        <w:rPr>
          <w:sz w:val="16"/>
        </w:rPr>
        <w:t>plays</w:t>
      </w:r>
      <w:proofErr w:type="gramEnd"/>
      <w:r w:rsidRPr="005629B9">
        <w:rPr>
          <w:sz w:val="16"/>
        </w:rPr>
        <w:t xml:space="preserve"> a fundamental role together with traditional security concerns (</w:t>
      </w:r>
      <w:proofErr w:type="spellStart"/>
      <w:r w:rsidRPr="005629B9">
        <w:rPr>
          <w:sz w:val="16"/>
        </w:rPr>
        <w:t>Cimbala</w:t>
      </w:r>
      <w:proofErr w:type="spellEnd"/>
      <w:r w:rsidRPr="005629B9">
        <w:rPr>
          <w:sz w:val="16"/>
        </w:rPr>
        <w:t xml:space="preserve">, 2017; </w:t>
      </w:r>
      <w:proofErr w:type="spellStart"/>
      <w:r w:rsidRPr="005629B9">
        <w:rPr>
          <w:sz w:val="16"/>
        </w:rPr>
        <w:t>Arbatov</w:t>
      </w:r>
      <w:proofErr w:type="spellEnd"/>
      <w:r w:rsidRPr="005629B9">
        <w:rPr>
          <w:sz w:val="16"/>
        </w:rPr>
        <w:t xml:space="preserve">, 2020). Therefore, ensuring that climate change is not marginalized in discussions about nuclear deterrence represents not only a need, but a critical opportunity to safeguard stability in an increasingly complex geopolitical landscape. Does the nuclear deterrence in the Anthropocene need to be re-evaluated not only as a military strategy but also as part of a broader framework of human security, global risk management, and cooperative governance? While humanity sails in </w:t>
      </w:r>
      <w:proofErr w:type="spellStart"/>
      <w:r w:rsidRPr="005629B9">
        <w:rPr>
          <w:sz w:val="16"/>
        </w:rPr>
        <w:t>anthropocene</w:t>
      </w:r>
      <w:proofErr w:type="spellEnd"/>
      <w:r w:rsidRPr="005629B9">
        <w:rPr>
          <w:sz w:val="16"/>
        </w:rPr>
        <w:t xml:space="preserve">, a geological era defined by a significant human impact on the geology and ecosystems of the earth - it is essential to critically revisit the concept and role of nuclear deterrence in contemporary security paradigms. This revaluation is not simply an academic exercise; it has immediate implications for human security, effective management of global risk and promotion of cooperative governance between unprecedented challenges. </w:t>
      </w:r>
      <w:r w:rsidRPr="005629B9">
        <w:rPr>
          <w:rStyle w:val="StyleUnderline"/>
        </w:rPr>
        <w:t xml:space="preserve">The </w:t>
      </w:r>
      <w:proofErr w:type="spellStart"/>
      <w:r w:rsidRPr="002A6196">
        <w:rPr>
          <w:rStyle w:val="StyleUnderline"/>
          <w:highlight w:val="green"/>
        </w:rPr>
        <w:t>anthropocene</w:t>
      </w:r>
      <w:proofErr w:type="spellEnd"/>
      <w:r w:rsidRPr="005629B9">
        <w:rPr>
          <w:rStyle w:val="StyleUnderline"/>
        </w:rPr>
        <w:t xml:space="preserve"> has unique existential </w:t>
      </w:r>
      <w:r w:rsidRPr="002A6196">
        <w:rPr>
          <w:rStyle w:val="StyleUnderline"/>
          <w:highlight w:val="green"/>
        </w:rPr>
        <w:t>threats</w:t>
      </w:r>
      <w:r w:rsidRPr="005629B9">
        <w:rPr>
          <w:rStyle w:val="StyleUnderline"/>
        </w:rPr>
        <w:t xml:space="preserve">, </w:t>
      </w:r>
      <w:r w:rsidRPr="002A6196">
        <w:rPr>
          <w:rStyle w:val="StyleUnderline"/>
          <w:highlight w:val="green"/>
        </w:rPr>
        <w:t>including climate change, loss of biodiversity and geopolitical tensions</w:t>
      </w:r>
      <w:r w:rsidRPr="005629B9">
        <w:rPr>
          <w:rStyle w:val="StyleUnderline"/>
        </w:rPr>
        <w:t xml:space="preserve">, all </w:t>
      </w:r>
      <w:r w:rsidRPr="002A6196">
        <w:rPr>
          <w:rStyle w:val="StyleUnderline"/>
          <w:highlight w:val="green"/>
        </w:rPr>
        <w:t>exacerbate</w:t>
      </w:r>
      <w:r w:rsidRPr="005629B9">
        <w:rPr>
          <w:rStyle w:val="StyleUnderline"/>
        </w:rPr>
        <w:t xml:space="preserve"> the risks associated with </w:t>
      </w:r>
      <w:r w:rsidRPr="002A6196">
        <w:rPr>
          <w:rStyle w:val="StyleUnderline"/>
          <w:highlight w:val="green"/>
        </w:rPr>
        <w:t>nuclear</w:t>
      </w:r>
      <w:r w:rsidRPr="005629B9">
        <w:rPr>
          <w:rStyle w:val="StyleUnderline"/>
        </w:rPr>
        <w:t xml:space="preserve"> arsenals</w:t>
      </w:r>
      <w:r w:rsidRPr="005629B9">
        <w:rPr>
          <w:sz w:val="16"/>
        </w:rPr>
        <w:t xml:space="preserve">. Traditional security paintings, mainly concentrated on </w:t>
      </w:r>
      <w:r w:rsidRPr="005629B9">
        <w:rPr>
          <w:rStyle w:val="StyleUnderline"/>
        </w:rPr>
        <w:t>military power and mutual deterrence</w:t>
      </w:r>
      <w:r w:rsidRPr="005629B9">
        <w:rPr>
          <w:sz w:val="16"/>
        </w:rPr>
        <w:t xml:space="preserve">, often </w:t>
      </w:r>
      <w:r w:rsidRPr="005629B9">
        <w:rPr>
          <w:rStyle w:val="StyleUnderline"/>
        </w:rPr>
        <w:t xml:space="preserve">neglect the interconnection of these global catastrophic </w:t>
      </w:r>
      <w:r w:rsidRPr="002A6196">
        <w:rPr>
          <w:rStyle w:val="StyleUnderline"/>
          <w:highlight w:val="green"/>
        </w:rPr>
        <w:t>risks</w:t>
      </w:r>
      <w:r w:rsidRPr="005629B9">
        <w:rPr>
          <w:sz w:val="16"/>
        </w:rPr>
        <w:t xml:space="preserve"> (</w:t>
      </w:r>
      <w:proofErr w:type="spellStart"/>
      <w:r w:rsidRPr="005629B9">
        <w:rPr>
          <w:sz w:val="16"/>
        </w:rPr>
        <w:t>Abdenur</w:t>
      </w:r>
      <w:proofErr w:type="spellEnd"/>
      <w:r w:rsidRPr="005629B9">
        <w:rPr>
          <w:sz w:val="16"/>
        </w:rPr>
        <w:t xml:space="preserve">, 2020). Observed by Brauch (2025), the need for an integrated analysis of the political order in </w:t>
      </w:r>
      <w:proofErr w:type="spellStart"/>
      <w:r w:rsidRPr="005629B9">
        <w:rPr>
          <w:sz w:val="16"/>
        </w:rPr>
        <w:t>anthropocene</w:t>
      </w:r>
      <w:proofErr w:type="spellEnd"/>
      <w:r w:rsidRPr="005629B9">
        <w:rPr>
          <w:sz w:val="16"/>
        </w:rPr>
        <w:t xml:space="preserve"> highlights that </w:t>
      </w:r>
      <w:r w:rsidRPr="005629B9">
        <w:rPr>
          <w:rStyle w:val="StyleUnderline"/>
        </w:rPr>
        <w:t>nuclear deterrence cannot operate in insulation from larger environmental</w:t>
      </w:r>
      <w:r w:rsidRPr="005629B9">
        <w:rPr>
          <w:sz w:val="16"/>
        </w:rPr>
        <w:t xml:space="preserve"> and humanitarian </w:t>
      </w:r>
      <w:r w:rsidRPr="005629B9">
        <w:rPr>
          <w:rStyle w:val="StyleUnderline"/>
        </w:rPr>
        <w:t>concerns</w:t>
      </w:r>
      <w:r w:rsidRPr="005629B9">
        <w:rPr>
          <w:sz w:val="16"/>
        </w:rPr>
        <w:t xml:space="preserve">. The legacy of </w:t>
      </w:r>
      <w:r w:rsidRPr="005629B9">
        <w:rPr>
          <w:rStyle w:val="StyleUnderline"/>
        </w:rPr>
        <w:t>cold war</w:t>
      </w:r>
      <w:r w:rsidRPr="005629B9">
        <w:rPr>
          <w:sz w:val="16"/>
        </w:rPr>
        <w:t xml:space="preserve"> cleaning </w:t>
      </w:r>
      <w:r w:rsidRPr="005629B9">
        <w:rPr>
          <w:rStyle w:val="StyleUnderline"/>
        </w:rPr>
        <w:t>strategies</w:t>
      </w:r>
      <w:r w:rsidRPr="005629B9">
        <w:rPr>
          <w:sz w:val="16"/>
        </w:rPr>
        <w:t xml:space="preserve"> </w:t>
      </w:r>
      <w:r w:rsidRPr="005629B9">
        <w:rPr>
          <w:rStyle w:val="StyleUnderline"/>
        </w:rPr>
        <w:t>do</w:t>
      </w:r>
      <w:r w:rsidRPr="005629B9">
        <w:rPr>
          <w:sz w:val="16"/>
        </w:rPr>
        <w:t xml:space="preserve">es </w:t>
      </w:r>
      <w:r w:rsidRPr="005629B9">
        <w:rPr>
          <w:rStyle w:val="StyleUnderline"/>
        </w:rPr>
        <w:t>not</w:t>
      </w:r>
      <w:r w:rsidRPr="005629B9">
        <w:rPr>
          <w:sz w:val="16"/>
        </w:rPr>
        <w:t xml:space="preserve"> </w:t>
      </w:r>
      <w:r w:rsidRPr="005629B9">
        <w:rPr>
          <w:rStyle w:val="StyleUnderline"/>
        </w:rPr>
        <w:t xml:space="preserve">adequately deal with the </w:t>
      </w:r>
      <w:r w:rsidRPr="005629B9">
        <w:rPr>
          <w:rStyle w:val="Emphasis"/>
        </w:rPr>
        <w:t>multidimensional</w:t>
      </w:r>
      <w:r w:rsidRPr="005629B9">
        <w:rPr>
          <w:rStyle w:val="StyleUnderline"/>
        </w:rPr>
        <w:t xml:space="preserve"> risks associated with</w:t>
      </w:r>
      <w:r w:rsidRPr="005629B9">
        <w:rPr>
          <w:sz w:val="16"/>
        </w:rPr>
        <w:t xml:space="preserve"> </w:t>
      </w:r>
      <w:proofErr w:type="spellStart"/>
      <w:r w:rsidRPr="005629B9">
        <w:rPr>
          <w:rStyle w:val="StyleUnderline"/>
        </w:rPr>
        <w:t>anthropocene</w:t>
      </w:r>
      <w:proofErr w:type="spellEnd"/>
      <w:r w:rsidRPr="005629B9">
        <w:rPr>
          <w:sz w:val="16"/>
        </w:rPr>
        <w:t xml:space="preserve">. The implications for human security are fundamental. As Kaldor (2024) places, the concept of human security extends beyond territorial integrity and includes the safeguarding of individuals' rights and </w:t>
      </w:r>
      <w:proofErr w:type="gramStart"/>
      <w:r w:rsidRPr="005629B9">
        <w:rPr>
          <w:sz w:val="16"/>
        </w:rPr>
        <w:t>well -</w:t>
      </w:r>
      <w:proofErr w:type="gramEnd"/>
      <w:r w:rsidRPr="005629B9">
        <w:rPr>
          <w:sz w:val="16"/>
        </w:rPr>
        <w:t xml:space="preserve">being in the face of existential threats. In nuclear deterrence navigation, it is essential to align military doctrines with human security considerations to mitigate the risks that could derive from the nuclear escalation. The intersectionality of nuclear risks and other global threats requires a governance framework that recognizes these complexities (Nurse, 2023). Consequently, the need to </w:t>
      </w:r>
      <w:proofErr w:type="gramStart"/>
      <w:r w:rsidRPr="005629B9">
        <w:rPr>
          <w:sz w:val="16"/>
        </w:rPr>
        <w:t>re -</w:t>
      </w:r>
      <w:proofErr w:type="gramEnd"/>
      <w:r w:rsidRPr="005629B9">
        <w:rPr>
          <w:sz w:val="16"/>
        </w:rPr>
        <w:t xml:space="preserve">evaluate the relevance of nuclear abilities in the safeguarding of humanity becomes increasingly evident (Van Munster &amp; Sylvest, 2021). </w:t>
      </w:r>
      <w:r w:rsidRPr="002A6196">
        <w:rPr>
          <w:rStyle w:val="StyleUnderline"/>
          <w:highlight w:val="green"/>
        </w:rPr>
        <w:t>The erosion of</w:t>
      </w:r>
      <w:r w:rsidRPr="005629B9">
        <w:rPr>
          <w:rStyle w:val="StyleUnderline"/>
        </w:rPr>
        <w:t xml:space="preserve"> </w:t>
      </w:r>
      <w:r w:rsidRPr="002A6196">
        <w:rPr>
          <w:rStyle w:val="StyleUnderline"/>
          <w:highlight w:val="green"/>
        </w:rPr>
        <w:t>the</w:t>
      </w:r>
      <w:r w:rsidRPr="005629B9">
        <w:rPr>
          <w:rStyle w:val="StyleUnderline"/>
        </w:rPr>
        <w:t xml:space="preserve"> </w:t>
      </w:r>
      <w:r w:rsidRPr="002A6196">
        <w:rPr>
          <w:rStyle w:val="Emphasis"/>
          <w:highlight w:val="green"/>
        </w:rPr>
        <w:t>liberal</w:t>
      </w:r>
      <w:r w:rsidRPr="005629B9">
        <w:rPr>
          <w:rStyle w:val="Emphasis"/>
        </w:rPr>
        <w:t xml:space="preserve"> international </w:t>
      </w:r>
      <w:r w:rsidRPr="002A6196">
        <w:rPr>
          <w:rStyle w:val="Emphasis"/>
          <w:highlight w:val="green"/>
        </w:rPr>
        <w:t>order</w:t>
      </w:r>
      <w:r w:rsidRPr="005629B9">
        <w:rPr>
          <w:rStyle w:val="StyleUnderline"/>
        </w:rPr>
        <w:t xml:space="preserve">, and stabilizing factor during the previous century, places further </w:t>
      </w:r>
      <w:r w:rsidRPr="002A6196">
        <w:rPr>
          <w:rStyle w:val="StyleUnderline"/>
          <w:highlight w:val="green"/>
        </w:rPr>
        <w:t>challenges</w:t>
      </w:r>
      <w:r w:rsidRPr="005629B9">
        <w:rPr>
          <w:rStyle w:val="StyleUnderline"/>
        </w:rPr>
        <w:t xml:space="preserve"> for </w:t>
      </w:r>
      <w:proofErr w:type="gramStart"/>
      <w:r w:rsidRPr="005629B9">
        <w:rPr>
          <w:rStyle w:val="StyleUnderline"/>
        </w:rPr>
        <w:t>the global</w:t>
      </w:r>
      <w:proofErr w:type="gramEnd"/>
      <w:r w:rsidRPr="005629B9">
        <w:rPr>
          <w:rStyle w:val="StyleUnderline"/>
        </w:rPr>
        <w:t xml:space="preserve"> </w:t>
      </w:r>
      <w:r w:rsidRPr="002A6196">
        <w:rPr>
          <w:rStyle w:val="StyleUnderline"/>
          <w:highlight w:val="green"/>
        </w:rPr>
        <w:t>risk management</w:t>
      </w:r>
      <w:r w:rsidRPr="005629B9">
        <w:rPr>
          <w:sz w:val="16"/>
        </w:rPr>
        <w:t xml:space="preserve"> (</w:t>
      </w:r>
      <w:proofErr w:type="spellStart"/>
      <w:r w:rsidRPr="005629B9">
        <w:rPr>
          <w:sz w:val="16"/>
        </w:rPr>
        <w:t>Simangan</w:t>
      </w:r>
      <w:proofErr w:type="spellEnd"/>
      <w:r w:rsidRPr="005629B9">
        <w:rPr>
          <w:sz w:val="16"/>
        </w:rPr>
        <w:t xml:space="preserve">, 2022). As geopolitical tensions fill, </w:t>
      </w:r>
      <w:proofErr w:type="gramStart"/>
      <w:r w:rsidRPr="005629B9">
        <w:rPr>
          <w:rStyle w:val="StyleUnderline"/>
        </w:rPr>
        <w:t>the dependence</w:t>
      </w:r>
      <w:proofErr w:type="gramEnd"/>
      <w:r w:rsidRPr="005629B9">
        <w:rPr>
          <w:rStyle w:val="StyleUnderline"/>
        </w:rPr>
        <w:t xml:space="preserve"> on nuclear arsenals risks rooting conflicting postures rather than promoting collaborative solutions for global challenges</w:t>
      </w:r>
      <w:r w:rsidRPr="005629B9">
        <w:rPr>
          <w:sz w:val="16"/>
        </w:rPr>
        <w:t xml:space="preserve">. The revaluation of nuclear deterrence must therefore consider not only the disarmament but also the strategies for the diplomatic commitment that give priority to collective safety on the antagonistic posture (Roberts, 2024). In this context, cooperative governance emerges as a necessary picture to deal with the interconnected challenges of </w:t>
      </w:r>
      <w:proofErr w:type="spellStart"/>
      <w:r w:rsidRPr="005629B9">
        <w:rPr>
          <w:sz w:val="16"/>
        </w:rPr>
        <w:t>anthropocene</w:t>
      </w:r>
      <w:proofErr w:type="spellEnd"/>
      <w:r w:rsidRPr="005629B9">
        <w:rPr>
          <w:sz w:val="16"/>
        </w:rPr>
        <w:t xml:space="preserve">. The complexity of contemporary global security </w:t>
      </w:r>
      <w:proofErr w:type="gramStart"/>
      <w:r w:rsidRPr="005629B9">
        <w:rPr>
          <w:sz w:val="16"/>
        </w:rPr>
        <w:t>require</w:t>
      </w:r>
      <w:proofErr w:type="gramEnd"/>
      <w:r w:rsidRPr="005629B9">
        <w:rPr>
          <w:sz w:val="16"/>
        </w:rPr>
        <w:t xml:space="preserve"> collaborative approaches, emphasizing </w:t>
      </w:r>
      <w:proofErr w:type="gramStart"/>
      <w:r w:rsidRPr="005629B9">
        <w:rPr>
          <w:sz w:val="16"/>
        </w:rPr>
        <w:t>the multilateralism</w:t>
      </w:r>
      <w:proofErr w:type="gramEnd"/>
      <w:r w:rsidRPr="005629B9">
        <w:rPr>
          <w:sz w:val="16"/>
        </w:rPr>
        <w:t xml:space="preserve"> that is based on the different experiences and abilities of various states and non -state actors (Scheffran, 2023). Effective management of global risks requires greater cooperation beyond traditional state focused models, supporting a wider participation in governance mechanisms (Harrington &amp; Shearing, 2017). The implementation of this cooperative approach can facilitate transparency in nuclear policies, promoting essential trust for effective disarmament initiatives (Poti, 2023). Global governance institutions such as the UN must adapt to the multifaceted </w:t>
      </w:r>
      <w:proofErr w:type="spellStart"/>
      <w:r w:rsidRPr="005629B9">
        <w:rPr>
          <w:sz w:val="16"/>
        </w:rPr>
        <w:t>anthropocene</w:t>
      </w:r>
      <w:proofErr w:type="spellEnd"/>
      <w:r w:rsidRPr="005629B9">
        <w:rPr>
          <w:sz w:val="16"/>
        </w:rPr>
        <w:t xml:space="preserve"> challenges. </w:t>
      </w:r>
      <w:proofErr w:type="spellStart"/>
      <w:r w:rsidRPr="005629B9">
        <w:rPr>
          <w:sz w:val="16"/>
        </w:rPr>
        <w:t>Abdenur</w:t>
      </w:r>
      <w:proofErr w:type="spellEnd"/>
      <w:r w:rsidRPr="005629B9">
        <w:rPr>
          <w:sz w:val="16"/>
        </w:rPr>
        <w:t xml:space="preserve"> (2020) highlights the urgency for these institutions to develop framework capable of mitigating global catastrophic risks, which include not only nuclear threats but also climate changes and potential pandemics. Historical dependence on nuclear deterrence as a milestone of security must be </w:t>
      </w:r>
      <w:proofErr w:type="gramStart"/>
      <w:r w:rsidRPr="005629B9">
        <w:rPr>
          <w:sz w:val="16"/>
        </w:rPr>
        <w:t>re -</w:t>
      </w:r>
      <w:proofErr w:type="gramEnd"/>
      <w:r w:rsidRPr="005629B9">
        <w:rPr>
          <w:sz w:val="16"/>
        </w:rPr>
        <w:t xml:space="preserve">evaluated in this context, supporting a governance model that gives priority to sustainable peace rather than military solutions. In addition, the philosophical foundations of patriotism must evolve to align with the imperatives of global citizenship (Falk, 2024). Since </w:t>
      </w:r>
      <w:proofErr w:type="spellStart"/>
      <w:r w:rsidRPr="005629B9">
        <w:rPr>
          <w:sz w:val="16"/>
        </w:rPr>
        <w:t>anthropocene</w:t>
      </w:r>
      <w:proofErr w:type="spellEnd"/>
      <w:r w:rsidRPr="005629B9">
        <w:rPr>
          <w:sz w:val="16"/>
        </w:rPr>
        <w:t xml:space="preserve"> highlights our shared vulnerabilities, a re-conference of the identity, transcends national borders could encourage an essential collaborative spirit for nuclear disarmament (Falk, 2025). This perspective encourages collective responsibility towards planetary </w:t>
      </w:r>
      <w:proofErr w:type="gramStart"/>
      <w:r w:rsidRPr="005629B9">
        <w:rPr>
          <w:sz w:val="16"/>
        </w:rPr>
        <w:t>well -</w:t>
      </w:r>
      <w:proofErr w:type="gramEnd"/>
      <w:r w:rsidRPr="005629B9">
        <w:rPr>
          <w:sz w:val="16"/>
        </w:rPr>
        <w:t xml:space="preserve">being, exhorting states to consider the repercussions of their nuclear policies on global stability. At the same time, it is essential to recognize the importance of incorporating scientific intuitions on our understanding of existential risks. The intersection of environmental and safety science studies can provide valuable ideas on how nuclear deterrence potentially the risks of climate change (Brauch, 2021). As the concept of security expands in </w:t>
      </w:r>
      <w:proofErr w:type="spellStart"/>
      <w:r w:rsidRPr="005629B9">
        <w:rPr>
          <w:sz w:val="16"/>
        </w:rPr>
        <w:t>anthropocene</w:t>
      </w:r>
      <w:proofErr w:type="spellEnd"/>
      <w:r w:rsidRPr="005629B9">
        <w:rPr>
          <w:sz w:val="16"/>
        </w:rPr>
        <w:t xml:space="preserve">, politicians must integrate scientific assessments into the formulation of the safety strategy, thus aligning military decisions with empirical understanding. While we look towards the future, a complete revaluation of nuclear deterrence is essential. While the conservation of national security is fundamental, it must not be at the expense of human security or the ecological health of our planet. The inheritance of nuclear weapons must be critically examined </w:t>
      </w:r>
      <w:proofErr w:type="gramStart"/>
      <w:r w:rsidRPr="005629B9">
        <w:rPr>
          <w:sz w:val="16"/>
        </w:rPr>
        <w:t>in light of</w:t>
      </w:r>
      <w:proofErr w:type="gramEnd"/>
      <w:r w:rsidRPr="005629B9">
        <w:rPr>
          <w:sz w:val="16"/>
        </w:rPr>
        <w:t xml:space="preserve"> the </w:t>
      </w:r>
      <w:proofErr w:type="spellStart"/>
      <w:r w:rsidRPr="005629B9">
        <w:rPr>
          <w:sz w:val="16"/>
        </w:rPr>
        <w:t>anthropocene</w:t>
      </w:r>
      <w:proofErr w:type="spellEnd"/>
      <w:r w:rsidRPr="005629B9">
        <w:rPr>
          <w:sz w:val="16"/>
        </w:rPr>
        <w:t xml:space="preserve"> realities, in which cooperative governance and global risk management should have precedence (Sears, 2020). Citizenship laws in South Asia reveal how identity-based exclusions reshape political belonging, just as climate change forces a rethinking of belonging and survival within nuclear deterrence frameworks (Rashid, 2022). The potential for nuclear weapons to act as a tool for peace, if combined with a solid international collaboration, can </w:t>
      </w:r>
      <w:proofErr w:type="gramStart"/>
      <w:r w:rsidRPr="005629B9">
        <w:rPr>
          <w:sz w:val="16"/>
        </w:rPr>
        <w:t xml:space="preserve">re - </w:t>
      </w:r>
      <w:proofErr w:type="gramEnd"/>
      <w:r w:rsidRPr="005629B9">
        <w:rPr>
          <w:sz w:val="16"/>
        </w:rPr>
        <w:t xml:space="preserve">evaluate their role from instruments of intimidation to catalysts for diplomacy. In conclusion, dealing with the link of nuclear deterrence, human security and global cooperation requires a profound transformation in our approach. Anthropocene requires a new narrative that gives priority to diplomatic commitment and shared security paintings. </w:t>
      </w:r>
      <w:r w:rsidRPr="002A6196">
        <w:rPr>
          <w:rStyle w:val="StyleUnderline"/>
          <w:highlight w:val="green"/>
        </w:rPr>
        <w:t>Only</w:t>
      </w:r>
      <w:r w:rsidRPr="005629B9">
        <w:rPr>
          <w:rStyle w:val="StyleUnderline"/>
        </w:rPr>
        <w:t xml:space="preserve"> through </w:t>
      </w:r>
      <w:r w:rsidRPr="002A6196">
        <w:rPr>
          <w:rStyle w:val="StyleUnderline"/>
          <w:highlight w:val="green"/>
        </w:rPr>
        <w:t>cooperative governance</w:t>
      </w:r>
      <w:r w:rsidRPr="005629B9">
        <w:rPr>
          <w:rStyle w:val="StyleUnderline"/>
        </w:rPr>
        <w:t xml:space="preserve"> </w:t>
      </w:r>
      <w:r w:rsidRPr="002A6196">
        <w:rPr>
          <w:rStyle w:val="StyleUnderline"/>
          <w:highlight w:val="green"/>
        </w:rPr>
        <w:t>can</w:t>
      </w:r>
      <w:r w:rsidRPr="005629B9">
        <w:rPr>
          <w:rStyle w:val="StyleUnderline"/>
        </w:rPr>
        <w:t xml:space="preserve"> we</w:t>
      </w:r>
      <w:r w:rsidRPr="005629B9">
        <w:rPr>
          <w:sz w:val="16"/>
        </w:rPr>
        <w:t xml:space="preserve"> hope to </w:t>
      </w:r>
      <w:r w:rsidRPr="005629B9">
        <w:rPr>
          <w:rStyle w:val="StyleUnderline"/>
        </w:rPr>
        <w:t>effectively manage</w:t>
      </w:r>
      <w:r w:rsidRPr="005629B9">
        <w:rPr>
          <w:sz w:val="16"/>
        </w:rPr>
        <w:t xml:space="preserve"> the </w:t>
      </w:r>
      <w:r w:rsidRPr="005629B9">
        <w:rPr>
          <w:rStyle w:val="StyleUnderline"/>
        </w:rPr>
        <w:t>global risks</w:t>
      </w:r>
      <w:r w:rsidRPr="005629B9">
        <w:rPr>
          <w:sz w:val="16"/>
        </w:rPr>
        <w:t xml:space="preserve"> that define our era, at the end </w:t>
      </w:r>
      <w:r w:rsidRPr="002A6196">
        <w:rPr>
          <w:rStyle w:val="StyleUnderline"/>
          <w:highlight w:val="green"/>
        </w:rPr>
        <w:t>guarantee</w:t>
      </w:r>
      <w:r w:rsidRPr="005629B9">
        <w:rPr>
          <w:rStyle w:val="StyleUnderline"/>
        </w:rPr>
        <w:t xml:space="preserve">ing </w:t>
      </w:r>
      <w:r w:rsidRPr="002A6196">
        <w:rPr>
          <w:rStyle w:val="StyleUnderline"/>
          <w:highlight w:val="green"/>
        </w:rPr>
        <w:t>the survival</w:t>
      </w:r>
      <w:r w:rsidRPr="005629B9">
        <w:rPr>
          <w:sz w:val="16"/>
        </w:rPr>
        <w:t xml:space="preserve"> and prosperity </w:t>
      </w:r>
      <w:r w:rsidRPr="002A6196">
        <w:rPr>
          <w:rStyle w:val="StyleUnderline"/>
          <w:highlight w:val="green"/>
        </w:rPr>
        <w:t>of humanity</w:t>
      </w:r>
      <w:r w:rsidRPr="005629B9">
        <w:rPr>
          <w:sz w:val="16"/>
        </w:rPr>
        <w:t xml:space="preserve"> in the face of discouraged challenges (</w:t>
      </w:r>
      <w:proofErr w:type="spellStart"/>
      <w:r w:rsidRPr="005629B9">
        <w:rPr>
          <w:sz w:val="16"/>
        </w:rPr>
        <w:t>Scheffran</w:t>
      </w:r>
      <w:proofErr w:type="spellEnd"/>
      <w:r w:rsidRPr="005629B9">
        <w:rPr>
          <w:sz w:val="16"/>
        </w:rPr>
        <w:t xml:space="preserve">, 2025). While we go on, </w:t>
      </w:r>
      <w:r w:rsidRPr="005629B9">
        <w:rPr>
          <w:rStyle w:val="StyleUnderline"/>
        </w:rPr>
        <w:t xml:space="preserve">it becomes indispensable to promote dialogues that </w:t>
      </w:r>
      <w:r w:rsidRPr="002A6196">
        <w:rPr>
          <w:rStyle w:val="StyleUnderline"/>
          <w:highlight w:val="green"/>
        </w:rPr>
        <w:t>transcend military solutions</w:t>
      </w:r>
      <w:r w:rsidRPr="005629B9">
        <w:rPr>
          <w:sz w:val="16"/>
        </w:rPr>
        <w:t xml:space="preserve">, </w:t>
      </w:r>
      <w:r w:rsidRPr="005629B9">
        <w:rPr>
          <w:rStyle w:val="StyleUnderline"/>
        </w:rPr>
        <w:t>focusing on our collective responsibility for respecting and preserving</w:t>
      </w:r>
      <w:r w:rsidRPr="005629B9">
        <w:rPr>
          <w:sz w:val="16"/>
        </w:rPr>
        <w:t xml:space="preserve"> both </w:t>
      </w:r>
      <w:r w:rsidRPr="005629B9">
        <w:rPr>
          <w:rStyle w:val="StyleUnderline"/>
        </w:rPr>
        <w:lastRenderedPageBreak/>
        <w:t>humanity</w:t>
      </w:r>
      <w:r w:rsidRPr="005629B9">
        <w:rPr>
          <w:sz w:val="16"/>
        </w:rPr>
        <w:t xml:space="preserve"> and the planet we share. How does climate change act as a force multiplier, exacerbating existing geopolitical tensions and promoting an environment conducive to climbing among nuclear-armed states? </w:t>
      </w:r>
      <w:r w:rsidRPr="005629B9">
        <w:rPr>
          <w:rStyle w:val="StyleUnderline"/>
        </w:rPr>
        <w:t xml:space="preserve">Climate change has emerged </w:t>
      </w:r>
      <w:proofErr w:type="gramStart"/>
      <w:r w:rsidRPr="005629B9">
        <w:rPr>
          <w:rStyle w:val="StyleUnderline"/>
        </w:rPr>
        <w:t>more and more</w:t>
      </w:r>
      <w:proofErr w:type="gramEnd"/>
      <w:r w:rsidRPr="005629B9">
        <w:rPr>
          <w:rStyle w:val="StyleUnderline"/>
        </w:rPr>
        <w:t xml:space="preserve"> as a significant factor that exacerbates geopolitical tensions between nuclear weapons states, particularly as nations compete for scarce resources and greater security</w:t>
      </w:r>
      <w:r w:rsidRPr="005629B9">
        <w:rPr>
          <w:sz w:val="16"/>
        </w:rPr>
        <w:t xml:space="preserve">. As the impacts of </w:t>
      </w:r>
      <w:r w:rsidRPr="005629B9">
        <w:rPr>
          <w:rStyle w:val="StyleUnderline"/>
        </w:rPr>
        <w:t>climate change</w:t>
      </w:r>
      <w:r w:rsidRPr="005629B9">
        <w:rPr>
          <w:sz w:val="16"/>
        </w:rPr>
        <w:t xml:space="preserve"> continue to develop, they </w:t>
      </w:r>
      <w:r w:rsidRPr="005629B9">
        <w:rPr>
          <w:rStyle w:val="StyleUnderline"/>
        </w:rPr>
        <w:t>catalyze</w:t>
      </w:r>
      <w:r w:rsidRPr="005629B9">
        <w:rPr>
          <w:sz w:val="16"/>
        </w:rPr>
        <w:t xml:space="preserve"> the </w:t>
      </w:r>
      <w:r w:rsidRPr="005629B9">
        <w:rPr>
          <w:rStyle w:val="StyleUnderline"/>
        </w:rPr>
        <w:t>changes in the dynamics of regional and global power, the heights of the competition between the states and the very real considerations of the military position, which leads to the intensive risks of conflict</w:t>
      </w:r>
      <w:r w:rsidRPr="005629B9">
        <w:rPr>
          <w:sz w:val="16"/>
        </w:rPr>
        <w:t xml:space="preserve">. The concept of </w:t>
      </w:r>
      <w:r w:rsidRPr="005629B9">
        <w:rPr>
          <w:rStyle w:val="StyleUnderline"/>
        </w:rPr>
        <w:t>climate change</w:t>
      </w:r>
      <w:r w:rsidRPr="005629B9">
        <w:rPr>
          <w:sz w:val="16"/>
        </w:rPr>
        <w:t xml:space="preserve"> that </w:t>
      </w:r>
      <w:r w:rsidRPr="005629B9">
        <w:rPr>
          <w:rStyle w:val="StyleUnderline"/>
        </w:rPr>
        <w:t>acts as a "threat multiplier</w:t>
      </w:r>
      <w:r w:rsidRPr="005629B9">
        <w:rPr>
          <w:sz w:val="16"/>
        </w:rPr>
        <w:t xml:space="preserve">" is well articulated in the work of Goodman (2024), where he argues </w:t>
      </w:r>
      <w:r w:rsidRPr="005629B9">
        <w:rPr>
          <w:rStyle w:val="StyleUnderline"/>
        </w:rPr>
        <w:t>that climate -related tensions affect national security and military preparation, particularly in the regions where resources are already tense</w:t>
      </w:r>
      <w:r w:rsidRPr="005629B9">
        <w:rPr>
          <w:sz w:val="16"/>
        </w:rPr>
        <w:t xml:space="preserve">. The implications of these tensions are </w:t>
      </w:r>
      <w:proofErr w:type="gramStart"/>
      <w:r w:rsidRPr="005629B9">
        <w:rPr>
          <w:sz w:val="16"/>
        </w:rPr>
        <w:t xml:space="preserve">clearly </w:t>
      </w:r>
      <w:r w:rsidRPr="005629B9">
        <w:rPr>
          <w:rStyle w:val="StyleUnderline"/>
        </w:rPr>
        <w:t>evident</w:t>
      </w:r>
      <w:proofErr w:type="gramEnd"/>
      <w:r w:rsidRPr="005629B9">
        <w:rPr>
          <w:rStyle w:val="StyleUnderline"/>
        </w:rPr>
        <w:t xml:space="preserve"> in</w:t>
      </w:r>
      <w:r w:rsidRPr="005629B9">
        <w:rPr>
          <w:sz w:val="16"/>
        </w:rPr>
        <w:t xml:space="preserve"> southern Asia, where the interaction of climate change and military competence significantly affects the geopolitical landscape. For example, evolving climatic scenarios have increased tensions between </w:t>
      </w:r>
      <w:r w:rsidRPr="005629B9">
        <w:rPr>
          <w:rStyle w:val="StyleUnderline"/>
        </w:rPr>
        <w:t>India and Pakistan, with both nations competing for decreasing the water resources</w:t>
      </w:r>
      <w:r w:rsidRPr="005629B9">
        <w:rPr>
          <w:sz w:val="16"/>
        </w:rPr>
        <w:t xml:space="preserve"> of the Indo River basin, </w:t>
      </w:r>
      <w:r w:rsidRPr="005629B9">
        <w:rPr>
          <w:rStyle w:val="StyleUnderline"/>
        </w:rPr>
        <w:t xml:space="preserve">a competition that could be </w:t>
      </w:r>
      <w:r w:rsidRPr="005629B9">
        <w:rPr>
          <w:rStyle w:val="Emphasis"/>
        </w:rPr>
        <w:t>spiral</w:t>
      </w:r>
      <w:r w:rsidRPr="005629B9">
        <w:rPr>
          <w:sz w:val="16"/>
        </w:rPr>
        <w:t xml:space="preserve"> in the military confrontation as described by Sajjad (2025). This water conflict illustrates how </w:t>
      </w:r>
      <w:r w:rsidRPr="002A6196">
        <w:rPr>
          <w:rStyle w:val="StyleUnderline"/>
          <w:highlight w:val="green"/>
        </w:rPr>
        <w:t>environmental instability is translated</w:t>
      </w:r>
      <w:r w:rsidRPr="005629B9">
        <w:rPr>
          <w:rStyle w:val="StyleUnderline"/>
        </w:rPr>
        <w:t xml:space="preserve"> directly </w:t>
      </w:r>
      <w:r w:rsidRPr="002A6196">
        <w:rPr>
          <w:rStyle w:val="StyleUnderline"/>
          <w:highlight w:val="green"/>
        </w:rPr>
        <w:t>into strategic anxiety and</w:t>
      </w:r>
      <w:r w:rsidRPr="005629B9">
        <w:rPr>
          <w:rStyle w:val="StyleUnderline"/>
        </w:rPr>
        <w:t xml:space="preserve"> a possible scaling of conflicts</w:t>
      </w:r>
      <w:r w:rsidRPr="005629B9">
        <w:rPr>
          <w:sz w:val="16"/>
        </w:rPr>
        <w:t xml:space="preserve">. The direct correlation between climate change and resources competence is underlined by </w:t>
      </w:r>
      <w:proofErr w:type="spellStart"/>
      <w:r w:rsidRPr="005629B9">
        <w:rPr>
          <w:sz w:val="16"/>
        </w:rPr>
        <w:t>Scheffran</w:t>
      </w:r>
      <w:proofErr w:type="spellEnd"/>
      <w:r w:rsidRPr="005629B9">
        <w:rPr>
          <w:sz w:val="16"/>
        </w:rPr>
        <w:t xml:space="preserve"> et al. (2015), which deepen the climate-nuclear link, examining how </w:t>
      </w:r>
      <w:r w:rsidRPr="005629B9">
        <w:rPr>
          <w:rStyle w:val="StyleUnderline"/>
        </w:rPr>
        <w:t xml:space="preserve">changes in resources availability can cause greater conflict and can </w:t>
      </w:r>
      <w:r w:rsidRPr="002A6196">
        <w:rPr>
          <w:rStyle w:val="StyleUnderline"/>
          <w:highlight w:val="green"/>
        </w:rPr>
        <w:t>lead to nuclear participation</w:t>
      </w:r>
      <w:r w:rsidRPr="005629B9">
        <w:rPr>
          <w:sz w:val="16"/>
        </w:rPr>
        <w:t xml:space="preserve">. </w:t>
      </w:r>
      <w:r w:rsidRPr="002A6196">
        <w:rPr>
          <w:rStyle w:val="StyleUnderline"/>
          <w:highlight w:val="green"/>
        </w:rPr>
        <w:t>Policies</w:t>
      </w:r>
      <w:r w:rsidRPr="005629B9">
        <w:rPr>
          <w:rStyle w:val="StyleUnderline"/>
        </w:rPr>
        <w:t xml:space="preserve"> with the objective of </w:t>
      </w:r>
      <w:r w:rsidRPr="002A6196">
        <w:rPr>
          <w:rStyle w:val="StyleUnderline"/>
          <w:highlight w:val="green"/>
        </w:rPr>
        <w:t>ensuring</w:t>
      </w:r>
      <w:r w:rsidRPr="005629B9">
        <w:rPr>
          <w:rStyle w:val="StyleUnderline"/>
        </w:rPr>
        <w:t xml:space="preserve"> water and food </w:t>
      </w:r>
      <w:r w:rsidRPr="002A6196">
        <w:rPr>
          <w:rStyle w:val="StyleUnderline"/>
          <w:highlight w:val="green"/>
        </w:rPr>
        <w:t>resources can be perceived as aggressive by neighboring states</w:t>
      </w:r>
      <w:r w:rsidRPr="005629B9">
        <w:rPr>
          <w:rStyle w:val="StyleUnderline"/>
        </w:rPr>
        <w:t>, thus creating a mature environment for conflict</w:t>
      </w:r>
      <w:r w:rsidRPr="005629B9">
        <w:rPr>
          <w:sz w:val="16"/>
        </w:rPr>
        <w:t xml:space="preserve"> (Burrows, 2023). This is particularly relevant in the context of the National Security of Pakistan, which has been analyzed through the lens of climate impacts by Rafique, Altaf and Javed (2023). They emphasize how emerging pressures of </w:t>
      </w:r>
      <w:r w:rsidRPr="005629B9">
        <w:rPr>
          <w:rStyle w:val="StyleUnderline"/>
        </w:rPr>
        <w:t>climatic variability threaten to undermine Pakistan's hard power, leading military leaders to recalibrate defense strategies</w:t>
      </w:r>
      <w:r w:rsidRPr="005629B9">
        <w:rPr>
          <w:sz w:val="16"/>
        </w:rPr>
        <w:t xml:space="preserve"> that integrate climatic considerations. The intersection of climate change and nuclear strategy becomes critical when the perspectives shared by Klare (2024) is considered, who argues that </w:t>
      </w:r>
      <w:r w:rsidRPr="005629B9">
        <w:rPr>
          <w:rStyle w:val="StyleUnderline"/>
        </w:rPr>
        <w:t xml:space="preserve">military establishments worldwide, particularly in nuclear states, are beginning to see climate change through the lens of operational preparation. The recognition of climate change of pentagon as a fundamental security concern indicates a change towards a broader understanding of how </w:t>
      </w:r>
      <w:r w:rsidRPr="002A6196">
        <w:rPr>
          <w:rStyle w:val="StyleUnderline"/>
          <w:highlight w:val="green"/>
        </w:rPr>
        <w:t xml:space="preserve">environmental factors </w:t>
      </w:r>
      <w:r w:rsidRPr="005629B9">
        <w:rPr>
          <w:rStyle w:val="StyleUnderline"/>
        </w:rPr>
        <w:t xml:space="preserve">can </w:t>
      </w:r>
      <w:r w:rsidRPr="002A6196">
        <w:rPr>
          <w:rStyle w:val="Emphasis"/>
          <w:highlight w:val="green"/>
        </w:rPr>
        <w:t>destabilize</w:t>
      </w:r>
      <w:r w:rsidRPr="005629B9">
        <w:rPr>
          <w:rStyle w:val="StyleUnderline"/>
        </w:rPr>
        <w:t xml:space="preserve"> traditional </w:t>
      </w:r>
      <w:r w:rsidRPr="002A6196">
        <w:rPr>
          <w:rStyle w:val="StyleUnderline"/>
          <w:highlight w:val="green"/>
        </w:rPr>
        <w:t>defense</w:t>
      </w:r>
      <w:r w:rsidRPr="005629B9">
        <w:rPr>
          <w:rStyle w:val="StyleUnderline"/>
        </w:rPr>
        <w:t xml:space="preserve"> positions</w:t>
      </w:r>
      <w:r w:rsidRPr="005629B9">
        <w:rPr>
          <w:sz w:val="16"/>
        </w:rPr>
        <w:t xml:space="preserve"> (</w:t>
      </w:r>
      <w:proofErr w:type="spellStart"/>
      <w:r w:rsidRPr="005629B9">
        <w:rPr>
          <w:sz w:val="16"/>
        </w:rPr>
        <w:t>Nagaski</w:t>
      </w:r>
      <w:proofErr w:type="spellEnd"/>
      <w:r w:rsidRPr="005629B9">
        <w:rPr>
          <w:sz w:val="16"/>
        </w:rPr>
        <w:t xml:space="preserve"> University et al., 2021). As nations sail for the complexities of the allocation and safety of resources, the additional layer of </w:t>
      </w:r>
      <w:r w:rsidRPr="005629B9">
        <w:rPr>
          <w:rStyle w:val="StyleUnderline"/>
        </w:rPr>
        <w:t xml:space="preserve">nuclear capacities introduces a dangerous potential for climbing in the conflict. Climate change not only tense </w:t>
      </w:r>
      <w:proofErr w:type="gramStart"/>
      <w:r w:rsidRPr="005629B9">
        <w:rPr>
          <w:rStyle w:val="StyleUnderline"/>
        </w:rPr>
        <w:t>resources, but</w:t>
      </w:r>
      <w:proofErr w:type="gramEnd"/>
      <w:r w:rsidRPr="005629B9">
        <w:rPr>
          <w:rStyle w:val="StyleUnderline"/>
        </w:rPr>
        <w:t xml:space="preserve"> also prepares the scenario for strategic calculation errors.</w:t>
      </w:r>
      <w:r w:rsidRPr="005629B9">
        <w:rPr>
          <w:sz w:val="16"/>
        </w:rPr>
        <w:t xml:space="preserve"> For example, the analysis of Sarwar and Farid (2025) on hydro politics in southern Asia reveals that </w:t>
      </w:r>
      <w:r w:rsidRPr="005629B9">
        <w:rPr>
          <w:rStyle w:val="StyleUnderline"/>
        </w:rPr>
        <w:t>disputes on water scarcity related to climatic impacts could lead to irrational decision -making between rivals with nuclear weapons, increasing existential risks</w:t>
      </w:r>
      <w:r w:rsidRPr="005629B9">
        <w:rPr>
          <w:sz w:val="16"/>
        </w:rPr>
        <w:t xml:space="preserve"> within the region. This distortion of the rational behavior between the states, influenced by substantial resources of resources, illustrates the urgency of addressing climate change in global nuclear security discussions. The broader implications are evident in several geopolitical contexts, particularly in sub -Saharan Africa and Asia, where </w:t>
      </w:r>
      <w:proofErr w:type="gramStart"/>
      <w:r w:rsidRPr="005629B9">
        <w:rPr>
          <w:sz w:val="16"/>
        </w:rPr>
        <w:t>fresh water</w:t>
      </w:r>
      <w:proofErr w:type="gramEnd"/>
      <w:r w:rsidRPr="005629B9">
        <w:rPr>
          <w:sz w:val="16"/>
        </w:rPr>
        <w:t xml:space="preserve"> shortage has been related to the increase in conflicts, as reported by Abbas and </w:t>
      </w:r>
      <w:proofErr w:type="spellStart"/>
      <w:r w:rsidRPr="005629B9">
        <w:rPr>
          <w:sz w:val="16"/>
        </w:rPr>
        <w:t>Obedgiu</w:t>
      </w:r>
      <w:proofErr w:type="spellEnd"/>
      <w:r w:rsidRPr="005629B9">
        <w:rPr>
          <w:sz w:val="16"/>
        </w:rPr>
        <w:t xml:space="preserve"> (2025). The systemic pressures caused by the shortage induced by the climate are not limited to any region; rather, they affect multiple areas of potential conflicts, which requires a nuanced understanding of how climate change could influence the interactions of actors worldwide. In addition, the narration of climate change that directly affects security structures can be seen in discussions on emerging technologies and regional deterrent elements in southern Asia (Akhtar and Sethi, 2024). </w:t>
      </w:r>
      <w:r w:rsidRPr="005629B9">
        <w:rPr>
          <w:rStyle w:val="StyleUnderline"/>
        </w:rPr>
        <w:t xml:space="preserve">As states invest in technological advances to improve their military capacities or resources to ensure, the risk of </w:t>
      </w:r>
      <w:r w:rsidRPr="005629B9">
        <w:rPr>
          <w:rStyle w:val="Emphasis"/>
        </w:rPr>
        <w:t>poorly</w:t>
      </w:r>
      <w:r w:rsidRPr="005629B9">
        <w:rPr>
          <w:rStyle w:val="StyleUnderline"/>
        </w:rPr>
        <w:t xml:space="preserve"> </w:t>
      </w:r>
      <w:r w:rsidRPr="005629B9">
        <w:rPr>
          <w:rStyle w:val="Emphasis"/>
        </w:rPr>
        <w:t>calculating</w:t>
      </w:r>
      <w:r w:rsidRPr="005629B9">
        <w:rPr>
          <w:rStyle w:val="StyleUnderline"/>
        </w:rPr>
        <w:t xml:space="preserve"> the intentions of other actors, introducing layers of complexity for diplomatic negotiations. The interconnection of technological proliferation and the insecurity related to the weather cannot be exaggerated, since together they create a precarious atmosphere for diplomatic commitments</w:t>
      </w:r>
      <w:r w:rsidRPr="005629B9">
        <w:rPr>
          <w:sz w:val="16"/>
        </w:rPr>
        <w:t xml:space="preserve">. In addition, adaptive measures taken by nations to counteract the challenges induced by climate often shape their military strategies. Lin, Loehrke and </w:t>
      </w:r>
      <w:proofErr w:type="spellStart"/>
      <w:r w:rsidRPr="005629B9">
        <w:rPr>
          <w:sz w:val="16"/>
        </w:rPr>
        <w:t>Trinkunas</w:t>
      </w:r>
      <w:proofErr w:type="spellEnd"/>
      <w:r w:rsidRPr="005629B9">
        <w:rPr>
          <w:sz w:val="16"/>
        </w:rPr>
        <w:t xml:space="preserve"> (2020) </w:t>
      </w:r>
      <w:proofErr w:type="gramStart"/>
      <w:r w:rsidRPr="005629B9">
        <w:rPr>
          <w:sz w:val="16"/>
        </w:rPr>
        <w:t>suggests</w:t>
      </w:r>
      <w:proofErr w:type="gramEnd"/>
      <w:r w:rsidRPr="005629B9">
        <w:rPr>
          <w:sz w:val="16"/>
        </w:rPr>
        <w:t xml:space="preserve"> that the global information ecosystem plays a crucial role in the framing of these narratives, with </w:t>
      </w:r>
      <w:r w:rsidRPr="005629B9">
        <w:rPr>
          <w:rStyle w:val="StyleUnderline"/>
        </w:rPr>
        <w:t>states</w:t>
      </w:r>
      <w:r w:rsidRPr="005629B9">
        <w:rPr>
          <w:sz w:val="16"/>
        </w:rPr>
        <w:t xml:space="preserve"> that </w:t>
      </w:r>
      <w:r w:rsidRPr="005629B9">
        <w:rPr>
          <w:rStyle w:val="StyleUnderline"/>
        </w:rPr>
        <w:t xml:space="preserve">adjust their military doctrines in response to the perceived threats exacerbated by climatic variability. This change towards a militarized response not only reflects a strategic </w:t>
      </w:r>
      <w:proofErr w:type="gramStart"/>
      <w:r w:rsidRPr="005629B9">
        <w:rPr>
          <w:rStyle w:val="StyleUnderline"/>
        </w:rPr>
        <w:t>recalibration, but</w:t>
      </w:r>
      <w:proofErr w:type="gramEnd"/>
      <w:r w:rsidRPr="005629B9">
        <w:rPr>
          <w:rStyle w:val="StyleUnderline"/>
        </w:rPr>
        <w:t xml:space="preserve"> also serves as a possible trigger for the conflict, since states perceive threats differently depending </w:t>
      </w:r>
      <w:r w:rsidRPr="005629B9">
        <w:rPr>
          <w:rStyle w:val="StyleUnderline"/>
        </w:rPr>
        <w:lastRenderedPageBreak/>
        <w:t>on their unique environmental contexts</w:t>
      </w:r>
      <w:r w:rsidRPr="005629B9">
        <w:rPr>
          <w:sz w:val="16"/>
        </w:rPr>
        <w:t xml:space="preserve">. The ebb and flow of Indo-Pak diplomacy under BJP governments demonstrates the fragility of bilateral peace, much like climate disruption unsettles the predictability of nuclear deterrence (Bilal, 2022). Finally, understanding the </w:t>
      </w:r>
      <w:proofErr w:type="gramStart"/>
      <w:r w:rsidRPr="005629B9">
        <w:rPr>
          <w:sz w:val="16"/>
        </w:rPr>
        <w:t>evolution</w:t>
      </w:r>
      <w:proofErr w:type="gramEnd"/>
      <w:r w:rsidRPr="005629B9">
        <w:rPr>
          <w:sz w:val="16"/>
        </w:rPr>
        <w:t xml:space="preserve"> security environment requires an approach to global cooperation frames. Sundström (2022) points out the essentiality of collaborative security approaches that transcend traditional military paradigms, suggesting that shared climatic challenges could promote dialogue and cooperation between nuclear states. Recognizing that climate change affects all nations, there is the opportunity to redirect competitive tensions to collaboration efforts designed to mitigate the risks associated with climate induced security threats. In conclusion, climate change is a critical agent that intensifies geopolitical tensions between nuclear weapons states. His role as a catalyst for conflict escalation is deeply intertwined with the </w:t>
      </w:r>
      <w:proofErr w:type="gramStart"/>
      <w:r w:rsidRPr="005629B9">
        <w:rPr>
          <w:sz w:val="16"/>
        </w:rPr>
        <w:t>resources</w:t>
      </w:r>
      <w:proofErr w:type="gramEnd"/>
      <w:r w:rsidRPr="005629B9">
        <w:rPr>
          <w:sz w:val="16"/>
        </w:rPr>
        <w:t xml:space="preserve"> competence and security dynamics, urging a reassessment of defense strategies and international cooperation frameworks. Not addressing these interconnected challenges could lead to disastrous consequences, which potentially </w:t>
      </w:r>
      <w:proofErr w:type="gramStart"/>
      <w:r w:rsidRPr="005629B9">
        <w:rPr>
          <w:sz w:val="16"/>
        </w:rPr>
        <w:t>pushes</w:t>
      </w:r>
      <w:proofErr w:type="gramEnd"/>
      <w:r w:rsidRPr="005629B9">
        <w:rPr>
          <w:sz w:val="16"/>
        </w:rPr>
        <w:t xml:space="preserve"> states towards conflict in our future climate change. How do these factors converge? Urgent need for a paradigm shift in nuclear dissuasive strategies that </w:t>
      </w:r>
      <w:proofErr w:type="gramStart"/>
      <w:r w:rsidRPr="005629B9">
        <w:rPr>
          <w:sz w:val="16"/>
        </w:rPr>
        <w:t>explains</w:t>
      </w:r>
      <w:proofErr w:type="gramEnd"/>
      <w:r w:rsidRPr="005629B9">
        <w:rPr>
          <w:sz w:val="16"/>
        </w:rPr>
        <w:t xml:space="preserve"> climate-related risks and </w:t>
      </w:r>
      <w:proofErr w:type="gramStart"/>
      <w:r w:rsidRPr="005629B9">
        <w:rPr>
          <w:sz w:val="16"/>
        </w:rPr>
        <w:t>emphasizes</w:t>
      </w:r>
      <w:proofErr w:type="gramEnd"/>
      <w:r w:rsidRPr="005629B9">
        <w:rPr>
          <w:sz w:val="16"/>
        </w:rPr>
        <w:t xml:space="preserve"> cooperative structures regarding adversary approaches? The convergence of nuclear deterrence strategies and climatic risks has a critical moment in international security, which requires a paradigm passage to cooperative responses to contradictory approaches. Traditional nuclear deterrence has focused mainly on the balance of power and on the threat of mutually insured destruction (Mad), but the impulse of climate change introduces new dimensions to the safety considerations (Roberts, 2024). As environmental threats increase, military strategies must evolve to understand cooperation mechanisms that give priority to global safety on contradictory postures. The traditional picture of nuclear deterrence depends largely on the premise that the states act in personal interest, often leading to a dangerous armament race. Gartzke and Lindsay (2019) point out that current deterrent strategies must adapt to an increasingly complex landscape, in which climatic risks intersect with national security interests. The emergence of climate threats, such as the scarcity of resources, the displacement of the population and natural catastrophes, complicates the stability between nuclear armed states and </w:t>
      </w:r>
      <w:proofErr w:type="gramStart"/>
      <w:r w:rsidRPr="005629B9">
        <w:rPr>
          <w:sz w:val="16"/>
        </w:rPr>
        <w:t>require</w:t>
      </w:r>
      <w:proofErr w:type="gramEnd"/>
      <w:r w:rsidRPr="005629B9">
        <w:rPr>
          <w:sz w:val="16"/>
        </w:rPr>
        <w:t xml:space="preserve"> innovative strategies that extend beyond the opposing competition (</w:t>
      </w:r>
      <w:proofErr w:type="spellStart"/>
      <w:r w:rsidRPr="005629B9">
        <w:rPr>
          <w:sz w:val="16"/>
        </w:rPr>
        <w:t>Cimbala</w:t>
      </w:r>
      <w:proofErr w:type="spellEnd"/>
      <w:r w:rsidRPr="005629B9">
        <w:rPr>
          <w:sz w:val="16"/>
        </w:rPr>
        <w:t xml:space="preserve">, 2016). A shift to cooperative responses is particularly relevant against the background of the detailed challenges by Blair, Sleight and Foley (2018), which support a move from war combat to a posture only for the deterrence that gives priority to defense and safety on aggression. This is taken from Cooper (2021), which highlights the tensions in the armament control efforts between the evolving nuclear doctrines, suggesting that collaboration on climate threats could serve as a unifying agenda for the previously contrasting states. The discussion on computer threats to nuclear security further complicates the nuclear landscape, as indicated by Kumar et al. (2025). The use of games theory strategies to improve deterrence is commendable, but the threats of the IT war are not contained in traditional military paintings. The integration of climatic risk management in IT security strategies can improve international collaboration efforts (Becker, 2020). The idea of dissaving contradictory alliances in the context of nuclear armed states, discussed by VU (2019), underlines the need for cooperative security dialogues. By recognizing the common vulnerabilities posed by climate change, states can encourage trust and reduce the probability of escalation in response to the threats perceived. This cooperative approach is not simply a theoretical conceptualization, but rather a practical necessity given the profound interconnections between climatic risks and global security dynamics (Ören, 2024). By challenging the prevalent notions of the deterrence mechanisms, Krepon (2022) supports a transition from the reduction of the Mad threat to cooperative (CTR). The incorporation of the mitigation of climate change in the CTR paintings could improve the collective ability of states to face both traditional security threats and emerging risks relating to the climate. As </w:t>
      </w:r>
      <w:proofErr w:type="spellStart"/>
      <w:r w:rsidRPr="005629B9">
        <w:rPr>
          <w:sz w:val="16"/>
        </w:rPr>
        <w:t>LowTher</w:t>
      </w:r>
      <w:proofErr w:type="spellEnd"/>
      <w:r w:rsidRPr="005629B9">
        <w:rPr>
          <w:sz w:val="16"/>
        </w:rPr>
        <w:t xml:space="preserve"> (2024) observes, effective deterrent strategies in the 21st century must explain the multifaceted nature of the safety that intertwines climatic factors with nuclear strategies The evolution of nuclear doctrines in different states, as presented by Abbasi (2022), requires a revaluation of national security policies in the context of transnational challenges such as climate change. The changing paradigms of nuclear strategy must welcome cooperative approaches that exploit diplomatic channels to face shared vulnerabilities, thus reducing </w:t>
      </w:r>
      <w:proofErr w:type="spellStart"/>
      <w:r w:rsidRPr="005629B9">
        <w:rPr>
          <w:sz w:val="16"/>
        </w:rPr>
        <w:t>excalant</w:t>
      </w:r>
      <w:proofErr w:type="spellEnd"/>
      <w:r w:rsidRPr="005629B9">
        <w:rPr>
          <w:sz w:val="16"/>
        </w:rPr>
        <w:t xml:space="preserve"> risks. The discussions on the new triad of diffusion, illusion and confusion in the nuclear missions articulate the urgent need </w:t>
      </w:r>
      <w:proofErr w:type="gramStart"/>
      <w:r w:rsidRPr="005629B9">
        <w:rPr>
          <w:sz w:val="16"/>
        </w:rPr>
        <w:t>of</w:t>
      </w:r>
      <w:proofErr w:type="gramEnd"/>
      <w:r w:rsidRPr="005629B9">
        <w:rPr>
          <w:sz w:val="16"/>
        </w:rPr>
        <w:t xml:space="preserve"> clarity and cooperation (Frankel, </w:t>
      </w:r>
      <w:proofErr w:type="spellStart"/>
      <w:r w:rsidRPr="005629B9">
        <w:rPr>
          <w:sz w:val="16"/>
        </w:rPr>
        <w:t>Scoura</w:t>
      </w:r>
      <w:proofErr w:type="spellEnd"/>
      <w:r w:rsidRPr="005629B9">
        <w:rPr>
          <w:sz w:val="16"/>
        </w:rPr>
        <w:t xml:space="preserve"> and Ullrich, 2016). </w:t>
      </w:r>
      <w:proofErr w:type="gramStart"/>
      <w:r w:rsidRPr="005629B9">
        <w:rPr>
          <w:sz w:val="16"/>
        </w:rPr>
        <w:t>Emphasize</w:t>
      </w:r>
      <w:proofErr w:type="gramEnd"/>
      <w:r w:rsidRPr="005629B9">
        <w:rPr>
          <w:sz w:val="16"/>
        </w:rPr>
        <w:t xml:space="preserve"> the transparency and objectives shared in facing both nuclear arsenals and climatic threats can encourage an international environment in which states are encouraged to collaborate rather than competing defensively. As reiterated by De </w:t>
      </w:r>
      <w:proofErr w:type="spellStart"/>
      <w:r w:rsidRPr="005629B9">
        <w:rPr>
          <w:sz w:val="16"/>
        </w:rPr>
        <w:t>Spiegeleire</w:t>
      </w:r>
      <w:proofErr w:type="spellEnd"/>
      <w:r w:rsidRPr="005629B9">
        <w:rPr>
          <w:sz w:val="16"/>
        </w:rPr>
        <w:t xml:space="preserve"> et al. (2020), the re-imagination of deterrence through strategic design (dis) Suasion incorporates the climatic challenges in the discourse on safety. This approach promotes a synergistic relationship between international climatic agreements and nuclear disarmament efforts, allowing a framework of reconciliation for the states historically positioned against each other. </w:t>
      </w:r>
      <w:proofErr w:type="gramStart"/>
      <w:r w:rsidRPr="005629B9">
        <w:rPr>
          <w:sz w:val="16"/>
        </w:rPr>
        <w:t>In light of</w:t>
      </w:r>
      <w:proofErr w:type="gramEnd"/>
      <w:r w:rsidRPr="005629B9">
        <w:rPr>
          <w:sz w:val="16"/>
        </w:rPr>
        <w:t xml:space="preserve"> these discussions, the landscape of nuclear deterrence must be reformulated to reflect the realities of shared global risks, as indicated by </w:t>
      </w:r>
      <w:proofErr w:type="spellStart"/>
      <w:r w:rsidRPr="005629B9">
        <w:rPr>
          <w:sz w:val="16"/>
        </w:rPr>
        <w:t>Peczeli</w:t>
      </w:r>
      <w:proofErr w:type="spellEnd"/>
      <w:r w:rsidRPr="005629B9">
        <w:rPr>
          <w:sz w:val="16"/>
        </w:rPr>
        <w:t xml:space="preserve"> and Morgan (2021). The evolving deterrence speech in Europe underlines the growing recognition that climatic safety is an integral part of the understanding of contemporary safety dynamics. It is essential that nuclear armed states recognize their interdependence not only in military terms but also in the global environmental context. The realities of climate change require a revaluation of national security paradigms in which cooperation becomes essential to face existential mutual threats. While Goren's research (2016) clarifies, advanced cooperative security strategies that incorporate environmental resilience are fundamental for sustainable security architecture. Japanese nuclear policy illustrates a unique case in facing these converging threats, demonstrating how nations can navigate in their nuclear perspectives in parallel with climatic challenges (</w:t>
      </w:r>
      <w:proofErr w:type="spellStart"/>
      <w:r w:rsidRPr="005629B9">
        <w:rPr>
          <w:rFonts w:ascii="Malgun Gothic" w:eastAsia="Malgun Gothic" w:hAnsi="Malgun Gothic" w:cs="Malgun Gothic" w:hint="eastAsia"/>
          <w:sz w:val="16"/>
        </w:rPr>
        <w:t>우미</w:t>
      </w:r>
      <w:proofErr w:type="spellEnd"/>
      <w:r w:rsidRPr="005629B9">
        <w:rPr>
          <w:sz w:val="16"/>
        </w:rPr>
        <w:t xml:space="preserve">, 2023). By integrating climatic considerations into nuclear strategies, states can forge paths for greater collaboration, more robust than in previous decades. In conclusion, as the panorama of risk evolves dramatically, the imperative of a movement of the paradigm in nuclear cleaner strategies cannot be overrated. By embracing cooperative approaches to manage both nuclear risks and climatic threats, states can encourage a safer global environment. The intersection of climate change and nuclear security means an opportunity for greater cooperation, thus redefining the contradictory paintings in the collaborative ones focused on the conservation of global safety and sustainability. Why the need for integrating climate resilience into nuclear policies and rethinking deterrence </w:t>
      </w:r>
      <w:proofErr w:type="gramStart"/>
      <w:r w:rsidRPr="005629B9">
        <w:rPr>
          <w:sz w:val="16"/>
        </w:rPr>
        <w:t>in light of</w:t>
      </w:r>
      <w:proofErr w:type="gramEnd"/>
      <w:r w:rsidRPr="005629B9">
        <w:rPr>
          <w:sz w:val="16"/>
        </w:rPr>
        <w:t xml:space="preserve"> interconnected existential threats that transcend national boundaries? The need to incorporate climate resilience into nuclear strategies on the world stage has become </w:t>
      </w:r>
      <w:proofErr w:type="gramStart"/>
      <w:r w:rsidRPr="005629B9">
        <w:rPr>
          <w:sz w:val="16"/>
        </w:rPr>
        <w:t>more and more</w:t>
      </w:r>
      <w:proofErr w:type="gramEnd"/>
      <w:r w:rsidRPr="005629B9">
        <w:rPr>
          <w:sz w:val="16"/>
        </w:rPr>
        <w:t xml:space="preserve"> apparent while we are faced with a convergence of existential threats </w:t>
      </w:r>
      <w:r w:rsidRPr="005629B9">
        <w:rPr>
          <w:sz w:val="16"/>
          <w:szCs w:val="16"/>
        </w:rPr>
        <w:t xml:space="preserve">that go beyond national borders. With the growing recognition of climate change as a significant threat multiplier for the stability of the regime and </w:t>
      </w:r>
      <w:r w:rsidRPr="005629B9">
        <w:rPr>
          <w:sz w:val="16"/>
          <w:szCs w:val="16"/>
        </w:rPr>
        <w:lastRenderedPageBreak/>
        <w:t xml:space="preserve">international security, it is imperative for nuclear strategies to adapt and reconsider deterrent managers to meet these interconnected challenges (Roberts, 2024; </w:t>
      </w:r>
      <w:proofErr w:type="spellStart"/>
      <w:r w:rsidRPr="005629B9">
        <w:rPr>
          <w:sz w:val="16"/>
          <w:szCs w:val="16"/>
        </w:rPr>
        <w:t>Scheffran</w:t>
      </w:r>
      <w:proofErr w:type="spellEnd"/>
      <w:r w:rsidRPr="005629B9">
        <w:rPr>
          <w:sz w:val="16"/>
          <w:szCs w:val="16"/>
        </w:rPr>
        <w:t xml:space="preserve">, 2015). The relationship between climate change and nuclear threats is complex and multifaceted. Climate change exacerbates the scarcity of resources, provides an increased frequency of natural disasters and threatens national infrastructure, which can lead to instability within and between nations (McGann, 2017). Such instability can increase tensions, which leads Research Journal for Social Affairs, 03 (02) 2025. 617-640 629 not only to conventional conflicts but also to potential nuclear escalations. The integration of climate resilience into nuclear strategies is therefore a necessary response to this evolutionary security landscape (Gartzke and Lindsay, 2019). Recent </w:t>
      </w:r>
      <w:proofErr w:type="gramStart"/>
      <w:r w:rsidRPr="005629B9">
        <w:rPr>
          <w:sz w:val="16"/>
          <w:szCs w:val="16"/>
        </w:rPr>
        <w:t>analyzes</w:t>
      </w:r>
      <w:proofErr w:type="gramEnd"/>
      <w:r w:rsidRPr="005629B9">
        <w:rPr>
          <w:sz w:val="16"/>
          <w:szCs w:val="16"/>
        </w:rPr>
        <w:t xml:space="preserve"> suggest that traditional deterrents are increasingly inadequate to meet the combined challenges posed by climate change and nuclear proliferation (Peters, Anderson and Menke, 2018). The risk of nuclear winter, for example, underlines how climatic conditions directly influence nuclear deterrence (Baum, 2015). Interdependence of climate and nuclear stability requires a reassessment of how states include and implement deterrent policies in the 21st century (Acton, 2018). While countries confront these two threats, a global approach that integrates climate resilience in national security paradigms is essential. In the end, climate change has risks that can trigger nuclear conflicts inadvertently through </w:t>
      </w:r>
      <w:proofErr w:type="gramStart"/>
      <w:r w:rsidRPr="005629B9">
        <w:rPr>
          <w:sz w:val="16"/>
          <w:szCs w:val="16"/>
        </w:rPr>
        <w:t>command and control</w:t>
      </w:r>
      <w:proofErr w:type="gramEnd"/>
      <w:r w:rsidRPr="005629B9">
        <w:rPr>
          <w:sz w:val="16"/>
          <w:szCs w:val="16"/>
        </w:rPr>
        <w:t xml:space="preserve"> tangled systems (Acton, 2018). When nations fight against </w:t>
      </w:r>
      <w:proofErr w:type="gramStart"/>
      <w:r w:rsidRPr="005629B9">
        <w:rPr>
          <w:sz w:val="16"/>
          <w:szCs w:val="16"/>
        </w:rPr>
        <w:t>climate -</w:t>
      </w:r>
      <w:proofErr w:type="gramEnd"/>
      <w:r w:rsidRPr="005629B9">
        <w:rPr>
          <w:sz w:val="16"/>
          <w:szCs w:val="16"/>
        </w:rPr>
        <w:t xml:space="preserve">induced crises, pressure can cause hasty calculation errors or military responses. Thus, improving the resilience of nuclear strategies requires coordination which </w:t>
      </w:r>
      <w:proofErr w:type="gramStart"/>
      <w:r w:rsidRPr="005629B9">
        <w:rPr>
          <w:sz w:val="16"/>
          <w:szCs w:val="16"/>
        </w:rPr>
        <w:t>takes into account</w:t>
      </w:r>
      <w:proofErr w:type="gramEnd"/>
      <w:r w:rsidRPr="005629B9">
        <w:rPr>
          <w:sz w:val="16"/>
          <w:szCs w:val="16"/>
        </w:rPr>
        <w:t xml:space="preserve"> climate dynamics, </w:t>
      </w:r>
      <w:proofErr w:type="gramStart"/>
      <w:r w:rsidRPr="005629B9">
        <w:rPr>
          <w:sz w:val="16"/>
          <w:szCs w:val="16"/>
        </w:rPr>
        <w:t>promoting</w:t>
      </w:r>
      <w:proofErr w:type="gramEnd"/>
      <w:r w:rsidRPr="005629B9">
        <w:rPr>
          <w:sz w:val="16"/>
          <w:szCs w:val="16"/>
        </w:rPr>
        <w:t xml:space="preserve"> a more stable international environment and </w:t>
      </w:r>
      <w:proofErr w:type="gramStart"/>
      <w:r w:rsidRPr="005629B9">
        <w:rPr>
          <w:sz w:val="16"/>
          <w:szCs w:val="16"/>
        </w:rPr>
        <w:t>reducing</w:t>
      </w:r>
      <w:proofErr w:type="gramEnd"/>
      <w:r w:rsidRPr="005629B9">
        <w:rPr>
          <w:sz w:val="16"/>
          <w:szCs w:val="16"/>
        </w:rPr>
        <w:t xml:space="preserve"> the probability of climbing (Nikolov, 2018). In addition to these quantitative risk assessments, it is important to recognize that the concept of deterrence itself can evolve. The recent discourse suggests a change towards a deterrent posture only, as shown in the search for Blair, Sleight and Foley (2018), which argue for a distance from nuclear fights to strategies that emphasize deterrence </w:t>
      </w:r>
      <w:proofErr w:type="gramStart"/>
      <w:r w:rsidRPr="005629B9">
        <w:rPr>
          <w:sz w:val="16"/>
          <w:szCs w:val="16"/>
        </w:rPr>
        <w:t>in light of</w:t>
      </w:r>
      <w:proofErr w:type="gramEnd"/>
      <w:r w:rsidRPr="005629B9">
        <w:rPr>
          <w:sz w:val="16"/>
          <w:szCs w:val="16"/>
        </w:rPr>
        <w:t xml:space="preserve"> new threats, including climate change. This is aligned with wider strategic trends calling for more flexible and reactive nuclear postures that adapt to a changing world. Climate change also requires a change in concentration to global cooperation. Efforts to mitigate climatic impacts must be integrated into global nuclear governance executives, thus potentially promoting collaborative deterrence mechanisms (Falkner, 2016). Such clubs of nations which prioritize environmental sustainability can further encourage states to adopt responsible nuclear policies, which could ultimately improve global security (Burke and Fishel, 2020). The argument that nuclear policies should explicitly consider climatic impacts resonates deeply in the context of international diplomacy, </w:t>
      </w:r>
      <w:proofErr w:type="gramStart"/>
      <w:r w:rsidRPr="005629B9">
        <w:rPr>
          <w:sz w:val="16"/>
          <w:szCs w:val="16"/>
        </w:rPr>
        <w:t>in particular given</w:t>
      </w:r>
      <w:proofErr w:type="gramEnd"/>
      <w:r w:rsidRPr="005629B9">
        <w:rPr>
          <w:sz w:val="16"/>
          <w:szCs w:val="16"/>
        </w:rPr>
        <w:t xml:space="preserve"> the probability that climate problems will require cooperative solutions</w:t>
      </w:r>
      <w:r w:rsidRPr="005629B9">
        <w:rPr>
          <w:sz w:val="10"/>
          <w:szCs w:val="16"/>
        </w:rPr>
        <w:t xml:space="preserve"> </w:t>
      </w:r>
      <w:r w:rsidRPr="005629B9">
        <w:rPr>
          <w:sz w:val="16"/>
        </w:rPr>
        <w:t xml:space="preserve">beyond national capacities (McLaren, 2020). In addition, societal resilience plays a crucial role in understanding how communities can better prepare for both environmental changes and potential ramifications of nuclear conflicts (McLeod et al., 2019). Investing in societal resilience not only helps to alleviate climatic </w:t>
      </w:r>
      <w:proofErr w:type="gramStart"/>
      <w:r w:rsidRPr="005629B9">
        <w:rPr>
          <w:sz w:val="16"/>
        </w:rPr>
        <w:t>threats, but</w:t>
      </w:r>
      <w:proofErr w:type="gramEnd"/>
      <w:r w:rsidRPr="005629B9">
        <w:rPr>
          <w:sz w:val="16"/>
        </w:rPr>
        <w:t xml:space="preserve"> also underlies the national security strategies that can resist external pressures, ultimately reinforcing deterrence. This perspective underlines the need to frame climate resilience as a complete component of the complete doctrine of national security. While nations reflect on the interconnected nature of contemporary threats, the appeal to a reassessment of nuclear strategies is gaining urgency. The unique challenges posed by the demand for climate change which reassess their deterrent frameworks to </w:t>
      </w:r>
      <w:proofErr w:type="gramStart"/>
      <w:r w:rsidRPr="005629B9">
        <w:rPr>
          <w:sz w:val="16"/>
        </w:rPr>
        <w:t>take into account</w:t>
      </w:r>
      <w:proofErr w:type="gramEnd"/>
      <w:r w:rsidRPr="005629B9">
        <w:rPr>
          <w:sz w:val="16"/>
        </w:rPr>
        <w:t xml:space="preserve"> the complexity of transnational risks (Van Buuren, Flow and Pelopidas, 2025) This analytical objective calls for collaboration within the international community to create executives which not only fall under nuclear challenges but also effectively incorporate climatic factors. Afghanistan’s fragile stability has direct consequences for Pakistan’s security, in the same way climate change destabilizes the assumptions underpinning nuclear deterrence (Rashid et al., 2022). Although the interactions between climate change and nuclear dynamics may seem intimidating, they can also serve as a catalyst for innovation in security policy. By evolving nuclear strategies to include climate resilience, states can promote a more holistic integrative approach to global security. This transformation can potentially lead to the development of binding international agreements aimed at improving collective capacities to combat existential threats (Tannenwald, 2020). In addition, the interaction between environmental sustainability initiatives and nuclear policy can produce solutions that serve the two objectives, leading the international community to more sustainable practices (Zhou, </w:t>
      </w:r>
      <w:proofErr w:type="spellStart"/>
      <w:r w:rsidRPr="005629B9">
        <w:rPr>
          <w:sz w:val="16"/>
        </w:rPr>
        <w:t>Endendijk</w:t>
      </w:r>
      <w:proofErr w:type="spellEnd"/>
      <w:r w:rsidRPr="005629B9">
        <w:rPr>
          <w:sz w:val="16"/>
        </w:rPr>
        <w:t xml:space="preserve"> and </w:t>
      </w:r>
      <w:proofErr w:type="spellStart"/>
      <w:r w:rsidRPr="005629B9">
        <w:rPr>
          <w:sz w:val="16"/>
        </w:rPr>
        <w:t>Botzen</w:t>
      </w:r>
      <w:proofErr w:type="spellEnd"/>
      <w:r w:rsidRPr="005629B9">
        <w:rPr>
          <w:sz w:val="16"/>
        </w:rPr>
        <w:t>, 2023). In conclusion, the integration of climate resilience into nuclear strategies is not simply recommended but essential in the context of interconnected existential threats. The reassessment of deterrent mechanisms in this context is necessary to navigate effectively in the complex relationship between climate change and nuclear risks. Given the shared nature of these challenges, collaboration and innovation will be essential to shape future global security paradigms, ensuring that states can respond to climate and nuclear threats while prioritizing stability and resilience (</w:t>
      </w:r>
      <w:proofErr w:type="spellStart"/>
      <w:r w:rsidRPr="005629B9">
        <w:rPr>
          <w:sz w:val="16"/>
        </w:rPr>
        <w:t>Arbatov</w:t>
      </w:r>
      <w:proofErr w:type="spellEnd"/>
      <w:r w:rsidRPr="005629B9">
        <w:rPr>
          <w:sz w:val="16"/>
        </w:rPr>
        <w:t xml:space="preserve">, 2020). CONCLUSION The interaction between climate change and nuclear deterrence strategies in the 21st century has a complex matrix of challenges and implications for international security and political adaptation. As the effects of anthropogenic climate change become increasingly pronounced, branches for national security and global stability require a thorough review of the conventional paradigms of nuclear deterrence. Climate change aggravates existing geopolitical tensions, creates new arenas for conflict and influences the strategic calculations of nuclear armed states. In the realm of international security, climate change </w:t>
      </w:r>
      <w:proofErr w:type="gramStart"/>
      <w:r w:rsidRPr="005629B9">
        <w:rPr>
          <w:sz w:val="16"/>
        </w:rPr>
        <w:t>have</w:t>
      </w:r>
      <w:proofErr w:type="gramEnd"/>
      <w:r w:rsidRPr="005629B9">
        <w:rPr>
          <w:sz w:val="16"/>
        </w:rPr>
        <w:t xml:space="preserve"> become a catalyst for instability. The effects of the increase in sea level, extreme weather events and the scarcity of resources </w:t>
      </w:r>
      <w:proofErr w:type="gramStart"/>
      <w:r w:rsidRPr="005629B9">
        <w:rPr>
          <w:sz w:val="16"/>
        </w:rPr>
        <w:t>is</w:t>
      </w:r>
      <w:proofErr w:type="gramEnd"/>
      <w:r w:rsidRPr="005629B9">
        <w:rPr>
          <w:sz w:val="16"/>
        </w:rPr>
        <w:t xml:space="preserve"> expected to exacerbate tensions, </w:t>
      </w:r>
      <w:proofErr w:type="gramStart"/>
      <w:r w:rsidRPr="005629B9">
        <w:rPr>
          <w:sz w:val="16"/>
        </w:rPr>
        <w:t>in particular in</w:t>
      </w:r>
      <w:proofErr w:type="gramEnd"/>
      <w:r w:rsidRPr="005629B9">
        <w:rPr>
          <w:sz w:val="16"/>
        </w:rPr>
        <w:t xml:space="preserve"> the regions already marked by political fragility. States can find themselves pushed to give priority to the territorial statements on decreased resources, which could lead to military clashes. For example, </w:t>
      </w:r>
      <w:r w:rsidRPr="005629B9">
        <w:rPr>
          <w:rStyle w:val="StyleUnderline"/>
        </w:rPr>
        <w:t xml:space="preserve">while the Arctic ice melts, the competition for control over shipping routes and mineral resources intensifies, leading to a potential recalibration of nuclear deterrence strategies for countries with interests in the region. In this context, the dissuasive effect of nuclear arsenals could be intertwined with conventional military posture, since nations can perceive the need to report the force not only in terms of nuclear capacity but also through a solid conventional military presence in the areas affected by the climate. The growing frequency and gravity of </w:t>
      </w:r>
      <w:proofErr w:type="gramStart"/>
      <w:r w:rsidRPr="005629B9">
        <w:rPr>
          <w:rStyle w:val="StyleUnderline"/>
        </w:rPr>
        <w:t>the climate</w:t>
      </w:r>
      <w:proofErr w:type="gramEnd"/>
      <w:r w:rsidRPr="005629B9">
        <w:rPr>
          <w:rStyle w:val="StyleUnderline"/>
        </w:rPr>
        <w:t xml:space="preserve"> catastrophes also influence the strategic calculations of the nuclear states. </w:t>
      </w:r>
      <w:r w:rsidRPr="002A6196">
        <w:rPr>
          <w:rStyle w:val="StyleUnderline"/>
          <w:highlight w:val="green"/>
        </w:rPr>
        <w:t>The potential for</w:t>
      </w:r>
      <w:r w:rsidRPr="005629B9">
        <w:rPr>
          <w:rStyle w:val="StyleUnderline"/>
        </w:rPr>
        <w:t xml:space="preserve"> </w:t>
      </w:r>
      <w:r w:rsidRPr="002A6196">
        <w:rPr>
          <w:rStyle w:val="StyleUnderline"/>
          <w:highlight w:val="green"/>
        </w:rPr>
        <w:t>climate change</w:t>
      </w:r>
      <w:r w:rsidRPr="005629B9">
        <w:rPr>
          <w:rStyle w:val="StyleUnderline"/>
        </w:rPr>
        <w:t xml:space="preserve"> </w:t>
      </w:r>
      <w:r w:rsidRPr="002A6196">
        <w:rPr>
          <w:rStyle w:val="StyleUnderline"/>
          <w:highlight w:val="green"/>
        </w:rPr>
        <w:t>to</w:t>
      </w:r>
      <w:r w:rsidRPr="005629B9">
        <w:rPr>
          <w:rStyle w:val="StyleUnderline"/>
        </w:rPr>
        <w:t xml:space="preserve"> </w:t>
      </w:r>
      <w:r w:rsidRPr="002A6196">
        <w:rPr>
          <w:rStyle w:val="StyleUnderline"/>
          <w:highlight w:val="green"/>
        </w:rPr>
        <w:t>undermine</w:t>
      </w:r>
      <w:r w:rsidRPr="005629B9">
        <w:rPr>
          <w:rStyle w:val="StyleUnderline"/>
        </w:rPr>
        <w:t xml:space="preserve"> the stability and </w:t>
      </w:r>
      <w:r w:rsidRPr="002A6196">
        <w:rPr>
          <w:rStyle w:val="StyleUnderline"/>
          <w:highlight w:val="green"/>
        </w:rPr>
        <w:t>governance</w:t>
      </w:r>
      <w:r w:rsidRPr="005629B9">
        <w:rPr>
          <w:rStyle w:val="StyleUnderline"/>
        </w:rPr>
        <w:t xml:space="preserve"> of the state </w:t>
      </w:r>
      <w:r w:rsidRPr="002A6196">
        <w:rPr>
          <w:rStyle w:val="StyleUnderline"/>
          <w:highlight w:val="green"/>
        </w:rPr>
        <w:t>increases the spectrum of "</w:t>
      </w:r>
      <w:r w:rsidRPr="002A6196">
        <w:rPr>
          <w:rStyle w:val="Emphasis"/>
          <w:highlight w:val="green"/>
        </w:rPr>
        <w:t>nuclear terrorism</w:t>
      </w:r>
      <w:r w:rsidRPr="005629B9">
        <w:rPr>
          <w:rStyle w:val="StyleUnderline"/>
        </w:rPr>
        <w:t xml:space="preserve">" or the risk of nuclear arsenals that fall into the hands of </w:t>
      </w:r>
      <w:r w:rsidRPr="005629B9">
        <w:rPr>
          <w:rStyle w:val="StyleUnderline"/>
        </w:rPr>
        <w:lastRenderedPageBreak/>
        <w:t>non -state actors during periods of chaos</w:t>
      </w:r>
      <w:r w:rsidRPr="005629B9">
        <w:rPr>
          <w:sz w:val="16"/>
        </w:rPr>
        <w:t xml:space="preserve">. These </w:t>
      </w:r>
      <w:r w:rsidRPr="005629B9">
        <w:rPr>
          <w:rStyle w:val="StyleUnderline"/>
        </w:rPr>
        <w:t>scenarios force states to adapt their deterrence policies</w:t>
      </w:r>
      <w:r w:rsidRPr="005629B9">
        <w:rPr>
          <w:sz w:val="16"/>
        </w:rPr>
        <w:t xml:space="preserve"> not only </w:t>
      </w:r>
      <w:r w:rsidRPr="005629B9">
        <w:rPr>
          <w:rStyle w:val="StyleUnderline"/>
        </w:rPr>
        <w:t>to</w:t>
      </w:r>
      <w:r w:rsidRPr="005629B9">
        <w:rPr>
          <w:sz w:val="16"/>
        </w:rPr>
        <w:t xml:space="preserve"> involve interactions from </w:t>
      </w:r>
      <w:proofErr w:type="gramStart"/>
      <w:r w:rsidRPr="005629B9">
        <w:rPr>
          <w:sz w:val="16"/>
        </w:rPr>
        <w:t>the state</w:t>
      </w:r>
      <w:proofErr w:type="gramEnd"/>
      <w:r w:rsidRPr="005629B9">
        <w:rPr>
          <w:sz w:val="16"/>
        </w:rPr>
        <w:t xml:space="preserve"> to state, but also to </w:t>
      </w:r>
      <w:r w:rsidRPr="005629B9">
        <w:rPr>
          <w:rStyle w:val="StyleUnderline"/>
        </w:rPr>
        <w:t>face the threats posed by non -state actors exacerbated by climatic crises</w:t>
      </w:r>
      <w:r w:rsidRPr="005629B9">
        <w:rPr>
          <w:sz w:val="16"/>
        </w:rPr>
        <w:t xml:space="preserve">. This shift requires a more nuanced approach to deterrence that explains the different forms of instability induced by climate change. In terms of political adaptations, there is a recognizable necessity for nuclear armed states to integrate the considerations on climate change in their defense strategies. Traditional deterrence models are based on predictable stability and behavior; however, the scarcity of resources induced by the climate can force states to act in an unpredictable way, thus complicating the calculation of the deterrence. The nuclear strategies must evolve to incorporate resilience against climate change, emphasizing the safeguarding of nuclear infrastructures from extreme weather events and guaranteeing the operational vitality of nuclear deterrent between potential natural disasters. This requires </w:t>
      </w:r>
      <w:proofErr w:type="gramStart"/>
      <w:r w:rsidRPr="005629B9">
        <w:rPr>
          <w:sz w:val="16"/>
        </w:rPr>
        <w:t>a commitment</w:t>
      </w:r>
      <w:proofErr w:type="gramEnd"/>
      <w:r w:rsidRPr="005629B9">
        <w:rPr>
          <w:sz w:val="16"/>
        </w:rPr>
        <w:t xml:space="preserve"> not only on a military level, but also the collaboration with environmental and political scientists to develop global strategies that recognize the link between climatic resilience and national security. In addition, the implications of climate change challenge the traditional dichotomy between nuclear and conventional forces. While states face the realities of </w:t>
      </w:r>
      <w:proofErr w:type="gramStart"/>
      <w:r w:rsidRPr="005629B9">
        <w:rPr>
          <w:sz w:val="16"/>
        </w:rPr>
        <w:t>the climate</w:t>
      </w:r>
      <w:proofErr w:type="gramEnd"/>
      <w:r w:rsidRPr="005629B9">
        <w:rPr>
          <w:sz w:val="16"/>
        </w:rPr>
        <w:t xml:space="preserve"> -related crises, the lines between nuclear deterrence and conventional military posture can escape. Strategically, nations can improve their conventional capabilities in tandem with their nuclear arsenals, thus adopting a hybrid approach that incorporates the climatic factors in military readiness. This adaptation is crucial since the military resources assigned to climatic resilience can double as deterrent capacities, promoting a multifaceted safety posture in an era in which climate changes basically alter the panorama of safety. In addition, the discourse that surrounds </w:t>
      </w:r>
      <w:proofErr w:type="gramStart"/>
      <w:r w:rsidRPr="005629B9">
        <w:rPr>
          <w:sz w:val="16"/>
        </w:rPr>
        <w:t>the disarmament</w:t>
      </w:r>
      <w:proofErr w:type="gramEnd"/>
      <w:r w:rsidRPr="005629B9">
        <w:rPr>
          <w:sz w:val="16"/>
        </w:rPr>
        <w:t xml:space="preserve"> and non -proliferation is increasingly colored by climatic considerations. The global community must face the question of how to balance the urgent need </w:t>
      </w:r>
      <w:proofErr w:type="gramStart"/>
      <w:r w:rsidRPr="005629B9">
        <w:rPr>
          <w:sz w:val="16"/>
        </w:rPr>
        <w:t>of</w:t>
      </w:r>
      <w:proofErr w:type="gramEnd"/>
      <w:r w:rsidRPr="005629B9">
        <w:rPr>
          <w:sz w:val="16"/>
        </w:rPr>
        <w:t xml:space="preserve"> nuclear disarmament with immediate challenges posed by climate change. The interdependence of these problems can encourage greater global cooperation in facing threats to safety, bringing shared paintings that include both nuclear disarmament processes and climate adaptation strategies. In conclusion, the influence of climate change on nuclear deterrence strategies in the 21st century presents an urgent request for revaluation of international security paintings. The realities of </w:t>
      </w:r>
      <w:proofErr w:type="spellStart"/>
      <w:r w:rsidRPr="005629B9">
        <w:rPr>
          <w:sz w:val="16"/>
        </w:rPr>
        <w:t>anthropocene</w:t>
      </w:r>
      <w:proofErr w:type="spellEnd"/>
      <w:r w:rsidRPr="005629B9">
        <w:rPr>
          <w:sz w:val="16"/>
        </w:rPr>
        <w:t xml:space="preserve"> require that nuclear armor states adapt their strategies and policies to face the multifaceted challenges posed by climate change. This adaptation does not only have implications for national </w:t>
      </w:r>
      <w:proofErr w:type="gramStart"/>
      <w:r w:rsidRPr="005629B9">
        <w:rPr>
          <w:sz w:val="16"/>
        </w:rPr>
        <w:t>security, but</w:t>
      </w:r>
      <w:proofErr w:type="gramEnd"/>
      <w:r w:rsidRPr="005629B9">
        <w:rPr>
          <w:sz w:val="16"/>
        </w:rPr>
        <w:t xml:space="preserve"> also remodels the ideological foundations of the theory of deterrence, which </w:t>
      </w:r>
      <w:proofErr w:type="gramStart"/>
      <w:r w:rsidRPr="005629B9">
        <w:rPr>
          <w:sz w:val="16"/>
        </w:rPr>
        <w:t>require</w:t>
      </w:r>
      <w:proofErr w:type="gramEnd"/>
      <w:r w:rsidRPr="005629B9">
        <w:rPr>
          <w:sz w:val="16"/>
        </w:rPr>
        <w:t xml:space="preserve"> a collaborative approach that fills military, environmental and diplomatic efforts. The negotiation of the complexities of climate change in the context of nuclear deterrence offers a path towards more complete safety strategies that are better equipped to navigate in the uncertainties of an evolving global panorama. POLICY RECOMMENDATIONS </w:t>
      </w:r>
    </w:p>
    <w:p w14:paraId="222D4C6B" w14:textId="77777777" w:rsidR="006C308C" w:rsidRDefault="006C308C">
      <w:pPr>
        <w:rPr>
          <w:rFonts w:eastAsiaTheme="majorEastAsia" w:cstheme="majorBidi"/>
          <w:b/>
          <w:iCs/>
          <w:sz w:val="26"/>
        </w:rPr>
      </w:pPr>
      <w:r>
        <w:br w:type="page"/>
      </w:r>
    </w:p>
    <w:p w14:paraId="4DBF2E66" w14:textId="7F70B71A" w:rsidR="00C74981" w:rsidRDefault="00C74981" w:rsidP="00C74981">
      <w:pPr>
        <w:pStyle w:val="Heading4"/>
      </w:pPr>
      <w:r>
        <w:lastRenderedPageBreak/>
        <w:t>Six-way arms racing, degrading tensions, and new tech</w:t>
      </w:r>
      <w:r w:rsidRPr="00DC1864">
        <w:rPr>
          <w:bCs/>
        </w:rPr>
        <w:t>—</w:t>
      </w:r>
      <w:r>
        <w:rPr>
          <w:bCs/>
        </w:rPr>
        <w:t>s</w:t>
      </w:r>
      <w:r>
        <w:t>uch as BMD</w:t>
      </w:r>
      <w:r w:rsidRPr="000F1D3B">
        <w:t xml:space="preserve">, </w:t>
      </w:r>
      <w:proofErr w:type="spellStart"/>
      <w:r w:rsidRPr="000F1D3B">
        <w:t>hypersonics</w:t>
      </w:r>
      <w:proofErr w:type="spellEnd"/>
      <w:r w:rsidRPr="000F1D3B">
        <w:t>, nonnuclear counterforc</w:t>
      </w:r>
      <w:r>
        <w:t>e</w:t>
      </w:r>
      <w:r w:rsidRPr="000F1D3B">
        <w:t xml:space="preserve">, ASATs, deepfakes, AI, </w:t>
      </w:r>
      <w:r>
        <w:t>and c</w:t>
      </w:r>
      <w:r w:rsidRPr="000F1D3B">
        <w:t>yberweapons</w:t>
      </w:r>
      <w:r w:rsidRPr="00DC1864">
        <w:rPr>
          <w:bCs/>
        </w:rPr>
        <w:t>—</w:t>
      </w:r>
      <w:r>
        <w:t xml:space="preserve">guarantee nuclear war </w:t>
      </w:r>
    </w:p>
    <w:p w14:paraId="3A63D479" w14:textId="77777777" w:rsidR="00C74981" w:rsidRDefault="00C74981" w:rsidP="00C74981">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p w14:paraId="22DB027F" w14:textId="77777777" w:rsidR="00C74981" w:rsidRPr="00304988" w:rsidRDefault="00C74981" w:rsidP="00C74981">
      <w:pPr>
        <w:rPr>
          <w:sz w:val="16"/>
        </w:rPr>
      </w:pPr>
      <w:r w:rsidRPr="00304988">
        <w:rPr>
          <w:sz w:val="16"/>
        </w:rPr>
        <w:t xml:space="preserve">The new third nuclear age In June 2021, a major U.S. newspaper ran a story with a stark headline: “China is building more than 100 new missile silos in its western desert, analysts say.” 24 The story was accompanied by a neatly annotated satellite image, marking the locations of what a group of researchers had identified as 119 fixed missile silos – likely for the deployment of nuclear-armed ICBMs. A month later, two more analysts – at a separate U.S. research institution – found a second nuclear silo field, containing what appeared to be 120 more silos. 25 It didn’t stop there: another month passed and yet another group of analysts – at yet another institution – found similar image signatures at a third site, showing a smaller, but still significant, number of silos. 26 A little more than a year later, the U.S. Department of Defense, in an annual report to Congress, assessed that </w:t>
      </w:r>
      <w:r w:rsidRPr="002A6196">
        <w:rPr>
          <w:rStyle w:val="StyleUnderline"/>
          <w:highlight w:val="green"/>
        </w:rPr>
        <w:t>China</w:t>
      </w:r>
      <w:r w:rsidRPr="00304988">
        <w:rPr>
          <w:sz w:val="16"/>
        </w:rPr>
        <w:t xml:space="preserve"> </w:t>
      </w:r>
      <w:r w:rsidRPr="002A6196">
        <w:rPr>
          <w:rStyle w:val="StyleUnderline"/>
          <w:highlight w:val="green"/>
        </w:rPr>
        <w:t>was</w:t>
      </w:r>
      <w:r w:rsidRPr="00304988">
        <w:rPr>
          <w:rStyle w:val="StyleUnderline"/>
        </w:rPr>
        <w:t xml:space="preserve"> in the process of the</w:t>
      </w:r>
      <w:r>
        <w:rPr>
          <w:rStyle w:val="StyleUnderline"/>
        </w:rPr>
        <w:t xml:space="preserve"> </w:t>
      </w:r>
      <w:r w:rsidRPr="00304988">
        <w:rPr>
          <w:rStyle w:val="Emphasis"/>
        </w:rPr>
        <w:t>most significant</w:t>
      </w:r>
      <w:r w:rsidRPr="00304988">
        <w:rPr>
          <w:rStyle w:val="StyleUnderline"/>
        </w:rPr>
        <w:t xml:space="preserve"> expansion of its </w:t>
      </w:r>
      <w:r w:rsidRPr="00CC68AE">
        <w:rPr>
          <w:rStyle w:val="StyleUnderline"/>
        </w:rPr>
        <w:t>nuclear</w:t>
      </w:r>
      <w:r w:rsidRPr="00304988">
        <w:rPr>
          <w:rStyle w:val="StyleUnderline"/>
        </w:rPr>
        <w:t xml:space="preserve"> arsenal in </w:t>
      </w:r>
      <w:r w:rsidRPr="00304988">
        <w:rPr>
          <w:rStyle w:val="Emphasis"/>
        </w:rPr>
        <w:t>decades</w:t>
      </w:r>
      <w:r w:rsidRPr="00304988">
        <w:rPr>
          <w:sz w:val="16"/>
        </w:rPr>
        <w:t xml:space="preserve">, pursuing a likely </w:t>
      </w:r>
      <w:r w:rsidRPr="002A6196">
        <w:rPr>
          <w:rStyle w:val="Emphasis"/>
          <w:highlight w:val="green"/>
        </w:rPr>
        <w:t>quadrupling</w:t>
      </w:r>
      <w:r w:rsidRPr="00304988">
        <w:rPr>
          <w:sz w:val="16"/>
        </w:rPr>
        <w:t xml:space="preserve"> of </w:t>
      </w:r>
      <w:r w:rsidRPr="00304988">
        <w:rPr>
          <w:rStyle w:val="StyleUnderline"/>
        </w:rPr>
        <w:t>a force that had numbered in the “low-200s</w:t>
      </w:r>
      <w:r w:rsidRPr="00304988">
        <w:rPr>
          <w:sz w:val="16"/>
        </w:rPr>
        <w:t xml:space="preserve">” 27 </w:t>
      </w:r>
      <w:r w:rsidRPr="00304988">
        <w:rPr>
          <w:rStyle w:val="StyleUnderline"/>
        </w:rPr>
        <w:t>as of</w:t>
      </w:r>
      <w:r>
        <w:rPr>
          <w:rStyle w:val="StyleUnderline"/>
        </w:rPr>
        <w:t xml:space="preserve"> </w:t>
      </w:r>
      <w:r w:rsidRPr="00304988">
        <w:rPr>
          <w:rStyle w:val="StyleUnderline"/>
        </w:rPr>
        <w:t xml:space="preserve">2019 to one constituting some </w:t>
      </w:r>
      <w:r w:rsidRPr="00304988">
        <w:rPr>
          <w:rStyle w:val="Emphasis"/>
        </w:rPr>
        <w:t>1,000</w:t>
      </w:r>
      <w:r w:rsidRPr="00304988">
        <w:rPr>
          <w:rStyle w:val="StyleUnderline"/>
        </w:rPr>
        <w:t xml:space="preserve"> </w:t>
      </w:r>
      <w:r w:rsidRPr="002A6196">
        <w:rPr>
          <w:rStyle w:val="StyleUnderline"/>
          <w:highlight w:val="green"/>
        </w:rPr>
        <w:t>weapons</w:t>
      </w:r>
      <w:r w:rsidRPr="00304988">
        <w:rPr>
          <w:rStyle w:val="StyleUnderline"/>
        </w:rPr>
        <w:t xml:space="preserve"> by 2030</w:t>
      </w:r>
      <w:r w:rsidRPr="00304988">
        <w:rPr>
          <w:sz w:val="16"/>
        </w:rPr>
        <w:t xml:space="preserve">. A year later, the U.S. military intelligence assessment went up further still, suggesting that </w:t>
      </w:r>
      <w:r w:rsidRPr="00304988">
        <w:rPr>
          <w:rStyle w:val="StyleUnderline"/>
        </w:rPr>
        <w:t>if</w:t>
      </w:r>
      <w:r>
        <w:rPr>
          <w:rStyle w:val="StyleUnderline"/>
        </w:rPr>
        <w:t xml:space="preserve"> </w:t>
      </w:r>
      <w:r w:rsidRPr="00304988">
        <w:rPr>
          <w:rStyle w:val="StyleUnderline"/>
        </w:rPr>
        <w:t>China continued to produce weapons-grade fissile material at the rates that</w:t>
      </w:r>
      <w:r>
        <w:rPr>
          <w:rStyle w:val="StyleUnderline"/>
        </w:rPr>
        <w:t xml:space="preserve"> </w:t>
      </w:r>
      <w:r w:rsidRPr="00304988">
        <w:rPr>
          <w:rStyle w:val="StyleUnderline"/>
        </w:rPr>
        <w:t xml:space="preserve">it was apparently exhibiting that year, it may possess as many as </w:t>
      </w:r>
      <w:r w:rsidRPr="00304988">
        <w:rPr>
          <w:rStyle w:val="Emphasis"/>
        </w:rPr>
        <w:t>1,500</w:t>
      </w:r>
      <w:r>
        <w:rPr>
          <w:rStyle w:val="Emphasis"/>
        </w:rPr>
        <w:t xml:space="preserve"> </w:t>
      </w:r>
      <w:r w:rsidRPr="00304988">
        <w:rPr>
          <w:rStyle w:val="StyleUnderline"/>
        </w:rPr>
        <w:t>nuclear weapons by 2035.</w:t>
      </w:r>
      <w:r>
        <w:rPr>
          <w:rStyle w:val="StyleUnderline"/>
        </w:rPr>
        <w:t xml:space="preserve"> </w:t>
      </w:r>
      <w:r w:rsidRPr="00304988">
        <w:rPr>
          <w:sz w:val="16"/>
        </w:rPr>
        <w:t xml:space="preserve">China, since its first nuclear test in 1964, had exhibited a set of choices concerning its nuclear forces that set it apart from most other states – certainly the United States and the Soviet Union at the time. Beijing immediately announced a policy of “no first-use,” noting that it would not be the first to use nuclear weapons under any circumstances and would only seek to retaliate after it had suffered a nuclear attack. China did build up a nuclear force over decades that was designed to be robust to the prospect of a disarming first </w:t>
      </w:r>
      <w:proofErr w:type="gramStart"/>
      <w:r w:rsidRPr="00304988">
        <w:rPr>
          <w:sz w:val="16"/>
        </w:rPr>
        <w:t>strike, but</w:t>
      </w:r>
      <w:proofErr w:type="gramEnd"/>
      <w:r w:rsidRPr="00304988">
        <w:rPr>
          <w:sz w:val="16"/>
        </w:rPr>
        <w:t xml:space="preserve"> did so largely by seeking survivability for its retaliatory capabilities through qualitative, rather than quantitative, means. Some of these choices included the adoption of intercontinental missiles armed with multiple warheads, the development of improved nuclear-armed submarines, and the development of countermeasures to stress and defeat missile defense systems. The choice to maintain a nuclear arsenal numbering warheads in the “low-200s,” even with the formidable United States as a notional adversary, was in a way an unusual acceptance of vulnerability by Beijing, but it reflected a deep-seated general devaluation of nuclear capabilities in Chinese defense strategy. Beijing had sought the bomb amid U.S. attempts to practice nuclear coercion in the course of the Korean War and the first and second Taiwan Straits crises in the 1950s. 28 At the time that news of China’s new fields of missile silos became public, the United States regarded China as a “lesser included case” of the nuclear deterrence challenge it faced with Russia: the essential logic for American planners and policymakers was that any U.S. nuclear force that was sufficiently flexible, nimble, and survivable to deter Russia would, by definition, be capable of accomplishing comparable U.S. goals with regard to China. Of the many topics discussed in this book that encapsulate the themes defining this third nuclear age, perhaps none is more important than the </w:t>
      </w:r>
      <w:r w:rsidRPr="00304988">
        <w:rPr>
          <w:rStyle w:val="StyleUnderline"/>
        </w:rPr>
        <w:t>growing</w:t>
      </w:r>
      <w:r w:rsidRPr="00304988">
        <w:rPr>
          <w:sz w:val="16"/>
        </w:rPr>
        <w:t xml:space="preserve"> salience of </w:t>
      </w:r>
      <w:r w:rsidRPr="00304988">
        <w:rPr>
          <w:rStyle w:val="StyleUnderline"/>
        </w:rPr>
        <w:t>nuclear weapons</w:t>
      </w:r>
      <w:r w:rsidRPr="00304988">
        <w:rPr>
          <w:sz w:val="16"/>
        </w:rPr>
        <w:t xml:space="preserve"> in the U.S.–China relationship. It is unknown how long Beijing had planned for the construction of these silos prior to their discovery, but their appearance in the deserts of western China </w:t>
      </w:r>
      <w:r w:rsidRPr="002A6196">
        <w:rPr>
          <w:rStyle w:val="StyleUnderline"/>
          <w:highlight w:val="green"/>
        </w:rPr>
        <w:t>followed</w:t>
      </w:r>
      <w:r w:rsidRPr="00304988">
        <w:rPr>
          <w:rStyle w:val="StyleUnderline"/>
        </w:rPr>
        <w:t xml:space="preserve"> </w:t>
      </w:r>
      <w:r w:rsidRPr="002A6196">
        <w:rPr>
          <w:rStyle w:val="StyleUnderline"/>
          <w:highlight w:val="green"/>
        </w:rPr>
        <w:t>the</w:t>
      </w:r>
      <w:r w:rsidRPr="00304988">
        <w:rPr>
          <w:rStyle w:val="StyleUnderline"/>
        </w:rPr>
        <w:t xml:space="preserve"> </w:t>
      </w:r>
      <w:r w:rsidRPr="00CC68AE">
        <w:rPr>
          <w:rStyle w:val="Emphasis"/>
        </w:rPr>
        <w:t>most precipitous</w:t>
      </w:r>
      <w:r w:rsidRPr="00304988">
        <w:rPr>
          <w:rStyle w:val="StyleUnderline"/>
        </w:rPr>
        <w:t xml:space="preserve"> </w:t>
      </w:r>
      <w:r w:rsidRPr="002A6196">
        <w:rPr>
          <w:rStyle w:val="StyleUnderline"/>
          <w:highlight w:val="green"/>
        </w:rPr>
        <w:t>decline in</w:t>
      </w:r>
      <w:r w:rsidRPr="00304988">
        <w:rPr>
          <w:rStyle w:val="StyleUnderline"/>
        </w:rPr>
        <w:t xml:space="preserve"> </w:t>
      </w:r>
      <w:r w:rsidRPr="002A6196">
        <w:rPr>
          <w:rStyle w:val="StyleUnderline"/>
          <w:highlight w:val="green"/>
        </w:rPr>
        <w:t>U</w:t>
      </w:r>
      <w:r w:rsidRPr="00304988">
        <w:rPr>
          <w:rStyle w:val="StyleUnderline"/>
        </w:rPr>
        <w:t>.</w:t>
      </w:r>
      <w:r w:rsidRPr="002A6196">
        <w:rPr>
          <w:rStyle w:val="StyleUnderline"/>
          <w:highlight w:val="green"/>
        </w:rPr>
        <w:t>S</w:t>
      </w:r>
      <w:r w:rsidRPr="00304988">
        <w:rPr>
          <w:rStyle w:val="StyleUnderline"/>
        </w:rPr>
        <w:t xml:space="preserve">.–China </w:t>
      </w:r>
      <w:r w:rsidRPr="002A6196">
        <w:rPr>
          <w:rStyle w:val="StyleUnderline"/>
          <w:highlight w:val="green"/>
        </w:rPr>
        <w:t>relations</w:t>
      </w:r>
      <w:r w:rsidRPr="00304988">
        <w:rPr>
          <w:rStyle w:val="StyleUnderline"/>
        </w:rPr>
        <w:t xml:space="preserve"> since </w:t>
      </w:r>
      <w:r w:rsidRPr="00304988">
        <w:rPr>
          <w:sz w:val="16"/>
        </w:rPr>
        <w:t>the</w:t>
      </w:r>
      <w:r>
        <w:rPr>
          <w:rStyle w:val="StyleUnderline"/>
        </w:rPr>
        <w:t xml:space="preserve"> </w:t>
      </w:r>
      <w:r w:rsidRPr="00304988">
        <w:rPr>
          <w:sz w:val="16"/>
        </w:rPr>
        <w:t xml:space="preserve">normalization of their diplomatic ties in </w:t>
      </w:r>
      <w:r w:rsidRPr="00304988">
        <w:rPr>
          <w:rStyle w:val="StyleUnderline"/>
        </w:rPr>
        <w:t>1979</w:t>
      </w:r>
      <w:r w:rsidRPr="00304988">
        <w:rPr>
          <w:sz w:val="16"/>
        </w:rPr>
        <w:t xml:space="preserve">. </w:t>
      </w:r>
      <w:r w:rsidRPr="00304988">
        <w:rPr>
          <w:rStyle w:val="StyleUnderline"/>
        </w:rPr>
        <w:t>Under</w:t>
      </w:r>
      <w:r w:rsidRPr="00304988">
        <w:rPr>
          <w:sz w:val="16"/>
        </w:rPr>
        <w:t xml:space="preserve"> </w:t>
      </w:r>
      <w:r w:rsidRPr="00CC68AE">
        <w:rPr>
          <w:sz w:val="16"/>
        </w:rPr>
        <w:t>the</w:t>
      </w:r>
      <w:r w:rsidRPr="00304988">
        <w:rPr>
          <w:sz w:val="16"/>
        </w:rPr>
        <w:t xml:space="preserve"> </w:t>
      </w:r>
      <w:r w:rsidRPr="00304988">
        <w:rPr>
          <w:rStyle w:val="StyleUnderline"/>
        </w:rPr>
        <w:t>Trump</w:t>
      </w:r>
      <w:r w:rsidRPr="00304988">
        <w:rPr>
          <w:sz w:val="16"/>
        </w:rPr>
        <w:t xml:space="preserve"> presidency, </w:t>
      </w:r>
      <w:r w:rsidRPr="002A6196">
        <w:rPr>
          <w:rStyle w:val="StyleUnderline"/>
          <w:highlight w:val="green"/>
        </w:rPr>
        <w:t>Chinese leaders</w:t>
      </w:r>
      <w:r w:rsidRPr="00304988">
        <w:rPr>
          <w:rStyle w:val="StyleUnderline"/>
        </w:rPr>
        <w:t xml:space="preserve"> appeared to </w:t>
      </w:r>
      <w:r w:rsidRPr="002A6196">
        <w:rPr>
          <w:rStyle w:val="StyleUnderline"/>
          <w:highlight w:val="green"/>
        </w:rPr>
        <w:t>fear</w:t>
      </w:r>
      <w:r w:rsidRPr="00304988">
        <w:rPr>
          <w:rStyle w:val="StyleUnderline"/>
        </w:rPr>
        <w:t xml:space="preserve"> the possibility of </w:t>
      </w:r>
      <w:r w:rsidRPr="002A6196">
        <w:rPr>
          <w:rStyle w:val="StyleUnderline"/>
          <w:highlight w:val="green"/>
        </w:rPr>
        <w:t>war more</w:t>
      </w:r>
      <w:r w:rsidRPr="00304988">
        <w:rPr>
          <w:rStyle w:val="StyleUnderline"/>
        </w:rPr>
        <w:t xml:space="preserve"> </w:t>
      </w:r>
      <w:r w:rsidRPr="002A6196">
        <w:rPr>
          <w:rStyle w:val="StyleUnderline"/>
          <w:highlight w:val="green"/>
        </w:rPr>
        <w:t>than</w:t>
      </w:r>
      <w:r w:rsidRPr="00304988">
        <w:rPr>
          <w:rStyle w:val="StyleUnderline"/>
        </w:rPr>
        <w:t xml:space="preserve"> they had</w:t>
      </w:r>
      <w:r>
        <w:rPr>
          <w:rStyle w:val="StyleUnderline"/>
        </w:rPr>
        <w:t xml:space="preserve"> </w:t>
      </w:r>
      <w:r w:rsidRPr="002A6196">
        <w:rPr>
          <w:rStyle w:val="StyleUnderline"/>
          <w:highlight w:val="green"/>
        </w:rPr>
        <w:t>in</w:t>
      </w:r>
      <w:r w:rsidRPr="00304988">
        <w:rPr>
          <w:rStyle w:val="StyleUnderline"/>
        </w:rPr>
        <w:t xml:space="preserve"> </w:t>
      </w:r>
      <w:r w:rsidRPr="002A6196">
        <w:rPr>
          <w:rStyle w:val="StyleUnderline"/>
          <w:highlight w:val="green"/>
        </w:rPr>
        <w:t>decades</w:t>
      </w:r>
      <w:r w:rsidRPr="00304988">
        <w:rPr>
          <w:sz w:val="16"/>
        </w:rPr>
        <w:t xml:space="preserve">. 29 One possible explanation for the appearance of these silos then simply concerns a possible assessment by Chinese leaders that more nuclear weapons were needed to deter American adventurism in East Asia in ways that could be detrimental to Beijing’s interests. But, as of 2024, there was no clarity on China’s intentions: unlike Vladimir Putin in Russia or Kim Jong Un in North Korea, Chinese President Xi Jinping is not too fond of delivering long, winding public speeches introducing and justifying changes to his country’s nuclear force posture. Multiple hypotheses – from a search for national prestige, to underwriting aggressive revisionist intent toward Taiwan, and interest in limited nuclear war – might explain Beijing’s choices, but Chinese leaders have made no public case for their build-up. Despite this opacity concerning intent, the matter has seized the attention of the U.S. military and nuclear policy community, which now frets about the arrival of an unprecedented “two-peer” nuclear environment, where </w:t>
      </w:r>
      <w:r w:rsidRPr="00304988">
        <w:rPr>
          <w:rStyle w:val="StyleUnderline"/>
        </w:rPr>
        <w:t>Washington will</w:t>
      </w:r>
      <w:r w:rsidRPr="00304988">
        <w:rPr>
          <w:sz w:val="16"/>
        </w:rPr>
        <w:t xml:space="preserve">, for the first time, </w:t>
      </w:r>
      <w:r w:rsidRPr="00304988">
        <w:rPr>
          <w:rStyle w:val="StyleUnderline"/>
        </w:rPr>
        <w:t>find itself facing the prospect of</w:t>
      </w:r>
      <w:r>
        <w:rPr>
          <w:rStyle w:val="StyleUnderline"/>
        </w:rPr>
        <w:t xml:space="preserve"> </w:t>
      </w:r>
      <w:r w:rsidRPr="00304988">
        <w:rPr>
          <w:rStyle w:val="StyleUnderline"/>
        </w:rPr>
        <w:t>deterring two nuclear-armed adversaries</w:t>
      </w:r>
      <w:r w:rsidRPr="00304988">
        <w:rPr>
          <w:sz w:val="16"/>
        </w:rPr>
        <w:t xml:space="preserve">, </w:t>
      </w:r>
      <w:r w:rsidRPr="00304988">
        <w:rPr>
          <w:rStyle w:val="StyleUnderline"/>
        </w:rPr>
        <w:t>each</w:t>
      </w:r>
      <w:r w:rsidRPr="00304988">
        <w:rPr>
          <w:sz w:val="16"/>
        </w:rPr>
        <w:t xml:space="preserve"> </w:t>
      </w:r>
      <w:r w:rsidRPr="00304988">
        <w:rPr>
          <w:rStyle w:val="StyleUnderline"/>
        </w:rPr>
        <w:t>with</w:t>
      </w:r>
      <w:r w:rsidRPr="00304988">
        <w:rPr>
          <w:sz w:val="16"/>
        </w:rPr>
        <w:t xml:space="preserve"> a nuclear force numbering </w:t>
      </w:r>
      <w:r w:rsidRPr="00304988">
        <w:rPr>
          <w:rStyle w:val="StyleUnderline"/>
        </w:rPr>
        <w:t xml:space="preserve">warheads in the </w:t>
      </w:r>
      <w:r w:rsidRPr="00304988">
        <w:rPr>
          <w:rStyle w:val="Emphasis"/>
        </w:rPr>
        <w:t>four-digit</w:t>
      </w:r>
      <w:r w:rsidRPr="00304988">
        <w:rPr>
          <w:rStyle w:val="StyleUnderline"/>
        </w:rPr>
        <w:t xml:space="preserve"> range</w:t>
      </w:r>
      <w:r w:rsidRPr="00304988">
        <w:rPr>
          <w:sz w:val="16"/>
        </w:rPr>
        <w:t xml:space="preserve"> (at least, if the U.S. assessment of China’s goals is correct). The growing salience of </w:t>
      </w:r>
      <w:r w:rsidRPr="00304988">
        <w:rPr>
          <w:rStyle w:val="StyleUnderline"/>
        </w:rPr>
        <w:t>competitive nuclear dynamics</w:t>
      </w:r>
      <w:r w:rsidRPr="00304988">
        <w:rPr>
          <w:sz w:val="16"/>
        </w:rPr>
        <w:t xml:space="preserve"> between the United States and China </w:t>
      </w:r>
      <w:r w:rsidRPr="00304988">
        <w:rPr>
          <w:rStyle w:val="StyleUnderline"/>
        </w:rPr>
        <w:t>accompanies the most serious decline in relations between</w:t>
      </w:r>
      <w:r w:rsidRPr="00304988">
        <w:rPr>
          <w:sz w:val="16"/>
        </w:rPr>
        <w:t xml:space="preserve"> </w:t>
      </w:r>
      <w:r w:rsidRPr="00304988">
        <w:rPr>
          <w:rStyle w:val="StyleUnderline"/>
        </w:rPr>
        <w:t>Moscow and Washington since the end of the Cold War</w:t>
      </w:r>
      <w:r w:rsidRPr="00304988">
        <w:rPr>
          <w:sz w:val="16"/>
        </w:rPr>
        <w:t xml:space="preserve">. Vladimir </w:t>
      </w:r>
      <w:r w:rsidRPr="00304988">
        <w:rPr>
          <w:rStyle w:val="StyleUnderline"/>
        </w:rPr>
        <w:t>Putin’s</w:t>
      </w:r>
      <w:r w:rsidRPr="00304988">
        <w:rPr>
          <w:sz w:val="16"/>
        </w:rPr>
        <w:t xml:space="preserve"> decision to launch a brutal and illegal </w:t>
      </w:r>
      <w:r w:rsidRPr="00304988">
        <w:rPr>
          <w:rStyle w:val="StyleUnderline"/>
        </w:rPr>
        <w:t>invasion of</w:t>
      </w:r>
      <w:r w:rsidRPr="00304988">
        <w:rPr>
          <w:sz w:val="16"/>
        </w:rPr>
        <w:t xml:space="preserve"> the former Soviet state of </w:t>
      </w:r>
      <w:r w:rsidRPr="002A6196">
        <w:rPr>
          <w:rStyle w:val="StyleUnderline"/>
          <w:highlight w:val="green"/>
        </w:rPr>
        <w:t>Ukraine</w:t>
      </w:r>
      <w:r w:rsidRPr="00304988">
        <w:rPr>
          <w:sz w:val="16"/>
        </w:rPr>
        <w:t xml:space="preserve"> in February 2022 has </w:t>
      </w:r>
      <w:r w:rsidRPr="00304988">
        <w:rPr>
          <w:rStyle w:val="StyleUnderline"/>
        </w:rPr>
        <w:t xml:space="preserve">sparked a </w:t>
      </w:r>
      <w:r w:rsidRPr="00304988">
        <w:rPr>
          <w:rStyle w:val="Emphasis"/>
        </w:rPr>
        <w:t>serious</w:t>
      </w:r>
      <w:r w:rsidRPr="00304988">
        <w:rPr>
          <w:rStyle w:val="StyleUnderline"/>
        </w:rPr>
        <w:t xml:space="preserve"> U.S.–Russian nuclear</w:t>
      </w:r>
      <w:r w:rsidRPr="00304988">
        <w:rPr>
          <w:sz w:val="16"/>
        </w:rPr>
        <w:t xml:space="preserve"> </w:t>
      </w:r>
      <w:proofErr w:type="gramStart"/>
      <w:r w:rsidRPr="00304988">
        <w:rPr>
          <w:rStyle w:val="StyleUnderline"/>
        </w:rPr>
        <w:t>crisis</w:t>
      </w:r>
      <w:r w:rsidRPr="00304988">
        <w:rPr>
          <w:sz w:val="16"/>
        </w:rPr>
        <w:t xml:space="preserve">, </w:t>
      </w:r>
      <w:r w:rsidRPr="00304988">
        <w:rPr>
          <w:rStyle w:val="StyleUnderline"/>
        </w:rPr>
        <w:t>and</w:t>
      </w:r>
      <w:proofErr w:type="gramEnd"/>
      <w:r w:rsidRPr="00304988">
        <w:rPr>
          <w:sz w:val="16"/>
        </w:rPr>
        <w:t xml:space="preserve"> has </w:t>
      </w:r>
      <w:r w:rsidRPr="002A6196">
        <w:rPr>
          <w:rStyle w:val="StyleUnderline"/>
          <w:highlight w:val="green"/>
        </w:rPr>
        <w:t>result</w:t>
      </w:r>
      <w:r w:rsidRPr="00304988">
        <w:rPr>
          <w:rStyle w:val="StyleUnderline"/>
        </w:rPr>
        <w:t xml:space="preserve">ed </w:t>
      </w:r>
      <w:r w:rsidRPr="002A6196">
        <w:rPr>
          <w:rStyle w:val="StyleUnderline"/>
          <w:highlight w:val="green"/>
        </w:rPr>
        <w:t>in a</w:t>
      </w:r>
      <w:r w:rsidRPr="00304988">
        <w:rPr>
          <w:sz w:val="16"/>
        </w:rPr>
        <w:t xml:space="preserve"> near-</w:t>
      </w:r>
      <w:r w:rsidRPr="00304988">
        <w:rPr>
          <w:rStyle w:val="Emphasis"/>
        </w:rPr>
        <w:t xml:space="preserve">complete </w:t>
      </w:r>
      <w:r w:rsidRPr="002A6196">
        <w:rPr>
          <w:rStyle w:val="Emphasis"/>
          <w:highlight w:val="green"/>
        </w:rPr>
        <w:t>meltdown</w:t>
      </w:r>
      <w:r w:rsidRPr="002A6196">
        <w:rPr>
          <w:sz w:val="16"/>
          <w:highlight w:val="green"/>
        </w:rPr>
        <w:t xml:space="preserve"> </w:t>
      </w:r>
      <w:r w:rsidRPr="002A6196">
        <w:rPr>
          <w:rStyle w:val="StyleUnderline"/>
          <w:highlight w:val="green"/>
        </w:rPr>
        <w:t>of</w:t>
      </w:r>
      <w:r w:rsidRPr="00304988">
        <w:rPr>
          <w:sz w:val="16"/>
        </w:rPr>
        <w:t xml:space="preserve"> </w:t>
      </w:r>
      <w:r w:rsidRPr="00304988">
        <w:rPr>
          <w:sz w:val="16"/>
        </w:rPr>
        <w:lastRenderedPageBreak/>
        <w:t xml:space="preserve">productive </w:t>
      </w:r>
      <w:r w:rsidRPr="002A6196">
        <w:rPr>
          <w:rStyle w:val="StyleUnderline"/>
          <w:highlight w:val="green"/>
        </w:rPr>
        <w:t>diplomacy</w:t>
      </w:r>
      <w:r w:rsidRPr="00304988">
        <w:rPr>
          <w:sz w:val="16"/>
        </w:rPr>
        <w:t xml:space="preserve"> between the two countries. In retaliation for U.S. countermeasures against Russia’s invasion, including economic sanctions and material support to the Ukrainian armed forces, </w:t>
      </w:r>
      <w:r w:rsidRPr="002A6196">
        <w:rPr>
          <w:rStyle w:val="StyleUnderline"/>
          <w:highlight w:val="green"/>
        </w:rPr>
        <w:t>Putin</w:t>
      </w:r>
      <w:r w:rsidRPr="00304988">
        <w:rPr>
          <w:sz w:val="16"/>
        </w:rPr>
        <w:t xml:space="preserve"> has </w:t>
      </w:r>
      <w:r w:rsidRPr="002A6196">
        <w:rPr>
          <w:rStyle w:val="StyleUnderline"/>
          <w:highlight w:val="green"/>
        </w:rPr>
        <w:t>initiated</w:t>
      </w:r>
      <w:r w:rsidRPr="00304988">
        <w:rPr>
          <w:rStyle w:val="StyleUnderline"/>
        </w:rPr>
        <w:t xml:space="preserve"> a</w:t>
      </w:r>
      <w:r>
        <w:rPr>
          <w:rStyle w:val="StyleUnderline"/>
        </w:rPr>
        <w:t xml:space="preserve"> </w:t>
      </w:r>
      <w:r w:rsidRPr="00CC68AE">
        <w:rPr>
          <w:rStyle w:val="Emphasis"/>
        </w:rPr>
        <w:t>complete</w:t>
      </w:r>
      <w:r w:rsidRPr="00304988">
        <w:rPr>
          <w:rStyle w:val="StyleUnderline"/>
        </w:rPr>
        <w:t xml:space="preserve"> </w:t>
      </w:r>
      <w:r w:rsidRPr="002A6196">
        <w:rPr>
          <w:rStyle w:val="StyleUnderline"/>
          <w:highlight w:val="green"/>
        </w:rPr>
        <w:t>decompartmentalization</w:t>
      </w:r>
      <w:r w:rsidRPr="00304988">
        <w:rPr>
          <w:rStyle w:val="StyleUnderline"/>
        </w:rPr>
        <w:t xml:space="preserve"> </w:t>
      </w:r>
      <w:r w:rsidRPr="002A6196">
        <w:rPr>
          <w:rStyle w:val="StyleUnderline"/>
          <w:highlight w:val="green"/>
        </w:rPr>
        <w:t>of</w:t>
      </w:r>
      <w:r w:rsidRPr="00304988">
        <w:rPr>
          <w:rStyle w:val="StyleUnderline"/>
        </w:rPr>
        <w:t xml:space="preserve"> all aspects of U.S.–Russian </w:t>
      </w:r>
      <w:r w:rsidRPr="002A6196">
        <w:rPr>
          <w:rStyle w:val="StyleUnderline"/>
          <w:highlight w:val="green"/>
        </w:rPr>
        <w:t>ties</w:t>
      </w:r>
      <w:r w:rsidRPr="00304988">
        <w:rPr>
          <w:sz w:val="16"/>
        </w:rPr>
        <w:t xml:space="preserve"> – </w:t>
      </w:r>
      <w:r w:rsidRPr="00304988">
        <w:rPr>
          <w:rStyle w:val="StyleUnderline"/>
        </w:rPr>
        <w:t xml:space="preserve">whereby nothing could be discussed independently </w:t>
      </w:r>
      <w:r w:rsidRPr="00304988">
        <w:rPr>
          <w:sz w:val="16"/>
        </w:rPr>
        <w:t xml:space="preserve">of the United States’ policy of supporting </w:t>
      </w:r>
      <w:r w:rsidRPr="00304988">
        <w:rPr>
          <w:rStyle w:val="StyleUnderline"/>
        </w:rPr>
        <w:t>Ukrainian</w:t>
      </w:r>
      <w:r w:rsidRPr="00304988">
        <w:rPr>
          <w:sz w:val="16"/>
        </w:rPr>
        <w:t xml:space="preserve"> independence and sovereignty against Russian </w:t>
      </w:r>
      <w:r w:rsidRPr="00304988">
        <w:rPr>
          <w:rStyle w:val="StyleUnderline"/>
        </w:rPr>
        <w:t>aggression</w:t>
      </w:r>
      <w:r w:rsidRPr="00304988">
        <w:rPr>
          <w:sz w:val="16"/>
        </w:rPr>
        <w:t xml:space="preserve">. </w:t>
      </w:r>
      <w:r w:rsidRPr="00304988">
        <w:rPr>
          <w:rStyle w:val="StyleUnderline"/>
        </w:rPr>
        <w:t xml:space="preserve">This </w:t>
      </w:r>
      <w:r w:rsidRPr="002A6196">
        <w:rPr>
          <w:rStyle w:val="StyleUnderline"/>
          <w:highlight w:val="green"/>
        </w:rPr>
        <w:t>included</w:t>
      </w:r>
      <w:r w:rsidRPr="00304988">
        <w:rPr>
          <w:sz w:val="16"/>
        </w:rPr>
        <w:t xml:space="preserve"> a proactive set of steps by Russia to </w:t>
      </w:r>
      <w:r w:rsidRPr="00304988">
        <w:rPr>
          <w:rStyle w:val="Emphasis"/>
        </w:rPr>
        <w:t>dismantle</w:t>
      </w:r>
      <w:r w:rsidRPr="00304988">
        <w:rPr>
          <w:sz w:val="16"/>
        </w:rPr>
        <w:t xml:space="preserve"> the last remaining bits of meaningful nuclear arms control between the two countries. In February 2023, one year after the start of the war, Putin unilaterally announced that Russia was “suspending” its implementation of </w:t>
      </w:r>
      <w:r w:rsidRPr="002A6196">
        <w:rPr>
          <w:rStyle w:val="Emphasis"/>
          <w:highlight w:val="green"/>
        </w:rPr>
        <w:t>New START</w:t>
      </w:r>
      <w:r w:rsidRPr="00304988">
        <w:rPr>
          <w:sz w:val="16"/>
        </w:rPr>
        <w:t xml:space="preserve">, the final legally binding limitation on the size of the U.S. and Russian strategic nuclear arsenals. 30 New START’s fate followed that of other hard-negotiated arms control and confidence- building arrangements in the preceding years: </w:t>
      </w:r>
      <w:r w:rsidRPr="00304988">
        <w:rPr>
          <w:rStyle w:val="StyleUnderline"/>
        </w:rPr>
        <w:t>under</w:t>
      </w:r>
      <w:r w:rsidRPr="00304988">
        <w:rPr>
          <w:sz w:val="16"/>
        </w:rPr>
        <w:t xml:space="preserve"> the </w:t>
      </w:r>
      <w:r w:rsidRPr="00304988">
        <w:rPr>
          <w:rStyle w:val="StyleUnderline"/>
        </w:rPr>
        <w:t>Trump</w:t>
      </w:r>
      <w:r w:rsidRPr="00304988">
        <w:rPr>
          <w:sz w:val="16"/>
        </w:rPr>
        <w:t xml:space="preserve"> administration, </w:t>
      </w:r>
      <w:r w:rsidRPr="00304988">
        <w:rPr>
          <w:rStyle w:val="StyleUnderline"/>
        </w:rPr>
        <w:t>the United States left the</w:t>
      </w:r>
      <w:r w:rsidRPr="00304988">
        <w:rPr>
          <w:sz w:val="16"/>
        </w:rPr>
        <w:t xml:space="preserve"> 1987 Intermediate-Range Nuclear Forces (</w:t>
      </w:r>
      <w:r w:rsidRPr="002A6196">
        <w:rPr>
          <w:rStyle w:val="Emphasis"/>
          <w:highlight w:val="green"/>
        </w:rPr>
        <w:t>INF</w:t>
      </w:r>
      <w:r w:rsidRPr="00304988">
        <w:rPr>
          <w:sz w:val="16"/>
        </w:rPr>
        <w:t xml:space="preserve">) Treaty, which had banned an entire class of nuclear and non- nuclear missiles, </w:t>
      </w:r>
      <w:r w:rsidRPr="002A6196">
        <w:rPr>
          <w:rStyle w:val="StyleUnderline"/>
          <w:highlight w:val="green"/>
        </w:rPr>
        <w:t>and</w:t>
      </w:r>
      <w:r w:rsidRPr="00304988">
        <w:rPr>
          <w:rStyle w:val="StyleUnderline"/>
        </w:rPr>
        <w:t xml:space="preserve"> the</w:t>
      </w:r>
      <w:r w:rsidRPr="00304988">
        <w:rPr>
          <w:sz w:val="16"/>
        </w:rPr>
        <w:t xml:space="preserve"> 1992 </w:t>
      </w:r>
      <w:r w:rsidRPr="00304988">
        <w:rPr>
          <w:rStyle w:val="StyleUnderline"/>
        </w:rPr>
        <w:t xml:space="preserve">Treaty on </w:t>
      </w:r>
      <w:r w:rsidRPr="002A6196">
        <w:rPr>
          <w:rStyle w:val="Emphasis"/>
          <w:highlight w:val="green"/>
        </w:rPr>
        <w:t>Open Skies</w:t>
      </w:r>
      <w:r w:rsidRPr="00304988">
        <w:rPr>
          <w:sz w:val="16"/>
        </w:rPr>
        <w:t xml:space="preserve">, which improved transparency by allowing for unarmed surveillance flights over the territory of its participating states with short notice. 31 The course of Russia’s war of aggression against </w:t>
      </w:r>
      <w:r w:rsidRPr="00CC68AE">
        <w:rPr>
          <w:rStyle w:val="StyleUnderline"/>
        </w:rPr>
        <w:t>Ukraine</w:t>
      </w:r>
      <w:r w:rsidRPr="00304988">
        <w:rPr>
          <w:sz w:val="16"/>
        </w:rPr>
        <w:t xml:space="preserve"> </w:t>
      </w:r>
      <w:r w:rsidRPr="00CC68AE">
        <w:rPr>
          <w:rStyle w:val="StyleUnderline"/>
        </w:rPr>
        <w:t>has</w:t>
      </w:r>
      <w:r w:rsidRPr="00304988">
        <w:rPr>
          <w:sz w:val="16"/>
        </w:rPr>
        <w:t xml:space="preserve"> been </w:t>
      </w:r>
      <w:r w:rsidRPr="00CC68AE">
        <w:rPr>
          <w:rStyle w:val="StyleUnderline"/>
        </w:rPr>
        <w:t>accompanied</w:t>
      </w:r>
      <w:r w:rsidRPr="00304988">
        <w:rPr>
          <w:sz w:val="16"/>
        </w:rPr>
        <w:t xml:space="preserve"> by disquieting </w:t>
      </w:r>
      <w:r w:rsidRPr="00CC68AE">
        <w:rPr>
          <w:rStyle w:val="StyleUnderline"/>
        </w:rPr>
        <w:t>overt</w:t>
      </w:r>
      <w:r w:rsidRPr="00304988">
        <w:rPr>
          <w:sz w:val="16"/>
        </w:rPr>
        <w:t xml:space="preserve"> and covert </w:t>
      </w:r>
      <w:r w:rsidRPr="00CC68AE">
        <w:rPr>
          <w:rStyle w:val="StyleUnderline"/>
        </w:rPr>
        <w:t>threats by senior Russian figures</w:t>
      </w:r>
      <w:r w:rsidRPr="00304988">
        <w:rPr>
          <w:sz w:val="16"/>
        </w:rPr>
        <w:t xml:space="preserve">, </w:t>
      </w:r>
      <w:r w:rsidRPr="00CC68AE">
        <w:rPr>
          <w:rStyle w:val="StyleUnderline"/>
        </w:rPr>
        <w:t>including</w:t>
      </w:r>
      <w:r w:rsidRPr="00304988">
        <w:rPr>
          <w:sz w:val="16"/>
        </w:rPr>
        <w:t xml:space="preserve"> Putin, alluding to the possibility of </w:t>
      </w:r>
      <w:r w:rsidRPr="00CC68AE">
        <w:rPr>
          <w:rStyle w:val="StyleUnderline"/>
        </w:rPr>
        <w:t>nuclear escalation</w:t>
      </w:r>
      <w:r w:rsidRPr="00304988">
        <w:rPr>
          <w:sz w:val="16"/>
        </w:rPr>
        <w:t xml:space="preserve">. While there is little certainty, as of 2024, regarding how Putin’s war against Ukraine might conclude, </w:t>
      </w:r>
      <w:r w:rsidRPr="002A6196">
        <w:rPr>
          <w:rStyle w:val="StyleUnderline"/>
          <w:highlight w:val="green"/>
        </w:rPr>
        <w:t>Russia</w:t>
      </w:r>
      <w:r w:rsidRPr="00304988">
        <w:rPr>
          <w:sz w:val="16"/>
        </w:rPr>
        <w:t xml:space="preserve"> has all but completely </w:t>
      </w:r>
      <w:r w:rsidRPr="00CC68AE">
        <w:rPr>
          <w:rStyle w:val="Emphasis"/>
        </w:rPr>
        <w:t>severed</w:t>
      </w:r>
      <w:r w:rsidRPr="00304988">
        <w:rPr>
          <w:sz w:val="16"/>
        </w:rPr>
        <w:t xml:space="preserve"> </w:t>
      </w:r>
      <w:r w:rsidRPr="00CC68AE">
        <w:rPr>
          <w:rStyle w:val="StyleUnderline"/>
        </w:rPr>
        <w:t>itself from the world order favored by the West</w:t>
      </w:r>
      <w:r w:rsidRPr="00304988">
        <w:rPr>
          <w:sz w:val="16"/>
        </w:rPr>
        <w:t xml:space="preserve">. Instead, </w:t>
      </w:r>
      <w:r w:rsidRPr="00CC68AE">
        <w:rPr>
          <w:rStyle w:val="StyleUnderline"/>
        </w:rPr>
        <w:t xml:space="preserve">it has </w:t>
      </w:r>
      <w:r w:rsidRPr="002A6196">
        <w:rPr>
          <w:rStyle w:val="StyleUnderline"/>
          <w:highlight w:val="green"/>
        </w:rPr>
        <w:t>doubled down on its</w:t>
      </w:r>
      <w:r w:rsidRPr="00CC68AE">
        <w:rPr>
          <w:rStyle w:val="StyleUnderline"/>
        </w:rPr>
        <w:t xml:space="preserve"> </w:t>
      </w:r>
      <w:r w:rsidRPr="002A6196">
        <w:rPr>
          <w:rStyle w:val="StyleUnderline"/>
          <w:highlight w:val="green"/>
        </w:rPr>
        <w:t>relationships with Iran</w:t>
      </w:r>
      <w:r w:rsidRPr="00CC68AE">
        <w:rPr>
          <w:rStyle w:val="StyleUnderline"/>
        </w:rPr>
        <w:t xml:space="preserve"> and </w:t>
      </w:r>
      <w:r w:rsidRPr="002A6196">
        <w:rPr>
          <w:rStyle w:val="StyleUnderline"/>
          <w:highlight w:val="green"/>
        </w:rPr>
        <w:t>North Korea</w:t>
      </w:r>
      <w:r w:rsidRPr="00304988">
        <w:rPr>
          <w:sz w:val="16"/>
        </w:rPr>
        <w:t xml:space="preserve">, seeking their assistance with munitions for its war and, in turn, enabling their worst instincts. </w:t>
      </w:r>
      <w:r w:rsidRPr="00CC68AE">
        <w:rPr>
          <w:rStyle w:val="StyleUnderline"/>
        </w:rPr>
        <w:t xml:space="preserve">Moscow </w:t>
      </w:r>
      <w:r w:rsidRPr="002A6196">
        <w:rPr>
          <w:rStyle w:val="StyleUnderline"/>
          <w:highlight w:val="green"/>
        </w:rPr>
        <w:t>and Beijing</w:t>
      </w:r>
      <w:r w:rsidRPr="00304988">
        <w:rPr>
          <w:sz w:val="16"/>
        </w:rPr>
        <w:t xml:space="preserve">, too, have </w:t>
      </w:r>
      <w:r w:rsidRPr="002A6196">
        <w:rPr>
          <w:rStyle w:val="Emphasis"/>
          <w:highlight w:val="green"/>
        </w:rPr>
        <w:t>deepened</w:t>
      </w:r>
      <w:r w:rsidRPr="002A6196">
        <w:rPr>
          <w:sz w:val="16"/>
          <w:highlight w:val="green"/>
        </w:rPr>
        <w:t xml:space="preserve"> </w:t>
      </w:r>
      <w:r w:rsidRPr="002A6196">
        <w:rPr>
          <w:rStyle w:val="StyleUnderline"/>
          <w:highlight w:val="green"/>
        </w:rPr>
        <w:t>their</w:t>
      </w:r>
      <w:r>
        <w:rPr>
          <w:rStyle w:val="StyleUnderline"/>
        </w:rPr>
        <w:t xml:space="preserve"> </w:t>
      </w:r>
      <w:r w:rsidRPr="002A6196">
        <w:rPr>
          <w:rStyle w:val="StyleUnderline"/>
          <w:highlight w:val="green"/>
        </w:rPr>
        <w:t>strategic partnership</w:t>
      </w:r>
      <w:r w:rsidRPr="00304988">
        <w:rPr>
          <w:rStyle w:val="StyleUnderline"/>
        </w:rPr>
        <w:t xml:space="preserve"> </w:t>
      </w:r>
      <w:r w:rsidRPr="00304988">
        <w:rPr>
          <w:rStyle w:val="Emphasis"/>
        </w:rPr>
        <w:t>substantially</w:t>
      </w:r>
      <w:r w:rsidRPr="00304988">
        <w:rPr>
          <w:sz w:val="16"/>
        </w:rPr>
        <w:t xml:space="preserve"> through the 2010s and 2020s</w:t>
      </w:r>
      <w:r w:rsidRPr="00304988">
        <w:rPr>
          <w:rStyle w:val="StyleUnderline"/>
        </w:rPr>
        <w:t>. The</w:t>
      </w:r>
      <w:r>
        <w:rPr>
          <w:rStyle w:val="StyleUnderline"/>
        </w:rPr>
        <w:t xml:space="preserve"> </w:t>
      </w:r>
      <w:r w:rsidRPr="00304988">
        <w:rPr>
          <w:rStyle w:val="StyleUnderline"/>
        </w:rPr>
        <w:t>consequences of these sharply negative trends in U.S.–Russia relations will</w:t>
      </w:r>
      <w:r>
        <w:rPr>
          <w:rStyle w:val="StyleUnderline"/>
        </w:rPr>
        <w:t xml:space="preserve"> </w:t>
      </w:r>
      <w:r w:rsidRPr="00304988">
        <w:rPr>
          <w:rStyle w:val="StyleUnderline"/>
        </w:rPr>
        <w:t xml:space="preserve">have lasting ripple effects </w:t>
      </w:r>
      <w:r w:rsidRPr="00304988">
        <w:rPr>
          <w:sz w:val="16"/>
        </w:rPr>
        <w:t xml:space="preserve">through the third nuclear </w:t>
      </w:r>
      <w:proofErr w:type="gramStart"/>
      <w:r w:rsidRPr="00304988">
        <w:rPr>
          <w:sz w:val="16"/>
        </w:rPr>
        <w:t xml:space="preserve">age, </w:t>
      </w:r>
      <w:r w:rsidRPr="00304988">
        <w:rPr>
          <w:rStyle w:val="StyleUnderline"/>
        </w:rPr>
        <w:t>and</w:t>
      </w:r>
      <w:proofErr w:type="gramEnd"/>
      <w:r w:rsidRPr="00304988">
        <w:rPr>
          <w:sz w:val="16"/>
        </w:rPr>
        <w:t xml:space="preserve"> may </w:t>
      </w:r>
      <w:r w:rsidRPr="00304988">
        <w:rPr>
          <w:rStyle w:val="StyleUnderline"/>
        </w:rPr>
        <w:t>herald a</w:t>
      </w:r>
      <w:r>
        <w:rPr>
          <w:rStyle w:val="StyleUnderline"/>
        </w:rPr>
        <w:t xml:space="preserve"> </w:t>
      </w:r>
      <w:r w:rsidRPr="00304988">
        <w:rPr>
          <w:rStyle w:val="StyleUnderline"/>
        </w:rPr>
        <w:t>return to</w:t>
      </w:r>
      <w:r w:rsidRPr="00304988">
        <w:rPr>
          <w:sz w:val="16"/>
        </w:rPr>
        <w:t xml:space="preserve"> the sorts of </w:t>
      </w:r>
      <w:r w:rsidRPr="00304988">
        <w:rPr>
          <w:rStyle w:val="Emphasis"/>
        </w:rPr>
        <w:t>intense</w:t>
      </w:r>
      <w:r w:rsidRPr="00304988">
        <w:rPr>
          <w:sz w:val="16"/>
        </w:rPr>
        <w:t xml:space="preserve"> </w:t>
      </w:r>
      <w:r w:rsidRPr="00304988">
        <w:rPr>
          <w:rStyle w:val="StyleUnderline"/>
        </w:rPr>
        <w:t>nuclear war risks</w:t>
      </w:r>
      <w:r w:rsidRPr="00304988">
        <w:rPr>
          <w:sz w:val="16"/>
        </w:rPr>
        <w:t xml:space="preserve"> that existed between Washington and Moscow during the Cold War. Elsewhere, familiar nuclear problems have taken on a new character. </w:t>
      </w:r>
      <w:r w:rsidRPr="00304988">
        <w:rPr>
          <w:rStyle w:val="StyleUnderline"/>
        </w:rPr>
        <w:t>North</w:t>
      </w:r>
      <w:r w:rsidRPr="00304988">
        <w:rPr>
          <w:sz w:val="16"/>
        </w:rPr>
        <w:t xml:space="preserve"> </w:t>
      </w:r>
      <w:r w:rsidRPr="00304988">
        <w:rPr>
          <w:rStyle w:val="StyleUnderline"/>
        </w:rPr>
        <w:t>Korea</w:t>
      </w:r>
      <w:r w:rsidRPr="00304988">
        <w:rPr>
          <w:sz w:val="16"/>
        </w:rPr>
        <w:t xml:space="preserve">, once famously derided as a “fourth-rate pipsqueak” of a country by U.S. President Richard Nixon, is </w:t>
      </w:r>
      <w:r w:rsidRPr="00304988">
        <w:rPr>
          <w:rStyle w:val="StyleUnderline"/>
        </w:rPr>
        <w:t>in possession of an increasingly capable</w:t>
      </w:r>
      <w:r>
        <w:rPr>
          <w:rStyle w:val="StyleUnderline"/>
        </w:rPr>
        <w:t xml:space="preserve"> </w:t>
      </w:r>
      <w:r w:rsidRPr="00304988">
        <w:rPr>
          <w:sz w:val="16"/>
        </w:rPr>
        <w:t xml:space="preserve">and credible nuclear </w:t>
      </w:r>
      <w:r w:rsidRPr="00304988">
        <w:rPr>
          <w:rStyle w:val="StyleUnderline"/>
        </w:rPr>
        <w:t>force</w:t>
      </w:r>
      <w:r w:rsidRPr="00304988">
        <w:rPr>
          <w:sz w:val="16"/>
        </w:rPr>
        <w:t xml:space="preserve">, armed </w:t>
      </w:r>
      <w:r w:rsidRPr="00304988">
        <w:rPr>
          <w:rStyle w:val="StyleUnderline"/>
        </w:rPr>
        <w:t>with</w:t>
      </w:r>
      <w:r w:rsidRPr="00304988">
        <w:rPr>
          <w:sz w:val="16"/>
        </w:rPr>
        <w:t xml:space="preserve"> thermonuclear weapons and </w:t>
      </w:r>
      <w:r w:rsidRPr="00304988">
        <w:rPr>
          <w:rStyle w:val="StyleUnderline"/>
        </w:rPr>
        <w:t>ICBMs</w:t>
      </w:r>
      <w:r w:rsidRPr="00304988">
        <w:rPr>
          <w:sz w:val="16"/>
        </w:rPr>
        <w:t xml:space="preserve"> </w:t>
      </w:r>
      <w:r w:rsidRPr="00304988">
        <w:rPr>
          <w:rStyle w:val="StyleUnderline"/>
        </w:rPr>
        <w:t>with ranges capable of reaching the entirety of the continental United</w:t>
      </w:r>
      <w:r>
        <w:rPr>
          <w:rStyle w:val="StyleUnderline"/>
        </w:rPr>
        <w:t xml:space="preserve"> </w:t>
      </w:r>
      <w:r w:rsidRPr="00304988">
        <w:rPr>
          <w:rStyle w:val="StyleUnderline"/>
        </w:rPr>
        <w:t>States</w:t>
      </w:r>
      <w:r w:rsidRPr="00304988">
        <w:rPr>
          <w:sz w:val="16"/>
        </w:rPr>
        <w:t xml:space="preserve">. 32 Under leader Kim Jong Un, the country has ceased to be a nonproliferation problem, as it was through the second nuclear age, and </w:t>
      </w:r>
      <w:r w:rsidRPr="005C05FC">
        <w:rPr>
          <w:sz w:val="16"/>
        </w:rPr>
        <w:t xml:space="preserve">become a nuclear deterrence challenge for the United States. Even as the United States, South Korea, Japan, and much of the international community continue to call for the “denuclearization of the Korean Peninsula,” the first principles guiding U.S. intelligence and military planning concerning Pyongyang largely acknowledge that Kim presents a new nuclear deterrence challenge. 33 These more advanced </w:t>
      </w:r>
      <w:r w:rsidRPr="005C05FC">
        <w:rPr>
          <w:rStyle w:val="StyleUnderline"/>
        </w:rPr>
        <w:t xml:space="preserve">North Korean </w:t>
      </w:r>
      <w:r w:rsidRPr="005C05FC">
        <w:rPr>
          <w:sz w:val="16"/>
        </w:rPr>
        <w:t xml:space="preserve">capabilities – notably, its </w:t>
      </w:r>
      <w:r w:rsidRPr="005C05FC">
        <w:rPr>
          <w:rStyle w:val="StyleUnderline"/>
        </w:rPr>
        <w:t>ICBMs</w:t>
      </w:r>
      <w:r w:rsidRPr="005C05FC">
        <w:rPr>
          <w:sz w:val="16"/>
        </w:rPr>
        <w:t xml:space="preserve"> that </w:t>
      </w:r>
      <w:proofErr w:type="gramStart"/>
      <w:r w:rsidRPr="005C05FC">
        <w:rPr>
          <w:sz w:val="16"/>
        </w:rPr>
        <w:t>are capable of ranging</w:t>
      </w:r>
      <w:proofErr w:type="gramEnd"/>
      <w:r w:rsidRPr="005C05FC">
        <w:rPr>
          <w:sz w:val="16"/>
        </w:rPr>
        <w:t xml:space="preserve"> the U.S. homeland – </w:t>
      </w:r>
      <w:r w:rsidRPr="005C05FC">
        <w:rPr>
          <w:rStyle w:val="StyleUnderline"/>
        </w:rPr>
        <w:t xml:space="preserve">have </w:t>
      </w:r>
      <w:r w:rsidRPr="005C05FC">
        <w:rPr>
          <w:rStyle w:val="Emphasis"/>
        </w:rPr>
        <w:t>unnerved</w:t>
      </w:r>
      <w:r w:rsidRPr="00304988">
        <w:rPr>
          <w:rStyle w:val="StyleUnderline"/>
        </w:rPr>
        <w:t xml:space="preserve"> </w:t>
      </w:r>
      <w:r w:rsidRPr="002A6196">
        <w:rPr>
          <w:rStyle w:val="StyleUnderline"/>
          <w:highlight w:val="green"/>
        </w:rPr>
        <w:t>South Korea and Japan</w:t>
      </w:r>
      <w:r w:rsidRPr="00304988">
        <w:rPr>
          <w:sz w:val="16"/>
        </w:rPr>
        <w:t xml:space="preserve">. Just as Charles de Gaulle once wondered whether Kennedy was ready to trade New York for Paris, so too have leaders in </w:t>
      </w:r>
      <w:r w:rsidRPr="00304988">
        <w:rPr>
          <w:rStyle w:val="StyleUnderline"/>
        </w:rPr>
        <w:t xml:space="preserve">Seoul and Tokyo started to </w:t>
      </w:r>
      <w:r w:rsidRPr="002A6196">
        <w:rPr>
          <w:rStyle w:val="StyleUnderline"/>
          <w:highlight w:val="green"/>
        </w:rPr>
        <w:t>wonder</w:t>
      </w:r>
      <w:r w:rsidRPr="00304988">
        <w:rPr>
          <w:rStyle w:val="StyleUnderline"/>
        </w:rPr>
        <w:t xml:space="preserve"> </w:t>
      </w:r>
      <w:r w:rsidRPr="002A6196">
        <w:rPr>
          <w:rStyle w:val="StyleUnderline"/>
          <w:highlight w:val="green"/>
        </w:rPr>
        <w:t>whether</w:t>
      </w:r>
      <w:r w:rsidRPr="00304988">
        <w:rPr>
          <w:sz w:val="16"/>
        </w:rPr>
        <w:t xml:space="preserve"> current and future </w:t>
      </w:r>
      <w:r w:rsidRPr="002A6196">
        <w:rPr>
          <w:rStyle w:val="StyleUnderline"/>
          <w:highlight w:val="green"/>
        </w:rPr>
        <w:t>U</w:t>
      </w:r>
      <w:r w:rsidRPr="00304988">
        <w:rPr>
          <w:rStyle w:val="StyleUnderline"/>
        </w:rPr>
        <w:t>.</w:t>
      </w:r>
      <w:r w:rsidRPr="002A6196">
        <w:rPr>
          <w:rStyle w:val="StyleUnderline"/>
          <w:highlight w:val="green"/>
        </w:rPr>
        <w:t>S</w:t>
      </w:r>
      <w:r w:rsidRPr="00304988">
        <w:rPr>
          <w:rStyle w:val="StyleUnderline"/>
        </w:rPr>
        <w:t>. presidents</w:t>
      </w:r>
      <w:r w:rsidRPr="00304988">
        <w:rPr>
          <w:sz w:val="16"/>
        </w:rPr>
        <w:t xml:space="preserve"> </w:t>
      </w:r>
      <w:r w:rsidRPr="00304988">
        <w:rPr>
          <w:rStyle w:val="StyleUnderline"/>
        </w:rPr>
        <w:t xml:space="preserve">would be willing to </w:t>
      </w:r>
      <w:r w:rsidRPr="002A6196">
        <w:rPr>
          <w:rStyle w:val="StyleUnderline"/>
          <w:highlight w:val="green"/>
        </w:rPr>
        <w:t>carry out</w:t>
      </w:r>
      <w:r w:rsidRPr="00304988">
        <w:rPr>
          <w:sz w:val="16"/>
        </w:rPr>
        <w:t xml:space="preserve"> their </w:t>
      </w:r>
      <w:r w:rsidRPr="002A6196">
        <w:rPr>
          <w:rStyle w:val="StyleUnderline"/>
          <w:highlight w:val="green"/>
        </w:rPr>
        <w:t>commitments</w:t>
      </w:r>
      <w:r w:rsidRPr="00304988">
        <w:rPr>
          <w:rStyle w:val="StyleUnderline"/>
        </w:rPr>
        <w:t xml:space="preserve"> in defense</w:t>
      </w:r>
      <w:r w:rsidRPr="00304988">
        <w:rPr>
          <w:sz w:val="16"/>
        </w:rPr>
        <w:t xml:space="preserve"> of their countries </w:t>
      </w:r>
      <w:r w:rsidRPr="002A6196">
        <w:rPr>
          <w:rStyle w:val="StyleUnderline"/>
          <w:highlight w:val="green"/>
        </w:rPr>
        <w:t>despite</w:t>
      </w:r>
      <w:r w:rsidRPr="00304988">
        <w:rPr>
          <w:sz w:val="16"/>
        </w:rPr>
        <w:t xml:space="preserve"> </w:t>
      </w:r>
      <w:r w:rsidRPr="00304988">
        <w:rPr>
          <w:rStyle w:val="StyleUnderline"/>
        </w:rPr>
        <w:t>the potential vulnerability</w:t>
      </w:r>
      <w:r>
        <w:rPr>
          <w:rStyle w:val="StyleUnderline"/>
        </w:rPr>
        <w:t xml:space="preserve"> </w:t>
      </w:r>
      <w:r w:rsidRPr="00304988">
        <w:rPr>
          <w:rStyle w:val="StyleUnderline"/>
        </w:rPr>
        <w:t>of the U.S. homeland</w:t>
      </w:r>
      <w:r w:rsidRPr="00304988">
        <w:rPr>
          <w:sz w:val="16"/>
        </w:rPr>
        <w:t xml:space="preserve"> </w:t>
      </w:r>
      <w:r w:rsidRPr="00304988">
        <w:rPr>
          <w:rStyle w:val="StyleUnderline"/>
        </w:rPr>
        <w:t xml:space="preserve">to </w:t>
      </w:r>
      <w:r w:rsidRPr="002A6196">
        <w:rPr>
          <w:rStyle w:val="StyleUnderline"/>
          <w:highlight w:val="green"/>
        </w:rPr>
        <w:t>North Korean</w:t>
      </w:r>
      <w:r w:rsidRPr="00304988">
        <w:rPr>
          <w:sz w:val="16"/>
        </w:rPr>
        <w:t xml:space="preserve"> nuclear attack. Notably, </w:t>
      </w:r>
      <w:r w:rsidRPr="00304988">
        <w:rPr>
          <w:rStyle w:val="StyleUnderline"/>
        </w:rPr>
        <w:t>since the</w:t>
      </w:r>
      <w:r>
        <w:rPr>
          <w:rStyle w:val="StyleUnderline"/>
        </w:rPr>
        <w:t xml:space="preserve"> </w:t>
      </w:r>
      <w:r w:rsidRPr="00304988">
        <w:rPr>
          <w:rStyle w:val="Emphasis"/>
        </w:rPr>
        <w:t>collapse</w:t>
      </w:r>
      <w:r w:rsidRPr="00304988">
        <w:rPr>
          <w:rStyle w:val="StyleUnderline"/>
        </w:rPr>
        <w:t xml:space="preserve"> of diplomacy between the United States and North Korea in 2019</w:t>
      </w:r>
      <w:r>
        <w:rPr>
          <w:rStyle w:val="StyleUnderline"/>
        </w:rPr>
        <w:t xml:space="preserve"> </w:t>
      </w:r>
      <w:r w:rsidRPr="00304988">
        <w:rPr>
          <w:sz w:val="16"/>
        </w:rPr>
        <w:t xml:space="preserve">after two historic, leader-level summit meetings, </w:t>
      </w:r>
      <w:r w:rsidRPr="00304988">
        <w:rPr>
          <w:rStyle w:val="StyleUnderline"/>
        </w:rPr>
        <w:t xml:space="preserve">Pyongyang shows </w:t>
      </w:r>
      <w:r w:rsidRPr="00304988">
        <w:rPr>
          <w:rStyle w:val="Emphasis"/>
        </w:rPr>
        <w:t>little interest</w:t>
      </w:r>
      <w:r w:rsidRPr="00304988">
        <w:rPr>
          <w:rStyle w:val="StyleUnderline"/>
        </w:rPr>
        <w:t xml:space="preserve"> in diplomacy and has instead deepened its ties with Russia</w:t>
      </w:r>
      <w:r w:rsidRPr="00304988">
        <w:rPr>
          <w:sz w:val="16"/>
        </w:rPr>
        <w:t xml:space="preserve">, in particular. In South Asia, India and Pakistan, now more than a quarter-century into their mutual coexistence as nuclear-armed neighbors, are adapting to new realities. </w:t>
      </w:r>
      <w:r w:rsidRPr="002A6196">
        <w:rPr>
          <w:rStyle w:val="StyleUnderline"/>
          <w:highlight w:val="green"/>
        </w:rPr>
        <w:t>India</w:t>
      </w:r>
      <w:r w:rsidRPr="00CC68AE">
        <w:rPr>
          <w:rStyle w:val="StyleUnderline"/>
        </w:rPr>
        <w:t>’s</w:t>
      </w:r>
      <w:r w:rsidRPr="00304988">
        <w:rPr>
          <w:rStyle w:val="StyleUnderline"/>
        </w:rPr>
        <w:t xml:space="preserve"> political leadership </w:t>
      </w:r>
      <w:r w:rsidRPr="002A6196">
        <w:rPr>
          <w:rStyle w:val="StyleUnderline"/>
          <w:highlight w:val="green"/>
        </w:rPr>
        <w:t>has</w:t>
      </w:r>
      <w:r w:rsidRPr="00304988">
        <w:rPr>
          <w:rStyle w:val="StyleUnderline"/>
        </w:rPr>
        <w:t xml:space="preserve"> </w:t>
      </w:r>
      <w:r w:rsidRPr="002A6196">
        <w:rPr>
          <w:rStyle w:val="StyleUnderline"/>
          <w:highlight w:val="green"/>
        </w:rPr>
        <w:t xml:space="preserve">grown </w:t>
      </w:r>
      <w:r w:rsidRPr="002A6196">
        <w:rPr>
          <w:rStyle w:val="Emphasis"/>
          <w:highlight w:val="green"/>
        </w:rPr>
        <w:t>less restrained</w:t>
      </w:r>
      <w:r w:rsidRPr="00304988">
        <w:rPr>
          <w:rStyle w:val="StyleUnderline"/>
        </w:rPr>
        <w:t xml:space="preserve"> in its willingness to employ military power </w:t>
      </w:r>
      <w:r w:rsidRPr="002A6196">
        <w:rPr>
          <w:rStyle w:val="StyleUnderline"/>
          <w:highlight w:val="green"/>
        </w:rPr>
        <w:t>against Pakistan</w:t>
      </w:r>
      <w:r w:rsidRPr="00304988">
        <w:rPr>
          <w:rStyle w:val="StyleUnderline"/>
        </w:rPr>
        <w:t xml:space="preserve">, and </w:t>
      </w:r>
      <w:r w:rsidRPr="002A6196">
        <w:rPr>
          <w:rStyle w:val="StyleUnderline"/>
          <w:highlight w:val="green"/>
        </w:rPr>
        <w:t>both</w:t>
      </w:r>
      <w:r w:rsidRPr="00304988">
        <w:rPr>
          <w:rStyle w:val="StyleUnderline"/>
        </w:rPr>
        <w:t xml:space="preserve"> countries </w:t>
      </w:r>
      <w:r w:rsidRPr="002A6196">
        <w:rPr>
          <w:rStyle w:val="StyleUnderline"/>
          <w:highlight w:val="green"/>
        </w:rPr>
        <w:t>appear</w:t>
      </w:r>
      <w:r w:rsidRPr="00304988">
        <w:rPr>
          <w:rStyle w:val="StyleUnderline"/>
        </w:rPr>
        <w:t xml:space="preserve"> </w:t>
      </w:r>
      <w:r w:rsidRPr="002A6196">
        <w:rPr>
          <w:rStyle w:val="Emphasis"/>
          <w:highlight w:val="green"/>
        </w:rPr>
        <w:t>exceptionally confident</w:t>
      </w:r>
      <w:r w:rsidRPr="00304988">
        <w:rPr>
          <w:sz w:val="16"/>
        </w:rPr>
        <w:t xml:space="preserve"> in their ability to manage their differences under the nuclear shadow that prevails over them. </w:t>
      </w:r>
      <w:r w:rsidRPr="00304988">
        <w:rPr>
          <w:rStyle w:val="StyleUnderline"/>
        </w:rPr>
        <w:t>A skirmish in</w:t>
      </w:r>
      <w:r w:rsidRPr="00304988">
        <w:rPr>
          <w:sz w:val="16"/>
        </w:rPr>
        <w:t xml:space="preserve"> </w:t>
      </w:r>
      <w:r w:rsidRPr="00304988">
        <w:rPr>
          <w:rStyle w:val="StyleUnderline"/>
        </w:rPr>
        <w:t>2019</w:t>
      </w:r>
      <w:r w:rsidRPr="00304988">
        <w:rPr>
          <w:sz w:val="16"/>
        </w:rPr>
        <w:t xml:space="preserve"> between the two of them </w:t>
      </w:r>
      <w:r w:rsidRPr="00304988">
        <w:rPr>
          <w:sz w:val="16"/>
          <w:szCs w:val="16"/>
        </w:rPr>
        <w:t xml:space="preserve">had the potential to escalate significantly, raising the risk of nuclear war, but </w:t>
      </w:r>
      <w:r w:rsidRPr="00304988">
        <w:rPr>
          <w:rStyle w:val="StyleUnderline"/>
        </w:rPr>
        <w:t>was de-escalated</w:t>
      </w:r>
      <w:r w:rsidRPr="00304988">
        <w:rPr>
          <w:sz w:val="16"/>
          <w:szCs w:val="16"/>
        </w:rPr>
        <w:t xml:space="preserve"> largely </w:t>
      </w:r>
      <w:r w:rsidRPr="00304988">
        <w:rPr>
          <w:rStyle w:val="StyleUnderline"/>
        </w:rPr>
        <w:t xml:space="preserve">due to </w:t>
      </w:r>
      <w:r w:rsidRPr="00304988">
        <w:rPr>
          <w:rStyle w:val="Emphasis"/>
        </w:rPr>
        <w:t>luck</w:t>
      </w:r>
      <w:r w:rsidRPr="00304988">
        <w:rPr>
          <w:sz w:val="16"/>
          <w:szCs w:val="16"/>
        </w:rPr>
        <w:t xml:space="preserve"> and political judgment: an Indian pilot shot down by Pakistan </w:t>
      </w:r>
      <w:proofErr w:type="gramStart"/>
      <w:r w:rsidRPr="00304988">
        <w:rPr>
          <w:sz w:val="16"/>
          <w:szCs w:val="16"/>
        </w:rPr>
        <w:t>in the course of</w:t>
      </w:r>
      <w:proofErr w:type="gramEnd"/>
      <w:r w:rsidRPr="00304988">
        <w:rPr>
          <w:sz w:val="16"/>
          <w:szCs w:val="16"/>
        </w:rPr>
        <w:t xml:space="preserve"> a dogfight was apprehended and later exchanged, proving a useful offramp. (Incidentally, the skirmish marked the first time</w:t>
      </w:r>
      <w:r w:rsidRPr="00304988">
        <w:rPr>
          <w:sz w:val="10"/>
          <w:szCs w:val="16"/>
        </w:rPr>
        <w:t xml:space="preserve"> </w:t>
      </w:r>
      <w:r w:rsidRPr="00304988">
        <w:rPr>
          <w:sz w:val="16"/>
        </w:rPr>
        <w:t xml:space="preserve">two nuclear-armed states had used conventional airpower against each other’s territory.) Strategic anxieties in South Asia are increasingly being shaped by broader global dynamics as well. </w:t>
      </w:r>
      <w:r w:rsidRPr="002A6196">
        <w:rPr>
          <w:rStyle w:val="StyleUnderline"/>
          <w:highlight w:val="green"/>
        </w:rPr>
        <w:t>China</w:t>
      </w:r>
      <w:r w:rsidRPr="00304988">
        <w:rPr>
          <w:rStyle w:val="StyleUnderline"/>
        </w:rPr>
        <w:t>’s nuclear build-up</w:t>
      </w:r>
      <w:r w:rsidRPr="00304988">
        <w:rPr>
          <w:sz w:val="16"/>
        </w:rPr>
        <w:t xml:space="preserve"> – </w:t>
      </w:r>
      <w:r w:rsidRPr="00304988">
        <w:rPr>
          <w:rStyle w:val="StyleUnderline"/>
        </w:rPr>
        <w:t>and</w:t>
      </w:r>
      <w:r w:rsidRPr="00304988">
        <w:rPr>
          <w:sz w:val="16"/>
        </w:rPr>
        <w:t xml:space="preserve"> investments in its own </w:t>
      </w:r>
      <w:r w:rsidRPr="00304988">
        <w:rPr>
          <w:rStyle w:val="StyleUnderline"/>
        </w:rPr>
        <w:t>missile defense</w:t>
      </w:r>
      <w:r w:rsidRPr="00304988">
        <w:rPr>
          <w:sz w:val="16"/>
        </w:rPr>
        <w:t xml:space="preserve"> capabilities – have </w:t>
      </w:r>
      <w:r w:rsidRPr="002A6196">
        <w:rPr>
          <w:rStyle w:val="StyleUnderline"/>
          <w:highlight w:val="green"/>
        </w:rPr>
        <w:t>contributed to unease in New Delhi</w:t>
      </w:r>
      <w:r w:rsidRPr="00304988">
        <w:rPr>
          <w:sz w:val="16"/>
        </w:rPr>
        <w:t xml:space="preserve"> about its ability to deliver “unacceptable damage” in a retaliatory strike, as its nuclear doctrine professes. Meanwhile, </w:t>
      </w:r>
      <w:r w:rsidRPr="002A6196">
        <w:rPr>
          <w:rStyle w:val="StyleUnderline"/>
          <w:highlight w:val="green"/>
        </w:rPr>
        <w:t>Pakistan</w:t>
      </w:r>
      <w:r w:rsidRPr="00304988">
        <w:rPr>
          <w:sz w:val="16"/>
        </w:rPr>
        <w:t xml:space="preserve">, with increasingly acute fiscal constraints, </w:t>
      </w:r>
      <w:r w:rsidRPr="00304988">
        <w:rPr>
          <w:rStyle w:val="StyleUnderline"/>
        </w:rPr>
        <w:t>feels</w:t>
      </w:r>
      <w:r w:rsidRPr="00304988">
        <w:rPr>
          <w:sz w:val="16"/>
        </w:rPr>
        <w:t xml:space="preserve"> a </w:t>
      </w:r>
      <w:r w:rsidRPr="002A6196">
        <w:rPr>
          <w:rStyle w:val="StyleUnderline"/>
          <w:highlight w:val="green"/>
        </w:rPr>
        <w:t>grow</w:t>
      </w:r>
      <w:r w:rsidRPr="00304988">
        <w:rPr>
          <w:rStyle w:val="StyleUnderline"/>
        </w:rPr>
        <w:t>ing</w:t>
      </w:r>
      <w:r w:rsidRPr="00304988">
        <w:rPr>
          <w:sz w:val="16"/>
        </w:rPr>
        <w:t xml:space="preserve"> sense of </w:t>
      </w:r>
      <w:r w:rsidRPr="002A6196">
        <w:rPr>
          <w:rStyle w:val="StyleUnderline"/>
          <w:highlight w:val="green"/>
        </w:rPr>
        <w:t>pressure</w:t>
      </w:r>
      <w:r w:rsidRPr="00304988">
        <w:rPr>
          <w:sz w:val="16"/>
        </w:rPr>
        <w:t xml:space="preserve"> </w:t>
      </w:r>
      <w:r w:rsidRPr="00304988">
        <w:rPr>
          <w:rStyle w:val="StyleUnderline"/>
        </w:rPr>
        <w:t xml:space="preserve">to render its nuclear forces more survivable </w:t>
      </w:r>
      <w:r w:rsidRPr="002A6196">
        <w:rPr>
          <w:rStyle w:val="StyleUnderline"/>
          <w:highlight w:val="green"/>
        </w:rPr>
        <w:t>against India</w:t>
      </w:r>
      <w:r w:rsidRPr="00304988">
        <w:rPr>
          <w:sz w:val="16"/>
        </w:rPr>
        <w:t xml:space="preserve">. While neither India nor Pakistan has moved away from their respective preference for “minimum deterrence” (conceived idiosyncratically), strategic stability in South Asia is far from assured. </w:t>
      </w:r>
      <w:r w:rsidRPr="002A6196">
        <w:rPr>
          <w:rStyle w:val="StyleUnderline"/>
          <w:highlight w:val="green"/>
        </w:rPr>
        <w:t xml:space="preserve">Interlinked </w:t>
      </w:r>
      <w:r w:rsidRPr="002A6196">
        <w:rPr>
          <w:rStyle w:val="Emphasis"/>
          <w:highlight w:val="green"/>
        </w:rPr>
        <w:t>multipolar</w:t>
      </w:r>
      <w:r w:rsidRPr="002A6196">
        <w:rPr>
          <w:rStyle w:val="StyleUnderline"/>
          <w:highlight w:val="green"/>
        </w:rPr>
        <w:t xml:space="preserve"> nuclear</w:t>
      </w:r>
      <w:r w:rsidRPr="00304988">
        <w:rPr>
          <w:sz w:val="16"/>
        </w:rPr>
        <w:t xml:space="preserve"> </w:t>
      </w:r>
      <w:r w:rsidRPr="00304988">
        <w:rPr>
          <w:rStyle w:val="StyleUnderline"/>
        </w:rPr>
        <w:t xml:space="preserve">dynamics </w:t>
      </w:r>
      <w:r w:rsidRPr="002A6196">
        <w:rPr>
          <w:rStyle w:val="StyleUnderline"/>
          <w:highlight w:val="green"/>
        </w:rPr>
        <w:t>present</w:t>
      </w:r>
      <w:r w:rsidRPr="00304988">
        <w:rPr>
          <w:rStyle w:val="StyleUnderline"/>
        </w:rPr>
        <w:t xml:space="preserve"> an obvious challenge to restraint in this new nuclear</w:t>
      </w:r>
      <w:r w:rsidRPr="00304988">
        <w:rPr>
          <w:sz w:val="16"/>
        </w:rPr>
        <w:t xml:space="preserve"> </w:t>
      </w:r>
      <w:r w:rsidRPr="00304988">
        <w:rPr>
          <w:rStyle w:val="StyleUnderline"/>
        </w:rPr>
        <w:t>age</w:t>
      </w:r>
      <w:r w:rsidRPr="00304988">
        <w:rPr>
          <w:sz w:val="16"/>
        </w:rPr>
        <w:t xml:space="preserve">. </w:t>
      </w:r>
      <w:r w:rsidRPr="00304988">
        <w:rPr>
          <w:rStyle w:val="StyleUnderline"/>
        </w:rPr>
        <w:t xml:space="preserve">As </w:t>
      </w:r>
      <w:r w:rsidRPr="002A6196">
        <w:rPr>
          <w:rStyle w:val="StyleUnderline"/>
          <w:highlight w:val="green"/>
        </w:rPr>
        <w:t>the</w:t>
      </w:r>
      <w:r w:rsidRPr="00304988">
        <w:rPr>
          <w:rStyle w:val="StyleUnderline"/>
        </w:rPr>
        <w:t xml:space="preserve"> </w:t>
      </w:r>
      <w:r w:rsidRPr="002A6196">
        <w:rPr>
          <w:rStyle w:val="StyleUnderline"/>
          <w:highlight w:val="green"/>
        </w:rPr>
        <w:t>U</w:t>
      </w:r>
      <w:r w:rsidRPr="00304988">
        <w:rPr>
          <w:rStyle w:val="StyleUnderline"/>
        </w:rPr>
        <w:t xml:space="preserve">nited </w:t>
      </w:r>
      <w:r w:rsidRPr="002A6196">
        <w:rPr>
          <w:rStyle w:val="StyleUnderline"/>
          <w:highlight w:val="green"/>
        </w:rPr>
        <w:t>S</w:t>
      </w:r>
      <w:r w:rsidRPr="00304988">
        <w:rPr>
          <w:rStyle w:val="StyleUnderline"/>
        </w:rPr>
        <w:t xml:space="preserve">tates </w:t>
      </w:r>
      <w:r w:rsidRPr="002A6196">
        <w:rPr>
          <w:rStyle w:val="StyleUnderline"/>
          <w:highlight w:val="green"/>
        </w:rPr>
        <w:t>reacts</w:t>
      </w:r>
      <w:r w:rsidRPr="00304988">
        <w:rPr>
          <w:rStyle w:val="StyleUnderline"/>
        </w:rPr>
        <w:t xml:space="preserve"> </w:t>
      </w:r>
      <w:r w:rsidRPr="002A6196">
        <w:rPr>
          <w:rStyle w:val="StyleUnderline"/>
          <w:highlight w:val="green"/>
        </w:rPr>
        <w:t>to</w:t>
      </w:r>
      <w:r w:rsidRPr="00304988">
        <w:rPr>
          <w:rStyle w:val="StyleUnderline"/>
        </w:rPr>
        <w:t xml:space="preserve"> </w:t>
      </w:r>
      <w:r w:rsidRPr="002A6196">
        <w:rPr>
          <w:rStyle w:val="StyleUnderline"/>
          <w:highlight w:val="green"/>
        </w:rPr>
        <w:t xml:space="preserve">China, Beijing </w:t>
      </w:r>
      <w:r w:rsidRPr="002A6196">
        <w:rPr>
          <w:rStyle w:val="Emphasis"/>
          <w:highlight w:val="green"/>
        </w:rPr>
        <w:t>counter-reacts</w:t>
      </w:r>
      <w:r w:rsidRPr="002A6196">
        <w:rPr>
          <w:rStyle w:val="StyleUnderline"/>
          <w:highlight w:val="green"/>
        </w:rPr>
        <w:t>, prompting</w:t>
      </w:r>
      <w:r w:rsidRPr="00304988">
        <w:rPr>
          <w:rStyle w:val="StyleUnderline"/>
        </w:rPr>
        <w:t xml:space="preserve"> a response in </w:t>
      </w:r>
      <w:r w:rsidRPr="002A6196">
        <w:rPr>
          <w:rStyle w:val="StyleUnderline"/>
          <w:highlight w:val="green"/>
        </w:rPr>
        <w:t>India</w:t>
      </w:r>
      <w:r w:rsidRPr="00304988">
        <w:rPr>
          <w:rStyle w:val="StyleUnderline"/>
        </w:rPr>
        <w:t xml:space="preserve">, </w:t>
      </w:r>
      <w:r w:rsidRPr="002A6196">
        <w:rPr>
          <w:rStyle w:val="StyleUnderline"/>
          <w:highlight w:val="green"/>
        </w:rPr>
        <w:t>which</w:t>
      </w:r>
      <w:r w:rsidRPr="00304988">
        <w:rPr>
          <w:rStyle w:val="StyleUnderline"/>
        </w:rPr>
        <w:t xml:space="preserve"> further </w:t>
      </w:r>
      <w:r w:rsidRPr="002A6196">
        <w:rPr>
          <w:rStyle w:val="Emphasis"/>
          <w:highlight w:val="green"/>
        </w:rPr>
        <w:t>unnerves</w:t>
      </w:r>
      <w:r w:rsidRPr="002A6196">
        <w:rPr>
          <w:rStyle w:val="StyleUnderline"/>
          <w:highlight w:val="green"/>
        </w:rPr>
        <w:t xml:space="preserve"> Pakistan</w:t>
      </w:r>
      <w:r w:rsidRPr="00304988">
        <w:rPr>
          <w:rStyle w:val="StyleUnderline"/>
        </w:rPr>
        <w:t xml:space="preserve">. </w:t>
      </w:r>
      <w:r w:rsidRPr="002A6196">
        <w:rPr>
          <w:rStyle w:val="StyleUnderline"/>
          <w:highlight w:val="green"/>
        </w:rPr>
        <w:t>North Korea</w:t>
      </w:r>
      <w:r w:rsidRPr="00304988">
        <w:rPr>
          <w:sz w:val="16"/>
        </w:rPr>
        <w:t xml:space="preserve">, too, prompts </w:t>
      </w:r>
      <w:r w:rsidRPr="002A6196">
        <w:rPr>
          <w:rStyle w:val="StyleUnderline"/>
          <w:highlight w:val="green"/>
        </w:rPr>
        <w:t>changes</w:t>
      </w:r>
      <w:r w:rsidRPr="00304988">
        <w:rPr>
          <w:sz w:val="16"/>
        </w:rPr>
        <w:t xml:space="preserve"> to </w:t>
      </w:r>
      <w:r w:rsidRPr="00304988">
        <w:rPr>
          <w:rStyle w:val="StyleUnderline"/>
        </w:rPr>
        <w:t xml:space="preserve">the </w:t>
      </w:r>
      <w:r w:rsidRPr="002A6196">
        <w:rPr>
          <w:rStyle w:val="StyleUnderline"/>
          <w:highlight w:val="green"/>
        </w:rPr>
        <w:t>U</w:t>
      </w:r>
      <w:r w:rsidRPr="00304988">
        <w:rPr>
          <w:rStyle w:val="StyleUnderline"/>
        </w:rPr>
        <w:t>.</w:t>
      </w:r>
      <w:r w:rsidRPr="002A6196">
        <w:rPr>
          <w:rStyle w:val="StyleUnderline"/>
          <w:highlight w:val="green"/>
        </w:rPr>
        <w:t>S</w:t>
      </w:r>
      <w:r w:rsidRPr="00304988">
        <w:rPr>
          <w:rStyle w:val="StyleUnderline"/>
        </w:rPr>
        <w:t>.</w:t>
      </w:r>
      <w:r w:rsidRPr="00304988">
        <w:rPr>
          <w:sz w:val="16"/>
        </w:rPr>
        <w:t xml:space="preserve"> </w:t>
      </w:r>
      <w:r w:rsidRPr="00304988">
        <w:rPr>
          <w:rStyle w:val="StyleUnderline"/>
        </w:rPr>
        <w:t xml:space="preserve">and </w:t>
      </w:r>
      <w:r w:rsidRPr="00304988">
        <w:rPr>
          <w:rStyle w:val="StyleUnderline"/>
        </w:rPr>
        <w:lastRenderedPageBreak/>
        <w:t xml:space="preserve">allied </w:t>
      </w:r>
      <w:r w:rsidRPr="00304988">
        <w:rPr>
          <w:sz w:val="16"/>
        </w:rPr>
        <w:t xml:space="preserve">military </w:t>
      </w:r>
      <w:r w:rsidRPr="00304988">
        <w:rPr>
          <w:rStyle w:val="StyleUnderline"/>
        </w:rPr>
        <w:t>posture</w:t>
      </w:r>
      <w:r w:rsidRPr="00304988">
        <w:rPr>
          <w:sz w:val="16"/>
        </w:rPr>
        <w:t xml:space="preserve"> in Northeast Asia </w:t>
      </w:r>
      <w:r w:rsidRPr="002A6196">
        <w:rPr>
          <w:rStyle w:val="StyleUnderline"/>
          <w:highlight w:val="green"/>
        </w:rPr>
        <w:t>that feeds into Chinese threat perceptions</w:t>
      </w:r>
      <w:r w:rsidRPr="00304988">
        <w:rPr>
          <w:sz w:val="16"/>
        </w:rPr>
        <w:t xml:space="preserve">. </w:t>
      </w:r>
      <w:r w:rsidRPr="00304988">
        <w:rPr>
          <w:rStyle w:val="StyleUnderline"/>
        </w:rPr>
        <w:t>Russia</w:t>
      </w:r>
      <w:r w:rsidRPr="00304988">
        <w:rPr>
          <w:sz w:val="16"/>
        </w:rPr>
        <w:t xml:space="preserve">, meanwhile, has </w:t>
      </w:r>
      <w:r w:rsidRPr="00304988">
        <w:rPr>
          <w:rStyle w:val="StyleUnderline"/>
        </w:rPr>
        <w:t>walked away from</w:t>
      </w:r>
      <w:r w:rsidRPr="00304988">
        <w:rPr>
          <w:sz w:val="16"/>
        </w:rPr>
        <w:t xml:space="preserve"> its </w:t>
      </w:r>
      <w:r w:rsidRPr="00304988">
        <w:rPr>
          <w:rStyle w:val="StyleUnderline"/>
        </w:rPr>
        <w:t>prior restraint after</w:t>
      </w:r>
      <w:r w:rsidRPr="00304988">
        <w:rPr>
          <w:sz w:val="16"/>
        </w:rPr>
        <w:t xml:space="preserve"> its </w:t>
      </w:r>
      <w:r w:rsidRPr="00304988">
        <w:rPr>
          <w:rStyle w:val="StyleUnderline"/>
        </w:rPr>
        <w:t>2022</w:t>
      </w:r>
      <w:r w:rsidRPr="00304988">
        <w:rPr>
          <w:sz w:val="16"/>
        </w:rPr>
        <w:t xml:space="preserve"> decision to invade Ukraine </w:t>
      </w:r>
      <w:r w:rsidRPr="00304988">
        <w:rPr>
          <w:rStyle w:val="StyleUnderline"/>
        </w:rPr>
        <w:t xml:space="preserve">and may grow more </w:t>
      </w:r>
      <w:r w:rsidRPr="00304988">
        <w:rPr>
          <w:rStyle w:val="Emphasis"/>
        </w:rPr>
        <w:t>reliant</w:t>
      </w:r>
      <w:r w:rsidRPr="00304988">
        <w:rPr>
          <w:sz w:val="16"/>
        </w:rPr>
        <w:t xml:space="preserve"> </w:t>
      </w:r>
      <w:r w:rsidRPr="00304988">
        <w:rPr>
          <w:rStyle w:val="StyleUnderline"/>
        </w:rPr>
        <w:t>on its nuclear forces as its conventional military capabilities have been degraded</w:t>
      </w:r>
      <w:r w:rsidRPr="00304988">
        <w:rPr>
          <w:sz w:val="16"/>
        </w:rPr>
        <w:t xml:space="preserve"> extensively </w:t>
      </w:r>
      <w:proofErr w:type="gramStart"/>
      <w:r w:rsidRPr="00304988">
        <w:rPr>
          <w:sz w:val="16"/>
        </w:rPr>
        <w:t>in the course of</w:t>
      </w:r>
      <w:proofErr w:type="gramEnd"/>
      <w:r w:rsidRPr="00304988">
        <w:rPr>
          <w:sz w:val="16"/>
        </w:rPr>
        <w:t xml:space="preserve"> the war. 34 A preliminary condition for arms control is mutual interest in reducing either the probability of war, or the consequences of war, or the costs of preparing for war. While these may manifest within specific dyads – such as between the United States and China, or the United States and Russia – </w:t>
      </w:r>
      <w:r w:rsidRPr="002A6196">
        <w:rPr>
          <w:rStyle w:val="StyleUnderline"/>
          <w:highlight w:val="green"/>
        </w:rPr>
        <w:t>the</w:t>
      </w:r>
      <w:r w:rsidRPr="00304988">
        <w:rPr>
          <w:sz w:val="16"/>
        </w:rPr>
        <w:t xml:space="preserve"> largely </w:t>
      </w:r>
      <w:r w:rsidRPr="002A6196">
        <w:rPr>
          <w:rStyle w:val="Emphasis"/>
          <w:highlight w:val="green"/>
        </w:rPr>
        <w:t>uncharted</w:t>
      </w:r>
      <w:r w:rsidRPr="002A6196">
        <w:rPr>
          <w:sz w:val="16"/>
          <w:highlight w:val="green"/>
        </w:rPr>
        <w:t xml:space="preserve"> </w:t>
      </w:r>
      <w:r w:rsidRPr="002A6196">
        <w:rPr>
          <w:rStyle w:val="StyleUnderline"/>
          <w:highlight w:val="green"/>
        </w:rPr>
        <w:t>territory of</w:t>
      </w:r>
      <w:r w:rsidRPr="00304988">
        <w:rPr>
          <w:rStyle w:val="StyleUnderline"/>
        </w:rPr>
        <w:t xml:space="preserve"> bringing </w:t>
      </w:r>
      <w:r w:rsidRPr="00304988">
        <w:rPr>
          <w:sz w:val="16"/>
          <w:szCs w:val="16"/>
        </w:rPr>
        <w:t>third</w:t>
      </w:r>
      <w:r w:rsidRPr="00304988">
        <w:rPr>
          <w:sz w:val="10"/>
          <w:szCs w:val="16"/>
        </w:rPr>
        <w:t xml:space="preserve"> </w:t>
      </w:r>
      <w:r w:rsidRPr="00304988">
        <w:rPr>
          <w:sz w:val="16"/>
        </w:rPr>
        <w:t xml:space="preserve">parties, or even </w:t>
      </w:r>
      <w:r w:rsidRPr="00304988">
        <w:rPr>
          <w:rStyle w:val="StyleUnderline"/>
        </w:rPr>
        <w:t>multiple third parties</w:t>
      </w:r>
      <w:r w:rsidRPr="00304988">
        <w:rPr>
          <w:sz w:val="16"/>
        </w:rPr>
        <w:t xml:space="preserve">, into these arrangements </w:t>
      </w:r>
      <w:r w:rsidRPr="00304988">
        <w:rPr>
          <w:rStyle w:val="StyleUnderline"/>
        </w:rPr>
        <w:t>may leave</w:t>
      </w:r>
      <w:r w:rsidRPr="00304988">
        <w:rPr>
          <w:sz w:val="16"/>
        </w:rPr>
        <w:t xml:space="preserve"> future potential arrangements of negotiated restraint on thin ice. Against this tense geopolitical backdrop, the new nuclear age is sure to see the </w:t>
      </w:r>
      <w:r w:rsidRPr="005C05FC">
        <w:rPr>
          <w:sz w:val="16"/>
          <w:szCs w:val="16"/>
        </w:rPr>
        <w:t>maturation, proliferation, and wide</w:t>
      </w:r>
      <w:r w:rsidRPr="005C05FC">
        <w:rPr>
          <w:sz w:val="10"/>
          <w:szCs w:val="16"/>
        </w:rPr>
        <w:t xml:space="preserve"> </w:t>
      </w:r>
      <w:r w:rsidRPr="00304988">
        <w:rPr>
          <w:sz w:val="16"/>
        </w:rPr>
        <w:t xml:space="preserve">deployment of a range of technologies – some meaningfully new, and some older – that may introduce new challenges for stability among nuclear powers. Old sources of tension such as </w:t>
      </w:r>
      <w:r w:rsidRPr="002A6196">
        <w:rPr>
          <w:rStyle w:val="StyleUnderline"/>
          <w:highlight w:val="green"/>
        </w:rPr>
        <w:t>missile defense</w:t>
      </w:r>
      <w:r w:rsidRPr="00304988">
        <w:rPr>
          <w:sz w:val="16"/>
        </w:rPr>
        <w:t xml:space="preserve"> will take on newfound relevance as established and newer nuclear powers alike move to develop and deploy these capabilities. Even if these missile defenses are somewhat </w:t>
      </w:r>
      <w:proofErr w:type="gramStart"/>
      <w:r w:rsidRPr="00304988">
        <w:rPr>
          <w:sz w:val="16"/>
        </w:rPr>
        <w:t>ineffective in reality, they</w:t>
      </w:r>
      <w:proofErr w:type="gramEnd"/>
      <w:r w:rsidRPr="00304988">
        <w:rPr>
          <w:sz w:val="16"/>
        </w:rPr>
        <w:t xml:space="preserve"> may create the perception </w:t>
      </w:r>
      <w:proofErr w:type="gramStart"/>
      <w:r w:rsidRPr="00304988">
        <w:rPr>
          <w:sz w:val="16"/>
        </w:rPr>
        <w:t>for</w:t>
      </w:r>
      <w:proofErr w:type="gramEnd"/>
      <w:r w:rsidRPr="00304988">
        <w:rPr>
          <w:sz w:val="16"/>
        </w:rPr>
        <w:t xml:space="preserve"> states seeking to assure nuclear retaliation that their means of delivery need to be improved. And so, as Russia, China, and North Korea have started to do, nuclear weapons may start to be placed on </w:t>
      </w:r>
      <w:r w:rsidRPr="002A6196">
        <w:rPr>
          <w:rStyle w:val="StyleUnderline"/>
          <w:highlight w:val="green"/>
        </w:rPr>
        <w:t>hypersonic</w:t>
      </w:r>
      <w:r w:rsidRPr="00304988">
        <w:rPr>
          <w:sz w:val="16"/>
        </w:rPr>
        <w:t xml:space="preserve"> glide vehicles – highly maneuverable systems that are specifically best suited to defeat missile defense systems designed to manage traditional ballistic missile reentry vehicles outside the Earth’s atmosphere. Investments in hypersonic glide vehicles have, meanwhile, already prompted a counter-reaction in the United States, where missile defense development efforts have turned toward so-called </w:t>
      </w:r>
      <w:r w:rsidRPr="002A6196">
        <w:rPr>
          <w:rStyle w:val="StyleUnderline"/>
          <w:highlight w:val="green"/>
        </w:rPr>
        <w:t>Glide</w:t>
      </w:r>
      <w:r w:rsidRPr="00304988">
        <w:rPr>
          <w:rStyle w:val="StyleUnderline"/>
        </w:rPr>
        <w:t xml:space="preserve">- </w:t>
      </w:r>
      <w:r w:rsidRPr="002A6196">
        <w:rPr>
          <w:rStyle w:val="StyleUnderline"/>
          <w:highlight w:val="green"/>
        </w:rPr>
        <w:t>Phase</w:t>
      </w:r>
      <w:r w:rsidRPr="00304988">
        <w:rPr>
          <w:rStyle w:val="StyleUnderline"/>
        </w:rPr>
        <w:t xml:space="preserve"> </w:t>
      </w:r>
      <w:r w:rsidRPr="002A6196">
        <w:rPr>
          <w:rStyle w:val="StyleUnderline"/>
          <w:highlight w:val="green"/>
        </w:rPr>
        <w:t>Intercept plans</w:t>
      </w:r>
      <w:r w:rsidRPr="00304988">
        <w:rPr>
          <w:sz w:val="16"/>
        </w:rPr>
        <w:t xml:space="preserve">, seeking to render these missiles limited in their ability to threaten U.S. and allied territory. Aside from nuclear weapons and their means of delivery, advanced non-nuclear weapons, including </w:t>
      </w:r>
      <w:proofErr w:type="gramStart"/>
      <w:r w:rsidRPr="002A6196">
        <w:rPr>
          <w:rStyle w:val="StyleUnderline"/>
          <w:highlight w:val="green"/>
        </w:rPr>
        <w:t>precision</w:t>
      </w:r>
      <w:r w:rsidRPr="00304988">
        <w:rPr>
          <w:rStyle w:val="StyleUnderline"/>
        </w:rPr>
        <w:t xml:space="preserve"> </w:t>
      </w:r>
      <w:r w:rsidRPr="002A6196">
        <w:rPr>
          <w:rStyle w:val="StyleUnderline"/>
          <w:highlight w:val="green"/>
        </w:rPr>
        <w:t>conventional</w:t>
      </w:r>
      <w:proofErr w:type="gramEnd"/>
      <w:r w:rsidRPr="002A6196">
        <w:rPr>
          <w:sz w:val="16"/>
          <w:highlight w:val="green"/>
        </w:rPr>
        <w:t xml:space="preserve"> </w:t>
      </w:r>
      <w:r w:rsidRPr="002A6196">
        <w:rPr>
          <w:rStyle w:val="StyleUnderline"/>
          <w:highlight w:val="green"/>
        </w:rPr>
        <w:t>missiles</w:t>
      </w:r>
      <w:r w:rsidRPr="00304988">
        <w:rPr>
          <w:sz w:val="16"/>
        </w:rPr>
        <w:t xml:space="preserve">, are likely to add further complexity. While many of the states with nuclear weapons possess substantial arsenals of such non- nuclear systems, several technologically advanced non-nuclear states are increasingly in possession of these capabilities, too. </w:t>
      </w:r>
      <w:r w:rsidRPr="00304988">
        <w:rPr>
          <w:rStyle w:val="StyleUnderline"/>
        </w:rPr>
        <w:t>From South Korea to Japan to Poland to Finland to Saudi Arabia, more states will possess the ability to strike targets</w:t>
      </w:r>
      <w:r w:rsidRPr="00304988">
        <w:rPr>
          <w:sz w:val="16"/>
        </w:rPr>
        <w:t xml:space="preserve"> precisely and </w:t>
      </w:r>
      <w:r w:rsidRPr="00304988">
        <w:rPr>
          <w:rStyle w:val="StyleUnderline"/>
        </w:rPr>
        <w:t>at long distances</w:t>
      </w:r>
      <w:r w:rsidRPr="00304988">
        <w:rPr>
          <w:sz w:val="16"/>
        </w:rPr>
        <w:t xml:space="preserve"> </w:t>
      </w:r>
      <w:r w:rsidRPr="00304988">
        <w:rPr>
          <w:rStyle w:val="StyleUnderline"/>
        </w:rPr>
        <w:t>in ways</w:t>
      </w:r>
      <w:r w:rsidRPr="00304988">
        <w:rPr>
          <w:sz w:val="16"/>
        </w:rPr>
        <w:t xml:space="preserve"> that were </w:t>
      </w:r>
      <w:r w:rsidRPr="00304988">
        <w:rPr>
          <w:rStyle w:val="Emphasis"/>
        </w:rPr>
        <w:t>unimaginable</w:t>
      </w:r>
      <w:r w:rsidRPr="00304988">
        <w:rPr>
          <w:sz w:val="16"/>
        </w:rPr>
        <w:t xml:space="preserve"> for much of the twentieth century. In many cases, these </w:t>
      </w:r>
      <w:r w:rsidRPr="00304988">
        <w:rPr>
          <w:rStyle w:val="StyleUnderline"/>
        </w:rPr>
        <w:t>states may seek to strike the nuclear forces or national leadership of a state with nuclear weapons, introducing</w:t>
      </w:r>
      <w:r w:rsidRPr="00304988">
        <w:rPr>
          <w:sz w:val="16"/>
        </w:rPr>
        <w:t xml:space="preserve"> </w:t>
      </w:r>
      <w:r w:rsidRPr="00304988">
        <w:rPr>
          <w:rStyle w:val="StyleUnderline"/>
        </w:rPr>
        <w:t>serious</w:t>
      </w:r>
      <w:r w:rsidRPr="00304988">
        <w:rPr>
          <w:sz w:val="16"/>
        </w:rPr>
        <w:t xml:space="preserve"> potential </w:t>
      </w:r>
      <w:r w:rsidRPr="00304988">
        <w:rPr>
          <w:rStyle w:val="StyleUnderline"/>
        </w:rPr>
        <w:t>escalatory risks</w:t>
      </w:r>
      <w:r w:rsidRPr="00304988">
        <w:rPr>
          <w:sz w:val="16"/>
        </w:rPr>
        <w:t xml:space="preserve">. South Korea is perhaps the archetype: </w:t>
      </w:r>
      <w:r w:rsidRPr="00304988">
        <w:rPr>
          <w:rStyle w:val="StyleUnderline"/>
        </w:rPr>
        <w:t>Seoul</w:t>
      </w:r>
      <w:r w:rsidRPr="00304988">
        <w:rPr>
          <w:sz w:val="16"/>
        </w:rPr>
        <w:t xml:space="preserve"> seeks to reduce its vulnerability to nuclear attack from North Korea by </w:t>
      </w:r>
      <w:r w:rsidRPr="00304988">
        <w:rPr>
          <w:rStyle w:val="StyleUnderline"/>
        </w:rPr>
        <w:t>threaten</w:t>
      </w:r>
      <w:r w:rsidRPr="00304988">
        <w:rPr>
          <w:sz w:val="16"/>
        </w:rPr>
        <w:t xml:space="preserve">ing </w:t>
      </w:r>
      <w:r w:rsidRPr="00304988">
        <w:rPr>
          <w:rStyle w:val="StyleUnderline"/>
        </w:rPr>
        <w:t>preemptive attacks</w:t>
      </w:r>
      <w:r w:rsidRPr="00304988">
        <w:rPr>
          <w:sz w:val="16"/>
        </w:rPr>
        <w:t xml:space="preserve"> </w:t>
      </w:r>
      <w:r w:rsidRPr="00304988">
        <w:rPr>
          <w:rStyle w:val="StyleUnderline"/>
        </w:rPr>
        <w:t>with</w:t>
      </w:r>
      <w:r w:rsidRPr="00304988">
        <w:rPr>
          <w:sz w:val="16"/>
        </w:rPr>
        <w:t xml:space="preserve"> an impressive range of </w:t>
      </w:r>
      <w:r w:rsidRPr="00304988">
        <w:rPr>
          <w:rStyle w:val="StyleUnderline"/>
        </w:rPr>
        <w:t>conventional missile systems</w:t>
      </w:r>
      <w:r w:rsidRPr="00304988">
        <w:rPr>
          <w:sz w:val="16"/>
        </w:rPr>
        <w:t xml:space="preserve">. However, in choosing to do so, </w:t>
      </w:r>
      <w:r w:rsidRPr="00304988">
        <w:rPr>
          <w:rStyle w:val="StyleUnderline"/>
        </w:rPr>
        <w:t>Seoul also gives Pyongyang powerful incentives to</w:t>
      </w:r>
      <w:r w:rsidRPr="00304988">
        <w:rPr>
          <w:sz w:val="16"/>
        </w:rPr>
        <w:t xml:space="preserve"> use its </w:t>
      </w:r>
      <w:r w:rsidRPr="00304988">
        <w:rPr>
          <w:rStyle w:val="StyleUnderline"/>
        </w:rPr>
        <w:t xml:space="preserve">nuclear weapons </w:t>
      </w:r>
      <w:r w:rsidRPr="00304988">
        <w:rPr>
          <w:rStyle w:val="Emphasis"/>
        </w:rPr>
        <w:t>rapidly</w:t>
      </w:r>
      <w:r w:rsidRPr="00304988">
        <w:rPr>
          <w:rStyle w:val="StyleUnderline"/>
        </w:rPr>
        <w:t xml:space="preserve"> in retaliation</w:t>
      </w:r>
      <w:r w:rsidRPr="00304988">
        <w:rPr>
          <w:sz w:val="16"/>
        </w:rPr>
        <w:t xml:space="preserve">, as failing to do so could prove fatal for Kim Jong Un. 35 In this way, </w:t>
      </w:r>
      <w:r w:rsidRPr="00304988">
        <w:rPr>
          <w:rStyle w:val="StyleUnderline"/>
        </w:rPr>
        <w:t>more states than ever will have a role to play</w:t>
      </w:r>
      <w:r w:rsidRPr="00304988">
        <w:rPr>
          <w:sz w:val="16"/>
        </w:rPr>
        <w:t xml:space="preserve"> </w:t>
      </w:r>
      <w:r w:rsidRPr="00304988">
        <w:rPr>
          <w:rStyle w:val="StyleUnderline"/>
        </w:rPr>
        <w:t>in</w:t>
      </w:r>
      <w:r w:rsidRPr="00304988">
        <w:rPr>
          <w:sz w:val="16"/>
        </w:rPr>
        <w:t xml:space="preserve"> scenarios that could lead up to the use of </w:t>
      </w:r>
      <w:r w:rsidRPr="00304988">
        <w:rPr>
          <w:rStyle w:val="StyleUnderline"/>
        </w:rPr>
        <w:t>nuclear weapons</w:t>
      </w:r>
      <w:r w:rsidRPr="00304988">
        <w:rPr>
          <w:sz w:val="16"/>
        </w:rPr>
        <w:t xml:space="preserve">. In part, anxieties around precisely these sorts of scenarios contributed to the </w:t>
      </w:r>
      <w:r w:rsidRPr="000F1D3B">
        <w:rPr>
          <w:rStyle w:val="StyleUnderline"/>
        </w:rPr>
        <w:t>hesitation</w:t>
      </w:r>
      <w:r w:rsidRPr="00304988">
        <w:rPr>
          <w:sz w:val="16"/>
        </w:rPr>
        <w:t xml:space="preserve"> in many Western capitals </w:t>
      </w:r>
      <w:r w:rsidRPr="000F1D3B">
        <w:rPr>
          <w:rStyle w:val="StyleUnderline"/>
        </w:rPr>
        <w:t>to</w:t>
      </w:r>
      <w:r w:rsidRPr="00304988">
        <w:rPr>
          <w:sz w:val="16"/>
        </w:rPr>
        <w:t xml:space="preserve"> initially </w:t>
      </w:r>
      <w:r w:rsidRPr="000F1D3B">
        <w:rPr>
          <w:rStyle w:val="StyleUnderline"/>
        </w:rPr>
        <w:t>supply</w:t>
      </w:r>
      <w:r w:rsidRPr="00304988">
        <w:rPr>
          <w:sz w:val="16"/>
        </w:rPr>
        <w:t xml:space="preserve"> </w:t>
      </w:r>
      <w:r w:rsidRPr="000F1D3B">
        <w:rPr>
          <w:rStyle w:val="StyleUnderline"/>
        </w:rPr>
        <w:t>non-nuclear Ukraine with long- range strike systems</w:t>
      </w:r>
      <w:r w:rsidRPr="00304988">
        <w:rPr>
          <w:sz w:val="16"/>
        </w:rPr>
        <w:t xml:space="preserve"> as it sought to defend itself against Russia. 36 After Russia alleged that Ukraine had shelled Engels Air Base in Saratov Oblast in December 2022, destroying nuclear-capable bombers, the U.S. secretary of state publicly stated that the United States had “neither encouraged nor enabled the Ukrainians to strike inside of Russia.” 37 Inherent in these concerns </w:t>
      </w:r>
      <w:r w:rsidRPr="000F1D3B">
        <w:rPr>
          <w:rStyle w:val="StyleUnderline"/>
        </w:rPr>
        <w:t xml:space="preserve">was the potential for a non-nuclear state to </w:t>
      </w:r>
      <w:r w:rsidRPr="00304988">
        <w:rPr>
          <w:sz w:val="16"/>
        </w:rPr>
        <w:t xml:space="preserve">set in motion a series of events </w:t>
      </w:r>
      <w:r w:rsidRPr="000F1D3B">
        <w:rPr>
          <w:rStyle w:val="StyleUnderline"/>
        </w:rPr>
        <w:t>lead</w:t>
      </w:r>
      <w:r w:rsidRPr="000F1D3B">
        <w:rPr>
          <w:sz w:val="16"/>
          <w:szCs w:val="16"/>
        </w:rPr>
        <w:t>i</w:t>
      </w:r>
      <w:r w:rsidRPr="00304988">
        <w:rPr>
          <w:sz w:val="16"/>
        </w:rPr>
        <w:t xml:space="preserve">ng </w:t>
      </w:r>
      <w:r w:rsidRPr="000F1D3B">
        <w:rPr>
          <w:rStyle w:val="StyleUnderline"/>
        </w:rPr>
        <w:t>to nuclear war</w:t>
      </w:r>
      <w:r w:rsidRPr="00304988">
        <w:rPr>
          <w:sz w:val="16"/>
        </w:rPr>
        <w:t xml:space="preserve"> that could implicate the United States. Adding further complexity, the </w:t>
      </w:r>
      <w:r w:rsidRPr="000F1D3B">
        <w:rPr>
          <w:rStyle w:val="StyleUnderline"/>
        </w:rPr>
        <w:t>nuclear</w:t>
      </w:r>
      <w:r w:rsidRPr="00304988">
        <w:rPr>
          <w:sz w:val="16"/>
        </w:rPr>
        <w:t xml:space="preserve"> balance </w:t>
      </w:r>
      <w:r w:rsidRPr="000F1D3B">
        <w:rPr>
          <w:rStyle w:val="StyleUnderline"/>
        </w:rPr>
        <w:t>could see disruption from</w:t>
      </w:r>
      <w:r w:rsidRPr="00304988">
        <w:rPr>
          <w:sz w:val="16"/>
        </w:rPr>
        <w:t xml:space="preserve"> the adoption of artificial intelligence (</w:t>
      </w:r>
      <w:r w:rsidRPr="000F1D3B">
        <w:rPr>
          <w:rStyle w:val="StyleUnderline"/>
        </w:rPr>
        <w:t>AI</w:t>
      </w:r>
      <w:r w:rsidRPr="00304988">
        <w:rPr>
          <w:sz w:val="16"/>
        </w:rPr>
        <w:t xml:space="preserve">) technologies. These </w:t>
      </w:r>
      <w:r w:rsidRPr="000F1D3B">
        <w:rPr>
          <w:rStyle w:val="StyleUnderline"/>
        </w:rPr>
        <w:t>tech</w:t>
      </w:r>
      <w:r w:rsidRPr="00304988">
        <w:rPr>
          <w:sz w:val="16"/>
        </w:rPr>
        <w:t xml:space="preserve">nologies </w:t>
      </w:r>
      <w:r w:rsidRPr="000F1D3B">
        <w:rPr>
          <w:rStyle w:val="StyleUnderline"/>
        </w:rPr>
        <w:t>could</w:t>
      </w:r>
      <w:r w:rsidRPr="00304988">
        <w:rPr>
          <w:sz w:val="16"/>
        </w:rPr>
        <w:t xml:space="preserve"> buttress practices to </w:t>
      </w:r>
      <w:r w:rsidRPr="000F1D3B">
        <w:rPr>
          <w:rStyle w:val="StyleUnderline"/>
        </w:rPr>
        <w:t>render an adversarial nuclear force more vulnerable</w:t>
      </w:r>
      <w:r w:rsidRPr="00304988">
        <w:rPr>
          <w:sz w:val="16"/>
        </w:rPr>
        <w:t xml:space="preserve"> – for instance, by </w:t>
      </w:r>
      <w:r w:rsidRPr="000F1D3B">
        <w:rPr>
          <w:rStyle w:val="StyleUnderline"/>
        </w:rPr>
        <w:t>enabling better data fusion for targeting in a war</w:t>
      </w:r>
      <w:r w:rsidRPr="00304988">
        <w:rPr>
          <w:sz w:val="16"/>
        </w:rPr>
        <w:t xml:space="preserve"> – or they could allow states seeking survivability the means to thicken the fog of war. Much concern around the intersection of AI and nuclear weapons has fixated, since the twilight of the Cold War, on the “Skynet scenario,” famously depicted in director James Cameron’s Terminator films – where a powerful artificial general intelligence chooses to largely eliminate humanity by using nuclear weapons. As a result of this familiar cultural touchstone of a computer-run-amok scenario, states – both those with and those without nuclear weapons – have started to </w:t>
      </w:r>
      <w:proofErr w:type="gramStart"/>
      <w:r w:rsidRPr="00304988">
        <w:rPr>
          <w:sz w:val="16"/>
        </w:rPr>
        <w:t>give greater consideration to</w:t>
      </w:r>
      <w:proofErr w:type="gramEnd"/>
      <w:r w:rsidRPr="00304988">
        <w:rPr>
          <w:sz w:val="16"/>
        </w:rPr>
        <w:t xml:space="preserve"> the role that computers may or may not play in nuclear weapons-related decision-making. AI systems could have a role to play in “decision support”: helping the humans ultimately in charge make sense of a messy, complex, and uncertain world in the heat of a crisis. This, too, however, is not without risks. Other technologies and domains </w:t>
      </w:r>
      <w:proofErr w:type="gramStart"/>
      <w:r w:rsidRPr="00304988">
        <w:rPr>
          <w:sz w:val="16"/>
        </w:rPr>
        <w:t>still will</w:t>
      </w:r>
      <w:proofErr w:type="gramEnd"/>
      <w:r w:rsidRPr="00304988">
        <w:rPr>
          <w:sz w:val="16"/>
        </w:rPr>
        <w:t xml:space="preserve"> contribute complexity to the task of seeking nuclear stability. Space, for instance, has been intimately linked to nuclear operations since the 1950s. Today, the major powers rely extensively on space-based capabilities to support both conventional and nuclear operations in times of war. </w:t>
      </w:r>
      <w:r w:rsidRPr="000F1D3B">
        <w:rPr>
          <w:rStyle w:val="StyleUnderline"/>
        </w:rPr>
        <w:t>Russia and China</w:t>
      </w:r>
      <w:proofErr w:type="gramStart"/>
      <w:r w:rsidRPr="00304988">
        <w:rPr>
          <w:sz w:val="16"/>
        </w:rPr>
        <w:t>, in particular, have</w:t>
      </w:r>
      <w:proofErr w:type="gramEnd"/>
      <w:r w:rsidRPr="00304988">
        <w:rPr>
          <w:sz w:val="16"/>
        </w:rPr>
        <w:t xml:space="preserve"> long </w:t>
      </w:r>
      <w:r w:rsidRPr="000F1D3B">
        <w:rPr>
          <w:rStyle w:val="StyleUnderline"/>
        </w:rPr>
        <w:t>recognized the United States’ disproportionate lead in space-based military systems</w:t>
      </w:r>
      <w:r w:rsidRPr="00304988">
        <w:rPr>
          <w:sz w:val="16"/>
        </w:rPr>
        <w:t xml:space="preserve"> </w:t>
      </w:r>
      <w:r w:rsidRPr="000F1D3B">
        <w:rPr>
          <w:rStyle w:val="StyleUnderline"/>
        </w:rPr>
        <w:t>and</w:t>
      </w:r>
      <w:r w:rsidRPr="00304988">
        <w:rPr>
          <w:sz w:val="16"/>
        </w:rPr>
        <w:t xml:space="preserve"> have </w:t>
      </w:r>
      <w:r w:rsidRPr="000F1D3B">
        <w:rPr>
          <w:rStyle w:val="StyleUnderline"/>
        </w:rPr>
        <w:t xml:space="preserve">cultivated a range of </w:t>
      </w:r>
      <w:r w:rsidRPr="002A6196">
        <w:rPr>
          <w:rStyle w:val="StyleUnderline"/>
          <w:highlight w:val="green"/>
        </w:rPr>
        <w:t>counterspace</w:t>
      </w:r>
      <w:r w:rsidRPr="000F1D3B">
        <w:rPr>
          <w:rStyle w:val="StyleUnderline"/>
        </w:rPr>
        <w:t xml:space="preserve"> </w:t>
      </w:r>
      <w:r w:rsidRPr="002A6196">
        <w:rPr>
          <w:rStyle w:val="StyleUnderline"/>
          <w:highlight w:val="green"/>
        </w:rPr>
        <w:t>weapons</w:t>
      </w:r>
      <w:r w:rsidRPr="00304988">
        <w:rPr>
          <w:sz w:val="16"/>
        </w:rPr>
        <w:t xml:space="preserve">. </w:t>
      </w:r>
      <w:r w:rsidRPr="000F1D3B">
        <w:rPr>
          <w:rStyle w:val="StyleUnderline"/>
        </w:rPr>
        <w:t>These</w:t>
      </w:r>
      <w:r w:rsidRPr="00304988">
        <w:rPr>
          <w:sz w:val="16"/>
        </w:rPr>
        <w:t xml:space="preserve"> weapons, while largely non-nuclear, </w:t>
      </w:r>
      <w:r w:rsidRPr="000F1D3B">
        <w:rPr>
          <w:rStyle w:val="StyleUnderline"/>
        </w:rPr>
        <w:t>could</w:t>
      </w:r>
      <w:r w:rsidRPr="00304988">
        <w:rPr>
          <w:sz w:val="16"/>
        </w:rPr>
        <w:t xml:space="preserve"> in a time of war </w:t>
      </w:r>
      <w:r w:rsidRPr="002A6196">
        <w:rPr>
          <w:rStyle w:val="StyleUnderline"/>
          <w:highlight w:val="green"/>
        </w:rPr>
        <w:t>degrade</w:t>
      </w:r>
      <w:r w:rsidRPr="000F1D3B">
        <w:rPr>
          <w:rStyle w:val="StyleUnderline"/>
        </w:rPr>
        <w:t xml:space="preserve"> or destroy U.S. </w:t>
      </w:r>
      <w:r w:rsidRPr="002A6196">
        <w:rPr>
          <w:rStyle w:val="StyleUnderline"/>
          <w:highlight w:val="green"/>
        </w:rPr>
        <w:t>satellites</w:t>
      </w:r>
      <w:r w:rsidRPr="000F1D3B">
        <w:rPr>
          <w:rStyle w:val="StyleUnderline"/>
        </w:rPr>
        <w:t xml:space="preserve"> </w:t>
      </w:r>
      <w:r w:rsidRPr="002A6196">
        <w:rPr>
          <w:rStyle w:val="StyleUnderline"/>
          <w:highlight w:val="green"/>
        </w:rPr>
        <w:t>involved</w:t>
      </w:r>
      <w:r w:rsidRPr="000F1D3B">
        <w:rPr>
          <w:rStyle w:val="StyleUnderline"/>
        </w:rPr>
        <w:t xml:space="preserve"> </w:t>
      </w:r>
      <w:r w:rsidRPr="002A6196">
        <w:rPr>
          <w:rStyle w:val="StyleUnderline"/>
          <w:highlight w:val="green"/>
        </w:rPr>
        <w:t>in</w:t>
      </w:r>
      <w:r w:rsidRPr="000F1D3B">
        <w:rPr>
          <w:rStyle w:val="StyleUnderline"/>
        </w:rPr>
        <w:t xml:space="preserve"> supporting </w:t>
      </w:r>
      <w:r w:rsidRPr="002A6196">
        <w:rPr>
          <w:rStyle w:val="StyleUnderline"/>
          <w:highlight w:val="green"/>
        </w:rPr>
        <w:t>conventional</w:t>
      </w:r>
      <w:r w:rsidRPr="000F1D3B">
        <w:rPr>
          <w:rStyle w:val="StyleUnderline"/>
        </w:rPr>
        <w:t xml:space="preserve"> military operations</w:t>
      </w:r>
      <w:r w:rsidRPr="00304988">
        <w:rPr>
          <w:sz w:val="16"/>
        </w:rPr>
        <w:t xml:space="preserve">. </w:t>
      </w:r>
      <w:r w:rsidRPr="005C05FC">
        <w:rPr>
          <w:rStyle w:val="StyleUnderline"/>
        </w:rPr>
        <w:t>If</w:t>
      </w:r>
      <w:r w:rsidRPr="00304988">
        <w:rPr>
          <w:sz w:val="16"/>
        </w:rPr>
        <w:t xml:space="preserve"> </w:t>
      </w:r>
      <w:r w:rsidRPr="005C05FC">
        <w:rPr>
          <w:rStyle w:val="StyleUnderline"/>
        </w:rPr>
        <w:t>the</w:t>
      </w:r>
      <w:r w:rsidRPr="000F1D3B">
        <w:rPr>
          <w:rStyle w:val="StyleUnderline"/>
        </w:rPr>
        <w:t xml:space="preserve"> affected U.S. satellite </w:t>
      </w:r>
      <w:r w:rsidRPr="002A6196">
        <w:rPr>
          <w:rStyle w:val="StyleUnderline"/>
          <w:highlight w:val="green"/>
        </w:rPr>
        <w:t>also</w:t>
      </w:r>
      <w:r w:rsidRPr="000F1D3B">
        <w:rPr>
          <w:rStyle w:val="StyleUnderline"/>
        </w:rPr>
        <w:t xml:space="preserve"> played a role in a mission- critical mission – such as </w:t>
      </w:r>
      <w:r w:rsidRPr="002A6196">
        <w:rPr>
          <w:rStyle w:val="Emphasis"/>
          <w:highlight w:val="green"/>
        </w:rPr>
        <w:t xml:space="preserve">command and </w:t>
      </w:r>
      <w:proofErr w:type="gramStart"/>
      <w:r w:rsidRPr="002A6196">
        <w:rPr>
          <w:rStyle w:val="Emphasis"/>
          <w:highlight w:val="green"/>
        </w:rPr>
        <w:t>control</w:t>
      </w:r>
      <w:r w:rsidRPr="000F1D3B">
        <w:rPr>
          <w:rStyle w:val="StyleUnderline"/>
        </w:rPr>
        <w:t xml:space="preserve">, </w:t>
      </w:r>
      <w:r w:rsidRPr="002A6196">
        <w:rPr>
          <w:rStyle w:val="Emphasis"/>
          <w:highlight w:val="green"/>
        </w:rPr>
        <w:t>or</w:t>
      </w:r>
      <w:proofErr w:type="gramEnd"/>
      <w:r w:rsidRPr="000F1D3B">
        <w:rPr>
          <w:rStyle w:val="StyleUnderline"/>
        </w:rPr>
        <w:t xml:space="preserve"> providing </w:t>
      </w:r>
      <w:r w:rsidRPr="002A6196">
        <w:rPr>
          <w:rStyle w:val="Emphasis"/>
          <w:highlight w:val="green"/>
        </w:rPr>
        <w:t>early warning</w:t>
      </w:r>
      <w:r w:rsidRPr="000F1D3B">
        <w:rPr>
          <w:rStyle w:val="StyleUnderline"/>
        </w:rPr>
        <w:t xml:space="preserve"> of incoming ballistic missile attacks against the United States – the attack could precipitate </w:t>
      </w:r>
      <w:r w:rsidRPr="005C05FC">
        <w:rPr>
          <w:rStyle w:val="Emphasis"/>
        </w:rPr>
        <w:t>significant escalation</w:t>
      </w:r>
      <w:r w:rsidRPr="00304988">
        <w:rPr>
          <w:sz w:val="16"/>
        </w:rPr>
        <w:t xml:space="preserve">. No agreement exists between these three countries on the steps that could best be taken to prevent these scenarios from </w:t>
      </w:r>
      <w:r w:rsidRPr="00304988">
        <w:rPr>
          <w:sz w:val="16"/>
        </w:rPr>
        <w:lastRenderedPageBreak/>
        <w:t xml:space="preserve">playing out – nor are the means of communication in a crisis robust enough to deal with the risks. Another domain of growing concern is the cyber and information space, which encompasses everything from the execution of potent zero-day exploits against nuclear-critical computer systems in a time of war or crisis, to the deliberate use of </w:t>
      </w:r>
      <w:proofErr w:type="gramStart"/>
      <w:r w:rsidRPr="00304988">
        <w:rPr>
          <w:sz w:val="16"/>
        </w:rPr>
        <w:t>bots</w:t>
      </w:r>
      <w:proofErr w:type="gramEnd"/>
      <w:r w:rsidRPr="00304988">
        <w:rPr>
          <w:sz w:val="16"/>
        </w:rPr>
        <w:t xml:space="preserve"> and other measures to sow panic and uncertainty. These risks are likely to intensify as AI technologies grow more sophisticated. “</w:t>
      </w:r>
      <w:r w:rsidRPr="002A6196">
        <w:rPr>
          <w:rStyle w:val="StyleUnderline"/>
          <w:highlight w:val="green"/>
        </w:rPr>
        <w:t>Deep fake</w:t>
      </w:r>
      <w:r w:rsidRPr="00304988">
        <w:rPr>
          <w:sz w:val="16"/>
        </w:rPr>
        <w:t xml:space="preserve">” </w:t>
      </w:r>
      <w:r w:rsidRPr="000F1D3B">
        <w:rPr>
          <w:rStyle w:val="StyleUnderline"/>
        </w:rPr>
        <w:t>videos</w:t>
      </w:r>
      <w:r w:rsidRPr="00304988">
        <w:rPr>
          <w:sz w:val="16"/>
        </w:rPr>
        <w:t xml:space="preserve"> </w:t>
      </w:r>
      <w:r w:rsidRPr="000F1D3B">
        <w:rPr>
          <w:rStyle w:val="StyleUnderline"/>
        </w:rPr>
        <w:t>of</w:t>
      </w:r>
      <w:r w:rsidRPr="00304988">
        <w:rPr>
          <w:sz w:val="16"/>
        </w:rPr>
        <w:t xml:space="preserve"> world </w:t>
      </w:r>
      <w:r w:rsidRPr="000F1D3B">
        <w:rPr>
          <w:rStyle w:val="StyleUnderline"/>
        </w:rPr>
        <w:t xml:space="preserve">leaders issuing nuclear </w:t>
      </w:r>
      <w:r w:rsidRPr="002A6196">
        <w:rPr>
          <w:rStyle w:val="StyleUnderline"/>
          <w:highlight w:val="green"/>
        </w:rPr>
        <w:t>threats</w:t>
      </w:r>
      <w:r w:rsidRPr="000F1D3B">
        <w:rPr>
          <w:rStyle w:val="StyleUnderline"/>
        </w:rPr>
        <w:t xml:space="preserve"> or </w:t>
      </w:r>
      <w:r w:rsidRPr="002A6196">
        <w:rPr>
          <w:rStyle w:val="StyleUnderline"/>
          <w:highlight w:val="green"/>
        </w:rPr>
        <w:t>AI-enabled</w:t>
      </w:r>
      <w:r w:rsidRPr="000F1D3B">
        <w:rPr>
          <w:rStyle w:val="StyleUnderline"/>
        </w:rPr>
        <w:t xml:space="preserve"> </w:t>
      </w:r>
      <w:r w:rsidRPr="002A6196">
        <w:rPr>
          <w:rStyle w:val="StyleUnderline"/>
          <w:highlight w:val="green"/>
        </w:rPr>
        <w:t>discovery of cyber vulnerabilities</w:t>
      </w:r>
      <w:r w:rsidRPr="00304988">
        <w:rPr>
          <w:sz w:val="16"/>
        </w:rPr>
        <w:t xml:space="preserve"> are just two ways in which cyber threats to nuclear stability could </w:t>
      </w:r>
      <w:r w:rsidRPr="000F1D3B">
        <w:rPr>
          <w:rStyle w:val="StyleUnderline"/>
        </w:rPr>
        <w:t>intensify</w:t>
      </w:r>
      <w:r w:rsidRPr="00304988">
        <w:rPr>
          <w:sz w:val="16"/>
        </w:rPr>
        <w:t xml:space="preserve">. Cumulatively, these technologies – and the above is a far from exhaustive list of new technologies that could have a bearing on global nuclear risks – present a wide range of challenges. While old strategic wisdom may still have utility in governing some of the most disruptive space and missile defense-related issues, AI, cyber, information operations, and other new technologies have little in the way of a tried-and-tested playbook developed during the Cold War. Two questions are fundamental in thinking through the potential impact of the many technologies that will be at play in the new nuclear age. First, will cumulative technological change abet or degrade the ability of nuclear-armed states to maintain the survivability of their forces and command and control? The </w:t>
      </w:r>
      <w:r w:rsidRPr="000F1D3B">
        <w:rPr>
          <w:rStyle w:val="StyleUnderline"/>
        </w:rPr>
        <w:t>consequences for stability</w:t>
      </w:r>
      <w:r w:rsidRPr="00304988">
        <w:rPr>
          <w:sz w:val="16"/>
        </w:rPr>
        <w:t xml:space="preserve"> diverge depending on the answer. In the case of most technologies, there are opportunities on both sides of the ledger, making a simple answer infeasible. Second, to what extent will the proliferation of these technologies render traditional approaches to nuclear arms control focused on nuclear weapons less politically desirable or feasible? </w:t>
      </w:r>
      <w:r w:rsidRPr="00304988">
        <w:rPr>
          <w:rStyle w:val="StyleUnderline"/>
        </w:rPr>
        <w:t>Given</w:t>
      </w:r>
      <w:r w:rsidRPr="00304988">
        <w:rPr>
          <w:sz w:val="16"/>
        </w:rPr>
        <w:t xml:space="preserve"> that there will be </w:t>
      </w:r>
      <w:r w:rsidRPr="00304988">
        <w:rPr>
          <w:rStyle w:val="StyleUnderline"/>
        </w:rPr>
        <w:t xml:space="preserve">a greater </w:t>
      </w:r>
      <w:r w:rsidRPr="002A6196">
        <w:rPr>
          <w:rStyle w:val="Emphasis"/>
          <w:highlight w:val="green"/>
        </w:rPr>
        <w:t>blurring</w:t>
      </w:r>
      <w:r w:rsidRPr="002A6196">
        <w:rPr>
          <w:rStyle w:val="StyleUnderline"/>
          <w:highlight w:val="green"/>
        </w:rPr>
        <w:t xml:space="preserve"> of the nuclear and the non-nuclear</w:t>
      </w:r>
      <w:r w:rsidRPr="00304988">
        <w:rPr>
          <w:sz w:val="16"/>
        </w:rPr>
        <w:t xml:space="preserve"> – for instance, </w:t>
      </w:r>
      <w:r w:rsidRPr="00304988">
        <w:rPr>
          <w:rStyle w:val="StyleUnderline"/>
        </w:rPr>
        <w:t xml:space="preserve">as non-nuclear missiles grow increasingly capable of threatening nuclear </w:t>
      </w:r>
      <w:r w:rsidRPr="002A6196">
        <w:rPr>
          <w:rStyle w:val="StyleUnderline"/>
          <w:highlight w:val="green"/>
        </w:rPr>
        <w:t>forces</w:t>
      </w:r>
      <w:r w:rsidRPr="00304988">
        <w:rPr>
          <w:sz w:val="16"/>
        </w:rPr>
        <w:t xml:space="preserve"> – </w:t>
      </w:r>
      <w:r w:rsidRPr="00304988">
        <w:rPr>
          <w:rStyle w:val="StyleUnderline"/>
        </w:rPr>
        <w:t>arms control</w:t>
      </w:r>
      <w:r w:rsidRPr="00304988">
        <w:rPr>
          <w:sz w:val="16"/>
        </w:rPr>
        <w:t xml:space="preserve"> efforts </w:t>
      </w:r>
      <w:r w:rsidRPr="00304988">
        <w:rPr>
          <w:rStyle w:val="StyleUnderline"/>
        </w:rPr>
        <w:t>may</w:t>
      </w:r>
      <w:r w:rsidRPr="00304988">
        <w:rPr>
          <w:sz w:val="16"/>
        </w:rPr>
        <w:t xml:space="preserve"> have to </w:t>
      </w:r>
      <w:r w:rsidRPr="00304988">
        <w:rPr>
          <w:rStyle w:val="StyleUnderline"/>
        </w:rPr>
        <w:t>grow in ambition and complexity</w:t>
      </w:r>
      <w:r w:rsidRPr="00304988">
        <w:rPr>
          <w:sz w:val="16"/>
        </w:rPr>
        <w:t xml:space="preserve"> in turn, </w:t>
      </w:r>
      <w:r w:rsidRPr="00304988">
        <w:rPr>
          <w:rStyle w:val="StyleUnderline"/>
        </w:rPr>
        <w:t>which</w:t>
      </w:r>
      <w:r w:rsidRPr="00304988">
        <w:rPr>
          <w:sz w:val="16"/>
        </w:rPr>
        <w:t xml:space="preserve"> </w:t>
      </w:r>
      <w:r w:rsidRPr="00304988">
        <w:rPr>
          <w:rStyle w:val="StyleUnderline"/>
        </w:rPr>
        <w:t>could</w:t>
      </w:r>
      <w:r w:rsidRPr="00304988">
        <w:rPr>
          <w:sz w:val="16"/>
        </w:rPr>
        <w:t xml:space="preserve"> simultaneously </w:t>
      </w:r>
      <w:r w:rsidRPr="00304988">
        <w:rPr>
          <w:rStyle w:val="StyleUnderline"/>
        </w:rPr>
        <w:t>reduce the political feasibility and desirability of</w:t>
      </w:r>
      <w:r w:rsidRPr="00304988">
        <w:rPr>
          <w:sz w:val="16"/>
        </w:rPr>
        <w:t xml:space="preserve"> such </w:t>
      </w:r>
      <w:r w:rsidRPr="00304988">
        <w:rPr>
          <w:rStyle w:val="StyleUnderline"/>
        </w:rPr>
        <w:t>agreements</w:t>
      </w:r>
      <w:r w:rsidRPr="00304988">
        <w:rPr>
          <w:sz w:val="16"/>
        </w:rPr>
        <w:t xml:space="preserve">. Across the world, however, there is an unmistakable and growing sense of curiosity and apprehension among military planners – especially in the major nuclear-armed powers – about the potential for disruption ahead. While none of these technologies </w:t>
      </w:r>
      <w:proofErr w:type="gramStart"/>
      <w:r w:rsidRPr="00304988">
        <w:rPr>
          <w:sz w:val="16"/>
        </w:rPr>
        <w:t>is</w:t>
      </w:r>
      <w:proofErr w:type="gramEnd"/>
      <w:r w:rsidRPr="00304988">
        <w:rPr>
          <w:sz w:val="16"/>
        </w:rPr>
        <w:t xml:space="preserve"> likely to fundamentally upend or overturn the logic of nuclear deterrence, they will introduce new sources of complexity. A most important task</w:t>
      </w:r>
    </w:p>
    <w:p w14:paraId="5CB948B9" w14:textId="77777777" w:rsidR="00C74981" w:rsidRPr="005629B9" w:rsidRDefault="00C74981" w:rsidP="006A7B68">
      <w:pPr>
        <w:rPr>
          <w:sz w:val="16"/>
        </w:rPr>
      </w:pPr>
    </w:p>
    <w:p w14:paraId="37692E9A" w14:textId="77777777" w:rsidR="006C308C" w:rsidRDefault="006C308C">
      <w:pPr>
        <w:rPr>
          <w:rFonts w:eastAsiaTheme="majorEastAsia" w:cstheme="majorBidi"/>
          <w:b/>
          <w:iCs/>
          <w:sz w:val="26"/>
        </w:rPr>
      </w:pPr>
      <w:r>
        <w:br w:type="page"/>
      </w:r>
    </w:p>
    <w:p w14:paraId="4F360D6C" w14:textId="3ED974F8" w:rsidR="006A7B68" w:rsidRPr="005629B9" w:rsidRDefault="006A7B68" w:rsidP="006A7B68">
      <w:pPr>
        <w:pStyle w:val="Heading4"/>
      </w:pPr>
      <w:r w:rsidRPr="005629B9">
        <w:lastRenderedPageBreak/>
        <w:t xml:space="preserve">Nuclear war is inevitable – multiple flashpoints, Chinese upcoming nuclear coercion, Russian emerging tech, three body problem, and allied </w:t>
      </w:r>
      <w:proofErr w:type="spellStart"/>
      <w:r w:rsidRPr="005629B9">
        <w:t>prolif</w:t>
      </w:r>
      <w:proofErr w:type="spellEnd"/>
    </w:p>
    <w:p w14:paraId="67ADC85E" w14:textId="77777777" w:rsidR="006A7B68" w:rsidRPr="005629B9" w:rsidRDefault="006A7B68" w:rsidP="006A7B68">
      <w:proofErr w:type="spellStart"/>
      <w:r w:rsidRPr="005629B9">
        <w:rPr>
          <w:b/>
          <w:bCs/>
          <w:sz w:val="26"/>
          <w:szCs w:val="26"/>
        </w:rPr>
        <w:t>Chellaney</w:t>
      </w:r>
      <w:proofErr w:type="spellEnd"/>
      <w:r w:rsidRPr="005629B9">
        <w:rPr>
          <w:b/>
          <w:bCs/>
          <w:sz w:val="26"/>
          <w:szCs w:val="26"/>
        </w:rPr>
        <w:t xml:space="preserve"> 25</w:t>
      </w:r>
      <w:r w:rsidRPr="005629B9">
        <w:t xml:space="preserve"> [Brahma Chellaney, Professor of Strategic Studies at the Center for Policy Research in New Delhi; a Richard von Weizsäcker Fellow of the Robert Bosch Academy in Berlin; and an affiliate with the International Centre for the Study of Radicalization at King’s College London  11-28-2025, "The nuclear arms race is back, and it’s testing US power", Stagecraft and Statecraft, https://chellaney.net/2025/11/28/the-nuclear-arms-race-is-back-and-its-testing-us-power/]/Kankee</w:t>
      </w:r>
    </w:p>
    <w:p w14:paraId="10EC99B7" w14:textId="77777777" w:rsidR="006A7B68" w:rsidRPr="005629B9" w:rsidRDefault="006A7B68" w:rsidP="006A7B68">
      <w:pPr>
        <w:rPr>
          <w:sz w:val="16"/>
        </w:rPr>
      </w:pPr>
      <w:r w:rsidRPr="005629B9">
        <w:rPr>
          <w:sz w:val="16"/>
        </w:rPr>
        <w:t xml:space="preserve">One of the least-discussed but most consequential outcomes of the resurgence of major-power rivalries is the return of nuclear weapons to the center of international politics. The global salience of nuclear weapons — once expected to diminish after the Cold War — is instead rising sharply. This revival is testing U.S. power at a moment when Washington faces a more complex and fragmented strategic landscape than at any time since the dawn of the nuclear age. The problem is not just that </w:t>
      </w:r>
      <w:r w:rsidRPr="005629B9">
        <w:rPr>
          <w:rStyle w:val="StyleUnderline"/>
        </w:rPr>
        <w:t>nuclear arsenals are expanding</w:t>
      </w:r>
      <w:r w:rsidRPr="005629B9">
        <w:rPr>
          <w:sz w:val="16"/>
        </w:rPr>
        <w:t>. It is also that</w:t>
      </w:r>
      <w:r w:rsidRPr="005629B9">
        <w:rPr>
          <w:rStyle w:val="StyleUnderline"/>
        </w:rPr>
        <w:t xml:space="preserve"> the geopolitical environment that once helped manage nuclear risks has eroded. </w:t>
      </w:r>
      <w:r w:rsidRPr="002A6196">
        <w:rPr>
          <w:rStyle w:val="StyleUnderline"/>
          <w:highlight w:val="green"/>
        </w:rPr>
        <w:t>Advances in non-nuclear strategic</w:t>
      </w:r>
      <w:r w:rsidRPr="005629B9">
        <w:rPr>
          <w:rStyle w:val="StyleUnderline"/>
        </w:rPr>
        <w:t xml:space="preserve"> </w:t>
      </w:r>
      <w:r w:rsidRPr="002A6196">
        <w:rPr>
          <w:rStyle w:val="StyleUnderline"/>
          <w:highlight w:val="green"/>
        </w:rPr>
        <w:t>tech</w:t>
      </w:r>
      <w:r w:rsidRPr="005629B9">
        <w:rPr>
          <w:rStyle w:val="StyleUnderline"/>
        </w:rPr>
        <w:t>nologies</w:t>
      </w:r>
      <w:r w:rsidRPr="005629B9">
        <w:rPr>
          <w:sz w:val="16"/>
        </w:rPr>
        <w:t xml:space="preserve"> — </w:t>
      </w:r>
      <w:r w:rsidRPr="005629B9">
        <w:rPr>
          <w:rStyle w:val="StyleUnderline"/>
        </w:rPr>
        <w:t xml:space="preserve">including </w:t>
      </w:r>
      <w:r w:rsidRPr="002A6196">
        <w:rPr>
          <w:rStyle w:val="StyleUnderline"/>
          <w:highlight w:val="green"/>
        </w:rPr>
        <w:t>precision</w:t>
      </w:r>
      <w:r w:rsidRPr="005629B9">
        <w:rPr>
          <w:rStyle w:val="StyleUnderline"/>
        </w:rPr>
        <w:t xml:space="preserve">-guided conventional </w:t>
      </w:r>
      <w:r w:rsidRPr="002A6196">
        <w:rPr>
          <w:rStyle w:val="StyleUnderline"/>
          <w:highlight w:val="green"/>
        </w:rPr>
        <w:t>strike</w:t>
      </w:r>
      <w:r w:rsidRPr="005629B9">
        <w:rPr>
          <w:rStyle w:val="StyleUnderline"/>
        </w:rPr>
        <w:t xml:space="preserve"> systems, </w:t>
      </w:r>
      <w:r w:rsidRPr="002A6196">
        <w:rPr>
          <w:rStyle w:val="StyleUnderline"/>
          <w:highlight w:val="green"/>
        </w:rPr>
        <w:t>cyber</w:t>
      </w:r>
      <w:r w:rsidRPr="005629B9">
        <w:rPr>
          <w:rStyle w:val="StyleUnderline"/>
        </w:rPr>
        <w:t xml:space="preserve">warfare, </w:t>
      </w:r>
      <w:r w:rsidRPr="002A6196">
        <w:rPr>
          <w:rStyle w:val="StyleUnderline"/>
          <w:highlight w:val="green"/>
        </w:rPr>
        <w:t>a</w:t>
      </w:r>
      <w:r w:rsidRPr="005629B9">
        <w:rPr>
          <w:rStyle w:val="StyleUnderline"/>
        </w:rPr>
        <w:t>nti-</w:t>
      </w:r>
      <w:r w:rsidRPr="002A6196">
        <w:rPr>
          <w:rStyle w:val="StyleUnderline"/>
          <w:highlight w:val="green"/>
        </w:rPr>
        <w:t>sat</w:t>
      </w:r>
      <w:r w:rsidRPr="005629B9">
        <w:rPr>
          <w:rStyle w:val="StyleUnderline"/>
        </w:rPr>
        <w:t xml:space="preserve">ellite weapons </w:t>
      </w:r>
      <w:r w:rsidRPr="002A6196">
        <w:rPr>
          <w:rStyle w:val="StyleUnderline"/>
          <w:highlight w:val="green"/>
        </w:rPr>
        <w:t>and</w:t>
      </w:r>
      <w:r w:rsidRPr="005629B9">
        <w:rPr>
          <w:rStyle w:val="StyleUnderline"/>
        </w:rPr>
        <w:t xml:space="preserve"> layered </w:t>
      </w:r>
      <w:r w:rsidRPr="002A6196">
        <w:rPr>
          <w:rStyle w:val="StyleUnderline"/>
          <w:highlight w:val="green"/>
        </w:rPr>
        <w:t>missile defenses</w:t>
      </w:r>
      <w:r w:rsidRPr="005629B9">
        <w:rPr>
          <w:sz w:val="16"/>
        </w:rPr>
        <w:t xml:space="preserve"> — </w:t>
      </w:r>
      <w:r w:rsidRPr="002A6196">
        <w:rPr>
          <w:rStyle w:val="StyleUnderline"/>
          <w:highlight w:val="green"/>
        </w:rPr>
        <w:t>are driving nuclear-</w:t>
      </w:r>
      <w:r w:rsidRPr="005629B9">
        <w:rPr>
          <w:rStyle w:val="StyleUnderline"/>
        </w:rPr>
        <w:t xml:space="preserve">armed </w:t>
      </w:r>
      <w:r w:rsidRPr="002A6196">
        <w:rPr>
          <w:rStyle w:val="StyleUnderline"/>
          <w:highlight w:val="green"/>
        </w:rPr>
        <w:t>states to harden, diversify and enlarge</w:t>
      </w:r>
      <w:r w:rsidRPr="005629B9">
        <w:rPr>
          <w:rStyle w:val="StyleUnderline"/>
        </w:rPr>
        <w:t xml:space="preserve"> their </w:t>
      </w:r>
      <w:r w:rsidRPr="002A6196">
        <w:rPr>
          <w:rStyle w:val="StyleUnderline"/>
          <w:highlight w:val="green"/>
        </w:rPr>
        <w:t>arsenals</w:t>
      </w:r>
      <w:r w:rsidRPr="005629B9">
        <w:rPr>
          <w:rStyle w:val="StyleUnderline"/>
        </w:rPr>
        <w:t xml:space="preserve"> to ensure survivable second-strike capabilities</w:t>
      </w:r>
      <w:r w:rsidRPr="005629B9">
        <w:rPr>
          <w:sz w:val="16"/>
        </w:rPr>
        <w:t xml:space="preserve">. At the same time, </w:t>
      </w:r>
      <w:r w:rsidRPr="005629B9">
        <w:rPr>
          <w:rStyle w:val="StyleUnderline"/>
        </w:rPr>
        <w:t xml:space="preserve">regional </w:t>
      </w:r>
      <w:r w:rsidRPr="002A6196">
        <w:rPr>
          <w:rStyle w:val="StyleUnderline"/>
          <w:highlight w:val="green"/>
        </w:rPr>
        <w:t>flashpoints</w:t>
      </w:r>
      <w:r w:rsidRPr="005629B9">
        <w:rPr>
          <w:sz w:val="16"/>
        </w:rPr>
        <w:t xml:space="preserve"> —</w:t>
      </w:r>
      <w:r w:rsidRPr="005629B9">
        <w:rPr>
          <w:rStyle w:val="StyleUnderline"/>
        </w:rPr>
        <w:t xml:space="preserve"> </w:t>
      </w:r>
      <w:r w:rsidRPr="002A6196">
        <w:rPr>
          <w:rStyle w:val="StyleUnderline"/>
          <w:highlight w:val="green"/>
        </w:rPr>
        <w:t>from</w:t>
      </w:r>
      <w:r w:rsidRPr="005629B9">
        <w:rPr>
          <w:rStyle w:val="StyleUnderline"/>
        </w:rPr>
        <w:t xml:space="preserve"> </w:t>
      </w:r>
      <w:r w:rsidRPr="002A6196">
        <w:rPr>
          <w:rStyle w:val="StyleUnderline"/>
          <w:highlight w:val="green"/>
        </w:rPr>
        <w:t>Ukraine to</w:t>
      </w:r>
      <w:r w:rsidRPr="005629B9">
        <w:rPr>
          <w:rStyle w:val="StyleUnderline"/>
        </w:rPr>
        <w:t xml:space="preserve"> </w:t>
      </w:r>
      <w:r w:rsidRPr="005629B9">
        <w:rPr>
          <w:sz w:val="16"/>
        </w:rPr>
        <w:t>the</w:t>
      </w:r>
      <w:r w:rsidRPr="005629B9">
        <w:rPr>
          <w:rStyle w:val="StyleUnderline"/>
        </w:rPr>
        <w:t xml:space="preserve"> </w:t>
      </w:r>
      <w:r w:rsidRPr="002A6196">
        <w:rPr>
          <w:rStyle w:val="StyleUnderline"/>
          <w:highlight w:val="green"/>
        </w:rPr>
        <w:t>Taiwan</w:t>
      </w:r>
      <w:r w:rsidRPr="005629B9">
        <w:rPr>
          <w:rStyle w:val="StyleUnderline"/>
        </w:rPr>
        <w:t xml:space="preserve"> </w:t>
      </w:r>
      <w:r w:rsidRPr="005629B9">
        <w:rPr>
          <w:sz w:val="16"/>
        </w:rPr>
        <w:t>Strait</w:t>
      </w:r>
      <w:r w:rsidRPr="005629B9">
        <w:rPr>
          <w:rStyle w:val="StyleUnderline"/>
        </w:rPr>
        <w:t xml:space="preserve"> </w:t>
      </w:r>
      <w:r w:rsidRPr="002A6196">
        <w:rPr>
          <w:rStyle w:val="StyleUnderline"/>
          <w:highlight w:val="green"/>
        </w:rPr>
        <w:t>to</w:t>
      </w:r>
      <w:r w:rsidRPr="005629B9">
        <w:rPr>
          <w:rStyle w:val="StyleUnderline"/>
        </w:rPr>
        <w:t xml:space="preserve"> </w:t>
      </w:r>
      <w:r w:rsidRPr="005629B9">
        <w:rPr>
          <w:sz w:val="16"/>
        </w:rPr>
        <w:t>the</w:t>
      </w:r>
      <w:r w:rsidRPr="005629B9">
        <w:rPr>
          <w:rStyle w:val="StyleUnderline"/>
        </w:rPr>
        <w:t xml:space="preserve"> </w:t>
      </w:r>
      <w:r w:rsidRPr="002A6196">
        <w:rPr>
          <w:rStyle w:val="StyleUnderline"/>
          <w:highlight w:val="green"/>
        </w:rPr>
        <w:t>Korea</w:t>
      </w:r>
      <w:r w:rsidRPr="005629B9">
        <w:rPr>
          <w:sz w:val="16"/>
        </w:rPr>
        <w:t>n</w:t>
      </w:r>
      <w:r w:rsidRPr="005629B9">
        <w:rPr>
          <w:rStyle w:val="StyleUnderline"/>
        </w:rPr>
        <w:t xml:space="preserve"> </w:t>
      </w:r>
      <w:r w:rsidRPr="005629B9">
        <w:rPr>
          <w:sz w:val="16"/>
        </w:rPr>
        <w:t>Peninsula —</w:t>
      </w:r>
      <w:r w:rsidRPr="005629B9">
        <w:rPr>
          <w:rStyle w:val="StyleUnderline"/>
        </w:rPr>
        <w:t xml:space="preserve"> </w:t>
      </w:r>
      <w:r w:rsidRPr="002A6196">
        <w:rPr>
          <w:rStyle w:val="StyleUnderline"/>
          <w:highlight w:val="green"/>
        </w:rPr>
        <w:t>heighten the risk of</w:t>
      </w:r>
      <w:r w:rsidRPr="005629B9">
        <w:rPr>
          <w:rStyle w:val="StyleUnderline"/>
        </w:rPr>
        <w:t xml:space="preserve"> escalation through </w:t>
      </w:r>
      <w:r w:rsidRPr="002A6196">
        <w:rPr>
          <w:rStyle w:val="StyleUnderline"/>
          <w:highlight w:val="green"/>
        </w:rPr>
        <w:t>miscalculation</w:t>
      </w:r>
      <w:r w:rsidRPr="005629B9">
        <w:rPr>
          <w:rStyle w:val="StyleUnderline"/>
        </w:rPr>
        <w:t xml:space="preserve"> or coercion. </w:t>
      </w:r>
      <w:r w:rsidRPr="005629B9">
        <w:rPr>
          <w:sz w:val="16"/>
        </w:rPr>
        <w:t xml:space="preserve">No shift is more momentous than </w:t>
      </w:r>
      <w:r w:rsidRPr="002A6196">
        <w:rPr>
          <w:rStyle w:val="StyleUnderline"/>
          <w:highlight w:val="green"/>
        </w:rPr>
        <w:t>China</w:t>
      </w:r>
      <w:r w:rsidRPr="005629B9">
        <w:rPr>
          <w:rStyle w:val="StyleUnderline"/>
        </w:rPr>
        <w:t>’s</w:t>
      </w:r>
      <w:r w:rsidRPr="005629B9">
        <w:rPr>
          <w:sz w:val="16"/>
        </w:rPr>
        <w:t xml:space="preserve"> sweeping peacetime </w:t>
      </w:r>
      <w:r w:rsidRPr="005629B9">
        <w:rPr>
          <w:rStyle w:val="StyleUnderline"/>
        </w:rPr>
        <w:t>military</w:t>
      </w:r>
      <w:r w:rsidRPr="005629B9">
        <w:rPr>
          <w:sz w:val="16"/>
        </w:rPr>
        <w:t xml:space="preserve"> </w:t>
      </w:r>
      <w:r w:rsidRPr="005629B9">
        <w:rPr>
          <w:rStyle w:val="StyleUnderline"/>
        </w:rPr>
        <w:t>expansion</w:t>
      </w:r>
      <w:r w:rsidRPr="005629B9">
        <w:rPr>
          <w:sz w:val="16"/>
        </w:rPr>
        <w:t xml:space="preserve"> — </w:t>
      </w:r>
      <w:r w:rsidRPr="005629B9">
        <w:rPr>
          <w:rStyle w:val="StyleUnderline"/>
        </w:rPr>
        <w:t xml:space="preserve">the </w:t>
      </w:r>
      <w:r w:rsidRPr="005629B9">
        <w:rPr>
          <w:rStyle w:val="Emphasis"/>
        </w:rPr>
        <w:t>most ambitious</w:t>
      </w:r>
      <w:r w:rsidRPr="005629B9">
        <w:rPr>
          <w:rStyle w:val="StyleUnderline"/>
        </w:rPr>
        <w:t xml:space="preserve"> in </w:t>
      </w:r>
      <w:r w:rsidRPr="005629B9">
        <w:rPr>
          <w:sz w:val="16"/>
        </w:rPr>
        <w:t>modern</w:t>
      </w:r>
      <w:r w:rsidRPr="005629B9">
        <w:rPr>
          <w:rStyle w:val="StyleUnderline"/>
        </w:rPr>
        <w:t xml:space="preserve"> history</w:t>
      </w:r>
      <w:r w:rsidRPr="005629B9">
        <w:rPr>
          <w:sz w:val="16"/>
        </w:rPr>
        <w:t xml:space="preserve">. </w:t>
      </w:r>
      <w:r w:rsidRPr="005629B9">
        <w:rPr>
          <w:rStyle w:val="StyleUnderline"/>
        </w:rPr>
        <w:t xml:space="preserve">Its </w:t>
      </w:r>
      <w:r w:rsidRPr="002A6196">
        <w:rPr>
          <w:rStyle w:val="StyleUnderline"/>
          <w:highlight w:val="green"/>
        </w:rPr>
        <w:t>naval output</w:t>
      </w:r>
      <w:r w:rsidRPr="005629B9">
        <w:rPr>
          <w:sz w:val="16"/>
        </w:rPr>
        <w:t xml:space="preserve"> alone now </w:t>
      </w:r>
      <w:r w:rsidRPr="002A6196">
        <w:rPr>
          <w:rStyle w:val="StyleUnderline"/>
          <w:highlight w:val="green"/>
        </w:rPr>
        <w:t>surpasses</w:t>
      </w:r>
      <w:r w:rsidRPr="005629B9">
        <w:rPr>
          <w:rStyle w:val="StyleUnderline"/>
        </w:rPr>
        <w:t xml:space="preserve"> the combined production of U.S. and Soviet shipyards at the height of </w:t>
      </w:r>
      <w:r w:rsidRPr="002A6196">
        <w:rPr>
          <w:rStyle w:val="StyleUnderline"/>
          <w:highlight w:val="green"/>
        </w:rPr>
        <w:t>the Cold</w:t>
      </w:r>
      <w:r w:rsidRPr="002A6196">
        <w:rPr>
          <w:sz w:val="16"/>
          <w:highlight w:val="green"/>
        </w:rPr>
        <w:t xml:space="preserve"> </w:t>
      </w:r>
      <w:r w:rsidRPr="002A6196">
        <w:rPr>
          <w:rStyle w:val="StyleUnderline"/>
          <w:highlight w:val="green"/>
        </w:rPr>
        <w:t>War</w:t>
      </w:r>
      <w:r w:rsidRPr="005629B9">
        <w:rPr>
          <w:sz w:val="16"/>
        </w:rPr>
        <w:t xml:space="preserve">. Even more troubling is its frenzied nuclear buildup: </w:t>
      </w:r>
      <w:r w:rsidRPr="002A6196">
        <w:rPr>
          <w:rStyle w:val="StyleUnderline"/>
          <w:highlight w:val="green"/>
        </w:rPr>
        <w:t>China</w:t>
      </w:r>
      <w:r w:rsidRPr="005629B9">
        <w:rPr>
          <w:rStyle w:val="StyleUnderline"/>
        </w:rPr>
        <w:t xml:space="preserve"> has more than</w:t>
      </w:r>
      <w:r w:rsidRPr="005629B9">
        <w:rPr>
          <w:rStyle w:val="Emphasis"/>
        </w:rPr>
        <w:t xml:space="preserve"> </w:t>
      </w:r>
      <w:r w:rsidRPr="002A6196">
        <w:rPr>
          <w:rStyle w:val="Emphasis"/>
          <w:highlight w:val="green"/>
        </w:rPr>
        <w:t>doubled</w:t>
      </w:r>
      <w:r w:rsidRPr="002A6196">
        <w:rPr>
          <w:rStyle w:val="StyleUnderline"/>
          <w:highlight w:val="green"/>
        </w:rPr>
        <w:t xml:space="preserve"> its nuclear</w:t>
      </w:r>
      <w:r w:rsidRPr="005629B9">
        <w:rPr>
          <w:rStyle w:val="StyleUnderline"/>
        </w:rPr>
        <w:t xml:space="preserve">-weapons </w:t>
      </w:r>
      <w:r w:rsidRPr="002A6196">
        <w:rPr>
          <w:rStyle w:val="StyleUnderline"/>
          <w:highlight w:val="green"/>
        </w:rPr>
        <w:t>stockpile</w:t>
      </w:r>
      <w:r w:rsidRPr="005629B9">
        <w:rPr>
          <w:rStyle w:val="StyleUnderline"/>
        </w:rPr>
        <w:t xml:space="preserve"> in </w:t>
      </w:r>
      <w:r w:rsidRPr="005629B9">
        <w:rPr>
          <w:sz w:val="16"/>
        </w:rPr>
        <w:t>just</w:t>
      </w:r>
      <w:r w:rsidRPr="005629B9">
        <w:rPr>
          <w:rStyle w:val="StyleUnderline"/>
        </w:rPr>
        <w:t xml:space="preserve"> </w:t>
      </w:r>
      <w:r w:rsidRPr="005629B9">
        <w:rPr>
          <w:rStyle w:val="Emphasis"/>
        </w:rPr>
        <w:t>five</w:t>
      </w:r>
      <w:r w:rsidRPr="005629B9">
        <w:rPr>
          <w:rStyle w:val="StyleUnderline"/>
        </w:rPr>
        <w:t xml:space="preserve"> years and is on track to field as many deployed warheads as the U.S. by the</w:t>
      </w:r>
      <w:r w:rsidRPr="005629B9">
        <w:rPr>
          <w:sz w:val="16"/>
        </w:rPr>
        <w:t xml:space="preserve"> mid-</w:t>
      </w:r>
      <w:r w:rsidRPr="005629B9">
        <w:rPr>
          <w:rStyle w:val="StyleUnderline"/>
        </w:rPr>
        <w:t>2030s</w:t>
      </w:r>
      <w:r w:rsidRPr="005629B9">
        <w:rPr>
          <w:sz w:val="16"/>
        </w:rPr>
        <w:t xml:space="preserve">. Determined to supplant the U.S. as the world’s leading power, </w:t>
      </w:r>
      <w:r w:rsidRPr="005629B9">
        <w:rPr>
          <w:rStyle w:val="StyleUnderline"/>
        </w:rPr>
        <w:t>China is</w:t>
      </w:r>
      <w:r w:rsidRPr="005629B9">
        <w:rPr>
          <w:sz w:val="16"/>
        </w:rPr>
        <w:t xml:space="preserve"> not only expanding but </w:t>
      </w:r>
      <w:r w:rsidRPr="005629B9">
        <w:rPr>
          <w:rStyle w:val="StyleUnderline"/>
        </w:rPr>
        <w:t>diversifying its nuclear arsenal</w:t>
      </w:r>
      <w:r w:rsidRPr="005629B9">
        <w:rPr>
          <w:sz w:val="16"/>
        </w:rPr>
        <w:t xml:space="preserve">. The aim is </w:t>
      </w:r>
      <w:r w:rsidRPr="005629B9">
        <w:rPr>
          <w:rStyle w:val="StyleUnderline"/>
        </w:rPr>
        <w:t>to give Beijing an expanded set of coercive tools and create new escalation pathways</w:t>
      </w:r>
      <w:r w:rsidRPr="005629B9">
        <w:rPr>
          <w:sz w:val="16"/>
        </w:rPr>
        <w:t xml:space="preserve">. In effect, </w:t>
      </w:r>
      <w:r w:rsidRPr="002A6196">
        <w:rPr>
          <w:rStyle w:val="StyleUnderline"/>
          <w:highlight w:val="green"/>
        </w:rPr>
        <w:t>China</w:t>
      </w:r>
      <w:r w:rsidRPr="005629B9">
        <w:rPr>
          <w:sz w:val="16"/>
        </w:rPr>
        <w:t xml:space="preserve"> has already </w:t>
      </w:r>
      <w:r w:rsidRPr="002A6196">
        <w:rPr>
          <w:rStyle w:val="Emphasis"/>
          <w:highlight w:val="green"/>
        </w:rPr>
        <w:t>diluted</w:t>
      </w:r>
      <w:r w:rsidRPr="005629B9">
        <w:rPr>
          <w:sz w:val="16"/>
        </w:rPr>
        <w:t xml:space="preserve"> its own longstanding “</w:t>
      </w:r>
      <w:r w:rsidRPr="002A6196">
        <w:rPr>
          <w:rStyle w:val="Emphasis"/>
          <w:highlight w:val="green"/>
        </w:rPr>
        <w:t>n</w:t>
      </w:r>
      <w:r w:rsidRPr="005629B9">
        <w:rPr>
          <w:rStyle w:val="StyleUnderline"/>
        </w:rPr>
        <w:t xml:space="preserve">o </w:t>
      </w:r>
      <w:r w:rsidRPr="002A6196">
        <w:rPr>
          <w:rStyle w:val="Emphasis"/>
          <w:highlight w:val="green"/>
        </w:rPr>
        <w:t>f</w:t>
      </w:r>
      <w:r w:rsidRPr="005629B9">
        <w:rPr>
          <w:rStyle w:val="StyleUnderline"/>
        </w:rPr>
        <w:t xml:space="preserve">irst </w:t>
      </w:r>
      <w:r w:rsidRPr="002A6196">
        <w:rPr>
          <w:rStyle w:val="Emphasis"/>
          <w:highlight w:val="green"/>
        </w:rPr>
        <w:t>u</w:t>
      </w:r>
      <w:r w:rsidRPr="005629B9">
        <w:rPr>
          <w:rStyle w:val="StyleUnderline"/>
        </w:rPr>
        <w:t>se</w:t>
      </w:r>
      <w:r w:rsidRPr="005629B9">
        <w:rPr>
          <w:sz w:val="16"/>
        </w:rPr>
        <w:t xml:space="preserve">” nuclear pledge. </w:t>
      </w:r>
      <w:r w:rsidRPr="005629B9">
        <w:rPr>
          <w:rStyle w:val="StyleUnderline"/>
        </w:rPr>
        <w:t>Few</w:t>
      </w:r>
      <w:r w:rsidRPr="005629B9">
        <w:rPr>
          <w:sz w:val="16"/>
        </w:rPr>
        <w:t xml:space="preserve"> now </w:t>
      </w:r>
      <w:r w:rsidRPr="005629B9">
        <w:rPr>
          <w:rStyle w:val="StyleUnderline"/>
        </w:rPr>
        <w:t xml:space="preserve">view that declaratory policy as credible. </w:t>
      </w:r>
      <w:r w:rsidRPr="005629B9">
        <w:rPr>
          <w:sz w:val="16"/>
        </w:rPr>
        <w:t xml:space="preserve">Although China’s nuclear surge is framed domestically as defensive, its purpose extends beyond deterrence. </w:t>
      </w:r>
      <w:r w:rsidRPr="002A6196">
        <w:rPr>
          <w:rStyle w:val="StyleUnderline"/>
          <w:highlight w:val="green"/>
        </w:rPr>
        <w:t>Beijing’s</w:t>
      </w:r>
      <w:r w:rsidRPr="005629B9">
        <w:rPr>
          <w:rStyle w:val="StyleUnderline"/>
        </w:rPr>
        <w:t xml:space="preserve"> growing </w:t>
      </w:r>
      <w:r w:rsidRPr="002A6196">
        <w:rPr>
          <w:rStyle w:val="StyleUnderline"/>
          <w:highlight w:val="green"/>
        </w:rPr>
        <w:t>arsenal enables it to pursue coercive</w:t>
      </w:r>
      <w:r w:rsidRPr="005629B9">
        <w:rPr>
          <w:rStyle w:val="StyleUnderline"/>
        </w:rPr>
        <w:t xml:space="preserve"> territorial and strategic </w:t>
      </w:r>
      <w:r w:rsidRPr="002A6196">
        <w:rPr>
          <w:rStyle w:val="StyleUnderline"/>
          <w:highlight w:val="green"/>
        </w:rPr>
        <w:t>objectives</w:t>
      </w:r>
      <w:r w:rsidRPr="005629B9">
        <w:rPr>
          <w:sz w:val="16"/>
        </w:rPr>
        <w:t xml:space="preserve"> — </w:t>
      </w:r>
      <w:r w:rsidRPr="002A6196">
        <w:rPr>
          <w:rStyle w:val="StyleUnderline"/>
          <w:highlight w:val="green"/>
        </w:rPr>
        <w:t>from the South and East China</w:t>
      </w:r>
      <w:r w:rsidRPr="005629B9">
        <w:rPr>
          <w:rStyle w:val="StyleUnderline"/>
        </w:rPr>
        <w:t xml:space="preserve"> </w:t>
      </w:r>
      <w:r w:rsidRPr="002A6196">
        <w:rPr>
          <w:rStyle w:val="StyleUnderline"/>
          <w:highlight w:val="green"/>
        </w:rPr>
        <w:t>Seas to the Himalayas</w:t>
      </w:r>
      <w:r w:rsidRPr="005629B9">
        <w:rPr>
          <w:sz w:val="16"/>
        </w:rPr>
        <w:t xml:space="preserve">. The implications for U.S. extended deterrence, especially in the Indo-Pacific, are profound. </w:t>
      </w:r>
      <w:r w:rsidRPr="002A6196">
        <w:rPr>
          <w:rStyle w:val="StyleUnderline"/>
          <w:highlight w:val="green"/>
        </w:rPr>
        <w:t>Russia</w:t>
      </w:r>
      <w:r w:rsidRPr="005629B9">
        <w:rPr>
          <w:sz w:val="16"/>
        </w:rPr>
        <w:t xml:space="preserve">, meanwhile, has </w:t>
      </w:r>
      <w:r w:rsidRPr="002A6196">
        <w:rPr>
          <w:rStyle w:val="StyleUnderline"/>
          <w:highlight w:val="green"/>
        </w:rPr>
        <w:t>turned to nuclear weapons as the</w:t>
      </w:r>
      <w:r w:rsidRPr="005629B9">
        <w:rPr>
          <w:rStyle w:val="StyleUnderline"/>
        </w:rPr>
        <w:t xml:space="preserve"> principal </w:t>
      </w:r>
      <w:r w:rsidRPr="002A6196">
        <w:rPr>
          <w:rStyle w:val="StyleUnderline"/>
          <w:highlight w:val="green"/>
        </w:rPr>
        <w:t>currency of</w:t>
      </w:r>
      <w:r w:rsidRPr="005629B9">
        <w:rPr>
          <w:rStyle w:val="StyleUnderline"/>
        </w:rPr>
        <w:t xml:space="preserve"> its great</w:t>
      </w:r>
      <w:r w:rsidRPr="002A6196">
        <w:rPr>
          <w:rStyle w:val="StyleUnderline"/>
          <w:highlight w:val="green"/>
        </w:rPr>
        <w:t>-power status</w:t>
      </w:r>
      <w:r w:rsidRPr="005629B9">
        <w:rPr>
          <w:rStyle w:val="StyleUnderline"/>
        </w:rPr>
        <w:t xml:space="preserve"> amid economic stagnation.</w:t>
      </w:r>
      <w:r w:rsidRPr="005629B9">
        <w:rPr>
          <w:sz w:val="16"/>
        </w:rPr>
        <w:t xml:space="preserve"> </w:t>
      </w:r>
      <w:r w:rsidRPr="005629B9">
        <w:rPr>
          <w:rStyle w:val="StyleUnderline"/>
        </w:rPr>
        <w:t xml:space="preserve">Its </w:t>
      </w:r>
      <w:r w:rsidRPr="002A6196">
        <w:rPr>
          <w:rStyle w:val="StyleUnderline"/>
          <w:highlight w:val="green"/>
        </w:rPr>
        <w:t>modernization</w:t>
      </w:r>
      <w:r w:rsidRPr="005629B9">
        <w:rPr>
          <w:rStyle w:val="StyleUnderline"/>
        </w:rPr>
        <w:t xml:space="preserve"> program </w:t>
      </w:r>
      <w:r w:rsidRPr="002A6196">
        <w:rPr>
          <w:rStyle w:val="StyleUnderline"/>
          <w:highlight w:val="green"/>
        </w:rPr>
        <w:t>includes</w:t>
      </w:r>
      <w:r w:rsidRPr="005629B9">
        <w:rPr>
          <w:rStyle w:val="StyleUnderline"/>
        </w:rPr>
        <w:t xml:space="preserve"> novel, </w:t>
      </w:r>
      <w:r w:rsidRPr="002A6196">
        <w:rPr>
          <w:rStyle w:val="Emphasis"/>
          <w:highlight w:val="green"/>
        </w:rPr>
        <w:t>destabilizing</w:t>
      </w:r>
      <w:r w:rsidRPr="002A6196">
        <w:rPr>
          <w:rStyle w:val="StyleUnderline"/>
          <w:highlight w:val="green"/>
        </w:rPr>
        <w:t xml:space="preserve"> systems</w:t>
      </w:r>
      <w:r w:rsidRPr="005629B9">
        <w:rPr>
          <w:rStyle w:val="StyleUnderline"/>
        </w:rPr>
        <w:t xml:space="preserve"> such as the nuclear-powered </w:t>
      </w:r>
      <w:proofErr w:type="spellStart"/>
      <w:r w:rsidRPr="005629B9">
        <w:rPr>
          <w:rStyle w:val="StyleUnderline"/>
        </w:rPr>
        <w:t>Burevestnik</w:t>
      </w:r>
      <w:proofErr w:type="spellEnd"/>
      <w:r w:rsidRPr="005629B9">
        <w:rPr>
          <w:rStyle w:val="StyleUnderline"/>
        </w:rPr>
        <w:t xml:space="preserve"> cruise missile and Poseidon underwater drone</w:t>
      </w:r>
      <w:r w:rsidRPr="005629B9">
        <w:rPr>
          <w:sz w:val="16"/>
        </w:rPr>
        <w:t xml:space="preserve">. These </w:t>
      </w:r>
      <w:r w:rsidRPr="005629B9">
        <w:rPr>
          <w:rStyle w:val="StyleUnderline"/>
        </w:rPr>
        <w:t xml:space="preserve">exotic weapons are explicitly </w:t>
      </w:r>
      <w:r w:rsidRPr="002A6196">
        <w:rPr>
          <w:rStyle w:val="StyleUnderline"/>
          <w:highlight w:val="green"/>
        </w:rPr>
        <w:t>designed to</w:t>
      </w:r>
      <w:r w:rsidRPr="005629B9">
        <w:rPr>
          <w:sz w:val="16"/>
        </w:rPr>
        <w:t xml:space="preserve"> </w:t>
      </w:r>
      <w:r w:rsidRPr="002A6196">
        <w:rPr>
          <w:rStyle w:val="StyleUnderline"/>
          <w:highlight w:val="green"/>
        </w:rPr>
        <w:t>circumvent</w:t>
      </w:r>
      <w:r w:rsidRPr="005629B9">
        <w:rPr>
          <w:rStyle w:val="StyleUnderline"/>
        </w:rPr>
        <w:t xml:space="preserve"> U.S. </w:t>
      </w:r>
      <w:r w:rsidRPr="002A6196">
        <w:rPr>
          <w:rStyle w:val="StyleUnderline"/>
          <w:highlight w:val="green"/>
        </w:rPr>
        <w:t>missile defenses</w:t>
      </w:r>
      <w:r w:rsidRPr="005629B9">
        <w:rPr>
          <w:sz w:val="16"/>
        </w:rPr>
        <w:t xml:space="preserve">. The </w:t>
      </w:r>
      <w:r w:rsidRPr="005629B9">
        <w:rPr>
          <w:rStyle w:val="StyleUnderline"/>
        </w:rPr>
        <w:t>Ukraine</w:t>
      </w:r>
      <w:r w:rsidRPr="005629B9">
        <w:rPr>
          <w:sz w:val="16"/>
        </w:rPr>
        <w:t xml:space="preserve"> war has visibly </w:t>
      </w:r>
      <w:r w:rsidRPr="005629B9">
        <w:rPr>
          <w:rStyle w:val="StyleUnderline"/>
        </w:rPr>
        <w:t>increased</w:t>
      </w:r>
      <w:r w:rsidRPr="005629B9">
        <w:rPr>
          <w:sz w:val="16"/>
        </w:rPr>
        <w:t xml:space="preserve"> the importance — and </w:t>
      </w:r>
      <w:r w:rsidRPr="005629B9">
        <w:rPr>
          <w:rStyle w:val="StyleUnderline"/>
        </w:rPr>
        <w:t>the coercive utility</w:t>
      </w:r>
      <w:r w:rsidRPr="005629B9">
        <w:rPr>
          <w:sz w:val="16"/>
        </w:rPr>
        <w:t xml:space="preserve"> — </w:t>
      </w:r>
      <w:r w:rsidRPr="005629B9">
        <w:rPr>
          <w:rStyle w:val="StyleUnderline"/>
        </w:rPr>
        <w:t>of nuclear weapons in Russian strategy. The combined nuclear expansions</w:t>
      </w:r>
      <w:r w:rsidRPr="005629B9">
        <w:rPr>
          <w:sz w:val="16"/>
        </w:rPr>
        <w:t xml:space="preserve"> of China and Russia </w:t>
      </w:r>
      <w:r w:rsidRPr="005629B9">
        <w:rPr>
          <w:rStyle w:val="StyleUnderline"/>
        </w:rPr>
        <w:t>pose a challenge</w:t>
      </w:r>
      <w:r w:rsidRPr="005629B9">
        <w:rPr>
          <w:sz w:val="16"/>
        </w:rPr>
        <w:t xml:space="preserve"> </w:t>
      </w:r>
      <w:r w:rsidRPr="005629B9">
        <w:rPr>
          <w:rStyle w:val="StyleUnderline"/>
        </w:rPr>
        <w:t xml:space="preserve">the </w:t>
      </w:r>
      <w:r w:rsidRPr="002A6196">
        <w:rPr>
          <w:rStyle w:val="StyleUnderline"/>
          <w:highlight w:val="green"/>
        </w:rPr>
        <w:t>U</w:t>
      </w:r>
      <w:r w:rsidRPr="005629B9">
        <w:rPr>
          <w:rStyle w:val="StyleUnderline"/>
        </w:rPr>
        <w:t>.</w:t>
      </w:r>
      <w:r w:rsidRPr="002A6196">
        <w:rPr>
          <w:rStyle w:val="StyleUnderline"/>
          <w:highlight w:val="green"/>
        </w:rPr>
        <w:t>S</w:t>
      </w:r>
      <w:r w:rsidRPr="005629B9">
        <w:rPr>
          <w:rStyle w:val="StyleUnderline"/>
        </w:rPr>
        <w:t>.</w:t>
      </w:r>
      <w:r w:rsidRPr="005629B9">
        <w:rPr>
          <w:sz w:val="16"/>
        </w:rPr>
        <w:t xml:space="preserve"> has </w:t>
      </w:r>
      <w:r w:rsidRPr="005629B9">
        <w:rPr>
          <w:rStyle w:val="StyleUnderline"/>
        </w:rPr>
        <w:t>never confronted before</w:t>
      </w:r>
      <w:r w:rsidRPr="005629B9">
        <w:rPr>
          <w:sz w:val="16"/>
        </w:rPr>
        <w:t xml:space="preserve">: </w:t>
      </w:r>
      <w:r w:rsidRPr="005629B9">
        <w:rPr>
          <w:rStyle w:val="StyleUnderline"/>
        </w:rPr>
        <w:t>deterring two peer</w:t>
      </w:r>
      <w:r w:rsidRPr="005629B9">
        <w:rPr>
          <w:sz w:val="16"/>
        </w:rPr>
        <w:t xml:space="preserve"> or near-peer </w:t>
      </w:r>
      <w:r w:rsidRPr="005629B9">
        <w:rPr>
          <w:rStyle w:val="StyleUnderline"/>
        </w:rPr>
        <w:t>nuclear adversaries simultaneously</w:t>
      </w:r>
      <w:r w:rsidRPr="005629B9">
        <w:rPr>
          <w:sz w:val="16"/>
        </w:rPr>
        <w:t xml:space="preserve">. During the Cold War, Washington could focus its strategic posture on a single rival, the Soviet Union. Today, </w:t>
      </w:r>
      <w:proofErr w:type="gramStart"/>
      <w:r w:rsidRPr="005629B9">
        <w:rPr>
          <w:rStyle w:val="StyleUnderline"/>
        </w:rPr>
        <w:t xml:space="preserve">the </w:t>
      </w:r>
      <w:r w:rsidRPr="002A6196">
        <w:rPr>
          <w:rStyle w:val="StyleUnderline"/>
          <w:highlight w:val="green"/>
        </w:rPr>
        <w:t>geometry</w:t>
      </w:r>
      <w:proofErr w:type="gramEnd"/>
      <w:r w:rsidRPr="002A6196">
        <w:rPr>
          <w:rStyle w:val="StyleUnderline"/>
          <w:highlight w:val="green"/>
        </w:rPr>
        <w:t xml:space="preserve"> is </w:t>
      </w:r>
      <w:r w:rsidRPr="002A6196">
        <w:rPr>
          <w:rStyle w:val="Emphasis"/>
          <w:highlight w:val="green"/>
        </w:rPr>
        <w:t>tripolar</w:t>
      </w:r>
      <w:r w:rsidRPr="005629B9">
        <w:rPr>
          <w:sz w:val="16"/>
        </w:rPr>
        <w:t xml:space="preserve">, </w:t>
      </w:r>
      <w:r w:rsidRPr="002A6196">
        <w:rPr>
          <w:rStyle w:val="StyleUnderline"/>
          <w:highlight w:val="green"/>
        </w:rPr>
        <w:t>and</w:t>
      </w:r>
      <w:r w:rsidRPr="005629B9">
        <w:rPr>
          <w:sz w:val="16"/>
        </w:rPr>
        <w:t xml:space="preserve"> far more </w:t>
      </w:r>
      <w:r w:rsidRPr="002A6196">
        <w:rPr>
          <w:rStyle w:val="Emphasis"/>
          <w:highlight w:val="green"/>
        </w:rPr>
        <w:t>complex</w:t>
      </w:r>
      <w:r w:rsidRPr="005629B9">
        <w:rPr>
          <w:sz w:val="16"/>
        </w:rPr>
        <w:t xml:space="preserve">. To make matters worse, </w:t>
      </w:r>
      <w:r w:rsidRPr="005629B9">
        <w:rPr>
          <w:rStyle w:val="StyleUnderline"/>
        </w:rPr>
        <w:t xml:space="preserve">the </w:t>
      </w:r>
      <w:r w:rsidRPr="002A6196">
        <w:rPr>
          <w:rStyle w:val="StyleUnderline"/>
          <w:highlight w:val="green"/>
        </w:rPr>
        <w:t>arms-control</w:t>
      </w:r>
      <w:r w:rsidRPr="005629B9">
        <w:rPr>
          <w:rStyle w:val="StyleUnderline"/>
        </w:rPr>
        <w:t xml:space="preserve"> framework that provided essential </w:t>
      </w:r>
      <w:r w:rsidRPr="005629B9">
        <w:rPr>
          <w:rStyle w:val="Emphasis"/>
        </w:rPr>
        <w:t>guardrails</w:t>
      </w:r>
      <w:r w:rsidRPr="005629B9">
        <w:rPr>
          <w:rStyle w:val="StyleUnderline"/>
        </w:rPr>
        <w:t xml:space="preserve"> for decades has </w:t>
      </w:r>
      <w:r w:rsidRPr="005629B9">
        <w:rPr>
          <w:sz w:val="16"/>
        </w:rPr>
        <w:t>nearly</w:t>
      </w:r>
      <w:r w:rsidRPr="005629B9">
        <w:rPr>
          <w:rStyle w:val="StyleUnderline"/>
        </w:rPr>
        <w:t xml:space="preserve"> </w:t>
      </w:r>
      <w:r w:rsidRPr="002A6196">
        <w:rPr>
          <w:rStyle w:val="Emphasis"/>
          <w:highlight w:val="green"/>
        </w:rPr>
        <w:t>collapsed</w:t>
      </w:r>
      <w:r w:rsidRPr="005629B9">
        <w:rPr>
          <w:sz w:val="16"/>
        </w:rPr>
        <w:t xml:space="preserve">. Russia and the U.S. have withdrawn from key agreements, with </w:t>
      </w:r>
      <w:r w:rsidRPr="005629B9">
        <w:rPr>
          <w:rStyle w:val="StyleUnderline"/>
        </w:rPr>
        <w:t>Moscow</w:t>
      </w:r>
      <w:r w:rsidRPr="005629B9">
        <w:rPr>
          <w:sz w:val="16"/>
        </w:rPr>
        <w:t xml:space="preserve"> recently </w:t>
      </w:r>
      <w:r w:rsidRPr="005629B9">
        <w:rPr>
          <w:rStyle w:val="StyleUnderline"/>
        </w:rPr>
        <w:t>suspend</w:t>
      </w:r>
      <w:r w:rsidRPr="005629B9">
        <w:rPr>
          <w:sz w:val="16"/>
        </w:rPr>
        <w:t xml:space="preserve">ing its </w:t>
      </w:r>
      <w:r w:rsidRPr="005629B9">
        <w:rPr>
          <w:rStyle w:val="StyleUnderline"/>
        </w:rPr>
        <w:t xml:space="preserve">participation in the </w:t>
      </w:r>
      <w:r w:rsidRPr="005629B9">
        <w:rPr>
          <w:rStyle w:val="Emphasis"/>
        </w:rPr>
        <w:t>New START</w:t>
      </w:r>
      <w:r w:rsidRPr="005629B9">
        <w:rPr>
          <w:rStyle w:val="StyleUnderline"/>
        </w:rPr>
        <w:t xml:space="preserve"> Treaty</w:t>
      </w:r>
      <w:r w:rsidRPr="005629B9">
        <w:rPr>
          <w:sz w:val="16"/>
        </w:rPr>
        <w:t xml:space="preserve"> </w:t>
      </w:r>
      <w:proofErr w:type="gramStart"/>
      <w:r w:rsidRPr="005629B9">
        <w:rPr>
          <w:rStyle w:val="StyleUnderline"/>
        </w:rPr>
        <w:t>and</w:t>
      </w:r>
      <w:r w:rsidRPr="005629B9">
        <w:rPr>
          <w:sz w:val="16"/>
        </w:rPr>
        <w:t xml:space="preserve"> also</w:t>
      </w:r>
      <w:proofErr w:type="gramEnd"/>
      <w:r w:rsidRPr="005629B9">
        <w:rPr>
          <w:sz w:val="16"/>
        </w:rPr>
        <w:t xml:space="preserve"> </w:t>
      </w:r>
      <w:r w:rsidRPr="005629B9">
        <w:rPr>
          <w:rStyle w:val="Emphasis"/>
        </w:rPr>
        <w:t>withdrawing</w:t>
      </w:r>
      <w:r w:rsidRPr="005629B9">
        <w:rPr>
          <w:rStyle w:val="StyleUnderline"/>
        </w:rPr>
        <w:t xml:space="preserve"> its ratification of the </w:t>
      </w:r>
      <w:r w:rsidRPr="005629B9">
        <w:rPr>
          <w:rStyle w:val="Emphasis"/>
        </w:rPr>
        <w:t>C</w:t>
      </w:r>
      <w:r w:rsidRPr="005629B9">
        <w:rPr>
          <w:rStyle w:val="StyleUnderline"/>
        </w:rPr>
        <w:t xml:space="preserve">omprehensive </w:t>
      </w:r>
      <w:r w:rsidRPr="005629B9">
        <w:rPr>
          <w:rStyle w:val="Emphasis"/>
        </w:rPr>
        <w:t>T</w:t>
      </w:r>
      <w:r w:rsidRPr="005629B9">
        <w:rPr>
          <w:rStyle w:val="StyleUnderline"/>
        </w:rPr>
        <w:t xml:space="preserve">est </w:t>
      </w:r>
      <w:r w:rsidRPr="005629B9">
        <w:rPr>
          <w:rStyle w:val="Emphasis"/>
        </w:rPr>
        <w:t>B</w:t>
      </w:r>
      <w:r w:rsidRPr="005629B9">
        <w:rPr>
          <w:rStyle w:val="StyleUnderline"/>
        </w:rPr>
        <w:t xml:space="preserve">an </w:t>
      </w:r>
      <w:r w:rsidRPr="005629B9">
        <w:rPr>
          <w:rStyle w:val="Emphasis"/>
        </w:rPr>
        <w:t>T</w:t>
      </w:r>
      <w:r w:rsidRPr="005629B9">
        <w:rPr>
          <w:rStyle w:val="StyleUnderline"/>
        </w:rPr>
        <w:t>reaty.</w:t>
      </w:r>
      <w:r w:rsidRPr="005629B9">
        <w:rPr>
          <w:sz w:val="16"/>
        </w:rPr>
        <w:t xml:space="preserve"> </w:t>
      </w:r>
      <w:r w:rsidRPr="005629B9">
        <w:rPr>
          <w:rStyle w:val="StyleUnderline"/>
        </w:rPr>
        <w:t>China</w:t>
      </w:r>
      <w:r w:rsidRPr="005629B9">
        <w:rPr>
          <w:sz w:val="16"/>
        </w:rPr>
        <w:t xml:space="preserve">, for its part, </w:t>
      </w:r>
      <w:r w:rsidRPr="005629B9">
        <w:rPr>
          <w:rStyle w:val="StyleUnderline"/>
        </w:rPr>
        <w:t xml:space="preserve">refuses to enter any arms-control </w:t>
      </w:r>
      <w:r w:rsidRPr="005629B9">
        <w:rPr>
          <w:sz w:val="16"/>
        </w:rPr>
        <w:t>negotiation</w:t>
      </w:r>
      <w:r w:rsidRPr="005629B9">
        <w:rPr>
          <w:rStyle w:val="StyleUnderline"/>
        </w:rPr>
        <w:t xml:space="preserve"> </w:t>
      </w:r>
      <w:r w:rsidRPr="005629B9">
        <w:rPr>
          <w:sz w:val="16"/>
        </w:rPr>
        <w:t xml:space="preserve">that might cap its rapidly rising arsenal. </w:t>
      </w:r>
      <w:r w:rsidRPr="005629B9">
        <w:rPr>
          <w:rStyle w:val="StyleUnderline"/>
        </w:rPr>
        <w:t xml:space="preserve">The result is a world sliding toward an </w:t>
      </w:r>
      <w:r w:rsidRPr="005629B9">
        <w:rPr>
          <w:rStyle w:val="Emphasis"/>
        </w:rPr>
        <w:t>unconstrained</w:t>
      </w:r>
      <w:r w:rsidRPr="005629B9">
        <w:rPr>
          <w:rStyle w:val="StyleUnderline"/>
        </w:rPr>
        <w:t xml:space="preserve"> arms race</w:t>
      </w:r>
      <w:r w:rsidRPr="005629B9">
        <w:rPr>
          <w:sz w:val="16"/>
        </w:rPr>
        <w:t xml:space="preserve">, </w:t>
      </w:r>
      <w:r w:rsidRPr="005629B9">
        <w:rPr>
          <w:rStyle w:val="StyleUnderline"/>
        </w:rPr>
        <w:t xml:space="preserve">with fewer safety valves and greater risks of miscalculation. </w:t>
      </w:r>
      <w:r w:rsidRPr="005629B9">
        <w:rPr>
          <w:sz w:val="16"/>
        </w:rPr>
        <w:t xml:space="preserve">This shifting balance reverberates through </w:t>
      </w:r>
      <w:r w:rsidRPr="005629B9">
        <w:rPr>
          <w:rStyle w:val="StyleUnderline"/>
        </w:rPr>
        <w:t>America’s</w:t>
      </w:r>
      <w:r w:rsidRPr="005629B9">
        <w:rPr>
          <w:sz w:val="16"/>
        </w:rPr>
        <w:t xml:space="preserve"> alliance system. </w:t>
      </w:r>
      <w:r w:rsidRPr="005629B9">
        <w:rPr>
          <w:rStyle w:val="StyleUnderline"/>
        </w:rPr>
        <w:t>Allies</w:t>
      </w:r>
      <w:r w:rsidRPr="005629B9">
        <w:rPr>
          <w:sz w:val="16"/>
        </w:rPr>
        <w:t xml:space="preserve"> who depend on the U.S. nuclear umbrella — </w:t>
      </w:r>
      <w:r w:rsidRPr="005629B9">
        <w:rPr>
          <w:rStyle w:val="StyleUnderline"/>
        </w:rPr>
        <w:t>particularly Japan, South Korea, Australia and NATO’s eastern members — are increasingly</w:t>
      </w:r>
      <w:r w:rsidRPr="005629B9">
        <w:rPr>
          <w:sz w:val="16"/>
        </w:rPr>
        <w:t xml:space="preserve"> </w:t>
      </w:r>
      <w:r w:rsidRPr="005629B9">
        <w:rPr>
          <w:rStyle w:val="StyleUnderline"/>
        </w:rPr>
        <w:t>anxious</w:t>
      </w:r>
      <w:r w:rsidRPr="005629B9">
        <w:rPr>
          <w:sz w:val="16"/>
        </w:rPr>
        <w:t xml:space="preserve"> about whether Washington would risk a nuclear exchange with China or Russia to defend them. Their concern is not theoretical: </w:t>
      </w:r>
      <w:r w:rsidRPr="005629B9">
        <w:rPr>
          <w:rStyle w:val="StyleUnderline"/>
        </w:rPr>
        <w:t xml:space="preserve">The simultaneous </w:t>
      </w:r>
      <w:r w:rsidRPr="002A6196">
        <w:rPr>
          <w:rStyle w:val="StyleUnderline"/>
          <w:highlight w:val="green"/>
        </w:rPr>
        <w:t>growth of Chinese</w:t>
      </w:r>
      <w:r w:rsidRPr="005629B9">
        <w:rPr>
          <w:rStyle w:val="StyleUnderline"/>
        </w:rPr>
        <w:t xml:space="preserve"> </w:t>
      </w:r>
      <w:r w:rsidRPr="002A6196">
        <w:rPr>
          <w:rStyle w:val="StyleUnderline"/>
          <w:highlight w:val="green"/>
        </w:rPr>
        <w:t>and Russian nuclear prowess</w:t>
      </w:r>
      <w:r w:rsidRPr="005629B9">
        <w:rPr>
          <w:rStyle w:val="StyleUnderline"/>
        </w:rPr>
        <w:t xml:space="preserve"> </w:t>
      </w:r>
      <w:r w:rsidRPr="002A6196">
        <w:rPr>
          <w:rStyle w:val="StyleUnderline"/>
          <w:highlight w:val="green"/>
        </w:rPr>
        <w:t>creates</w:t>
      </w:r>
      <w:r w:rsidRPr="005629B9">
        <w:rPr>
          <w:rStyle w:val="StyleUnderline"/>
        </w:rPr>
        <w:t xml:space="preserve"> the very scenario U.S. strategists long feared — </w:t>
      </w:r>
      <w:r w:rsidRPr="002A6196">
        <w:rPr>
          <w:rStyle w:val="StyleUnderline"/>
          <w:highlight w:val="green"/>
        </w:rPr>
        <w:lastRenderedPageBreak/>
        <w:t>deterrence stress in multiple theaters</w:t>
      </w:r>
      <w:r w:rsidRPr="005629B9">
        <w:rPr>
          <w:rStyle w:val="StyleUnderline"/>
        </w:rPr>
        <w:t xml:space="preserve">. </w:t>
      </w:r>
      <w:r w:rsidRPr="002A6196">
        <w:rPr>
          <w:rStyle w:val="StyleUnderline"/>
          <w:highlight w:val="green"/>
        </w:rPr>
        <w:t>As credibility questions grow</w:t>
      </w:r>
      <w:r w:rsidRPr="005629B9">
        <w:rPr>
          <w:rStyle w:val="StyleUnderline"/>
        </w:rPr>
        <w:t xml:space="preserve">, </w:t>
      </w:r>
      <w:r w:rsidRPr="002A6196">
        <w:rPr>
          <w:rStyle w:val="StyleUnderline"/>
          <w:highlight w:val="green"/>
        </w:rPr>
        <w:t>so does the risk of allied</w:t>
      </w:r>
      <w:r w:rsidRPr="005629B9">
        <w:rPr>
          <w:rStyle w:val="StyleUnderline"/>
        </w:rPr>
        <w:t xml:space="preserve"> nuclear </w:t>
      </w:r>
      <w:r w:rsidRPr="002A6196">
        <w:rPr>
          <w:rStyle w:val="StyleUnderline"/>
          <w:highlight w:val="green"/>
        </w:rPr>
        <w:t>prolif</w:t>
      </w:r>
      <w:r w:rsidRPr="005629B9">
        <w:rPr>
          <w:rStyle w:val="StyleUnderline"/>
        </w:rPr>
        <w:t>eration</w:t>
      </w:r>
      <w:r w:rsidRPr="005629B9">
        <w:rPr>
          <w:sz w:val="16"/>
        </w:rPr>
        <w:t xml:space="preserve">. If countries with advanced nuclear fuel cycles come to doubt long-term U.S. protection, </w:t>
      </w:r>
      <w:r w:rsidRPr="005629B9">
        <w:rPr>
          <w:rStyle w:val="StyleUnderline"/>
        </w:rPr>
        <w:t>they may seek independent</w:t>
      </w:r>
      <w:r w:rsidRPr="005629B9">
        <w:rPr>
          <w:sz w:val="16"/>
        </w:rPr>
        <w:t xml:space="preserve"> </w:t>
      </w:r>
      <w:r w:rsidRPr="005629B9">
        <w:rPr>
          <w:rStyle w:val="StyleUnderline"/>
        </w:rPr>
        <w:t>deterrents</w:t>
      </w:r>
      <w:r w:rsidRPr="005629B9">
        <w:rPr>
          <w:sz w:val="16"/>
        </w:rPr>
        <w:t xml:space="preserve">. </w:t>
      </w:r>
      <w:r w:rsidRPr="002A6196">
        <w:rPr>
          <w:rStyle w:val="StyleUnderline"/>
          <w:highlight w:val="green"/>
        </w:rPr>
        <w:t>The</w:t>
      </w:r>
      <w:r w:rsidRPr="005629B9">
        <w:rPr>
          <w:sz w:val="16"/>
        </w:rPr>
        <w:t xml:space="preserve"> Nuclear </w:t>
      </w:r>
      <w:r w:rsidRPr="002A6196">
        <w:rPr>
          <w:rStyle w:val="StyleUnderline"/>
          <w:highlight w:val="green"/>
        </w:rPr>
        <w:t>N</w:t>
      </w:r>
      <w:r w:rsidRPr="005629B9">
        <w:rPr>
          <w:rStyle w:val="StyleUnderline"/>
        </w:rPr>
        <w:t>on-</w:t>
      </w:r>
      <w:r w:rsidRPr="002A6196">
        <w:rPr>
          <w:rStyle w:val="StyleUnderline"/>
          <w:highlight w:val="green"/>
        </w:rPr>
        <w:t>P</w:t>
      </w:r>
      <w:r w:rsidRPr="005629B9">
        <w:rPr>
          <w:rStyle w:val="StyleUnderline"/>
        </w:rPr>
        <w:t xml:space="preserve">roliferation </w:t>
      </w:r>
      <w:r w:rsidRPr="002A6196">
        <w:rPr>
          <w:rStyle w:val="StyleUnderline"/>
          <w:highlight w:val="green"/>
        </w:rPr>
        <w:t>T</w:t>
      </w:r>
      <w:r w:rsidRPr="005629B9">
        <w:rPr>
          <w:rStyle w:val="StyleUnderline"/>
        </w:rPr>
        <w:t xml:space="preserve">reaty </w:t>
      </w:r>
      <w:r w:rsidRPr="002A6196">
        <w:rPr>
          <w:rStyle w:val="StyleUnderline"/>
          <w:highlight w:val="green"/>
        </w:rPr>
        <w:t>is already strained</w:t>
      </w:r>
      <w:r w:rsidRPr="005629B9">
        <w:rPr>
          <w:rStyle w:val="StyleUnderline"/>
        </w:rPr>
        <w:t xml:space="preserve"> by</w:t>
      </w:r>
      <w:r w:rsidRPr="005629B9">
        <w:rPr>
          <w:sz w:val="16"/>
        </w:rPr>
        <w:t xml:space="preserve"> the </w:t>
      </w:r>
      <w:r w:rsidRPr="005629B9">
        <w:rPr>
          <w:rStyle w:val="StyleUnderline"/>
        </w:rPr>
        <w:t>modernization programs</w:t>
      </w:r>
      <w:r w:rsidRPr="005629B9">
        <w:rPr>
          <w:sz w:val="16"/>
        </w:rPr>
        <w:t xml:space="preserve"> of nuclear-weapon states. Moreover, </w:t>
      </w:r>
      <w:r w:rsidRPr="005629B9">
        <w:rPr>
          <w:rStyle w:val="StyleUnderline"/>
        </w:rPr>
        <w:t xml:space="preserve">the U.S. bombing of Iranian nuclear sites earlier this year </w:t>
      </w:r>
      <w:r w:rsidRPr="005629B9">
        <w:rPr>
          <w:sz w:val="16"/>
        </w:rPr>
        <w:t>— while successful tactically —</w:t>
      </w:r>
      <w:r w:rsidRPr="005629B9">
        <w:rPr>
          <w:rStyle w:val="StyleUnderline"/>
        </w:rPr>
        <w:t xml:space="preserve"> may deepen incentives for clandestine nuclear development elsewhere. The U.S. now</w:t>
      </w:r>
      <w:r w:rsidRPr="005629B9">
        <w:rPr>
          <w:sz w:val="16"/>
        </w:rPr>
        <w:t xml:space="preserve"> faces a stark reality: It </w:t>
      </w:r>
      <w:r w:rsidRPr="005629B9">
        <w:rPr>
          <w:rStyle w:val="StyleUnderline"/>
        </w:rPr>
        <w:t>must modernize its nuclear forces, reassure anxious allies, deter two nuclear peers and revive some form of strategic dialogue — all while preventing a ruinous arms race.</w:t>
      </w:r>
      <w:r w:rsidRPr="005629B9">
        <w:rPr>
          <w:sz w:val="16"/>
        </w:rPr>
        <w:t xml:space="preserve"> </w:t>
      </w:r>
      <w:r w:rsidRPr="005629B9">
        <w:rPr>
          <w:rStyle w:val="StyleUnderline"/>
        </w:rPr>
        <w:t xml:space="preserve">America’s challenge is to maintain credible deterrence across two theaters without overextending U.S. </w:t>
      </w:r>
      <w:r w:rsidRPr="002A6196">
        <w:rPr>
          <w:rStyle w:val="StyleUnderline"/>
          <w:highlight w:val="green"/>
        </w:rPr>
        <w:t>conventional</w:t>
      </w:r>
      <w:r w:rsidRPr="005629B9">
        <w:rPr>
          <w:rStyle w:val="StyleUnderline"/>
        </w:rPr>
        <w:t xml:space="preserve"> forces</w:t>
      </w:r>
      <w:r w:rsidRPr="005629B9">
        <w:rPr>
          <w:sz w:val="16"/>
        </w:rPr>
        <w:t xml:space="preserve">. </w:t>
      </w:r>
      <w:r w:rsidRPr="005629B9">
        <w:rPr>
          <w:rStyle w:val="StyleUnderline"/>
        </w:rPr>
        <w:t xml:space="preserve">That </w:t>
      </w:r>
      <w:r w:rsidRPr="002A6196">
        <w:rPr>
          <w:rStyle w:val="StyleUnderline"/>
          <w:highlight w:val="green"/>
        </w:rPr>
        <w:t>pressure</w:t>
      </w:r>
      <w:r w:rsidRPr="005629B9">
        <w:rPr>
          <w:rStyle w:val="StyleUnderline"/>
        </w:rPr>
        <w:t xml:space="preserve"> </w:t>
      </w:r>
      <w:r w:rsidRPr="002A6196">
        <w:rPr>
          <w:rStyle w:val="StyleUnderline"/>
          <w:highlight w:val="green"/>
        </w:rPr>
        <w:t>may tempt Washington to rely</w:t>
      </w:r>
      <w:r w:rsidRPr="005629B9">
        <w:rPr>
          <w:rStyle w:val="StyleUnderline"/>
        </w:rPr>
        <w:t xml:space="preserve"> more </w:t>
      </w:r>
      <w:r w:rsidRPr="002A6196">
        <w:rPr>
          <w:rStyle w:val="StyleUnderline"/>
          <w:highlight w:val="green"/>
        </w:rPr>
        <w:t>heavily on nuclear weapons to compensate</w:t>
      </w:r>
      <w:r w:rsidRPr="005629B9">
        <w:rPr>
          <w:sz w:val="16"/>
        </w:rPr>
        <w:t xml:space="preserve"> for shrinking force-projection margins vis-à-vis China in the Indo-Pacific and Russia in Europe. Such </w:t>
      </w:r>
      <w:r w:rsidRPr="005629B9">
        <w:rPr>
          <w:rStyle w:val="StyleUnderline"/>
        </w:rPr>
        <w:t>a shift would mirror</w:t>
      </w:r>
      <w:r w:rsidRPr="005629B9">
        <w:rPr>
          <w:sz w:val="16"/>
        </w:rPr>
        <w:t xml:space="preserve"> the very trends that have made nuclear weapons so prominent in </w:t>
      </w:r>
      <w:r w:rsidRPr="005629B9">
        <w:rPr>
          <w:rStyle w:val="StyleUnderline"/>
        </w:rPr>
        <w:t>Russian</w:t>
      </w:r>
      <w:r w:rsidRPr="005629B9">
        <w:rPr>
          <w:sz w:val="16"/>
        </w:rPr>
        <w:t xml:space="preserve"> and Chinese </w:t>
      </w:r>
      <w:r w:rsidRPr="005629B9">
        <w:rPr>
          <w:rStyle w:val="StyleUnderline"/>
        </w:rPr>
        <w:t>strategies</w:t>
      </w:r>
      <w:r w:rsidRPr="005629B9">
        <w:rPr>
          <w:sz w:val="16"/>
        </w:rPr>
        <w:t xml:space="preserve">. In this volatile environment, risk-reduction mechanisms are essential. </w:t>
      </w:r>
      <w:r w:rsidRPr="002A6196">
        <w:rPr>
          <w:rStyle w:val="StyleUnderline"/>
          <w:highlight w:val="green"/>
        </w:rPr>
        <w:t>The world needs updated norms for</w:t>
      </w:r>
      <w:r w:rsidRPr="005629B9">
        <w:rPr>
          <w:rStyle w:val="StyleUnderline"/>
        </w:rPr>
        <w:t xml:space="preserve"> emerging technologies — particularly </w:t>
      </w:r>
      <w:r w:rsidRPr="002A6196">
        <w:rPr>
          <w:rStyle w:val="StyleUnderline"/>
          <w:highlight w:val="green"/>
        </w:rPr>
        <w:t>a</w:t>
      </w:r>
      <w:r w:rsidRPr="005629B9">
        <w:rPr>
          <w:rStyle w:val="StyleUnderline"/>
        </w:rPr>
        <w:t xml:space="preserve">rtificial </w:t>
      </w:r>
      <w:r w:rsidRPr="002A6196">
        <w:rPr>
          <w:rStyle w:val="StyleUnderline"/>
          <w:highlight w:val="green"/>
        </w:rPr>
        <w:t>i</w:t>
      </w:r>
      <w:r w:rsidRPr="005629B9">
        <w:rPr>
          <w:rStyle w:val="StyleUnderline"/>
        </w:rPr>
        <w:t xml:space="preserve">ntelligence, </w:t>
      </w:r>
      <w:r w:rsidRPr="002A6196">
        <w:rPr>
          <w:rStyle w:val="StyleUnderline"/>
          <w:highlight w:val="green"/>
        </w:rPr>
        <w:t>hypersonic</w:t>
      </w:r>
      <w:r w:rsidRPr="005629B9">
        <w:rPr>
          <w:rStyle w:val="StyleUnderline"/>
        </w:rPr>
        <w:t xml:space="preserve"> delivery systems </w:t>
      </w:r>
      <w:r w:rsidRPr="002A6196">
        <w:rPr>
          <w:rStyle w:val="StyleUnderline"/>
          <w:highlight w:val="green"/>
        </w:rPr>
        <w:t>and</w:t>
      </w:r>
      <w:r w:rsidRPr="005629B9">
        <w:rPr>
          <w:rStyle w:val="StyleUnderline"/>
        </w:rPr>
        <w:t xml:space="preserve"> dual-use </w:t>
      </w:r>
      <w:r w:rsidRPr="002A6196">
        <w:rPr>
          <w:rStyle w:val="StyleUnderline"/>
          <w:highlight w:val="green"/>
        </w:rPr>
        <w:t>cyber</w:t>
      </w:r>
      <w:r w:rsidRPr="005629B9">
        <w:rPr>
          <w:rStyle w:val="StyleUnderline"/>
        </w:rPr>
        <w:t xml:space="preserve"> capabilities</w:t>
      </w:r>
      <w:r w:rsidRPr="005629B9">
        <w:rPr>
          <w:sz w:val="16"/>
        </w:rPr>
        <w:t xml:space="preserve"> — that could compress decision time or introduce new uncertainties in nuclear command and control. Ensuring that nuclear-use authority remains fully under human control is no longer simply a normative concern; it is becoming a strategic imperative in the age of AI.</w:t>
      </w:r>
    </w:p>
    <w:p w14:paraId="46AC2ACC" w14:textId="77777777" w:rsidR="006C308C" w:rsidRDefault="006C308C">
      <w:pPr>
        <w:rPr>
          <w:rFonts w:eastAsiaTheme="majorEastAsia" w:cstheme="majorBidi"/>
          <w:b/>
          <w:iCs/>
          <w:sz w:val="26"/>
        </w:rPr>
      </w:pPr>
      <w:r>
        <w:br w:type="page"/>
      </w:r>
    </w:p>
    <w:p w14:paraId="5FD1B39B" w14:textId="592DA1FC" w:rsidR="006A7B68" w:rsidRPr="005629B9" w:rsidRDefault="006A7B68" w:rsidP="006A7B68">
      <w:pPr>
        <w:pStyle w:val="Heading4"/>
      </w:pPr>
      <w:r w:rsidRPr="005629B9">
        <w:lastRenderedPageBreak/>
        <w:t>Current nuclear competition causes nuclear war</w:t>
      </w:r>
    </w:p>
    <w:p w14:paraId="0AE42F02" w14:textId="77777777" w:rsidR="006A7B68" w:rsidRPr="005629B9" w:rsidRDefault="006A7B68" w:rsidP="006A7B68">
      <w:r w:rsidRPr="005629B9">
        <w:rPr>
          <w:b/>
          <w:bCs/>
          <w:sz w:val="26"/>
          <w:szCs w:val="26"/>
        </w:rPr>
        <w:t>Perkovich et al. 25</w:t>
      </w:r>
      <w:r w:rsidRPr="005629B9">
        <w:t xml:space="preserve"> [George Perkovich, Japan Chair for a World without Nuclear Weapons and Senior Fellow at the Carnegie Endowment for International Peace, member of the U.S. National Academy of Science’s Committee on Arms Control and International Security, and the Council on Foreign Relations Task Force on Nuclear Policy Disarmament with a PhD from the University of Virginia, Fumihiko Yoshida, director of the Research Center for Nuclear Weapons Abolition at Nagasaki University and the editor-in- chief of the Journal for Peace and Nuclear Disarmament with a PhD from Osaka University, and Michiru Nishida, professor at the School of Global Humanities and Social Sciences and the deputy director of the Research Center for Global Risk at Nagasaki University, 2025, “Rethinking a Political Approach to Nuclear Abolition,” Carnegie Endowment for International Peace, </w:t>
      </w:r>
      <w:hyperlink r:id="rId58" w:history="1">
        <w:r w:rsidRPr="005629B9">
          <w:rPr>
            <w:rStyle w:val="Hyperlink"/>
          </w:rPr>
          <w:t>https://carnegie-production-assets.s3.amazonaws.com/static/files/Perkovich-Rethinking%20Nuclear%20Abolition-Final.pdf]/Kankee</w:t>
        </w:r>
      </w:hyperlink>
    </w:p>
    <w:p w14:paraId="6EEC1034" w14:textId="77777777" w:rsidR="006A7B68" w:rsidRPr="005629B9" w:rsidRDefault="006A7B68" w:rsidP="006A7B68">
      <w:pPr>
        <w:rPr>
          <w:sz w:val="16"/>
        </w:rPr>
      </w:pPr>
      <w:r w:rsidRPr="005629B9">
        <w:rPr>
          <w:sz w:val="16"/>
        </w:rPr>
        <w:t xml:space="preserve">06. Nuclear Deterrence Option #1: </w:t>
      </w:r>
      <w:proofErr w:type="spellStart"/>
      <w:r w:rsidRPr="005629B9">
        <w:rPr>
          <w:sz w:val="16"/>
        </w:rPr>
        <w:t>Unstabilized</w:t>
      </w:r>
      <w:proofErr w:type="spellEnd"/>
      <w:r w:rsidRPr="005629B9">
        <w:rPr>
          <w:sz w:val="16"/>
        </w:rPr>
        <w:t xml:space="preserve"> Competition </w:t>
      </w:r>
      <w:proofErr w:type="spellStart"/>
      <w:r w:rsidRPr="005629B9">
        <w:rPr>
          <w:sz w:val="16"/>
        </w:rPr>
        <w:t>Unstabilized</w:t>
      </w:r>
      <w:proofErr w:type="spellEnd"/>
      <w:r w:rsidRPr="005629B9">
        <w:rPr>
          <w:sz w:val="16"/>
        </w:rPr>
        <w:t xml:space="preserve"> nuclear competition was on full display between the United States and the Soviet Union from 1945 until about 1963. In 1967, after collaborating to complete the NPT, Moscow and Washington began ne- </w:t>
      </w:r>
      <w:proofErr w:type="spellStart"/>
      <w:r w:rsidRPr="005629B9">
        <w:rPr>
          <w:sz w:val="16"/>
        </w:rPr>
        <w:t>gotiations</w:t>
      </w:r>
      <w:proofErr w:type="spellEnd"/>
      <w:r w:rsidRPr="005629B9">
        <w:rPr>
          <w:sz w:val="16"/>
        </w:rPr>
        <w:t xml:space="preserve"> to limit offense-defense arms racing.123 This resulted in the first Strategic Arms Limitation Talks (SALT I) Interim Agreement and the ABM Treaty, both signed in 1972. Before that, the two powers built their nuclear arsenals as fast as their money and technical resources allowed. (The num- </w:t>
      </w:r>
      <w:proofErr w:type="spellStart"/>
      <w:r w:rsidRPr="005629B9">
        <w:rPr>
          <w:sz w:val="16"/>
        </w:rPr>
        <w:t>ber</w:t>
      </w:r>
      <w:proofErr w:type="spellEnd"/>
      <w:r w:rsidRPr="005629B9">
        <w:rPr>
          <w:sz w:val="16"/>
        </w:rPr>
        <w:t xml:space="preserve"> of U.S. nuclear weapons peaked at 31,255 in 1967 when the Soviet Union had “only” 8,400. Soviet numbers peaked in 1986 at 40,159, when the United States had “only” 23,312.) 124 Today, concerns are mounting that the </w:t>
      </w:r>
      <w:r w:rsidRPr="002A6196">
        <w:rPr>
          <w:rStyle w:val="StyleUnderline"/>
          <w:highlight w:val="green"/>
        </w:rPr>
        <w:t>expiration</w:t>
      </w:r>
      <w:r w:rsidRPr="005629B9">
        <w:rPr>
          <w:rStyle w:val="StyleUnderline"/>
        </w:rPr>
        <w:t xml:space="preserve"> </w:t>
      </w:r>
      <w:r w:rsidRPr="002A6196">
        <w:rPr>
          <w:rStyle w:val="StyleUnderline"/>
          <w:highlight w:val="green"/>
        </w:rPr>
        <w:t>of</w:t>
      </w:r>
      <w:r w:rsidRPr="005629B9">
        <w:rPr>
          <w:sz w:val="16"/>
        </w:rPr>
        <w:t xml:space="preserve"> the </w:t>
      </w:r>
      <w:r w:rsidRPr="002A6196">
        <w:rPr>
          <w:rStyle w:val="Emphasis"/>
          <w:highlight w:val="green"/>
        </w:rPr>
        <w:t>New START</w:t>
      </w:r>
      <w:r w:rsidRPr="005629B9">
        <w:rPr>
          <w:sz w:val="16"/>
        </w:rPr>
        <w:t xml:space="preserve"> Treaty in February 2026 </w:t>
      </w:r>
      <w:r w:rsidRPr="002A6196">
        <w:rPr>
          <w:rStyle w:val="StyleUnderline"/>
          <w:highlight w:val="green"/>
        </w:rPr>
        <w:t>means</w:t>
      </w:r>
      <w:r w:rsidRPr="005629B9">
        <w:rPr>
          <w:rStyle w:val="StyleUnderline"/>
        </w:rPr>
        <w:t xml:space="preserve"> </w:t>
      </w:r>
      <w:r w:rsidRPr="002A6196">
        <w:rPr>
          <w:rStyle w:val="StyleUnderline"/>
          <w:highlight w:val="green"/>
        </w:rPr>
        <w:t>Russia and</w:t>
      </w:r>
      <w:r w:rsidRPr="005629B9">
        <w:rPr>
          <w:rStyle w:val="StyleUnderline"/>
        </w:rPr>
        <w:t xml:space="preserve">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2A6196">
        <w:rPr>
          <w:rStyle w:val="StyleUnderline"/>
          <w:highlight w:val="green"/>
        </w:rPr>
        <w:t>will</w:t>
      </w:r>
      <w:r w:rsidRPr="005629B9">
        <w:rPr>
          <w:sz w:val="16"/>
        </w:rPr>
        <w:t xml:space="preserve"> again </w:t>
      </w:r>
      <w:r w:rsidRPr="002A6196">
        <w:rPr>
          <w:rStyle w:val="StyleUnderline"/>
          <w:highlight w:val="green"/>
        </w:rPr>
        <w:t>compete</w:t>
      </w:r>
      <w:r w:rsidRPr="005629B9">
        <w:rPr>
          <w:sz w:val="16"/>
        </w:rPr>
        <w:t xml:space="preserve"> </w:t>
      </w:r>
      <w:r w:rsidRPr="005629B9">
        <w:rPr>
          <w:rStyle w:val="StyleUnderline"/>
        </w:rPr>
        <w:t xml:space="preserve">up and down the escalation ladder </w:t>
      </w:r>
      <w:r w:rsidRPr="002A6196">
        <w:rPr>
          <w:rStyle w:val="Emphasis"/>
          <w:highlight w:val="green"/>
        </w:rPr>
        <w:t>with</w:t>
      </w:r>
      <w:r w:rsidRPr="005629B9">
        <w:rPr>
          <w:rStyle w:val="Emphasis"/>
        </w:rPr>
        <w:t>out restraint</w:t>
      </w:r>
      <w:r w:rsidRPr="005629B9">
        <w:rPr>
          <w:sz w:val="16"/>
        </w:rPr>
        <w:t>—</w:t>
      </w:r>
      <w:r w:rsidRPr="005629B9">
        <w:rPr>
          <w:rStyle w:val="StyleUnderline"/>
        </w:rPr>
        <w:t xml:space="preserve">with capabilities and plans to conduct </w:t>
      </w:r>
      <w:r w:rsidRPr="002A6196">
        <w:rPr>
          <w:rStyle w:val="StyleUnderline"/>
          <w:highlight w:val="green"/>
        </w:rPr>
        <w:t>demonstration shots,</w:t>
      </w:r>
      <w:r w:rsidRPr="005629B9">
        <w:rPr>
          <w:rStyle w:val="StyleUnderline"/>
        </w:rPr>
        <w:t xml:space="preserve"> </w:t>
      </w:r>
      <w:r w:rsidRPr="002A6196">
        <w:rPr>
          <w:rStyle w:val="StyleUnderline"/>
          <w:highlight w:val="green"/>
        </w:rPr>
        <w:t>limited</w:t>
      </w:r>
      <w:r w:rsidRPr="005629B9">
        <w:rPr>
          <w:rStyle w:val="StyleUnderline"/>
        </w:rPr>
        <w:t xml:space="preserve"> regional </w:t>
      </w:r>
      <w:r w:rsidRPr="002A6196">
        <w:rPr>
          <w:rStyle w:val="StyleUnderline"/>
          <w:highlight w:val="green"/>
        </w:rPr>
        <w:t>use</w:t>
      </w:r>
      <w:r w:rsidRPr="005629B9">
        <w:rPr>
          <w:rStyle w:val="StyleUnderline"/>
        </w:rPr>
        <w:t xml:space="preserve"> of low-yield weapons, </w:t>
      </w:r>
      <w:r w:rsidRPr="002A6196">
        <w:rPr>
          <w:rStyle w:val="StyleUnderline"/>
          <w:highlight w:val="green"/>
        </w:rPr>
        <w:t>preemptive attacks</w:t>
      </w:r>
      <w:r w:rsidRPr="005629B9">
        <w:rPr>
          <w:rStyle w:val="StyleUnderline"/>
        </w:rPr>
        <w:t xml:space="preserve">, </w:t>
      </w:r>
      <w:r w:rsidRPr="002A6196">
        <w:rPr>
          <w:rStyle w:val="StyleUnderline"/>
          <w:highlight w:val="green"/>
        </w:rPr>
        <w:t>and massive retaliation</w:t>
      </w:r>
      <w:r w:rsidRPr="005629B9">
        <w:rPr>
          <w:rStyle w:val="StyleUnderline"/>
        </w:rPr>
        <w:t xml:space="preserve">. </w:t>
      </w:r>
      <w:r w:rsidRPr="002A6196">
        <w:rPr>
          <w:rStyle w:val="StyleUnderline"/>
          <w:highlight w:val="green"/>
        </w:rPr>
        <w:t>Gone will be</w:t>
      </w:r>
      <w:r w:rsidRPr="005629B9">
        <w:rPr>
          <w:rStyle w:val="StyleUnderline"/>
        </w:rPr>
        <w:t xml:space="preserve"> any agreed-upon </w:t>
      </w:r>
      <w:r w:rsidRPr="002A6196">
        <w:rPr>
          <w:rStyle w:val="StyleUnderline"/>
          <w:highlight w:val="green"/>
        </w:rPr>
        <w:t>limits</w:t>
      </w:r>
      <w:r w:rsidRPr="005629B9">
        <w:rPr>
          <w:rStyle w:val="StyleUnderline"/>
        </w:rPr>
        <w:t xml:space="preserve"> </w:t>
      </w:r>
      <w:r w:rsidRPr="002A6196">
        <w:rPr>
          <w:rStyle w:val="StyleUnderline"/>
          <w:highlight w:val="green"/>
        </w:rPr>
        <w:t>to</w:t>
      </w:r>
      <w:r w:rsidRPr="005629B9">
        <w:rPr>
          <w:rStyle w:val="StyleUnderline"/>
        </w:rPr>
        <w:t xml:space="preserve"> the </w:t>
      </w:r>
      <w:r w:rsidRPr="002A6196">
        <w:rPr>
          <w:rStyle w:val="StyleUnderline"/>
          <w:highlight w:val="green"/>
        </w:rPr>
        <w:t>numbers and types</w:t>
      </w:r>
      <w:r w:rsidRPr="005629B9">
        <w:rPr>
          <w:rStyle w:val="StyleUnderline"/>
        </w:rPr>
        <w:t xml:space="preserve"> of deployed strategic (long- range) nuclear weapon systems </w:t>
      </w:r>
      <w:r w:rsidRPr="002A6196">
        <w:rPr>
          <w:rStyle w:val="StyleUnderline"/>
          <w:highlight w:val="green"/>
        </w:rPr>
        <w:t>and</w:t>
      </w:r>
      <w:r w:rsidRPr="005629B9">
        <w:rPr>
          <w:rStyle w:val="StyleUnderline"/>
        </w:rPr>
        <w:t xml:space="preserve"> intermediate-range systems of any kind. No limits will exist on </w:t>
      </w:r>
      <w:r w:rsidRPr="002A6196">
        <w:rPr>
          <w:rStyle w:val="StyleUnderline"/>
          <w:highlight w:val="green"/>
        </w:rPr>
        <w:t>missile defenses</w:t>
      </w:r>
      <w:r w:rsidRPr="005629B9">
        <w:rPr>
          <w:sz w:val="16"/>
        </w:rPr>
        <w:t xml:space="preserve">. The two countries may still abide by moratoria on explosive nuclear weapon testing, but neither nation is bound legally to the Comprehensive Nuclear-Test-Ban Treaty. </w:t>
      </w:r>
      <w:r w:rsidRPr="002A6196">
        <w:rPr>
          <w:rStyle w:val="StyleUnderline"/>
          <w:highlight w:val="green"/>
        </w:rPr>
        <w:t>This</w:t>
      </w:r>
      <w:r w:rsidRPr="005629B9">
        <w:rPr>
          <w:sz w:val="16"/>
        </w:rPr>
        <w:t xml:space="preserve"> pending </w:t>
      </w:r>
      <w:r w:rsidRPr="005629B9">
        <w:rPr>
          <w:rStyle w:val="StyleUnderline"/>
        </w:rPr>
        <w:t xml:space="preserve">lack of restraint </w:t>
      </w:r>
      <w:r w:rsidRPr="002A6196">
        <w:rPr>
          <w:rStyle w:val="StyleUnderline"/>
          <w:highlight w:val="green"/>
        </w:rPr>
        <w:t>coincides with China’s</w:t>
      </w:r>
      <w:r w:rsidRPr="005629B9">
        <w:rPr>
          <w:rStyle w:val="StyleUnderline"/>
        </w:rPr>
        <w:t xml:space="preserve"> recent </w:t>
      </w:r>
      <w:r w:rsidRPr="002A6196">
        <w:rPr>
          <w:rStyle w:val="Emphasis"/>
          <w:highlight w:val="green"/>
        </w:rPr>
        <w:t>rapid expansion</w:t>
      </w:r>
      <w:r w:rsidRPr="002A6196">
        <w:rPr>
          <w:rStyle w:val="StyleUnderline"/>
          <w:highlight w:val="green"/>
        </w:rPr>
        <w:t xml:space="preserve"> </w:t>
      </w:r>
      <w:r w:rsidRPr="005629B9">
        <w:rPr>
          <w:rStyle w:val="StyleUnderline"/>
        </w:rPr>
        <w:t>of its nuclear arsenal</w:t>
      </w:r>
      <w:r w:rsidRPr="005629B9">
        <w:rPr>
          <w:sz w:val="16"/>
        </w:rPr>
        <w:t xml:space="preserve">, after six decades of exceptional self-restraint. </w:t>
      </w:r>
      <w:r w:rsidRPr="005629B9">
        <w:rPr>
          <w:rStyle w:val="StyleUnderline"/>
        </w:rPr>
        <w:t xml:space="preserve">A new era of </w:t>
      </w:r>
      <w:r w:rsidRPr="002A6196">
        <w:rPr>
          <w:rStyle w:val="Emphasis"/>
          <w:highlight w:val="green"/>
        </w:rPr>
        <w:t>three-way unrestrained competition</w:t>
      </w:r>
      <w:r w:rsidRPr="005629B9">
        <w:rPr>
          <w:rStyle w:val="StyleUnderline"/>
        </w:rPr>
        <w:t xml:space="preserve"> </w:t>
      </w:r>
      <w:r w:rsidRPr="002A6196">
        <w:rPr>
          <w:rStyle w:val="StyleUnderline"/>
          <w:highlight w:val="green"/>
        </w:rPr>
        <w:t>appears underway</w:t>
      </w:r>
      <w:r w:rsidRPr="005629B9">
        <w:rPr>
          <w:sz w:val="16"/>
        </w:rPr>
        <w:t xml:space="preserve"> (unless Chinese leaders credibly clarify how their buildup reaffirms their stated no-first-use policy and a continued rejection of the plausibility of limited nuclear </w:t>
      </w:r>
      <w:proofErr w:type="spellStart"/>
      <w:r w:rsidRPr="005629B9">
        <w:rPr>
          <w:sz w:val="16"/>
        </w:rPr>
        <w:t>warf</w:t>
      </w:r>
      <w:proofErr w:type="spellEnd"/>
      <w:r w:rsidRPr="005629B9">
        <w:rPr>
          <w:sz w:val="16"/>
        </w:rPr>
        <w:t xml:space="preserve">- </w:t>
      </w:r>
      <w:proofErr w:type="spellStart"/>
      <w:r w:rsidRPr="005629B9">
        <w:rPr>
          <w:sz w:val="16"/>
        </w:rPr>
        <w:t>ighting</w:t>
      </w:r>
      <w:proofErr w:type="spellEnd"/>
      <w:r w:rsidRPr="005629B9">
        <w:rPr>
          <w:sz w:val="16"/>
        </w:rPr>
        <w:t xml:space="preserve">). </w:t>
      </w:r>
      <w:r w:rsidRPr="005629B9">
        <w:rPr>
          <w:rStyle w:val="StyleUnderline"/>
        </w:rPr>
        <w:t>North Korea could be added</w:t>
      </w:r>
      <w:r w:rsidRPr="005629B9">
        <w:rPr>
          <w:sz w:val="16"/>
        </w:rPr>
        <w:t xml:space="preserve"> to this mix of </w:t>
      </w:r>
      <w:proofErr w:type="spellStart"/>
      <w:r w:rsidRPr="005629B9">
        <w:rPr>
          <w:sz w:val="16"/>
        </w:rPr>
        <w:t>unstabilized</w:t>
      </w:r>
      <w:proofErr w:type="spellEnd"/>
      <w:r w:rsidRPr="005629B9">
        <w:rPr>
          <w:sz w:val="16"/>
        </w:rPr>
        <w:t xml:space="preserve"> </w:t>
      </w:r>
      <w:proofErr w:type="spellStart"/>
      <w:r w:rsidRPr="005629B9">
        <w:rPr>
          <w:sz w:val="16"/>
        </w:rPr>
        <w:t>competi</w:t>
      </w:r>
      <w:proofErr w:type="spellEnd"/>
      <w:r w:rsidRPr="005629B9">
        <w:rPr>
          <w:sz w:val="16"/>
        </w:rPr>
        <w:t xml:space="preserve">- </w:t>
      </w:r>
      <w:proofErr w:type="spellStart"/>
      <w:r w:rsidRPr="005629B9">
        <w:rPr>
          <w:sz w:val="16"/>
        </w:rPr>
        <w:t>tion</w:t>
      </w:r>
      <w:proofErr w:type="spellEnd"/>
      <w:r w:rsidRPr="005629B9">
        <w:rPr>
          <w:sz w:val="16"/>
        </w:rPr>
        <w:t xml:space="preserve">, as it appears to be advancing its nuclear weapon capabilities as rapidly and fully as it can, without any negotiated restraints. Indeed, Russia may be helping it. 125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tates and its allies</w:t>
      </w:r>
      <w:r w:rsidRPr="005629B9">
        <w:rPr>
          <w:sz w:val="16"/>
        </w:rPr>
        <w:t xml:space="preserve"> now </w:t>
      </w:r>
      <w:r w:rsidRPr="002A6196">
        <w:rPr>
          <w:rStyle w:val="StyleUnderline"/>
          <w:highlight w:val="green"/>
        </w:rPr>
        <w:t>fear</w:t>
      </w:r>
      <w:r w:rsidRPr="005629B9">
        <w:rPr>
          <w:sz w:val="16"/>
        </w:rPr>
        <w:t xml:space="preserve"> that </w:t>
      </w:r>
      <w:r w:rsidRPr="002A6196">
        <w:rPr>
          <w:rStyle w:val="StyleUnderline"/>
          <w:highlight w:val="green"/>
        </w:rPr>
        <w:t>China and Russia</w:t>
      </w:r>
      <w:r w:rsidRPr="005629B9">
        <w:rPr>
          <w:sz w:val="16"/>
        </w:rPr>
        <w:t xml:space="preserve">, perhaps </w:t>
      </w:r>
      <w:r w:rsidRPr="002A6196">
        <w:rPr>
          <w:rStyle w:val="StyleUnderline"/>
          <w:highlight w:val="green"/>
        </w:rPr>
        <w:t>with</w:t>
      </w:r>
      <w:r w:rsidRPr="005629B9">
        <w:rPr>
          <w:rStyle w:val="StyleUnderline"/>
        </w:rPr>
        <w:t xml:space="preserve"> </w:t>
      </w:r>
      <w:r w:rsidRPr="002A6196">
        <w:rPr>
          <w:rStyle w:val="StyleUnderline"/>
          <w:highlight w:val="green"/>
        </w:rPr>
        <w:t>No</w:t>
      </w:r>
      <w:r w:rsidRPr="005629B9">
        <w:rPr>
          <w:rStyle w:val="StyleUnderline"/>
        </w:rPr>
        <w:t xml:space="preserve">rth </w:t>
      </w:r>
      <w:r w:rsidRPr="002A6196">
        <w:rPr>
          <w:rStyle w:val="StyleUnderline"/>
          <w:highlight w:val="green"/>
        </w:rPr>
        <w:t>Ko</w:t>
      </w:r>
      <w:r w:rsidRPr="005629B9">
        <w:rPr>
          <w:rStyle w:val="StyleUnderline"/>
        </w:rPr>
        <w:t>rea</w:t>
      </w:r>
      <w:r w:rsidRPr="005629B9">
        <w:rPr>
          <w:sz w:val="16"/>
        </w:rPr>
        <w:t xml:space="preserve">, </w:t>
      </w:r>
      <w:r w:rsidRPr="002A6196">
        <w:rPr>
          <w:rStyle w:val="StyleUnderline"/>
          <w:highlight w:val="green"/>
        </w:rPr>
        <w:t>could coordinate</w:t>
      </w:r>
      <w:r w:rsidRPr="005629B9">
        <w:rPr>
          <w:rStyle w:val="StyleUnderline"/>
        </w:rPr>
        <w:t xml:space="preserve"> in </w:t>
      </w:r>
      <w:r w:rsidRPr="002A6196">
        <w:rPr>
          <w:rStyle w:val="Emphasis"/>
          <w:highlight w:val="green"/>
        </w:rPr>
        <w:t>simultaneous</w:t>
      </w:r>
      <w:r w:rsidRPr="002A6196">
        <w:rPr>
          <w:rStyle w:val="StyleUnderline"/>
          <w:highlight w:val="green"/>
        </w:rPr>
        <w:t xml:space="preserve"> conflicts</w:t>
      </w:r>
      <w:r w:rsidRPr="005629B9">
        <w:rPr>
          <w:rStyle w:val="StyleUnderline"/>
        </w:rPr>
        <w:t xml:space="preserve"> in Europe and Asia, making it </w:t>
      </w:r>
      <w:r w:rsidRPr="005629B9">
        <w:rPr>
          <w:rStyle w:val="Emphasis"/>
        </w:rPr>
        <w:t>impossible</w:t>
      </w:r>
      <w:r w:rsidRPr="005629B9">
        <w:rPr>
          <w:rStyle w:val="StyleUnderline"/>
        </w:rPr>
        <w:t xml:space="preserve"> for the United States to defend all its allies at once</w:t>
      </w:r>
      <w:r w:rsidRPr="005629B9">
        <w:rPr>
          <w:sz w:val="16"/>
        </w:rPr>
        <w:t xml:space="preserve">. 126 “The main challenge,” from the perspective of the United States and its al- lies, “is that </w:t>
      </w:r>
      <w:r w:rsidRPr="002A6196">
        <w:rPr>
          <w:rStyle w:val="StyleUnderline"/>
          <w:highlight w:val="green"/>
        </w:rPr>
        <w:t>adversaries</w:t>
      </w:r>
      <w:r w:rsidRPr="005629B9">
        <w:rPr>
          <w:sz w:val="16"/>
        </w:rPr>
        <w:t xml:space="preserve"> </w:t>
      </w:r>
      <w:r w:rsidRPr="002A6196">
        <w:rPr>
          <w:rStyle w:val="StyleUnderline"/>
          <w:highlight w:val="green"/>
        </w:rPr>
        <w:t>think</w:t>
      </w:r>
      <w:r w:rsidRPr="005629B9">
        <w:rPr>
          <w:sz w:val="16"/>
        </w:rPr>
        <w:t xml:space="preserve"> that </w:t>
      </w:r>
      <w:r w:rsidRPr="002A6196">
        <w:rPr>
          <w:rStyle w:val="StyleUnderline"/>
          <w:highlight w:val="green"/>
        </w:rPr>
        <w:t xml:space="preserve">nuclear </w:t>
      </w:r>
      <w:r w:rsidRPr="002A6196">
        <w:rPr>
          <w:rStyle w:val="Emphasis"/>
          <w:highlight w:val="green"/>
        </w:rPr>
        <w:t>blackmail</w:t>
      </w:r>
      <w:r w:rsidRPr="002A6196">
        <w:rPr>
          <w:rStyle w:val="StyleUnderline"/>
          <w:highlight w:val="green"/>
        </w:rPr>
        <w:t xml:space="preserve">, brinksmanship, or co- </w:t>
      </w:r>
      <w:proofErr w:type="spellStart"/>
      <w:r w:rsidRPr="002A6196">
        <w:rPr>
          <w:rStyle w:val="StyleUnderline"/>
          <w:highlight w:val="green"/>
        </w:rPr>
        <w:t>ercion</w:t>
      </w:r>
      <w:proofErr w:type="spellEnd"/>
      <w:r w:rsidRPr="002A6196">
        <w:rPr>
          <w:rStyle w:val="StyleUnderline"/>
          <w:highlight w:val="green"/>
        </w:rPr>
        <w:t xml:space="preserve"> can make 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tates quit regional conflicts</w:t>
      </w:r>
      <w:r w:rsidRPr="005629B9">
        <w:rPr>
          <w:sz w:val="16"/>
        </w:rPr>
        <w:t xml:space="preserve"> where we have less at stake than they do,” in the words of longtime U.S. nuclear policy official Brad Roberts.127 The </w:t>
      </w:r>
      <w:r w:rsidRPr="005629B9">
        <w:rPr>
          <w:rStyle w:val="StyleUnderline"/>
        </w:rPr>
        <w:t>Trump</w:t>
      </w:r>
      <w:r w:rsidRPr="005629B9">
        <w:rPr>
          <w:sz w:val="16"/>
        </w:rPr>
        <w:t xml:space="preserve"> administration</w:t>
      </w:r>
      <w:r w:rsidRPr="005629B9">
        <w:rPr>
          <w:rStyle w:val="StyleUnderline"/>
        </w:rPr>
        <w:t>’s</w:t>
      </w:r>
      <w:r w:rsidRPr="005629B9">
        <w:rPr>
          <w:sz w:val="16"/>
        </w:rPr>
        <w:t xml:space="preserve"> </w:t>
      </w:r>
      <w:r w:rsidRPr="005629B9">
        <w:rPr>
          <w:rStyle w:val="StyleUnderline"/>
        </w:rPr>
        <w:t>handling of the Ukraine war could heighten that challenge</w:t>
      </w:r>
      <w:r w:rsidRPr="005629B9">
        <w:rPr>
          <w:sz w:val="16"/>
        </w:rPr>
        <w:t xml:space="preserve">. In terms of technology, </w:t>
      </w:r>
      <w:r w:rsidRPr="005629B9">
        <w:rPr>
          <w:rStyle w:val="StyleUnderline"/>
        </w:rPr>
        <w:t>all</w:t>
      </w:r>
      <w:r w:rsidRPr="005629B9">
        <w:rPr>
          <w:sz w:val="16"/>
        </w:rPr>
        <w:t xml:space="preserve"> the </w:t>
      </w:r>
      <w:r w:rsidRPr="002A6196">
        <w:rPr>
          <w:rStyle w:val="StyleUnderline"/>
          <w:highlight w:val="green"/>
        </w:rPr>
        <w:t>antagonists</w:t>
      </w:r>
      <w:r w:rsidRPr="002A6196">
        <w:rPr>
          <w:sz w:val="16"/>
          <w:highlight w:val="green"/>
        </w:rPr>
        <w:t xml:space="preserve"> </w:t>
      </w:r>
      <w:r w:rsidRPr="002A6196">
        <w:rPr>
          <w:rStyle w:val="StyleUnderline"/>
          <w:highlight w:val="green"/>
        </w:rPr>
        <w:t>are</w:t>
      </w:r>
      <w:r w:rsidRPr="005629B9">
        <w:rPr>
          <w:rStyle w:val="StyleUnderline"/>
        </w:rPr>
        <w:t xml:space="preserve"> affected by largely </w:t>
      </w:r>
      <w:r w:rsidRPr="002A6196">
        <w:rPr>
          <w:rStyle w:val="Emphasis"/>
          <w:highlight w:val="green"/>
        </w:rPr>
        <w:t>unrestrained</w:t>
      </w:r>
      <w:r w:rsidRPr="005629B9">
        <w:rPr>
          <w:rStyle w:val="StyleUnderline"/>
        </w:rPr>
        <w:t xml:space="preserve"> </w:t>
      </w:r>
      <w:r w:rsidRPr="005629B9">
        <w:rPr>
          <w:rStyle w:val="Emphasis"/>
        </w:rPr>
        <w:t>competition</w:t>
      </w:r>
      <w:r w:rsidRPr="005629B9">
        <w:rPr>
          <w:rStyle w:val="StyleUnderline"/>
        </w:rPr>
        <w:t xml:space="preserve"> for dominance </w:t>
      </w:r>
      <w:r w:rsidRPr="002A6196">
        <w:rPr>
          <w:rStyle w:val="StyleUnderline"/>
          <w:highlight w:val="green"/>
        </w:rPr>
        <w:t>in</w:t>
      </w:r>
      <w:r w:rsidRPr="005629B9">
        <w:rPr>
          <w:rStyle w:val="StyleUnderline"/>
        </w:rPr>
        <w:t xml:space="preserve"> </w:t>
      </w:r>
      <w:r w:rsidRPr="002A6196">
        <w:rPr>
          <w:rStyle w:val="StyleUnderline"/>
          <w:highlight w:val="green"/>
        </w:rPr>
        <w:t>cyberspace, outer space, and conventional forces</w:t>
      </w:r>
      <w:r w:rsidRPr="002A6196">
        <w:rPr>
          <w:sz w:val="16"/>
          <w:highlight w:val="green"/>
        </w:rPr>
        <w:t>.</w:t>
      </w:r>
      <w:r w:rsidRPr="005629B9">
        <w:rPr>
          <w:sz w:val="16"/>
        </w:rPr>
        <w:t xml:space="preserve"> Fortunately, the other four acknowledged nuclear-armed states are more self-restrained or constrained, even though they have not negotiated arms control agreements. The United Kingdom, France, India, and Pakistan all have arsenals under 300 weapons. They do not plan to conduct preemptive nuclear strikes on their opponents’ deterrents, which would drive arms </w:t>
      </w:r>
      <w:proofErr w:type="spellStart"/>
      <w:r w:rsidRPr="005629B9">
        <w:rPr>
          <w:sz w:val="16"/>
        </w:rPr>
        <w:t>rac</w:t>
      </w:r>
      <w:proofErr w:type="spellEnd"/>
      <w:r w:rsidRPr="005629B9">
        <w:rPr>
          <w:sz w:val="16"/>
        </w:rPr>
        <w:t xml:space="preserve">- </w:t>
      </w:r>
      <w:proofErr w:type="spellStart"/>
      <w:r w:rsidRPr="005629B9">
        <w:rPr>
          <w:sz w:val="16"/>
        </w:rPr>
        <w:t>ing</w:t>
      </w:r>
      <w:proofErr w:type="spellEnd"/>
      <w:r w:rsidRPr="005629B9">
        <w:rPr>
          <w:sz w:val="16"/>
        </w:rPr>
        <w:t xml:space="preserve"> and motivate adversaries to prepare early use of nuclear weapons against them. They do not threaten to forcibly take disputed territory from others. This chapter describes ways in which </w:t>
      </w:r>
      <w:proofErr w:type="spellStart"/>
      <w:r w:rsidRPr="005629B9">
        <w:rPr>
          <w:sz w:val="16"/>
        </w:rPr>
        <w:t>unstabilized</w:t>
      </w:r>
      <w:proofErr w:type="spellEnd"/>
      <w:r w:rsidRPr="005629B9">
        <w:rPr>
          <w:sz w:val="16"/>
        </w:rPr>
        <w:t xml:space="preserve"> competition is </w:t>
      </w:r>
      <w:proofErr w:type="spellStart"/>
      <w:r w:rsidRPr="005629B9">
        <w:rPr>
          <w:sz w:val="16"/>
        </w:rPr>
        <w:t>irratio</w:t>
      </w:r>
      <w:proofErr w:type="spellEnd"/>
      <w:r w:rsidRPr="005629B9">
        <w:rPr>
          <w:sz w:val="16"/>
        </w:rPr>
        <w:t xml:space="preserve">- </w:t>
      </w:r>
      <w:proofErr w:type="spellStart"/>
      <w:r w:rsidRPr="005629B9">
        <w:rPr>
          <w:sz w:val="16"/>
        </w:rPr>
        <w:t>nal</w:t>
      </w:r>
      <w:proofErr w:type="spellEnd"/>
      <w:r w:rsidRPr="005629B9">
        <w:rPr>
          <w:sz w:val="16"/>
        </w:rPr>
        <w:t xml:space="preserve"> and counterproductive and may be explicable largely through </w:t>
      </w:r>
      <w:proofErr w:type="gramStart"/>
      <w:r w:rsidRPr="005629B9">
        <w:rPr>
          <w:sz w:val="16"/>
        </w:rPr>
        <w:t>domes- tic</w:t>
      </w:r>
      <w:proofErr w:type="gramEnd"/>
      <w:r w:rsidRPr="005629B9">
        <w:rPr>
          <w:sz w:val="16"/>
        </w:rPr>
        <w:t xml:space="preserve"> defects that reinforce each other. Some influential actors have known this. Obama, for example, opened a high- level meeting on nuclear policymaking by saying, “Let’s stipulate that this is all in- sane.” Reagan reminisced in his memoir, “some people in the Pentagon . . . thought in terms of fighting and winning a nuclear war. To me it was simple common sense: A nuclear war couldn’t be won by either side. It must never be fought</w:t>
      </w:r>
      <w:proofErr w:type="gramStart"/>
      <w:r w:rsidRPr="005629B9">
        <w:rPr>
          <w:sz w:val="16"/>
        </w:rPr>
        <w:t>. . . .</w:t>
      </w:r>
      <w:proofErr w:type="gramEnd"/>
      <w:r w:rsidRPr="005629B9">
        <w:rPr>
          <w:sz w:val="16"/>
        </w:rPr>
        <w:t xml:space="preserve"> As far as I was concerned, the MAD [mutually assured destruction] policy was madness. For the first time in history, man had the power to destroy mankind itself. A war between the superpowers would incinerate much of the world and leave what was left of it uninhabitable forever.” 128 Reagan’s Soviet counterpart, Gorbachev, had a similar perspective, which he struggled to impress upon his “generals and even some people in the Foreign Ministry . . . [who] were firmly stuck in a logic of antagonism, and the military [who] sought to protect their corporate interests.”129 A deep study of Eisenhower’s approach to nuclear weapons led the scholar Campbell Craig to conclude, “We should pay more attention to what the </w:t>
      </w:r>
      <w:r w:rsidRPr="005629B9">
        <w:rPr>
          <w:sz w:val="16"/>
        </w:rPr>
        <w:lastRenderedPageBreak/>
        <w:t xml:space="preserve">leaders of the superpowers did at the moments of truth than what their bureaucracies planned for in quieter times.” 130 This could be amended by noting that, after they retire, some former military and national security officials question much of what they said and did regarding nuclear weapons while in office (Lee Butler and Sir John Gower are outstanding examples). “No nuclear strategy can be completely rational,” Robert Jervis wrote, “But when one attempts to escape from the nuclear revolution by convention- </w:t>
      </w:r>
      <w:proofErr w:type="spellStart"/>
      <w:r w:rsidRPr="005629B9">
        <w:rPr>
          <w:sz w:val="16"/>
        </w:rPr>
        <w:t>alizing</w:t>
      </w:r>
      <w:proofErr w:type="spellEnd"/>
      <w:r w:rsidRPr="005629B9">
        <w:rPr>
          <w:sz w:val="16"/>
        </w:rPr>
        <w:t xml:space="preserve">, the situation is made even worse.” 131 Each nuclear-armed military thinks that if it is losing a war at the conventional level, it must have options to use nuclear weapons in ways that will make their adversaries seek an off- ramp rather than escalate to all-out nuclear war. The problem, of course, is that each side is seeking to deny those capabilities to its adversaries as well. So, each has an incentive not to back down and instead </w:t>
      </w:r>
      <w:proofErr w:type="gramStart"/>
      <w:r w:rsidRPr="005629B9">
        <w:rPr>
          <w:sz w:val="16"/>
        </w:rPr>
        <w:t>to try</w:t>
      </w:r>
      <w:proofErr w:type="gramEnd"/>
      <w:r w:rsidRPr="005629B9">
        <w:rPr>
          <w:sz w:val="16"/>
        </w:rPr>
        <w:t xml:space="preserve"> another round of controlled escalation in the </w:t>
      </w:r>
      <w:proofErr w:type="gramStart"/>
      <w:r w:rsidRPr="005629B9">
        <w:rPr>
          <w:sz w:val="16"/>
        </w:rPr>
        <w:t>hopes</w:t>
      </w:r>
      <w:proofErr w:type="gramEnd"/>
      <w:r w:rsidRPr="005629B9">
        <w:rPr>
          <w:sz w:val="16"/>
        </w:rPr>
        <w:t xml:space="preserve"> that now the adversary will stop. And so on, it goes. Nobody can say with confidence that nuclear war can be kept limited. This is the risk that makes nuclear deterrence work for and against all sides—both the “good” guys and the “bad.” For the United States, the central logic in these competitions is to maximize the probability of disabling its adversaries’ most militarily important targets while minimizing the potential damage to civilians and the surrounding environment.132 According to Keir Lieber and Daryl Press, “</w:t>
      </w:r>
      <w:r w:rsidRPr="005629B9">
        <w:rPr>
          <w:rStyle w:val="StyleUnderline"/>
        </w:rPr>
        <w:t xml:space="preserve">the </w:t>
      </w:r>
      <w:r w:rsidRPr="002A6196">
        <w:rPr>
          <w:rStyle w:val="StyleUnderline"/>
          <w:highlight w:val="green"/>
        </w:rPr>
        <w:t>effort to</w:t>
      </w:r>
      <w:r w:rsidRPr="005629B9">
        <w:rPr>
          <w:rStyle w:val="StyleUnderline"/>
        </w:rPr>
        <w:t xml:space="preserve"> neutralize adversary strategic forces—that is, </w:t>
      </w:r>
      <w:r w:rsidRPr="002A6196">
        <w:rPr>
          <w:rStyle w:val="StyleUnderline"/>
          <w:highlight w:val="green"/>
        </w:rPr>
        <w:t>achieve</w:t>
      </w:r>
      <w:r w:rsidRPr="005629B9">
        <w:rPr>
          <w:rStyle w:val="StyleUnderline"/>
        </w:rPr>
        <w:t xml:space="preserve"> </w:t>
      </w:r>
      <w:r w:rsidRPr="002A6196">
        <w:rPr>
          <w:rStyle w:val="StyleUnderline"/>
          <w:highlight w:val="green"/>
        </w:rPr>
        <w:t>strategic</w:t>
      </w:r>
      <w:r w:rsidRPr="005629B9">
        <w:rPr>
          <w:rStyle w:val="StyleUnderline"/>
        </w:rPr>
        <w:t xml:space="preserve"> </w:t>
      </w:r>
      <w:r w:rsidRPr="002A6196">
        <w:rPr>
          <w:rStyle w:val="StyleUnderline"/>
          <w:highlight w:val="green"/>
        </w:rPr>
        <w:t>primacy</w:t>
      </w:r>
      <w:r w:rsidRPr="005629B9">
        <w:rPr>
          <w:rStyle w:val="StyleUnderline"/>
        </w:rPr>
        <w:t>—</w:t>
      </w:r>
      <w:r w:rsidRPr="002A6196">
        <w:rPr>
          <w:rStyle w:val="StyleUnderline"/>
          <w:highlight w:val="green"/>
        </w:rPr>
        <w:t>spans</w:t>
      </w:r>
      <w:r w:rsidRPr="005629B9">
        <w:rPr>
          <w:rStyle w:val="StyleUnderline"/>
        </w:rPr>
        <w:t xml:space="preserve"> nearly every realm of warfare: for example, </w:t>
      </w:r>
      <w:r w:rsidRPr="002A6196">
        <w:rPr>
          <w:rStyle w:val="StyleUnderline"/>
          <w:highlight w:val="green"/>
        </w:rPr>
        <w:t>b</w:t>
      </w:r>
      <w:r w:rsidRPr="005629B9">
        <w:rPr>
          <w:rStyle w:val="StyleUnderline"/>
        </w:rPr>
        <w:t xml:space="preserve">allistic </w:t>
      </w:r>
      <w:r w:rsidRPr="002A6196">
        <w:rPr>
          <w:rStyle w:val="StyleUnderline"/>
          <w:highlight w:val="green"/>
        </w:rPr>
        <w:t>m</w:t>
      </w:r>
      <w:r w:rsidRPr="005629B9">
        <w:rPr>
          <w:rStyle w:val="StyleUnderline"/>
        </w:rPr>
        <w:t xml:space="preserve">issile </w:t>
      </w:r>
      <w:r w:rsidRPr="002A6196">
        <w:rPr>
          <w:rStyle w:val="StyleUnderline"/>
          <w:highlight w:val="green"/>
        </w:rPr>
        <w:t>d</w:t>
      </w:r>
      <w:r w:rsidRPr="005629B9">
        <w:rPr>
          <w:rStyle w:val="StyleUnderline"/>
        </w:rPr>
        <w:t xml:space="preserve">efense, </w:t>
      </w:r>
      <w:r w:rsidRPr="002A6196">
        <w:rPr>
          <w:rStyle w:val="StyleUnderline"/>
          <w:highlight w:val="green"/>
        </w:rPr>
        <w:t>antisubmarine warfare</w:t>
      </w:r>
      <w:r w:rsidRPr="005629B9">
        <w:rPr>
          <w:rStyle w:val="StyleUnderline"/>
        </w:rPr>
        <w:t xml:space="preserve">, </w:t>
      </w:r>
      <w:r w:rsidRPr="002A6196">
        <w:rPr>
          <w:rStyle w:val="StyleUnderline"/>
          <w:highlight w:val="green"/>
        </w:rPr>
        <w:t>i</w:t>
      </w:r>
      <w:r w:rsidRPr="005629B9">
        <w:rPr>
          <w:rStyle w:val="StyleUnderline"/>
        </w:rPr>
        <w:t xml:space="preserve">ntelligence, </w:t>
      </w:r>
      <w:r w:rsidRPr="002A6196">
        <w:rPr>
          <w:rStyle w:val="StyleUnderline"/>
          <w:highlight w:val="green"/>
        </w:rPr>
        <w:t>s</w:t>
      </w:r>
      <w:r w:rsidRPr="005629B9">
        <w:rPr>
          <w:rStyle w:val="StyleUnderline"/>
        </w:rPr>
        <w:t>urveillance- and-</w:t>
      </w:r>
      <w:r w:rsidRPr="002A6196">
        <w:rPr>
          <w:rStyle w:val="StyleUnderline"/>
          <w:highlight w:val="green"/>
        </w:rPr>
        <w:t>r</w:t>
      </w:r>
      <w:r w:rsidRPr="005629B9">
        <w:rPr>
          <w:rStyle w:val="StyleUnderline"/>
        </w:rPr>
        <w:t xml:space="preserve">econnaissance systems, offensive </w:t>
      </w:r>
      <w:r w:rsidRPr="002A6196">
        <w:rPr>
          <w:rStyle w:val="StyleUnderline"/>
          <w:highlight w:val="green"/>
        </w:rPr>
        <w:t>cyber warfare</w:t>
      </w:r>
      <w:r w:rsidRPr="005629B9">
        <w:rPr>
          <w:rStyle w:val="StyleUnderline"/>
        </w:rPr>
        <w:t xml:space="preserve">, </w:t>
      </w:r>
      <w:r w:rsidRPr="002A6196">
        <w:rPr>
          <w:rStyle w:val="StyleUnderline"/>
          <w:highlight w:val="green"/>
        </w:rPr>
        <w:t xml:space="preserve">conventional </w:t>
      </w:r>
      <w:proofErr w:type="spellStart"/>
      <w:r w:rsidRPr="002A6196">
        <w:rPr>
          <w:rStyle w:val="StyleUnderline"/>
          <w:highlight w:val="green"/>
        </w:rPr>
        <w:t>preci</w:t>
      </w:r>
      <w:proofErr w:type="spellEnd"/>
      <w:r w:rsidRPr="002A6196">
        <w:rPr>
          <w:rStyle w:val="StyleUnderline"/>
          <w:highlight w:val="green"/>
        </w:rPr>
        <w:t xml:space="preserve">- </w:t>
      </w:r>
      <w:proofErr w:type="spellStart"/>
      <w:r w:rsidRPr="002A6196">
        <w:rPr>
          <w:rStyle w:val="StyleUnderline"/>
          <w:highlight w:val="green"/>
        </w:rPr>
        <w:t>sion</w:t>
      </w:r>
      <w:proofErr w:type="spellEnd"/>
      <w:r w:rsidRPr="005629B9">
        <w:rPr>
          <w:rStyle w:val="StyleUnderline"/>
        </w:rPr>
        <w:t xml:space="preserve"> </w:t>
      </w:r>
      <w:r w:rsidRPr="002A6196">
        <w:rPr>
          <w:rStyle w:val="StyleUnderline"/>
          <w:highlight w:val="green"/>
        </w:rPr>
        <w:t>strike</w:t>
      </w:r>
      <w:r w:rsidRPr="005629B9">
        <w:rPr>
          <w:rStyle w:val="StyleUnderline"/>
        </w:rPr>
        <w:t>, and long-range precision strike, in addition to nuclear strike capabilities</w:t>
      </w:r>
      <w:r w:rsidRPr="005629B9">
        <w:rPr>
          <w:sz w:val="16"/>
        </w:rPr>
        <w:t xml:space="preserve">.”133 One side might hope, and the other would </w:t>
      </w:r>
      <w:r w:rsidRPr="005629B9">
        <w:rPr>
          <w:rStyle w:val="StyleUnderline"/>
        </w:rPr>
        <w:t>fear</w:t>
      </w:r>
      <w:r w:rsidRPr="005629B9">
        <w:rPr>
          <w:sz w:val="16"/>
        </w:rPr>
        <w:t xml:space="preserve">, that </w:t>
      </w:r>
      <w:r w:rsidRPr="005629B9">
        <w:rPr>
          <w:rStyle w:val="StyleUnderline"/>
        </w:rPr>
        <w:t>non- nuclear operations could neutralize nuclear deterrents</w:t>
      </w:r>
      <w:r w:rsidRPr="005629B9">
        <w:rPr>
          <w:sz w:val="16"/>
        </w:rPr>
        <w:t xml:space="preserve">. But </w:t>
      </w:r>
      <w:r w:rsidRPr="005629B9">
        <w:rPr>
          <w:rStyle w:val="StyleUnderline"/>
        </w:rPr>
        <w:t xml:space="preserve">this dynamic produces </w:t>
      </w:r>
      <w:r w:rsidRPr="005629B9">
        <w:rPr>
          <w:rStyle w:val="Emphasis"/>
        </w:rPr>
        <w:t>unending</w:t>
      </w:r>
      <w:r w:rsidRPr="005629B9">
        <w:rPr>
          <w:sz w:val="16"/>
        </w:rPr>
        <w:t xml:space="preserve">, expensive </w:t>
      </w:r>
      <w:r w:rsidRPr="005629B9">
        <w:rPr>
          <w:rStyle w:val="Emphasis"/>
        </w:rPr>
        <w:t>competition</w:t>
      </w:r>
      <w:r w:rsidRPr="005629B9">
        <w:rPr>
          <w:rStyle w:val="StyleUnderline"/>
        </w:rPr>
        <w:t xml:space="preserve"> and evolving risk. In an actual crisis or armed conflict, would a head of state gamble that a preemptive at- tack against another’s nuclear forces will completely succeed when the </w:t>
      </w:r>
      <w:proofErr w:type="spellStart"/>
      <w:r w:rsidRPr="005629B9">
        <w:rPr>
          <w:rStyle w:val="StyleUnderline"/>
        </w:rPr>
        <w:t>conse</w:t>
      </w:r>
      <w:proofErr w:type="spellEnd"/>
      <w:r w:rsidRPr="005629B9">
        <w:rPr>
          <w:rStyle w:val="StyleUnderline"/>
        </w:rPr>
        <w:t xml:space="preserve">- </w:t>
      </w:r>
      <w:proofErr w:type="spellStart"/>
      <w:r w:rsidRPr="005629B9">
        <w:rPr>
          <w:rStyle w:val="StyleUnderline"/>
        </w:rPr>
        <w:t>quence</w:t>
      </w:r>
      <w:proofErr w:type="spellEnd"/>
      <w:r w:rsidRPr="005629B9">
        <w:rPr>
          <w:rStyle w:val="StyleUnderline"/>
        </w:rPr>
        <w:t xml:space="preserve"> of being wrong is nuclear </w:t>
      </w:r>
      <w:proofErr w:type="gramStart"/>
      <w:r w:rsidRPr="005629B9">
        <w:rPr>
          <w:rStyle w:val="StyleUnderline"/>
        </w:rPr>
        <w:t>detonations</w:t>
      </w:r>
      <w:proofErr w:type="gramEnd"/>
      <w:r w:rsidRPr="005629B9">
        <w:rPr>
          <w:rStyle w:val="StyleUnderline"/>
        </w:rPr>
        <w:t xml:space="preserve"> on their own territory? Russian military and political leaders </w:t>
      </w:r>
      <w:r w:rsidRPr="005629B9">
        <w:rPr>
          <w:rStyle w:val="Emphasis"/>
        </w:rPr>
        <w:t>assume the worst</w:t>
      </w:r>
      <w:r w:rsidRPr="005629B9">
        <w:rPr>
          <w:sz w:val="16"/>
        </w:rPr>
        <w:t xml:space="preserve">, of course. As Dima Adamsky puts it: </w:t>
      </w:r>
      <w:r w:rsidRPr="005629B9">
        <w:rPr>
          <w:rStyle w:val="StyleUnderline"/>
        </w:rPr>
        <w:t>the Russian nuclear establishment’s main concern is a U.S.</w:t>
      </w:r>
      <w:r w:rsidRPr="005629B9">
        <w:rPr>
          <w:sz w:val="16"/>
        </w:rPr>
        <w:t xml:space="preserve"> “prompt global </w:t>
      </w:r>
      <w:r w:rsidRPr="005629B9">
        <w:rPr>
          <w:rStyle w:val="StyleUnderline"/>
        </w:rPr>
        <w:t>strike</w:t>
      </w:r>
      <w:r w:rsidRPr="005629B9">
        <w:rPr>
          <w:sz w:val="16"/>
        </w:rPr>
        <w:t xml:space="preserve">” </w:t>
      </w:r>
      <w:r w:rsidRPr="005629B9">
        <w:rPr>
          <w:rStyle w:val="StyleUnderline"/>
        </w:rPr>
        <w:t>that decapitates</w:t>
      </w:r>
      <w:r w:rsidRPr="005629B9">
        <w:rPr>
          <w:sz w:val="16"/>
        </w:rPr>
        <w:t xml:space="preserve"> the </w:t>
      </w:r>
      <w:r w:rsidRPr="005629B9">
        <w:rPr>
          <w:rStyle w:val="StyleUnderline"/>
        </w:rPr>
        <w:t xml:space="preserve">Russian </w:t>
      </w:r>
      <w:proofErr w:type="spellStart"/>
      <w:r w:rsidRPr="005629B9">
        <w:rPr>
          <w:rStyle w:val="StyleUnderline"/>
        </w:rPr>
        <w:t>mili</w:t>
      </w:r>
      <w:proofErr w:type="spellEnd"/>
      <w:r w:rsidRPr="005629B9">
        <w:rPr>
          <w:rStyle w:val="StyleUnderline"/>
        </w:rPr>
        <w:t xml:space="preserve">- </w:t>
      </w:r>
      <w:proofErr w:type="spellStart"/>
      <w:r w:rsidRPr="005629B9">
        <w:rPr>
          <w:rStyle w:val="StyleUnderline"/>
        </w:rPr>
        <w:t>tary’s</w:t>
      </w:r>
      <w:proofErr w:type="spellEnd"/>
      <w:r w:rsidRPr="005629B9">
        <w:rPr>
          <w:rStyle w:val="StyleUnderline"/>
        </w:rPr>
        <w:t xml:space="preserve"> </w:t>
      </w:r>
      <w:r w:rsidRPr="005629B9">
        <w:rPr>
          <w:sz w:val="16"/>
          <w:szCs w:val="16"/>
        </w:rPr>
        <w:t>supreme</w:t>
      </w:r>
      <w:r w:rsidRPr="005629B9">
        <w:rPr>
          <w:rStyle w:val="StyleUnderline"/>
          <w:sz w:val="16"/>
          <w:szCs w:val="16"/>
        </w:rPr>
        <w:t xml:space="preserve"> </w:t>
      </w:r>
      <w:r w:rsidRPr="005629B9">
        <w:rPr>
          <w:rStyle w:val="StyleUnderline"/>
        </w:rPr>
        <w:t xml:space="preserve">command and nullifies its nuclear </w:t>
      </w:r>
      <w:proofErr w:type="spellStart"/>
      <w:r w:rsidRPr="005629B9">
        <w:rPr>
          <w:rStyle w:val="StyleUnderline"/>
        </w:rPr>
        <w:t>retalia</w:t>
      </w:r>
      <w:proofErr w:type="spellEnd"/>
      <w:r w:rsidRPr="005629B9">
        <w:rPr>
          <w:rStyle w:val="StyleUnderline"/>
        </w:rPr>
        <w:t xml:space="preserve">- </w:t>
      </w:r>
      <w:proofErr w:type="spellStart"/>
      <w:r w:rsidRPr="005629B9">
        <w:rPr>
          <w:rStyle w:val="StyleUnderline"/>
        </w:rPr>
        <w:t>tion</w:t>
      </w:r>
      <w:proofErr w:type="spellEnd"/>
      <w:r w:rsidRPr="005629B9">
        <w:rPr>
          <w:rStyle w:val="StyleUnderline"/>
        </w:rPr>
        <w:t xml:space="preserve"> capacity</w:t>
      </w:r>
      <w:r w:rsidRPr="005629B9">
        <w:rPr>
          <w:sz w:val="16"/>
        </w:rPr>
        <w:t xml:space="preserve">. Russian sources assume that to achieve these aims, the United States will employ nonnuclear offensive and defensive means, as Washington seeks to – according to Russian perception – “de-militarize” and “de-sovereign Russia” and then exploit the country’s “territorial, natural, industrial, and human resources.”134 </w:t>
      </w:r>
      <w:r w:rsidRPr="005629B9">
        <w:rPr>
          <w:rStyle w:val="StyleUnderline"/>
        </w:rPr>
        <w:t xml:space="preserve">Russia is developing </w:t>
      </w:r>
      <w:r w:rsidRPr="005629B9">
        <w:rPr>
          <w:sz w:val="16"/>
          <w:szCs w:val="16"/>
        </w:rPr>
        <w:t>five</w:t>
      </w:r>
      <w:r w:rsidRPr="005629B9">
        <w:rPr>
          <w:rStyle w:val="StyleUnderline"/>
          <w:sz w:val="16"/>
          <w:szCs w:val="16"/>
        </w:rPr>
        <w:t xml:space="preserve"> </w:t>
      </w:r>
      <w:r w:rsidRPr="005629B9">
        <w:rPr>
          <w:rStyle w:val="StyleUnderline"/>
        </w:rPr>
        <w:t>new delivery systems that could bypass future U.S. missile defenses</w:t>
      </w:r>
      <w:r w:rsidRPr="005629B9">
        <w:rPr>
          <w:sz w:val="16"/>
        </w:rPr>
        <w:t xml:space="preserve">: the </w:t>
      </w:r>
      <w:r w:rsidRPr="005629B9">
        <w:rPr>
          <w:rStyle w:val="StyleUnderline"/>
        </w:rPr>
        <w:t>Sarmat ICBM</w:t>
      </w:r>
      <w:r w:rsidRPr="005629B9">
        <w:rPr>
          <w:sz w:val="16"/>
        </w:rPr>
        <w:t xml:space="preserve">, whose great range of 16,000 kilometers would enable it to take a southern approach to U.S. targets and avoid missile defenses based in California and Alaska; the Kinzhal, Avangard, and </w:t>
      </w:r>
      <w:proofErr w:type="spellStart"/>
      <w:r w:rsidRPr="005629B9">
        <w:rPr>
          <w:sz w:val="16"/>
        </w:rPr>
        <w:t>Tsirkon</w:t>
      </w:r>
      <w:proofErr w:type="spellEnd"/>
      <w:r w:rsidRPr="005629B9">
        <w:rPr>
          <w:sz w:val="16"/>
        </w:rPr>
        <w:t xml:space="preserve"> </w:t>
      </w:r>
      <w:r w:rsidRPr="005629B9">
        <w:rPr>
          <w:rStyle w:val="StyleUnderline"/>
        </w:rPr>
        <w:t>hypersonic missiles</w:t>
      </w:r>
      <w:r w:rsidRPr="005629B9">
        <w:rPr>
          <w:sz w:val="16"/>
        </w:rPr>
        <w:t xml:space="preserve"> that can maneuver to avoid defenses; </w:t>
      </w:r>
      <w:r w:rsidRPr="005629B9">
        <w:rPr>
          <w:rStyle w:val="StyleUnderline"/>
        </w:rPr>
        <w:t xml:space="preserve">the </w:t>
      </w:r>
      <w:r w:rsidRPr="005629B9">
        <w:rPr>
          <w:rStyle w:val="Emphasis"/>
        </w:rPr>
        <w:t>Poseidon</w:t>
      </w:r>
      <w:r w:rsidRPr="005629B9">
        <w:rPr>
          <w:sz w:val="16"/>
        </w:rPr>
        <w:t xml:space="preserve"> nuclear-powered and </w:t>
      </w:r>
      <w:r w:rsidRPr="005629B9">
        <w:rPr>
          <w:rStyle w:val="StyleUnderline"/>
        </w:rPr>
        <w:t>nuclear-armed torpedo</w:t>
      </w:r>
      <w:r w:rsidRPr="005629B9">
        <w:rPr>
          <w:sz w:val="16"/>
        </w:rPr>
        <w:t xml:space="preserve">, which can be launched from safe waters and travel deeply up to 5,000 kilometers before detonation; </w:t>
      </w:r>
      <w:r w:rsidRPr="005629B9">
        <w:rPr>
          <w:rStyle w:val="StyleUnderline"/>
        </w:rPr>
        <w:t xml:space="preserve">and the </w:t>
      </w:r>
      <w:proofErr w:type="spellStart"/>
      <w:r w:rsidRPr="005629B9">
        <w:rPr>
          <w:rStyle w:val="StyleUnderline"/>
        </w:rPr>
        <w:t>Burevestnik</w:t>
      </w:r>
      <w:proofErr w:type="spellEnd"/>
      <w:r w:rsidRPr="005629B9">
        <w:rPr>
          <w:rStyle w:val="StyleUnderline"/>
        </w:rPr>
        <w:t xml:space="preserve"> nuclear-powered, nuclear-armed cruise missile</w:t>
      </w:r>
      <w:r w:rsidRPr="005629B9">
        <w:rPr>
          <w:sz w:val="16"/>
        </w:rPr>
        <w:t xml:space="preserve"> with a range of 23,000 kilometers.135 Putin has expressed this competitive logic. In late June 2024, he declared that Russia “should resume production of intermediate and shorter range nuclear-capable missiles and then consider where to deploy them,” in the words of Reuters. The article continues, “Putin said Russia had pledged not to deploy such missiles but that the United States had resumed their pro- duction, brought them to Denmark for exercises and also taken them to the Philippines.”136 In December 2022, Putin evinced the same logic. Speaking in Bishkek, Kyrgyzstan, he said it is potentially “worth thinking about adopting the ideas developed by our US counterparts, their ideas of ensuring their se- </w:t>
      </w:r>
      <w:proofErr w:type="spellStart"/>
      <w:r w:rsidRPr="005629B9">
        <w:rPr>
          <w:sz w:val="16"/>
        </w:rPr>
        <w:t>curity</w:t>
      </w:r>
      <w:proofErr w:type="spellEnd"/>
      <w:r w:rsidRPr="005629B9">
        <w:rPr>
          <w:sz w:val="16"/>
        </w:rPr>
        <w:t xml:space="preserve">” with respect to a disarming first strike. Washington has a “theory of a preventive strike,” he said, and is “developing a system for a disarming strike” </w:t>
      </w:r>
      <w:proofErr w:type="gramStart"/>
      <w:r w:rsidRPr="005629B9">
        <w:rPr>
          <w:sz w:val="16"/>
        </w:rPr>
        <w:t>on the basis of</w:t>
      </w:r>
      <w:proofErr w:type="gramEnd"/>
      <w:r w:rsidRPr="005629B9">
        <w:rPr>
          <w:sz w:val="16"/>
        </w:rPr>
        <w:t xml:space="preserve"> its air- and sea-based cruise missiles. Putin claimed that Russia had already commissioned hypersonic weapons capable of carrying out such a strike, while the United States had not yet deployed such systems. “If the potential adversary believes that it can use the theory of a </w:t>
      </w:r>
      <w:proofErr w:type="spellStart"/>
      <w:r w:rsidRPr="005629B9">
        <w:rPr>
          <w:sz w:val="16"/>
        </w:rPr>
        <w:t>preemp</w:t>
      </w:r>
      <w:proofErr w:type="spellEnd"/>
      <w:r w:rsidRPr="005629B9">
        <w:rPr>
          <w:sz w:val="16"/>
        </w:rPr>
        <w:t xml:space="preserve">- </w:t>
      </w:r>
      <w:proofErr w:type="spellStart"/>
      <w:r w:rsidRPr="005629B9">
        <w:rPr>
          <w:sz w:val="16"/>
        </w:rPr>
        <w:t>tive</w:t>
      </w:r>
      <w:proofErr w:type="spellEnd"/>
      <w:r w:rsidRPr="005629B9">
        <w:rPr>
          <w:sz w:val="16"/>
        </w:rPr>
        <w:t xml:space="preserve"> strike and we don’t, it makes us think about the threats posed by such ideas in other countries’ defensive posture,” he said. Putin also explained the deterrence logic of launching one’s nuclear weapons on warning that they are being attacked. “When the early warning system receives a signal about a missile attack, we launch hundreds of missiles that are impossible to stop,” he said with a smile, according to the Associated Press. “Enemy missile war- heads would inevitably reach the territory of the Russian Federation. But nothing would be left of the enemy too, because it’s impossible to intercept hundreds of missiles. And this, of course, is a factor of deterrence.” 137 </w:t>
      </w:r>
      <w:r w:rsidRPr="005629B9">
        <w:rPr>
          <w:rStyle w:val="StyleUnderline"/>
        </w:rPr>
        <w:t>China</w:t>
      </w:r>
      <w:r w:rsidRPr="005629B9">
        <w:rPr>
          <w:sz w:val="16"/>
        </w:rPr>
        <w:t xml:space="preserve">, playing catch up, is enhancing its capacity to defeat U.S. and al- lied regional conventional forces, survive U.S. preemptive attacks on its nuclear deterrent, and defeat missile defenses at the regional and strategic levels. Some urge the United States to increase its offensive and defensive missile forces, especially to counter China. 138 However, these advocates do not explain why China and Russia </w:t>
      </w:r>
      <w:r w:rsidRPr="005629B9">
        <w:rPr>
          <w:rStyle w:val="StyleUnderline"/>
        </w:rPr>
        <w:t>would</w:t>
      </w:r>
      <w:r w:rsidRPr="005629B9">
        <w:rPr>
          <w:sz w:val="16"/>
        </w:rPr>
        <w:t xml:space="preserve"> be unable or unwilling to </w:t>
      </w:r>
      <w:r w:rsidRPr="005629B9">
        <w:rPr>
          <w:rStyle w:val="StyleUnderline"/>
        </w:rPr>
        <w:t>add offensive capabilities to overcome whatever new increment of defenses that Washington and its allies deploy.</w:t>
      </w:r>
      <w:r w:rsidRPr="005629B9">
        <w:rPr>
          <w:sz w:val="16"/>
        </w:rPr>
        <w:t xml:space="preserve"> This competitive logic was evident in </w:t>
      </w:r>
      <w:proofErr w:type="spellStart"/>
      <w:r w:rsidRPr="005629B9">
        <w:rPr>
          <w:sz w:val="16"/>
        </w:rPr>
        <w:t>then</w:t>
      </w:r>
      <w:proofErr w:type="spellEnd"/>
      <w:r w:rsidRPr="005629B9">
        <w:rPr>
          <w:sz w:val="16"/>
        </w:rPr>
        <w:t xml:space="preserve"> U.S. national security </w:t>
      </w:r>
      <w:proofErr w:type="spellStart"/>
      <w:r w:rsidRPr="005629B9">
        <w:rPr>
          <w:sz w:val="16"/>
        </w:rPr>
        <w:t>advi</w:t>
      </w:r>
      <w:proofErr w:type="spellEnd"/>
      <w:r w:rsidRPr="005629B9">
        <w:rPr>
          <w:sz w:val="16"/>
        </w:rPr>
        <w:t xml:space="preserve">- </w:t>
      </w:r>
      <w:proofErr w:type="spellStart"/>
      <w:r w:rsidRPr="005629B9">
        <w:rPr>
          <w:sz w:val="16"/>
        </w:rPr>
        <w:t>sor</w:t>
      </w:r>
      <w:proofErr w:type="spellEnd"/>
      <w:r w:rsidRPr="005629B9">
        <w:rPr>
          <w:sz w:val="16"/>
        </w:rPr>
        <w:t xml:space="preserve"> Jake Sullivan’s June 2023 speech to the Arms Control Association in Washington, D.C. “We’re investing in cutting-edge non-nuclear capabilities that will help sustain our military advantage for decades to come,” Sullivan declared. “Capabilities like conventionally-armed hypersonic missiles that can reach heavily-defended, high-value targets—in contrast to the nuclear- capable missiles of similar kind that Russia and China are developing. And capabilities like new space and cyberspace tools that will help the United States retain its advantage across every domain,” are part of the U.S. effort. The United States, Sullivan said, will “negotiate arms control from a position of strength and confidence.” Comments like Putin’s and Sullivan’s may be intended to impress domestic audiences as much as to deter adversaries. Yet, they give adversaries compel- ling </w:t>
      </w:r>
      <w:r w:rsidRPr="005629B9">
        <w:rPr>
          <w:sz w:val="16"/>
        </w:rPr>
        <w:lastRenderedPageBreak/>
        <w:t xml:space="preserve">justification to enhance their own arsenals and war plans to compete. Russia and China see the United States as seeking advantages that they must counter. The United States sees them seeking more nuclear and other </w:t>
      </w:r>
      <w:proofErr w:type="spellStart"/>
      <w:r w:rsidRPr="005629B9">
        <w:rPr>
          <w:sz w:val="16"/>
        </w:rPr>
        <w:t>capa</w:t>
      </w:r>
      <w:proofErr w:type="spellEnd"/>
      <w:r w:rsidRPr="005629B9">
        <w:rPr>
          <w:sz w:val="16"/>
        </w:rPr>
        <w:t xml:space="preserve">- </w:t>
      </w:r>
      <w:proofErr w:type="spellStart"/>
      <w:r w:rsidRPr="005629B9">
        <w:rPr>
          <w:sz w:val="16"/>
        </w:rPr>
        <w:t>bilities</w:t>
      </w:r>
      <w:proofErr w:type="spellEnd"/>
      <w:r w:rsidRPr="005629B9">
        <w:rPr>
          <w:sz w:val="16"/>
        </w:rPr>
        <w:t xml:space="preserve"> </w:t>
      </w:r>
      <w:proofErr w:type="gramStart"/>
      <w:r w:rsidRPr="005629B9">
        <w:rPr>
          <w:sz w:val="16"/>
        </w:rPr>
        <w:t>in order to</w:t>
      </w:r>
      <w:proofErr w:type="gramEnd"/>
      <w:r w:rsidRPr="005629B9">
        <w:rPr>
          <w:sz w:val="16"/>
        </w:rPr>
        <w:t xml:space="preserve"> take territory or sovereignty away from U.S. allies and to deter the United States from trying to stop them. </w:t>
      </w:r>
      <w:r w:rsidRPr="005629B9">
        <w:rPr>
          <w:rStyle w:val="StyleUnderline"/>
        </w:rPr>
        <w:t>Each, in its self-centered way, sees itself as acting defensively and the other acting offensively. The re</w:t>
      </w:r>
      <w:proofErr w:type="gramStart"/>
      <w:r w:rsidRPr="005629B9">
        <w:rPr>
          <w:rStyle w:val="StyleUnderline"/>
        </w:rPr>
        <w:t xml:space="preserve">- </w:t>
      </w:r>
      <w:proofErr w:type="spellStart"/>
      <w:r w:rsidRPr="005629B9">
        <w:rPr>
          <w:rStyle w:val="StyleUnderline"/>
        </w:rPr>
        <w:t>sult</w:t>
      </w:r>
      <w:proofErr w:type="spellEnd"/>
      <w:proofErr w:type="gramEnd"/>
      <w:r w:rsidRPr="005629B9">
        <w:rPr>
          <w:rStyle w:val="StyleUnderline"/>
        </w:rPr>
        <w:t>, regardless, is ceaseless military-technical instability and political anxiety</w:t>
      </w:r>
      <w:r w:rsidRPr="005629B9">
        <w:rPr>
          <w:sz w:val="16"/>
        </w:rPr>
        <w:t xml:space="preserve">. The rest of this chapter outlines eight major liabilities of </w:t>
      </w:r>
      <w:proofErr w:type="gramStart"/>
      <w:r w:rsidRPr="005629B9">
        <w:rPr>
          <w:sz w:val="16"/>
        </w:rPr>
        <w:t>unrestrained of-</w:t>
      </w:r>
      <w:proofErr w:type="gramEnd"/>
      <w:r w:rsidRPr="005629B9">
        <w:rPr>
          <w:sz w:val="16"/>
        </w:rPr>
        <w:t xml:space="preserve"> </w:t>
      </w:r>
      <w:proofErr w:type="spellStart"/>
      <w:r w:rsidRPr="005629B9">
        <w:rPr>
          <w:sz w:val="16"/>
        </w:rPr>
        <w:t>fense</w:t>
      </w:r>
      <w:proofErr w:type="spellEnd"/>
      <w:r w:rsidRPr="005629B9">
        <w:rPr>
          <w:sz w:val="16"/>
        </w:rPr>
        <w:t xml:space="preserve">-defense competitions. </w:t>
      </w:r>
      <w:r w:rsidRPr="002A6196">
        <w:rPr>
          <w:rStyle w:val="StyleUnderline"/>
          <w:highlight w:val="green"/>
        </w:rPr>
        <w:t>The</w:t>
      </w:r>
      <w:r w:rsidRPr="005629B9">
        <w:rPr>
          <w:sz w:val="16"/>
        </w:rPr>
        <w:t xml:space="preserve"> ultimate </w:t>
      </w:r>
      <w:r w:rsidRPr="002A6196">
        <w:rPr>
          <w:rStyle w:val="StyleUnderline"/>
          <w:highlight w:val="green"/>
        </w:rPr>
        <w:t>risk</w:t>
      </w:r>
      <w:r w:rsidRPr="005629B9">
        <w:rPr>
          <w:sz w:val="16"/>
        </w:rPr>
        <w:t xml:space="preserve">, of course, </w:t>
      </w:r>
      <w:r w:rsidRPr="002A6196">
        <w:rPr>
          <w:rStyle w:val="StyleUnderline"/>
          <w:highlight w:val="green"/>
        </w:rPr>
        <w:t xml:space="preserve">is </w:t>
      </w:r>
      <w:r w:rsidRPr="005629B9">
        <w:rPr>
          <w:rStyle w:val="StyleUnderline"/>
        </w:rPr>
        <w:t>that the United States and Russia</w:t>
      </w:r>
      <w:r w:rsidRPr="005629B9">
        <w:rPr>
          <w:sz w:val="16"/>
        </w:rPr>
        <w:t xml:space="preserve"> and/or the United States and China </w:t>
      </w:r>
      <w:r w:rsidRPr="005629B9">
        <w:rPr>
          <w:rStyle w:val="StyleUnderline"/>
        </w:rPr>
        <w:t xml:space="preserve">could destroy each other and render </w:t>
      </w:r>
      <w:r w:rsidRPr="002A6196">
        <w:rPr>
          <w:rStyle w:val="StyleUnderline"/>
          <w:highlight w:val="green"/>
        </w:rPr>
        <w:t xml:space="preserve">earth </w:t>
      </w:r>
      <w:r w:rsidRPr="002A6196">
        <w:rPr>
          <w:rStyle w:val="Emphasis"/>
          <w:highlight w:val="green"/>
        </w:rPr>
        <w:t>uninhabitable</w:t>
      </w:r>
      <w:r w:rsidRPr="002A6196">
        <w:rPr>
          <w:rStyle w:val="StyleUnderline"/>
          <w:highlight w:val="green"/>
        </w:rPr>
        <w:t xml:space="preserve"> for </w:t>
      </w:r>
      <w:r w:rsidRPr="002A6196">
        <w:rPr>
          <w:rStyle w:val="Emphasis"/>
          <w:highlight w:val="green"/>
        </w:rPr>
        <w:t>billions</w:t>
      </w:r>
      <w:r w:rsidRPr="005629B9">
        <w:rPr>
          <w:sz w:val="16"/>
        </w:rPr>
        <w:t xml:space="preserve"> of other people whose </w:t>
      </w:r>
      <w:proofErr w:type="spellStart"/>
      <w:r w:rsidRPr="005629B9">
        <w:rPr>
          <w:sz w:val="16"/>
        </w:rPr>
        <w:t>na</w:t>
      </w:r>
      <w:proofErr w:type="spellEnd"/>
      <w:r w:rsidRPr="005629B9">
        <w:rPr>
          <w:sz w:val="16"/>
        </w:rPr>
        <w:t xml:space="preserve">- </w:t>
      </w:r>
      <w:proofErr w:type="spellStart"/>
      <w:r w:rsidRPr="005629B9">
        <w:rPr>
          <w:sz w:val="16"/>
        </w:rPr>
        <w:t>tions</w:t>
      </w:r>
      <w:proofErr w:type="spellEnd"/>
      <w:r w:rsidRPr="005629B9">
        <w:rPr>
          <w:sz w:val="16"/>
        </w:rPr>
        <w:t xml:space="preserve"> are not in the fight. Arms Racing </w:t>
      </w:r>
      <w:r w:rsidRPr="005629B9">
        <w:rPr>
          <w:rStyle w:val="StyleUnderline"/>
        </w:rPr>
        <w:t>Uncontrolled pursuit of offensive and/or defensive superiority</w:t>
      </w:r>
      <w:r w:rsidRPr="005629B9">
        <w:rPr>
          <w:sz w:val="16"/>
        </w:rPr>
        <w:t xml:space="preserve"> over an ad- </w:t>
      </w:r>
      <w:proofErr w:type="spellStart"/>
      <w:r w:rsidRPr="005629B9">
        <w:rPr>
          <w:sz w:val="16"/>
        </w:rPr>
        <w:t>versary’s</w:t>
      </w:r>
      <w:proofErr w:type="spellEnd"/>
      <w:r w:rsidRPr="005629B9">
        <w:rPr>
          <w:sz w:val="16"/>
        </w:rPr>
        <w:t xml:space="preserve"> nuclear forces </w:t>
      </w:r>
      <w:r w:rsidRPr="005629B9">
        <w:rPr>
          <w:rStyle w:val="StyleUnderline"/>
        </w:rPr>
        <w:t>will</w:t>
      </w:r>
      <w:r w:rsidRPr="005629B9">
        <w:rPr>
          <w:sz w:val="16"/>
        </w:rPr>
        <w:t xml:space="preserve"> likely </w:t>
      </w:r>
      <w:r w:rsidRPr="005629B9">
        <w:rPr>
          <w:rStyle w:val="StyleUnderline"/>
        </w:rPr>
        <w:t>lead to arms racing</w:t>
      </w:r>
      <w:r w:rsidRPr="005629B9">
        <w:rPr>
          <w:sz w:val="16"/>
        </w:rPr>
        <w:t xml:space="preserve">. Today, each state prefers to say it is not seeking superiority but is merely seeking to prevent its adversaries from gaining superiority. Regardless, if competing states think their opponents can preemptively destroy many of their nuclear forces and command and control systems and then use missile defenses to block </w:t>
      </w:r>
      <w:proofErr w:type="spellStart"/>
      <w:r w:rsidRPr="005629B9">
        <w:rPr>
          <w:sz w:val="16"/>
        </w:rPr>
        <w:t>retali</w:t>
      </w:r>
      <w:proofErr w:type="spellEnd"/>
      <w:r w:rsidRPr="005629B9">
        <w:rPr>
          <w:sz w:val="16"/>
        </w:rPr>
        <w:t xml:space="preserve">- </w:t>
      </w:r>
      <w:proofErr w:type="spellStart"/>
      <w:r w:rsidRPr="005629B9">
        <w:rPr>
          <w:sz w:val="16"/>
        </w:rPr>
        <w:t>ation</w:t>
      </w:r>
      <w:proofErr w:type="spellEnd"/>
      <w:r w:rsidRPr="005629B9">
        <w:rPr>
          <w:sz w:val="16"/>
        </w:rPr>
        <w:t xml:space="preserve">, they will mobilize resources to counter this risk and reinforce their own deterrent. This is the sort of arms racing the United States and the Soviet Union/Russia engaged in for decades and that China may now be conducting too, though Xi’s thinking about nuclear competition has not been disclosed.139 (India and Pakistan follow this logic in much more re- strained ways, in part because India has adhered to a no-first-use posture.) As the United States decides how to compete simultaneously with Russia and China without agreed-upon constraints, policymakers must answer why Russia would accept the United States’ deploying significantly more </w:t>
      </w:r>
      <w:proofErr w:type="spellStart"/>
      <w:r w:rsidRPr="005629B9">
        <w:rPr>
          <w:sz w:val="16"/>
        </w:rPr>
        <w:t>weap</w:t>
      </w:r>
      <w:proofErr w:type="spellEnd"/>
      <w:r w:rsidRPr="005629B9">
        <w:rPr>
          <w:sz w:val="16"/>
        </w:rPr>
        <w:t xml:space="preserve">- </w:t>
      </w:r>
      <w:proofErr w:type="spellStart"/>
      <w:r w:rsidRPr="005629B9">
        <w:rPr>
          <w:sz w:val="16"/>
        </w:rPr>
        <w:t>ons</w:t>
      </w:r>
      <w:proofErr w:type="spellEnd"/>
      <w:r w:rsidRPr="005629B9">
        <w:rPr>
          <w:sz w:val="16"/>
        </w:rPr>
        <w:t xml:space="preserve"> than Russia does, or why China would accept that the United States must build up to match both Russia and </w:t>
      </w:r>
      <w:proofErr w:type="gramStart"/>
      <w:r w:rsidRPr="005629B9">
        <w:rPr>
          <w:sz w:val="16"/>
        </w:rPr>
        <w:t>China</w:t>
      </w:r>
      <w:proofErr w:type="gramEnd"/>
      <w:r w:rsidRPr="005629B9">
        <w:rPr>
          <w:sz w:val="16"/>
        </w:rPr>
        <w:t xml:space="preserve"> but China should not do the same. Similarly, Putin and Xi should question whether </w:t>
      </w:r>
      <w:proofErr w:type="spellStart"/>
      <w:r w:rsidRPr="005629B9">
        <w:rPr>
          <w:sz w:val="16"/>
        </w:rPr>
        <w:t>unstabilized</w:t>
      </w:r>
      <w:proofErr w:type="spellEnd"/>
      <w:r w:rsidRPr="005629B9">
        <w:rPr>
          <w:sz w:val="16"/>
        </w:rPr>
        <w:t xml:space="preserve"> </w:t>
      </w:r>
      <w:proofErr w:type="spellStart"/>
      <w:r w:rsidRPr="005629B9">
        <w:rPr>
          <w:sz w:val="16"/>
        </w:rPr>
        <w:t>compe</w:t>
      </w:r>
      <w:proofErr w:type="spellEnd"/>
      <w:r w:rsidRPr="005629B9">
        <w:rPr>
          <w:sz w:val="16"/>
        </w:rPr>
        <w:t xml:space="preserve">- </w:t>
      </w:r>
      <w:proofErr w:type="spellStart"/>
      <w:r w:rsidRPr="005629B9">
        <w:rPr>
          <w:sz w:val="16"/>
        </w:rPr>
        <w:t>tition</w:t>
      </w:r>
      <w:proofErr w:type="spellEnd"/>
      <w:r w:rsidRPr="005629B9">
        <w:rPr>
          <w:sz w:val="16"/>
        </w:rPr>
        <w:t xml:space="preserve"> in nuclear weaponry will serve their strategic and economic interests as well as negotiated restraints with Washington and perhaps others would. Crisis Instability and Conflict Escalation Militaries are paid to win wars. Damage limitation, by targeting an oppo- </w:t>
      </w:r>
      <w:proofErr w:type="spellStart"/>
      <w:r w:rsidRPr="005629B9">
        <w:rPr>
          <w:sz w:val="16"/>
        </w:rPr>
        <w:t>nents</w:t>
      </w:r>
      <w:proofErr w:type="spellEnd"/>
      <w:r w:rsidRPr="005629B9">
        <w:rPr>
          <w:sz w:val="16"/>
        </w:rPr>
        <w:t xml:space="preserve">’ nuclear forces and command and control systems, makes sense for the attacker. But, to the target, it looks like preemptive denial of deterrence. </w:t>
      </w:r>
      <w:r w:rsidRPr="002A6196">
        <w:rPr>
          <w:rStyle w:val="StyleUnderline"/>
          <w:highlight w:val="green"/>
        </w:rPr>
        <w:t>When there are no</w:t>
      </w:r>
      <w:r w:rsidRPr="005629B9">
        <w:rPr>
          <w:rStyle w:val="StyleUnderline"/>
        </w:rPr>
        <w:t xml:space="preserve"> mutually agreed-upon </w:t>
      </w:r>
      <w:r w:rsidRPr="002A6196">
        <w:rPr>
          <w:rStyle w:val="StyleUnderline"/>
          <w:highlight w:val="green"/>
        </w:rPr>
        <w:t>norms</w:t>
      </w:r>
      <w:r w:rsidRPr="005629B9">
        <w:rPr>
          <w:rStyle w:val="StyleUnderline"/>
        </w:rPr>
        <w:t xml:space="preserve"> of behavior </w:t>
      </w:r>
      <w:r w:rsidRPr="002A6196">
        <w:rPr>
          <w:rStyle w:val="StyleUnderline"/>
          <w:highlight w:val="green"/>
        </w:rPr>
        <w:t>in</w:t>
      </w:r>
      <w:r w:rsidRPr="005629B9">
        <w:rPr>
          <w:rStyle w:val="StyleUnderline"/>
        </w:rPr>
        <w:t xml:space="preserve"> </w:t>
      </w:r>
      <w:r w:rsidRPr="002A6196">
        <w:rPr>
          <w:rStyle w:val="StyleUnderline"/>
          <w:highlight w:val="green"/>
        </w:rPr>
        <w:t>l</w:t>
      </w:r>
      <w:r w:rsidRPr="005629B9">
        <w:rPr>
          <w:rStyle w:val="StyleUnderline"/>
        </w:rPr>
        <w:t>ow-</w:t>
      </w:r>
      <w:r w:rsidRPr="002A6196">
        <w:rPr>
          <w:rStyle w:val="StyleUnderline"/>
          <w:highlight w:val="green"/>
        </w:rPr>
        <w:t>e</w:t>
      </w:r>
      <w:r w:rsidRPr="005629B9">
        <w:rPr>
          <w:rStyle w:val="StyleUnderline"/>
        </w:rPr>
        <w:t xml:space="preserve">arth </w:t>
      </w:r>
      <w:r w:rsidRPr="002A6196">
        <w:rPr>
          <w:rStyle w:val="StyleUnderline"/>
          <w:highlight w:val="green"/>
        </w:rPr>
        <w:t>o</w:t>
      </w:r>
      <w:r w:rsidRPr="005629B9">
        <w:rPr>
          <w:rStyle w:val="StyleUnderline"/>
        </w:rPr>
        <w:t>rbits</w:t>
      </w:r>
      <w:r w:rsidRPr="005629B9">
        <w:rPr>
          <w:sz w:val="16"/>
        </w:rPr>
        <w:t xml:space="preserve">, in </w:t>
      </w:r>
      <w:r w:rsidRPr="002A6196">
        <w:rPr>
          <w:rStyle w:val="StyleUnderline"/>
          <w:highlight w:val="green"/>
        </w:rPr>
        <w:t>disputed</w:t>
      </w:r>
      <w:r w:rsidRPr="005629B9">
        <w:rPr>
          <w:sz w:val="16"/>
        </w:rPr>
        <w:t xml:space="preserve"> territorial </w:t>
      </w:r>
      <w:r w:rsidRPr="002A6196">
        <w:rPr>
          <w:rStyle w:val="StyleUnderline"/>
          <w:highlight w:val="green"/>
        </w:rPr>
        <w:t>waters</w:t>
      </w:r>
      <w:r w:rsidRPr="005629B9">
        <w:rPr>
          <w:sz w:val="16"/>
        </w:rPr>
        <w:t xml:space="preserve"> </w:t>
      </w:r>
      <w:r w:rsidRPr="005629B9">
        <w:rPr>
          <w:rStyle w:val="StyleUnderline"/>
        </w:rPr>
        <w:t xml:space="preserve">and airways, </w:t>
      </w:r>
      <w:r w:rsidRPr="002A6196">
        <w:rPr>
          <w:rStyle w:val="StyleUnderline"/>
          <w:highlight w:val="green"/>
        </w:rPr>
        <w:t>or</w:t>
      </w:r>
      <w:r w:rsidRPr="005629B9">
        <w:rPr>
          <w:rStyle w:val="StyleUnderline"/>
        </w:rPr>
        <w:t xml:space="preserve"> in </w:t>
      </w:r>
      <w:r w:rsidRPr="002A6196">
        <w:rPr>
          <w:rStyle w:val="StyleUnderline"/>
          <w:highlight w:val="green"/>
        </w:rPr>
        <w:t xml:space="preserve">cyberspace, </w:t>
      </w:r>
      <w:proofErr w:type="spellStart"/>
      <w:r w:rsidRPr="002A6196">
        <w:rPr>
          <w:rStyle w:val="StyleUnderline"/>
          <w:highlight w:val="green"/>
        </w:rPr>
        <w:t>competi</w:t>
      </w:r>
      <w:proofErr w:type="spellEnd"/>
      <w:r w:rsidRPr="002A6196">
        <w:rPr>
          <w:rStyle w:val="StyleUnderline"/>
          <w:highlight w:val="green"/>
        </w:rPr>
        <w:t xml:space="preserve">- </w:t>
      </w:r>
      <w:proofErr w:type="spellStart"/>
      <w:r w:rsidRPr="002A6196">
        <w:rPr>
          <w:rStyle w:val="StyleUnderline"/>
          <w:highlight w:val="green"/>
        </w:rPr>
        <w:t>tion</w:t>
      </w:r>
      <w:proofErr w:type="spellEnd"/>
      <w:r w:rsidRPr="005629B9">
        <w:rPr>
          <w:sz w:val="16"/>
        </w:rPr>
        <w:t xml:space="preserve"> to target each other’s nuclear forces and command and control systems </w:t>
      </w:r>
      <w:r w:rsidRPr="002A6196">
        <w:rPr>
          <w:rStyle w:val="StyleUnderline"/>
          <w:highlight w:val="green"/>
        </w:rPr>
        <w:t>can be</w:t>
      </w:r>
      <w:r w:rsidRPr="005629B9">
        <w:rPr>
          <w:rStyle w:val="StyleUnderline"/>
        </w:rPr>
        <w:t xml:space="preserve"> especially risky and </w:t>
      </w:r>
      <w:r w:rsidRPr="002A6196">
        <w:rPr>
          <w:rStyle w:val="Emphasis"/>
          <w:highlight w:val="green"/>
        </w:rPr>
        <w:t>destabilizing</w:t>
      </w:r>
      <w:r w:rsidRPr="005629B9">
        <w:rPr>
          <w:sz w:val="16"/>
        </w:rPr>
        <w:t xml:space="preserve">. This is compounded when </w:t>
      </w:r>
      <w:proofErr w:type="spellStart"/>
      <w:proofErr w:type="gramStart"/>
      <w:r w:rsidRPr="005629B9">
        <w:rPr>
          <w:rStyle w:val="StyleUnderline"/>
        </w:rPr>
        <w:t>compet</w:t>
      </w:r>
      <w:proofErr w:type="spellEnd"/>
      <w:r w:rsidRPr="005629B9">
        <w:rPr>
          <w:rStyle w:val="StyleUnderline"/>
        </w:rPr>
        <w:t xml:space="preserve">- </w:t>
      </w:r>
      <w:proofErr w:type="spellStart"/>
      <w:r w:rsidRPr="005629B9">
        <w:rPr>
          <w:rStyle w:val="StyleUnderline"/>
        </w:rPr>
        <w:t>ing</w:t>
      </w:r>
      <w:proofErr w:type="spellEnd"/>
      <w:proofErr w:type="gramEnd"/>
      <w:r w:rsidRPr="005629B9">
        <w:rPr>
          <w:rStyle w:val="StyleUnderline"/>
        </w:rPr>
        <w:t xml:space="preserve"> </w:t>
      </w:r>
      <w:r w:rsidRPr="002A6196">
        <w:rPr>
          <w:rStyle w:val="StyleUnderline"/>
          <w:highlight w:val="green"/>
        </w:rPr>
        <w:t>states lack</w:t>
      </w:r>
      <w:r w:rsidRPr="005629B9">
        <w:rPr>
          <w:rStyle w:val="StyleUnderline"/>
        </w:rPr>
        <w:t xml:space="preserve"> high-level </w:t>
      </w:r>
      <w:r w:rsidRPr="002A6196">
        <w:rPr>
          <w:rStyle w:val="StyleUnderline"/>
          <w:highlight w:val="green"/>
        </w:rPr>
        <w:t>communication channels to clarify intentions and manage crises</w:t>
      </w:r>
      <w:r w:rsidRPr="002A6196">
        <w:rPr>
          <w:sz w:val="16"/>
          <w:highlight w:val="green"/>
        </w:rPr>
        <w:t>.</w:t>
      </w:r>
      <w:r w:rsidRPr="005629B9">
        <w:rPr>
          <w:sz w:val="16"/>
        </w:rPr>
        <w:t xml:space="preserve"> In these conditions, </w:t>
      </w:r>
      <w:r w:rsidRPr="002A6196">
        <w:rPr>
          <w:rStyle w:val="StyleUnderline"/>
          <w:highlight w:val="green"/>
        </w:rPr>
        <w:t>accidental collisions or misinterpreted intrusions</w:t>
      </w:r>
      <w:r w:rsidRPr="005629B9">
        <w:rPr>
          <w:rStyle w:val="StyleUnderline"/>
        </w:rPr>
        <w:t xml:space="preserve"> can </w:t>
      </w:r>
      <w:r w:rsidRPr="002A6196">
        <w:rPr>
          <w:rStyle w:val="StyleUnderline"/>
          <w:highlight w:val="green"/>
        </w:rPr>
        <w:t>escalate crises</w:t>
      </w:r>
      <w:r w:rsidRPr="005629B9">
        <w:rPr>
          <w:rStyle w:val="StyleUnderline"/>
        </w:rPr>
        <w:t xml:space="preserve"> into</w:t>
      </w:r>
      <w:r w:rsidRPr="005629B9">
        <w:rPr>
          <w:sz w:val="16"/>
        </w:rPr>
        <w:t xml:space="preserve"> conflict, conflict into big wars, and big wars into </w:t>
      </w:r>
      <w:r w:rsidRPr="005629B9">
        <w:rPr>
          <w:rStyle w:val="Emphasis"/>
        </w:rPr>
        <w:t>nuclear catastrophe</w:t>
      </w:r>
      <w:r w:rsidRPr="005629B9">
        <w:rPr>
          <w:sz w:val="16"/>
        </w:rPr>
        <w:t xml:space="preserve">. </w:t>
      </w:r>
      <w:r w:rsidRPr="002A6196">
        <w:rPr>
          <w:rStyle w:val="StyleUnderline"/>
          <w:highlight w:val="green"/>
        </w:rPr>
        <w:t>States</w:t>
      </w:r>
      <w:r w:rsidRPr="005629B9">
        <w:rPr>
          <w:rStyle w:val="StyleUnderline"/>
        </w:rPr>
        <w:t xml:space="preserve"> facing an uncontrolled competitor may</w:t>
      </w:r>
      <w:r w:rsidRPr="005629B9">
        <w:rPr>
          <w:sz w:val="16"/>
        </w:rPr>
        <w:t xml:space="preserve"> plan to launch their nuclear forces before they can be destroyed. This can involve </w:t>
      </w:r>
      <w:r w:rsidRPr="002A6196">
        <w:rPr>
          <w:rStyle w:val="StyleUnderline"/>
          <w:highlight w:val="green"/>
        </w:rPr>
        <w:t>launch on warning</w:t>
      </w:r>
      <w:r w:rsidRPr="005629B9">
        <w:rPr>
          <w:sz w:val="16"/>
        </w:rPr>
        <w:t xml:space="preserve"> (LOW) or launch under attack (LUA) plans, </w:t>
      </w:r>
      <w:r w:rsidRPr="005629B9">
        <w:rPr>
          <w:rStyle w:val="StyleUnderline"/>
        </w:rPr>
        <w:t xml:space="preserve">possibly </w:t>
      </w:r>
      <w:r w:rsidRPr="002A6196">
        <w:rPr>
          <w:rStyle w:val="StyleUnderline"/>
          <w:highlight w:val="green"/>
        </w:rPr>
        <w:t>including</w:t>
      </w:r>
      <w:r w:rsidRPr="005629B9">
        <w:rPr>
          <w:rStyle w:val="StyleUnderline"/>
        </w:rPr>
        <w:t xml:space="preserve"> </w:t>
      </w:r>
      <w:proofErr w:type="spellStart"/>
      <w:r w:rsidRPr="005629B9">
        <w:rPr>
          <w:rStyle w:val="StyleUnderline"/>
        </w:rPr>
        <w:t>prepro</w:t>
      </w:r>
      <w:proofErr w:type="spellEnd"/>
      <w:r w:rsidRPr="005629B9">
        <w:rPr>
          <w:rStyle w:val="StyleUnderline"/>
        </w:rPr>
        <w:t xml:space="preserve">- </w:t>
      </w:r>
      <w:proofErr w:type="spellStart"/>
      <w:r w:rsidRPr="005629B9">
        <w:rPr>
          <w:rStyle w:val="StyleUnderline"/>
        </w:rPr>
        <w:t>grammed</w:t>
      </w:r>
      <w:proofErr w:type="spellEnd"/>
      <w:r w:rsidRPr="005629B9">
        <w:rPr>
          <w:rStyle w:val="StyleUnderline"/>
        </w:rPr>
        <w:t xml:space="preserve"> </w:t>
      </w:r>
      <w:r w:rsidRPr="002A6196">
        <w:rPr>
          <w:rStyle w:val="Emphasis"/>
          <w:highlight w:val="green"/>
        </w:rPr>
        <w:t xml:space="preserve">automatic </w:t>
      </w:r>
      <w:r w:rsidRPr="002A6196">
        <w:rPr>
          <w:rStyle w:val="StyleUnderline"/>
          <w:highlight w:val="green"/>
        </w:rPr>
        <w:t>launch</w:t>
      </w:r>
      <w:r w:rsidRPr="005629B9">
        <w:rPr>
          <w:rStyle w:val="StyleUnderline"/>
        </w:rPr>
        <w:t xml:space="preserve"> of weapons if centralized command and control systems have been disabled</w:t>
      </w:r>
      <w:r w:rsidRPr="005629B9">
        <w:rPr>
          <w:sz w:val="16"/>
        </w:rPr>
        <w:t xml:space="preserve">. </w:t>
      </w:r>
      <w:proofErr w:type="gramStart"/>
      <w:r w:rsidRPr="005629B9">
        <w:rPr>
          <w:rStyle w:val="StyleUnderline"/>
        </w:rPr>
        <w:t>Both</w:t>
      </w:r>
      <w:r w:rsidRPr="005629B9">
        <w:rPr>
          <w:sz w:val="16"/>
        </w:rPr>
        <w:t xml:space="preserve"> of these</w:t>
      </w:r>
      <w:proofErr w:type="gramEnd"/>
      <w:r w:rsidRPr="005629B9">
        <w:rPr>
          <w:sz w:val="16"/>
        </w:rPr>
        <w:t xml:space="preserve"> options </w:t>
      </w:r>
      <w:r w:rsidRPr="005629B9">
        <w:rPr>
          <w:rStyle w:val="StyleUnderline"/>
        </w:rPr>
        <w:t>are subject to human and technical</w:t>
      </w:r>
      <w:r w:rsidRPr="005629B9">
        <w:rPr>
          <w:sz w:val="16"/>
        </w:rPr>
        <w:t xml:space="preserve"> </w:t>
      </w:r>
      <w:r w:rsidRPr="005629B9">
        <w:rPr>
          <w:rStyle w:val="StyleUnderline"/>
        </w:rPr>
        <w:t>error</w:t>
      </w:r>
      <w:r w:rsidRPr="005629B9">
        <w:rPr>
          <w:sz w:val="16"/>
        </w:rPr>
        <w:t xml:space="preserve">. Putin’s remarks in Bishkek (see page 77) reflect this logic, as does official North Korean nuclear doctrine calling for nuclear launch if hostile forces conduct or appear on the verge of conducting “a nuclear or non-nuclear attack on the state leadership and the command organization of the state’s nuclear forces.” 140 </w:t>
      </w:r>
      <w:r w:rsidRPr="005629B9">
        <w:rPr>
          <w:rStyle w:val="StyleUnderline"/>
        </w:rPr>
        <w:t>LOW</w:t>
      </w:r>
      <w:r w:rsidRPr="005629B9">
        <w:rPr>
          <w:sz w:val="16"/>
        </w:rPr>
        <w:t xml:space="preserve"> and LUA policies are especially dangerous. They </w:t>
      </w:r>
      <w:r w:rsidRPr="005629B9">
        <w:rPr>
          <w:rStyle w:val="StyleUnderline"/>
        </w:rPr>
        <w:t xml:space="preserve">give </w:t>
      </w:r>
      <w:proofErr w:type="spellStart"/>
      <w:r w:rsidRPr="005629B9">
        <w:rPr>
          <w:rStyle w:val="StyleUnderline"/>
        </w:rPr>
        <w:t>decisionmak</w:t>
      </w:r>
      <w:proofErr w:type="spellEnd"/>
      <w:r w:rsidRPr="005629B9">
        <w:rPr>
          <w:rStyle w:val="StyleUnderline"/>
        </w:rPr>
        <w:t xml:space="preserve">- </w:t>
      </w:r>
      <w:proofErr w:type="spellStart"/>
      <w:r w:rsidRPr="005629B9">
        <w:rPr>
          <w:rStyle w:val="StyleUnderline"/>
        </w:rPr>
        <w:t>ers</w:t>
      </w:r>
      <w:proofErr w:type="spellEnd"/>
      <w:r w:rsidRPr="005629B9">
        <w:rPr>
          <w:rStyle w:val="StyleUnderline"/>
        </w:rPr>
        <w:t xml:space="preserve"> less than ten minutes to assess whether warnings are valid or are due to technical </w:t>
      </w:r>
      <w:r w:rsidRPr="005629B9">
        <w:rPr>
          <w:rStyle w:val="Emphasis"/>
        </w:rPr>
        <w:t>malfunction</w:t>
      </w:r>
      <w:r w:rsidRPr="005629B9">
        <w:rPr>
          <w:rStyle w:val="StyleUnderline"/>
        </w:rPr>
        <w:t xml:space="preserve">, </w:t>
      </w:r>
      <w:r w:rsidRPr="005629B9">
        <w:rPr>
          <w:rStyle w:val="Emphasis"/>
        </w:rPr>
        <w:t>spoofing</w:t>
      </w:r>
      <w:r w:rsidRPr="005629B9">
        <w:rPr>
          <w:rStyle w:val="StyleUnderline"/>
        </w:rPr>
        <w:t>, mischaracterization, or some other human error</w:t>
      </w:r>
      <w:r w:rsidRPr="005629B9">
        <w:rPr>
          <w:sz w:val="16"/>
        </w:rPr>
        <w:t xml:space="preserve">. Time pressures make it likely that heads of state will be given response options that have been prepackaged by their military and may not reflect how that leader would wish to respond in the actual event. </w:t>
      </w:r>
      <w:r w:rsidRPr="002A6196">
        <w:rPr>
          <w:rStyle w:val="StyleUnderline"/>
          <w:highlight w:val="green"/>
        </w:rPr>
        <w:t>China’s limited</w:t>
      </w:r>
      <w:r w:rsidRPr="005629B9">
        <w:rPr>
          <w:rStyle w:val="StyleUnderline"/>
        </w:rPr>
        <w:t xml:space="preserve"> </w:t>
      </w:r>
      <w:r w:rsidRPr="002A6196">
        <w:rPr>
          <w:rStyle w:val="StyleUnderline"/>
          <w:highlight w:val="green"/>
        </w:rPr>
        <w:t>experiences</w:t>
      </w:r>
      <w:r w:rsidRPr="005629B9">
        <w:rPr>
          <w:rStyle w:val="StyleUnderline"/>
        </w:rPr>
        <w:t xml:space="preserve"> with early-warning technologies and LUA com- </w:t>
      </w:r>
      <w:proofErr w:type="spellStart"/>
      <w:r w:rsidRPr="005629B9">
        <w:rPr>
          <w:rStyle w:val="StyleUnderline"/>
        </w:rPr>
        <w:t>mand</w:t>
      </w:r>
      <w:proofErr w:type="spellEnd"/>
      <w:r w:rsidRPr="005629B9">
        <w:rPr>
          <w:rStyle w:val="StyleUnderline"/>
        </w:rPr>
        <w:t xml:space="preserve"> and control operations </w:t>
      </w:r>
      <w:r w:rsidRPr="002A6196">
        <w:rPr>
          <w:rStyle w:val="StyleUnderline"/>
          <w:highlight w:val="green"/>
        </w:rPr>
        <w:t>add to the risk of accidents, mistakes, and misunderstandings</w:t>
      </w:r>
      <w:r w:rsidRPr="005629B9">
        <w:rPr>
          <w:rStyle w:val="StyleUnderline"/>
        </w:rPr>
        <w:t xml:space="preserve">, which occurred </w:t>
      </w:r>
      <w:r w:rsidRPr="005629B9">
        <w:rPr>
          <w:rStyle w:val="Emphasis"/>
        </w:rPr>
        <w:t>repeatedly</w:t>
      </w:r>
      <w:r w:rsidRPr="005629B9">
        <w:rPr>
          <w:rStyle w:val="StyleUnderline"/>
        </w:rPr>
        <w:t xml:space="preserve"> in</w:t>
      </w:r>
      <w:r w:rsidRPr="005629B9">
        <w:rPr>
          <w:sz w:val="16"/>
        </w:rPr>
        <w:t xml:space="preserve"> the early </w:t>
      </w:r>
      <w:r w:rsidRPr="005629B9">
        <w:rPr>
          <w:rStyle w:val="StyleUnderline"/>
        </w:rPr>
        <w:t>U.S.</w:t>
      </w:r>
      <w:r w:rsidRPr="005629B9">
        <w:rPr>
          <w:sz w:val="16"/>
        </w:rPr>
        <w:t xml:space="preserve"> and </w:t>
      </w:r>
      <w:r w:rsidRPr="005629B9">
        <w:rPr>
          <w:rStyle w:val="StyleUnderline"/>
        </w:rPr>
        <w:t>Soviet</w:t>
      </w:r>
      <w:r w:rsidRPr="005629B9">
        <w:rPr>
          <w:sz w:val="16"/>
        </w:rPr>
        <w:t xml:space="preserve">/ Russian </w:t>
      </w:r>
      <w:r w:rsidRPr="005629B9">
        <w:rPr>
          <w:rStyle w:val="StyleUnderline"/>
        </w:rPr>
        <w:t>competition</w:t>
      </w:r>
      <w:r w:rsidRPr="005629B9">
        <w:rPr>
          <w:sz w:val="16"/>
        </w:rPr>
        <w:t xml:space="preserve">. </w:t>
      </w:r>
      <w:r w:rsidRPr="005629B9">
        <w:rPr>
          <w:rStyle w:val="StyleUnderline"/>
        </w:rPr>
        <w:t>New tech</w:t>
      </w:r>
      <w:r w:rsidRPr="005629B9">
        <w:rPr>
          <w:sz w:val="16"/>
        </w:rPr>
        <w:t>nologies—</w:t>
      </w:r>
      <w:r w:rsidRPr="005629B9">
        <w:rPr>
          <w:rStyle w:val="StyleUnderline"/>
        </w:rPr>
        <w:t xml:space="preserve">such as maneuverable hypersonic missiles and malware that could interfere in command, control, and com- </w:t>
      </w:r>
      <w:proofErr w:type="spellStart"/>
      <w:r w:rsidRPr="005629B9">
        <w:rPr>
          <w:rStyle w:val="StyleUnderline"/>
        </w:rPr>
        <w:t>munications</w:t>
      </w:r>
      <w:proofErr w:type="spellEnd"/>
      <w:r w:rsidRPr="005629B9">
        <w:rPr>
          <w:rStyle w:val="StyleUnderline"/>
        </w:rPr>
        <w:t>—present additional challenges</w:t>
      </w:r>
      <w:r w:rsidRPr="005629B9">
        <w:rPr>
          <w:sz w:val="16"/>
        </w:rPr>
        <w:t xml:space="preserve"> for threat evaluation and </w:t>
      </w:r>
      <w:proofErr w:type="spellStart"/>
      <w:r w:rsidRPr="005629B9">
        <w:rPr>
          <w:sz w:val="16"/>
        </w:rPr>
        <w:t>deci</w:t>
      </w:r>
      <w:proofErr w:type="spellEnd"/>
      <w:r w:rsidRPr="005629B9">
        <w:rPr>
          <w:sz w:val="16"/>
        </w:rPr>
        <w:t xml:space="preserve">- </w:t>
      </w:r>
      <w:proofErr w:type="spellStart"/>
      <w:r w:rsidRPr="005629B9">
        <w:rPr>
          <w:sz w:val="16"/>
        </w:rPr>
        <w:t>sionmaking</w:t>
      </w:r>
      <w:proofErr w:type="spellEnd"/>
      <w:r w:rsidRPr="005629B9">
        <w:rPr>
          <w:sz w:val="16"/>
        </w:rPr>
        <w:t xml:space="preserve"> compared with the nuclear rivalry of the Cold War. Alexey </w:t>
      </w:r>
      <w:proofErr w:type="spellStart"/>
      <w:r w:rsidRPr="005629B9">
        <w:rPr>
          <w:sz w:val="16"/>
        </w:rPr>
        <w:t>Arbatov</w:t>
      </w:r>
      <w:proofErr w:type="spellEnd"/>
      <w:r w:rsidRPr="005629B9">
        <w:rPr>
          <w:sz w:val="16"/>
        </w:rPr>
        <w:t xml:space="preserve"> aptly summarized the risks that flow from targeting each other’s strategic nuclear forces and command and control while relying on launch on warning to escape such targeting: “the </w:t>
      </w:r>
      <w:r w:rsidRPr="002A6196">
        <w:rPr>
          <w:rStyle w:val="StyleUnderline"/>
          <w:highlight w:val="green"/>
        </w:rPr>
        <w:t>LOW</w:t>
      </w:r>
      <w:r w:rsidRPr="005629B9">
        <w:rPr>
          <w:sz w:val="16"/>
        </w:rPr>
        <w:t xml:space="preserve"> strike </w:t>
      </w:r>
      <w:r w:rsidRPr="002A6196">
        <w:rPr>
          <w:rStyle w:val="StyleUnderline"/>
          <w:highlight w:val="green"/>
        </w:rPr>
        <w:t xml:space="preserve">carries a </w:t>
      </w:r>
      <w:r w:rsidRPr="002A6196">
        <w:rPr>
          <w:rStyle w:val="Emphasis"/>
          <w:highlight w:val="green"/>
        </w:rPr>
        <w:t>significant</w:t>
      </w:r>
      <w:r w:rsidRPr="002A6196">
        <w:rPr>
          <w:rStyle w:val="StyleUnderline"/>
          <w:highlight w:val="green"/>
        </w:rPr>
        <w:t xml:space="preserve"> risk of</w:t>
      </w:r>
      <w:r w:rsidRPr="005629B9">
        <w:rPr>
          <w:rStyle w:val="StyleUnderline"/>
        </w:rPr>
        <w:t xml:space="preserve"> </w:t>
      </w:r>
      <w:r w:rsidRPr="002A6196">
        <w:rPr>
          <w:rStyle w:val="StyleUnderline"/>
          <w:highlight w:val="green"/>
        </w:rPr>
        <w:t>inadvertent</w:t>
      </w:r>
      <w:r w:rsidRPr="005629B9">
        <w:rPr>
          <w:rStyle w:val="StyleUnderline"/>
        </w:rPr>
        <w:t xml:space="preserve">ly triggering a </w:t>
      </w:r>
      <w:r w:rsidRPr="002A6196">
        <w:rPr>
          <w:rStyle w:val="StyleUnderline"/>
          <w:highlight w:val="green"/>
        </w:rPr>
        <w:t>nuclear war due to a technical failure</w:t>
      </w:r>
      <w:r w:rsidRPr="005629B9">
        <w:rPr>
          <w:rStyle w:val="StyleUnderline"/>
        </w:rPr>
        <w:t xml:space="preserve"> </w:t>
      </w:r>
      <w:r w:rsidRPr="002A6196">
        <w:rPr>
          <w:rStyle w:val="StyleUnderline"/>
          <w:highlight w:val="green"/>
        </w:rPr>
        <w:t>of</w:t>
      </w:r>
      <w:r w:rsidRPr="005629B9">
        <w:rPr>
          <w:rStyle w:val="StyleUnderline"/>
        </w:rPr>
        <w:t xml:space="preserve"> </w:t>
      </w:r>
      <w:r w:rsidRPr="005629B9">
        <w:rPr>
          <w:sz w:val="16"/>
          <w:szCs w:val="16"/>
        </w:rPr>
        <w:t>the</w:t>
      </w:r>
      <w:r w:rsidRPr="005629B9">
        <w:rPr>
          <w:sz w:val="10"/>
          <w:szCs w:val="16"/>
        </w:rPr>
        <w:t xml:space="preserve"> </w:t>
      </w:r>
      <w:r w:rsidRPr="005629B9">
        <w:rPr>
          <w:sz w:val="16"/>
        </w:rPr>
        <w:t xml:space="preserve">ballistic missile </w:t>
      </w:r>
      <w:r w:rsidRPr="005629B9">
        <w:rPr>
          <w:rStyle w:val="StyleUnderline"/>
        </w:rPr>
        <w:t xml:space="preserve">early warning </w:t>
      </w:r>
      <w:r w:rsidRPr="002A6196">
        <w:rPr>
          <w:rStyle w:val="StyleUnderline"/>
          <w:highlight w:val="green"/>
        </w:rPr>
        <w:t>satellites</w:t>
      </w:r>
      <w:r w:rsidRPr="005629B9">
        <w:rPr>
          <w:rStyle w:val="StyleUnderline"/>
        </w:rPr>
        <w:t xml:space="preserve"> and ground-based </w:t>
      </w:r>
      <w:proofErr w:type="spellStart"/>
      <w:r w:rsidRPr="005629B9">
        <w:rPr>
          <w:rStyle w:val="StyleUnderline"/>
        </w:rPr>
        <w:t>ra</w:t>
      </w:r>
      <w:proofErr w:type="spellEnd"/>
      <w:r w:rsidRPr="005629B9">
        <w:rPr>
          <w:rStyle w:val="StyleUnderline"/>
        </w:rPr>
        <w:t xml:space="preserve">- </w:t>
      </w:r>
      <w:proofErr w:type="spellStart"/>
      <w:r w:rsidRPr="005629B9">
        <w:rPr>
          <w:rStyle w:val="StyleUnderline"/>
        </w:rPr>
        <w:t>dars</w:t>
      </w:r>
      <w:proofErr w:type="spellEnd"/>
      <w:r w:rsidRPr="005629B9">
        <w:rPr>
          <w:rStyle w:val="StyleUnderline"/>
        </w:rPr>
        <w:t xml:space="preserve">, </w:t>
      </w:r>
      <w:r w:rsidRPr="002A6196">
        <w:rPr>
          <w:rStyle w:val="StyleUnderline"/>
          <w:highlight w:val="green"/>
        </w:rPr>
        <w:t>unauthorized launch</w:t>
      </w:r>
      <w:r w:rsidRPr="005629B9">
        <w:rPr>
          <w:rStyle w:val="StyleUnderline"/>
        </w:rPr>
        <w:t xml:space="preserve"> of missiles by the opponent, </w:t>
      </w:r>
      <w:r w:rsidRPr="002A6196">
        <w:rPr>
          <w:rStyle w:val="StyleUnderline"/>
          <w:highlight w:val="green"/>
        </w:rPr>
        <w:t>misinterpretation</w:t>
      </w:r>
      <w:r w:rsidRPr="005629B9">
        <w:rPr>
          <w:rStyle w:val="StyleUnderline"/>
        </w:rPr>
        <w:t xml:space="preserve"> of the other side’s actions or intentions, </w:t>
      </w:r>
      <w:r w:rsidRPr="002A6196">
        <w:rPr>
          <w:rStyle w:val="StyleUnderline"/>
          <w:highlight w:val="green"/>
        </w:rPr>
        <w:t>and</w:t>
      </w:r>
      <w:r w:rsidRPr="005629B9">
        <w:rPr>
          <w:rStyle w:val="StyleUnderline"/>
        </w:rPr>
        <w:t xml:space="preserve"> </w:t>
      </w:r>
      <w:r w:rsidRPr="002A6196">
        <w:rPr>
          <w:rStyle w:val="StyleUnderline"/>
          <w:highlight w:val="green"/>
        </w:rPr>
        <w:t>uncontrolled escalation</w:t>
      </w:r>
      <w:r w:rsidRPr="005629B9">
        <w:rPr>
          <w:rStyle w:val="StyleUnderline"/>
        </w:rPr>
        <w:t xml:space="preserve"> of a local armed conflict</w:t>
      </w:r>
      <w:r w:rsidRPr="005629B9">
        <w:rPr>
          <w:sz w:val="16"/>
        </w:rPr>
        <w:t xml:space="preserve">.”141 U.S. nuclear strategists today emphasize that LUA or LOW is an option, not a first-choice plan. They argue the capability must be retained, even if a president is unlikely to authorize the use of nuclear weapons this way. Some observers say China is moving in a similar direction, toward LOW capabilities, to ensure that the United States cannot preemptively destroy China’s nuclear deterrent. 142 The dilemma, of course, is that adversaries </w:t>
      </w:r>
      <w:proofErr w:type="gramStart"/>
      <w:r w:rsidRPr="005629B9">
        <w:rPr>
          <w:sz w:val="16"/>
        </w:rPr>
        <w:t xml:space="preserve">as- </w:t>
      </w:r>
      <w:proofErr w:type="spellStart"/>
      <w:r w:rsidRPr="005629B9">
        <w:rPr>
          <w:sz w:val="16"/>
        </w:rPr>
        <w:t>sume</w:t>
      </w:r>
      <w:proofErr w:type="spellEnd"/>
      <w:proofErr w:type="gramEnd"/>
      <w:r w:rsidRPr="005629B9">
        <w:rPr>
          <w:sz w:val="16"/>
        </w:rPr>
        <w:t xml:space="preserve"> that deploying LUA or LOW capabilities reflects the intention to use them. Assuming the worst, they build and plan accordingly. This is likely to continue, so long as these states prioritize nuclear counterforce targeting. The Fleeting Illusion of Superiority Logic and U.S.-Soviet history show that uncontrolled offense-</w:t>
      </w:r>
      <w:r w:rsidRPr="005629B9">
        <w:rPr>
          <w:sz w:val="16"/>
        </w:rPr>
        <w:lastRenderedPageBreak/>
        <w:t>defense com- petitions cannot be won in sustainable and affordable ways. The other side, unless it faces bankruptcy or radically different leadership, will find a way to counter whatever short-term advantage your side might gain on offense or defense. For some, the demise of the Soviet Union fosters hope that the United States could arms race China to death, too. 143 But China is too rich and its leaders too smart for that; it will seek affordable ways to deny U.S. strategic dominance. And the evolution of Russia from 1991 to 2021 should temper expectations that the losing side of a cold war will stay down for long. (Putin, in a February 2024 speech exhorting the Russian nation to victory in Ukraine, celebrated five new nuclear weapon systems that Russia is building. He noted that the West “attempts to draw us into an arms race, thereby exhausting us, mirroring the strategy they successfully employed with the Soviet Union in the 1980s.” 144 Putin indicated Russia would not repeat that episode.) As the wise Anatoly Dobrynin summarized: The whole history of the arms race showed that neither side would let the other pull ahead</w:t>
      </w:r>
      <w:proofErr w:type="gramStart"/>
      <w:r w:rsidRPr="005629B9">
        <w:rPr>
          <w:sz w:val="16"/>
        </w:rPr>
        <w:t>. . . .</w:t>
      </w:r>
      <w:proofErr w:type="gramEnd"/>
      <w:r w:rsidRPr="005629B9">
        <w:rPr>
          <w:sz w:val="16"/>
        </w:rPr>
        <w:t xml:space="preserve"> From the MIRV controversy all the way to Ronald Reagan’s favorite dream of a Star Wars defense, it is easy to trace an American desire to acquire some form of ultimate weapon guar- </w:t>
      </w:r>
      <w:proofErr w:type="spellStart"/>
      <w:r w:rsidRPr="005629B9">
        <w:rPr>
          <w:sz w:val="16"/>
        </w:rPr>
        <w:t>anteeing</w:t>
      </w:r>
      <w:proofErr w:type="spellEnd"/>
      <w:r w:rsidRPr="005629B9">
        <w:rPr>
          <w:sz w:val="16"/>
        </w:rPr>
        <w:t xml:space="preserve"> superiority over the Soviet Union, however il- lusory that might have been</w:t>
      </w:r>
      <w:proofErr w:type="gramStart"/>
      <w:r w:rsidRPr="005629B9">
        <w:rPr>
          <w:sz w:val="16"/>
        </w:rPr>
        <w:t>. . . .</w:t>
      </w:r>
      <w:proofErr w:type="gramEnd"/>
      <w:r w:rsidRPr="005629B9">
        <w:rPr>
          <w:sz w:val="16"/>
        </w:rPr>
        <w:t xml:space="preserve"> Because a limitation on </w:t>
      </w:r>
      <w:proofErr w:type="spellStart"/>
      <w:r w:rsidRPr="005629B9">
        <w:rPr>
          <w:sz w:val="16"/>
        </w:rPr>
        <w:t>MIRVed</w:t>
      </w:r>
      <w:proofErr w:type="spellEnd"/>
      <w:r w:rsidRPr="005629B9">
        <w:rPr>
          <w:sz w:val="16"/>
        </w:rPr>
        <w:t xml:space="preserve"> warheads or an outright ban would have been opposed by the Pentagon and its political supporters on the right, Nixon and [national security advisor Henry] Kissinger gradually decided to seek curbs on ABM sys- </w:t>
      </w:r>
      <w:proofErr w:type="spellStart"/>
      <w:r w:rsidRPr="005629B9">
        <w:rPr>
          <w:sz w:val="16"/>
        </w:rPr>
        <w:t>tems</w:t>
      </w:r>
      <w:proofErr w:type="spellEnd"/>
      <w:r w:rsidRPr="005629B9">
        <w:rPr>
          <w:sz w:val="16"/>
        </w:rPr>
        <w:t xml:space="preserve"> only</w:t>
      </w:r>
      <w:proofErr w:type="gramStart"/>
      <w:r w:rsidRPr="005629B9">
        <w:rPr>
          <w:sz w:val="16"/>
        </w:rPr>
        <w:t>. . . .</w:t>
      </w:r>
      <w:proofErr w:type="gramEnd"/>
      <w:r w:rsidRPr="005629B9">
        <w:rPr>
          <w:sz w:val="16"/>
        </w:rPr>
        <w:t xml:space="preserve"> </w:t>
      </w:r>
      <w:proofErr w:type="spellStart"/>
      <w:r w:rsidRPr="005629B9">
        <w:rPr>
          <w:sz w:val="16"/>
        </w:rPr>
        <w:t>MIRVed</w:t>
      </w:r>
      <w:proofErr w:type="spellEnd"/>
      <w:r w:rsidRPr="005629B9">
        <w:rPr>
          <w:sz w:val="16"/>
        </w:rPr>
        <w:t xml:space="preserve"> missiles lasted as an American advantage for only a couple of years, when the Soviet Union built its own.145 Dobrynin tells a similar story about the Soviet leadership’s “mistaken de- </w:t>
      </w:r>
      <w:proofErr w:type="spellStart"/>
      <w:r w:rsidRPr="005629B9">
        <w:rPr>
          <w:sz w:val="16"/>
        </w:rPr>
        <w:t>cision</w:t>
      </w:r>
      <w:proofErr w:type="spellEnd"/>
      <w:r w:rsidRPr="005629B9">
        <w:rPr>
          <w:sz w:val="16"/>
        </w:rPr>
        <w:t xml:space="preserve"> to deploy the SS-20s under pressure from our military, who were mesmerized by their high performance.”146 As a result, Dobrynin writes, the United States countered by deploying Pershing II missiles. “Military ten- </w:t>
      </w:r>
      <w:proofErr w:type="spellStart"/>
      <w:r w:rsidRPr="005629B9">
        <w:rPr>
          <w:sz w:val="16"/>
        </w:rPr>
        <w:t>sions</w:t>
      </w:r>
      <w:proofErr w:type="spellEnd"/>
      <w:r w:rsidRPr="005629B9">
        <w:rPr>
          <w:sz w:val="16"/>
        </w:rPr>
        <w:t xml:space="preserve"> rose in Europe, and the overall strategic nuclear balanced shifted in favor of the United States. Major efforts had to be made much later to re- </w:t>
      </w:r>
      <w:proofErr w:type="spellStart"/>
      <w:r w:rsidRPr="005629B9">
        <w:rPr>
          <w:sz w:val="16"/>
        </w:rPr>
        <w:t>lieve</w:t>
      </w:r>
      <w:proofErr w:type="spellEnd"/>
      <w:r w:rsidRPr="005629B9">
        <w:rPr>
          <w:sz w:val="16"/>
        </w:rPr>
        <w:t xml:space="preserve"> tension by mutually renouncing such missiles and scrapping them.” Gorbachev shared Dobrynin’s assessment that the SS-20 deployment was a huge mistake initiated by the Soviet military-industrial complex.147 Direct and Opportunity Costs </w:t>
      </w:r>
      <w:r w:rsidRPr="005629B9">
        <w:rPr>
          <w:rStyle w:val="StyleUnderline"/>
        </w:rPr>
        <w:t xml:space="preserve">Uncontrolled competition can be extremely expensive, especially for </w:t>
      </w:r>
      <w:proofErr w:type="spellStart"/>
      <w:r w:rsidRPr="005629B9">
        <w:rPr>
          <w:rStyle w:val="StyleUnderline"/>
        </w:rPr>
        <w:t>weap</w:t>
      </w:r>
      <w:proofErr w:type="spellEnd"/>
      <w:r w:rsidRPr="005629B9">
        <w:rPr>
          <w:rStyle w:val="StyleUnderline"/>
        </w:rPr>
        <w:t xml:space="preserve">- </w:t>
      </w:r>
      <w:proofErr w:type="spellStart"/>
      <w:r w:rsidRPr="005629B9">
        <w:rPr>
          <w:rStyle w:val="StyleUnderline"/>
        </w:rPr>
        <w:t>ons</w:t>
      </w:r>
      <w:proofErr w:type="spellEnd"/>
      <w:r w:rsidRPr="005629B9">
        <w:rPr>
          <w:rStyle w:val="StyleUnderline"/>
        </w:rPr>
        <w:t xml:space="preserve"> that are meant never to be used. Funding uncontrolled competition in nuclear forces diminishes the pool that could fund conventional forces, whose quality and quantity do more to determine outcomes on the ground and whether nuclear war will occur</w:t>
      </w:r>
      <w:r w:rsidRPr="005629B9">
        <w:rPr>
          <w:sz w:val="16"/>
        </w:rPr>
        <w:t xml:space="preserve">. </w:t>
      </w:r>
      <w:r w:rsidRPr="005629B9">
        <w:rPr>
          <w:rStyle w:val="StyleUnderline"/>
        </w:rPr>
        <w:t>Competing with</w:t>
      </w:r>
      <w:r w:rsidRPr="005629B9">
        <w:rPr>
          <w:sz w:val="16"/>
        </w:rPr>
        <w:t xml:space="preserve"> two peers—</w:t>
      </w:r>
      <w:r w:rsidRPr="005629B9">
        <w:rPr>
          <w:rStyle w:val="StyleUnderline"/>
        </w:rPr>
        <w:t>Russia and China</w:t>
      </w:r>
      <w:r w:rsidRPr="005629B9">
        <w:rPr>
          <w:sz w:val="16"/>
        </w:rPr>
        <w:t>—</w:t>
      </w:r>
      <w:r w:rsidRPr="005629B9">
        <w:rPr>
          <w:rStyle w:val="StyleUnderline"/>
        </w:rPr>
        <w:t>will be especially costly for the United States</w:t>
      </w:r>
      <w:r w:rsidRPr="005629B9">
        <w:rPr>
          <w:sz w:val="16"/>
        </w:rPr>
        <w:t xml:space="preserve"> unless allies in Europe and Asia significantly increase the scale and effectiveness of their military capabilities, as Trump is once again imploring them to do.148 </w:t>
      </w:r>
      <w:r w:rsidRPr="005629B9">
        <w:rPr>
          <w:rStyle w:val="StyleUnderline"/>
        </w:rPr>
        <w:t>Costs for the</w:t>
      </w:r>
      <w:r w:rsidRPr="005629B9">
        <w:rPr>
          <w:sz w:val="16"/>
        </w:rPr>
        <w:t xml:space="preserve"> new </w:t>
      </w:r>
      <w:r w:rsidRPr="005629B9">
        <w:rPr>
          <w:rStyle w:val="StyleUnderline"/>
        </w:rPr>
        <w:t>Sentinel</w:t>
      </w:r>
      <w:r w:rsidRPr="005629B9">
        <w:rPr>
          <w:sz w:val="16"/>
        </w:rPr>
        <w:t xml:space="preserve"> ICBM </w:t>
      </w:r>
      <w:r w:rsidRPr="005629B9">
        <w:rPr>
          <w:rStyle w:val="StyleUnderline"/>
        </w:rPr>
        <w:t>and</w:t>
      </w:r>
      <w:r w:rsidRPr="005629B9">
        <w:rPr>
          <w:sz w:val="16"/>
        </w:rPr>
        <w:t xml:space="preserve"> the </w:t>
      </w:r>
      <w:r w:rsidRPr="005629B9">
        <w:rPr>
          <w:rStyle w:val="StyleUnderline"/>
        </w:rPr>
        <w:t>Columbia</w:t>
      </w:r>
      <w:r w:rsidRPr="005629B9">
        <w:rPr>
          <w:sz w:val="16"/>
        </w:rPr>
        <w:t xml:space="preserve">-class nuclear-powered </w:t>
      </w:r>
      <w:proofErr w:type="spellStart"/>
      <w:r w:rsidRPr="005629B9">
        <w:rPr>
          <w:sz w:val="16"/>
        </w:rPr>
        <w:t>ballis</w:t>
      </w:r>
      <w:proofErr w:type="spellEnd"/>
      <w:r w:rsidRPr="005629B9">
        <w:rPr>
          <w:sz w:val="16"/>
        </w:rPr>
        <w:t xml:space="preserve">- tic missile </w:t>
      </w:r>
      <w:r w:rsidRPr="005629B9">
        <w:rPr>
          <w:rStyle w:val="StyleUnderline"/>
        </w:rPr>
        <w:t>submarine</w:t>
      </w:r>
      <w:r w:rsidRPr="005629B9">
        <w:rPr>
          <w:sz w:val="16"/>
        </w:rPr>
        <w:t xml:space="preserve"> programs </w:t>
      </w:r>
      <w:r w:rsidRPr="005629B9">
        <w:rPr>
          <w:rStyle w:val="StyleUnderline"/>
        </w:rPr>
        <w:t>have risen 13 percent</w:t>
      </w:r>
      <w:r w:rsidRPr="005629B9">
        <w:rPr>
          <w:sz w:val="16"/>
        </w:rPr>
        <w:t xml:space="preserve"> between the budgets for fiscal year 2024 and rate year 2025.149 Both programs, as well as the over-budget Department of Energy plutonium pit program, are behind schedule. According to an in-depth New York Times report, the United States began an extensive nuclear weapon modernization program in 2010, budgeted at $1.7 trillion, “with no significant debate.” Keeping with historical patterns, “At least 20 major projects are already years behind schedule and billions of dollars over budget.” 150 Russia, China, North Korea, India, Pakistan, Israel, the United Kingdom, and France do not inform their citizens or the rest of the world what they spend in total on their nuclear weapon systems. Overkilling People and the Planet Even after their nuclear competition was controlled by treaties, the United States and the Soviet Union together deployed more than 60,000 nuclear weapons in 1985. That number finally began declining thereafter thanks to verifiable treaties. These two arsenals clearly could have killed more people than “required” for any sane deterrence or warfighting strategy. In </w:t>
      </w:r>
      <w:proofErr w:type="spellStart"/>
      <w:r w:rsidRPr="005629B9">
        <w:rPr>
          <w:sz w:val="16"/>
        </w:rPr>
        <w:t>determin</w:t>
      </w:r>
      <w:proofErr w:type="spellEnd"/>
      <w:r w:rsidRPr="005629B9">
        <w:rPr>
          <w:sz w:val="16"/>
        </w:rPr>
        <w:t xml:space="preserve">- </w:t>
      </w:r>
      <w:proofErr w:type="spellStart"/>
      <w:r w:rsidRPr="005629B9">
        <w:rPr>
          <w:sz w:val="16"/>
        </w:rPr>
        <w:t>ing</w:t>
      </w:r>
      <w:proofErr w:type="spellEnd"/>
      <w:r w:rsidRPr="005629B9">
        <w:rPr>
          <w:sz w:val="16"/>
        </w:rPr>
        <w:t xml:space="preserve"> how many weapons of what explosive yield (power) were necessary, U.S. planners considered only effects of blast—the tremendous shock wave and wind from a detonation. They did not consider the destructive effects of fire and radiation. 151 This resulted in war plans with shocking overkill. Civilian officials in the United States intermittently have examined military targeting plans and found hundreds of targets that did not merit nuclear weapons. But, despite these efforts to reduce overkill, successors ten or fifteen years later found that target lists were excessive again. 152 U.S. and Soviet nuclear war planners (and others) also did not calculate environmental effects that could produce what became known has nuclear winter. Fire that burns large quantities of materials, especially from urban and industrial areas, can lift sufficient volumes of soot into the upper </w:t>
      </w:r>
      <w:proofErr w:type="spellStart"/>
      <w:r w:rsidRPr="005629B9">
        <w:rPr>
          <w:sz w:val="16"/>
        </w:rPr>
        <w:t>strato</w:t>
      </w:r>
      <w:proofErr w:type="spellEnd"/>
      <w:r w:rsidRPr="005629B9">
        <w:rPr>
          <w:sz w:val="16"/>
        </w:rPr>
        <w:t xml:space="preserve">- sphere in sufficient quantities to block sunlight, severely disrupting </w:t>
      </w:r>
      <w:proofErr w:type="spellStart"/>
      <w:r w:rsidRPr="005629B9">
        <w:rPr>
          <w:sz w:val="16"/>
        </w:rPr>
        <w:t>agricul</w:t>
      </w:r>
      <w:proofErr w:type="spellEnd"/>
      <w:r w:rsidRPr="005629B9">
        <w:rPr>
          <w:sz w:val="16"/>
        </w:rPr>
        <w:t xml:space="preserve">- </w:t>
      </w:r>
      <w:proofErr w:type="spellStart"/>
      <w:r w:rsidRPr="005629B9">
        <w:rPr>
          <w:sz w:val="16"/>
        </w:rPr>
        <w:t>ture</w:t>
      </w:r>
      <w:proofErr w:type="spellEnd"/>
      <w:r w:rsidRPr="005629B9">
        <w:rPr>
          <w:sz w:val="16"/>
        </w:rPr>
        <w:t xml:space="preserve"> for years in nations that had nothing to do with the war. 153 Nuclear Counterforce Strategy: What Leaders Value Most There is a maxim that deterrence depends on targeting what adversary leaders value most. 154 But how do opponents assess what adversary leaders value most? Steve Coll, in his formidable 2024 book The Achilles Trap, describes how U.S. officials could not fathom Saddam’s motivations and intentions. Nor could Saddam understand and predict the behavior of U.S. leaders. “During the conflict over Kuwait,” for example, Coll writes, Saddam “was so convinced that an atomic strike by Israel or America was coming that he commissioned plans to evacuate Baghdad’s population to the countryside.” But this did not cause him to reverse his aggression or bow to international pressure.155 In much of the Cold War, Paul Nitze was an exceptionally influential voice in U.S. nuclear policymaking. He insisted with great confidence that Soviet leaders would use advantages in the carrying capacity (throw weight) of Soviet ICBMs to coerce the United States and others to accede to Soviet demands around the world. The throw-weight advantage, Nitze asserted, would make Soviet leaders confident that launching those heavy missiles’ warheads against U.S. ICBM fields would so decimate the U.S. arsenal that the president could only retaliate against Russian cities. Doing so, he said, would motivate Russia to launch its remaining forces against U.S. </w:t>
      </w:r>
      <w:proofErr w:type="spellStart"/>
      <w:r w:rsidRPr="005629B9">
        <w:rPr>
          <w:sz w:val="16"/>
        </w:rPr>
        <w:t>cit</w:t>
      </w:r>
      <w:proofErr w:type="spellEnd"/>
      <w:r w:rsidRPr="005629B9">
        <w:rPr>
          <w:sz w:val="16"/>
        </w:rPr>
        <w:t xml:space="preserve">- </w:t>
      </w:r>
      <w:proofErr w:type="spellStart"/>
      <w:r w:rsidRPr="005629B9">
        <w:rPr>
          <w:sz w:val="16"/>
        </w:rPr>
        <w:t>ies</w:t>
      </w:r>
      <w:proofErr w:type="spellEnd"/>
      <w:r w:rsidRPr="005629B9">
        <w:rPr>
          <w:sz w:val="16"/>
        </w:rPr>
        <w:t xml:space="preserve">. Faced with that prospect, a president would choose not to respond to Russian first strikes. Anticipating this U.S. inhibition, Russian leaders would then feel free to impose their will around the world. 156 Nitze propounded this view even after Gorbachev became general secretary. Yet, as Gorbachev, Dobrynin, and other memoirists and historians write, Soviet leaders had no such confidence. For every case of geopolitical competition in the Cold War where the Soviet Union gained an advantage against Western interests, there is another case where Western interests prevailed over Moscow’s. And in the end, the Soviet Union collapsed despite its throw-weight advantage. How many U.S. intelligence analysts and nuclear war planners in their </w:t>
      </w:r>
      <w:proofErr w:type="spellStart"/>
      <w:r w:rsidRPr="005629B9">
        <w:rPr>
          <w:sz w:val="16"/>
        </w:rPr>
        <w:t>of</w:t>
      </w:r>
      <w:proofErr w:type="spellEnd"/>
      <w:r w:rsidRPr="005629B9">
        <w:rPr>
          <w:sz w:val="16"/>
        </w:rPr>
        <w:t xml:space="preserve">- </w:t>
      </w:r>
      <w:proofErr w:type="spellStart"/>
      <w:r w:rsidRPr="005629B9">
        <w:rPr>
          <w:sz w:val="16"/>
        </w:rPr>
        <w:t>fices</w:t>
      </w:r>
      <w:proofErr w:type="spellEnd"/>
      <w:r w:rsidRPr="005629B9">
        <w:rPr>
          <w:sz w:val="16"/>
        </w:rPr>
        <w:t xml:space="preserve"> in Langley, Virginia, or Omaha, Nebraska, have a real sense of how Putin, Xi, and Kim perceive U.S. intentions and capabilities? How many of those analysts and planners have ever spent time in Russia, China, or North Korea, and interacted with people there long enough to </w:t>
      </w:r>
      <w:proofErr w:type="gramStart"/>
      <w:r w:rsidRPr="005629B9">
        <w:rPr>
          <w:sz w:val="16"/>
        </w:rPr>
        <w:t>actually determine</w:t>
      </w:r>
      <w:proofErr w:type="gramEnd"/>
      <w:r w:rsidRPr="005629B9">
        <w:rPr>
          <w:sz w:val="16"/>
        </w:rPr>
        <w:t xml:space="preserve"> which targets would most threaten their leader’s grip on power? </w:t>
      </w:r>
      <w:r w:rsidRPr="005629B9">
        <w:rPr>
          <w:sz w:val="16"/>
        </w:rPr>
        <w:lastRenderedPageBreak/>
        <w:t xml:space="preserve">There are many counterintelligence and security constraints on U.S. officials engaging with adversary counterparts or traveling in adversary countries to better un- </w:t>
      </w:r>
      <w:proofErr w:type="spellStart"/>
      <w:r w:rsidRPr="005629B9">
        <w:rPr>
          <w:sz w:val="16"/>
        </w:rPr>
        <w:t>derstand</w:t>
      </w:r>
      <w:proofErr w:type="spellEnd"/>
      <w:r w:rsidRPr="005629B9">
        <w:rPr>
          <w:sz w:val="16"/>
        </w:rPr>
        <w:t xml:space="preserve"> their perspectives. Official meetings often amount to a sterile trade of talking points. These tendencies help explain why past breakthroughs have often been achieved directly through secret correspondence between top leaders and perhaps a designated back channel. Political policy debates in Washington often feature the claim that </w:t>
      </w:r>
      <w:proofErr w:type="spellStart"/>
      <w:r w:rsidRPr="005629B9">
        <w:rPr>
          <w:sz w:val="16"/>
        </w:rPr>
        <w:t>adversar</w:t>
      </w:r>
      <w:proofErr w:type="spellEnd"/>
      <w:r w:rsidRPr="005629B9">
        <w:rPr>
          <w:sz w:val="16"/>
        </w:rPr>
        <w:t xml:space="preserve">- </w:t>
      </w:r>
      <w:proofErr w:type="spellStart"/>
      <w:r w:rsidRPr="005629B9">
        <w:rPr>
          <w:sz w:val="16"/>
        </w:rPr>
        <w:t>ies</w:t>
      </w:r>
      <w:proofErr w:type="spellEnd"/>
      <w:r w:rsidRPr="005629B9">
        <w:rPr>
          <w:sz w:val="16"/>
        </w:rPr>
        <w:t xml:space="preserve"> do not sufficiently fear the United States (typically due to the weakness of whoever is being blamed for U.S. policy in Washington). So, the </w:t>
      </w:r>
      <w:proofErr w:type="gramStart"/>
      <w:r w:rsidRPr="005629B9">
        <w:rPr>
          <w:sz w:val="16"/>
        </w:rPr>
        <w:t xml:space="preserve">think- </w:t>
      </w:r>
      <w:proofErr w:type="spellStart"/>
      <w:r w:rsidRPr="005629B9">
        <w:rPr>
          <w:sz w:val="16"/>
        </w:rPr>
        <w:t>ing</w:t>
      </w:r>
      <w:proofErr w:type="spellEnd"/>
      <w:proofErr w:type="gramEnd"/>
      <w:r w:rsidRPr="005629B9">
        <w:rPr>
          <w:sz w:val="16"/>
        </w:rPr>
        <w:t xml:space="preserve"> goes, the country needs more and better weapons and a clearer </w:t>
      </w:r>
      <w:proofErr w:type="gramStart"/>
      <w:r w:rsidRPr="005629B9">
        <w:rPr>
          <w:sz w:val="16"/>
        </w:rPr>
        <w:t>willing- ness</w:t>
      </w:r>
      <w:proofErr w:type="gramEnd"/>
      <w:r w:rsidRPr="005629B9">
        <w:rPr>
          <w:sz w:val="16"/>
        </w:rPr>
        <w:t xml:space="preserve"> to use them. But Russian, Chinese, and Iranian officials and scholars often indicate in private and in public that they think the United States has clear military superiority and is always trying to bully or overthrow them.157 What would happen if U.S. leaders asked their Russian and Chinese </w:t>
      </w:r>
      <w:proofErr w:type="spellStart"/>
      <w:r w:rsidRPr="005629B9">
        <w:rPr>
          <w:sz w:val="16"/>
        </w:rPr>
        <w:t>coun</w:t>
      </w:r>
      <w:proofErr w:type="spellEnd"/>
      <w:r w:rsidRPr="005629B9">
        <w:rPr>
          <w:sz w:val="16"/>
        </w:rPr>
        <w:t xml:space="preserve">- </w:t>
      </w:r>
      <w:proofErr w:type="spellStart"/>
      <w:r w:rsidRPr="005629B9">
        <w:rPr>
          <w:sz w:val="16"/>
        </w:rPr>
        <w:t>terparts</w:t>
      </w:r>
      <w:proofErr w:type="spellEnd"/>
      <w:r w:rsidRPr="005629B9">
        <w:rPr>
          <w:sz w:val="16"/>
        </w:rPr>
        <w:t xml:space="preserve"> what they believe U.S. nuclear targeting plans are, and whether they have questions or warnings about them? When adversary leaders—be they Chinese, Russian, North Korean, or American—give speeches projecting their side of a dispute and describing the threats they perceive, their oppo- </w:t>
      </w:r>
      <w:proofErr w:type="spellStart"/>
      <w:r w:rsidRPr="005629B9">
        <w:rPr>
          <w:sz w:val="16"/>
        </w:rPr>
        <w:t>nents</w:t>
      </w:r>
      <w:proofErr w:type="spellEnd"/>
      <w:r w:rsidRPr="005629B9">
        <w:rPr>
          <w:sz w:val="16"/>
        </w:rPr>
        <w:t xml:space="preserve"> tend to ignore or dismiss them. Yet, competitors’ most menacing state- </w:t>
      </w:r>
      <w:proofErr w:type="spellStart"/>
      <w:r w:rsidRPr="005629B9">
        <w:rPr>
          <w:sz w:val="16"/>
        </w:rPr>
        <w:t>ments</w:t>
      </w:r>
      <w:proofErr w:type="spellEnd"/>
      <w:r w:rsidRPr="005629B9">
        <w:rPr>
          <w:sz w:val="16"/>
        </w:rPr>
        <w:t xml:space="preserve"> or capabilities are widely cited to justify one’s own most belligerent or threatening policies.158 The United States, for decades, has selected targets on the reasonable as- </w:t>
      </w:r>
      <w:proofErr w:type="spellStart"/>
      <w:r w:rsidRPr="005629B9">
        <w:rPr>
          <w:sz w:val="16"/>
        </w:rPr>
        <w:t>sumption</w:t>
      </w:r>
      <w:proofErr w:type="spellEnd"/>
      <w:r w:rsidRPr="005629B9">
        <w:rPr>
          <w:sz w:val="16"/>
        </w:rPr>
        <w:t xml:space="preserve"> that the leaders of these countries value perpetuating their regimes and staying in power over their people.159 But how does threatening to de- </w:t>
      </w:r>
      <w:proofErr w:type="spellStart"/>
      <w:r w:rsidRPr="005629B9">
        <w:rPr>
          <w:sz w:val="16"/>
        </w:rPr>
        <w:t>stroy</w:t>
      </w:r>
      <w:proofErr w:type="spellEnd"/>
      <w:r w:rsidRPr="005629B9">
        <w:rPr>
          <w:sz w:val="16"/>
        </w:rPr>
        <w:t xml:space="preserve"> some fraction of their nuclear arsenal make adversary leaders conclude that they would be removed from power? And how will that make them cave to whatever Washington is trying to make them do? It seems there are two alternative ways the United States could threaten to end these regimes’ power (and thereby deter or compel them to act differ- </w:t>
      </w:r>
      <w:proofErr w:type="spellStart"/>
      <w:r w:rsidRPr="005629B9">
        <w:rPr>
          <w:sz w:val="16"/>
        </w:rPr>
        <w:t>ently</w:t>
      </w:r>
      <w:proofErr w:type="spellEnd"/>
      <w:r w:rsidRPr="005629B9">
        <w:rPr>
          <w:sz w:val="16"/>
        </w:rPr>
        <w:t xml:space="preserve">). One—which is both repugnant and ridiculous—is to destroy their people so they have no one to rule over. The other, more theoretically and morally acceptable option is to remove and replace leaders and their </w:t>
      </w:r>
      <w:proofErr w:type="spellStart"/>
      <w:r w:rsidRPr="005629B9">
        <w:rPr>
          <w:sz w:val="16"/>
        </w:rPr>
        <w:t>appa</w:t>
      </w:r>
      <w:proofErr w:type="spellEnd"/>
      <w:r w:rsidRPr="005629B9">
        <w:rPr>
          <w:sz w:val="16"/>
        </w:rPr>
        <w:t xml:space="preserve">- </w:t>
      </w:r>
      <w:proofErr w:type="spellStart"/>
      <w:r w:rsidRPr="005629B9">
        <w:rPr>
          <w:sz w:val="16"/>
        </w:rPr>
        <w:t>ratuses</w:t>
      </w:r>
      <w:proofErr w:type="spellEnd"/>
      <w:r w:rsidRPr="005629B9">
        <w:rPr>
          <w:sz w:val="16"/>
        </w:rPr>
        <w:t xml:space="preserve"> of repression and aggression. But doing that requires boots on the ground: hundreds of thousands (if not more) occupying soldiers, who can uproot existing repressive institutions and personnel and somehow replace them with leaders who are more decent to their people and less threatening to their U.S-allied neighbors and the United States. Destroying an </w:t>
      </w:r>
      <w:proofErr w:type="spellStart"/>
      <w:r w:rsidRPr="005629B9">
        <w:rPr>
          <w:sz w:val="16"/>
        </w:rPr>
        <w:t>adver</w:t>
      </w:r>
      <w:proofErr w:type="spellEnd"/>
      <w:r w:rsidRPr="005629B9">
        <w:rPr>
          <w:sz w:val="16"/>
        </w:rPr>
        <w:t xml:space="preserve">- </w:t>
      </w:r>
      <w:proofErr w:type="spellStart"/>
      <w:r w:rsidRPr="005629B9">
        <w:rPr>
          <w:sz w:val="16"/>
        </w:rPr>
        <w:t>sary’s</w:t>
      </w:r>
      <w:proofErr w:type="spellEnd"/>
      <w:r w:rsidRPr="005629B9">
        <w:rPr>
          <w:sz w:val="16"/>
        </w:rPr>
        <w:t xml:space="preserve"> nuclear weapons, so that they could not be unleashed to stop a U.S.- led invasion, could make a regime-change war more credible in theory. But detonating the number of nuclear weapons needed to preemptively destroy an adversary’s nuclear forces would have devastating and dangerous effects. Are U.S. and allied leaders likely to send their troops and other person- </w:t>
      </w:r>
      <w:proofErr w:type="spellStart"/>
      <w:r w:rsidRPr="005629B9">
        <w:rPr>
          <w:sz w:val="16"/>
        </w:rPr>
        <w:t>nel</w:t>
      </w:r>
      <w:proofErr w:type="spellEnd"/>
      <w:r w:rsidRPr="005629B9">
        <w:rPr>
          <w:sz w:val="16"/>
        </w:rPr>
        <w:t xml:space="preserve"> into radioactive environments to replace the odious regimes in Russia, China, or North Korea? Even if Russia and China had zero nuclear weapons, it is inconceivable that the United States and its allies would invade and </w:t>
      </w:r>
      <w:proofErr w:type="spellStart"/>
      <w:r w:rsidRPr="005629B9">
        <w:rPr>
          <w:sz w:val="16"/>
        </w:rPr>
        <w:t>oc</w:t>
      </w:r>
      <w:proofErr w:type="spellEnd"/>
      <w:r w:rsidRPr="005629B9">
        <w:rPr>
          <w:sz w:val="16"/>
        </w:rPr>
        <w:t xml:space="preserve">- </w:t>
      </w:r>
      <w:proofErr w:type="spellStart"/>
      <w:r w:rsidRPr="005629B9">
        <w:rPr>
          <w:sz w:val="16"/>
        </w:rPr>
        <w:t>cupy</w:t>
      </w:r>
      <w:proofErr w:type="spellEnd"/>
      <w:r w:rsidRPr="005629B9">
        <w:rPr>
          <w:sz w:val="16"/>
        </w:rPr>
        <w:t xml:space="preserve"> either country and undertake the long, arduous process of rooting out their repressive and aggressive actors and institutions. From a different angle, do Russian, Chinese, and North Korean leaders ac- </w:t>
      </w:r>
      <w:proofErr w:type="spellStart"/>
      <w:r w:rsidRPr="005629B9">
        <w:rPr>
          <w:sz w:val="16"/>
        </w:rPr>
        <w:t>curately</w:t>
      </w:r>
      <w:proofErr w:type="spellEnd"/>
      <w:r w:rsidRPr="005629B9">
        <w:rPr>
          <w:sz w:val="16"/>
        </w:rPr>
        <w:t xml:space="preserve"> judge what U.S. leaders value most? How would U.S. scholars, jour- </w:t>
      </w:r>
      <w:proofErr w:type="spellStart"/>
      <w:r w:rsidRPr="005629B9">
        <w:rPr>
          <w:sz w:val="16"/>
        </w:rPr>
        <w:t>nalists</w:t>
      </w:r>
      <w:proofErr w:type="spellEnd"/>
      <w:r w:rsidRPr="005629B9">
        <w:rPr>
          <w:sz w:val="16"/>
        </w:rPr>
        <w:t xml:space="preserve">, nuclear strategists, and politicians from different parties assess what U.S. leaders (ranging from Barack Obama to Donald Trump) value most? One answer must be that leaders value heavily their own reelection: how should that inform Moscow, Beijing, and Pyongyang’s selection of targets? Would Electoral College swing states be targeted because residents might be less likely to reelect a president who presided over nuclear attacks against them? Or would targeting swing states make them more likely to support that president </w:t>
      </w:r>
      <w:proofErr w:type="gramStart"/>
      <w:r w:rsidRPr="005629B9">
        <w:rPr>
          <w:sz w:val="16"/>
        </w:rPr>
        <w:t>as a way to</w:t>
      </w:r>
      <w:proofErr w:type="gramEnd"/>
      <w:r w:rsidRPr="005629B9">
        <w:rPr>
          <w:sz w:val="16"/>
        </w:rPr>
        <w:t xml:space="preserve"> defy and seek revenge against the enemy? Performing this exercise of target valuation on your own country shows some of the limitations of nuclear deterrence targeting dogma. Leaders or the public can be surveyed about what they value most, but their perspective might change considerably after the experience of a nuclear attack. As the United States, Russia, and China proceed to develop and deploy more nuclear weapons that threaten overkill, it is reasonable to ask what their targets are and why they think those choices will make each adversary leader desist from initiating or escalating the use of force. Nuclear Counterforce Competition: Leaders May Think Differently The variety of nuclear weapon systems that states develop and deploy in uncontrolled competition often reflects the desires of military-scientific-in</w:t>
      </w:r>
      <w:proofErr w:type="gramStart"/>
      <w:r w:rsidRPr="005629B9">
        <w:rPr>
          <w:sz w:val="16"/>
        </w:rPr>
        <w:t xml:space="preserve">- </w:t>
      </w:r>
      <w:proofErr w:type="spellStart"/>
      <w:r w:rsidRPr="005629B9">
        <w:rPr>
          <w:sz w:val="16"/>
        </w:rPr>
        <w:t>dustrial</w:t>
      </w:r>
      <w:proofErr w:type="spellEnd"/>
      <w:proofErr w:type="gramEnd"/>
      <w:r w:rsidRPr="005629B9">
        <w:rPr>
          <w:sz w:val="16"/>
        </w:rPr>
        <w:t xml:space="preserve"> establishments. </w:t>
      </w:r>
      <w:r w:rsidRPr="005629B9">
        <w:rPr>
          <w:rStyle w:val="StyleUnderline"/>
        </w:rPr>
        <w:t>Heads of state</w:t>
      </w:r>
      <w:r w:rsidRPr="005629B9">
        <w:rPr>
          <w:sz w:val="16"/>
        </w:rPr>
        <w:t xml:space="preserve"> authorize these programs, doctrines, and general targeting plans, but they </w:t>
      </w:r>
      <w:r w:rsidRPr="005629B9">
        <w:rPr>
          <w:rStyle w:val="StyleUnderline"/>
        </w:rPr>
        <w:t>rarely understand the details</w:t>
      </w:r>
      <w:r w:rsidRPr="005629B9">
        <w:rPr>
          <w:sz w:val="16"/>
        </w:rPr>
        <w:t>. Nor do they reveal whether they, as the sole deciding authority, would launch the number of weapons envisioned in such plans. McGeorge Bundy, national security advisor to U.S. president John F. Kennedy, wrote in his magisterial 1988 study of Cold War nuclear history, Danger and Survival, that “</w:t>
      </w:r>
      <w:r w:rsidRPr="005629B9">
        <w:rPr>
          <w:rStyle w:val="StyleUnderline"/>
        </w:rPr>
        <w:t>The president</w:t>
      </w:r>
      <w:r w:rsidRPr="005629B9">
        <w:rPr>
          <w:sz w:val="16"/>
        </w:rPr>
        <w:t xml:space="preserve"> as commander in chief </w:t>
      </w:r>
      <w:r w:rsidRPr="005629B9">
        <w:rPr>
          <w:rStyle w:val="StyleUnderline"/>
        </w:rPr>
        <w:t>has been missing</w:t>
      </w:r>
      <w:r w:rsidRPr="005629B9">
        <w:rPr>
          <w:sz w:val="16"/>
        </w:rPr>
        <w:t xml:space="preserve"> all too often </w:t>
      </w:r>
      <w:r w:rsidRPr="005629B9">
        <w:rPr>
          <w:rStyle w:val="StyleUnderline"/>
        </w:rPr>
        <w:t>in the planning, the procurement, and the doctrinal guidance of nuclear defense policy</w:t>
      </w:r>
      <w:r w:rsidRPr="005629B9">
        <w:rPr>
          <w:sz w:val="16"/>
        </w:rPr>
        <w:t xml:space="preserve">.”160 In a similar vein, historian Marc Trachtenberg noted: the military establishment still invests heavily in counter- force, and this suggests a certain willingness, in the final analysis, to strike first in a general war. But this argument is weak for </w:t>
      </w:r>
      <w:proofErr w:type="gramStart"/>
      <w:r w:rsidRPr="005629B9">
        <w:rPr>
          <w:sz w:val="16"/>
        </w:rPr>
        <w:t>a number of</w:t>
      </w:r>
      <w:proofErr w:type="gramEnd"/>
      <w:r w:rsidRPr="005629B9">
        <w:rPr>
          <w:sz w:val="16"/>
        </w:rPr>
        <w:t xml:space="preserve"> reasons. </w:t>
      </w:r>
      <w:proofErr w:type="gramStart"/>
      <w:r w:rsidRPr="005629B9">
        <w:rPr>
          <w:sz w:val="16"/>
        </w:rPr>
        <w:t>First of all</w:t>
      </w:r>
      <w:proofErr w:type="gramEnd"/>
      <w:r w:rsidRPr="005629B9">
        <w:rPr>
          <w:sz w:val="16"/>
        </w:rPr>
        <w:t xml:space="preserve">, the sort of counterforce targeting embodied in the war plans does not necessarily reflect a real commitment to anything like a first-strike strategy. It can be explained in other ways— for example, in terms of traditional military approaches to war fighting that were continued out of habit, well into the era of secure second-strike forces. Moreover, it is not up to the generals to decide whether to launch such an at- tack, and there is every reason to suppose that the political leadership is viscerally opposed to first-strike strategies.161 Soviet/Russian political leaders between Joseph Stalin and Putin appear to have been similarly more cautious about launching nuclear weapons than their military planners and large arsenals would suggest. In 1972, accord- </w:t>
      </w:r>
      <w:proofErr w:type="spellStart"/>
      <w:r w:rsidRPr="005629B9">
        <w:rPr>
          <w:sz w:val="16"/>
        </w:rPr>
        <w:t>ing</w:t>
      </w:r>
      <w:proofErr w:type="spellEnd"/>
      <w:r w:rsidRPr="005629B9">
        <w:rPr>
          <w:sz w:val="16"/>
        </w:rPr>
        <w:t xml:space="preserve"> to Gordon Barrass, a longtime British intelligence official, the Soviet Ministry of Defense invited then Soviet general secretary Leonid Brezhnev and colleagues to participate in a so-called war game. The scenario, recount- ed in Barrass’s fascinating history The Great Cold War, involved a surprise attack by more than a thousand U.S. nuclear-armed missiles that resulted in more than 80 million deaths, the destruction of the armed forces, and 85 percent of industry. Soviet minister of defense Marshal Andrei Grechko, according to Barrass’s account: then asked Brezhnev to push a button that would launch a “retaliatory strike,” which </w:t>
      </w:r>
      <w:proofErr w:type="gramStart"/>
      <w:r w:rsidRPr="005629B9">
        <w:rPr>
          <w:sz w:val="16"/>
        </w:rPr>
        <w:t>in reality involved</w:t>
      </w:r>
      <w:proofErr w:type="gramEnd"/>
      <w:r w:rsidRPr="005629B9">
        <w:rPr>
          <w:sz w:val="16"/>
        </w:rPr>
        <w:t xml:space="preserve"> the launch of just three missiles with dummy warheads along a test range. Brezhnev turned pale, began perspiring and </w:t>
      </w:r>
      <w:proofErr w:type="spellStart"/>
      <w:r w:rsidRPr="005629B9">
        <w:rPr>
          <w:sz w:val="16"/>
        </w:rPr>
        <w:t>trem</w:t>
      </w:r>
      <w:proofErr w:type="spellEnd"/>
      <w:r w:rsidRPr="005629B9">
        <w:rPr>
          <w:sz w:val="16"/>
        </w:rPr>
        <w:t xml:space="preserve">- bled visibly. He repeatedly asked Grechko, “Is this defi- </w:t>
      </w:r>
      <w:proofErr w:type="spellStart"/>
      <w:r w:rsidRPr="005629B9">
        <w:rPr>
          <w:sz w:val="16"/>
        </w:rPr>
        <w:t>nitely</w:t>
      </w:r>
      <w:proofErr w:type="spellEnd"/>
      <w:r w:rsidRPr="005629B9">
        <w:rPr>
          <w:sz w:val="16"/>
        </w:rPr>
        <w:t xml:space="preserve"> an exercise?” The leadership </w:t>
      </w:r>
      <w:proofErr w:type="gramStart"/>
      <w:r w:rsidRPr="005629B9">
        <w:rPr>
          <w:sz w:val="16"/>
        </w:rPr>
        <w:t>were</w:t>
      </w:r>
      <w:proofErr w:type="gramEnd"/>
      <w:r w:rsidRPr="005629B9">
        <w:rPr>
          <w:sz w:val="16"/>
        </w:rPr>
        <w:t xml:space="preserve"> traumatized by this experience. None of them ever again participated in such an exercise. Brezhnev immediately ordered yet tight- er controls to ensure that there could never be </w:t>
      </w:r>
      <w:proofErr w:type="spellStart"/>
      <w:r w:rsidRPr="005629B9">
        <w:rPr>
          <w:sz w:val="16"/>
        </w:rPr>
        <w:t>unauthor</w:t>
      </w:r>
      <w:proofErr w:type="spellEnd"/>
      <w:r w:rsidRPr="005629B9">
        <w:rPr>
          <w:sz w:val="16"/>
        </w:rPr>
        <w:t xml:space="preserve">- </w:t>
      </w:r>
      <w:proofErr w:type="spellStart"/>
      <w:r w:rsidRPr="005629B9">
        <w:rPr>
          <w:sz w:val="16"/>
        </w:rPr>
        <w:t>ized</w:t>
      </w:r>
      <w:proofErr w:type="spellEnd"/>
      <w:r w:rsidRPr="005629B9">
        <w:rPr>
          <w:sz w:val="16"/>
        </w:rPr>
        <w:t xml:space="preserve"> use of Soviet nuclear weapons</w:t>
      </w:r>
      <w:proofErr w:type="gramStart"/>
      <w:r w:rsidRPr="005629B9">
        <w:rPr>
          <w:sz w:val="16"/>
        </w:rPr>
        <w:t>. . . .</w:t>
      </w:r>
      <w:proofErr w:type="gramEnd"/>
      <w:r w:rsidRPr="005629B9">
        <w:rPr>
          <w:sz w:val="16"/>
        </w:rPr>
        <w:t xml:space="preserve"> The General Staff were allowed to work up options, but these were not plans that would be implemented automatically.162 Alexey Arbatov, a former Duma member, writes of Russian policy dynamics: military professionals and designers of nuclear weapon systems . . . almost never reveal the complex architecture of the nuclear planning to educate government lead- </w:t>
      </w:r>
      <w:proofErr w:type="spellStart"/>
      <w:r w:rsidRPr="005629B9">
        <w:rPr>
          <w:sz w:val="16"/>
        </w:rPr>
        <w:t>ers</w:t>
      </w:r>
      <w:proofErr w:type="spellEnd"/>
      <w:r w:rsidRPr="005629B9">
        <w:rPr>
          <w:sz w:val="16"/>
        </w:rPr>
        <w:t xml:space="preserve">, policymakers, </w:t>
      </w:r>
      <w:r w:rsidRPr="005629B9">
        <w:rPr>
          <w:sz w:val="16"/>
        </w:rPr>
        <w:lastRenderedPageBreak/>
        <w:t xml:space="preserve">civilian experts, and the public. . . . Nevertheless, when these “nuclear modalities” catch the eyes of independent experts, it appears that many of these might be called into question, which implies the need to revise the strategic concepts and military programs promoted by the military departments and their </w:t>
      </w:r>
      <w:proofErr w:type="spellStart"/>
      <w:r w:rsidRPr="005629B9">
        <w:rPr>
          <w:sz w:val="16"/>
        </w:rPr>
        <w:t>indus</w:t>
      </w:r>
      <w:proofErr w:type="spellEnd"/>
      <w:r w:rsidRPr="005629B9">
        <w:rPr>
          <w:sz w:val="16"/>
        </w:rPr>
        <w:t xml:space="preserve">- trial contractors. </w:t>
      </w:r>
      <w:proofErr w:type="gramStart"/>
      <w:r w:rsidRPr="005629B9">
        <w:rPr>
          <w:sz w:val="16"/>
        </w:rPr>
        <w:t>However</w:t>
      </w:r>
      <w:proofErr w:type="gramEnd"/>
      <w:r w:rsidRPr="005629B9">
        <w:rPr>
          <w:sz w:val="16"/>
        </w:rPr>
        <w:t xml:space="preserve"> because these circles have great political weight inside their own countries, this rarely happens.163 The point here is that nuclear arsenals and targeting plans involving thou- sands of weapons may not reflect what heads of state would </w:t>
      </w:r>
      <w:proofErr w:type="gramStart"/>
      <w:r w:rsidRPr="005629B9">
        <w:rPr>
          <w:sz w:val="16"/>
        </w:rPr>
        <w:t>actually be</w:t>
      </w:r>
      <w:proofErr w:type="gramEnd"/>
      <w:r w:rsidRPr="005629B9">
        <w:rPr>
          <w:sz w:val="16"/>
        </w:rPr>
        <w:t xml:space="preserve"> willing to do in war. This cannot be proven and one or more leaders could be inclined differently. But history to date suggests that the logic of nuclear counterforce competition produces overkill and excessive risk that deciders reject. Given these risks and the costs involved—both direct costs and op- </w:t>
      </w:r>
      <w:proofErr w:type="spellStart"/>
      <w:r w:rsidRPr="005629B9">
        <w:rPr>
          <w:sz w:val="16"/>
        </w:rPr>
        <w:t>portunity</w:t>
      </w:r>
      <w:proofErr w:type="spellEnd"/>
      <w:r w:rsidRPr="005629B9">
        <w:rPr>
          <w:sz w:val="16"/>
        </w:rPr>
        <w:t xml:space="preserve"> costs—it is no wonder that heads of state have often been the </w:t>
      </w:r>
      <w:proofErr w:type="spellStart"/>
      <w:r w:rsidRPr="005629B9">
        <w:rPr>
          <w:sz w:val="16"/>
        </w:rPr>
        <w:t>driv</w:t>
      </w:r>
      <w:proofErr w:type="spellEnd"/>
      <w:r w:rsidRPr="005629B9">
        <w:rPr>
          <w:sz w:val="16"/>
        </w:rPr>
        <w:t xml:space="preserve">- </w:t>
      </w:r>
      <w:proofErr w:type="spellStart"/>
      <w:r w:rsidRPr="005629B9">
        <w:rPr>
          <w:sz w:val="16"/>
        </w:rPr>
        <w:t>ers</w:t>
      </w:r>
      <w:proofErr w:type="spellEnd"/>
      <w:r w:rsidRPr="005629B9">
        <w:rPr>
          <w:sz w:val="16"/>
        </w:rPr>
        <w:t xml:space="preserve"> (secretly in many cases) of negotiations to limit or reduce these weapons, despite the resistance of their militaries and bureaucracies. The politics of unrestrained competition are easy to describe and prescribe. To sustain it, the United States, Russia, China, and North Korea should keep doing what they are doing now. This means continuing their current domestic political dynamics and approaches to diplomatic problem-solving with each other. In the U.S.-China case, as Tong Zhao writes, it’s possible “that China’s nuclear buildup is driven less by a desire to undermine the credibility of American deterrence and more by a fear of an increasingly hos- tile United States exploiting the relative weakness of China’s nuclear </w:t>
      </w:r>
      <w:proofErr w:type="spellStart"/>
      <w:r w:rsidRPr="005629B9">
        <w:rPr>
          <w:sz w:val="16"/>
        </w:rPr>
        <w:t>capabil</w:t>
      </w:r>
      <w:proofErr w:type="spellEnd"/>
      <w:r w:rsidRPr="005629B9">
        <w:rPr>
          <w:sz w:val="16"/>
        </w:rPr>
        <w:t xml:space="preserve">- </w:t>
      </w:r>
      <w:proofErr w:type="spellStart"/>
      <w:r w:rsidRPr="005629B9">
        <w:rPr>
          <w:sz w:val="16"/>
        </w:rPr>
        <w:t>ity</w:t>
      </w:r>
      <w:proofErr w:type="spellEnd"/>
      <w:r w:rsidRPr="005629B9">
        <w:rPr>
          <w:sz w:val="16"/>
        </w:rPr>
        <w:t xml:space="preserve">. Considering China’s siege mentality, if Washington enhances its nuclear capabilities without effective efforts to convey its defensive intentions, it will likely intensify Beijing’s insecurity and strengthen its determination to fur- </w:t>
      </w:r>
      <w:proofErr w:type="spellStart"/>
      <w:r w:rsidRPr="005629B9">
        <w:rPr>
          <w:sz w:val="16"/>
        </w:rPr>
        <w:t>ther</w:t>
      </w:r>
      <w:proofErr w:type="spellEnd"/>
      <w:r w:rsidRPr="005629B9">
        <w:rPr>
          <w:sz w:val="16"/>
        </w:rPr>
        <w:t xml:space="preserve"> expand its nuclear capabilities.”164 </w:t>
      </w:r>
      <w:r w:rsidRPr="005629B9">
        <w:rPr>
          <w:rStyle w:val="StyleUnderline"/>
        </w:rPr>
        <w:t>India and Pakistan</w:t>
      </w:r>
      <w:r w:rsidRPr="005629B9">
        <w:rPr>
          <w:sz w:val="16"/>
        </w:rPr>
        <w:t xml:space="preserve">, which have been relatively self-restrained, </w:t>
      </w:r>
      <w:r w:rsidRPr="005629B9">
        <w:rPr>
          <w:rStyle w:val="StyleUnderline"/>
        </w:rPr>
        <w:t>would</w:t>
      </w:r>
      <w:r w:rsidRPr="005629B9">
        <w:rPr>
          <w:sz w:val="16"/>
        </w:rPr>
        <w:t xml:space="preserve"> need to </w:t>
      </w:r>
      <w:r w:rsidRPr="005629B9">
        <w:rPr>
          <w:rStyle w:val="StyleUnderline"/>
        </w:rPr>
        <w:t>resume</w:t>
      </w:r>
      <w:r w:rsidRPr="005629B9">
        <w:rPr>
          <w:sz w:val="16"/>
        </w:rPr>
        <w:t xml:space="preserve"> </w:t>
      </w:r>
      <w:r w:rsidRPr="005629B9">
        <w:rPr>
          <w:rStyle w:val="StyleUnderline"/>
        </w:rPr>
        <w:t>making threats to militarily take</w:t>
      </w:r>
      <w:r w:rsidRPr="005629B9">
        <w:rPr>
          <w:sz w:val="16"/>
        </w:rPr>
        <w:t xml:space="preserve"> the disputed sections of Kashmir, and India would need a leader unconstrained by rationality or electoral con- </w:t>
      </w:r>
      <w:proofErr w:type="spellStart"/>
      <w:r w:rsidRPr="005629B9">
        <w:rPr>
          <w:sz w:val="16"/>
        </w:rPr>
        <w:t>siderations</w:t>
      </w:r>
      <w:proofErr w:type="spellEnd"/>
      <w:r w:rsidRPr="005629B9">
        <w:rPr>
          <w:sz w:val="16"/>
        </w:rPr>
        <w:t xml:space="preserve">. Under those circumstances, </w:t>
      </w:r>
      <w:r w:rsidRPr="005629B9">
        <w:rPr>
          <w:rStyle w:val="StyleUnderline"/>
        </w:rPr>
        <w:t xml:space="preserve">the growing prospects of a major conventional war </w:t>
      </w:r>
      <w:r w:rsidRPr="005629B9">
        <w:rPr>
          <w:sz w:val="16"/>
        </w:rPr>
        <w:t xml:space="preserve">in the Pakistani heartland, </w:t>
      </w:r>
      <w:r w:rsidRPr="005629B9">
        <w:rPr>
          <w:rStyle w:val="StyleUnderline"/>
        </w:rPr>
        <w:t>with nuclear counterattacks on the Indian heartland, could potentially motivate both sides to abandon</w:t>
      </w:r>
      <w:r w:rsidRPr="005629B9">
        <w:rPr>
          <w:sz w:val="16"/>
        </w:rPr>
        <w:t xml:space="preserve"> the </w:t>
      </w:r>
      <w:r w:rsidRPr="005629B9">
        <w:rPr>
          <w:rStyle w:val="StyleUnderline"/>
        </w:rPr>
        <w:t>self-restraint</w:t>
      </w:r>
      <w:r w:rsidRPr="005629B9">
        <w:rPr>
          <w:sz w:val="16"/>
        </w:rPr>
        <w:t xml:space="preserve"> </w:t>
      </w:r>
      <w:r w:rsidRPr="005629B9">
        <w:rPr>
          <w:rStyle w:val="StyleUnderline"/>
        </w:rPr>
        <w:t>that</w:t>
      </w:r>
      <w:r w:rsidRPr="005629B9">
        <w:rPr>
          <w:sz w:val="16"/>
        </w:rPr>
        <w:t xml:space="preserve"> has </w:t>
      </w:r>
      <w:r w:rsidRPr="005629B9">
        <w:rPr>
          <w:rStyle w:val="StyleUnderline"/>
        </w:rPr>
        <w:t>contained</w:t>
      </w:r>
      <w:r w:rsidRPr="005629B9">
        <w:rPr>
          <w:sz w:val="16"/>
        </w:rPr>
        <w:t xml:space="preserve"> the scale and pace of their </w:t>
      </w:r>
      <w:r w:rsidRPr="005629B9">
        <w:rPr>
          <w:rStyle w:val="StyleUnderline"/>
        </w:rPr>
        <w:t>arms racing</w:t>
      </w:r>
      <w:r w:rsidRPr="005629B9">
        <w:rPr>
          <w:sz w:val="16"/>
        </w:rPr>
        <w:t xml:space="preserve">. Thankfully, </w:t>
      </w:r>
      <w:proofErr w:type="gramStart"/>
      <w:r w:rsidRPr="005629B9">
        <w:rPr>
          <w:sz w:val="16"/>
        </w:rPr>
        <w:t>both of these</w:t>
      </w:r>
      <w:proofErr w:type="gramEnd"/>
      <w:r w:rsidRPr="005629B9">
        <w:rPr>
          <w:sz w:val="16"/>
        </w:rPr>
        <w:t xml:space="preserve"> contestants in South Asia seem to see an interest in averting crises or dramatic arms racing with the other so they can </w:t>
      </w:r>
      <w:proofErr w:type="spellStart"/>
      <w:proofErr w:type="gramStart"/>
      <w:r w:rsidRPr="005629B9">
        <w:rPr>
          <w:sz w:val="16"/>
        </w:rPr>
        <w:t>concen</w:t>
      </w:r>
      <w:proofErr w:type="spellEnd"/>
      <w:r w:rsidRPr="005629B9">
        <w:rPr>
          <w:sz w:val="16"/>
        </w:rPr>
        <w:t xml:space="preserve">- </w:t>
      </w:r>
      <w:proofErr w:type="spellStart"/>
      <w:r w:rsidRPr="005629B9">
        <w:rPr>
          <w:sz w:val="16"/>
        </w:rPr>
        <w:t>trate</w:t>
      </w:r>
      <w:proofErr w:type="spellEnd"/>
      <w:proofErr w:type="gramEnd"/>
      <w:r w:rsidRPr="005629B9">
        <w:rPr>
          <w:sz w:val="16"/>
        </w:rPr>
        <w:t xml:space="preserve"> resources and energy on other challenges. 07 Nuclear Deterrence Option #2: Stabilized Competition</w:t>
      </w:r>
    </w:p>
    <w:p w14:paraId="5789F1A9" w14:textId="77777777" w:rsidR="006C308C" w:rsidRDefault="006C308C">
      <w:pPr>
        <w:rPr>
          <w:rFonts w:eastAsiaTheme="majorEastAsia" w:cstheme="majorBidi"/>
          <w:b/>
          <w:bCs/>
          <w:iCs/>
          <w:color w:val="000000"/>
          <w:sz w:val="26"/>
        </w:rPr>
      </w:pPr>
      <w:r>
        <w:rPr>
          <w:bCs/>
          <w:color w:val="000000"/>
        </w:rPr>
        <w:br w:type="page"/>
      </w:r>
    </w:p>
    <w:p w14:paraId="243EA5FA" w14:textId="55F29D50" w:rsidR="00C50874" w:rsidRDefault="00C50874" w:rsidP="00C50874">
      <w:pPr>
        <w:pStyle w:val="Heading4"/>
        <w:rPr>
          <w:b w:val="0"/>
          <w:bCs/>
          <w:color w:val="000000"/>
        </w:rPr>
      </w:pPr>
      <w:r>
        <w:rPr>
          <w:bCs/>
          <w:color w:val="000000"/>
        </w:rPr>
        <w:lastRenderedPageBreak/>
        <w:t>Yes arms races (short) – new tech</w:t>
      </w:r>
    </w:p>
    <w:p w14:paraId="414884DB" w14:textId="0D67F21C" w:rsidR="00C50874" w:rsidRPr="00C50874" w:rsidRDefault="00C50874" w:rsidP="00C50874">
      <w:pPr>
        <w:rPr>
          <w:rFonts w:ascii="Arial" w:eastAsia="Arial" w:hAnsi="Arial" w:cs="Arial"/>
          <w:b/>
          <w:bCs/>
          <w:sz w:val="46"/>
          <w:szCs w:val="46"/>
        </w:rPr>
      </w:pPr>
      <w:r>
        <w:rPr>
          <w:b/>
          <w:bCs/>
          <w:sz w:val="26"/>
          <w:szCs w:val="26"/>
        </w:rPr>
        <w:t xml:space="preserve">SIPRI 25 </w:t>
      </w:r>
      <w:r>
        <w:t>[Stockholm International Peace Research Institute, independent international institute dedicated to research into conflict, armaments, arms control and disarmament, 6-16-2025, “Nuclear risks grow as new arms race looms—new SIPRI Yearbook out now,” Stockholm International Peace Research Institute, https://www.sipri.org/media/press-release/2025/nuclear-risks-grow-new-arms-race-looms-new-sipri-yearbook-out-now]/Kankee</w:t>
      </w:r>
    </w:p>
    <w:p w14:paraId="161D9AFB" w14:textId="77777777" w:rsidR="00C50874" w:rsidRDefault="00C50874" w:rsidP="00C50874">
      <w:pPr>
        <w:rPr>
          <w:sz w:val="16"/>
          <w:szCs w:val="16"/>
        </w:rPr>
      </w:pPr>
      <w:r>
        <w:rPr>
          <w:sz w:val="16"/>
          <w:szCs w:val="16"/>
        </w:rPr>
        <w:t xml:space="preserve">Israel—which does not publicly acknowledge possessing nuclear weapons—is also believed to be modernizing its nuclear arsenal. In 2024 it conducted a test of a missile propulsion system that could be related to its Jericho family of nuclear-capable ballistic missiles. Israel also appears to be upgrading its plutonium production reactor site at Dimona. Arms control in crisis amid new arms race </w:t>
      </w:r>
      <w:proofErr w:type="gramStart"/>
      <w:r>
        <w:rPr>
          <w:sz w:val="16"/>
          <w:szCs w:val="16"/>
        </w:rPr>
        <w:t>In</w:t>
      </w:r>
      <w:proofErr w:type="gramEnd"/>
      <w:r>
        <w:rPr>
          <w:sz w:val="16"/>
          <w:szCs w:val="16"/>
        </w:rPr>
        <w:t xml:space="preserve"> his introduction to SIPRI Yearbook 2025, SIPRI Director Dan Smith warns about the challenges facing nuclear arms control and the prospects of a new nuclear arms race. Smith observes that ‘bilateral nuclear arms control between Russia and the USA entered crisis some years ago and is now almost over’. While New START—the last remaining nuclear arms control treaty limiting Russian and US strategic nuclear forces—remains in force until early 2026, there are no signs of negotiations to renew or replace it, or that either side wants to do so. US President Donald J. Trump insisted during his first term and has now repeated that any future deal should also include limits on China’s nuclear arsenal—something that would add a new layer of complexity to already difficult negotiations. Smith also issues a stark warning about the</w:t>
      </w:r>
      <w:r>
        <w:t xml:space="preserve"> </w:t>
      </w:r>
      <w:r>
        <w:rPr>
          <w:u w:val="single"/>
        </w:rPr>
        <w:t>risks of a new nuclear arms race</w:t>
      </w:r>
      <w:r>
        <w:rPr>
          <w:sz w:val="16"/>
          <w:szCs w:val="16"/>
        </w:rPr>
        <w:t>: ‘</w:t>
      </w:r>
      <w:r>
        <w:rPr>
          <w:u w:val="single"/>
        </w:rPr>
        <w:t xml:space="preserve">The signs are that </w:t>
      </w:r>
      <w:r w:rsidRPr="002A6196">
        <w:rPr>
          <w:highlight w:val="green"/>
          <w:u w:val="single"/>
        </w:rPr>
        <w:t>a new arms race</w:t>
      </w:r>
      <w:r>
        <w:rPr>
          <w:u w:val="single"/>
        </w:rPr>
        <w:t xml:space="preserve"> </w:t>
      </w:r>
      <w:r w:rsidRPr="006C308C">
        <w:rPr>
          <w:u w:val="single"/>
        </w:rPr>
        <w:t>is gearing up</w:t>
      </w:r>
      <w:r>
        <w:rPr>
          <w:u w:val="single"/>
        </w:rPr>
        <w:t xml:space="preserve"> that </w:t>
      </w:r>
      <w:r w:rsidRPr="002A6196">
        <w:rPr>
          <w:highlight w:val="green"/>
          <w:u w:val="single"/>
        </w:rPr>
        <w:t>carries</w:t>
      </w:r>
      <w:r>
        <w:rPr>
          <w:u w:val="single"/>
        </w:rPr>
        <w:t xml:space="preserve"> much </w:t>
      </w:r>
      <w:r w:rsidRPr="002A6196">
        <w:rPr>
          <w:rStyle w:val="Emphasis"/>
          <w:highlight w:val="green"/>
        </w:rPr>
        <w:t>more risk</w:t>
      </w:r>
      <w:r w:rsidRPr="002A6196">
        <w:rPr>
          <w:highlight w:val="green"/>
          <w:u w:val="single"/>
        </w:rPr>
        <w:t xml:space="preserve"> and </w:t>
      </w:r>
      <w:r w:rsidRPr="002A6196">
        <w:rPr>
          <w:b/>
          <w:bCs/>
          <w:highlight w:val="green"/>
          <w:u w:val="single"/>
        </w:rPr>
        <w:t>uncertainty</w:t>
      </w:r>
      <w:r>
        <w:t xml:space="preserve"> </w:t>
      </w:r>
      <w:r>
        <w:rPr>
          <w:sz w:val="16"/>
          <w:szCs w:val="16"/>
        </w:rPr>
        <w:t>than the last one.’ The</w:t>
      </w:r>
      <w:r>
        <w:rPr>
          <w:u w:val="single"/>
        </w:rPr>
        <w:t xml:space="preserve"> </w:t>
      </w:r>
      <w:r w:rsidRPr="002A6196">
        <w:rPr>
          <w:b/>
          <w:bCs/>
          <w:highlight w:val="green"/>
          <w:u w:val="single"/>
        </w:rPr>
        <w:t>rapid development</w:t>
      </w:r>
      <w:r w:rsidRPr="002A6196">
        <w:rPr>
          <w:highlight w:val="green"/>
          <w:u w:val="single"/>
        </w:rPr>
        <w:t xml:space="preserve"> </w:t>
      </w:r>
      <w:r w:rsidRPr="006C308C">
        <w:rPr>
          <w:u w:val="single"/>
        </w:rPr>
        <w:t xml:space="preserve">and application </w:t>
      </w:r>
      <w:r w:rsidRPr="002A6196">
        <w:rPr>
          <w:highlight w:val="green"/>
          <w:u w:val="single"/>
        </w:rPr>
        <w:t>of</w:t>
      </w:r>
      <w:r>
        <w:rPr>
          <w:u w:val="single"/>
        </w:rPr>
        <w:t xml:space="preserve"> an array of </w:t>
      </w:r>
      <w:r w:rsidRPr="002A6196">
        <w:rPr>
          <w:highlight w:val="green"/>
          <w:u w:val="single"/>
        </w:rPr>
        <w:t>tech</w:t>
      </w:r>
      <w:r>
        <w:rPr>
          <w:u w:val="single"/>
        </w:rPr>
        <w:t>nologies</w:t>
      </w:r>
      <w:r>
        <w:rPr>
          <w:sz w:val="16"/>
          <w:szCs w:val="16"/>
        </w:rPr>
        <w:t>—for example in the fields of</w:t>
      </w:r>
      <w:r>
        <w:t xml:space="preserve"> </w:t>
      </w:r>
      <w:r w:rsidRPr="002A6196">
        <w:rPr>
          <w:highlight w:val="green"/>
          <w:u w:val="single"/>
        </w:rPr>
        <w:t>a</w:t>
      </w:r>
      <w:r>
        <w:rPr>
          <w:u w:val="single"/>
        </w:rPr>
        <w:t xml:space="preserve">rtificial </w:t>
      </w:r>
      <w:r w:rsidRPr="002A6196">
        <w:rPr>
          <w:highlight w:val="green"/>
          <w:u w:val="single"/>
        </w:rPr>
        <w:t>i</w:t>
      </w:r>
      <w:r>
        <w:rPr>
          <w:u w:val="single"/>
        </w:rPr>
        <w:t>ntelligence</w:t>
      </w:r>
      <w:r>
        <w:rPr>
          <w:sz w:val="16"/>
          <w:szCs w:val="16"/>
        </w:rPr>
        <w:t xml:space="preserve"> (AI),</w:t>
      </w:r>
      <w:r>
        <w:t xml:space="preserve"> </w:t>
      </w:r>
      <w:r w:rsidRPr="002A6196">
        <w:rPr>
          <w:highlight w:val="green"/>
          <w:u w:val="single"/>
        </w:rPr>
        <w:t>cyber</w:t>
      </w:r>
      <w:r>
        <w:rPr>
          <w:u w:val="single"/>
        </w:rPr>
        <w:t xml:space="preserve"> capabilities</w:t>
      </w:r>
      <w:r>
        <w:rPr>
          <w:sz w:val="16"/>
          <w:szCs w:val="16"/>
        </w:rPr>
        <w:t xml:space="preserve">, </w:t>
      </w:r>
      <w:r w:rsidRPr="002A6196">
        <w:rPr>
          <w:highlight w:val="green"/>
          <w:u w:val="single"/>
        </w:rPr>
        <w:t>space assets</w:t>
      </w:r>
      <w:r>
        <w:rPr>
          <w:sz w:val="16"/>
          <w:szCs w:val="16"/>
        </w:rPr>
        <w:t xml:space="preserve">, </w:t>
      </w:r>
      <w:r w:rsidRPr="002A6196">
        <w:rPr>
          <w:highlight w:val="green"/>
          <w:u w:val="single"/>
        </w:rPr>
        <w:t xml:space="preserve">missile </w:t>
      </w:r>
      <w:proofErr w:type="spellStart"/>
      <w:r w:rsidRPr="002A6196">
        <w:rPr>
          <w:highlight w:val="green"/>
          <w:u w:val="single"/>
        </w:rPr>
        <w:t>defence</w:t>
      </w:r>
      <w:proofErr w:type="spellEnd"/>
      <w:r w:rsidRPr="002A6196">
        <w:rPr>
          <w:highlight w:val="green"/>
          <w:u w:val="single"/>
        </w:rPr>
        <w:t xml:space="preserve"> and quantum</w:t>
      </w:r>
      <w:r>
        <w:rPr>
          <w:sz w:val="16"/>
          <w:szCs w:val="16"/>
        </w:rPr>
        <w:t>—</w:t>
      </w:r>
      <w:r w:rsidRPr="002A6196">
        <w:rPr>
          <w:highlight w:val="green"/>
          <w:u w:val="single"/>
        </w:rPr>
        <w:t xml:space="preserve">are </w:t>
      </w:r>
      <w:r w:rsidRPr="002A6196">
        <w:rPr>
          <w:b/>
          <w:bCs/>
          <w:highlight w:val="green"/>
          <w:u w:val="single"/>
        </w:rPr>
        <w:t>radically redefining</w:t>
      </w:r>
      <w:r w:rsidRPr="002A6196">
        <w:rPr>
          <w:highlight w:val="green"/>
          <w:u w:val="single"/>
        </w:rPr>
        <w:t xml:space="preserve"> nuclear capabilities</w:t>
      </w:r>
      <w:r>
        <w:rPr>
          <w:sz w:val="16"/>
          <w:szCs w:val="16"/>
        </w:rPr>
        <w:t xml:space="preserve">, </w:t>
      </w:r>
      <w:r w:rsidRPr="002A6196">
        <w:rPr>
          <w:highlight w:val="green"/>
          <w:u w:val="single"/>
        </w:rPr>
        <w:t xml:space="preserve">deterrence and </w:t>
      </w:r>
      <w:proofErr w:type="spellStart"/>
      <w:r w:rsidRPr="002A6196">
        <w:rPr>
          <w:highlight w:val="green"/>
          <w:u w:val="single"/>
        </w:rPr>
        <w:t>defence</w:t>
      </w:r>
      <w:proofErr w:type="spellEnd"/>
      <w:r>
        <w:rPr>
          <w:sz w:val="16"/>
          <w:szCs w:val="16"/>
        </w:rPr>
        <w:t xml:space="preserve">, </w:t>
      </w:r>
      <w:r>
        <w:rPr>
          <w:u w:val="single"/>
        </w:rPr>
        <w:t xml:space="preserve">and thus </w:t>
      </w:r>
      <w:r w:rsidRPr="002A6196">
        <w:rPr>
          <w:highlight w:val="green"/>
          <w:u w:val="single"/>
        </w:rPr>
        <w:t>creating</w:t>
      </w:r>
      <w:r>
        <w:rPr>
          <w:u w:val="single"/>
        </w:rPr>
        <w:t xml:space="preserve"> potential sources of </w:t>
      </w:r>
      <w:r w:rsidRPr="002A6196">
        <w:rPr>
          <w:rStyle w:val="Emphasis"/>
          <w:highlight w:val="green"/>
        </w:rPr>
        <w:t>instability</w:t>
      </w:r>
      <w:r>
        <w:rPr>
          <w:sz w:val="16"/>
          <w:szCs w:val="16"/>
        </w:rPr>
        <w:t xml:space="preserve">. </w:t>
      </w:r>
      <w:r>
        <w:rPr>
          <w:u w:val="single"/>
        </w:rPr>
        <w:t xml:space="preserve">Advances in missile </w:t>
      </w:r>
      <w:proofErr w:type="spellStart"/>
      <w:r>
        <w:rPr>
          <w:u w:val="single"/>
        </w:rPr>
        <w:t>defence</w:t>
      </w:r>
      <w:proofErr w:type="spellEnd"/>
      <w:r>
        <w:rPr>
          <w:u w:val="single"/>
        </w:rPr>
        <w:t xml:space="preserve"> and the oceanic deployment of quantum technology could ultimately have an impact on the vulnerability of key elements of states’ nuclear arsenals</w:t>
      </w:r>
      <w:r>
        <w:rPr>
          <w:sz w:val="16"/>
          <w:szCs w:val="16"/>
        </w:rPr>
        <w:t xml:space="preserve">. Furthermore, </w:t>
      </w:r>
      <w:r w:rsidRPr="002A6196">
        <w:rPr>
          <w:highlight w:val="green"/>
          <w:u w:val="single"/>
        </w:rPr>
        <w:t>as AI and other tech</w:t>
      </w:r>
      <w:r>
        <w:rPr>
          <w:u w:val="single"/>
        </w:rPr>
        <w:t xml:space="preserve">nologies </w:t>
      </w:r>
      <w:r w:rsidRPr="002A6196">
        <w:rPr>
          <w:highlight w:val="green"/>
          <w:u w:val="single"/>
        </w:rPr>
        <w:t>speed up decision making</w:t>
      </w:r>
      <w:r>
        <w:rPr>
          <w:u w:val="single"/>
        </w:rPr>
        <w:t xml:space="preserve"> in crises</w:t>
      </w:r>
      <w:r>
        <w:rPr>
          <w:sz w:val="16"/>
          <w:szCs w:val="16"/>
        </w:rPr>
        <w:t xml:space="preserve">, </w:t>
      </w:r>
      <w:r>
        <w:rPr>
          <w:u w:val="single"/>
        </w:rPr>
        <w:t xml:space="preserve">there is a </w:t>
      </w:r>
      <w:r w:rsidRPr="002A6196">
        <w:rPr>
          <w:highlight w:val="green"/>
          <w:u w:val="single"/>
        </w:rPr>
        <w:t>high</w:t>
      </w:r>
      <w:r>
        <w:rPr>
          <w:u w:val="single"/>
        </w:rPr>
        <w:t xml:space="preserve">er </w:t>
      </w:r>
      <w:r w:rsidRPr="002A6196">
        <w:rPr>
          <w:highlight w:val="green"/>
          <w:u w:val="single"/>
        </w:rPr>
        <w:t>risk of</w:t>
      </w:r>
      <w:r>
        <w:rPr>
          <w:u w:val="single"/>
        </w:rPr>
        <w:t xml:space="preserve"> a </w:t>
      </w:r>
      <w:r w:rsidRPr="002A6196">
        <w:rPr>
          <w:highlight w:val="green"/>
          <w:u w:val="single"/>
        </w:rPr>
        <w:t xml:space="preserve">nuclear </w:t>
      </w:r>
      <w:r w:rsidRPr="006C308C">
        <w:rPr>
          <w:u w:val="single"/>
        </w:rPr>
        <w:t xml:space="preserve">conflict </w:t>
      </w:r>
      <w:r w:rsidRPr="006C308C">
        <w:rPr>
          <w:b/>
          <w:bCs/>
          <w:u w:val="single"/>
        </w:rPr>
        <w:t>breaking out</w:t>
      </w:r>
      <w:r w:rsidRPr="006C308C">
        <w:rPr>
          <w:u w:val="single"/>
        </w:rPr>
        <w:t xml:space="preserve"> </w:t>
      </w:r>
      <w:proofErr w:type="gramStart"/>
      <w:r w:rsidRPr="006C308C">
        <w:rPr>
          <w:u w:val="single"/>
        </w:rPr>
        <w:t>as a result of</w:t>
      </w:r>
      <w:proofErr w:type="gramEnd"/>
      <w:r>
        <w:rPr>
          <w:u w:val="single"/>
        </w:rPr>
        <w:t xml:space="preserve"> </w:t>
      </w:r>
      <w:r w:rsidRPr="002A6196">
        <w:rPr>
          <w:rStyle w:val="Emphasis"/>
          <w:highlight w:val="green"/>
        </w:rPr>
        <w:t>miscommunication</w:t>
      </w:r>
      <w:r>
        <w:rPr>
          <w:sz w:val="16"/>
          <w:szCs w:val="16"/>
        </w:rPr>
        <w:t xml:space="preserve">, </w:t>
      </w:r>
      <w:r w:rsidRPr="002A6196">
        <w:rPr>
          <w:highlight w:val="green"/>
          <w:u w:val="single"/>
        </w:rPr>
        <w:t>misunderstanding or</w:t>
      </w:r>
      <w:r>
        <w:rPr>
          <w:u w:val="single"/>
        </w:rPr>
        <w:t xml:space="preserve"> technical </w:t>
      </w:r>
      <w:proofErr w:type="gramStart"/>
      <w:r w:rsidRPr="002A6196">
        <w:rPr>
          <w:highlight w:val="green"/>
          <w:u w:val="single"/>
        </w:rPr>
        <w:t>accident</w:t>
      </w:r>
      <w:proofErr w:type="gramEnd"/>
      <w:r>
        <w:rPr>
          <w:sz w:val="16"/>
          <w:szCs w:val="16"/>
        </w:rPr>
        <w:t xml:space="preserve">. Smith argues that, with all these new technologies and variables in </w:t>
      </w:r>
      <w:proofErr w:type="gramStart"/>
      <w:r>
        <w:rPr>
          <w:sz w:val="16"/>
          <w:szCs w:val="16"/>
        </w:rPr>
        <w:t>play, ‘</w:t>
      </w:r>
      <w:proofErr w:type="gramEnd"/>
      <w:r>
        <w:rPr>
          <w:u w:val="single"/>
        </w:rPr>
        <w:t>the idea of who is ahead in the arms race will be even more elusive and intangible than it was last time</w:t>
      </w:r>
      <w:r>
        <w:rPr>
          <w:sz w:val="16"/>
          <w:szCs w:val="16"/>
        </w:rPr>
        <w:t xml:space="preserve"> round. In this context, the</w:t>
      </w:r>
      <w:r>
        <w:t xml:space="preserve"> </w:t>
      </w:r>
      <w:r w:rsidRPr="002A6196">
        <w:rPr>
          <w:highlight w:val="green"/>
          <w:u w:val="single"/>
        </w:rPr>
        <w:t>old</w:t>
      </w:r>
      <w:r>
        <w:rPr>
          <w:u w:val="single"/>
        </w:rPr>
        <w:t xml:space="preserve"> largely numerical </w:t>
      </w:r>
      <w:r w:rsidRPr="002A6196">
        <w:rPr>
          <w:highlight w:val="green"/>
          <w:u w:val="single"/>
        </w:rPr>
        <w:t>formulas of arms control will n</w:t>
      </w:r>
      <w:r w:rsidRPr="002A6196">
        <w:rPr>
          <w:b/>
          <w:bCs/>
          <w:highlight w:val="green"/>
          <w:u w:val="single"/>
        </w:rPr>
        <w:t>o longer suffice</w:t>
      </w:r>
      <w:r>
        <w:rPr>
          <w:sz w:val="16"/>
          <w:szCs w:val="16"/>
        </w:rPr>
        <w:t>.’ More states considering developing or hosting nuclear weapons Revitalized national debates in East Asia, Europe and the Middle East about nuclear status and strategy suggest there is some potential for more states to develop their own nuclear weapons.</w:t>
      </w:r>
    </w:p>
    <w:p w14:paraId="08CF455C" w14:textId="77777777" w:rsidR="00C50874" w:rsidRPr="005629B9" w:rsidRDefault="00C50874" w:rsidP="00C50874"/>
    <w:p w14:paraId="12A49A6A" w14:textId="77777777" w:rsidR="00C50874" w:rsidRPr="005629B9" w:rsidRDefault="00C50874" w:rsidP="00C50874"/>
    <w:p w14:paraId="1E849153" w14:textId="77777777" w:rsidR="006C308C" w:rsidRDefault="006C308C">
      <w:pPr>
        <w:rPr>
          <w:rFonts w:eastAsiaTheme="majorEastAsia" w:cstheme="majorBidi"/>
          <w:b/>
          <w:iCs/>
          <w:sz w:val="26"/>
        </w:rPr>
      </w:pPr>
      <w:r>
        <w:br w:type="page"/>
      </w:r>
    </w:p>
    <w:p w14:paraId="713688BC" w14:textId="1537F37C" w:rsidR="006A7B68" w:rsidRPr="005629B9" w:rsidRDefault="006A7B68" w:rsidP="006A7B68">
      <w:pPr>
        <w:pStyle w:val="Heading4"/>
      </w:pPr>
      <w:r w:rsidRPr="005629B9">
        <w:lastRenderedPageBreak/>
        <w:t xml:space="preserve">Nuclear modernization causes crisis instability and horizontal and vertical </w:t>
      </w:r>
      <w:proofErr w:type="spellStart"/>
      <w:r w:rsidRPr="005629B9">
        <w:t>prolif</w:t>
      </w:r>
      <w:proofErr w:type="spellEnd"/>
    </w:p>
    <w:p w14:paraId="54287939" w14:textId="77777777" w:rsidR="006A7B68" w:rsidRPr="005629B9" w:rsidRDefault="006A7B68" w:rsidP="006A7B68">
      <w:r w:rsidRPr="005629B9">
        <w:rPr>
          <w:b/>
          <w:bCs/>
          <w:sz w:val="26"/>
          <w:szCs w:val="26"/>
        </w:rPr>
        <w:t>Mäkinen 25</w:t>
      </w:r>
      <w:r w:rsidRPr="005629B9">
        <w:t xml:space="preserve"> [</w:t>
      </w:r>
      <w:proofErr w:type="spellStart"/>
      <w:r w:rsidRPr="005629B9">
        <w:t>Nuuti</w:t>
      </w:r>
      <w:proofErr w:type="spellEnd"/>
      <w:r w:rsidRPr="005629B9">
        <w:t xml:space="preserve"> Mäkinen, Research Assistant at the University of Helsinki </w:t>
      </w:r>
      <w:proofErr w:type="spellStart"/>
      <w:r w:rsidRPr="005629B9">
        <w:t>ProfEU</w:t>
      </w:r>
      <w:proofErr w:type="spellEnd"/>
      <w:r w:rsidRPr="005629B9">
        <w:t xml:space="preserve"> Project, researcher at Demos Helsinki, and Master’s Student in Political Science 2025, “Chapter 20: Contemporary Nuclear Revolutions,” University of Cambridge, </w:t>
      </w:r>
      <w:hyperlink r:id="rId59" w:history="1">
        <w:r w:rsidRPr="005629B9">
          <w:rPr>
            <w:rStyle w:val="Hyperlink"/>
          </w:rPr>
          <w:t>https://www.repository.cam.ac.uk/items/51a4b10b-15e1-4483-9396-c738ddbdf7cc]/Kankee</w:t>
        </w:r>
      </w:hyperlink>
    </w:p>
    <w:p w14:paraId="2FBF7353" w14:textId="77777777" w:rsidR="006A7B68" w:rsidRPr="005629B9" w:rsidRDefault="006A7B68" w:rsidP="006A7B68">
      <w:pPr>
        <w:rPr>
          <w:sz w:val="16"/>
        </w:rPr>
      </w:pPr>
      <w:r w:rsidRPr="005629B9">
        <w:rPr>
          <w:sz w:val="16"/>
        </w:rPr>
        <w:t xml:space="preserve">Introduction The concept of nuclear revolution emerged to describe the profound transformation of international relations and warfare after the United States used nuclear weapons against Japan in the closing days of World War II (Mandelbaum, 1981). The newfound destructive capacity of nuclear weapons and the potential of mutual assured destruction (MAD) shifted security considerations among major powers from </w:t>
      </w:r>
      <w:proofErr w:type="spellStart"/>
      <w:r w:rsidRPr="005629B9">
        <w:rPr>
          <w:sz w:val="16"/>
        </w:rPr>
        <w:t>defence</w:t>
      </w:r>
      <w:proofErr w:type="spellEnd"/>
      <w:r w:rsidRPr="005629B9">
        <w:rPr>
          <w:sz w:val="16"/>
        </w:rPr>
        <w:t xml:space="preserve"> to deterrence (Walt, 2010). Craig (2016) even suggests that the nuclear revolution helps explain the peaceful end of the Cold War and the persistence of U.S.-based unipolarity. With major war between nuclear powers rendered irrational, Soviet leaders chose dissolution over conflict. Based on a similar logic, China has historically relied on minimal deterrence rather than direct military rivalry with the United States, a situation that now appears increasingly questionable since it could be interpretated as a form of capitulation. While we may have expected continued arms control measures after the 1990s, we now, instead, </w:t>
      </w:r>
      <w:r w:rsidRPr="005629B9">
        <w:rPr>
          <w:rStyle w:val="StyleUnderline"/>
        </w:rPr>
        <w:t xml:space="preserve">see the United States and Russia spending vast sums of money to revamp their nuclear arsenals and nuclear weapons systems to support their aims of deterrence and coercive bargaining </w:t>
      </w:r>
      <w:proofErr w:type="spellStart"/>
      <w:r w:rsidRPr="005629B9">
        <w:rPr>
          <w:rStyle w:val="StyleUnderline"/>
        </w:rPr>
        <w:t>operationalised</w:t>
      </w:r>
      <w:proofErr w:type="spellEnd"/>
      <w:r w:rsidRPr="005629B9">
        <w:rPr>
          <w:rStyle w:val="StyleUnderline"/>
        </w:rPr>
        <w:t xml:space="preserve"> through competitive risk-taking</w:t>
      </w:r>
      <w:r w:rsidRPr="005629B9">
        <w:rPr>
          <w:sz w:val="16"/>
        </w:rPr>
        <w:t xml:space="preserve">. Indeed, the three major nuclear powers, </w:t>
      </w:r>
      <w:r w:rsidRPr="005629B9">
        <w:rPr>
          <w:rStyle w:val="StyleUnderline"/>
        </w:rPr>
        <w:t xml:space="preserve">the United States, Russia and China, are </w:t>
      </w:r>
      <w:proofErr w:type="spellStart"/>
      <w:r w:rsidRPr="005629B9">
        <w:rPr>
          <w:rStyle w:val="StyleUnderline"/>
        </w:rPr>
        <w:t>modernising</w:t>
      </w:r>
      <w:proofErr w:type="spellEnd"/>
      <w:r w:rsidRPr="005629B9">
        <w:rPr>
          <w:rStyle w:val="StyleUnderline"/>
        </w:rPr>
        <w:t xml:space="preserve"> their arsenals, updating nuclear postures, and possibly reigniting arms race dynamics amid the collapse of key arms control agreements</w:t>
      </w:r>
      <w:r w:rsidRPr="005629B9">
        <w:rPr>
          <w:sz w:val="16"/>
        </w:rPr>
        <w:t xml:space="preserve">. Simultaneously, regional actors like </w:t>
      </w:r>
      <w:r w:rsidRPr="005629B9">
        <w:rPr>
          <w:rStyle w:val="StyleUnderline"/>
        </w:rPr>
        <w:t>North Korea are</w:t>
      </w:r>
      <w:r w:rsidRPr="005629B9">
        <w:rPr>
          <w:sz w:val="16"/>
        </w:rPr>
        <w:t xml:space="preserve"> advancing their </w:t>
      </w:r>
      <w:r w:rsidRPr="005629B9">
        <w:rPr>
          <w:rStyle w:val="StyleUnderline"/>
        </w:rPr>
        <w:t>nuclear capabilities, while Iran moves closer to nuclear breakout, heightening risks of proliferation and regional escalation</w:t>
      </w:r>
      <w:r w:rsidRPr="005629B9">
        <w:rPr>
          <w:sz w:val="16"/>
        </w:rPr>
        <w:t xml:space="preserve"> (Futter &amp; Zala, 2024; Narang, 2015). These developments suggest an emerging international environment where </w:t>
      </w:r>
      <w:r w:rsidRPr="005629B9">
        <w:rPr>
          <w:rStyle w:val="StyleUnderline"/>
        </w:rPr>
        <w:t xml:space="preserve">nuclear weapons are reemerging as a central factor in </w:t>
      </w:r>
      <w:r w:rsidRPr="005629B9">
        <w:rPr>
          <w:sz w:val="16"/>
        </w:rPr>
        <w:t xml:space="preserve">global security and </w:t>
      </w:r>
      <w:r w:rsidRPr="005629B9">
        <w:rPr>
          <w:rStyle w:val="StyleUnderline"/>
        </w:rPr>
        <w:t>great power</w:t>
      </w:r>
      <w:r w:rsidRPr="005629B9">
        <w:rPr>
          <w:sz w:val="16"/>
        </w:rPr>
        <w:t xml:space="preserve"> </w:t>
      </w:r>
      <w:r w:rsidRPr="005629B9">
        <w:rPr>
          <w:rStyle w:val="StyleUnderline"/>
        </w:rPr>
        <w:t>competition</w:t>
      </w:r>
      <w:r w:rsidRPr="005629B9">
        <w:rPr>
          <w:sz w:val="16"/>
        </w:rPr>
        <w:t xml:space="preserve"> (Futter &amp; Zala, 2024). While some scholars </w:t>
      </w:r>
      <w:r w:rsidRPr="005629B9">
        <w:rPr>
          <w:rStyle w:val="StyleUnderline"/>
        </w:rPr>
        <w:t>warn of a</w:t>
      </w:r>
      <w:r w:rsidRPr="005629B9">
        <w:rPr>
          <w:sz w:val="16"/>
        </w:rPr>
        <w:t xml:space="preserve"> forthcoming </w:t>
      </w:r>
      <w:r w:rsidRPr="005629B9">
        <w:rPr>
          <w:rStyle w:val="StyleUnderline"/>
        </w:rPr>
        <w:t xml:space="preserve">nuclear </w:t>
      </w:r>
      <w:r w:rsidRPr="005629B9">
        <w:rPr>
          <w:rStyle w:val="Emphasis"/>
        </w:rPr>
        <w:t>anarchy</w:t>
      </w:r>
      <w:r w:rsidRPr="005629B9">
        <w:rPr>
          <w:sz w:val="16"/>
        </w:rPr>
        <w:t xml:space="preserve"> (Dunn, 2024), others propose we are entering a third nuclear age brought about by weapons systems based on </w:t>
      </w:r>
      <w:r w:rsidRPr="005629B9">
        <w:rPr>
          <w:rStyle w:val="StyleUnderline"/>
        </w:rPr>
        <w:t>emerging technologies</w:t>
      </w:r>
      <w:r w:rsidRPr="005629B9">
        <w:rPr>
          <w:sz w:val="16"/>
        </w:rPr>
        <w:t xml:space="preserve"> which </w:t>
      </w:r>
      <w:r w:rsidRPr="005629B9">
        <w:rPr>
          <w:rStyle w:val="StyleUnderline"/>
        </w:rPr>
        <w:t>threaten to</w:t>
      </w:r>
      <w:r w:rsidRPr="005629B9">
        <w:rPr>
          <w:sz w:val="16"/>
        </w:rPr>
        <w:t xml:space="preserve"> 298 </w:t>
      </w:r>
      <w:proofErr w:type="spellStart"/>
      <w:r w:rsidRPr="005629B9">
        <w:rPr>
          <w:rStyle w:val="Emphasis"/>
        </w:rPr>
        <w:t>destabilise</w:t>
      </w:r>
      <w:proofErr w:type="spellEnd"/>
      <w:r w:rsidRPr="005629B9">
        <w:rPr>
          <w:sz w:val="16"/>
        </w:rPr>
        <w:t xml:space="preserve"> </w:t>
      </w:r>
      <w:r w:rsidRPr="005629B9">
        <w:rPr>
          <w:rStyle w:val="StyleUnderline"/>
        </w:rPr>
        <w:t>the nuclear balance by casting doubt on the reliability of nuclear deterrence</w:t>
      </w:r>
      <w:r w:rsidRPr="005629B9">
        <w:rPr>
          <w:sz w:val="16"/>
        </w:rPr>
        <w:t xml:space="preserve"> (Futter &amp; Zala, 2021). This chapter will begin by examining the current state and recent advancements in the nuclear arsenals and capabilities of the three major nuclear powers, highlighting the strategic dynamics shaping their relationships. It will then explore the role of smaller nuclear actors, whose actions could significantly influence global proliferation and regional stability. This will be followed by a further analysis of the implications these developments may have as manifestations of contemporary nuclear revolutions. Finally, the chapter will conclude with a critical reflection on the challenges and risks posed by these trends. The Big Three: Rising Expenditures, </w:t>
      </w:r>
      <w:proofErr w:type="spellStart"/>
      <w:r w:rsidRPr="005629B9">
        <w:rPr>
          <w:sz w:val="16"/>
        </w:rPr>
        <w:t>Modernisation</w:t>
      </w:r>
      <w:proofErr w:type="spellEnd"/>
      <w:r w:rsidRPr="005629B9">
        <w:rPr>
          <w:sz w:val="16"/>
        </w:rPr>
        <w:t xml:space="preserve"> and Competition Expenditures on nuclear weapons are increasing globally. </w:t>
      </w:r>
      <w:r w:rsidRPr="005629B9">
        <w:rPr>
          <w:rStyle w:val="StyleUnderline"/>
        </w:rPr>
        <w:t>Between 2022 and 2023, global nuclear spending increased by 13.4 percent, and in the five-year period between 2018 and 2023, the global surge has been 34 percent</w:t>
      </w:r>
      <w:r w:rsidRPr="005629B9">
        <w:rPr>
          <w:sz w:val="16"/>
        </w:rPr>
        <w:t xml:space="preserve"> (ICAN, 2024b). </w:t>
      </w:r>
      <w:r w:rsidRPr="005629B9">
        <w:rPr>
          <w:rStyle w:val="StyleUnderline"/>
        </w:rPr>
        <w:t>The United States, spending 51.5 billion U.S. dollars in 2023 alone, accounts for more than all other nuclear-armed nations combined, while China has surpassed Russia in nuclear expenditures, spending 11.9 billion U.S. dollars compared to Russia’s 8.3 billion U.S. dollars</w:t>
      </w:r>
      <w:r w:rsidRPr="005629B9">
        <w:rPr>
          <w:sz w:val="16"/>
        </w:rPr>
        <w:t xml:space="preserve"> (ICAN, 2024b). Together, the nuclear arsenals of the United States, Russia and China form the backbone of contemporary nuclear dynamics, with the surge in nuclear expenditures reflecting both rising tensions and the growing role of nuclear weapons in their strategic relationships. Russia wields the world’s largest arsenal of approximately 4,380 warheads, with 1,710 strategic warheads deployed, and an additional 1,112 strategic and 1,558 non- strategic warheads in storage (Kristensen et al., 2024a). In addition, Russia has a stockpile of around 1,200 retired warheads waiting to be dismantled (Kristensen et al., 2024a). Russia has mostly completed its </w:t>
      </w:r>
      <w:proofErr w:type="spellStart"/>
      <w:r w:rsidRPr="005629B9">
        <w:rPr>
          <w:sz w:val="16"/>
        </w:rPr>
        <w:t>modernisation</w:t>
      </w:r>
      <w:proofErr w:type="spellEnd"/>
      <w:r w:rsidRPr="005629B9">
        <w:rPr>
          <w:sz w:val="16"/>
        </w:rPr>
        <w:t xml:space="preserve"> </w:t>
      </w:r>
      <w:proofErr w:type="spellStart"/>
      <w:r w:rsidRPr="005629B9">
        <w:rPr>
          <w:sz w:val="16"/>
        </w:rPr>
        <w:t>programme</w:t>
      </w:r>
      <w:proofErr w:type="spellEnd"/>
      <w:r w:rsidRPr="005629B9">
        <w:rPr>
          <w:sz w:val="16"/>
        </w:rPr>
        <w:t xml:space="preserve">, although the official number of 95 percent provided by the Kremlin is doubtful (Kristensen et al., 2024a). Additionally, </w:t>
      </w:r>
      <w:r w:rsidRPr="002A6196">
        <w:rPr>
          <w:rStyle w:val="StyleUnderline"/>
          <w:highlight w:val="green"/>
        </w:rPr>
        <w:t>Russia has</w:t>
      </w:r>
      <w:r w:rsidRPr="005629B9">
        <w:rPr>
          <w:rStyle w:val="StyleUnderline"/>
        </w:rPr>
        <w:t xml:space="preserve"> </w:t>
      </w:r>
      <w:proofErr w:type="gramStart"/>
      <w:r w:rsidRPr="005629B9">
        <w:rPr>
          <w:rStyle w:val="StyleUnderline"/>
        </w:rPr>
        <w:t>a number of</w:t>
      </w:r>
      <w:proofErr w:type="gramEnd"/>
      <w:r w:rsidRPr="005629B9">
        <w:rPr>
          <w:rStyle w:val="StyleUnderline"/>
        </w:rPr>
        <w:t xml:space="preserve"> advanced weapons </w:t>
      </w:r>
      <w:proofErr w:type="spellStart"/>
      <w:r w:rsidRPr="005629B9">
        <w:rPr>
          <w:rStyle w:val="StyleUnderline"/>
        </w:rPr>
        <w:t>programmes</w:t>
      </w:r>
      <w:proofErr w:type="spellEnd"/>
      <w:r w:rsidRPr="005629B9">
        <w:rPr>
          <w:rStyle w:val="StyleUnderline"/>
        </w:rPr>
        <w:t xml:space="preserve">, including </w:t>
      </w:r>
      <w:r w:rsidRPr="002A6196">
        <w:rPr>
          <w:rStyle w:val="StyleUnderline"/>
          <w:highlight w:val="green"/>
        </w:rPr>
        <w:t>hypersonic missiles</w:t>
      </w:r>
      <w:r w:rsidRPr="005629B9">
        <w:rPr>
          <w:rStyle w:val="StyleUnderline"/>
        </w:rPr>
        <w:t xml:space="preserve"> </w:t>
      </w:r>
      <w:r w:rsidRPr="005629B9">
        <w:rPr>
          <w:sz w:val="16"/>
          <w:szCs w:val="16"/>
        </w:rPr>
        <w:t>and</w:t>
      </w:r>
      <w:r w:rsidRPr="005629B9">
        <w:rPr>
          <w:rStyle w:val="StyleUnderline"/>
          <w:sz w:val="16"/>
          <w:szCs w:val="16"/>
        </w:rPr>
        <w:t xml:space="preserve"> </w:t>
      </w:r>
      <w:r w:rsidRPr="005629B9">
        <w:rPr>
          <w:rStyle w:val="StyleUnderline"/>
        </w:rPr>
        <w:t>glide vehicles</w:t>
      </w:r>
      <w:r w:rsidRPr="005629B9">
        <w:rPr>
          <w:sz w:val="16"/>
        </w:rPr>
        <w:t xml:space="preserve">, some of which it has already </w:t>
      </w:r>
      <w:r w:rsidRPr="005629B9">
        <w:rPr>
          <w:sz w:val="16"/>
          <w:szCs w:val="16"/>
        </w:rPr>
        <w:t>deployed, such as 3M22</w:t>
      </w:r>
      <w:r w:rsidRPr="005629B9">
        <w:rPr>
          <w:sz w:val="10"/>
          <w:szCs w:val="16"/>
        </w:rPr>
        <w:t xml:space="preserve"> </w:t>
      </w:r>
      <w:proofErr w:type="spellStart"/>
      <w:r w:rsidRPr="005629B9">
        <w:rPr>
          <w:sz w:val="16"/>
        </w:rPr>
        <w:t>Tsirkon</w:t>
      </w:r>
      <w:proofErr w:type="spellEnd"/>
      <w:r w:rsidRPr="005629B9">
        <w:rPr>
          <w:sz w:val="16"/>
        </w:rPr>
        <w:t xml:space="preserve"> </w:t>
      </w:r>
      <w:r w:rsidRPr="002A6196">
        <w:rPr>
          <w:rStyle w:val="StyleUnderline"/>
          <w:highlight w:val="green"/>
        </w:rPr>
        <w:t>and</w:t>
      </w:r>
      <w:r w:rsidRPr="005629B9">
        <w:rPr>
          <w:sz w:val="16"/>
        </w:rPr>
        <w:t xml:space="preserve"> Avangard (Kristensen et al., 2024a, pp. 124, 135), </w:t>
      </w:r>
      <w:r w:rsidRPr="005629B9">
        <w:rPr>
          <w:rStyle w:val="StyleUnderline"/>
        </w:rPr>
        <w:t xml:space="preserve">the </w:t>
      </w:r>
      <w:r w:rsidRPr="002A6196">
        <w:rPr>
          <w:rStyle w:val="StyleUnderline"/>
          <w:highlight w:val="green"/>
        </w:rPr>
        <w:t>nuclear</w:t>
      </w:r>
      <w:r w:rsidRPr="005629B9">
        <w:rPr>
          <w:rStyle w:val="StyleUnderline"/>
        </w:rPr>
        <w:t xml:space="preserve">-armed Poseidon </w:t>
      </w:r>
      <w:r w:rsidRPr="002A6196">
        <w:rPr>
          <w:rStyle w:val="StyleUnderline"/>
          <w:highlight w:val="green"/>
        </w:rPr>
        <w:t>torpedo</w:t>
      </w:r>
      <w:r w:rsidRPr="005629B9">
        <w:rPr>
          <w:sz w:val="16"/>
        </w:rPr>
        <w:t xml:space="preserve"> with an intercontinental range (p. 131), and a nuclear-powered </w:t>
      </w:r>
      <w:proofErr w:type="spellStart"/>
      <w:r w:rsidRPr="005629B9">
        <w:rPr>
          <w:sz w:val="16"/>
        </w:rPr>
        <w:t>Burevestnik</w:t>
      </w:r>
      <w:proofErr w:type="spellEnd"/>
      <w:r w:rsidRPr="005629B9">
        <w:rPr>
          <w:sz w:val="16"/>
        </w:rPr>
        <w:t xml:space="preserve"> cruise-missile (p. 129). While </w:t>
      </w:r>
      <w:r w:rsidRPr="002A6196">
        <w:rPr>
          <w:rStyle w:val="StyleUnderline"/>
          <w:highlight w:val="green"/>
        </w:rPr>
        <w:t>Russia’s</w:t>
      </w:r>
      <w:r w:rsidRPr="005629B9">
        <w:rPr>
          <w:sz w:val="16"/>
        </w:rPr>
        <w:t xml:space="preserve"> doctrine remains officially defensive, its </w:t>
      </w:r>
      <w:r w:rsidRPr="005629B9">
        <w:rPr>
          <w:rStyle w:val="StyleUnderline"/>
        </w:rPr>
        <w:t xml:space="preserve">recent </w:t>
      </w:r>
      <w:proofErr w:type="spellStart"/>
      <w:r w:rsidRPr="005629B9">
        <w:rPr>
          <w:rStyle w:val="StyleUnderline"/>
        </w:rPr>
        <w:t>behaviour</w:t>
      </w:r>
      <w:proofErr w:type="spellEnd"/>
      <w:r w:rsidRPr="005629B9">
        <w:rPr>
          <w:rStyle w:val="StyleUnderline"/>
        </w:rPr>
        <w:t xml:space="preserve">, including </w:t>
      </w:r>
      <w:r w:rsidRPr="002A6196">
        <w:rPr>
          <w:rStyle w:val="StyleUnderline"/>
          <w:highlight w:val="green"/>
        </w:rPr>
        <w:t>nuclear</w:t>
      </w:r>
      <w:r w:rsidRPr="005629B9">
        <w:rPr>
          <w:rStyle w:val="StyleUnderline"/>
        </w:rPr>
        <w:t xml:space="preserve"> </w:t>
      </w:r>
      <w:proofErr w:type="spellStart"/>
      <w:r w:rsidRPr="002A6196">
        <w:rPr>
          <w:rStyle w:val="StyleUnderline"/>
          <w:highlight w:val="green"/>
        </w:rPr>
        <w:t>sabre-rattling</w:t>
      </w:r>
      <w:proofErr w:type="spellEnd"/>
      <w:r w:rsidRPr="005629B9">
        <w:rPr>
          <w:rStyle w:val="StyleUnderline"/>
        </w:rPr>
        <w:t xml:space="preserve"> </w:t>
      </w:r>
      <w:r w:rsidRPr="002A6196">
        <w:rPr>
          <w:rStyle w:val="StyleUnderline"/>
          <w:highlight w:val="green"/>
        </w:rPr>
        <w:t>during</w:t>
      </w:r>
      <w:r w:rsidRPr="005629B9">
        <w:rPr>
          <w:rStyle w:val="StyleUnderline"/>
        </w:rPr>
        <w:t xml:space="preserve"> the </w:t>
      </w:r>
      <w:r w:rsidRPr="002A6196">
        <w:rPr>
          <w:rStyle w:val="StyleUnderline"/>
          <w:highlight w:val="green"/>
        </w:rPr>
        <w:t>Ukraine</w:t>
      </w:r>
      <w:r w:rsidRPr="005629B9">
        <w:rPr>
          <w:rStyle w:val="StyleUnderline"/>
        </w:rPr>
        <w:t xml:space="preserve"> conflict, </w:t>
      </w:r>
      <w:r w:rsidRPr="002A6196">
        <w:rPr>
          <w:rStyle w:val="StyleUnderline"/>
          <w:highlight w:val="green"/>
        </w:rPr>
        <w:t>nuclear sharing with</w:t>
      </w:r>
      <w:r w:rsidRPr="005629B9">
        <w:rPr>
          <w:rStyle w:val="StyleUnderline"/>
        </w:rPr>
        <w:t xml:space="preserve"> </w:t>
      </w:r>
      <w:r w:rsidRPr="002A6196">
        <w:rPr>
          <w:rStyle w:val="StyleUnderline"/>
          <w:highlight w:val="green"/>
        </w:rPr>
        <w:t>Belarus</w:t>
      </w:r>
      <w:r w:rsidRPr="005629B9">
        <w:rPr>
          <w:rStyle w:val="StyleUnderline"/>
        </w:rPr>
        <w:t xml:space="preserve">, </w:t>
      </w:r>
      <w:r w:rsidRPr="002A6196">
        <w:rPr>
          <w:rStyle w:val="StyleUnderline"/>
          <w:highlight w:val="green"/>
        </w:rPr>
        <w:t>and suspension of</w:t>
      </w:r>
      <w:r w:rsidRPr="005629B9">
        <w:rPr>
          <w:rStyle w:val="StyleUnderline"/>
        </w:rPr>
        <w:t xml:space="preserve"> the </w:t>
      </w:r>
      <w:r w:rsidRPr="002A6196">
        <w:rPr>
          <w:rStyle w:val="StyleUnderline"/>
          <w:highlight w:val="green"/>
        </w:rPr>
        <w:t>New START</w:t>
      </w:r>
      <w:r w:rsidRPr="005629B9">
        <w:rPr>
          <w:rStyle w:val="StyleUnderline"/>
        </w:rPr>
        <w:t xml:space="preserve"> treaty, </w:t>
      </w:r>
      <w:r w:rsidRPr="002A6196">
        <w:rPr>
          <w:rStyle w:val="StyleUnderline"/>
          <w:highlight w:val="green"/>
        </w:rPr>
        <w:t>signals a shift toward</w:t>
      </w:r>
      <w:r w:rsidRPr="005629B9">
        <w:rPr>
          <w:rStyle w:val="StyleUnderline"/>
        </w:rPr>
        <w:t xml:space="preserve"> increased </w:t>
      </w:r>
      <w:r w:rsidRPr="002A6196">
        <w:rPr>
          <w:rStyle w:val="StyleUnderline"/>
          <w:highlight w:val="green"/>
        </w:rPr>
        <w:t>reliance on</w:t>
      </w:r>
      <w:r w:rsidRPr="005629B9">
        <w:rPr>
          <w:rStyle w:val="StyleUnderline"/>
        </w:rPr>
        <w:t xml:space="preserve"> </w:t>
      </w:r>
      <w:r w:rsidRPr="002A6196">
        <w:rPr>
          <w:rStyle w:val="StyleUnderline"/>
          <w:highlight w:val="green"/>
        </w:rPr>
        <w:t>nuclear weapons</w:t>
      </w:r>
      <w:r w:rsidRPr="005629B9">
        <w:rPr>
          <w:rStyle w:val="StyleUnderline"/>
        </w:rPr>
        <w:t xml:space="preserve"> in its </w:t>
      </w:r>
      <w:proofErr w:type="spellStart"/>
      <w:r w:rsidRPr="005629B9">
        <w:rPr>
          <w:rStyle w:val="StyleUnderline"/>
        </w:rPr>
        <w:t>defence</w:t>
      </w:r>
      <w:proofErr w:type="spellEnd"/>
      <w:r w:rsidRPr="005629B9">
        <w:rPr>
          <w:rStyle w:val="StyleUnderline"/>
        </w:rPr>
        <w:t xml:space="preserve"> strategy</w:t>
      </w:r>
      <w:r w:rsidRPr="005629B9">
        <w:rPr>
          <w:sz w:val="16"/>
        </w:rPr>
        <w:t xml:space="preserve"> (Kristensen et al., 2024a). This is also reflected in the recent update of the </w:t>
      </w:r>
      <w:r w:rsidRPr="005629B9">
        <w:rPr>
          <w:rStyle w:val="StyleUnderline"/>
        </w:rPr>
        <w:t>Russian nuclear</w:t>
      </w:r>
      <w:r w:rsidRPr="005629B9">
        <w:rPr>
          <w:sz w:val="16"/>
        </w:rPr>
        <w:t xml:space="preserve"> </w:t>
      </w:r>
      <w:r w:rsidRPr="005629B9">
        <w:rPr>
          <w:rStyle w:val="StyleUnderline"/>
        </w:rPr>
        <w:t>doctrine</w:t>
      </w:r>
      <w:r w:rsidRPr="005629B9">
        <w:rPr>
          <w:sz w:val="16"/>
        </w:rPr>
        <w:t xml:space="preserve"> to </w:t>
      </w:r>
      <w:r w:rsidRPr="005629B9">
        <w:rPr>
          <w:rStyle w:val="StyleUnderline"/>
        </w:rPr>
        <w:t>consider non-nuclear armed states legitimate targets for nuclear strikes, if they are backed by a nuclear power</w:t>
      </w:r>
      <w:r w:rsidRPr="005629B9">
        <w:rPr>
          <w:sz w:val="16"/>
        </w:rPr>
        <w:t xml:space="preserve"> (ICAN, 2024a). </w:t>
      </w:r>
      <w:r w:rsidRPr="002A6196">
        <w:rPr>
          <w:rStyle w:val="StyleUnderline"/>
          <w:highlight w:val="green"/>
        </w:rPr>
        <w:t>China</w:t>
      </w:r>
      <w:r w:rsidRPr="005629B9">
        <w:rPr>
          <w:sz w:val="16"/>
        </w:rPr>
        <w:t xml:space="preserve">, which for now still has a significantly smaller </w:t>
      </w:r>
      <w:r w:rsidRPr="005629B9">
        <w:rPr>
          <w:sz w:val="16"/>
        </w:rPr>
        <w:lastRenderedPageBreak/>
        <w:t xml:space="preserve">arsenal, </w:t>
      </w:r>
      <w:r w:rsidRPr="005629B9">
        <w:rPr>
          <w:rStyle w:val="StyleUnderline"/>
        </w:rPr>
        <w:t>is undergoing rapid nuclear expansion</w:t>
      </w:r>
      <w:r w:rsidRPr="005629B9">
        <w:rPr>
          <w:sz w:val="16"/>
        </w:rPr>
        <w:t xml:space="preserve">. With an estimated 500 warheads in 2024, </w:t>
      </w:r>
      <w:r w:rsidRPr="005629B9">
        <w:rPr>
          <w:rStyle w:val="StyleUnderline"/>
        </w:rPr>
        <w:t xml:space="preserve">projections </w:t>
      </w:r>
      <w:r w:rsidRPr="002A6196">
        <w:rPr>
          <w:rStyle w:val="StyleUnderline"/>
          <w:highlight w:val="green"/>
        </w:rPr>
        <w:t>suggest an arsenal</w:t>
      </w:r>
      <w:r w:rsidRPr="005629B9">
        <w:rPr>
          <w:rStyle w:val="StyleUnderline"/>
        </w:rPr>
        <w:t xml:space="preserve"> </w:t>
      </w:r>
      <w:r w:rsidRPr="002A6196">
        <w:rPr>
          <w:rStyle w:val="StyleUnderline"/>
          <w:highlight w:val="green"/>
        </w:rPr>
        <w:t xml:space="preserve">of </w:t>
      </w:r>
      <w:r w:rsidRPr="002A6196">
        <w:rPr>
          <w:rStyle w:val="Emphasis"/>
          <w:highlight w:val="green"/>
        </w:rPr>
        <w:t>1,000</w:t>
      </w:r>
      <w:r w:rsidRPr="002A6196">
        <w:rPr>
          <w:rStyle w:val="StyleUnderline"/>
          <w:highlight w:val="green"/>
        </w:rPr>
        <w:t xml:space="preserve"> warheads by 2030</w:t>
      </w:r>
      <w:r w:rsidRPr="005629B9">
        <w:rPr>
          <w:rStyle w:val="StyleUnderline"/>
        </w:rPr>
        <w:t xml:space="preserve"> and 1,500 by 2035</w:t>
      </w:r>
      <w:r w:rsidRPr="005629B9">
        <w:rPr>
          <w:sz w:val="16"/>
        </w:rPr>
        <w:t xml:space="preserve"> (Kristensen et al. 2024b). </w:t>
      </w:r>
      <w:r w:rsidRPr="005629B9">
        <w:rPr>
          <w:rStyle w:val="StyleUnderline"/>
        </w:rPr>
        <w:t>This</w:t>
      </w:r>
      <w:r w:rsidRPr="005629B9">
        <w:rPr>
          <w:sz w:val="16"/>
        </w:rPr>
        <w:t xml:space="preserve"> major nuclear buildup hints at a </w:t>
      </w:r>
      <w:r w:rsidRPr="005629B9">
        <w:rPr>
          <w:rStyle w:val="StyleUnderline"/>
        </w:rPr>
        <w:t>shift from minimum deterrence to a more assertive and survivable nuclear posture</w:t>
      </w:r>
      <w:r w:rsidRPr="005629B9">
        <w:rPr>
          <w:sz w:val="16"/>
        </w:rPr>
        <w:t xml:space="preserve"> (Kristensen et al. 2024b). Despite adhering to a “No First Use” policy, </w:t>
      </w:r>
      <w:r w:rsidRPr="002A6196">
        <w:rPr>
          <w:rStyle w:val="StyleUnderline"/>
          <w:highlight w:val="green"/>
        </w:rPr>
        <w:t>China</w:t>
      </w:r>
      <w:r w:rsidRPr="005629B9">
        <w:rPr>
          <w:rStyle w:val="StyleUnderline"/>
        </w:rPr>
        <w:t xml:space="preserve"> has </w:t>
      </w:r>
      <w:r w:rsidRPr="002A6196">
        <w:rPr>
          <w:rStyle w:val="StyleUnderline"/>
          <w:highlight w:val="green"/>
        </w:rPr>
        <w:t>acquired the ability to conduct first-strike attacks</w:t>
      </w:r>
      <w:r w:rsidRPr="005629B9">
        <w:rPr>
          <w:sz w:val="16"/>
        </w:rPr>
        <w:t xml:space="preserve"> (Creedon &amp; Miller, 2024) </w:t>
      </w:r>
      <w:r w:rsidRPr="005629B9">
        <w:rPr>
          <w:rStyle w:val="StyleUnderline"/>
        </w:rPr>
        <w:t>and could possibly use its increased nuclear capabilities as leverage much more aggressively</w:t>
      </w:r>
      <w:r w:rsidRPr="005629B9">
        <w:rPr>
          <w:sz w:val="16"/>
        </w:rPr>
        <w:t xml:space="preserve"> (Balzer &amp; Blumenthal, 2024). </w:t>
      </w:r>
      <w:r w:rsidRPr="005629B9">
        <w:rPr>
          <w:rStyle w:val="StyleUnderline"/>
        </w:rPr>
        <w:t xml:space="preserve">The increased aggressive nuclear rhetoric and especially the growing nuclear arsenal of China has </w:t>
      </w:r>
      <w:r w:rsidRPr="005629B9">
        <w:rPr>
          <w:rStyle w:val="Emphasis"/>
        </w:rPr>
        <w:t>raised the alarm</w:t>
      </w:r>
      <w:r w:rsidRPr="005629B9">
        <w:rPr>
          <w:rStyle w:val="StyleUnderline"/>
        </w:rPr>
        <w:t xml:space="preserve"> in the United States</w:t>
      </w:r>
      <w:r w:rsidRPr="005629B9">
        <w:rPr>
          <w:sz w:val="16"/>
        </w:rPr>
        <w:t xml:space="preserve"> (Creedon &amp; Miller, 2024). The United States has an arsenal of 1,770 deployed warheads, with 1,938 additional warheads in storage and 1,336 retired warheads waiting to be dismantled (Kristensen et al., 2024c). It is also conducting a </w:t>
      </w:r>
      <w:proofErr w:type="spellStart"/>
      <w:r w:rsidRPr="005629B9">
        <w:rPr>
          <w:sz w:val="16"/>
        </w:rPr>
        <w:t>modernisation</w:t>
      </w:r>
      <w:proofErr w:type="spellEnd"/>
      <w:r w:rsidRPr="005629B9">
        <w:rPr>
          <w:sz w:val="16"/>
        </w:rPr>
        <w:t xml:space="preserve"> </w:t>
      </w:r>
      <w:proofErr w:type="spellStart"/>
      <w:r w:rsidRPr="005629B9">
        <w:rPr>
          <w:sz w:val="16"/>
        </w:rPr>
        <w:t>programme</w:t>
      </w:r>
      <w:proofErr w:type="spellEnd"/>
      <w:r w:rsidRPr="005629B9">
        <w:rPr>
          <w:sz w:val="16"/>
        </w:rPr>
        <w:t xml:space="preserve"> and upgrading its nuclear triad with systems like the Sentinel ICBM and Columbia-class submarines, both of which have suffered setbacks and delays throughout their development (Creedon &amp; Miller, 2024). Harkening back to World War II, the United States’ 1990s nuclear doctrine stated the possibility of using nuclear attacks on countries without nuclear weapons (Bleek, 2002). </w:t>
      </w:r>
      <w:r w:rsidRPr="002A6196">
        <w:rPr>
          <w:rStyle w:val="StyleUnderline"/>
          <w:highlight w:val="green"/>
        </w:rPr>
        <w:t>There is</w:t>
      </w:r>
      <w:r w:rsidRPr="005629B9">
        <w:rPr>
          <w:sz w:val="16"/>
        </w:rPr>
        <w:t xml:space="preserve"> growing </w:t>
      </w:r>
      <w:r w:rsidRPr="002A6196">
        <w:rPr>
          <w:rStyle w:val="StyleUnderline"/>
          <w:highlight w:val="green"/>
        </w:rPr>
        <w:t>unease</w:t>
      </w:r>
      <w:r w:rsidRPr="005629B9">
        <w:rPr>
          <w:rStyle w:val="StyleUnderline"/>
        </w:rPr>
        <w:t xml:space="preserve"> within the United States </w:t>
      </w:r>
      <w:r w:rsidRPr="002A6196">
        <w:rPr>
          <w:rStyle w:val="StyleUnderline"/>
          <w:highlight w:val="green"/>
        </w:rPr>
        <w:t>about</w:t>
      </w:r>
      <w:r w:rsidRPr="005629B9">
        <w:rPr>
          <w:rStyle w:val="StyleUnderline"/>
        </w:rPr>
        <w:t xml:space="preserve"> the increasing tensions with </w:t>
      </w:r>
      <w:r w:rsidRPr="002A6196">
        <w:rPr>
          <w:rStyle w:val="StyleUnderline"/>
          <w:highlight w:val="green"/>
        </w:rPr>
        <w:t>Russia and China</w:t>
      </w:r>
      <w:r w:rsidRPr="005629B9">
        <w:rPr>
          <w:rStyle w:val="StyleUnderline"/>
        </w:rPr>
        <w:t xml:space="preserve"> and the simultaneous deepening of </w:t>
      </w:r>
      <w:r w:rsidRPr="002A6196">
        <w:rPr>
          <w:rStyle w:val="StyleUnderline"/>
          <w:highlight w:val="green"/>
        </w:rPr>
        <w:t>cooperation</w:t>
      </w:r>
      <w:r w:rsidRPr="005629B9">
        <w:rPr>
          <w:rStyle w:val="StyleUnderline"/>
        </w:rPr>
        <w:t xml:space="preserve"> between them, </w:t>
      </w:r>
      <w:proofErr w:type="spellStart"/>
      <w:r w:rsidRPr="002A6196">
        <w:rPr>
          <w:rStyle w:val="StyleUnderline"/>
          <w:highlight w:val="green"/>
        </w:rPr>
        <w:t>fuelling</w:t>
      </w:r>
      <w:proofErr w:type="spellEnd"/>
      <w:r w:rsidRPr="005629B9">
        <w:rPr>
          <w:rStyle w:val="StyleUnderline"/>
        </w:rPr>
        <w:t xml:space="preserve"> </w:t>
      </w:r>
      <w:r w:rsidRPr="002A6196">
        <w:rPr>
          <w:rStyle w:val="StyleUnderline"/>
          <w:highlight w:val="green"/>
        </w:rPr>
        <w:t>worries of</w:t>
      </w:r>
      <w:r w:rsidRPr="005629B9">
        <w:rPr>
          <w:rStyle w:val="StyleUnderline"/>
        </w:rPr>
        <w:t xml:space="preserve"> </w:t>
      </w:r>
      <w:r w:rsidRPr="002A6196">
        <w:rPr>
          <w:rStyle w:val="StyleUnderline"/>
          <w:highlight w:val="green"/>
        </w:rPr>
        <w:t>a</w:t>
      </w:r>
      <w:r w:rsidRPr="005629B9">
        <w:rPr>
          <w:rStyle w:val="StyleUnderline"/>
        </w:rPr>
        <w:t>n emerging “</w:t>
      </w:r>
      <w:r w:rsidRPr="002A6196">
        <w:rPr>
          <w:rStyle w:val="StyleUnderline"/>
          <w:highlight w:val="green"/>
        </w:rPr>
        <w:t>two-peer problem</w:t>
      </w:r>
      <w:r w:rsidRPr="005629B9">
        <w:rPr>
          <w:rStyle w:val="StyleUnderline"/>
        </w:rPr>
        <w:t>”</w:t>
      </w:r>
      <w:r w:rsidRPr="005629B9">
        <w:rPr>
          <w:sz w:val="16"/>
        </w:rPr>
        <w:t xml:space="preserve"> (Roberts, 2023). This means that </w:t>
      </w:r>
      <w:r w:rsidRPr="005629B9">
        <w:rPr>
          <w:rStyle w:val="StyleUnderline"/>
        </w:rPr>
        <w:t>the United States</w:t>
      </w:r>
      <w:r w:rsidRPr="005629B9">
        <w:rPr>
          <w:sz w:val="16"/>
        </w:rPr>
        <w:t xml:space="preserve"> </w:t>
      </w:r>
      <w:r w:rsidRPr="005629B9">
        <w:rPr>
          <w:rStyle w:val="StyleUnderline"/>
        </w:rPr>
        <w:t>may</w:t>
      </w:r>
      <w:r w:rsidRPr="005629B9">
        <w:rPr>
          <w:sz w:val="16"/>
        </w:rPr>
        <w:t xml:space="preserve"> soon find itself in a situation in which it has, for the first time, to </w:t>
      </w:r>
      <w:r w:rsidRPr="005629B9">
        <w:rPr>
          <w:rStyle w:val="StyleUnderline"/>
        </w:rPr>
        <w:t>deter two equally capable hostile adversaries at once</w:t>
      </w:r>
      <w:r w:rsidRPr="005629B9">
        <w:rPr>
          <w:sz w:val="16"/>
        </w:rPr>
        <w:t xml:space="preserve">. This concern has most notably manifested in the form of a report by a bipartisan Congressional Commission on the Strategic Posture of the United States (2023), as well as another authoritative report by The Centre for Global Security Research at Lawrence Livermore National Laboratory (Roberts, 2023), which is a politically unaffiliated, federally funded research </w:t>
      </w:r>
      <w:proofErr w:type="spellStart"/>
      <w:r w:rsidRPr="005629B9">
        <w:rPr>
          <w:sz w:val="16"/>
        </w:rPr>
        <w:t>centre</w:t>
      </w:r>
      <w:proofErr w:type="spellEnd"/>
      <w:r w:rsidRPr="005629B9">
        <w:rPr>
          <w:sz w:val="16"/>
        </w:rPr>
        <w:t xml:space="preserve">. Both reports reflect an emerging rare consensus among the U.S. political establishment about an urgent need to divert more funds to the problem- ridden nuclear </w:t>
      </w:r>
      <w:proofErr w:type="spellStart"/>
      <w:r w:rsidRPr="005629B9">
        <w:rPr>
          <w:sz w:val="16"/>
        </w:rPr>
        <w:t>modernisation</w:t>
      </w:r>
      <w:proofErr w:type="spellEnd"/>
      <w:r w:rsidRPr="005629B9">
        <w:rPr>
          <w:sz w:val="16"/>
        </w:rPr>
        <w:t xml:space="preserve"> </w:t>
      </w:r>
      <w:proofErr w:type="spellStart"/>
      <w:r w:rsidRPr="005629B9">
        <w:rPr>
          <w:sz w:val="16"/>
        </w:rPr>
        <w:t>programme</w:t>
      </w:r>
      <w:proofErr w:type="spellEnd"/>
      <w:r w:rsidRPr="005629B9">
        <w:rPr>
          <w:sz w:val="16"/>
        </w:rPr>
        <w:t xml:space="preserve">, as well as possibly more drastic measures. Indeed, authoritative figures on both sides of the political divide have made staggering statements. Pranay Vaddi, a National Security Council official in the Biden administration, warned that an increase in deployed warheads may soon be necessary (Creedon &amp; Miller, 2024), while Robert O’Brien (2024), a former National Security Advisor in the Trump administration, has even suggested resuming nuclear testing and production of fissile materials. As can be seen, </w:t>
      </w:r>
      <w:r w:rsidRPr="005629B9">
        <w:rPr>
          <w:rStyle w:val="StyleUnderline"/>
        </w:rPr>
        <w:t xml:space="preserve">the intensifying tensions between Russia, China and the United States have nuclear dimensions reflected in increased nuclear expenditures, their respective </w:t>
      </w:r>
      <w:proofErr w:type="spellStart"/>
      <w:r w:rsidRPr="005629B9">
        <w:rPr>
          <w:rStyle w:val="StyleUnderline"/>
        </w:rPr>
        <w:t>modernisation</w:t>
      </w:r>
      <w:proofErr w:type="spellEnd"/>
      <w:r w:rsidRPr="005629B9">
        <w:rPr>
          <w:rStyle w:val="StyleUnderline"/>
        </w:rPr>
        <w:t xml:space="preserve"> </w:t>
      </w:r>
      <w:proofErr w:type="spellStart"/>
      <w:r w:rsidRPr="005629B9">
        <w:rPr>
          <w:rStyle w:val="StyleUnderline"/>
        </w:rPr>
        <w:t>programmes</w:t>
      </w:r>
      <w:proofErr w:type="spellEnd"/>
      <w:r w:rsidRPr="005629B9">
        <w:rPr>
          <w:rStyle w:val="StyleUnderline"/>
        </w:rPr>
        <w:t>, and the development of new warheads and weapons systems</w:t>
      </w:r>
      <w:r w:rsidRPr="005629B9">
        <w:rPr>
          <w:sz w:val="16"/>
        </w:rPr>
        <w:t xml:space="preserve">. Simultaneously, </w:t>
      </w:r>
      <w:r w:rsidRPr="005629B9">
        <w:rPr>
          <w:rStyle w:val="StyleUnderline"/>
        </w:rPr>
        <w:t xml:space="preserve">the arms control framework is </w:t>
      </w:r>
      <w:r w:rsidRPr="005629B9">
        <w:rPr>
          <w:rStyle w:val="Emphasis"/>
        </w:rPr>
        <w:t>crumbling</w:t>
      </w:r>
      <w:r w:rsidRPr="005629B9">
        <w:rPr>
          <w:sz w:val="16"/>
        </w:rPr>
        <w:t xml:space="preserve"> (Dunn, 2024; Rogers et al., 2022), and if political momentum builds in </w:t>
      </w:r>
      <w:proofErr w:type="spellStart"/>
      <w:r w:rsidRPr="005629B9">
        <w:rPr>
          <w:sz w:val="16"/>
        </w:rPr>
        <w:t>favour</w:t>
      </w:r>
      <w:proofErr w:type="spellEnd"/>
      <w:r w:rsidRPr="005629B9">
        <w:rPr>
          <w:sz w:val="16"/>
        </w:rPr>
        <w:t xml:space="preserve"> of strengthening nuclear capabilities, the risk of a renewed nuclear arms race is clear. However, one should be careful not to interpret nuclear buildup solely through the lens of a classical security dilemma, where states make decisions based on how they interpret each other’s capabilities </w:t>
      </w:r>
      <w:proofErr w:type="gramStart"/>
      <w:r w:rsidRPr="005629B9">
        <w:rPr>
          <w:sz w:val="16"/>
        </w:rPr>
        <w:t>in order to</w:t>
      </w:r>
      <w:proofErr w:type="gramEnd"/>
      <w:r w:rsidRPr="005629B9">
        <w:rPr>
          <w:sz w:val="16"/>
        </w:rPr>
        <w:t xml:space="preserve"> maintain deterrence. As Sagan (1996) argues, this perspective overlooks other drivers such as bureaucratic interests, institutional dynamics, and the symbolic appeal of nuclear weapons in </w:t>
      </w:r>
      <w:proofErr w:type="spellStart"/>
      <w:r w:rsidRPr="005629B9">
        <w:rPr>
          <w:sz w:val="16"/>
        </w:rPr>
        <w:t>signalling</w:t>
      </w:r>
      <w:proofErr w:type="spellEnd"/>
      <w:r w:rsidRPr="005629B9">
        <w:rPr>
          <w:sz w:val="16"/>
        </w:rPr>
        <w:t xml:space="preserve"> a state’s identity and status. </w:t>
      </w:r>
      <w:proofErr w:type="spellStart"/>
      <w:r w:rsidRPr="005629B9">
        <w:rPr>
          <w:sz w:val="16"/>
        </w:rPr>
        <w:t>Lupovici</w:t>
      </w:r>
      <w:proofErr w:type="spellEnd"/>
      <w:r w:rsidRPr="005629B9">
        <w:rPr>
          <w:sz w:val="16"/>
        </w:rPr>
        <w:t xml:space="preserve"> (2019) further shows that </w:t>
      </w:r>
      <w:r w:rsidRPr="005629B9">
        <w:rPr>
          <w:rStyle w:val="StyleUnderline"/>
        </w:rPr>
        <w:t xml:space="preserve">deterrence itself can be understood as a </w:t>
      </w:r>
      <w:proofErr w:type="spellStart"/>
      <w:r w:rsidRPr="005629B9">
        <w:rPr>
          <w:rStyle w:val="StyleUnderline"/>
        </w:rPr>
        <w:t>securitising</w:t>
      </w:r>
      <w:proofErr w:type="spellEnd"/>
      <w:r w:rsidRPr="005629B9">
        <w:rPr>
          <w:rStyle w:val="StyleUnderline"/>
        </w:rPr>
        <w:t xml:space="preserve"> move: a political act that constructs existential threats to justify the adoption and maintenance of nuclear weapons as exceptional measures</w:t>
      </w:r>
      <w:r w:rsidRPr="005629B9">
        <w:rPr>
          <w:sz w:val="16"/>
        </w:rPr>
        <w:t xml:space="preserve">. Meanwhile, van </w:t>
      </w:r>
      <w:proofErr w:type="spellStart"/>
      <w:r w:rsidRPr="005629B9">
        <w:rPr>
          <w:sz w:val="16"/>
        </w:rPr>
        <w:t>Rythoven</w:t>
      </w:r>
      <w:proofErr w:type="spellEnd"/>
      <w:r w:rsidRPr="005629B9">
        <w:rPr>
          <w:sz w:val="16"/>
        </w:rPr>
        <w:t xml:space="preserve"> (2020) challenges the assumption that the security dilemma reflects an objective reality, arguing instead that it often emerges from mutually constructed interpretations of threat, misrecognition and strategic discourse. Developing, maintaining, </w:t>
      </w:r>
      <w:proofErr w:type="spellStart"/>
      <w:r w:rsidRPr="005629B9">
        <w:rPr>
          <w:sz w:val="16"/>
        </w:rPr>
        <w:t>modernising</w:t>
      </w:r>
      <w:proofErr w:type="spellEnd"/>
      <w:r w:rsidRPr="005629B9">
        <w:rPr>
          <w:sz w:val="16"/>
        </w:rPr>
        <w:t xml:space="preserve">, and increasing the number of nuclear weapons, then, is not simply a rational response to material threats, but a process involving different interests, interpretations and political choices. Regional Actors and the Risks of Proliferation </w:t>
      </w:r>
      <w:r w:rsidRPr="005629B9">
        <w:rPr>
          <w:rStyle w:val="StyleUnderline"/>
        </w:rPr>
        <w:t xml:space="preserve">The security implications of nuclear weapons are so profound that even smaller arsenals or ambitions to acquire them can </w:t>
      </w:r>
      <w:proofErr w:type="spellStart"/>
      <w:r w:rsidRPr="005629B9">
        <w:rPr>
          <w:rStyle w:val="Emphasis"/>
        </w:rPr>
        <w:t>destabilise</w:t>
      </w:r>
      <w:proofErr w:type="spellEnd"/>
      <w:r w:rsidRPr="005629B9">
        <w:rPr>
          <w:rStyle w:val="StyleUnderline"/>
        </w:rPr>
        <w:t xml:space="preserve"> regional security</w:t>
      </w:r>
      <w:r w:rsidRPr="005629B9">
        <w:rPr>
          <w:sz w:val="16"/>
        </w:rPr>
        <w:t xml:space="preserve"> </w:t>
      </w:r>
      <w:r w:rsidRPr="005629B9">
        <w:rPr>
          <w:rStyle w:val="StyleUnderline"/>
        </w:rPr>
        <w:t>architectures and the broader global nuclear order</w:t>
      </w:r>
      <w:r w:rsidRPr="005629B9">
        <w:rPr>
          <w:sz w:val="16"/>
        </w:rPr>
        <w:t xml:space="preserve">. North Korea and Iran serve as prime examples of such disruptive actors (Futter &amp; Zala, 2024; Narang, 2015). North Korea possesses an estimated 50 nuclear warheads, as well as appropriate delivery capabilities (primarily medium-range ballistic missiles), and fissile material sufficient for up to 90 warheads (Kristensen et al., 2024d). Alongside its expanding warhead stockpile, North Korea continues to enhance its missile capabilities. While most of its warheads are deliverable via medium-range missiles, it is actively developing an intercontinental ballistic missile (ICBM) capable of striking the U.S. mainland, a capability it may already possess (Kristensen et al., 2024d). To further diversify its deterrent, </w:t>
      </w:r>
      <w:r w:rsidRPr="002A6196">
        <w:rPr>
          <w:rStyle w:val="StyleUnderline"/>
          <w:highlight w:val="green"/>
        </w:rPr>
        <w:t>No</w:t>
      </w:r>
      <w:r w:rsidRPr="005629B9">
        <w:rPr>
          <w:rStyle w:val="StyleUnderline"/>
        </w:rPr>
        <w:t xml:space="preserve">rth </w:t>
      </w:r>
      <w:r w:rsidRPr="002A6196">
        <w:rPr>
          <w:rStyle w:val="StyleUnderline"/>
          <w:highlight w:val="green"/>
        </w:rPr>
        <w:t>Ko</w:t>
      </w:r>
      <w:r w:rsidRPr="005629B9">
        <w:rPr>
          <w:rStyle w:val="StyleUnderline"/>
        </w:rPr>
        <w:t>rea</w:t>
      </w:r>
      <w:r w:rsidRPr="005629B9">
        <w:rPr>
          <w:sz w:val="16"/>
        </w:rPr>
        <w:t xml:space="preserve"> has </w:t>
      </w:r>
      <w:r w:rsidRPr="002A6196">
        <w:rPr>
          <w:rStyle w:val="StyleUnderline"/>
          <w:highlight w:val="green"/>
        </w:rPr>
        <w:t>introduced sea-based nuclear</w:t>
      </w:r>
      <w:r w:rsidRPr="005629B9">
        <w:rPr>
          <w:rStyle w:val="StyleUnderline"/>
        </w:rPr>
        <w:t xml:space="preserve"> </w:t>
      </w:r>
      <w:r w:rsidRPr="002A6196">
        <w:rPr>
          <w:rStyle w:val="StyleUnderline"/>
          <w:highlight w:val="green"/>
        </w:rPr>
        <w:t>missiles and</w:t>
      </w:r>
      <w:r w:rsidRPr="002A6196">
        <w:rPr>
          <w:sz w:val="16"/>
          <w:highlight w:val="green"/>
        </w:rPr>
        <w:t xml:space="preserve"> </w:t>
      </w:r>
      <w:r w:rsidRPr="002A6196">
        <w:rPr>
          <w:rStyle w:val="StyleUnderline"/>
          <w:highlight w:val="green"/>
        </w:rPr>
        <w:t>expressed ambitions to</w:t>
      </w:r>
      <w:r w:rsidRPr="005629B9">
        <w:rPr>
          <w:rStyle w:val="StyleUnderline"/>
        </w:rPr>
        <w:t xml:space="preserve"> acquire </w:t>
      </w:r>
      <w:r w:rsidRPr="002A6196">
        <w:rPr>
          <w:rStyle w:val="StyleUnderline"/>
          <w:highlight w:val="green"/>
        </w:rPr>
        <w:t>hypersonic</w:t>
      </w:r>
      <w:r w:rsidRPr="005629B9">
        <w:rPr>
          <w:rStyle w:val="StyleUnderline"/>
        </w:rPr>
        <w:t xml:space="preserve"> weapons</w:t>
      </w:r>
      <w:r w:rsidRPr="005629B9">
        <w:rPr>
          <w:sz w:val="16"/>
        </w:rPr>
        <w:t xml:space="preserve"> (Kristensen et al., 2024d). </w:t>
      </w:r>
      <w:r w:rsidRPr="005629B9">
        <w:rPr>
          <w:rStyle w:val="StyleUnderline"/>
        </w:rPr>
        <w:t>These advancements</w:t>
      </w:r>
      <w:r w:rsidRPr="005629B9">
        <w:rPr>
          <w:sz w:val="16"/>
        </w:rPr>
        <w:t xml:space="preserve"> have </w:t>
      </w:r>
      <w:r w:rsidRPr="005629B9">
        <w:rPr>
          <w:rStyle w:val="StyleUnderline"/>
        </w:rPr>
        <w:t>heightened regional tensions,</w:t>
      </w:r>
      <w:r w:rsidRPr="005629B9">
        <w:rPr>
          <w:sz w:val="16"/>
        </w:rPr>
        <w:t xml:space="preserve"> particularly </w:t>
      </w:r>
      <w:r w:rsidRPr="005629B9">
        <w:rPr>
          <w:rStyle w:val="StyleUnderline"/>
        </w:rPr>
        <w:t>in Japan and South Korea</w:t>
      </w:r>
      <w:r w:rsidRPr="005629B9">
        <w:rPr>
          <w:sz w:val="16"/>
        </w:rPr>
        <w:t xml:space="preserve"> (Blomquist &amp; Wertz, 2015; Wang, 2023). The latter remains in a formally unresolved conflict with North Korea, exemplified by the volatile border along the 38th parallel, established under the Korean Armistice Agreement, which ended the active hostilities of the Korean War (Wang, 2023). Japan, meanwhile, has been repeatedly provoked by North Korean missile tests over its territorial waters and even its mainland (Blomquist &amp; Wertz, 2015). Both countries have historically served as key U.S. allies in East Asia and continue to rely on the American nuclear umbrella for their strategic security. However, debates over nuclear-sharing agreements with the United States or the development of indigenous nuclear capabilities have gained momentum, with </w:t>
      </w:r>
      <w:r w:rsidRPr="005629B9">
        <w:rPr>
          <w:rStyle w:val="StyleUnderline"/>
        </w:rPr>
        <w:t xml:space="preserve">public </w:t>
      </w:r>
      <w:r w:rsidRPr="002A6196">
        <w:rPr>
          <w:rStyle w:val="StyleUnderline"/>
          <w:highlight w:val="green"/>
        </w:rPr>
        <w:t>support for</w:t>
      </w:r>
      <w:r w:rsidRPr="005629B9">
        <w:rPr>
          <w:rStyle w:val="StyleUnderline"/>
        </w:rPr>
        <w:t xml:space="preserve"> acquiring </w:t>
      </w:r>
      <w:r w:rsidRPr="002A6196">
        <w:rPr>
          <w:rStyle w:val="StyleUnderline"/>
          <w:highlight w:val="green"/>
        </w:rPr>
        <w:t>nuclear weapons</w:t>
      </w:r>
      <w:r w:rsidRPr="005629B9">
        <w:rPr>
          <w:rStyle w:val="StyleUnderline"/>
        </w:rPr>
        <w:t xml:space="preserve"> </w:t>
      </w:r>
      <w:r w:rsidRPr="002A6196">
        <w:rPr>
          <w:rStyle w:val="StyleUnderline"/>
          <w:highlight w:val="green"/>
        </w:rPr>
        <w:t>reach</w:t>
      </w:r>
      <w:r w:rsidRPr="005629B9">
        <w:rPr>
          <w:rStyle w:val="StyleUnderline"/>
        </w:rPr>
        <w:t xml:space="preserve">ing </w:t>
      </w:r>
      <w:r w:rsidRPr="002A6196">
        <w:rPr>
          <w:rStyle w:val="Emphasis"/>
          <w:highlight w:val="green"/>
        </w:rPr>
        <w:t>70 percent</w:t>
      </w:r>
      <w:r w:rsidRPr="002A6196">
        <w:rPr>
          <w:rStyle w:val="StyleUnderline"/>
          <w:highlight w:val="green"/>
        </w:rPr>
        <w:t xml:space="preserve"> in South Korea</w:t>
      </w:r>
      <w:r w:rsidRPr="005629B9">
        <w:rPr>
          <w:sz w:val="16"/>
        </w:rPr>
        <w:t xml:space="preserve"> (Nelson &amp; Yeo, 2023). </w:t>
      </w:r>
      <w:r w:rsidRPr="005629B9">
        <w:rPr>
          <w:rStyle w:val="StyleUnderline"/>
        </w:rPr>
        <w:t xml:space="preserve">Growing </w:t>
      </w:r>
      <w:r w:rsidRPr="002A6196">
        <w:rPr>
          <w:rStyle w:val="StyleUnderline"/>
          <w:highlight w:val="green"/>
        </w:rPr>
        <w:t>doubts about</w:t>
      </w:r>
      <w:r w:rsidRPr="005629B9">
        <w:rPr>
          <w:rStyle w:val="StyleUnderline"/>
        </w:rPr>
        <w:t xml:space="preserve"> the </w:t>
      </w:r>
      <w:r w:rsidRPr="002A6196">
        <w:rPr>
          <w:rStyle w:val="StyleUnderline"/>
          <w:highlight w:val="green"/>
        </w:rPr>
        <w:lastRenderedPageBreak/>
        <w:t>credibility of the</w:t>
      </w:r>
      <w:r w:rsidRPr="005629B9">
        <w:rPr>
          <w:rStyle w:val="StyleUnderline"/>
        </w:rPr>
        <w:t xml:space="preserve"> U.S. nuclear </w:t>
      </w:r>
      <w:r w:rsidRPr="002A6196">
        <w:rPr>
          <w:rStyle w:val="StyleUnderline"/>
          <w:highlight w:val="green"/>
        </w:rPr>
        <w:t>umbrella</w:t>
      </w:r>
      <w:r w:rsidRPr="005629B9">
        <w:rPr>
          <w:rStyle w:val="StyleUnderline"/>
        </w:rPr>
        <w:t>, due to North Korea’s increasing ability to target the U.S. mainland and political uncertainty in Washington, are driving this shift</w:t>
      </w:r>
      <w:r w:rsidRPr="005629B9">
        <w:rPr>
          <w:sz w:val="16"/>
        </w:rPr>
        <w:t xml:space="preserve">. </w:t>
      </w:r>
      <w:r w:rsidRPr="002A6196">
        <w:rPr>
          <w:rStyle w:val="StyleUnderline"/>
          <w:highlight w:val="green"/>
        </w:rPr>
        <w:t>No</w:t>
      </w:r>
      <w:r w:rsidRPr="005629B9">
        <w:rPr>
          <w:rStyle w:val="StyleUnderline"/>
        </w:rPr>
        <w:t xml:space="preserve">rth </w:t>
      </w:r>
      <w:r w:rsidRPr="002A6196">
        <w:rPr>
          <w:rStyle w:val="StyleUnderline"/>
          <w:highlight w:val="green"/>
        </w:rPr>
        <w:t>Ko</w:t>
      </w:r>
      <w:r w:rsidRPr="005629B9">
        <w:rPr>
          <w:rStyle w:val="StyleUnderline"/>
        </w:rPr>
        <w:t xml:space="preserve">rea’s increasing </w:t>
      </w:r>
      <w:r w:rsidRPr="002A6196">
        <w:rPr>
          <w:rStyle w:val="StyleUnderline"/>
          <w:highlight w:val="green"/>
        </w:rPr>
        <w:t>reliance on</w:t>
      </w:r>
      <w:r w:rsidRPr="005629B9">
        <w:rPr>
          <w:rStyle w:val="StyleUnderline"/>
        </w:rPr>
        <w:t xml:space="preserve"> its </w:t>
      </w:r>
      <w:r w:rsidRPr="002A6196">
        <w:rPr>
          <w:rStyle w:val="StyleUnderline"/>
          <w:highlight w:val="green"/>
        </w:rPr>
        <w:t>nuclear weapons</w:t>
      </w:r>
      <w:r w:rsidRPr="005629B9">
        <w:rPr>
          <w:rStyle w:val="StyleUnderline"/>
        </w:rPr>
        <w:t xml:space="preserve"> as compensation for the relative weakness of its conventional </w:t>
      </w:r>
      <w:proofErr w:type="gramStart"/>
      <w:r w:rsidRPr="005629B9">
        <w:rPr>
          <w:rStyle w:val="StyleUnderline"/>
        </w:rPr>
        <w:t>forces</w:t>
      </w:r>
      <w:proofErr w:type="gramEnd"/>
      <w:r w:rsidRPr="005629B9">
        <w:rPr>
          <w:rStyle w:val="StyleUnderline"/>
        </w:rPr>
        <w:t xml:space="preserve"> </w:t>
      </w:r>
      <w:r w:rsidRPr="002A6196">
        <w:rPr>
          <w:rStyle w:val="StyleUnderline"/>
          <w:highlight w:val="green"/>
        </w:rPr>
        <w:t>risks triggering</w:t>
      </w:r>
      <w:r w:rsidRPr="005629B9">
        <w:rPr>
          <w:rStyle w:val="StyleUnderline"/>
        </w:rPr>
        <w:t xml:space="preserve"> </w:t>
      </w:r>
      <w:r w:rsidRPr="002A6196">
        <w:rPr>
          <w:rStyle w:val="StyleUnderline"/>
          <w:highlight w:val="green"/>
        </w:rPr>
        <w:t>further proliferation</w:t>
      </w:r>
      <w:r w:rsidRPr="005629B9">
        <w:rPr>
          <w:rStyle w:val="StyleUnderline"/>
        </w:rPr>
        <w:t xml:space="preserve">, </w:t>
      </w:r>
      <w:r w:rsidRPr="005629B9">
        <w:rPr>
          <w:rStyle w:val="Emphasis"/>
        </w:rPr>
        <w:t>compounding instability</w:t>
      </w:r>
      <w:r w:rsidRPr="005629B9">
        <w:rPr>
          <w:rStyle w:val="StyleUnderline"/>
        </w:rPr>
        <w:t xml:space="preserve"> across the region</w:t>
      </w:r>
      <w:r w:rsidRPr="005629B9">
        <w:rPr>
          <w:sz w:val="16"/>
        </w:rPr>
        <w:t xml:space="preserve"> (Lind &amp; Press, 2023). </w:t>
      </w:r>
      <w:r w:rsidRPr="002A6196">
        <w:rPr>
          <w:rStyle w:val="StyleUnderline"/>
          <w:highlight w:val="green"/>
        </w:rPr>
        <w:t>Iran</w:t>
      </w:r>
      <w:r w:rsidRPr="005629B9">
        <w:rPr>
          <w:sz w:val="16"/>
        </w:rPr>
        <w:t xml:space="preserve">, meanwhile, has reached a critical threshold. It </w:t>
      </w:r>
      <w:r w:rsidRPr="002A6196">
        <w:rPr>
          <w:rStyle w:val="StyleUnderline"/>
          <w:highlight w:val="green"/>
        </w:rPr>
        <w:t>can</w:t>
      </w:r>
      <w:r w:rsidRPr="005629B9">
        <w:rPr>
          <w:sz w:val="16"/>
        </w:rPr>
        <w:t xml:space="preserve"> now </w:t>
      </w:r>
      <w:r w:rsidRPr="002A6196">
        <w:rPr>
          <w:rStyle w:val="StyleUnderline"/>
          <w:highlight w:val="green"/>
        </w:rPr>
        <w:t>produce enough</w:t>
      </w:r>
      <w:r w:rsidRPr="005629B9">
        <w:rPr>
          <w:rStyle w:val="StyleUnderline"/>
        </w:rPr>
        <w:t xml:space="preserve"> </w:t>
      </w:r>
      <w:r w:rsidRPr="002A6196">
        <w:rPr>
          <w:rStyle w:val="StyleUnderline"/>
          <w:highlight w:val="green"/>
        </w:rPr>
        <w:t>h</w:t>
      </w:r>
      <w:r w:rsidRPr="005629B9">
        <w:rPr>
          <w:rStyle w:val="StyleUnderline"/>
        </w:rPr>
        <w:t xml:space="preserve">ighly </w:t>
      </w:r>
      <w:r w:rsidRPr="002A6196">
        <w:rPr>
          <w:rStyle w:val="StyleUnderline"/>
          <w:highlight w:val="green"/>
        </w:rPr>
        <w:t>e</w:t>
      </w:r>
      <w:r w:rsidRPr="005629B9">
        <w:rPr>
          <w:rStyle w:val="StyleUnderline"/>
        </w:rPr>
        <w:t xml:space="preserve">nriched </w:t>
      </w:r>
      <w:r w:rsidRPr="002A6196">
        <w:rPr>
          <w:rStyle w:val="StyleUnderline"/>
          <w:highlight w:val="green"/>
        </w:rPr>
        <w:t>u</w:t>
      </w:r>
      <w:r w:rsidRPr="005629B9">
        <w:rPr>
          <w:rStyle w:val="StyleUnderline"/>
        </w:rPr>
        <w:t xml:space="preserve">ranium </w:t>
      </w:r>
      <w:r w:rsidRPr="002A6196">
        <w:rPr>
          <w:rStyle w:val="StyleUnderline"/>
          <w:highlight w:val="green"/>
        </w:rPr>
        <w:t>for a</w:t>
      </w:r>
      <w:r w:rsidRPr="005629B9">
        <w:rPr>
          <w:rStyle w:val="StyleUnderline"/>
        </w:rPr>
        <w:t xml:space="preserve"> </w:t>
      </w:r>
      <w:r w:rsidRPr="002A6196">
        <w:rPr>
          <w:rStyle w:val="StyleUnderline"/>
          <w:highlight w:val="green"/>
        </w:rPr>
        <w:t>nuclear weapon in</w:t>
      </w:r>
      <w:r w:rsidRPr="005629B9">
        <w:rPr>
          <w:rStyle w:val="StyleUnderline"/>
        </w:rPr>
        <w:t xml:space="preserve"> a matter of </w:t>
      </w:r>
      <w:r w:rsidRPr="002A6196">
        <w:rPr>
          <w:rStyle w:val="Emphasis"/>
          <w:highlight w:val="green"/>
        </w:rPr>
        <w:t>days</w:t>
      </w:r>
      <w:r w:rsidRPr="005629B9">
        <w:rPr>
          <w:sz w:val="16"/>
        </w:rPr>
        <w:t xml:space="preserve">, though constructing a deliverable device would take several months (Brewer, 2024). </w:t>
      </w:r>
      <w:r w:rsidRPr="005629B9">
        <w:rPr>
          <w:rStyle w:val="StyleUnderline"/>
        </w:rPr>
        <w:t xml:space="preserve">Increasingly hardline political circles and narrowing decision-making processes make Iran’s nuclear rhetoric more </w:t>
      </w:r>
      <w:r w:rsidRPr="005629B9">
        <w:rPr>
          <w:rStyle w:val="Emphasis"/>
        </w:rPr>
        <w:t>alarming</w:t>
      </w:r>
      <w:r w:rsidRPr="005629B9">
        <w:rPr>
          <w:sz w:val="16"/>
        </w:rPr>
        <w:t xml:space="preserve">, </w:t>
      </w:r>
      <w:r w:rsidRPr="005629B9">
        <w:rPr>
          <w:rStyle w:val="StyleUnderline"/>
        </w:rPr>
        <w:t xml:space="preserve">with public </w:t>
      </w:r>
      <w:r w:rsidRPr="002A6196">
        <w:rPr>
          <w:rStyle w:val="StyleUnderline"/>
          <w:highlight w:val="green"/>
        </w:rPr>
        <w:t>support</w:t>
      </w:r>
      <w:r w:rsidRPr="005629B9">
        <w:rPr>
          <w:rStyle w:val="StyleUnderline"/>
        </w:rPr>
        <w:t xml:space="preserve"> for nuclear weapons reportedly </w:t>
      </w:r>
      <w:r w:rsidRPr="002A6196">
        <w:rPr>
          <w:rStyle w:val="StyleUnderline"/>
          <w:highlight w:val="green"/>
        </w:rPr>
        <w:t xml:space="preserve">at </w:t>
      </w:r>
      <w:r w:rsidRPr="002A6196">
        <w:rPr>
          <w:rStyle w:val="Emphasis"/>
          <w:highlight w:val="green"/>
        </w:rPr>
        <w:t>70 percent</w:t>
      </w:r>
      <w:r w:rsidRPr="005629B9">
        <w:rPr>
          <w:sz w:val="16"/>
        </w:rPr>
        <w:t xml:space="preserve"> (Choksy &amp; Choksy, 2024). </w:t>
      </w:r>
      <w:r w:rsidRPr="005629B9">
        <w:rPr>
          <w:rStyle w:val="StyleUnderline"/>
        </w:rPr>
        <w:t>An Iranian nuclear weapon could</w:t>
      </w:r>
      <w:r w:rsidRPr="005629B9">
        <w:rPr>
          <w:sz w:val="16"/>
        </w:rPr>
        <w:t xml:space="preserve"> </w:t>
      </w:r>
      <w:r w:rsidRPr="005629B9">
        <w:rPr>
          <w:rStyle w:val="StyleUnderline"/>
        </w:rPr>
        <w:t>spur further proliferation, with Saudi Arabia</w:t>
      </w:r>
      <w:r w:rsidRPr="005629B9">
        <w:rPr>
          <w:sz w:val="16"/>
        </w:rPr>
        <w:t xml:space="preserve"> likely seeking its own nuclear capability (Byman et al., 2024). </w:t>
      </w:r>
      <w:r w:rsidRPr="005629B9">
        <w:rPr>
          <w:rStyle w:val="StyleUnderline"/>
        </w:rPr>
        <w:t>This escalatory potential raises fears of pre-emptive strikes against Iran by the United States or Israel which could ignite a broader conflict in the region</w:t>
      </w:r>
      <w:r w:rsidRPr="005629B9">
        <w:rPr>
          <w:sz w:val="16"/>
        </w:rPr>
        <w:t xml:space="preserve">, especially given that the latter has a history of resorting to aggressive measures to prevent nuclear proliferation in the Middle East (Futter, 2020). Indeed, in June 2025 (contemporaneous with the writing of this work), Israel and the United States launched non-nuclear strikes on Iranian nuclear and military targets </w:t>
      </w:r>
      <w:proofErr w:type="gramStart"/>
      <w:r w:rsidRPr="005629B9">
        <w:rPr>
          <w:sz w:val="16"/>
        </w:rPr>
        <w:t>in an effort to</w:t>
      </w:r>
      <w:proofErr w:type="gramEnd"/>
      <w:r w:rsidRPr="005629B9">
        <w:rPr>
          <w:sz w:val="16"/>
        </w:rPr>
        <w:t xml:space="preserve"> restrict Iran’s nuclear capabilities. On the other hand, Israel’s policy of nuclear opacity, its refusal to admit or deny the possession of nuclear weapons, may itself be obstructing diplomatic efforts of arms control and disarmament in the region (Cohen &amp; Miller, 2010). The nuclear ambitions of North Korea and Iran are often met with concern in the West, but they also expose a deep double standard within the global nuclear order. This so-called “nuclear apartheid” positions the five </w:t>
      </w:r>
      <w:proofErr w:type="spellStart"/>
      <w:r w:rsidRPr="005629B9">
        <w:rPr>
          <w:sz w:val="16"/>
        </w:rPr>
        <w:t>recognised</w:t>
      </w:r>
      <w:proofErr w:type="spellEnd"/>
      <w:r w:rsidRPr="005629B9">
        <w:rPr>
          <w:sz w:val="16"/>
        </w:rPr>
        <w:t xml:space="preserve"> nuclear powers (the United States, Russia, China, France and the United Kingdom) as responsible custodians of nuclear weapons (ICAN, 2021). In contrast, North Korea, Iran, and even India and Pakistan are labelled as illegitimate actors. This raises a legitimate question: why should former colonies or nations with </w:t>
      </w:r>
      <w:proofErr w:type="gramStart"/>
      <w:r w:rsidRPr="005629B9">
        <w:rPr>
          <w:sz w:val="16"/>
        </w:rPr>
        <w:t>a lesser degree of</w:t>
      </w:r>
      <w:proofErr w:type="gramEnd"/>
      <w:r w:rsidRPr="005629B9">
        <w:rPr>
          <w:sz w:val="16"/>
        </w:rPr>
        <w:t xml:space="preserve"> development and wealth and which, as it appears, are predominantly comprised of people of an alternate ethnicity (i.e. non-white) be denied the right to nuclear </w:t>
      </w:r>
      <w:proofErr w:type="spellStart"/>
      <w:r w:rsidRPr="005629B9">
        <w:rPr>
          <w:sz w:val="16"/>
        </w:rPr>
        <w:t>self-defence</w:t>
      </w:r>
      <w:proofErr w:type="spellEnd"/>
      <w:r w:rsidRPr="005629B9">
        <w:rPr>
          <w:sz w:val="16"/>
        </w:rPr>
        <w:t xml:space="preserve">, while established powers </w:t>
      </w:r>
      <w:proofErr w:type="spellStart"/>
      <w:r w:rsidRPr="005629B9">
        <w:rPr>
          <w:sz w:val="16"/>
        </w:rPr>
        <w:t>monopolise</w:t>
      </w:r>
      <w:proofErr w:type="spellEnd"/>
      <w:r w:rsidRPr="005629B9">
        <w:rPr>
          <w:sz w:val="16"/>
        </w:rPr>
        <w:t xml:space="preserve"> nuclear legitimacy? A Fragmented Nuclear Order: Tensions, Technology and Escalation Developments discussed in the previous two sections illustrate that nuclear weapons have made a comeback to the forefront of states’ geopolitical relations, particularly those of great nuclear powers, but also those of smaller actors. This can be seen as a significant shift. The post-Cold War decades saw nuclear security concerns diminish behind the events of 11 September 2001, and surrounding discourse about the more conventional War on Terror, with nuclear risk fading from the public consciousness (Lytle &amp; Karl, 2020). Conversely, now we are witnessing a reemergence of great power nuclear competition (Futter &amp; Zala, 2024; Lytle &amp; Karl, 2020</w:t>
      </w:r>
      <w:proofErr w:type="gramStart"/>
      <w:r w:rsidRPr="005629B9">
        <w:rPr>
          <w:sz w:val="16"/>
        </w:rPr>
        <w:t>), and</w:t>
      </w:r>
      <w:proofErr w:type="gramEnd"/>
      <w:r w:rsidRPr="005629B9">
        <w:rPr>
          <w:sz w:val="16"/>
        </w:rPr>
        <w:t xml:space="preserve"> see that nuclear weapons are once again central to the strategic calculations of the United States, Russia and China. </w:t>
      </w:r>
      <w:r w:rsidRPr="005629B9">
        <w:rPr>
          <w:rStyle w:val="StyleUnderline"/>
        </w:rPr>
        <w:t>Compared to the Cold War</w:t>
      </w:r>
      <w:r w:rsidRPr="005629B9">
        <w:rPr>
          <w:sz w:val="16"/>
        </w:rPr>
        <w:t xml:space="preserve"> era, however, </w:t>
      </w:r>
      <w:r w:rsidRPr="002A6196">
        <w:rPr>
          <w:rStyle w:val="StyleUnderline"/>
          <w:highlight w:val="green"/>
        </w:rPr>
        <w:t>the emerging world is</w:t>
      </w:r>
      <w:r w:rsidRPr="005629B9">
        <w:rPr>
          <w:rStyle w:val="StyleUnderline"/>
        </w:rPr>
        <w:t xml:space="preserve"> more </w:t>
      </w:r>
      <w:r w:rsidRPr="002A6196">
        <w:rPr>
          <w:rStyle w:val="Emphasis"/>
          <w:highlight w:val="green"/>
        </w:rPr>
        <w:t>multipolar</w:t>
      </w:r>
      <w:r w:rsidRPr="005629B9">
        <w:rPr>
          <w:sz w:val="16"/>
        </w:rPr>
        <w:t xml:space="preserve"> (Futter &amp; Zala, 2024), </w:t>
      </w:r>
      <w:r w:rsidRPr="002A6196">
        <w:rPr>
          <w:rStyle w:val="StyleUnderline"/>
          <w:highlight w:val="green"/>
        </w:rPr>
        <w:t xml:space="preserve">which </w:t>
      </w:r>
      <w:r w:rsidRPr="005629B9">
        <w:rPr>
          <w:rStyle w:val="StyleUnderline"/>
        </w:rPr>
        <w:t xml:space="preserve">induces </w:t>
      </w:r>
      <w:r w:rsidRPr="002A6196">
        <w:rPr>
          <w:rStyle w:val="StyleUnderline"/>
          <w:highlight w:val="green"/>
        </w:rPr>
        <w:t>increased</w:t>
      </w:r>
      <w:r w:rsidRPr="005629B9">
        <w:rPr>
          <w:rStyle w:val="StyleUnderline"/>
        </w:rPr>
        <w:t xml:space="preserve"> </w:t>
      </w:r>
      <w:r w:rsidRPr="002A6196">
        <w:rPr>
          <w:rStyle w:val="Emphasis"/>
          <w:highlight w:val="green"/>
        </w:rPr>
        <w:t>complexity</w:t>
      </w:r>
      <w:r w:rsidRPr="002A6196">
        <w:rPr>
          <w:rStyle w:val="StyleUnderline"/>
          <w:highlight w:val="green"/>
        </w:rPr>
        <w:t xml:space="preserve"> in deterrence</w:t>
      </w:r>
      <w:r w:rsidRPr="005629B9">
        <w:rPr>
          <w:rStyle w:val="StyleUnderline"/>
        </w:rPr>
        <w:t xml:space="preserve"> dynamics </w:t>
      </w:r>
      <w:r w:rsidRPr="002A6196">
        <w:rPr>
          <w:rStyle w:val="StyleUnderline"/>
          <w:highlight w:val="green"/>
        </w:rPr>
        <w:t>and more difficulty in</w:t>
      </w:r>
      <w:r w:rsidRPr="005629B9">
        <w:rPr>
          <w:rStyle w:val="StyleUnderline"/>
        </w:rPr>
        <w:t xml:space="preserve"> developing </w:t>
      </w:r>
      <w:r w:rsidRPr="002A6196">
        <w:rPr>
          <w:rStyle w:val="StyleUnderline"/>
          <w:highlight w:val="green"/>
        </w:rPr>
        <w:t>arms control</w:t>
      </w:r>
      <w:r w:rsidRPr="005629B9">
        <w:rPr>
          <w:rStyle w:val="StyleUnderline"/>
        </w:rPr>
        <w:t xml:space="preserve"> agreements</w:t>
      </w:r>
      <w:r w:rsidRPr="005629B9">
        <w:rPr>
          <w:sz w:val="16"/>
        </w:rPr>
        <w:t xml:space="preserve">. Some </w:t>
      </w:r>
      <w:r w:rsidRPr="002A6196">
        <w:rPr>
          <w:rStyle w:val="StyleUnderline"/>
          <w:highlight w:val="green"/>
        </w:rPr>
        <w:t>experts</w:t>
      </w:r>
      <w:r w:rsidRPr="005629B9">
        <w:rPr>
          <w:sz w:val="16"/>
        </w:rPr>
        <w:t xml:space="preserve"> have even </w:t>
      </w:r>
      <w:r w:rsidRPr="002A6196">
        <w:rPr>
          <w:rStyle w:val="StyleUnderline"/>
          <w:highlight w:val="green"/>
        </w:rPr>
        <w:t>warn</w:t>
      </w:r>
      <w:r w:rsidRPr="005629B9">
        <w:rPr>
          <w:rStyle w:val="StyleUnderline"/>
        </w:rPr>
        <w:t xml:space="preserve">ed </w:t>
      </w:r>
      <w:r w:rsidRPr="002A6196">
        <w:rPr>
          <w:rStyle w:val="StyleUnderline"/>
          <w:highlight w:val="green"/>
        </w:rPr>
        <w:t>about</w:t>
      </w:r>
      <w:r w:rsidRPr="005629B9">
        <w:rPr>
          <w:rStyle w:val="StyleUnderline"/>
        </w:rPr>
        <w:t xml:space="preserve"> an emerging </w:t>
      </w:r>
      <w:r w:rsidRPr="002A6196">
        <w:rPr>
          <w:rStyle w:val="StyleUnderline"/>
          <w:highlight w:val="green"/>
        </w:rPr>
        <w:t>nuclear anarchy</w:t>
      </w:r>
      <w:r w:rsidRPr="005629B9">
        <w:rPr>
          <w:rStyle w:val="StyleUnderline"/>
        </w:rPr>
        <w:t xml:space="preserve">, </w:t>
      </w:r>
      <w:r w:rsidRPr="002A6196">
        <w:rPr>
          <w:rStyle w:val="StyleUnderline"/>
          <w:highlight w:val="green"/>
        </w:rPr>
        <w:t>a collapse of</w:t>
      </w:r>
      <w:r w:rsidRPr="005629B9">
        <w:rPr>
          <w:rStyle w:val="StyleUnderline"/>
        </w:rPr>
        <w:t xml:space="preserve"> the global </w:t>
      </w:r>
      <w:r w:rsidRPr="002A6196">
        <w:rPr>
          <w:rStyle w:val="StyleUnderline"/>
          <w:highlight w:val="green"/>
        </w:rPr>
        <w:t>nuclear</w:t>
      </w:r>
      <w:r w:rsidRPr="005629B9">
        <w:rPr>
          <w:rStyle w:val="StyleUnderline"/>
        </w:rPr>
        <w:t xml:space="preserve"> governance and the </w:t>
      </w:r>
      <w:r w:rsidRPr="002A6196">
        <w:rPr>
          <w:rStyle w:val="StyleUnderline"/>
          <w:highlight w:val="green"/>
        </w:rPr>
        <w:t>treaty framework</w:t>
      </w:r>
      <w:r w:rsidRPr="005629B9">
        <w:rPr>
          <w:rStyle w:val="StyleUnderline"/>
        </w:rPr>
        <w:t xml:space="preserve"> on which it is based</w:t>
      </w:r>
      <w:r w:rsidRPr="005629B9">
        <w:rPr>
          <w:sz w:val="16"/>
        </w:rPr>
        <w:t xml:space="preserve"> (Dunn, 2024). In addition to these political changes, new weapons systems based on emerging technologies have the potential to impact the nuclear landscape in a way that potentially brings about something that Futter and Zala (2021) have referred to as the “Third Nuclear Age”. </w:t>
      </w:r>
      <w:r w:rsidRPr="002A6196">
        <w:rPr>
          <w:rStyle w:val="StyleUnderline"/>
          <w:highlight w:val="green"/>
        </w:rPr>
        <w:t>Strategic non-nuclear weapons</w:t>
      </w:r>
      <w:r w:rsidRPr="005629B9">
        <w:rPr>
          <w:sz w:val="16"/>
        </w:rPr>
        <w:t xml:space="preserve"> (SNNW), </w:t>
      </w:r>
      <w:r w:rsidRPr="005629B9">
        <w:rPr>
          <w:rStyle w:val="StyleUnderline"/>
        </w:rPr>
        <w:t xml:space="preserve">which </w:t>
      </w:r>
      <w:r w:rsidRPr="002A6196">
        <w:rPr>
          <w:rStyle w:val="StyleUnderline"/>
          <w:highlight w:val="green"/>
        </w:rPr>
        <w:t>include</w:t>
      </w:r>
      <w:r w:rsidRPr="005629B9">
        <w:rPr>
          <w:rStyle w:val="StyleUnderline"/>
        </w:rPr>
        <w:t xml:space="preserve"> advanced </w:t>
      </w:r>
      <w:r w:rsidRPr="002A6196">
        <w:rPr>
          <w:rStyle w:val="StyleUnderline"/>
          <w:highlight w:val="green"/>
        </w:rPr>
        <w:t xml:space="preserve">missile </w:t>
      </w:r>
      <w:proofErr w:type="spellStart"/>
      <w:r w:rsidRPr="002A6196">
        <w:rPr>
          <w:rStyle w:val="StyleUnderline"/>
          <w:highlight w:val="green"/>
        </w:rPr>
        <w:t>defence</w:t>
      </w:r>
      <w:proofErr w:type="spellEnd"/>
      <w:r w:rsidRPr="005629B9">
        <w:rPr>
          <w:rStyle w:val="StyleUnderline"/>
        </w:rPr>
        <w:t xml:space="preserve"> systems, </w:t>
      </w:r>
      <w:r w:rsidRPr="002A6196">
        <w:rPr>
          <w:rStyle w:val="StyleUnderline"/>
          <w:highlight w:val="green"/>
        </w:rPr>
        <w:t>precision strike</w:t>
      </w:r>
      <w:r w:rsidRPr="005629B9">
        <w:rPr>
          <w:rStyle w:val="StyleUnderline"/>
        </w:rPr>
        <w:t xml:space="preserve"> weapons (e.g. </w:t>
      </w:r>
      <w:proofErr w:type="spellStart"/>
      <w:r w:rsidRPr="002A6196">
        <w:rPr>
          <w:rStyle w:val="StyleUnderline"/>
          <w:highlight w:val="green"/>
        </w:rPr>
        <w:t>hypersonics</w:t>
      </w:r>
      <w:proofErr w:type="spellEnd"/>
      <w:r w:rsidRPr="005629B9">
        <w:rPr>
          <w:rStyle w:val="StyleUnderline"/>
        </w:rPr>
        <w:t xml:space="preserve">), and </w:t>
      </w:r>
      <w:r w:rsidRPr="002A6196">
        <w:rPr>
          <w:rStyle w:val="StyleUnderline"/>
          <w:highlight w:val="green"/>
        </w:rPr>
        <w:t>cyber</w:t>
      </w:r>
      <w:r w:rsidRPr="005629B9">
        <w:rPr>
          <w:rStyle w:val="StyleUnderline"/>
        </w:rPr>
        <w:t>-capabilities, blur the line between nuclear and conventional forces</w:t>
      </w:r>
      <w:r w:rsidRPr="005629B9">
        <w:rPr>
          <w:sz w:val="16"/>
        </w:rPr>
        <w:t xml:space="preserve"> (Futter &amp; Zala, 2021). </w:t>
      </w:r>
      <w:r w:rsidRPr="002A6196">
        <w:rPr>
          <w:rStyle w:val="StyleUnderline"/>
          <w:highlight w:val="green"/>
        </w:rPr>
        <w:t>They</w:t>
      </w:r>
      <w:r w:rsidRPr="005629B9">
        <w:rPr>
          <w:rStyle w:val="StyleUnderline"/>
        </w:rPr>
        <w:t xml:space="preserve"> can </w:t>
      </w:r>
      <w:r w:rsidRPr="002A6196">
        <w:rPr>
          <w:rStyle w:val="StyleUnderline"/>
          <w:highlight w:val="green"/>
        </w:rPr>
        <w:t>enable non-nuclear counterforce strikes, disruptions of warning systems, or</w:t>
      </w:r>
      <w:r w:rsidRPr="005629B9">
        <w:rPr>
          <w:rStyle w:val="StyleUnderline"/>
        </w:rPr>
        <w:t xml:space="preserve"> create </w:t>
      </w:r>
      <w:proofErr w:type="gramStart"/>
      <w:r w:rsidRPr="005629B9">
        <w:rPr>
          <w:rStyle w:val="StyleUnderline"/>
        </w:rPr>
        <w:t>such a</w:t>
      </w:r>
      <w:proofErr w:type="gramEnd"/>
      <w:r w:rsidRPr="005629B9">
        <w:rPr>
          <w:rStyle w:val="StyleUnderline"/>
        </w:rPr>
        <w:t xml:space="preserve"> reliable </w:t>
      </w:r>
      <w:r w:rsidRPr="002A6196">
        <w:rPr>
          <w:rStyle w:val="StyleUnderline"/>
          <w:highlight w:val="green"/>
        </w:rPr>
        <w:t>protect</w:t>
      </w:r>
      <w:r w:rsidRPr="005629B9">
        <w:rPr>
          <w:rStyle w:val="StyleUnderline"/>
        </w:rPr>
        <w:t xml:space="preserve">ion </w:t>
      </w:r>
      <w:r w:rsidRPr="002A6196">
        <w:rPr>
          <w:rStyle w:val="StyleUnderline"/>
          <w:highlight w:val="green"/>
        </w:rPr>
        <w:t>from</w:t>
      </w:r>
      <w:r w:rsidRPr="005629B9">
        <w:rPr>
          <w:rStyle w:val="StyleUnderline"/>
        </w:rPr>
        <w:t xml:space="preserve"> </w:t>
      </w:r>
      <w:r w:rsidRPr="002A6196">
        <w:rPr>
          <w:rStyle w:val="StyleUnderline"/>
          <w:highlight w:val="green"/>
        </w:rPr>
        <w:t>nuclear</w:t>
      </w:r>
      <w:r w:rsidRPr="005629B9">
        <w:rPr>
          <w:rStyle w:val="StyleUnderline"/>
        </w:rPr>
        <w:t xml:space="preserve"> </w:t>
      </w:r>
      <w:r w:rsidRPr="002A6196">
        <w:rPr>
          <w:rStyle w:val="StyleUnderline"/>
          <w:highlight w:val="green"/>
        </w:rPr>
        <w:t>strikes</w:t>
      </w:r>
      <w:r w:rsidRPr="005629B9">
        <w:rPr>
          <w:rStyle w:val="StyleUnderline"/>
        </w:rPr>
        <w:t xml:space="preserve"> </w:t>
      </w:r>
      <w:r w:rsidRPr="002A6196">
        <w:rPr>
          <w:rStyle w:val="StyleUnderline"/>
          <w:highlight w:val="green"/>
        </w:rPr>
        <w:t>that</w:t>
      </w:r>
      <w:r w:rsidRPr="005629B9">
        <w:rPr>
          <w:rStyle w:val="StyleUnderline"/>
        </w:rPr>
        <w:t xml:space="preserve"> traditional </w:t>
      </w:r>
      <w:r w:rsidRPr="002A6196">
        <w:rPr>
          <w:rStyle w:val="StyleUnderline"/>
          <w:highlight w:val="green"/>
        </w:rPr>
        <w:t>deterrence</w:t>
      </w:r>
      <w:r w:rsidRPr="005629B9">
        <w:rPr>
          <w:rStyle w:val="StyleUnderline"/>
        </w:rPr>
        <w:t xml:space="preserve"> dynamics </w:t>
      </w:r>
      <w:r w:rsidRPr="002A6196">
        <w:rPr>
          <w:rStyle w:val="StyleUnderline"/>
          <w:highlight w:val="green"/>
        </w:rPr>
        <w:t>may</w:t>
      </w:r>
      <w:r w:rsidRPr="005629B9">
        <w:rPr>
          <w:rStyle w:val="StyleUnderline"/>
        </w:rPr>
        <w:t xml:space="preserve"> </w:t>
      </w:r>
      <w:r w:rsidRPr="002A6196">
        <w:rPr>
          <w:rStyle w:val="StyleUnderline"/>
          <w:highlight w:val="green"/>
        </w:rPr>
        <w:t>be</w:t>
      </w:r>
      <w:r w:rsidRPr="005629B9">
        <w:rPr>
          <w:rStyle w:val="StyleUnderline"/>
        </w:rPr>
        <w:t xml:space="preserve">come increasingly </w:t>
      </w:r>
      <w:r w:rsidRPr="002A6196">
        <w:rPr>
          <w:rStyle w:val="StyleUnderline"/>
          <w:highlight w:val="green"/>
        </w:rPr>
        <w:t>under question</w:t>
      </w:r>
      <w:r w:rsidRPr="005629B9">
        <w:rPr>
          <w:sz w:val="16"/>
        </w:rPr>
        <w:t xml:space="preserve"> (Futter &amp; Zala, 2021). </w:t>
      </w:r>
      <w:r w:rsidRPr="002A6196">
        <w:rPr>
          <w:rStyle w:val="StyleUnderline"/>
          <w:highlight w:val="green"/>
        </w:rPr>
        <w:t>This</w:t>
      </w:r>
      <w:r w:rsidRPr="005629B9">
        <w:rPr>
          <w:sz w:val="16"/>
        </w:rPr>
        <w:t xml:space="preserve"> has the potential to </w:t>
      </w:r>
      <w:r w:rsidRPr="002A6196">
        <w:rPr>
          <w:rStyle w:val="StyleUnderline"/>
          <w:highlight w:val="green"/>
        </w:rPr>
        <w:t xml:space="preserve">act as </w:t>
      </w:r>
      <w:r w:rsidRPr="002A6196">
        <w:rPr>
          <w:rStyle w:val="Emphasis"/>
          <w:highlight w:val="green"/>
        </w:rPr>
        <w:t>fuel</w:t>
      </w:r>
      <w:r w:rsidRPr="002A6196">
        <w:rPr>
          <w:rStyle w:val="StyleUnderline"/>
          <w:highlight w:val="green"/>
        </w:rPr>
        <w:t xml:space="preserve"> for</w:t>
      </w:r>
      <w:r w:rsidRPr="005629B9">
        <w:rPr>
          <w:rStyle w:val="StyleUnderline"/>
        </w:rPr>
        <w:t xml:space="preserve"> </w:t>
      </w:r>
      <w:r w:rsidRPr="002A6196">
        <w:rPr>
          <w:rStyle w:val="StyleUnderline"/>
          <w:highlight w:val="green"/>
        </w:rPr>
        <w:t>the</w:t>
      </w:r>
      <w:r w:rsidRPr="005629B9">
        <w:rPr>
          <w:rStyle w:val="StyleUnderline"/>
        </w:rPr>
        <w:t xml:space="preserve"> </w:t>
      </w:r>
      <w:proofErr w:type="spellStart"/>
      <w:r w:rsidRPr="005629B9">
        <w:rPr>
          <w:rStyle w:val="StyleUnderline"/>
        </w:rPr>
        <w:t>smouldering</w:t>
      </w:r>
      <w:proofErr w:type="spellEnd"/>
      <w:r w:rsidRPr="005629B9">
        <w:rPr>
          <w:rStyle w:val="StyleUnderline"/>
        </w:rPr>
        <w:t xml:space="preserve"> </w:t>
      </w:r>
      <w:r w:rsidRPr="002A6196">
        <w:rPr>
          <w:rStyle w:val="StyleUnderline"/>
          <w:highlight w:val="green"/>
        </w:rPr>
        <w:t>nuclear arms</w:t>
      </w:r>
      <w:r w:rsidRPr="005629B9">
        <w:rPr>
          <w:rStyle w:val="StyleUnderline"/>
        </w:rPr>
        <w:t xml:space="preserve"> race, </w:t>
      </w:r>
      <w:r w:rsidRPr="002A6196">
        <w:rPr>
          <w:rStyle w:val="StyleUnderline"/>
          <w:highlight w:val="green"/>
        </w:rPr>
        <w:t xml:space="preserve">as well as increase the risk of </w:t>
      </w:r>
      <w:r w:rsidRPr="002A6196">
        <w:rPr>
          <w:rStyle w:val="Emphasis"/>
          <w:highlight w:val="green"/>
        </w:rPr>
        <w:t>miscalculation</w:t>
      </w:r>
      <w:r w:rsidRPr="002A6196">
        <w:rPr>
          <w:rStyle w:val="StyleUnderline"/>
          <w:highlight w:val="green"/>
        </w:rPr>
        <w:t xml:space="preserve"> and </w:t>
      </w:r>
      <w:r w:rsidRPr="002A6196">
        <w:rPr>
          <w:rStyle w:val="Emphasis"/>
          <w:highlight w:val="green"/>
        </w:rPr>
        <w:t>escalation</w:t>
      </w:r>
      <w:r w:rsidRPr="005629B9">
        <w:rPr>
          <w:rStyle w:val="StyleUnderline"/>
        </w:rPr>
        <w:t xml:space="preserve"> during a crisis </w:t>
      </w:r>
      <w:r w:rsidRPr="005629B9">
        <w:rPr>
          <w:sz w:val="16"/>
        </w:rPr>
        <w:t xml:space="preserve">(Futter &amp; Zala, 2021). The combination of </w:t>
      </w:r>
      <w:r w:rsidRPr="002A6196">
        <w:rPr>
          <w:rStyle w:val="StyleUnderline"/>
          <w:highlight w:val="green"/>
        </w:rPr>
        <w:t>intensifying great power competition</w:t>
      </w:r>
      <w:r w:rsidRPr="005629B9">
        <w:rPr>
          <w:rStyle w:val="StyleUnderline"/>
        </w:rPr>
        <w:t xml:space="preserve">, the increased risks posed by </w:t>
      </w:r>
      <w:r w:rsidRPr="002A6196">
        <w:rPr>
          <w:rStyle w:val="StyleUnderline"/>
          <w:highlight w:val="green"/>
        </w:rPr>
        <w:t>more complicated threat dynamics</w:t>
      </w:r>
      <w:r w:rsidRPr="005629B9">
        <w:rPr>
          <w:rStyle w:val="StyleUnderline"/>
        </w:rPr>
        <w:t xml:space="preserve">, and </w:t>
      </w:r>
      <w:r w:rsidRPr="002A6196">
        <w:rPr>
          <w:rStyle w:val="StyleUnderline"/>
          <w:highlight w:val="green"/>
        </w:rPr>
        <w:t>the erosion of mutual vulnerability as well as</w:t>
      </w:r>
      <w:r w:rsidRPr="005629B9">
        <w:rPr>
          <w:rStyle w:val="StyleUnderline"/>
        </w:rPr>
        <w:t xml:space="preserve"> the increased uncertainty of the potential that </w:t>
      </w:r>
      <w:r w:rsidRPr="002A6196">
        <w:rPr>
          <w:rStyle w:val="StyleUnderline"/>
          <w:highlight w:val="green"/>
        </w:rPr>
        <w:t>SNNWs</w:t>
      </w:r>
      <w:r w:rsidRPr="005629B9">
        <w:rPr>
          <w:rStyle w:val="StyleUnderline"/>
        </w:rPr>
        <w:t xml:space="preserve"> might bring </w:t>
      </w:r>
      <w:proofErr w:type="gramStart"/>
      <w:r w:rsidRPr="005629B9">
        <w:rPr>
          <w:rStyle w:val="StyleUnderline"/>
        </w:rPr>
        <w:t>about</w:t>
      </w:r>
      <w:r w:rsidRPr="005629B9">
        <w:rPr>
          <w:sz w:val="16"/>
        </w:rPr>
        <w:t>,</w:t>
      </w:r>
      <w:proofErr w:type="gramEnd"/>
      <w:r w:rsidRPr="005629B9">
        <w:rPr>
          <w:sz w:val="16"/>
        </w:rPr>
        <w:t xml:space="preserve"> may all make for </w:t>
      </w:r>
      <w:r w:rsidRPr="005629B9">
        <w:rPr>
          <w:rStyle w:val="StyleUnderline"/>
        </w:rPr>
        <w:t>a</w:t>
      </w:r>
      <w:r w:rsidRPr="005629B9">
        <w:rPr>
          <w:sz w:val="16"/>
        </w:rPr>
        <w:t xml:space="preserve"> much more </w:t>
      </w:r>
      <w:r w:rsidRPr="005629B9">
        <w:rPr>
          <w:rStyle w:val="StyleUnderline"/>
        </w:rPr>
        <w:t>unpredictable and dangerous nuclear order</w:t>
      </w:r>
      <w:r w:rsidRPr="005629B9">
        <w:rPr>
          <w:sz w:val="16"/>
        </w:rPr>
        <w:t xml:space="preserve">. This may be </w:t>
      </w:r>
      <w:r w:rsidRPr="002A6196">
        <w:rPr>
          <w:rStyle w:val="StyleUnderline"/>
          <w:highlight w:val="green"/>
        </w:rPr>
        <w:t>exacerbated by</w:t>
      </w:r>
      <w:r w:rsidRPr="005629B9">
        <w:rPr>
          <w:rStyle w:val="StyleUnderline"/>
        </w:rPr>
        <w:t xml:space="preserve"> a </w:t>
      </w:r>
      <w:r w:rsidRPr="002A6196">
        <w:rPr>
          <w:rStyle w:val="Emphasis"/>
          <w:highlight w:val="green"/>
        </w:rPr>
        <w:t>fragmented</w:t>
      </w:r>
      <w:r w:rsidRPr="005629B9">
        <w:rPr>
          <w:rStyle w:val="StyleUnderline"/>
        </w:rPr>
        <w:t xml:space="preserve"> nuclear </w:t>
      </w:r>
      <w:r w:rsidRPr="002A6196">
        <w:rPr>
          <w:rStyle w:val="StyleUnderline"/>
          <w:highlight w:val="green"/>
        </w:rPr>
        <w:t>governance</w:t>
      </w:r>
      <w:r w:rsidRPr="005629B9">
        <w:rPr>
          <w:rStyle w:val="StyleUnderline"/>
        </w:rPr>
        <w:t xml:space="preserve"> due to the faltering arms control regimes and public apathy</w:t>
      </w:r>
      <w:r w:rsidRPr="005629B9">
        <w:rPr>
          <w:sz w:val="16"/>
        </w:rPr>
        <w:t xml:space="preserve"> concerning these dangerous developments since nuclear concerns no longer have a similar sense of importance in the public eye as they did during the Cold War (Futter &amp; Zala, 2024). Rethinking </w:t>
      </w:r>
      <w:proofErr w:type="gramStart"/>
      <w:r w:rsidRPr="005629B9">
        <w:rPr>
          <w:sz w:val="16"/>
        </w:rPr>
        <w:t>Nuclear Weapons</w:t>
      </w:r>
      <w:proofErr w:type="gramEnd"/>
      <w:r w:rsidRPr="005629B9">
        <w:rPr>
          <w:sz w:val="16"/>
        </w:rPr>
        <w:t xml:space="preserve"> in an Unpredictable Age The developments above reveal a nuclear order marked by rising tensions, increasing risks and profound unpredictability. The insights of former U.S. Secretary of Defense William J. Perry (2020) highlight that these dangers are inherent in this environment. Perry argues that </w:t>
      </w:r>
      <w:r w:rsidRPr="005629B9">
        <w:rPr>
          <w:rStyle w:val="StyleUnderline"/>
        </w:rPr>
        <w:t>nuclear weapons exacerbate the risks of accidental or miscalculated war</w:t>
      </w:r>
      <w:r w:rsidRPr="005629B9">
        <w:rPr>
          <w:sz w:val="16"/>
        </w:rPr>
        <w:t xml:space="preserve"> rather than ensuring security. His experiences during the Cold War and observations of near-miss incidents demonstrate how reliance on </w:t>
      </w:r>
      <w:r w:rsidRPr="005629B9">
        <w:rPr>
          <w:rStyle w:val="StyleUnderline"/>
        </w:rPr>
        <w:t>deterrence is fraught with vulnerabilities</w:t>
      </w:r>
      <w:r w:rsidRPr="005629B9">
        <w:rPr>
          <w:sz w:val="16"/>
        </w:rPr>
        <w:t xml:space="preserve">. For Perry, the ongoing </w:t>
      </w:r>
      <w:proofErr w:type="spellStart"/>
      <w:r w:rsidRPr="005629B9">
        <w:rPr>
          <w:sz w:val="16"/>
        </w:rPr>
        <w:t>modernisation</w:t>
      </w:r>
      <w:proofErr w:type="spellEnd"/>
      <w:r w:rsidRPr="005629B9">
        <w:rPr>
          <w:sz w:val="16"/>
        </w:rPr>
        <w:t xml:space="preserve"> of nuclear arsenals by the United States, Russia and China is irrational in a world where </w:t>
      </w:r>
      <w:r w:rsidRPr="005629B9">
        <w:rPr>
          <w:rStyle w:val="StyleUnderline"/>
        </w:rPr>
        <w:t xml:space="preserve">a single misstep could </w:t>
      </w:r>
      <w:r w:rsidRPr="005629B9">
        <w:rPr>
          <w:rStyle w:val="StyleUnderline"/>
        </w:rPr>
        <w:lastRenderedPageBreak/>
        <w:t>lead to catastrophe</w:t>
      </w:r>
      <w:r w:rsidRPr="005629B9">
        <w:rPr>
          <w:sz w:val="16"/>
        </w:rPr>
        <w:t xml:space="preserve">. Instead, he advocates for immediate measures to reduce risks, such as abandoning launch-on-warning policies, while ultimately </w:t>
      </w:r>
      <w:r w:rsidRPr="002A6196">
        <w:rPr>
          <w:rStyle w:val="StyleUnderline"/>
          <w:highlight w:val="green"/>
        </w:rPr>
        <w:t>call</w:t>
      </w:r>
      <w:r w:rsidRPr="005629B9">
        <w:rPr>
          <w:sz w:val="16"/>
        </w:rPr>
        <w:t xml:space="preserve">ing </w:t>
      </w:r>
      <w:r w:rsidRPr="002A6196">
        <w:rPr>
          <w:rStyle w:val="StyleUnderline"/>
          <w:highlight w:val="green"/>
        </w:rPr>
        <w:t xml:space="preserve">for the </w:t>
      </w:r>
      <w:r w:rsidRPr="002A6196">
        <w:rPr>
          <w:rStyle w:val="Emphasis"/>
          <w:highlight w:val="green"/>
        </w:rPr>
        <w:t>abolition</w:t>
      </w:r>
      <w:r w:rsidRPr="002A6196">
        <w:rPr>
          <w:rStyle w:val="StyleUnderline"/>
          <w:highlight w:val="green"/>
        </w:rPr>
        <w:t xml:space="preserve"> of nuclear weapons</w:t>
      </w:r>
      <w:r w:rsidRPr="005629B9">
        <w:rPr>
          <w:rStyle w:val="StyleUnderline"/>
        </w:rPr>
        <w:t xml:space="preserve"> altogether</w:t>
      </w:r>
      <w:r w:rsidRPr="005629B9">
        <w:rPr>
          <w:sz w:val="16"/>
        </w:rPr>
        <w:t xml:space="preserve">. Indeed, Perry, along with other Cold War-era statesmen such as Sam Nunn, George Shultz and even Henry Kissinger, have helped the nuclear disarmament movement gain momentum (Futter, 2020). Gaining credibility through their roles in shaping the Cold War era deterrence policy, they </w:t>
      </w:r>
      <w:proofErr w:type="gramStart"/>
      <w:r w:rsidRPr="005629B9">
        <w:rPr>
          <w:sz w:val="16"/>
        </w:rPr>
        <w:t>have argued</w:t>
      </w:r>
      <w:proofErr w:type="gramEnd"/>
      <w:r w:rsidRPr="005629B9">
        <w:rPr>
          <w:sz w:val="16"/>
        </w:rPr>
        <w:t xml:space="preserve"> in an influential op-ed in the Wall Street Journal that in an emerging multipolar world, continuing to base interstate relations of nuclear-armed nations on threats of nuclear destruction will dramatically increase the risk of nuclear weapons actually being used (Kissinger et al., 2007). Even if a nuclear-free world sounds unrealistic, the logic of the developments above potentially </w:t>
      </w:r>
      <w:proofErr w:type="spellStart"/>
      <w:proofErr w:type="gramStart"/>
      <w:r w:rsidRPr="005629B9">
        <w:rPr>
          <w:sz w:val="16"/>
        </w:rPr>
        <w:t>fuelling</w:t>
      </w:r>
      <w:proofErr w:type="spellEnd"/>
      <w:proofErr w:type="gramEnd"/>
      <w:r w:rsidRPr="005629B9">
        <w:rPr>
          <w:sz w:val="16"/>
        </w:rPr>
        <w:t xml:space="preserve"> a nuclear arms race can be also challenged from the perspective of nuclear strategy. Glaser et al. (2023) propose a shift away from counterforce strategy, which targets enemy nuclear forces, toward a countervalue strategy, </w:t>
      </w:r>
      <w:proofErr w:type="spellStart"/>
      <w:r w:rsidRPr="005629B9">
        <w:rPr>
          <w:sz w:val="16"/>
        </w:rPr>
        <w:t>focussing</w:t>
      </w:r>
      <w:proofErr w:type="spellEnd"/>
      <w:r w:rsidRPr="005629B9">
        <w:rPr>
          <w:sz w:val="16"/>
        </w:rPr>
        <w:t xml:space="preserve"> on infrastructure and population </w:t>
      </w:r>
      <w:proofErr w:type="spellStart"/>
      <w:r w:rsidRPr="005629B9">
        <w:rPr>
          <w:sz w:val="16"/>
        </w:rPr>
        <w:t>centres</w:t>
      </w:r>
      <w:proofErr w:type="spellEnd"/>
      <w:r w:rsidRPr="005629B9">
        <w:rPr>
          <w:sz w:val="16"/>
        </w:rPr>
        <w:t xml:space="preserve">. By adopting countervalue targeting, the United States could avoid the </w:t>
      </w:r>
      <w:proofErr w:type="spellStart"/>
      <w:r w:rsidRPr="005629B9">
        <w:rPr>
          <w:sz w:val="16"/>
        </w:rPr>
        <w:t>destabilising</w:t>
      </w:r>
      <w:proofErr w:type="spellEnd"/>
      <w:r w:rsidRPr="005629B9">
        <w:rPr>
          <w:sz w:val="16"/>
        </w:rPr>
        <w:t xml:space="preserve"> logic of arms racing. A counterforce posture requires vast and ever-growing capabilities to </w:t>
      </w:r>
      <w:proofErr w:type="spellStart"/>
      <w:r w:rsidRPr="005629B9">
        <w:rPr>
          <w:sz w:val="16"/>
        </w:rPr>
        <w:t>neutralise</w:t>
      </w:r>
      <w:proofErr w:type="spellEnd"/>
      <w:r w:rsidRPr="005629B9">
        <w:rPr>
          <w:sz w:val="16"/>
        </w:rPr>
        <w:t xml:space="preserve"> adversary arsenals, which fuels competition and raises the risks of escalation. In contrast, countervalue strategy would allow the United States to maintain a credible second-strike capability without engaging in costly and dangerous expansions of its arsenal. This reflection returns to themes addressed in Part III that </w:t>
      </w:r>
      <w:proofErr w:type="gramStart"/>
      <w:r w:rsidRPr="005629B9">
        <w:rPr>
          <w:sz w:val="16"/>
        </w:rPr>
        <w:t>compared and contrasted</w:t>
      </w:r>
      <w:proofErr w:type="gramEnd"/>
      <w:r w:rsidRPr="005629B9">
        <w:rPr>
          <w:sz w:val="16"/>
        </w:rPr>
        <w:t xml:space="preserve"> a nuclear deterrence posture aiming to achieve security through the recognition of incontrovertible mutual vulnerability versus the nuclear war fighting posture that seeks strategic advantage through attaining superior capabilities to engage in limited or full-scale nuclear war. These reflections underscore a broader question: is the current trajectory of nuclear </w:t>
      </w:r>
      <w:proofErr w:type="spellStart"/>
      <w:r w:rsidRPr="005629B9">
        <w:rPr>
          <w:sz w:val="16"/>
        </w:rPr>
        <w:t>modernisation</w:t>
      </w:r>
      <w:proofErr w:type="spellEnd"/>
      <w:r w:rsidRPr="005629B9">
        <w:rPr>
          <w:sz w:val="16"/>
        </w:rPr>
        <w:t xml:space="preserve"> and competition sustainable, or even rational? As Futter and Zala (2024) argue, </w:t>
      </w:r>
      <w:r w:rsidRPr="002A6196">
        <w:rPr>
          <w:rStyle w:val="StyleUnderline"/>
          <w:highlight w:val="green"/>
        </w:rPr>
        <w:t>tech</w:t>
      </w:r>
      <w:r w:rsidRPr="005629B9">
        <w:rPr>
          <w:rStyle w:val="StyleUnderline"/>
        </w:rPr>
        <w:t xml:space="preserve">nological </w:t>
      </w:r>
      <w:r w:rsidRPr="002A6196">
        <w:rPr>
          <w:rStyle w:val="StyleUnderline"/>
          <w:highlight w:val="green"/>
        </w:rPr>
        <w:t>advancements blur the lines</w:t>
      </w:r>
      <w:r w:rsidRPr="005629B9">
        <w:rPr>
          <w:rStyle w:val="StyleUnderline"/>
        </w:rPr>
        <w:t xml:space="preserve"> </w:t>
      </w:r>
      <w:r w:rsidRPr="002A6196">
        <w:rPr>
          <w:rStyle w:val="StyleUnderline"/>
          <w:highlight w:val="green"/>
        </w:rPr>
        <w:t>between nuclear and conventional capabilities</w:t>
      </w:r>
      <w:r w:rsidRPr="005629B9">
        <w:rPr>
          <w:rStyle w:val="StyleUnderline"/>
        </w:rPr>
        <w:t>, which means that the risks of miscalculation and escalation grow ever greater</w:t>
      </w:r>
      <w:r w:rsidRPr="005629B9">
        <w:rPr>
          <w:sz w:val="16"/>
        </w:rPr>
        <w:t xml:space="preserve">. </w:t>
      </w:r>
      <w:r w:rsidRPr="002A6196">
        <w:rPr>
          <w:rStyle w:val="StyleUnderline"/>
          <w:highlight w:val="green"/>
        </w:rPr>
        <w:t xml:space="preserve">Opponents </w:t>
      </w:r>
      <w:proofErr w:type="gramStart"/>
      <w:r w:rsidRPr="002A6196">
        <w:rPr>
          <w:rStyle w:val="StyleUnderline"/>
          <w:highlight w:val="green"/>
        </w:rPr>
        <w:t>are not able to</w:t>
      </w:r>
      <w:proofErr w:type="gramEnd"/>
      <w:r w:rsidRPr="002A6196">
        <w:rPr>
          <w:rStyle w:val="StyleUnderline"/>
          <w:highlight w:val="green"/>
        </w:rPr>
        <w:t xml:space="preserve"> disambiguate</w:t>
      </w:r>
      <w:r w:rsidRPr="005629B9">
        <w:rPr>
          <w:rStyle w:val="StyleUnderline"/>
        </w:rPr>
        <w:t xml:space="preserve"> </w:t>
      </w:r>
      <w:r w:rsidRPr="002A6196">
        <w:rPr>
          <w:rStyle w:val="StyleUnderline"/>
          <w:highlight w:val="green"/>
        </w:rPr>
        <w:t xml:space="preserve">conventional military attacks from </w:t>
      </w:r>
      <w:r w:rsidRPr="005629B9">
        <w:rPr>
          <w:rStyle w:val="StyleUnderline"/>
        </w:rPr>
        <w:t xml:space="preserve">potential </w:t>
      </w:r>
      <w:r w:rsidRPr="002A6196">
        <w:rPr>
          <w:rStyle w:val="StyleUnderline"/>
          <w:highlight w:val="green"/>
        </w:rPr>
        <w:t>nuclear attacks</w:t>
      </w:r>
      <w:r w:rsidRPr="005629B9">
        <w:rPr>
          <w:rStyle w:val="StyleUnderline"/>
        </w:rPr>
        <w:t xml:space="preserve"> </w:t>
      </w:r>
      <w:r w:rsidRPr="002A6196">
        <w:rPr>
          <w:rStyle w:val="StyleUnderline"/>
          <w:highlight w:val="green"/>
        </w:rPr>
        <w:t>and</w:t>
      </w:r>
      <w:r w:rsidRPr="005629B9">
        <w:rPr>
          <w:rStyle w:val="StyleUnderline"/>
        </w:rPr>
        <w:t xml:space="preserve"> may </w:t>
      </w:r>
      <w:r w:rsidRPr="002A6196">
        <w:rPr>
          <w:rStyle w:val="StyleUnderline"/>
          <w:highlight w:val="green"/>
        </w:rPr>
        <w:t>counterstrike</w:t>
      </w:r>
      <w:r w:rsidRPr="005629B9">
        <w:rPr>
          <w:rStyle w:val="StyleUnderline"/>
        </w:rPr>
        <w:t xml:space="preserve"> accordingly using nuclear weapons in the anticipation of a nuclear strike</w:t>
      </w:r>
      <w:r w:rsidRPr="005629B9">
        <w:rPr>
          <w:sz w:val="16"/>
        </w:rPr>
        <w:t xml:space="preserve">. Much like the early Cold War arms race, these contemporary nuclear revolutions in superpowers’ nuclear weapons systems have a major potential to change the dynamics of international relations and warfare, only this time in a more unstable and dangerous direction. However, as argued in the earlier section on “The Big Three”, developing, maintaining, </w:t>
      </w:r>
      <w:proofErr w:type="spellStart"/>
      <w:r w:rsidRPr="005629B9">
        <w:rPr>
          <w:sz w:val="16"/>
        </w:rPr>
        <w:t>modernising</w:t>
      </w:r>
      <w:proofErr w:type="spellEnd"/>
      <w:r w:rsidRPr="005629B9">
        <w:rPr>
          <w:sz w:val="16"/>
        </w:rPr>
        <w:t xml:space="preserve"> and increasing the number of nuclear weapons is a process involving various contextual factors, interests, interpretations and political choices. These strategic choices are neither inevitable nor necessary. Thus, it behooves citizens of nuclear armed states, and of those states who are under another nation’s nuclear deterrent umbrella, to become informed so that they can effectively contribute to their state’s military </w:t>
      </w:r>
      <w:proofErr w:type="spellStart"/>
      <w:r w:rsidRPr="005629B9">
        <w:rPr>
          <w:sz w:val="16"/>
        </w:rPr>
        <w:t>defence</w:t>
      </w:r>
      <w:proofErr w:type="spellEnd"/>
      <w:r w:rsidRPr="005629B9">
        <w:rPr>
          <w:sz w:val="16"/>
        </w:rPr>
        <w:t xml:space="preserve"> expenditure and strategic doctrine decisions. </w:t>
      </w:r>
    </w:p>
    <w:p w14:paraId="33731876" w14:textId="77777777" w:rsidR="006C308C" w:rsidRDefault="006C308C">
      <w:pPr>
        <w:rPr>
          <w:rFonts w:eastAsiaTheme="majorEastAsia" w:cstheme="majorBidi"/>
          <w:b/>
          <w:iCs/>
          <w:sz w:val="26"/>
        </w:rPr>
      </w:pPr>
      <w:r>
        <w:br w:type="page"/>
      </w:r>
    </w:p>
    <w:p w14:paraId="2709A579" w14:textId="5EC7D63F" w:rsidR="00C50874" w:rsidRDefault="00C50874" w:rsidP="00C50874">
      <w:pPr>
        <w:pStyle w:val="Heading4"/>
      </w:pPr>
      <w:r>
        <w:lastRenderedPageBreak/>
        <w:t>C4ISR reliance on space means accidents and space stalker/ASAT attacks are interpreted as precursors to nuclear strikes</w:t>
      </w:r>
    </w:p>
    <w:p w14:paraId="381DD831" w14:textId="77777777" w:rsidR="00C50874" w:rsidRDefault="00C50874" w:rsidP="00C50874">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p w14:paraId="6BFBA358" w14:textId="77777777" w:rsidR="00C50874" w:rsidRPr="000D058C" w:rsidRDefault="00C50874" w:rsidP="00C50874">
      <w:pPr>
        <w:rPr>
          <w:sz w:val="16"/>
        </w:rPr>
      </w:pPr>
      <w:r w:rsidRPr="000D058C">
        <w:rPr>
          <w:sz w:val="16"/>
        </w:rPr>
        <w:t xml:space="preserve">Space and nuclear escalation </w:t>
      </w:r>
      <w:proofErr w:type="gramStart"/>
      <w:r w:rsidRPr="000D058C">
        <w:rPr>
          <w:sz w:val="16"/>
        </w:rPr>
        <w:t>In</w:t>
      </w:r>
      <w:proofErr w:type="gramEnd"/>
      <w:r w:rsidRPr="000D058C">
        <w:rPr>
          <w:sz w:val="16"/>
        </w:rPr>
        <w:t xml:space="preserve"> 2021, General James Dickinson, then head of U.S. Space Command, described a Chinese satellite, Shijian-17, noting that it possessed a robotic arm. He said that this arm provided a capability that “could be used in a future system for grappling other satellites.” 51 He also drew attention to other counterspace capabilities under development in China, including ground-based laser systems, direct-ascent antisatellite missiles, and jamming and cyberspace capabilities. Partly in recognition of the United States’ significant reliance on space to support a range of national security missions, </w:t>
      </w:r>
      <w:r w:rsidRPr="00FA6E91">
        <w:rPr>
          <w:rStyle w:val="StyleUnderline"/>
        </w:rPr>
        <w:t xml:space="preserve">China and </w:t>
      </w:r>
      <w:r w:rsidRPr="008D39AA">
        <w:rPr>
          <w:rStyle w:val="StyleUnderline"/>
        </w:rPr>
        <w:t>Russia have invested heavily in counterspace capabilities that could be brought to bear in a serious conventional crisis or conflict to degrade U.S. warfighting efforts</w:t>
      </w:r>
      <w:r w:rsidRPr="008D39AA">
        <w:rPr>
          <w:sz w:val="16"/>
        </w:rPr>
        <w:t xml:space="preserve">. A significant risk, however, lies in the fact that certain </w:t>
      </w:r>
      <w:r w:rsidRPr="008D39AA">
        <w:rPr>
          <w:rStyle w:val="StyleUnderline"/>
        </w:rPr>
        <w:t>U.S. space-based capabilities support both</w:t>
      </w:r>
      <w:r>
        <w:rPr>
          <w:rStyle w:val="StyleUnderline"/>
        </w:rPr>
        <w:t xml:space="preserve"> </w:t>
      </w:r>
      <w:r w:rsidRPr="002A6196">
        <w:rPr>
          <w:rStyle w:val="StyleUnderline"/>
          <w:highlight w:val="green"/>
        </w:rPr>
        <w:t xml:space="preserve">conventional and nuclear </w:t>
      </w:r>
      <w:r w:rsidRPr="008D39AA">
        <w:rPr>
          <w:rStyle w:val="StyleUnderline"/>
        </w:rPr>
        <w:t>operations</w:t>
      </w:r>
      <w:r w:rsidRPr="000D058C">
        <w:rPr>
          <w:sz w:val="16"/>
        </w:rPr>
        <w:t xml:space="preserve">. This </w:t>
      </w:r>
      <w:r w:rsidRPr="002A6196">
        <w:rPr>
          <w:rStyle w:val="Emphasis"/>
          <w:highlight w:val="green"/>
        </w:rPr>
        <w:t>entanglement</w:t>
      </w:r>
      <w:r w:rsidRPr="000D058C">
        <w:rPr>
          <w:sz w:val="16"/>
        </w:rPr>
        <w:t xml:space="preserve"> </w:t>
      </w:r>
      <w:r w:rsidRPr="00FA6E91">
        <w:rPr>
          <w:rStyle w:val="StyleUnderline"/>
        </w:rPr>
        <w:t>between</w:t>
      </w:r>
      <w:r>
        <w:rPr>
          <w:rStyle w:val="StyleUnderline"/>
        </w:rPr>
        <w:t xml:space="preserve"> </w:t>
      </w:r>
      <w:r w:rsidRPr="00FA6E91">
        <w:rPr>
          <w:rStyle w:val="StyleUnderline"/>
        </w:rPr>
        <w:t xml:space="preserve">conventional and nuclear support missions </w:t>
      </w:r>
      <w:r w:rsidRPr="002A6196">
        <w:rPr>
          <w:rStyle w:val="StyleUnderline"/>
          <w:highlight w:val="green"/>
        </w:rPr>
        <w:t>for satellites</w:t>
      </w:r>
      <w:r w:rsidRPr="002A6196">
        <w:rPr>
          <w:sz w:val="16"/>
          <w:highlight w:val="green"/>
        </w:rPr>
        <w:t xml:space="preserve"> </w:t>
      </w:r>
      <w:r w:rsidRPr="002A6196">
        <w:rPr>
          <w:rStyle w:val="StyleUnderline"/>
          <w:highlight w:val="green"/>
        </w:rPr>
        <w:t>presents a</w:t>
      </w:r>
      <w:r w:rsidRPr="000D058C">
        <w:rPr>
          <w:sz w:val="16"/>
        </w:rPr>
        <w:t xml:space="preserve"> real </w:t>
      </w:r>
      <w:r w:rsidRPr="002A6196">
        <w:rPr>
          <w:rStyle w:val="StyleUnderline"/>
          <w:highlight w:val="green"/>
        </w:rPr>
        <w:t>risk</w:t>
      </w:r>
      <w:r w:rsidRPr="000D058C">
        <w:rPr>
          <w:sz w:val="16"/>
        </w:rPr>
        <w:t xml:space="preserve"> that </w:t>
      </w:r>
      <w:r w:rsidRPr="002A6196">
        <w:rPr>
          <w:rStyle w:val="StyleUnderline"/>
          <w:highlight w:val="green"/>
        </w:rPr>
        <w:t>counterspace operations</w:t>
      </w:r>
      <w:r w:rsidRPr="000D058C">
        <w:rPr>
          <w:sz w:val="16"/>
        </w:rPr>
        <w:t xml:space="preserve"> intended to degrade the United States’ ability to support conventional military operations effectively </w:t>
      </w:r>
      <w:r w:rsidRPr="002A6196">
        <w:rPr>
          <w:rStyle w:val="StyleUnderline"/>
          <w:highlight w:val="green"/>
        </w:rPr>
        <w:t>could</w:t>
      </w:r>
      <w:r w:rsidRPr="00FA6E91">
        <w:rPr>
          <w:rStyle w:val="StyleUnderline"/>
        </w:rPr>
        <w:t xml:space="preserve"> inadvertently</w:t>
      </w:r>
      <w:r>
        <w:rPr>
          <w:rStyle w:val="StyleUnderline"/>
        </w:rPr>
        <w:t xml:space="preserve"> </w:t>
      </w:r>
      <w:r w:rsidRPr="002A6196">
        <w:rPr>
          <w:rStyle w:val="StyleUnderline"/>
          <w:highlight w:val="green"/>
        </w:rPr>
        <w:t>degrade U.S.</w:t>
      </w:r>
      <w:r w:rsidRPr="00FA6E91">
        <w:rPr>
          <w:rStyle w:val="StyleUnderline"/>
        </w:rPr>
        <w:t xml:space="preserve"> nuclear </w:t>
      </w:r>
      <w:r w:rsidRPr="002A6196">
        <w:rPr>
          <w:rStyle w:val="StyleUnderline"/>
          <w:highlight w:val="green"/>
        </w:rPr>
        <w:t>command and control</w:t>
      </w:r>
      <w:r w:rsidRPr="00FA6E91">
        <w:rPr>
          <w:rStyle w:val="StyleUnderline"/>
        </w:rPr>
        <w:t xml:space="preserve"> </w:t>
      </w:r>
      <w:r w:rsidRPr="002A6196">
        <w:rPr>
          <w:rStyle w:val="StyleUnderline"/>
          <w:highlight w:val="green"/>
        </w:rPr>
        <w:t>or</w:t>
      </w:r>
      <w:r w:rsidRPr="00FA6E91">
        <w:rPr>
          <w:rStyle w:val="StyleUnderline"/>
        </w:rPr>
        <w:t xml:space="preserve"> missile-</w:t>
      </w:r>
      <w:r w:rsidRPr="002A6196">
        <w:rPr>
          <w:rStyle w:val="StyleUnderline"/>
          <w:highlight w:val="green"/>
        </w:rPr>
        <w:t>warning</w:t>
      </w:r>
      <w:r w:rsidRPr="00FA6E91">
        <w:rPr>
          <w:rStyle w:val="StyleUnderline"/>
        </w:rPr>
        <w:t xml:space="preserve"> </w:t>
      </w:r>
      <w:r w:rsidRPr="002A6196">
        <w:rPr>
          <w:rStyle w:val="StyleUnderline"/>
          <w:highlight w:val="green"/>
        </w:rPr>
        <w:t>capabilities</w:t>
      </w:r>
      <w:r w:rsidRPr="00FA6E91">
        <w:rPr>
          <w:rStyle w:val="StyleUnderline"/>
        </w:rPr>
        <w:t>.</w:t>
      </w:r>
      <w:r>
        <w:rPr>
          <w:rStyle w:val="StyleUnderline"/>
        </w:rPr>
        <w:t xml:space="preserve"> </w:t>
      </w:r>
      <w:r w:rsidRPr="000D058C">
        <w:rPr>
          <w:sz w:val="16"/>
        </w:rPr>
        <w:t xml:space="preserve">52 </w:t>
      </w:r>
      <w:r w:rsidRPr="00FA6E91">
        <w:rPr>
          <w:rStyle w:val="StyleUnderline"/>
        </w:rPr>
        <w:t>This</w:t>
      </w:r>
      <w:r w:rsidRPr="000D058C">
        <w:rPr>
          <w:sz w:val="16"/>
        </w:rPr>
        <w:t xml:space="preserve"> latter effect, even if unintended, </w:t>
      </w:r>
      <w:r w:rsidRPr="00FA6E91">
        <w:rPr>
          <w:rStyle w:val="StyleUnderline"/>
        </w:rPr>
        <w:t>could</w:t>
      </w:r>
      <w:r w:rsidRPr="000D058C">
        <w:rPr>
          <w:sz w:val="16"/>
        </w:rPr>
        <w:t xml:space="preserve"> prove highly escalatory and </w:t>
      </w:r>
      <w:r w:rsidRPr="00FA6E91">
        <w:rPr>
          <w:rStyle w:val="StyleUnderline"/>
        </w:rPr>
        <w:t>raise concerns</w:t>
      </w:r>
      <w:r w:rsidRPr="000D058C">
        <w:rPr>
          <w:sz w:val="16"/>
        </w:rPr>
        <w:t xml:space="preserve"> among U.S. military planners and political leaders that </w:t>
      </w:r>
      <w:r w:rsidRPr="00FA6E91">
        <w:rPr>
          <w:rStyle w:val="StyleUnderline"/>
        </w:rPr>
        <w:t>an</w:t>
      </w:r>
      <w:r>
        <w:rPr>
          <w:rStyle w:val="StyleUnderline"/>
        </w:rPr>
        <w:t xml:space="preserve"> </w:t>
      </w:r>
      <w:r w:rsidRPr="00FA6E91">
        <w:rPr>
          <w:rStyle w:val="StyleUnderline"/>
        </w:rPr>
        <w:t>attack on the country’s nuclear forces may be imminent</w:t>
      </w:r>
      <w:r w:rsidRPr="000D058C">
        <w:rPr>
          <w:sz w:val="16"/>
        </w:rPr>
        <w:t xml:space="preserve">, prompting a possible escalatory response. In recent years, space-based conventional war escalation has become a particular source of concern for American military leaders and strategists. </w:t>
      </w:r>
      <w:r w:rsidRPr="008D39AA">
        <w:rPr>
          <w:rStyle w:val="StyleUnderline"/>
        </w:rPr>
        <w:t>In the 2018 NPR</w:t>
      </w:r>
      <w:r w:rsidRPr="000D058C">
        <w:rPr>
          <w:sz w:val="16"/>
        </w:rPr>
        <w:t xml:space="preserve">, the </w:t>
      </w:r>
      <w:r w:rsidRPr="002A6196">
        <w:rPr>
          <w:rStyle w:val="StyleUnderline"/>
          <w:highlight w:val="green"/>
        </w:rPr>
        <w:t>Trump</w:t>
      </w:r>
      <w:r w:rsidRPr="000D058C">
        <w:rPr>
          <w:sz w:val="16"/>
        </w:rPr>
        <w:t xml:space="preserve"> administration </w:t>
      </w:r>
      <w:r w:rsidRPr="002A6196">
        <w:rPr>
          <w:rStyle w:val="StyleUnderline"/>
          <w:highlight w:val="green"/>
        </w:rPr>
        <w:t>specified</w:t>
      </w:r>
      <w:r w:rsidRPr="000D058C">
        <w:rPr>
          <w:sz w:val="16"/>
        </w:rPr>
        <w:t xml:space="preserve"> that </w:t>
      </w:r>
      <w:r w:rsidRPr="002A6196">
        <w:rPr>
          <w:rStyle w:val="StyleUnderline"/>
          <w:highlight w:val="green"/>
        </w:rPr>
        <w:t>the</w:t>
      </w:r>
      <w:r w:rsidRPr="008D39AA">
        <w:rPr>
          <w:rStyle w:val="StyleUnderline"/>
        </w:rPr>
        <w:t xml:space="preserve"> “extreme </w:t>
      </w:r>
      <w:r w:rsidRPr="002A6196">
        <w:rPr>
          <w:rStyle w:val="StyleUnderline"/>
          <w:highlight w:val="green"/>
        </w:rPr>
        <w:t>circumstances</w:t>
      </w:r>
      <w:r w:rsidRPr="000D058C">
        <w:rPr>
          <w:sz w:val="16"/>
        </w:rPr>
        <w:t xml:space="preserve">” in which </w:t>
      </w:r>
      <w:r w:rsidRPr="002A6196">
        <w:rPr>
          <w:rStyle w:val="StyleUnderline"/>
          <w:highlight w:val="green"/>
        </w:rPr>
        <w:t>the</w:t>
      </w:r>
      <w:r w:rsidRPr="00FA6E91">
        <w:rPr>
          <w:rStyle w:val="StyleUnderline"/>
        </w:rPr>
        <w:t xml:space="preserve"> </w:t>
      </w:r>
      <w:r w:rsidRPr="002A6196">
        <w:rPr>
          <w:rStyle w:val="StyleUnderline"/>
          <w:highlight w:val="green"/>
        </w:rPr>
        <w:t>U</w:t>
      </w:r>
      <w:r w:rsidRPr="00FA6E91">
        <w:rPr>
          <w:rStyle w:val="StyleUnderline"/>
        </w:rPr>
        <w:t xml:space="preserve">nited </w:t>
      </w:r>
      <w:r w:rsidRPr="002A6196">
        <w:rPr>
          <w:rStyle w:val="StyleUnderline"/>
          <w:highlight w:val="green"/>
        </w:rPr>
        <w:t>S</w:t>
      </w:r>
      <w:r w:rsidRPr="00FA6E91">
        <w:rPr>
          <w:rStyle w:val="StyleUnderline"/>
        </w:rPr>
        <w:t xml:space="preserve">tates </w:t>
      </w:r>
      <w:r w:rsidRPr="002A6196">
        <w:rPr>
          <w:rStyle w:val="StyleUnderline"/>
          <w:highlight w:val="green"/>
        </w:rPr>
        <w:t>might resort to</w:t>
      </w:r>
      <w:r w:rsidRPr="00FA6E91">
        <w:rPr>
          <w:rStyle w:val="StyleUnderline"/>
        </w:rPr>
        <w:t xml:space="preserve"> the </w:t>
      </w:r>
      <w:r w:rsidRPr="002A6196">
        <w:rPr>
          <w:rStyle w:val="StyleUnderline"/>
          <w:highlight w:val="green"/>
        </w:rPr>
        <w:t>use</w:t>
      </w:r>
      <w:r w:rsidRPr="00FA6E91">
        <w:rPr>
          <w:rStyle w:val="StyleUnderline"/>
        </w:rPr>
        <w:t xml:space="preserve"> of nuclear</w:t>
      </w:r>
      <w:r>
        <w:rPr>
          <w:rStyle w:val="StyleUnderline"/>
        </w:rPr>
        <w:t xml:space="preserve"> </w:t>
      </w:r>
      <w:r w:rsidRPr="00FA6E91">
        <w:rPr>
          <w:rStyle w:val="StyleUnderline"/>
        </w:rPr>
        <w:t xml:space="preserve">weapons </w:t>
      </w:r>
      <w:r w:rsidRPr="002A6196">
        <w:rPr>
          <w:rStyle w:val="StyleUnderline"/>
          <w:highlight w:val="green"/>
        </w:rPr>
        <w:t>included</w:t>
      </w:r>
      <w:r w:rsidRPr="00FA6E91">
        <w:rPr>
          <w:rStyle w:val="StyleUnderline"/>
        </w:rPr>
        <w:t xml:space="preserve"> “significant </w:t>
      </w:r>
      <w:r w:rsidRPr="002A6196">
        <w:rPr>
          <w:rStyle w:val="StyleUnderline"/>
          <w:highlight w:val="green"/>
        </w:rPr>
        <w:t>non-nuclear</w:t>
      </w:r>
      <w:r w:rsidRPr="00FA6E91">
        <w:rPr>
          <w:rStyle w:val="StyleUnderline"/>
        </w:rPr>
        <w:t xml:space="preserve"> strategic </w:t>
      </w:r>
      <w:r w:rsidRPr="002A6196">
        <w:rPr>
          <w:rStyle w:val="StyleUnderline"/>
          <w:highlight w:val="green"/>
        </w:rPr>
        <w:t>attacks</w:t>
      </w:r>
      <w:r w:rsidRPr="008D39AA">
        <w:rPr>
          <w:sz w:val="16"/>
        </w:rPr>
        <w:t xml:space="preserve">,” </w:t>
      </w:r>
      <w:r w:rsidRPr="008D39AA">
        <w:rPr>
          <w:rStyle w:val="StyleUnderline"/>
        </w:rPr>
        <w:t>including</w:t>
      </w:r>
      <w:r w:rsidRPr="008D39AA">
        <w:rPr>
          <w:sz w:val="16"/>
        </w:rPr>
        <w:t xml:space="preserve"> </w:t>
      </w:r>
      <w:r w:rsidRPr="008D39AA">
        <w:rPr>
          <w:rStyle w:val="StyleUnderline"/>
        </w:rPr>
        <w:t xml:space="preserve">attacks </w:t>
      </w:r>
      <w:r w:rsidRPr="002A6196">
        <w:rPr>
          <w:rStyle w:val="StyleUnderline"/>
          <w:highlight w:val="green"/>
        </w:rPr>
        <w:t>on</w:t>
      </w:r>
      <w:r w:rsidRPr="008D39AA">
        <w:rPr>
          <w:rStyle w:val="StyleUnderline"/>
        </w:rPr>
        <w:t xml:space="preserve"> “command</w:t>
      </w:r>
      <w:r w:rsidRPr="00FA6E91">
        <w:rPr>
          <w:rStyle w:val="StyleUnderline"/>
        </w:rPr>
        <w:t xml:space="preserve"> and control, or warning and attack assessment</w:t>
      </w:r>
      <w:r>
        <w:rPr>
          <w:rStyle w:val="StyleUnderline"/>
        </w:rPr>
        <w:t xml:space="preserve"> </w:t>
      </w:r>
      <w:r w:rsidRPr="00FA6E91">
        <w:rPr>
          <w:rStyle w:val="StyleUnderline"/>
        </w:rPr>
        <w:t>capabilities</w:t>
      </w:r>
      <w:r w:rsidRPr="000D058C">
        <w:rPr>
          <w:sz w:val="16"/>
        </w:rPr>
        <w:t xml:space="preserve">.” 53 In 2022, a senior military officer involved in U.S. space operations told me that he increasingly believed </w:t>
      </w:r>
      <w:r w:rsidRPr="00FA6E91">
        <w:rPr>
          <w:rStyle w:val="StyleUnderline"/>
        </w:rPr>
        <w:t>the “</w:t>
      </w:r>
      <w:r w:rsidRPr="008D39AA">
        <w:rPr>
          <w:rStyle w:val="Emphasis"/>
        </w:rPr>
        <w:t>most likely</w:t>
      </w:r>
      <w:r w:rsidRPr="00FA6E91">
        <w:rPr>
          <w:rStyle w:val="StyleUnderline"/>
        </w:rPr>
        <w:t xml:space="preserve"> start to a</w:t>
      </w:r>
      <w:r>
        <w:rPr>
          <w:rStyle w:val="StyleUnderline"/>
        </w:rPr>
        <w:t xml:space="preserve"> </w:t>
      </w:r>
      <w:r w:rsidRPr="00FA6E91">
        <w:rPr>
          <w:rStyle w:val="StyleUnderline"/>
        </w:rPr>
        <w:t xml:space="preserve">nuclear conflict may begin with an attack on our </w:t>
      </w:r>
      <w:r w:rsidRPr="002A6196">
        <w:rPr>
          <w:rStyle w:val="StyleUnderline"/>
          <w:highlight w:val="green"/>
        </w:rPr>
        <w:t>space assets</w:t>
      </w:r>
      <w:r w:rsidRPr="000D058C">
        <w:rPr>
          <w:sz w:val="16"/>
        </w:rPr>
        <w:t xml:space="preserve">.” 54 This concern is not entirely new, however. The space age began not long after the nuclear age, and </w:t>
      </w:r>
      <w:proofErr w:type="gramStart"/>
      <w:r w:rsidRPr="000D058C">
        <w:rPr>
          <w:sz w:val="16"/>
        </w:rPr>
        <w:t>early on in the</w:t>
      </w:r>
      <w:proofErr w:type="gramEnd"/>
      <w:r w:rsidRPr="000D058C">
        <w:rPr>
          <w:sz w:val="16"/>
        </w:rPr>
        <w:t xml:space="preserve"> Cold War the United States began to rely on military space assets for a range of purposes. Toward the end of that period, American planners had similar concerns about the potential escalatory effects of attacks on these assets. </w:t>
      </w:r>
      <w:r w:rsidRPr="002A6196">
        <w:rPr>
          <w:rStyle w:val="StyleUnderline"/>
          <w:highlight w:val="green"/>
        </w:rPr>
        <w:t>What is</w:t>
      </w:r>
      <w:r w:rsidRPr="00FA6E91">
        <w:rPr>
          <w:rStyle w:val="StyleUnderline"/>
        </w:rPr>
        <w:t xml:space="preserve"> </w:t>
      </w:r>
      <w:r w:rsidRPr="002A6196">
        <w:rPr>
          <w:rStyle w:val="StyleUnderline"/>
          <w:highlight w:val="green"/>
        </w:rPr>
        <w:t>new</w:t>
      </w:r>
      <w:r w:rsidRPr="00FA6E91">
        <w:rPr>
          <w:rStyle w:val="StyleUnderline"/>
        </w:rPr>
        <w:t xml:space="preserve"> today</w:t>
      </w:r>
      <w:r w:rsidRPr="008D39AA">
        <w:rPr>
          <w:rStyle w:val="StyleUnderline"/>
        </w:rPr>
        <w:t xml:space="preserve">, however, </w:t>
      </w:r>
      <w:r w:rsidRPr="002A6196">
        <w:rPr>
          <w:rStyle w:val="StyleUnderline"/>
          <w:highlight w:val="green"/>
        </w:rPr>
        <w:t>is</w:t>
      </w:r>
      <w:r>
        <w:rPr>
          <w:rStyle w:val="StyleUnderline"/>
        </w:rPr>
        <w:t xml:space="preserve"> </w:t>
      </w:r>
      <w:r w:rsidRPr="00FA6E91">
        <w:rPr>
          <w:rStyle w:val="StyleUnderline"/>
        </w:rPr>
        <w:t xml:space="preserve">the general array of counterspace </w:t>
      </w:r>
      <w:r w:rsidRPr="002A6196">
        <w:rPr>
          <w:rStyle w:val="StyleUnderline"/>
          <w:highlight w:val="green"/>
        </w:rPr>
        <w:t>capabilities under development</w:t>
      </w:r>
      <w:r w:rsidRPr="00FA6E91">
        <w:rPr>
          <w:rStyle w:val="StyleUnderline"/>
        </w:rPr>
        <w:t>, the</w:t>
      </w:r>
      <w:r>
        <w:rPr>
          <w:rStyle w:val="StyleUnderline"/>
        </w:rPr>
        <w:t xml:space="preserve"> </w:t>
      </w:r>
      <w:r w:rsidRPr="00FA6E91">
        <w:rPr>
          <w:rStyle w:val="StyleUnderline"/>
        </w:rPr>
        <w:t xml:space="preserve">general </w:t>
      </w:r>
      <w:r w:rsidRPr="002A6196">
        <w:rPr>
          <w:rStyle w:val="Emphasis"/>
          <w:highlight w:val="green"/>
        </w:rPr>
        <w:t>lack of</w:t>
      </w:r>
      <w:r w:rsidRPr="00FA6E91">
        <w:rPr>
          <w:rStyle w:val="Emphasis"/>
        </w:rPr>
        <w:t xml:space="preserve"> </w:t>
      </w:r>
      <w:r w:rsidRPr="002A6196">
        <w:rPr>
          <w:rStyle w:val="Emphasis"/>
          <w:highlight w:val="green"/>
        </w:rPr>
        <w:t>transparency</w:t>
      </w:r>
      <w:r w:rsidRPr="00FA6E91">
        <w:rPr>
          <w:rStyle w:val="StyleUnderline"/>
        </w:rPr>
        <w:t xml:space="preserve"> around space capabilities and behaviors, </w:t>
      </w:r>
      <w:r w:rsidRPr="002A6196">
        <w:rPr>
          <w:rStyle w:val="StyleUnderline"/>
          <w:highlight w:val="green"/>
        </w:rPr>
        <w:t>and</w:t>
      </w:r>
      <w:r>
        <w:rPr>
          <w:rStyle w:val="StyleUnderline"/>
        </w:rPr>
        <w:t xml:space="preserve"> </w:t>
      </w:r>
      <w:r w:rsidRPr="000D058C">
        <w:rPr>
          <w:sz w:val="16"/>
        </w:rPr>
        <w:t xml:space="preserve">the broader transformation of the Earth’s orbital environment. For instance, today, unlike during the twentieth century, it is </w:t>
      </w:r>
      <w:r w:rsidRPr="002A6196">
        <w:rPr>
          <w:rStyle w:val="StyleUnderline"/>
          <w:highlight w:val="green"/>
        </w:rPr>
        <w:t>commercial space</w:t>
      </w:r>
      <w:r w:rsidRPr="000D058C">
        <w:rPr>
          <w:sz w:val="16"/>
        </w:rPr>
        <w:t xml:space="preserve"> firms – not governments – that operate </w:t>
      </w:r>
      <w:proofErr w:type="gramStart"/>
      <w:r w:rsidRPr="000D058C">
        <w:rPr>
          <w:sz w:val="16"/>
        </w:rPr>
        <w:t>the majority of</w:t>
      </w:r>
      <w:proofErr w:type="gramEnd"/>
      <w:r w:rsidRPr="000D058C">
        <w:rPr>
          <w:sz w:val="16"/>
        </w:rPr>
        <w:t xml:space="preserve"> artificial satellites across all Earth orbits. A further change concerns the disintegration of what used to be a relatively well-understood close link between national security space assets and nuclear operations. After the end of the Cold War, in particular, space-based systems involved in supporting nuclear operations – particularly in the United States – expanded substantially to play a greater role in supporting conventional military operations, general intelligence and surveillance, and attack assessments. Finally, as the </w:t>
      </w:r>
      <w:r w:rsidRPr="00FA6E91">
        <w:rPr>
          <w:rStyle w:val="StyleUnderline"/>
        </w:rPr>
        <w:t>space</w:t>
      </w:r>
      <w:r w:rsidRPr="000D058C">
        <w:rPr>
          <w:sz w:val="16"/>
        </w:rPr>
        <w:t xml:space="preserve"> environment </w:t>
      </w:r>
      <w:r w:rsidRPr="00FA6E91">
        <w:rPr>
          <w:rStyle w:val="StyleUnderline"/>
        </w:rPr>
        <w:t>becomes more generally proliferated with</w:t>
      </w:r>
      <w:r w:rsidRPr="000D058C">
        <w:rPr>
          <w:sz w:val="16"/>
        </w:rPr>
        <w:t xml:space="preserve"> a range of </w:t>
      </w:r>
      <w:r w:rsidRPr="00FA6E91">
        <w:rPr>
          <w:rStyle w:val="StyleUnderline"/>
        </w:rPr>
        <w:t>satellites</w:t>
      </w:r>
      <w:r w:rsidRPr="000D058C">
        <w:rPr>
          <w:sz w:val="16"/>
        </w:rPr>
        <w:t xml:space="preserve"> to support various forms of human economic activity and welfare on Earth, </w:t>
      </w:r>
      <w:r w:rsidRPr="002A6196">
        <w:rPr>
          <w:rStyle w:val="StyleUnderline"/>
          <w:highlight w:val="green"/>
        </w:rPr>
        <w:t>states are exploring</w:t>
      </w:r>
      <w:r w:rsidRPr="00FA6E91">
        <w:rPr>
          <w:rStyle w:val="StyleUnderline"/>
        </w:rPr>
        <w:t xml:space="preserve"> certain technologies that could primarily serve </w:t>
      </w:r>
      <w:r w:rsidRPr="002A6196">
        <w:rPr>
          <w:rStyle w:val="StyleUnderline"/>
          <w:highlight w:val="green"/>
        </w:rPr>
        <w:t>benign</w:t>
      </w:r>
      <w:r w:rsidRPr="00FA6E91">
        <w:rPr>
          <w:rStyle w:val="StyleUnderline"/>
        </w:rPr>
        <w:t xml:space="preserve"> </w:t>
      </w:r>
      <w:proofErr w:type="gramStart"/>
      <w:r w:rsidRPr="00FA6E91">
        <w:rPr>
          <w:rStyle w:val="StyleUnderline"/>
        </w:rPr>
        <w:t>ends, but</w:t>
      </w:r>
      <w:proofErr w:type="gramEnd"/>
      <w:r>
        <w:rPr>
          <w:rStyle w:val="StyleUnderline"/>
        </w:rPr>
        <w:t xml:space="preserve"> </w:t>
      </w:r>
      <w:r w:rsidRPr="00FA6E91">
        <w:rPr>
          <w:rStyle w:val="StyleUnderline"/>
        </w:rPr>
        <w:t xml:space="preserve">nevertheless exhibit a threatening </w:t>
      </w:r>
      <w:r w:rsidRPr="002A6196">
        <w:rPr>
          <w:rStyle w:val="StyleUnderline"/>
          <w:highlight w:val="green"/>
        </w:rPr>
        <w:t>dual-use</w:t>
      </w:r>
      <w:r w:rsidRPr="00FA6E91">
        <w:rPr>
          <w:rStyle w:val="StyleUnderline"/>
        </w:rPr>
        <w:t xml:space="preserve"> nature as potential </w:t>
      </w:r>
      <w:r w:rsidRPr="002A6196">
        <w:rPr>
          <w:rStyle w:val="StyleUnderline"/>
          <w:highlight w:val="green"/>
        </w:rPr>
        <w:t>weapons</w:t>
      </w:r>
      <w:r w:rsidRPr="00FA6E91">
        <w:rPr>
          <w:rStyle w:val="StyleUnderline"/>
        </w:rPr>
        <w:t>.</w:t>
      </w:r>
      <w:r>
        <w:rPr>
          <w:rStyle w:val="StyleUnderline"/>
        </w:rPr>
        <w:t xml:space="preserve"> </w:t>
      </w:r>
      <w:r w:rsidRPr="00FA6E91">
        <w:rPr>
          <w:rStyle w:val="StyleUnderline"/>
        </w:rPr>
        <w:t>Shijian-17</w:t>
      </w:r>
      <w:r w:rsidRPr="000D058C">
        <w:rPr>
          <w:sz w:val="16"/>
        </w:rPr>
        <w:t xml:space="preserve">, for instance, has </w:t>
      </w:r>
      <w:r w:rsidRPr="00FA6E91">
        <w:rPr>
          <w:rStyle w:val="StyleUnderline"/>
        </w:rPr>
        <w:t>exhibited</w:t>
      </w:r>
      <w:r w:rsidRPr="000D058C">
        <w:rPr>
          <w:sz w:val="16"/>
        </w:rPr>
        <w:t xml:space="preserve"> </w:t>
      </w:r>
      <w:r w:rsidRPr="00FA6E91">
        <w:rPr>
          <w:rStyle w:val="StyleUnderline"/>
        </w:rPr>
        <w:t>behavior</w:t>
      </w:r>
      <w:r w:rsidRPr="000D058C">
        <w:rPr>
          <w:sz w:val="16"/>
        </w:rPr>
        <w:t xml:space="preserve"> that certain prominent nongovernmental space security analysts in the United States consider to be more broadly </w:t>
      </w:r>
      <w:r w:rsidRPr="00FA6E91">
        <w:rPr>
          <w:rStyle w:val="StyleUnderline"/>
        </w:rPr>
        <w:t>consistent with the demonstration of “[rendezvous and</w:t>
      </w:r>
      <w:r>
        <w:rPr>
          <w:rStyle w:val="StyleUnderline"/>
        </w:rPr>
        <w:t xml:space="preserve"> </w:t>
      </w:r>
      <w:r w:rsidRPr="00FA6E91">
        <w:rPr>
          <w:rStyle w:val="StyleUnderline"/>
        </w:rPr>
        <w:t>proximity operation] technologies for satellite servicing, space situational</w:t>
      </w:r>
      <w:r>
        <w:rPr>
          <w:rStyle w:val="StyleUnderline"/>
        </w:rPr>
        <w:t xml:space="preserve"> </w:t>
      </w:r>
      <w:r w:rsidRPr="00FA6E91">
        <w:rPr>
          <w:rStyle w:val="StyleUnderline"/>
        </w:rPr>
        <w:t>awareness, and inspection</w:t>
      </w:r>
      <w:r w:rsidRPr="000D058C">
        <w:rPr>
          <w:sz w:val="16"/>
        </w:rPr>
        <w:t>.” 55 What has been somewhat good news is that this potential pathway to nuclear war has largely, to date, been a problem nearly exclusively for the United States given its unparalleled reliance on space assets for critical nuclear and conventional military operations. This is, however, already changing. Russia and China are increasing their reliance on space-based assets. China</w:t>
      </w:r>
      <w:proofErr w:type="gramStart"/>
      <w:r w:rsidRPr="000D058C">
        <w:rPr>
          <w:sz w:val="16"/>
        </w:rPr>
        <w:t>, in particular, has</w:t>
      </w:r>
      <w:proofErr w:type="gramEnd"/>
      <w:r w:rsidRPr="000D058C">
        <w:rPr>
          <w:sz w:val="16"/>
        </w:rPr>
        <w:t xml:space="preserve"> started to deploy space-based early warning satellites designed to detect inbound ballistic missiles from the United States, or from sea-based launchers. Beijing is likely also growing more </w:t>
      </w:r>
      <w:proofErr w:type="gramStart"/>
      <w:r w:rsidRPr="000D058C">
        <w:rPr>
          <w:sz w:val="16"/>
        </w:rPr>
        <w:t>reliant</w:t>
      </w:r>
      <w:proofErr w:type="gramEnd"/>
      <w:r w:rsidRPr="000D058C">
        <w:rPr>
          <w:sz w:val="16"/>
        </w:rPr>
        <w:t xml:space="preserve"> on space-based command and control assets for its nuclear forces. While the United States has </w:t>
      </w:r>
      <w:proofErr w:type="gramStart"/>
      <w:r w:rsidRPr="000D058C">
        <w:rPr>
          <w:sz w:val="16"/>
        </w:rPr>
        <w:t>no</w:t>
      </w:r>
      <w:proofErr w:type="gramEnd"/>
      <w:r w:rsidRPr="000D058C">
        <w:rPr>
          <w:sz w:val="16"/>
        </w:rPr>
        <w:t xml:space="preserve"> publicly disclosed counterspace capabilities that would match the co-orbital or direct-ascent kinetic weapons available to and under development in Moscow and Beijing, Chinese and Russian leaders will be alert to the possibility of attacks on these assets in a crisis. (As an </w:t>
      </w:r>
      <w:r w:rsidRPr="000D058C">
        <w:rPr>
          <w:sz w:val="16"/>
        </w:rPr>
        <w:lastRenderedPageBreak/>
        <w:t xml:space="preserve">aside, </w:t>
      </w:r>
      <w:r w:rsidRPr="00FA6E91">
        <w:rPr>
          <w:rStyle w:val="StyleUnderline"/>
        </w:rPr>
        <w:t>while the United States does not</w:t>
      </w:r>
      <w:r w:rsidRPr="000D058C">
        <w:rPr>
          <w:sz w:val="16"/>
        </w:rPr>
        <w:t xml:space="preserve"> </w:t>
      </w:r>
      <w:r w:rsidRPr="00FA6E91">
        <w:rPr>
          <w:rStyle w:val="StyleUnderline"/>
        </w:rPr>
        <w:t>officially field</w:t>
      </w:r>
      <w:r w:rsidRPr="000D058C">
        <w:rPr>
          <w:sz w:val="16"/>
        </w:rPr>
        <w:t xml:space="preserve"> any direct- ascent </w:t>
      </w:r>
      <w:r w:rsidRPr="00FA6E91">
        <w:rPr>
          <w:rStyle w:val="StyleUnderline"/>
        </w:rPr>
        <w:t>antisatellite weapons</w:t>
      </w:r>
      <w:r w:rsidRPr="000D058C">
        <w:rPr>
          <w:sz w:val="16"/>
        </w:rPr>
        <w:t xml:space="preserve">, </w:t>
      </w:r>
      <w:r w:rsidRPr="00FA6E91">
        <w:rPr>
          <w:rStyle w:val="StyleUnderline"/>
        </w:rPr>
        <w:t>Russian and Chinese experts</w:t>
      </w:r>
      <w:r w:rsidRPr="000D058C">
        <w:rPr>
          <w:sz w:val="16"/>
        </w:rPr>
        <w:t xml:space="preserve"> generally </w:t>
      </w:r>
      <w:r w:rsidRPr="00FA6E91">
        <w:rPr>
          <w:rStyle w:val="StyleUnderline"/>
        </w:rPr>
        <w:t>regard</w:t>
      </w:r>
      <w:r w:rsidRPr="000D058C">
        <w:rPr>
          <w:sz w:val="16"/>
        </w:rPr>
        <w:t xml:space="preserve"> certain U.S. </w:t>
      </w:r>
      <w:r w:rsidRPr="00FA6E91">
        <w:rPr>
          <w:rStyle w:val="StyleUnderline"/>
        </w:rPr>
        <w:t>missile defense</w:t>
      </w:r>
      <w:r w:rsidRPr="000D058C">
        <w:rPr>
          <w:sz w:val="16"/>
        </w:rPr>
        <w:t xml:space="preserve"> systems </w:t>
      </w:r>
      <w:r w:rsidRPr="00FA6E91">
        <w:rPr>
          <w:rStyle w:val="StyleUnderline"/>
        </w:rPr>
        <w:t>as</w:t>
      </w:r>
      <w:r w:rsidRPr="000D058C">
        <w:rPr>
          <w:sz w:val="16"/>
        </w:rPr>
        <w:t xml:space="preserve"> </w:t>
      </w:r>
      <w:r w:rsidRPr="00FA6E91">
        <w:rPr>
          <w:rStyle w:val="StyleUnderline"/>
        </w:rPr>
        <w:t xml:space="preserve">having a latent capability </w:t>
      </w:r>
      <w:r w:rsidRPr="000D058C">
        <w:rPr>
          <w:sz w:val="16"/>
        </w:rPr>
        <w:t xml:space="preserve">to play this role.) This has been a longer-standing concern for </w:t>
      </w:r>
      <w:r w:rsidRPr="002A6196">
        <w:rPr>
          <w:rStyle w:val="StyleUnderline"/>
          <w:highlight w:val="green"/>
        </w:rPr>
        <w:t>Russia</w:t>
      </w:r>
      <w:r w:rsidRPr="000D058C">
        <w:rPr>
          <w:sz w:val="16"/>
        </w:rPr>
        <w:t xml:space="preserve">, which </w:t>
      </w:r>
      <w:r w:rsidRPr="002A6196">
        <w:rPr>
          <w:rStyle w:val="StyleUnderline"/>
          <w:highlight w:val="green"/>
        </w:rPr>
        <w:t>relies</w:t>
      </w:r>
      <w:r w:rsidRPr="00FA6E91">
        <w:rPr>
          <w:rStyle w:val="StyleUnderline"/>
        </w:rPr>
        <w:t>,</w:t>
      </w:r>
      <w:r>
        <w:rPr>
          <w:rStyle w:val="StyleUnderline"/>
        </w:rPr>
        <w:t xml:space="preserve"> </w:t>
      </w:r>
      <w:r w:rsidRPr="002A6196">
        <w:rPr>
          <w:rStyle w:val="StyleUnderline"/>
          <w:highlight w:val="green"/>
        </w:rPr>
        <w:t>like the</w:t>
      </w:r>
      <w:r w:rsidRPr="00FA6E91">
        <w:rPr>
          <w:rStyle w:val="StyleUnderline"/>
        </w:rPr>
        <w:t xml:space="preserve"> </w:t>
      </w:r>
      <w:r w:rsidRPr="002A6196">
        <w:rPr>
          <w:rStyle w:val="StyleUnderline"/>
          <w:highlight w:val="green"/>
        </w:rPr>
        <w:t>U</w:t>
      </w:r>
      <w:r w:rsidRPr="00FA6E91">
        <w:rPr>
          <w:rStyle w:val="StyleUnderline"/>
        </w:rPr>
        <w:t xml:space="preserve">nited </w:t>
      </w:r>
      <w:r w:rsidRPr="002A6196">
        <w:rPr>
          <w:rStyle w:val="StyleUnderline"/>
          <w:highlight w:val="green"/>
        </w:rPr>
        <w:t>S</w:t>
      </w:r>
      <w:r w:rsidRPr="00FA6E91">
        <w:rPr>
          <w:rStyle w:val="StyleUnderline"/>
        </w:rPr>
        <w:t xml:space="preserve">tates, </w:t>
      </w:r>
      <w:r w:rsidRPr="002A6196">
        <w:rPr>
          <w:rStyle w:val="StyleUnderline"/>
          <w:highlight w:val="green"/>
        </w:rPr>
        <w:t>on space</w:t>
      </w:r>
      <w:r w:rsidRPr="008D39AA">
        <w:rPr>
          <w:rStyle w:val="StyleUnderline"/>
        </w:rPr>
        <w:t>-</w:t>
      </w:r>
      <w:r w:rsidRPr="00FA6E91">
        <w:rPr>
          <w:rStyle w:val="StyleUnderline"/>
        </w:rPr>
        <w:t>based assets to enable an option to launch</w:t>
      </w:r>
      <w:r>
        <w:rPr>
          <w:rStyle w:val="StyleUnderline"/>
        </w:rPr>
        <w:t xml:space="preserve"> </w:t>
      </w:r>
      <w:r w:rsidRPr="00FA6E91">
        <w:rPr>
          <w:rStyle w:val="StyleUnderline"/>
        </w:rPr>
        <w:t>its nuclear forces under attack</w:t>
      </w:r>
      <w:r w:rsidRPr="000D058C">
        <w:rPr>
          <w:sz w:val="16"/>
        </w:rPr>
        <w:t xml:space="preserve">. 56 The high orbits of many of these satellites, too, means that they are out of the range of any currently deployed and likely soon-to-be-deployed direct-ascent antisatellite missiles, which are capable only of ranging targets in low Earth orbit. As their name implies, these weapons launch from the Earth’s surface to strike orbital targets and overlap considerably with missile defense interceptors, which are instead better suited to strike slower, suborbital targets (missile reentry vehicles). These dynamics are concerning for other reasons, too. Consider, for instance, that </w:t>
      </w:r>
      <w:r w:rsidRPr="008D39AA">
        <w:rPr>
          <w:rStyle w:val="StyleUnderline"/>
        </w:rPr>
        <w:t>space</w:t>
      </w:r>
      <w:r w:rsidRPr="00FA6E91">
        <w:rPr>
          <w:rStyle w:val="StyleUnderline"/>
        </w:rPr>
        <w:t xml:space="preserve"> </w:t>
      </w:r>
      <w:r w:rsidRPr="002A6196">
        <w:rPr>
          <w:rStyle w:val="StyleUnderline"/>
          <w:highlight w:val="green"/>
        </w:rPr>
        <w:t>systems may</w:t>
      </w:r>
      <w:r w:rsidRPr="00FA6E91">
        <w:rPr>
          <w:rStyle w:val="StyleUnderline"/>
        </w:rPr>
        <w:t xml:space="preserve"> </w:t>
      </w:r>
      <w:r w:rsidRPr="002A6196">
        <w:rPr>
          <w:rStyle w:val="Emphasis"/>
          <w:highlight w:val="green"/>
        </w:rPr>
        <w:t>malfunction</w:t>
      </w:r>
      <w:r w:rsidRPr="00FA6E91">
        <w:rPr>
          <w:rStyle w:val="StyleUnderline"/>
        </w:rPr>
        <w:t xml:space="preserve"> rather spontaneously</w:t>
      </w:r>
      <w:r w:rsidRPr="000D058C">
        <w:rPr>
          <w:sz w:val="16"/>
        </w:rPr>
        <w:t xml:space="preserve">, and </w:t>
      </w:r>
      <w:r w:rsidRPr="002A6196">
        <w:rPr>
          <w:rStyle w:val="StyleUnderline"/>
          <w:highlight w:val="green"/>
        </w:rPr>
        <w:t>assessing the cause</w:t>
      </w:r>
      <w:r w:rsidRPr="000D058C">
        <w:rPr>
          <w:sz w:val="16"/>
        </w:rPr>
        <w:t xml:space="preserve"> of a malfunction – </w:t>
      </w:r>
      <w:r w:rsidRPr="008D39AA">
        <w:rPr>
          <w:rStyle w:val="StyleUnderline"/>
        </w:rPr>
        <w:t>or</w:t>
      </w:r>
      <w:r w:rsidRPr="008D39AA">
        <w:rPr>
          <w:sz w:val="16"/>
        </w:rPr>
        <w:t xml:space="preserve"> indeed, </w:t>
      </w:r>
      <w:r w:rsidRPr="008D39AA">
        <w:rPr>
          <w:rStyle w:val="StyleUnderline"/>
        </w:rPr>
        <w:t>that anomalous</w:t>
      </w:r>
      <w:r w:rsidRPr="00FA6E91">
        <w:rPr>
          <w:rStyle w:val="StyleUnderline"/>
        </w:rPr>
        <w:t xml:space="preserve"> behavior is</w:t>
      </w:r>
      <w:r>
        <w:rPr>
          <w:rStyle w:val="StyleUnderline"/>
        </w:rPr>
        <w:t xml:space="preserve"> </w:t>
      </w:r>
      <w:r w:rsidRPr="00FA6E91">
        <w:rPr>
          <w:rStyle w:val="StyleUnderline"/>
        </w:rPr>
        <w:t>a malfunction</w:t>
      </w:r>
      <w:r w:rsidRPr="000D058C">
        <w:rPr>
          <w:sz w:val="16"/>
        </w:rPr>
        <w:t xml:space="preserve"> – </w:t>
      </w:r>
      <w:r w:rsidRPr="002A6196">
        <w:rPr>
          <w:rStyle w:val="StyleUnderline"/>
          <w:highlight w:val="green"/>
        </w:rPr>
        <w:t>can take</w:t>
      </w:r>
      <w:r w:rsidRPr="00FA6E91">
        <w:rPr>
          <w:rStyle w:val="StyleUnderline"/>
        </w:rPr>
        <w:t xml:space="preserve"> </w:t>
      </w:r>
      <w:r w:rsidRPr="00FA6E91">
        <w:rPr>
          <w:rStyle w:val="Emphasis"/>
        </w:rPr>
        <w:t xml:space="preserve">significant </w:t>
      </w:r>
      <w:r w:rsidRPr="002A6196">
        <w:rPr>
          <w:rStyle w:val="Emphasis"/>
          <w:highlight w:val="green"/>
        </w:rPr>
        <w:t>effort</w:t>
      </w:r>
      <w:r w:rsidRPr="000D058C">
        <w:rPr>
          <w:sz w:val="16"/>
        </w:rPr>
        <w:t xml:space="preserve"> for any space operator. </w:t>
      </w:r>
      <w:r w:rsidRPr="00FA6E91">
        <w:rPr>
          <w:rStyle w:val="StyleUnderline"/>
        </w:rPr>
        <w:t>In a</w:t>
      </w:r>
      <w:r>
        <w:rPr>
          <w:rStyle w:val="StyleUnderline"/>
        </w:rPr>
        <w:t xml:space="preserve"> </w:t>
      </w:r>
      <w:r w:rsidRPr="00FA6E91">
        <w:rPr>
          <w:rStyle w:val="StyleUnderline"/>
        </w:rPr>
        <w:t xml:space="preserve">conflict, </w:t>
      </w:r>
      <w:r w:rsidRPr="002A6196">
        <w:rPr>
          <w:rStyle w:val="StyleUnderline"/>
          <w:highlight w:val="green"/>
        </w:rPr>
        <w:t>where tensions</w:t>
      </w:r>
      <w:r w:rsidRPr="00FA6E91">
        <w:rPr>
          <w:rStyle w:val="StyleUnderline"/>
        </w:rPr>
        <w:t xml:space="preserve"> on Earth </w:t>
      </w:r>
      <w:r w:rsidRPr="002A6196">
        <w:rPr>
          <w:rStyle w:val="StyleUnderline"/>
          <w:highlight w:val="green"/>
        </w:rPr>
        <w:t>may be high</w:t>
      </w:r>
      <w:r w:rsidRPr="00FA6E91">
        <w:rPr>
          <w:rStyle w:val="StyleUnderline"/>
        </w:rPr>
        <w:t xml:space="preserve"> between two competing</w:t>
      </w:r>
      <w:r>
        <w:rPr>
          <w:rStyle w:val="StyleUnderline"/>
        </w:rPr>
        <w:t xml:space="preserve"> </w:t>
      </w:r>
      <w:r w:rsidRPr="00FA6E91">
        <w:rPr>
          <w:rStyle w:val="StyleUnderline"/>
        </w:rPr>
        <w:t xml:space="preserve">militaries, military </w:t>
      </w:r>
      <w:r w:rsidRPr="002A6196">
        <w:rPr>
          <w:rStyle w:val="StyleUnderline"/>
          <w:highlight w:val="green"/>
        </w:rPr>
        <w:t>planners may be</w:t>
      </w:r>
      <w:r w:rsidRPr="00FA6E91">
        <w:rPr>
          <w:rStyle w:val="StyleUnderline"/>
        </w:rPr>
        <w:t xml:space="preserve"> </w:t>
      </w:r>
      <w:r w:rsidRPr="008D39AA">
        <w:rPr>
          <w:rStyle w:val="Emphasis"/>
        </w:rPr>
        <w:t xml:space="preserve">strongly </w:t>
      </w:r>
      <w:r w:rsidRPr="002A6196">
        <w:rPr>
          <w:rStyle w:val="Emphasis"/>
          <w:highlight w:val="green"/>
        </w:rPr>
        <w:t>inclined</w:t>
      </w:r>
      <w:r w:rsidRPr="002A6196">
        <w:rPr>
          <w:rStyle w:val="StyleUnderline"/>
          <w:highlight w:val="green"/>
        </w:rPr>
        <w:t xml:space="preserve"> to interpret</w:t>
      </w:r>
      <w:r w:rsidRPr="00FA6E91">
        <w:rPr>
          <w:rStyle w:val="StyleUnderline"/>
        </w:rPr>
        <w:t xml:space="preserve"> any</w:t>
      </w:r>
      <w:r>
        <w:rPr>
          <w:rStyle w:val="StyleUnderline"/>
        </w:rPr>
        <w:t xml:space="preserve"> </w:t>
      </w:r>
      <w:r w:rsidRPr="00FA6E91">
        <w:rPr>
          <w:rStyle w:val="StyleUnderline"/>
        </w:rPr>
        <w:t xml:space="preserve">organic </w:t>
      </w:r>
      <w:r w:rsidRPr="002A6196">
        <w:rPr>
          <w:rStyle w:val="StyleUnderline"/>
          <w:highlight w:val="green"/>
        </w:rPr>
        <w:t>malfunction</w:t>
      </w:r>
      <w:r w:rsidRPr="00FA6E91">
        <w:rPr>
          <w:rStyle w:val="StyleUnderline"/>
        </w:rPr>
        <w:t xml:space="preserve"> in a critical satellite as </w:t>
      </w:r>
      <w:r w:rsidRPr="002A6196">
        <w:rPr>
          <w:rStyle w:val="StyleUnderline"/>
          <w:highlight w:val="green"/>
        </w:rPr>
        <w:t>possible evidence of a deliberate</w:t>
      </w:r>
      <w:r w:rsidRPr="00FA6E91">
        <w:rPr>
          <w:rStyle w:val="StyleUnderline"/>
        </w:rPr>
        <w:t xml:space="preserve"> non-kinetic </w:t>
      </w:r>
      <w:r w:rsidRPr="002A6196">
        <w:rPr>
          <w:rStyle w:val="StyleUnderline"/>
          <w:highlight w:val="green"/>
        </w:rPr>
        <w:t>attack</w:t>
      </w:r>
      <w:r w:rsidRPr="000D058C">
        <w:rPr>
          <w:sz w:val="16"/>
        </w:rPr>
        <w:t xml:space="preserve">. This could prompt an escalatory response </w:t>
      </w:r>
      <w:r w:rsidRPr="002A6196">
        <w:rPr>
          <w:rStyle w:val="StyleUnderline"/>
          <w:highlight w:val="green"/>
        </w:rPr>
        <w:t xml:space="preserve">even if no </w:t>
      </w:r>
      <w:r w:rsidRPr="008D39AA">
        <w:rPr>
          <w:rStyle w:val="StyleUnderline"/>
        </w:rPr>
        <w:t>actual</w:t>
      </w:r>
      <w:r w:rsidRPr="00FA6E91">
        <w:rPr>
          <w:rStyle w:val="StyleUnderline"/>
        </w:rPr>
        <w:t xml:space="preserve"> </w:t>
      </w:r>
      <w:r w:rsidRPr="002A6196">
        <w:rPr>
          <w:rStyle w:val="StyleUnderline"/>
          <w:highlight w:val="green"/>
        </w:rPr>
        <w:t>counterspace capabilities had been used</w:t>
      </w:r>
      <w:r w:rsidRPr="000D058C">
        <w:rPr>
          <w:sz w:val="16"/>
        </w:rPr>
        <w:t>, and even if attribution of such an attack would be difficult. (</w:t>
      </w:r>
      <w:r w:rsidRPr="00FA6E91">
        <w:rPr>
          <w:rStyle w:val="StyleUnderline"/>
        </w:rPr>
        <w:t xml:space="preserve">Just like </w:t>
      </w:r>
      <w:r w:rsidRPr="000D058C">
        <w:rPr>
          <w:sz w:val="16"/>
        </w:rPr>
        <w:t xml:space="preserve">offensive </w:t>
      </w:r>
      <w:r w:rsidRPr="00FA6E91">
        <w:rPr>
          <w:rStyle w:val="StyleUnderline"/>
        </w:rPr>
        <w:t>cyberattacks</w:t>
      </w:r>
      <w:r w:rsidRPr="000D058C">
        <w:rPr>
          <w:sz w:val="16"/>
        </w:rPr>
        <w:t xml:space="preserve"> against Earth-based systems, cyber </w:t>
      </w:r>
      <w:r w:rsidRPr="00FA6E91">
        <w:rPr>
          <w:rStyle w:val="StyleUnderline"/>
        </w:rPr>
        <w:t>interference with satellite</w:t>
      </w:r>
      <w:r>
        <w:rPr>
          <w:rStyle w:val="StyleUnderline"/>
        </w:rPr>
        <w:t xml:space="preserve"> </w:t>
      </w:r>
      <w:r w:rsidRPr="000D058C">
        <w:rPr>
          <w:sz w:val="16"/>
        </w:rPr>
        <w:t xml:space="preserve">operations </w:t>
      </w:r>
      <w:r w:rsidRPr="00FA6E91">
        <w:rPr>
          <w:rStyle w:val="StyleUnderline"/>
        </w:rPr>
        <w:t>may be difficult to immediately attribute</w:t>
      </w:r>
      <w:r w:rsidRPr="000D058C">
        <w:rPr>
          <w:sz w:val="16"/>
        </w:rPr>
        <w:t xml:space="preserve"> during a fast-paced crisis or war.) </w:t>
      </w:r>
      <w:r w:rsidRPr="00FA6E91">
        <w:rPr>
          <w:rStyle w:val="StyleUnderline"/>
        </w:rPr>
        <w:t>As competitive nuclear dynamics intensify</w:t>
      </w:r>
      <w:r w:rsidRPr="000D058C">
        <w:rPr>
          <w:sz w:val="16"/>
        </w:rPr>
        <w:t xml:space="preserve"> between the United States, Russia, and China, </w:t>
      </w:r>
      <w:r w:rsidRPr="00FA6E91">
        <w:rPr>
          <w:rStyle w:val="StyleUnderline"/>
        </w:rPr>
        <w:t>attacks on space systems present an under-appreciated</w:t>
      </w:r>
      <w:r>
        <w:rPr>
          <w:rStyle w:val="StyleUnderline"/>
        </w:rPr>
        <w:t xml:space="preserve"> </w:t>
      </w:r>
      <w:r w:rsidRPr="00FA6E91">
        <w:rPr>
          <w:rStyle w:val="StyleUnderline"/>
        </w:rPr>
        <w:t>pathway to nuclear escalation between them</w:t>
      </w:r>
      <w:r w:rsidRPr="000D058C">
        <w:rPr>
          <w:sz w:val="16"/>
        </w:rPr>
        <w:t>. Mitigating these risks is important, but far from straightforward given the many difficulties for states in fully understanding the nature of satellite operations by other countries and</w:t>
      </w:r>
      <w:proofErr w:type="gramStart"/>
      <w:r w:rsidRPr="000D058C">
        <w:rPr>
          <w:sz w:val="16"/>
        </w:rPr>
        <w:t>, in particular, the</w:t>
      </w:r>
      <w:proofErr w:type="gramEnd"/>
      <w:r w:rsidRPr="000D058C">
        <w:rPr>
          <w:sz w:val="16"/>
        </w:rPr>
        <w:t xml:space="preserve"> intention behind behaviors in space that may be perceived as hostile. As the example of Shijian-17</w:t>
      </w:r>
      <w:proofErr w:type="gramStart"/>
      <w:r w:rsidRPr="000D058C">
        <w:rPr>
          <w:sz w:val="16"/>
        </w:rPr>
        <w:t>, in particular, exhibits</w:t>
      </w:r>
      <w:proofErr w:type="gramEnd"/>
      <w:r w:rsidRPr="000D058C">
        <w:rPr>
          <w:sz w:val="16"/>
        </w:rPr>
        <w:t xml:space="preserve">, dual-use space technologies present a particular challenge. Partly in recognition of this, the United States, along with the United Kingdom and other allied states, has started to favor an approach focused on “responsible behaviors” in space. Such an approach is designed to reduce the risk of inadvertent armed conflict or escalation in </w:t>
      </w:r>
      <w:proofErr w:type="gramStart"/>
      <w:r w:rsidRPr="000D058C">
        <w:rPr>
          <w:sz w:val="16"/>
        </w:rPr>
        <w:t>space, but</w:t>
      </w:r>
      <w:proofErr w:type="gramEnd"/>
      <w:r w:rsidRPr="000D058C">
        <w:rPr>
          <w:sz w:val="16"/>
        </w:rPr>
        <w:t xml:space="preserve"> also seeks to reduce the sources of deliberate space debris creation. As human space activities have exploded in recent decades, so too has the proliferation of debris from defunct satellites and satellites involved in collisions. Prominently, the </w:t>
      </w:r>
      <w:r w:rsidRPr="000D058C">
        <w:rPr>
          <w:rStyle w:val="StyleUnderline"/>
        </w:rPr>
        <w:t>testing</w:t>
      </w:r>
      <w:r w:rsidRPr="000D058C">
        <w:rPr>
          <w:sz w:val="16"/>
        </w:rPr>
        <w:t xml:space="preserve"> </w:t>
      </w:r>
      <w:r w:rsidRPr="000D058C">
        <w:rPr>
          <w:rStyle w:val="StyleUnderline"/>
        </w:rPr>
        <w:t>of</w:t>
      </w:r>
      <w:r w:rsidRPr="000D058C">
        <w:rPr>
          <w:sz w:val="16"/>
        </w:rPr>
        <w:t xml:space="preserve"> direct-ascent </w:t>
      </w:r>
      <w:r w:rsidRPr="000D058C">
        <w:rPr>
          <w:rStyle w:val="StyleUnderline"/>
        </w:rPr>
        <w:t>antisatellite</w:t>
      </w:r>
      <w:r w:rsidRPr="000D058C">
        <w:rPr>
          <w:sz w:val="16"/>
        </w:rPr>
        <w:t xml:space="preserve"> missiles against live satellite targets – notably, by China in 2007, by India in 2019, and by Russia in 2021 – have </w:t>
      </w:r>
      <w:r w:rsidRPr="000D058C">
        <w:rPr>
          <w:rStyle w:val="StyleUnderline"/>
        </w:rPr>
        <w:t>resulted in a substantial increase in long-lived space debris</w:t>
      </w:r>
      <w:r w:rsidRPr="000D058C">
        <w:rPr>
          <w:sz w:val="16"/>
        </w:rPr>
        <w:t>. (Some debris from China’s 2007 test, for instance, will persist for decades.) As part of an effort to generally dissuade the further development and testing of such weapons and to promote low Earth orbit sustainability, the United States, in 2022, adopted a unilateral ban on the destructive testing of direct-ascent antisatellite weapons and called on other countries to do the same. The effort has been largely successful in normative terms: in 2022, the United Nations’ First Committee on disarmament adopted a U.S. draft resolution promoting the idea of a broader international norm banning such tests, with 154 votes in favor and eight against, with ten abstentions, suggesting broad global support. 57 Unlike other forms of space-based weapons restraint that would face verification difficulties, destructive direct-ascent antisatellite weapon testing is both easily attributable and detectable. The growing international focus on direct-ascent antisatellite weapons, however, should be paired with broader efforts to understand the pathways to nuclear war on Earth that begin with attacks on space. The importance of the space domain is not going to diminish anytime soon – especially for the major powers. As the third nuclear age progresses, new players may seek to establish themselves with counterspace capabilities, too, adding further complexity to the task of maintaining stability in a crisis. Despite the negative trendlines for arms control in the early-to-mid-2020s, any future dialogue on strategic stability between, particularly, the United States, on the one hand, and Russia and China, on the other, will have to address the rising salience of nuclear escalation beginning with attacks on space capabilities. Technology, flux, and stability</w:t>
      </w:r>
    </w:p>
    <w:p w14:paraId="432095F4" w14:textId="77777777" w:rsidR="006C308C" w:rsidRDefault="006C308C">
      <w:pPr>
        <w:rPr>
          <w:rFonts w:eastAsiaTheme="majorEastAsia" w:cstheme="majorBidi"/>
          <w:b/>
          <w:iCs/>
          <w:sz w:val="26"/>
        </w:rPr>
      </w:pPr>
      <w:r>
        <w:br w:type="page"/>
      </w:r>
    </w:p>
    <w:p w14:paraId="183524EF" w14:textId="617E3E15" w:rsidR="006A7B68" w:rsidRPr="005629B9" w:rsidRDefault="006A7B68" w:rsidP="006A7B68">
      <w:pPr>
        <w:pStyle w:val="Heading4"/>
      </w:pPr>
      <w:r w:rsidRPr="005629B9">
        <w:lastRenderedPageBreak/>
        <w:t xml:space="preserve">AI in C4ISR systems causes </w:t>
      </w:r>
      <w:proofErr w:type="spellStart"/>
      <w:r w:rsidRPr="005629B9">
        <w:t>miscalc</w:t>
      </w:r>
      <w:proofErr w:type="spellEnd"/>
      <w:r w:rsidRPr="005629B9">
        <w:t>, accidents, and preemptive strikes</w:t>
      </w:r>
    </w:p>
    <w:p w14:paraId="49D6936E" w14:textId="77777777" w:rsidR="006A7B68" w:rsidRPr="005629B9" w:rsidRDefault="006A7B68" w:rsidP="006A7B68">
      <w:r w:rsidRPr="005629B9">
        <w:rPr>
          <w:b/>
          <w:bCs/>
          <w:sz w:val="26"/>
          <w:szCs w:val="26"/>
        </w:rPr>
        <w:t>Shanahan 25</w:t>
      </w:r>
      <w:r w:rsidRPr="005629B9">
        <w:t xml:space="preserve"> [John "Jack" N.T. Shanahan, inaugural director of the U.S. Department of Defense Joint Artificial Intelligence Center with a Master of Science in National Security Strategy from the National War College, 09-2025, "Artificial Intelligence and Nuclear Command and Control: It’s Even More Complicated Than You Think", Arms Control Association, https://www.armscontrol.org/act/2025-09/features/artificial-intelligence-and-nuclear-command-and-control-its-even-more]/Kankee</w:t>
      </w:r>
    </w:p>
    <w:p w14:paraId="47E2BC0D" w14:textId="77777777" w:rsidR="006A7B68" w:rsidRPr="005629B9" w:rsidRDefault="006A7B68" w:rsidP="006A7B68">
      <w:pPr>
        <w:rPr>
          <w:sz w:val="16"/>
        </w:rPr>
      </w:pPr>
      <w:r w:rsidRPr="005629B9">
        <w:rPr>
          <w:sz w:val="16"/>
        </w:rPr>
        <w:t xml:space="preserve">As evidenced by the November 2024 agreement between Chinese President Xi Jinping and U.S. President Joe Biden, there is growing international consensus that artificial intelligence (AI) must never supplant human judgment in the authorization or execution of nuclear weapon launches.1 Such momentous decisions should remain the sole domain of human leaders. Although this nonbinding consensus is encouraging, it overshadows a more complex and less understood challenge, namely, that the </w:t>
      </w:r>
      <w:r w:rsidRPr="005629B9">
        <w:rPr>
          <w:rStyle w:val="StyleUnderline"/>
        </w:rPr>
        <w:t xml:space="preserve">integration of </w:t>
      </w:r>
      <w:r w:rsidRPr="002A6196">
        <w:rPr>
          <w:rStyle w:val="StyleUnderline"/>
          <w:highlight w:val="green"/>
        </w:rPr>
        <w:t>AI</w:t>
      </w:r>
      <w:r w:rsidRPr="005629B9">
        <w:rPr>
          <w:rStyle w:val="StyleUnderline"/>
        </w:rPr>
        <w:t xml:space="preserve"> across</w:t>
      </w:r>
      <w:r w:rsidRPr="005629B9">
        <w:rPr>
          <w:sz w:val="16"/>
        </w:rPr>
        <w:t xml:space="preserve"> the nuclear command and control/nuclear command, control, and communications (NC2/</w:t>
      </w:r>
      <w:r w:rsidRPr="005629B9">
        <w:rPr>
          <w:rStyle w:val="StyleUnderline"/>
        </w:rPr>
        <w:t>NC3</w:t>
      </w:r>
      <w:r w:rsidRPr="005629B9">
        <w:rPr>
          <w:sz w:val="16"/>
        </w:rPr>
        <w:t xml:space="preserve">) enterprise and beyond </w:t>
      </w:r>
      <w:r w:rsidRPr="005629B9">
        <w:rPr>
          <w:rStyle w:val="StyleUnderline"/>
        </w:rPr>
        <w:t xml:space="preserve">may </w:t>
      </w:r>
      <w:r w:rsidRPr="002A6196">
        <w:rPr>
          <w:rStyle w:val="StyleUnderline"/>
          <w:highlight w:val="green"/>
        </w:rPr>
        <w:t xml:space="preserve">create </w:t>
      </w:r>
      <w:r w:rsidRPr="002A6196">
        <w:rPr>
          <w:rStyle w:val="Emphasis"/>
          <w:highlight w:val="green"/>
        </w:rPr>
        <w:t>false confidence</w:t>
      </w:r>
      <w:r w:rsidRPr="005629B9">
        <w:rPr>
          <w:rStyle w:val="StyleUnderline"/>
        </w:rPr>
        <w:t xml:space="preserve"> in </w:t>
      </w:r>
      <w:r w:rsidRPr="005629B9">
        <w:rPr>
          <w:sz w:val="16"/>
        </w:rPr>
        <w:t xml:space="preserve">the </w:t>
      </w:r>
      <w:r w:rsidRPr="005629B9">
        <w:rPr>
          <w:rStyle w:val="StyleUnderline"/>
        </w:rPr>
        <w:t>information that is shaping leaders’ situational awareness and influencing nuclear-related</w:t>
      </w:r>
      <w:r w:rsidRPr="005629B9">
        <w:rPr>
          <w:sz w:val="16"/>
        </w:rPr>
        <w:t xml:space="preserve"> </w:t>
      </w:r>
      <w:r w:rsidRPr="005629B9">
        <w:rPr>
          <w:rStyle w:val="StyleUnderline"/>
        </w:rPr>
        <w:t>decisions</w:t>
      </w:r>
      <w:r w:rsidRPr="005629B9">
        <w:rPr>
          <w:sz w:val="16"/>
        </w:rPr>
        <w:t xml:space="preserve">. Leaders of nuclear-weapon states must demand a thorough examination of the risks resulting from AI integration into all elements of the nuclear decision-making process. This analysis should encompass not just the traditional, well-documented components of the NC2/NC3 enterprise, but also all ancillary conventional platforms, sensors, intelligence systems, and information technology networks. Even </w:t>
      </w:r>
      <w:r w:rsidRPr="005629B9">
        <w:rPr>
          <w:rStyle w:val="StyleUnderline"/>
        </w:rPr>
        <w:t xml:space="preserve">seemingly </w:t>
      </w:r>
      <w:r w:rsidRPr="002A6196">
        <w:rPr>
          <w:rStyle w:val="StyleUnderline"/>
          <w:highlight w:val="green"/>
        </w:rPr>
        <w:t>unrelated applications</w:t>
      </w:r>
      <w:r w:rsidRPr="005629B9">
        <w:rPr>
          <w:rStyle w:val="StyleUnderline"/>
        </w:rPr>
        <w:t>, such as computer vision models</w:t>
      </w:r>
      <w:r w:rsidRPr="005629B9">
        <w:rPr>
          <w:sz w:val="16"/>
        </w:rPr>
        <w:t xml:space="preserve"> deployed in Project Maven2 </w:t>
      </w:r>
      <w:r w:rsidRPr="005629B9">
        <w:rPr>
          <w:rStyle w:val="StyleUnderline"/>
        </w:rPr>
        <w:t>or</w:t>
      </w:r>
      <w:r w:rsidRPr="005629B9">
        <w:rPr>
          <w:sz w:val="16"/>
        </w:rPr>
        <w:t xml:space="preserve"> large language models (</w:t>
      </w:r>
      <w:r w:rsidRPr="005629B9">
        <w:rPr>
          <w:rStyle w:val="StyleUnderline"/>
        </w:rPr>
        <w:t>LLMs</w:t>
      </w:r>
      <w:r w:rsidRPr="005629B9">
        <w:rPr>
          <w:sz w:val="16"/>
        </w:rPr>
        <w:t xml:space="preserve">) used for problem scoping and mission analysis, can </w:t>
      </w:r>
      <w:r w:rsidRPr="002A6196">
        <w:rPr>
          <w:rStyle w:val="Emphasis"/>
          <w:highlight w:val="green"/>
        </w:rPr>
        <w:t>amplify</w:t>
      </w:r>
      <w:r w:rsidRPr="005629B9">
        <w:rPr>
          <w:rStyle w:val="StyleUnderline"/>
        </w:rPr>
        <w:t xml:space="preserve"> the effects of other inputs that shape nuclear-related decisions</w:t>
      </w:r>
      <w:r w:rsidRPr="005629B9">
        <w:rPr>
          <w:sz w:val="16"/>
        </w:rPr>
        <w:t xml:space="preserve">. Some </w:t>
      </w:r>
      <w:r w:rsidRPr="002A6196">
        <w:rPr>
          <w:rStyle w:val="StyleUnderline"/>
          <w:highlight w:val="green"/>
        </w:rPr>
        <w:t>incremental effects</w:t>
      </w:r>
      <w:r w:rsidRPr="005629B9">
        <w:rPr>
          <w:sz w:val="16"/>
        </w:rPr>
        <w:t xml:space="preserve"> </w:t>
      </w:r>
      <w:r w:rsidRPr="005629B9">
        <w:rPr>
          <w:rStyle w:val="StyleUnderline"/>
        </w:rPr>
        <w:t>might</w:t>
      </w:r>
      <w:r w:rsidRPr="005629B9">
        <w:rPr>
          <w:sz w:val="16"/>
        </w:rPr>
        <w:t xml:space="preserve"> not differ substantively from the pre-AI era, but the consequences of </w:t>
      </w:r>
      <w:r w:rsidRPr="002A6196">
        <w:rPr>
          <w:rStyle w:val="Emphasis"/>
          <w:highlight w:val="green"/>
        </w:rPr>
        <w:t>compounding</w:t>
      </w:r>
      <w:r w:rsidRPr="002A6196">
        <w:rPr>
          <w:sz w:val="16"/>
          <w:highlight w:val="green"/>
        </w:rPr>
        <w:t xml:space="preserve"> </w:t>
      </w:r>
      <w:r w:rsidRPr="002A6196">
        <w:rPr>
          <w:rStyle w:val="Emphasis"/>
          <w:highlight w:val="green"/>
        </w:rPr>
        <w:t>failures</w:t>
      </w:r>
      <w:r w:rsidRPr="005629B9">
        <w:rPr>
          <w:rStyle w:val="StyleUnderline"/>
        </w:rPr>
        <w:t xml:space="preserve"> in worst-case scenarios</w:t>
      </w:r>
      <w:r w:rsidRPr="005629B9">
        <w:rPr>
          <w:sz w:val="16"/>
        </w:rPr>
        <w:t xml:space="preserve"> are potentially catastrophic. This reality underscores the need for a deep understanding of how AI affects every system, platform, and process that intersects with NC2/NC3. As no current modeling or simulation can capture the complexity of the entire NC2/NC3 enterprise during a real crisis, exercises, wargames, and tabletop simulations are crucial, yet insufficient. There may be no better case for applying the precautionary principle than when considering the role of AI in nuclear operations. Definitions Experts in nuclear policy, AI, and arms control have begun to analyze the opportunities, risks, and potential benefits of AI integration in the nuclear enterprise,3 but few studies offer a comprehensive assessment across the full spectrum of systems and networks that influence nuclear decision-making. Given AI’s still-nascent role in national security across nuclear-armed states, this gap reflects both the complexity of such analysis and the vast number of unknowns, to include many “unknown unknowns.” Nevertheless, the accelerating pace of AI integration underscores the urgency of such assessments. The act of employing a nuclear weapon is often portrayed as a singular, dramatic decision made by the head of state during an escalating crisis or conflict. </w:t>
      </w:r>
      <w:proofErr w:type="gramStart"/>
      <w:r w:rsidRPr="005629B9">
        <w:rPr>
          <w:sz w:val="16"/>
        </w:rPr>
        <w:t>In reality, this</w:t>
      </w:r>
      <w:proofErr w:type="gramEnd"/>
      <w:r w:rsidRPr="005629B9">
        <w:rPr>
          <w:sz w:val="16"/>
        </w:rPr>
        <w:t xml:space="preserve"> decision is intended to be the culmination of a complex, all-domain process involving numerous interdependent systems. In some scenarios, such as </w:t>
      </w:r>
      <w:r w:rsidRPr="005629B9">
        <w:rPr>
          <w:rStyle w:val="StyleUnderline"/>
        </w:rPr>
        <w:t>launch-on-warning, timelines may</w:t>
      </w:r>
      <w:r w:rsidRPr="005629B9">
        <w:rPr>
          <w:sz w:val="16"/>
        </w:rPr>
        <w:t xml:space="preserve"> </w:t>
      </w:r>
      <w:r w:rsidRPr="005629B9">
        <w:rPr>
          <w:rStyle w:val="StyleUnderline"/>
        </w:rPr>
        <w:t>compress to mere minutes</w:t>
      </w:r>
      <w:r w:rsidRPr="005629B9">
        <w:rPr>
          <w:sz w:val="16"/>
        </w:rPr>
        <w:t xml:space="preserve">. In others, leaders may have days or weeks to deliberate. A critical first step in understanding this process is to distinguish clearly between NC2 and NC3, two terms often conflated under the broader “nuclear enterprise” umbrella. According to U.S. doctrine, NC2 is defined as the “exercise of authority and direction, through established command lines, over nuclear weapon operations by the President as the chief executive and head of state.”4 Its core requirements are that it must be assured, timely, secure, survivable, and enduring—delivering information and communications that enable presidential decision-making throughout a crisis.5 As in all U.S. military interpretations of command and control, the tenets of authority, direction, and control reside at the core of NC2. NC2 comprises five </w:t>
      </w:r>
      <w:proofErr w:type="gramStart"/>
      <w:r w:rsidRPr="005629B9">
        <w:rPr>
          <w:sz w:val="16"/>
        </w:rPr>
        <w:t>mission-essential</w:t>
      </w:r>
      <w:proofErr w:type="gramEnd"/>
      <w:r w:rsidRPr="005629B9">
        <w:rPr>
          <w:sz w:val="16"/>
        </w:rPr>
        <w:t xml:space="preserve"> functions: force management, planning, situation monitoring, decision-making, and force direction. Force management refers </w:t>
      </w:r>
      <w:proofErr w:type="gramStart"/>
      <w:r w:rsidRPr="005629B9">
        <w:rPr>
          <w:sz w:val="16"/>
        </w:rPr>
        <w:t>to the assignment</w:t>
      </w:r>
      <w:proofErr w:type="gramEnd"/>
      <w:r w:rsidRPr="005629B9">
        <w:rPr>
          <w:sz w:val="16"/>
        </w:rPr>
        <w:t>, training, deployment, maintenance, and logistic support of nuclear forces and weapons. Planning is defined as the development and modification of plans for the employment of nuclear weapons. Situation monitoring is defined as the collection, maintenance, assessment, and dissemination of information on forces and possible targets, emerging nuclear powers, and worldwide events of interest. Decision-making comprises the assessment, review, and consultation for employment of nuclear weapons. Force direction refers to the implementation of decisions regarding the execution, termination, destruction, and disablement of nuclear weapons</w:t>
      </w:r>
      <w:proofErr w:type="gramStart"/>
      <w:r w:rsidRPr="005629B9">
        <w:rPr>
          <w:sz w:val="16"/>
        </w:rPr>
        <w:t>.6</w:t>
      </w:r>
      <w:proofErr w:type="gramEnd"/>
      <w:r w:rsidRPr="005629B9">
        <w:rPr>
          <w:sz w:val="16"/>
        </w:rPr>
        <w:t xml:space="preserve"> Adversary integration of </w:t>
      </w:r>
      <w:r w:rsidRPr="005629B9">
        <w:rPr>
          <w:rStyle w:val="StyleUnderline"/>
        </w:rPr>
        <w:t>AI-enhanced systems that can reliably locate submerged ballistic missile submarines could erode confidence in a state’s assured retaliation posture</w:t>
      </w:r>
      <w:r w:rsidRPr="005629B9">
        <w:rPr>
          <w:sz w:val="16"/>
        </w:rPr>
        <w:t xml:space="preserve">, writes Lt. Gen. John N.T. Shanahan. Here, the U.S. ballistic missile submarine USS Kentucky is anchored at Busan Naval Base in South Korea in 2023. (Photo by </w:t>
      </w:r>
      <w:proofErr w:type="spellStart"/>
      <w:r w:rsidRPr="005629B9">
        <w:rPr>
          <w:sz w:val="16"/>
        </w:rPr>
        <w:t>Woohae</w:t>
      </w:r>
      <w:proofErr w:type="spellEnd"/>
      <w:r w:rsidRPr="005629B9">
        <w:rPr>
          <w:sz w:val="16"/>
        </w:rPr>
        <w:t xml:space="preserve"> Cho/POOL/AFP via Getty Images) NC3, by contrast, refers to how those functions are executed: the means “through which Presidential authority is exercised and operational command and control of nuclear operations is conducted.”7 NC3 is part of the broader National Leadership Command Capability., It consists of the three broad mission areas of presidential and senior leader communications, NC3, and continuity of operations/continuity of government. NC3 encompasses facilities, equipment, communications, procedures, and people. Together, NC2 (the ways) and NC3 (the means) are critical to the proper functioning of the U.S. National Military Command System (NMCS), which supports the desired ends: continuous, survivable, and secure nuclear command and control. The NMCS relies upon ground, airborne, maritime, space, and cyber systems to provide “unambiguous, reliable, accurate, timely, survivable, and enduring” warning about attacks on the United States, its allies, and its forces overseas.8 Despite these clear doctrinal definitions, even the most comprehensive descriptions of the NC2/NC3 enterprise fail to capture the full breadth of systems involved; </w:t>
      </w:r>
      <w:r w:rsidRPr="005629B9">
        <w:rPr>
          <w:rStyle w:val="StyleUnderline"/>
        </w:rPr>
        <w:t xml:space="preserve">the </w:t>
      </w:r>
      <w:r w:rsidRPr="005629B9">
        <w:rPr>
          <w:rStyle w:val="StyleUnderline"/>
        </w:rPr>
        <w:lastRenderedPageBreak/>
        <w:t>U.S. Air Force alone owns over 100 separate NC3 systems</w:t>
      </w:r>
      <w:r w:rsidRPr="005629B9">
        <w:rPr>
          <w:sz w:val="16"/>
        </w:rPr>
        <w:t xml:space="preserve">. </w:t>
      </w:r>
      <w:r w:rsidRPr="005629B9">
        <w:rPr>
          <w:rStyle w:val="StyleUnderline"/>
        </w:rPr>
        <w:t>They also</w:t>
      </w:r>
      <w:r w:rsidRPr="005629B9">
        <w:rPr>
          <w:sz w:val="16"/>
        </w:rPr>
        <w:t xml:space="preserve"> </w:t>
      </w:r>
      <w:r w:rsidRPr="005629B9">
        <w:rPr>
          <w:rStyle w:val="StyleUnderline"/>
        </w:rPr>
        <w:t>neglect the staggering number of non-NC3 networks, platforms, sensors, and systems across all the military services</w:t>
      </w:r>
      <w:r w:rsidRPr="005629B9">
        <w:rPr>
          <w:sz w:val="16"/>
        </w:rPr>
        <w:t xml:space="preserve"> </w:t>
      </w:r>
      <w:r w:rsidRPr="005629B9">
        <w:rPr>
          <w:rStyle w:val="StyleUnderline"/>
        </w:rPr>
        <w:t>that</w:t>
      </w:r>
      <w:r w:rsidRPr="005629B9">
        <w:rPr>
          <w:sz w:val="16"/>
        </w:rPr>
        <w:t xml:space="preserve">, in various ways, </w:t>
      </w:r>
      <w:r w:rsidRPr="005629B9">
        <w:rPr>
          <w:rStyle w:val="StyleUnderline"/>
        </w:rPr>
        <w:t>feed into</w:t>
      </w:r>
      <w:r w:rsidRPr="005629B9">
        <w:rPr>
          <w:sz w:val="16"/>
        </w:rPr>
        <w:t xml:space="preserve">, interface with, or could interface with </w:t>
      </w:r>
      <w:r w:rsidRPr="005629B9">
        <w:rPr>
          <w:rStyle w:val="StyleUnderline"/>
        </w:rPr>
        <w:t>the</w:t>
      </w:r>
      <w:r w:rsidRPr="005629B9">
        <w:rPr>
          <w:sz w:val="16"/>
        </w:rPr>
        <w:t xml:space="preserve"> wider </w:t>
      </w:r>
      <w:r w:rsidRPr="005629B9">
        <w:rPr>
          <w:rStyle w:val="StyleUnderline"/>
        </w:rPr>
        <w:t>nuclear enterprise</w:t>
      </w:r>
      <w:r w:rsidRPr="005629B9">
        <w:rPr>
          <w:sz w:val="16"/>
        </w:rPr>
        <w:t xml:space="preserve">. This blurring of lines is even more pronounced in some other nuclear-armed states. Given the current trajectory, over </w:t>
      </w:r>
      <w:r w:rsidRPr="005629B9">
        <w:rPr>
          <w:rStyle w:val="StyleUnderline"/>
        </w:rPr>
        <w:t xml:space="preserve">the next decade </w:t>
      </w:r>
      <w:r w:rsidRPr="002A6196">
        <w:rPr>
          <w:rStyle w:val="StyleUnderline"/>
          <w:highlight w:val="green"/>
        </w:rPr>
        <w:t>AI is likely to be integrated</w:t>
      </w:r>
      <w:r w:rsidRPr="005629B9">
        <w:rPr>
          <w:rStyle w:val="StyleUnderline"/>
        </w:rPr>
        <w:t xml:space="preserve"> not only </w:t>
      </w:r>
      <w:r w:rsidRPr="002A6196">
        <w:rPr>
          <w:rStyle w:val="StyleUnderline"/>
          <w:highlight w:val="green"/>
        </w:rPr>
        <w:t>into conventional</w:t>
      </w:r>
      <w:r w:rsidRPr="005629B9">
        <w:rPr>
          <w:rStyle w:val="StyleUnderline"/>
        </w:rPr>
        <w:t xml:space="preserve"> military </w:t>
      </w:r>
      <w:r w:rsidRPr="002A6196">
        <w:rPr>
          <w:rStyle w:val="StyleUnderline"/>
          <w:highlight w:val="green"/>
        </w:rPr>
        <w:t>and intelligence</w:t>
      </w:r>
      <w:r w:rsidRPr="005629B9">
        <w:rPr>
          <w:rStyle w:val="StyleUnderline"/>
        </w:rPr>
        <w:t xml:space="preserve"> platforms and networks, </w:t>
      </w:r>
      <w:r w:rsidRPr="002A6196">
        <w:rPr>
          <w:rStyle w:val="StyleUnderline"/>
          <w:highlight w:val="green"/>
        </w:rPr>
        <w:t>but also</w:t>
      </w:r>
      <w:r w:rsidRPr="005629B9">
        <w:rPr>
          <w:rStyle w:val="StyleUnderline"/>
        </w:rPr>
        <w:t xml:space="preserve"> into </w:t>
      </w:r>
      <w:r w:rsidRPr="002A6196">
        <w:rPr>
          <w:rStyle w:val="StyleUnderline"/>
          <w:highlight w:val="green"/>
        </w:rPr>
        <w:t>NC3</w:t>
      </w:r>
      <w:r w:rsidRPr="005629B9">
        <w:rPr>
          <w:rStyle w:val="StyleUnderline"/>
        </w:rPr>
        <w:t xml:space="preserve"> systems</w:t>
      </w:r>
      <w:r w:rsidRPr="005629B9">
        <w:rPr>
          <w:sz w:val="16"/>
        </w:rPr>
        <w:t xml:space="preserve">. </w:t>
      </w:r>
      <w:r w:rsidRPr="005629B9">
        <w:rPr>
          <w:rStyle w:val="StyleUnderline"/>
        </w:rPr>
        <w:t>AI</w:t>
      </w:r>
      <w:r w:rsidRPr="005629B9">
        <w:rPr>
          <w:sz w:val="16"/>
        </w:rPr>
        <w:t xml:space="preserve"> also </w:t>
      </w:r>
      <w:r w:rsidRPr="005629B9">
        <w:rPr>
          <w:rStyle w:val="StyleUnderline"/>
        </w:rPr>
        <w:t>is expected to play a larger role in supporting NC2 decision-making processes</w:t>
      </w:r>
      <w:r w:rsidRPr="005629B9">
        <w:rPr>
          <w:sz w:val="16"/>
        </w:rPr>
        <w:t xml:space="preserve">. A clear understanding of these definitions and their interconnections is essential to evaluating the implications of AI integration across the nuclear enterprise. AI, NC2/NC3, and Strategic Stability Scholars have argued that </w:t>
      </w:r>
      <w:r w:rsidRPr="005629B9">
        <w:rPr>
          <w:rStyle w:val="StyleUnderline"/>
        </w:rPr>
        <w:t xml:space="preserve">incorporating AI into NC2 processes and NC3 systems will introduce </w:t>
      </w:r>
      <w:r w:rsidRPr="005629B9">
        <w:rPr>
          <w:rStyle w:val="Emphasis"/>
        </w:rPr>
        <w:t>destabilizing</w:t>
      </w:r>
      <w:r w:rsidRPr="005629B9">
        <w:rPr>
          <w:rStyle w:val="StyleUnderline"/>
        </w:rPr>
        <w:t xml:space="preserve"> dynamics among nuclear-armed states, particularly by diminishing direct human involvement in decisions about nuclear weapons use</w:t>
      </w:r>
      <w:r w:rsidRPr="005629B9">
        <w:rPr>
          <w:sz w:val="16"/>
        </w:rPr>
        <w:t xml:space="preserve">. Yet many of the same experts also recognize potential stabilizing effects in certain contexts. For example, by enhancing early warning and situational awareness, enabling more consistent detection and tracking of adversary systems, providing advanced tools for monitoring and verifying arms control and disarmament, and improving warhead and weapon safety, security, and reliability. On balance, however, </w:t>
      </w:r>
      <w:r w:rsidRPr="005629B9">
        <w:rPr>
          <w:rStyle w:val="StyleUnderline"/>
        </w:rPr>
        <w:t xml:space="preserve">the risks </w:t>
      </w:r>
      <w:proofErr w:type="gramStart"/>
      <w:r w:rsidRPr="005629B9">
        <w:rPr>
          <w:rStyle w:val="StyleUnderline"/>
        </w:rPr>
        <w:t>to</w:t>
      </w:r>
      <w:proofErr w:type="gramEnd"/>
      <w:r w:rsidRPr="005629B9">
        <w:rPr>
          <w:rStyle w:val="StyleUnderline"/>
        </w:rPr>
        <w:t xml:space="preserve"> strategic stability</w:t>
      </w:r>
      <w:r w:rsidRPr="005629B9">
        <w:rPr>
          <w:sz w:val="16"/>
        </w:rPr>
        <w:t xml:space="preserve">9 </w:t>
      </w:r>
      <w:r w:rsidRPr="005629B9">
        <w:rPr>
          <w:rStyle w:val="StyleUnderline"/>
        </w:rPr>
        <w:t xml:space="preserve">from significantly </w:t>
      </w:r>
      <w:r w:rsidRPr="002A6196">
        <w:rPr>
          <w:rStyle w:val="StyleUnderline"/>
          <w:highlight w:val="green"/>
        </w:rPr>
        <w:t xml:space="preserve">accelerating </w:t>
      </w:r>
      <w:r w:rsidRPr="005629B9">
        <w:rPr>
          <w:rStyle w:val="StyleUnderline"/>
        </w:rPr>
        <w:t xml:space="preserve">nuclear </w:t>
      </w:r>
      <w:r w:rsidRPr="002A6196">
        <w:rPr>
          <w:rStyle w:val="StyleUnderline"/>
          <w:highlight w:val="green"/>
        </w:rPr>
        <w:t>decision</w:t>
      </w:r>
      <w:r w:rsidRPr="005629B9">
        <w:rPr>
          <w:rStyle w:val="StyleUnderline"/>
        </w:rPr>
        <w:t xml:space="preserve"> </w:t>
      </w:r>
      <w:r w:rsidRPr="002A6196">
        <w:rPr>
          <w:rStyle w:val="StyleUnderline"/>
          <w:highlight w:val="green"/>
        </w:rPr>
        <w:t>timelines</w:t>
      </w:r>
      <w:r w:rsidRPr="005629B9">
        <w:rPr>
          <w:rStyle w:val="StyleUnderline"/>
        </w:rPr>
        <w:t xml:space="preserve"> </w:t>
      </w:r>
      <w:r w:rsidRPr="002A6196">
        <w:rPr>
          <w:rStyle w:val="StyleUnderline"/>
          <w:highlight w:val="green"/>
        </w:rPr>
        <w:t>or reducing human involvement</w:t>
      </w:r>
      <w:r w:rsidRPr="005629B9">
        <w:rPr>
          <w:rStyle w:val="StyleUnderline"/>
        </w:rPr>
        <w:t xml:space="preserve"> in launch decisions and execution </w:t>
      </w:r>
      <w:r w:rsidRPr="002A6196">
        <w:rPr>
          <w:rStyle w:val="StyleUnderline"/>
          <w:highlight w:val="green"/>
        </w:rPr>
        <w:t>are</w:t>
      </w:r>
      <w:r w:rsidRPr="005629B9">
        <w:rPr>
          <w:rStyle w:val="StyleUnderline"/>
        </w:rPr>
        <w:t xml:space="preserve"> likely to</w:t>
      </w:r>
      <w:r w:rsidRPr="005629B9">
        <w:rPr>
          <w:sz w:val="16"/>
        </w:rPr>
        <w:t xml:space="preserve"> </w:t>
      </w:r>
      <w:r w:rsidRPr="005629B9">
        <w:rPr>
          <w:rStyle w:val="StyleUnderline"/>
        </w:rPr>
        <w:t>outweigh</w:t>
      </w:r>
      <w:r w:rsidRPr="005629B9">
        <w:rPr>
          <w:sz w:val="16"/>
        </w:rPr>
        <w:t xml:space="preserve"> the potential </w:t>
      </w:r>
      <w:r w:rsidRPr="005629B9">
        <w:rPr>
          <w:rStyle w:val="StyleUnderline"/>
        </w:rPr>
        <w:t>benefits</w:t>
      </w:r>
      <w:r w:rsidRPr="005629B9">
        <w:rPr>
          <w:sz w:val="16"/>
        </w:rPr>
        <w:t xml:space="preserve">.10 </w:t>
      </w:r>
      <w:r w:rsidRPr="005629B9">
        <w:rPr>
          <w:rStyle w:val="StyleUnderline"/>
        </w:rPr>
        <w:t xml:space="preserve">One </w:t>
      </w:r>
      <w:r w:rsidRPr="002A6196">
        <w:rPr>
          <w:rStyle w:val="Emphasis"/>
          <w:highlight w:val="green"/>
        </w:rPr>
        <w:t>especially destabilizing</w:t>
      </w:r>
      <w:r w:rsidRPr="005629B9">
        <w:rPr>
          <w:rStyle w:val="StyleUnderline"/>
        </w:rPr>
        <w:t xml:space="preserve"> scenario involves the widespread application of AI to detect and continuously monitor the ground, sea, and airborne nuclear forces of other states</w:t>
      </w:r>
      <w:r w:rsidRPr="005629B9">
        <w:rPr>
          <w:sz w:val="16"/>
        </w:rPr>
        <w:t xml:space="preserve">. </w:t>
      </w:r>
      <w:r w:rsidRPr="005629B9">
        <w:rPr>
          <w:rStyle w:val="StyleUnderline"/>
        </w:rPr>
        <w:t xml:space="preserve">Adversary integration of </w:t>
      </w:r>
      <w:r w:rsidRPr="002A6196">
        <w:rPr>
          <w:rStyle w:val="StyleUnderline"/>
          <w:highlight w:val="green"/>
        </w:rPr>
        <w:t>AI</w:t>
      </w:r>
      <w:r w:rsidRPr="005629B9">
        <w:rPr>
          <w:rStyle w:val="StyleUnderline"/>
        </w:rPr>
        <w:t xml:space="preserve">-enhanced </w:t>
      </w:r>
      <w:r w:rsidRPr="002A6196">
        <w:rPr>
          <w:rStyle w:val="StyleUnderline"/>
          <w:highlight w:val="green"/>
        </w:rPr>
        <w:t>systems</w:t>
      </w:r>
      <w:r w:rsidRPr="005629B9">
        <w:rPr>
          <w:sz w:val="16"/>
        </w:rPr>
        <w:t xml:space="preserve"> </w:t>
      </w:r>
      <w:r w:rsidRPr="005629B9">
        <w:rPr>
          <w:rStyle w:val="StyleUnderline"/>
        </w:rPr>
        <w:t>that can</w:t>
      </w:r>
      <w:r w:rsidRPr="005629B9">
        <w:rPr>
          <w:sz w:val="16"/>
        </w:rPr>
        <w:t xml:space="preserve"> reliably </w:t>
      </w:r>
      <w:r w:rsidRPr="002A6196">
        <w:rPr>
          <w:rStyle w:val="StyleUnderline"/>
          <w:highlight w:val="green"/>
        </w:rPr>
        <w:t>locate</w:t>
      </w:r>
      <w:r w:rsidRPr="005629B9">
        <w:rPr>
          <w:rStyle w:val="StyleUnderline"/>
        </w:rPr>
        <w:t xml:space="preserve"> </w:t>
      </w:r>
      <w:r w:rsidRPr="002A6196">
        <w:rPr>
          <w:rStyle w:val="StyleUnderline"/>
          <w:highlight w:val="green"/>
        </w:rPr>
        <w:t>mobile</w:t>
      </w:r>
      <w:r w:rsidRPr="005629B9">
        <w:rPr>
          <w:sz w:val="16"/>
        </w:rPr>
        <w:t xml:space="preserve"> </w:t>
      </w:r>
      <w:r w:rsidRPr="005629B9">
        <w:rPr>
          <w:rStyle w:val="StyleUnderline"/>
        </w:rPr>
        <w:t xml:space="preserve">missile </w:t>
      </w:r>
      <w:r w:rsidRPr="002A6196">
        <w:rPr>
          <w:rStyle w:val="StyleUnderline"/>
          <w:highlight w:val="green"/>
        </w:rPr>
        <w:t>launchers or</w:t>
      </w:r>
      <w:r w:rsidRPr="005629B9">
        <w:rPr>
          <w:rStyle w:val="StyleUnderline"/>
        </w:rPr>
        <w:t xml:space="preserve"> </w:t>
      </w:r>
      <w:r w:rsidRPr="005629B9">
        <w:rPr>
          <w:sz w:val="16"/>
        </w:rPr>
        <w:t xml:space="preserve">submerged ballistic missile </w:t>
      </w:r>
      <w:r w:rsidRPr="002A6196">
        <w:rPr>
          <w:rStyle w:val="StyleUnderline"/>
          <w:highlight w:val="green"/>
        </w:rPr>
        <w:t>submarines</w:t>
      </w:r>
      <w:r w:rsidRPr="005629B9">
        <w:rPr>
          <w:sz w:val="16"/>
        </w:rPr>
        <w:t xml:space="preserve">, which are considered </w:t>
      </w:r>
      <w:r w:rsidRPr="005629B9">
        <w:rPr>
          <w:rStyle w:val="StyleUnderline"/>
        </w:rPr>
        <w:t>the most survivable</w:t>
      </w:r>
      <w:r w:rsidRPr="005629B9">
        <w:rPr>
          <w:sz w:val="16"/>
        </w:rPr>
        <w:t xml:space="preserve"> elements of a </w:t>
      </w:r>
      <w:r w:rsidRPr="002A6196">
        <w:rPr>
          <w:rStyle w:val="StyleUnderline"/>
          <w:highlight w:val="green"/>
        </w:rPr>
        <w:t>second-strike</w:t>
      </w:r>
      <w:r w:rsidRPr="005629B9">
        <w:rPr>
          <w:sz w:val="16"/>
        </w:rPr>
        <w:t xml:space="preserve"> </w:t>
      </w:r>
      <w:r w:rsidRPr="002A6196">
        <w:rPr>
          <w:rStyle w:val="StyleUnderline"/>
          <w:highlight w:val="green"/>
        </w:rPr>
        <w:t>capability</w:t>
      </w:r>
      <w:r w:rsidRPr="005629B9">
        <w:rPr>
          <w:sz w:val="16"/>
        </w:rPr>
        <w:t xml:space="preserve">, </w:t>
      </w:r>
      <w:r w:rsidRPr="005629B9">
        <w:rPr>
          <w:rStyle w:val="StyleUnderline"/>
        </w:rPr>
        <w:t>could erode confidence</w:t>
      </w:r>
      <w:r w:rsidRPr="005629B9">
        <w:rPr>
          <w:sz w:val="16"/>
        </w:rPr>
        <w:t xml:space="preserve"> </w:t>
      </w:r>
      <w:r w:rsidRPr="005629B9">
        <w:rPr>
          <w:rStyle w:val="StyleUnderline"/>
        </w:rPr>
        <w:t>in</w:t>
      </w:r>
      <w:r w:rsidRPr="005629B9">
        <w:rPr>
          <w:sz w:val="16"/>
        </w:rPr>
        <w:t xml:space="preserve"> a state’s assured </w:t>
      </w:r>
      <w:r w:rsidRPr="005629B9">
        <w:rPr>
          <w:rStyle w:val="StyleUnderline"/>
        </w:rPr>
        <w:t>retaliation posture</w:t>
      </w:r>
      <w:r w:rsidRPr="005629B9">
        <w:rPr>
          <w:sz w:val="16"/>
        </w:rPr>
        <w:t xml:space="preserve">. </w:t>
      </w:r>
      <w:r w:rsidRPr="005629B9">
        <w:rPr>
          <w:rStyle w:val="StyleUnderline"/>
        </w:rPr>
        <w:t xml:space="preserve">This </w:t>
      </w:r>
      <w:r w:rsidRPr="002A6196">
        <w:rPr>
          <w:rStyle w:val="StyleUnderline"/>
          <w:highlight w:val="green"/>
        </w:rPr>
        <w:t>loss of confidence</w:t>
      </w:r>
      <w:r w:rsidRPr="005629B9">
        <w:rPr>
          <w:rStyle w:val="StyleUnderline"/>
        </w:rPr>
        <w:t xml:space="preserve"> </w:t>
      </w:r>
      <w:r w:rsidRPr="002A6196">
        <w:rPr>
          <w:rStyle w:val="StyleUnderline"/>
          <w:highlight w:val="green"/>
        </w:rPr>
        <w:t>could</w:t>
      </w:r>
      <w:r w:rsidRPr="005629B9">
        <w:rPr>
          <w:rStyle w:val="StyleUnderline"/>
        </w:rPr>
        <w:t xml:space="preserve"> in turn </w:t>
      </w:r>
      <w:r w:rsidRPr="002A6196">
        <w:rPr>
          <w:rStyle w:val="StyleUnderline"/>
          <w:highlight w:val="green"/>
        </w:rPr>
        <w:t>increase incentives for preemptive strikes</w:t>
      </w:r>
      <w:r w:rsidRPr="005629B9">
        <w:rPr>
          <w:rStyle w:val="StyleUnderline"/>
        </w:rPr>
        <w:t xml:space="preserve">, </w:t>
      </w:r>
      <w:r w:rsidRPr="005629B9">
        <w:rPr>
          <w:rStyle w:val="Emphasis"/>
        </w:rPr>
        <w:t>weakening</w:t>
      </w:r>
      <w:r w:rsidRPr="005629B9">
        <w:rPr>
          <w:rStyle w:val="StyleUnderline"/>
        </w:rPr>
        <w:t xml:space="preserve"> the logic of deterrence and </w:t>
      </w:r>
      <w:r w:rsidRPr="002A6196">
        <w:rPr>
          <w:rStyle w:val="Emphasis"/>
          <w:highlight w:val="green"/>
        </w:rPr>
        <w:t>undermining</w:t>
      </w:r>
      <w:r w:rsidRPr="002A6196">
        <w:rPr>
          <w:rStyle w:val="StyleUnderline"/>
          <w:highlight w:val="green"/>
        </w:rPr>
        <w:t xml:space="preserve"> strategic</w:t>
      </w:r>
      <w:r w:rsidRPr="005629B9">
        <w:rPr>
          <w:rStyle w:val="StyleUnderline"/>
        </w:rPr>
        <w:t xml:space="preserve"> </w:t>
      </w:r>
      <w:r w:rsidRPr="002A6196">
        <w:rPr>
          <w:rStyle w:val="StyleUnderline"/>
          <w:highlight w:val="green"/>
        </w:rPr>
        <w:t>stability</w:t>
      </w:r>
      <w:r w:rsidRPr="005629B9">
        <w:rPr>
          <w:rStyle w:val="StyleUnderline"/>
        </w:rPr>
        <w:t>.</w:t>
      </w:r>
      <w:r w:rsidRPr="005629B9">
        <w:rPr>
          <w:sz w:val="16"/>
        </w:rPr>
        <w:t xml:space="preserve"> The problem becomes even more acute if such </w:t>
      </w:r>
      <w:r w:rsidRPr="005629B9">
        <w:rPr>
          <w:rStyle w:val="StyleUnderline"/>
        </w:rPr>
        <w:t>surveillance and tracking technologies are paired with AI-enhanced automation of decision-making or launch processes, heightening first-strike incentives during a crisis</w:t>
      </w:r>
      <w:r w:rsidRPr="005629B9">
        <w:rPr>
          <w:sz w:val="16"/>
        </w:rPr>
        <w:t xml:space="preserve">. At present, there is no evidence that any nuclear state, including the United States, intends to integrate AI directly in its NC3 systems or formal NC2 decision-making procedures. Nevertheless, in the absence of bilateral or multilateral agreements or established international norms circumscribing AI use, the likelihood that a state will take such steps will increase, while indirect integration into nuclear-adjacent systems is all but certain. Such </w:t>
      </w:r>
      <w:r w:rsidRPr="005629B9">
        <w:rPr>
          <w:rStyle w:val="StyleUnderline"/>
        </w:rPr>
        <w:t xml:space="preserve">integration may generate </w:t>
      </w:r>
      <w:r w:rsidRPr="005629B9">
        <w:rPr>
          <w:rStyle w:val="Emphasis"/>
        </w:rPr>
        <w:t>cascading</w:t>
      </w:r>
      <w:r w:rsidRPr="005629B9">
        <w:rPr>
          <w:rStyle w:val="StyleUnderline"/>
        </w:rPr>
        <w:t xml:space="preserve"> effects that subtly and dangerously influence nuclear decisions</w:t>
      </w:r>
      <w:r w:rsidRPr="005629B9">
        <w:rPr>
          <w:sz w:val="16"/>
        </w:rPr>
        <w:t xml:space="preserve">, particularly if they remain undetected. Moreover, </w:t>
      </w:r>
      <w:r w:rsidRPr="005629B9">
        <w:rPr>
          <w:rStyle w:val="StyleUnderline"/>
        </w:rPr>
        <w:t>the mere perception that a state is integrating AI into its NC2/NC3 enterprise, or contemplating reduced human oversight over nuclear decisions, could itself be destabilizing</w:t>
      </w:r>
      <w:r w:rsidRPr="005629B9">
        <w:rPr>
          <w:sz w:val="16"/>
        </w:rPr>
        <w:t xml:space="preserve">. Given the uncertainty surrounding current and emerging AI capabilities, </w:t>
      </w:r>
      <w:r w:rsidRPr="005629B9">
        <w:rPr>
          <w:rStyle w:val="StyleUnderline"/>
        </w:rPr>
        <w:t>managing</w:t>
      </w:r>
      <w:r w:rsidRPr="005629B9">
        <w:rPr>
          <w:sz w:val="16"/>
        </w:rPr>
        <w:t xml:space="preserve"> not only deployment but also </w:t>
      </w:r>
      <w:r w:rsidRPr="005629B9">
        <w:rPr>
          <w:rStyle w:val="StyleUnderline"/>
        </w:rPr>
        <w:t xml:space="preserve">perception will be </w:t>
      </w:r>
      <w:r w:rsidRPr="005629B9">
        <w:rPr>
          <w:sz w:val="16"/>
        </w:rPr>
        <w:t xml:space="preserve">a </w:t>
      </w:r>
      <w:r w:rsidRPr="005629B9">
        <w:rPr>
          <w:rStyle w:val="StyleUnderline"/>
        </w:rPr>
        <w:t>crucial</w:t>
      </w:r>
      <w:r w:rsidRPr="005629B9">
        <w:rPr>
          <w:sz w:val="16"/>
        </w:rPr>
        <w:t xml:space="preserve"> component of strategic stability in the years ahead. Indirect Pathways and Unpredictable Behaviors The potential for AI to augment, accelerate, and automate tasks across the national security domain will lead inexorably to its expanded adoption. Although the expected benefits, such as greater speed, accuracy, effectiveness, and efficiency, may improve military operations, </w:t>
      </w:r>
      <w:r w:rsidRPr="005629B9">
        <w:rPr>
          <w:rStyle w:val="StyleUnderline"/>
        </w:rPr>
        <w:t>AI’s novel characteristics also introduce unique risks.</w:t>
      </w:r>
      <w:r w:rsidRPr="005629B9">
        <w:rPr>
          <w:sz w:val="16"/>
        </w:rPr>
        <w:t xml:space="preserve"> These go well beyond automation of nuclear weapon launch decisions. In addition to the concerns already outlined, four compounding and interconnected areas demand urgent attention to avoid unintended or mistaken use of nuclear weapons.11 First, </w:t>
      </w:r>
      <w:r w:rsidRPr="005629B9">
        <w:rPr>
          <w:rStyle w:val="StyleUnderline"/>
        </w:rPr>
        <w:t xml:space="preserve">the </w:t>
      </w:r>
      <w:r w:rsidRPr="002A6196">
        <w:rPr>
          <w:rStyle w:val="StyleUnderline"/>
          <w:highlight w:val="green"/>
        </w:rPr>
        <w:t>integration</w:t>
      </w:r>
      <w:r w:rsidRPr="005629B9">
        <w:rPr>
          <w:rStyle w:val="StyleUnderline"/>
        </w:rPr>
        <w:t xml:space="preserve"> of AI across the NC2/NC3 enterprise </w:t>
      </w:r>
      <w:r w:rsidRPr="002A6196">
        <w:rPr>
          <w:rStyle w:val="StyleUnderline"/>
          <w:highlight w:val="green"/>
        </w:rPr>
        <w:t>introduces</w:t>
      </w:r>
      <w:r w:rsidRPr="005629B9">
        <w:rPr>
          <w:rStyle w:val="StyleUnderline"/>
        </w:rPr>
        <w:t xml:space="preserve"> the risk of </w:t>
      </w:r>
      <w:r w:rsidRPr="002A6196">
        <w:rPr>
          <w:rStyle w:val="Emphasis"/>
          <w:highlight w:val="green"/>
        </w:rPr>
        <w:t>cascading effects</w:t>
      </w:r>
      <w:r w:rsidRPr="002A6196">
        <w:rPr>
          <w:rStyle w:val="StyleUnderline"/>
          <w:highlight w:val="green"/>
        </w:rPr>
        <w:t xml:space="preserve"> and emergent behaviors</w:t>
      </w:r>
      <w:r w:rsidRPr="005629B9">
        <w:rPr>
          <w:sz w:val="16"/>
        </w:rPr>
        <w:t xml:space="preserve">. </w:t>
      </w:r>
      <w:r w:rsidRPr="002A6196">
        <w:rPr>
          <w:rStyle w:val="StyleUnderline"/>
          <w:highlight w:val="green"/>
        </w:rPr>
        <w:t>Errors</w:t>
      </w:r>
      <w:r w:rsidRPr="005629B9">
        <w:rPr>
          <w:rStyle w:val="StyleUnderline"/>
        </w:rPr>
        <w:t xml:space="preserve"> resulting from flawed models or adversarial manipulation could </w:t>
      </w:r>
      <w:r w:rsidRPr="002A6196">
        <w:rPr>
          <w:rStyle w:val="StyleUnderline"/>
          <w:highlight w:val="green"/>
        </w:rPr>
        <w:t>propagate across interconnected systems</w:t>
      </w:r>
      <w:r w:rsidRPr="005629B9">
        <w:rPr>
          <w:rStyle w:val="StyleUnderline"/>
        </w:rPr>
        <w:t>, especially in the absence of sufficient human oversight</w:t>
      </w:r>
      <w:r w:rsidRPr="005629B9">
        <w:rPr>
          <w:sz w:val="16"/>
        </w:rPr>
        <w:t xml:space="preserve">.12 Even seemingly </w:t>
      </w:r>
      <w:r w:rsidRPr="005629B9">
        <w:rPr>
          <w:rStyle w:val="StyleUnderline"/>
        </w:rPr>
        <w:t>minor</w:t>
      </w:r>
      <w:r w:rsidRPr="005629B9">
        <w:rPr>
          <w:sz w:val="16"/>
        </w:rPr>
        <w:t xml:space="preserve"> downstream </w:t>
      </w:r>
      <w:r w:rsidRPr="005629B9">
        <w:rPr>
          <w:rStyle w:val="StyleUnderline"/>
        </w:rPr>
        <w:t xml:space="preserve">errors could produce </w:t>
      </w:r>
      <w:r w:rsidRPr="005629B9">
        <w:rPr>
          <w:rStyle w:val="Emphasis"/>
        </w:rPr>
        <w:t>disproportionate</w:t>
      </w:r>
      <w:r w:rsidRPr="005629B9">
        <w:rPr>
          <w:rStyle w:val="StyleUnderline"/>
        </w:rPr>
        <w:t xml:space="preserve"> upstream consequences once multiple AI models are embedded across interconnected platforms and decision-support systems</w:t>
      </w:r>
      <w:r w:rsidRPr="005629B9">
        <w:rPr>
          <w:sz w:val="16"/>
        </w:rPr>
        <w:t xml:space="preserve">. Compounding the danger is </w:t>
      </w:r>
      <w:r w:rsidRPr="002A6196">
        <w:rPr>
          <w:rStyle w:val="Emphasis"/>
          <w:highlight w:val="green"/>
        </w:rPr>
        <w:t>automation bias</w:t>
      </w:r>
      <w:r w:rsidRPr="005629B9">
        <w:rPr>
          <w:sz w:val="16"/>
        </w:rPr>
        <w:t xml:space="preserve">: </w:t>
      </w:r>
      <w:r w:rsidRPr="005629B9">
        <w:rPr>
          <w:rStyle w:val="StyleUnderline"/>
        </w:rPr>
        <w:t>the tendency to over-trust machines, particularly under crisis conditions marked by time compression, ambiguity, and extreme stress</w:t>
      </w:r>
      <w:r w:rsidRPr="005629B9">
        <w:rPr>
          <w:sz w:val="16"/>
        </w:rPr>
        <w:t xml:space="preserve">.13 These </w:t>
      </w:r>
      <w:r w:rsidRPr="005629B9">
        <w:rPr>
          <w:rStyle w:val="StyleUnderline"/>
        </w:rPr>
        <w:t xml:space="preserve">pressures could </w:t>
      </w:r>
      <w:r w:rsidRPr="002A6196">
        <w:rPr>
          <w:rStyle w:val="StyleUnderline"/>
          <w:highlight w:val="green"/>
        </w:rPr>
        <w:t>amplify the effects of unnoticed</w:t>
      </w:r>
      <w:r w:rsidRPr="005629B9">
        <w:rPr>
          <w:rStyle w:val="StyleUnderline"/>
        </w:rPr>
        <w:t xml:space="preserve"> </w:t>
      </w:r>
      <w:r w:rsidRPr="002A6196">
        <w:rPr>
          <w:rStyle w:val="StyleUnderline"/>
          <w:highlight w:val="green"/>
        </w:rPr>
        <w:t>errors</w:t>
      </w:r>
      <w:r w:rsidRPr="005629B9">
        <w:rPr>
          <w:rStyle w:val="StyleUnderline"/>
        </w:rPr>
        <w:t xml:space="preserve">, </w:t>
      </w:r>
      <w:r w:rsidRPr="002A6196">
        <w:rPr>
          <w:rStyle w:val="StyleUnderline"/>
          <w:highlight w:val="green"/>
        </w:rPr>
        <w:t>producing</w:t>
      </w:r>
      <w:r w:rsidRPr="005629B9">
        <w:rPr>
          <w:rStyle w:val="StyleUnderline"/>
        </w:rPr>
        <w:t xml:space="preserve"> tightly coupled </w:t>
      </w:r>
      <w:r w:rsidRPr="002A6196">
        <w:rPr>
          <w:rStyle w:val="Emphasis"/>
          <w:highlight w:val="green"/>
        </w:rPr>
        <w:t>feedback loops</w:t>
      </w:r>
      <w:r w:rsidRPr="002A6196">
        <w:rPr>
          <w:rStyle w:val="StyleUnderline"/>
          <w:highlight w:val="green"/>
        </w:rPr>
        <w:t xml:space="preserve"> </w:t>
      </w:r>
      <w:r w:rsidRPr="005629B9">
        <w:rPr>
          <w:rStyle w:val="StyleUnderline"/>
        </w:rPr>
        <w:t>that distort the decision-making environment</w:t>
      </w:r>
      <w:r w:rsidRPr="005629B9">
        <w:rPr>
          <w:sz w:val="16"/>
        </w:rPr>
        <w:t xml:space="preserve">. </w:t>
      </w:r>
      <w:r w:rsidRPr="005629B9">
        <w:rPr>
          <w:rStyle w:val="StyleUnderline"/>
        </w:rPr>
        <w:t>Adversaries</w:t>
      </w:r>
      <w:r w:rsidRPr="005629B9">
        <w:rPr>
          <w:sz w:val="16"/>
        </w:rPr>
        <w:t xml:space="preserve"> likely will </w:t>
      </w:r>
      <w:r w:rsidRPr="005629B9">
        <w:rPr>
          <w:rStyle w:val="StyleUnderline"/>
        </w:rPr>
        <w:t xml:space="preserve">exploit these vulnerabilities through </w:t>
      </w:r>
      <w:r w:rsidRPr="002A6196">
        <w:rPr>
          <w:rStyle w:val="StyleUnderline"/>
          <w:highlight w:val="green"/>
        </w:rPr>
        <w:t>AI</w:t>
      </w:r>
      <w:r w:rsidRPr="005629B9">
        <w:rPr>
          <w:rStyle w:val="StyleUnderline"/>
        </w:rPr>
        <w:t xml:space="preserve">-enhanced </w:t>
      </w:r>
      <w:r w:rsidRPr="002A6196">
        <w:rPr>
          <w:rStyle w:val="StyleUnderline"/>
          <w:highlight w:val="green"/>
        </w:rPr>
        <w:t>info</w:t>
      </w:r>
      <w:r w:rsidRPr="005629B9">
        <w:rPr>
          <w:rStyle w:val="StyleUnderline"/>
        </w:rPr>
        <w:t xml:space="preserve">rmation </w:t>
      </w:r>
      <w:r w:rsidRPr="002A6196">
        <w:rPr>
          <w:rStyle w:val="StyleUnderline"/>
          <w:highlight w:val="green"/>
        </w:rPr>
        <w:t>op</w:t>
      </w:r>
      <w:r w:rsidRPr="005629B9">
        <w:rPr>
          <w:rStyle w:val="StyleUnderline"/>
        </w:rPr>
        <w:t xml:space="preserve">erations designed to influence, disrupt, and </w:t>
      </w:r>
      <w:r w:rsidRPr="002A6196">
        <w:rPr>
          <w:rStyle w:val="StyleUnderline"/>
          <w:highlight w:val="green"/>
        </w:rPr>
        <w:t xml:space="preserve">corrupt </w:t>
      </w:r>
      <w:r w:rsidRPr="005629B9">
        <w:rPr>
          <w:rStyle w:val="StyleUnderline"/>
        </w:rPr>
        <w:t xml:space="preserve">the </w:t>
      </w:r>
      <w:r w:rsidRPr="002A6196">
        <w:rPr>
          <w:rStyle w:val="StyleUnderline"/>
          <w:highlight w:val="green"/>
        </w:rPr>
        <w:t>judgment of</w:t>
      </w:r>
      <w:r w:rsidRPr="005629B9">
        <w:rPr>
          <w:rStyle w:val="StyleUnderline"/>
        </w:rPr>
        <w:t xml:space="preserve"> senior political and military leaders</w:t>
      </w:r>
      <w:r w:rsidRPr="005629B9">
        <w:rPr>
          <w:sz w:val="16"/>
        </w:rPr>
        <w:t xml:space="preserve">. For example, </w:t>
      </w:r>
      <w:r w:rsidRPr="005629B9">
        <w:rPr>
          <w:rStyle w:val="StyleUnderline"/>
        </w:rPr>
        <w:t xml:space="preserve">adversaries could use </w:t>
      </w:r>
      <w:r w:rsidRPr="005629B9">
        <w:rPr>
          <w:rStyle w:val="Emphasis"/>
        </w:rPr>
        <w:t>deepfake</w:t>
      </w:r>
      <w:r w:rsidRPr="005629B9">
        <w:rPr>
          <w:rStyle w:val="StyleUnderline"/>
        </w:rPr>
        <w:t xml:space="preserve"> audio or video to </w:t>
      </w:r>
      <w:r w:rsidRPr="005629B9">
        <w:rPr>
          <w:rStyle w:val="Emphasis"/>
        </w:rPr>
        <w:t>fabricate</w:t>
      </w:r>
      <w:r w:rsidRPr="005629B9">
        <w:rPr>
          <w:rStyle w:val="StyleUnderline"/>
        </w:rPr>
        <w:t xml:space="preserve"> crisis-related statements by </w:t>
      </w:r>
      <w:r w:rsidRPr="005629B9">
        <w:rPr>
          <w:sz w:val="16"/>
        </w:rPr>
        <w:t xml:space="preserve">senior political or </w:t>
      </w:r>
      <w:r w:rsidRPr="005629B9">
        <w:rPr>
          <w:rStyle w:val="StyleUnderline"/>
        </w:rPr>
        <w:t xml:space="preserve">military leaders or deploy LLMs to </w:t>
      </w:r>
      <w:r w:rsidRPr="005629B9">
        <w:rPr>
          <w:rStyle w:val="StyleUnderline"/>
        </w:rPr>
        <w:lastRenderedPageBreak/>
        <w:t>generate tailored disinformation campaigns that manipulate strategic warning indicators, public sentiment, or</w:t>
      </w:r>
      <w:r w:rsidRPr="005629B9">
        <w:rPr>
          <w:sz w:val="16"/>
        </w:rPr>
        <w:t xml:space="preserve"> even </w:t>
      </w:r>
      <w:r w:rsidRPr="005629B9">
        <w:rPr>
          <w:rStyle w:val="StyleUnderline"/>
        </w:rPr>
        <w:t>internal military communications</w:t>
      </w:r>
      <w:r w:rsidRPr="005629B9">
        <w:rPr>
          <w:sz w:val="16"/>
        </w:rPr>
        <w:t xml:space="preserve">. Emergent behavior poses a related concern. In AI, emergence refers to novel and unpredictable outcomes that arise from the interaction of relatively simple components—outcomes not explicitly programmed into the system.14 </w:t>
      </w:r>
      <w:r w:rsidRPr="005629B9">
        <w:rPr>
          <w:rStyle w:val="StyleUnderline"/>
        </w:rPr>
        <w:t xml:space="preserve">Ensembles of advanced AI models operating in dynamic, nonlinear systems may produce opaque </w:t>
      </w:r>
      <w:r w:rsidRPr="005629B9">
        <w:rPr>
          <w:sz w:val="16"/>
        </w:rPr>
        <w:t xml:space="preserve">and </w:t>
      </w:r>
      <w:r w:rsidRPr="005629B9">
        <w:rPr>
          <w:rStyle w:val="StyleUnderline"/>
        </w:rPr>
        <w:t>surprising</w:t>
      </w:r>
      <w:r w:rsidRPr="005629B9">
        <w:rPr>
          <w:sz w:val="16"/>
        </w:rPr>
        <w:t xml:space="preserve"> </w:t>
      </w:r>
      <w:r w:rsidRPr="005629B9">
        <w:rPr>
          <w:rStyle w:val="StyleUnderline"/>
        </w:rPr>
        <w:t>results</w:t>
      </w:r>
      <w:r w:rsidRPr="005629B9">
        <w:rPr>
          <w:sz w:val="16"/>
        </w:rPr>
        <w:t xml:space="preserve">. Such </w:t>
      </w:r>
      <w:r w:rsidRPr="005629B9">
        <w:rPr>
          <w:rStyle w:val="Emphasis"/>
        </w:rPr>
        <w:t>unpredictability</w:t>
      </w:r>
      <w:r w:rsidRPr="005629B9">
        <w:rPr>
          <w:rStyle w:val="StyleUnderline"/>
        </w:rPr>
        <w:t xml:space="preserve"> is</w:t>
      </w:r>
      <w:r w:rsidRPr="005629B9">
        <w:rPr>
          <w:sz w:val="16"/>
        </w:rPr>
        <w:t xml:space="preserve"> particularly </w:t>
      </w:r>
      <w:r w:rsidRPr="005629B9">
        <w:rPr>
          <w:rStyle w:val="Emphasis"/>
        </w:rPr>
        <w:t>dangerous</w:t>
      </w:r>
      <w:r w:rsidRPr="005629B9">
        <w:rPr>
          <w:sz w:val="16"/>
        </w:rPr>
        <w:t xml:space="preserve"> </w:t>
      </w:r>
      <w:r w:rsidRPr="005629B9">
        <w:rPr>
          <w:rStyle w:val="StyleUnderline"/>
        </w:rPr>
        <w:t>in nuclear operations, where the standard for accuracy and reliability is absolute.</w:t>
      </w:r>
      <w:r w:rsidRPr="005629B9">
        <w:rPr>
          <w:sz w:val="16"/>
        </w:rPr>
        <w:t xml:space="preserve"> Former U.S. Navy Secretary Richard Danzig warned in Technology Roulette that “</w:t>
      </w:r>
      <w:r w:rsidRPr="002A6196">
        <w:rPr>
          <w:rStyle w:val="StyleUnderline"/>
          <w:highlight w:val="green"/>
        </w:rPr>
        <w:t>the introduction of complex, opaque, novel, and interactive technologies will produce accidents</w:t>
      </w:r>
      <w:r w:rsidRPr="005629B9">
        <w:rPr>
          <w:rStyle w:val="StyleUnderline"/>
        </w:rPr>
        <w:t xml:space="preserve">, emergent effects, </w:t>
      </w:r>
      <w:r w:rsidRPr="002A6196">
        <w:rPr>
          <w:rStyle w:val="StyleUnderline"/>
          <w:highlight w:val="green"/>
        </w:rPr>
        <w:t>and sabotage</w:t>
      </w:r>
      <w:r w:rsidRPr="005629B9">
        <w:rPr>
          <w:sz w:val="16"/>
        </w:rPr>
        <w:t xml:space="preserve">.” He cautioned that </w:t>
      </w:r>
      <w:r w:rsidRPr="005629B9">
        <w:rPr>
          <w:rStyle w:val="StyleUnderline"/>
        </w:rPr>
        <w:t>U</w:t>
      </w:r>
      <w:r w:rsidRPr="005629B9">
        <w:rPr>
          <w:sz w:val="16"/>
        </w:rPr>
        <w:t>.</w:t>
      </w:r>
      <w:r w:rsidRPr="005629B9">
        <w:rPr>
          <w:rStyle w:val="StyleUnderline"/>
        </w:rPr>
        <w:t>S</w:t>
      </w:r>
      <w:r w:rsidRPr="005629B9">
        <w:rPr>
          <w:sz w:val="16"/>
        </w:rPr>
        <w:t xml:space="preserve">. </w:t>
      </w:r>
      <w:r w:rsidRPr="005629B9">
        <w:rPr>
          <w:rStyle w:val="StyleUnderline"/>
        </w:rPr>
        <w:t>national security</w:t>
      </w:r>
      <w:r w:rsidRPr="005629B9">
        <w:rPr>
          <w:sz w:val="16"/>
        </w:rPr>
        <w:t xml:space="preserve"> </w:t>
      </w:r>
      <w:r w:rsidRPr="002A6196">
        <w:rPr>
          <w:rStyle w:val="StyleUnderline"/>
          <w:highlight w:val="green"/>
        </w:rPr>
        <w:t>institutions</w:t>
      </w:r>
      <w:r w:rsidRPr="005629B9">
        <w:rPr>
          <w:rStyle w:val="StyleUnderline"/>
        </w:rPr>
        <w:t xml:space="preserve"> </w:t>
      </w:r>
      <w:r w:rsidRPr="002A6196">
        <w:rPr>
          <w:rStyle w:val="StyleUnderline"/>
          <w:highlight w:val="green"/>
        </w:rPr>
        <w:t xml:space="preserve">risk </w:t>
      </w:r>
      <w:r w:rsidRPr="002A6196">
        <w:rPr>
          <w:rStyle w:val="Emphasis"/>
          <w:highlight w:val="green"/>
        </w:rPr>
        <w:t>losing control</w:t>
      </w:r>
      <w:r w:rsidRPr="005629B9">
        <w:rPr>
          <w:rStyle w:val="StyleUnderline"/>
        </w:rPr>
        <w:t xml:space="preserve"> over their own creations</w:t>
      </w:r>
      <w:r w:rsidRPr="005629B9">
        <w:rPr>
          <w:sz w:val="16"/>
        </w:rPr>
        <w:t xml:space="preserve">.15 Although there is no evidence that any true self-learning AI systems have yet been fielded, developments are advancing rapidly, and </w:t>
      </w:r>
      <w:r w:rsidRPr="005629B9">
        <w:rPr>
          <w:rStyle w:val="StyleUnderline"/>
        </w:rPr>
        <w:t>the demonstration of emergent behaviors may only be a matter of time</w:t>
      </w:r>
      <w:r w:rsidRPr="005629B9">
        <w:rPr>
          <w:sz w:val="16"/>
        </w:rPr>
        <w:t xml:space="preserve">.16 Second, even if AI is monitored carefully within the formal NC2/NC3 enterprise, </w:t>
      </w:r>
      <w:r w:rsidRPr="005629B9">
        <w:rPr>
          <w:rStyle w:val="StyleUnderline"/>
        </w:rPr>
        <w:t>its use in adjacent systems</w:t>
      </w:r>
      <w:r w:rsidRPr="005629B9">
        <w:rPr>
          <w:sz w:val="16"/>
        </w:rPr>
        <w:t>—</w:t>
      </w:r>
      <w:r w:rsidRPr="005629B9">
        <w:rPr>
          <w:rStyle w:val="StyleUnderline"/>
        </w:rPr>
        <w:t>such as intelligence and surveillance sensors, conventional weapon systems, related information networks, and decision support systems—will indirectly influence nuclear decision-making</w:t>
      </w:r>
      <w:r w:rsidRPr="005629B9">
        <w:rPr>
          <w:sz w:val="16"/>
        </w:rPr>
        <w:t xml:space="preserve">. The same risks of cascading effects and automation bias apply, but with an added concern: Nuclear </w:t>
      </w:r>
      <w:r w:rsidRPr="005629B9">
        <w:rPr>
          <w:rStyle w:val="StyleUnderline"/>
        </w:rPr>
        <w:t xml:space="preserve">decision-makers may be </w:t>
      </w:r>
      <w:r w:rsidRPr="005629B9">
        <w:rPr>
          <w:rStyle w:val="Emphasis"/>
        </w:rPr>
        <w:t>unaware</w:t>
      </w:r>
      <w:r w:rsidRPr="005629B9">
        <w:rPr>
          <w:rStyle w:val="StyleUnderline"/>
        </w:rPr>
        <w:t xml:space="preserve"> that AI is shaping their understanding of the operational environment</w:t>
      </w:r>
      <w:r w:rsidRPr="005629B9">
        <w:rPr>
          <w:sz w:val="16"/>
        </w:rPr>
        <w:t xml:space="preserve">. Comprehensive assessments of AI’s integration into conventional systems are essential, however complex those analyses may be. These AI-enabled assessments should map potential influences, ranging from most likely to most dangerous, and be shared with senior civilian and military leaders. Third, large LLMs such as those powering </w:t>
      </w:r>
      <w:r w:rsidRPr="005629B9">
        <w:rPr>
          <w:rStyle w:val="StyleUnderline"/>
        </w:rPr>
        <w:t>ChatGPT</w:t>
      </w:r>
      <w:r w:rsidRPr="005629B9">
        <w:rPr>
          <w:sz w:val="16"/>
        </w:rPr>
        <w:t xml:space="preserve"> or Perplexity may seem distant from the nuclear enterprise, yet arguably they </w:t>
      </w:r>
      <w:r w:rsidRPr="005629B9">
        <w:rPr>
          <w:rStyle w:val="StyleUnderline"/>
        </w:rPr>
        <w:t>pose</w:t>
      </w:r>
      <w:r w:rsidRPr="005629B9">
        <w:rPr>
          <w:sz w:val="16"/>
        </w:rPr>
        <w:t xml:space="preserve"> a more immediate and </w:t>
      </w:r>
      <w:r w:rsidRPr="005629B9">
        <w:rPr>
          <w:rStyle w:val="StyleUnderline"/>
        </w:rPr>
        <w:t>underestimated risk</w:t>
      </w:r>
      <w:r w:rsidRPr="005629B9">
        <w:rPr>
          <w:sz w:val="16"/>
        </w:rPr>
        <w:t xml:space="preserve">. Generative AI (GenAI) tools are now being piloted across U.S. federal agencies. The Trump administration’s AI executive order calls for decisive action to ensure U.S. leadership in this field.17 Some departments and agencies have approved some models, tailored for government use, for experimentation and pilot projects. Wider adoption is inevitable. Yet despite their rapid improvement, today’s open- and closed-source </w:t>
      </w:r>
      <w:r w:rsidRPr="005629B9">
        <w:rPr>
          <w:rStyle w:val="StyleUnderline"/>
        </w:rPr>
        <w:t>LLMs</w:t>
      </w:r>
      <w:r w:rsidRPr="005629B9">
        <w:rPr>
          <w:sz w:val="16"/>
        </w:rPr>
        <w:t xml:space="preserve">, to include the more advanced frontier and reasoning models, </w:t>
      </w:r>
      <w:r w:rsidRPr="005629B9">
        <w:rPr>
          <w:rStyle w:val="StyleUnderline"/>
        </w:rPr>
        <w:t>remain too brittle, skewed, and opaque to be trusted with mission-critical tasks like intelligence analysis for nuclear decision-making</w:t>
      </w:r>
      <w:r w:rsidRPr="005629B9">
        <w:rPr>
          <w:sz w:val="16"/>
        </w:rPr>
        <w:t xml:space="preserve">. Although this may seem obvious, there is a real risk that </w:t>
      </w:r>
      <w:r w:rsidRPr="005629B9">
        <w:rPr>
          <w:rStyle w:val="StyleUnderline"/>
        </w:rPr>
        <w:t xml:space="preserve">GenAI systems, used outside the NC2/NC3 enterprise, could influence assessments that </w:t>
      </w:r>
      <w:r w:rsidRPr="005629B9">
        <w:rPr>
          <w:sz w:val="16"/>
        </w:rPr>
        <w:t xml:space="preserve">ultimately </w:t>
      </w:r>
      <w:r w:rsidRPr="005629B9">
        <w:rPr>
          <w:rStyle w:val="StyleUnderline"/>
        </w:rPr>
        <w:t>shape nuclear decisions</w:t>
      </w:r>
      <w:r w:rsidRPr="005629B9">
        <w:rPr>
          <w:sz w:val="16"/>
        </w:rPr>
        <w:t xml:space="preserve">.18 At a minimum, U.S. national security leaders should require explicit disclosure of any use of GenAI in assessments that support nuclear course-of-action development. Even when GenAI is used for non-nuclear purposes, </w:t>
      </w:r>
      <w:r w:rsidRPr="005629B9">
        <w:rPr>
          <w:rStyle w:val="StyleUnderline"/>
        </w:rPr>
        <w:t xml:space="preserve">its </w:t>
      </w:r>
      <w:proofErr w:type="gramStart"/>
      <w:r w:rsidRPr="005629B9">
        <w:rPr>
          <w:rStyle w:val="StyleUnderline"/>
        </w:rPr>
        <w:t>outputs</w:t>
      </w:r>
      <w:proofErr w:type="gramEnd"/>
      <w:r w:rsidRPr="005629B9">
        <w:rPr>
          <w:rStyle w:val="StyleUnderline"/>
        </w:rPr>
        <w:t xml:space="preserve"> may shape broader assessments that feed into nuclear planning processes, sometimes without explicit attribution</w:t>
      </w:r>
      <w:r w:rsidRPr="005629B9">
        <w:rPr>
          <w:sz w:val="16"/>
        </w:rPr>
        <w:t xml:space="preserve">. Finally, the </w:t>
      </w:r>
      <w:r w:rsidRPr="005629B9">
        <w:rPr>
          <w:rStyle w:val="StyleUnderline"/>
        </w:rPr>
        <w:t>integration of AI agents into commercial systems is advancing rapidly, and their eventual adoption in military operations and intelligence analysis is highly likely</w:t>
      </w:r>
      <w:r w:rsidRPr="005629B9">
        <w:rPr>
          <w:sz w:val="16"/>
        </w:rPr>
        <w:t xml:space="preserve">.19 These </w:t>
      </w:r>
      <w:r w:rsidRPr="002A6196">
        <w:rPr>
          <w:rStyle w:val="StyleUnderline"/>
          <w:highlight w:val="green"/>
        </w:rPr>
        <w:t>agents</w:t>
      </w:r>
      <w:r w:rsidRPr="005629B9">
        <w:rPr>
          <w:rStyle w:val="StyleUnderline"/>
        </w:rPr>
        <w:t xml:space="preserve">, </w:t>
      </w:r>
      <w:r w:rsidRPr="002A6196">
        <w:rPr>
          <w:rStyle w:val="StyleUnderline"/>
          <w:highlight w:val="green"/>
        </w:rPr>
        <w:t>capable of operating</w:t>
      </w:r>
      <w:r w:rsidRPr="005629B9">
        <w:rPr>
          <w:rStyle w:val="StyleUnderline"/>
        </w:rPr>
        <w:t xml:space="preserve"> autonomously or </w:t>
      </w:r>
      <w:r w:rsidRPr="002A6196">
        <w:rPr>
          <w:rStyle w:val="StyleUnderline"/>
          <w:highlight w:val="green"/>
        </w:rPr>
        <w:t>semi-autonomously</w:t>
      </w:r>
      <w:r w:rsidRPr="005629B9">
        <w:rPr>
          <w:rStyle w:val="StyleUnderline"/>
        </w:rPr>
        <w:t xml:space="preserve"> across systems and networks, </w:t>
      </w:r>
      <w:r w:rsidRPr="002A6196">
        <w:rPr>
          <w:rStyle w:val="StyleUnderline"/>
          <w:highlight w:val="green"/>
        </w:rPr>
        <w:t xml:space="preserve">pose </w:t>
      </w:r>
      <w:r w:rsidRPr="002A6196">
        <w:rPr>
          <w:rStyle w:val="Emphasis"/>
          <w:highlight w:val="green"/>
        </w:rPr>
        <w:t>enormous risks</w:t>
      </w:r>
      <w:r w:rsidRPr="002A6196">
        <w:rPr>
          <w:rStyle w:val="StyleUnderline"/>
          <w:highlight w:val="green"/>
        </w:rPr>
        <w:t xml:space="preserve"> to</w:t>
      </w:r>
      <w:r w:rsidRPr="005629B9">
        <w:rPr>
          <w:rStyle w:val="StyleUnderline"/>
        </w:rPr>
        <w:t xml:space="preserve"> nuclear operations</w:t>
      </w:r>
      <w:r w:rsidRPr="005629B9">
        <w:rPr>
          <w:sz w:val="16"/>
        </w:rPr>
        <w:t xml:space="preserve">. </w:t>
      </w:r>
      <w:r w:rsidRPr="005629B9">
        <w:rPr>
          <w:rStyle w:val="StyleUnderline"/>
        </w:rPr>
        <w:t xml:space="preserve">Their ability to take initiative, </w:t>
      </w:r>
      <w:r w:rsidRPr="002A6196">
        <w:rPr>
          <w:rStyle w:val="StyleUnderline"/>
          <w:highlight w:val="green"/>
        </w:rPr>
        <w:t xml:space="preserve">act without </w:t>
      </w:r>
      <w:r w:rsidRPr="005629B9">
        <w:rPr>
          <w:rStyle w:val="StyleUnderline"/>
        </w:rPr>
        <w:t xml:space="preserve">direct human </w:t>
      </w:r>
      <w:r w:rsidRPr="002A6196">
        <w:rPr>
          <w:rStyle w:val="StyleUnderline"/>
          <w:highlight w:val="green"/>
        </w:rPr>
        <w:t>intervention</w:t>
      </w:r>
      <w:r w:rsidRPr="005629B9">
        <w:rPr>
          <w:rStyle w:val="StyleUnderline"/>
        </w:rPr>
        <w:t xml:space="preserve"> or even oversight, and learn over time creates scenarios in which behaviors become difficult to predict or control</w:t>
      </w:r>
      <w:r w:rsidRPr="005629B9">
        <w:rPr>
          <w:sz w:val="16"/>
        </w:rPr>
        <w:t xml:space="preserve">. </w:t>
      </w:r>
      <w:r w:rsidRPr="002A6196">
        <w:rPr>
          <w:rStyle w:val="StyleUnderline"/>
          <w:highlight w:val="green"/>
        </w:rPr>
        <w:t>Cyber vulnerabilities</w:t>
      </w:r>
      <w:r w:rsidRPr="005629B9">
        <w:rPr>
          <w:rStyle w:val="StyleUnderline"/>
        </w:rPr>
        <w:t xml:space="preserve"> </w:t>
      </w:r>
      <w:r w:rsidRPr="002A6196">
        <w:rPr>
          <w:rStyle w:val="StyleUnderline"/>
          <w:highlight w:val="green"/>
        </w:rPr>
        <w:t>and adversarial attack</w:t>
      </w:r>
      <w:r w:rsidRPr="005629B9">
        <w:rPr>
          <w:rStyle w:val="StyleUnderline"/>
        </w:rPr>
        <w:t xml:space="preserve"> only </w:t>
      </w:r>
      <w:r w:rsidRPr="002A6196">
        <w:rPr>
          <w:rStyle w:val="StyleUnderline"/>
          <w:highlight w:val="green"/>
        </w:rPr>
        <w:t>compound the threat</w:t>
      </w:r>
      <w:r w:rsidRPr="005629B9">
        <w:rPr>
          <w:sz w:val="16"/>
        </w:rPr>
        <w:t xml:space="preserve">. As with cascading effects and emergent behavior, the risk posed by AI agents demands rigorous and detailed study. Mitigation must begin with the imposition of clear, human-defined constraints. With advanced AI, it will be far more difficult to enforce what agents must not be allowed to do than to direct them toward specific tasks.20 Yet both types of constraints are essential if agents are to be integrated safely, if ever, within the NC2/NC3 ecosystem. Circumscribing AI’s Nuclear Role Although formal international agreements proscribing AI from authorizing or executing nuclear launches are unlikely in the near term, the 2024 Biden-Xi agreement and the emerging informal global consensus mark an important beginning. Still, these are only opening moves. It remains to be seen whether and how current or future administrations will follow through.21 These issues warrant candid discussion across Track 2, Track 1.5, and Track 1 dialogues, as well as in broader international forums. Depending on the state of relations between nations, these discussions could take place under the auspices of AI dialogues, arms control dialogues, or broader state-to-state dialogues that include an AI-nuclear nexus. Leaders of nuclear-weapon states should issue clear public statements affirming the necessity of human oversight and control in all aspects of nuclear weapon deployment and employment. For example, as Gen. Anthony Cotton, the commander of U.S. Strategic Command, stated in his testimony to the Senate Armed Services Committee Strategic Forces Subcommittee in March 2025, “USSTRATCOM will use AI/ML to enable and accelerate decision-making.… AI will remain subordinate to the authority and accountability vested in humans.”22 The potential benefits of AI for national security are significant, and its diffusion rate will only accelerate. The gravest risks of AI in the nuclear enterprise, such as automation of launch authority, are well understood and relatively easy to proscribe. But other risks are more subtle and systemic. The goal is not to halt AI adoption, but to deepen understanding of its unintended consequences, especially cascading effects, emergent behaviors, and hidden influences on intelligence and decision-making. Accompanying analyses, to include rigorous red teaming, should drive actions to </w:t>
      </w:r>
      <w:r w:rsidRPr="005629B9">
        <w:rPr>
          <w:sz w:val="16"/>
        </w:rPr>
        <w:lastRenderedPageBreak/>
        <w:t xml:space="preserve">mitigate the risks of indirect pathways and unpredictable behaviors while setting the stage for rapid human intervention as soon as unexpected or undesirable behaviors are detected. </w:t>
      </w:r>
      <w:r w:rsidRPr="005629B9">
        <w:rPr>
          <w:rStyle w:val="StyleUnderline"/>
        </w:rPr>
        <w:t>In a real crisis, there may be no time to question how AI shaped the intelligence and analysis that informed nuclear recommendations</w:t>
      </w:r>
      <w:r w:rsidRPr="005629B9">
        <w:rPr>
          <w:sz w:val="16"/>
        </w:rPr>
        <w:t xml:space="preserve">. It is imperative, therefore, that senior military and intelligence leaders initiate detailed studies now, with the expectation that the studies will need continual refinement as AI continues </w:t>
      </w:r>
      <w:proofErr w:type="gramStart"/>
      <w:r w:rsidRPr="005629B9">
        <w:rPr>
          <w:sz w:val="16"/>
        </w:rPr>
        <w:t>to</w:t>
      </w:r>
      <w:proofErr w:type="gramEnd"/>
      <w:r w:rsidRPr="005629B9">
        <w:rPr>
          <w:sz w:val="16"/>
        </w:rPr>
        <w:t xml:space="preserve"> rapidly advance. These studies should be supported by experts within commercial technology companies and academic institutions and must address not only AI within NC2/NC3, but also within adjacent systems that may exert indirect influence. They also should assess the current state of human-machine integration, especially at the decision-support function, emphasizing the importance of the interfaces and interdependencies between humans and smart machines across the NC2/NC3 ecosystem. In many instances, AI may add clear value with minimal risk. For instance, AI will be highly valuable in the behind-the-scenes work of warhead design, weapon safety and security, and scientific discovery. However, thorough evaluations might reveal instances where the potential cumulative effects of AI integration are so adverse that guardrails, other proactive actions, or outright prohibitions are necessary to preclude any possibility that a nuclear weapon is launched in error. As AI continues to advance, it will match or exceed human performance across more national security functions. At the same time, humans are and will forever remain highly fallible. The juxtaposition of these two claims should not lead reflexively to the conclusion that AI is always the right answer. War is the ultimate human endeavor, and nuclear war </w:t>
      </w:r>
      <w:proofErr w:type="gramStart"/>
      <w:r w:rsidRPr="005629B9">
        <w:rPr>
          <w:sz w:val="16"/>
        </w:rPr>
        <w:t>its</w:t>
      </w:r>
      <w:proofErr w:type="gramEnd"/>
      <w:r w:rsidRPr="005629B9">
        <w:rPr>
          <w:sz w:val="16"/>
        </w:rPr>
        <w:t xml:space="preserve"> most consequential form. What sets humans apart—deductive and causal reasoning, contextual understanding, common sense, emotional awareness, and moral judgment—cannot be replicated by machines. Ultimately, the decision to launch nuclear weapons must remain a </w:t>
      </w:r>
      <w:proofErr w:type="gramStart"/>
      <w:r w:rsidRPr="005629B9">
        <w:rPr>
          <w:sz w:val="16"/>
        </w:rPr>
        <w:t>distinctly</w:t>
      </w:r>
      <w:proofErr w:type="gramEnd"/>
      <w:r w:rsidRPr="005629B9">
        <w:rPr>
          <w:sz w:val="16"/>
        </w:rPr>
        <w:t xml:space="preserve"> human responsibility. National decision-makers, whether in the United States or any other nuclear- weapon state, must understand what role, if any, AI played in shaping the intelligence and recommendations presented to them. In that sense, the 2024 Biden-Xi agreement can be viewed not as the end of the debate, but as an inflection point marking the start of a global reckoning with AI’s role in nuclear stability. </w:t>
      </w:r>
    </w:p>
    <w:p w14:paraId="3DF1F00A" w14:textId="77777777" w:rsidR="006C308C" w:rsidRDefault="006C308C">
      <w:pPr>
        <w:rPr>
          <w:rFonts w:eastAsiaTheme="majorEastAsia" w:cstheme="majorBidi"/>
          <w:b/>
          <w:iCs/>
          <w:sz w:val="26"/>
        </w:rPr>
      </w:pPr>
      <w:r>
        <w:br w:type="page"/>
      </w:r>
    </w:p>
    <w:p w14:paraId="6C06A88A" w14:textId="542581D0" w:rsidR="00C50874" w:rsidRPr="005629B9" w:rsidRDefault="00C50874" w:rsidP="00C50874">
      <w:pPr>
        <w:pStyle w:val="Heading4"/>
      </w:pPr>
      <w:r>
        <w:lastRenderedPageBreak/>
        <w:t>States are uniquely sensitive to attacks on</w:t>
      </w:r>
      <w:r w:rsidRPr="005629B9">
        <w:t xml:space="preserve"> </w:t>
      </w:r>
      <w:r>
        <w:t xml:space="preserve">C4ISR </w:t>
      </w:r>
      <w:r w:rsidRPr="005629B9">
        <w:t>vulnerabilities</w:t>
      </w:r>
      <w:r>
        <w:t xml:space="preserve"> – entanglement means all conventional conflicts, even if low-intensity, risk miscalculation due to accidental attacks on C4ISR</w:t>
      </w:r>
    </w:p>
    <w:p w14:paraId="567C9631" w14:textId="77777777" w:rsidR="00C50874" w:rsidRPr="005629B9" w:rsidRDefault="00C50874" w:rsidP="00C50874">
      <w:r w:rsidRPr="005629B9">
        <w:rPr>
          <w:b/>
          <w:bCs/>
          <w:sz w:val="26"/>
          <w:szCs w:val="26"/>
        </w:rPr>
        <w:t>Ronkainen 25</w:t>
      </w:r>
      <w:r w:rsidRPr="005629B9">
        <w:t xml:space="preserve"> [Saga-Maaria Ronkainen, Master’s Student at Aalto University, junior specialist at the Climate Leadership Coalition, and worker at the Finnish Ministry of Foreign Affairs, 2025, “Chapter 19: Nuclear Command and Control Systems,” University of Cambridge, </w:t>
      </w:r>
      <w:hyperlink r:id="rId60" w:history="1">
        <w:r w:rsidRPr="005629B9">
          <w:rPr>
            <w:rStyle w:val="Hyperlink"/>
          </w:rPr>
          <w:t>https://www.repository.cam.ac.uk/items/51a4b10b-15e1-4483-9396-c738ddbdf7cc]/Kankee</w:t>
        </w:r>
      </w:hyperlink>
    </w:p>
    <w:p w14:paraId="049AAA8C" w14:textId="77777777" w:rsidR="00C50874" w:rsidRPr="005629B9" w:rsidRDefault="00C50874" w:rsidP="00C50874">
      <w:pPr>
        <w:rPr>
          <w:sz w:val="16"/>
        </w:rPr>
      </w:pPr>
      <w:r w:rsidRPr="005629B9">
        <w:rPr>
          <w:sz w:val="16"/>
        </w:rPr>
        <w:t xml:space="preserve">Introduction An efficient and well-functioning command and control system is necessary for all nuclear operations and global safety as these systems are designed to prevent the accidental and </w:t>
      </w:r>
      <w:proofErr w:type="spellStart"/>
      <w:r w:rsidRPr="005629B9">
        <w:rPr>
          <w:sz w:val="16"/>
        </w:rPr>
        <w:t>unauthorised</w:t>
      </w:r>
      <w:proofErr w:type="spellEnd"/>
      <w:r w:rsidRPr="005629B9">
        <w:rPr>
          <w:sz w:val="16"/>
        </w:rPr>
        <w:t xml:space="preserve"> use of nuclear weapons. This chapter will discuss the characteristics of nuclear command and control systems and explore some of the central challenges and debates concerning contemporary command and control systems. What is Nuclear Command and Control? Nuclear command and control (NC2), in its most basic form, refers to the structures and protocols required for 1) the </w:t>
      </w:r>
      <w:proofErr w:type="spellStart"/>
      <w:r w:rsidRPr="005629B9">
        <w:rPr>
          <w:sz w:val="16"/>
        </w:rPr>
        <w:t>authorised</w:t>
      </w:r>
      <w:proofErr w:type="spellEnd"/>
      <w:r w:rsidRPr="005629B9">
        <w:rPr>
          <w:sz w:val="16"/>
        </w:rPr>
        <w:t xml:space="preserve"> use of nuclear weapons, and 2) the prevention of accidental or </w:t>
      </w:r>
      <w:proofErr w:type="spellStart"/>
      <w:r w:rsidRPr="005629B9">
        <w:rPr>
          <w:sz w:val="16"/>
        </w:rPr>
        <w:t>unauthorised</w:t>
      </w:r>
      <w:proofErr w:type="spellEnd"/>
      <w:r w:rsidRPr="005629B9">
        <w:rPr>
          <w:sz w:val="16"/>
        </w:rPr>
        <w:t xml:space="preserve"> use, that is, preventing the loss of control over national nuclear weapons reserves (Deputy Assistant Secretary of Defense for Nuclear Matters, 2020a). In other words, NC2 refers to the provision of the president (or other world leader), i.e. the commander-in-chief, with the necessary authority and means to </w:t>
      </w:r>
      <w:proofErr w:type="spellStart"/>
      <w:r w:rsidRPr="005629B9">
        <w:rPr>
          <w:sz w:val="16"/>
        </w:rPr>
        <w:t>authorise</w:t>
      </w:r>
      <w:proofErr w:type="spellEnd"/>
      <w:r w:rsidRPr="005629B9">
        <w:rPr>
          <w:sz w:val="16"/>
        </w:rPr>
        <w:t xml:space="preserve"> the use of nuclear weapons (Deputy Assistant Secretary of Defense for Nuclear Matters, 2020a). NC2 can be divided into positive and negative control. The positive aspect includes early warning systems and attack assessment, decision-making, and the ensured transmission of information and orders between the commander-in-chief and the nuclear forces (Futter, 2018). It is essential that leaders know that the warning received from the system is valid and that it arrives sufficiently early to allow for adequate response (</w:t>
      </w:r>
      <w:proofErr w:type="spellStart"/>
      <w:r w:rsidRPr="005629B9">
        <w:rPr>
          <w:sz w:val="16"/>
        </w:rPr>
        <w:t>Cimbala</w:t>
      </w:r>
      <w:proofErr w:type="spellEnd"/>
      <w:r w:rsidRPr="005629B9">
        <w:rPr>
          <w:sz w:val="16"/>
        </w:rPr>
        <w:t xml:space="preserve">, 2001). The negative aspect, in turn, ensures that accidents and miscalculations do not detonate weapons, that </w:t>
      </w:r>
      <w:proofErr w:type="spellStart"/>
      <w:r w:rsidRPr="005629B9">
        <w:rPr>
          <w:sz w:val="16"/>
        </w:rPr>
        <w:t>unauthorised</w:t>
      </w:r>
      <w:proofErr w:type="spellEnd"/>
      <w:r w:rsidRPr="005629B9">
        <w:rPr>
          <w:sz w:val="16"/>
        </w:rPr>
        <w:t xml:space="preserve"> actors do not have access to them, and that weapons are not deliberately used in a way that might lead to possession by third parties (Futter, 2018). </w:t>
      </w:r>
      <w:r w:rsidRPr="005629B9">
        <w:rPr>
          <w:rStyle w:val="StyleUnderline"/>
        </w:rPr>
        <w:t>This</w:t>
      </w:r>
      <w:r w:rsidRPr="005629B9">
        <w:rPr>
          <w:sz w:val="16"/>
        </w:rPr>
        <w:t xml:space="preserve"> same dynamic </w:t>
      </w:r>
      <w:r w:rsidRPr="005629B9">
        <w:rPr>
          <w:rStyle w:val="StyleUnderline"/>
        </w:rPr>
        <w:t>is sometimes described as the “</w:t>
      </w:r>
      <w:r w:rsidRPr="002A6196">
        <w:rPr>
          <w:rStyle w:val="Emphasis"/>
          <w:highlight w:val="green"/>
        </w:rPr>
        <w:t>always/never</w:t>
      </w:r>
      <w:r w:rsidRPr="005629B9">
        <w:rPr>
          <w:rStyle w:val="StyleUnderline"/>
        </w:rPr>
        <w:t xml:space="preserve">” </w:t>
      </w:r>
      <w:r w:rsidRPr="002A6196">
        <w:rPr>
          <w:rStyle w:val="StyleUnderline"/>
          <w:highlight w:val="green"/>
        </w:rPr>
        <w:t>requirement</w:t>
      </w:r>
      <w:r w:rsidRPr="005629B9">
        <w:rPr>
          <w:sz w:val="16"/>
        </w:rPr>
        <w:t xml:space="preserve">: </w:t>
      </w:r>
      <w:r w:rsidRPr="005629B9">
        <w:rPr>
          <w:rStyle w:val="StyleUnderline"/>
        </w:rPr>
        <w:t xml:space="preserve">nuclear weapons always need to work when commanded, but they are never to be used without </w:t>
      </w:r>
      <w:proofErr w:type="spellStart"/>
      <w:r w:rsidRPr="005629B9">
        <w:rPr>
          <w:rStyle w:val="StyleUnderline"/>
        </w:rPr>
        <w:t>authorisation</w:t>
      </w:r>
      <w:proofErr w:type="spellEnd"/>
      <w:r w:rsidRPr="005629B9">
        <w:rPr>
          <w:sz w:val="16"/>
        </w:rPr>
        <w:t xml:space="preserve"> (Feaver, 1993; Futter, 2018). This creates difficult trade-offs for nuclear nations as </w:t>
      </w:r>
      <w:r w:rsidRPr="005629B9">
        <w:rPr>
          <w:rStyle w:val="StyleUnderline"/>
        </w:rPr>
        <w:t>both functions</w:t>
      </w:r>
      <w:r w:rsidRPr="005629B9">
        <w:rPr>
          <w:sz w:val="16"/>
        </w:rPr>
        <w:t xml:space="preserve"> tend to weaken or</w:t>
      </w:r>
      <w:r w:rsidRPr="005629B9">
        <w:rPr>
          <w:rStyle w:val="StyleUnderline"/>
        </w:rPr>
        <w:t xml:space="preserve"> counteract the other</w:t>
      </w:r>
      <w:r w:rsidRPr="005629B9">
        <w:rPr>
          <w:sz w:val="16"/>
        </w:rPr>
        <w:t xml:space="preserve">. </w:t>
      </w:r>
      <w:r w:rsidRPr="002A6196">
        <w:rPr>
          <w:rStyle w:val="StyleUnderline"/>
          <w:highlight w:val="green"/>
        </w:rPr>
        <w:t>Ensuring</w:t>
      </w:r>
      <w:r w:rsidRPr="005629B9">
        <w:rPr>
          <w:sz w:val="16"/>
        </w:rPr>
        <w:t xml:space="preserve"> that </w:t>
      </w:r>
      <w:r w:rsidRPr="002A6196">
        <w:rPr>
          <w:rStyle w:val="StyleUnderline"/>
          <w:highlight w:val="green"/>
        </w:rPr>
        <w:t>nuclear weapons are</w:t>
      </w:r>
      <w:r w:rsidRPr="005629B9">
        <w:rPr>
          <w:sz w:val="16"/>
        </w:rPr>
        <w:t xml:space="preserve"> </w:t>
      </w:r>
      <w:r w:rsidRPr="002A6196">
        <w:rPr>
          <w:rStyle w:val="Emphasis"/>
          <w:highlight w:val="green"/>
        </w:rPr>
        <w:t>always</w:t>
      </w:r>
      <w:r w:rsidRPr="002A6196">
        <w:rPr>
          <w:sz w:val="16"/>
          <w:highlight w:val="green"/>
        </w:rPr>
        <w:t xml:space="preserve"> </w:t>
      </w:r>
      <w:r w:rsidRPr="002A6196">
        <w:rPr>
          <w:rStyle w:val="StyleUnderline"/>
          <w:highlight w:val="green"/>
        </w:rPr>
        <w:t>operational</w:t>
      </w:r>
      <w:r w:rsidRPr="005629B9">
        <w:rPr>
          <w:rStyle w:val="StyleUnderline"/>
        </w:rPr>
        <w:t xml:space="preserve"> at a minute’s</w:t>
      </w:r>
      <w:r w:rsidRPr="005629B9">
        <w:rPr>
          <w:sz w:val="16"/>
        </w:rPr>
        <w:t xml:space="preserve"> </w:t>
      </w:r>
      <w:r w:rsidRPr="005629B9">
        <w:rPr>
          <w:rStyle w:val="StyleUnderline"/>
        </w:rPr>
        <w:t>notice</w:t>
      </w:r>
      <w:r w:rsidRPr="005629B9">
        <w:rPr>
          <w:sz w:val="16"/>
        </w:rPr>
        <w:t xml:space="preserve"> </w:t>
      </w:r>
      <w:r w:rsidRPr="002A6196">
        <w:rPr>
          <w:rStyle w:val="StyleUnderline"/>
          <w:highlight w:val="green"/>
        </w:rPr>
        <w:t>presents a challenge for ensuring</w:t>
      </w:r>
      <w:r w:rsidRPr="005629B9">
        <w:rPr>
          <w:rStyle w:val="StyleUnderline"/>
        </w:rPr>
        <w:t xml:space="preserve"> that </w:t>
      </w:r>
      <w:r w:rsidRPr="002A6196">
        <w:rPr>
          <w:rStyle w:val="StyleUnderline"/>
          <w:highlight w:val="green"/>
        </w:rPr>
        <w:t>their only actual use is fully validated without any possibility of</w:t>
      </w:r>
      <w:r w:rsidRPr="005629B9">
        <w:rPr>
          <w:rStyle w:val="StyleUnderline"/>
        </w:rPr>
        <w:t xml:space="preserve"> </w:t>
      </w:r>
      <w:r w:rsidRPr="002A6196">
        <w:rPr>
          <w:rStyle w:val="StyleUnderline"/>
          <w:highlight w:val="green"/>
        </w:rPr>
        <w:t xml:space="preserve">misperception, miscalculation, or </w:t>
      </w:r>
      <w:proofErr w:type="spellStart"/>
      <w:r w:rsidRPr="002A6196">
        <w:rPr>
          <w:rStyle w:val="StyleUnderline"/>
          <w:highlight w:val="green"/>
        </w:rPr>
        <w:t>unauthorised</w:t>
      </w:r>
      <w:proofErr w:type="spellEnd"/>
      <w:r w:rsidRPr="002A6196">
        <w:rPr>
          <w:rStyle w:val="StyleUnderline"/>
          <w:highlight w:val="green"/>
        </w:rPr>
        <w:t xml:space="preserve"> decision-making</w:t>
      </w:r>
      <w:r w:rsidRPr="005629B9">
        <w:rPr>
          <w:sz w:val="16"/>
        </w:rPr>
        <w:t xml:space="preserve">, and all </w:t>
      </w:r>
      <w:r w:rsidRPr="005629B9">
        <w:rPr>
          <w:rStyle w:val="StyleUnderline"/>
        </w:rPr>
        <w:t xml:space="preserve">within a </w:t>
      </w:r>
      <w:r w:rsidRPr="005629B9">
        <w:rPr>
          <w:sz w:val="16"/>
        </w:rPr>
        <w:t>fifteen</w:t>
      </w:r>
      <w:r w:rsidRPr="005629B9">
        <w:rPr>
          <w:rStyle w:val="StyleUnderline"/>
        </w:rPr>
        <w:t>-minute time</w:t>
      </w:r>
      <w:r w:rsidRPr="005629B9">
        <w:rPr>
          <w:sz w:val="16"/>
        </w:rPr>
        <w:t xml:space="preserve"> </w:t>
      </w:r>
      <w:r w:rsidRPr="005629B9">
        <w:rPr>
          <w:rStyle w:val="StyleUnderline"/>
        </w:rPr>
        <w:t>window</w:t>
      </w:r>
      <w:r w:rsidRPr="005629B9">
        <w:rPr>
          <w:sz w:val="16"/>
        </w:rPr>
        <w:t xml:space="preserve">. As a concept, NC2 has evolved over recent decades to include a wide spectrum of activities related to the management of nuclear operations. Therefore, discussion solely around NC2 is increasingly too simplistic. In the first phase of this evolution, a communication aspect was added to NC2, ushering in the shorthand NC3 for nuclear command, control, and communications. Resilient communication systems that function securely during crisis situations are crucial for allowing the timely transmission of data from advisors to the executive and from there to delivery platforms (Deputy Assistant Secretary of Defense for Nuclear Matters, 2020a). During the Reagan presidency, the aspect of intelligence was included in the concept, making the used shorthand NC3I (Volmar 2019); the same has been adopted in India (Borja &amp; Ramana, 2020). Nowadays, the use of C4ISR is increasingly common (C3 plus computers, intelligence, surveillance and reconnaissance) (Borja &amp; Ramana, 2020). For simplicity, here we will use NC2 to refer informally to </w:t>
      </w:r>
      <w:proofErr w:type="gramStart"/>
      <w:r w:rsidRPr="005629B9">
        <w:rPr>
          <w:sz w:val="16"/>
        </w:rPr>
        <w:t>all of</w:t>
      </w:r>
      <w:proofErr w:type="gramEnd"/>
      <w:r w:rsidRPr="005629B9">
        <w:rPr>
          <w:sz w:val="16"/>
        </w:rPr>
        <w:t xml:space="preserve"> the above. Material Components While NC2 and its derivatives are increasingly based on digital </w:t>
      </w:r>
      <w:proofErr w:type="gramStart"/>
      <w:r w:rsidRPr="005629B9">
        <w:rPr>
          <w:sz w:val="16"/>
        </w:rPr>
        <w:t>infrastructure,</w:t>
      </w:r>
      <w:proofErr w:type="gramEnd"/>
      <w:r w:rsidRPr="005629B9">
        <w:rPr>
          <w:sz w:val="16"/>
        </w:rPr>
        <w:t xml:space="preserve"> they also rely on some key material components. Firstly, physical terrestrial command </w:t>
      </w:r>
      <w:proofErr w:type="spellStart"/>
      <w:r w:rsidRPr="005629B9">
        <w:rPr>
          <w:sz w:val="16"/>
        </w:rPr>
        <w:t>centres</w:t>
      </w:r>
      <w:proofErr w:type="spellEnd"/>
      <w:r w:rsidRPr="005629B9">
        <w:rPr>
          <w:sz w:val="16"/>
        </w:rPr>
        <w:t xml:space="preserve"> and facilities are the cornerstones of NC2 during peace times. These include in the United States the National Military Command Centre within the Pentagon and the Strategic Command Global Operations Centre (Critchlow, 2006). However, when this stable infrastructure cannot be used for NC2, e.g. under threat of nuclear strike, airborne command posts are </w:t>
      </w:r>
      <w:proofErr w:type="spellStart"/>
      <w:r w:rsidRPr="005629B9">
        <w:rPr>
          <w:sz w:val="16"/>
        </w:rPr>
        <w:t>utilised</w:t>
      </w:r>
      <w:proofErr w:type="spellEnd"/>
      <w:r w:rsidRPr="005629B9">
        <w:rPr>
          <w:sz w:val="16"/>
        </w:rPr>
        <w:t xml:space="preserve">. Two special U.S. Boeing aircrafts, often called “Nightwatch” and “Mercury”, are used as a backup for ground-based infrastructure to ensure secure and continued flow of information and command of launches (Critchlow, 2006). These survivable command posts </w:t>
      </w:r>
      <w:proofErr w:type="gramStart"/>
      <w:r w:rsidRPr="005629B9">
        <w:rPr>
          <w:sz w:val="16"/>
        </w:rPr>
        <w:t>in</w:t>
      </w:r>
      <w:proofErr w:type="gramEnd"/>
      <w:r w:rsidRPr="005629B9">
        <w:rPr>
          <w:sz w:val="16"/>
        </w:rPr>
        <w:t xml:space="preserve"> high altitude provide the commander-in-chief with physical protection during times of crisis and are equipped with supporting staff and specialist communications technology (Carter, 1985). Another important aspect of NC2’s physical infrastructure is the complex network of early warning, tactical assessment and communication systems. Here, space-based infrastructure plays a key role. The U.S. Space Force, for example, has a network of missile warning radars which are used for NC2 purposes (Congressional Research Service, 2024). Furthermore, satellites allow the use of infrared systems for early warnings, provide secure communications and intelligence, surveillance and reconnaissance (ISR) abilities, and enable </w:t>
      </w:r>
      <w:proofErr w:type="spellStart"/>
      <w:r w:rsidRPr="005629B9">
        <w:rPr>
          <w:sz w:val="16"/>
        </w:rPr>
        <w:t>synchronisation</w:t>
      </w:r>
      <w:proofErr w:type="spellEnd"/>
      <w:r w:rsidRPr="005629B9">
        <w:rPr>
          <w:sz w:val="16"/>
        </w:rPr>
        <w:t xml:space="preserve"> of NC2 systems (Dean, 2023). Highly survivable and jam-resistant space-based Advanced Extremely High Frequency (AEHF) systems are critical for secure NC2 communication (Dean, 2023; Hays &amp; Mineiro, 2024). Tactical warnings, of course, also involve ground-based radars and sensors (Deputy Assistant Secretary of Defense for Nuclear Matters, 2020a). Vulnerability of Nuclear Command and Control Given the centrality of NC2 systems to nuclear management and security, </w:t>
      </w:r>
      <w:r w:rsidRPr="002A6196">
        <w:rPr>
          <w:rStyle w:val="StyleUnderline"/>
          <w:highlight w:val="green"/>
        </w:rPr>
        <w:t>faults</w:t>
      </w:r>
      <w:r w:rsidRPr="005629B9">
        <w:rPr>
          <w:sz w:val="16"/>
        </w:rPr>
        <w:t xml:space="preserve"> in their operation can have detrimental effects and </w:t>
      </w:r>
      <w:r w:rsidRPr="002A6196">
        <w:rPr>
          <w:rStyle w:val="StyleUnderline"/>
          <w:highlight w:val="green"/>
        </w:rPr>
        <w:t xml:space="preserve">are a </w:t>
      </w:r>
      <w:r w:rsidRPr="002A6196">
        <w:rPr>
          <w:rStyle w:val="Emphasis"/>
          <w:highlight w:val="green"/>
        </w:rPr>
        <w:t>significant</w:t>
      </w:r>
      <w:r w:rsidRPr="002A6196">
        <w:rPr>
          <w:rStyle w:val="StyleUnderline"/>
          <w:highlight w:val="green"/>
        </w:rPr>
        <w:t xml:space="preserve"> source of vulnerability</w:t>
      </w:r>
      <w:r w:rsidRPr="005629B9">
        <w:rPr>
          <w:rStyle w:val="StyleUnderline"/>
        </w:rPr>
        <w:t xml:space="preserve"> </w:t>
      </w:r>
      <w:r w:rsidRPr="005629B9">
        <w:rPr>
          <w:sz w:val="16"/>
        </w:rPr>
        <w:t xml:space="preserve">and risk, potentially on a global scale. Firstly, </w:t>
      </w:r>
      <w:proofErr w:type="spellStart"/>
      <w:r w:rsidRPr="006F5DDC">
        <w:rPr>
          <w:rStyle w:val="StyleUnderline"/>
        </w:rPr>
        <w:t>unauthorised</w:t>
      </w:r>
      <w:proofErr w:type="spellEnd"/>
      <w:r w:rsidRPr="006F5DDC">
        <w:rPr>
          <w:rStyle w:val="StyleUnderline"/>
        </w:rPr>
        <w:t xml:space="preserve"> use has the potential to spark catastrophic international conflict</w:t>
      </w:r>
      <w:r w:rsidRPr="006F5DDC">
        <w:rPr>
          <w:sz w:val="16"/>
        </w:rPr>
        <w:t xml:space="preserve"> and</w:t>
      </w:r>
      <w:r w:rsidRPr="005629B9">
        <w:rPr>
          <w:sz w:val="16"/>
        </w:rPr>
        <w:t xml:space="preserve">, secondly, </w:t>
      </w:r>
      <w:r w:rsidRPr="002A6196">
        <w:rPr>
          <w:rStyle w:val="StyleUnderline"/>
          <w:highlight w:val="green"/>
        </w:rPr>
        <w:t>failed execution</w:t>
      </w:r>
      <w:r w:rsidRPr="005629B9">
        <w:rPr>
          <w:rStyle w:val="StyleUnderline"/>
        </w:rPr>
        <w:t xml:space="preserve"> of intended operations </w:t>
      </w:r>
      <w:r w:rsidRPr="002A6196">
        <w:rPr>
          <w:rStyle w:val="Emphasis"/>
          <w:highlight w:val="green"/>
        </w:rPr>
        <w:t>weakens</w:t>
      </w:r>
      <w:r w:rsidRPr="005629B9">
        <w:rPr>
          <w:rStyle w:val="StyleUnderline"/>
        </w:rPr>
        <w:t xml:space="preserve"> the </w:t>
      </w:r>
      <w:r w:rsidRPr="002A6196">
        <w:rPr>
          <w:rStyle w:val="StyleUnderline"/>
          <w:highlight w:val="green"/>
        </w:rPr>
        <w:t>deterrence</w:t>
      </w:r>
      <w:r w:rsidRPr="005629B9">
        <w:rPr>
          <w:rStyle w:val="StyleUnderline"/>
        </w:rPr>
        <w:t xml:space="preserve"> effect of a state’s nuclear</w:t>
      </w:r>
      <w:r w:rsidRPr="005629B9">
        <w:rPr>
          <w:sz w:val="16"/>
        </w:rPr>
        <w:t xml:space="preserve"> </w:t>
      </w:r>
      <w:r w:rsidRPr="005629B9">
        <w:rPr>
          <w:rStyle w:val="StyleUnderline"/>
        </w:rPr>
        <w:t>arsenal</w:t>
      </w:r>
      <w:r w:rsidRPr="005629B9">
        <w:rPr>
          <w:sz w:val="16"/>
        </w:rPr>
        <w:t xml:space="preserve"> (e.g. Bendel &amp; Murray, 1999). In other words, </w:t>
      </w:r>
      <w:r w:rsidRPr="005629B9">
        <w:rPr>
          <w:rStyle w:val="StyleUnderline"/>
        </w:rPr>
        <w:t xml:space="preserve">the </w:t>
      </w:r>
      <w:r w:rsidRPr="002A6196">
        <w:rPr>
          <w:rStyle w:val="StyleUnderline"/>
          <w:highlight w:val="green"/>
        </w:rPr>
        <w:t xml:space="preserve">risk </w:t>
      </w:r>
      <w:r w:rsidRPr="002A6196">
        <w:rPr>
          <w:rStyle w:val="StyleUnderline"/>
          <w:highlight w:val="green"/>
        </w:rPr>
        <w:lastRenderedPageBreak/>
        <w:t>tolerance</w:t>
      </w:r>
      <w:r w:rsidRPr="005629B9">
        <w:rPr>
          <w:rStyle w:val="StyleUnderline"/>
        </w:rPr>
        <w:t xml:space="preserve"> for NC2 systems </w:t>
      </w:r>
      <w:r w:rsidRPr="002A6196">
        <w:rPr>
          <w:rStyle w:val="StyleUnderline"/>
          <w:highlight w:val="green"/>
        </w:rPr>
        <w:t>is</w:t>
      </w:r>
      <w:r w:rsidRPr="005629B9">
        <w:rPr>
          <w:rStyle w:val="StyleUnderline"/>
        </w:rPr>
        <w:t xml:space="preserve"> effectively </w:t>
      </w:r>
      <w:r w:rsidRPr="002A6196">
        <w:rPr>
          <w:rStyle w:val="Emphasis"/>
          <w:highlight w:val="green"/>
        </w:rPr>
        <w:t>non-existent</w:t>
      </w:r>
      <w:r w:rsidRPr="005629B9">
        <w:rPr>
          <w:sz w:val="16"/>
        </w:rPr>
        <w:t xml:space="preserve"> (Hays &amp; Mineiro, 2024). While NC2 systems have always been to some extent vulnerable to </w:t>
      </w:r>
      <w:proofErr w:type="gramStart"/>
      <w:r w:rsidRPr="005629B9">
        <w:rPr>
          <w:sz w:val="16"/>
        </w:rPr>
        <w:t>error</w:t>
      </w:r>
      <w:proofErr w:type="gramEnd"/>
      <w:r w:rsidRPr="005629B9">
        <w:rPr>
          <w:sz w:val="16"/>
        </w:rPr>
        <w:t xml:space="preserve"> and attacks, </w:t>
      </w:r>
      <w:r w:rsidRPr="005629B9">
        <w:rPr>
          <w:rStyle w:val="StyleUnderline"/>
        </w:rPr>
        <w:t>cyber threats</w:t>
      </w:r>
      <w:r w:rsidRPr="005629B9">
        <w:rPr>
          <w:sz w:val="16"/>
        </w:rPr>
        <w:t xml:space="preserve"> reveal and even </w:t>
      </w:r>
      <w:r w:rsidRPr="005629B9">
        <w:rPr>
          <w:rStyle w:val="StyleUnderline"/>
        </w:rPr>
        <w:t xml:space="preserve">create new vulnerabilities in increasingly </w:t>
      </w:r>
      <w:proofErr w:type="spellStart"/>
      <w:r w:rsidRPr="005629B9">
        <w:rPr>
          <w:rStyle w:val="StyleUnderline"/>
        </w:rPr>
        <w:t>computerised</w:t>
      </w:r>
      <w:proofErr w:type="spellEnd"/>
      <w:r w:rsidRPr="005629B9">
        <w:rPr>
          <w:rStyle w:val="StyleUnderline"/>
        </w:rPr>
        <w:t xml:space="preserve"> nuclear management systems</w:t>
      </w:r>
      <w:r w:rsidRPr="005629B9">
        <w:rPr>
          <w:sz w:val="16"/>
        </w:rPr>
        <w:t xml:space="preserve">. In the first instance, the contemporary </w:t>
      </w:r>
      <w:r w:rsidRPr="005629B9">
        <w:rPr>
          <w:rStyle w:val="StyleUnderline"/>
        </w:rPr>
        <w:t>complexity</w:t>
      </w:r>
      <w:r w:rsidRPr="005629B9">
        <w:rPr>
          <w:sz w:val="16"/>
        </w:rPr>
        <w:t xml:space="preserve"> of the system </w:t>
      </w:r>
      <w:r w:rsidRPr="005629B9">
        <w:rPr>
          <w:rStyle w:val="StyleUnderline"/>
        </w:rPr>
        <w:t>makes intrinsic security challenges within NC2 more common</w:t>
      </w:r>
      <w:r w:rsidRPr="005629B9">
        <w:rPr>
          <w:sz w:val="16"/>
        </w:rPr>
        <w:t xml:space="preserve"> (Futter, 2018). As crucial elements of </w:t>
      </w:r>
      <w:r w:rsidRPr="005629B9">
        <w:rPr>
          <w:rStyle w:val="StyleUnderline"/>
        </w:rPr>
        <w:t>NC2</w:t>
      </w:r>
      <w:r w:rsidRPr="005629B9">
        <w:rPr>
          <w:sz w:val="16"/>
        </w:rPr>
        <w:t xml:space="preserve"> are based on computer systems, with the advancement of more complex technology and an expanded “attack surface” they </w:t>
      </w:r>
      <w:r w:rsidRPr="005629B9">
        <w:rPr>
          <w:rStyle w:val="StyleUnderline"/>
        </w:rPr>
        <w:t>are increasingly vulnerable to errors in developmental phases as well as to external attacks</w:t>
      </w:r>
      <w:r w:rsidRPr="005629B9">
        <w:rPr>
          <w:sz w:val="16"/>
        </w:rPr>
        <w:t xml:space="preserve"> (Avin &amp; </w:t>
      </w:r>
      <w:proofErr w:type="spellStart"/>
      <w:r w:rsidRPr="005629B9">
        <w:rPr>
          <w:sz w:val="16"/>
        </w:rPr>
        <w:t>Amadae</w:t>
      </w:r>
      <w:proofErr w:type="spellEnd"/>
      <w:r w:rsidRPr="005629B9">
        <w:rPr>
          <w:sz w:val="16"/>
        </w:rPr>
        <w:t xml:space="preserve">, 2019). Various types of cyber-attacks can be used by malicious actors to disrupt the functioning of </w:t>
      </w:r>
      <w:proofErr w:type="gramStart"/>
      <w:r w:rsidRPr="005629B9">
        <w:rPr>
          <w:sz w:val="16"/>
        </w:rPr>
        <w:t>a NC2</w:t>
      </w:r>
      <w:proofErr w:type="gramEnd"/>
      <w:r w:rsidRPr="005629B9">
        <w:rPr>
          <w:sz w:val="16"/>
        </w:rPr>
        <w:t xml:space="preserve"> systems. The use of artificial intelligence (</w:t>
      </w:r>
      <w:r w:rsidRPr="005629B9">
        <w:rPr>
          <w:rStyle w:val="StyleUnderline"/>
        </w:rPr>
        <w:t>AI</w:t>
      </w:r>
      <w:r w:rsidRPr="005629B9">
        <w:rPr>
          <w:sz w:val="16"/>
        </w:rPr>
        <w:t xml:space="preserve">) is also a major concern as it </w:t>
      </w:r>
      <w:r w:rsidRPr="005629B9">
        <w:rPr>
          <w:rStyle w:val="StyleUnderline"/>
        </w:rPr>
        <w:t>may exacerbate vulnerability to third parties through pure deception</w:t>
      </w:r>
      <w:r w:rsidRPr="005629B9">
        <w:rPr>
          <w:sz w:val="16"/>
        </w:rPr>
        <w:t xml:space="preserve"> (Fitzpatrick, 2019). Given these threats, there is debate surrounding whether autonomy and machine learning should be used within NC2 systems at all (e.g. Avin &amp; </w:t>
      </w:r>
      <w:proofErr w:type="spellStart"/>
      <w:r w:rsidRPr="005629B9">
        <w:rPr>
          <w:sz w:val="16"/>
        </w:rPr>
        <w:t>Amadae</w:t>
      </w:r>
      <w:proofErr w:type="spellEnd"/>
      <w:r w:rsidRPr="005629B9">
        <w:rPr>
          <w:sz w:val="16"/>
        </w:rPr>
        <w:t xml:space="preserve">, 2019). Natural or nuclear detonation-triggered electromagnetic pulses (EMP) also have the potential to destroy or disable electronic infrastructure vital to NC2 systems. EMPs can disable communication systems such as satellites, radios and ground-based </w:t>
      </w:r>
      <w:proofErr w:type="spellStart"/>
      <w:r w:rsidRPr="005629B9">
        <w:rPr>
          <w:sz w:val="16"/>
        </w:rPr>
        <w:t>fibre</w:t>
      </w:r>
      <w:proofErr w:type="spellEnd"/>
      <w:r w:rsidRPr="005629B9">
        <w:rPr>
          <w:sz w:val="16"/>
        </w:rPr>
        <w:t xml:space="preserve"> optics, as well as sensors and satellites used for early warnings (Deputy Assistant Secretary of Defense for Nuclear Matters, 2020b). These vulnerabilities are well- </w:t>
      </w:r>
      <w:proofErr w:type="spellStart"/>
      <w:r w:rsidRPr="005629B9">
        <w:rPr>
          <w:sz w:val="16"/>
        </w:rPr>
        <w:t>recognised</w:t>
      </w:r>
      <w:proofErr w:type="spellEnd"/>
      <w:r w:rsidRPr="005629B9">
        <w:rPr>
          <w:sz w:val="16"/>
        </w:rPr>
        <w:t xml:space="preserve">, and even if communications networks are protected from EMPs, NC2 functions may still be disrupted. Even airborne command posts are not immune to EMPs (Carter, 1985; Critchlow, 2006). </w:t>
      </w:r>
      <w:proofErr w:type="gramStart"/>
      <w:r w:rsidRPr="005629B9">
        <w:rPr>
          <w:sz w:val="16"/>
        </w:rPr>
        <w:t>On the whole</w:t>
      </w:r>
      <w:proofErr w:type="gramEnd"/>
      <w:r w:rsidRPr="005629B9">
        <w:rPr>
          <w:sz w:val="16"/>
        </w:rPr>
        <w:t xml:space="preserve">, while new technologies have certainly made NC2 more efficient and easier to operate to some extent, they have also created new vulnerabilities that must be addressed to prevent </w:t>
      </w:r>
      <w:proofErr w:type="spellStart"/>
      <w:r w:rsidRPr="005629B9">
        <w:rPr>
          <w:sz w:val="16"/>
        </w:rPr>
        <w:t>unauthorised</w:t>
      </w:r>
      <w:proofErr w:type="spellEnd"/>
      <w:r w:rsidRPr="005629B9">
        <w:rPr>
          <w:sz w:val="16"/>
        </w:rPr>
        <w:t xml:space="preserve"> use and mitigate risk. Strategic Issues During Conflict The central development since the end of the Cold War is that </w:t>
      </w:r>
      <w:r w:rsidRPr="005629B9">
        <w:rPr>
          <w:rStyle w:val="StyleUnderline"/>
        </w:rPr>
        <w:t>NC2</w:t>
      </w:r>
      <w:r w:rsidRPr="005629B9">
        <w:rPr>
          <w:sz w:val="16"/>
        </w:rPr>
        <w:t xml:space="preserve"> </w:t>
      </w:r>
      <w:r w:rsidRPr="005629B9">
        <w:rPr>
          <w:rStyle w:val="StyleUnderline"/>
        </w:rPr>
        <w:t>systems have become increasingly vulnerable to sophisticated non-nuclear weapons</w:t>
      </w:r>
      <w:r w:rsidRPr="005629B9">
        <w:rPr>
          <w:sz w:val="16"/>
        </w:rPr>
        <w:t xml:space="preserve">, thereby </w:t>
      </w:r>
      <w:r w:rsidRPr="005629B9">
        <w:rPr>
          <w:rStyle w:val="StyleUnderline"/>
        </w:rPr>
        <w:t>increasing the likelihood of unintended attacks and escalation</w:t>
      </w:r>
      <w:r w:rsidRPr="005629B9">
        <w:rPr>
          <w:sz w:val="16"/>
        </w:rPr>
        <w:t xml:space="preserve">. </w:t>
      </w:r>
      <w:r w:rsidRPr="005629B9">
        <w:rPr>
          <w:rStyle w:val="StyleUnderline"/>
        </w:rPr>
        <w:t>With advances in military technology, increased efficiency of non-nuclear weapons, and the emergence of cyberweapons, the military landscape has been transformed</w:t>
      </w:r>
      <w:r w:rsidRPr="005629B9">
        <w:rPr>
          <w:sz w:val="16"/>
        </w:rPr>
        <w:t xml:space="preserve"> (Acton, 2018). </w:t>
      </w:r>
      <w:r w:rsidRPr="005629B9">
        <w:rPr>
          <w:rStyle w:val="StyleUnderline"/>
        </w:rPr>
        <w:t>The</w:t>
      </w:r>
      <w:r w:rsidRPr="005629B9">
        <w:rPr>
          <w:sz w:val="16"/>
        </w:rPr>
        <w:t xml:space="preserve"> main strategic </w:t>
      </w:r>
      <w:r w:rsidRPr="005629B9">
        <w:rPr>
          <w:rStyle w:val="StyleUnderline"/>
        </w:rPr>
        <w:t>issue</w:t>
      </w:r>
      <w:r w:rsidRPr="005629B9">
        <w:rPr>
          <w:sz w:val="16"/>
        </w:rPr>
        <w:t xml:space="preserve"> for NC2 </w:t>
      </w:r>
      <w:r w:rsidRPr="005629B9">
        <w:rPr>
          <w:rStyle w:val="StyleUnderline"/>
        </w:rPr>
        <w:t>is the dual use of command-and-control systems for both nuclear and non-nuclear weapons</w:t>
      </w:r>
      <w:r w:rsidRPr="005629B9">
        <w:rPr>
          <w:sz w:val="16"/>
        </w:rPr>
        <w:t xml:space="preserve">. While this </w:t>
      </w:r>
      <w:r w:rsidRPr="002A6196">
        <w:rPr>
          <w:rStyle w:val="StyleUnderline"/>
          <w:highlight w:val="green"/>
        </w:rPr>
        <w:t>entanglement</w:t>
      </w:r>
      <w:r w:rsidRPr="005629B9">
        <w:rPr>
          <w:sz w:val="16"/>
        </w:rPr>
        <w:t xml:space="preserve"> has some cost-reduction and operational benefits, it also </w:t>
      </w:r>
      <w:r w:rsidRPr="002A6196">
        <w:rPr>
          <w:rStyle w:val="StyleUnderline"/>
          <w:highlight w:val="green"/>
        </w:rPr>
        <w:t xml:space="preserve">creates </w:t>
      </w:r>
      <w:r w:rsidRPr="002A6196">
        <w:rPr>
          <w:rStyle w:val="Emphasis"/>
          <w:highlight w:val="green"/>
        </w:rPr>
        <w:t>significant</w:t>
      </w:r>
      <w:r w:rsidRPr="002A6196">
        <w:rPr>
          <w:rStyle w:val="StyleUnderline"/>
          <w:highlight w:val="green"/>
        </w:rPr>
        <w:t xml:space="preserve"> </w:t>
      </w:r>
      <w:r w:rsidRPr="002A6196">
        <w:rPr>
          <w:rStyle w:val="Emphasis"/>
          <w:highlight w:val="green"/>
        </w:rPr>
        <w:t>risks</w:t>
      </w:r>
      <w:r w:rsidRPr="002A6196">
        <w:rPr>
          <w:rStyle w:val="StyleUnderline"/>
          <w:highlight w:val="green"/>
        </w:rPr>
        <w:t xml:space="preserve"> for escalation</w:t>
      </w:r>
      <w:r w:rsidRPr="005629B9">
        <w:rPr>
          <w:sz w:val="16"/>
        </w:rPr>
        <w:t xml:space="preserve"> </w:t>
      </w:r>
      <w:r w:rsidRPr="005629B9">
        <w:rPr>
          <w:rStyle w:val="StyleUnderline"/>
        </w:rPr>
        <w:t>during conflict</w:t>
      </w:r>
      <w:r w:rsidRPr="005629B9">
        <w:rPr>
          <w:sz w:val="16"/>
        </w:rPr>
        <w:t xml:space="preserve"> (Borja &amp; Ramana, 2020; Dean, 2023). As a result, two escalation mechanisms can be </w:t>
      </w:r>
      <w:r w:rsidRPr="006F5DDC">
        <w:rPr>
          <w:sz w:val="16"/>
        </w:rPr>
        <w:t xml:space="preserve">identified. Firstly, </w:t>
      </w:r>
      <w:r w:rsidRPr="002A6196">
        <w:rPr>
          <w:rStyle w:val="StyleUnderline"/>
          <w:highlight w:val="green"/>
        </w:rPr>
        <w:t>non-nuclear targeting of dual-use</w:t>
      </w:r>
      <w:r w:rsidRPr="005629B9">
        <w:rPr>
          <w:rStyle w:val="StyleUnderline"/>
        </w:rPr>
        <w:t xml:space="preserve"> </w:t>
      </w:r>
      <w:r w:rsidRPr="002A6196">
        <w:rPr>
          <w:rStyle w:val="StyleUnderline"/>
          <w:highlight w:val="green"/>
        </w:rPr>
        <w:t>command-and-control</w:t>
      </w:r>
      <w:r w:rsidRPr="005629B9">
        <w:rPr>
          <w:rStyle w:val="StyleUnderline"/>
        </w:rPr>
        <w:t xml:space="preserve"> </w:t>
      </w:r>
      <w:r w:rsidRPr="002A6196">
        <w:rPr>
          <w:rStyle w:val="StyleUnderline"/>
          <w:highlight w:val="green"/>
        </w:rPr>
        <w:t>assets</w:t>
      </w:r>
      <w:r w:rsidRPr="005629B9">
        <w:rPr>
          <w:rStyle w:val="StyleUnderline"/>
        </w:rPr>
        <w:t xml:space="preserve"> during war </w:t>
      </w:r>
      <w:r w:rsidRPr="002A6196">
        <w:rPr>
          <w:rStyle w:val="StyleUnderline"/>
          <w:highlight w:val="green"/>
        </w:rPr>
        <w:t>might be interpreted</w:t>
      </w:r>
      <w:r w:rsidRPr="005629B9">
        <w:rPr>
          <w:rStyle w:val="StyleUnderline"/>
        </w:rPr>
        <w:t xml:space="preserve"> </w:t>
      </w:r>
      <w:r w:rsidRPr="002A6196">
        <w:rPr>
          <w:rStyle w:val="StyleUnderline"/>
          <w:highlight w:val="green"/>
        </w:rPr>
        <w:t>as</w:t>
      </w:r>
      <w:r w:rsidRPr="005629B9">
        <w:rPr>
          <w:rStyle w:val="StyleUnderline"/>
        </w:rPr>
        <w:t xml:space="preserve"> </w:t>
      </w:r>
      <w:r w:rsidRPr="002A6196">
        <w:rPr>
          <w:rStyle w:val="StyleUnderline"/>
          <w:highlight w:val="green"/>
        </w:rPr>
        <w:t>an attempt to prepare for nuclear attacks</w:t>
      </w:r>
      <w:r w:rsidRPr="005629B9">
        <w:rPr>
          <w:sz w:val="16"/>
        </w:rPr>
        <w:t xml:space="preserve">. Secondly, </w:t>
      </w:r>
      <w:r w:rsidRPr="002A6196">
        <w:rPr>
          <w:rStyle w:val="StyleUnderline"/>
          <w:highlight w:val="green"/>
        </w:rPr>
        <w:t>NC2 capacities</w:t>
      </w:r>
      <w:r w:rsidRPr="005629B9">
        <w:rPr>
          <w:rStyle w:val="StyleUnderline"/>
        </w:rPr>
        <w:t xml:space="preserve"> </w:t>
      </w:r>
      <w:r w:rsidRPr="002A6196">
        <w:rPr>
          <w:rStyle w:val="StyleUnderline"/>
          <w:highlight w:val="green"/>
        </w:rPr>
        <w:t>might</w:t>
      </w:r>
      <w:r w:rsidRPr="005629B9">
        <w:rPr>
          <w:rStyle w:val="StyleUnderline"/>
        </w:rPr>
        <w:t xml:space="preserve"> </w:t>
      </w:r>
      <w:r w:rsidRPr="006F5DDC">
        <w:rPr>
          <w:rStyle w:val="StyleUnderline"/>
        </w:rPr>
        <w:t xml:space="preserve">be used for </w:t>
      </w:r>
      <w:r w:rsidRPr="002A6196">
        <w:rPr>
          <w:rStyle w:val="StyleUnderline"/>
          <w:highlight w:val="green"/>
        </w:rPr>
        <w:t>destroying an opponent's nuclear forces</w:t>
      </w:r>
      <w:r w:rsidRPr="005629B9">
        <w:rPr>
          <w:rStyle w:val="StyleUnderline"/>
        </w:rPr>
        <w:t xml:space="preserve"> via operations designed to incapacitate enemy missiles</w:t>
      </w:r>
      <w:r w:rsidRPr="005629B9">
        <w:rPr>
          <w:sz w:val="16"/>
        </w:rPr>
        <w:t xml:space="preserve"> (Acton, 2018). Here, both </w:t>
      </w:r>
      <w:r w:rsidRPr="002A6196">
        <w:rPr>
          <w:rStyle w:val="StyleUnderline"/>
          <w:highlight w:val="green"/>
        </w:rPr>
        <w:t>parties</w:t>
      </w:r>
      <w:r w:rsidRPr="005629B9">
        <w:rPr>
          <w:sz w:val="16"/>
        </w:rPr>
        <w:t xml:space="preserve"> want to prevent their own decapitation, that is, they </w:t>
      </w:r>
      <w:r w:rsidRPr="002A6196">
        <w:rPr>
          <w:rStyle w:val="StyleUnderline"/>
          <w:highlight w:val="green"/>
        </w:rPr>
        <w:t>seek to prevent the first strike</w:t>
      </w:r>
      <w:r w:rsidRPr="005629B9">
        <w:rPr>
          <w:sz w:val="16"/>
        </w:rPr>
        <w:t xml:space="preserve"> by the other party </w:t>
      </w:r>
      <w:r w:rsidRPr="002A6196">
        <w:rPr>
          <w:rStyle w:val="StyleUnderline"/>
          <w:highlight w:val="green"/>
        </w:rPr>
        <w:t>by</w:t>
      </w:r>
      <w:r w:rsidRPr="005629B9">
        <w:rPr>
          <w:rStyle w:val="StyleUnderline"/>
        </w:rPr>
        <w:t xml:space="preserve"> rendering their nuclear arsenal unusable by </w:t>
      </w:r>
      <w:r w:rsidRPr="002A6196">
        <w:rPr>
          <w:rStyle w:val="StyleUnderline"/>
          <w:highlight w:val="green"/>
        </w:rPr>
        <w:t>disrupting NC2 systems</w:t>
      </w:r>
      <w:r w:rsidRPr="005629B9">
        <w:rPr>
          <w:sz w:val="16"/>
        </w:rPr>
        <w:t xml:space="preserve"> (Feaver, 1993). Maintaining the chain of command during a crisis is essential to a functioning NC2 system. During conflict, there might be a need to delegate command </w:t>
      </w:r>
      <w:proofErr w:type="gramStart"/>
      <w:r w:rsidRPr="005629B9">
        <w:rPr>
          <w:sz w:val="16"/>
        </w:rPr>
        <w:t>authority</w:t>
      </w:r>
      <w:proofErr w:type="gramEnd"/>
      <w:r w:rsidRPr="005629B9">
        <w:rPr>
          <w:sz w:val="16"/>
        </w:rPr>
        <w:t xml:space="preserve"> to a lower level. However, it has been suggested that </w:t>
      </w:r>
      <w:r w:rsidRPr="005629B9">
        <w:rPr>
          <w:rStyle w:val="StyleUnderline"/>
        </w:rPr>
        <w:t>early delegation contains a risk of unwanted escalation</w:t>
      </w:r>
      <w:r w:rsidRPr="005629B9">
        <w:rPr>
          <w:sz w:val="16"/>
        </w:rPr>
        <w:t xml:space="preserve"> (Arceneaux, 2023). </w:t>
      </w:r>
      <w:r w:rsidRPr="005629B9">
        <w:rPr>
          <w:rStyle w:val="StyleUnderline"/>
        </w:rPr>
        <w:t>The “fog of war” might blur these central questions,</w:t>
      </w:r>
      <w:r w:rsidRPr="005629B9">
        <w:rPr>
          <w:sz w:val="16"/>
        </w:rPr>
        <w:t xml:space="preserve"> and sometimes even robust succession lines and </w:t>
      </w:r>
      <w:r w:rsidRPr="005629B9">
        <w:rPr>
          <w:rStyle w:val="StyleUnderline"/>
        </w:rPr>
        <w:t>command</w:t>
      </w:r>
      <w:r w:rsidRPr="005629B9">
        <w:rPr>
          <w:sz w:val="16"/>
        </w:rPr>
        <w:t xml:space="preserve"> chains </w:t>
      </w:r>
      <w:r w:rsidRPr="005629B9">
        <w:rPr>
          <w:rStyle w:val="StyleUnderline"/>
        </w:rPr>
        <w:t>might be rendered useless by the lack of information and uncertainty.</w:t>
      </w:r>
      <w:r w:rsidRPr="005629B9">
        <w:rPr>
          <w:sz w:val="16"/>
        </w:rPr>
        <w:t xml:space="preserve"> </w:t>
      </w:r>
      <w:r w:rsidRPr="005629B9">
        <w:rPr>
          <w:rStyle w:val="StyleUnderline"/>
        </w:rPr>
        <w:t>Another challenge</w:t>
      </w:r>
      <w:r w:rsidRPr="005629B9">
        <w:rPr>
          <w:sz w:val="16"/>
        </w:rPr>
        <w:t xml:space="preserve"> during wartime </w:t>
      </w:r>
      <w:r w:rsidRPr="005629B9">
        <w:rPr>
          <w:rStyle w:val="StyleUnderline"/>
        </w:rPr>
        <w:t>is identifying which key figures in a military command hierarchy are alive</w:t>
      </w:r>
      <w:r w:rsidRPr="005629B9">
        <w:rPr>
          <w:sz w:val="16"/>
        </w:rPr>
        <w:t xml:space="preserve"> and competent to issue orders to ensure that decisions are properly delegated to reflect the sovereign authority invested in the president and commander-in-chief in charge of executing the citizens’ will in a constitutional democracy. Estimated Financial Costs </w:t>
      </w:r>
    </w:p>
    <w:p w14:paraId="60CDA2D8" w14:textId="77777777" w:rsidR="006C308C" w:rsidRDefault="006C308C">
      <w:pPr>
        <w:rPr>
          <w:rFonts w:eastAsiaTheme="majorEastAsia" w:cstheme="majorBidi"/>
          <w:b/>
          <w:iCs/>
          <w:sz w:val="26"/>
        </w:rPr>
      </w:pPr>
      <w:r>
        <w:br w:type="page"/>
      </w:r>
    </w:p>
    <w:p w14:paraId="24514DF4" w14:textId="0592838E" w:rsidR="00C74981" w:rsidRDefault="00C74981" w:rsidP="00C74981">
      <w:pPr>
        <w:pStyle w:val="Heading4"/>
      </w:pPr>
      <w:r>
        <w:lastRenderedPageBreak/>
        <w:t xml:space="preserve">Military AI integration causes </w:t>
      </w:r>
      <w:proofErr w:type="gramStart"/>
      <w:r>
        <w:t>miscalculation</w:t>
      </w:r>
      <w:proofErr w:type="gramEnd"/>
      <w:r>
        <w:t xml:space="preserve"> from black box model’s false positives and AI on AI information warfare to confuse rivals AIs</w:t>
      </w:r>
    </w:p>
    <w:p w14:paraId="5E284BE0" w14:textId="77777777" w:rsidR="00C74981" w:rsidRDefault="00C74981" w:rsidP="00C74981">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p w14:paraId="4AF3C018" w14:textId="77777777" w:rsidR="00C74981" w:rsidRDefault="00C74981" w:rsidP="00C74981">
      <w:pPr>
        <w:rPr>
          <w:sz w:val="16"/>
        </w:rPr>
      </w:pPr>
      <w:r w:rsidRPr="000E30A6">
        <w:rPr>
          <w:sz w:val="16"/>
        </w:rPr>
        <w:t xml:space="preserve">Who’s afraid of artificial intelligence? </w:t>
      </w:r>
      <w:proofErr w:type="gramStart"/>
      <w:r w:rsidRPr="000E30A6">
        <w:rPr>
          <w:sz w:val="16"/>
        </w:rPr>
        <w:t>In the course of</w:t>
      </w:r>
      <w:proofErr w:type="gramEnd"/>
      <w:r w:rsidRPr="000E30A6">
        <w:rPr>
          <w:sz w:val="16"/>
        </w:rPr>
        <w:t xml:space="preserve"> this book being written, the promise and pitfalls of artificial intelligence (AI) technologies exploded in the global consciousness. The American AI research and development company, OpenAI, released ChatGPT in November 2022. By January 2023, ChatGPT had amassed 100 million monthly active users, making it the fastest growing consumer Internet application in history. 34 Shortly thereafter, Sundar Pichai, chief executive of global technology giant Alphabet, boldly declared </w:t>
      </w:r>
      <w:r w:rsidRPr="000E30A6">
        <w:rPr>
          <w:sz w:val="16"/>
          <w:szCs w:val="16"/>
        </w:rPr>
        <w:t>that</w:t>
      </w:r>
      <w:r w:rsidRPr="000E30A6">
        <w:rPr>
          <w:rStyle w:val="StyleUnderline"/>
          <w:sz w:val="16"/>
          <w:szCs w:val="16"/>
        </w:rPr>
        <w:t xml:space="preserve"> </w:t>
      </w:r>
      <w:r w:rsidRPr="002A6196">
        <w:rPr>
          <w:rStyle w:val="StyleUnderline"/>
          <w:highlight w:val="green"/>
        </w:rPr>
        <w:t>AI will “</w:t>
      </w:r>
      <w:r w:rsidRPr="002A6196">
        <w:rPr>
          <w:rStyle w:val="Emphasis"/>
          <w:highlight w:val="green"/>
        </w:rPr>
        <w:t>touch everything</w:t>
      </w:r>
      <w:r w:rsidRPr="00A11E3A">
        <w:rPr>
          <w:rStyle w:val="StyleUnderline"/>
        </w:rPr>
        <w:t xml:space="preserve">: </w:t>
      </w:r>
      <w:r w:rsidRPr="000E30A6">
        <w:rPr>
          <w:rStyle w:val="Emphasis"/>
        </w:rPr>
        <w:t>every</w:t>
      </w:r>
      <w:r w:rsidRPr="00A11E3A">
        <w:rPr>
          <w:rStyle w:val="StyleUnderline"/>
        </w:rPr>
        <w:t xml:space="preserve"> sector, </w:t>
      </w:r>
      <w:r w:rsidRPr="000E30A6">
        <w:rPr>
          <w:rStyle w:val="Emphasis"/>
        </w:rPr>
        <w:t>every</w:t>
      </w:r>
      <w:r w:rsidRPr="00A11E3A">
        <w:rPr>
          <w:rStyle w:val="StyleUnderline"/>
        </w:rPr>
        <w:t xml:space="preserve"> industry, </w:t>
      </w:r>
      <w:r w:rsidRPr="000E30A6">
        <w:rPr>
          <w:rStyle w:val="Emphasis"/>
        </w:rPr>
        <w:t>every</w:t>
      </w:r>
      <w:r w:rsidRPr="00A11E3A">
        <w:rPr>
          <w:rStyle w:val="StyleUnderline"/>
        </w:rPr>
        <w:t xml:space="preserve"> aspect of our lives.</w:t>
      </w:r>
      <w:r w:rsidRPr="000E30A6">
        <w:rPr>
          <w:sz w:val="16"/>
        </w:rPr>
        <w:t xml:space="preserve">” 35 While AI’s novelty has seized global attention unlike any technological development since the smartphone, experts contemplating nuclear conflict have been considering the matter for a substantially greater </w:t>
      </w:r>
      <w:proofErr w:type="gramStart"/>
      <w:r w:rsidRPr="000E30A6">
        <w:rPr>
          <w:sz w:val="16"/>
        </w:rPr>
        <w:t>period of time</w:t>
      </w:r>
      <w:proofErr w:type="gramEnd"/>
      <w:r w:rsidRPr="000E30A6">
        <w:rPr>
          <w:sz w:val="16"/>
        </w:rPr>
        <w:t xml:space="preserve">. In fact, intersections between AI computer systems and nuclear weapons had become a mainstay of science fiction and speculative fiction early in the Cold War. In the 1950s, the U.S. Air Force – at the time the most capable nuclear weapons-equipped military organization on Earth – sponsored research into computer-assisted decision-making and what might fairly be termed AI-adjacent research. Writing in 1958, the researchers Herbert A. Simon and Allen Newell, a political scientist and computer scientist respectively, writing for the journal Operations Research, declared that humanity was “poised for a great advance that will bring the digital computer and the tools of mathematics and the behavioral sciences to bear on the very core of managerial activity – on the exercise of judgment and intuition; on the processes of making complex decisions.” 36 Their research had the backing of the U.S. Air Force, which was interested at the time in how the novel domain of computation could address new problems in military strategy, including nuclear strategy. Even earlier, the American mathematician Claude Shannon, in 1950, wrote the seminal article “Programming a Computer for Playing Chess,” in which he suggested that theoretical work on complex decision-making by computers could lead to the development of “machines for making strategic decisions in simplified military operations.” 37 Before there was AI as we understand it today, military organizations relied on </w:t>
      </w:r>
      <w:r w:rsidRPr="00A11E3A">
        <w:rPr>
          <w:rStyle w:val="StyleUnderline"/>
        </w:rPr>
        <w:t>computerized statistical analysis</w:t>
      </w:r>
      <w:r w:rsidRPr="000E30A6">
        <w:rPr>
          <w:sz w:val="16"/>
        </w:rPr>
        <w:t xml:space="preserve"> to supplement their early warning systems. It was precisely this sort of </w:t>
      </w:r>
      <w:proofErr w:type="gramStart"/>
      <w:r w:rsidRPr="000E30A6">
        <w:rPr>
          <w:sz w:val="16"/>
        </w:rPr>
        <w:t>a system</w:t>
      </w:r>
      <w:proofErr w:type="gramEnd"/>
      <w:r w:rsidRPr="000E30A6">
        <w:rPr>
          <w:sz w:val="16"/>
        </w:rPr>
        <w:t xml:space="preserve"> that </w:t>
      </w:r>
      <w:r w:rsidRPr="00A11E3A">
        <w:rPr>
          <w:rStyle w:val="StyleUnderline"/>
        </w:rPr>
        <w:t>nearly caused a nuclear</w:t>
      </w:r>
      <w:r>
        <w:rPr>
          <w:rStyle w:val="StyleUnderline"/>
        </w:rPr>
        <w:t xml:space="preserve"> </w:t>
      </w:r>
      <w:r w:rsidRPr="00A11E3A">
        <w:rPr>
          <w:rStyle w:val="StyleUnderline"/>
        </w:rPr>
        <w:t>war</w:t>
      </w:r>
      <w:r w:rsidRPr="000E30A6">
        <w:rPr>
          <w:sz w:val="16"/>
        </w:rPr>
        <w:t xml:space="preserve"> at the height of the Able Archer crisis </w:t>
      </w:r>
      <w:r w:rsidRPr="00A11E3A">
        <w:rPr>
          <w:rStyle w:val="StyleUnderline"/>
        </w:rPr>
        <w:t>in 1983</w:t>
      </w:r>
      <w:r w:rsidRPr="000E30A6">
        <w:rPr>
          <w:sz w:val="16"/>
        </w:rPr>
        <w:t xml:space="preserve">. That year, a Soviet computer system designed to warn designated watch officers of incoming American missiles pinged a warning. Stanislav Petrov, the officer on watch, reasoned that the computer was likely wrong and that no attack was inbound. He was right; </w:t>
      </w:r>
      <w:r w:rsidRPr="00A11E3A">
        <w:rPr>
          <w:rStyle w:val="StyleUnderline"/>
        </w:rPr>
        <w:t>the computer’s false positive output</w:t>
      </w:r>
      <w:r w:rsidRPr="000E30A6">
        <w:rPr>
          <w:sz w:val="16"/>
        </w:rPr>
        <w:t xml:space="preserve"> </w:t>
      </w:r>
      <w:r w:rsidRPr="00A11E3A">
        <w:rPr>
          <w:rStyle w:val="StyleUnderline"/>
        </w:rPr>
        <w:t>was</w:t>
      </w:r>
      <w:r w:rsidRPr="000E30A6">
        <w:rPr>
          <w:sz w:val="16"/>
        </w:rPr>
        <w:t xml:space="preserve"> the result of a Soviet satellite-based missile-warning sensor interpreting solar reflections off cloud tops for inbound missiles. Petrov would later cite a “funny feeling in his gut” to justify his decision that day. 38 Petrov’s example is now recalled in contemporary debates on the risks of AI integration with nuclear command and control system as </w:t>
      </w:r>
      <w:r w:rsidRPr="00A11E3A">
        <w:rPr>
          <w:rStyle w:val="StyleUnderline"/>
        </w:rPr>
        <w:t>an example of the</w:t>
      </w:r>
      <w:r>
        <w:rPr>
          <w:rStyle w:val="StyleUnderline"/>
        </w:rPr>
        <w:t xml:space="preserve"> </w:t>
      </w:r>
      <w:r w:rsidRPr="00A11E3A">
        <w:rPr>
          <w:rStyle w:val="StyleUnderline"/>
        </w:rPr>
        <w:t>virtues of maintaining a “human-in-the-loop</w:t>
      </w:r>
      <w:r w:rsidRPr="000E30A6">
        <w:rPr>
          <w:sz w:val="16"/>
        </w:rPr>
        <w:t xml:space="preserve">” – both </w:t>
      </w:r>
      <w:proofErr w:type="gramStart"/>
      <w:r w:rsidRPr="000E30A6">
        <w:rPr>
          <w:sz w:val="16"/>
        </w:rPr>
        <w:t>with regard to</w:t>
      </w:r>
      <w:proofErr w:type="gramEnd"/>
      <w:r w:rsidRPr="000E30A6">
        <w:rPr>
          <w:sz w:val="16"/>
        </w:rPr>
        <w:t xml:space="preserve"> nuclear use decisions and attack assessments. The American Cold War nuclear strategist Herman Kahn, in his opus On Thermonuclear War in 1960, raised the prospect of “</w:t>
      </w:r>
      <w:r w:rsidRPr="00A11E3A">
        <w:rPr>
          <w:rStyle w:val="StyleUnderline"/>
        </w:rPr>
        <w:t>doomsday machines</w:t>
      </w:r>
      <w:r w:rsidRPr="000E30A6">
        <w:rPr>
          <w:sz w:val="16"/>
        </w:rPr>
        <w:t xml:space="preserve">,” which </w:t>
      </w:r>
      <w:r w:rsidRPr="00A11E3A">
        <w:rPr>
          <w:rStyle w:val="StyleUnderline"/>
        </w:rPr>
        <w:t>might assure the ability of whichever state possessed such a</w:t>
      </w:r>
      <w:r>
        <w:rPr>
          <w:rStyle w:val="StyleUnderline"/>
        </w:rPr>
        <w:t xml:space="preserve"> </w:t>
      </w:r>
      <w:r w:rsidRPr="00A11E3A">
        <w:rPr>
          <w:rStyle w:val="StyleUnderline"/>
        </w:rPr>
        <w:t>contraption to fight a nuclear conflict even in the total annihilation of that</w:t>
      </w:r>
      <w:r>
        <w:rPr>
          <w:rStyle w:val="StyleUnderline"/>
        </w:rPr>
        <w:t xml:space="preserve"> </w:t>
      </w:r>
      <w:r w:rsidRPr="00A11E3A">
        <w:rPr>
          <w:rStyle w:val="StyleUnderline"/>
        </w:rPr>
        <w:t>state’s</w:t>
      </w:r>
      <w:r w:rsidRPr="000E30A6">
        <w:rPr>
          <w:sz w:val="16"/>
        </w:rPr>
        <w:t xml:space="preserve"> functioning </w:t>
      </w:r>
      <w:r w:rsidRPr="00A11E3A">
        <w:rPr>
          <w:rStyle w:val="StyleUnderline"/>
        </w:rPr>
        <w:t>government</w:t>
      </w:r>
      <w:r w:rsidRPr="000E30A6">
        <w:rPr>
          <w:sz w:val="16"/>
        </w:rPr>
        <w:t xml:space="preserve"> and society. 39 Kahn’s theoretical machines were further imagined </w:t>
      </w:r>
      <w:proofErr w:type="gramStart"/>
      <w:r w:rsidRPr="000E30A6">
        <w:rPr>
          <w:sz w:val="16"/>
        </w:rPr>
        <w:t>to have</w:t>
      </w:r>
      <w:proofErr w:type="gramEnd"/>
      <w:r w:rsidRPr="000E30A6">
        <w:rPr>
          <w:sz w:val="16"/>
        </w:rPr>
        <w:t xml:space="preserve"> the ability to assess large amounts of information about the course of a conflict or crisis and detect whether an enemy was about to attack and potentially even strike first to preserve the defender’s advantage. The American filmmaker Stanley Kubrick famously parodied Kahn, among other early Cold War nuclear strategists, in his acclaimed 1964 film Dr. Strangelove. The fundamental conflict toward the climax of that film revolves around precisely such a Soviet “doomsday machine” having been put into operation without the knowledge of the American side. The Soviet side, having been informed by the American president that a nuclear-armed bomber bound for their airspace had been dispatched by a rogue general, is unable to decommission the device. Kubrick’s point may have largely been to indicate the fundamental absurdities at the heart of nuclear strategy, but the Strangelovian doomsday machine was an idea steeped in some reality. “The most realistic things are the funniest,” Kubrick said. (The idea </w:t>
      </w:r>
      <w:proofErr w:type="gramStart"/>
      <w:r w:rsidRPr="000E30A6">
        <w:rPr>
          <w:sz w:val="16"/>
        </w:rPr>
        <w:t>to present</w:t>
      </w:r>
      <w:proofErr w:type="gramEnd"/>
      <w:r w:rsidRPr="000E30A6">
        <w:rPr>
          <w:sz w:val="16"/>
        </w:rPr>
        <w:t xml:space="preserve"> the film as a dark comedy only struck Kubrick part of the way into the screenplay, when the apparent absurdity of nuclear strategy jumped out at him. 40) Dr. Strangelove was far from the last depiction of the perils of nuclear weapons intersecting with automated systems; the Terminator films popularized the idea of a </w:t>
      </w:r>
      <w:r w:rsidRPr="00A11E3A">
        <w:rPr>
          <w:rStyle w:val="StyleUnderline"/>
        </w:rPr>
        <w:t>sentient,</w:t>
      </w:r>
      <w:r>
        <w:rPr>
          <w:rStyle w:val="StyleUnderline"/>
        </w:rPr>
        <w:t xml:space="preserve"> </w:t>
      </w:r>
      <w:r w:rsidRPr="002A6196">
        <w:rPr>
          <w:rStyle w:val="StyleUnderline"/>
          <w:highlight w:val="green"/>
        </w:rPr>
        <w:t>malicious AI</w:t>
      </w:r>
      <w:r w:rsidRPr="00A11E3A">
        <w:rPr>
          <w:rStyle w:val="StyleUnderline"/>
        </w:rPr>
        <w:t xml:space="preserve"> system </w:t>
      </w:r>
      <w:r w:rsidRPr="002A6196">
        <w:rPr>
          <w:rStyle w:val="StyleUnderline"/>
          <w:highlight w:val="green"/>
        </w:rPr>
        <w:t>seizing</w:t>
      </w:r>
      <w:r w:rsidRPr="00A11E3A">
        <w:rPr>
          <w:rStyle w:val="StyleUnderline"/>
        </w:rPr>
        <w:t xml:space="preserve"> </w:t>
      </w:r>
      <w:r w:rsidRPr="002A6196">
        <w:rPr>
          <w:rStyle w:val="StyleUnderline"/>
          <w:highlight w:val="green"/>
        </w:rPr>
        <w:t>control of nuclear</w:t>
      </w:r>
      <w:r w:rsidRPr="00A11E3A">
        <w:rPr>
          <w:rStyle w:val="StyleUnderline"/>
        </w:rPr>
        <w:t xml:space="preserve"> command and control</w:t>
      </w:r>
      <w:r>
        <w:rPr>
          <w:rStyle w:val="StyleUnderline"/>
        </w:rPr>
        <w:t xml:space="preserve"> </w:t>
      </w:r>
      <w:r w:rsidRPr="002A6196">
        <w:rPr>
          <w:rStyle w:val="StyleUnderline"/>
          <w:highlight w:val="green"/>
        </w:rPr>
        <w:t xml:space="preserve">systems </w:t>
      </w:r>
      <w:r w:rsidRPr="000E30A6">
        <w:rPr>
          <w:rStyle w:val="StyleUnderline"/>
        </w:rPr>
        <w:t>to launch devastating</w:t>
      </w:r>
      <w:r w:rsidRPr="00A11E3A">
        <w:rPr>
          <w:rStyle w:val="StyleUnderline"/>
        </w:rPr>
        <w:t xml:space="preserve"> nuclear </w:t>
      </w:r>
      <w:r w:rsidRPr="000E30A6">
        <w:rPr>
          <w:rStyle w:val="StyleUnderline"/>
        </w:rPr>
        <w:t xml:space="preserve">attacks </w:t>
      </w:r>
      <w:r w:rsidRPr="002A6196">
        <w:rPr>
          <w:rStyle w:val="StyleUnderline"/>
          <w:highlight w:val="green"/>
        </w:rPr>
        <w:t>against humanity</w:t>
      </w:r>
      <w:r w:rsidRPr="000E30A6">
        <w:rPr>
          <w:sz w:val="16"/>
        </w:rPr>
        <w:t xml:space="preserve">. So sweeping was the influence of James Cameron’s blockbusters that it remains all too common today to </w:t>
      </w:r>
      <w:r w:rsidRPr="00A11E3A">
        <w:rPr>
          <w:rStyle w:val="StyleUnderline"/>
        </w:rPr>
        <w:t>see</w:t>
      </w:r>
      <w:r w:rsidRPr="000E30A6">
        <w:rPr>
          <w:sz w:val="16"/>
        </w:rPr>
        <w:t xml:space="preserve"> news articles on </w:t>
      </w:r>
      <w:r w:rsidRPr="00A11E3A">
        <w:rPr>
          <w:rStyle w:val="StyleUnderline"/>
        </w:rPr>
        <w:t>nuclear risks and AI</w:t>
      </w:r>
      <w:r>
        <w:rPr>
          <w:rStyle w:val="StyleUnderline"/>
        </w:rPr>
        <w:t xml:space="preserve"> </w:t>
      </w:r>
      <w:r w:rsidRPr="000E30A6">
        <w:rPr>
          <w:sz w:val="16"/>
        </w:rPr>
        <w:t xml:space="preserve">on many a website illustrated with an image of the iconic, crimson-eyed T- 800 humanoid robot from the Terminator films. The boom in interest around </w:t>
      </w:r>
      <w:r w:rsidRPr="00A11E3A">
        <w:rPr>
          <w:rStyle w:val="StyleUnderline"/>
        </w:rPr>
        <w:t>AI</w:t>
      </w:r>
      <w:r w:rsidRPr="000E30A6">
        <w:rPr>
          <w:sz w:val="16"/>
        </w:rPr>
        <w:t xml:space="preserve"> in the 2020s </w:t>
      </w:r>
      <w:r w:rsidRPr="00A11E3A">
        <w:rPr>
          <w:rStyle w:val="StyleUnderline"/>
        </w:rPr>
        <w:t>is new enough – and the pace</w:t>
      </w:r>
      <w:r>
        <w:rPr>
          <w:rStyle w:val="StyleUnderline"/>
        </w:rPr>
        <w:t xml:space="preserve"> </w:t>
      </w:r>
      <w:r w:rsidRPr="00A11E3A">
        <w:rPr>
          <w:rStyle w:val="StyleUnderline"/>
        </w:rPr>
        <w:t>of technological change rapid enough – that there remains substantial</w:t>
      </w:r>
      <w:r>
        <w:rPr>
          <w:rStyle w:val="StyleUnderline"/>
        </w:rPr>
        <w:t xml:space="preserve"> </w:t>
      </w:r>
      <w:r w:rsidRPr="00A11E3A">
        <w:rPr>
          <w:rStyle w:val="StyleUnderline"/>
        </w:rPr>
        <w:t>uncertainty about just how far AI technologies will truly go in penetrating</w:t>
      </w:r>
      <w:r>
        <w:rPr>
          <w:rStyle w:val="StyleUnderline"/>
        </w:rPr>
        <w:t xml:space="preserve"> </w:t>
      </w:r>
      <w:r w:rsidRPr="00A11E3A">
        <w:rPr>
          <w:rStyle w:val="Emphasis"/>
        </w:rPr>
        <w:t>every</w:t>
      </w:r>
      <w:r w:rsidRPr="000E30A6">
        <w:rPr>
          <w:sz w:val="16"/>
        </w:rPr>
        <w:t xml:space="preserve"> aspect of human </w:t>
      </w:r>
      <w:r w:rsidRPr="00A11E3A">
        <w:rPr>
          <w:rStyle w:val="StyleUnderline"/>
        </w:rPr>
        <w:t>society</w:t>
      </w:r>
      <w:r w:rsidRPr="000E30A6">
        <w:rPr>
          <w:sz w:val="16"/>
        </w:rPr>
        <w:t xml:space="preserve">. </w:t>
      </w:r>
      <w:r w:rsidRPr="000E30A6">
        <w:rPr>
          <w:sz w:val="16"/>
        </w:rPr>
        <w:lastRenderedPageBreak/>
        <w:t xml:space="preserve">Debates continue to persist about the nature of some of the most impressive systems that have captured human imaginations among the computer scientists, philosophers, and ethicists who study AI. For instance, experts dispute whether the large language models, or LLMs, that undergird applications like ChatGPT are truly “intelligent” in the vein of human beings, capable of adaptive and creative reasoning, or merely “stochastic parrots” – machines adept enough at mimicking human intelligence without necessarily grokking the substance behind their output. 41 </w:t>
      </w:r>
      <w:r w:rsidRPr="00A11E3A">
        <w:rPr>
          <w:rStyle w:val="StyleUnderline"/>
        </w:rPr>
        <w:t xml:space="preserve">These models also suffer from the </w:t>
      </w:r>
      <w:r w:rsidRPr="00A11E3A">
        <w:rPr>
          <w:rStyle w:val="Emphasis"/>
        </w:rPr>
        <w:t>black box</w:t>
      </w:r>
      <w:r>
        <w:rPr>
          <w:rStyle w:val="Emphasis"/>
        </w:rPr>
        <w:t xml:space="preserve"> </w:t>
      </w:r>
      <w:r w:rsidRPr="00A11E3A">
        <w:rPr>
          <w:rStyle w:val="StyleUnderline"/>
        </w:rPr>
        <w:t>problem</w:t>
      </w:r>
      <w:r w:rsidRPr="000E30A6">
        <w:rPr>
          <w:sz w:val="16"/>
        </w:rPr>
        <w:t xml:space="preserve">, whereby the researchers and </w:t>
      </w:r>
      <w:r w:rsidRPr="00A11E3A">
        <w:rPr>
          <w:rStyle w:val="StyleUnderline"/>
        </w:rPr>
        <w:t>engineers</w:t>
      </w:r>
      <w:r w:rsidRPr="000E30A6">
        <w:rPr>
          <w:sz w:val="16"/>
        </w:rPr>
        <w:t xml:space="preserve"> who’ve built them </w:t>
      </w:r>
      <w:r w:rsidRPr="00A11E3A">
        <w:rPr>
          <w:rStyle w:val="StyleUnderline"/>
        </w:rPr>
        <w:t>are</w:t>
      </w:r>
      <w:r>
        <w:rPr>
          <w:rStyle w:val="StyleUnderline"/>
        </w:rPr>
        <w:t xml:space="preserve"> </w:t>
      </w:r>
      <w:r w:rsidRPr="00A11E3A">
        <w:rPr>
          <w:rStyle w:val="StyleUnderline"/>
        </w:rPr>
        <w:t>unable to reliably predict outputs because they simply cannot parse the</w:t>
      </w:r>
      <w:r>
        <w:rPr>
          <w:rStyle w:val="StyleUnderline"/>
        </w:rPr>
        <w:t xml:space="preserve"> </w:t>
      </w:r>
      <w:r w:rsidRPr="00A11E3A">
        <w:rPr>
          <w:rStyle w:val="StyleUnderline"/>
        </w:rPr>
        <w:t>processes at work within the LLM</w:t>
      </w:r>
      <w:r w:rsidRPr="000E30A6">
        <w:rPr>
          <w:sz w:val="16"/>
        </w:rPr>
        <w:t xml:space="preserve"> that lead to given outputs given an input prompt. 42 The degree to which </w:t>
      </w:r>
      <w:r w:rsidRPr="00A11E3A">
        <w:rPr>
          <w:rStyle w:val="StyleUnderline"/>
        </w:rPr>
        <w:t>AI</w:t>
      </w:r>
      <w:r w:rsidRPr="000E30A6">
        <w:rPr>
          <w:sz w:val="16"/>
        </w:rPr>
        <w:t xml:space="preserve"> technologies might intersect with </w:t>
      </w:r>
      <w:r w:rsidRPr="00A11E3A">
        <w:rPr>
          <w:rStyle w:val="StyleUnderline"/>
        </w:rPr>
        <w:t>nuclear command</w:t>
      </w:r>
      <w:r>
        <w:rPr>
          <w:rStyle w:val="StyleUnderline"/>
        </w:rPr>
        <w:t xml:space="preserve"> </w:t>
      </w:r>
      <w:r w:rsidRPr="00A11E3A">
        <w:rPr>
          <w:rStyle w:val="StyleUnderline"/>
        </w:rPr>
        <w:t>and control systems, o</w:t>
      </w:r>
      <w:r w:rsidRPr="000E30A6">
        <w:rPr>
          <w:sz w:val="16"/>
        </w:rPr>
        <w:t xml:space="preserve">r with associated </w:t>
      </w:r>
      <w:r w:rsidRPr="00A11E3A">
        <w:rPr>
          <w:rStyle w:val="StyleUnderline"/>
        </w:rPr>
        <w:t>strategic situational awareness</w:t>
      </w:r>
      <w:r>
        <w:rPr>
          <w:rStyle w:val="StyleUnderline"/>
        </w:rPr>
        <w:t xml:space="preserve"> </w:t>
      </w:r>
      <w:r w:rsidRPr="00A11E3A">
        <w:rPr>
          <w:rStyle w:val="StyleUnderline"/>
        </w:rPr>
        <w:t>capabilities, is</w:t>
      </w:r>
      <w:r w:rsidRPr="000E30A6">
        <w:rPr>
          <w:sz w:val="16"/>
        </w:rPr>
        <w:t xml:space="preserve"> still </w:t>
      </w:r>
      <w:r w:rsidRPr="00A11E3A">
        <w:rPr>
          <w:rStyle w:val="StyleUnderline"/>
        </w:rPr>
        <w:t>unclear</w:t>
      </w:r>
      <w:r w:rsidRPr="000E30A6">
        <w:rPr>
          <w:sz w:val="16"/>
        </w:rPr>
        <w:t xml:space="preserve">. </w:t>
      </w:r>
      <w:r w:rsidRPr="00A11E3A">
        <w:rPr>
          <w:rStyle w:val="StyleUnderline"/>
        </w:rPr>
        <w:t xml:space="preserve">Norms here are still </w:t>
      </w:r>
      <w:r w:rsidRPr="00A11E3A">
        <w:rPr>
          <w:rStyle w:val="Emphasis"/>
        </w:rPr>
        <w:t>light</w:t>
      </w:r>
      <w:r w:rsidRPr="000E30A6">
        <w:rPr>
          <w:sz w:val="16"/>
        </w:rPr>
        <w:t xml:space="preserve">, though certain countries have taken first steps. For instance, at the 2022 Nonproliferation Treaty review conference in New York, the United States, the United Kingdom, and France declared that they will “maintain human control and involvement for all actions critical to informing and executing sovereign decisions concerning nuclear weapons employment.” 43 This was a jargon- laden way of indicating that the decision to use nuclear weapons in time of war will not be automated, but will require the affirmative assent of human beings. The United States’ 2022 Nuclear Posture Review reiterated this language, becoming the first document of its kind since the initial 1994 NPR to do so. Other nuclear states have not issued similar </w:t>
      </w:r>
      <w:proofErr w:type="gramStart"/>
      <w:r w:rsidRPr="000E30A6">
        <w:rPr>
          <w:sz w:val="16"/>
        </w:rPr>
        <w:t>guidance, but</w:t>
      </w:r>
      <w:proofErr w:type="gramEnd"/>
      <w:r w:rsidRPr="000E30A6">
        <w:rPr>
          <w:sz w:val="16"/>
        </w:rPr>
        <w:t xml:space="preserve"> are broadly seeking to govern AI technologies in other parts of their </w:t>
      </w:r>
      <w:proofErr w:type="gramStart"/>
      <w:r w:rsidRPr="000E30A6">
        <w:rPr>
          <w:sz w:val="16"/>
        </w:rPr>
        <w:t>societies</w:t>
      </w:r>
      <w:proofErr w:type="gramEnd"/>
      <w:r w:rsidRPr="000E30A6">
        <w:rPr>
          <w:sz w:val="16"/>
        </w:rPr>
        <w:t xml:space="preserve">. China, in particular, has been proactive in setting up a robust set of internal governance mechanisms to manage AI technologies, including requiring that generative AI systems hew to the “core values of socialism.” 44 For authoritarian states, in particular, there may be a reluctance to outsource decisions concerning nuclear weapons use to automated systems in all but the most catastrophic of scenarios. For instance, </w:t>
      </w:r>
      <w:r w:rsidRPr="00A11E3A">
        <w:rPr>
          <w:rStyle w:val="StyleUnderline"/>
        </w:rPr>
        <w:t>the Soviet Union</w:t>
      </w:r>
      <w:r>
        <w:rPr>
          <w:rStyle w:val="StyleUnderline"/>
        </w:rPr>
        <w:t xml:space="preserve"> </w:t>
      </w:r>
      <w:r w:rsidRPr="000E30A6">
        <w:rPr>
          <w:sz w:val="16"/>
        </w:rPr>
        <w:t xml:space="preserve">implemented an automatic system, dubbed </w:t>
      </w:r>
      <w:proofErr w:type="spellStart"/>
      <w:r w:rsidRPr="000E30A6">
        <w:rPr>
          <w:sz w:val="16"/>
        </w:rPr>
        <w:t>Perimetr</w:t>
      </w:r>
      <w:proofErr w:type="spellEnd"/>
      <w:r w:rsidRPr="000E30A6">
        <w:rPr>
          <w:sz w:val="16"/>
        </w:rPr>
        <w:t xml:space="preserve">, that was meant to serve as a fail-deadly mechanism of last resort: in the case that the Soviet leadership was eradicated fully in a first strike, </w:t>
      </w:r>
      <w:proofErr w:type="spellStart"/>
      <w:r w:rsidRPr="000E30A6">
        <w:rPr>
          <w:rStyle w:val="StyleUnderline"/>
        </w:rPr>
        <w:t>Perimetr</w:t>
      </w:r>
      <w:proofErr w:type="spellEnd"/>
      <w:r w:rsidRPr="000E30A6">
        <w:rPr>
          <w:rStyle w:val="StyleUnderline"/>
        </w:rPr>
        <w:t xml:space="preserve"> would have allowed for a retaliatory attack to take place with whatever forces may have survived</w:t>
      </w:r>
      <w:r w:rsidRPr="000E30A6">
        <w:rPr>
          <w:sz w:val="16"/>
        </w:rPr>
        <w:t xml:space="preserve">. 45 </w:t>
      </w:r>
      <w:r w:rsidRPr="000E30A6">
        <w:rPr>
          <w:rStyle w:val="StyleUnderline"/>
        </w:rPr>
        <w:t>North Korea</w:t>
      </w:r>
      <w:r w:rsidRPr="000E30A6">
        <w:rPr>
          <w:sz w:val="16"/>
        </w:rPr>
        <w:t xml:space="preserve">, in 2022, </w:t>
      </w:r>
      <w:r w:rsidRPr="000E30A6">
        <w:rPr>
          <w:rStyle w:val="StyleUnderline"/>
        </w:rPr>
        <w:t>indicated</w:t>
      </w:r>
      <w:r w:rsidRPr="000E30A6">
        <w:rPr>
          <w:sz w:val="16"/>
        </w:rPr>
        <w:t xml:space="preserve"> at least conceptual </w:t>
      </w:r>
      <w:r w:rsidRPr="00A11E3A">
        <w:rPr>
          <w:rStyle w:val="StyleUnderline"/>
        </w:rPr>
        <w:t>interest</w:t>
      </w:r>
      <w:r w:rsidRPr="000E30A6">
        <w:rPr>
          <w:sz w:val="16"/>
        </w:rPr>
        <w:t xml:space="preserve"> in a similar posture, though its mechanism for ensuring an automatic retaliatory response has not yet become clear. 46 </w:t>
      </w:r>
      <w:r w:rsidRPr="00A11E3A">
        <w:rPr>
          <w:rStyle w:val="StyleUnderline"/>
        </w:rPr>
        <w:t>Few experts</w:t>
      </w:r>
      <w:r w:rsidRPr="000E30A6">
        <w:rPr>
          <w:sz w:val="16"/>
        </w:rPr>
        <w:t xml:space="preserve"> – within or outside governments – </w:t>
      </w:r>
      <w:r w:rsidRPr="00A11E3A">
        <w:rPr>
          <w:rStyle w:val="StyleUnderline"/>
        </w:rPr>
        <w:t>appear to think that the</w:t>
      </w:r>
      <w:r>
        <w:rPr>
          <w:rStyle w:val="StyleUnderline"/>
        </w:rPr>
        <w:t xml:space="preserve"> </w:t>
      </w:r>
      <w:r w:rsidRPr="00A11E3A">
        <w:rPr>
          <w:rStyle w:val="StyleUnderline"/>
        </w:rPr>
        <w:t>unconstrained marriage of AI systems and nuclear use decisions is a good</w:t>
      </w:r>
      <w:r>
        <w:rPr>
          <w:rStyle w:val="StyleUnderline"/>
        </w:rPr>
        <w:t xml:space="preserve"> </w:t>
      </w:r>
      <w:r w:rsidRPr="00A11E3A">
        <w:rPr>
          <w:rStyle w:val="StyleUnderline"/>
        </w:rPr>
        <w:t>idea</w:t>
      </w:r>
      <w:r w:rsidRPr="000E30A6">
        <w:rPr>
          <w:sz w:val="16"/>
        </w:rPr>
        <w:t xml:space="preserve">. The few that do primarily see the potential for AI to help address the propensity of human beings to make poorly informed decisions under the tremendous time pressures that may exist </w:t>
      </w:r>
      <w:proofErr w:type="gramStart"/>
      <w:r w:rsidRPr="000E30A6">
        <w:rPr>
          <w:sz w:val="16"/>
        </w:rPr>
        <w:t>in the course of</w:t>
      </w:r>
      <w:proofErr w:type="gramEnd"/>
      <w:r w:rsidRPr="000E30A6">
        <w:rPr>
          <w:sz w:val="16"/>
        </w:rPr>
        <w:t xml:space="preserve"> a nuclear crisis. 47 In the case that an imminent first strike is detected on the United States, for instance, the president has the option to launch American ICBMs should he or she choose. The time available for the president to exercise this option is limited given that Russian and Chinese intercontinental missiles exhibit a total flight time of around thirty minutes to the continental United States, and the launch of these missiles can only be properly assessed after a few minutes. (Submarine-launched missiles might arrive at the White House in substantially less time – as little as fifteen minutes in some cases.) Might an AI system support presid</w:t>
      </w:r>
      <w:r w:rsidRPr="000E30A6">
        <w:rPr>
          <w:sz w:val="16"/>
          <w:szCs w:val="16"/>
        </w:rPr>
        <w:t xml:space="preserve">ential decision-making under </w:t>
      </w:r>
      <w:proofErr w:type="gramStart"/>
      <w:r w:rsidRPr="000E30A6">
        <w:rPr>
          <w:sz w:val="16"/>
          <w:szCs w:val="16"/>
        </w:rPr>
        <w:t>such a circumstance</w:t>
      </w:r>
      <w:proofErr w:type="gramEnd"/>
      <w:r w:rsidRPr="000E30A6">
        <w:rPr>
          <w:sz w:val="16"/>
          <w:szCs w:val="16"/>
        </w:rPr>
        <w:t xml:space="preserve">? Or would any president be disinclined to trust the output of such a system under what would doubtless already be a highly stressful situation? </w:t>
      </w:r>
      <w:proofErr w:type="gramStart"/>
      <w:r w:rsidRPr="000E30A6">
        <w:rPr>
          <w:sz w:val="16"/>
          <w:szCs w:val="16"/>
        </w:rPr>
        <w:t>In the course of</w:t>
      </w:r>
      <w:proofErr w:type="gramEnd"/>
      <w:r w:rsidRPr="000E30A6">
        <w:rPr>
          <w:sz w:val="16"/>
          <w:szCs w:val="16"/>
        </w:rPr>
        <w:t xml:space="preserve"> several simulations and exercises that I’ve been involved in over the years examining how human decision-makers interface with AI systems, there’s often a propensity for humans to second guess – or otherwise discount – machine-derived advice. (It turns out humans tend to rate their own intelligence and competence rather highly!) Decision-makers might, however, be less skeptical of the same assessment when presented by a human. In highly stressful </w:t>
      </w:r>
      <w:proofErr w:type="gramStart"/>
      <w:r w:rsidRPr="000E30A6">
        <w:rPr>
          <w:sz w:val="16"/>
          <w:szCs w:val="16"/>
        </w:rPr>
        <w:t>real world</w:t>
      </w:r>
      <w:proofErr w:type="gramEnd"/>
      <w:r w:rsidRPr="000E30A6">
        <w:rPr>
          <w:sz w:val="16"/>
          <w:szCs w:val="16"/>
        </w:rPr>
        <w:t xml:space="preserve"> scenarios, this could manifest in presidents and other nuclear decision-makers trusting advice or intelligence presented by trusted, known humans, including their advisors or even spouses, </w:t>
      </w:r>
      <w:r w:rsidRPr="000E30A6">
        <w:rPr>
          <w:sz w:val="16"/>
        </w:rPr>
        <w:t xml:space="preserve">versus the less known, less understood output of an AI black box. But even without being plugged into nuclear command and control directly, </w:t>
      </w:r>
      <w:r w:rsidRPr="002A6196">
        <w:rPr>
          <w:rStyle w:val="StyleUnderline"/>
          <w:highlight w:val="green"/>
        </w:rPr>
        <w:t>AI</w:t>
      </w:r>
      <w:r w:rsidRPr="00A11E3A">
        <w:rPr>
          <w:rStyle w:val="StyleUnderline"/>
        </w:rPr>
        <w:t xml:space="preserve"> technologies could come to nip away at strategic stability</w:t>
      </w:r>
      <w:r w:rsidRPr="000E30A6">
        <w:rPr>
          <w:sz w:val="16"/>
        </w:rPr>
        <w:t xml:space="preserve"> in the third nuclear age. A major concern among researchers today is the potential for AI to </w:t>
      </w:r>
      <w:r w:rsidRPr="00A11E3A">
        <w:rPr>
          <w:rStyle w:val="StyleUnderline"/>
        </w:rPr>
        <w:t>render tractable military intelligence tasks</w:t>
      </w:r>
      <w:r w:rsidRPr="000E30A6">
        <w:rPr>
          <w:sz w:val="16"/>
        </w:rPr>
        <w:t xml:space="preserve"> that have </w:t>
      </w:r>
      <w:r w:rsidRPr="00A11E3A">
        <w:rPr>
          <w:rStyle w:val="StyleUnderline"/>
        </w:rPr>
        <w:t>previously</w:t>
      </w:r>
      <w:r w:rsidRPr="000E30A6">
        <w:rPr>
          <w:sz w:val="16"/>
        </w:rPr>
        <w:t xml:space="preserve"> been </w:t>
      </w:r>
      <w:r w:rsidRPr="00A11E3A">
        <w:rPr>
          <w:rStyle w:val="StyleUnderline"/>
        </w:rPr>
        <w:t>seen as infeasible</w:t>
      </w:r>
      <w:r w:rsidRPr="000E30A6">
        <w:rPr>
          <w:sz w:val="16"/>
        </w:rPr>
        <w:t xml:space="preserve"> or extremely challenging. Some of </w:t>
      </w:r>
      <w:r w:rsidRPr="00A11E3A">
        <w:rPr>
          <w:rStyle w:val="StyleUnderline"/>
        </w:rPr>
        <w:t>these</w:t>
      </w:r>
      <w:r w:rsidRPr="000E30A6">
        <w:rPr>
          <w:sz w:val="16"/>
        </w:rPr>
        <w:t xml:space="preserve"> tasks </w:t>
      </w:r>
      <w:r w:rsidRPr="00A11E3A">
        <w:rPr>
          <w:rStyle w:val="StyleUnderline"/>
        </w:rPr>
        <w:t>include the</w:t>
      </w:r>
      <w:r>
        <w:rPr>
          <w:rStyle w:val="StyleUnderline"/>
        </w:rPr>
        <w:t xml:space="preserve"> </w:t>
      </w:r>
      <w:r w:rsidRPr="002A6196">
        <w:rPr>
          <w:rStyle w:val="StyleUnderline"/>
          <w:highlight w:val="green"/>
        </w:rPr>
        <w:t>track</w:t>
      </w:r>
      <w:r w:rsidRPr="00A11E3A">
        <w:rPr>
          <w:rStyle w:val="StyleUnderline"/>
        </w:rPr>
        <w:t xml:space="preserve">ing of </w:t>
      </w:r>
      <w:r w:rsidRPr="002A6196">
        <w:rPr>
          <w:rStyle w:val="StyleUnderline"/>
          <w:highlight w:val="green"/>
        </w:rPr>
        <w:t>mobile missile</w:t>
      </w:r>
      <w:r w:rsidRPr="00A11E3A">
        <w:rPr>
          <w:rStyle w:val="StyleUnderline"/>
        </w:rPr>
        <w:t xml:space="preserve"> </w:t>
      </w:r>
      <w:r w:rsidRPr="002A6196">
        <w:rPr>
          <w:rStyle w:val="StyleUnderline"/>
          <w:highlight w:val="green"/>
        </w:rPr>
        <w:t>launchers or</w:t>
      </w:r>
      <w:r w:rsidRPr="000E30A6">
        <w:rPr>
          <w:sz w:val="16"/>
        </w:rPr>
        <w:t xml:space="preserve"> interpreting a variety of inputs to determine the location of </w:t>
      </w:r>
      <w:r w:rsidRPr="002A6196">
        <w:rPr>
          <w:rStyle w:val="StyleUnderline"/>
          <w:highlight w:val="green"/>
        </w:rPr>
        <w:t>nuclear submarines</w:t>
      </w:r>
      <w:r w:rsidRPr="000E30A6">
        <w:rPr>
          <w:sz w:val="16"/>
        </w:rPr>
        <w:t xml:space="preserve">. </w:t>
      </w:r>
      <w:r w:rsidRPr="002A6196">
        <w:rPr>
          <w:rStyle w:val="StyleUnderline"/>
          <w:highlight w:val="green"/>
        </w:rPr>
        <w:t>If</w:t>
      </w:r>
      <w:r w:rsidRPr="00A11E3A">
        <w:rPr>
          <w:rStyle w:val="StyleUnderline"/>
        </w:rPr>
        <w:t xml:space="preserve"> secure </w:t>
      </w:r>
      <w:r w:rsidRPr="002A6196">
        <w:rPr>
          <w:rStyle w:val="StyleUnderline"/>
          <w:highlight w:val="green"/>
        </w:rPr>
        <w:t>second-strike</w:t>
      </w:r>
      <w:r>
        <w:rPr>
          <w:rStyle w:val="StyleUnderline"/>
        </w:rPr>
        <w:t xml:space="preserve"> </w:t>
      </w:r>
      <w:r w:rsidRPr="00A11E3A">
        <w:rPr>
          <w:rStyle w:val="StyleUnderline"/>
        </w:rPr>
        <w:t xml:space="preserve">capabilities </w:t>
      </w:r>
      <w:r w:rsidRPr="002A6196">
        <w:rPr>
          <w:rStyle w:val="StyleUnderline"/>
          <w:highlight w:val="green"/>
        </w:rPr>
        <w:t>can</w:t>
      </w:r>
      <w:r w:rsidRPr="00A11E3A">
        <w:rPr>
          <w:rStyle w:val="StyleUnderline"/>
        </w:rPr>
        <w:t xml:space="preserve"> </w:t>
      </w:r>
      <w:r w:rsidRPr="002A6196">
        <w:rPr>
          <w:rStyle w:val="StyleUnderline"/>
          <w:highlight w:val="green"/>
        </w:rPr>
        <w:t>be</w:t>
      </w:r>
      <w:r w:rsidRPr="00A11E3A">
        <w:rPr>
          <w:rStyle w:val="StyleUnderline"/>
        </w:rPr>
        <w:t xml:space="preserve"> rendered </w:t>
      </w:r>
      <w:r w:rsidRPr="002A6196">
        <w:rPr>
          <w:rStyle w:val="StyleUnderline"/>
          <w:highlight w:val="green"/>
        </w:rPr>
        <w:t>more vulnerable to preemptive</w:t>
      </w:r>
      <w:r w:rsidRPr="000E30A6">
        <w:rPr>
          <w:sz w:val="16"/>
        </w:rPr>
        <w:t xml:space="preserve"> </w:t>
      </w:r>
      <w:r w:rsidRPr="00A11E3A">
        <w:rPr>
          <w:rStyle w:val="StyleUnderline"/>
        </w:rPr>
        <w:t>nuclear – or</w:t>
      </w:r>
      <w:r>
        <w:rPr>
          <w:rStyle w:val="StyleUnderline"/>
        </w:rPr>
        <w:t xml:space="preserve"> </w:t>
      </w:r>
      <w:r w:rsidRPr="00A11E3A">
        <w:rPr>
          <w:rStyle w:val="StyleUnderline"/>
        </w:rPr>
        <w:t xml:space="preserve">even non-nuclear </w:t>
      </w:r>
      <w:r w:rsidRPr="002A6196">
        <w:rPr>
          <w:rStyle w:val="StyleUnderline"/>
          <w:highlight w:val="green"/>
        </w:rPr>
        <w:t>attacks</w:t>
      </w:r>
      <w:r w:rsidRPr="000E30A6">
        <w:rPr>
          <w:sz w:val="16"/>
        </w:rPr>
        <w:t xml:space="preserve"> – </w:t>
      </w:r>
      <w:r w:rsidRPr="00A11E3A">
        <w:rPr>
          <w:rStyle w:val="StyleUnderline"/>
        </w:rPr>
        <w:t>by</w:t>
      </w:r>
      <w:r w:rsidRPr="000E30A6">
        <w:rPr>
          <w:sz w:val="16"/>
        </w:rPr>
        <w:t xml:space="preserve"> means of more sophisticated </w:t>
      </w:r>
      <w:r w:rsidRPr="00A11E3A">
        <w:rPr>
          <w:rStyle w:val="StyleUnderline"/>
        </w:rPr>
        <w:t>data analysis</w:t>
      </w:r>
      <w:r>
        <w:rPr>
          <w:rStyle w:val="StyleUnderline"/>
        </w:rPr>
        <w:t xml:space="preserve"> </w:t>
      </w:r>
      <w:r w:rsidRPr="00A11E3A">
        <w:rPr>
          <w:rStyle w:val="StyleUnderline"/>
        </w:rPr>
        <w:t xml:space="preserve">and data fusion, abetted by AI systems, the </w:t>
      </w:r>
      <w:r w:rsidRPr="002A6196">
        <w:rPr>
          <w:rStyle w:val="StyleUnderline"/>
          <w:highlight w:val="green"/>
        </w:rPr>
        <w:t>risk</w:t>
      </w:r>
      <w:r w:rsidRPr="00A11E3A">
        <w:rPr>
          <w:rStyle w:val="StyleUnderline"/>
        </w:rPr>
        <w:t xml:space="preserve"> of nuclear conflict </w:t>
      </w:r>
      <w:r w:rsidRPr="002A6196">
        <w:rPr>
          <w:rStyle w:val="StyleUnderline"/>
          <w:highlight w:val="green"/>
        </w:rPr>
        <w:t>could</w:t>
      </w:r>
      <w:r w:rsidRPr="002A6196">
        <w:rPr>
          <w:sz w:val="16"/>
          <w:highlight w:val="green"/>
        </w:rPr>
        <w:t xml:space="preserve"> </w:t>
      </w:r>
      <w:r w:rsidRPr="002A6196">
        <w:rPr>
          <w:rStyle w:val="StyleUnderline"/>
          <w:highlight w:val="green"/>
        </w:rPr>
        <w:t>rise</w:t>
      </w:r>
      <w:r w:rsidRPr="000E30A6">
        <w:rPr>
          <w:sz w:val="16"/>
        </w:rPr>
        <w:t xml:space="preserve"> as defenders might feel immense pressure early in a crisis to use their weapons lest they be disarmed. Fortunately, this theoretical problem has yet to </w:t>
      </w:r>
      <w:proofErr w:type="gramStart"/>
      <w:r w:rsidRPr="000E30A6">
        <w:rPr>
          <w:sz w:val="16"/>
        </w:rPr>
        <w:t>manifest, and</w:t>
      </w:r>
      <w:proofErr w:type="gramEnd"/>
      <w:r w:rsidRPr="000E30A6">
        <w:rPr>
          <w:sz w:val="16"/>
        </w:rPr>
        <w:t xml:space="preserve"> may not do so for some time. While AI systems are excellent at recognizing patterns in large data sets, the availability and utility of such data – particularly in what might be a fast-moving crisis – may be questionable. Consider mobile missiles, for instance: an attacker might look to source data from a variety of space and air-based sensors (think satellites and drones) to cue their targeting. As this data is processed, the attacker will want to ensure that false positives are minimized: for instance, large commercial trucks should not be incorrectly characterized as missile launchers. Depending on the fidelity of the inputs to the sensors, this may or may not be possible, but any attacker contemplating a potential disarming first strike – or other significant attack on a defender’s nuclear forces – will seek high confidence that false positives can be managed. As one RAND Corporation study demonstrated in 2001, 48 </w:t>
      </w:r>
      <w:r w:rsidRPr="002A6196">
        <w:rPr>
          <w:rStyle w:val="StyleUnderline"/>
          <w:highlight w:val="green"/>
        </w:rPr>
        <w:t>even a</w:t>
      </w:r>
      <w:r w:rsidRPr="00A11E3A">
        <w:rPr>
          <w:rStyle w:val="StyleUnderline"/>
        </w:rPr>
        <w:t xml:space="preserve"> </w:t>
      </w:r>
      <w:proofErr w:type="gramStart"/>
      <w:r w:rsidRPr="00A11E3A">
        <w:rPr>
          <w:rStyle w:val="StyleUnderline"/>
        </w:rPr>
        <w:t>fairly theoretically</w:t>
      </w:r>
      <w:proofErr w:type="gramEnd"/>
      <w:r w:rsidRPr="00A11E3A">
        <w:rPr>
          <w:rStyle w:val="StyleUnderline"/>
        </w:rPr>
        <w:t xml:space="preserve"> </w:t>
      </w:r>
      <w:proofErr w:type="spellStart"/>
      <w:r w:rsidRPr="002A6196">
        <w:rPr>
          <w:rStyle w:val="StyleUnderline"/>
          <w:highlight w:val="green"/>
        </w:rPr>
        <w:t>highperforming</w:t>
      </w:r>
      <w:proofErr w:type="spellEnd"/>
      <w:r>
        <w:rPr>
          <w:rStyle w:val="StyleUnderline"/>
        </w:rPr>
        <w:t xml:space="preserve"> </w:t>
      </w:r>
      <w:r w:rsidRPr="00A11E3A">
        <w:rPr>
          <w:rStyle w:val="StyleUnderline"/>
        </w:rPr>
        <w:t xml:space="preserve">automatic target-recognition </w:t>
      </w:r>
      <w:r w:rsidRPr="002A6196">
        <w:rPr>
          <w:rStyle w:val="StyleUnderline"/>
          <w:highlight w:val="green"/>
        </w:rPr>
        <w:t xml:space="preserve">algorithm would </w:t>
      </w:r>
      <w:r w:rsidRPr="002A6196">
        <w:rPr>
          <w:rStyle w:val="Emphasis"/>
          <w:highlight w:val="green"/>
        </w:rPr>
        <w:t>struggle</w:t>
      </w:r>
      <w:r w:rsidRPr="00A11E3A">
        <w:rPr>
          <w:rStyle w:val="StyleUnderline"/>
        </w:rPr>
        <w:t xml:space="preserve"> </w:t>
      </w:r>
      <w:r w:rsidRPr="002A6196">
        <w:rPr>
          <w:rStyle w:val="StyleUnderline"/>
          <w:highlight w:val="green"/>
        </w:rPr>
        <w:t>to generate</w:t>
      </w:r>
      <w:r w:rsidRPr="00A11E3A">
        <w:rPr>
          <w:rStyle w:val="StyleUnderline"/>
        </w:rPr>
        <w:t xml:space="preserve"> a</w:t>
      </w:r>
      <w:r>
        <w:rPr>
          <w:rStyle w:val="StyleUnderline"/>
        </w:rPr>
        <w:t xml:space="preserve"> </w:t>
      </w:r>
      <w:r w:rsidRPr="00A11E3A">
        <w:rPr>
          <w:rStyle w:val="StyleUnderline"/>
        </w:rPr>
        <w:t xml:space="preserve">manageable number of </w:t>
      </w:r>
      <w:r w:rsidRPr="002A6196">
        <w:rPr>
          <w:rStyle w:val="StyleUnderline"/>
          <w:highlight w:val="green"/>
        </w:rPr>
        <w:t>true positives</w:t>
      </w:r>
      <w:r w:rsidRPr="000E30A6">
        <w:rPr>
          <w:sz w:val="16"/>
        </w:rPr>
        <w:t xml:space="preserve">. Even under charitable assumptions about overall system efficacy, such a system may fall short. For instance, </w:t>
      </w:r>
      <w:r w:rsidRPr="002A6196">
        <w:rPr>
          <w:rStyle w:val="StyleUnderline"/>
          <w:highlight w:val="green"/>
        </w:rPr>
        <w:t xml:space="preserve">a false positive rate of </w:t>
      </w:r>
      <w:r w:rsidRPr="002A6196">
        <w:rPr>
          <w:rStyle w:val="Emphasis"/>
          <w:highlight w:val="green"/>
        </w:rPr>
        <w:t>0.01 percent</w:t>
      </w:r>
      <w:r w:rsidRPr="00A11E3A">
        <w:rPr>
          <w:rStyle w:val="StyleUnderline"/>
        </w:rPr>
        <w:t xml:space="preserve"> – indicating </w:t>
      </w:r>
      <w:r w:rsidRPr="00A11E3A">
        <w:rPr>
          <w:rStyle w:val="StyleUnderline"/>
        </w:rPr>
        <w:lastRenderedPageBreak/>
        <w:t>that a car or truck is falsely</w:t>
      </w:r>
      <w:r>
        <w:rPr>
          <w:rStyle w:val="StyleUnderline"/>
        </w:rPr>
        <w:t xml:space="preserve"> </w:t>
      </w:r>
      <w:r w:rsidRPr="00A11E3A">
        <w:rPr>
          <w:rStyle w:val="StyleUnderline"/>
        </w:rPr>
        <w:t xml:space="preserve">identified as a missile launcher only one in every 10,000 cases – </w:t>
      </w:r>
      <w:r w:rsidRPr="002A6196">
        <w:rPr>
          <w:rStyle w:val="StyleUnderline"/>
          <w:highlight w:val="green"/>
        </w:rPr>
        <w:t>may</w:t>
      </w:r>
      <w:r w:rsidRPr="000E30A6">
        <w:rPr>
          <w:sz w:val="16"/>
        </w:rPr>
        <w:t xml:space="preserve"> still </w:t>
      </w:r>
      <w:r w:rsidRPr="002A6196">
        <w:rPr>
          <w:rStyle w:val="StyleUnderline"/>
          <w:highlight w:val="green"/>
        </w:rPr>
        <w:t>result</w:t>
      </w:r>
      <w:r w:rsidRPr="00A11E3A">
        <w:rPr>
          <w:rStyle w:val="StyleUnderline"/>
        </w:rPr>
        <w:t xml:space="preserve"> </w:t>
      </w:r>
      <w:r w:rsidRPr="002A6196">
        <w:rPr>
          <w:rStyle w:val="StyleUnderline"/>
          <w:highlight w:val="green"/>
        </w:rPr>
        <w:t>in</w:t>
      </w:r>
      <w:r w:rsidRPr="00A11E3A">
        <w:rPr>
          <w:rStyle w:val="StyleUnderline"/>
        </w:rPr>
        <w:t xml:space="preserve"> a ratio of </w:t>
      </w:r>
      <w:r w:rsidRPr="002A6196">
        <w:rPr>
          <w:rStyle w:val="Emphasis"/>
          <w:highlight w:val="green"/>
        </w:rPr>
        <w:t>one hundred</w:t>
      </w:r>
      <w:r w:rsidRPr="002A6196">
        <w:rPr>
          <w:rStyle w:val="StyleUnderline"/>
          <w:highlight w:val="green"/>
        </w:rPr>
        <w:t xml:space="preserve"> false positives to every one true positive</w:t>
      </w:r>
      <w:r w:rsidRPr="000E30A6">
        <w:rPr>
          <w:sz w:val="16"/>
        </w:rPr>
        <w:t xml:space="preserve"> </w:t>
      </w:r>
      <w:r w:rsidRPr="00A11E3A">
        <w:rPr>
          <w:rStyle w:val="StyleUnderline"/>
        </w:rPr>
        <w:t>in</w:t>
      </w:r>
      <w:r w:rsidRPr="000E30A6">
        <w:rPr>
          <w:sz w:val="16"/>
        </w:rPr>
        <w:t xml:space="preserve"> a country like </w:t>
      </w:r>
      <w:r w:rsidRPr="00A11E3A">
        <w:rPr>
          <w:rStyle w:val="StyleUnderline"/>
        </w:rPr>
        <w:t>China</w:t>
      </w:r>
      <w:r w:rsidRPr="000E30A6">
        <w:rPr>
          <w:sz w:val="16"/>
        </w:rPr>
        <w:t xml:space="preserve">, where the ratio between missile launchers and civilian vehicles is significantly skewed. 49 An AI system could incorporate heuristics, such as looking for the proximity of a given candidate target to a known missile operating base; but getting to a small enough number – and at a high enough level of confidence – where targeting could be done at scale, may simply be too challenging. A spectacular breakthrough in the state of the art of AI systems, including the development of an artificial general intelligence that far surpasses human intelligence, could change this. These technical realities notwithstanding, </w:t>
      </w:r>
      <w:r w:rsidRPr="002A6196">
        <w:rPr>
          <w:rStyle w:val="StyleUnderline"/>
          <w:highlight w:val="green"/>
        </w:rPr>
        <w:t>the</w:t>
      </w:r>
      <w:r w:rsidRPr="00A11E3A">
        <w:rPr>
          <w:rStyle w:val="StyleUnderline"/>
        </w:rPr>
        <w:t xml:space="preserve"> mere </w:t>
      </w:r>
      <w:r w:rsidRPr="002A6196">
        <w:rPr>
          <w:rStyle w:val="StyleUnderline"/>
          <w:highlight w:val="green"/>
        </w:rPr>
        <w:t>perception</w:t>
      </w:r>
      <w:r w:rsidRPr="00A11E3A">
        <w:rPr>
          <w:rStyle w:val="StyleUnderline"/>
        </w:rPr>
        <w:t xml:space="preserve"> that</w:t>
      </w:r>
      <w:r>
        <w:rPr>
          <w:rStyle w:val="StyleUnderline"/>
        </w:rPr>
        <w:t xml:space="preserve"> </w:t>
      </w:r>
      <w:r w:rsidRPr="00A11E3A">
        <w:rPr>
          <w:rStyle w:val="StyleUnderline"/>
        </w:rPr>
        <w:t xml:space="preserve">such </w:t>
      </w:r>
      <w:r w:rsidRPr="002A6196">
        <w:rPr>
          <w:rStyle w:val="StyleUnderline"/>
          <w:highlight w:val="green"/>
        </w:rPr>
        <w:t xml:space="preserve">systems were being built </w:t>
      </w:r>
      <w:r w:rsidRPr="000E30A6">
        <w:rPr>
          <w:rStyle w:val="StyleUnderline"/>
        </w:rPr>
        <w:t>and</w:t>
      </w:r>
      <w:r w:rsidRPr="00A11E3A">
        <w:rPr>
          <w:rStyle w:val="StyleUnderline"/>
        </w:rPr>
        <w:t xml:space="preserve"> incorporated into military planning </w:t>
      </w:r>
      <w:r w:rsidRPr="002A6196">
        <w:rPr>
          <w:rStyle w:val="StyleUnderline"/>
          <w:highlight w:val="green"/>
        </w:rPr>
        <w:t xml:space="preserve">could prove </w:t>
      </w:r>
      <w:r w:rsidRPr="002A6196">
        <w:rPr>
          <w:rStyle w:val="Emphasis"/>
          <w:highlight w:val="green"/>
        </w:rPr>
        <w:t>destabilizing</w:t>
      </w:r>
      <w:r w:rsidRPr="000E30A6">
        <w:rPr>
          <w:sz w:val="16"/>
        </w:rPr>
        <w:t xml:space="preserve">. </w:t>
      </w:r>
      <w:r w:rsidRPr="002A6196">
        <w:rPr>
          <w:rStyle w:val="StyleUnderline"/>
          <w:highlight w:val="green"/>
        </w:rPr>
        <w:t>This is</w:t>
      </w:r>
      <w:r w:rsidRPr="00A11E3A">
        <w:rPr>
          <w:rStyle w:val="StyleUnderline"/>
        </w:rPr>
        <w:t xml:space="preserve"> </w:t>
      </w:r>
      <w:r w:rsidRPr="002A6196">
        <w:rPr>
          <w:rStyle w:val="StyleUnderline"/>
          <w:highlight w:val="green"/>
        </w:rPr>
        <w:t>especially true for</w:t>
      </w:r>
      <w:r w:rsidRPr="00A11E3A">
        <w:rPr>
          <w:rStyle w:val="StyleUnderline"/>
        </w:rPr>
        <w:t xml:space="preserve"> highly </w:t>
      </w:r>
      <w:r w:rsidRPr="002A6196">
        <w:rPr>
          <w:rStyle w:val="StyleUnderline"/>
          <w:highlight w:val="green"/>
        </w:rPr>
        <w:t>asymmetric deterrence</w:t>
      </w:r>
      <w:r>
        <w:rPr>
          <w:rStyle w:val="StyleUnderline"/>
        </w:rPr>
        <w:t xml:space="preserve"> </w:t>
      </w:r>
      <w:r w:rsidRPr="00A11E3A">
        <w:rPr>
          <w:rStyle w:val="StyleUnderline"/>
        </w:rPr>
        <w:t xml:space="preserve">relationships, </w:t>
      </w:r>
      <w:r w:rsidRPr="002A6196">
        <w:rPr>
          <w:rStyle w:val="StyleUnderline"/>
          <w:highlight w:val="green"/>
        </w:rPr>
        <w:t>such as</w:t>
      </w:r>
      <w:r w:rsidRPr="00A11E3A">
        <w:rPr>
          <w:rStyle w:val="StyleUnderline"/>
        </w:rPr>
        <w:t xml:space="preserve"> that between </w:t>
      </w:r>
      <w:r w:rsidRPr="002A6196">
        <w:rPr>
          <w:rStyle w:val="StyleUnderline"/>
          <w:highlight w:val="green"/>
        </w:rPr>
        <w:t>North Korea</w:t>
      </w:r>
      <w:r w:rsidRPr="00A11E3A">
        <w:rPr>
          <w:rStyle w:val="StyleUnderline"/>
        </w:rPr>
        <w:t xml:space="preserve"> and the United</w:t>
      </w:r>
      <w:r w:rsidRPr="000E30A6">
        <w:rPr>
          <w:sz w:val="16"/>
        </w:rPr>
        <w:t xml:space="preserve"> </w:t>
      </w:r>
      <w:r w:rsidRPr="00A11E3A">
        <w:rPr>
          <w:rStyle w:val="StyleUnderline"/>
        </w:rPr>
        <w:t>States</w:t>
      </w:r>
      <w:r w:rsidRPr="000E30A6">
        <w:rPr>
          <w:sz w:val="16"/>
        </w:rPr>
        <w:t xml:space="preserve">. (As a practical matter, North Korea would exhibit a much more favorable ratio between military and civilian large vehicles than China, for instance.) Beyond their effects on the delicate balance of terror that undergirds deterrence, AI technologies could infuse crises with other complications. </w:t>
      </w:r>
      <w:r w:rsidRPr="000E30A6">
        <w:rPr>
          <w:rStyle w:val="StyleUnderline"/>
        </w:rPr>
        <w:t>LLMs</w:t>
      </w:r>
      <w:r w:rsidRPr="000E30A6">
        <w:rPr>
          <w:sz w:val="16"/>
        </w:rPr>
        <w:t xml:space="preserve"> widely available in 2023, for instance, were already capable of generating text that is not easily and readily distinguished as having been generated by a machine. </w:t>
      </w:r>
      <w:r w:rsidRPr="002A6196">
        <w:rPr>
          <w:rStyle w:val="StyleUnderline"/>
          <w:highlight w:val="green"/>
        </w:rPr>
        <w:t>States and nonstate groups</w:t>
      </w:r>
      <w:r w:rsidRPr="000E30A6">
        <w:rPr>
          <w:sz w:val="16"/>
        </w:rPr>
        <w:t xml:space="preserve"> alike </w:t>
      </w:r>
      <w:r w:rsidRPr="002A6196">
        <w:rPr>
          <w:rStyle w:val="StyleUnderline"/>
          <w:highlight w:val="green"/>
        </w:rPr>
        <w:t>could</w:t>
      </w:r>
      <w:r w:rsidRPr="000E30A6">
        <w:rPr>
          <w:sz w:val="16"/>
        </w:rPr>
        <w:t xml:space="preserve"> seek to </w:t>
      </w:r>
      <w:r w:rsidRPr="000E30A6">
        <w:rPr>
          <w:rStyle w:val="Emphasis"/>
        </w:rPr>
        <w:t>manipulate</w:t>
      </w:r>
      <w:r w:rsidRPr="000E30A6">
        <w:rPr>
          <w:rStyle w:val="StyleUnderline"/>
        </w:rPr>
        <w:t xml:space="preserve"> the information environment </w:t>
      </w:r>
      <w:r w:rsidRPr="000E30A6">
        <w:rPr>
          <w:sz w:val="16"/>
        </w:rPr>
        <w:t xml:space="preserve">by using such systems </w:t>
      </w:r>
      <w:r w:rsidRPr="000E30A6">
        <w:rPr>
          <w:rStyle w:val="StyleUnderline"/>
        </w:rPr>
        <w:t xml:space="preserve">to </w:t>
      </w:r>
      <w:r w:rsidRPr="002A6196">
        <w:rPr>
          <w:rStyle w:val="StyleUnderline"/>
          <w:highlight w:val="green"/>
        </w:rPr>
        <w:t xml:space="preserve">generate </w:t>
      </w:r>
      <w:proofErr w:type="gramStart"/>
      <w:r w:rsidRPr="002A6196">
        <w:rPr>
          <w:rStyle w:val="StyleUnderline"/>
          <w:highlight w:val="green"/>
        </w:rPr>
        <w:t>misinformation</w:t>
      </w:r>
      <w:r w:rsidRPr="000E30A6">
        <w:rPr>
          <w:rStyle w:val="StyleUnderline"/>
        </w:rPr>
        <w:t xml:space="preserve"> at</w:t>
      </w:r>
      <w:proofErr w:type="gramEnd"/>
      <w:r w:rsidRPr="000E30A6">
        <w:rPr>
          <w:rStyle w:val="StyleUnderline"/>
        </w:rPr>
        <w:t xml:space="preserve"> scale.</w:t>
      </w:r>
      <w:r w:rsidRPr="000E30A6">
        <w:rPr>
          <w:sz w:val="16"/>
        </w:rPr>
        <w:t xml:space="preserve"> Such </w:t>
      </w:r>
      <w:r w:rsidRPr="000E30A6">
        <w:rPr>
          <w:rStyle w:val="StyleUnderline"/>
        </w:rPr>
        <w:t>misinformation could shape public opinion</w:t>
      </w:r>
      <w:r>
        <w:rPr>
          <w:rStyle w:val="StyleUnderline"/>
        </w:rPr>
        <w:t xml:space="preserve"> </w:t>
      </w:r>
      <w:r w:rsidRPr="002A6196">
        <w:rPr>
          <w:rStyle w:val="StyleUnderline"/>
          <w:highlight w:val="green"/>
        </w:rPr>
        <w:t>and create</w:t>
      </w:r>
      <w:r w:rsidRPr="000E30A6">
        <w:rPr>
          <w:rStyle w:val="StyleUnderline"/>
        </w:rPr>
        <w:t xml:space="preserve"> </w:t>
      </w:r>
      <w:r w:rsidRPr="002A6196">
        <w:rPr>
          <w:rStyle w:val="StyleUnderline"/>
          <w:highlight w:val="green"/>
        </w:rPr>
        <w:t>more permissive conditions for conflict escalation</w:t>
      </w:r>
      <w:r w:rsidRPr="000E30A6">
        <w:rPr>
          <w:rStyle w:val="StyleUnderline"/>
        </w:rPr>
        <w:t xml:space="preserve">, particularly </w:t>
      </w:r>
      <w:r w:rsidRPr="002A6196">
        <w:rPr>
          <w:rStyle w:val="StyleUnderline"/>
          <w:highlight w:val="green"/>
        </w:rPr>
        <w:t>in democracies</w:t>
      </w:r>
      <w:r w:rsidRPr="000E30A6">
        <w:rPr>
          <w:rStyle w:val="StyleUnderline"/>
        </w:rPr>
        <w:t xml:space="preserve"> where leaders may be more sensitive to the general public’s</w:t>
      </w:r>
      <w:r>
        <w:rPr>
          <w:rStyle w:val="StyleUnderline"/>
        </w:rPr>
        <w:t xml:space="preserve"> </w:t>
      </w:r>
      <w:r w:rsidRPr="000E30A6">
        <w:rPr>
          <w:rStyle w:val="StyleUnderline"/>
        </w:rPr>
        <w:t>attitudes</w:t>
      </w:r>
      <w:r w:rsidRPr="000E30A6">
        <w:rPr>
          <w:sz w:val="16"/>
        </w:rPr>
        <w:t xml:space="preserve"> toward a particular crisis. This potential for AI to generate “useful disinformation,” however, could paradoxically reinforce strategic stability. For instance, </w:t>
      </w:r>
      <w:r w:rsidRPr="002A6196">
        <w:rPr>
          <w:rStyle w:val="StyleUnderline"/>
          <w:highlight w:val="green"/>
        </w:rPr>
        <w:t>states</w:t>
      </w:r>
      <w:r w:rsidRPr="000E30A6">
        <w:rPr>
          <w:sz w:val="16"/>
        </w:rPr>
        <w:t xml:space="preserve"> concerned about a technologically sophisticated attacker disarming its nuclear force </w:t>
      </w:r>
      <w:r w:rsidRPr="002A6196">
        <w:rPr>
          <w:rStyle w:val="StyleUnderline"/>
          <w:highlight w:val="green"/>
        </w:rPr>
        <w:t>could rely on</w:t>
      </w:r>
      <w:r w:rsidRPr="000E30A6">
        <w:rPr>
          <w:rStyle w:val="StyleUnderline"/>
        </w:rPr>
        <w:t xml:space="preserve"> an </w:t>
      </w:r>
      <w:r w:rsidRPr="002A6196">
        <w:rPr>
          <w:rStyle w:val="StyleUnderline"/>
          <w:highlight w:val="green"/>
        </w:rPr>
        <w:t>AI</w:t>
      </w:r>
      <w:r w:rsidRPr="000E30A6">
        <w:rPr>
          <w:rStyle w:val="StyleUnderline"/>
        </w:rPr>
        <w:t xml:space="preserve"> system </w:t>
      </w:r>
      <w:r w:rsidRPr="002A6196">
        <w:rPr>
          <w:rStyle w:val="StyleUnderline"/>
          <w:highlight w:val="green"/>
        </w:rPr>
        <w:t>to</w:t>
      </w:r>
      <w:r w:rsidRPr="000E30A6">
        <w:rPr>
          <w:rStyle w:val="StyleUnderline"/>
        </w:rPr>
        <w:t xml:space="preserve"> release cues that</w:t>
      </w:r>
      <w:r>
        <w:rPr>
          <w:rStyle w:val="StyleUnderline"/>
        </w:rPr>
        <w:t xml:space="preserve"> </w:t>
      </w:r>
      <w:r w:rsidRPr="000E30A6">
        <w:rPr>
          <w:rStyle w:val="StyleUnderline"/>
        </w:rPr>
        <w:t xml:space="preserve">would be designed to be specifically </w:t>
      </w:r>
      <w:r w:rsidRPr="002A6196">
        <w:rPr>
          <w:rStyle w:val="StyleUnderline"/>
          <w:highlight w:val="green"/>
        </w:rPr>
        <w:t>mislead</w:t>
      </w:r>
      <w:r w:rsidRPr="000E30A6">
        <w:rPr>
          <w:rStyle w:val="StyleUnderline"/>
        </w:rPr>
        <w:t xml:space="preserve">ing to </w:t>
      </w:r>
      <w:r w:rsidRPr="002A6196">
        <w:rPr>
          <w:rStyle w:val="StyleUnderline"/>
          <w:highlight w:val="green"/>
        </w:rPr>
        <w:t>an attacker’s AI systems</w:t>
      </w:r>
      <w:r w:rsidRPr="000E30A6">
        <w:rPr>
          <w:rStyle w:val="StyleUnderline"/>
        </w:rPr>
        <w:t>.</w:t>
      </w:r>
      <w:r>
        <w:rPr>
          <w:rStyle w:val="StyleUnderline"/>
        </w:rPr>
        <w:t xml:space="preserve"> </w:t>
      </w:r>
      <w:r w:rsidRPr="002A6196">
        <w:rPr>
          <w:rStyle w:val="StyleUnderline"/>
          <w:highlight w:val="green"/>
        </w:rPr>
        <w:t>This could include generating military activity designed deliberately to mislead</w:t>
      </w:r>
      <w:r w:rsidRPr="000E30A6">
        <w:rPr>
          <w:rStyle w:val="StyleUnderline"/>
        </w:rPr>
        <w:t xml:space="preserve"> </w:t>
      </w:r>
      <w:r w:rsidRPr="000E30A6">
        <w:rPr>
          <w:sz w:val="16"/>
        </w:rPr>
        <w:t xml:space="preserve">– </w:t>
      </w:r>
      <w:r w:rsidRPr="000E30A6">
        <w:rPr>
          <w:rStyle w:val="StyleUnderline"/>
        </w:rPr>
        <w:t>for instance, deploying decoy missile launchers</w:t>
      </w:r>
      <w:r w:rsidRPr="000E30A6">
        <w:rPr>
          <w:sz w:val="16"/>
        </w:rPr>
        <w:t xml:space="preserve"> in a way that is designed to be seen and interpreted by the adversary while operating real missile launchers in less predictable modes. 50 It is far from obvious that an AI-influenced nuclear world will be more favorable to the offense rather than the defense. In the coming years, both “finders” and “hiders” will explore the possibilities inherent in these fast-changing technologies. Other risks deserve consideration – particularly insofar as AI systems intersect with cyber domain risks. As AI systems are slowly but surely incorporated into defense planning, processes, and operations, including for nuclear systems, cybersecurity risks will be a major concern. For the foreseeable future, </w:t>
      </w:r>
      <w:r w:rsidRPr="002A6196">
        <w:rPr>
          <w:rStyle w:val="StyleUnderline"/>
          <w:highlight w:val="green"/>
        </w:rPr>
        <w:t>AI</w:t>
      </w:r>
      <w:r w:rsidRPr="000E30A6">
        <w:rPr>
          <w:rStyle w:val="StyleUnderline"/>
        </w:rPr>
        <w:t xml:space="preserve"> systems </w:t>
      </w:r>
      <w:r w:rsidRPr="002A6196">
        <w:rPr>
          <w:rStyle w:val="StyleUnderline"/>
          <w:highlight w:val="green"/>
        </w:rPr>
        <w:t>will rely on conventional</w:t>
      </w:r>
      <w:r w:rsidRPr="000E30A6">
        <w:rPr>
          <w:rStyle w:val="StyleUnderline"/>
        </w:rPr>
        <w:t xml:space="preserve"> </w:t>
      </w:r>
      <w:r w:rsidRPr="002A6196">
        <w:rPr>
          <w:rStyle w:val="StyleUnderline"/>
          <w:highlight w:val="green"/>
        </w:rPr>
        <w:t>computation and</w:t>
      </w:r>
      <w:r w:rsidRPr="000E30A6">
        <w:rPr>
          <w:rStyle w:val="StyleUnderline"/>
        </w:rPr>
        <w:t xml:space="preserve"> so</w:t>
      </w:r>
      <w:r>
        <w:rPr>
          <w:rStyle w:val="StyleUnderline"/>
        </w:rPr>
        <w:t xml:space="preserve"> </w:t>
      </w:r>
      <w:r w:rsidRPr="000E30A6">
        <w:rPr>
          <w:rStyle w:val="StyleUnderline"/>
        </w:rPr>
        <w:t xml:space="preserve">will </w:t>
      </w:r>
      <w:r w:rsidRPr="002A6196">
        <w:rPr>
          <w:rStyle w:val="StyleUnderline"/>
          <w:highlight w:val="green"/>
        </w:rPr>
        <w:t>be vulnerable to</w:t>
      </w:r>
      <w:r w:rsidRPr="000E30A6">
        <w:rPr>
          <w:rStyle w:val="StyleUnderline"/>
        </w:rPr>
        <w:t xml:space="preserve"> compromise via </w:t>
      </w:r>
      <w:r w:rsidRPr="002A6196">
        <w:rPr>
          <w:rStyle w:val="StyleUnderline"/>
          <w:highlight w:val="green"/>
        </w:rPr>
        <w:t>cyberoperations</w:t>
      </w:r>
      <w:r w:rsidRPr="000E30A6">
        <w:rPr>
          <w:sz w:val="16"/>
        </w:rPr>
        <w:t xml:space="preserve">. Given the black box problem, in particular, decision-makers in a crisis may be reluctant to trust AI system outputs given their inability to verify that a possible hack or breach had not resulted in the “corruption” of the system. Similarly, </w:t>
      </w:r>
      <w:r w:rsidRPr="002A6196">
        <w:rPr>
          <w:rStyle w:val="StyleUnderline"/>
          <w:highlight w:val="green"/>
        </w:rPr>
        <w:t>attackers</w:t>
      </w:r>
      <w:r w:rsidRPr="000E30A6">
        <w:rPr>
          <w:rStyle w:val="StyleUnderline"/>
        </w:rPr>
        <w:t xml:space="preserve"> could look to tamper with AI systems by </w:t>
      </w:r>
      <w:r w:rsidRPr="002A6196">
        <w:rPr>
          <w:rStyle w:val="Emphasis"/>
          <w:highlight w:val="green"/>
        </w:rPr>
        <w:t>poison</w:t>
      </w:r>
      <w:r w:rsidRPr="000E30A6">
        <w:rPr>
          <w:rStyle w:val="Emphasis"/>
        </w:rPr>
        <w:t>ing</w:t>
      </w:r>
      <w:r w:rsidRPr="000E30A6">
        <w:rPr>
          <w:rStyle w:val="StyleUnderline"/>
        </w:rPr>
        <w:t xml:space="preserve"> </w:t>
      </w:r>
      <w:r w:rsidRPr="002A6196">
        <w:rPr>
          <w:rStyle w:val="StyleUnderline"/>
          <w:highlight w:val="green"/>
        </w:rPr>
        <w:t>the data on</w:t>
      </w:r>
      <w:r>
        <w:rPr>
          <w:rStyle w:val="StyleUnderline"/>
        </w:rPr>
        <w:t xml:space="preserve"> </w:t>
      </w:r>
      <w:r w:rsidRPr="002A6196">
        <w:rPr>
          <w:rStyle w:val="StyleUnderline"/>
          <w:highlight w:val="green"/>
        </w:rPr>
        <w:t>which</w:t>
      </w:r>
      <w:r w:rsidRPr="000E30A6">
        <w:rPr>
          <w:rStyle w:val="StyleUnderline"/>
        </w:rPr>
        <w:t xml:space="preserve"> these </w:t>
      </w:r>
      <w:r w:rsidRPr="002A6196">
        <w:rPr>
          <w:rStyle w:val="StyleUnderline"/>
          <w:highlight w:val="green"/>
        </w:rPr>
        <w:t>systems are</w:t>
      </w:r>
      <w:r w:rsidRPr="000E30A6">
        <w:rPr>
          <w:rStyle w:val="StyleUnderline"/>
        </w:rPr>
        <w:t xml:space="preserve"> </w:t>
      </w:r>
      <w:r w:rsidRPr="002A6196">
        <w:rPr>
          <w:rStyle w:val="StyleUnderline"/>
          <w:highlight w:val="green"/>
        </w:rPr>
        <w:t>trained</w:t>
      </w:r>
      <w:r w:rsidRPr="000E30A6">
        <w:rPr>
          <w:sz w:val="16"/>
        </w:rPr>
        <w:t xml:space="preserve">. Such </w:t>
      </w:r>
      <w:r w:rsidRPr="000E30A6">
        <w:rPr>
          <w:rStyle w:val="StyleUnderline"/>
        </w:rPr>
        <w:t>an attack could even take place</w:t>
      </w:r>
      <w:r>
        <w:rPr>
          <w:rStyle w:val="StyleUnderline"/>
        </w:rPr>
        <w:t xml:space="preserve"> </w:t>
      </w:r>
      <w:r w:rsidRPr="000E30A6">
        <w:rPr>
          <w:rStyle w:val="StyleUnderline"/>
        </w:rPr>
        <w:t>during peacetime and reduce the reliability of a given AI system during a</w:t>
      </w:r>
      <w:r>
        <w:rPr>
          <w:rStyle w:val="StyleUnderline"/>
        </w:rPr>
        <w:t xml:space="preserve"> </w:t>
      </w:r>
      <w:r w:rsidRPr="000E30A6">
        <w:rPr>
          <w:rStyle w:val="StyleUnderline"/>
        </w:rPr>
        <w:t xml:space="preserve">crisis </w:t>
      </w:r>
      <w:r w:rsidRPr="000E30A6">
        <w:rPr>
          <w:sz w:val="16"/>
        </w:rPr>
        <w:t xml:space="preserve">or conflict. Whether or not anyone likes it or is comfortable with the idea, </w:t>
      </w:r>
      <w:r w:rsidRPr="000E30A6">
        <w:rPr>
          <w:rStyle w:val="StyleUnderline"/>
        </w:rPr>
        <w:t>the allure of</w:t>
      </w:r>
      <w:r>
        <w:rPr>
          <w:rStyle w:val="StyleUnderline"/>
        </w:rPr>
        <w:t xml:space="preserve"> </w:t>
      </w:r>
      <w:r w:rsidRPr="000E30A6">
        <w:rPr>
          <w:rStyle w:val="StyleUnderline"/>
        </w:rPr>
        <w:t>AI will quickly seep into the military organizations around the world that</w:t>
      </w:r>
      <w:r>
        <w:rPr>
          <w:rStyle w:val="StyleUnderline"/>
        </w:rPr>
        <w:t xml:space="preserve"> </w:t>
      </w:r>
      <w:r w:rsidRPr="000E30A6">
        <w:rPr>
          <w:rStyle w:val="StyleUnderline"/>
        </w:rPr>
        <w:t>manage nuclear weapons</w:t>
      </w:r>
      <w:r w:rsidRPr="000E30A6">
        <w:rPr>
          <w:sz w:val="16"/>
        </w:rPr>
        <w:t xml:space="preserve">. At the inception of this technological diffusion, it is plainly clear that, </w:t>
      </w:r>
      <w:r w:rsidRPr="000E30A6">
        <w:rPr>
          <w:rStyle w:val="StyleUnderline"/>
        </w:rPr>
        <w:t>handled poorly, AI technologies could substantially</w:t>
      </w:r>
      <w:r>
        <w:rPr>
          <w:rStyle w:val="StyleUnderline"/>
        </w:rPr>
        <w:t xml:space="preserve"> </w:t>
      </w:r>
      <w:r w:rsidRPr="000E30A6">
        <w:rPr>
          <w:rStyle w:val="StyleUnderline"/>
        </w:rPr>
        <w:t>render nuclear stability more perilous and complex</w:t>
      </w:r>
      <w:r w:rsidRPr="000E30A6">
        <w:rPr>
          <w:sz w:val="16"/>
        </w:rPr>
        <w:t xml:space="preserve"> than in the past. The Terminator scenario, while evocative, is not likely to be the one that deserves the greatest contemplation by world leaders and their advisors. Rather, </w:t>
      </w:r>
      <w:r w:rsidRPr="000E30A6">
        <w:rPr>
          <w:rStyle w:val="StyleUnderline"/>
        </w:rPr>
        <w:t>it is the possibility of AI technologies conferring false confidence</w:t>
      </w:r>
      <w:r>
        <w:rPr>
          <w:rStyle w:val="StyleUnderline"/>
        </w:rPr>
        <w:t xml:space="preserve"> </w:t>
      </w:r>
      <w:r w:rsidRPr="000E30A6">
        <w:rPr>
          <w:rStyle w:val="StyleUnderline"/>
        </w:rPr>
        <w:t>during a time of crisis or war.</w:t>
      </w:r>
      <w:r>
        <w:rPr>
          <w:rStyle w:val="StyleUnderline"/>
        </w:rPr>
        <w:t xml:space="preserve"> </w:t>
      </w:r>
      <w:r w:rsidRPr="000E30A6">
        <w:rPr>
          <w:sz w:val="16"/>
        </w:rPr>
        <w:t xml:space="preserve">Space and nuclear escalation </w:t>
      </w:r>
    </w:p>
    <w:p w14:paraId="639EB2F1" w14:textId="77777777" w:rsidR="006C308C" w:rsidRDefault="006C308C">
      <w:pPr>
        <w:rPr>
          <w:rFonts w:eastAsiaTheme="majorEastAsia" w:cstheme="majorBidi"/>
          <w:b/>
          <w:iCs/>
          <w:sz w:val="26"/>
        </w:rPr>
      </w:pPr>
      <w:r>
        <w:br w:type="page"/>
      </w:r>
    </w:p>
    <w:p w14:paraId="30FBEBC1" w14:textId="4BED2484" w:rsidR="00964370" w:rsidRDefault="00964370" w:rsidP="00964370">
      <w:pPr>
        <w:pStyle w:val="Heading4"/>
      </w:pPr>
      <w:r w:rsidRPr="00E44F2C">
        <w:lastRenderedPageBreak/>
        <w:t>Autonomous nukes lock accidental strikes</w:t>
      </w:r>
    </w:p>
    <w:p w14:paraId="4B9022EE" w14:textId="09D81313" w:rsidR="00964370" w:rsidRPr="00C13CEE" w:rsidRDefault="00964370" w:rsidP="00964370">
      <w:r w:rsidRPr="00CD24AF">
        <w:rPr>
          <w:rStyle w:val="Style13ptBold"/>
        </w:rPr>
        <w:t>Kallenborn 22</w:t>
      </w:r>
      <w:r w:rsidRPr="00CD24AF">
        <w:t xml:space="preserve"> [Zachary</w:t>
      </w:r>
      <w:r>
        <w:t xml:space="preserve"> Kallenborn,</w:t>
      </w:r>
      <w:r w:rsidRPr="00CD24AF">
        <w:t xml:space="preserve"> Adjunct Fellow (non-resident) at the Center for Strategic and International Studies</w:t>
      </w:r>
      <w:r>
        <w:t xml:space="preserve">, </w:t>
      </w:r>
      <w:r w:rsidRPr="00CD24AF">
        <w:t>Policy Fellow at the Schar School of Policy and Government, Fellow at the National Institute for Deterrence Studies, and Research Affiliate with START’s Unconventional Weapons and Technology Division</w:t>
      </w:r>
      <w:r>
        <w:t xml:space="preserve">, 02-01-2022, </w:t>
      </w:r>
      <w:r w:rsidRPr="00CD24AF">
        <w:t xml:space="preserve">“Giving an AI Control of Nuclear Weapons: What Could Possibly Go Wrong?” </w:t>
      </w:r>
      <w:r w:rsidR="00584E9B">
        <w:t xml:space="preserve">Bulletin of the Atomic Scientists, </w:t>
      </w:r>
      <w:r w:rsidRPr="00CD24AF">
        <w:t>https://thebulletin.org/</w:t>
      </w:r>
      <w:r w:rsidRPr="00C13CEE">
        <w:t>2022/02/giving-an-ai-control-of-nuclear-weapons-what-could-possibly-go-wrong/]</w:t>
      </w:r>
      <w:r w:rsidR="00584E9B">
        <w:t>/Kankee</w:t>
      </w:r>
    </w:p>
    <w:p w14:paraId="7398D9CD" w14:textId="77777777" w:rsidR="00964370" w:rsidRPr="00C13CEE" w:rsidRDefault="00964370" w:rsidP="00964370">
      <w:pPr>
        <w:rPr>
          <w:sz w:val="16"/>
        </w:rPr>
      </w:pPr>
      <w:r w:rsidRPr="00C13CEE">
        <w:rPr>
          <w:sz w:val="16"/>
        </w:rPr>
        <w:t xml:space="preserve">There is no guarantee that some military won’t put AI in charge of nuclear launches; International law doesn’t specify that there should always be a “Petrov” guarding the button. That’s something that should change, soon. How autonomous nuclear weapons could go wrong. </w:t>
      </w:r>
      <w:r w:rsidRPr="00C13CEE">
        <w:rPr>
          <w:rStyle w:val="StyleUnderline"/>
        </w:rPr>
        <w:t>The huge problem with autonomous nuclear weapons, and really all autonomous weapons, is error.</w:t>
      </w:r>
      <w:r w:rsidRPr="00C13CEE">
        <w:rPr>
          <w:sz w:val="16"/>
        </w:rPr>
        <w:t xml:space="preserve"> </w:t>
      </w:r>
      <w:r w:rsidRPr="00C13CEE">
        <w:rPr>
          <w:rStyle w:val="StyleUnderline"/>
        </w:rPr>
        <w:t>Machine learning-based artificial intelligences</w:t>
      </w:r>
      <w:r w:rsidRPr="00C13CEE">
        <w:rPr>
          <w:sz w:val="16"/>
        </w:rPr>
        <w:t>—the current AI vogue—</w:t>
      </w:r>
      <w:r w:rsidRPr="00C13CEE">
        <w:rPr>
          <w:rStyle w:val="StyleUnderline"/>
        </w:rPr>
        <w:t>rely on large amounts of data to perform a task</w:t>
      </w:r>
      <w:r w:rsidRPr="00C13CEE">
        <w:rPr>
          <w:sz w:val="16"/>
        </w:rPr>
        <w:t xml:space="preserve">. Google’s AlphaGo program beat the world’s greatest human go players, experts at the ancient Chinese game that’s even more complex than chess, by playing millions of games against itself to learn the game. For a constrained game like Go, that worked well. But in the real world, data may be biased or incomplete in all sorts of ways. For example, one hiring algorithm concluded being named Jared and playing high school lacrosse was the most reliable indicator of job performance, probably because it picked up on human biases in the data. </w:t>
      </w:r>
      <w:r w:rsidRPr="00C13CEE">
        <w:rPr>
          <w:rStyle w:val="StyleUnderline"/>
        </w:rPr>
        <w:t xml:space="preserve">In a nuclear weapons context, a government may have </w:t>
      </w:r>
      <w:r w:rsidRPr="002A6196">
        <w:rPr>
          <w:rStyle w:val="Emphasis"/>
          <w:highlight w:val="green"/>
        </w:rPr>
        <w:t>little data</w:t>
      </w:r>
      <w:r w:rsidRPr="00C13CEE">
        <w:rPr>
          <w:rStyle w:val="StyleUnderline"/>
        </w:rPr>
        <w:t xml:space="preserve"> about adversary military platforms; existing data </w:t>
      </w:r>
      <w:r w:rsidRPr="002A6196">
        <w:rPr>
          <w:rStyle w:val="StyleUnderline"/>
          <w:highlight w:val="green"/>
        </w:rPr>
        <w:t>may be structurally biased</w:t>
      </w:r>
      <w:r w:rsidRPr="00C13CEE">
        <w:rPr>
          <w:rStyle w:val="StyleUnderline"/>
        </w:rPr>
        <w:t>,</w:t>
      </w:r>
      <w:r w:rsidRPr="00C13CEE">
        <w:rPr>
          <w:sz w:val="16"/>
        </w:rPr>
        <w:t xml:space="preserve"> by, for example, relying on satellite imagery; </w:t>
      </w:r>
      <w:r w:rsidRPr="002A6196">
        <w:rPr>
          <w:rStyle w:val="StyleUnderline"/>
          <w:highlight w:val="green"/>
        </w:rPr>
        <w:t>or</w:t>
      </w:r>
      <w:r w:rsidRPr="00C13CEE">
        <w:rPr>
          <w:rStyle w:val="StyleUnderline"/>
        </w:rPr>
        <w:t xml:space="preserve"> data may </w:t>
      </w:r>
      <w:r w:rsidRPr="002A6196">
        <w:rPr>
          <w:rStyle w:val="StyleUnderline"/>
          <w:highlight w:val="green"/>
        </w:rPr>
        <w:t>not</w:t>
      </w:r>
      <w:r w:rsidRPr="00C13CEE">
        <w:rPr>
          <w:rStyle w:val="StyleUnderline"/>
        </w:rPr>
        <w:t xml:space="preserve"> </w:t>
      </w:r>
      <w:r w:rsidRPr="002A6196">
        <w:rPr>
          <w:rStyle w:val="StyleUnderline"/>
          <w:highlight w:val="green"/>
        </w:rPr>
        <w:t>account for</w:t>
      </w:r>
      <w:r w:rsidRPr="00C13CEE">
        <w:rPr>
          <w:rStyle w:val="StyleUnderline"/>
        </w:rPr>
        <w:t xml:space="preserve"> obvious, expected variations such as </w:t>
      </w:r>
      <w:proofErr w:type="gramStart"/>
      <w:r w:rsidRPr="00C13CEE">
        <w:rPr>
          <w:rStyle w:val="StyleUnderline"/>
        </w:rPr>
        <w:t>imagery in</w:t>
      </w:r>
      <w:proofErr w:type="gramEnd"/>
      <w:r w:rsidRPr="00C13CEE">
        <w:rPr>
          <w:rStyle w:val="StyleUnderline"/>
        </w:rPr>
        <w:t xml:space="preserve"> taken during foggy, rainy, or overcast </w:t>
      </w:r>
      <w:r w:rsidRPr="002A6196">
        <w:rPr>
          <w:rStyle w:val="StyleUnderline"/>
          <w:highlight w:val="green"/>
        </w:rPr>
        <w:t>weather</w:t>
      </w:r>
      <w:r w:rsidRPr="00C13CEE">
        <w:rPr>
          <w:sz w:val="16"/>
        </w:rPr>
        <w:t xml:space="preserve">. The nature of nuclear conflict compounds the problem of error. How would a nuclear weapons AI even be trained? Nuclear weapons have only been used twice in Hiroshima and Nagasaki, and serious nuclear crises are (thankfully) infrequent. Perhaps inferences can be drawn from adversary nuclear doctrine, plans, acquisition patterns, and operational activity, but the lack of actual examples of nuclear conflict means judging the quality of those inferences is impossible. While a lack of examples hinders humans too, humans have the capacity for higher-order reasoning. Humans can create theories and identify generalities from limited information or information that is analogous, but not equivalent. Machines cannot. </w:t>
      </w:r>
      <w:r w:rsidRPr="00C13CEE">
        <w:rPr>
          <w:rStyle w:val="StyleUnderline"/>
        </w:rPr>
        <w:t xml:space="preserve">The deeper </w:t>
      </w:r>
      <w:r w:rsidRPr="002A6196">
        <w:rPr>
          <w:rStyle w:val="StyleUnderline"/>
          <w:highlight w:val="green"/>
        </w:rPr>
        <w:t xml:space="preserve">challenge is high </w:t>
      </w:r>
      <w:r w:rsidRPr="002A6196">
        <w:rPr>
          <w:rStyle w:val="Emphasis"/>
          <w:highlight w:val="green"/>
        </w:rPr>
        <w:t>false positive</w:t>
      </w:r>
      <w:r w:rsidRPr="00C13CEE">
        <w:rPr>
          <w:rStyle w:val="Emphasis"/>
        </w:rPr>
        <w:t xml:space="preserve"> rate</w:t>
      </w:r>
      <w:r w:rsidRPr="002A6196">
        <w:rPr>
          <w:rStyle w:val="Emphasis"/>
          <w:highlight w:val="green"/>
        </w:rPr>
        <w:t>s</w:t>
      </w:r>
      <w:r w:rsidRPr="00C13CEE">
        <w:rPr>
          <w:rStyle w:val="StyleUnderline"/>
        </w:rPr>
        <w:t xml:space="preserve"> in predicting rare events</w:t>
      </w:r>
      <w:r w:rsidRPr="00C13CEE">
        <w:rPr>
          <w:sz w:val="16"/>
        </w:rPr>
        <w:t xml:space="preserve">. There have thankfully been only two nuclear attacks in history. </w:t>
      </w:r>
      <w:r w:rsidRPr="002A6196">
        <w:rPr>
          <w:rStyle w:val="StyleUnderline"/>
          <w:highlight w:val="green"/>
        </w:rPr>
        <w:t>An autonomous system</w:t>
      </w:r>
      <w:r w:rsidRPr="00C13CEE">
        <w:rPr>
          <w:rStyle w:val="StyleUnderline"/>
        </w:rPr>
        <w:t xml:space="preserve"> designed to detect and retaliate against an incoming nuclear weapon, </w:t>
      </w:r>
      <w:r w:rsidRPr="002A6196">
        <w:rPr>
          <w:rStyle w:val="StyleUnderline"/>
          <w:highlight w:val="green"/>
        </w:rPr>
        <w:t>even if highly accurate</w:t>
      </w:r>
      <w:r w:rsidRPr="00C13CEE">
        <w:rPr>
          <w:rStyle w:val="StyleUnderline"/>
        </w:rPr>
        <w:t xml:space="preserve">, </w:t>
      </w:r>
      <w:r w:rsidRPr="002A6196">
        <w:rPr>
          <w:rStyle w:val="StyleUnderline"/>
          <w:highlight w:val="green"/>
        </w:rPr>
        <w:t xml:space="preserve">will </w:t>
      </w:r>
      <w:r w:rsidRPr="002A6196">
        <w:rPr>
          <w:rStyle w:val="Emphasis"/>
          <w:highlight w:val="green"/>
        </w:rPr>
        <w:t>frequently</w:t>
      </w:r>
      <w:r w:rsidRPr="002A6196">
        <w:rPr>
          <w:rStyle w:val="StyleUnderline"/>
          <w:highlight w:val="green"/>
        </w:rPr>
        <w:t xml:space="preserve"> exhibit false positives</w:t>
      </w:r>
      <w:r w:rsidRPr="00C13CEE">
        <w:rPr>
          <w:rStyle w:val="StyleUnderline"/>
        </w:rPr>
        <w:t>.</w:t>
      </w:r>
      <w:r w:rsidRPr="00C13CEE">
        <w:rPr>
          <w:sz w:val="16"/>
        </w:rPr>
        <w:t xml:space="preserve"> </w:t>
      </w:r>
      <w:r w:rsidRPr="00C13CEE">
        <w:rPr>
          <w:rStyle w:val="StyleUnderline"/>
        </w:rPr>
        <w:t xml:space="preserve">Around the world, in North Korea, Iran, and elsewhere, </w:t>
      </w:r>
      <w:r w:rsidRPr="002A6196">
        <w:rPr>
          <w:rStyle w:val="StyleUnderline"/>
          <w:highlight w:val="green"/>
        </w:rPr>
        <w:t>test missiles</w:t>
      </w:r>
      <w:r w:rsidRPr="00C13CEE">
        <w:rPr>
          <w:rStyle w:val="StyleUnderline"/>
        </w:rPr>
        <w:t xml:space="preserve"> are fired into the sea and rockets are launched into the atmosphere</w:t>
      </w:r>
      <w:r w:rsidRPr="00C13CEE">
        <w:rPr>
          <w:sz w:val="16"/>
        </w:rPr>
        <w:t xml:space="preserve">. And </w:t>
      </w:r>
      <w:r w:rsidRPr="00C13CEE">
        <w:rPr>
          <w:rStyle w:val="StyleUnderline"/>
        </w:rPr>
        <w:t>there have been many false alarms of nuclear attacks, vastly more than actual attacks</w:t>
      </w:r>
      <w:r w:rsidRPr="00C13CEE">
        <w:rPr>
          <w:sz w:val="16"/>
        </w:rPr>
        <w:t xml:space="preserve">. An AI that’s right almost all the time still has a lot of </w:t>
      </w:r>
      <w:proofErr w:type="gramStart"/>
      <w:r w:rsidRPr="00C13CEE">
        <w:rPr>
          <w:sz w:val="16"/>
        </w:rPr>
        <w:t>opportunity</w:t>
      </w:r>
      <w:proofErr w:type="gramEnd"/>
      <w:r w:rsidRPr="00C13CEE">
        <w:rPr>
          <w:sz w:val="16"/>
        </w:rPr>
        <w:t xml:space="preserve"> to get it wrong. Similarly, with a test that accurately diagnosed cases of a rare disease 99 percent of the time, a positive diagnosis may mean just a 5 percent likelihood of </w:t>
      </w:r>
      <w:proofErr w:type="gramStart"/>
      <w:r w:rsidRPr="00C13CEE">
        <w:rPr>
          <w:sz w:val="16"/>
        </w:rPr>
        <w:t>actually having</w:t>
      </w:r>
      <w:proofErr w:type="gramEnd"/>
      <w:r w:rsidRPr="00C13CEE">
        <w:rPr>
          <w:sz w:val="16"/>
        </w:rPr>
        <w:t xml:space="preserve"> the disease, depending on assumptions about the disease’s prevalence and false positive rates. This is because with rare diseases, the number of false positives could vastly outweigh the number of true positives. So, if an autonomous nuclear weapon concluded with 99 percent confidence a nuclear war is about to begin, should it fire? In the extremely unlikely event those problems can all be solved, </w:t>
      </w:r>
      <w:r w:rsidRPr="002A6196">
        <w:rPr>
          <w:rStyle w:val="StyleUnderline"/>
          <w:highlight w:val="green"/>
        </w:rPr>
        <w:t xml:space="preserve">autonomous </w:t>
      </w:r>
      <w:r w:rsidRPr="00C13CEE">
        <w:rPr>
          <w:rStyle w:val="StyleUnderline"/>
        </w:rPr>
        <w:t xml:space="preserve">nuclear </w:t>
      </w:r>
      <w:r w:rsidRPr="002A6196">
        <w:rPr>
          <w:rStyle w:val="StyleUnderline"/>
          <w:highlight w:val="green"/>
        </w:rPr>
        <w:t xml:space="preserve">weapons introduce </w:t>
      </w:r>
      <w:r w:rsidRPr="00C13CEE">
        <w:rPr>
          <w:rStyle w:val="StyleUnderline"/>
        </w:rPr>
        <w:t xml:space="preserve">new risks of </w:t>
      </w:r>
      <w:r w:rsidRPr="00C13CEE">
        <w:rPr>
          <w:rStyle w:val="Emphasis"/>
        </w:rPr>
        <w:t>error</w:t>
      </w:r>
      <w:r w:rsidRPr="00C13CEE">
        <w:rPr>
          <w:rStyle w:val="StyleUnderline"/>
        </w:rPr>
        <w:t xml:space="preserve"> and </w:t>
      </w:r>
      <w:r w:rsidRPr="002A6196">
        <w:rPr>
          <w:rStyle w:val="StyleUnderline"/>
          <w:highlight w:val="green"/>
        </w:rPr>
        <w:t>opportunities</w:t>
      </w:r>
      <w:r w:rsidRPr="00C13CEE">
        <w:rPr>
          <w:rStyle w:val="StyleUnderline"/>
        </w:rPr>
        <w:t xml:space="preserve"> </w:t>
      </w:r>
      <w:r w:rsidRPr="002A6196">
        <w:rPr>
          <w:rStyle w:val="StyleUnderline"/>
          <w:highlight w:val="green"/>
        </w:rPr>
        <w:t xml:space="preserve">for </w:t>
      </w:r>
      <w:r w:rsidRPr="002A6196">
        <w:rPr>
          <w:rStyle w:val="Emphasis"/>
          <w:highlight w:val="green"/>
        </w:rPr>
        <w:t>bad actors</w:t>
      </w:r>
      <w:r w:rsidRPr="002A6196">
        <w:rPr>
          <w:rStyle w:val="StyleUnderline"/>
          <w:highlight w:val="green"/>
        </w:rPr>
        <w:t xml:space="preserve"> to </w:t>
      </w:r>
      <w:r w:rsidRPr="002A6196">
        <w:rPr>
          <w:rStyle w:val="Emphasis"/>
          <w:highlight w:val="green"/>
        </w:rPr>
        <w:t>manipulate</w:t>
      </w:r>
      <w:r w:rsidRPr="002A6196">
        <w:rPr>
          <w:rStyle w:val="StyleUnderline"/>
          <w:highlight w:val="green"/>
        </w:rPr>
        <w:t xml:space="preserve"> systems</w:t>
      </w:r>
      <w:r w:rsidRPr="00C13CEE">
        <w:rPr>
          <w:rStyle w:val="StyleUnderline"/>
        </w:rPr>
        <w:t xml:space="preserve">. </w:t>
      </w:r>
      <w:r w:rsidRPr="002A6196">
        <w:rPr>
          <w:rStyle w:val="StyleUnderline"/>
          <w:highlight w:val="green"/>
        </w:rPr>
        <w:t>Current AI is</w:t>
      </w:r>
      <w:r w:rsidRPr="00C13CEE">
        <w:rPr>
          <w:rStyle w:val="StyleUnderline"/>
        </w:rPr>
        <w:t xml:space="preserve"> not only brittle; it’s </w:t>
      </w:r>
      <w:r w:rsidRPr="002A6196">
        <w:rPr>
          <w:rStyle w:val="Emphasis"/>
          <w:highlight w:val="green"/>
        </w:rPr>
        <w:t>easy to fool</w:t>
      </w:r>
      <w:r w:rsidRPr="00C13CEE">
        <w:rPr>
          <w:sz w:val="16"/>
        </w:rPr>
        <w:t xml:space="preserve">. </w:t>
      </w:r>
      <w:r w:rsidRPr="002A6196">
        <w:rPr>
          <w:rStyle w:val="StyleUnderline"/>
          <w:highlight w:val="green"/>
        </w:rPr>
        <w:t xml:space="preserve">A </w:t>
      </w:r>
      <w:r w:rsidRPr="002A6196">
        <w:rPr>
          <w:rStyle w:val="Emphasis"/>
          <w:highlight w:val="green"/>
        </w:rPr>
        <w:t>single pixel</w:t>
      </w:r>
      <w:r w:rsidRPr="00C13CEE">
        <w:rPr>
          <w:rStyle w:val="StyleUnderline"/>
        </w:rPr>
        <w:t xml:space="preserve"> change </w:t>
      </w:r>
      <w:r w:rsidRPr="002A6196">
        <w:rPr>
          <w:rStyle w:val="StyleUnderline"/>
          <w:highlight w:val="green"/>
        </w:rPr>
        <w:t>is enough to convince an AI</w:t>
      </w:r>
      <w:r w:rsidRPr="00C13CEE">
        <w:rPr>
          <w:rStyle w:val="StyleUnderline"/>
        </w:rPr>
        <w:t xml:space="preserve"> a </w:t>
      </w:r>
      <w:r w:rsidRPr="00C13CEE">
        <w:rPr>
          <w:rStyle w:val="Emphasis"/>
        </w:rPr>
        <w:t>stealth bomber</w:t>
      </w:r>
      <w:r w:rsidRPr="00C13CEE">
        <w:rPr>
          <w:rStyle w:val="StyleUnderline"/>
        </w:rPr>
        <w:t xml:space="preserve"> </w:t>
      </w:r>
      <w:r w:rsidRPr="002A6196">
        <w:rPr>
          <w:rStyle w:val="StyleUnderline"/>
          <w:highlight w:val="green"/>
        </w:rPr>
        <w:t xml:space="preserve">is a </w:t>
      </w:r>
      <w:r w:rsidRPr="002A6196">
        <w:rPr>
          <w:rStyle w:val="Emphasis"/>
          <w:highlight w:val="green"/>
        </w:rPr>
        <w:t>dog</w:t>
      </w:r>
      <w:r w:rsidRPr="00C13CEE">
        <w:rPr>
          <w:sz w:val="16"/>
        </w:rPr>
        <w:t xml:space="preserve">. This creates two problems. If a country </w:t>
      </w:r>
      <w:proofErr w:type="gramStart"/>
      <w:r w:rsidRPr="00C13CEE">
        <w:rPr>
          <w:sz w:val="16"/>
        </w:rPr>
        <w:t>actually sought</w:t>
      </w:r>
      <w:proofErr w:type="gramEnd"/>
      <w:r w:rsidRPr="00C13CEE">
        <w:rPr>
          <w:sz w:val="16"/>
        </w:rPr>
        <w:t xml:space="preserve"> a nuclear war, they could fool the AI system first, rendering it useless. Or </w:t>
      </w:r>
      <w:r w:rsidRPr="002A6196">
        <w:rPr>
          <w:rStyle w:val="StyleUnderline"/>
          <w:highlight w:val="green"/>
        </w:rPr>
        <w:t>a</w:t>
      </w:r>
      <w:r w:rsidRPr="00C13CEE">
        <w:rPr>
          <w:rStyle w:val="StyleUnderline"/>
        </w:rPr>
        <w:t xml:space="preserve"> well-resourced, apocalyptic </w:t>
      </w:r>
      <w:r w:rsidRPr="002A6196">
        <w:rPr>
          <w:rStyle w:val="StyleUnderline"/>
          <w:highlight w:val="green"/>
        </w:rPr>
        <w:t>terrori</w:t>
      </w:r>
      <w:r w:rsidRPr="00C13CEE">
        <w:rPr>
          <w:rStyle w:val="StyleUnderline"/>
        </w:rPr>
        <w:t xml:space="preserve">st </w:t>
      </w:r>
      <w:r w:rsidRPr="002A6196">
        <w:rPr>
          <w:rStyle w:val="StyleUnderline"/>
          <w:highlight w:val="green"/>
        </w:rPr>
        <w:t>organization</w:t>
      </w:r>
      <w:r w:rsidRPr="00C13CEE">
        <w:rPr>
          <w:sz w:val="16"/>
        </w:rPr>
        <w:t xml:space="preserve"> like the Japanese cult Aum Shinrikyo </w:t>
      </w:r>
      <w:r w:rsidRPr="002A6196">
        <w:rPr>
          <w:rStyle w:val="StyleUnderline"/>
          <w:highlight w:val="green"/>
        </w:rPr>
        <w:t>might</w:t>
      </w:r>
      <w:r w:rsidRPr="00C13CEE">
        <w:rPr>
          <w:sz w:val="16"/>
        </w:rPr>
        <w:t xml:space="preserve"> attempt to </w:t>
      </w:r>
      <w:r w:rsidRPr="002A6196">
        <w:rPr>
          <w:rStyle w:val="StyleUnderline"/>
          <w:highlight w:val="green"/>
        </w:rPr>
        <w:t>trick an adversary</w:t>
      </w:r>
      <w:r w:rsidRPr="00C13CEE">
        <w:rPr>
          <w:rStyle w:val="StyleUnderline"/>
        </w:rPr>
        <w:t xml:space="preserve">’s system </w:t>
      </w:r>
      <w:r w:rsidRPr="002A6196">
        <w:rPr>
          <w:rStyle w:val="StyleUnderline"/>
          <w:highlight w:val="green"/>
        </w:rPr>
        <w:t>into starting a</w:t>
      </w:r>
      <w:r w:rsidRPr="00C13CEE">
        <w:rPr>
          <w:rStyle w:val="StyleUnderline"/>
        </w:rPr>
        <w:t xml:space="preserve"> catalytic </w:t>
      </w:r>
      <w:r w:rsidRPr="002A6196">
        <w:rPr>
          <w:rStyle w:val="StyleUnderline"/>
          <w:highlight w:val="green"/>
        </w:rPr>
        <w:t>nuclear war</w:t>
      </w:r>
      <w:r w:rsidRPr="00C13CEE">
        <w:rPr>
          <w:sz w:val="16"/>
        </w:rPr>
        <w:t xml:space="preserve">. Both approaches can be done in quite subtle, difficult-to-detect ways: data poisoning may manipulate the training data that feeds the AI system, or unmanned systems or emitters could be used to trick an AI into believing a nuclear strike is incoming. The risk of error can confound well-laid nuclear strategies and plans. If a military had to start a nuclear war, targeting an enemy’s own nuclear systems with gigantic force would be a good way to go to limit retaliation. However, if an AI launched a nuclear weapon in error, the decisive opening salvo may be a pittance—a single nuclear weapon aimed at a </w:t>
      </w:r>
      <w:proofErr w:type="gramStart"/>
      <w:r w:rsidRPr="00C13CEE">
        <w:rPr>
          <w:sz w:val="16"/>
        </w:rPr>
        <w:t>less than ideal</w:t>
      </w:r>
      <w:proofErr w:type="gramEnd"/>
      <w:r w:rsidRPr="00C13CEE">
        <w:rPr>
          <w:sz w:val="16"/>
        </w:rPr>
        <w:t xml:space="preserve"> target. Accidentally nuking a major city might provoke an overwhelming nuclear retaliation because the adversary would still have all its missile silos, just not its city. </w:t>
      </w:r>
    </w:p>
    <w:p w14:paraId="405C537E" w14:textId="77777777" w:rsidR="00964370" w:rsidRPr="000E30A6" w:rsidRDefault="00964370" w:rsidP="00C74981">
      <w:pPr>
        <w:rPr>
          <w:sz w:val="16"/>
        </w:rPr>
      </w:pPr>
    </w:p>
    <w:p w14:paraId="74A9706A" w14:textId="77777777" w:rsidR="006C308C" w:rsidRDefault="006C308C">
      <w:pPr>
        <w:rPr>
          <w:rFonts w:eastAsiaTheme="majorEastAsia" w:cstheme="majorBidi"/>
          <w:b/>
          <w:iCs/>
          <w:sz w:val="26"/>
        </w:rPr>
      </w:pPr>
      <w:r>
        <w:br w:type="page"/>
      </w:r>
    </w:p>
    <w:p w14:paraId="60551770" w14:textId="5A43C355" w:rsidR="006A7B68" w:rsidRPr="005629B9" w:rsidRDefault="006A7B68" w:rsidP="006A7B68">
      <w:pPr>
        <w:pStyle w:val="Heading4"/>
      </w:pPr>
      <w:r w:rsidRPr="005629B9">
        <w:lastRenderedPageBreak/>
        <w:t>Deterrence is failing – different perceptions of expected rival behavior</w:t>
      </w:r>
    </w:p>
    <w:p w14:paraId="3B70FFED" w14:textId="77777777" w:rsidR="006A7B68" w:rsidRPr="005629B9" w:rsidRDefault="006A7B68" w:rsidP="006A7B68">
      <w:proofErr w:type="spellStart"/>
      <w:r w:rsidRPr="005629B9">
        <w:rPr>
          <w:b/>
          <w:bCs/>
          <w:sz w:val="26"/>
          <w:szCs w:val="26"/>
        </w:rPr>
        <w:t>Chyba</w:t>
      </w:r>
      <w:proofErr w:type="spellEnd"/>
      <w:r w:rsidRPr="005629B9">
        <w:rPr>
          <w:b/>
          <w:bCs/>
          <w:sz w:val="26"/>
          <w:szCs w:val="26"/>
        </w:rPr>
        <w:t xml:space="preserve"> 25</w:t>
      </w:r>
      <w:r w:rsidRPr="005629B9">
        <w:t xml:space="preserve"> [Christopher F. </w:t>
      </w:r>
      <w:proofErr w:type="spellStart"/>
      <w:r w:rsidRPr="005629B9">
        <w:t>Chyba</w:t>
      </w:r>
      <w:proofErr w:type="spellEnd"/>
      <w:r w:rsidRPr="005629B9">
        <w:t>, professor of astrophysical sciences and the Dwight D. Eisenhower professor in international affairs at Princeton University, 11-2025, "Nuclear Deterrence After Ukraine Review", Arms Control Association, https://www.armscontrol.org/act/2025-11/features/nuclear-deterrence-after-ukraine-review]/Kankee</w:t>
      </w:r>
    </w:p>
    <w:p w14:paraId="7916F193" w14:textId="77777777" w:rsidR="006A7B68" w:rsidRPr="005629B9" w:rsidRDefault="006A7B68" w:rsidP="006A7B68">
      <w:pPr>
        <w:rPr>
          <w:sz w:val="16"/>
        </w:rPr>
      </w:pPr>
      <w:r w:rsidRPr="005629B9">
        <w:rPr>
          <w:sz w:val="16"/>
        </w:rPr>
        <w:t xml:space="preserve">Deterrence and Survival At the end of World War II, scientists, defense intellectuals, and policymakers grappled with how humanity could survive in the face of the new atom-bomb technology, given the fraught reality of international politics. One proposed answer was international control, perhaps necessitating the establishment of a supranational authority that to some extent would transcend the anarchic world order. Another was the theory of deterrence. The current international situation has elements of both. There is an international control regime, consisting of the NPT and the International Atomic Energy Agency, among other mechanisms, meant to curtail horizontal proliferation, as well as NPT Article VI and the Treaty for the Prohibition of </w:t>
      </w:r>
      <w:proofErr w:type="gramStart"/>
      <w:r w:rsidRPr="005629B9">
        <w:rPr>
          <w:sz w:val="16"/>
        </w:rPr>
        <w:t>Nuclear Weapons</w:t>
      </w:r>
      <w:proofErr w:type="gramEnd"/>
      <w:r w:rsidRPr="005629B9">
        <w:rPr>
          <w:sz w:val="16"/>
        </w:rPr>
        <w:t xml:space="preserve"> (unsigned by every state with nuclear weapons), meant to lead to their complete elimination. There is also deterrence, together with strategic arms control in the U.S.-Russia case, as a central mechanism for </w:t>
      </w:r>
      <w:r w:rsidRPr="005629B9">
        <w:rPr>
          <w:rStyle w:val="StyleUnderline"/>
        </w:rPr>
        <w:t>strategic stability</w:t>
      </w:r>
      <w:r w:rsidRPr="005629B9">
        <w:rPr>
          <w:sz w:val="16"/>
        </w:rPr>
        <w:t xml:space="preserve"> among the nuclear powers. But much of this familiar, if frustrating and imperfect, architecture </w:t>
      </w:r>
      <w:r w:rsidRPr="005629B9">
        <w:rPr>
          <w:rStyle w:val="StyleUnderline"/>
        </w:rPr>
        <w:t>is breaking down. China is now rapidly expanding its nuclear arsenal toward U.S.-Russian levels, and Russia has swathed its invasion of Ukraine in implicit nuclear threats</w:t>
      </w:r>
      <w:r w:rsidRPr="005629B9">
        <w:rPr>
          <w:sz w:val="16"/>
        </w:rPr>
        <w:t xml:space="preserve">. Brown University political scientist Nina Tannenwald has argued that that war so far shows that the “nuclear taboo” continues to hold in its most basic sense; there have been, after all, no nuclear explosions.22 But one could not say that </w:t>
      </w:r>
      <w:r w:rsidRPr="005629B9">
        <w:rPr>
          <w:rStyle w:val="StyleUnderline"/>
        </w:rPr>
        <w:t>nuclear weapons have</w:t>
      </w:r>
      <w:r w:rsidRPr="005629B9">
        <w:rPr>
          <w:sz w:val="16"/>
        </w:rPr>
        <w:t xml:space="preserve"> gone un</w:t>
      </w:r>
      <w:r w:rsidRPr="005629B9">
        <w:rPr>
          <w:rStyle w:val="StyleUnderline"/>
        </w:rPr>
        <w:t>used</w:t>
      </w:r>
      <w:r w:rsidRPr="005629B9">
        <w:rPr>
          <w:sz w:val="16"/>
        </w:rPr>
        <w:t xml:space="preserve"> in the war, most </w:t>
      </w:r>
      <w:r w:rsidRPr="005629B9">
        <w:rPr>
          <w:rStyle w:val="StyleUnderline"/>
        </w:rPr>
        <w:t>overtly by Russia in its efforts to</w:t>
      </w:r>
      <w:r w:rsidRPr="005629B9">
        <w:rPr>
          <w:sz w:val="16"/>
        </w:rPr>
        <w:t xml:space="preserve"> </w:t>
      </w:r>
      <w:r w:rsidRPr="005629B9">
        <w:rPr>
          <w:rStyle w:val="StyleUnderline"/>
        </w:rPr>
        <w:t>manipulate</w:t>
      </w:r>
      <w:r w:rsidRPr="005629B9">
        <w:rPr>
          <w:sz w:val="16"/>
        </w:rPr>
        <w:t xml:space="preserve"> and limit </w:t>
      </w:r>
      <w:r w:rsidRPr="005629B9">
        <w:rPr>
          <w:rStyle w:val="StyleUnderline"/>
        </w:rPr>
        <w:t>the Western response</w:t>
      </w:r>
      <w:r w:rsidRPr="005629B9">
        <w:rPr>
          <w:sz w:val="16"/>
        </w:rPr>
        <w:t xml:space="preserve">. Admittedly, </w:t>
      </w:r>
      <w:r w:rsidRPr="005629B9">
        <w:rPr>
          <w:rStyle w:val="StyleUnderline"/>
        </w:rPr>
        <w:t>whenever nuclear weapons exist, they are being “used” by exerting influence in international relations</w:t>
      </w:r>
      <w:r w:rsidRPr="005629B9">
        <w:rPr>
          <w:sz w:val="16"/>
        </w:rPr>
        <w:t xml:space="preserve">. But this overt emphasis on nuclear weapons during wartime by Russia, one of the five permanent members of the UN Security Council and a nuclear-weapon-state legally bound by Article VI of the NPT, overshadows the post-Cold War hope that the role of nuclear weapons in international relations might, at the least, become less salient.23 Moreover, </w:t>
      </w:r>
      <w:r w:rsidRPr="005629B9">
        <w:rPr>
          <w:rStyle w:val="StyleUnderline"/>
        </w:rPr>
        <w:t>virtually all of the nuclear powers continue updating and upgrading their nuclear arsenals,</w:t>
      </w:r>
      <w:r w:rsidRPr="005629B9">
        <w:rPr>
          <w:sz w:val="16"/>
        </w:rPr>
        <w:t xml:space="preserve"> </w:t>
      </w:r>
      <w:r w:rsidRPr="005629B9">
        <w:rPr>
          <w:rStyle w:val="StyleUnderline"/>
        </w:rPr>
        <w:t>including</w:t>
      </w:r>
      <w:r w:rsidRPr="005629B9">
        <w:rPr>
          <w:sz w:val="16"/>
        </w:rPr>
        <w:t xml:space="preserve"> with some </w:t>
      </w:r>
      <w:r w:rsidRPr="005629B9">
        <w:rPr>
          <w:rStyle w:val="StyleUnderline"/>
        </w:rPr>
        <w:t>new technologies</w:t>
      </w:r>
      <w:r w:rsidRPr="005629B9">
        <w:rPr>
          <w:sz w:val="16"/>
        </w:rPr>
        <w:t xml:space="preserve"> </w:t>
      </w:r>
      <w:r w:rsidRPr="005629B9">
        <w:rPr>
          <w:rStyle w:val="StyleUnderline"/>
        </w:rPr>
        <w:t>that could make stability harder to maintain</w:t>
      </w:r>
      <w:r w:rsidRPr="005629B9">
        <w:rPr>
          <w:sz w:val="16"/>
        </w:rPr>
        <w:t xml:space="preserve">.24 When </w:t>
      </w:r>
      <w:r w:rsidRPr="005629B9">
        <w:rPr>
          <w:rStyle w:val="StyleUnderline"/>
        </w:rPr>
        <w:t>New START,</w:t>
      </w:r>
      <w:r w:rsidRPr="005629B9">
        <w:rPr>
          <w:sz w:val="16"/>
        </w:rPr>
        <w:t xml:space="preserve"> the 2011 treaty, </w:t>
      </w:r>
      <w:r w:rsidRPr="005629B9">
        <w:rPr>
          <w:rStyle w:val="StyleUnderline"/>
        </w:rPr>
        <w:t>expires in February 2026 there will no longer be legally binding caps on U.S. and Russian strategic warhead numbers</w:t>
      </w:r>
      <w:r w:rsidRPr="005629B9">
        <w:rPr>
          <w:sz w:val="16"/>
        </w:rPr>
        <w:t xml:space="preserve">, although it seems possible that these limits may be extended by at least another year. </w:t>
      </w:r>
      <w:r w:rsidRPr="005629B9">
        <w:rPr>
          <w:rStyle w:val="StyleUnderline"/>
        </w:rPr>
        <w:t>If</w:t>
      </w:r>
      <w:r w:rsidRPr="005629B9">
        <w:rPr>
          <w:sz w:val="16"/>
        </w:rPr>
        <w:t xml:space="preserve"> each of the three major nuclear powers—</w:t>
      </w:r>
      <w:r w:rsidRPr="005629B9">
        <w:rPr>
          <w:rStyle w:val="StyleUnderline"/>
        </w:rPr>
        <w:t>Russia, the United States and China</w:t>
      </w:r>
      <w:r w:rsidRPr="005629B9">
        <w:rPr>
          <w:sz w:val="16"/>
        </w:rPr>
        <w:t>—</w:t>
      </w:r>
      <w:r w:rsidRPr="005629B9">
        <w:rPr>
          <w:rStyle w:val="StyleUnderline"/>
        </w:rPr>
        <w:t xml:space="preserve">concludes that it must match the combined arsenals of the other two, an </w:t>
      </w:r>
      <w:r w:rsidRPr="005629B9">
        <w:rPr>
          <w:rStyle w:val="Emphasis"/>
        </w:rPr>
        <w:t>endless</w:t>
      </w:r>
      <w:r w:rsidRPr="005629B9">
        <w:rPr>
          <w:rStyle w:val="StyleUnderline"/>
        </w:rPr>
        <w:t xml:space="preserve"> arms race is before</w:t>
      </w:r>
      <w:r w:rsidRPr="005629B9">
        <w:rPr>
          <w:sz w:val="16"/>
        </w:rPr>
        <w:t xml:space="preserve"> </w:t>
      </w:r>
      <w:r w:rsidRPr="005629B9">
        <w:rPr>
          <w:rStyle w:val="StyleUnderline"/>
        </w:rPr>
        <w:t>us</w:t>
      </w:r>
      <w:r w:rsidRPr="005629B9">
        <w:rPr>
          <w:sz w:val="16"/>
        </w:rPr>
        <w:t xml:space="preserve">. </w:t>
      </w:r>
      <w:r w:rsidRPr="005629B9">
        <w:rPr>
          <w:rStyle w:val="StyleUnderline"/>
        </w:rPr>
        <w:t>The</w:t>
      </w:r>
      <w:r w:rsidRPr="005629B9">
        <w:rPr>
          <w:sz w:val="16"/>
        </w:rPr>
        <w:t xml:space="preserve"> ultimate </w:t>
      </w:r>
      <w:r w:rsidRPr="005629B9">
        <w:rPr>
          <w:rStyle w:val="StyleUnderline"/>
        </w:rPr>
        <w:t>solution to this</w:t>
      </w:r>
      <w:r w:rsidRPr="005629B9">
        <w:rPr>
          <w:sz w:val="16"/>
        </w:rPr>
        <w:t xml:space="preserve"> </w:t>
      </w:r>
      <w:r w:rsidRPr="005629B9">
        <w:rPr>
          <w:rStyle w:val="StyleUnderline"/>
        </w:rPr>
        <w:t>dangerous</w:t>
      </w:r>
      <w:r w:rsidRPr="005629B9">
        <w:rPr>
          <w:sz w:val="16"/>
        </w:rPr>
        <w:t xml:space="preserve"> and bankrupting </w:t>
      </w:r>
      <w:r w:rsidRPr="005629B9">
        <w:rPr>
          <w:rStyle w:val="StyleUnderline"/>
        </w:rPr>
        <w:t>spiral is</w:t>
      </w:r>
      <w:r w:rsidRPr="005629B9">
        <w:rPr>
          <w:sz w:val="16"/>
        </w:rPr>
        <w:t xml:space="preserve"> either purposeful </w:t>
      </w:r>
      <w:r w:rsidRPr="005629B9">
        <w:rPr>
          <w:rStyle w:val="StyleUnderline"/>
        </w:rPr>
        <w:t>restraint</w:t>
      </w:r>
      <w:r w:rsidRPr="005629B9">
        <w:rPr>
          <w:sz w:val="16"/>
        </w:rPr>
        <w:t xml:space="preserve"> or diplomatic agreement. Until those are realized, </w:t>
      </w:r>
      <w:proofErr w:type="gramStart"/>
      <w:r w:rsidRPr="005629B9">
        <w:rPr>
          <w:sz w:val="16"/>
        </w:rPr>
        <w:t>however—</w:t>
      </w:r>
      <w:proofErr w:type="gramEnd"/>
      <w:r w:rsidRPr="005629B9">
        <w:rPr>
          <w:sz w:val="16"/>
        </w:rPr>
        <w:t xml:space="preserve">and even afterward, </w:t>
      </w:r>
      <w:proofErr w:type="gramStart"/>
      <w:r w:rsidRPr="005629B9">
        <w:rPr>
          <w:sz w:val="16"/>
        </w:rPr>
        <w:t>as long as</w:t>
      </w:r>
      <w:proofErr w:type="gramEnd"/>
      <w:r w:rsidRPr="005629B9">
        <w:rPr>
          <w:sz w:val="16"/>
        </w:rPr>
        <w:t xml:space="preserve"> nuclear weapons or the ability to reconstitute them exist among hostile </w:t>
      </w:r>
      <w:proofErr w:type="gramStart"/>
      <w:r w:rsidRPr="005629B9">
        <w:rPr>
          <w:sz w:val="16"/>
        </w:rPr>
        <w:t>powers—</w:t>
      </w:r>
      <w:proofErr w:type="gramEnd"/>
      <w:r w:rsidRPr="005629B9">
        <w:rPr>
          <w:sz w:val="16"/>
        </w:rPr>
        <w:t xml:space="preserve">international security will also rely on deterrence of one kind or another. Deterrence in the United States is often understood as an effort to affect the cost-benefit calculation of one’s adversary. This can be done in two ways. One is by denial, through efforts to convince the adversary that their planned actions will not succeed—at least not at an acceptable level, given the costs they will suffer. The other is by the threat of punishment, through efforts to convince the adversary that the price they will pay exceeds whatever benefits they might gain. Both efforts, but especially the second, are based in part on psychology. </w:t>
      </w:r>
      <w:proofErr w:type="gramStart"/>
      <w:r w:rsidRPr="005629B9">
        <w:rPr>
          <w:sz w:val="16"/>
        </w:rPr>
        <w:t>In order for</w:t>
      </w:r>
      <w:proofErr w:type="gramEnd"/>
      <w:r w:rsidRPr="005629B9">
        <w:rPr>
          <w:sz w:val="16"/>
        </w:rPr>
        <w:t xml:space="preserve"> deterrence by the threat of punishment to succeed, the threat must be effectively communicated, it must seem sufficiently credible, and it must appear sufficiently terrible. The adversary must also be assured that if they do not take the action being deterred, they will not be punished. The central claim of what deterrence theorists have called the “nuclear revolution” is that thermonuclear (hydrogen fusion) weapons mated with ballistic missiles provide the ultimate deterrent. It is credible because there remains no credible sufficient means of defense, whatever hopes for the eventual “Golden Dome” may be; </w:t>
      </w:r>
      <w:proofErr w:type="gramStart"/>
      <w:r w:rsidRPr="005629B9">
        <w:rPr>
          <w:sz w:val="16"/>
        </w:rPr>
        <w:t>likewise</w:t>
      </w:r>
      <w:proofErr w:type="gramEnd"/>
      <w:r w:rsidRPr="005629B9">
        <w:rPr>
          <w:sz w:val="16"/>
        </w:rPr>
        <w:t xml:space="preserve"> is it horrific, because a single heavy warhead can obliterate a city, thereby preventing a nuclear attack by another rationally governed power. Major-power war, therefore, should also be deterred, because there is just too much risk that such a war would escalate to nuclear-weapon use. In the game theorist Thomas Schelling’s phrase, nuclear deterrence is effective in part because it is “the threat that leaves something to chance.”25 The possibility of inadvertent escalation, of a catastrophic loss of control over the situation, is therefore built into the ostensibly rational calculations made to sustain peace through this balance of terror. The Fog of Deterrence </w:t>
      </w:r>
      <w:r w:rsidRPr="005629B9">
        <w:rPr>
          <w:rStyle w:val="StyleUnderline"/>
        </w:rPr>
        <w:t>For</w:t>
      </w:r>
      <w:r w:rsidRPr="005629B9">
        <w:rPr>
          <w:sz w:val="16"/>
        </w:rPr>
        <w:t xml:space="preserve"> this sort of “</w:t>
      </w:r>
      <w:r w:rsidRPr="005629B9">
        <w:rPr>
          <w:rStyle w:val="StyleUnderline"/>
        </w:rPr>
        <w:t>deterrence</w:t>
      </w:r>
      <w:r w:rsidRPr="005629B9">
        <w:rPr>
          <w:sz w:val="16"/>
        </w:rPr>
        <w:t xml:space="preserve"> by cost-benefit analysis” </w:t>
      </w:r>
      <w:r w:rsidRPr="005629B9">
        <w:rPr>
          <w:rStyle w:val="StyleUnderline"/>
        </w:rPr>
        <w:t>to work</w:t>
      </w:r>
      <w:r w:rsidRPr="005629B9">
        <w:rPr>
          <w:sz w:val="16"/>
        </w:rPr>
        <w:t xml:space="preserve">, one had better </w:t>
      </w:r>
      <w:r w:rsidRPr="005629B9">
        <w:rPr>
          <w:rStyle w:val="StyleUnderline"/>
        </w:rPr>
        <w:t>have a</w:t>
      </w:r>
      <w:r w:rsidRPr="005629B9">
        <w:rPr>
          <w:sz w:val="16"/>
        </w:rPr>
        <w:t xml:space="preserve"> reasonably </w:t>
      </w:r>
      <w:r w:rsidRPr="005629B9">
        <w:rPr>
          <w:rStyle w:val="StyleUnderline"/>
        </w:rPr>
        <w:t>good understanding of the motives of their adversary and</w:t>
      </w:r>
      <w:r w:rsidRPr="005629B9">
        <w:rPr>
          <w:sz w:val="16"/>
        </w:rPr>
        <w:t xml:space="preserve"> of what they hold dear. </w:t>
      </w:r>
      <w:proofErr w:type="gramStart"/>
      <w:r w:rsidRPr="005629B9">
        <w:rPr>
          <w:rStyle w:val="StyleUnderline"/>
        </w:rPr>
        <w:t>In light of</w:t>
      </w:r>
      <w:proofErr w:type="gramEnd"/>
      <w:r w:rsidRPr="005629B9">
        <w:rPr>
          <w:rStyle w:val="StyleUnderline"/>
        </w:rPr>
        <w:t xml:space="preserve"> their grievances, ambitions, and fears, what costs would they consider too high to pay for what they hope to gain? </w:t>
      </w:r>
      <w:r w:rsidRPr="005629B9">
        <w:rPr>
          <w:sz w:val="16"/>
        </w:rPr>
        <w:t xml:space="preserve">Viewed through this lens, the months immediately prior to the 2022 Russian invasion of Ukraine offer limited comfort. U.S. intelligence and senior Biden administration officials observed Russian preparations for war and concluded correctly that Russia was not bluffing and intended to invade. In working to convince allies of this, U.S. Secretary of State Antony Blinken acknowledged how wrong the United States had been with its weapons-of-mass-destruction assessments two decades earlier in the leadup to the Iraq War. The most prominent had been when U.S. Secretary of State Colin Powell delivered a confident but largely incorrect presentation to the UN Security Council.26 2021 and 2022, a number of senior French and German officials, including intelligence officials, argued that an invasion of Ukraine would have too high a cost for the Russians and that other </w:t>
      </w:r>
      <w:r w:rsidRPr="005629B9">
        <w:rPr>
          <w:sz w:val="16"/>
        </w:rPr>
        <w:lastRenderedPageBreak/>
        <w:t xml:space="preserve">options were more likely. The head of Germany’s Federal Intelligence Service is reported to have told the U.S. Central Intelligence Agency director that the Russian invasion “was not going to happen.” The French intelligence service reportedly felt that an invasion would have too “monstrous” a cost for Moscow. Similar incorrect utility-based arguments were made by many Western nongovernmental analysts and apparently by some analysts in Moscow as well.27 Some of the </w:t>
      </w:r>
      <w:r w:rsidRPr="002A6196">
        <w:rPr>
          <w:rStyle w:val="StyleUnderline"/>
          <w:highlight w:val="green"/>
        </w:rPr>
        <w:t>mistaken</w:t>
      </w:r>
      <w:r w:rsidRPr="005629B9">
        <w:rPr>
          <w:rStyle w:val="StyleUnderline"/>
        </w:rPr>
        <w:t xml:space="preserve"> Western</w:t>
      </w:r>
      <w:r w:rsidRPr="005629B9">
        <w:rPr>
          <w:sz w:val="16"/>
        </w:rPr>
        <w:t xml:space="preserve"> </w:t>
      </w:r>
      <w:r w:rsidRPr="002A6196">
        <w:rPr>
          <w:rStyle w:val="StyleUnderline"/>
          <w:highlight w:val="green"/>
        </w:rPr>
        <w:t>assessments</w:t>
      </w:r>
      <w:r w:rsidRPr="005629B9">
        <w:rPr>
          <w:sz w:val="16"/>
        </w:rPr>
        <w:t xml:space="preserve"> may have </w:t>
      </w:r>
      <w:r w:rsidRPr="002A6196">
        <w:rPr>
          <w:rStyle w:val="StyleUnderline"/>
          <w:highlight w:val="green"/>
        </w:rPr>
        <w:t>result</w:t>
      </w:r>
      <w:r w:rsidRPr="005629B9">
        <w:rPr>
          <w:rStyle w:val="StyleUnderline"/>
        </w:rPr>
        <w:t>ed</w:t>
      </w:r>
      <w:r w:rsidRPr="005629B9">
        <w:rPr>
          <w:sz w:val="16"/>
        </w:rPr>
        <w:t xml:space="preserve"> </w:t>
      </w:r>
      <w:r w:rsidRPr="002A6196">
        <w:rPr>
          <w:rStyle w:val="StyleUnderline"/>
          <w:highlight w:val="green"/>
        </w:rPr>
        <w:t>from</w:t>
      </w:r>
      <w:r w:rsidRPr="005629B9">
        <w:rPr>
          <w:sz w:val="16"/>
        </w:rPr>
        <w:t xml:space="preserve"> a form of </w:t>
      </w:r>
      <w:r w:rsidRPr="002A6196">
        <w:rPr>
          <w:rStyle w:val="Emphasis"/>
          <w:highlight w:val="green"/>
        </w:rPr>
        <w:t>mirror-imaging</w:t>
      </w:r>
      <w:r w:rsidRPr="005629B9">
        <w:rPr>
          <w:sz w:val="16"/>
        </w:rPr>
        <w:t>—</w:t>
      </w:r>
      <w:r w:rsidRPr="005629B9">
        <w:rPr>
          <w:rStyle w:val="StyleUnderline"/>
        </w:rPr>
        <w:t>expecting one’s adversary to assess a situation according to one’s own values or preferences</w:t>
      </w:r>
      <w:r w:rsidRPr="005629B9">
        <w:rPr>
          <w:sz w:val="16"/>
        </w:rPr>
        <w:t>—</w:t>
      </w:r>
      <w:r w:rsidRPr="005629B9">
        <w:rPr>
          <w:rStyle w:val="StyleUnderline"/>
        </w:rPr>
        <w:t>coupled with a lack of strategic empathy, namely assessing decision-making criteria that differ from one’s own as being irrational</w:t>
      </w:r>
      <w:r w:rsidRPr="005629B9">
        <w:rPr>
          <w:sz w:val="16"/>
        </w:rPr>
        <w:t xml:space="preserve">. But </w:t>
      </w:r>
      <w:r w:rsidRPr="005629B9">
        <w:rPr>
          <w:rStyle w:val="StyleUnderline"/>
        </w:rPr>
        <w:t>all that is necessary for Putin’s decisions to qualify as rational is for them to follow logically from his premises</w:t>
      </w:r>
      <w:r w:rsidRPr="005629B9">
        <w:rPr>
          <w:sz w:val="16"/>
        </w:rPr>
        <w:t xml:space="preserve">, and Putin published an essay in 2021 that seemed to display these. Titled “On the Historical Unity of Russians and Ukrainians,” Putin surveyed 1,200 years of history, claiming to show that “Russians, Ukrainians, and Belarusians are all descendants of Ancient Rus” and that Kyiv had been identified by Oleg the Wise 1,100 years ago as “the mother of all Russian cities.” He concluded that contemporary Ukraine had been subjected by “western authors” to a “forced change of identity,” but that nevertheless Russians and Ukrainians remain “one people.”28 To be fair, Putin’s apparent sentiments do not by themselves tell an analyst, Western or Russian, what price the Russian leader would be willing to pay to rebuild the historical union that he asserts. They do not tell the West how many Russian or other lives lost Putin views as acceptable to achieve his goals. Nor do they make clear the extent to which his public views are really his own, or a </w:t>
      </w:r>
      <w:proofErr w:type="gramStart"/>
      <w:r w:rsidRPr="005629B9">
        <w:rPr>
          <w:sz w:val="16"/>
        </w:rPr>
        <w:t>façade</w:t>
      </w:r>
      <w:proofErr w:type="gramEnd"/>
      <w:r w:rsidRPr="005629B9">
        <w:rPr>
          <w:sz w:val="16"/>
        </w:rPr>
        <w:t xml:space="preserve">. But </w:t>
      </w:r>
      <w:r w:rsidRPr="005629B9">
        <w:rPr>
          <w:rStyle w:val="StyleUnderline"/>
        </w:rPr>
        <w:t>nuclear deterrence depends exactly on making such assessments of one’s adversaries, and making them correctly</w:t>
      </w:r>
      <w:r w:rsidRPr="005629B9">
        <w:rPr>
          <w:sz w:val="16"/>
        </w:rPr>
        <w:t xml:space="preserve">, or at least correctly enough. </w:t>
      </w:r>
      <w:r w:rsidRPr="005629B9">
        <w:rPr>
          <w:rStyle w:val="StyleUnderline"/>
        </w:rPr>
        <w:t xml:space="preserve">Successful </w:t>
      </w:r>
      <w:r w:rsidRPr="002A6196">
        <w:rPr>
          <w:rStyle w:val="StyleUnderline"/>
          <w:highlight w:val="green"/>
        </w:rPr>
        <w:t>deterrence depends on understanding</w:t>
      </w:r>
      <w:r w:rsidRPr="005629B9">
        <w:rPr>
          <w:rStyle w:val="StyleUnderline"/>
        </w:rPr>
        <w:t xml:space="preserve"> what price adversaries would pay for their goals, and what price would be too high</w:t>
      </w:r>
      <w:r w:rsidRPr="005629B9">
        <w:rPr>
          <w:sz w:val="16"/>
        </w:rPr>
        <w:t xml:space="preserve">. </w:t>
      </w:r>
      <w:r w:rsidRPr="005629B9">
        <w:rPr>
          <w:rStyle w:val="StyleUnderline"/>
        </w:rPr>
        <w:t xml:space="preserve">The </w:t>
      </w:r>
      <w:r w:rsidRPr="005629B9">
        <w:rPr>
          <w:rStyle w:val="Emphasis"/>
        </w:rPr>
        <w:t>imperfect</w:t>
      </w:r>
      <w:r w:rsidRPr="005629B9">
        <w:rPr>
          <w:rStyle w:val="StyleUnderline"/>
        </w:rPr>
        <w:t xml:space="preserve"> track record of analysts should not be a surprise: </w:t>
      </w:r>
      <w:r w:rsidRPr="002A6196">
        <w:rPr>
          <w:rStyle w:val="StyleUnderline"/>
          <w:highlight w:val="green"/>
        </w:rPr>
        <w:t>personalist regimes</w:t>
      </w:r>
      <w:r w:rsidRPr="005629B9">
        <w:rPr>
          <w:rStyle w:val="StyleUnderline"/>
        </w:rPr>
        <w:t xml:space="preserve"> such as Putin’s Russia </w:t>
      </w:r>
      <w:r w:rsidRPr="002A6196">
        <w:rPr>
          <w:rStyle w:val="StyleUnderline"/>
          <w:highlight w:val="green"/>
        </w:rPr>
        <w:t>are</w:t>
      </w:r>
      <w:r w:rsidRPr="005629B9">
        <w:rPr>
          <w:rStyle w:val="StyleUnderline"/>
        </w:rPr>
        <w:t xml:space="preserve"> </w:t>
      </w:r>
      <w:r w:rsidRPr="005629B9">
        <w:rPr>
          <w:rStyle w:val="Emphasis"/>
        </w:rPr>
        <w:t xml:space="preserve">especially </w:t>
      </w:r>
      <w:r w:rsidRPr="002A6196">
        <w:rPr>
          <w:rStyle w:val="Emphasis"/>
          <w:highlight w:val="green"/>
        </w:rPr>
        <w:t>hard</w:t>
      </w:r>
      <w:r w:rsidRPr="002A6196">
        <w:rPr>
          <w:rStyle w:val="StyleUnderline"/>
          <w:highlight w:val="green"/>
        </w:rPr>
        <w:t xml:space="preserve"> to predict</w:t>
      </w:r>
      <w:r w:rsidRPr="005629B9">
        <w:rPr>
          <w:rStyle w:val="StyleUnderline"/>
        </w:rPr>
        <w:t xml:space="preserve"> </w:t>
      </w:r>
      <w:r w:rsidRPr="002A6196">
        <w:rPr>
          <w:rStyle w:val="StyleUnderline"/>
          <w:highlight w:val="green"/>
        </w:rPr>
        <w:t>because</w:t>
      </w:r>
      <w:r w:rsidRPr="005629B9">
        <w:rPr>
          <w:rStyle w:val="StyleUnderline"/>
        </w:rPr>
        <w:t xml:space="preserve"> their </w:t>
      </w:r>
      <w:r w:rsidRPr="002A6196">
        <w:rPr>
          <w:rStyle w:val="StyleUnderline"/>
          <w:highlight w:val="green"/>
        </w:rPr>
        <w:t>actions</w:t>
      </w:r>
      <w:r w:rsidRPr="005629B9">
        <w:rPr>
          <w:rStyle w:val="StyleUnderline"/>
        </w:rPr>
        <w:t xml:space="preserve"> </w:t>
      </w:r>
      <w:r w:rsidRPr="002A6196">
        <w:rPr>
          <w:rStyle w:val="StyleUnderline"/>
          <w:highlight w:val="green"/>
        </w:rPr>
        <w:t>depend</w:t>
      </w:r>
      <w:r w:rsidRPr="005629B9">
        <w:rPr>
          <w:sz w:val="16"/>
        </w:rPr>
        <w:t xml:space="preserve"> so </w:t>
      </w:r>
      <w:r w:rsidRPr="005629B9">
        <w:rPr>
          <w:rStyle w:val="Emphasis"/>
        </w:rPr>
        <w:t>strongly</w:t>
      </w:r>
      <w:r w:rsidRPr="005629B9">
        <w:rPr>
          <w:sz w:val="16"/>
        </w:rPr>
        <w:t xml:space="preserve"> </w:t>
      </w:r>
      <w:r w:rsidRPr="002A6196">
        <w:rPr>
          <w:rStyle w:val="StyleUnderline"/>
          <w:highlight w:val="green"/>
        </w:rPr>
        <w:t>on</w:t>
      </w:r>
      <w:r w:rsidRPr="005629B9">
        <w:rPr>
          <w:rStyle w:val="StyleUnderline"/>
        </w:rPr>
        <w:t xml:space="preserve"> what lies</w:t>
      </w:r>
      <w:r w:rsidRPr="005629B9">
        <w:rPr>
          <w:sz w:val="16"/>
        </w:rPr>
        <w:t xml:space="preserve"> </w:t>
      </w:r>
      <w:r w:rsidRPr="005629B9">
        <w:rPr>
          <w:rStyle w:val="StyleUnderline"/>
        </w:rPr>
        <w:t>within</w:t>
      </w:r>
      <w:r w:rsidRPr="005629B9">
        <w:rPr>
          <w:sz w:val="16"/>
        </w:rPr>
        <w:t xml:space="preserve"> the skull of </w:t>
      </w:r>
      <w:r w:rsidRPr="002A6196">
        <w:rPr>
          <w:rStyle w:val="StyleUnderline"/>
          <w:highlight w:val="green"/>
        </w:rPr>
        <w:t>one individual</w:t>
      </w:r>
      <w:r w:rsidRPr="005629B9">
        <w:rPr>
          <w:sz w:val="16"/>
        </w:rPr>
        <w:t xml:space="preserve"> </w:t>
      </w:r>
      <w:r w:rsidRPr="005629B9">
        <w:rPr>
          <w:rStyle w:val="Emphasis"/>
        </w:rPr>
        <w:t>minimally constrained</w:t>
      </w:r>
      <w:r w:rsidRPr="005629B9">
        <w:rPr>
          <w:sz w:val="16"/>
        </w:rPr>
        <w:t xml:space="preserve"> </w:t>
      </w:r>
      <w:r w:rsidRPr="005629B9">
        <w:rPr>
          <w:rStyle w:val="StyleUnderline"/>
        </w:rPr>
        <w:t>by government bureaucracy</w:t>
      </w:r>
      <w:r w:rsidRPr="005629B9">
        <w:rPr>
          <w:sz w:val="16"/>
        </w:rPr>
        <w:t xml:space="preserve">.29 </w:t>
      </w:r>
      <w:r w:rsidRPr="002A6196">
        <w:rPr>
          <w:rStyle w:val="StyleUnderline"/>
          <w:highlight w:val="green"/>
        </w:rPr>
        <w:t>This dilemma</w:t>
      </w:r>
      <w:r w:rsidRPr="005629B9">
        <w:rPr>
          <w:rStyle w:val="StyleUnderline"/>
        </w:rPr>
        <w:t xml:space="preserve"> </w:t>
      </w:r>
      <w:r w:rsidRPr="002A6196">
        <w:rPr>
          <w:rStyle w:val="StyleUnderline"/>
          <w:highlight w:val="green"/>
        </w:rPr>
        <w:t>will</w:t>
      </w:r>
      <w:r w:rsidRPr="005629B9">
        <w:rPr>
          <w:rStyle w:val="StyleUnderline"/>
        </w:rPr>
        <w:t xml:space="preserve"> only </w:t>
      </w:r>
      <w:r w:rsidRPr="002A6196">
        <w:rPr>
          <w:rStyle w:val="StyleUnderline"/>
          <w:highlight w:val="green"/>
        </w:rPr>
        <w:t>worsen</w:t>
      </w:r>
      <w:r w:rsidRPr="005629B9">
        <w:rPr>
          <w:rStyle w:val="StyleUnderline"/>
        </w:rPr>
        <w:t xml:space="preserve"> at the threshold of nuclear war </w:t>
      </w:r>
      <w:r w:rsidRPr="002A6196">
        <w:rPr>
          <w:rStyle w:val="StyleUnderline"/>
          <w:highlight w:val="green"/>
        </w:rPr>
        <w:t>because</w:t>
      </w:r>
      <w:r w:rsidRPr="005629B9">
        <w:rPr>
          <w:rStyle w:val="StyleUnderline"/>
        </w:rPr>
        <w:t xml:space="preserve"> of the </w:t>
      </w:r>
      <w:r w:rsidRPr="002A6196">
        <w:rPr>
          <w:rStyle w:val="StyleUnderline"/>
          <w:highlight w:val="green"/>
        </w:rPr>
        <w:t>compressed decision-time</w:t>
      </w:r>
      <w:r w:rsidRPr="005629B9">
        <w:rPr>
          <w:rStyle w:val="StyleUnderline"/>
        </w:rPr>
        <w:t xml:space="preserve"> that ballistic missiles </w:t>
      </w:r>
      <w:r w:rsidRPr="002A6196">
        <w:rPr>
          <w:rStyle w:val="StyleUnderline"/>
          <w:highlight w:val="green"/>
        </w:rPr>
        <w:t>and</w:t>
      </w:r>
      <w:r w:rsidRPr="005629B9">
        <w:rPr>
          <w:rStyle w:val="StyleUnderline"/>
        </w:rPr>
        <w:t xml:space="preserve"> other </w:t>
      </w:r>
      <w:r w:rsidRPr="002A6196">
        <w:rPr>
          <w:rStyle w:val="Emphasis"/>
          <w:highlight w:val="green"/>
        </w:rPr>
        <w:t>hypersonic</w:t>
      </w:r>
      <w:r w:rsidRPr="005629B9">
        <w:rPr>
          <w:rStyle w:val="StyleUnderline"/>
        </w:rPr>
        <w:t xml:space="preserve"> technologies will force on heads of state</w:t>
      </w:r>
      <w:r w:rsidRPr="005629B9">
        <w:rPr>
          <w:sz w:val="16"/>
        </w:rPr>
        <w:t xml:space="preserve">. With respect to nuclear war, </w:t>
      </w:r>
      <w:r w:rsidRPr="005629B9">
        <w:rPr>
          <w:rStyle w:val="StyleUnderline"/>
        </w:rPr>
        <w:t xml:space="preserve">all three major nuclear powers </w:t>
      </w:r>
      <w:r w:rsidRPr="005629B9">
        <w:rPr>
          <w:sz w:val="16"/>
        </w:rPr>
        <w:t>now</w:t>
      </w:r>
      <w:r w:rsidRPr="005629B9">
        <w:rPr>
          <w:rStyle w:val="StyleUnderline"/>
        </w:rPr>
        <w:t xml:space="preserve"> have personalist governments</w:t>
      </w:r>
      <w:r w:rsidRPr="005629B9">
        <w:rPr>
          <w:sz w:val="16"/>
        </w:rPr>
        <w:t xml:space="preserve"> of varying degrees, </w:t>
      </w:r>
      <w:r w:rsidRPr="005629B9">
        <w:rPr>
          <w:rStyle w:val="StyleUnderline"/>
        </w:rPr>
        <w:t>making it</w:t>
      </w:r>
      <w:r w:rsidRPr="005629B9">
        <w:rPr>
          <w:sz w:val="16"/>
        </w:rPr>
        <w:t xml:space="preserve"> more </w:t>
      </w:r>
      <w:r w:rsidRPr="005629B9">
        <w:rPr>
          <w:rStyle w:val="StyleUnderline"/>
        </w:rPr>
        <w:t>challenging</w:t>
      </w:r>
      <w:r w:rsidRPr="005629B9">
        <w:rPr>
          <w:sz w:val="16"/>
        </w:rPr>
        <w:t xml:space="preserve"> for them t</w:t>
      </w:r>
      <w:r w:rsidRPr="005629B9">
        <w:rPr>
          <w:rStyle w:val="StyleUnderline"/>
        </w:rPr>
        <w:t>o anticipate and calibrate one another’s behavior</w:t>
      </w:r>
      <w:r w:rsidRPr="005629B9">
        <w:rPr>
          <w:sz w:val="16"/>
        </w:rPr>
        <w:t xml:space="preserve">. Such calculations will be especially consequential during a crisis. Observations from the leadup to the invasion of Ukraine reinforce lessons, perhaps too quickly forgotten, from the Cuban missile crisis. At that time President John Kennedy included on his Executive Committee of the National Security Council Llewellyn “Tommy” Thompson, a career diplomat and ambassador to the Soviet Union who was fluent in Russian and had worked closely with Soviet Premier Nikita Krushchev. Kennedy’s secretary of defense, Robert McNamara, later described Thompson’s role in interpreting Krushchev’s messaging and motivations during the crisis as critical to the outcome.30 Kennedy evidently understood the need for strategic empathy. The leadup to the Russian invasion of Ukraine suggests that </w:t>
      </w:r>
      <w:r w:rsidRPr="002A6196">
        <w:rPr>
          <w:rStyle w:val="StyleUnderline"/>
          <w:highlight w:val="green"/>
        </w:rPr>
        <w:t>even with</w:t>
      </w:r>
      <w:r w:rsidRPr="005629B9">
        <w:rPr>
          <w:rStyle w:val="StyleUnderline"/>
        </w:rPr>
        <w:t xml:space="preserve"> an adversary as familiar as </w:t>
      </w:r>
      <w:r w:rsidRPr="002A6196">
        <w:rPr>
          <w:rStyle w:val="StyleUnderline"/>
          <w:highlight w:val="green"/>
        </w:rPr>
        <w:t>Russia</w:t>
      </w:r>
      <w:r w:rsidRPr="005629B9">
        <w:rPr>
          <w:rStyle w:val="StyleUnderline"/>
        </w:rPr>
        <w:t xml:space="preserve">, </w:t>
      </w:r>
      <w:r w:rsidRPr="002A6196">
        <w:rPr>
          <w:rStyle w:val="StyleUnderline"/>
          <w:highlight w:val="green"/>
        </w:rPr>
        <w:t>interpreting</w:t>
      </w:r>
      <w:r w:rsidRPr="005629B9">
        <w:rPr>
          <w:rStyle w:val="StyleUnderline"/>
        </w:rPr>
        <w:t xml:space="preserve"> other powers’ </w:t>
      </w:r>
      <w:r w:rsidRPr="002A6196">
        <w:rPr>
          <w:rStyle w:val="StyleUnderline"/>
          <w:highlight w:val="green"/>
        </w:rPr>
        <w:t>motivations and tolerance for pain is challenging</w:t>
      </w:r>
      <w:r w:rsidRPr="005629B9">
        <w:rPr>
          <w:sz w:val="16"/>
        </w:rPr>
        <w:t xml:space="preserve">. In this respect, </w:t>
      </w:r>
      <w:r w:rsidRPr="005629B9">
        <w:rPr>
          <w:rStyle w:val="StyleUnderline"/>
        </w:rPr>
        <w:t>a crisis with China would</w:t>
      </w:r>
      <w:r w:rsidRPr="005629B9">
        <w:rPr>
          <w:sz w:val="16"/>
        </w:rPr>
        <w:t xml:space="preserve"> likely </w:t>
      </w:r>
      <w:r w:rsidRPr="005629B9">
        <w:rPr>
          <w:rStyle w:val="StyleUnderline"/>
        </w:rPr>
        <w:t>prove</w:t>
      </w:r>
      <w:r w:rsidRPr="005629B9">
        <w:rPr>
          <w:sz w:val="16"/>
        </w:rPr>
        <w:t xml:space="preserve"> more </w:t>
      </w:r>
      <w:r w:rsidRPr="005629B9">
        <w:rPr>
          <w:rStyle w:val="StyleUnderline"/>
        </w:rPr>
        <w:t>fraught</w:t>
      </w:r>
      <w:r w:rsidRPr="005629B9">
        <w:rPr>
          <w:sz w:val="16"/>
        </w:rPr>
        <w:t xml:space="preserve">. Tufts political scientist David Logan skeptically asks, “Are they reading Schelling in Beijing?” and ponders whether certain Chinese decisions are an effort to manipulate risk to enhance deterrence along the lines that U.S. deterrence theory might predict, or simply driven by China-specific factors.31 University of Pennsylvania political scientist Fiona Cunningham argues that </w:t>
      </w:r>
      <w:r w:rsidRPr="002A6196">
        <w:rPr>
          <w:rStyle w:val="StyleUnderline"/>
          <w:highlight w:val="green"/>
        </w:rPr>
        <w:t xml:space="preserve">China is adopting </w:t>
      </w:r>
      <w:r w:rsidRPr="005629B9">
        <w:rPr>
          <w:rStyle w:val="StyleUnderline"/>
        </w:rPr>
        <w:t xml:space="preserve">an </w:t>
      </w:r>
      <w:r w:rsidRPr="002A6196">
        <w:rPr>
          <w:rStyle w:val="StyleUnderline"/>
          <w:highlight w:val="green"/>
        </w:rPr>
        <w:t>asymmetric</w:t>
      </w:r>
      <w:r w:rsidRPr="005629B9">
        <w:rPr>
          <w:rStyle w:val="StyleUnderline"/>
        </w:rPr>
        <w:t xml:space="preserve"> </w:t>
      </w:r>
      <w:r w:rsidRPr="002A6196">
        <w:rPr>
          <w:rStyle w:val="StyleUnderline"/>
          <w:highlight w:val="green"/>
        </w:rPr>
        <w:t>deterrence</w:t>
      </w:r>
      <w:r w:rsidRPr="005629B9">
        <w:rPr>
          <w:rStyle w:val="StyleUnderline"/>
        </w:rPr>
        <w:t xml:space="preserve"> strategy </w:t>
      </w:r>
      <w:r w:rsidRPr="002A6196">
        <w:rPr>
          <w:rStyle w:val="StyleUnderline"/>
          <w:highlight w:val="green"/>
        </w:rPr>
        <w:t>quite</w:t>
      </w:r>
      <w:r w:rsidRPr="005629B9">
        <w:rPr>
          <w:rStyle w:val="StyleUnderline"/>
        </w:rPr>
        <w:t xml:space="preserve"> different </w:t>
      </w:r>
      <w:r w:rsidRPr="002A6196">
        <w:rPr>
          <w:rStyle w:val="StyleUnderline"/>
          <w:highlight w:val="green"/>
        </w:rPr>
        <w:t>from</w:t>
      </w:r>
      <w:r w:rsidRPr="005629B9">
        <w:rPr>
          <w:rStyle w:val="StyleUnderline"/>
        </w:rPr>
        <w:t xml:space="preserve"> those employed by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2A6196">
        <w:rPr>
          <w:rStyle w:val="StyleUnderline"/>
          <w:highlight w:val="green"/>
        </w:rPr>
        <w:t>and Russia</w:t>
      </w:r>
      <w:r w:rsidRPr="005629B9">
        <w:rPr>
          <w:sz w:val="16"/>
        </w:rPr>
        <w:t>.32 Both scholars are fluent speakers and readers of the Chinese open literature. An important lesson about deterrence ad bellum from the Cold War and Ukraine is that prior to, and perhaps especially amid, a crisis with a nuclear country the United States will need more figures like Tommy Thompson, and a president who is self-confident and thoughtful enough to ensure that deep expertise in the relevant language and foreign political and military culture is present when nuclear decisions are made. University political science departments might query the extent to which they are encouraging such scholars to flourish</w:t>
      </w:r>
      <w:proofErr w:type="gramStart"/>
      <w:r w:rsidRPr="005629B9">
        <w:rPr>
          <w:sz w:val="16"/>
        </w:rPr>
        <w:t>.33</w:t>
      </w:r>
      <w:proofErr w:type="gramEnd"/>
      <w:r w:rsidRPr="005629B9">
        <w:rPr>
          <w:sz w:val="16"/>
        </w:rPr>
        <w:t xml:space="preserve"> Congress and presidential administrations might seriously consider whether such voices are respected and heard, especially when their message is unwelcome. Testing Deterrence in </w:t>
      </w:r>
      <w:proofErr w:type="gramStart"/>
      <w:r w:rsidRPr="005629B9">
        <w:rPr>
          <w:sz w:val="16"/>
        </w:rPr>
        <w:t>Bello It</w:t>
      </w:r>
      <w:proofErr w:type="gramEnd"/>
      <w:r w:rsidRPr="005629B9">
        <w:rPr>
          <w:sz w:val="16"/>
        </w:rPr>
        <w:t xml:space="preserve"> is too easy for a bloodless discussion of nuclear deterrence to lose sight of the scale of human suffering implied in that discussion. Yet because the ideas are so significant and the stakes so high, they nevertheless need to be examined analytically and skeptically.34 It is also important to ask to what extent the putative verities of deterrence as developed and taught in the United States in and since the Cold War are objective truths or, at the other extreme, U.S. constructs that may be only partly accepted or even understood by U.S. adversaries. The war in Ukraine sheds some light on these issues. Cold War deterrence theorists argued that nuclear war is so horrifying that its very prospect ironically gives state adversaries the freedom to engage in violence below some threshold. The chance of nuclear catastrophe, should hostilities be pushed too far, generates this stability-instability paradox by assuring nuclear powers that recklessness will in the end be curtailed because adversaries will step back from the brink. Yet the fear that this “guarantee” might fail and disaster nevertheless occur through accidents or inadvertence—fears justified by Cold War history—itself perversely enhances the effectiveness of nuclear deterrence. Russia and the United States, along with Britain and France, are fighting by proxy on the battlefields and in the cities of Ukraine and to a much lesser extent, Russia, conscious that escalation to nuclear-weapon use is </w:t>
      </w:r>
      <w:proofErr w:type="gramStart"/>
      <w:r w:rsidRPr="005629B9">
        <w:rPr>
          <w:sz w:val="16"/>
        </w:rPr>
        <w:t>possible, but</w:t>
      </w:r>
      <w:proofErr w:type="gramEnd"/>
      <w:r w:rsidRPr="005629B9">
        <w:rPr>
          <w:sz w:val="16"/>
        </w:rPr>
        <w:t xml:space="preserve"> exercising some freedom of action below that threshold. In the words of University of Minnesota political scientist Mark Bell, nuclear weapons “act as a shield behind which Russia can engage in aggression.”35 </w:t>
      </w:r>
      <w:proofErr w:type="gramStart"/>
      <w:r w:rsidRPr="005629B9">
        <w:rPr>
          <w:sz w:val="16"/>
        </w:rPr>
        <w:t>Nuclear weapons</w:t>
      </w:r>
      <w:proofErr w:type="gramEnd"/>
      <w:r w:rsidRPr="005629B9">
        <w:rPr>
          <w:sz w:val="16"/>
        </w:rPr>
        <w:t xml:space="preserve"> not only deter, but they enable. A central </w:t>
      </w:r>
      <w:r w:rsidRPr="005629B9">
        <w:rPr>
          <w:sz w:val="16"/>
        </w:rPr>
        <w:lastRenderedPageBreak/>
        <w:t xml:space="preserve">uncertainty about the stability-instability paradox is identifying the line beyond which disaster will come. Herman Kahn, perhaps the grimmest of the Cold War’s serious theorists, thought that it might lie above the initial use of nuclear weapons. He did not believe that the horror of nuclear war would necessarily prevent it from ever again taking place, so the United States had to think seriously about levels of escalation beyond the nuclear threshold.36 Should a first nuclear weapon be used, Kahn argued, deterrence of the very worst might come higher on the ladder of escalation. For this to be credible, adequate command, control, and communications would have to persist during nuclear war, and fear or rage </w:t>
      </w:r>
      <w:proofErr w:type="gramStart"/>
      <w:r w:rsidRPr="005629B9">
        <w:rPr>
          <w:sz w:val="16"/>
        </w:rPr>
        <w:t>not overwhelm</w:t>
      </w:r>
      <w:proofErr w:type="gramEnd"/>
      <w:r w:rsidRPr="005629B9">
        <w:rPr>
          <w:sz w:val="16"/>
        </w:rPr>
        <w:t xml:space="preserve"> </w:t>
      </w:r>
      <w:proofErr w:type="gramStart"/>
      <w:r w:rsidRPr="005629B9">
        <w:rPr>
          <w:sz w:val="16"/>
        </w:rPr>
        <w:t>governments’</w:t>
      </w:r>
      <w:proofErr w:type="gramEnd"/>
      <w:r w:rsidRPr="005629B9">
        <w:rPr>
          <w:sz w:val="16"/>
        </w:rPr>
        <w:t xml:space="preserve"> calibrated nuclear signaling. If all went well, a political leader might convince the adversary that they could not further escalate without the advantage going to the other side (“escalation dominance”), or perhaps more credibly, without triggering the apocalypse. Kahn’s “metaphors and scenarios” were conceived in the world of 1965; the Ukraine war calls for more intensive examination of intra-war deterrence for scenarios in the world of 2025.37 Prior to the Ukraine invasion, Russia had appeared to embrace a limited version of Kahn’s view in its notion of “escalate to de-escalate.” In this concept, in the event of a sufficiently successful NATO conventional attack on Russia, Russia would detonate a tactical nuclear weapon. This would demonstrate Russia’s resolve and make NATO sit up at attention and cease hostilities through pure fear of what otherwise might follow. What was less clear was the extent to which “escalate to de-escalate” was official Russian doctrine, whether that would matter anyway given that such a decision would de facto likely be made by just one man, and at what threshold and for what purpose that man might decide that a nuclear detonation was called for. Russia’s frequent references to nuclear weapons at the time of its invasion of Ukraine and throughout the war were mated with </w:t>
      </w:r>
      <w:proofErr w:type="gramStart"/>
      <w:r w:rsidRPr="005629B9">
        <w:rPr>
          <w:sz w:val="16"/>
        </w:rPr>
        <w:t>particular concrete</w:t>
      </w:r>
      <w:proofErr w:type="gramEnd"/>
      <w:r w:rsidRPr="005629B9">
        <w:rPr>
          <w:sz w:val="16"/>
        </w:rPr>
        <w:t xml:space="preserve"> actions. The decision to move tactical nuclear weapons to Belarus did not meaningfully enhance Russian </w:t>
      </w:r>
      <w:proofErr w:type="gramStart"/>
      <w:r w:rsidRPr="005629B9">
        <w:rPr>
          <w:sz w:val="16"/>
        </w:rPr>
        <w:t>capabilities, but</w:t>
      </w:r>
      <w:proofErr w:type="gramEnd"/>
      <w:r w:rsidRPr="005629B9">
        <w:rPr>
          <w:sz w:val="16"/>
        </w:rPr>
        <w:t xml:space="preserve"> introduced an additional element of risk that through mistake or inadvertence the weapons might be used; it seems that Schelling was, so to speak, being read in Moscow. NATO took at least some of Russia’s actions seriously, perhaps most so in the fall of 2022, when Russia’s forces were in retreat and Putin’s was citing the “precedent” of U.S. nuclear use in the Second World War. Reports in the press claimed that U.S. intelligence assessed that Russia’s probability of nuclear use might rise as high as 50 percent.38 NATO’s approach was to test repeatedly Russia’s possible red lines. If Moscow was going to manipulate risk to deter NATO’s support of Ukraine, Washington was going to reduce the uncertainty by escalating incrementally in terms of conventional weapons provided to Ukraine or by relaxing restrictions on their </w:t>
      </w:r>
      <w:proofErr w:type="gramStart"/>
      <w:r w:rsidRPr="005629B9">
        <w:rPr>
          <w:sz w:val="16"/>
        </w:rPr>
        <w:t>use, and</w:t>
      </w:r>
      <w:proofErr w:type="gramEnd"/>
      <w:r w:rsidRPr="005629B9">
        <w:rPr>
          <w:sz w:val="16"/>
        </w:rPr>
        <w:t xml:space="preserve"> then watch for any tangible reaction from Moscow. If Moscow’s reaction was rhetorical only, the constraints initially set by President Joe Biden early in the war could be relaxed a step further.39 So far, both NATO and Moscow have been deterred. Russia repeatedly implied the potential of nuclear-weapon use but refrained from </w:t>
      </w:r>
      <w:proofErr w:type="gramStart"/>
      <w:r w:rsidRPr="005629B9">
        <w:rPr>
          <w:sz w:val="16"/>
        </w:rPr>
        <w:t>actually doing</w:t>
      </w:r>
      <w:proofErr w:type="gramEnd"/>
      <w:r w:rsidRPr="005629B9">
        <w:rPr>
          <w:sz w:val="16"/>
        </w:rPr>
        <w:t xml:space="preserve"> so. It also decided not to strike Ukrainian arms supply lines within NATO countries, although recently Russia seems to have engaged in multiple incursions of NATO airspace and other forms of harassment of European nations and testing of the alliance. Whether limiting itself to these hybrid activities provides evidence for nuclear deterrence as such or more broadly as deterrence due to the risk of </w:t>
      </w:r>
      <w:proofErr w:type="gramStart"/>
      <w:r w:rsidRPr="005629B9">
        <w:rPr>
          <w:sz w:val="16"/>
        </w:rPr>
        <w:t>entering into</w:t>
      </w:r>
      <w:proofErr w:type="gramEnd"/>
      <w:r w:rsidRPr="005629B9">
        <w:rPr>
          <w:sz w:val="16"/>
        </w:rPr>
        <w:t xml:space="preserve"> direct war with a far more powerful military alliance is unclear. Perhaps it is even unclear to the Russians themselves. But they may hope that by probing and testing the alliance, clarity may come. Uncertain Conclusions The invasion of Ukraine and Russia’s frequent invocation of nuclear weapons reinforces the sense that this nuclear moment is different, and grimmer, than what the world knew for the first decades after the Cold War. Perhaps even more powerful in this regard is China’s rapid nuclear expansion, and the upgrading and possible expansion of other nuclear arsenals around the world. What are key, albeit necessarily tentative, conclusions from this analysis of nuclear weapons in the Ukraine war? Russia has not openly attacked NATO despite NATO’s supplies of materiel and intelligence to Ukraine that continue to bloody Russia on the battlefield. It is not easy to disentangle deterrence by the prospect of major-power war from deterrence by the threat of nuclear weapons, especially since the first could well lead to the second. But deterrence at the level of NATO has so far been effective despite Russia’s ongoing testing of the alliance, and despite the smaller tactical nuclear arsenal held by NATO compared to that of Russia. In addition to its thousands of strategic warheads, according to open-source estimates, NATO can call upon perhaps 200 variable-yield gravity bombs, hundreds of variable-yield, air-launched cruise missiles, and a small number of low-yield warheads on submarine-launched ballistic missiles.40 The existing quantitative imbalance has not yet led Russia to escalate to more than probes of NATO defenses. Before the war, Ukraine was “protected” only by the Budapest Memorandum, which committed no country to act in its defense. Although most NATO countries do not fall within Putin’s apparent desire to gather in the historical Russian people as he conceives them, Putin might well see Narva in that light. Yet Estonia is part of NATO, albeit terribly exposed, and he has not attacked. Article 5 of the North Atlantic Treaty appears to matter. Russia’s failure to attack in the Baltic states may be overdetermined, however, since it has its hands full in Ukraine. Were Ukraine to fall or be abandoned by the West to its fate, Putin might feel fewer constraints and reach his own feral conclusions about the commitment and steadfastness of the United States. </w:t>
      </w:r>
      <w:r w:rsidRPr="005629B9">
        <w:rPr>
          <w:rStyle w:val="StyleUnderline"/>
        </w:rPr>
        <w:t>For deterrence</w:t>
      </w:r>
      <w:r w:rsidRPr="005629B9">
        <w:rPr>
          <w:sz w:val="16"/>
        </w:rPr>
        <w:t xml:space="preserve"> as commonly understood in the United States </w:t>
      </w:r>
      <w:r w:rsidRPr="005629B9">
        <w:rPr>
          <w:rStyle w:val="StyleUnderline"/>
        </w:rPr>
        <w:t xml:space="preserve">to work, it is </w:t>
      </w:r>
      <w:r w:rsidRPr="005629B9">
        <w:rPr>
          <w:rStyle w:val="Emphasis"/>
        </w:rPr>
        <w:t>vital</w:t>
      </w:r>
      <w:r w:rsidRPr="005629B9">
        <w:rPr>
          <w:rStyle w:val="StyleUnderline"/>
        </w:rPr>
        <w:t xml:space="preserve"> to understand</w:t>
      </w:r>
      <w:r w:rsidRPr="005629B9">
        <w:rPr>
          <w:sz w:val="16"/>
        </w:rPr>
        <w:t xml:space="preserve">, at least crudely, </w:t>
      </w:r>
      <w:r w:rsidRPr="005629B9">
        <w:rPr>
          <w:rStyle w:val="StyleUnderline"/>
        </w:rPr>
        <w:t>the motives and values of the adversary</w:t>
      </w:r>
      <w:r w:rsidRPr="005629B9">
        <w:rPr>
          <w:sz w:val="16"/>
        </w:rPr>
        <w:t xml:space="preserve">. It is daunting that </w:t>
      </w:r>
      <w:r w:rsidRPr="005629B9">
        <w:rPr>
          <w:rStyle w:val="StyleUnderline"/>
        </w:rPr>
        <w:t>even with an adversary as familiar as Russia, this proved challenging for</w:t>
      </w:r>
      <w:r w:rsidRPr="005629B9">
        <w:rPr>
          <w:sz w:val="16"/>
        </w:rPr>
        <w:t xml:space="preserve"> some </w:t>
      </w:r>
      <w:r w:rsidRPr="005629B9">
        <w:rPr>
          <w:rStyle w:val="StyleUnderline"/>
        </w:rPr>
        <w:t>European allies</w:t>
      </w:r>
      <w:r w:rsidRPr="005629B9">
        <w:rPr>
          <w:sz w:val="16"/>
        </w:rPr>
        <w:t xml:space="preserve"> during the leadup to the 2022 invasion. This will likely prove </w:t>
      </w:r>
      <w:proofErr w:type="gramStart"/>
      <w:r w:rsidRPr="005629B9">
        <w:rPr>
          <w:sz w:val="16"/>
        </w:rPr>
        <w:t>all the more</w:t>
      </w:r>
      <w:proofErr w:type="gramEnd"/>
      <w:r w:rsidRPr="005629B9">
        <w:rPr>
          <w:sz w:val="16"/>
        </w:rPr>
        <w:t xml:space="preserve"> challenging with an adversary such as </w:t>
      </w:r>
      <w:r w:rsidRPr="002A6196">
        <w:rPr>
          <w:rStyle w:val="StyleUnderline"/>
          <w:highlight w:val="green"/>
        </w:rPr>
        <w:t>China</w:t>
      </w:r>
      <w:r w:rsidRPr="005629B9">
        <w:rPr>
          <w:sz w:val="16"/>
        </w:rPr>
        <w:t xml:space="preserve">, </w:t>
      </w:r>
      <w:r w:rsidRPr="002A6196">
        <w:rPr>
          <w:rStyle w:val="StyleUnderline"/>
          <w:highlight w:val="green"/>
        </w:rPr>
        <w:t>with</w:t>
      </w:r>
      <w:r w:rsidRPr="005629B9">
        <w:rPr>
          <w:rStyle w:val="StyleUnderline"/>
        </w:rPr>
        <w:t xml:space="preserve"> whom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2A6196">
        <w:rPr>
          <w:rStyle w:val="StyleUnderline"/>
          <w:highlight w:val="green"/>
        </w:rPr>
        <w:t>has</w:t>
      </w:r>
      <w:r w:rsidRPr="005629B9">
        <w:rPr>
          <w:rStyle w:val="StyleUnderline"/>
        </w:rPr>
        <w:t xml:space="preserve"> a much </w:t>
      </w:r>
      <w:r w:rsidRPr="002A6196">
        <w:rPr>
          <w:rStyle w:val="StyleUnderline"/>
          <w:highlight w:val="green"/>
        </w:rPr>
        <w:t>less</w:t>
      </w:r>
      <w:r w:rsidRPr="005629B9">
        <w:rPr>
          <w:rStyle w:val="StyleUnderline"/>
        </w:rPr>
        <w:t xml:space="preserve"> extensive baseline in </w:t>
      </w:r>
      <w:r w:rsidRPr="002A6196">
        <w:rPr>
          <w:rStyle w:val="StyleUnderline"/>
          <w:highlight w:val="green"/>
        </w:rPr>
        <w:t>nuclear</w:t>
      </w:r>
      <w:r w:rsidRPr="005629B9">
        <w:rPr>
          <w:rStyle w:val="StyleUnderline"/>
        </w:rPr>
        <w:t xml:space="preserve"> weapons </w:t>
      </w:r>
      <w:r w:rsidRPr="002A6196">
        <w:rPr>
          <w:rStyle w:val="StyleUnderline"/>
          <w:highlight w:val="green"/>
        </w:rPr>
        <w:t>discussions and signaling</w:t>
      </w:r>
      <w:r w:rsidRPr="005629B9">
        <w:rPr>
          <w:rStyle w:val="StyleUnderline"/>
        </w:rPr>
        <w:t xml:space="preserve">, and whose </w:t>
      </w:r>
      <w:r w:rsidRPr="002A6196">
        <w:rPr>
          <w:rStyle w:val="StyleUnderline"/>
          <w:highlight w:val="green"/>
        </w:rPr>
        <w:t>thinking</w:t>
      </w:r>
      <w:r w:rsidRPr="005629B9">
        <w:rPr>
          <w:rStyle w:val="StyleUnderline"/>
        </w:rPr>
        <w:t xml:space="preserve"> about nuclear weapons </w:t>
      </w:r>
      <w:r w:rsidRPr="002A6196">
        <w:rPr>
          <w:rStyle w:val="StyleUnderline"/>
          <w:highlight w:val="green"/>
        </w:rPr>
        <w:t>may not</w:t>
      </w:r>
      <w:r w:rsidRPr="005629B9">
        <w:rPr>
          <w:rStyle w:val="StyleUnderline"/>
        </w:rPr>
        <w:t xml:space="preserve"> be so easily </w:t>
      </w:r>
      <w:r w:rsidRPr="002A6196">
        <w:rPr>
          <w:rStyle w:val="StyleUnderline"/>
          <w:highlight w:val="green"/>
        </w:rPr>
        <w:t>fit into Western boxes</w:t>
      </w:r>
      <w:r w:rsidRPr="005629B9">
        <w:rPr>
          <w:sz w:val="16"/>
        </w:rPr>
        <w:t xml:space="preserve">. </w:t>
      </w:r>
      <w:r w:rsidRPr="005629B9">
        <w:rPr>
          <w:rStyle w:val="StyleUnderline"/>
        </w:rPr>
        <w:t>China may have concluded</w:t>
      </w:r>
      <w:r w:rsidRPr="005629B9">
        <w:rPr>
          <w:sz w:val="16"/>
        </w:rPr>
        <w:t xml:space="preserve"> that </w:t>
      </w:r>
      <w:r w:rsidRPr="005629B9">
        <w:rPr>
          <w:rStyle w:val="StyleUnderline"/>
        </w:rPr>
        <w:t>Russia’s nuclear signaling</w:t>
      </w:r>
      <w:r w:rsidRPr="005629B9">
        <w:rPr>
          <w:sz w:val="16"/>
        </w:rPr>
        <w:t xml:space="preserve"> </w:t>
      </w:r>
      <w:r w:rsidRPr="005629B9">
        <w:rPr>
          <w:rStyle w:val="StyleUnderline"/>
        </w:rPr>
        <w:t>in</w:t>
      </w:r>
      <w:r w:rsidRPr="005629B9">
        <w:rPr>
          <w:sz w:val="16"/>
        </w:rPr>
        <w:t xml:space="preserve"> the </w:t>
      </w:r>
      <w:r w:rsidRPr="005629B9">
        <w:rPr>
          <w:rStyle w:val="StyleUnderline"/>
        </w:rPr>
        <w:t>Ukraine</w:t>
      </w:r>
      <w:r w:rsidRPr="005629B9">
        <w:rPr>
          <w:sz w:val="16"/>
        </w:rPr>
        <w:t xml:space="preserve"> war effectively has </w:t>
      </w:r>
      <w:r w:rsidRPr="005629B9">
        <w:rPr>
          <w:rStyle w:val="StyleUnderline"/>
        </w:rPr>
        <w:t>constrained Western actions</w:t>
      </w:r>
      <w:r w:rsidRPr="005629B9">
        <w:rPr>
          <w:sz w:val="16"/>
        </w:rPr>
        <w:t xml:space="preserve">, and that </w:t>
      </w:r>
      <w:r w:rsidRPr="005629B9">
        <w:rPr>
          <w:rStyle w:val="StyleUnderline"/>
        </w:rPr>
        <w:t>it</w:t>
      </w:r>
      <w:r w:rsidRPr="005629B9">
        <w:rPr>
          <w:sz w:val="16"/>
        </w:rPr>
        <w:t xml:space="preserve"> too </w:t>
      </w:r>
      <w:r w:rsidRPr="005629B9">
        <w:rPr>
          <w:rStyle w:val="StyleUnderline"/>
        </w:rPr>
        <w:t>might</w:t>
      </w:r>
      <w:r w:rsidRPr="005629B9">
        <w:rPr>
          <w:sz w:val="16"/>
        </w:rPr>
        <w:t xml:space="preserve"> “</w:t>
      </w:r>
      <w:r w:rsidRPr="005629B9">
        <w:rPr>
          <w:rStyle w:val="StyleUnderline"/>
        </w:rPr>
        <w:t>achieve</w:t>
      </w:r>
      <w:r w:rsidRPr="005629B9">
        <w:rPr>
          <w:sz w:val="16"/>
        </w:rPr>
        <w:t xml:space="preserve"> the </w:t>
      </w:r>
      <w:r w:rsidRPr="005629B9">
        <w:rPr>
          <w:rStyle w:val="StyleUnderline"/>
        </w:rPr>
        <w:t>coercive leverage</w:t>
      </w:r>
      <w:r w:rsidRPr="005629B9">
        <w:rPr>
          <w:sz w:val="16"/>
        </w:rPr>
        <w:t xml:space="preserve"> of nuclear weapons </w:t>
      </w:r>
      <w:r w:rsidRPr="005629B9">
        <w:rPr>
          <w:rStyle w:val="StyleUnderline"/>
        </w:rPr>
        <w:t>without crossing the threshold of explicitly threatening nuclear use</w:t>
      </w:r>
      <w:r w:rsidRPr="005629B9">
        <w:rPr>
          <w:sz w:val="16"/>
        </w:rPr>
        <w:t xml:space="preserve">.”41 Expertise of the type that is built up over the course of a career is essential to understanding Russian and Chinese motives. It needs to be fostered if not rebuilt by universities and welcomed by Congress and the executive branch. Funding for language and area studies, coupled with respect for policy-relevant regional expertise in hiring and retention decisions, would be good places to start. An important element of U.S. grand strategy that persisted from early in the Cold War to at least the second Trump administration is to discourage the spread of nuclear weapons to other countries, including to U.S. allies. The United States has aggressively sought to curtail the pursuit of nuclear weapons not just by adversaries </w:t>
      </w:r>
      <w:r w:rsidRPr="005629B9">
        <w:rPr>
          <w:sz w:val="16"/>
        </w:rPr>
        <w:lastRenderedPageBreak/>
        <w:t xml:space="preserve">such as Iran, Iraq, Libya, and North Korea, but also by friends such as Germany, South Korea, and Taiwan. Underlying U.S. motivations include concern that more countries with nuclear weapons mean more opportunities for nuclear accidents or for escalation to the horror of nuclear war; that the approach to nuclear weapons capabilities by certain allies could trigger preventive war by an adversary; that a nuclear-armed foe could directly attack the United States, and that a nuclear-armed ally could pull the United States into a nuclear conflict. Another concern is that nuclear weapons in the hands of other countries could restrict U.S. freedom of action, deterring Washington from certain paths and enabling its adversaries to act with greater impunity. The war in Ukraine seems to demonstrate exactly this last concern. Russia knows that it would not win a conventional war with NATO. If one lesson from the Russian war in Ukraine is that nuclear weapons enable, another is that a defense commitment such as Article 5 can be a powerful countervailing force, provided the United States does not fritter it away. Deterrence may depend more on maintaining and communicating the durability of U.S. security commitments than on the details of nuclear capability. </w:t>
      </w:r>
    </w:p>
    <w:p w14:paraId="7B0B6E8E" w14:textId="77777777" w:rsidR="006C308C" w:rsidRDefault="006C308C">
      <w:pPr>
        <w:rPr>
          <w:rFonts w:eastAsiaTheme="majorEastAsia" w:cstheme="majorBidi"/>
          <w:b/>
          <w:iCs/>
          <w:sz w:val="26"/>
        </w:rPr>
      </w:pPr>
      <w:r>
        <w:br w:type="page"/>
      </w:r>
    </w:p>
    <w:p w14:paraId="0FD8F927" w14:textId="234A78DD" w:rsidR="006A7B68" w:rsidRPr="005629B9" w:rsidRDefault="006A7B68" w:rsidP="006A7B68">
      <w:pPr>
        <w:pStyle w:val="Heading4"/>
      </w:pPr>
      <w:r w:rsidRPr="005629B9">
        <w:lastRenderedPageBreak/>
        <w:t>Accidental nuclear war is inevitable – quantitative models fail due to secrecy, unpredictability, and non-linear causality</w:t>
      </w:r>
    </w:p>
    <w:p w14:paraId="11DB16D3" w14:textId="77777777" w:rsidR="006A7B68" w:rsidRPr="005629B9" w:rsidRDefault="006A7B68" w:rsidP="006A7B68">
      <w:r w:rsidRPr="005629B9">
        <w:rPr>
          <w:b/>
          <w:bCs/>
          <w:sz w:val="26"/>
          <w:szCs w:val="26"/>
        </w:rPr>
        <w:t>Sippola 25</w:t>
      </w:r>
      <w:r w:rsidRPr="005629B9">
        <w:t xml:space="preserve"> [Kuisma Sippola, 2025, “Chapter 15: Luck and Catastrophic Risk in Nuclear Warfare,” University of Cambridge, </w:t>
      </w:r>
      <w:hyperlink r:id="rId61" w:history="1">
        <w:r w:rsidRPr="005629B9">
          <w:rPr>
            <w:rStyle w:val="Hyperlink"/>
          </w:rPr>
          <w:t>https://www.repository.cam.ac.uk/items/51a4b10b-15e1-4483-9396-c738ddbdf7cc]/Kankee</w:t>
        </w:r>
      </w:hyperlink>
    </w:p>
    <w:p w14:paraId="1D076556" w14:textId="77777777" w:rsidR="006A7B68" w:rsidRPr="005629B9" w:rsidRDefault="006A7B68" w:rsidP="006A7B68">
      <w:pPr>
        <w:rPr>
          <w:sz w:val="16"/>
        </w:rPr>
      </w:pPr>
      <w:r w:rsidRPr="005629B9">
        <w:rPr>
          <w:sz w:val="16"/>
        </w:rPr>
        <w:t xml:space="preserve">Introduction </w:t>
      </w:r>
      <w:proofErr w:type="gramStart"/>
      <w:r w:rsidRPr="005629B9">
        <w:rPr>
          <w:rStyle w:val="StyleUnderline"/>
        </w:rPr>
        <w:t>Nuclear weapons</w:t>
      </w:r>
      <w:proofErr w:type="gramEnd"/>
      <w:r w:rsidRPr="005629B9">
        <w:rPr>
          <w:sz w:val="16"/>
        </w:rPr>
        <w:t xml:space="preserve">, the apex of destructive human invention, </w:t>
      </w:r>
      <w:r w:rsidRPr="005629B9">
        <w:rPr>
          <w:rStyle w:val="StyleUnderline"/>
        </w:rPr>
        <w:t xml:space="preserve">present an </w:t>
      </w:r>
      <w:r w:rsidRPr="005629B9">
        <w:rPr>
          <w:rStyle w:val="Emphasis"/>
        </w:rPr>
        <w:t>unparalleled catastrophic risk</w:t>
      </w:r>
      <w:r w:rsidRPr="005629B9">
        <w:rPr>
          <w:rStyle w:val="StyleUnderline"/>
        </w:rPr>
        <w:t xml:space="preserve"> to</w:t>
      </w:r>
      <w:r w:rsidRPr="005629B9">
        <w:rPr>
          <w:sz w:val="16"/>
        </w:rPr>
        <w:t xml:space="preserve"> </w:t>
      </w:r>
      <w:r w:rsidRPr="005629B9">
        <w:rPr>
          <w:rStyle w:val="StyleUnderline"/>
        </w:rPr>
        <w:t>humanity</w:t>
      </w:r>
      <w:r w:rsidRPr="005629B9">
        <w:rPr>
          <w:sz w:val="16"/>
        </w:rPr>
        <w:t xml:space="preserve">. </w:t>
      </w:r>
      <w:r w:rsidRPr="005629B9">
        <w:rPr>
          <w:rStyle w:val="StyleUnderline"/>
        </w:rPr>
        <w:t xml:space="preserve">These weapons possess the capacity to </w:t>
      </w:r>
      <w:r w:rsidRPr="005629B9">
        <w:rPr>
          <w:rStyle w:val="Emphasis"/>
        </w:rPr>
        <w:t>annihilate</w:t>
      </w:r>
      <w:r w:rsidRPr="005629B9">
        <w:rPr>
          <w:rStyle w:val="StyleUnderline"/>
        </w:rPr>
        <w:t xml:space="preserve"> populations and ecosystems, </w:t>
      </w:r>
      <w:r w:rsidRPr="005629B9">
        <w:rPr>
          <w:rStyle w:val="Emphasis"/>
        </w:rPr>
        <w:t>threatening</w:t>
      </w:r>
      <w:r w:rsidRPr="005629B9">
        <w:rPr>
          <w:rStyle w:val="StyleUnderline"/>
        </w:rPr>
        <w:t xml:space="preserve"> global survival</w:t>
      </w:r>
      <w:r w:rsidRPr="005629B9">
        <w:rPr>
          <w:sz w:val="16"/>
        </w:rPr>
        <w:t xml:space="preserve"> (Kattan, 2022, pp. 5–6). In addition to global nuclear wars, this century has the potential to witness smaller but highly destructive nuclear conflicts (</w:t>
      </w:r>
      <w:proofErr w:type="spellStart"/>
      <w:r w:rsidRPr="005629B9">
        <w:rPr>
          <w:sz w:val="16"/>
        </w:rPr>
        <w:t>Cimbala</w:t>
      </w:r>
      <w:proofErr w:type="spellEnd"/>
      <w:r w:rsidRPr="005629B9">
        <w:rPr>
          <w:sz w:val="16"/>
        </w:rPr>
        <w:t xml:space="preserve">, 2012, pp. 25–26). One concrete risk lies in the war in Ukraine (Çağlar, 2024; Kattan, </w:t>
      </w:r>
      <w:r w:rsidRPr="005629B9">
        <w:rPr>
          <w:sz w:val="16"/>
          <w:szCs w:val="16"/>
        </w:rPr>
        <w:t xml:space="preserve">2022, p. 5). While nuclear deterrence theory </w:t>
      </w:r>
      <w:proofErr w:type="spellStart"/>
      <w:r w:rsidRPr="005629B9">
        <w:rPr>
          <w:sz w:val="16"/>
          <w:szCs w:val="16"/>
        </w:rPr>
        <w:t>emphasises</w:t>
      </w:r>
      <w:proofErr w:type="spellEnd"/>
      <w:r w:rsidRPr="005629B9">
        <w:rPr>
          <w:sz w:val="16"/>
          <w:szCs w:val="16"/>
        </w:rPr>
        <w:t xml:space="preserve"> rational strategy and calculated risk to avoid conflict, the role of “luck” in preventing nuclear war remains underexplored but crucial (</w:t>
      </w:r>
      <w:proofErr w:type="spellStart"/>
      <w:r w:rsidRPr="005629B9">
        <w:rPr>
          <w:sz w:val="16"/>
          <w:szCs w:val="16"/>
        </w:rPr>
        <w:t>Cimbala</w:t>
      </w:r>
      <w:proofErr w:type="spellEnd"/>
      <w:r w:rsidRPr="005629B9">
        <w:rPr>
          <w:sz w:val="16"/>
          <w:szCs w:val="16"/>
        </w:rPr>
        <w:t>, 2012</w:t>
      </w:r>
      <w:r w:rsidRPr="005629B9">
        <w:rPr>
          <w:sz w:val="16"/>
        </w:rPr>
        <w:t>, pp. 30–31; Lebow &amp; Pelopidas, 2023). In this context, “</w:t>
      </w:r>
      <w:r w:rsidRPr="002A6196">
        <w:rPr>
          <w:rStyle w:val="StyleUnderline"/>
          <w:highlight w:val="green"/>
        </w:rPr>
        <w:t>luck</w:t>
      </w:r>
      <w:r w:rsidRPr="005629B9">
        <w:rPr>
          <w:rStyle w:val="StyleUnderline"/>
        </w:rPr>
        <w:t xml:space="preserve">” </w:t>
      </w:r>
      <w:r w:rsidRPr="002A6196">
        <w:rPr>
          <w:rStyle w:val="StyleUnderline"/>
          <w:highlight w:val="green"/>
        </w:rPr>
        <w:t>refers</w:t>
      </w:r>
      <w:r w:rsidRPr="005629B9">
        <w:rPr>
          <w:rStyle w:val="StyleUnderline"/>
        </w:rPr>
        <w:t xml:space="preserve"> to the fortuitous avoidance of disaster through unpredictable factors, including the intervention of </w:t>
      </w:r>
      <w:r w:rsidRPr="002A6196">
        <w:rPr>
          <w:rStyle w:val="StyleUnderline"/>
          <w:highlight w:val="green"/>
        </w:rPr>
        <w:t>human judgement</w:t>
      </w:r>
      <w:r w:rsidRPr="005629B9">
        <w:rPr>
          <w:rStyle w:val="StyleUnderline"/>
        </w:rPr>
        <w:t xml:space="preserve">, system </w:t>
      </w:r>
      <w:r w:rsidRPr="002A6196">
        <w:rPr>
          <w:rStyle w:val="StyleUnderline"/>
          <w:highlight w:val="green"/>
        </w:rPr>
        <w:t>errors not escalating</w:t>
      </w:r>
      <w:r w:rsidRPr="005629B9">
        <w:rPr>
          <w:rStyle w:val="StyleUnderline"/>
        </w:rPr>
        <w:t xml:space="preserve"> into crises, </w:t>
      </w:r>
      <w:r w:rsidRPr="002A6196">
        <w:rPr>
          <w:rStyle w:val="StyleUnderline"/>
          <w:highlight w:val="green"/>
        </w:rPr>
        <w:t>or misperceptions being mitigated</w:t>
      </w:r>
      <w:r w:rsidRPr="005629B9">
        <w:rPr>
          <w:rStyle w:val="StyleUnderline"/>
        </w:rPr>
        <w:t xml:space="preserve"> at critical junctures. Historical evidence demonstrates that even the most sophisticated nuclear command and control systems have narrowly avoided catastrophic failures due to contingency</w:t>
      </w:r>
      <w:r w:rsidRPr="005629B9">
        <w:rPr>
          <w:sz w:val="16"/>
        </w:rPr>
        <w:t xml:space="preserve"> (</w:t>
      </w:r>
      <w:proofErr w:type="spellStart"/>
      <w:r w:rsidRPr="005629B9">
        <w:rPr>
          <w:sz w:val="16"/>
        </w:rPr>
        <w:t>Cimbala</w:t>
      </w:r>
      <w:proofErr w:type="spellEnd"/>
      <w:r w:rsidRPr="005629B9">
        <w:rPr>
          <w:sz w:val="16"/>
        </w:rPr>
        <w:t xml:space="preserve">, 2012, p. 30; Pelopidas, 2017). This chapter argues that the critical role of luck in averting nuclear war underscores the inherent limitations of calculative and probabilistic strategies in nuclear deterrence. Despite the reliance on deterrence frameworks, </w:t>
      </w:r>
      <w:r w:rsidRPr="005629B9">
        <w:rPr>
          <w:rStyle w:val="StyleUnderline"/>
        </w:rPr>
        <w:t xml:space="preserve">the presence of </w:t>
      </w:r>
      <w:r w:rsidRPr="002A6196">
        <w:rPr>
          <w:rStyle w:val="StyleUnderline"/>
          <w:highlight w:val="green"/>
        </w:rPr>
        <w:t xml:space="preserve">systemic vulnerabilities </w:t>
      </w:r>
      <w:r w:rsidRPr="005629B9">
        <w:rPr>
          <w:rStyle w:val="StyleUnderline"/>
        </w:rPr>
        <w:t xml:space="preserve">and </w:t>
      </w:r>
      <w:r w:rsidRPr="002A6196">
        <w:rPr>
          <w:rStyle w:val="StyleUnderline"/>
          <w:highlight w:val="green"/>
        </w:rPr>
        <w:t>unpredictable</w:t>
      </w:r>
      <w:r w:rsidRPr="005629B9">
        <w:rPr>
          <w:rStyle w:val="StyleUnderline"/>
        </w:rPr>
        <w:t xml:space="preserve"> human </w:t>
      </w:r>
      <w:proofErr w:type="spellStart"/>
      <w:r w:rsidRPr="002A6196">
        <w:rPr>
          <w:rStyle w:val="StyleUnderline"/>
          <w:highlight w:val="green"/>
        </w:rPr>
        <w:t>behaviour</w:t>
      </w:r>
      <w:proofErr w:type="spellEnd"/>
      <w:r w:rsidRPr="005629B9">
        <w:rPr>
          <w:rStyle w:val="StyleUnderline"/>
        </w:rPr>
        <w:t xml:space="preserve"> </w:t>
      </w:r>
      <w:r w:rsidRPr="005629B9">
        <w:rPr>
          <w:sz w:val="16"/>
        </w:rPr>
        <w:t xml:space="preserve">often </w:t>
      </w:r>
      <w:r w:rsidRPr="005629B9">
        <w:rPr>
          <w:rStyle w:val="StyleUnderline"/>
        </w:rPr>
        <w:t>undermines the assumption of rational control</w:t>
      </w:r>
      <w:r w:rsidRPr="005629B9">
        <w:rPr>
          <w:sz w:val="16"/>
        </w:rPr>
        <w:t xml:space="preserve"> over nuclear arsenals Near Misses with Nuclear War It is necessary to define three key concepts regarding near misses: accidents, misperceptions, and inadvertent nuclear war. </w:t>
      </w:r>
      <w:r w:rsidRPr="005629B9">
        <w:rPr>
          <w:rStyle w:val="StyleUnderline"/>
        </w:rPr>
        <w:t>Accidents</w:t>
      </w:r>
      <w:r w:rsidRPr="005629B9">
        <w:rPr>
          <w:sz w:val="16"/>
        </w:rPr>
        <w:t xml:space="preserve"> </w:t>
      </w:r>
      <w:r w:rsidRPr="005629B9">
        <w:rPr>
          <w:rStyle w:val="StyleUnderline"/>
        </w:rPr>
        <w:t xml:space="preserve">involve unintended events such as technical </w:t>
      </w:r>
      <w:r w:rsidRPr="002A6196">
        <w:rPr>
          <w:rStyle w:val="StyleUnderline"/>
          <w:highlight w:val="green"/>
        </w:rPr>
        <w:t>malfunctions</w:t>
      </w:r>
      <w:r w:rsidRPr="005629B9">
        <w:rPr>
          <w:rStyle w:val="StyleUnderline"/>
        </w:rPr>
        <w:t xml:space="preserve"> or human errors</w:t>
      </w:r>
      <w:r w:rsidRPr="005629B9">
        <w:rPr>
          <w:sz w:val="16"/>
        </w:rPr>
        <w:t xml:space="preserve"> that could lead to nuclear escalation. </w:t>
      </w:r>
      <w:r w:rsidRPr="005629B9">
        <w:rPr>
          <w:rStyle w:val="StyleUnderline"/>
        </w:rPr>
        <w:t xml:space="preserve">Examples include equipment failures, </w:t>
      </w:r>
      <w:r w:rsidRPr="002A6196">
        <w:rPr>
          <w:rStyle w:val="StyleUnderline"/>
          <w:highlight w:val="green"/>
        </w:rPr>
        <w:t>false alarms</w:t>
      </w:r>
      <w:r w:rsidRPr="005629B9">
        <w:rPr>
          <w:rStyle w:val="StyleUnderline"/>
        </w:rPr>
        <w:t xml:space="preserve">, and </w:t>
      </w:r>
      <w:proofErr w:type="spellStart"/>
      <w:r w:rsidRPr="002A6196">
        <w:rPr>
          <w:rStyle w:val="StyleUnderline"/>
          <w:highlight w:val="green"/>
        </w:rPr>
        <w:t>unauthorised</w:t>
      </w:r>
      <w:proofErr w:type="spellEnd"/>
      <w:r w:rsidRPr="002A6196">
        <w:rPr>
          <w:rStyle w:val="StyleUnderline"/>
          <w:highlight w:val="green"/>
        </w:rPr>
        <w:t xml:space="preserve"> actions</w:t>
      </w:r>
      <w:r w:rsidRPr="005629B9">
        <w:rPr>
          <w:sz w:val="16"/>
        </w:rPr>
        <w:t xml:space="preserve"> (Barrett et al., 2013, pp. 1–2; Baum et al., 2018, p. 2). </w:t>
      </w:r>
      <w:r w:rsidRPr="002A6196">
        <w:rPr>
          <w:rStyle w:val="StyleUnderline"/>
          <w:highlight w:val="green"/>
        </w:rPr>
        <w:t>Misperceptions</w:t>
      </w:r>
      <w:r w:rsidRPr="005629B9">
        <w:rPr>
          <w:rStyle w:val="StyleUnderline"/>
        </w:rPr>
        <w:t xml:space="preserve"> occur when actors misinterpret another’s intentions or actions, leading to unnecessary escalation</w:t>
      </w:r>
      <w:r w:rsidRPr="005629B9">
        <w:rPr>
          <w:sz w:val="16"/>
        </w:rPr>
        <w:t xml:space="preserve"> (</w:t>
      </w:r>
      <w:proofErr w:type="spellStart"/>
      <w:r w:rsidRPr="005629B9">
        <w:rPr>
          <w:sz w:val="16"/>
        </w:rPr>
        <w:t>Cimbala</w:t>
      </w:r>
      <w:proofErr w:type="spellEnd"/>
      <w:r w:rsidRPr="005629B9">
        <w:rPr>
          <w:sz w:val="16"/>
        </w:rPr>
        <w:t xml:space="preserve">, 2012, p. 31). Inadvertent nuclear war refers to escalation caused by unintended factors (Barrett, 2016, p. 1; </w:t>
      </w:r>
      <w:proofErr w:type="spellStart"/>
      <w:r w:rsidRPr="005629B9">
        <w:rPr>
          <w:sz w:val="16"/>
        </w:rPr>
        <w:t>Cimbala</w:t>
      </w:r>
      <w:proofErr w:type="spellEnd"/>
      <w:r w:rsidRPr="005629B9">
        <w:rPr>
          <w:sz w:val="16"/>
        </w:rPr>
        <w:t xml:space="preserve">, 2012, p. 31). The Cuban Missile Crisis of 1962 remains one of the most well-documented examples of a near miss. At the height of the crisis, Soviet submarines in the Caribbean carried nuclear torpedoes unknown to the U.S. Navy. When U.S. forces deployed depth charges to force a submarine to the surface, the submarine’s captain, acting according to protocol, prepared to launch a nuclear torpedo toward the surrounding U.S. destroyers. Only the intervention of Second Captain Vasili Arkhipov prevented inadvertent escalation (Haine, 2022, p. 2; Lebow &amp; Pelopidas, 2023; Pelopidas, 2017). Another critical incident occurred on 26 September 1983, when Soviet Lieutenant Colonel Stanislav Petrov received reports of an incoming U.S. missile strike. Despite overwhelming pressure to escalate, Petrov correctly judged the alarm to be a false positive, an accident, and, acting against standard operating procedures, chose not to report it to higher authorities, which could have, in a credible scenario, initiated a retaliatory strike (Mattern, 2007, pp. 565–566; Scott, 2011, pp. 770–771). The Able Archer 83 NATO exercise in 1983 provides further evidence of the fragility of nuclear administration. The realistic nature of the military drill heightened Soviet fears of an imminent attack, leading to heightened nuclear alertness. Intelligence failures compounded the crisis, as Western analysts underestimated Soviet misperception and fears of pre-emptive strikes (Scott, 2011, pp. 775–776). These examples are far from an exhaustive listing (Future of Life Institute, 2016; Union of Concerned Scientists, 2015;). </w:t>
      </w:r>
      <w:r w:rsidRPr="005629B9">
        <w:rPr>
          <w:rStyle w:val="StyleUnderline"/>
        </w:rPr>
        <w:t>History has witnessed a worrying amount of</w:t>
      </w:r>
      <w:r w:rsidRPr="005629B9">
        <w:rPr>
          <w:sz w:val="16"/>
        </w:rPr>
        <w:t xml:space="preserve"> many other instances of </w:t>
      </w:r>
      <w:r w:rsidRPr="005629B9">
        <w:rPr>
          <w:rStyle w:val="StyleUnderline"/>
        </w:rPr>
        <w:t>near misses</w:t>
      </w:r>
      <w:r w:rsidRPr="005629B9">
        <w:rPr>
          <w:sz w:val="16"/>
        </w:rPr>
        <w:t xml:space="preserve">, such as a technological glitch in the U.S. Strategic Air Command’s system triggering false alarms in 1980; the 1979 NORAD incident, where a technician mistakenly loaded a training tape depicting a Soviet missile attack into an operational computer; and a 1995 incident, in which a Norwegian scientific rocket was misinterpreted by Russian systems as a U.S. nuclear missile, triggering Russia’s nuclear command, including president Boris Yeltsin, to go on high alert. Additionally, </w:t>
      </w:r>
      <w:r w:rsidRPr="005629B9">
        <w:rPr>
          <w:rStyle w:val="StyleUnderline"/>
        </w:rPr>
        <w:t>we do not know how many incidents have been left unreported</w:t>
      </w:r>
      <w:r w:rsidRPr="005629B9">
        <w:rPr>
          <w:sz w:val="16"/>
        </w:rPr>
        <w:t xml:space="preserve"> (Mattern, 2007) Probabilistic Risk Assessment – Can the Risk of Nuclear Escalation Be Quantified? Probabilistic Risk Assessment (PRA) is a quantitative framework used to estimate the likelihood of specific events occurring and their potential impacts. In the context of nuclear war, PRA is employed to model and evaluate the risk of nuclear conflict and escalation pathways by incorporating scenarios, historical data and theoretical frameworks (Hellman, 2021). These pathways include false alarms, </w:t>
      </w:r>
      <w:proofErr w:type="spellStart"/>
      <w:r w:rsidRPr="005629B9">
        <w:rPr>
          <w:sz w:val="16"/>
        </w:rPr>
        <w:t>unauthorised</w:t>
      </w:r>
      <w:proofErr w:type="spellEnd"/>
      <w:r w:rsidRPr="005629B9">
        <w:rPr>
          <w:sz w:val="16"/>
        </w:rPr>
        <w:t xml:space="preserve"> launches and deliberate first strikes. For example, the PRA framework developed by Baum et al. (2018, pp. 32–33) identifies 14 distinct nuclear war scenarios, each incorporating factors such as intentional escalation, inadvertent escalation and non- war nuclear detonations. The strengths of PRA lie in its ability to provide a structured and systematic approach to risk evaluation. By modelling different scenarios, PRA can identify critical vulnerabilities in nuclear systems and suggest policy interventions to mitigate risks (Baum, 2013, p. 13; Early &amp; Asal, 2014). For example, PRA has been used to evaluate the trade-offs between high-alert postures and accidental launch risks and the susceptibility of early-warning systems to false alarms, informing debates about de- escalation strategies (Baum et al., 2018). Additionally, it can foster a culture of risk awareness (Hellman, 2021). The method’s limitations must be acknowledged, however, especially since quantitative tools enjoy a prominent role in the field of political science (Gavin, </w:t>
      </w:r>
      <w:r w:rsidRPr="005629B9">
        <w:rPr>
          <w:sz w:val="16"/>
        </w:rPr>
        <w:lastRenderedPageBreak/>
        <w:t xml:space="preserve">2020, p. 70). </w:t>
      </w:r>
      <w:r w:rsidRPr="002A6196">
        <w:rPr>
          <w:rStyle w:val="StyleUnderline"/>
          <w:highlight w:val="green"/>
        </w:rPr>
        <w:t>The</w:t>
      </w:r>
      <w:r w:rsidRPr="005629B9">
        <w:rPr>
          <w:rStyle w:val="StyleUnderline"/>
        </w:rPr>
        <w:t xml:space="preserve"> </w:t>
      </w:r>
      <w:r w:rsidRPr="005629B9">
        <w:rPr>
          <w:rStyle w:val="Emphasis"/>
        </w:rPr>
        <w:t>inherent</w:t>
      </w:r>
      <w:r w:rsidRPr="005629B9">
        <w:rPr>
          <w:rStyle w:val="StyleUnderline"/>
        </w:rPr>
        <w:t xml:space="preserve"> </w:t>
      </w:r>
      <w:r w:rsidRPr="002A6196">
        <w:rPr>
          <w:rStyle w:val="StyleUnderline"/>
          <w:highlight w:val="green"/>
        </w:rPr>
        <w:t>unpredictability of nuclear crises</w:t>
      </w:r>
      <w:r w:rsidRPr="005629B9">
        <w:rPr>
          <w:rStyle w:val="StyleUnderline"/>
        </w:rPr>
        <w:t xml:space="preserve"> with all its compounding factors, </w:t>
      </w:r>
      <w:r w:rsidRPr="002A6196">
        <w:rPr>
          <w:rStyle w:val="StyleUnderline"/>
          <w:highlight w:val="green"/>
        </w:rPr>
        <w:t>coupled with the paucity of</w:t>
      </w:r>
      <w:r w:rsidRPr="005629B9">
        <w:rPr>
          <w:rStyle w:val="StyleUnderline"/>
        </w:rPr>
        <w:t xml:space="preserve"> empirical </w:t>
      </w:r>
      <w:r w:rsidRPr="002A6196">
        <w:rPr>
          <w:rStyle w:val="StyleUnderline"/>
          <w:highlight w:val="green"/>
        </w:rPr>
        <w:t>data</w:t>
      </w:r>
      <w:r w:rsidRPr="005629B9">
        <w:rPr>
          <w:rStyle w:val="StyleUnderline"/>
        </w:rPr>
        <w:t xml:space="preserve">, </w:t>
      </w:r>
      <w:r w:rsidRPr="002A6196">
        <w:rPr>
          <w:rStyle w:val="StyleUnderline"/>
          <w:highlight w:val="green"/>
        </w:rPr>
        <w:t>restricts PRA’s</w:t>
      </w:r>
      <w:r w:rsidRPr="005629B9">
        <w:rPr>
          <w:rStyle w:val="StyleUnderline"/>
        </w:rPr>
        <w:t xml:space="preserve"> ability to produce meaningful </w:t>
      </w:r>
      <w:r w:rsidRPr="002A6196">
        <w:rPr>
          <w:rStyle w:val="StyleUnderline"/>
          <w:highlight w:val="green"/>
        </w:rPr>
        <w:t>estimates</w:t>
      </w:r>
      <w:r w:rsidRPr="005629B9">
        <w:rPr>
          <w:rStyle w:val="StyleUnderline"/>
        </w:rPr>
        <w:t>.</w:t>
      </w:r>
      <w:r w:rsidRPr="005629B9">
        <w:rPr>
          <w:sz w:val="16"/>
        </w:rPr>
        <w:t xml:space="preserve"> The modern nuclear age has witnessed only one instance of nuclear use in warfare: Hiroshima and Nagasaki in 1945. The lack of empirical data following those 2 incidents of nuclear use forces a reliance on quantitative methods to evaluate how likely near- misses may be as well as hypothetical scenarios, which often depend on subjective interpretations (Baum, 2013, pp. 10, 13; Scouras, 2019, pp. 7–8). Moreover, </w:t>
      </w:r>
      <w:r w:rsidRPr="005629B9">
        <w:rPr>
          <w:rStyle w:val="StyleUnderline"/>
        </w:rPr>
        <w:t>the dynamic nature of geopolitical relationships and the evolution of nuclear technology</w:t>
      </w:r>
      <w:r w:rsidRPr="005629B9">
        <w:rPr>
          <w:sz w:val="16"/>
        </w:rPr>
        <w:t xml:space="preserve"> </w:t>
      </w:r>
      <w:r w:rsidRPr="005629B9">
        <w:rPr>
          <w:rStyle w:val="StyleUnderline"/>
        </w:rPr>
        <w:t>mean</w:t>
      </w:r>
      <w:r w:rsidRPr="005629B9">
        <w:rPr>
          <w:sz w:val="16"/>
        </w:rPr>
        <w:t xml:space="preserve"> that </w:t>
      </w:r>
      <w:r w:rsidRPr="005629B9">
        <w:rPr>
          <w:rStyle w:val="StyleUnderline"/>
        </w:rPr>
        <w:t>it is challenging for quantitative models to maintain their relevance</w:t>
      </w:r>
      <w:r w:rsidRPr="005629B9">
        <w:rPr>
          <w:sz w:val="16"/>
        </w:rPr>
        <w:t xml:space="preserve"> (Barrett et al., 2013, pp. 16–17). </w:t>
      </w:r>
      <w:r w:rsidRPr="005629B9">
        <w:rPr>
          <w:rStyle w:val="StyleUnderline"/>
        </w:rPr>
        <w:t xml:space="preserve">The complexity of nuclear systems further complicates quantification efforts. Nuclear arsenals are embedded within </w:t>
      </w:r>
      <w:r w:rsidRPr="002A6196">
        <w:rPr>
          <w:rStyle w:val="StyleUnderline"/>
          <w:highlight w:val="green"/>
        </w:rPr>
        <w:t>intricate</w:t>
      </w:r>
      <w:r w:rsidRPr="005629B9">
        <w:rPr>
          <w:rStyle w:val="StyleUnderline"/>
        </w:rPr>
        <w:t xml:space="preserve"> </w:t>
      </w:r>
      <w:r w:rsidRPr="002A6196">
        <w:rPr>
          <w:rStyle w:val="StyleUnderline"/>
          <w:highlight w:val="green"/>
        </w:rPr>
        <w:t>c</w:t>
      </w:r>
      <w:r w:rsidRPr="005629B9">
        <w:rPr>
          <w:rStyle w:val="StyleUnderline"/>
        </w:rPr>
        <w:t>ommand–</w:t>
      </w:r>
      <w:r w:rsidRPr="002A6196">
        <w:rPr>
          <w:rStyle w:val="StyleUnderline"/>
          <w:highlight w:val="green"/>
        </w:rPr>
        <w:t>and</w:t>
      </w:r>
      <w:r w:rsidRPr="005629B9">
        <w:rPr>
          <w:rStyle w:val="StyleUnderline"/>
        </w:rPr>
        <w:t>-</w:t>
      </w:r>
      <w:r w:rsidRPr="002A6196">
        <w:rPr>
          <w:rStyle w:val="StyleUnderline"/>
          <w:highlight w:val="green"/>
        </w:rPr>
        <w:t>c</w:t>
      </w:r>
      <w:r w:rsidRPr="005629B9">
        <w:rPr>
          <w:rStyle w:val="StyleUnderline"/>
        </w:rPr>
        <w:t xml:space="preserve">ontrol </w:t>
      </w:r>
      <w:r w:rsidRPr="002A6196">
        <w:rPr>
          <w:rStyle w:val="StyleUnderline"/>
          <w:highlight w:val="green"/>
        </w:rPr>
        <w:t>infrastructures</w:t>
      </w:r>
      <w:r w:rsidRPr="005629B9">
        <w:rPr>
          <w:rStyle w:val="StyleUnderline"/>
        </w:rPr>
        <w:t xml:space="preserve">, where systematic and human factors can </w:t>
      </w:r>
      <w:r w:rsidRPr="002A6196">
        <w:rPr>
          <w:rStyle w:val="StyleUnderline"/>
          <w:highlight w:val="green"/>
        </w:rPr>
        <w:t>interact</w:t>
      </w:r>
      <w:r w:rsidRPr="005629B9">
        <w:rPr>
          <w:rStyle w:val="StyleUnderline"/>
        </w:rPr>
        <w:t xml:space="preserve"> </w:t>
      </w:r>
      <w:r w:rsidRPr="002A6196">
        <w:rPr>
          <w:rStyle w:val="Emphasis"/>
          <w:highlight w:val="green"/>
        </w:rPr>
        <w:t>unpredictably</w:t>
      </w:r>
      <w:r w:rsidRPr="005629B9">
        <w:rPr>
          <w:sz w:val="16"/>
        </w:rPr>
        <w:t xml:space="preserve"> (</w:t>
      </w:r>
      <w:proofErr w:type="spellStart"/>
      <w:r w:rsidRPr="005629B9">
        <w:rPr>
          <w:sz w:val="16"/>
        </w:rPr>
        <w:t>Cimbala</w:t>
      </w:r>
      <w:proofErr w:type="spellEnd"/>
      <w:r w:rsidRPr="005629B9">
        <w:rPr>
          <w:sz w:val="16"/>
        </w:rPr>
        <w:t xml:space="preserve">, 2012; Mattern, 2007; Pelopidas, 2020). </w:t>
      </w:r>
      <w:r w:rsidRPr="005629B9">
        <w:rPr>
          <w:rStyle w:val="StyleUnderline"/>
        </w:rPr>
        <w:t xml:space="preserve">PRA frameworks struggle to account for such interdependencies, as the unpredictable </w:t>
      </w:r>
      <w:proofErr w:type="spellStart"/>
      <w:r w:rsidRPr="005629B9">
        <w:rPr>
          <w:rStyle w:val="StyleUnderline"/>
        </w:rPr>
        <w:t>behaviour</w:t>
      </w:r>
      <w:proofErr w:type="spellEnd"/>
      <w:r w:rsidRPr="005629B9">
        <w:rPr>
          <w:rStyle w:val="StyleUnderline"/>
        </w:rPr>
        <w:t xml:space="preserve"> of complex systems defies straightforward modelling</w:t>
      </w:r>
      <w:r w:rsidRPr="005629B9">
        <w:rPr>
          <w:sz w:val="16"/>
        </w:rPr>
        <w:t xml:space="preserve"> (Baum, 2013, p. 10; Gavin, 2020; Hellman, 2021, pp. 85–87). Moreover, </w:t>
      </w:r>
      <w:r w:rsidRPr="005629B9">
        <w:rPr>
          <w:rStyle w:val="StyleUnderline"/>
        </w:rPr>
        <w:t xml:space="preserve">excessive nuclear </w:t>
      </w:r>
      <w:r w:rsidRPr="002A6196">
        <w:rPr>
          <w:rStyle w:val="StyleUnderline"/>
          <w:highlight w:val="green"/>
        </w:rPr>
        <w:t>secrecy</w:t>
      </w:r>
      <w:r w:rsidRPr="005629B9">
        <w:rPr>
          <w:sz w:val="16"/>
        </w:rPr>
        <w:t xml:space="preserve">, rooted in the concerns of national security and political interests, </w:t>
      </w:r>
      <w:r w:rsidRPr="002A6196">
        <w:rPr>
          <w:rStyle w:val="StyleUnderline"/>
          <w:highlight w:val="green"/>
        </w:rPr>
        <w:t>undermines</w:t>
      </w:r>
      <w:r w:rsidRPr="002A6196">
        <w:rPr>
          <w:sz w:val="16"/>
          <w:highlight w:val="green"/>
        </w:rPr>
        <w:t xml:space="preserve"> </w:t>
      </w:r>
      <w:r w:rsidRPr="002A6196">
        <w:rPr>
          <w:rStyle w:val="StyleUnderline"/>
          <w:highlight w:val="green"/>
        </w:rPr>
        <w:t>accountability</w:t>
      </w:r>
      <w:r w:rsidRPr="005629B9">
        <w:rPr>
          <w:rStyle w:val="StyleUnderline"/>
        </w:rPr>
        <w:t xml:space="preserve"> and quantified efforts by </w:t>
      </w:r>
      <w:r w:rsidRPr="002A6196">
        <w:rPr>
          <w:rStyle w:val="StyleUnderline"/>
          <w:highlight w:val="green"/>
        </w:rPr>
        <w:t>concealing critical info</w:t>
      </w:r>
      <w:r w:rsidRPr="005629B9">
        <w:rPr>
          <w:rStyle w:val="StyleUnderline"/>
        </w:rPr>
        <w:t>rmation regarding the administration of nuclear weapons</w:t>
      </w:r>
      <w:r w:rsidRPr="005629B9">
        <w:rPr>
          <w:sz w:val="16"/>
        </w:rPr>
        <w:t xml:space="preserve"> (Schaper, 2004). And as the above examples demonstrate, secrecy has also brought us close to nuclear escalation. The Role of Luck in Nuclear Deterrence Nuclear deterrence, the strategic manipulation of risk to prevent conflict, has long been regarded as the cornerstone of global stability in the nuclear age. At its core, deterrence relies on rational actors calculating costs and benefits to avoid mutual assured destruction (</w:t>
      </w:r>
      <w:proofErr w:type="spellStart"/>
      <w:r w:rsidRPr="005629B9">
        <w:rPr>
          <w:sz w:val="16"/>
        </w:rPr>
        <w:t>Cimbala</w:t>
      </w:r>
      <w:proofErr w:type="spellEnd"/>
      <w:r w:rsidRPr="005629B9">
        <w:rPr>
          <w:sz w:val="16"/>
        </w:rPr>
        <w:t xml:space="preserve">, 2012, p. 30). Even so, </w:t>
      </w:r>
      <w:r w:rsidRPr="002A6196">
        <w:rPr>
          <w:rStyle w:val="StyleUnderline"/>
          <w:highlight w:val="green"/>
        </w:rPr>
        <w:t xml:space="preserve">calculated risk-taking is </w:t>
      </w:r>
      <w:r w:rsidRPr="002A6196">
        <w:rPr>
          <w:rStyle w:val="Emphasis"/>
          <w:highlight w:val="green"/>
        </w:rPr>
        <w:t>always</w:t>
      </w:r>
      <w:r w:rsidRPr="002A6196">
        <w:rPr>
          <w:rStyle w:val="StyleUnderline"/>
          <w:highlight w:val="green"/>
        </w:rPr>
        <w:t xml:space="preserve"> a</w:t>
      </w:r>
      <w:r w:rsidRPr="005629B9">
        <w:rPr>
          <w:rStyle w:val="StyleUnderline"/>
        </w:rPr>
        <w:t xml:space="preserve"> </w:t>
      </w:r>
      <w:r w:rsidRPr="002A6196">
        <w:rPr>
          <w:rStyle w:val="StyleUnderline"/>
          <w:highlight w:val="green"/>
        </w:rPr>
        <w:t>gamble</w:t>
      </w:r>
      <w:r w:rsidRPr="005629B9">
        <w:rPr>
          <w:rStyle w:val="StyleUnderline"/>
        </w:rPr>
        <w:t xml:space="preserve"> with all possible outcomes having some likelihood of occurring, even the worst-case scenario</w:t>
      </w:r>
      <w:r w:rsidRPr="005629B9">
        <w:rPr>
          <w:sz w:val="16"/>
        </w:rPr>
        <w:t xml:space="preserve">. These worrying number of factors and historical examples challenge the core assumptions underlying, and the presumptive control over, nuclear deterrence. The challenges highlight the role that luck has played in our avoiding nuclear war thus far (Lebow &amp; Pelopidas, 2023; Mattern, 2007; Pelopidas, 2017, pp. 244–248). For instance, </w:t>
      </w:r>
      <w:r w:rsidRPr="005629B9">
        <w:rPr>
          <w:rStyle w:val="StyleUnderline"/>
        </w:rPr>
        <w:t>accidents</w:t>
      </w:r>
      <w:r w:rsidRPr="005629B9">
        <w:rPr>
          <w:sz w:val="16"/>
        </w:rPr>
        <w:t xml:space="preserve"> </w:t>
      </w:r>
      <w:r w:rsidRPr="005629B9">
        <w:rPr>
          <w:rStyle w:val="StyleUnderline"/>
        </w:rPr>
        <w:t>in</w:t>
      </w:r>
      <w:r w:rsidRPr="005629B9">
        <w:rPr>
          <w:sz w:val="16"/>
        </w:rPr>
        <w:t xml:space="preserve"> the form of </w:t>
      </w:r>
      <w:r w:rsidRPr="005629B9">
        <w:rPr>
          <w:rStyle w:val="StyleUnderline"/>
        </w:rPr>
        <w:t>technological vulnerabilities, such as faulty early warning systems, have consistently created dangerous false alarms</w:t>
      </w:r>
      <w:r w:rsidRPr="005629B9">
        <w:rPr>
          <w:sz w:val="16"/>
        </w:rPr>
        <w:t xml:space="preserve">. The Petrov incident and the Norwegian Rocket Incident are prime examples of this (Barrett, 2016, p. 5). Moreover, </w:t>
      </w:r>
      <w:r w:rsidRPr="002A6196">
        <w:rPr>
          <w:rStyle w:val="StyleUnderline"/>
          <w:highlight w:val="green"/>
        </w:rPr>
        <w:t>the world is becoming increasingly complex</w:t>
      </w:r>
      <w:r w:rsidRPr="005629B9">
        <w:rPr>
          <w:rStyle w:val="StyleUnderline"/>
        </w:rPr>
        <w:t xml:space="preserve"> in the twenty-first century, </w:t>
      </w:r>
      <w:r w:rsidRPr="002A6196">
        <w:rPr>
          <w:rStyle w:val="StyleUnderline"/>
          <w:highlight w:val="green"/>
        </w:rPr>
        <w:t>undermining deterrence</w:t>
      </w:r>
      <w:r w:rsidRPr="005629B9">
        <w:rPr>
          <w:sz w:val="16"/>
        </w:rPr>
        <w:t xml:space="preserve"> further (Narang &amp; Sagan, 2023). Second, </w:t>
      </w:r>
      <w:r w:rsidRPr="005629B9">
        <w:rPr>
          <w:rStyle w:val="StyleUnderline"/>
        </w:rPr>
        <w:t>misperceptions about adversary intentions</w:t>
      </w:r>
      <w:r w:rsidRPr="005629B9">
        <w:rPr>
          <w:sz w:val="16"/>
        </w:rPr>
        <w:t xml:space="preserve">, as seen in the Able Archer crisis, </w:t>
      </w:r>
      <w:r w:rsidRPr="005629B9">
        <w:rPr>
          <w:rStyle w:val="StyleUnderline"/>
        </w:rPr>
        <w:t>highlight how human factors and nuclear secrecy render deterrence vulnerable</w:t>
      </w:r>
      <w:r w:rsidRPr="005629B9">
        <w:rPr>
          <w:sz w:val="16"/>
        </w:rPr>
        <w:t xml:space="preserve"> (Barrett, 2016, p. 2; Scott, 2011). Additionally, </w:t>
      </w:r>
      <w:r w:rsidRPr="002A6196">
        <w:rPr>
          <w:rStyle w:val="StyleUnderline"/>
          <w:highlight w:val="green"/>
        </w:rPr>
        <w:t>adversaries may act based</w:t>
      </w:r>
      <w:r w:rsidRPr="005629B9">
        <w:rPr>
          <w:rStyle w:val="StyleUnderline"/>
        </w:rPr>
        <w:t xml:space="preserve"> </w:t>
      </w:r>
      <w:r w:rsidRPr="002A6196">
        <w:rPr>
          <w:rStyle w:val="StyleUnderline"/>
          <w:highlight w:val="green"/>
        </w:rPr>
        <w:t xml:space="preserve">on </w:t>
      </w:r>
      <w:r w:rsidRPr="002A6196">
        <w:rPr>
          <w:rStyle w:val="Emphasis"/>
          <w:highlight w:val="green"/>
        </w:rPr>
        <w:t>apocalyptic</w:t>
      </w:r>
      <w:r w:rsidRPr="002A6196">
        <w:rPr>
          <w:rStyle w:val="StyleUnderline"/>
          <w:highlight w:val="green"/>
        </w:rPr>
        <w:t xml:space="preserve"> or </w:t>
      </w:r>
      <w:r w:rsidRPr="002A6196">
        <w:rPr>
          <w:rStyle w:val="Emphasis"/>
          <w:highlight w:val="green"/>
        </w:rPr>
        <w:t>ideological</w:t>
      </w:r>
      <w:r w:rsidRPr="002A6196">
        <w:rPr>
          <w:rStyle w:val="StyleUnderline"/>
          <w:highlight w:val="green"/>
        </w:rPr>
        <w:t xml:space="preserve"> motivations</w:t>
      </w:r>
      <w:r w:rsidRPr="005629B9">
        <w:rPr>
          <w:rStyle w:val="StyleUnderline"/>
        </w:rPr>
        <w:t xml:space="preserve">, </w:t>
      </w:r>
      <w:r w:rsidRPr="002A6196">
        <w:rPr>
          <w:rStyle w:val="StyleUnderline"/>
          <w:highlight w:val="green"/>
        </w:rPr>
        <w:t>rendering</w:t>
      </w:r>
      <w:r w:rsidRPr="005629B9">
        <w:rPr>
          <w:rStyle w:val="StyleUnderline"/>
        </w:rPr>
        <w:t xml:space="preserve"> traditional </w:t>
      </w:r>
      <w:r w:rsidRPr="002A6196">
        <w:rPr>
          <w:rStyle w:val="StyleUnderline"/>
          <w:highlight w:val="green"/>
        </w:rPr>
        <w:t>deterrence ineffective</w:t>
      </w:r>
      <w:r w:rsidRPr="005629B9">
        <w:rPr>
          <w:sz w:val="16"/>
        </w:rPr>
        <w:t xml:space="preserve"> (</w:t>
      </w:r>
      <w:proofErr w:type="spellStart"/>
      <w:r w:rsidRPr="005629B9">
        <w:rPr>
          <w:sz w:val="16"/>
        </w:rPr>
        <w:t>Cimbala</w:t>
      </w:r>
      <w:proofErr w:type="spellEnd"/>
      <w:r w:rsidRPr="005629B9">
        <w:rPr>
          <w:sz w:val="16"/>
        </w:rPr>
        <w:t xml:space="preserve">, 2012, pp. 29–32; Narang &amp; Sagan, 2023, p. 5). During the 1983 Petrov incident, it was not the rational calculus of deterrence but Petrov’s intuitive judgment that averted disaster. Similarly, during the Cuban Missile Crisis, Vasili Arkhipov’s refusal to </w:t>
      </w:r>
      <w:proofErr w:type="spellStart"/>
      <w:r w:rsidRPr="005629B9">
        <w:rPr>
          <w:sz w:val="16"/>
        </w:rPr>
        <w:t>authorise</w:t>
      </w:r>
      <w:proofErr w:type="spellEnd"/>
      <w:r w:rsidRPr="005629B9">
        <w:rPr>
          <w:sz w:val="16"/>
        </w:rPr>
        <w:t xml:space="preserve"> the launch of a nuclear torpedo under U.S. attack underscored how individual decisions influenced by fortuitous circumstances rather than strategic planning prevented escalation (Lebow &amp; Pelopidas, 2023). These cases, and history knows many more, exemplify how luck, in the form of human judgment and intervention toward de-escalation, has been a decisive factor in managing nuclear risks with concerning frequency (Mattern, 2007). Conclusion </w:t>
      </w:r>
      <w:r w:rsidRPr="005629B9">
        <w:rPr>
          <w:rStyle w:val="StyleUnderline"/>
        </w:rPr>
        <w:t>The catastrophic risk posed by nuclear war cannot be overstated</w:t>
      </w:r>
      <w:r w:rsidRPr="005629B9">
        <w:rPr>
          <w:sz w:val="16"/>
        </w:rPr>
        <w:t xml:space="preserve">. The paradox of nuclear deterrence reminds us that relying on catastrophic threats of all- encompassing destruction </w:t>
      </w:r>
      <w:proofErr w:type="gramStart"/>
      <w:r w:rsidRPr="005629B9">
        <w:rPr>
          <w:sz w:val="16"/>
        </w:rPr>
        <w:t>as a means to</w:t>
      </w:r>
      <w:proofErr w:type="gramEnd"/>
      <w:r w:rsidRPr="005629B9">
        <w:rPr>
          <w:sz w:val="16"/>
        </w:rPr>
        <w:t xml:space="preserve"> security neither is coherent nor provides any genuine security guarantees. Where strategists doubting the ability to win a nuclear arms race would limit the need to integrate calculated risk-taking into all levels of conflict, from conventional to strategic, </w:t>
      </w:r>
      <w:r w:rsidRPr="005629B9">
        <w:rPr>
          <w:rStyle w:val="StyleUnderline"/>
        </w:rPr>
        <w:t xml:space="preserve">nuclear </w:t>
      </w:r>
      <w:r w:rsidRPr="002A6196">
        <w:rPr>
          <w:rStyle w:val="StyleUnderline"/>
          <w:highlight w:val="green"/>
        </w:rPr>
        <w:t>war fighters see</w:t>
      </w:r>
      <w:r w:rsidRPr="005629B9">
        <w:rPr>
          <w:rStyle w:val="StyleUnderline"/>
        </w:rPr>
        <w:t xml:space="preserve"> </w:t>
      </w:r>
      <w:r w:rsidRPr="002A6196">
        <w:rPr>
          <w:rStyle w:val="StyleUnderline"/>
          <w:highlight w:val="green"/>
        </w:rPr>
        <w:t>no alternative</w:t>
      </w:r>
      <w:r w:rsidRPr="005629B9">
        <w:rPr>
          <w:rStyle w:val="StyleUnderline"/>
        </w:rPr>
        <w:t xml:space="preserve"> but to ensure their nation’s advantage by risking escalation</w:t>
      </w:r>
      <w:r w:rsidRPr="005629B9">
        <w:rPr>
          <w:sz w:val="16"/>
        </w:rPr>
        <w:t xml:space="preserve">. </w:t>
      </w:r>
      <w:r w:rsidRPr="005629B9">
        <w:rPr>
          <w:rStyle w:val="StyleUnderline"/>
        </w:rPr>
        <w:t>The result is an ever-present hazard that a conflict with a nuclear armed state will “go nuclear” and lack any means to remain limited</w:t>
      </w:r>
      <w:r w:rsidRPr="005629B9">
        <w:rPr>
          <w:sz w:val="16"/>
        </w:rPr>
        <w:t xml:space="preserve">. To the point, </w:t>
      </w:r>
      <w:r w:rsidRPr="005629B9">
        <w:rPr>
          <w:rStyle w:val="StyleUnderline"/>
        </w:rPr>
        <w:t>the historical record demonstrates</w:t>
      </w:r>
      <w:r w:rsidRPr="005629B9">
        <w:rPr>
          <w:sz w:val="16"/>
        </w:rPr>
        <w:t xml:space="preserve"> that </w:t>
      </w:r>
      <w:r w:rsidRPr="005629B9">
        <w:rPr>
          <w:rStyle w:val="StyleUnderline"/>
        </w:rPr>
        <w:t>the prevention of nuclear war has</w:t>
      </w:r>
      <w:r w:rsidRPr="005629B9">
        <w:rPr>
          <w:sz w:val="16"/>
        </w:rPr>
        <w:t xml:space="preserve"> often </w:t>
      </w:r>
      <w:r w:rsidRPr="005629B9">
        <w:rPr>
          <w:rStyle w:val="StyleUnderline"/>
        </w:rPr>
        <w:t>hinged on</w:t>
      </w:r>
      <w:r w:rsidRPr="005629B9">
        <w:rPr>
          <w:sz w:val="16"/>
        </w:rPr>
        <w:t xml:space="preserve"> unpredictable factors, or “</w:t>
      </w:r>
      <w:r w:rsidRPr="005629B9">
        <w:rPr>
          <w:rStyle w:val="StyleUnderline"/>
        </w:rPr>
        <w:t>luck</w:t>
      </w:r>
      <w:r w:rsidRPr="005629B9">
        <w:rPr>
          <w:sz w:val="16"/>
        </w:rPr>
        <w:t xml:space="preserve">”, </w:t>
      </w:r>
      <w:r w:rsidRPr="005629B9">
        <w:rPr>
          <w:rStyle w:val="StyleUnderline"/>
        </w:rPr>
        <w:t>rather than</w:t>
      </w:r>
      <w:r w:rsidRPr="005629B9">
        <w:rPr>
          <w:sz w:val="16"/>
        </w:rPr>
        <w:t xml:space="preserve"> the </w:t>
      </w:r>
      <w:r w:rsidRPr="005629B9">
        <w:rPr>
          <w:rStyle w:val="StyleUnderline"/>
        </w:rPr>
        <w:t>rationality</w:t>
      </w:r>
      <w:r w:rsidRPr="005629B9">
        <w:rPr>
          <w:sz w:val="16"/>
        </w:rPr>
        <w:t xml:space="preserve"> and strategic calculations that underpin nuclear deterrence frameworks. </w:t>
      </w:r>
      <w:r w:rsidRPr="005629B9">
        <w:rPr>
          <w:rStyle w:val="StyleUnderline"/>
        </w:rPr>
        <w:t>The reliance on luck is</w:t>
      </w:r>
      <w:r w:rsidRPr="005629B9">
        <w:rPr>
          <w:sz w:val="16"/>
        </w:rPr>
        <w:t xml:space="preserve"> ethically troubling and strategically </w:t>
      </w:r>
      <w:r w:rsidRPr="005629B9">
        <w:rPr>
          <w:rStyle w:val="Emphasis"/>
        </w:rPr>
        <w:t>unsustainable</w:t>
      </w:r>
      <w:r w:rsidRPr="005629B9">
        <w:rPr>
          <w:sz w:val="16"/>
        </w:rPr>
        <w:t xml:space="preserve">. It underscores the urgent need for robust risk mitigation strategies that go beyond traditional probabilistic models and deterrence (Lebow &amp; Pelopidas, 2023; Narang &amp; Sagan, 2023, p. 5). These include de-escalation protocols and arms control treaties (Mattern, 2007, pp. 568–569), better nuclear transparency (Schaper, 2004), critical (Lebow &amp; Pelopidas, 2023; Pelopidas, 2020) and multifaceted (Gavin, 2020, pp. 72–73; Scouras, 2019, p. 16) scholarship and retrospective learning (Pelopidas, 2017, p. 260). Quantified models, such as PRA, should be complemented by qualitative assessments and scenario-based planning </w:t>
      </w:r>
      <w:proofErr w:type="spellStart"/>
      <w:r w:rsidRPr="005629B9">
        <w:rPr>
          <w:sz w:val="16"/>
        </w:rPr>
        <w:t>cognisant</w:t>
      </w:r>
      <w:proofErr w:type="spellEnd"/>
      <w:r w:rsidRPr="005629B9">
        <w:rPr>
          <w:sz w:val="16"/>
        </w:rPr>
        <w:t xml:space="preserve"> of the role of luck (Baum et al., 2018, pp. 20– 21). However, the </w:t>
      </w:r>
      <w:r w:rsidRPr="005629B9">
        <w:rPr>
          <w:rStyle w:val="StyleUnderline"/>
        </w:rPr>
        <w:t>momentum is, unfortunately, moving in the opposite direction, potentially due to a false sense of control</w:t>
      </w:r>
      <w:r w:rsidRPr="005629B9">
        <w:rPr>
          <w:sz w:val="16"/>
        </w:rPr>
        <w:t xml:space="preserve">, on the one hand, </w:t>
      </w:r>
      <w:r w:rsidRPr="005629B9">
        <w:rPr>
          <w:rStyle w:val="StyleUnderline"/>
        </w:rPr>
        <w:t>and a conclusion that there is no alternative way forward, on the other hand</w:t>
      </w:r>
      <w:r w:rsidRPr="005629B9">
        <w:rPr>
          <w:sz w:val="16"/>
        </w:rPr>
        <w:t xml:space="preserve">. </w:t>
      </w:r>
      <w:r w:rsidRPr="005629B9">
        <w:rPr>
          <w:rStyle w:val="StyleUnderline"/>
        </w:rPr>
        <w:t>Nuclear superpowers are</w:t>
      </w:r>
      <w:r w:rsidRPr="005629B9">
        <w:rPr>
          <w:sz w:val="16"/>
        </w:rPr>
        <w:t xml:space="preserve"> </w:t>
      </w:r>
      <w:r w:rsidRPr="005629B9">
        <w:rPr>
          <w:rStyle w:val="StyleUnderline"/>
        </w:rPr>
        <w:t>leading</w:t>
      </w:r>
      <w:r w:rsidRPr="005629B9">
        <w:rPr>
          <w:sz w:val="16"/>
        </w:rPr>
        <w:t xml:space="preserve"> populations around the world to confront a dangerous nuclear (</w:t>
      </w:r>
      <w:r w:rsidRPr="005629B9">
        <w:rPr>
          <w:rStyle w:val="StyleUnderline"/>
        </w:rPr>
        <w:t>re)armament instead of de-escalation</w:t>
      </w:r>
      <w:r w:rsidRPr="005629B9">
        <w:rPr>
          <w:sz w:val="16"/>
        </w:rPr>
        <w:t xml:space="preserve"> (Narang &amp; Sagan, 2023, pp. </w:t>
      </w:r>
      <w:r w:rsidRPr="005629B9">
        <w:rPr>
          <w:sz w:val="16"/>
        </w:rPr>
        <w:lastRenderedPageBreak/>
        <w:t xml:space="preserve">1–2). As Çağlar (2024) notes, </w:t>
      </w:r>
      <w:r w:rsidRPr="005629B9">
        <w:rPr>
          <w:rStyle w:val="StyleUnderline"/>
        </w:rPr>
        <w:t xml:space="preserve">actors including </w:t>
      </w:r>
      <w:r w:rsidRPr="002A6196">
        <w:rPr>
          <w:rStyle w:val="StyleUnderline"/>
          <w:highlight w:val="green"/>
        </w:rPr>
        <w:t>Russia</w:t>
      </w:r>
      <w:r w:rsidRPr="005629B9">
        <w:rPr>
          <w:rStyle w:val="StyleUnderline"/>
        </w:rPr>
        <w:t xml:space="preserve"> have increasingly </w:t>
      </w:r>
      <w:proofErr w:type="spellStart"/>
      <w:r w:rsidRPr="002A6196">
        <w:rPr>
          <w:rStyle w:val="StyleUnderline"/>
          <w:highlight w:val="green"/>
        </w:rPr>
        <w:t>weaponised</w:t>
      </w:r>
      <w:proofErr w:type="spellEnd"/>
      <w:r w:rsidRPr="002A6196">
        <w:rPr>
          <w:rStyle w:val="StyleUnderline"/>
          <w:highlight w:val="green"/>
        </w:rPr>
        <w:t xml:space="preserve"> the fear of nuclear escalation to coerce adversaries</w:t>
      </w:r>
      <w:r w:rsidRPr="005629B9">
        <w:rPr>
          <w:sz w:val="16"/>
        </w:rPr>
        <w:t xml:space="preserve">, thus </w:t>
      </w:r>
      <w:r w:rsidRPr="002A6196">
        <w:rPr>
          <w:rStyle w:val="StyleUnderline"/>
          <w:highlight w:val="green"/>
        </w:rPr>
        <w:t>proposing</w:t>
      </w:r>
      <w:r w:rsidRPr="005629B9">
        <w:rPr>
          <w:rStyle w:val="StyleUnderline"/>
        </w:rPr>
        <w:t xml:space="preserve"> the potential use of </w:t>
      </w:r>
      <w:r w:rsidRPr="002A6196">
        <w:rPr>
          <w:rStyle w:val="StyleUnderline"/>
          <w:highlight w:val="green"/>
        </w:rPr>
        <w:t xml:space="preserve">tactical </w:t>
      </w:r>
      <w:r w:rsidRPr="005629B9">
        <w:rPr>
          <w:rStyle w:val="StyleUnderline"/>
        </w:rPr>
        <w:t xml:space="preserve">nuclear </w:t>
      </w:r>
      <w:r w:rsidRPr="002A6196">
        <w:rPr>
          <w:rStyle w:val="StyleUnderline"/>
          <w:highlight w:val="green"/>
        </w:rPr>
        <w:t>weapons</w:t>
      </w:r>
      <w:r w:rsidRPr="005629B9">
        <w:rPr>
          <w:sz w:val="16"/>
        </w:rPr>
        <w:t xml:space="preserve">. Furthermore, we understand from Cold War history that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2A6196">
        <w:rPr>
          <w:rStyle w:val="StyleUnderline"/>
          <w:highlight w:val="green"/>
        </w:rPr>
        <w:t>has</w:t>
      </w:r>
      <w:r w:rsidRPr="005629B9">
        <w:rPr>
          <w:rStyle w:val="StyleUnderline"/>
        </w:rPr>
        <w:t xml:space="preserve"> led the way in establishing the tradition of operationally being ready for a pre-emptive nuclear strike</w:t>
      </w:r>
      <w:r w:rsidRPr="005629B9">
        <w:rPr>
          <w:sz w:val="16"/>
        </w:rPr>
        <w:t xml:space="preserve">. In public, over the years, officers and officials have described America’s nuclear policy as second-strike deterrence. … </w:t>
      </w:r>
      <w:r w:rsidRPr="005629B9">
        <w:rPr>
          <w:rStyle w:val="StyleUnderline"/>
        </w:rPr>
        <w:t xml:space="preserve">American policy has </w:t>
      </w:r>
      <w:r w:rsidRPr="002A6196">
        <w:rPr>
          <w:rStyle w:val="Emphasis"/>
          <w:highlight w:val="green"/>
        </w:rPr>
        <w:t>always</w:t>
      </w:r>
      <w:r w:rsidRPr="002A6196">
        <w:rPr>
          <w:rStyle w:val="StyleUnderline"/>
          <w:highlight w:val="green"/>
        </w:rPr>
        <w:t xml:space="preserve"> been to strike</w:t>
      </w:r>
      <w:r w:rsidRPr="005629B9">
        <w:rPr>
          <w:rStyle w:val="StyleUnderline"/>
        </w:rPr>
        <w:t xml:space="preserve"> </w:t>
      </w:r>
      <w:r w:rsidRPr="002A6196">
        <w:rPr>
          <w:rStyle w:val="StyleUnderline"/>
          <w:highlight w:val="green"/>
        </w:rPr>
        <w:t>first preemptively</w:t>
      </w:r>
      <w:r w:rsidRPr="005629B9">
        <w:rPr>
          <w:sz w:val="16"/>
        </w:rPr>
        <w:t xml:space="preserve">, </w:t>
      </w:r>
      <w:r w:rsidRPr="002A6196">
        <w:rPr>
          <w:rStyle w:val="StyleUnderline"/>
          <w:highlight w:val="green"/>
        </w:rPr>
        <w:t xml:space="preserve">or in response to a conventional </w:t>
      </w:r>
      <w:r w:rsidRPr="005629B9">
        <w:rPr>
          <w:rStyle w:val="StyleUnderline"/>
        </w:rPr>
        <w:t>invasion</w:t>
      </w:r>
      <w:r w:rsidRPr="005629B9">
        <w:rPr>
          <w:sz w:val="16"/>
        </w:rPr>
        <w:t xml:space="preserve"> of allied territory, or to </w:t>
      </w:r>
      <w:r w:rsidRPr="005629B9">
        <w:rPr>
          <w:rStyle w:val="StyleUnderline"/>
        </w:rPr>
        <w:t xml:space="preserve">a </w:t>
      </w:r>
      <w:r w:rsidRPr="002A6196">
        <w:rPr>
          <w:rStyle w:val="StyleUnderline"/>
          <w:highlight w:val="green"/>
        </w:rPr>
        <w:t>biological or</w:t>
      </w:r>
      <w:r w:rsidRPr="005629B9">
        <w:rPr>
          <w:sz w:val="16"/>
        </w:rPr>
        <w:t xml:space="preserve"> </w:t>
      </w:r>
      <w:proofErr w:type="gramStart"/>
      <w:r w:rsidRPr="005629B9">
        <w:rPr>
          <w:sz w:val="16"/>
        </w:rPr>
        <w:t>large scale</w:t>
      </w:r>
      <w:proofErr w:type="gramEnd"/>
      <w:r w:rsidRPr="005629B9">
        <w:rPr>
          <w:sz w:val="16"/>
        </w:rPr>
        <w:t xml:space="preserve"> </w:t>
      </w:r>
      <w:proofErr w:type="spellStart"/>
      <w:r w:rsidRPr="002A6196">
        <w:rPr>
          <w:rStyle w:val="StyleUnderline"/>
          <w:highlight w:val="green"/>
        </w:rPr>
        <w:t>cyber</w:t>
      </w:r>
      <w:r w:rsidRPr="005629B9">
        <w:rPr>
          <w:rStyle w:val="StyleUnderline"/>
        </w:rPr>
        <w:t xml:space="preserve"> </w:t>
      </w:r>
      <w:r w:rsidRPr="002A6196">
        <w:rPr>
          <w:rStyle w:val="StyleUnderline"/>
          <w:highlight w:val="green"/>
        </w:rPr>
        <w:t>attack</w:t>
      </w:r>
      <w:proofErr w:type="spellEnd"/>
      <w:r w:rsidRPr="005629B9">
        <w:rPr>
          <w:sz w:val="16"/>
        </w:rPr>
        <w:t xml:space="preserve">: in any case, not just as an answer to a nuclear attack. </w:t>
      </w:r>
      <w:proofErr w:type="gramStart"/>
      <w:r w:rsidRPr="005629B9">
        <w:rPr>
          <w:sz w:val="16"/>
        </w:rPr>
        <w:t>All of</w:t>
      </w:r>
      <w:proofErr w:type="gramEnd"/>
      <w:r w:rsidRPr="005629B9">
        <w:rPr>
          <w:sz w:val="16"/>
        </w:rPr>
        <w:t xml:space="preserve"> these options envision firing nuclear weapons at military targets for military ends; they envisage the bomb as a weapon of war, writ large. (Fred Kaplan, 2020, p. 2) Building on seven decades of nuclear brinkmanship, </w:t>
      </w:r>
      <w:r w:rsidRPr="005629B9">
        <w:rPr>
          <w:rStyle w:val="StyleUnderline"/>
        </w:rPr>
        <w:t>the</w:t>
      </w:r>
      <w:r w:rsidRPr="005629B9">
        <w:rPr>
          <w:sz w:val="16"/>
        </w:rPr>
        <w:t xml:space="preserve"> present </w:t>
      </w:r>
      <w:r w:rsidRPr="005629B9">
        <w:rPr>
          <w:rStyle w:val="StyleUnderline"/>
        </w:rPr>
        <w:t xml:space="preserve">conflict in </w:t>
      </w:r>
      <w:r w:rsidRPr="002A6196">
        <w:rPr>
          <w:rStyle w:val="StyleUnderline"/>
          <w:highlight w:val="green"/>
        </w:rPr>
        <w:t>Ukraine</w:t>
      </w:r>
      <w:r w:rsidRPr="005629B9">
        <w:rPr>
          <w:rStyle w:val="StyleUnderline"/>
        </w:rPr>
        <w:t xml:space="preserve"> </w:t>
      </w:r>
      <w:r w:rsidRPr="002A6196">
        <w:rPr>
          <w:rStyle w:val="StyleUnderline"/>
          <w:highlight w:val="green"/>
        </w:rPr>
        <w:t xml:space="preserve">creates a </w:t>
      </w:r>
      <w:r w:rsidRPr="002A6196">
        <w:rPr>
          <w:rStyle w:val="Emphasis"/>
          <w:highlight w:val="green"/>
        </w:rPr>
        <w:t>volatile</w:t>
      </w:r>
      <w:r w:rsidRPr="002A6196">
        <w:rPr>
          <w:sz w:val="16"/>
          <w:highlight w:val="green"/>
        </w:rPr>
        <w:t xml:space="preserve"> </w:t>
      </w:r>
      <w:r w:rsidRPr="002A6196">
        <w:rPr>
          <w:rStyle w:val="StyleUnderline"/>
          <w:highlight w:val="green"/>
        </w:rPr>
        <w:t>environment</w:t>
      </w:r>
      <w:r w:rsidRPr="005629B9">
        <w:rPr>
          <w:sz w:val="16"/>
        </w:rPr>
        <w:t xml:space="preserve"> </w:t>
      </w:r>
      <w:r w:rsidRPr="005629B9">
        <w:rPr>
          <w:rStyle w:val="StyleUnderline"/>
        </w:rPr>
        <w:t>where</w:t>
      </w:r>
      <w:r w:rsidRPr="005629B9">
        <w:rPr>
          <w:sz w:val="16"/>
        </w:rPr>
        <w:t xml:space="preserve"> reliance on </w:t>
      </w:r>
      <w:r w:rsidRPr="005629B9">
        <w:rPr>
          <w:rStyle w:val="StyleUnderline"/>
        </w:rPr>
        <w:t>luck becomes</w:t>
      </w:r>
      <w:r w:rsidRPr="005629B9">
        <w:rPr>
          <w:sz w:val="16"/>
        </w:rPr>
        <w:t xml:space="preserve"> </w:t>
      </w:r>
      <w:r w:rsidRPr="005629B9">
        <w:rPr>
          <w:rStyle w:val="StyleUnderline"/>
        </w:rPr>
        <w:t>a</w:t>
      </w:r>
      <w:r w:rsidRPr="005629B9">
        <w:rPr>
          <w:sz w:val="16"/>
        </w:rPr>
        <w:t xml:space="preserve">n even greater </w:t>
      </w:r>
      <w:r w:rsidRPr="005629B9">
        <w:rPr>
          <w:rStyle w:val="StyleUnderline"/>
        </w:rPr>
        <w:t>gamble</w:t>
      </w:r>
      <w:r w:rsidRPr="005629B9">
        <w:rPr>
          <w:sz w:val="16"/>
        </w:rPr>
        <w:t xml:space="preserve">. </w:t>
      </w:r>
      <w:r w:rsidRPr="005629B9">
        <w:rPr>
          <w:rStyle w:val="StyleUnderline"/>
        </w:rPr>
        <w:t>Humanity cannot afford to leave its future to chance</w:t>
      </w:r>
      <w:r w:rsidRPr="005629B9">
        <w:rPr>
          <w:sz w:val="16"/>
        </w:rPr>
        <w:t xml:space="preserve">, which is necessarily entailed so long as nuclear weapons are on alert status ready for use. </w:t>
      </w:r>
      <w:r w:rsidRPr="005629B9">
        <w:rPr>
          <w:rStyle w:val="StyleUnderline"/>
        </w:rPr>
        <w:t>A security strategy that employs competitive risk-taking, and that relies repeatedly and endlessly on luck, deserves intensive scrutiny</w:t>
      </w:r>
      <w:r w:rsidRPr="005629B9">
        <w:rPr>
          <w:sz w:val="16"/>
        </w:rPr>
        <w:t xml:space="preserve">. Given that security is a high priority and shared goal of all humankind (as well, we presume, of Earth’s other species), this extensive examination is timely and imperative. </w:t>
      </w:r>
    </w:p>
    <w:p w14:paraId="27F70722" w14:textId="77777777" w:rsidR="006C308C" w:rsidRDefault="006C308C">
      <w:pPr>
        <w:rPr>
          <w:rFonts w:eastAsiaTheme="majorEastAsia" w:cstheme="majorBidi"/>
          <w:b/>
          <w:iCs/>
          <w:sz w:val="26"/>
        </w:rPr>
      </w:pPr>
      <w:r>
        <w:br w:type="page"/>
      </w:r>
    </w:p>
    <w:p w14:paraId="3FC74F10" w14:textId="009D273D" w:rsidR="006A7B68" w:rsidRPr="005629B9" w:rsidRDefault="006A7B68" w:rsidP="006A7B68">
      <w:pPr>
        <w:pStyle w:val="Heading4"/>
      </w:pPr>
      <w:r w:rsidRPr="005629B9">
        <w:lastRenderedPageBreak/>
        <w:t>Tech theory means accidents are inevitable via the malice of things – the precautionary principle means rejecting all existential tech to preserve future generations</w:t>
      </w:r>
    </w:p>
    <w:p w14:paraId="5C30E2D7" w14:textId="77777777" w:rsidR="006A7B68" w:rsidRPr="005629B9" w:rsidRDefault="006A7B68" w:rsidP="006A7B68">
      <w:r w:rsidRPr="005629B9">
        <w:rPr>
          <w:b/>
          <w:bCs/>
          <w:sz w:val="26"/>
          <w:szCs w:val="26"/>
        </w:rPr>
        <w:t>Horn 18</w:t>
      </w:r>
      <w:r w:rsidRPr="005629B9">
        <w:t xml:space="preserve"> [Eva Horn, professor of Modern German literature and cultural history at the University of Vienna and Fellow at the Rachel Carson Center for Environment and Society, 09-2018, “The Future as Catastrophe Imagining Disaster in the Modern Age,” Columbia University Press, https://www.jstor.org/stable/10.7312/horn18862]/Kankee</w:t>
      </w:r>
    </w:p>
    <w:p w14:paraId="5A7B3DA0" w14:textId="77777777" w:rsidR="006A7B68" w:rsidRPr="005629B9" w:rsidRDefault="006A7B68" w:rsidP="006A7B68">
      <w:pPr>
        <w:rPr>
          <w:sz w:val="16"/>
        </w:rPr>
      </w:pPr>
      <w:r w:rsidRPr="005629B9">
        <w:rPr>
          <w:sz w:val="16"/>
        </w:rPr>
        <w:t xml:space="preserve">Via the burning graphite, radioactive iodine and cesium were released high into the sky, where they spread as a giant cloud toward Scandinavia and later southern and western Europe. Two hundred and thirty-seven people, who came immediately after the disaster to put out the fire or were simply in the vicinity, were exposed to massive amounts of radiation, and thirty-one of them died within the next few weeks. Two days later, 135,000 people were evacuated from the nearby city of Pripyat and the </w:t>
      </w:r>
      <w:proofErr w:type="gramStart"/>
      <w:r w:rsidRPr="005629B9">
        <w:rPr>
          <w:sz w:val="16"/>
        </w:rPr>
        <w:t xml:space="preserve">surround- </w:t>
      </w:r>
      <w:proofErr w:type="spellStart"/>
      <w:r w:rsidRPr="005629B9">
        <w:rPr>
          <w:sz w:val="16"/>
        </w:rPr>
        <w:t>ing</w:t>
      </w:r>
      <w:proofErr w:type="spellEnd"/>
      <w:proofErr w:type="gramEnd"/>
      <w:r w:rsidRPr="005629B9">
        <w:rPr>
          <w:sz w:val="16"/>
        </w:rPr>
        <w:t xml:space="preserve"> area. The Soviet government did not allow the state media to report on the accident until the event had already been widely covered in the West. To date, the rates of cancer and deformities in people and animals remain high in the region. The zone around the reactor is still restricted, though a few residents have returned to the general area. The abandoned city of Pripyat has become a ghostly piece of scenery that has long attracted photographers and more recently tourists. There are overgrown streets between deserted apartment blocks, vacant spaces that still </w:t>
      </w:r>
      <w:proofErr w:type="gramStart"/>
      <w:r w:rsidRPr="005629B9">
        <w:rPr>
          <w:sz w:val="16"/>
        </w:rPr>
        <w:t xml:space="preserve">con- </w:t>
      </w:r>
      <w:proofErr w:type="spellStart"/>
      <w:r w:rsidRPr="005629B9">
        <w:rPr>
          <w:sz w:val="16"/>
        </w:rPr>
        <w:t>tain</w:t>
      </w:r>
      <w:proofErr w:type="spellEnd"/>
      <w:proofErr w:type="gramEnd"/>
      <w:r w:rsidRPr="005629B9">
        <w:rPr>
          <w:sz w:val="16"/>
        </w:rPr>
        <w:t xml:space="preserve"> the forsaken belongings of former inhabitants, and a defunct Ferris wheel that had been built for the May Day celebration of 1986, which of course never took place. This setting was the inspiration behind the 2012 horror movie Chernobyl Diaries, which feeds </w:t>
      </w:r>
      <w:proofErr w:type="gramStart"/>
      <w:r w:rsidRPr="005629B9">
        <w:rPr>
          <w:sz w:val="16"/>
        </w:rPr>
        <w:t>off of</w:t>
      </w:r>
      <w:proofErr w:type="gramEnd"/>
      <w:r w:rsidRPr="005629B9">
        <w:rPr>
          <w:sz w:val="16"/>
        </w:rPr>
        <w:t xml:space="preserve"> the uncanny scenery of the abandoned city and incorporates spectral images from the con- </w:t>
      </w:r>
      <w:proofErr w:type="spellStart"/>
      <w:r w:rsidRPr="005629B9">
        <w:rPr>
          <w:sz w:val="16"/>
        </w:rPr>
        <w:t>taminated</w:t>
      </w:r>
      <w:proofErr w:type="spellEnd"/>
      <w:r w:rsidRPr="005629B9">
        <w:rPr>
          <w:sz w:val="16"/>
        </w:rPr>
        <w:t xml:space="preserve"> zone and the inside of the reactor. 1 Pripyat is a mummified city, a monument to a catastrophe that has yet to subside. Chernobyl is the prototype of the accident as a technological </w:t>
      </w:r>
      <w:proofErr w:type="spellStart"/>
      <w:proofErr w:type="gramStart"/>
      <w:r w:rsidRPr="005629B9">
        <w:rPr>
          <w:sz w:val="16"/>
        </w:rPr>
        <w:t>catastro</w:t>
      </w:r>
      <w:proofErr w:type="spellEnd"/>
      <w:r w:rsidRPr="005629B9">
        <w:rPr>
          <w:sz w:val="16"/>
        </w:rPr>
        <w:t xml:space="preserve">- </w:t>
      </w:r>
      <w:proofErr w:type="spellStart"/>
      <w:r w:rsidRPr="005629B9">
        <w:rPr>
          <w:sz w:val="16"/>
        </w:rPr>
        <w:t>phe</w:t>
      </w:r>
      <w:proofErr w:type="spellEnd"/>
      <w:proofErr w:type="gramEnd"/>
      <w:r w:rsidRPr="005629B9">
        <w:rPr>
          <w:sz w:val="16"/>
        </w:rPr>
        <w:t xml:space="preserve">. Its cause was neither the violence of nature nor any human </w:t>
      </w:r>
      <w:proofErr w:type="spellStart"/>
      <w:proofErr w:type="gramStart"/>
      <w:r w:rsidRPr="005629B9">
        <w:rPr>
          <w:sz w:val="16"/>
        </w:rPr>
        <w:t>inten</w:t>
      </w:r>
      <w:proofErr w:type="spellEnd"/>
      <w:r w:rsidRPr="005629B9">
        <w:rPr>
          <w:sz w:val="16"/>
        </w:rPr>
        <w:t xml:space="preserve">- </w:t>
      </w:r>
      <w:proofErr w:type="spellStart"/>
      <w:r w:rsidRPr="005629B9">
        <w:rPr>
          <w:sz w:val="16"/>
        </w:rPr>
        <w:t>tion</w:t>
      </w:r>
      <w:proofErr w:type="spellEnd"/>
      <w:proofErr w:type="gramEnd"/>
      <w:r w:rsidRPr="005629B9">
        <w:rPr>
          <w:sz w:val="16"/>
        </w:rPr>
        <w:t xml:space="preserve"> but instead an interaction between humans and highly advanced technology. This kind of major accident is thus a specifically modern type of catastrophe because it depends on an advanced state of technology. Accidents reveal technology’s secret essence: its tendency to break down. The Chernobyl catastrophe has been referred to as a “beyond maximum credible accident” or “beyond MCA.” An MCA is a foreseeable, “design- basis accident” (DBA). Anything beyond that, however, denotes the sort of malfunction that can technically neither be anticipated nor prevented. The idea of the “design-basis accident” derives from a concept of safety according to which complex technical systems </w:t>
      </w:r>
      <w:proofErr w:type="gramStart"/>
      <w:r w:rsidRPr="005629B9">
        <w:rPr>
          <w:sz w:val="16"/>
        </w:rPr>
        <w:t>have to</w:t>
      </w:r>
      <w:proofErr w:type="gramEnd"/>
      <w:r w:rsidRPr="005629B9">
        <w:rPr>
          <w:sz w:val="16"/>
        </w:rPr>
        <w:t xml:space="preserve"> be designed to withstand certain malfunctions (and prevent whatever damage might be caused by them). A nuclear power plant must be able to sustain a design-basis accident without allowing radioactive material to leak into the environment. But accidents do not follow the rules put in place by those who design technical systems. Chernobyl was thus neither an MCA nor a DBA but, as it were, a “super-MCA,” an accident that exceeded the safety parameters built into its design. </w:t>
      </w:r>
      <w:r w:rsidRPr="005629B9">
        <w:rPr>
          <w:rStyle w:val="StyleUnderline"/>
        </w:rPr>
        <w:t>Within any piece of technology, there is a potential accident that the initial design cannot account for. “The shipwreck</w:t>
      </w:r>
      <w:r w:rsidRPr="005629B9">
        <w:rPr>
          <w:sz w:val="16"/>
        </w:rPr>
        <w:t>,” writes Paul Virilio, “</w:t>
      </w:r>
      <w:r w:rsidRPr="005629B9">
        <w:rPr>
          <w:rStyle w:val="StyleUnderline"/>
        </w:rPr>
        <w:t>is consequently the ‘futurist’ invention of the ship, and the air crash the invention of the supersonic airliner, just as the Chernobyl meltdown is the invention of the nuclear power station</w:t>
      </w:r>
      <w:r w:rsidRPr="005629B9">
        <w:rPr>
          <w:sz w:val="16"/>
        </w:rPr>
        <w:t xml:space="preserve">.” 2 </w:t>
      </w:r>
      <w:r w:rsidRPr="005629B9">
        <w:rPr>
          <w:rStyle w:val="StyleUnderline"/>
        </w:rPr>
        <w:t>Technical disasters expose an essence of technology</w:t>
      </w:r>
      <w:r w:rsidRPr="005629B9">
        <w:rPr>
          <w:sz w:val="16"/>
        </w:rPr>
        <w:t xml:space="preserve">: the breakdown, the derailment, </w:t>
      </w:r>
      <w:r w:rsidRPr="002A6196">
        <w:rPr>
          <w:rStyle w:val="StyleUnderline"/>
          <w:highlight w:val="green"/>
        </w:rPr>
        <w:t xml:space="preserve">the </w:t>
      </w:r>
      <w:proofErr w:type="spellStart"/>
      <w:r w:rsidRPr="002A6196">
        <w:rPr>
          <w:rStyle w:val="StyleUnderline"/>
          <w:highlight w:val="green"/>
        </w:rPr>
        <w:t>malfunc</w:t>
      </w:r>
      <w:proofErr w:type="spellEnd"/>
      <w:r w:rsidRPr="002A6196">
        <w:rPr>
          <w:rStyle w:val="StyleUnderline"/>
          <w:highlight w:val="green"/>
        </w:rPr>
        <w:t xml:space="preserve">- </w:t>
      </w:r>
      <w:proofErr w:type="spellStart"/>
      <w:r w:rsidRPr="002A6196">
        <w:rPr>
          <w:rStyle w:val="StyleUnderline"/>
          <w:highlight w:val="green"/>
        </w:rPr>
        <w:t>tion</w:t>
      </w:r>
      <w:proofErr w:type="spellEnd"/>
      <w:r w:rsidRPr="002A6196">
        <w:rPr>
          <w:rStyle w:val="StyleUnderline"/>
          <w:highlight w:val="green"/>
        </w:rPr>
        <w:t xml:space="preserve"> </w:t>
      </w:r>
      <w:r w:rsidRPr="002A6196">
        <w:rPr>
          <w:rStyle w:val="Emphasis"/>
          <w:highlight w:val="green"/>
        </w:rPr>
        <w:t>inherent</w:t>
      </w:r>
      <w:r w:rsidRPr="002A6196">
        <w:rPr>
          <w:rStyle w:val="StyleUnderline"/>
          <w:highlight w:val="green"/>
        </w:rPr>
        <w:t xml:space="preserve"> to its functionality</w:t>
      </w:r>
      <w:r w:rsidRPr="005629B9">
        <w:rPr>
          <w:sz w:val="16"/>
        </w:rPr>
        <w:t xml:space="preserve">. Such </w:t>
      </w:r>
      <w:r w:rsidRPr="005629B9">
        <w:rPr>
          <w:rStyle w:val="StyleUnderline"/>
        </w:rPr>
        <w:t>things</w:t>
      </w:r>
      <w:r w:rsidRPr="005629B9">
        <w:rPr>
          <w:sz w:val="16"/>
        </w:rPr>
        <w:t>, as Stephen Graham and Nigel Thrift have noted, “</w:t>
      </w:r>
      <w:r w:rsidRPr="005629B9">
        <w:rPr>
          <w:rStyle w:val="StyleUnderline"/>
        </w:rPr>
        <w:t>are not aberrant but are part of the thing itself</w:t>
      </w:r>
      <w:r w:rsidRPr="005629B9">
        <w:rPr>
          <w:sz w:val="16"/>
        </w:rPr>
        <w:t xml:space="preserve">.”3 Chernobyl is a good case in point, as it brought together various </w:t>
      </w:r>
      <w:proofErr w:type="spellStart"/>
      <w:r w:rsidRPr="005629B9">
        <w:rPr>
          <w:sz w:val="16"/>
        </w:rPr>
        <w:t>dimen</w:t>
      </w:r>
      <w:proofErr w:type="spellEnd"/>
      <w:r w:rsidRPr="005629B9">
        <w:rPr>
          <w:sz w:val="16"/>
        </w:rPr>
        <w:t xml:space="preserve">- </w:t>
      </w:r>
      <w:proofErr w:type="spellStart"/>
      <w:r w:rsidRPr="005629B9">
        <w:rPr>
          <w:sz w:val="16"/>
        </w:rPr>
        <w:t>sions</w:t>
      </w:r>
      <w:proofErr w:type="spellEnd"/>
      <w:r w:rsidRPr="005629B9">
        <w:rPr>
          <w:sz w:val="16"/>
        </w:rPr>
        <w:t xml:space="preserve"> of “the accident” in general. First, Chernobyl exemplifies a large-scale accident with highly complex technology. On April 25 and 26, 1986, a variety of factors converged: a faultily designed reactor that lacked essential safety mechanisms (such as a safety container beneath the reactor core) and whose output, instead of being reduced, increased uncontrollably when the emergency shutdown was initiated; the delay of the test by half a day, which led to xenon </w:t>
      </w:r>
      <w:proofErr w:type="spellStart"/>
      <w:r w:rsidRPr="005629B9">
        <w:rPr>
          <w:sz w:val="16"/>
        </w:rPr>
        <w:t>accumu</w:t>
      </w:r>
      <w:proofErr w:type="spellEnd"/>
      <w:r w:rsidRPr="005629B9">
        <w:rPr>
          <w:sz w:val="16"/>
        </w:rPr>
        <w:t xml:space="preserve">- </w:t>
      </w:r>
      <w:proofErr w:type="spellStart"/>
      <w:r w:rsidRPr="005629B9">
        <w:rPr>
          <w:sz w:val="16"/>
        </w:rPr>
        <w:t>lation</w:t>
      </w:r>
      <w:proofErr w:type="spellEnd"/>
      <w:r w:rsidRPr="005629B9">
        <w:rPr>
          <w:sz w:val="16"/>
        </w:rPr>
        <w:t xml:space="preserve">; mistakes made by the staff during the preparation and execution of the test, above all Dyatlov’s decision to go through with the test given the reactor’s condition. </w:t>
      </w:r>
      <w:r w:rsidRPr="005629B9">
        <w:rPr>
          <w:rStyle w:val="StyleUnderline"/>
        </w:rPr>
        <w:t xml:space="preserve">Additional </w:t>
      </w:r>
      <w:r w:rsidRPr="002A6196">
        <w:rPr>
          <w:rStyle w:val="StyleUnderline"/>
          <w:highlight w:val="green"/>
        </w:rPr>
        <w:t>factors</w:t>
      </w:r>
      <w:r w:rsidRPr="005629B9">
        <w:rPr>
          <w:rStyle w:val="StyleUnderline"/>
        </w:rPr>
        <w:t xml:space="preserve"> </w:t>
      </w:r>
      <w:r w:rsidRPr="002A6196">
        <w:rPr>
          <w:rStyle w:val="StyleUnderline"/>
          <w:highlight w:val="green"/>
        </w:rPr>
        <w:t xml:space="preserve">included </w:t>
      </w:r>
      <w:r w:rsidRPr="002A6196">
        <w:rPr>
          <w:rStyle w:val="Emphasis"/>
          <w:highlight w:val="green"/>
        </w:rPr>
        <w:t>inexperience</w:t>
      </w:r>
      <w:r w:rsidRPr="005629B9">
        <w:rPr>
          <w:rStyle w:val="StyleUnderline"/>
        </w:rPr>
        <w:t xml:space="preserve"> and </w:t>
      </w:r>
      <w:proofErr w:type="spellStart"/>
      <w:r w:rsidRPr="002A6196">
        <w:rPr>
          <w:rStyle w:val="Emphasis"/>
          <w:highlight w:val="green"/>
        </w:rPr>
        <w:t>incom</w:t>
      </w:r>
      <w:proofErr w:type="spellEnd"/>
      <w:r w:rsidRPr="002A6196">
        <w:rPr>
          <w:rStyle w:val="Emphasis"/>
          <w:highlight w:val="green"/>
        </w:rPr>
        <w:t xml:space="preserve">- </w:t>
      </w:r>
      <w:proofErr w:type="spellStart"/>
      <w:r w:rsidRPr="002A6196">
        <w:rPr>
          <w:rStyle w:val="Emphasis"/>
          <w:highlight w:val="green"/>
        </w:rPr>
        <w:t>petence</w:t>
      </w:r>
      <w:proofErr w:type="spellEnd"/>
      <w:r w:rsidRPr="005629B9">
        <w:rPr>
          <w:rStyle w:val="StyleUnderline"/>
        </w:rPr>
        <w:t xml:space="preserve">, </w:t>
      </w:r>
      <w:r w:rsidRPr="002A6196">
        <w:rPr>
          <w:rStyle w:val="StyleUnderline"/>
          <w:highlight w:val="green"/>
        </w:rPr>
        <w:t xml:space="preserve">violations of </w:t>
      </w:r>
      <w:r w:rsidRPr="002A6196">
        <w:rPr>
          <w:rStyle w:val="Emphasis"/>
          <w:highlight w:val="green"/>
        </w:rPr>
        <w:t>safety</w:t>
      </w:r>
      <w:r w:rsidRPr="005629B9">
        <w:rPr>
          <w:rStyle w:val="StyleUnderline"/>
        </w:rPr>
        <w:t xml:space="preserve"> </w:t>
      </w:r>
      <w:r w:rsidRPr="002A6196">
        <w:rPr>
          <w:rStyle w:val="StyleUnderline"/>
          <w:highlight w:val="green"/>
        </w:rPr>
        <w:t>procedures</w:t>
      </w:r>
      <w:r w:rsidRPr="005629B9">
        <w:rPr>
          <w:rStyle w:val="StyleUnderline"/>
        </w:rPr>
        <w:t xml:space="preserve">, </w:t>
      </w:r>
      <w:r w:rsidRPr="002A6196">
        <w:rPr>
          <w:rStyle w:val="StyleUnderline"/>
          <w:highlight w:val="green"/>
        </w:rPr>
        <w:t>and</w:t>
      </w:r>
      <w:r w:rsidRPr="005629B9">
        <w:rPr>
          <w:rStyle w:val="StyleUnderline"/>
        </w:rPr>
        <w:t xml:space="preserve"> possibly </w:t>
      </w:r>
      <w:r w:rsidRPr="002A6196">
        <w:rPr>
          <w:rStyle w:val="StyleUnderline"/>
          <w:highlight w:val="green"/>
        </w:rPr>
        <w:t xml:space="preserve">a </w:t>
      </w:r>
      <w:r w:rsidRPr="002A6196">
        <w:rPr>
          <w:rStyle w:val="Emphasis"/>
          <w:highlight w:val="green"/>
        </w:rPr>
        <w:t>technical defect</w:t>
      </w:r>
      <w:r w:rsidRPr="005629B9">
        <w:rPr>
          <w:sz w:val="16"/>
        </w:rPr>
        <w:t xml:space="preserve"> that might have caused the target value for regulating total capacity to be set at the wrong level. Like the more recent case in Fukushima, </w:t>
      </w:r>
      <w:r w:rsidRPr="002A6196">
        <w:rPr>
          <w:rStyle w:val="StyleUnderline"/>
          <w:highlight w:val="green"/>
        </w:rPr>
        <w:t xml:space="preserve">Cher- </w:t>
      </w:r>
      <w:proofErr w:type="spellStart"/>
      <w:r w:rsidRPr="002A6196">
        <w:rPr>
          <w:rStyle w:val="StyleUnderline"/>
          <w:highlight w:val="green"/>
        </w:rPr>
        <w:t>nobyl</w:t>
      </w:r>
      <w:proofErr w:type="spellEnd"/>
      <w:r w:rsidRPr="005629B9">
        <w:rPr>
          <w:rStyle w:val="StyleUnderline"/>
        </w:rPr>
        <w:t xml:space="preserve"> </w:t>
      </w:r>
      <w:r w:rsidRPr="002A6196">
        <w:rPr>
          <w:rStyle w:val="StyleUnderline"/>
          <w:highlight w:val="green"/>
        </w:rPr>
        <w:t xml:space="preserve">was a </w:t>
      </w:r>
      <w:r w:rsidRPr="005629B9">
        <w:rPr>
          <w:rStyle w:val="Emphasis"/>
        </w:rPr>
        <w:t xml:space="preserve">highly </w:t>
      </w:r>
      <w:r w:rsidRPr="002A6196">
        <w:rPr>
          <w:rStyle w:val="Emphasis"/>
          <w:highlight w:val="green"/>
        </w:rPr>
        <w:t>complex</w:t>
      </w:r>
      <w:r w:rsidRPr="005629B9">
        <w:rPr>
          <w:rStyle w:val="StyleUnderline"/>
        </w:rPr>
        <w:t xml:space="preserve"> accident </w:t>
      </w:r>
      <w:r w:rsidRPr="002A6196">
        <w:rPr>
          <w:rStyle w:val="StyleUnderline"/>
          <w:highlight w:val="green"/>
        </w:rPr>
        <w:t>that resulted from</w:t>
      </w:r>
      <w:r w:rsidRPr="005629B9">
        <w:rPr>
          <w:rStyle w:val="StyleUnderline"/>
        </w:rPr>
        <w:t xml:space="preserve"> </w:t>
      </w:r>
      <w:r w:rsidRPr="002A6196">
        <w:rPr>
          <w:rStyle w:val="StyleUnderline"/>
          <w:highlight w:val="green"/>
        </w:rPr>
        <w:t>an improbable</w:t>
      </w:r>
      <w:r w:rsidRPr="005629B9">
        <w:rPr>
          <w:rStyle w:val="StyleUnderline"/>
        </w:rPr>
        <w:t xml:space="preserve"> convergence</w:t>
      </w:r>
      <w:r w:rsidRPr="005629B9">
        <w:rPr>
          <w:sz w:val="16"/>
        </w:rPr>
        <w:t xml:space="preserve"> </w:t>
      </w:r>
      <w:r w:rsidRPr="005629B9">
        <w:rPr>
          <w:rStyle w:val="StyleUnderline"/>
        </w:rPr>
        <w:t>of</w:t>
      </w:r>
      <w:r w:rsidRPr="005629B9">
        <w:rPr>
          <w:sz w:val="16"/>
        </w:rPr>
        <w:t xml:space="preserve"> various individual factors: a so-called chain of </w:t>
      </w:r>
      <w:proofErr w:type="spellStart"/>
      <w:r w:rsidRPr="005629B9">
        <w:rPr>
          <w:rStyle w:val="StyleUnderline"/>
        </w:rPr>
        <w:t>unfortu</w:t>
      </w:r>
      <w:proofErr w:type="spellEnd"/>
      <w:r w:rsidRPr="005629B9">
        <w:rPr>
          <w:rStyle w:val="StyleUnderline"/>
        </w:rPr>
        <w:t xml:space="preserve">- </w:t>
      </w:r>
      <w:proofErr w:type="spellStart"/>
      <w:r w:rsidRPr="005629B9">
        <w:rPr>
          <w:rStyle w:val="StyleUnderline"/>
        </w:rPr>
        <w:t>nate</w:t>
      </w:r>
      <w:proofErr w:type="spellEnd"/>
      <w:r w:rsidRPr="005629B9">
        <w:rPr>
          <w:rStyle w:val="StyleUnderline"/>
        </w:rPr>
        <w:t xml:space="preserve"> </w:t>
      </w:r>
      <w:r w:rsidRPr="002A6196">
        <w:rPr>
          <w:rStyle w:val="StyleUnderline"/>
          <w:highlight w:val="green"/>
        </w:rPr>
        <w:t>events</w:t>
      </w:r>
      <w:r w:rsidRPr="005629B9">
        <w:rPr>
          <w:sz w:val="16"/>
        </w:rPr>
        <w:t xml:space="preserve">. The complexity of such </w:t>
      </w:r>
      <w:r w:rsidRPr="002A6196">
        <w:rPr>
          <w:rStyle w:val="StyleUnderline"/>
          <w:highlight w:val="green"/>
        </w:rPr>
        <w:t>accidents</w:t>
      </w:r>
      <w:r w:rsidRPr="005629B9">
        <w:rPr>
          <w:sz w:val="16"/>
        </w:rPr>
        <w:t xml:space="preserve"> is the negative side of the complex technology that produces them, as the epigraph to this chapter points out. They </w:t>
      </w:r>
      <w:r w:rsidRPr="005629B9">
        <w:rPr>
          <w:rStyle w:val="StyleUnderline"/>
        </w:rPr>
        <w:t>are improbable</w:t>
      </w:r>
      <w:r w:rsidRPr="005629B9">
        <w:rPr>
          <w:sz w:val="16"/>
        </w:rPr>
        <w:t xml:space="preserve">; </w:t>
      </w:r>
      <w:r w:rsidRPr="005629B9">
        <w:rPr>
          <w:rStyle w:val="StyleUnderline"/>
        </w:rPr>
        <w:t xml:space="preserve">they do not have a single but rather several causes; and they </w:t>
      </w:r>
      <w:r w:rsidRPr="002A6196">
        <w:rPr>
          <w:rStyle w:val="StyleUnderline"/>
          <w:highlight w:val="green"/>
        </w:rPr>
        <w:t>exceed</w:t>
      </w:r>
      <w:r w:rsidRPr="005629B9">
        <w:rPr>
          <w:rStyle w:val="StyleUnderline"/>
        </w:rPr>
        <w:t xml:space="preserve">, </w:t>
      </w:r>
      <w:r w:rsidRPr="002A6196">
        <w:rPr>
          <w:rStyle w:val="StyleUnderline"/>
          <w:highlight w:val="green"/>
        </w:rPr>
        <w:t>in their complexity</w:t>
      </w:r>
      <w:r w:rsidRPr="005629B9">
        <w:rPr>
          <w:rStyle w:val="StyleUnderline"/>
        </w:rPr>
        <w:t xml:space="preserve">, </w:t>
      </w:r>
      <w:r w:rsidRPr="002A6196">
        <w:rPr>
          <w:rStyle w:val="StyleUnderline"/>
          <w:highlight w:val="green"/>
        </w:rPr>
        <w:t>the</w:t>
      </w:r>
      <w:r w:rsidRPr="005629B9">
        <w:rPr>
          <w:rStyle w:val="StyleUnderline"/>
        </w:rPr>
        <w:t xml:space="preserve"> </w:t>
      </w:r>
      <w:r w:rsidRPr="002A6196">
        <w:rPr>
          <w:rStyle w:val="StyleUnderline"/>
          <w:highlight w:val="green"/>
        </w:rPr>
        <w:t>safety</w:t>
      </w:r>
      <w:r w:rsidRPr="005629B9">
        <w:rPr>
          <w:rStyle w:val="StyleUnderline"/>
        </w:rPr>
        <w:t xml:space="preserve"> </w:t>
      </w:r>
      <w:r w:rsidRPr="002A6196">
        <w:rPr>
          <w:rStyle w:val="StyleUnderline"/>
          <w:highlight w:val="green"/>
        </w:rPr>
        <w:t>tech</w:t>
      </w:r>
      <w:r w:rsidRPr="005629B9">
        <w:rPr>
          <w:rStyle w:val="StyleUnderline"/>
        </w:rPr>
        <w:t xml:space="preserve">nology </w:t>
      </w:r>
      <w:r w:rsidRPr="002A6196">
        <w:rPr>
          <w:rStyle w:val="StyleUnderline"/>
          <w:highlight w:val="green"/>
        </w:rPr>
        <w:t>meant to keep</w:t>
      </w:r>
      <w:r w:rsidRPr="005629B9">
        <w:rPr>
          <w:rStyle w:val="StyleUnderline"/>
        </w:rPr>
        <w:t xml:space="preserve"> </w:t>
      </w:r>
      <w:r w:rsidRPr="002A6196">
        <w:rPr>
          <w:rStyle w:val="StyleUnderline"/>
          <w:highlight w:val="green"/>
        </w:rPr>
        <w:t>them under control</w:t>
      </w:r>
      <w:r w:rsidRPr="005629B9">
        <w:rPr>
          <w:sz w:val="16"/>
        </w:rPr>
        <w:t>. Second, Chernobyl illustrates the intricate connection between tech</w:t>
      </w:r>
      <w:proofErr w:type="gramStart"/>
      <w:r w:rsidRPr="005629B9">
        <w:rPr>
          <w:sz w:val="16"/>
        </w:rPr>
        <w:t xml:space="preserve">- </w:t>
      </w:r>
      <w:proofErr w:type="spellStart"/>
      <w:r w:rsidRPr="005629B9">
        <w:rPr>
          <w:sz w:val="16"/>
        </w:rPr>
        <w:t>nological</w:t>
      </w:r>
      <w:proofErr w:type="spellEnd"/>
      <w:proofErr w:type="gramEnd"/>
      <w:r w:rsidRPr="005629B9">
        <w:rPr>
          <w:sz w:val="16"/>
        </w:rPr>
        <w:t xml:space="preserve"> risk and safety. Ironically, the disaster was the result of a safety measure intended to simulate an emergency. The ultimate cause of the accident was the very safety and control regime meant to regulate the </w:t>
      </w:r>
      <w:proofErr w:type="spellStart"/>
      <w:r w:rsidRPr="005629B9">
        <w:rPr>
          <w:sz w:val="16"/>
        </w:rPr>
        <w:t>reac</w:t>
      </w:r>
      <w:proofErr w:type="spellEnd"/>
      <w:r w:rsidRPr="005629B9">
        <w:rPr>
          <w:sz w:val="16"/>
        </w:rPr>
        <w:t xml:space="preserve">- tor. It was not just the test and its sloppy execution but rather the control technology itself that led to a type of accident for which no reactor is designed. The “beyond maximum credible accident” is the blind spot of safety technology. In the case of Chernobyl, this blind spot was literally in the middle of the reactor, in the graphite tips of the control rods. Third, the ineluctable bond between the past and the future of a catastrophe is epitomized by the mummified city of Pripyat. The city is not only the ghostly afterimage of the catastrophe; it is also the place </w:t>
      </w:r>
      <w:proofErr w:type="gramStart"/>
      <w:r w:rsidRPr="005629B9">
        <w:rPr>
          <w:sz w:val="16"/>
        </w:rPr>
        <w:t>of</w:t>
      </w:r>
      <w:proofErr w:type="gramEnd"/>
      <w:r w:rsidRPr="005629B9">
        <w:rPr>
          <w:sz w:val="16"/>
        </w:rPr>
        <w:t xml:space="preserve"> its continuing effects. As Guillaume </w:t>
      </w:r>
      <w:proofErr w:type="spellStart"/>
      <w:r w:rsidRPr="005629B9">
        <w:rPr>
          <w:sz w:val="16"/>
        </w:rPr>
        <w:t>Grandazzi</w:t>
      </w:r>
      <w:proofErr w:type="spellEnd"/>
      <w:r w:rsidRPr="005629B9">
        <w:rPr>
          <w:sz w:val="16"/>
        </w:rPr>
        <w:t xml:space="preserve"> has remarked, it </w:t>
      </w:r>
      <w:r w:rsidRPr="005629B9">
        <w:rPr>
          <w:sz w:val="16"/>
        </w:rPr>
        <w:lastRenderedPageBreak/>
        <w:t xml:space="preserve">has become a laboratory for a long-term experiment.4 The contaminated residents who were evacuated, the “liquidators” who helped construct a concrete sarcophagus around Reactor 4, the people in Kiev who unwittingly bought radioactive household goods—all of these people became the guinea pigs in an ongoing experiment about the consequences of radiation exposure.5 Even the plants and animals in the zone around Pripyat have been made part of this experiment. Affected, too, were the Europeans who, in the immediate wake of the accident, found out that suddenly ordinary </w:t>
      </w:r>
      <w:proofErr w:type="spellStart"/>
      <w:r w:rsidRPr="005629B9">
        <w:rPr>
          <w:sz w:val="16"/>
        </w:rPr>
        <w:t>activ</w:t>
      </w:r>
      <w:proofErr w:type="spellEnd"/>
      <w:r w:rsidRPr="005629B9">
        <w:rPr>
          <w:sz w:val="16"/>
        </w:rPr>
        <w:t xml:space="preserve">- </w:t>
      </w:r>
      <w:proofErr w:type="spellStart"/>
      <w:r w:rsidRPr="005629B9">
        <w:rPr>
          <w:sz w:val="16"/>
        </w:rPr>
        <w:t>ities</w:t>
      </w:r>
      <w:proofErr w:type="spellEnd"/>
      <w:r w:rsidRPr="005629B9">
        <w:rPr>
          <w:sz w:val="16"/>
        </w:rPr>
        <w:t xml:space="preserve"> such as drinking milk or taking a walk were now “dangerous”—as pointed out in Christa Wolf’s 1987 novel Accident: A Day’s News. “The victims of Chernobyl,” as Ulrich Beck noted, “are today, years after the catastrophe, not even all born yet.” 6 Chernobyl was not just a momentary disaster but is an example of the prolonged latency period in which the long-term consequences or side effects of an accident unfold. Technical catastrophes may not always consist of a big bang but may continue to have invisible and unpredictable effects decades after the event. They thereby create a very specific catastrophic future—a future of fear. THE ILLUMINATING ACCIDENT </w:t>
      </w:r>
      <w:r w:rsidRPr="005629B9">
        <w:rPr>
          <w:rStyle w:val="StyleUnderline"/>
        </w:rPr>
        <w:t>Accidents become</w:t>
      </w:r>
      <w:r w:rsidRPr="005629B9">
        <w:rPr>
          <w:sz w:val="16"/>
        </w:rPr>
        <w:t xml:space="preserve"> </w:t>
      </w:r>
      <w:r w:rsidRPr="005629B9">
        <w:rPr>
          <w:rStyle w:val="StyleUnderline"/>
        </w:rPr>
        <w:t>intelligible only in hindsight. Only by reconstructing the course of events</w:t>
      </w:r>
      <w:r w:rsidRPr="005629B9">
        <w:rPr>
          <w:sz w:val="16"/>
        </w:rPr>
        <w:t>—by dissecting the factors and steps</w:t>
      </w:r>
      <w:r w:rsidRPr="005629B9">
        <w:rPr>
          <w:rStyle w:val="StyleUnderline"/>
        </w:rPr>
        <w:t xml:space="preserve"> leading up to an accident—can we</w:t>
      </w:r>
      <w:r w:rsidRPr="005629B9">
        <w:rPr>
          <w:sz w:val="16"/>
        </w:rPr>
        <w:t xml:space="preserve"> begin to</w:t>
      </w:r>
      <w:r w:rsidRPr="005629B9">
        <w:rPr>
          <w:rStyle w:val="StyleUnderline"/>
        </w:rPr>
        <w:t xml:space="preserve"> understand something that, in the fleeting instant of its occurrence, defies observation</w:t>
      </w:r>
      <w:r w:rsidRPr="005629B9">
        <w:rPr>
          <w:sz w:val="16"/>
        </w:rPr>
        <w:t xml:space="preserve">. “Just a moment earlier some- thing there had broken ranks; falling sideways with a crash,” or so begins Robert Musil’s account of a car accident in the first chapter of The Man Without Qualities.7 </w:t>
      </w:r>
      <w:r w:rsidRPr="005629B9">
        <w:rPr>
          <w:rStyle w:val="StyleUnderline"/>
        </w:rPr>
        <w:t>Accidents have always already happened “a moment earlier</w:t>
      </w:r>
      <w:r w:rsidRPr="005629B9">
        <w:rPr>
          <w:sz w:val="16"/>
        </w:rPr>
        <w:t xml:space="preserve">.” This epistemological belatedness is the crux of their </w:t>
      </w:r>
      <w:proofErr w:type="gramStart"/>
      <w:r w:rsidRPr="005629B9">
        <w:rPr>
          <w:sz w:val="16"/>
        </w:rPr>
        <w:t>understand-</w:t>
      </w:r>
      <w:proofErr w:type="gramEnd"/>
      <w:r w:rsidRPr="005629B9">
        <w:rPr>
          <w:sz w:val="16"/>
        </w:rPr>
        <w:t xml:space="preserve"> ability and preventability. Therefore, they solicit the application of </w:t>
      </w:r>
      <w:proofErr w:type="spellStart"/>
      <w:r w:rsidRPr="005629B9">
        <w:rPr>
          <w:sz w:val="16"/>
        </w:rPr>
        <w:t>innu</w:t>
      </w:r>
      <w:proofErr w:type="spellEnd"/>
      <w:proofErr w:type="gramStart"/>
      <w:r w:rsidRPr="005629B9">
        <w:rPr>
          <w:sz w:val="16"/>
        </w:rPr>
        <w:t xml:space="preserve">- </w:t>
      </w:r>
      <w:proofErr w:type="spellStart"/>
      <w:r w:rsidRPr="005629B9">
        <w:rPr>
          <w:sz w:val="16"/>
        </w:rPr>
        <w:t>merable</w:t>
      </w:r>
      <w:proofErr w:type="spellEnd"/>
      <w:proofErr w:type="gramEnd"/>
      <w:r w:rsidRPr="005629B9">
        <w:rPr>
          <w:sz w:val="16"/>
        </w:rPr>
        <w:t xml:space="preserve"> forms and practices of knowledge </w:t>
      </w:r>
      <w:proofErr w:type="gramStart"/>
      <w:r w:rsidRPr="005629B9">
        <w:rPr>
          <w:sz w:val="16"/>
        </w:rPr>
        <w:t>in an effort to</w:t>
      </w:r>
      <w:proofErr w:type="gramEnd"/>
      <w:r w:rsidRPr="005629B9">
        <w:rPr>
          <w:sz w:val="16"/>
        </w:rPr>
        <w:t xml:space="preserve"> understand the remains, rubble, corpses, wreckage, and ruins they leave in their wake. Yet this delayed reconstruction is just one side of an accident. The other is its futurity. Catastrophe, as we have seen, is a mode of rev- elation, an emergence of the latent and hidden, a manifestation of that which threatens us. Every actual accident </w:t>
      </w:r>
      <w:proofErr w:type="gramStart"/>
      <w:r w:rsidRPr="005629B9">
        <w:rPr>
          <w:sz w:val="16"/>
        </w:rPr>
        <w:t>hints</w:t>
      </w:r>
      <w:proofErr w:type="gramEnd"/>
      <w:r w:rsidRPr="005629B9">
        <w:rPr>
          <w:sz w:val="16"/>
        </w:rPr>
        <w:t xml:space="preserve"> at yet another possible accident in the future of a specific technology. Accidents are the most </w:t>
      </w:r>
      <w:proofErr w:type="gramStart"/>
      <w:r w:rsidRPr="005629B9">
        <w:rPr>
          <w:sz w:val="16"/>
        </w:rPr>
        <w:t xml:space="preserve">pow- </w:t>
      </w:r>
      <w:proofErr w:type="spellStart"/>
      <w:r w:rsidRPr="005629B9">
        <w:rPr>
          <w:sz w:val="16"/>
        </w:rPr>
        <w:t>erful</w:t>
      </w:r>
      <w:proofErr w:type="spellEnd"/>
      <w:proofErr w:type="gramEnd"/>
      <w:r w:rsidRPr="005629B9">
        <w:rPr>
          <w:sz w:val="16"/>
        </w:rPr>
        <w:t xml:space="preserve"> demonstration of </w:t>
      </w:r>
      <w:r w:rsidRPr="005629B9">
        <w:rPr>
          <w:rStyle w:val="Emphasis"/>
        </w:rPr>
        <w:t>everything</w:t>
      </w:r>
      <w:r w:rsidRPr="005629B9">
        <w:rPr>
          <w:sz w:val="16"/>
        </w:rPr>
        <w:t xml:space="preserve"> that </w:t>
      </w:r>
      <w:r w:rsidRPr="005629B9">
        <w:rPr>
          <w:rStyle w:val="Emphasis"/>
        </w:rPr>
        <w:t>can</w:t>
      </w:r>
      <w:r w:rsidRPr="005629B9">
        <w:rPr>
          <w:rStyle w:val="StyleUnderline"/>
        </w:rPr>
        <w:t xml:space="preserve"> </w:t>
      </w:r>
      <w:r w:rsidRPr="005629B9">
        <w:rPr>
          <w:rStyle w:val="Emphasis"/>
        </w:rPr>
        <w:t>go wrong</w:t>
      </w:r>
      <w:r w:rsidRPr="005629B9">
        <w:rPr>
          <w:rStyle w:val="StyleUnderline"/>
        </w:rPr>
        <w:t xml:space="preserve"> with a piece of technology</w:t>
      </w:r>
      <w:r w:rsidRPr="005629B9">
        <w:rPr>
          <w:sz w:val="16"/>
        </w:rPr>
        <w:t xml:space="preserve"> or with </w:t>
      </w:r>
      <w:proofErr w:type="gramStart"/>
      <w:r w:rsidRPr="005629B9">
        <w:rPr>
          <w:sz w:val="16"/>
        </w:rPr>
        <w:t>a practice</w:t>
      </w:r>
      <w:proofErr w:type="gramEnd"/>
      <w:r w:rsidRPr="005629B9">
        <w:rPr>
          <w:sz w:val="16"/>
        </w:rPr>
        <w:t xml:space="preserve">. It is thus their “future form.” </w:t>
      </w:r>
      <w:proofErr w:type="spellStart"/>
      <w:r w:rsidRPr="005629B9">
        <w:rPr>
          <w:sz w:val="16"/>
        </w:rPr>
        <w:t>Virilio</w:t>
      </w:r>
      <w:proofErr w:type="spellEnd"/>
      <w:r w:rsidRPr="005629B9">
        <w:rPr>
          <w:sz w:val="16"/>
        </w:rPr>
        <w:t xml:space="preserve"> there- fore sees the accident as the “accidental,” that which (according to Aris- </w:t>
      </w:r>
      <w:proofErr w:type="spellStart"/>
      <w:r w:rsidRPr="005629B9">
        <w:rPr>
          <w:sz w:val="16"/>
        </w:rPr>
        <w:t>totle</w:t>
      </w:r>
      <w:proofErr w:type="spellEnd"/>
      <w:r w:rsidRPr="005629B9">
        <w:rPr>
          <w:sz w:val="16"/>
        </w:rPr>
        <w:t>) is added to a substance for it to take form. An accident is a feature or condition anything can assume, its latent characteristic or potential: “</w:t>
      </w:r>
      <w:r w:rsidRPr="005629B9">
        <w:rPr>
          <w:rStyle w:val="StyleUnderline"/>
        </w:rPr>
        <w:t>Every technology produces, provokes, and programs a specific accident</w:t>
      </w:r>
      <w:r w:rsidRPr="005629B9">
        <w:rPr>
          <w:sz w:val="16"/>
        </w:rPr>
        <w:t xml:space="preserve">.”8 </w:t>
      </w:r>
      <w:proofErr w:type="spellStart"/>
      <w:r w:rsidRPr="005629B9">
        <w:rPr>
          <w:sz w:val="16"/>
        </w:rPr>
        <w:t>Virilio’s</w:t>
      </w:r>
      <w:proofErr w:type="spellEnd"/>
      <w:r w:rsidRPr="005629B9">
        <w:rPr>
          <w:sz w:val="16"/>
        </w:rPr>
        <w:t xml:space="preserve"> acute technophobia aside, he has a point in assuming this “</w:t>
      </w:r>
      <w:proofErr w:type="spellStart"/>
      <w:r w:rsidRPr="005629B9">
        <w:rPr>
          <w:sz w:val="16"/>
        </w:rPr>
        <w:t>futur</w:t>
      </w:r>
      <w:proofErr w:type="spellEnd"/>
      <w:r w:rsidRPr="005629B9">
        <w:rPr>
          <w:sz w:val="16"/>
        </w:rPr>
        <w:t xml:space="preserve">- </w:t>
      </w:r>
      <w:proofErr w:type="spellStart"/>
      <w:r w:rsidRPr="005629B9">
        <w:rPr>
          <w:sz w:val="16"/>
        </w:rPr>
        <w:t>istic</w:t>
      </w:r>
      <w:proofErr w:type="spellEnd"/>
      <w:r w:rsidRPr="005629B9">
        <w:rPr>
          <w:sz w:val="16"/>
        </w:rPr>
        <w:t xml:space="preserve">” perspective on things or technologies. It requires us to </w:t>
      </w:r>
      <w:r w:rsidRPr="005629B9">
        <w:rPr>
          <w:rStyle w:val="StyleUnderline"/>
        </w:rPr>
        <w:t>examine</w:t>
      </w:r>
      <w:r w:rsidRPr="005629B9">
        <w:rPr>
          <w:sz w:val="16"/>
        </w:rPr>
        <w:t xml:space="preserve"> things and </w:t>
      </w:r>
      <w:r w:rsidRPr="005629B9">
        <w:rPr>
          <w:rStyle w:val="StyleUnderline"/>
        </w:rPr>
        <w:t>technology in the light of their flaws, their uncontrollability, their dysfunctionality, or their misuse</w:t>
      </w:r>
      <w:r w:rsidRPr="005629B9">
        <w:rPr>
          <w:sz w:val="16"/>
        </w:rPr>
        <w:t xml:space="preserve">. Accidents explore a technology’s realm of possibility. </w:t>
      </w:r>
      <w:r w:rsidRPr="005629B9">
        <w:rPr>
          <w:rStyle w:val="StyleUnderline"/>
        </w:rPr>
        <w:t>The accident</w:t>
      </w:r>
      <w:r w:rsidRPr="005629B9">
        <w:rPr>
          <w:sz w:val="16"/>
        </w:rPr>
        <w:t xml:space="preserve"> is therefore not just that which has always already happened but also what </w:t>
      </w:r>
      <w:r w:rsidRPr="005629B9">
        <w:rPr>
          <w:rStyle w:val="StyleUnderline"/>
        </w:rPr>
        <w:t>is always already about to happen</w:t>
      </w:r>
      <w:r w:rsidRPr="005629B9">
        <w:rPr>
          <w:sz w:val="16"/>
        </w:rPr>
        <w:t xml:space="preserve">. All measures and mechanisms of technical safety are such “futuristic” con- </w:t>
      </w:r>
      <w:proofErr w:type="spellStart"/>
      <w:r w:rsidRPr="005629B9">
        <w:rPr>
          <w:sz w:val="16"/>
        </w:rPr>
        <w:t>siderations</w:t>
      </w:r>
      <w:proofErr w:type="spellEnd"/>
      <w:r w:rsidRPr="005629B9">
        <w:rPr>
          <w:sz w:val="16"/>
        </w:rPr>
        <w:t xml:space="preserve"> of their object, attempts to discover what can or will go wrong under certain conditions. In this sense, the potential accident illuminates the future of things. The attempt to investigate this uncanny future of things has created an immense and diverse range of practices, institutions, types of knowledge, disciplines, legal regulations, and administrative measures. They </w:t>
      </w:r>
      <w:proofErr w:type="spellStart"/>
      <w:r w:rsidRPr="005629B9">
        <w:rPr>
          <w:sz w:val="16"/>
        </w:rPr>
        <w:t>consti</w:t>
      </w:r>
      <w:proofErr w:type="spellEnd"/>
      <w:r w:rsidRPr="005629B9">
        <w:rPr>
          <w:sz w:val="16"/>
        </w:rPr>
        <w:t xml:space="preserve">- </w:t>
      </w:r>
      <w:proofErr w:type="spellStart"/>
      <w:r w:rsidRPr="005629B9">
        <w:rPr>
          <w:sz w:val="16"/>
        </w:rPr>
        <w:t>tute</w:t>
      </w:r>
      <w:proofErr w:type="spellEnd"/>
      <w:r w:rsidRPr="005629B9">
        <w:rPr>
          <w:sz w:val="16"/>
        </w:rPr>
        <w:t xml:space="preserve"> the vast field of what is known as technical safety. Certain types of knowledge associated with it, such as occupational safety, fire prevention, environmental protection, and disaster control are subfields within the general discipline of safety science, each with its own curricula, research programs, and multidisciplinary publication venues.9 Other aspects of this discipline, such as reactor safety or airline safety, are special areas of research focused on the type of technology in question. Yet another area of safety science concerns the development of norms and safety standards. Last, among the most important instruments of accident prevention are the institutions responsible for monitoring technical maintenance and conducting inspections. In Europe, technical inspection associations such as HM Railway Inspectorate in England, founded in 1840, or the Tech- </w:t>
      </w:r>
      <w:proofErr w:type="spellStart"/>
      <w:r w:rsidRPr="005629B9">
        <w:rPr>
          <w:sz w:val="16"/>
        </w:rPr>
        <w:t>nische</w:t>
      </w:r>
      <w:proofErr w:type="spellEnd"/>
      <w:r w:rsidRPr="005629B9">
        <w:rPr>
          <w:sz w:val="16"/>
        </w:rPr>
        <w:t xml:space="preserve"> </w:t>
      </w:r>
      <w:proofErr w:type="spellStart"/>
      <w:r w:rsidRPr="005629B9">
        <w:rPr>
          <w:sz w:val="16"/>
        </w:rPr>
        <w:t>Überwachungsvereine</w:t>
      </w:r>
      <w:proofErr w:type="spellEnd"/>
      <w:r w:rsidRPr="005629B9">
        <w:rPr>
          <w:sz w:val="16"/>
        </w:rPr>
        <w:t xml:space="preserve"> (TÜV) in Germany, were created in the nineteenth century. In Germany, safety inspections were initially designed to monitor the safety of steam engines. Today, the successors of these technical-inspection associations test the technical safety of virtually all technical devices, from motor vehicles to refrigerators to hair dryers. To date, the two largest German safety associations (TÜV Nord and TÜV Süd), which grew out of regional associations, have become international service providers that conduct inspections of technical facilities, authorize new products, and monitor automobile safety standards (by conducting crash tests, for instance). The sciences, norms, and classifications concerned with the prevention of accidents model dangers </w:t>
      </w:r>
      <w:proofErr w:type="gramStart"/>
      <w:r w:rsidRPr="005629B9">
        <w:rPr>
          <w:sz w:val="16"/>
        </w:rPr>
        <w:t>in order to</w:t>
      </w:r>
      <w:proofErr w:type="gramEnd"/>
      <w:r w:rsidRPr="005629B9">
        <w:rPr>
          <w:sz w:val="16"/>
        </w:rPr>
        <w:t xml:space="preserve"> convert them into calculable risks. To comprehend the moment of, say, a crash, it </w:t>
      </w:r>
      <w:proofErr w:type="gramStart"/>
      <w:r w:rsidRPr="005629B9">
        <w:rPr>
          <w:sz w:val="16"/>
        </w:rPr>
        <w:t>has to</w:t>
      </w:r>
      <w:proofErr w:type="gramEnd"/>
      <w:r w:rsidRPr="005629B9">
        <w:rPr>
          <w:sz w:val="16"/>
        </w:rPr>
        <w:t xml:space="preserve"> be </w:t>
      </w:r>
      <w:proofErr w:type="gramStart"/>
      <w:r w:rsidRPr="005629B9">
        <w:rPr>
          <w:sz w:val="16"/>
        </w:rPr>
        <w:t>broken down</w:t>
      </w:r>
      <w:proofErr w:type="gramEnd"/>
      <w:r w:rsidRPr="005629B9">
        <w:rPr>
          <w:sz w:val="16"/>
        </w:rPr>
        <w:t xml:space="preserve"> into small optical segments—as in the stop-motion photographs of crash tests (figs. 4.2a, b, c). By means of slowing down and fragmenting time by the medium of film, the brief and unintelligible moment of collision can be analyzed in its individual phases. To analyze a more complex potential accident, however, a narrative is needed that not only establishes a </w:t>
      </w:r>
      <w:proofErr w:type="spellStart"/>
      <w:r w:rsidRPr="005629B9">
        <w:rPr>
          <w:sz w:val="16"/>
        </w:rPr>
        <w:t>chron</w:t>
      </w:r>
      <w:proofErr w:type="spellEnd"/>
      <w:r w:rsidRPr="005629B9">
        <w:rPr>
          <w:sz w:val="16"/>
        </w:rPr>
        <w:t xml:space="preserve">- </w:t>
      </w:r>
      <w:proofErr w:type="spellStart"/>
      <w:r w:rsidRPr="005629B9">
        <w:rPr>
          <w:sz w:val="16"/>
        </w:rPr>
        <w:t>ological</w:t>
      </w:r>
      <w:proofErr w:type="spellEnd"/>
      <w:r w:rsidRPr="005629B9">
        <w:rPr>
          <w:sz w:val="16"/>
        </w:rPr>
        <w:t xml:space="preserve"> sequence of the accident but also elucidates the causal </w:t>
      </w:r>
      <w:proofErr w:type="spellStart"/>
      <w:r w:rsidRPr="005629B9">
        <w:rPr>
          <w:sz w:val="16"/>
        </w:rPr>
        <w:t>connec</w:t>
      </w:r>
      <w:proofErr w:type="spellEnd"/>
      <w:r w:rsidRPr="005629B9">
        <w:rPr>
          <w:sz w:val="16"/>
        </w:rPr>
        <w:t xml:space="preserve">- </w:t>
      </w:r>
      <w:proofErr w:type="spellStart"/>
      <w:r w:rsidRPr="005629B9">
        <w:rPr>
          <w:sz w:val="16"/>
        </w:rPr>
        <w:t>tions</w:t>
      </w:r>
      <w:proofErr w:type="spellEnd"/>
      <w:r w:rsidRPr="005629B9">
        <w:rPr>
          <w:sz w:val="16"/>
        </w:rPr>
        <w:t xml:space="preserve"> between multiple yet interdependent factors. Thinking about safety thus yields its own imaginations and processes of representation, from the accident protocols of crash tests to the tables of “failure modes and effects analysis” (FMEA). This requires very specific epistemic aesthetics </w:t>
      </w:r>
      <w:proofErr w:type="gramStart"/>
      <w:r w:rsidRPr="005629B9">
        <w:rPr>
          <w:sz w:val="16"/>
        </w:rPr>
        <w:t>in order to</w:t>
      </w:r>
      <w:proofErr w:type="gramEnd"/>
      <w:r w:rsidRPr="005629B9">
        <w:rPr>
          <w:sz w:val="16"/>
        </w:rPr>
        <w:t xml:space="preserve"> generate and structure knowledge concerning the future of things. This epistemic aesthetics of the accident is what safety sciences and the </w:t>
      </w:r>
      <w:proofErr w:type="spellStart"/>
      <w:r w:rsidRPr="005629B9">
        <w:rPr>
          <w:sz w:val="16"/>
        </w:rPr>
        <w:t>acci</w:t>
      </w:r>
      <w:proofErr w:type="spellEnd"/>
      <w:r w:rsidRPr="005629B9">
        <w:rPr>
          <w:sz w:val="16"/>
        </w:rPr>
        <w:t xml:space="preserve">- dents in action and horror films have in common. Spectacular Hollywood crashes and the crash-test films share a common interest in the minute details and steps toward a disastrous accident, exploring not so much a specific technology as the infinite possibilities of its malfunctions. It is thus not a coincidence that, parallel to the rise of modern safety science, the accident became a literary and cinematic object of fascination. </w:t>
      </w:r>
      <w:proofErr w:type="spellStart"/>
      <w:r w:rsidRPr="005629B9">
        <w:rPr>
          <w:sz w:val="16"/>
        </w:rPr>
        <w:t>Acci</w:t>
      </w:r>
      <w:proofErr w:type="spellEnd"/>
      <w:r w:rsidRPr="005629B9">
        <w:rPr>
          <w:sz w:val="16"/>
        </w:rPr>
        <w:t xml:space="preserve">- dents express modernity’s profound ambivalence toward technical innovation and its social repercussions. The accident is “futuristic,” the emblem of a concern about potential, future, probable, or improbable disasters at the heart of technological progress. </w:t>
      </w:r>
      <w:proofErr w:type="gramStart"/>
      <w:r w:rsidRPr="005629B9">
        <w:rPr>
          <w:sz w:val="16"/>
        </w:rPr>
        <w:t>The</w:t>
      </w:r>
      <w:proofErr w:type="gramEnd"/>
      <w:r w:rsidRPr="005629B9">
        <w:rPr>
          <w:sz w:val="16"/>
        </w:rPr>
        <w:t xml:space="preserve"> accident is a peculiar form of event without agency, a causal puzzle. It simply happens. Its actual agent is not a human but rather a particular technology or practice. Just as the accident lacks a perpetrator, it also has no duration—only an unpredictably long aftermath. As early studies of “railway spine” and </w:t>
      </w:r>
      <w:proofErr w:type="spellStart"/>
      <w:r w:rsidRPr="005629B9">
        <w:rPr>
          <w:sz w:val="16"/>
        </w:rPr>
        <w:t>postcollision</w:t>
      </w:r>
      <w:proofErr w:type="spellEnd"/>
      <w:r w:rsidRPr="005629B9">
        <w:rPr>
          <w:sz w:val="16"/>
        </w:rPr>
        <w:t xml:space="preserve"> trauma made clear, the accident’s </w:t>
      </w:r>
      <w:proofErr w:type="spellStart"/>
      <w:r w:rsidRPr="005629B9">
        <w:rPr>
          <w:sz w:val="16"/>
        </w:rPr>
        <w:t>brev</w:t>
      </w:r>
      <w:proofErr w:type="spellEnd"/>
      <w:r w:rsidRPr="005629B9">
        <w:rPr>
          <w:sz w:val="16"/>
        </w:rPr>
        <w:t xml:space="preserve">- </w:t>
      </w:r>
      <w:proofErr w:type="spellStart"/>
      <w:r w:rsidRPr="005629B9">
        <w:rPr>
          <w:sz w:val="16"/>
        </w:rPr>
        <w:t>ity</w:t>
      </w:r>
      <w:proofErr w:type="spellEnd"/>
      <w:r w:rsidRPr="005629B9">
        <w:rPr>
          <w:sz w:val="16"/>
        </w:rPr>
        <w:t xml:space="preserve"> obscures what is </w:t>
      </w:r>
      <w:proofErr w:type="gramStart"/>
      <w:r w:rsidRPr="005629B9">
        <w:rPr>
          <w:sz w:val="16"/>
        </w:rPr>
        <w:t>actually happening</w:t>
      </w:r>
      <w:proofErr w:type="gramEnd"/>
      <w:r w:rsidRPr="005629B9">
        <w:rPr>
          <w:sz w:val="16"/>
        </w:rPr>
        <w:t xml:space="preserve">. Instead, its long-term </w:t>
      </w:r>
      <w:proofErr w:type="spellStart"/>
      <w:proofErr w:type="gramStart"/>
      <w:r w:rsidRPr="005629B9">
        <w:rPr>
          <w:sz w:val="16"/>
        </w:rPr>
        <w:t>conse</w:t>
      </w:r>
      <w:proofErr w:type="spellEnd"/>
      <w:r w:rsidRPr="005629B9">
        <w:rPr>
          <w:sz w:val="16"/>
        </w:rPr>
        <w:t xml:space="preserve">- </w:t>
      </w:r>
      <w:proofErr w:type="spellStart"/>
      <w:r w:rsidRPr="005629B9">
        <w:rPr>
          <w:sz w:val="16"/>
        </w:rPr>
        <w:t>quences</w:t>
      </w:r>
      <w:proofErr w:type="spellEnd"/>
      <w:proofErr w:type="gramEnd"/>
      <w:r w:rsidRPr="005629B9">
        <w:rPr>
          <w:sz w:val="16"/>
        </w:rPr>
        <w:t xml:space="preserve"> are studied </w:t>
      </w:r>
      <w:proofErr w:type="gramStart"/>
      <w:r w:rsidRPr="005629B9">
        <w:rPr>
          <w:sz w:val="16"/>
        </w:rPr>
        <w:t>all the more</w:t>
      </w:r>
      <w:proofErr w:type="gramEnd"/>
      <w:r w:rsidRPr="005629B9">
        <w:rPr>
          <w:sz w:val="16"/>
        </w:rPr>
        <w:t xml:space="preserve"> intensively</w:t>
      </w:r>
      <w:proofErr w:type="gramStart"/>
      <w:r w:rsidRPr="005629B9">
        <w:rPr>
          <w:sz w:val="16"/>
        </w:rPr>
        <w:t>.10</w:t>
      </w:r>
      <w:proofErr w:type="gramEnd"/>
      <w:r w:rsidRPr="005629B9">
        <w:rPr>
          <w:sz w:val="16"/>
        </w:rPr>
        <w:t xml:space="preserve"> It only exists in belated and laborious reconstruction or in the traumatic memories it has </w:t>
      </w:r>
      <w:r w:rsidRPr="005629B9">
        <w:rPr>
          <w:sz w:val="16"/>
        </w:rPr>
        <w:lastRenderedPageBreak/>
        <w:t xml:space="preserve">left behind. Beyond that, the security measures undertaken to prevent its recurrence trace a strange, overblown afterimage of the actual accident. Not surprisingly, imagined accidents, in literature as well as in films, try to fill the gap created by the inability to observe the accident. Slow motion, an endless sequence of shots from different angles, countless </w:t>
      </w:r>
      <w:proofErr w:type="gramStart"/>
      <w:r w:rsidRPr="005629B9">
        <w:rPr>
          <w:sz w:val="16"/>
        </w:rPr>
        <w:t>wit- ness</w:t>
      </w:r>
      <w:proofErr w:type="gramEnd"/>
      <w:r w:rsidRPr="005629B9">
        <w:rPr>
          <w:sz w:val="16"/>
        </w:rPr>
        <w:t xml:space="preserve"> narratives, and so on try to grasp the accident as an event that eludes representation. Thus, fictional accidents provide their own analysis of the accident. In literary accounts or meticulous film shots, not only is it </w:t>
      </w:r>
      <w:proofErr w:type="gramStart"/>
      <w:r w:rsidRPr="005629B9">
        <w:rPr>
          <w:sz w:val="16"/>
        </w:rPr>
        <w:t xml:space="preserve">pos- </w:t>
      </w:r>
      <w:proofErr w:type="spellStart"/>
      <w:r w:rsidRPr="005629B9">
        <w:rPr>
          <w:sz w:val="16"/>
        </w:rPr>
        <w:t>sible</w:t>
      </w:r>
      <w:proofErr w:type="spellEnd"/>
      <w:proofErr w:type="gramEnd"/>
      <w:r w:rsidRPr="005629B9">
        <w:rPr>
          <w:sz w:val="16"/>
        </w:rPr>
        <w:t xml:space="preserve"> to perceive, neatly and in detail, the occurrence, development, and consequences of an accident; it is also possible to let the victim narrate his or her experience. In this way, an “internal” perspective of the accident can be developed. In the imagined accident, regularities can be projected onto the singular and inaccessible event: whether it be by statistics, which assigns a certain frequency to any type of accident; by a “theological” perspective, interpreting the accident as punishment for technological “hubris”; or by analyzing the causal sequence leading up to such a complex and improbable event. 11 Imagined accidents are representations of the unrepresentable. They also make this type of event accessible to affects and emotions. From D’Annunzio’s crashing pilot, the tragic hero of modern technology, 12 to the endless crashes and explosions in action movies, imagined accidents have always been, as the German philosopher Hans Blumenberg put it, “shipwrecks with spectators”—catastrophes, seen from the observer’s point of view, accessible to emotions and insights that are traumatically excluded in real accidents.13 Imagined accidents therefore can never be “realistic” representations. Rather, they </w:t>
      </w:r>
      <w:proofErr w:type="gramStart"/>
      <w:r w:rsidRPr="005629B9">
        <w:rPr>
          <w:sz w:val="16"/>
        </w:rPr>
        <w:t>have to</w:t>
      </w:r>
      <w:proofErr w:type="gramEnd"/>
      <w:r w:rsidRPr="005629B9">
        <w:rPr>
          <w:sz w:val="16"/>
        </w:rPr>
        <w:t xml:space="preserve"> be understood as models that explore specific aspects of an accident; it may be an individual’s ability to experience something that typically eludes experience. It may be about the dangers of certain technologies. Or it may be about the social conditions responsible for the accident, as in insurance coverage or accident prevention. Given these different perspectives on accidents in fiction, it makes no sense to discuss the accident and its poetics. In the attempt to investigate and understand the billions of different ways in which things can go wrong, it is necessary to analyze accidents in their plurality, by differentiating between specific types of accidents and the specific forms of knowledge and modes of representation to which they give rise. CRASH: THE PROBABLE ACCIDENT The prototypical accident in the modern imagination is not the highly complex technological accident, such as the Chernobyl reactor meltdown, but rather the everyday and all-too-familiar collision: the car crash. The early twentieth century was fascinated by the car crash as a disaster resulting from the acceleration of modern life, which was seen as both a boon and a bane.14 Still today, the spectacular car crash—complete with rollovers and </w:t>
      </w:r>
      <w:proofErr w:type="gramStart"/>
      <w:r w:rsidRPr="005629B9">
        <w:rPr>
          <w:sz w:val="16"/>
        </w:rPr>
        <w:t>explosion—is</w:t>
      </w:r>
      <w:proofErr w:type="gramEnd"/>
      <w:r w:rsidRPr="005629B9">
        <w:rPr>
          <w:sz w:val="16"/>
        </w:rPr>
        <w:t xml:space="preserve"> the most prevalent special effect in movies. Cars crash. </w:t>
      </w:r>
      <w:proofErr w:type="gramStart"/>
      <w:r w:rsidRPr="005629B9">
        <w:rPr>
          <w:sz w:val="16"/>
        </w:rPr>
        <w:t>Thus</w:t>
      </w:r>
      <w:proofErr w:type="gramEnd"/>
      <w:r w:rsidRPr="005629B9">
        <w:rPr>
          <w:sz w:val="16"/>
        </w:rPr>
        <w:t xml:space="preserve"> the advent of the automobile was unavoidably </w:t>
      </w:r>
      <w:proofErr w:type="spellStart"/>
      <w:proofErr w:type="gramStart"/>
      <w:r w:rsidRPr="005629B9">
        <w:rPr>
          <w:sz w:val="16"/>
        </w:rPr>
        <w:t>accom</w:t>
      </w:r>
      <w:proofErr w:type="spellEnd"/>
      <w:r w:rsidRPr="005629B9">
        <w:rPr>
          <w:sz w:val="16"/>
        </w:rPr>
        <w:t xml:space="preserve">- </w:t>
      </w:r>
      <w:proofErr w:type="spellStart"/>
      <w:r w:rsidRPr="005629B9">
        <w:rPr>
          <w:sz w:val="16"/>
        </w:rPr>
        <w:t>panied</w:t>
      </w:r>
      <w:proofErr w:type="spellEnd"/>
      <w:proofErr w:type="gramEnd"/>
      <w:r w:rsidRPr="005629B9">
        <w:rPr>
          <w:sz w:val="16"/>
        </w:rPr>
        <w:t xml:space="preserve"> by a new kind of accident: the crash. The argument against cars in general would repeatedly be made in the name of the pedestrians, </w:t>
      </w:r>
      <w:proofErr w:type="spellStart"/>
      <w:r w:rsidRPr="005629B9">
        <w:rPr>
          <w:sz w:val="16"/>
        </w:rPr>
        <w:t>chil</w:t>
      </w:r>
      <w:proofErr w:type="spellEnd"/>
      <w:r w:rsidRPr="005629B9">
        <w:rPr>
          <w:sz w:val="16"/>
        </w:rPr>
        <w:t xml:space="preserve">- </w:t>
      </w:r>
      <w:proofErr w:type="spellStart"/>
      <w:r w:rsidRPr="005629B9">
        <w:rPr>
          <w:sz w:val="16"/>
        </w:rPr>
        <w:t>dren</w:t>
      </w:r>
      <w:proofErr w:type="spellEnd"/>
      <w:r w:rsidRPr="005629B9">
        <w:rPr>
          <w:sz w:val="16"/>
        </w:rPr>
        <w:t xml:space="preserve">, and animals that were (and continue to be) put in harm’s way by the new mode of transportation. While the earliest collisions tended to be </w:t>
      </w:r>
      <w:proofErr w:type="gramStart"/>
      <w:r w:rsidRPr="005629B9">
        <w:rPr>
          <w:sz w:val="16"/>
        </w:rPr>
        <w:t>car</w:t>
      </w:r>
      <w:proofErr w:type="gramEnd"/>
      <w:r w:rsidRPr="005629B9">
        <w:rPr>
          <w:sz w:val="16"/>
        </w:rPr>
        <w:t xml:space="preserve"> against </w:t>
      </w:r>
      <w:proofErr w:type="gramStart"/>
      <w:r w:rsidRPr="005629B9">
        <w:rPr>
          <w:sz w:val="16"/>
        </w:rPr>
        <w:t>obstacle</w:t>
      </w:r>
      <w:proofErr w:type="gramEnd"/>
      <w:r w:rsidRPr="005629B9">
        <w:rPr>
          <w:sz w:val="16"/>
        </w:rPr>
        <w:t xml:space="preserve"> or </w:t>
      </w:r>
      <w:proofErr w:type="gramStart"/>
      <w:r w:rsidRPr="005629B9">
        <w:rPr>
          <w:sz w:val="16"/>
        </w:rPr>
        <w:t>pedestrian</w:t>
      </w:r>
      <w:proofErr w:type="gramEnd"/>
      <w:r w:rsidRPr="005629B9">
        <w:rPr>
          <w:sz w:val="16"/>
        </w:rPr>
        <w:t>, with growing amounts of traffic cars increasingly tended to collide with one another. Having conquered pub</w:t>
      </w:r>
      <w:proofErr w:type="gramStart"/>
      <w:r w:rsidRPr="005629B9">
        <w:rPr>
          <w:sz w:val="16"/>
        </w:rPr>
        <w:t xml:space="preserve">- </w:t>
      </w:r>
      <w:proofErr w:type="spellStart"/>
      <w:r w:rsidRPr="005629B9">
        <w:rPr>
          <w:sz w:val="16"/>
        </w:rPr>
        <w:t>lic</w:t>
      </w:r>
      <w:proofErr w:type="spellEnd"/>
      <w:proofErr w:type="gramEnd"/>
      <w:r w:rsidRPr="005629B9">
        <w:rPr>
          <w:sz w:val="16"/>
        </w:rPr>
        <w:t xml:space="preserve"> space, the new transportation technology was quickly understood as a threat to this space, not just because of reckless drivers but because of the speed of the cars themselves. 15 The car is thus among the most powerful collective symbols of a highly ambivalent futurity. On the one hand, it symbolizes ever-increasing acceleration and the unlimited spatial usurpation of the world, an </w:t>
      </w:r>
      <w:proofErr w:type="spellStart"/>
      <w:r w:rsidRPr="005629B9">
        <w:rPr>
          <w:sz w:val="16"/>
        </w:rPr>
        <w:t>epit</w:t>
      </w:r>
      <w:proofErr w:type="spellEnd"/>
      <w:r w:rsidRPr="005629B9">
        <w:rPr>
          <w:sz w:val="16"/>
        </w:rPr>
        <w:t xml:space="preserve">- </w:t>
      </w:r>
      <w:proofErr w:type="spellStart"/>
      <w:r w:rsidRPr="005629B9">
        <w:rPr>
          <w:sz w:val="16"/>
        </w:rPr>
        <w:t>ome</w:t>
      </w:r>
      <w:proofErr w:type="spellEnd"/>
      <w:r w:rsidRPr="005629B9">
        <w:rPr>
          <w:sz w:val="16"/>
        </w:rPr>
        <w:t xml:space="preserve"> of modernization. On the other hand, with the ever-present </w:t>
      </w:r>
      <w:proofErr w:type="spellStart"/>
      <w:r w:rsidRPr="005629B9">
        <w:rPr>
          <w:sz w:val="16"/>
        </w:rPr>
        <w:t>possi</w:t>
      </w:r>
      <w:proofErr w:type="spellEnd"/>
      <w:r w:rsidRPr="005629B9">
        <w:rPr>
          <w:sz w:val="16"/>
        </w:rPr>
        <w:t xml:space="preserve">- </w:t>
      </w:r>
      <w:proofErr w:type="spellStart"/>
      <w:r w:rsidRPr="005629B9">
        <w:rPr>
          <w:sz w:val="16"/>
        </w:rPr>
        <w:t>bility</w:t>
      </w:r>
      <w:proofErr w:type="spellEnd"/>
      <w:r w:rsidRPr="005629B9">
        <w:rPr>
          <w:sz w:val="16"/>
        </w:rPr>
        <w:t xml:space="preserve"> of the crash, the car embodies, as the cultural theorist Matthias Bickenbach writes, “the pure violence of speed. The accident invented by the car is the crash or collision in all of its variations.” 16 Ever since, these variations have been repeated and reimagined in literature, films, and works of visual art, occasionally as an explosive endpoint to which every- thing has been leading, sometimes as a tragic turning point, and some- times as the mere expression of chance and coincidence. Yet in every case the crash is a matter of </w:t>
      </w:r>
      <w:proofErr w:type="gramStart"/>
      <w:r w:rsidRPr="005629B9">
        <w:rPr>
          <w:sz w:val="16"/>
        </w:rPr>
        <w:t>an individual</w:t>
      </w:r>
      <w:proofErr w:type="gramEnd"/>
      <w:r w:rsidRPr="005629B9">
        <w:rPr>
          <w:sz w:val="16"/>
        </w:rPr>
        <w:t xml:space="preserve"> destiny, which distinguishes this type of accident from others. The car crash is </w:t>
      </w:r>
      <w:proofErr w:type="gramStart"/>
      <w:r w:rsidRPr="005629B9">
        <w:rPr>
          <w:sz w:val="16"/>
        </w:rPr>
        <w:t>the</w:t>
      </w:r>
      <w:proofErr w:type="gramEnd"/>
      <w:r w:rsidRPr="005629B9">
        <w:rPr>
          <w:sz w:val="16"/>
        </w:rPr>
        <w:t xml:space="preserve"> individualized accident. Unlike any other type of accident, the car crash is highly dependent on the individual as the “human factor” in its cause and development. More than 90 percent of accidents are caused by a driver’s lack of attentiveness or ability behind the wheel, reckless driving, fatigue, or alcohol </w:t>
      </w:r>
      <w:proofErr w:type="spellStart"/>
      <w:proofErr w:type="gramStart"/>
      <w:r w:rsidRPr="005629B9">
        <w:rPr>
          <w:sz w:val="16"/>
        </w:rPr>
        <w:t>consump</w:t>
      </w:r>
      <w:proofErr w:type="spellEnd"/>
      <w:r w:rsidRPr="005629B9">
        <w:rPr>
          <w:sz w:val="16"/>
        </w:rPr>
        <w:t xml:space="preserve">- </w:t>
      </w:r>
      <w:proofErr w:type="spellStart"/>
      <w:r w:rsidRPr="005629B9">
        <w:rPr>
          <w:sz w:val="16"/>
        </w:rPr>
        <w:t>tion</w:t>
      </w:r>
      <w:proofErr w:type="spellEnd"/>
      <w:proofErr w:type="gramEnd"/>
      <w:r w:rsidRPr="005629B9">
        <w:rPr>
          <w:sz w:val="16"/>
        </w:rPr>
        <w:t xml:space="preserve">. This individualizing perspective adopted by statisticians of </w:t>
      </w:r>
      <w:proofErr w:type="spellStart"/>
      <w:r w:rsidRPr="005629B9">
        <w:rPr>
          <w:sz w:val="16"/>
        </w:rPr>
        <w:t>acci</w:t>
      </w:r>
      <w:proofErr w:type="spellEnd"/>
      <w:r w:rsidRPr="005629B9">
        <w:rPr>
          <w:sz w:val="16"/>
        </w:rPr>
        <w:t>- dents characterized even the earliest studies. From the fact that certain people seem to experience more accidents in their daily lives than others, the statistician Karl Marbe derived the notion of individual “accident proneness” (</w:t>
      </w:r>
      <w:proofErr w:type="spellStart"/>
      <w:r w:rsidRPr="005629B9">
        <w:rPr>
          <w:sz w:val="16"/>
        </w:rPr>
        <w:t>Unfallneigung</w:t>
      </w:r>
      <w:proofErr w:type="spellEnd"/>
      <w:r w:rsidRPr="005629B9">
        <w:rPr>
          <w:sz w:val="16"/>
        </w:rPr>
        <w:t xml:space="preserve">) in the 1920s. 17 His view on the regularities within large crowds leads to an individualization of accident causes: it’s always the individual’s fault. One of the most famous literary examples of an accident scene, the first chapter of Robert Musil’s The Man Without Qualities, presents exactly this link between a statistical and an individualizing view on accidents. On a “fine day in August 1913,” as the scene begins, “automobiles shot out of deep, narrow streets into the shadows of bright squares.” Musil provides a bird’s-eye view of a city pulsing with traffic, a city as the site of </w:t>
      </w:r>
      <w:proofErr w:type="spellStart"/>
      <w:r w:rsidRPr="005629B9">
        <w:rPr>
          <w:sz w:val="16"/>
        </w:rPr>
        <w:t>innu</w:t>
      </w:r>
      <w:proofErr w:type="spellEnd"/>
      <w:r w:rsidRPr="005629B9">
        <w:rPr>
          <w:sz w:val="16"/>
        </w:rPr>
        <w:t xml:space="preserve">- </w:t>
      </w:r>
      <w:proofErr w:type="spellStart"/>
      <w:r w:rsidRPr="005629B9">
        <w:rPr>
          <w:sz w:val="16"/>
        </w:rPr>
        <w:t>merable</w:t>
      </w:r>
      <w:proofErr w:type="spellEnd"/>
      <w:r w:rsidRPr="005629B9">
        <w:rPr>
          <w:sz w:val="16"/>
        </w:rPr>
        <w:t xml:space="preserve"> “collisions of objects and interests.” 18 Suddenly, a crash: “Just a moment earlier something there had broken ranks; falling sideways with a crash, something had spun around and come to a skidding halt—a heavy truck, as it turned out, which had braked so sharply that it was now stranded with one wheel on the curb.” What is left is a traumatized driver and a pedestrian who, having clearly been hit by the truck, is lying on the ground “as if dead.” A man and a woman, coincidental witnesses of the event, start talking about the situation and its causes. The man mentions that the brakes on heavy trucks “take too long to come to a full stop” and cites (hugely exaggerated) “American statistics” about accidents: “ ‘Accord- </w:t>
      </w:r>
      <w:proofErr w:type="spellStart"/>
      <w:r w:rsidRPr="005629B9">
        <w:rPr>
          <w:sz w:val="16"/>
        </w:rPr>
        <w:t>ing</w:t>
      </w:r>
      <w:proofErr w:type="spellEnd"/>
      <w:r w:rsidRPr="005629B9">
        <w:rPr>
          <w:sz w:val="16"/>
        </w:rPr>
        <w:t xml:space="preserve"> to American statistics,’ the gentleman said, ‘one hundred ninety thousand people are killed there every year by cars and four hundred fifty thousand are injured.’ ” 19 While the woman believes she has experienced an exceptional, if not tragic, event, the man emphasizes its normality, statistically speaking. The individual affected by the accident is nothing but an occurrence with a particular degree of probability. Thus, early on, the car crash is the proto- type of </w:t>
      </w:r>
      <w:proofErr w:type="gramStart"/>
      <w:r w:rsidRPr="005629B9">
        <w:rPr>
          <w:sz w:val="16"/>
        </w:rPr>
        <w:t>an event</w:t>
      </w:r>
      <w:proofErr w:type="gramEnd"/>
      <w:r w:rsidRPr="005629B9">
        <w:rPr>
          <w:sz w:val="16"/>
        </w:rPr>
        <w:t xml:space="preserve"> that came to be viewed not in terms of its singularity but according to its statistical frequency. The all-encompassing glance Musil casts over the large city at the very beginning of his novel replicates the epistemological structure of this statistical overview. With an expected degree of regularity, a certain percentage of cars in the city will suffer an accident. “The spread of statistics . . . is thus associated with a type of event that leaves behind the dichotomy between the fictitious and the factual and dissolves events into varying degrees of probability</w:t>
      </w:r>
      <w:proofErr w:type="gramStart"/>
      <w:r w:rsidRPr="005629B9">
        <w:rPr>
          <w:sz w:val="16"/>
        </w:rPr>
        <w:t>. . . .</w:t>
      </w:r>
      <w:proofErr w:type="gramEnd"/>
      <w:r w:rsidRPr="005629B9">
        <w:rPr>
          <w:sz w:val="16"/>
        </w:rPr>
        <w:t xml:space="preserve"> That which has not even happened is thus treated as a fact.”20 In other words: What has yet to occur—that which is not yet a fact but rather a possibility, a probability—is the future. The “fact” of the accident is a fact of and in the future. The car accident is thus associated with </w:t>
      </w:r>
      <w:proofErr w:type="gramStart"/>
      <w:r w:rsidRPr="005629B9">
        <w:rPr>
          <w:sz w:val="16"/>
        </w:rPr>
        <w:t>a number of</w:t>
      </w:r>
      <w:proofErr w:type="gramEnd"/>
      <w:r w:rsidRPr="005629B9">
        <w:rPr>
          <w:sz w:val="16"/>
        </w:rPr>
        <w:t xml:space="preserve"> safety practices that have one thing in common: Although they attempt to reduce the severity and frequency of accidents, they nevertheless fundamentally accept their possibility and probability. The very practice of driving a car is never called into question. Instead, accidents are insured. This does not prevent any accidents, but it at least provides compensation for the </w:t>
      </w:r>
      <w:proofErr w:type="spellStart"/>
      <w:proofErr w:type="gramStart"/>
      <w:r w:rsidRPr="005629B9">
        <w:rPr>
          <w:sz w:val="16"/>
        </w:rPr>
        <w:t>finan</w:t>
      </w:r>
      <w:proofErr w:type="spellEnd"/>
      <w:r w:rsidRPr="005629B9">
        <w:rPr>
          <w:sz w:val="16"/>
        </w:rPr>
        <w:t xml:space="preserve">- </w:t>
      </w:r>
      <w:proofErr w:type="spellStart"/>
      <w:r w:rsidRPr="005629B9">
        <w:rPr>
          <w:sz w:val="16"/>
        </w:rPr>
        <w:t>cial</w:t>
      </w:r>
      <w:proofErr w:type="spellEnd"/>
      <w:proofErr w:type="gramEnd"/>
      <w:r w:rsidRPr="005629B9">
        <w:rPr>
          <w:sz w:val="16"/>
        </w:rPr>
        <w:t xml:space="preserve"> burden a crash might cause. In addition, there are also safety </w:t>
      </w:r>
      <w:proofErr w:type="spellStart"/>
      <w:proofErr w:type="gramStart"/>
      <w:r w:rsidRPr="005629B9">
        <w:rPr>
          <w:sz w:val="16"/>
        </w:rPr>
        <w:t>regula</w:t>
      </w:r>
      <w:proofErr w:type="spellEnd"/>
      <w:r w:rsidRPr="005629B9">
        <w:rPr>
          <w:sz w:val="16"/>
        </w:rPr>
        <w:t xml:space="preserve">- </w:t>
      </w:r>
      <w:proofErr w:type="spellStart"/>
      <w:r w:rsidRPr="005629B9">
        <w:rPr>
          <w:sz w:val="16"/>
        </w:rPr>
        <w:t>tions</w:t>
      </w:r>
      <w:proofErr w:type="spellEnd"/>
      <w:proofErr w:type="gramEnd"/>
      <w:r w:rsidRPr="005629B9">
        <w:rPr>
          <w:sz w:val="16"/>
        </w:rPr>
        <w:t xml:space="preserve"> and preventive measures that are </w:t>
      </w:r>
      <w:r w:rsidRPr="005629B9">
        <w:rPr>
          <w:sz w:val="16"/>
        </w:rPr>
        <w:lastRenderedPageBreak/>
        <w:t xml:space="preserve">meant to reduce the frequency of accidents, from traffic rules to the constant improvement of automobile safety. These are based on insights gained from accident statistics (such as the effects of seatbelts or speed limits). Or they are based on test crashes, which provide information about how future accidents can be avoided or how damage can be minimized. It is clear, however, that the crash is an acceptable accident, an instance that may be quantitatively reduced but not entirely prevented. The crash is a type of accident that, as </w:t>
      </w:r>
      <w:proofErr w:type="spellStart"/>
      <w:r w:rsidRPr="005629B9">
        <w:rPr>
          <w:sz w:val="16"/>
        </w:rPr>
        <w:t>Bickenbach</w:t>
      </w:r>
      <w:proofErr w:type="spellEnd"/>
      <w:r w:rsidRPr="005629B9">
        <w:rPr>
          <w:sz w:val="16"/>
        </w:rPr>
        <w:t xml:space="preserve"> puts it, “always already will have happened,” an individualized and finely distributed disruption. 21 Just like cancer, heart attacks, and other human infirmities, car accidents are not seen as a “catastrophe” but rather as iso- </w:t>
      </w:r>
      <w:proofErr w:type="spellStart"/>
      <w:r w:rsidRPr="005629B9">
        <w:rPr>
          <w:sz w:val="16"/>
        </w:rPr>
        <w:t>lated</w:t>
      </w:r>
      <w:proofErr w:type="spellEnd"/>
      <w:r w:rsidRPr="005629B9">
        <w:rPr>
          <w:sz w:val="16"/>
        </w:rPr>
        <w:t xml:space="preserve"> mishaps. This is why the crash is a paradigmatic type of accident for a safety mechanism of modernity based on statistics. Its aim is not to prevent accidents outright but rather to soften and reduce their effects statistically by technical safety measures and insurance. Seatbelts, for instance, do not save the lives of drivers in every accident (when they were introduced, it was argued that they might be harmful, for example, in the case of a burning car). Statistically, however, they lower the frequency of severe injuries and deaths suffered in car accidents. Traffic safety measures mainly revolve around the accident’s social consequences (such as health- care costs, material </w:t>
      </w:r>
      <w:proofErr w:type="gramStart"/>
      <w:r w:rsidRPr="005629B9">
        <w:rPr>
          <w:sz w:val="16"/>
        </w:rPr>
        <w:t>damages</w:t>
      </w:r>
      <w:proofErr w:type="gramEnd"/>
      <w:r w:rsidRPr="005629B9">
        <w:rPr>
          <w:sz w:val="16"/>
        </w:rPr>
        <w:t xml:space="preserve">, loss of earnings, etc.), which is why insurance is so vital. To the extent that these social costs are relatively minimal and, thanks to the distribution of risk through insurance, socially tolerable, the crash, however horrible it might be for its individual </w:t>
      </w:r>
      <w:proofErr w:type="gramStart"/>
      <w:r w:rsidRPr="005629B9">
        <w:rPr>
          <w:sz w:val="16"/>
        </w:rPr>
        <w:t>victims—is</w:t>
      </w:r>
      <w:proofErr w:type="gramEnd"/>
      <w:r w:rsidRPr="005629B9">
        <w:rPr>
          <w:sz w:val="16"/>
        </w:rPr>
        <w:t xml:space="preserve"> an acceptable accident and not a catastrophe. Traffic accidents will continue to take place as long as there are cars on the road. And we will allow them to do so. As a probable future awaiting everyone who dares to venture onto the street, with or without a car, car accidents teach us a lesson about risk and its management in modern societies. What we learn from it is a statistical reflection on our very finitude: this can happen to </w:t>
      </w:r>
      <w:proofErr w:type="gramStart"/>
      <w:r w:rsidRPr="005629B9">
        <w:rPr>
          <w:sz w:val="16"/>
        </w:rPr>
        <w:t>anyone,</w:t>
      </w:r>
      <w:proofErr w:type="gramEnd"/>
      <w:r w:rsidRPr="005629B9">
        <w:rPr>
          <w:sz w:val="16"/>
        </w:rPr>
        <w:t xml:space="preserve"> this is a possible future waiting for any of us. A CHAIN OF UNFORTUNATE EVENTS: THE IMPROBABLE ACCIDENT There are, however, different types of accidents, inspiring entirely differ</w:t>
      </w:r>
      <w:proofErr w:type="gramStart"/>
      <w:r w:rsidRPr="005629B9">
        <w:rPr>
          <w:sz w:val="16"/>
        </w:rPr>
        <w:t xml:space="preserve">- </w:t>
      </w:r>
      <w:proofErr w:type="spellStart"/>
      <w:r w:rsidRPr="005629B9">
        <w:rPr>
          <w:sz w:val="16"/>
        </w:rPr>
        <w:t>ent</w:t>
      </w:r>
      <w:proofErr w:type="spellEnd"/>
      <w:proofErr w:type="gramEnd"/>
      <w:r w:rsidRPr="005629B9">
        <w:rPr>
          <w:sz w:val="16"/>
        </w:rPr>
        <w:t xml:space="preserve"> images, narratives, and forms of knowledge. Whereas the crash is an individualized and singular event, a fleeting moment, there are </w:t>
      </w:r>
      <w:proofErr w:type="spellStart"/>
      <w:r w:rsidRPr="005629B9">
        <w:rPr>
          <w:sz w:val="16"/>
        </w:rPr>
        <w:t>acci</w:t>
      </w:r>
      <w:proofErr w:type="spellEnd"/>
      <w:r w:rsidRPr="005629B9">
        <w:rPr>
          <w:sz w:val="16"/>
        </w:rPr>
        <w:t xml:space="preserve">- dents such as Chernobyl that do not occur in a single instant. This type of accident takes its course. </w:t>
      </w:r>
      <w:proofErr w:type="gramStart"/>
      <w:r w:rsidRPr="005629B9">
        <w:rPr>
          <w:sz w:val="16"/>
        </w:rPr>
        <w:t>The human</w:t>
      </w:r>
      <w:proofErr w:type="gramEnd"/>
      <w:r w:rsidRPr="005629B9">
        <w:rPr>
          <w:sz w:val="16"/>
        </w:rPr>
        <w:t xml:space="preserve"> being is not its main factor but one among other, mostly technical factors. This kind of accident has often been called a “chain of unfortunate events,” a formula evoked to explain disasters with complex etiologies. Yet this chain is itself a puzzle, not a valid explanation. It refers to an accident as a highly improbable </w:t>
      </w:r>
      <w:proofErr w:type="spellStart"/>
      <w:r w:rsidRPr="005629B9">
        <w:rPr>
          <w:sz w:val="16"/>
        </w:rPr>
        <w:t>concat</w:t>
      </w:r>
      <w:proofErr w:type="spellEnd"/>
      <w:proofErr w:type="gramStart"/>
      <w:r w:rsidRPr="005629B9">
        <w:rPr>
          <w:sz w:val="16"/>
        </w:rPr>
        <w:t>- enation</w:t>
      </w:r>
      <w:proofErr w:type="gramEnd"/>
      <w:r w:rsidRPr="005629B9">
        <w:rPr>
          <w:sz w:val="16"/>
        </w:rPr>
        <w:t xml:space="preserve"> of multiple entities, a chain reaction, a domino effect, an </w:t>
      </w:r>
      <w:proofErr w:type="spellStart"/>
      <w:r w:rsidRPr="005629B9">
        <w:rPr>
          <w:sz w:val="16"/>
        </w:rPr>
        <w:t>escala</w:t>
      </w:r>
      <w:proofErr w:type="spellEnd"/>
      <w:r w:rsidRPr="005629B9">
        <w:rPr>
          <w:sz w:val="16"/>
        </w:rPr>
        <w:t xml:space="preserve">- </w:t>
      </w:r>
      <w:proofErr w:type="spellStart"/>
      <w:r w:rsidRPr="005629B9">
        <w:rPr>
          <w:sz w:val="16"/>
        </w:rPr>
        <w:t>tion</w:t>
      </w:r>
      <w:proofErr w:type="spellEnd"/>
      <w:r w:rsidRPr="005629B9">
        <w:rPr>
          <w:sz w:val="16"/>
        </w:rPr>
        <w:t xml:space="preserve">. If, as is often remarked, a vehicle </w:t>
      </w:r>
      <w:proofErr w:type="gramStart"/>
      <w:r w:rsidRPr="005629B9">
        <w:rPr>
          <w:sz w:val="16"/>
        </w:rPr>
        <w:t>crashing</w:t>
      </w:r>
      <w:proofErr w:type="gramEnd"/>
      <w:r w:rsidRPr="005629B9">
        <w:rPr>
          <w:sz w:val="16"/>
        </w:rPr>
        <w:t xml:space="preserve"> is something that defies experience in its suddenness, </w:t>
      </w:r>
      <w:r w:rsidRPr="005629B9">
        <w:rPr>
          <w:rStyle w:val="StyleUnderline"/>
        </w:rPr>
        <w:t xml:space="preserve">the chain of unfortunate events always </w:t>
      </w:r>
      <w:proofErr w:type="gramStart"/>
      <w:r w:rsidRPr="005629B9">
        <w:rPr>
          <w:rStyle w:val="StyleUnderline"/>
        </w:rPr>
        <w:t>has to</w:t>
      </w:r>
      <w:proofErr w:type="gramEnd"/>
      <w:r w:rsidRPr="005629B9">
        <w:rPr>
          <w:rStyle w:val="StyleUnderline"/>
        </w:rPr>
        <w:t xml:space="preserve"> be</w:t>
      </w:r>
      <w:r w:rsidRPr="005629B9">
        <w:rPr>
          <w:sz w:val="16"/>
        </w:rPr>
        <w:t xml:space="preserve"> narrated, </w:t>
      </w:r>
      <w:r w:rsidRPr="005629B9">
        <w:rPr>
          <w:rStyle w:val="StyleUnderline"/>
        </w:rPr>
        <w:t>reconstructed</w:t>
      </w:r>
      <w:r w:rsidRPr="005629B9">
        <w:rPr>
          <w:sz w:val="16"/>
        </w:rPr>
        <w:t xml:space="preserve">, </w:t>
      </w:r>
      <w:r w:rsidRPr="005629B9">
        <w:rPr>
          <w:rStyle w:val="StyleUnderline"/>
        </w:rPr>
        <w:t xml:space="preserve">and staged </w:t>
      </w:r>
      <w:proofErr w:type="gramStart"/>
      <w:r w:rsidRPr="005629B9">
        <w:rPr>
          <w:rStyle w:val="StyleUnderline"/>
        </w:rPr>
        <w:t>in order to</w:t>
      </w:r>
      <w:proofErr w:type="gramEnd"/>
      <w:r w:rsidRPr="005629B9">
        <w:rPr>
          <w:rStyle w:val="StyleUnderline"/>
        </w:rPr>
        <w:t xml:space="preserve"> be understood in hindsight</w:t>
      </w:r>
      <w:r w:rsidRPr="005629B9">
        <w:rPr>
          <w:sz w:val="16"/>
        </w:rPr>
        <w:t xml:space="preserve"> as a sequence of events leading up to the final catastrophe. This catastrophe, however, will erase the delicate and insidious process that brought it about, and it may even leave behind utterly misleading traces. The chain is a secret asking to be deciphered in hindsight: What really happened? What factors contributed to this course of events? Yet this deciphering of the accident’s traces is always future oriented: Trying to understand the dynamic behind the catastrophic concatenation of fac- tors is the basis of preventing accidents of this type. Reconstructing the history of a complicated accident is constructing a safer future. What is striking about complex accidents is their statistical </w:t>
      </w:r>
      <w:proofErr w:type="spellStart"/>
      <w:r w:rsidRPr="005629B9">
        <w:rPr>
          <w:sz w:val="16"/>
        </w:rPr>
        <w:t>improb</w:t>
      </w:r>
      <w:proofErr w:type="spellEnd"/>
      <w:r w:rsidRPr="005629B9">
        <w:rPr>
          <w:sz w:val="16"/>
        </w:rPr>
        <w:t xml:space="preserve">- ability. </w:t>
      </w:r>
      <w:r w:rsidRPr="005629B9">
        <w:rPr>
          <w:rStyle w:val="StyleUnderline"/>
        </w:rPr>
        <w:t xml:space="preserve">Chains of unfortunate events cannot be ascertained with statis- </w:t>
      </w:r>
      <w:proofErr w:type="gramStart"/>
      <w:r w:rsidRPr="005629B9">
        <w:rPr>
          <w:rStyle w:val="StyleUnderline"/>
        </w:rPr>
        <w:t>tics</w:t>
      </w:r>
      <w:proofErr w:type="gramEnd"/>
      <w:r w:rsidRPr="005629B9">
        <w:rPr>
          <w:sz w:val="16"/>
        </w:rPr>
        <w:t xml:space="preserve">. </w:t>
      </w:r>
      <w:proofErr w:type="gramStart"/>
      <w:r w:rsidRPr="005629B9">
        <w:rPr>
          <w:sz w:val="16"/>
        </w:rPr>
        <w:t>Often</w:t>
      </w:r>
      <w:proofErr w:type="gramEnd"/>
      <w:r w:rsidRPr="005629B9">
        <w:rPr>
          <w:sz w:val="16"/>
        </w:rPr>
        <w:t xml:space="preserve"> </w:t>
      </w:r>
      <w:r w:rsidRPr="005629B9">
        <w:rPr>
          <w:rStyle w:val="StyleUnderline"/>
        </w:rPr>
        <w:t>they look like a malicious plan</w:t>
      </w:r>
      <w:r w:rsidRPr="005629B9">
        <w:rPr>
          <w:sz w:val="16"/>
        </w:rPr>
        <w:t xml:space="preserve"> carried out suddenly by the things </w:t>
      </w:r>
      <w:proofErr w:type="gramStart"/>
      <w:r w:rsidRPr="005629B9">
        <w:rPr>
          <w:sz w:val="16"/>
        </w:rPr>
        <w:t>themselves—</w:t>
      </w:r>
      <w:proofErr w:type="gramEnd"/>
      <w:r w:rsidRPr="005629B9">
        <w:rPr>
          <w:rStyle w:val="StyleUnderline"/>
        </w:rPr>
        <w:t>a conspiracy of things against humans</w:t>
      </w:r>
      <w:r w:rsidRPr="005629B9">
        <w:rPr>
          <w:sz w:val="16"/>
        </w:rPr>
        <w:t>. An early theory about this phenomenon can be found in the works of the Ger- man author and philosopher Friedrich Theodor Vischer, who became famous for his ideas about the “malice of the object” (</w:t>
      </w:r>
      <w:proofErr w:type="spellStart"/>
      <w:r w:rsidRPr="005629B9">
        <w:rPr>
          <w:sz w:val="16"/>
        </w:rPr>
        <w:t>Tücke</w:t>
      </w:r>
      <w:proofErr w:type="spellEnd"/>
      <w:r w:rsidRPr="005629B9">
        <w:rPr>
          <w:sz w:val="16"/>
        </w:rPr>
        <w:t xml:space="preserve"> des </w:t>
      </w:r>
      <w:proofErr w:type="spellStart"/>
      <w:r w:rsidRPr="005629B9">
        <w:rPr>
          <w:sz w:val="16"/>
        </w:rPr>
        <w:t>Objekts</w:t>
      </w:r>
      <w:proofErr w:type="spellEnd"/>
      <w:r w:rsidRPr="005629B9">
        <w:rPr>
          <w:sz w:val="16"/>
        </w:rPr>
        <w:t xml:space="preserve">), which has since become a common expression in German. His 1879 novel Auch Einer (Someone Too) contains a scene at a wedding banquet, narrated by the unlucky protagonist. It brilliantly captures the malice of things: Who, for example, would ever care to attribute any wickedness to a </w:t>
      </w:r>
      <w:proofErr w:type="spellStart"/>
      <w:proofErr w:type="gramStart"/>
      <w:r w:rsidRPr="005629B9">
        <w:rPr>
          <w:sz w:val="16"/>
        </w:rPr>
        <w:t>sim</w:t>
      </w:r>
      <w:proofErr w:type="spellEnd"/>
      <w:r w:rsidRPr="005629B9">
        <w:rPr>
          <w:sz w:val="16"/>
        </w:rPr>
        <w:t xml:space="preserve">- </w:t>
      </w:r>
      <w:proofErr w:type="spellStart"/>
      <w:r w:rsidRPr="005629B9">
        <w:rPr>
          <w:sz w:val="16"/>
        </w:rPr>
        <w:t>ple</w:t>
      </w:r>
      <w:proofErr w:type="spellEnd"/>
      <w:proofErr w:type="gramEnd"/>
      <w:r w:rsidRPr="005629B9">
        <w:rPr>
          <w:sz w:val="16"/>
        </w:rPr>
        <w:t xml:space="preserve"> button? Yet just such a rascal recently tormented me in the following way. Against all my fundamental beliefs, I allowed myself to be tempted to attend a wedding feast; a large silver platter covered with a variety of appetizers came to be placed before me; I failed to notice that it was pro- </w:t>
      </w:r>
      <w:proofErr w:type="spellStart"/>
      <w:r w:rsidRPr="005629B9">
        <w:rPr>
          <w:sz w:val="16"/>
        </w:rPr>
        <w:t>truding</w:t>
      </w:r>
      <w:proofErr w:type="spellEnd"/>
      <w:r w:rsidRPr="005629B9">
        <w:rPr>
          <w:sz w:val="16"/>
        </w:rPr>
        <w:t xml:space="preserve"> somewhat over the edge of the table against my breast; a woman, my neighbor, dropped her fork, I wanted to pick it up, a button on my shirt caught on the edge of the platter with devilish cunning, lifted it up as I quickly stand, truly up in the air, all of the rubbish that it was hold- </w:t>
      </w:r>
      <w:proofErr w:type="spellStart"/>
      <w:r w:rsidRPr="005629B9">
        <w:rPr>
          <w:sz w:val="16"/>
        </w:rPr>
        <w:t>ing</w:t>
      </w:r>
      <w:proofErr w:type="spellEnd"/>
      <w:r w:rsidRPr="005629B9">
        <w:rPr>
          <w:sz w:val="16"/>
        </w:rPr>
        <w:t xml:space="preserve">, sauces, preserves of all sorts, a partially dark red fluid, spills, flows, shoots across the table. I, still wishing to save the situation, knock over a bottle of wine, its contents stream out onto the bride’s white wedding gown, I step down hard on my neighbor’s toes; another man, who hoped to intervene in a helpful manner, flips over a serving spoon, a third knocks over a glass—oh, it was a fuss, a full-fledged blowout, in short a truly tragic case: The fragile world of all that is finite seemed to want to shatter into pieces. 22 Vischer’s hero then goes on to explain the “wickedness” of the button, which started everything, with a theory that assigns agency and </w:t>
      </w:r>
      <w:proofErr w:type="spellStart"/>
      <w:r w:rsidRPr="005629B9">
        <w:rPr>
          <w:sz w:val="16"/>
        </w:rPr>
        <w:t>inten</w:t>
      </w:r>
      <w:proofErr w:type="spellEnd"/>
      <w:r w:rsidRPr="005629B9">
        <w:rPr>
          <w:sz w:val="16"/>
        </w:rPr>
        <w:t xml:space="preserve">- </w:t>
      </w:r>
      <w:proofErr w:type="spellStart"/>
      <w:r w:rsidRPr="005629B9">
        <w:rPr>
          <w:sz w:val="16"/>
        </w:rPr>
        <w:t>tions</w:t>
      </w:r>
      <w:proofErr w:type="spellEnd"/>
      <w:r w:rsidRPr="005629B9">
        <w:rPr>
          <w:sz w:val="16"/>
        </w:rPr>
        <w:t xml:space="preserve"> to inanimate things themselves: From daybreak to late at night . . . the object thinks about mischief and malice. One </w:t>
      </w:r>
      <w:proofErr w:type="gramStart"/>
      <w:r w:rsidRPr="005629B9">
        <w:rPr>
          <w:sz w:val="16"/>
        </w:rPr>
        <w:t>has to</w:t>
      </w:r>
      <w:proofErr w:type="gramEnd"/>
      <w:r w:rsidRPr="005629B9">
        <w:rPr>
          <w:sz w:val="16"/>
        </w:rPr>
        <w:t xml:space="preserve"> deal with it like an animal tamer dealing with a beast when it stirs in its cage; he never takes his eye off the beast, and the beast never takes its eye off him</w:t>
      </w:r>
      <w:proofErr w:type="gramStart"/>
      <w:r w:rsidRPr="005629B9">
        <w:rPr>
          <w:sz w:val="16"/>
        </w:rPr>
        <w:t>. . . .</w:t>
      </w:r>
      <w:proofErr w:type="gramEnd"/>
      <w:r w:rsidRPr="005629B9">
        <w:rPr>
          <w:sz w:val="16"/>
        </w:rPr>
        <w:t xml:space="preserve"> Thus does every object lie in wait, every pencil, pen, inkwell, paper, cigar, glass, lamp—everything, everything is waiting for the moment when one is not paying attention. But who in God’s name can be so vigilant? Who has the time</w:t>
      </w:r>
      <w:proofErr w:type="gramStart"/>
      <w:r w:rsidRPr="005629B9">
        <w:rPr>
          <w:sz w:val="16"/>
        </w:rPr>
        <w:t>?23</w:t>
      </w:r>
      <w:proofErr w:type="gramEnd"/>
      <w:r w:rsidRPr="005629B9">
        <w:rPr>
          <w:sz w:val="16"/>
        </w:rPr>
        <w:t xml:space="preserve"> Objects, according to Vischer’s protagonist, behave with intention and a plan. They lead lives of their own that are antagonistic toward the </w:t>
      </w:r>
      <w:proofErr w:type="gramStart"/>
      <w:r w:rsidRPr="005629B9">
        <w:rPr>
          <w:sz w:val="16"/>
        </w:rPr>
        <w:t>every- day</w:t>
      </w:r>
      <w:proofErr w:type="gramEnd"/>
      <w:r w:rsidRPr="005629B9">
        <w:rPr>
          <w:sz w:val="16"/>
        </w:rPr>
        <w:t xml:space="preserve"> lives of human beings. Objects are not simply at hand but lurking and ready to pounce, as in the case of the wedding feast, </w:t>
      </w:r>
      <w:proofErr w:type="gramStart"/>
      <w:r w:rsidRPr="005629B9">
        <w:rPr>
          <w:sz w:val="16"/>
        </w:rPr>
        <w:t>in order to</w:t>
      </w:r>
      <w:proofErr w:type="gramEnd"/>
      <w:r w:rsidRPr="005629B9">
        <w:rPr>
          <w:sz w:val="16"/>
        </w:rPr>
        <w:t xml:space="preserve"> have their own party. Vischer’s novel thus unfolds a grotesque </w:t>
      </w:r>
      <w:proofErr w:type="spellStart"/>
      <w:r w:rsidRPr="005629B9">
        <w:rPr>
          <w:sz w:val="16"/>
        </w:rPr>
        <w:t>poetology</w:t>
      </w:r>
      <w:proofErr w:type="spellEnd"/>
      <w:r w:rsidRPr="005629B9">
        <w:rPr>
          <w:sz w:val="16"/>
        </w:rPr>
        <w:t xml:space="preserve"> of things going awry: from an unruly pocket watch and a moderate domestic </w:t>
      </w:r>
      <w:proofErr w:type="spellStart"/>
      <w:r w:rsidRPr="005629B9">
        <w:rPr>
          <w:sz w:val="16"/>
        </w:rPr>
        <w:t>acci</w:t>
      </w:r>
      <w:proofErr w:type="spellEnd"/>
      <w:r w:rsidRPr="005629B9">
        <w:rPr>
          <w:sz w:val="16"/>
        </w:rPr>
        <w:t xml:space="preserve">- dent to the accidental death of the protagonist’s beloved. The demonic nature of things expounded by Vischer is not just a com- </w:t>
      </w:r>
      <w:proofErr w:type="spellStart"/>
      <w:r w:rsidRPr="005629B9">
        <w:rPr>
          <w:sz w:val="16"/>
        </w:rPr>
        <w:t>ical</w:t>
      </w:r>
      <w:proofErr w:type="spellEnd"/>
      <w:r w:rsidRPr="005629B9">
        <w:rPr>
          <w:sz w:val="16"/>
        </w:rPr>
        <w:t xml:space="preserve"> observation about everyday life but rather a philosophical attitude attuned to the late nineteenth century. It hovers, as Jörg </w:t>
      </w:r>
      <w:proofErr w:type="spellStart"/>
      <w:r w:rsidRPr="005629B9">
        <w:rPr>
          <w:sz w:val="16"/>
        </w:rPr>
        <w:t>Kreienbrock</w:t>
      </w:r>
      <w:proofErr w:type="spellEnd"/>
      <w:r w:rsidRPr="005629B9">
        <w:rPr>
          <w:sz w:val="16"/>
        </w:rPr>
        <w:t xml:space="preserve"> has shown, between a tragic and a comic dimension of the object’s resistance against the subject and between an aesthetics of the grotesque and the sub- lime. 24 Yet it is also the symptom of a new way of thinking about technol- </w:t>
      </w:r>
      <w:proofErr w:type="spellStart"/>
      <w:r w:rsidRPr="005629B9">
        <w:rPr>
          <w:sz w:val="16"/>
        </w:rPr>
        <w:t>ogy</w:t>
      </w:r>
      <w:proofErr w:type="spellEnd"/>
      <w:r w:rsidRPr="005629B9">
        <w:rPr>
          <w:sz w:val="16"/>
        </w:rPr>
        <w:t xml:space="preserve"> that fundamentally conceptualizes the latter as anthropomorphic. The grotesque domino-effect accident at the wedding is the exact counterpart of Ernst Kapp’s Philosophie der Technik (Philosophy of Technology), which appeared two years before Vischer’s novel. Kapp’s theory of technology regards human tools as “projections” of the human body. 25 This </w:t>
      </w:r>
      <w:proofErr w:type="spellStart"/>
      <w:r w:rsidRPr="005629B9">
        <w:rPr>
          <w:sz w:val="16"/>
        </w:rPr>
        <w:t>anthro</w:t>
      </w:r>
      <w:proofErr w:type="spellEnd"/>
      <w:r w:rsidRPr="005629B9">
        <w:rPr>
          <w:sz w:val="16"/>
        </w:rPr>
        <w:t xml:space="preserve">- </w:t>
      </w:r>
      <w:proofErr w:type="spellStart"/>
      <w:r w:rsidRPr="005629B9">
        <w:rPr>
          <w:sz w:val="16"/>
        </w:rPr>
        <w:t>pomorphism</w:t>
      </w:r>
      <w:proofErr w:type="spellEnd"/>
      <w:r w:rsidRPr="005629B9">
        <w:rPr>
          <w:sz w:val="16"/>
        </w:rPr>
        <w:t xml:space="preserve"> of technology shared by Kapp and Vischer not only derives the form of technological tools from human organs (cameras or micro- scopes from the eyes, manual tools from the hands, etc.). It also endows devices with their own humanoid agency and imagines them as active and cunning counterparts to human beings. While today this </w:t>
      </w:r>
      <w:r w:rsidRPr="005629B9">
        <w:rPr>
          <w:sz w:val="16"/>
        </w:rPr>
        <w:lastRenderedPageBreak/>
        <w:t xml:space="preserve">may sound rather absurd, it had far-reaching consequences for early approaches to technical safety. </w:t>
      </w:r>
      <w:r w:rsidRPr="002A6196">
        <w:rPr>
          <w:rStyle w:val="StyleUnderline"/>
          <w:highlight w:val="green"/>
        </w:rPr>
        <w:t xml:space="preserve">The </w:t>
      </w:r>
      <w:r w:rsidRPr="002A6196">
        <w:rPr>
          <w:rStyle w:val="Emphasis"/>
          <w:highlight w:val="green"/>
        </w:rPr>
        <w:t>malice of things</w:t>
      </w:r>
      <w:r w:rsidRPr="005629B9">
        <w:rPr>
          <w:rStyle w:val="StyleUnderline"/>
        </w:rPr>
        <w:t xml:space="preserve"> </w:t>
      </w:r>
      <w:r w:rsidRPr="002A6196">
        <w:rPr>
          <w:rStyle w:val="StyleUnderline"/>
          <w:highlight w:val="green"/>
        </w:rPr>
        <w:t>calls for</w:t>
      </w:r>
      <w:r w:rsidRPr="005629B9">
        <w:rPr>
          <w:rStyle w:val="StyleUnderline"/>
        </w:rPr>
        <w:t xml:space="preserve"> </w:t>
      </w:r>
      <w:r w:rsidRPr="002A6196">
        <w:rPr>
          <w:rStyle w:val="StyleUnderline"/>
          <w:highlight w:val="green"/>
        </w:rPr>
        <w:t>an attitude of</w:t>
      </w:r>
      <w:r w:rsidRPr="005629B9">
        <w:rPr>
          <w:rStyle w:val="StyleUnderline"/>
        </w:rPr>
        <w:t xml:space="preserve"> </w:t>
      </w:r>
      <w:r w:rsidRPr="002A6196">
        <w:rPr>
          <w:rStyle w:val="Emphasis"/>
          <w:highlight w:val="green"/>
        </w:rPr>
        <w:t>absolute</w:t>
      </w:r>
      <w:r w:rsidRPr="005629B9">
        <w:rPr>
          <w:rStyle w:val="StyleUnderline"/>
        </w:rPr>
        <w:t xml:space="preserve"> </w:t>
      </w:r>
      <w:proofErr w:type="spellStart"/>
      <w:proofErr w:type="gramStart"/>
      <w:r w:rsidRPr="005629B9">
        <w:rPr>
          <w:rStyle w:val="StyleUnderline"/>
        </w:rPr>
        <w:t>atten</w:t>
      </w:r>
      <w:proofErr w:type="spellEnd"/>
      <w:r w:rsidRPr="005629B9">
        <w:rPr>
          <w:rStyle w:val="StyleUnderline"/>
        </w:rPr>
        <w:t xml:space="preserve">- </w:t>
      </w:r>
      <w:proofErr w:type="spellStart"/>
      <w:r w:rsidRPr="005629B9">
        <w:rPr>
          <w:rStyle w:val="StyleUnderline"/>
        </w:rPr>
        <w:t>tion</w:t>
      </w:r>
      <w:proofErr w:type="spellEnd"/>
      <w:proofErr w:type="gramEnd"/>
      <w:r w:rsidRPr="005629B9">
        <w:rPr>
          <w:rStyle w:val="StyleUnderline"/>
        </w:rPr>
        <w:t xml:space="preserve"> and constant </w:t>
      </w:r>
      <w:r w:rsidRPr="002A6196">
        <w:rPr>
          <w:rStyle w:val="StyleUnderline"/>
          <w:highlight w:val="green"/>
        </w:rPr>
        <w:t>distrust</w:t>
      </w:r>
      <w:r w:rsidRPr="005629B9">
        <w:rPr>
          <w:sz w:val="16"/>
        </w:rPr>
        <w:t xml:space="preserve">. The demonic nature of things requires precise knowledge about their possibilities and flaws. Vischer’s and Kapp’s idea about the anthropomorphic malice of things can be seen as the basis for an early regime of technical safety </w:t>
      </w:r>
      <w:r w:rsidRPr="005629B9">
        <w:rPr>
          <w:rStyle w:val="StyleUnderline"/>
        </w:rPr>
        <w:t>call</w:t>
      </w:r>
      <w:r w:rsidRPr="005629B9">
        <w:rPr>
          <w:sz w:val="16"/>
        </w:rPr>
        <w:t xml:space="preserve">ing </w:t>
      </w:r>
      <w:r w:rsidRPr="005629B9">
        <w:rPr>
          <w:rStyle w:val="StyleUnderline"/>
        </w:rPr>
        <w:t xml:space="preserve">for </w:t>
      </w:r>
      <w:r w:rsidRPr="005629B9">
        <w:rPr>
          <w:rStyle w:val="Emphasis"/>
        </w:rPr>
        <w:t>permanent</w:t>
      </w:r>
      <w:r w:rsidRPr="005629B9">
        <w:rPr>
          <w:rStyle w:val="StyleUnderline"/>
        </w:rPr>
        <w:t xml:space="preserve"> </w:t>
      </w:r>
      <w:r w:rsidRPr="005629B9">
        <w:rPr>
          <w:rStyle w:val="Emphasis"/>
        </w:rPr>
        <w:t>watchfulness</w:t>
      </w:r>
      <w:r w:rsidRPr="005629B9">
        <w:rPr>
          <w:sz w:val="16"/>
        </w:rPr>
        <w:t xml:space="preserve"> and distrust toward machines. For the Hegelian Vischer, </w:t>
      </w:r>
      <w:r w:rsidRPr="005629B9">
        <w:rPr>
          <w:rStyle w:val="StyleUnderline"/>
        </w:rPr>
        <w:t>coincidence was an immediate quality of the object, an act of opposition against the ends that the subject has assigned to the object</w:t>
      </w:r>
      <w:r w:rsidRPr="005629B9">
        <w:rPr>
          <w:sz w:val="16"/>
        </w:rPr>
        <w:t xml:space="preserve">. Vischer thinks of the relation between people and things, subjects and objects, on the model of the master-slave relationship. According to Hegel, this relationship is always more precarious for the master than it is for the slave. 26 Vischer’s theory of the malicious object is, in fact, a theory about things/objects taking their revenge on the subject. </w:t>
      </w:r>
      <w:r w:rsidRPr="002A6196">
        <w:rPr>
          <w:rStyle w:val="StyleUnderline"/>
          <w:highlight w:val="green"/>
        </w:rPr>
        <w:t>The coincidental nature of the concatenation</w:t>
      </w:r>
      <w:r w:rsidRPr="005629B9">
        <w:rPr>
          <w:rStyle w:val="StyleUnderline"/>
        </w:rPr>
        <w:t xml:space="preserve"> of events </w:t>
      </w:r>
      <w:r w:rsidRPr="002A6196">
        <w:rPr>
          <w:rStyle w:val="StyleUnderline"/>
          <w:highlight w:val="green"/>
        </w:rPr>
        <w:t>is the epitome of what humans can neither control nor stop</w:t>
      </w:r>
      <w:r w:rsidRPr="005629B9">
        <w:rPr>
          <w:rStyle w:val="StyleUnderline"/>
        </w:rPr>
        <w:t>. It seems so demonic and malicious because of its improbability</w:t>
      </w:r>
      <w:r w:rsidRPr="005629B9">
        <w:rPr>
          <w:sz w:val="16"/>
        </w:rPr>
        <w:t xml:space="preserve">. </w:t>
      </w:r>
      <w:r w:rsidRPr="002A6196">
        <w:rPr>
          <w:rStyle w:val="StyleUnderline"/>
          <w:highlight w:val="green"/>
        </w:rPr>
        <w:t>The</w:t>
      </w:r>
      <w:r w:rsidRPr="005629B9">
        <w:rPr>
          <w:sz w:val="16"/>
        </w:rPr>
        <w:t xml:space="preserve"> wedding </w:t>
      </w:r>
      <w:r w:rsidRPr="002A6196">
        <w:rPr>
          <w:rStyle w:val="StyleUnderline"/>
          <w:highlight w:val="green"/>
        </w:rPr>
        <w:t>accident</w:t>
      </w:r>
      <w:r w:rsidRPr="005629B9">
        <w:rPr>
          <w:sz w:val="16"/>
        </w:rPr>
        <w:t xml:space="preserve"> in Vischer’s novel </w:t>
      </w:r>
      <w:r w:rsidRPr="002A6196">
        <w:rPr>
          <w:rStyle w:val="StyleUnderline"/>
          <w:highlight w:val="green"/>
        </w:rPr>
        <w:t>exceeds</w:t>
      </w:r>
      <w:r w:rsidRPr="005629B9">
        <w:rPr>
          <w:rStyle w:val="StyleUnderline"/>
        </w:rPr>
        <w:t xml:space="preserve"> any kind of </w:t>
      </w:r>
      <w:r w:rsidRPr="002A6196">
        <w:rPr>
          <w:rStyle w:val="StyleUnderline"/>
          <w:highlight w:val="green"/>
        </w:rPr>
        <w:t>statistical</w:t>
      </w:r>
      <w:r w:rsidRPr="005629B9">
        <w:rPr>
          <w:rStyle w:val="StyleUnderline"/>
        </w:rPr>
        <w:t xml:space="preserve"> </w:t>
      </w:r>
      <w:r w:rsidRPr="002A6196">
        <w:rPr>
          <w:rStyle w:val="StyleUnderline"/>
          <w:highlight w:val="green"/>
        </w:rPr>
        <w:t>conceptualization</w:t>
      </w:r>
      <w:r w:rsidRPr="005629B9">
        <w:rPr>
          <w:sz w:val="16"/>
        </w:rPr>
        <w:t xml:space="preserve">. However, it calls for a description that discloses some kind of regularity, a “law” that gov- erns the complexity of the accident’s development. This kind of “law” is known by the ironic name of Murphy’s Law, according to which </w:t>
      </w:r>
      <w:r w:rsidRPr="002A6196">
        <w:rPr>
          <w:rStyle w:val="StyleUnderline"/>
          <w:highlight w:val="green"/>
        </w:rPr>
        <w:t>anything that can go wrong will go wrong</w:t>
      </w:r>
      <w:r w:rsidRPr="005629B9">
        <w:rPr>
          <w:sz w:val="16"/>
        </w:rPr>
        <w:t>. Of course, this law is not a law, as its principle is not one of regularity but is instead entirely contingent. What- ever goes wrong confirms the law—and if nothing goes wrong, this lack of an accident is simply not a case that would fall under the law in question. Tellingly, Murphy’s Law is an offspring of the modern safety sciences. It is named after the American aerospace engineer Edward A. Murphy, who conducted an experiment for the US Air Force in 1949 to test how much deceleration a person could withstand in a crash. This risky experiment had a surprisingly good safety record. When asked how this was achieved, one of the engineers claimed that the team worked according to a series of highly pessimistic rules, according to which only the worst of all technically possible outcomes should be expected to occur.27 Clearly, Murphy’s Law is not a law at all but a rule of preventive safety behavior. One of Murphy’s colleagues even reformulated it as follows: “</w:t>
      </w:r>
      <w:r w:rsidRPr="005629B9">
        <w:rPr>
          <w:rStyle w:val="StyleUnderline"/>
        </w:rPr>
        <w:t>Avoid any action with an unacceptable outcome</w:t>
      </w:r>
      <w:r w:rsidRPr="005629B9">
        <w:rPr>
          <w:sz w:val="16"/>
        </w:rPr>
        <w:t xml:space="preserve">.” Besides the narratives, models, and “laws” revolving around safety measures, there is yet another dimension to the demonic nature of things and coincidences: its psychological and aesthetic side. Sigmund Freud referred to the peculiar psychic effect of things coming alive and </w:t>
      </w:r>
      <w:proofErr w:type="spellStart"/>
      <w:r w:rsidRPr="005629B9">
        <w:rPr>
          <w:sz w:val="16"/>
        </w:rPr>
        <w:t>coinci</w:t>
      </w:r>
      <w:proofErr w:type="spellEnd"/>
      <w:r w:rsidRPr="005629B9">
        <w:rPr>
          <w:sz w:val="16"/>
        </w:rPr>
        <w:t xml:space="preserve">- </w:t>
      </w:r>
      <w:proofErr w:type="spellStart"/>
      <w:r w:rsidRPr="005629B9">
        <w:rPr>
          <w:sz w:val="16"/>
        </w:rPr>
        <w:t>dences</w:t>
      </w:r>
      <w:proofErr w:type="spellEnd"/>
      <w:r w:rsidRPr="005629B9">
        <w:rPr>
          <w:sz w:val="16"/>
        </w:rPr>
        <w:t xml:space="preserve"> betraying an underlying, hidden intention as “the uncanny.” Uncanniness is the psychic reaction to the highly improbable. The uncanny, according to Freud, derives from an intricate coincidence, one that seems to be guided by intention, as in the recurrence of the same motif over and over again: “It is easy to see that . . . it is only this factor of involuntary repetition which surrounds what would otherwise be innocent enough with an uncanny atmosphere, and forces upon us the idea of something fateful and inescapable when otherwise we should have spoken only of ‘chance.’ ”28 The demonic nature of things—their apparently intentional behavior—evoked for Freud certain archaic and long-repressed impulses: the belief in the omnipotence of thoughts and the animation of things. These are the effects of the unconscious belief that a secretly scheming and punitive power lies behind everything. Improbable coincidences or com- plex chains of chance events are processed by the psyche with primitive emotions such as fear or feelings of guilt. For Freud, humans are emotion- ally unable to process coincidences for what they really are. Today, the effect caused by the uncanniness of things has found its genre and aesthetic style in horror movies and their burlesque counterpart, slapstick comedy. 29 In both genres, objects become alive and join forces either to butcher their screaming victims or to con- spire against them in practical jokes. Informed by the characteristics of the genre, the audience always already knows that the seemingly </w:t>
      </w:r>
      <w:proofErr w:type="spellStart"/>
      <w:r w:rsidRPr="005629B9">
        <w:rPr>
          <w:sz w:val="16"/>
        </w:rPr>
        <w:t>inani</w:t>
      </w:r>
      <w:proofErr w:type="spellEnd"/>
      <w:proofErr w:type="gramStart"/>
      <w:r w:rsidRPr="005629B9">
        <w:rPr>
          <w:sz w:val="16"/>
        </w:rPr>
        <w:t>- mate</w:t>
      </w:r>
      <w:proofErr w:type="gramEnd"/>
      <w:r w:rsidRPr="005629B9">
        <w:rPr>
          <w:sz w:val="16"/>
        </w:rPr>
        <w:t xml:space="preserve"> world is maliciously lying in wait for its next victim. In horror and slapstick, there is no such thing as coincidence but only the vicissitudes of Murphy’s Law. While in slapstick movies people are the overwhelmed but ultimately victorious tamers of things, horror movies depict people as the helpless victims of things. Denying that anything can be a “mere accident” or pure coincidence, horror movies are a demonstration </w:t>
      </w:r>
      <w:r w:rsidRPr="005629B9">
        <w:rPr>
          <w:sz w:val="16"/>
          <w:szCs w:val="16"/>
        </w:rPr>
        <w:t>of “destiny,” a fate that will mercilessly and inevitably catch its victims. The film Final Destination (2000), whose lasting success has since spawned five sequels, makes the improbable accident, aka “destiny,” its very topic. It features cascades of unfortunate coincidences that all end in death. It all starts with the explosion of an airplane full of high-school students on their way to Paris. While buckled into his seat on the plane, one of the students (Devon Sawa) has</w:t>
      </w:r>
      <w:r w:rsidRPr="005629B9">
        <w:rPr>
          <w:sz w:val="10"/>
          <w:szCs w:val="16"/>
        </w:rPr>
        <w:t xml:space="preserve"> </w:t>
      </w:r>
      <w:r w:rsidRPr="005629B9">
        <w:rPr>
          <w:sz w:val="16"/>
        </w:rPr>
        <w:t xml:space="preserve">a premonition about the airplane exploding. He panics and gets off the plane before takeoff, along with five classmates and a teacher, who are trying to calm him down. Minutes later, in front of the group who missed the plane, it </w:t>
      </w:r>
      <w:proofErr w:type="gramStart"/>
      <w:r w:rsidRPr="005629B9">
        <w:rPr>
          <w:sz w:val="16"/>
        </w:rPr>
        <w:t>actually blows</w:t>
      </w:r>
      <w:proofErr w:type="gramEnd"/>
      <w:r w:rsidRPr="005629B9">
        <w:rPr>
          <w:sz w:val="16"/>
        </w:rPr>
        <w:t xml:space="preserve"> up with the rest of the class on board. In what follows, </w:t>
      </w:r>
      <w:proofErr w:type="gramStart"/>
      <w:r w:rsidRPr="005629B9">
        <w:rPr>
          <w:sz w:val="16"/>
        </w:rPr>
        <w:t>each and every</w:t>
      </w:r>
      <w:proofErr w:type="gramEnd"/>
      <w:r w:rsidRPr="005629B9">
        <w:rPr>
          <w:sz w:val="16"/>
        </w:rPr>
        <w:t xml:space="preserve"> one of those who had been spared dies, one by one, </w:t>
      </w:r>
      <w:proofErr w:type="gramStart"/>
      <w:r w:rsidRPr="005629B9">
        <w:rPr>
          <w:sz w:val="16"/>
        </w:rPr>
        <w:t>as a result of</w:t>
      </w:r>
      <w:proofErr w:type="gramEnd"/>
      <w:r w:rsidRPr="005629B9">
        <w:rPr>
          <w:sz w:val="16"/>
        </w:rPr>
        <w:t xml:space="preserve"> bizarre and complex domestic or traffic accidents. The main character’s best friend slips in the bathroom and ends up strangling on a clothesline; other characters are run over by buses or crushed by falling billboards. In a scene that cleverly translates slapstick’s love of detail to the bleak genre of horror, the surviving teacher (Kristen Cloke) becomes the </w:t>
      </w:r>
      <w:proofErr w:type="spellStart"/>
      <w:proofErr w:type="gramStart"/>
      <w:r w:rsidRPr="005629B9">
        <w:rPr>
          <w:sz w:val="16"/>
        </w:rPr>
        <w:t>vic</w:t>
      </w:r>
      <w:proofErr w:type="spellEnd"/>
      <w:r w:rsidRPr="005629B9">
        <w:rPr>
          <w:sz w:val="16"/>
        </w:rPr>
        <w:t xml:space="preserve">- </w:t>
      </w:r>
      <w:proofErr w:type="spellStart"/>
      <w:r w:rsidRPr="005629B9">
        <w:rPr>
          <w:sz w:val="16"/>
        </w:rPr>
        <w:t>tim</w:t>
      </w:r>
      <w:proofErr w:type="spellEnd"/>
      <w:proofErr w:type="gramEnd"/>
      <w:r w:rsidRPr="005629B9">
        <w:rPr>
          <w:sz w:val="16"/>
        </w:rPr>
        <w:t xml:space="preserve"> of an especially intricate kitchen accident. To make herself some tea, she pours boiling water into a mug, but then she notices that the mug has the school logo on it; traumatized by the death of her students, she quickly dumps the hot water out. Preferring an alcoholic drink instead, she then fills the same mug with cold vodka and ice. The temperature change causes a slight crack in the mug (fig. 4.3a). As she places the mug on her com</w:t>
      </w:r>
      <w:proofErr w:type="gramStart"/>
      <w:r w:rsidRPr="005629B9">
        <w:rPr>
          <w:sz w:val="16"/>
        </w:rPr>
        <w:t xml:space="preserve">- </w:t>
      </w:r>
      <w:proofErr w:type="spellStart"/>
      <w:r w:rsidRPr="005629B9">
        <w:rPr>
          <w:sz w:val="16"/>
        </w:rPr>
        <w:t>puter</w:t>
      </w:r>
      <w:proofErr w:type="spellEnd"/>
      <w:proofErr w:type="gramEnd"/>
      <w:r w:rsidRPr="005629B9">
        <w:rPr>
          <w:sz w:val="16"/>
        </w:rPr>
        <w:t xml:space="preserve"> monitor, vodka begins to drip unnoticed into it, which causes the monitor to short circuit. It explodes right in front of her face (fig. 4.3b), shooting a shard of glass from the screen into her neck. Oozing blood, she stumbles back to the kitchen (fig. 4.3c), where she collapses. While lying on the kitchen floor, she reaches for a towel, which happens to be hanging from a knife rack (fig. 4.3d), </w:t>
      </w:r>
      <w:proofErr w:type="gramStart"/>
      <w:r w:rsidRPr="005629B9">
        <w:rPr>
          <w:sz w:val="16"/>
        </w:rPr>
        <w:t>in order to</w:t>
      </w:r>
      <w:proofErr w:type="gramEnd"/>
      <w:r w:rsidRPr="005629B9">
        <w:rPr>
          <w:sz w:val="16"/>
        </w:rPr>
        <w:t xml:space="preserve"> staunch the bleeding. Of course, the knife rack tips over in such a way that the knives fall blade down, stabbing the woman (fig. 4.3e). Then, while one of her students rushes over to help, the entire kitchen goes up in flames (fig. 4.3f). In the end, the whole house explodes, having been ignited by the stovetop (which is still on) and the alcohol sitting next to it. What is noteworthy about this scene is its ludicrous chain of </w:t>
      </w:r>
      <w:proofErr w:type="spellStart"/>
      <w:r w:rsidRPr="005629B9">
        <w:rPr>
          <w:sz w:val="16"/>
        </w:rPr>
        <w:t>escalat</w:t>
      </w:r>
      <w:proofErr w:type="spellEnd"/>
      <w:r w:rsidRPr="005629B9">
        <w:rPr>
          <w:sz w:val="16"/>
        </w:rPr>
        <w:t xml:space="preserve">- </w:t>
      </w:r>
      <w:proofErr w:type="spellStart"/>
      <w:r w:rsidRPr="005629B9">
        <w:rPr>
          <w:sz w:val="16"/>
        </w:rPr>
        <w:t>ing</w:t>
      </w:r>
      <w:proofErr w:type="spellEnd"/>
      <w:r w:rsidRPr="005629B9">
        <w:rPr>
          <w:sz w:val="16"/>
        </w:rPr>
        <w:t xml:space="preserve"> mishaps. We are witness to a highly complicated and extremely unlikely domino effect whose complex set up—the towel hanging from the knife rack, the mug dripping on the monitor, alcohol beside the stovetop—could have been avoided from the beginning. Such escalating sequences of coincidences appear not only in slapstick and horror </w:t>
      </w:r>
      <w:r w:rsidRPr="005629B9">
        <w:rPr>
          <w:sz w:val="16"/>
        </w:rPr>
        <w:lastRenderedPageBreak/>
        <w:t xml:space="preserve">movies but also in those (rather common) catastrophe films in which a harmless electrical short circuit eventually causes an entire building to go up in flames (as in the genre-defining disaster movie The Towering Inferno, from 1974). Seldom, however, are these chains of events spelled out in such </w:t>
      </w:r>
      <w:proofErr w:type="spellStart"/>
      <w:r w:rsidRPr="005629B9">
        <w:rPr>
          <w:sz w:val="16"/>
        </w:rPr>
        <w:t>thor</w:t>
      </w:r>
      <w:proofErr w:type="spellEnd"/>
      <w:r w:rsidRPr="005629B9">
        <w:rPr>
          <w:sz w:val="16"/>
        </w:rPr>
        <w:t xml:space="preserve">- </w:t>
      </w:r>
      <w:proofErr w:type="spellStart"/>
      <w:r w:rsidRPr="005629B9">
        <w:rPr>
          <w:sz w:val="16"/>
        </w:rPr>
        <w:t>ough</w:t>
      </w:r>
      <w:proofErr w:type="spellEnd"/>
      <w:r w:rsidRPr="005629B9">
        <w:rPr>
          <w:sz w:val="16"/>
        </w:rPr>
        <w:t xml:space="preserve"> (and comical) detail. In Final Destination, the apparatus that will lead to the disaster is depicted and set up meticulously by the victim </w:t>
      </w:r>
      <w:proofErr w:type="gramStart"/>
      <w:r w:rsidRPr="005629B9">
        <w:rPr>
          <w:sz w:val="16"/>
        </w:rPr>
        <w:t>her- self</w:t>
      </w:r>
      <w:proofErr w:type="gramEnd"/>
      <w:r w:rsidRPr="005629B9">
        <w:rPr>
          <w:sz w:val="16"/>
        </w:rPr>
        <w:t xml:space="preserve">. The film also works through the mechanical and technical qualities of each and every object involved: the nature of ceramic, which cracks in response to fluctuating temperatures; the short circuit in the computer monitor; the slow tipping of the knife rack as it is pulled down by the towel; the heating and eventual explosion of the alcohol.30 In the movie, this long chain of coincidences serves to illustrate one single point: A violent death will soon catch up with those who managed to escape it. </w:t>
      </w:r>
      <w:r w:rsidRPr="005629B9">
        <w:rPr>
          <w:rStyle w:val="StyleUnderline"/>
        </w:rPr>
        <w:t>The long and complicated development of the accident is always unfolding toward a future in which nothing waits beyond preordained destiny</w:t>
      </w:r>
      <w:r w:rsidRPr="005629B9">
        <w:rPr>
          <w:sz w:val="16"/>
        </w:rPr>
        <w:t xml:space="preserve">. Yet this tells us something about a modern idea of destiny, to which the title Final Des- </w:t>
      </w:r>
      <w:proofErr w:type="spellStart"/>
      <w:r w:rsidRPr="005629B9">
        <w:rPr>
          <w:sz w:val="16"/>
        </w:rPr>
        <w:t>tination</w:t>
      </w:r>
      <w:proofErr w:type="spellEnd"/>
      <w:r w:rsidRPr="005629B9">
        <w:rPr>
          <w:sz w:val="16"/>
        </w:rPr>
        <w:t xml:space="preserve"> alludes. Replacing the idea of divine providence, the idea that God has a plan for every individual, destiny—at least in its horror-movie version—is nothing but a coincident ending, </w:t>
      </w:r>
      <w:proofErr w:type="gramStart"/>
      <w:r w:rsidRPr="005629B9">
        <w:rPr>
          <w:sz w:val="16"/>
        </w:rPr>
        <w:t>a final destination</w:t>
      </w:r>
      <w:proofErr w:type="gramEnd"/>
      <w:r w:rsidRPr="005629B9">
        <w:rPr>
          <w:sz w:val="16"/>
        </w:rPr>
        <w:t xml:space="preserve"> we are all headed to. </w:t>
      </w:r>
      <w:proofErr w:type="gramStart"/>
      <w:r w:rsidRPr="005629B9">
        <w:rPr>
          <w:sz w:val="16"/>
        </w:rPr>
        <w:t>Final Destination</w:t>
      </w:r>
      <w:proofErr w:type="gramEnd"/>
      <w:r w:rsidRPr="005629B9">
        <w:rPr>
          <w:sz w:val="16"/>
        </w:rPr>
        <w:t xml:space="preserve"> presents us with a scenario for the perfect domestic accident, a cluster of risky arrangements. In this arrangement of </w:t>
      </w:r>
      <w:proofErr w:type="spellStart"/>
      <w:proofErr w:type="gramStart"/>
      <w:r w:rsidRPr="005629B9">
        <w:rPr>
          <w:sz w:val="16"/>
        </w:rPr>
        <w:t>individ</w:t>
      </w:r>
      <w:proofErr w:type="spellEnd"/>
      <w:r w:rsidRPr="005629B9">
        <w:rPr>
          <w:sz w:val="16"/>
        </w:rPr>
        <w:t xml:space="preserve">- </w:t>
      </w:r>
      <w:proofErr w:type="spellStart"/>
      <w:r w:rsidRPr="005629B9">
        <w:rPr>
          <w:sz w:val="16"/>
        </w:rPr>
        <w:t>ual</w:t>
      </w:r>
      <w:proofErr w:type="spellEnd"/>
      <w:proofErr w:type="gramEnd"/>
      <w:r w:rsidRPr="005629B9">
        <w:rPr>
          <w:sz w:val="16"/>
        </w:rPr>
        <w:t xml:space="preserve"> factors, the scene contains a sort of didactic message that could have come from an educational film about household safety. Its perspective is that of Vischer’s tormented protagonist A.E., full of distrust and </w:t>
      </w:r>
      <w:proofErr w:type="spellStart"/>
      <w:r w:rsidRPr="005629B9">
        <w:rPr>
          <w:sz w:val="16"/>
        </w:rPr>
        <w:t>prognos</w:t>
      </w:r>
      <w:proofErr w:type="spellEnd"/>
      <w:proofErr w:type="gramStart"/>
      <w:r w:rsidRPr="005629B9">
        <w:rPr>
          <w:sz w:val="16"/>
        </w:rPr>
        <w:t>- tic</w:t>
      </w:r>
      <w:proofErr w:type="gramEnd"/>
      <w:r w:rsidRPr="005629B9">
        <w:rPr>
          <w:sz w:val="16"/>
        </w:rPr>
        <w:t xml:space="preserve"> apprehension. Everyday objects become uncanny. The scene inter- </w:t>
      </w:r>
      <w:proofErr w:type="spellStart"/>
      <w:r w:rsidRPr="005629B9">
        <w:rPr>
          <w:sz w:val="16"/>
        </w:rPr>
        <w:t>prets</w:t>
      </w:r>
      <w:proofErr w:type="spellEnd"/>
      <w:r w:rsidRPr="005629B9">
        <w:rPr>
          <w:sz w:val="16"/>
        </w:rPr>
        <w:t xml:space="preserve"> things in the light of what they might be capable of, that is, in the light of the malevolent possibilities that might arise from a particular con- stellation of objects and their material features, physical processes, and mechanical power relations. In this way, they are made part of an </w:t>
      </w:r>
      <w:proofErr w:type="spellStart"/>
      <w:r w:rsidRPr="005629B9">
        <w:rPr>
          <w:sz w:val="16"/>
        </w:rPr>
        <w:t>episte</w:t>
      </w:r>
      <w:proofErr w:type="spellEnd"/>
      <w:r w:rsidRPr="005629B9">
        <w:rPr>
          <w:sz w:val="16"/>
        </w:rPr>
        <w:t xml:space="preserve">- </w:t>
      </w:r>
      <w:proofErr w:type="spellStart"/>
      <w:r w:rsidRPr="005629B9">
        <w:rPr>
          <w:sz w:val="16"/>
        </w:rPr>
        <w:t>mology</w:t>
      </w:r>
      <w:proofErr w:type="spellEnd"/>
      <w:r w:rsidRPr="005629B9">
        <w:rPr>
          <w:sz w:val="16"/>
        </w:rPr>
        <w:t xml:space="preserve"> of technical safety. The movie reveals not only the latent </w:t>
      </w:r>
      <w:proofErr w:type="spellStart"/>
      <w:r w:rsidRPr="005629B9">
        <w:rPr>
          <w:sz w:val="16"/>
        </w:rPr>
        <w:t>poten</w:t>
      </w:r>
      <w:proofErr w:type="spellEnd"/>
      <w:r w:rsidRPr="005629B9">
        <w:rPr>
          <w:sz w:val="16"/>
        </w:rPr>
        <w:t xml:space="preserve">- </w:t>
      </w:r>
      <w:proofErr w:type="spellStart"/>
      <w:r w:rsidRPr="005629B9">
        <w:rPr>
          <w:sz w:val="16"/>
        </w:rPr>
        <w:t>tial</w:t>
      </w:r>
      <w:proofErr w:type="spellEnd"/>
      <w:r w:rsidRPr="005629B9">
        <w:rPr>
          <w:sz w:val="16"/>
        </w:rPr>
        <w:t xml:space="preserve"> of a thing or a technology but also the dynamics behind the escalation of the accident, which is both improbable and inexorable. Unlike the car crash’s calculable degree of probability, the chain of unfortunate events is a process as uncontrollable as it is incalculable. It follows no coherent rules of its own. It is not the magnitude of the accident that makes it a catastrophe but rather its epistemic complexity, a complexity that the teacher’s accident shares with the accidents of </w:t>
      </w:r>
      <w:proofErr w:type="spellStart"/>
      <w:r w:rsidRPr="005629B9">
        <w:rPr>
          <w:sz w:val="16"/>
        </w:rPr>
        <w:t>megatechnology</w:t>
      </w:r>
      <w:proofErr w:type="spellEnd"/>
      <w:r w:rsidRPr="005629B9">
        <w:rPr>
          <w:sz w:val="16"/>
        </w:rPr>
        <w:t xml:space="preserve">. The question is how to predict and prevent these fatal developments, which can neither be expected </w:t>
      </w:r>
      <w:proofErr w:type="gramStart"/>
      <w:r w:rsidRPr="005629B9">
        <w:rPr>
          <w:sz w:val="16"/>
        </w:rPr>
        <w:t>on the basis of</w:t>
      </w:r>
      <w:proofErr w:type="gramEnd"/>
      <w:r w:rsidRPr="005629B9">
        <w:rPr>
          <w:sz w:val="16"/>
        </w:rPr>
        <w:t xml:space="preserve"> statistics nor anticipated </w:t>
      </w:r>
      <w:proofErr w:type="gramStart"/>
      <w:r w:rsidRPr="005629B9">
        <w:rPr>
          <w:sz w:val="16"/>
        </w:rPr>
        <w:t>on the basis of</w:t>
      </w:r>
      <w:proofErr w:type="gramEnd"/>
      <w:r w:rsidRPr="005629B9">
        <w:rPr>
          <w:sz w:val="16"/>
        </w:rPr>
        <w:t xml:space="preserve"> any underlying regularity. TECHNICAL SAFETY The uncanniness of these complex chains of events, spanning from the birth of technical safety associations and Vischer’s theory of the malicious object to Final Destination’s idea of fate as the outcome of an accident, was born at a specific moment in history and has its own institutions. It is not a coincidence that Vischer lived in the nineteenth century, when safety science was undergoing thorough institutionalization. The discipline started out with safety concerns about one of the most important </w:t>
      </w:r>
      <w:proofErr w:type="gramStart"/>
      <w:r w:rsidRPr="005629B9">
        <w:rPr>
          <w:sz w:val="16"/>
        </w:rPr>
        <w:t>tech</w:t>
      </w:r>
      <w:proofErr w:type="gramEnd"/>
      <w:r w:rsidRPr="005629B9">
        <w:rPr>
          <w:sz w:val="16"/>
        </w:rPr>
        <w:t xml:space="preserve">- </w:t>
      </w:r>
      <w:proofErr w:type="spellStart"/>
      <w:r w:rsidRPr="005629B9">
        <w:rPr>
          <w:sz w:val="16"/>
        </w:rPr>
        <w:t>nologies</w:t>
      </w:r>
      <w:proofErr w:type="spellEnd"/>
      <w:r w:rsidRPr="005629B9">
        <w:rPr>
          <w:sz w:val="16"/>
        </w:rPr>
        <w:t xml:space="preserve"> of the nineteenth century, the steam engine. As early as 1844, a French encyclopedia of trains and steam engines (Encyclopédie des </w:t>
      </w:r>
      <w:proofErr w:type="spellStart"/>
      <w:r w:rsidRPr="005629B9">
        <w:rPr>
          <w:sz w:val="16"/>
        </w:rPr>
        <w:t>che</w:t>
      </w:r>
      <w:proofErr w:type="spellEnd"/>
      <w:r w:rsidRPr="005629B9">
        <w:rPr>
          <w:sz w:val="16"/>
        </w:rPr>
        <w:t xml:space="preserve">- mins de fer et des machines à </w:t>
      </w:r>
      <w:proofErr w:type="spellStart"/>
      <w:r w:rsidRPr="005629B9">
        <w:rPr>
          <w:sz w:val="16"/>
        </w:rPr>
        <w:t>vapeur</w:t>
      </w:r>
      <w:proofErr w:type="spellEnd"/>
      <w:r w:rsidRPr="005629B9">
        <w:rPr>
          <w:sz w:val="16"/>
        </w:rPr>
        <w:t xml:space="preserve">) devoted some space to the demonic nature of this technology, which expended entirely novel and dangerous amounts of energy: Without strict and ongoing inspections, the most powerful and perfect industrial apparatuses (that is, steam engines and trains) can lead to the most horrific catastrophes. The sheer mass of the things that they set in motion, their </w:t>
      </w:r>
      <w:proofErr w:type="gramStart"/>
      <w:r w:rsidRPr="005629B9">
        <w:rPr>
          <w:sz w:val="16"/>
        </w:rPr>
        <w:t>speed—in</w:t>
      </w:r>
      <w:proofErr w:type="gramEnd"/>
      <w:r w:rsidRPr="005629B9">
        <w:rPr>
          <w:sz w:val="16"/>
        </w:rPr>
        <w:t xml:space="preserve"> short, their total expenditure of energy—can transform into a terrifying destructive force if they are suddenly stopped or diverted. Steam power has </w:t>
      </w:r>
      <w:proofErr w:type="gramStart"/>
      <w:r w:rsidRPr="005629B9">
        <w:rPr>
          <w:sz w:val="16"/>
        </w:rPr>
        <w:t>opened up</w:t>
      </w:r>
      <w:proofErr w:type="gramEnd"/>
      <w:r w:rsidRPr="005629B9">
        <w:rPr>
          <w:sz w:val="16"/>
        </w:rPr>
        <w:t xml:space="preserve"> new and unknown </w:t>
      </w:r>
      <w:proofErr w:type="spellStart"/>
      <w:proofErr w:type="gramStart"/>
      <w:r w:rsidRPr="005629B9">
        <w:rPr>
          <w:sz w:val="16"/>
        </w:rPr>
        <w:t>opportuni</w:t>
      </w:r>
      <w:proofErr w:type="spellEnd"/>
      <w:r w:rsidRPr="005629B9">
        <w:rPr>
          <w:sz w:val="16"/>
        </w:rPr>
        <w:t>- ties</w:t>
      </w:r>
      <w:proofErr w:type="gramEnd"/>
      <w:r w:rsidRPr="005629B9">
        <w:rPr>
          <w:sz w:val="16"/>
        </w:rPr>
        <w:t xml:space="preserve"> for mankind, but it always seems to be in a position that might be most comparable to a person walking on the brink of an abyss whose one false step could send him plummeting down. 31 The steam engine inspired modernity’s first genuine discourse about </w:t>
      </w:r>
      <w:proofErr w:type="spellStart"/>
      <w:r w:rsidRPr="005629B9">
        <w:rPr>
          <w:sz w:val="16"/>
        </w:rPr>
        <w:t>techni</w:t>
      </w:r>
      <w:proofErr w:type="spellEnd"/>
      <w:r w:rsidRPr="005629B9">
        <w:rPr>
          <w:sz w:val="16"/>
        </w:rPr>
        <w:t xml:space="preserve">- </w:t>
      </w:r>
      <w:proofErr w:type="spellStart"/>
      <w:r w:rsidRPr="005629B9">
        <w:rPr>
          <w:sz w:val="16"/>
        </w:rPr>
        <w:t>cal</w:t>
      </w:r>
      <w:proofErr w:type="spellEnd"/>
      <w:r w:rsidRPr="005629B9">
        <w:rPr>
          <w:sz w:val="16"/>
        </w:rPr>
        <w:t xml:space="preserve"> safety. It also triggered the creation of institutions to oversee the tech- </w:t>
      </w:r>
      <w:proofErr w:type="spellStart"/>
      <w:r w:rsidRPr="005629B9">
        <w:rPr>
          <w:sz w:val="16"/>
        </w:rPr>
        <w:t>nical</w:t>
      </w:r>
      <w:proofErr w:type="spellEnd"/>
      <w:r w:rsidRPr="005629B9">
        <w:rPr>
          <w:sz w:val="16"/>
        </w:rPr>
        <w:t xml:space="preserve"> safety of steam engines. As a universal generator of industrial energy, the steam engine gave rise to a specific and dramatic type of accident: the boiler explosion (fig. 4.4). The latter could be caused by insufficient water levels (that is, by operating errors), material defects (such as small cracks in the walls or calcified safety valves), or inadequate maintenance. At first, the government mandated certain maintenance routines, but these turned out to be difficult to organize at the regional level. Boiler operators thus instituted regional associations to inspect and maintain the technology on a regular basis. In Germany, the first private steam boiler inspection and review association (</w:t>
      </w:r>
      <w:proofErr w:type="spellStart"/>
      <w:r w:rsidRPr="005629B9">
        <w:rPr>
          <w:sz w:val="16"/>
        </w:rPr>
        <w:t>Dampfkessel-Überwachungs</w:t>
      </w:r>
      <w:proofErr w:type="spellEnd"/>
      <w:r w:rsidRPr="005629B9">
        <w:rPr>
          <w:sz w:val="16"/>
        </w:rPr>
        <w:t xml:space="preserve">- und </w:t>
      </w:r>
      <w:proofErr w:type="spellStart"/>
      <w:r w:rsidRPr="005629B9">
        <w:rPr>
          <w:sz w:val="16"/>
        </w:rPr>
        <w:t>Revisionsverein</w:t>
      </w:r>
      <w:proofErr w:type="spellEnd"/>
      <w:r w:rsidRPr="005629B9">
        <w:rPr>
          <w:sz w:val="16"/>
        </w:rPr>
        <w:t>) was founded in 1866. This marked the birth of technical inspection associations (</w:t>
      </w:r>
      <w:proofErr w:type="spellStart"/>
      <w:r w:rsidRPr="005629B9">
        <w:rPr>
          <w:sz w:val="16"/>
        </w:rPr>
        <w:t>technische</w:t>
      </w:r>
      <w:proofErr w:type="spellEnd"/>
      <w:r w:rsidRPr="005629B9">
        <w:rPr>
          <w:sz w:val="16"/>
        </w:rPr>
        <w:t xml:space="preserve"> </w:t>
      </w:r>
      <w:proofErr w:type="spellStart"/>
      <w:r w:rsidRPr="005629B9">
        <w:rPr>
          <w:sz w:val="16"/>
        </w:rPr>
        <w:t>Überwachungsvereine</w:t>
      </w:r>
      <w:proofErr w:type="spellEnd"/>
      <w:r w:rsidRPr="005629B9">
        <w:rPr>
          <w:sz w:val="16"/>
        </w:rPr>
        <w:t xml:space="preserve">) as one of the most effective institutions for preventing accidents. The TÜVs, along with other safety-inspection firms, such as the Paris-based Bureau Veritas, founded in 1829, today are internationally operating companies in charge of safety testing and certification. Boiler inspection subjected the object and its potentially hidden malice to painstakingly exact examinations, looking for small cracks, material faults, deformations and leaks, </w:t>
      </w:r>
      <w:proofErr w:type="spellStart"/>
      <w:r w:rsidRPr="005629B9">
        <w:rPr>
          <w:sz w:val="16"/>
        </w:rPr>
        <w:t>corro</w:t>
      </w:r>
      <w:proofErr w:type="spellEnd"/>
      <w:r w:rsidRPr="005629B9">
        <w:rPr>
          <w:sz w:val="16"/>
        </w:rPr>
        <w:t xml:space="preserve">- </w:t>
      </w:r>
      <w:proofErr w:type="spellStart"/>
      <w:r w:rsidRPr="005629B9">
        <w:rPr>
          <w:sz w:val="16"/>
        </w:rPr>
        <w:t>sion</w:t>
      </w:r>
      <w:proofErr w:type="spellEnd"/>
      <w:r w:rsidRPr="005629B9">
        <w:rPr>
          <w:sz w:val="16"/>
        </w:rPr>
        <w:t xml:space="preserve"> in the welding seams, and lime scale in the safety valves. To this end, the boiler had to be completely </w:t>
      </w:r>
      <w:proofErr w:type="gramStart"/>
      <w:r w:rsidRPr="005629B9">
        <w:rPr>
          <w:sz w:val="16"/>
        </w:rPr>
        <w:t>opened up</w:t>
      </w:r>
      <w:proofErr w:type="gramEnd"/>
      <w:r w:rsidRPr="005629B9">
        <w:rPr>
          <w:sz w:val="16"/>
        </w:rPr>
        <w:t xml:space="preserve">, and </w:t>
      </w:r>
      <w:proofErr w:type="gramStart"/>
      <w:r w:rsidRPr="005629B9">
        <w:rPr>
          <w:sz w:val="16"/>
        </w:rPr>
        <w:t>all of</w:t>
      </w:r>
      <w:proofErr w:type="gramEnd"/>
      <w:r w:rsidRPr="005629B9">
        <w:rPr>
          <w:sz w:val="16"/>
        </w:rPr>
        <w:t xml:space="preserve"> the bolts in the firebox had to be checked for cracks and (if necessary) replaced. Finally, pressure tests were conducted with cold and hot water, and the valves were tested, adjusted, and resealed. This specialized way of maintaining </w:t>
      </w:r>
      <w:proofErr w:type="spellStart"/>
      <w:r w:rsidRPr="005629B9">
        <w:rPr>
          <w:sz w:val="16"/>
        </w:rPr>
        <w:t>poten</w:t>
      </w:r>
      <w:proofErr w:type="spellEnd"/>
      <w:r w:rsidRPr="005629B9">
        <w:rPr>
          <w:sz w:val="16"/>
        </w:rPr>
        <w:t xml:space="preserve">- </w:t>
      </w:r>
      <w:proofErr w:type="spellStart"/>
      <w:r w:rsidRPr="005629B9">
        <w:rPr>
          <w:sz w:val="16"/>
        </w:rPr>
        <w:t>tially</w:t>
      </w:r>
      <w:proofErr w:type="spellEnd"/>
      <w:r w:rsidRPr="005629B9">
        <w:rPr>
          <w:sz w:val="16"/>
        </w:rPr>
        <w:t xml:space="preserve"> dangerous technology proved to be highly effective in preventing accidents, and thus the number of maintenance tasks undertaken by the associations quickly began to grow. As early as 1900, the Technical </w:t>
      </w:r>
      <w:proofErr w:type="spellStart"/>
      <w:r w:rsidRPr="005629B9">
        <w:rPr>
          <w:sz w:val="16"/>
        </w:rPr>
        <w:t>Inspec</w:t>
      </w:r>
      <w:proofErr w:type="spellEnd"/>
      <w:r w:rsidRPr="005629B9">
        <w:rPr>
          <w:sz w:val="16"/>
        </w:rPr>
        <w:t xml:space="preserve">- </w:t>
      </w:r>
      <w:proofErr w:type="spellStart"/>
      <w:r w:rsidRPr="005629B9">
        <w:rPr>
          <w:sz w:val="16"/>
        </w:rPr>
        <w:t>tion</w:t>
      </w:r>
      <w:proofErr w:type="spellEnd"/>
      <w:r w:rsidRPr="005629B9">
        <w:rPr>
          <w:sz w:val="16"/>
        </w:rPr>
        <w:t xml:space="preserve"> Association of Cologne-Düsseldorf was commissioned to oversee the maintenance of motor vehicles and to administer driving tests.32 Safety organizations introduced the professionalization of safety based on keen observation and specialized expertise. Since the smallest detail could be an indicator of imminent harm, it was necessary to employ professional inspectors, whose role quickly expanded from mere inspection to active testing and simulation of accidents. Today, crash tests are conducted for every new car model, and every new household appliance is tested for user safety. In Vischer’s terms, the purpose of these tests is to exorcize </w:t>
      </w:r>
      <w:proofErr w:type="gramStart"/>
      <w:r w:rsidRPr="005629B9">
        <w:rPr>
          <w:sz w:val="16"/>
        </w:rPr>
        <w:t>what- ever</w:t>
      </w:r>
      <w:proofErr w:type="gramEnd"/>
      <w:r w:rsidRPr="005629B9">
        <w:rPr>
          <w:sz w:val="16"/>
        </w:rPr>
        <w:t xml:space="preserve"> malice an object might contain. By simulating accidents, we learn something about the potential behavior of a technical object, its </w:t>
      </w:r>
      <w:proofErr w:type="spellStart"/>
      <w:r w:rsidRPr="005629B9">
        <w:rPr>
          <w:sz w:val="16"/>
        </w:rPr>
        <w:t>poten</w:t>
      </w:r>
      <w:proofErr w:type="spellEnd"/>
      <w:r w:rsidRPr="005629B9">
        <w:rPr>
          <w:sz w:val="16"/>
        </w:rPr>
        <w:t xml:space="preserve">- </w:t>
      </w:r>
      <w:proofErr w:type="spellStart"/>
      <w:r w:rsidRPr="005629B9">
        <w:rPr>
          <w:sz w:val="16"/>
        </w:rPr>
        <w:t>tial</w:t>
      </w:r>
      <w:proofErr w:type="spellEnd"/>
      <w:r w:rsidRPr="005629B9">
        <w:rPr>
          <w:sz w:val="16"/>
        </w:rPr>
        <w:t xml:space="preserve"> failures, but also its misuse or dysfunctionality. </w:t>
      </w:r>
      <w:r w:rsidRPr="005629B9">
        <w:rPr>
          <w:rStyle w:val="StyleUnderline"/>
        </w:rPr>
        <w:t>Mere inspection</w:t>
      </w:r>
      <w:r w:rsidRPr="005629B9">
        <w:rPr>
          <w:sz w:val="16"/>
        </w:rPr>
        <w:t xml:space="preserve">, however, </w:t>
      </w:r>
      <w:r w:rsidRPr="005629B9">
        <w:rPr>
          <w:rStyle w:val="StyleUnderline"/>
        </w:rPr>
        <w:t>is unable to anticipate the complexities of certain types of accidents</w:t>
      </w:r>
      <w:r w:rsidRPr="005629B9">
        <w:rPr>
          <w:sz w:val="16"/>
        </w:rPr>
        <w:t xml:space="preserve">. Just as in Vischer’s story about the wedding disaster, </w:t>
      </w:r>
      <w:r w:rsidRPr="005629B9">
        <w:rPr>
          <w:rStyle w:val="StyleUnderline"/>
        </w:rPr>
        <w:t xml:space="preserve">safety measures </w:t>
      </w:r>
      <w:proofErr w:type="gramStart"/>
      <w:r w:rsidRPr="005629B9">
        <w:rPr>
          <w:rStyle w:val="StyleUnderline"/>
        </w:rPr>
        <w:t>have to</w:t>
      </w:r>
      <w:proofErr w:type="gramEnd"/>
      <w:r w:rsidRPr="005629B9">
        <w:rPr>
          <w:rStyle w:val="StyleUnderline"/>
        </w:rPr>
        <w:t xml:space="preserve"> foresee complicated combinations of fac- tors leading up to a chain of unfortunate events</w:t>
      </w:r>
      <w:r w:rsidRPr="005629B9">
        <w:rPr>
          <w:sz w:val="16"/>
        </w:rPr>
        <w:t xml:space="preserve">. To do this, stories </w:t>
      </w:r>
      <w:proofErr w:type="gramStart"/>
      <w:r w:rsidRPr="005629B9">
        <w:rPr>
          <w:sz w:val="16"/>
        </w:rPr>
        <w:t>have to</w:t>
      </w:r>
      <w:proofErr w:type="gramEnd"/>
      <w:r w:rsidRPr="005629B9">
        <w:rPr>
          <w:sz w:val="16"/>
        </w:rPr>
        <w:t xml:space="preserve"> be told. The safety science concerned with complex accidents therefore no longer can be limited to an epistemology of statistical risk assessment but </w:t>
      </w:r>
      <w:proofErr w:type="gramStart"/>
      <w:r w:rsidRPr="005629B9">
        <w:rPr>
          <w:sz w:val="16"/>
        </w:rPr>
        <w:t>has to</w:t>
      </w:r>
      <w:proofErr w:type="gramEnd"/>
      <w:r w:rsidRPr="005629B9">
        <w:rPr>
          <w:sz w:val="16"/>
        </w:rPr>
        <w:t xml:space="preserve"> resort to a narrative epistemology. To understand the “process” of an accident, this accident </w:t>
      </w:r>
      <w:proofErr w:type="gramStart"/>
      <w:r w:rsidRPr="005629B9">
        <w:rPr>
          <w:sz w:val="16"/>
        </w:rPr>
        <w:t>has to</w:t>
      </w:r>
      <w:proofErr w:type="gramEnd"/>
      <w:r w:rsidRPr="005629B9">
        <w:rPr>
          <w:sz w:val="16"/>
        </w:rPr>
        <w:t xml:space="preserve"> be transformed into a narrative chain of events, unraveling the accident’s various factors and coincidences. This is why both safety scientists and disaster sociologists often resort to </w:t>
      </w:r>
      <w:r w:rsidRPr="005629B9">
        <w:rPr>
          <w:sz w:val="16"/>
        </w:rPr>
        <w:lastRenderedPageBreak/>
        <w:t xml:space="preserve">storytelling. The disaster sociologist Charles Perrow’s famous study of high-risk technologies, Normal Accidents (1984), begins with a story about an </w:t>
      </w:r>
      <w:proofErr w:type="spellStart"/>
      <w:r w:rsidRPr="005629B9">
        <w:rPr>
          <w:sz w:val="16"/>
        </w:rPr>
        <w:t>ordi</w:t>
      </w:r>
      <w:proofErr w:type="spellEnd"/>
      <w:r w:rsidRPr="005629B9">
        <w:rPr>
          <w:sz w:val="16"/>
        </w:rPr>
        <w:t xml:space="preserve">- nary breakfast that, through a series of mishaps, leads to someone not get- ting a desired job. 33 This small private disaster serves as a model for much more complicated accident accounts: an uncontrollable fire in a chemical plant, an accident in a breeder reactor, an explosion on a cargo plane, or a collision between two ships in a canal. These stories not only illustrate the processes behind the accidents in question; they also form the </w:t>
      </w:r>
      <w:proofErr w:type="spellStart"/>
      <w:r w:rsidRPr="005629B9">
        <w:rPr>
          <w:sz w:val="16"/>
        </w:rPr>
        <w:t>consti</w:t>
      </w:r>
      <w:proofErr w:type="spellEnd"/>
      <w:r w:rsidRPr="005629B9">
        <w:rPr>
          <w:sz w:val="16"/>
        </w:rPr>
        <w:t xml:space="preserve">- </w:t>
      </w:r>
      <w:proofErr w:type="spellStart"/>
      <w:r w:rsidRPr="005629B9">
        <w:rPr>
          <w:sz w:val="16"/>
        </w:rPr>
        <w:t>tutive</w:t>
      </w:r>
      <w:proofErr w:type="spellEnd"/>
      <w:r w:rsidRPr="005629B9">
        <w:rPr>
          <w:sz w:val="16"/>
        </w:rPr>
        <w:t xml:space="preserve"> basis of a systematic analysis of accidents in their dynamic com- </w:t>
      </w:r>
      <w:proofErr w:type="spellStart"/>
      <w:r w:rsidRPr="005629B9">
        <w:rPr>
          <w:sz w:val="16"/>
        </w:rPr>
        <w:t>plexity</w:t>
      </w:r>
      <w:proofErr w:type="spellEnd"/>
      <w:r w:rsidRPr="005629B9">
        <w:rPr>
          <w:sz w:val="16"/>
        </w:rPr>
        <w:t xml:space="preserve">. Stories of this sort can also be found, for instance, in specialized publications such as Nuclear Safety, and they are stored in accident data- bases </w:t>
      </w:r>
      <w:proofErr w:type="gramStart"/>
      <w:r w:rsidRPr="005629B9">
        <w:rPr>
          <w:sz w:val="16"/>
        </w:rPr>
        <w:t>in an effort to</w:t>
      </w:r>
      <w:proofErr w:type="gramEnd"/>
      <w:r w:rsidRPr="005629B9">
        <w:rPr>
          <w:sz w:val="16"/>
        </w:rPr>
        <w:t xml:space="preserve"> create something like a narrative archive of </w:t>
      </w:r>
      <w:proofErr w:type="spellStart"/>
      <w:r w:rsidRPr="005629B9">
        <w:rPr>
          <w:sz w:val="16"/>
        </w:rPr>
        <w:t>malfunc</w:t>
      </w:r>
      <w:proofErr w:type="spellEnd"/>
      <w:r w:rsidRPr="005629B9">
        <w:rPr>
          <w:sz w:val="16"/>
        </w:rPr>
        <w:t xml:space="preserve">- </w:t>
      </w:r>
      <w:proofErr w:type="spellStart"/>
      <w:r w:rsidRPr="005629B9">
        <w:rPr>
          <w:sz w:val="16"/>
        </w:rPr>
        <w:t>tions</w:t>
      </w:r>
      <w:proofErr w:type="spellEnd"/>
      <w:r w:rsidRPr="005629B9">
        <w:rPr>
          <w:sz w:val="16"/>
        </w:rPr>
        <w:t xml:space="preserve">. 34 Knowing the steps that have led to a complex accident makes it possible to understand the factors that played a role in it. A detailed </w:t>
      </w:r>
      <w:proofErr w:type="spellStart"/>
      <w:r w:rsidRPr="005629B9">
        <w:rPr>
          <w:sz w:val="16"/>
        </w:rPr>
        <w:t>acci</w:t>
      </w:r>
      <w:proofErr w:type="spellEnd"/>
      <w:r w:rsidRPr="005629B9">
        <w:rPr>
          <w:sz w:val="16"/>
        </w:rPr>
        <w:t xml:space="preserve">- dent narrative, however, does not only unfold in retrospect; it can also be used prognostically: “incident sequence diagrams” can be created to map out the potential consequences of one or more components malfunction- </w:t>
      </w:r>
      <w:proofErr w:type="spellStart"/>
      <w:r w:rsidRPr="005629B9">
        <w:rPr>
          <w:sz w:val="16"/>
        </w:rPr>
        <w:t>ing</w:t>
      </w:r>
      <w:proofErr w:type="spellEnd"/>
      <w:r w:rsidRPr="005629B9">
        <w:rPr>
          <w:sz w:val="16"/>
        </w:rPr>
        <w:t xml:space="preserve">; a “failure modes and effects analysis” can be drawn up for the mal- function of a single component; or, inversely, one can propose a type of accident and use a “fault tree analysis” (fig. 4.5) to investigate the factors that might lead to that result. 35 This narrative structure of knowledge makes it possible to arrange individual events into sequences and thus to represent causal </w:t>
      </w:r>
      <w:proofErr w:type="spellStart"/>
      <w:r w:rsidRPr="005629B9">
        <w:rPr>
          <w:sz w:val="16"/>
        </w:rPr>
        <w:t>connec</w:t>
      </w:r>
      <w:proofErr w:type="spellEnd"/>
      <w:r w:rsidRPr="005629B9">
        <w:rPr>
          <w:sz w:val="16"/>
        </w:rPr>
        <w:t xml:space="preserve">- </w:t>
      </w:r>
      <w:proofErr w:type="spellStart"/>
      <w:r w:rsidRPr="005629B9">
        <w:rPr>
          <w:sz w:val="16"/>
        </w:rPr>
        <w:t>tions</w:t>
      </w:r>
      <w:proofErr w:type="spellEnd"/>
      <w:r w:rsidRPr="005629B9">
        <w:rPr>
          <w:sz w:val="16"/>
        </w:rPr>
        <w:t xml:space="preserve"> as well as temporal order. Narratives are the ideal form for ana- </w:t>
      </w:r>
      <w:proofErr w:type="spellStart"/>
      <w:r w:rsidRPr="005629B9">
        <w:rPr>
          <w:sz w:val="16"/>
        </w:rPr>
        <w:t>lyzing</w:t>
      </w:r>
      <w:proofErr w:type="spellEnd"/>
      <w:r w:rsidRPr="005629B9">
        <w:rPr>
          <w:sz w:val="16"/>
        </w:rPr>
        <w:t xml:space="preserve"> complex, multifactor events and have become an instrumental mechanism of technical safety. What this type of analysis reveals are the couplings that exist between the individual elements of a system—</w:t>
      </w:r>
      <w:proofErr w:type="gramStart"/>
      <w:r w:rsidRPr="005629B9">
        <w:rPr>
          <w:sz w:val="16"/>
        </w:rPr>
        <w:t>or,</w:t>
      </w:r>
      <w:proofErr w:type="gramEnd"/>
      <w:r w:rsidRPr="005629B9">
        <w:rPr>
          <w:sz w:val="16"/>
        </w:rPr>
        <w:t xml:space="preserve"> to be more precise, the couplings between the dysfunction of one element and the dysfunction of another. Perrow draws a distinction between “tight” and “loose” couplings and thus between “tightly” or “loosely” coupled systems: Tight coupling is a mechanical term meaning there is no slack or buffer or give between two items. What happens in one directly affects what happens in the other</w:t>
      </w:r>
      <w:proofErr w:type="gramStart"/>
      <w:r w:rsidRPr="005629B9">
        <w:rPr>
          <w:sz w:val="16"/>
        </w:rPr>
        <w:t>. . . .</w:t>
      </w:r>
      <w:proofErr w:type="gramEnd"/>
      <w:r w:rsidRPr="005629B9">
        <w:rPr>
          <w:sz w:val="16"/>
        </w:rPr>
        <w:t xml:space="preserve"> Loose coupling, then, allows certain parts of the system to express themselves according to their own logic or interests. Tight coupling restricts this</w:t>
      </w:r>
      <w:proofErr w:type="gramStart"/>
      <w:r w:rsidRPr="005629B9">
        <w:rPr>
          <w:sz w:val="16"/>
        </w:rPr>
        <w:t>. . . .</w:t>
      </w:r>
      <w:proofErr w:type="gramEnd"/>
      <w:r w:rsidRPr="005629B9">
        <w:rPr>
          <w:sz w:val="16"/>
        </w:rPr>
        <w:t xml:space="preserve"> Loosely coupled systems, whether for good or ill, can incorporate shocks and failures and pressures for change without destabilization. 36 In tightly coupled systems, the malfunction of a single element </w:t>
      </w:r>
      <w:proofErr w:type="spellStart"/>
      <w:r w:rsidRPr="005629B9">
        <w:rPr>
          <w:sz w:val="16"/>
        </w:rPr>
        <w:t>imme</w:t>
      </w:r>
      <w:proofErr w:type="spellEnd"/>
      <w:r w:rsidRPr="005629B9">
        <w:rPr>
          <w:sz w:val="16"/>
        </w:rPr>
        <w:t xml:space="preserve">- </w:t>
      </w:r>
      <w:proofErr w:type="spellStart"/>
      <w:r w:rsidRPr="005629B9">
        <w:rPr>
          <w:sz w:val="16"/>
        </w:rPr>
        <w:t>diately</w:t>
      </w:r>
      <w:proofErr w:type="spellEnd"/>
      <w:r w:rsidRPr="005629B9">
        <w:rPr>
          <w:sz w:val="16"/>
        </w:rPr>
        <w:t xml:space="preserve"> affects everything else, whereas loose coupling allows for replace</w:t>
      </w:r>
      <w:proofErr w:type="gramStart"/>
      <w:r w:rsidRPr="005629B9">
        <w:rPr>
          <w:sz w:val="16"/>
        </w:rPr>
        <w:t xml:space="preserve">- </w:t>
      </w:r>
      <w:proofErr w:type="spellStart"/>
      <w:r w:rsidRPr="005629B9">
        <w:rPr>
          <w:sz w:val="16"/>
        </w:rPr>
        <w:t>ment</w:t>
      </w:r>
      <w:proofErr w:type="spellEnd"/>
      <w:proofErr w:type="gramEnd"/>
      <w:r w:rsidRPr="005629B9">
        <w:rPr>
          <w:sz w:val="16"/>
        </w:rPr>
        <w:t xml:space="preserve">, redundancy, or repair. It goes without saying that systems with loose coupling are less risky; if necessary, they can simply be switched off. </w:t>
      </w:r>
      <w:proofErr w:type="gramStart"/>
      <w:r w:rsidRPr="005629B9">
        <w:rPr>
          <w:sz w:val="16"/>
        </w:rPr>
        <w:t>How- ever</w:t>
      </w:r>
      <w:proofErr w:type="gramEnd"/>
      <w:r w:rsidRPr="005629B9">
        <w:rPr>
          <w:sz w:val="16"/>
        </w:rPr>
        <w:t xml:space="preserve">, in highly complex technology, loose coupling is not always possible. Complex systems that operate continuously, such as chemical factories or nuclear power plants, do not allow for loose coupling of their components. Here, every element is tightly connected to other elements, and this means that safety measures such as buffers, redundancies, and possible substitutions </w:t>
      </w:r>
      <w:proofErr w:type="gramStart"/>
      <w:r w:rsidRPr="005629B9">
        <w:rPr>
          <w:sz w:val="16"/>
        </w:rPr>
        <w:t>have to</w:t>
      </w:r>
      <w:proofErr w:type="gramEnd"/>
      <w:r w:rsidRPr="005629B9">
        <w:rPr>
          <w:sz w:val="16"/>
        </w:rPr>
        <w:t xml:space="preserve"> be incorporated into the very construction of the facility. There is no room for improvisation. Chernobyl, again, is a good example of this: A half-day delay caused the fatal xenon poisoning of the reactor, and a decision made under the utmost pressure, like Akimov’s initiation of an emergency shutdown, proved to be the wrong thing to do. When there is no leeway, systems </w:t>
      </w:r>
      <w:proofErr w:type="gramStart"/>
      <w:r w:rsidRPr="005629B9">
        <w:rPr>
          <w:sz w:val="16"/>
        </w:rPr>
        <w:t>have to</w:t>
      </w:r>
      <w:proofErr w:type="gramEnd"/>
      <w:r w:rsidRPr="005629B9">
        <w:rPr>
          <w:sz w:val="16"/>
        </w:rPr>
        <w:t xml:space="preserve"> be thought through with especially exact precision. All potential malfunctions—and their consequences—and all possible combinations of errors </w:t>
      </w:r>
      <w:proofErr w:type="gramStart"/>
      <w:r w:rsidRPr="005629B9">
        <w:rPr>
          <w:sz w:val="16"/>
        </w:rPr>
        <w:t>have to</w:t>
      </w:r>
      <w:proofErr w:type="gramEnd"/>
      <w:r w:rsidRPr="005629B9">
        <w:rPr>
          <w:sz w:val="16"/>
        </w:rPr>
        <w:t xml:space="preserve"> be </w:t>
      </w:r>
      <w:proofErr w:type="gramStart"/>
      <w:r w:rsidRPr="005629B9">
        <w:rPr>
          <w:sz w:val="16"/>
        </w:rPr>
        <w:t xml:space="preserve">con- </w:t>
      </w:r>
      <w:proofErr w:type="spellStart"/>
      <w:r w:rsidRPr="005629B9">
        <w:rPr>
          <w:sz w:val="16"/>
        </w:rPr>
        <w:t>sidered</w:t>
      </w:r>
      <w:proofErr w:type="spellEnd"/>
      <w:proofErr w:type="gramEnd"/>
      <w:r w:rsidRPr="005629B9">
        <w:rPr>
          <w:sz w:val="16"/>
        </w:rPr>
        <w:t xml:space="preserve"> in advance. The logic of the chain of unfortunate events </w:t>
      </w:r>
      <w:proofErr w:type="gramStart"/>
      <w:r w:rsidRPr="005629B9">
        <w:rPr>
          <w:sz w:val="16"/>
        </w:rPr>
        <w:t>has to</w:t>
      </w:r>
      <w:proofErr w:type="gramEnd"/>
      <w:r w:rsidRPr="005629B9">
        <w:rPr>
          <w:sz w:val="16"/>
        </w:rPr>
        <w:t xml:space="preserve"> be anticipated and built into the system itself as a subsystem of safeguards and redundancies. Because motors and pumps can break down, backup motors and pumps </w:t>
      </w:r>
      <w:proofErr w:type="gramStart"/>
      <w:r w:rsidRPr="005629B9">
        <w:rPr>
          <w:sz w:val="16"/>
        </w:rPr>
        <w:t>have to</w:t>
      </w:r>
      <w:proofErr w:type="gramEnd"/>
      <w:r w:rsidRPr="005629B9">
        <w:rPr>
          <w:sz w:val="16"/>
        </w:rPr>
        <w:t xml:space="preserve"> be in place. This kind of planning gave rise to the concept of the “maximum credible accident” (MCA), the type of accident that can still be “caught” by the system of safeguards before becoming a genuine catastrophe. Perrow studied tightly coupled technical systems such as nuclear plants, chemical factories, and large oil tankers, </w:t>
      </w:r>
      <w:proofErr w:type="gramStart"/>
      <w:r w:rsidRPr="005629B9">
        <w:rPr>
          <w:sz w:val="16"/>
        </w:rPr>
        <w:t>coming to the conclusion</w:t>
      </w:r>
      <w:proofErr w:type="gramEnd"/>
      <w:r w:rsidRPr="005629B9">
        <w:rPr>
          <w:sz w:val="16"/>
        </w:rPr>
        <w:t xml:space="preserve"> that they pose risks too large to be acceptable. In highly complex and tightly coupled technical systems, Perrow argues, accidents are normal, an </w:t>
      </w:r>
      <w:proofErr w:type="spellStart"/>
      <w:r w:rsidRPr="005629B9">
        <w:rPr>
          <w:sz w:val="16"/>
        </w:rPr>
        <w:t>intrin</w:t>
      </w:r>
      <w:proofErr w:type="spellEnd"/>
      <w:r w:rsidRPr="005629B9">
        <w:rPr>
          <w:sz w:val="16"/>
        </w:rPr>
        <w:t xml:space="preserve">- sic component of the logic of certain technologies: “We have produced designs so complicated that we cannot anticipate all the possible </w:t>
      </w:r>
      <w:proofErr w:type="spellStart"/>
      <w:r w:rsidRPr="005629B9">
        <w:rPr>
          <w:sz w:val="16"/>
        </w:rPr>
        <w:t>interac</w:t>
      </w:r>
      <w:proofErr w:type="spellEnd"/>
      <w:r w:rsidRPr="005629B9">
        <w:rPr>
          <w:sz w:val="16"/>
        </w:rPr>
        <w:t xml:space="preserve">- </w:t>
      </w:r>
      <w:proofErr w:type="spellStart"/>
      <w:r w:rsidRPr="005629B9">
        <w:rPr>
          <w:sz w:val="16"/>
        </w:rPr>
        <w:t>tions</w:t>
      </w:r>
      <w:proofErr w:type="spellEnd"/>
      <w:r w:rsidRPr="005629B9">
        <w:rPr>
          <w:sz w:val="16"/>
        </w:rPr>
        <w:t xml:space="preserve"> of the inevitable failures.”37 Whoever still considers them to be </w:t>
      </w:r>
      <w:proofErr w:type="spellStart"/>
      <w:r w:rsidRPr="005629B9">
        <w:rPr>
          <w:sz w:val="16"/>
        </w:rPr>
        <w:t>tol</w:t>
      </w:r>
      <w:proofErr w:type="spellEnd"/>
      <w:r w:rsidRPr="005629B9">
        <w:rPr>
          <w:sz w:val="16"/>
        </w:rPr>
        <w:t xml:space="preserve">- </w:t>
      </w:r>
      <w:proofErr w:type="spellStart"/>
      <w:r w:rsidRPr="005629B9">
        <w:rPr>
          <w:sz w:val="16"/>
        </w:rPr>
        <w:t>erable</w:t>
      </w:r>
      <w:proofErr w:type="spellEnd"/>
      <w:r w:rsidRPr="005629B9">
        <w:rPr>
          <w:sz w:val="16"/>
        </w:rPr>
        <w:t xml:space="preserve"> will thus have to secure the tight coupling of the system by means of a safety mechanism that is just as tightly coupled. Yet this conception of technical safety has two blind spots: First, such </w:t>
      </w:r>
      <w:r w:rsidRPr="005629B9">
        <w:rPr>
          <w:rStyle w:val="StyleUnderline"/>
        </w:rPr>
        <w:t xml:space="preserve">tightly meshed safety mechanisms make systems even more complex and thus increase the pos- </w:t>
      </w:r>
      <w:proofErr w:type="spellStart"/>
      <w:r w:rsidRPr="005629B9">
        <w:rPr>
          <w:rStyle w:val="StyleUnderline"/>
        </w:rPr>
        <w:t>sibility</w:t>
      </w:r>
      <w:proofErr w:type="spellEnd"/>
      <w:r w:rsidRPr="005629B9">
        <w:rPr>
          <w:rStyle w:val="StyleUnderline"/>
        </w:rPr>
        <w:t xml:space="preserve"> of unplanned and unpredictable accidents</w:t>
      </w:r>
      <w:r w:rsidRPr="005629B9">
        <w:rPr>
          <w:sz w:val="16"/>
        </w:rPr>
        <w:t>. “</w:t>
      </w:r>
      <w:r w:rsidRPr="002A6196">
        <w:rPr>
          <w:rStyle w:val="StyleUnderline"/>
          <w:highlight w:val="green"/>
        </w:rPr>
        <w:t>Because</w:t>
      </w:r>
      <w:r w:rsidRPr="005629B9">
        <w:rPr>
          <w:rStyle w:val="StyleUnderline"/>
        </w:rPr>
        <w:t xml:space="preserve"> </w:t>
      </w:r>
      <w:r w:rsidRPr="002A6196">
        <w:rPr>
          <w:rStyle w:val="StyleUnderline"/>
          <w:highlight w:val="green"/>
        </w:rPr>
        <w:t>tech</w:t>
      </w:r>
      <w:r w:rsidRPr="005629B9">
        <w:rPr>
          <w:rStyle w:val="StyleUnderline"/>
        </w:rPr>
        <w:t>nology</w:t>
      </w:r>
      <w:r w:rsidRPr="005629B9">
        <w:rPr>
          <w:sz w:val="16"/>
        </w:rPr>
        <w:t xml:space="preserve">,” according to the philosopher Michael </w:t>
      </w:r>
      <w:r w:rsidRPr="005629B9">
        <w:rPr>
          <w:sz w:val="16"/>
          <w:szCs w:val="16"/>
        </w:rPr>
        <w:t>Hampe,</w:t>
      </w:r>
      <w:r w:rsidRPr="005629B9">
        <w:rPr>
          <w:rStyle w:val="StyleUnderline"/>
          <w:sz w:val="16"/>
          <w:szCs w:val="16"/>
        </w:rPr>
        <w:t xml:space="preserve"> </w:t>
      </w:r>
      <w:r w:rsidRPr="002A6196">
        <w:rPr>
          <w:rStyle w:val="StyleUnderline"/>
          <w:highlight w:val="green"/>
        </w:rPr>
        <w:t>is</w:t>
      </w:r>
      <w:r w:rsidRPr="005629B9">
        <w:rPr>
          <w:rStyle w:val="StyleUnderline"/>
        </w:rPr>
        <w:t xml:space="preserve"> </w:t>
      </w:r>
      <w:r w:rsidRPr="002A6196">
        <w:rPr>
          <w:rStyle w:val="StyleUnderline"/>
          <w:highlight w:val="green"/>
        </w:rPr>
        <w:t>created</w:t>
      </w:r>
      <w:r w:rsidRPr="005629B9">
        <w:rPr>
          <w:rStyle w:val="StyleUnderline"/>
        </w:rPr>
        <w:t xml:space="preserve"> </w:t>
      </w:r>
      <w:r w:rsidRPr="002A6196">
        <w:rPr>
          <w:rStyle w:val="StyleUnderline"/>
          <w:highlight w:val="green"/>
        </w:rPr>
        <w:t>as a</w:t>
      </w:r>
      <w:r w:rsidRPr="005629B9">
        <w:rPr>
          <w:rStyle w:val="StyleUnderline"/>
        </w:rPr>
        <w:t xml:space="preserve"> </w:t>
      </w:r>
      <w:r w:rsidRPr="002A6196">
        <w:rPr>
          <w:rStyle w:val="StyleUnderline"/>
          <w:highlight w:val="green"/>
        </w:rPr>
        <w:t>control</w:t>
      </w:r>
      <w:r w:rsidRPr="005629B9">
        <w:rPr>
          <w:rStyle w:val="StyleUnderline"/>
        </w:rPr>
        <w:t xml:space="preserve">led causality </w:t>
      </w:r>
      <w:r w:rsidRPr="002A6196">
        <w:rPr>
          <w:rStyle w:val="StyleUnderline"/>
          <w:highlight w:val="green"/>
        </w:rPr>
        <w:t>against undesirable outcomes</w:t>
      </w:r>
      <w:r w:rsidRPr="005629B9">
        <w:rPr>
          <w:rStyle w:val="StyleUnderline"/>
        </w:rPr>
        <w:t xml:space="preserve"> and coincidences, it is obvious that the </w:t>
      </w:r>
      <w:r w:rsidRPr="002A6196">
        <w:rPr>
          <w:rStyle w:val="StyleUnderline"/>
          <w:highlight w:val="green"/>
        </w:rPr>
        <w:t xml:space="preserve">coincidences caused by the complex- </w:t>
      </w:r>
      <w:proofErr w:type="spellStart"/>
      <w:r w:rsidRPr="002A6196">
        <w:rPr>
          <w:rStyle w:val="StyleUnderline"/>
          <w:highlight w:val="green"/>
        </w:rPr>
        <w:t>ity</w:t>
      </w:r>
      <w:proofErr w:type="spellEnd"/>
      <w:r w:rsidRPr="002A6196">
        <w:rPr>
          <w:rStyle w:val="StyleUnderline"/>
          <w:highlight w:val="green"/>
        </w:rPr>
        <w:t xml:space="preserve"> of</w:t>
      </w:r>
      <w:r w:rsidRPr="005629B9">
        <w:rPr>
          <w:rStyle w:val="StyleUnderline"/>
        </w:rPr>
        <w:t xml:space="preserve"> the </w:t>
      </w:r>
      <w:r w:rsidRPr="002A6196">
        <w:rPr>
          <w:rStyle w:val="StyleUnderline"/>
          <w:highlight w:val="green"/>
        </w:rPr>
        <w:t>tech</w:t>
      </w:r>
      <w:r w:rsidRPr="005629B9">
        <w:rPr>
          <w:rStyle w:val="StyleUnderline"/>
        </w:rPr>
        <w:t xml:space="preserve">nology itself also </w:t>
      </w:r>
      <w:proofErr w:type="gramStart"/>
      <w:r w:rsidRPr="002A6196">
        <w:rPr>
          <w:rStyle w:val="StyleUnderline"/>
          <w:highlight w:val="green"/>
        </w:rPr>
        <w:t>have to</w:t>
      </w:r>
      <w:proofErr w:type="gramEnd"/>
      <w:r w:rsidRPr="002A6196">
        <w:rPr>
          <w:rStyle w:val="StyleUnderline"/>
          <w:highlight w:val="green"/>
        </w:rPr>
        <w:t xml:space="preserve"> be dealt with</w:t>
      </w:r>
      <w:r w:rsidRPr="005629B9">
        <w:rPr>
          <w:rStyle w:val="StyleUnderline"/>
        </w:rPr>
        <w:t xml:space="preserve"> in a </w:t>
      </w:r>
      <w:r w:rsidRPr="002A6196">
        <w:rPr>
          <w:rStyle w:val="StyleUnderline"/>
          <w:highlight w:val="green"/>
        </w:rPr>
        <w:t>tech</w:t>
      </w:r>
      <w:r w:rsidRPr="005629B9">
        <w:rPr>
          <w:rStyle w:val="StyleUnderline"/>
        </w:rPr>
        <w:t>nical manner</w:t>
      </w:r>
      <w:proofErr w:type="gramStart"/>
      <w:r w:rsidRPr="005629B9">
        <w:rPr>
          <w:sz w:val="16"/>
        </w:rPr>
        <w:t>. . . .</w:t>
      </w:r>
      <w:proofErr w:type="gramEnd"/>
      <w:r w:rsidRPr="005629B9">
        <w:rPr>
          <w:sz w:val="16"/>
        </w:rPr>
        <w:t xml:space="preserve"> </w:t>
      </w:r>
      <w:r w:rsidRPr="002A6196">
        <w:rPr>
          <w:rStyle w:val="StyleUnderline"/>
          <w:highlight w:val="green"/>
        </w:rPr>
        <w:t>This leads to a constant increase</w:t>
      </w:r>
      <w:r w:rsidRPr="005629B9">
        <w:rPr>
          <w:rStyle w:val="StyleUnderline"/>
        </w:rPr>
        <w:t xml:space="preserve"> </w:t>
      </w:r>
      <w:r w:rsidRPr="002A6196">
        <w:rPr>
          <w:rStyle w:val="StyleUnderline"/>
          <w:highlight w:val="green"/>
        </w:rPr>
        <w:t>in</w:t>
      </w:r>
      <w:r w:rsidRPr="005629B9">
        <w:rPr>
          <w:rStyle w:val="StyleUnderline"/>
        </w:rPr>
        <w:t xml:space="preserve"> technical </w:t>
      </w:r>
      <w:r w:rsidRPr="002A6196">
        <w:rPr>
          <w:rStyle w:val="StyleUnderline"/>
          <w:highlight w:val="green"/>
        </w:rPr>
        <w:t>complexities</w:t>
      </w:r>
      <w:r w:rsidRPr="005629B9">
        <w:rPr>
          <w:rStyle w:val="StyleUnderline"/>
        </w:rPr>
        <w:t xml:space="preserve"> </w:t>
      </w:r>
      <w:r w:rsidRPr="002A6196">
        <w:rPr>
          <w:rStyle w:val="StyleUnderline"/>
          <w:highlight w:val="green"/>
        </w:rPr>
        <w:t>and</w:t>
      </w:r>
      <w:r w:rsidRPr="005629B9">
        <w:rPr>
          <w:rStyle w:val="StyleUnderline"/>
        </w:rPr>
        <w:t xml:space="preserve"> </w:t>
      </w:r>
      <w:r w:rsidRPr="005629B9">
        <w:rPr>
          <w:sz w:val="16"/>
        </w:rPr>
        <w:t xml:space="preserve">thus also to </w:t>
      </w:r>
      <w:r w:rsidRPr="002A6196">
        <w:rPr>
          <w:rStyle w:val="StyleUnderline"/>
          <w:highlight w:val="green"/>
        </w:rPr>
        <w:t>the increased possibility of</w:t>
      </w:r>
      <w:r w:rsidRPr="005629B9">
        <w:rPr>
          <w:rStyle w:val="StyleUnderline"/>
        </w:rPr>
        <w:t xml:space="preserve"> unexpected couplings and unplanned </w:t>
      </w:r>
      <w:r w:rsidRPr="002A6196">
        <w:rPr>
          <w:rStyle w:val="StyleUnderline"/>
          <w:highlight w:val="green"/>
        </w:rPr>
        <w:t>malfunctions</w:t>
      </w:r>
      <w:r w:rsidRPr="005629B9">
        <w:rPr>
          <w:rStyle w:val="StyleUnderline"/>
        </w:rPr>
        <w:t>.</w:t>
      </w:r>
      <w:r w:rsidRPr="005629B9">
        <w:rPr>
          <w:sz w:val="16"/>
        </w:rPr>
        <w:t xml:space="preserve"> 38 Second, </w:t>
      </w:r>
      <w:r w:rsidRPr="002A6196">
        <w:rPr>
          <w:rStyle w:val="StyleUnderline"/>
          <w:highlight w:val="green"/>
        </w:rPr>
        <w:t xml:space="preserve">we </w:t>
      </w:r>
      <w:r w:rsidRPr="002A6196">
        <w:rPr>
          <w:rStyle w:val="Emphasis"/>
          <w:highlight w:val="green"/>
        </w:rPr>
        <w:t>overestimate</w:t>
      </w:r>
      <w:r w:rsidRPr="002A6196">
        <w:rPr>
          <w:rStyle w:val="StyleUnderline"/>
          <w:highlight w:val="green"/>
        </w:rPr>
        <w:t xml:space="preserve"> our ability</w:t>
      </w:r>
      <w:r w:rsidRPr="005629B9">
        <w:rPr>
          <w:sz w:val="16"/>
        </w:rPr>
        <w:t xml:space="preserve"> to plan technical systems or, more pre</w:t>
      </w:r>
      <w:proofErr w:type="gramStart"/>
      <w:r w:rsidRPr="005629B9">
        <w:rPr>
          <w:sz w:val="16"/>
        </w:rPr>
        <w:t xml:space="preserve">- </w:t>
      </w:r>
      <w:proofErr w:type="spellStart"/>
      <w:r w:rsidRPr="005629B9">
        <w:rPr>
          <w:sz w:val="16"/>
        </w:rPr>
        <w:t>cisely</w:t>
      </w:r>
      <w:proofErr w:type="spellEnd"/>
      <w:proofErr w:type="gramEnd"/>
      <w:r w:rsidRPr="005629B9">
        <w:rPr>
          <w:sz w:val="16"/>
        </w:rPr>
        <w:t xml:space="preserve">, </w:t>
      </w:r>
      <w:r w:rsidRPr="002A6196">
        <w:rPr>
          <w:rStyle w:val="StyleUnderline"/>
          <w:highlight w:val="green"/>
        </w:rPr>
        <w:t>to control causal chains</w:t>
      </w:r>
      <w:r w:rsidRPr="005629B9">
        <w:rPr>
          <w:sz w:val="16"/>
        </w:rPr>
        <w:t xml:space="preserve">. This is based on the idea that everything has a cause that can be easily recognized and managed—and that there must therefore always be a material defect, a design flaw, or a human </w:t>
      </w:r>
      <w:proofErr w:type="spellStart"/>
      <w:proofErr w:type="gramStart"/>
      <w:r w:rsidRPr="005629B9">
        <w:rPr>
          <w:sz w:val="16"/>
        </w:rPr>
        <w:t>oper</w:t>
      </w:r>
      <w:proofErr w:type="spellEnd"/>
      <w:r w:rsidRPr="005629B9">
        <w:rPr>
          <w:sz w:val="16"/>
        </w:rPr>
        <w:t xml:space="preserve">- </w:t>
      </w:r>
      <w:proofErr w:type="spellStart"/>
      <w:r w:rsidRPr="005629B9">
        <w:rPr>
          <w:sz w:val="16"/>
        </w:rPr>
        <w:t>ating</w:t>
      </w:r>
      <w:proofErr w:type="spellEnd"/>
      <w:proofErr w:type="gramEnd"/>
      <w:r w:rsidRPr="005629B9">
        <w:rPr>
          <w:sz w:val="16"/>
        </w:rPr>
        <w:t xml:space="preserve"> error that can be recognized and isolated. </w:t>
      </w:r>
      <w:r w:rsidRPr="005629B9">
        <w:rPr>
          <w:rStyle w:val="StyleUnderline"/>
        </w:rPr>
        <w:t xml:space="preserve">The epistemology of safety underlying the safety sciences </w:t>
      </w:r>
      <w:proofErr w:type="gramStart"/>
      <w:r w:rsidRPr="005629B9">
        <w:rPr>
          <w:rStyle w:val="StyleUnderline"/>
        </w:rPr>
        <w:t>is based on the</w:t>
      </w:r>
      <w:r w:rsidRPr="005629B9">
        <w:rPr>
          <w:sz w:val="16"/>
        </w:rPr>
        <w:t xml:space="preserve"> </w:t>
      </w:r>
      <w:r w:rsidRPr="005629B9">
        <w:rPr>
          <w:rStyle w:val="StyleUnderline"/>
        </w:rPr>
        <w:t>assumption</w:t>
      </w:r>
      <w:proofErr w:type="gramEnd"/>
      <w:r w:rsidRPr="005629B9">
        <w:rPr>
          <w:sz w:val="16"/>
        </w:rPr>
        <w:t xml:space="preserve"> that </w:t>
      </w:r>
      <w:r w:rsidRPr="005629B9">
        <w:rPr>
          <w:rStyle w:val="StyleUnderline"/>
        </w:rPr>
        <w:t>there will always be an identifiable chain of cause and effect</w:t>
      </w:r>
      <w:r w:rsidRPr="005629B9">
        <w:rPr>
          <w:sz w:val="16"/>
        </w:rPr>
        <w:t xml:space="preserve"> that can be </w:t>
      </w:r>
      <w:proofErr w:type="gramStart"/>
      <w:r w:rsidRPr="005629B9">
        <w:rPr>
          <w:sz w:val="16"/>
        </w:rPr>
        <w:t>taken into account</w:t>
      </w:r>
      <w:proofErr w:type="gramEnd"/>
      <w:r w:rsidRPr="005629B9">
        <w:rPr>
          <w:sz w:val="16"/>
        </w:rPr>
        <w:t xml:space="preserve"> in designing safety measures. It is also based on the </w:t>
      </w:r>
      <w:proofErr w:type="spellStart"/>
      <w:r w:rsidRPr="005629B9">
        <w:rPr>
          <w:sz w:val="16"/>
        </w:rPr>
        <w:t>convic</w:t>
      </w:r>
      <w:proofErr w:type="spellEnd"/>
      <w:r w:rsidRPr="005629B9">
        <w:rPr>
          <w:sz w:val="16"/>
        </w:rPr>
        <w:t xml:space="preserve">- </w:t>
      </w:r>
      <w:proofErr w:type="spellStart"/>
      <w:r w:rsidRPr="005629B9">
        <w:rPr>
          <w:sz w:val="16"/>
        </w:rPr>
        <w:t>tion</w:t>
      </w:r>
      <w:proofErr w:type="spellEnd"/>
      <w:r w:rsidRPr="005629B9">
        <w:rPr>
          <w:sz w:val="16"/>
        </w:rPr>
        <w:t xml:space="preserve"> that there will always be someone to be held responsible, a “human error”—someone who slacked off or slept on the job, failed to react or to anticipate the accident in the construction itself. This person can be </w:t>
      </w:r>
      <w:proofErr w:type="spellStart"/>
      <w:proofErr w:type="gramStart"/>
      <w:r w:rsidRPr="005629B9">
        <w:rPr>
          <w:sz w:val="16"/>
        </w:rPr>
        <w:t>iden</w:t>
      </w:r>
      <w:proofErr w:type="spellEnd"/>
      <w:r w:rsidRPr="005629B9">
        <w:rPr>
          <w:sz w:val="16"/>
        </w:rPr>
        <w:t xml:space="preserve">- </w:t>
      </w:r>
      <w:proofErr w:type="spellStart"/>
      <w:r w:rsidRPr="005629B9">
        <w:rPr>
          <w:sz w:val="16"/>
        </w:rPr>
        <w:t>tified</w:t>
      </w:r>
      <w:proofErr w:type="spellEnd"/>
      <w:proofErr w:type="gramEnd"/>
      <w:r w:rsidRPr="005629B9">
        <w:rPr>
          <w:sz w:val="16"/>
        </w:rPr>
        <w:t xml:space="preserve"> and held responsible. The head engineer and the director of the Chernobyl nuclear plant, for instance, who were not even present during the experiment, were taken to court in the USSR; most of the plant work- </w:t>
      </w:r>
      <w:proofErr w:type="spellStart"/>
      <w:r w:rsidRPr="005629B9">
        <w:rPr>
          <w:sz w:val="16"/>
        </w:rPr>
        <w:t>ers</w:t>
      </w:r>
      <w:proofErr w:type="spellEnd"/>
      <w:r w:rsidRPr="005629B9">
        <w:rPr>
          <w:sz w:val="16"/>
        </w:rPr>
        <w:t xml:space="preserve"> who were </w:t>
      </w:r>
      <w:proofErr w:type="gramStart"/>
      <w:r w:rsidRPr="005629B9">
        <w:rPr>
          <w:sz w:val="16"/>
        </w:rPr>
        <w:t>actually there</w:t>
      </w:r>
      <w:proofErr w:type="gramEnd"/>
      <w:r w:rsidRPr="005629B9">
        <w:rPr>
          <w:sz w:val="16"/>
        </w:rPr>
        <w:t xml:space="preserve"> had died during the meltdown or from its immediate effects. Hampe, however, suggests that this idea of technology as an identifiable and finite chain of causality may be mistaken in the case of complex technological entities: </w:t>
      </w:r>
      <w:r w:rsidRPr="005629B9">
        <w:rPr>
          <w:rStyle w:val="StyleUnderline"/>
        </w:rPr>
        <w:t xml:space="preserve">If . . . causal contexts are understood as infinities, as something that can branch out at any given time in an infinite number of ways and can be traced infinitely far back into history and, if its effects are followed, </w:t>
      </w:r>
      <w:proofErr w:type="spellStart"/>
      <w:r w:rsidRPr="005629B9">
        <w:rPr>
          <w:rStyle w:val="StyleUnderline"/>
        </w:rPr>
        <w:t>infi</w:t>
      </w:r>
      <w:proofErr w:type="spellEnd"/>
      <w:r w:rsidRPr="005629B9">
        <w:rPr>
          <w:rStyle w:val="StyleUnderline"/>
        </w:rPr>
        <w:t xml:space="preserve">- </w:t>
      </w:r>
      <w:proofErr w:type="spellStart"/>
      <w:r w:rsidRPr="005629B9">
        <w:rPr>
          <w:rStyle w:val="StyleUnderline"/>
        </w:rPr>
        <w:t>nitely</w:t>
      </w:r>
      <w:proofErr w:type="spellEnd"/>
      <w:r w:rsidRPr="005629B9">
        <w:rPr>
          <w:rStyle w:val="StyleUnderline"/>
        </w:rPr>
        <w:t xml:space="preserve"> far into the future, then it becomes clear that uncertainty has to be a necessary component of all causal analyses</w:t>
      </w:r>
      <w:r w:rsidRPr="005629B9">
        <w:rPr>
          <w:sz w:val="16"/>
        </w:rPr>
        <w:t xml:space="preserve">. 39 An honest safety assessment of a given system </w:t>
      </w:r>
      <w:r w:rsidRPr="005629B9">
        <w:rPr>
          <w:sz w:val="16"/>
        </w:rPr>
        <w:lastRenderedPageBreak/>
        <w:t xml:space="preserve">would have to </w:t>
      </w:r>
      <w:r w:rsidRPr="002A6196">
        <w:rPr>
          <w:rStyle w:val="StyleUnderline"/>
          <w:highlight w:val="green"/>
        </w:rPr>
        <w:t>assume</w:t>
      </w:r>
      <w:r w:rsidRPr="005629B9">
        <w:rPr>
          <w:rStyle w:val="StyleUnderline"/>
        </w:rPr>
        <w:t xml:space="preserve"> that </w:t>
      </w:r>
      <w:r w:rsidRPr="002A6196">
        <w:rPr>
          <w:rStyle w:val="StyleUnderline"/>
          <w:highlight w:val="green"/>
        </w:rPr>
        <w:t>not all combinations</w:t>
      </w:r>
      <w:r w:rsidRPr="005629B9">
        <w:rPr>
          <w:rStyle w:val="StyleUnderline"/>
        </w:rPr>
        <w:t xml:space="preserve"> of malfunctions </w:t>
      </w:r>
      <w:r w:rsidRPr="002A6196">
        <w:rPr>
          <w:rStyle w:val="StyleUnderline"/>
          <w:highlight w:val="green"/>
        </w:rPr>
        <w:t xml:space="preserve">are </w:t>
      </w:r>
      <w:proofErr w:type="gramStart"/>
      <w:r w:rsidRPr="002A6196">
        <w:rPr>
          <w:rStyle w:val="StyleUnderline"/>
          <w:highlight w:val="green"/>
        </w:rPr>
        <w:t>known</w:t>
      </w:r>
      <w:r w:rsidRPr="005629B9">
        <w:rPr>
          <w:rStyle w:val="StyleUnderline"/>
        </w:rPr>
        <w:t>,</w:t>
      </w:r>
      <w:proofErr w:type="gramEnd"/>
      <w:r w:rsidRPr="005629B9">
        <w:rPr>
          <w:rStyle w:val="StyleUnderline"/>
        </w:rPr>
        <w:t xml:space="preserve"> that </w:t>
      </w:r>
      <w:r w:rsidRPr="002A6196">
        <w:rPr>
          <w:rStyle w:val="StyleUnderline"/>
          <w:highlight w:val="green"/>
        </w:rPr>
        <w:t>not al</w:t>
      </w:r>
      <w:r w:rsidRPr="005629B9">
        <w:rPr>
          <w:rStyle w:val="StyleUnderline"/>
        </w:rPr>
        <w:t xml:space="preserve">l material </w:t>
      </w:r>
      <w:r w:rsidRPr="002A6196">
        <w:rPr>
          <w:rStyle w:val="StyleUnderline"/>
          <w:highlight w:val="green"/>
        </w:rPr>
        <w:t>flaws can</w:t>
      </w:r>
      <w:r w:rsidRPr="005629B9">
        <w:rPr>
          <w:rStyle w:val="StyleUnderline"/>
        </w:rPr>
        <w:t xml:space="preserve"> </w:t>
      </w:r>
      <w:r w:rsidRPr="002A6196">
        <w:rPr>
          <w:rStyle w:val="StyleUnderline"/>
          <w:highlight w:val="green"/>
        </w:rPr>
        <w:t>be</w:t>
      </w:r>
      <w:r w:rsidRPr="005629B9">
        <w:rPr>
          <w:rStyle w:val="StyleUnderline"/>
        </w:rPr>
        <w:t xml:space="preserve"> fully </w:t>
      </w:r>
      <w:r w:rsidRPr="002A6196">
        <w:rPr>
          <w:rStyle w:val="StyleUnderline"/>
          <w:highlight w:val="green"/>
        </w:rPr>
        <w:t>anticipated</w:t>
      </w:r>
      <w:r w:rsidRPr="005629B9">
        <w:rPr>
          <w:rStyle w:val="StyleUnderline"/>
        </w:rPr>
        <w:t xml:space="preserve">, </w:t>
      </w:r>
      <w:r w:rsidRPr="002A6196">
        <w:rPr>
          <w:rStyle w:val="StyleUnderline"/>
          <w:highlight w:val="green"/>
        </w:rPr>
        <w:t>and that</w:t>
      </w:r>
      <w:r w:rsidRPr="005629B9">
        <w:rPr>
          <w:rStyle w:val="StyleUnderline"/>
        </w:rPr>
        <w:t xml:space="preserve"> </w:t>
      </w:r>
      <w:r w:rsidRPr="002A6196">
        <w:rPr>
          <w:rStyle w:val="StyleUnderline"/>
          <w:highlight w:val="green"/>
        </w:rPr>
        <w:t>the behavior of employees</w:t>
      </w:r>
      <w:r w:rsidRPr="005629B9">
        <w:rPr>
          <w:rStyle w:val="StyleUnderline"/>
        </w:rPr>
        <w:t xml:space="preserve"> </w:t>
      </w:r>
      <w:r w:rsidRPr="002A6196">
        <w:rPr>
          <w:rStyle w:val="StyleUnderline"/>
          <w:highlight w:val="green"/>
        </w:rPr>
        <w:t>is</w:t>
      </w:r>
      <w:r w:rsidRPr="005629B9">
        <w:rPr>
          <w:rStyle w:val="StyleUnderline"/>
        </w:rPr>
        <w:t xml:space="preserve"> likewise </w:t>
      </w:r>
      <w:r w:rsidRPr="002A6196">
        <w:rPr>
          <w:rStyle w:val="Emphasis"/>
          <w:highlight w:val="green"/>
        </w:rPr>
        <w:t>unpredictable</w:t>
      </w:r>
      <w:r w:rsidRPr="005629B9">
        <w:rPr>
          <w:sz w:val="16"/>
        </w:rPr>
        <w:t xml:space="preserve">. </w:t>
      </w:r>
      <w:r w:rsidRPr="005629B9">
        <w:rPr>
          <w:rStyle w:val="StyleUnderline"/>
        </w:rPr>
        <w:t xml:space="preserve">Neither stringent technical inspections nor the </w:t>
      </w:r>
      <w:proofErr w:type="spellStart"/>
      <w:r w:rsidRPr="005629B9">
        <w:rPr>
          <w:rStyle w:val="StyleUnderline"/>
        </w:rPr>
        <w:t>redundan</w:t>
      </w:r>
      <w:proofErr w:type="spellEnd"/>
      <w:r w:rsidRPr="005629B9">
        <w:rPr>
          <w:rStyle w:val="StyleUnderline"/>
        </w:rPr>
        <w:t xml:space="preserve">- </w:t>
      </w:r>
      <w:proofErr w:type="spellStart"/>
      <w:r w:rsidRPr="005629B9">
        <w:rPr>
          <w:rStyle w:val="StyleUnderline"/>
        </w:rPr>
        <w:t>cies</w:t>
      </w:r>
      <w:proofErr w:type="spellEnd"/>
      <w:r w:rsidRPr="005629B9">
        <w:rPr>
          <w:rStyle w:val="StyleUnderline"/>
        </w:rPr>
        <w:t xml:space="preserve"> of safety systems will ever fully protect people from the malice of things</w:t>
      </w:r>
      <w:r w:rsidRPr="005629B9">
        <w:rPr>
          <w:sz w:val="16"/>
        </w:rPr>
        <w:t xml:space="preserve">. LATENCIES: DELILLO’S WHITE NOISE The catastrophic future of things does not necessarily manifest itself in spectacular accidents. </w:t>
      </w:r>
      <w:r w:rsidRPr="005629B9">
        <w:rPr>
          <w:rStyle w:val="StyleUnderline"/>
        </w:rPr>
        <w:t>Not all futuristic</w:t>
      </w:r>
      <w:r w:rsidRPr="005629B9">
        <w:rPr>
          <w:sz w:val="16"/>
        </w:rPr>
        <w:t xml:space="preserve"> features and </w:t>
      </w:r>
      <w:r w:rsidRPr="005629B9">
        <w:rPr>
          <w:rStyle w:val="StyleUnderline"/>
        </w:rPr>
        <w:t>effects</w:t>
      </w:r>
      <w:r w:rsidRPr="005629B9">
        <w:rPr>
          <w:sz w:val="16"/>
        </w:rPr>
        <w:t xml:space="preserve"> </w:t>
      </w:r>
      <w:r w:rsidRPr="005629B9">
        <w:rPr>
          <w:rStyle w:val="StyleUnderline"/>
        </w:rPr>
        <w:t>of things</w:t>
      </w:r>
      <w:r w:rsidRPr="005629B9">
        <w:rPr>
          <w:sz w:val="16"/>
        </w:rPr>
        <w:t xml:space="preserve">, of technologies, or of materials </w:t>
      </w:r>
      <w:r w:rsidRPr="005629B9">
        <w:rPr>
          <w:rStyle w:val="StyleUnderline"/>
        </w:rPr>
        <w:t>are perceptible</w:t>
      </w:r>
      <w:r w:rsidRPr="005629B9">
        <w:rPr>
          <w:sz w:val="16"/>
        </w:rPr>
        <w:t xml:space="preserve"> as events, and not all </w:t>
      </w:r>
      <w:proofErr w:type="spellStart"/>
      <w:r w:rsidRPr="005629B9">
        <w:rPr>
          <w:sz w:val="16"/>
        </w:rPr>
        <w:t>acci</w:t>
      </w:r>
      <w:proofErr w:type="spellEnd"/>
      <w:r w:rsidRPr="005629B9">
        <w:rPr>
          <w:sz w:val="16"/>
        </w:rPr>
        <w:t xml:space="preserve">- dents involve explosions or collisions, acute injuries, or visible </w:t>
      </w:r>
      <w:proofErr w:type="spellStart"/>
      <w:r w:rsidRPr="005629B9">
        <w:rPr>
          <w:sz w:val="16"/>
        </w:rPr>
        <w:t>destruc</w:t>
      </w:r>
      <w:proofErr w:type="spellEnd"/>
      <w:r w:rsidRPr="005629B9">
        <w:rPr>
          <w:sz w:val="16"/>
        </w:rPr>
        <w:t xml:space="preserve">- </w:t>
      </w:r>
      <w:proofErr w:type="spellStart"/>
      <w:r w:rsidRPr="005629B9">
        <w:rPr>
          <w:sz w:val="16"/>
        </w:rPr>
        <w:t>tion</w:t>
      </w:r>
      <w:proofErr w:type="spellEnd"/>
      <w:r w:rsidRPr="005629B9">
        <w:rPr>
          <w:sz w:val="16"/>
        </w:rPr>
        <w:t>. Accidents do not necessarily occur in the form of events</w:t>
      </w:r>
      <w:r w:rsidRPr="005629B9">
        <w:rPr>
          <w:rStyle w:val="StyleUnderline"/>
        </w:rPr>
        <w:t>. The future of things also includes effects that cannot be perceived as an event, such as side effects</w:t>
      </w:r>
      <w:r w:rsidRPr="005629B9">
        <w:rPr>
          <w:sz w:val="16"/>
        </w:rPr>
        <w:t xml:space="preserve">, aftereffects, </w:t>
      </w:r>
      <w:r w:rsidRPr="005629B9">
        <w:rPr>
          <w:rStyle w:val="StyleUnderline"/>
        </w:rPr>
        <w:t>and long-term consequences</w:t>
      </w:r>
      <w:r w:rsidRPr="005629B9">
        <w:rPr>
          <w:sz w:val="16"/>
        </w:rPr>
        <w:t xml:space="preserve">. Again, Chernobyl gives us an example of this specific dimension of accidents. The </w:t>
      </w:r>
      <w:proofErr w:type="spellStart"/>
      <w:r w:rsidRPr="005629B9">
        <w:rPr>
          <w:sz w:val="16"/>
        </w:rPr>
        <w:t>aban</w:t>
      </w:r>
      <w:proofErr w:type="spellEnd"/>
      <w:r w:rsidRPr="005629B9">
        <w:rPr>
          <w:sz w:val="16"/>
        </w:rPr>
        <w:t xml:space="preserve">- </w:t>
      </w:r>
      <w:proofErr w:type="spellStart"/>
      <w:r w:rsidRPr="005629B9">
        <w:rPr>
          <w:sz w:val="16"/>
        </w:rPr>
        <w:t>doned</w:t>
      </w:r>
      <w:proofErr w:type="spellEnd"/>
      <w:r w:rsidRPr="005629B9">
        <w:rPr>
          <w:sz w:val="16"/>
        </w:rPr>
        <w:t xml:space="preserve"> city of Pripyat and the aftereffects of nuclear contamination in deformed animals or children with birth defects are the manifestations of a catastrophe that persists </w:t>
      </w:r>
      <w:proofErr w:type="gramStart"/>
      <w:r w:rsidRPr="005629B9">
        <w:rPr>
          <w:sz w:val="16"/>
        </w:rPr>
        <w:t>to</w:t>
      </w:r>
      <w:proofErr w:type="gramEnd"/>
      <w:r w:rsidRPr="005629B9">
        <w:rPr>
          <w:sz w:val="16"/>
        </w:rPr>
        <w:t xml:space="preserve"> the present and will certainly have </w:t>
      </w:r>
      <w:proofErr w:type="spellStart"/>
      <w:r w:rsidRPr="005629B9">
        <w:rPr>
          <w:sz w:val="16"/>
        </w:rPr>
        <w:t>conse</w:t>
      </w:r>
      <w:proofErr w:type="spellEnd"/>
      <w:r w:rsidRPr="005629B9">
        <w:rPr>
          <w:sz w:val="16"/>
        </w:rPr>
        <w:t xml:space="preserve">- </w:t>
      </w:r>
      <w:proofErr w:type="spellStart"/>
      <w:r w:rsidRPr="005629B9">
        <w:rPr>
          <w:sz w:val="16"/>
        </w:rPr>
        <w:t>quences</w:t>
      </w:r>
      <w:proofErr w:type="spellEnd"/>
      <w:r w:rsidRPr="005629B9">
        <w:rPr>
          <w:sz w:val="16"/>
        </w:rPr>
        <w:t xml:space="preserve"> beyond those visible today. The damage done to living organisms by nuclear contamination is extremely hard to foresee and still cannot be fully assessed. Published shortly after the reactor meltdown, Christa Wolf’s novel Accident is a meditation on the invisibility of the threat posed by a radioactive cloud. Narrated from the highly subjective position of the writer, the text depicts the encroachment of a vague, border-crossing dan- ger into the tranquil daily life of East Germany, issuing novel rules of behavior. “No greens. No fresh milk for the children. A new name for dan- ger is being circulated: Iodine 131</w:t>
      </w:r>
      <w:proofErr w:type="gramStart"/>
      <w:r w:rsidRPr="005629B9">
        <w:rPr>
          <w:sz w:val="16"/>
        </w:rPr>
        <w:t>. . . .</w:t>
      </w:r>
      <w:proofErr w:type="gramEnd"/>
      <w:r w:rsidRPr="005629B9">
        <w:rPr>
          <w:sz w:val="16"/>
        </w:rPr>
        <w:t xml:space="preserve"> One was supposed to shower the children after they had been outside. Bathing relaxed the skin, opening the pores and washing the radioactivity into the body with a vengeance.”40 A profound and subjective sense of uncertainty begins to take hold. </w:t>
      </w:r>
      <w:proofErr w:type="gramStart"/>
      <w:r w:rsidRPr="005629B9">
        <w:rPr>
          <w:sz w:val="16"/>
        </w:rPr>
        <w:t>All of a sudden</w:t>
      </w:r>
      <w:proofErr w:type="gramEnd"/>
      <w:r w:rsidRPr="005629B9">
        <w:rPr>
          <w:sz w:val="16"/>
        </w:rPr>
        <w:t xml:space="preserve">, </w:t>
      </w:r>
      <w:r w:rsidRPr="005629B9">
        <w:rPr>
          <w:rStyle w:val="StyleUnderline"/>
        </w:rPr>
        <w:t>even the most minor and banal quotidian activities may have fatal consequences that will not be revealed for years to come</w:t>
      </w:r>
      <w:r w:rsidRPr="005629B9">
        <w:rPr>
          <w:sz w:val="16"/>
        </w:rPr>
        <w:t xml:space="preserve">.41 The German sociologist Ulrich Beck identified in these side effects the crux of what he calls the “world risk society.” It is marked by a special form of uncertainty and risk awareness that stems from a coupling of </w:t>
      </w:r>
      <w:proofErr w:type="spellStart"/>
      <w:r w:rsidRPr="005629B9">
        <w:rPr>
          <w:sz w:val="16"/>
        </w:rPr>
        <w:t>knowl</w:t>
      </w:r>
      <w:proofErr w:type="spellEnd"/>
      <w:r w:rsidRPr="005629B9">
        <w:rPr>
          <w:sz w:val="16"/>
        </w:rPr>
        <w:t>- edge and nonknowledge: “</w:t>
      </w:r>
      <w:r w:rsidRPr="005629B9">
        <w:rPr>
          <w:rStyle w:val="StyleUnderline"/>
        </w:rPr>
        <w:t>The greater the threat, the greater the gap in knowledge, the more urgent and more impossible is the decision</w:t>
      </w:r>
      <w:r w:rsidRPr="005629B9">
        <w:rPr>
          <w:sz w:val="16"/>
        </w:rPr>
        <w:t xml:space="preserve">.” 42 </w:t>
      </w:r>
      <w:r w:rsidRPr="005629B9">
        <w:rPr>
          <w:rStyle w:val="StyleUnderline"/>
        </w:rPr>
        <w:t>The spectrum of aftereffects and side effects caused by</w:t>
      </w:r>
      <w:r w:rsidRPr="005629B9">
        <w:rPr>
          <w:sz w:val="16"/>
        </w:rPr>
        <w:t xml:space="preserve"> various </w:t>
      </w:r>
      <w:r w:rsidRPr="005629B9">
        <w:rPr>
          <w:rStyle w:val="StyleUnderline"/>
        </w:rPr>
        <w:t>technologies</w:t>
      </w:r>
      <w:r w:rsidRPr="005629B9">
        <w:rPr>
          <w:sz w:val="16"/>
        </w:rPr>
        <w:t xml:space="preserve">, which could or should be known yet are not taken into consideration, </w:t>
      </w:r>
      <w:r w:rsidRPr="005629B9">
        <w:rPr>
          <w:rStyle w:val="StyleUnderline"/>
        </w:rPr>
        <w:t xml:space="preserve">is </w:t>
      </w:r>
      <w:r w:rsidRPr="005629B9">
        <w:rPr>
          <w:rStyle w:val="Emphasis"/>
        </w:rPr>
        <w:t>infinitely broad</w:t>
      </w:r>
      <w:r w:rsidRPr="005629B9">
        <w:rPr>
          <w:sz w:val="16"/>
        </w:rPr>
        <w:t>. It ranges from the toxic or carcinogenic effects of certain materials (asbestos, dioxin, or radioactive material, for instance) to med</w:t>
      </w:r>
      <w:proofErr w:type="gramStart"/>
      <w:r w:rsidRPr="005629B9">
        <w:rPr>
          <w:sz w:val="16"/>
        </w:rPr>
        <w:t xml:space="preserve">- </w:t>
      </w:r>
      <w:proofErr w:type="spellStart"/>
      <w:r w:rsidRPr="005629B9">
        <w:rPr>
          <w:sz w:val="16"/>
        </w:rPr>
        <w:t>dling</w:t>
      </w:r>
      <w:proofErr w:type="spellEnd"/>
      <w:proofErr w:type="gramEnd"/>
      <w:r w:rsidRPr="005629B9">
        <w:rPr>
          <w:sz w:val="16"/>
        </w:rPr>
        <w:t xml:space="preserve"> with the ecosystem (with land use or genetically modified life forms) </w:t>
      </w:r>
      <w:proofErr w:type="gramStart"/>
      <w:r w:rsidRPr="005629B9">
        <w:rPr>
          <w:sz w:val="16"/>
        </w:rPr>
        <w:t>and also</w:t>
      </w:r>
      <w:proofErr w:type="gramEnd"/>
      <w:r w:rsidRPr="005629B9">
        <w:rPr>
          <w:sz w:val="16"/>
        </w:rPr>
        <w:t xml:space="preserve"> includes problems of waste disposal (of radioactive material, of course, but also mere plastic). The broad field of so-called technological- impact assessment is devoted to investigating the distant future of things in two respects. First, it is distant because the issues at stake are the medium- and long-term consequences of present </w:t>
      </w:r>
      <w:proofErr w:type="gramStart"/>
      <w:r w:rsidRPr="005629B9">
        <w:rPr>
          <w:sz w:val="16"/>
        </w:rPr>
        <w:t>technology</w:t>
      </w:r>
      <w:proofErr w:type="gramEnd"/>
      <w:r w:rsidRPr="005629B9">
        <w:rPr>
          <w:sz w:val="16"/>
        </w:rPr>
        <w:t xml:space="preserve"> use, </w:t>
      </w:r>
      <w:r w:rsidRPr="005629B9">
        <w:rPr>
          <w:rStyle w:val="StyleUnderline"/>
        </w:rPr>
        <w:t>consequences</w:t>
      </w:r>
      <w:r w:rsidRPr="005629B9">
        <w:rPr>
          <w:sz w:val="16"/>
        </w:rPr>
        <w:t xml:space="preserve"> that </w:t>
      </w:r>
      <w:r w:rsidRPr="005629B9">
        <w:rPr>
          <w:rStyle w:val="StyleUnderline"/>
        </w:rPr>
        <w:t>cannot be anticipated with tests or minimized by safety measures</w:t>
      </w:r>
      <w:r w:rsidRPr="005629B9">
        <w:rPr>
          <w:sz w:val="16"/>
        </w:rPr>
        <w:t xml:space="preserve">. </w:t>
      </w:r>
      <w:r w:rsidRPr="005629B9">
        <w:rPr>
          <w:rStyle w:val="StyleUnderline"/>
        </w:rPr>
        <w:t xml:space="preserve">Only a long expanse of time will bring them to light, and </w:t>
      </w:r>
      <w:r w:rsidRPr="005629B9">
        <w:rPr>
          <w:rStyle w:val="Emphasis"/>
        </w:rPr>
        <w:t>always too late</w:t>
      </w:r>
      <w:r w:rsidRPr="005629B9">
        <w:rPr>
          <w:sz w:val="16"/>
        </w:rPr>
        <w:t xml:space="preserve">. Second, </w:t>
      </w:r>
      <w:r w:rsidRPr="005629B9">
        <w:rPr>
          <w:rStyle w:val="StyleUnderline"/>
        </w:rPr>
        <w:t xml:space="preserve">this future is also distant because the </w:t>
      </w:r>
      <w:proofErr w:type="spellStart"/>
      <w:r w:rsidRPr="005629B9">
        <w:rPr>
          <w:rStyle w:val="StyleUnderline"/>
        </w:rPr>
        <w:t>conse</w:t>
      </w:r>
      <w:proofErr w:type="spellEnd"/>
      <w:r w:rsidRPr="005629B9">
        <w:rPr>
          <w:rStyle w:val="StyleUnderline"/>
        </w:rPr>
        <w:t xml:space="preserve">- </w:t>
      </w:r>
      <w:proofErr w:type="spellStart"/>
      <w:r w:rsidRPr="005629B9">
        <w:rPr>
          <w:rStyle w:val="StyleUnderline"/>
        </w:rPr>
        <w:t>quences</w:t>
      </w:r>
      <w:proofErr w:type="spellEnd"/>
      <w:r w:rsidRPr="005629B9">
        <w:rPr>
          <w:rStyle w:val="StyleUnderline"/>
        </w:rPr>
        <w:t xml:space="preserve"> in question cannot easily be traced back to their causes. The causal nexus between a certain practice</w:t>
      </w:r>
      <w:r w:rsidRPr="005629B9">
        <w:rPr>
          <w:sz w:val="16"/>
        </w:rPr>
        <w:t xml:space="preserve"> (unprotected sunbathing or exposure to asbestos, for instance) </w:t>
      </w:r>
      <w:r w:rsidRPr="005629B9">
        <w:rPr>
          <w:rStyle w:val="StyleUnderline"/>
        </w:rPr>
        <w:t>and a later diagnosis of cancer can only be established by long-term statistical studies</w:t>
      </w:r>
      <w:r w:rsidRPr="005629B9">
        <w:rPr>
          <w:sz w:val="16"/>
        </w:rPr>
        <w:t xml:space="preserve">. Technological-impact assessment thus suffers from a fundamental dilemma: </w:t>
      </w:r>
      <w:r w:rsidRPr="005629B9">
        <w:rPr>
          <w:rStyle w:val="StyleUnderline"/>
        </w:rPr>
        <w:t xml:space="preserve">Only after a </w:t>
      </w:r>
      <w:proofErr w:type="spellStart"/>
      <w:r w:rsidRPr="005629B9">
        <w:rPr>
          <w:rStyle w:val="StyleUnderline"/>
        </w:rPr>
        <w:t>cer</w:t>
      </w:r>
      <w:proofErr w:type="spellEnd"/>
      <w:r w:rsidRPr="005629B9">
        <w:rPr>
          <w:rStyle w:val="StyleUnderline"/>
        </w:rPr>
        <w:t xml:space="preserve">- </w:t>
      </w:r>
      <w:proofErr w:type="spellStart"/>
      <w:r w:rsidRPr="005629B9">
        <w:rPr>
          <w:rStyle w:val="StyleUnderline"/>
        </w:rPr>
        <w:t>tain</w:t>
      </w:r>
      <w:proofErr w:type="spellEnd"/>
      <w:r w:rsidRPr="005629B9">
        <w:rPr>
          <w:rStyle w:val="StyleUnderline"/>
        </w:rPr>
        <w:t xml:space="preserve"> technology has been widely implemented</w:t>
      </w:r>
      <w:r w:rsidRPr="005629B9">
        <w:rPr>
          <w:sz w:val="16"/>
        </w:rPr>
        <w:t xml:space="preserve"> for a long period of time </w:t>
      </w:r>
      <w:r w:rsidRPr="005629B9">
        <w:rPr>
          <w:rStyle w:val="StyleUnderline"/>
        </w:rPr>
        <w:t>is it possible to evaluate its actual effects</w:t>
      </w:r>
      <w:r w:rsidRPr="005629B9">
        <w:rPr>
          <w:sz w:val="16"/>
        </w:rPr>
        <w:t xml:space="preserve">. Yet this also means that it is only possible to do so after its side effects have had time to manifest </w:t>
      </w:r>
      <w:proofErr w:type="gramStart"/>
      <w:r w:rsidRPr="005629B9">
        <w:rPr>
          <w:sz w:val="16"/>
        </w:rPr>
        <w:t>them- selves</w:t>
      </w:r>
      <w:proofErr w:type="gramEnd"/>
      <w:r w:rsidRPr="005629B9">
        <w:rPr>
          <w:sz w:val="16"/>
        </w:rPr>
        <w:t xml:space="preserve">. They also need to appear frequently enough to be statistically </w:t>
      </w:r>
      <w:proofErr w:type="spellStart"/>
      <w:r w:rsidRPr="005629B9">
        <w:rPr>
          <w:sz w:val="16"/>
        </w:rPr>
        <w:t>rel</w:t>
      </w:r>
      <w:proofErr w:type="spellEnd"/>
      <w:r w:rsidRPr="005629B9">
        <w:rPr>
          <w:sz w:val="16"/>
        </w:rPr>
        <w:t xml:space="preserve">- </w:t>
      </w:r>
      <w:proofErr w:type="spellStart"/>
      <w:r w:rsidRPr="005629B9">
        <w:rPr>
          <w:sz w:val="16"/>
        </w:rPr>
        <w:t>evant</w:t>
      </w:r>
      <w:proofErr w:type="spellEnd"/>
      <w:r w:rsidRPr="005629B9">
        <w:rPr>
          <w:sz w:val="16"/>
        </w:rPr>
        <w:t>. Even once a technology’s risk potential is eventually known, it is usually quite difficult to implement protection laws, and it is already too late, of course, to decide not to implement the technology in the first place</w:t>
      </w:r>
      <w:proofErr w:type="gramStart"/>
      <w:r w:rsidRPr="005629B9">
        <w:rPr>
          <w:sz w:val="16"/>
        </w:rPr>
        <w:t>.43</w:t>
      </w:r>
      <w:proofErr w:type="gramEnd"/>
      <w:r w:rsidRPr="005629B9">
        <w:rPr>
          <w:sz w:val="16"/>
        </w:rPr>
        <w:t xml:space="preserve"> Victims have already been hurt, </w:t>
      </w:r>
      <w:proofErr w:type="gramStart"/>
      <w:r w:rsidRPr="005629B9">
        <w:rPr>
          <w:sz w:val="16"/>
        </w:rPr>
        <w:t>damages</w:t>
      </w:r>
      <w:proofErr w:type="gramEnd"/>
      <w:r w:rsidRPr="005629B9">
        <w:rPr>
          <w:sz w:val="16"/>
        </w:rPr>
        <w:t xml:space="preserve"> done, technologies established. Some catastrophes have no clearly identifiable beginning and—worse—no ending. This, too, inspires storytelling. Often, these stories are presented as </w:t>
      </w:r>
      <w:proofErr w:type="spellStart"/>
      <w:r w:rsidRPr="005629B9">
        <w:rPr>
          <w:sz w:val="16"/>
        </w:rPr>
        <w:t>cau</w:t>
      </w:r>
      <w:proofErr w:type="spellEnd"/>
      <w:r w:rsidRPr="005629B9">
        <w:rPr>
          <w:sz w:val="16"/>
        </w:rPr>
        <w:t xml:space="preserve">- </w:t>
      </w:r>
      <w:proofErr w:type="spellStart"/>
      <w:r w:rsidRPr="005629B9">
        <w:rPr>
          <w:sz w:val="16"/>
        </w:rPr>
        <w:t>tionary</w:t>
      </w:r>
      <w:proofErr w:type="spellEnd"/>
      <w:r w:rsidRPr="005629B9">
        <w:rPr>
          <w:sz w:val="16"/>
        </w:rPr>
        <w:t xml:space="preserve"> tales. They tell of early warning signs that were not taken seriously or misinterpreted and about tragic fatalities that could not be traced back to their real causes. A vivid collection of such cautionary tales is contained in a report commissioned by the European Environment Agency, Late Lessons from Early Warnings: The Precautionary Principle, 1896–2000.44 It consists of fourteen case studies concerned with risky technologies, materials, or epidemics. Each study reconstructs how things developed from the earliest indications of danger to the final implementation of safety measures. The case studies collectively demonstrate how long it took to get from one point to the other. The examples range from the spread of cholera through contaminated drinking water to genetic tech- </w:t>
      </w:r>
      <w:proofErr w:type="spellStart"/>
      <w:r w:rsidRPr="005629B9">
        <w:rPr>
          <w:sz w:val="16"/>
        </w:rPr>
        <w:t>nologies</w:t>
      </w:r>
      <w:proofErr w:type="spellEnd"/>
      <w:r w:rsidRPr="005629B9">
        <w:rPr>
          <w:sz w:val="16"/>
        </w:rPr>
        <w:t xml:space="preserve">, overfishing, hazardous materials (such as asbestos, radioactive waste, CFCs, and growth hormones), and manmade illnesses such as mad cow disease. The case of asbestos is especially revealing. In the nineteenth century—ironically enough—asbestos was widely used as a fire retardant </w:t>
      </w:r>
      <w:proofErr w:type="gramStart"/>
      <w:r w:rsidRPr="005629B9">
        <w:rPr>
          <w:sz w:val="16"/>
        </w:rPr>
        <w:t>in an effort to</w:t>
      </w:r>
      <w:proofErr w:type="gramEnd"/>
      <w:r w:rsidRPr="005629B9">
        <w:rPr>
          <w:sz w:val="16"/>
        </w:rPr>
        <w:t xml:space="preserve"> promote safety. Yet even as early as 1898, a British factory inspector named Lucy Deane reported the “evil effects of asbestos dust,” and her observations instigated a microscopic examination of the “sharp glass-like jagged nature of the particles.”45 Shortly thereafter, the first med- </w:t>
      </w:r>
      <w:proofErr w:type="spellStart"/>
      <w:r w:rsidRPr="005629B9">
        <w:rPr>
          <w:sz w:val="16"/>
        </w:rPr>
        <w:t>ical</w:t>
      </w:r>
      <w:proofErr w:type="spellEnd"/>
      <w:r w:rsidRPr="005629B9">
        <w:rPr>
          <w:sz w:val="16"/>
        </w:rPr>
        <w:t xml:space="preserve"> report was issued claiming that the inhalation of asbestos particles could lead to lung cancer. Attempts were made to minimize this risk by means of air filters, and subsequent evaluations committed the fallacy of equating “no evidence of harm” with “evidence of no harm.” 46 In Ger- many, cases of lung cancer caused by asbestos were recognized by </w:t>
      </w:r>
      <w:proofErr w:type="spellStart"/>
      <w:r w:rsidRPr="005629B9">
        <w:rPr>
          <w:sz w:val="16"/>
        </w:rPr>
        <w:t>insur</w:t>
      </w:r>
      <w:proofErr w:type="spellEnd"/>
      <w:r w:rsidRPr="005629B9">
        <w:rPr>
          <w:sz w:val="16"/>
        </w:rPr>
        <w:t xml:space="preserve">- </w:t>
      </w:r>
      <w:proofErr w:type="spellStart"/>
      <w:r w:rsidRPr="005629B9">
        <w:rPr>
          <w:sz w:val="16"/>
        </w:rPr>
        <w:t>ance</w:t>
      </w:r>
      <w:proofErr w:type="spellEnd"/>
      <w:r w:rsidRPr="005629B9">
        <w:rPr>
          <w:sz w:val="16"/>
        </w:rPr>
        <w:t xml:space="preserve"> companies as workplace hazards as early as the 1930s, whereas in England no causal link between cancer and asbestos contamination was officially admitted. The causal connection was in fact difficult to draw because of the growing popularity of another carcinogenic practice: </w:t>
      </w:r>
      <w:proofErr w:type="spellStart"/>
      <w:r w:rsidRPr="005629B9">
        <w:rPr>
          <w:sz w:val="16"/>
        </w:rPr>
        <w:t>smok</w:t>
      </w:r>
      <w:proofErr w:type="spellEnd"/>
      <w:r w:rsidRPr="005629B9">
        <w:rPr>
          <w:sz w:val="16"/>
        </w:rPr>
        <w:t xml:space="preserve">- </w:t>
      </w:r>
      <w:proofErr w:type="spellStart"/>
      <w:r w:rsidRPr="005629B9">
        <w:rPr>
          <w:sz w:val="16"/>
        </w:rPr>
        <w:t>ing</w:t>
      </w:r>
      <w:proofErr w:type="spellEnd"/>
      <w:r w:rsidRPr="005629B9">
        <w:rPr>
          <w:sz w:val="16"/>
        </w:rPr>
        <w:t xml:space="preserve">. The industries in question, moreover, did not exactly welcome </w:t>
      </w:r>
      <w:proofErr w:type="spellStart"/>
      <w:r w:rsidRPr="005629B9">
        <w:rPr>
          <w:sz w:val="16"/>
        </w:rPr>
        <w:t>inves</w:t>
      </w:r>
      <w:proofErr w:type="spellEnd"/>
      <w:r w:rsidRPr="005629B9">
        <w:rPr>
          <w:sz w:val="16"/>
        </w:rPr>
        <w:t xml:space="preserve">- </w:t>
      </w:r>
      <w:proofErr w:type="spellStart"/>
      <w:r w:rsidRPr="005629B9">
        <w:rPr>
          <w:sz w:val="16"/>
        </w:rPr>
        <w:t>tigations</w:t>
      </w:r>
      <w:proofErr w:type="spellEnd"/>
      <w:r w:rsidRPr="005629B9">
        <w:rPr>
          <w:sz w:val="16"/>
        </w:rPr>
        <w:t xml:space="preserve"> of their workplace hazards: Doctors and inspectors were treated as disturbers of social peace, an undesirable </w:t>
      </w:r>
      <w:r w:rsidRPr="005629B9">
        <w:rPr>
          <w:sz w:val="16"/>
        </w:rPr>
        <w:lastRenderedPageBreak/>
        <w:t xml:space="preserve">role that Henrik Ibsen had depicted quite early on in his play An Enemy of the People (1882). The </w:t>
      </w:r>
      <w:proofErr w:type="spellStart"/>
      <w:r w:rsidRPr="005629B9">
        <w:rPr>
          <w:sz w:val="16"/>
        </w:rPr>
        <w:t>dif</w:t>
      </w:r>
      <w:proofErr w:type="spellEnd"/>
      <w:r w:rsidRPr="005629B9">
        <w:rPr>
          <w:sz w:val="16"/>
        </w:rPr>
        <w:t xml:space="preserve">- </w:t>
      </w:r>
      <w:proofErr w:type="spellStart"/>
      <w:r w:rsidRPr="005629B9">
        <w:rPr>
          <w:sz w:val="16"/>
        </w:rPr>
        <w:t>ficulty</w:t>
      </w:r>
      <w:proofErr w:type="spellEnd"/>
      <w:r w:rsidRPr="005629B9">
        <w:rPr>
          <w:sz w:val="16"/>
        </w:rPr>
        <w:t xml:space="preserve"> of proving a causal connection between asbestos contamination and certain forms of cancer lies in the latency period between the con</w:t>
      </w:r>
      <w:proofErr w:type="gramStart"/>
      <w:r w:rsidRPr="005629B9">
        <w:rPr>
          <w:sz w:val="16"/>
        </w:rPr>
        <w:t xml:space="preserve">- </w:t>
      </w:r>
      <w:proofErr w:type="spellStart"/>
      <w:r w:rsidRPr="005629B9">
        <w:rPr>
          <w:sz w:val="16"/>
        </w:rPr>
        <w:t>tamination</w:t>
      </w:r>
      <w:proofErr w:type="spellEnd"/>
      <w:proofErr w:type="gramEnd"/>
      <w:r w:rsidRPr="005629B9">
        <w:rPr>
          <w:sz w:val="16"/>
        </w:rPr>
        <w:t xml:space="preserve"> and the diagnosis, which can be as long as forty years. Only long-term studies spanning two to three decades are capable of ascertain- </w:t>
      </w:r>
      <w:proofErr w:type="spellStart"/>
      <w:r w:rsidRPr="005629B9">
        <w:rPr>
          <w:sz w:val="16"/>
        </w:rPr>
        <w:t>ing</w:t>
      </w:r>
      <w:proofErr w:type="spellEnd"/>
      <w:r w:rsidRPr="005629B9">
        <w:rPr>
          <w:sz w:val="16"/>
        </w:rPr>
        <w:t xml:space="preserve"> the problem statistically, by which point employers can simply point to their (long since) improved safety conditions and deny that there is any cause for further action. In other words, by the time that the causal con- </w:t>
      </w:r>
      <w:proofErr w:type="spellStart"/>
      <w:r w:rsidRPr="005629B9">
        <w:rPr>
          <w:sz w:val="16"/>
        </w:rPr>
        <w:t>nection</w:t>
      </w:r>
      <w:proofErr w:type="spellEnd"/>
      <w:r w:rsidRPr="005629B9">
        <w:rPr>
          <w:sz w:val="16"/>
        </w:rPr>
        <w:t xml:space="preserve"> has finally been established, the working conditions may have already changed in such a way that there is ostensibly no longer any need for action: “This problem, which might be called the ‘latency lacuna,’ char- </w:t>
      </w:r>
      <w:proofErr w:type="spellStart"/>
      <w:r w:rsidRPr="005629B9">
        <w:rPr>
          <w:sz w:val="16"/>
        </w:rPr>
        <w:t>acteristic</w:t>
      </w:r>
      <w:proofErr w:type="spellEnd"/>
      <w:r w:rsidRPr="005629B9">
        <w:rPr>
          <w:sz w:val="16"/>
        </w:rPr>
        <w:t xml:space="preserve"> of all long-latent-period hazards under conditions of techno- logical change, is a major reason why preventative action is often too late.”47 The latency period obscures the causal link between the source of danger and the harm it causes to the point of unrecognizability. It was not until the end of the 1990</w:t>
      </w:r>
      <w:proofErr w:type="gramStart"/>
      <w:r w:rsidRPr="005629B9">
        <w:rPr>
          <w:sz w:val="16"/>
        </w:rPr>
        <w:t>s—a</w:t>
      </w:r>
      <w:proofErr w:type="gramEnd"/>
      <w:r w:rsidRPr="005629B9">
        <w:rPr>
          <w:sz w:val="16"/>
        </w:rPr>
        <w:t xml:space="preserve"> century after Lucy Deane’s report—that most Euro</w:t>
      </w:r>
      <w:proofErr w:type="gramStart"/>
      <w:r w:rsidRPr="005629B9">
        <w:rPr>
          <w:sz w:val="16"/>
        </w:rPr>
        <w:t>- pean</w:t>
      </w:r>
      <w:proofErr w:type="gramEnd"/>
      <w:r w:rsidRPr="005629B9">
        <w:rPr>
          <w:sz w:val="16"/>
        </w:rPr>
        <w:t xml:space="preserve"> countries had banned all three types of asbestos. In the United States, asbestos was phased out in 1989 but only banned in 2003. Even today, there are still many buildings in need of sanitization from asbestos, and patients with lung cancer or mesothelioma are still suing for damages on account of having been exposed to the substance. These kinds of stories provide lessons about the epistemological and political difficulties on the path between early warnings and safety measures. As early indications of workplace hazards lead to improved workplace safety, a good argument can always be made that the danger in question has already been averted, even if these measures—in hindsight— will prove to be insufficient or inadequate. The lesson </w:t>
      </w:r>
      <w:proofErr w:type="gramStart"/>
      <w:r w:rsidRPr="005629B9">
        <w:rPr>
          <w:sz w:val="16"/>
        </w:rPr>
        <w:t>these case</w:t>
      </w:r>
      <w:proofErr w:type="gramEnd"/>
      <w:r w:rsidRPr="005629B9">
        <w:rPr>
          <w:sz w:val="16"/>
        </w:rPr>
        <w:t xml:space="preserve"> studies wish to impart is that it remains difficult, if not impossible, to gauge the full extent of certain dangers. As stories, they compress the time between the causes and effects of damage by leaping over the latency period and jumping straight to the diagnosis </w:t>
      </w:r>
      <w:proofErr w:type="gramStart"/>
      <w:r w:rsidRPr="005629B9">
        <w:rPr>
          <w:sz w:val="16"/>
        </w:rPr>
        <w:t>in order to</w:t>
      </w:r>
      <w:proofErr w:type="gramEnd"/>
      <w:r w:rsidRPr="005629B9">
        <w:rPr>
          <w:sz w:val="16"/>
        </w:rPr>
        <w:t xml:space="preserve"> make causal connections obvious. To do so, they use a narrative trick. The laborious process of investigating potential harm is presented from the perspective of its </w:t>
      </w:r>
      <w:proofErr w:type="gramStart"/>
      <w:r w:rsidRPr="005629B9">
        <w:rPr>
          <w:sz w:val="16"/>
        </w:rPr>
        <w:t>end result</w:t>
      </w:r>
      <w:proofErr w:type="gramEnd"/>
      <w:r w:rsidRPr="005629B9">
        <w:rPr>
          <w:sz w:val="16"/>
        </w:rPr>
        <w:t xml:space="preserve">. What organizes the stories is a point at which everything has already been understood, be it the highly carcinogenic effects of asbestos or radioactive materials, the ozone-damaging effects of CFCs, or the ecological consequences of overfishing. As precautionary tales about a bygone future of uncertainty, these stories can only function by being told in retrospect, that is, from a final position of full and certain knowledge. The distant future of things can only become intelligible in hindsight, once this future is already in the past. The case studies presented by the European Environment Agency are intended to justify a principle of safety that appears in the title of its report, the precautionary principle. In Europe, this principle has become the backbone of safety policy, while in the United States, it is still rather con- </w:t>
      </w:r>
      <w:proofErr w:type="spellStart"/>
      <w:r w:rsidRPr="005629B9">
        <w:rPr>
          <w:sz w:val="16"/>
        </w:rPr>
        <w:t>troversial</w:t>
      </w:r>
      <w:proofErr w:type="spellEnd"/>
      <w:r w:rsidRPr="005629B9">
        <w:rPr>
          <w:sz w:val="16"/>
        </w:rPr>
        <w:t xml:space="preserve">. It asserts that </w:t>
      </w:r>
      <w:r w:rsidRPr="002A6196">
        <w:rPr>
          <w:rStyle w:val="StyleUnderline"/>
          <w:highlight w:val="green"/>
        </w:rPr>
        <w:t>whenever there is any uncertainty</w:t>
      </w:r>
      <w:r w:rsidRPr="005629B9">
        <w:rPr>
          <w:rStyle w:val="StyleUnderline"/>
        </w:rPr>
        <w:t xml:space="preserve"> about the potentially deleterious consequences of a given technology, this </w:t>
      </w:r>
      <w:proofErr w:type="gramStart"/>
      <w:r w:rsidRPr="002A6196">
        <w:rPr>
          <w:rStyle w:val="StyleUnderline"/>
          <w:highlight w:val="green"/>
        </w:rPr>
        <w:t>tech</w:t>
      </w:r>
      <w:r w:rsidRPr="005629B9">
        <w:rPr>
          <w:rStyle w:val="StyleUnderline"/>
        </w:rPr>
        <w:t xml:space="preserve">- </w:t>
      </w:r>
      <w:proofErr w:type="spellStart"/>
      <w:r w:rsidRPr="005629B9">
        <w:rPr>
          <w:rStyle w:val="StyleUnderline"/>
        </w:rPr>
        <w:t>nology</w:t>
      </w:r>
      <w:proofErr w:type="spellEnd"/>
      <w:proofErr w:type="gramEnd"/>
      <w:r w:rsidRPr="005629B9">
        <w:rPr>
          <w:rStyle w:val="StyleUnderline"/>
        </w:rPr>
        <w:t xml:space="preserve"> </w:t>
      </w:r>
      <w:r w:rsidRPr="002A6196">
        <w:rPr>
          <w:rStyle w:val="StyleUnderline"/>
          <w:highlight w:val="green"/>
        </w:rPr>
        <w:t>should not be implemented</w:t>
      </w:r>
      <w:r w:rsidRPr="005629B9">
        <w:rPr>
          <w:rStyle w:val="StyleUnderline"/>
        </w:rPr>
        <w:t xml:space="preserve"> </w:t>
      </w:r>
      <w:r w:rsidRPr="002A6196">
        <w:rPr>
          <w:rStyle w:val="StyleUnderline"/>
          <w:highlight w:val="green"/>
        </w:rPr>
        <w:t>until</w:t>
      </w:r>
      <w:r w:rsidRPr="005629B9">
        <w:rPr>
          <w:rStyle w:val="StyleUnderline"/>
        </w:rPr>
        <w:t xml:space="preserve"> its </w:t>
      </w:r>
      <w:r w:rsidRPr="002A6196">
        <w:rPr>
          <w:rStyle w:val="StyleUnderline"/>
          <w:highlight w:val="green"/>
        </w:rPr>
        <w:t>harmlessness can be</w:t>
      </w:r>
      <w:r w:rsidRPr="005629B9">
        <w:rPr>
          <w:rStyle w:val="StyleUnderline"/>
        </w:rPr>
        <w:t xml:space="preserve"> demon</w:t>
      </w:r>
      <w:proofErr w:type="gramStart"/>
      <w:r w:rsidRPr="005629B9">
        <w:rPr>
          <w:rStyle w:val="StyleUnderline"/>
        </w:rPr>
        <w:t xml:space="preserve">- </w:t>
      </w:r>
      <w:proofErr w:type="spellStart"/>
      <w:r w:rsidRPr="005629B9">
        <w:rPr>
          <w:rStyle w:val="StyleUnderline"/>
        </w:rPr>
        <w:t>strated</w:t>
      </w:r>
      <w:proofErr w:type="spellEnd"/>
      <w:proofErr w:type="gramEnd"/>
      <w:r w:rsidRPr="005629B9">
        <w:rPr>
          <w:rStyle w:val="StyleUnderline"/>
        </w:rPr>
        <w:t xml:space="preserve"> beyond any reasonable doubt. It is no longer enough to calculate the probability of future </w:t>
      </w:r>
      <w:proofErr w:type="gramStart"/>
      <w:r w:rsidRPr="005629B9">
        <w:rPr>
          <w:rStyle w:val="StyleUnderline"/>
        </w:rPr>
        <w:t>damages</w:t>
      </w:r>
      <w:proofErr w:type="gramEnd"/>
      <w:r w:rsidRPr="005629B9">
        <w:rPr>
          <w:sz w:val="16"/>
        </w:rPr>
        <w:t xml:space="preserve">; rather, </w:t>
      </w:r>
      <w:r w:rsidRPr="005629B9">
        <w:rPr>
          <w:rStyle w:val="StyleUnderline"/>
        </w:rPr>
        <w:t xml:space="preserve">according to the precautionary principle, the technology’s harmlessness must actively be </w:t>
      </w:r>
      <w:r w:rsidRPr="002A6196">
        <w:rPr>
          <w:rStyle w:val="StyleUnderline"/>
          <w:highlight w:val="green"/>
        </w:rPr>
        <w:t>proved</w:t>
      </w:r>
      <w:r w:rsidRPr="005629B9">
        <w:rPr>
          <w:sz w:val="16"/>
        </w:rPr>
        <w:t xml:space="preserve">. It enhances the same logic of distrust that underlies Vischer’s notion of the malice of objects. In the words of François Ewald: The precautionary principle invites one to consider the worst </w:t>
      </w:r>
      <w:proofErr w:type="spellStart"/>
      <w:r w:rsidRPr="005629B9">
        <w:rPr>
          <w:sz w:val="16"/>
        </w:rPr>
        <w:t>hypoth</w:t>
      </w:r>
      <w:proofErr w:type="spellEnd"/>
      <w:r w:rsidRPr="005629B9">
        <w:rPr>
          <w:sz w:val="16"/>
        </w:rPr>
        <w:t xml:space="preserve">- </w:t>
      </w:r>
      <w:proofErr w:type="spellStart"/>
      <w:r w:rsidRPr="005629B9">
        <w:rPr>
          <w:sz w:val="16"/>
        </w:rPr>
        <w:t>esis</w:t>
      </w:r>
      <w:proofErr w:type="spellEnd"/>
      <w:r w:rsidRPr="005629B9">
        <w:rPr>
          <w:sz w:val="16"/>
        </w:rPr>
        <w:t xml:space="preserve"> (defined as the “serious and irreversible” consequence) in any business decision. The precautionary principle requires an active use of doubt, in the sense Descartes made canonical in his Meditations on First Philosophy. Before any action, I must not only ask myself what I need to know and what I need to master, but also what I do not know, what I dread or suspect. I must, </w:t>
      </w:r>
      <w:proofErr w:type="gramStart"/>
      <w:r w:rsidRPr="005629B9">
        <w:rPr>
          <w:sz w:val="16"/>
        </w:rPr>
        <w:t>out</w:t>
      </w:r>
      <w:proofErr w:type="gramEnd"/>
      <w:r w:rsidRPr="005629B9">
        <w:rPr>
          <w:sz w:val="16"/>
        </w:rPr>
        <w:t xml:space="preserve"> </w:t>
      </w:r>
      <w:proofErr w:type="gramStart"/>
      <w:r w:rsidRPr="005629B9">
        <w:rPr>
          <w:sz w:val="16"/>
        </w:rPr>
        <w:t>of precaution</w:t>
      </w:r>
      <w:proofErr w:type="gramEnd"/>
      <w:r w:rsidRPr="005629B9">
        <w:rPr>
          <w:sz w:val="16"/>
        </w:rPr>
        <w:t xml:space="preserve">, imagine the worst possible, the concept that an infinitely deceptive malicious demon could have slipped into the folds of an apparently innocent enterprise.48 The precautionary principle is thus based on a fundamental assumption about </w:t>
      </w:r>
      <w:proofErr w:type="gramStart"/>
      <w:r w:rsidRPr="005629B9">
        <w:rPr>
          <w:sz w:val="16"/>
        </w:rPr>
        <w:t>nonknowledge</w:t>
      </w:r>
      <w:proofErr w:type="gramEnd"/>
      <w:r w:rsidRPr="005629B9">
        <w:rPr>
          <w:sz w:val="16"/>
        </w:rPr>
        <w:t xml:space="preserve">. As the stories related in Late Lessons make clear, however, it operates </w:t>
      </w:r>
      <w:proofErr w:type="gramStart"/>
      <w:r w:rsidRPr="005629B9">
        <w:rPr>
          <w:sz w:val="16"/>
        </w:rPr>
        <w:t>on the basis of</w:t>
      </w:r>
      <w:proofErr w:type="gramEnd"/>
      <w:r w:rsidRPr="005629B9">
        <w:rPr>
          <w:sz w:val="16"/>
        </w:rPr>
        <w:t xml:space="preserve"> a narrative that talks about the future in hindsight, that is, in the future perfect tense: damages will have occurred. This is how knowledge and nonknowledge about the future are bound together by a narrative: only from the end point will the causal link between contamination and illness </w:t>
      </w:r>
      <w:proofErr w:type="gramStart"/>
      <w:r w:rsidRPr="005629B9">
        <w:rPr>
          <w:sz w:val="16"/>
        </w:rPr>
        <w:t>have become</w:t>
      </w:r>
      <w:proofErr w:type="gramEnd"/>
      <w:r w:rsidRPr="005629B9">
        <w:rPr>
          <w:sz w:val="16"/>
        </w:rPr>
        <w:t xml:space="preserve"> apparent. From the perspective of the end point, we would never have made use of </w:t>
      </w:r>
      <w:proofErr w:type="gramStart"/>
      <w:r w:rsidRPr="005629B9">
        <w:rPr>
          <w:sz w:val="16"/>
        </w:rPr>
        <w:t>the technology</w:t>
      </w:r>
      <w:proofErr w:type="gramEnd"/>
      <w:r w:rsidRPr="005629B9">
        <w:rPr>
          <w:sz w:val="16"/>
        </w:rPr>
        <w:t xml:space="preserve"> in question—and therefore, the precautionary principle applies, and we should abandon its implementation in the present. </w:t>
      </w:r>
      <w:r w:rsidRPr="005629B9">
        <w:rPr>
          <w:rStyle w:val="StyleUnderline"/>
        </w:rPr>
        <w:t>The ethical basis</w:t>
      </w:r>
      <w:r w:rsidRPr="005629B9">
        <w:rPr>
          <w:sz w:val="16"/>
        </w:rPr>
        <w:t xml:space="preserve"> of the precautionary principle </w:t>
      </w:r>
      <w:r w:rsidRPr="005629B9">
        <w:rPr>
          <w:rStyle w:val="StyleUnderline"/>
        </w:rPr>
        <w:t>is</w:t>
      </w:r>
      <w:r w:rsidRPr="005629B9">
        <w:rPr>
          <w:sz w:val="16"/>
        </w:rPr>
        <w:t xml:space="preserve"> the “imperative of responsibility” promoted by the German philosopher Hans Jonas. He sees it as an essential element of what he called </w:t>
      </w:r>
      <w:r w:rsidRPr="005629B9">
        <w:rPr>
          <w:rStyle w:val="StyleUnderline"/>
        </w:rPr>
        <w:t>an “</w:t>
      </w:r>
      <w:r w:rsidRPr="005629B9">
        <w:rPr>
          <w:rStyle w:val="Emphasis"/>
        </w:rPr>
        <w:t>ethics of an endangered future</w:t>
      </w:r>
      <w:r w:rsidRPr="005629B9">
        <w:rPr>
          <w:sz w:val="16"/>
        </w:rPr>
        <w:t xml:space="preserve">”: “Act so that the effects of your action are compatible with the per- </w:t>
      </w:r>
      <w:proofErr w:type="spellStart"/>
      <w:r w:rsidRPr="005629B9">
        <w:rPr>
          <w:sz w:val="16"/>
        </w:rPr>
        <w:t>manence</w:t>
      </w:r>
      <w:proofErr w:type="spellEnd"/>
      <w:r w:rsidRPr="005629B9">
        <w:rPr>
          <w:sz w:val="16"/>
        </w:rPr>
        <w:t xml:space="preserve"> of genuine human life [or, expressed negatively:] </w:t>
      </w:r>
      <w:r w:rsidRPr="005629B9">
        <w:rPr>
          <w:rStyle w:val="StyleUnderline"/>
        </w:rPr>
        <w:t>Act so that the effects of your action are not destructive of the future possibility of such life</w:t>
      </w:r>
      <w:r w:rsidRPr="005629B9">
        <w:rPr>
          <w:sz w:val="16"/>
        </w:rPr>
        <w:t xml:space="preserve">.”49 For Jonas (whose epistemology of foresight and precaution will also be discussed in the next chapter), </w:t>
      </w:r>
      <w:r w:rsidRPr="005629B9">
        <w:rPr>
          <w:rStyle w:val="StyleUnderline"/>
        </w:rPr>
        <w:t xml:space="preserve">the future and its integrity are the gen- </w:t>
      </w:r>
      <w:proofErr w:type="spellStart"/>
      <w:r w:rsidRPr="005629B9">
        <w:rPr>
          <w:rStyle w:val="StyleUnderline"/>
        </w:rPr>
        <w:t>uine</w:t>
      </w:r>
      <w:proofErr w:type="spellEnd"/>
      <w:r w:rsidRPr="005629B9">
        <w:rPr>
          <w:rStyle w:val="StyleUnderline"/>
        </w:rPr>
        <w:t xml:space="preserve"> ethical standard by which present acts and decisions are to be </w:t>
      </w:r>
      <w:proofErr w:type="spellStart"/>
      <w:r w:rsidRPr="005629B9">
        <w:rPr>
          <w:rStyle w:val="StyleUnderline"/>
        </w:rPr>
        <w:t>mea</w:t>
      </w:r>
      <w:proofErr w:type="spellEnd"/>
      <w:r w:rsidRPr="005629B9">
        <w:rPr>
          <w:rStyle w:val="StyleUnderline"/>
        </w:rPr>
        <w:t xml:space="preserve">- </w:t>
      </w:r>
      <w:proofErr w:type="spellStart"/>
      <w:r w:rsidRPr="005629B9">
        <w:rPr>
          <w:rStyle w:val="StyleUnderline"/>
        </w:rPr>
        <w:t>sured</w:t>
      </w:r>
      <w:proofErr w:type="spellEnd"/>
      <w:r w:rsidRPr="005629B9">
        <w:rPr>
          <w:rStyle w:val="StyleUnderline"/>
        </w:rPr>
        <w:t xml:space="preserve">. </w:t>
      </w:r>
      <w:r w:rsidRPr="002A6196">
        <w:rPr>
          <w:rStyle w:val="StyleUnderline"/>
          <w:highlight w:val="green"/>
        </w:rPr>
        <w:t>The future of things must not be harmful to the inhabitants of the future</w:t>
      </w:r>
      <w:r w:rsidRPr="005629B9">
        <w:rPr>
          <w:sz w:val="16"/>
        </w:rPr>
        <w:t xml:space="preserve">. At least in its strictest formulations, the precautionary principle is a principle about how to act in situations involving unknown or </w:t>
      </w:r>
      <w:proofErr w:type="spellStart"/>
      <w:proofErr w:type="gramStart"/>
      <w:r w:rsidRPr="005629B9">
        <w:rPr>
          <w:sz w:val="16"/>
        </w:rPr>
        <w:t>invis</w:t>
      </w:r>
      <w:proofErr w:type="spellEnd"/>
      <w:r w:rsidRPr="005629B9">
        <w:rPr>
          <w:sz w:val="16"/>
        </w:rPr>
        <w:t xml:space="preserve">- </w:t>
      </w:r>
      <w:proofErr w:type="spellStart"/>
      <w:r w:rsidRPr="005629B9">
        <w:rPr>
          <w:sz w:val="16"/>
        </w:rPr>
        <w:t>ible</w:t>
      </w:r>
      <w:proofErr w:type="spellEnd"/>
      <w:proofErr w:type="gramEnd"/>
      <w:r w:rsidRPr="005629B9">
        <w:rPr>
          <w:sz w:val="16"/>
        </w:rPr>
        <w:t xml:space="preserve"> future catastrophes. In this regard, the sociologist Ulrich Bröckling has rightly pointed out that the precautionary principle is always driven by a maximum of catastrophic expectation: It entails that we should “always count on the worst.”50 This means turning fear into the foundation of our relation to the future. Jonas thus </w:t>
      </w:r>
      <w:r w:rsidRPr="005629B9">
        <w:rPr>
          <w:rStyle w:val="StyleUnderline"/>
        </w:rPr>
        <w:t>proposes a “</w:t>
      </w:r>
      <w:r w:rsidRPr="005629B9">
        <w:rPr>
          <w:rStyle w:val="Emphasis"/>
        </w:rPr>
        <w:t>heuristics of fear</w:t>
      </w:r>
      <w:r w:rsidRPr="005629B9">
        <w:rPr>
          <w:sz w:val="16"/>
        </w:rPr>
        <w:t xml:space="preserve">.”51 One month after the dioxin disaster in Bhopal and a year and a half before Chernobyl and Christa Wolf’s anxious reflections about vegetables, bathing, and the threats of modern technology, Don DeLillo published an entire novel devoted to this heuristics of fear and its effects on daily life, White Noise (1985). 52 While scholars have repeatedly discussed this novel as an illustration of “postmodern” life and of media simulacra of the 1980s, they have mostly missed its most obvious topic, life under the premises of a “heuristics of fear.”53 The novel not only depicts the affective structure of permanent anxiety and the subjectivities shaped by it; it also sheds light on its social and epistemic aporias. 54 Whereas the narrative trick of Late Lessons eliminates the opacity of the future lying </w:t>
      </w:r>
      <w:proofErr w:type="spellStart"/>
      <w:r w:rsidRPr="005629B9">
        <w:rPr>
          <w:sz w:val="16"/>
        </w:rPr>
        <w:t>epistemi</w:t>
      </w:r>
      <w:proofErr w:type="spellEnd"/>
      <w:r w:rsidRPr="005629B9">
        <w:rPr>
          <w:sz w:val="16"/>
        </w:rPr>
        <w:t xml:space="preserve">- </w:t>
      </w:r>
      <w:proofErr w:type="spellStart"/>
      <w:r w:rsidRPr="005629B9">
        <w:rPr>
          <w:sz w:val="16"/>
        </w:rPr>
        <w:t>cally</w:t>
      </w:r>
      <w:proofErr w:type="spellEnd"/>
      <w:r w:rsidRPr="005629B9">
        <w:rPr>
          <w:sz w:val="16"/>
        </w:rPr>
        <w:t xml:space="preserve"> and affectively ahead of us, DeLillo’s characters stare anxiously into a future full of looming but invisible threats. The first-person narrator, a college professor named Jack Gladney, with a patchwork family and an area of expertise called “Hitler Studies,” lives in a world obsessed with talking about accidents, </w:t>
      </w:r>
      <w:r w:rsidRPr="005629B9">
        <w:rPr>
          <w:sz w:val="16"/>
        </w:rPr>
        <w:lastRenderedPageBreak/>
        <w:t xml:space="preserve">hazardous materials, the side effects of medica- </w:t>
      </w:r>
      <w:proofErr w:type="spellStart"/>
      <w:r w:rsidRPr="005629B9">
        <w:rPr>
          <w:sz w:val="16"/>
        </w:rPr>
        <w:t>tions</w:t>
      </w:r>
      <w:proofErr w:type="spellEnd"/>
      <w:r w:rsidRPr="005629B9">
        <w:rPr>
          <w:sz w:val="16"/>
        </w:rPr>
        <w:t xml:space="preserve">, contaminated food, and how to protect oneself from catastrophes. His children have conversations about </w:t>
      </w:r>
      <w:proofErr w:type="gramStart"/>
      <w:r w:rsidRPr="005629B9">
        <w:rPr>
          <w:sz w:val="16"/>
        </w:rPr>
        <w:t>the carcinogens</w:t>
      </w:r>
      <w:proofErr w:type="gramEnd"/>
      <w:r w:rsidRPr="005629B9">
        <w:rPr>
          <w:sz w:val="16"/>
        </w:rPr>
        <w:t xml:space="preserve"> in bubblegum (41). His colleague wants to teach a course about the “cinema of car crashes” (40). His children’s school is inspected for harmful substances, but the inspectors are dressed in suits made of Mylex, which might itself be a highly hazardous material (35). An airplane (almost) </w:t>
      </w:r>
      <w:proofErr w:type="gramStart"/>
      <w:r w:rsidRPr="005629B9">
        <w:rPr>
          <w:sz w:val="16"/>
        </w:rPr>
        <w:t>crashes</w:t>
      </w:r>
      <w:proofErr w:type="gramEnd"/>
      <w:r w:rsidRPr="005629B9">
        <w:rPr>
          <w:sz w:val="16"/>
        </w:rPr>
        <w:t xml:space="preserve">. Gladney’s wife takes Dylar, an experimental medication for those afflicted with the fear of death (one of its side effects is to cause people to confuse things with the words for them). One of their daughters is constantly studying reference works </w:t>
      </w:r>
      <w:proofErr w:type="gramStart"/>
      <w:r w:rsidRPr="005629B9">
        <w:rPr>
          <w:sz w:val="16"/>
        </w:rPr>
        <w:t>in an effort to</w:t>
      </w:r>
      <w:proofErr w:type="gramEnd"/>
      <w:r w:rsidRPr="005629B9">
        <w:rPr>
          <w:sz w:val="16"/>
        </w:rPr>
        <w:t xml:space="preserve"> learn about the risks and side effects of certain drugs. Gladney’s friend Murray pays prostitutes to perform the Heimlich maneuver on them (152). </w:t>
      </w:r>
    </w:p>
    <w:p w14:paraId="12D5D2CC" w14:textId="77777777" w:rsidR="006C308C" w:rsidRDefault="006C308C">
      <w:pPr>
        <w:rPr>
          <w:rFonts w:eastAsiaTheme="majorEastAsia" w:cstheme="majorBidi"/>
          <w:b/>
          <w:iCs/>
          <w:sz w:val="26"/>
        </w:rPr>
      </w:pPr>
      <w:r>
        <w:br w:type="page"/>
      </w:r>
    </w:p>
    <w:p w14:paraId="468D32FC" w14:textId="4AD97121" w:rsidR="005B1E44" w:rsidRPr="005629B9" w:rsidRDefault="005B1E44" w:rsidP="005B1E44">
      <w:pPr>
        <w:pStyle w:val="Heading4"/>
      </w:pPr>
      <w:r w:rsidRPr="005629B9">
        <w:lastRenderedPageBreak/>
        <w:t xml:space="preserve">Polarization, populism, and authoritarianism </w:t>
      </w:r>
      <w:proofErr w:type="gramStart"/>
      <w:r w:rsidRPr="005629B9">
        <w:t>guarantees</w:t>
      </w:r>
      <w:proofErr w:type="gramEnd"/>
      <w:r w:rsidRPr="005629B9">
        <w:t xml:space="preserve"> arms racing</w:t>
      </w:r>
    </w:p>
    <w:p w14:paraId="31E9D1F4" w14:textId="77777777" w:rsidR="005B1E44" w:rsidRPr="005629B9" w:rsidRDefault="005B1E44" w:rsidP="005B1E44">
      <w:r w:rsidRPr="005629B9">
        <w:rPr>
          <w:b/>
          <w:bCs/>
          <w:sz w:val="26"/>
          <w:szCs w:val="26"/>
        </w:rPr>
        <w:t>Perkovich et al. 25</w:t>
      </w:r>
      <w:r w:rsidRPr="005629B9">
        <w:t xml:space="preserve"> [George Perkovich, Japan Chair for a World without Nuclear Weapons and Senior Fellow at the Carnegie Endowment for International Peace, member of the U.S. National Academy of Science’s Committee on Arms Control and International Security, and the Council on Foreign Relations Task Force on Nuclear Policy Disarmament with a PhD from the University of Virginia, Fumihiko Yoshida, director of the Research Center for Nuclear Weapons Abolition at Nagasaki University and the editor-in- chief of the Journal for Peace and Nuclear Disarmament with a PhD from Osaka University, and Michiru Nishida, professor at the School of Global Humanities and Social Sciences and the deputy director of the Research Center for Global Risk at Nagasaki University, 2025, “Rethinking a Political Approach to Nuclear Abolition,” Carnegie Endowment for International Peace, https://carnegie-production-assets.s3.amazonaws.com/static/files/Perkovich-Rethinking%20Nuclear%20Abolition-Final.pdf]/Kankee</w:t>
      </w:r>
    </w:p>
    <w:p w14:paraId="72284066" w14:textId="77777777" w:rsidR="005B1E44" w:rsidRPr="005629B9" w:rsidRDefault="005B1E44" w:rsidP="005B1E44">
      <w:pPr>
        <w:rPr>
          <w:sz w:val="16"/>
        </w:rPr>
      </w:pPr>
      <w:r w:rsidRPr="005629B9">
        <w:rPr>
          <w:sz w:val="16"/>
        </w:rPr>
        <w:t xml:space="preserve">03 The Underlying Causes of Nuclear Insecurity Today </w:t>
      </w:r>
      <w:r w:rsidRPr="002A6196">
        <w:rPr>
          <w:rStyle w:val="StyleUnderline"/>
          <w:highlight w:val="green"/>
        </w:rPr>
        <w:t>Requirements for</w:t>
      </w:r>
      <w:r w:rsidRPr="005629B9">
        <w:rPr>
          <w:rStyle w:val="StyleUnderline"/>
        </w:rPr>
        <w:t xml:space="preserve"> nuclear </w:t>
      </w:r>
      <w:r w:rsidRPr="002A6196">
        <w:rPr>
          <w:rStyle w:val="StyleUnderline"/>
          <w:highlight w:val="green"/>
        </w:rPr>
        <w:t xml:space="preserve">deterrence are </w:t>
      </w:r>
      <w:r w:rsidRPr="002A6196">
        <w:rPr>
          <w:rStyle w:val="Emphasis"/>
          <w:highlight w:val="green"/>
        </w:rPr>
        <w:t>infinitely elastic</w:t>
      </w:r>
      <w:r w:rsidRPr="005629B9">
        <w:rPr>
          <w:sz w:val="16"/>
        </w:rPr>
        <w:t xml:space="preserve">. No one knows precisely where the line is between a nuclear arsenal that will deter an </w:t>
      </w:r>
      <w:proofErr w:type="spellStart"/>
      <w:r w:rsidRPr="005629B9">
        <w:rPr>
          <w:sz w:val="16"/>
        </w:rPr>
        <w:t>adver</w:t>
      </w:r>
      <w:proofErr w:type="spellEnd"/>
      <w:r w:rsidRPr="005629B9">
        <w:rPr>
          <w:sz w:val="16"/>
        </w:rPr>
        <w:t xml:space="preserve">- </w:t>
      </w:r>
      <w:proofErr w:type="spellStart"/>
      <w:r w:rsidRPr="005629B9">
        <w:rPr>
          <w:sz w:val="16"/>
        </w:rPr>
        <w:t>sary</w:t>
      </w:r>
      <w:proofErr w:type="spellEnd"/>
      <w:r w:rsidRPr="005629B9">
        <w:rPr>
          <w:sz w:val="16"/>
        </w:rPr>
        <w:t xml:space="preserve"> from starting or escalating a war and one that will make them feel they are soon going to be attacked so they should attack first. Various interest groups and political factions can always argue that more would be better and less is worse. </w:t>
      </w:r>
      <w:r w:rsidRPr="005629B9">
        <w:rPr>
          <w:rStyle w:val="StyleUnderline"/>
        </w:rPr>
        <w:t>Identifying</w:t>
      </w:r>
      <w:r w:rsidRPr="005629B9">
        <w:rPr>
          <w:sz w:val="16"/>
        </w:rPr>
        <w:t xml:space="preserve"> and prioritizing the </w:t>
      </w:r>
      <w:r w:rsidRPr="005629B9">
        <w:rPr>
          <w:rStyle w:val="StyleUnderline"/>
        </w:rPr>
        <w:t xml:space="preserve">factors that most heavily influence the in- </w:t>
      </w:r>
      <w:proofErr w:type="spellStart"/>
      <w:r w:rsidRPr="005629B9">
        <w:rPr>
          <w:rStyle w:val="StyleUnderline"/>
        </w:rPr>
        <w:t>tentions</w:t>
      </w:r>
      <w:proofErr w:type="spellEnd"/>
      <w:r w:rsidRPr="005629B9">
        <w:rPr>
          <w:rStyle w:val="StyleUnderline"/>
        </w:rPr>
        <w:t xml:space="preserve">, capabilities, and behaviors of states is </w:t>
      </w:r>
      <w:r w:rsidRPr="005629B9">
        <w:rPr>
          <w:rStyle w:val="Emphasis"/>
        </w:rPr>
        <w:t>very difficult</w:t>
      </w:r>
      <w:r w:rsidRPr="005629B9">
        <w:rPr>
          <w:rStyle w:val="StyleUnderline"/>
        </w:rPr>
        <w:t xml:space="preserve"> and </w:t>
      </w:r>
      <w:r w:rsidRPr="005629B9">
        <w:rPr>
          <w:rStyle w:val="Emphasis"/>
        </w:rPr>
        <w:t>subjective</w:t>
      </w:r>
      <w:r w:rsidRPr="005629B9">
        <w:rPr>
          <w:sz w:val="16"/>
        </w:rPr>
        <w:t xml:space="preserve">. </w:t>
      </w:r>
      <w:r w:rsidRPr="005629B9">
        <w:rPr>
          <w:rStyle w:val="StyleUnderline"/>
        </w:rPr>
        <w:t xml:space="preserve">Factors are likely different in each country, and between </w:t>
      </w:r>
      <w:r w:rsidRPr="005629B9">
        <w:rPr>
          <w:rStyle w:val="Emphasis"/>
        </w:rPr>
        <w:t xml:space="preserve">different </w:t>
      </w:r>
      <w:proofErr w:type="spellStart"/>
      <w:proofErr w:type="gramStart"/>
      <w:r w:rsidRPr="005629B9">
        <w:rPr>
          <w:rStyle w:val="Emphasis"/>
        </w:rPr>
        <w:t>adminis</w:t>
      </w:r>
      <w:proofErr w:type="spellEnd"/>
      <w:r w:rsidRPr="005629B9">
        <w:rPr>
          <w:rStyle w:val="Emphasis"/>
        </w:rPr>
        <w:t xml:space="preserve">- </w:t>
      </w:r>
      <w:proofErr w:type="spellStart"/>
      <w:r w:rsidRPr="005629B9">
        <w:rPr>
          <w:rStyle w:val="Emphasis"/>
        </w:rPr>
        <w:t>trations</w:t>
      </w:r>
      <w:proofErr w:type="spellEnd"/>
      <w:proofErr w:type="gramEnd"/>
      <w:r w:rsidRPr="005629B9">
        <w:rPr>
          <w:rStyle w:val="StyleUnderline"/>
        </w:rPr>
        <w:t xml:space="preserve"> over time</w:t>
      </w:r>
      <w:r w:rsidRPr="005629B9">
        <w:rPr>
          <w:sz w:val="16"/>
        </w:rPr>
        <w:t xml:space="preserve">. It is even more difficult to identify changes that would greatly improve the political dynamics that heighten nuclear anxieties today. With moderate confidence, we suggest five factors that are especially </w:t>
      </w:r>
      <w:proofErr w:type="spellStart"/>
      <w:r w:rsidRPr="005629B9">
        <w:rPr>
          <w:sz w:val="16"/>
        </w:rPr>
        <w:t>impor</w:t>
      </w:r>
      <w:proofErr w:type="spellEnd"/>
      <w:r w:rsidRPr="005629B9">
        <w:rPr>
          <w:sz w:val="16"/>
        </w:rPr>
        <w:t xml:space="preserve">- tant drivers of U.S. nuclear policy today and could be operating similarly in other states. The hope is that readers can assess whether and how these factors do or do not apply to other countries of concern. </w:t>
      </w:r>
      <w:r w:rsidRPr="005629B9">
        <w:rPr>
          <w:rStyle w:val="StyleUnderline"/>
        </w:rPr>
        <w:t>Diminished Support for the Art of Give-and-Take</w:t>
      </w:r>
      <w:r w:rsidRPr="005629B9">
        <w:rPr>
          <w:sz w:val="16"/>
        </w:rPr>
        <w:t xml:space="preserve"> Compromise In democracies, </w:t>
      </w:r>
      <w:r w:rsidRPr="005629B9">
        <w:rPr>
          <w:rStyle w:val="StyleUnderline"/>
        </w:rPr>
        <w:t xml:space="preserve">the </w:t>
      </w:r>
      <w:r w:rsidRPr="002A6196">
        <w:rPr>
          <w:rStyle w:val="StyleUnderline"/>
          <w:highlight w:val="green"/>
        </w:rPr>
        <w:t>disappearance of compromise</w:t>
      </w:r>
      <w:r w:rsidRPr="005629B9">
        <w:rPr>
          <w:rStyle w:val="StyleUnderline"/>
        </w:rPr>
        <w:t xml:space="preserve"> reflects and </w:t>
      </w:r>
      <w:r w:rsidRPr="002A6196">
        <w:rPr>
          <w:rStyle w:val="StyleUnderline"/>
          <w:highlight w:val="green"/>
        </w:rPr>
        <w:t xml:space="preserve">exacerbates </w:t>
      </w:r>
      <w:r w:rsidRPr="002A6196">
        <w:rPr>
          <w:rStyle w:val="Emphasis"/>
          <w:highlight w:val="green"/>
        </w:rPr>
        <w:t>populism</w:t>
      </w:r>
      <w:r w:rsidRPr="002A6196">
        <w:rPr>
          <w:rStyle w:val="StyleUnderline"/>
          <w:highlight w:val="green"/>
        </w:rPr>
        <w:t xml:space="preserve"> and</w:t>
      </w:r>
      <w:r w:rsidRPr="005629B9">
        <w:rPr>
          <w:rStyle w:val="StyleUnderline"/>
        </w:rPr>
        <w:t xml:space="preserve"> </w:t>
      </w:r>
      <w:r w:rsidRPr="002A6196">
        <w:rPr>
          <w:rStyle w:val="Emphasis"/>
          <w:highlight w:val="green"/>
        </w:rPr>
        <w:t>polarization</w:t>
      </w:r>
      <w:r w:rsidRPr="005629B9">
        <w:rPr>
          <w:sz w:val="16"/>
        </w:rPr>
        <w:t xml:space="preserve">. </w:t>
      </w:r>
      <w:r w:rsidRPr="002A6196">
        <w:rPr>
          <w:rStyle w:val="StyleUnderline"/>
          <w:highlight w:val="green"/>
        </w:rPr>
        <w:t>The party</w:t>
      </w:r>
      <w:r w:rsidRPr="005629B9">
        <w:rPr>
          <w:sz w:val="16"/>
        </w:rPr>
        <w:t xml:space="preserve"> or leader </w:t>
      </w:r>
      <w:r w:rsidRPr="005629B9">
        <w:rPr>
          <w:rStyle w:val="StyleUnderline"/>
        </w:rPr>
        <w:t xml:space="preserve">that </w:t>
      </w:r>
      <w:r w:rsidRPr="002A6196">
        <w:rPr>
          <w:rStyle w:val="StyleUnderline"/>
          <w:highlight w:val="green"/>
        </w:rPr>
        <w:t>wins</w:t>
      </w:r>
      <w:r w:rsidRPr="005629B9">
        <w:rPr>
          <w:rStyle w:val="StyleUnderline"/>
        </w:rPr>
        <w:t xml:space="preserve"> typically does so </w:t>
      </w:r>
      <w:r w:rsidRPr="002A6196">
        <w:rPr>
          <w:rStyle w:val="StyleUnderline"/>
          <w:highlight w:val="green"/>
        </w:rPr>
        <w:t xml:space="preserve">by </w:t>
      </w:r>
      <w:r w:rsidRPr="002A6196">
        <w:rPr>
          <w:rStyle w:val="Emphasis"/>
          <w:highlight w:val="green"/>
        </w:rPr>
        <w:t>demonizing</w:t>
      </w:r>
      <w:r w:rsidRPr="005629B9">
        <w:rPr>
          <w:rStyle w:val="StyleUnderline"/>
        </w:rPr>
        <w:t xml:space="preserve"> the </w:t>
      </w:r>
      <w:r w:rsidRPr="002A6196">
        <w:rPr>
          <w:rStyle w:val="StyleUnderline"/>
          <w:highlight w:val="green"/>
        </w:rPr>
        <w:t>opposition</w:t>
      </w:r>
      <w:r w:rsidRPr="005629B9">
        <w:rPr>
          <w:sz w:val="16"/>
        </w:rPr>
        <w:t xml:space="preserve">: </w:t>
      </w:r>
      <w:r w:rsidRPr="005629B9">
        <w:rPr>
          <w:rStyle w:val="StyleUnderline"/>
        </w:rPr>
        <w:t>compromising</w:t>
      </w:r>
      <w:r w:rsidRPr="005629B9">
        <w:rPr>
          <w:sz w:val="16"/>
        </w:rPr>
        <w:t xml:space="preserve"> with the devil </w:t>
      </w:r>
      <w:r w:rsidRPr="005629B9">
        <w:rPr>
          <w:rStyle w:val="StyleUnderline"/>
        </w:rPr>
        <w:t xml:space="preserve">is heavily </w:t>
      </w:r>
      <w:proofErr w:type="spellStart"/>
      <w:proofErr w:type="gramStart"/>
      <w:r w:rsidRPr="005629B9">
        <w:rPr>
          <w:rStyle w:val="StyleUnderline"/>
        </w:rPr>
        <w:t>discour</w:t>
      </w:r>
      <w:proofErr w:type="spellEnd"/>
      <w:r w:rsidRPr="005629B9">
        <w:rPr>
          <w:rStyle w:val="StyleUnderline"/>
        </w:rPr>
        <w:t>- aged</w:t>
      </w:r>
      <w:proofErr w:type="gramEnd"/>
      <w:r w:rsidRPr="005629B9">
        <w:rPr>
          <w:sz w:val="16"/>
        </w:rPr>
        <w:t xml:space="preserve">. </w:t>
      </w:r>
      <w:r w:rsidRPr="002A6196">
        <w:rPr>
          <w:rStyle w:val="StyleUnderline"/>
          <w:highlight w:val="green"/>
        </w:rPr>
        <w:t>Refusal to compromise with domestic opponents</w:t>
      </w:r>
      <w:r w:rsidRPr="005629B9">
        <w:rPr>
          <w:rStyle w:val="StyleUnderline"/>
        </w:rPr>
        <w:t xml:space="preserve"> easily </w:t>
      </w:r>
      <w:r w:rsidRPr="002A6196">
        <w:rPr>
          <w:rStyle w:val="StyleUnderline"/>
          <w:highlight w:val="green"/>
        </w:rPr>
        <w:t xml:space="preserve">becomes the </w:t>
      </w:r>
      <w:r w:rsidRPr="002A6196">
        <w:rPr>
          <w:rStyle w:val="Emphasis"/>
          <w:highlight w:val="green"/>
        </w:rPr>
        <w:t>norm</w:t>
      </w:r>
      <w:r w:rsidRPr="002A6196">
        <w:rPr>
          <w:sz w:val="16"/>
          <w:highlight w:val="green"/>
        </w:rPr>
        <w:t xml:space="preserve"> </w:t>
      </w:r>
      <w:r w:rsidRPr="002A6196">
        <w:rPr>
          <w:rStyle w:val="StyleUnderline"/>
          <w:highlight w:val="green"/>
        </w:rPr>
        <w:t>regarding foreign adversaries</w:t>
      </w:r>
      <w:r w:rsidRPr="005629B9">
        <w:rPr>
          <w:sz w:val="16"/>
        </w:rPr>
        <w:t xml:space="preserve">. 61 This is </w:t>
      </w:r>
      <w:r w:rsidRPr="002A6196">
        <w:rPr>
          <w:rStyle w:val="StyleUnderline"/>
          <w:highlight w:val="green"/>
        </w:rPr>
        <w:t>especially</w:t>
      </w:r>
      <w:r w:rsidRPr="005629B9">
        <w:rPr>
          <w:sz w:val="16"/>
        </w:rPr>
        <w:t xml:space="preserve"> so </w:t>
      </w:r>
      <w:r w:rsidRPr="002A6196">
        <w:rPr>
          <w:rStyle w:val="StyleUnderline"/>
          <w:highlight w:val="green"/>
        </w:rPr>
        <w:t>when leaders</w:t>
      </w:r>
      <w:r w:rsidRPr="005629B9">
        <w:rPr>
          <w:rStyle w:val="StyleUnderline"/>
        </w:rPr>
        <w:t xml:space="preserve"> have </w:t>
      </w:r>
      <w:r w:rsidRPr="002A6196">
        <w:rPr>
          <w:rStyle w:val="StyleUnderline"/>
          <w:highlight w:val="green"/>
        </w:rPr>
        <w:t>won</w:t>
      </w:r>
      <w:r w:rsidRPr="005629B9">
        <w:rPr>
          <w:rStyle w:val="StyleUnderline"/>
        </w:rPr>
        <w:t xml:space="preserve"> election </w:t>
      </w:r>
      <w:r w:rsidRPr="002A6196">
        <w:rPr>
          <w:rStyle w:val="StyleUnderline"/>
          <w:highlight w:val="green"/>
        </w:rPr>
        <w:t>by focusing</w:t>
      </w:r>
      <w:r w:rsidRPr="005629B9">
        <w:rPr>
          <w:rStyle w:val="StyleUnderline"/>
        </w:rPr>
        <w:t xml:space="preserve"> campaigns </w:t>
      </w:r>
      <w:r w:rsidRPr="002A6196">
        <w:rPr>
          <w:rStyle w:val="StyleUnderline"/>
          <w:highlight w:val="green"/>
        </w:rPr>
        <w:t>against an “other,”</w:t>
      </w:r>
      <w:r w:rsidRPr="005629B9">
        <w:rPr>
          <w:sz w:val="16"/>
        </w:rPr>
        <w:t xml:space="preserve"> whether </w:t>
      </w:r>
      <w:r w:rsidRPr="005629B9">
        <w:rPr>
          <w:rStyle w:val="StyleUnderline"/>
        </w:rPr>
        <w:t>that means</w:t>
      </w:r>
      <w:r w:rsidRPr="005629B9">
        <w:rPr>
          <w:sz w:val="16"/>
        </w:rPr>
        <w:t xml:space="preserve"> immigrants, religious or racial minorities, or </w:t>
      </w:r>
      <w:r w:rsidRPr="005629B9">
        <w:rPr>
          <w:rStyle w:val="StyleUnderline"/>
        </w:rPr>
        <w:t>foreign countries</w:t>
      </w:r>
      <w:r w:rsidRPr="005629B9">
        <w:rPr>
          <w:sz w:val="16"/>
        </w:rPr>
        <w:t xml:space="preserve">. 62 A major, if not dominant, strand in U.S. foreign policy making insists that the only treaties or agreements worth supporting are those in which the United States gets much more of what it wants than the adversary does. Indeed, the long list of treaties the United States has not ratified or has withdrawn from re- </w:t>
      </w:r>
      <w:proofErr w:type="spellStart"/>
      <w:r w:rsidRPr="005629B9">
        <w:rPr>
          <w:sz w:val="16"/>
        </w:rPr>
        <w:t>veals</w:t>
      </w:r>
      <w:proofErr w:type="spellEnd"/>
      <w:r w:rsidRPr="005629B9">
        <w:rPr>
          <w:sz w:val="16"/>
        </w:rPr>
        <w:t xml:space="preserve"> a deep reluctance to accommodate the interests of competing states and to give up its freedom of action. The politically produced preference is to outcompete others through arms building, sanctions, and alliance making. 63 </w:t>
      </w:r>
      <w:r w:rsidRPr="002A6196">
        <w:rPr>
          <w:rStyle w:val="StyleUnderline"/>
          <w:highlight w:val="green"/>
        </w:rPr>
        <w:t>In six of</w:t>
      </w:r>
      <w:r w:rsidRPr="005629B9">
        <w:rPr>
          <w:rStyle w:val="StyleUnderline"/>
        </w:rPr>
        <w:t xml:space="preserve"> the </w:t>
      </w:r>
      <w:r w:rsidRPr="002A6196">
        <w:rPr>
          <w:rStyle w:val="StyleUnderline"/>
          <w:highlight w:val="green"/>
        </w:rPr>
        <w:t>nine</w:t>
      </w:r>
      <w:r w:rsidRPr="005629B9">
        <w:rPr>
          <w:rStyle w:val="StyleUnderline"/>
        </w:rPr>
        <w:t xml:space="preserve"> </w:t>
      </w:r>
      <w:r w:rsidRPr="002A6196">
        <w:rPr>
          <w:rStyle w:val="StyleUnderline"/>
          <w:highlight w:val="green"/>
        </w:rPr>
        <w:t>nuclear</w:t>
      </w:r>
      <w:r w:rsidRPr="005629B9">
        <w:rPr>
          <w:rStyle w:val="StyleUnderline"/>
        </w:rPr>
        <w:t xml:space="preserve">-armed </w:t>
      </w:r>
      <w:r w:rsidRPr="002A6196">
        <w:rPr>
          <w:rStyle w:val="StyleUnderline"/>
          <w:highlight w:val="green"/>
        </w:rPr>
        <w:t>states</w:t>
      </w:r>
      <w:r w:rsidRPr="005629B9">
        <w:rPr>
          <w:rStyle w:val="StyleUnderline"/>
        </w:rPr>
        <w:t xml:space="preserve">, </w:t>
      </w:r>
      <w:r w:rsidRPr="002A6196">
        <w:rPr>
          <w:rStyle w:val="StyleUnderline"/>
          <w:highlight w:val="green"/>
        </w:rPr>
        <w:t>autocratic tendencies</w:t>
      </w:r>
      <w:r w:rsidRPr="005629B9">
        <w:rPr>
          <w:rStyle w:val="StyleUnderline"/>
        </w:rPr>
        <w:t xml:space="preserve"> continue to </w:t>
      </w:r>
      <w:r w:rsidRPr="002A6196">
        <w:rPr>
          <w:rStyle w:val="StyleUnderline"/>
          <w:highlight w:val="green"/>
        </w:rPr>
        <w:t>expand</w:t>
      </w:r>
      <w:r w:rsidRPr="005629B9">
        <w:rPr>
          <w:sz w:val="16"/>
        </w:rPr>
        <w:t xml:space="preserve">. France and the United Kingdom are democratic exceptions for now, while North Korea has been completely autocratic for decades. </w:t>
      </w:r>
      <w:r w:rsidRPr="005629B9">
        <w:rPr>
          <w:rStyle w:val="StyleUnderline"/>
        </w:rPr>
        <w:t>In</w:t>
      </w:r>
      <w:r w:rsidRPr="005629B9">
        <w:rPr>
          <w:sz w:val="16"/>
        </w:rPr>
        <w:t xml:space="preserve"> autocrat- </w:t>
      </w:r>
      <w:proofErr w:type="spellStart"/>
      <w:r w:rsidRPr="005629B9">
        <w:rPr>
          <w:sz w:val="16"/>
        </w:rPr>
        <w:t>ic</w:t>
      </w:r>
      <w:proofErr w:type="spellEnd"/>
      <w:r w:rsidRPr="005629B9">
        <w:rPr>
          <w:sz w:val="16"/>
        </w:rPr>
        <w:t xml:space="preserve"> or </w:t>
      </w:r>
      <w:r w:rsidRPr="002A6196">
        <w:rPr>
          <w:rStyle w:val="StyleUnderline"/>
          <w:highlight w:val="green"/>
        </w:rPr>
        <w:t>authoritarian</w:t>
      </w:r>
      <w:r w:rsidRPr="005629B9">
        <w:rPr>
          <w:rStyle w:val="StyleUnderline"/>
        </w:rPr>
        <w:t xml:space="preserve"> states</w:t>
      </w:r>
      <w:r w:rsidRPr="005629B9">
        <w:rPr>
          <w:sz w:val="16"/>
        </w:rPr>
        <w:t xml:space="preserve">, apex leaders control media and political activity. Such leaders could compromise with adversaries if they wanted </w:t>
      </w:r>
      <w:proofErr w:type="gramStart"/>
      <w:r w:rsidRPr="005629B9">
        <w:rPr>
          <w:sz w:val="16"/>
        </w:rPr>
        <w:t>to—they</w:t>
      </w:r>
      <w:proofErr w:type="gramEnd"/>
      <w:r w:rsidRPr="005629B9">
        <w:rPr>
          <w:sz w:val="16"/>
        </w:rPr>
        <w:t xml:space="preserve"> control the media and prohibit organized opposition. But these </w:t>
      </w:r>
      <w:r w:rsidRPr="002A6196">
        <w:rPr>
          <w:rStyle w:val="StyleUnderline"/>
          <w:highlight w:val="green"/>
        </w:rPr>
        <w:t>leaders</w:t>
      </w:r>
      <w:r w:rsidRPr="005629B9">
        <w:rPr>
          <w:sz w:val="16"/>
        </w:rPr>
        <w:t xml:space="preserve"> often </w:t>
      </w:r>
      <w:r w:rsidRPr="005629B9">
        <w:rPr>
          <w:rStyle w:val="StyleUnderline"/>
        </w:rPr>
        <w:t xml:space="preserve">rise to power by promising to build national strength to correct historical slights or regain lost territory or independence. They often </w:t>
      </w:r>
      <w:r w:rsidRPr="002A6196">
        <w:rPr>
          <w:rStyle w:val="StyleUnderline"/>
          <w:highlight w:val="green"/>
        </w:rPr>
        <w:t>keep power</w:t>
      </w:r>
      <w:r w:rsidRPr="005629B9">
        <w:rPr>
          <w:rStyle w:val="StyleUnderline"/>
        </w:rPr>
        <w:t xml:space="preserve"> at home </w:t>
      </w:r>
      <w:r w:rsidRPr="002A6196">
        <w:rPr>
          <w:rStyle w:val="StyleUnderline"/>
          <w:highlight w:val="green"/>
        </w:rPr>
        <w:t>by</w:t>
      </w:r>
      <w:r w:rsidRPr="005629B9">
        <w:rPr>
          <w:rStyle w:val="StyleUnderline"/>
        </w:rPr>
        <w:t xml:space="preserve"> imprisoning, </w:t>
      </w:r>
      <w:r w:rsidRPr="002A6196">
        <w:rPr>
          <w:rStyle w:val="StyleUnderline"/>
          <w:highlight w:val="green"/>
        </w:rPr>
        <w:t>repressing</w:t>
      </w:r>
      <w:r w:rsidRPr="005629B9">
        <w:rPr>
          <w:rStyle w:val="StyleUnderline"/>
        </w:rPr>
        <w:t xml:space="preserve">, or killing </w:t>
      </w:r>
      <w:r w:rsidRPr="002A6196">
        <w:rPr>
          <w:rStyle w:val="StyleUnderline"/>
          <w:highlight w:val="green"/>
        </w:rPr>
        <w:t>opponents</w:t>
      </w:r>
      <w:r w:rsidRPr="005629B9">
        <w:rPr>
          <w:rStyle w:val="StyleUnderline"/>
        </w:rPr>
        <w:t xml:space="preserve">. </w:t>
      </w:r>
      <w:r w:rsidRPr="002A6196">
        <w:rPr>
          <w:rStyle w:val="StyleUnderline"/>
          <w:highlight w:val="green"/>
        </w:rPr>
        <w:t>These traits may not heighten their capacity for empathy</w:t>
      </w:r>
      <w:r w:rsidRPr="005629B9">
        <w:rPr>
          <w:rStyle w:val="StyleUnderline"/>
        </w:rPr>
        <w:t xml:space="preserve"> and compromise</w:t>
      </w:r>
      <w:r w:rsidRPr="005629B9">
        <w:rPr>
          <w:sz w:val="16"/>
        </w:rPr>
        <w:t xml:space="preserve">. If </w:t>
      </w:r>
      <w:r w:rsidRPr="002A6196">
        <w:rPr>
          <w:rStyle w:val="StyleUnderline"/>
          <w:highlight w:val="green"/>
        </w:rPr>
        <w:t>leaders</w:t>
      </w:r>
      <w:r w:rsidRPr="005629B9">
        <w:rPr>
          <w:rStyle w:val="StyleUnderline"/>
        </w:rPr>
        <w:t xml:space="preserve"> like Putin</w:t>
      </w:r>
      <w:r w:rsidRPr="005629B9">
        <w:rPr>
          <w:sz w:val="16"/>
        </w:rPr>
        <w:t xml:space="preserve">, Xi, Kim, and Iran’s Ayatollah Ali Khamenei do not want to pursue the give and take required to negotiate agreements with adversaries like the United States, they </w:t>
      </w:r>
      <w:r w:rsidRPr="005629B9">
        <w:rPr>
          <w:rStyle w:val="StyleUnderline"/>
        </w:rPr>
        <w:t xml:space="preserve">can </w:t>
      </w:r>
      <w:r w:rsidRPr="002A6196">
        <w:rPr>
          <w:rStyle w:val="Emphasis"/>
          <w:highlight w:val="green"/>
        </w:rPr>
        <w:t>block</w:t>
      </w:r>
      <w:r w:rsidRPr="002A6196">
        <w:rPr>
          <w:rStyle w:val="StyleUnderline"/>
          <w:highlight w:val="green"/>
        </w:rPr>
        <w:t xml:space="preserve"> others </w:t>
      </w:r>
      <w:r w:rsidRPr="005629B9">
        <w:rPr>
          <w:rStyle w:val="StyleUnderline"/>
        </w:rPr>
        <w:t xml:space="preserve">in the society </w:t>
      </w:r>
      <w:r w:rsidRPr="002A6196">
        <w:rPr>
          <w:rStyle w:val="StyleUnderline"/>
          <w:highlight w:val="green"/>
        </w:rPr>
        <w:t>who</w:t>
      </w:r>
      <w:r w:rsidRPr="005629B9">
        <w:rPr>
          <w:rStyle w:val="StyleUnderline"/>
        </w:rPr>
        <w:t xml:space="preserve"> might </w:t>
      </w:r>
      <w:r w:rsidRPr="002A6196">
        <w:rPr>
          <w:rStyle w:val="StyleUnderline"/>
          <w:highlight w:val="green"/>
        </w:rPr>
        <w:t xml:space="preserve">favor </w:t>
      </w:r>
      <w:proofErr w:type="spellStart"/>
      <w:r w:rsidRPr="002A6196">
        <w:rPr>
          <w:rStyle w:val="StyleUnderline"/>
          <w:highlight w:val="green"/>
        </w:rPr>
        <w:t>accommoda</w:t>
      </w:r>
      <w:proofErr w:type="spellEnd"/>
      <w:r w:rsidRPr="002A6196">
        <w:rPr>
          <w:rStyle w:val="StyleUnderline"/>
          <w:highlight w:val="green"/>
        </w:rPr>
        <w:t xml:space="preserve">- </w:t>
      </w:r>
      <w:proofErr w:type="spellStart"/>
      <w:r w:rsidRPr="002A6196">
        <w:rPr>
          <w:rStyle w:val="StyleUnderline"/>
          <w:highlight w:val="green"/>
        </w:rPr>
        <w:t>tion</w:t>
      </w:r>
      <w:proofErr w:type="spellEnd"/>
      <w:r w:rsidRPr="005629B9">
        <w:rPr>
          <w:sz w:val="16"/>
        </w:rPr>
        <w:t xml:space="preserve">. (These leaders surely doubt that the United States would keep its side of any bargain. </w:t>
      </w:r>
      <w:r w:rsidRPr="002A6196">
        <w:rPr>
          <w:rStyle w:val="StyleUnderline"/>
          <w:highlight w:val="green"/>
        </w:rPr>
        <w:t>They</w:t>
      </w:r>
      <w:r w:rsidRPr="005629B9">
        <w:rPr>
          <w:sz w:val="16"/>
        </w:rPr>
        <w:t xml:space="preserve"> also may </w:t>
      </w:r>
      <w:r w:rsidRPr="002A6196">
        <w:rPr>
          <w:rStyle w:val="StyleUnderline"/>
          <w:highlight w:val="green"/>
        </w:rPr>
        <w:t>fear</w:t>
      </w:r>
      <w:r w:rsidRPr="005629B9">
        <w:rPr>
          <w:rStyle w:val="StyleUnderline"/>
        </w:rPr>
        <w:t xml:space="preserve"> that </w:t>
      </w:r>
      <w:r w:rsidRPr="002A6196">
        <w:rPr>
          <w:rStyle w:val="StyleUnderline"/>
          <w:highlight w:val="green"/>
        </w:rPr>
        <w:t>relaxing</w:t>
      </w:r>
      <w:r w:rsidRPr="005629B9">
        <w:rPr>
          <w:rStyle w:val="StyleUnderline"/>
        </w:rPr>
        <w:t xml:space="preserve"> the sense of </w:t>
      </w:r>
      <w:r w:rsidRPr="002A6196">
        <w:rPr>
          <w:rStyle w:val="StyleUnderline"/>
          <w:highlight w:val="green"/>
        </w:rPr>
        <w:t>hostility</w:t>
      </w:r>
      <w:r w:rsidRPr="005629B9">
        <w:rPr>
          <w:rStyle w:val="StyleUnderline"/>
        </w:rPr>
        <w:t xml:space="preserve"> with other countries and reducing barriers to exchange </w:t>
      </w:r>
      <w:r w:rsidRPr="002A6196">
        <w:rPr>
          <w:rStyle w:val="StyleUnderline"/>
          <w:highlight w:val="green"/>
        </w:rPr>
        <w:t>could encourage their populations to demand more domestic freedom</w:t>
      </w:r>
      <w:r w:rsidRPr="005629B9">
        <w:rPr>
          <w:rStyle w:val="StyleUnderline"/>
        </w:rPr>
        <w:t>, which agents of regime change would then exploit</w:t>
      </w:r>
      <w:r w:rsidRPr="005629B9">
        <w:rPr>
          <w:sz w:val="16"/>
        </w:rPr>
        <w:t>.) Thomas Schelling and other theorists of deterrence understood that success would require not only threats but also benefits if the adversary complied by not taking a threatened action (deterrence) or by ceasing such action (</w:t>
      </w:r>
      <w:proofErr w:type="spellStart"/>
      <w:r w:rsidRPr="005629B9">
        <w:rPr>
          <w:sz w:val="16"/>
        </w:rPr>
        <w:t>compellence</w:t>
      </w:r>
      <w:proofErr w:type="spellEnd"/>
      <w:r w:rsidRPr="005629B9">
        <w:rPr>
          <w:sz w:val="16"/>
        </w:rPr>
        <w:t xml:space="preserve">).64 What rewards are the United States, Russia, China, and North Korea offering each other for eschewing or ceasing hostile actions? This is far from clear today. A longtime U.S. nuclear weapon policymaker was asked in 2023, “What are we offering Xi, in particular, as a reward/benefit these days?” “You got me!” he responded. 65 A U.S. official involved in diplomacy regarding North Korea acknowledged in private that Pyongyang would not denuclearize and could not rely on receiving proffered benefits if it did denuclearize. Sanctions, the official said, were to slow down North Korea’s technical progress, weaken the country, and show the resolve of the United States and its allies. 66 Similarly, regarding Iraq between 1991 and 2003, the </w:t>
      </w:r>
      <w:r w:rsidRPr="005629B9">
        <w:rPr>
          <w:sz w:val="16"/>
        </w:rPr>
        <w:lastRenderedPageBreak/>
        <w:t xml:space="preserve">United States had no intention to remove sanctions even if Iraqi president Saddam Hussein fully complied with the demands of international inspectors.67 Journalist Steve Coll recounts from tape recordings of a meeting that Saddam told a </w:t>
      </w:r>
      <w:proofErr w:type="spellStart"/>
      <w:r w:rsidRPr="005629B9">
        <w:rPr>
          <w:sz w:val="16"/>
        </w:rPr>
        <w:t>col</w:t>
      </w:r>
      <w:proofErr w:type="spellEnd"/>
      <w:r w:rsidRPr="005629B9">
        <w:rPr>
          <w:sz w:val="16"/>
        </w:rPr>
        <w:t xml:space="preserve">- league in August 1991: One of the mistakes some people make is that when the enemy has decided to hurt you, you believe there is a chance to decrease the harm by acting in a certain way, but . . . The harm won’t be less. What did the Americans show’ after the war in Kuwait ‘as a possible sign for par- </w:t>
      </w:r>
      <w:proofErr w:type="spellStart"/>
      <w:r w:rsidRPr="005629B9">
        <w:rPr>
          <w:sz w:val="16"/>
        </w:rPr>
        <w:t>tially</w:t>
      </w:r>
      <w:proofErr w:type="spellEnd"/>
      <w:r w:rsidRPr="005629B9">
        <w:rPr>
          <w:sz w:val="16"/>
        </w:rPr>
        <w:t xml:space="preserve"> decreasing their harm? He continued. ‘We didn’t see anything</w:t>
      </w:r>
      <w:proofErr w:type="gramStart"/>
      <w:r w:rsidRPr="005629B9">
        <w:rPr>
          <w:sz w:val="16"/>
        </w:rPr>
        <w:t>. . . .</w:t>
      </w:r>
      <w:proofErr w:type="gramEnd"/>
      <w:r w:rsidRPr="005629B9">
        <w:rPr>
          <w:sz w:val="16"/>
        </w:rPr>
        <w:t xml:space="preserve"> I have given them everything: the missiles, and the chemical, biological, and nuclear weapons. They didn’t give us anything in exchange</w:t>
      </w:r>
      <w:proofErr w:type="gramStart"/>
      <w:r w:rsidRPr="005629B9">
        <w:rPr>
          <w:sz w:val="16"/>
        </w:rPr>
        <w:t>. . . .</w:t>
      </w:r>
      <w:proofErr w:type="gramEnd"/>
      <w:r w:rsidRPr="005629B9">
        <w:rPr>
          <w:sz w:val="16"/>
        </w:rPr>
        <w:t xml:space="preserve"> Well, they have </w:t>
      </w:r>
      <w:proofErr w:type="gramStart"/>
      <w:r w:rsidRPr="005629B9">
        <w:rPr>
          <w:sz w:val="16"/>
        </w:rPr>
        <w:t>come</w:t>
      </w:r>
      <w:proofErr w:type="gramEnd"/>
      <w:r w:rsidRPr="005629B9">
        <w:rPr>
          <w:sz w:val="16"/>
        </w:rPr>
        <w:t xml:space="preserve"> worse</w:t>
      </w:r>
      <w:proofErr w:type="gramStart"/>
      <w:r w:rsidRPr="005629B9">
        <w:rPr>
          <w:sz w:val="16"/>
        </w:rPr>
        <w:t>.68</w:t>
      </w:r>
      <w:proofErr w:type="gramEnd"/>
      <w:r w:rsidRPr="005629B9">
        <w:rPr>
          <w:sz w:val="16"/>
        </w:rPr>
        <w:t xml:space="preserve"> Arms control can be a reward. </w:t>
      </w:r>
      <w:r w:rsidRPr="005629B9">
        <w:rPr>
          <w:rStyle w:val="StyleUnderline"/>
        </w:rPr>
        <w:t>Mutual restraints</w:t>
      </w:r>
      <w:r w:rsidRPr="005629B9">
        <w:rPr>
          <w:sz w:val="16"/>
        </w:rPr>
        <w:t xml:space="preserve"> or reductions in the </w:t>
      </w:r>
      <w:proofErr w:type="gramStart"/>
      <w:r w:rsidRPr="005629B9">
        <w:rPr>
          <w:sz w:val="16"/>
        </w:rPr>
        <w:t xml:space="preserve">devel- </w:t>
      </w:r>
      <w:proofErr w:type="spellStart"/>
      <w:r w:rsidRPr="005629B9">
        <w:rPr>
          <w:sz w:val="16"/>
        </w:rPr>
        <w:t>opment</w:t>
      </w:r>
      <w:proofErr w:type="spellEnd"/>
      <w:proofErr w:type="gramEnd"/>
      <w:r w:rsidRPr="005629B9">
        <w:rPr>
          <w:sz w:val="16"/>
        </w:rPr>
        <w:t xml:space="preserve">, testing, and deployment of designated weapons systems, and/or eschewing designated types of behavior, </w:t>
      </w:r>
      <w:r w:rsidRPr="005629B9">
        <w:rPr>
          <w:rStyle w:val="StyleUnderline"/>
        </w:rPr>
        <w:t>benefit all parties</w:t>
      </w:r>
      <w:r w:rsidRPr="005629B9">
        <w:rPr>
          <w:sz w:val="16"/>
        </w:rPr>
        <w:t xml:space="preserve">. </w:t>
      </w:r>
      <w:r w:rsidRPr="005629B9">
        <w:rPr>
          <w:rStyle w:val="StyleUnderline"/>
        </w:rPr>
        <w:t>But if adversaries have reason to think that the terms are leading to power imbalances over time, or that one or more of the parties will cheat on agreements or with- draw from them, then they will resist because the benefits disappear</w:t>
      </w:r>
      <w:r w:rsidRPr="005629B9">
        <w:rPr>
          <w:sz w:val="16"/>
        </w:rPr>
        <w:t xml:space="preserve">. This resistance is all the greater when the proposal is to eliminate one’s ultimate deterrent, the nuclear arsenal. New or expanding nuclear weapon programs could be bargaining chips. However, today’s </w:t>
      </w:r>
      <w:r w:rsidRPr="002A6196">
        <w:rPr>
          <w:rStyle w:val="StyleUnderline"/>
          <w:highlight w:val="green"/>
        </w:rPr>
        <w:t>governments</w:t>
      </w:r>
      <w:r w:rsidRPr="005629B9">
        <w:rPr>
          <w:sz w:val="16"/>
        </w:rPr>
        <w:t xml:space="preserve"> in Beijing, Moscow, Pyongyang, and Washington (as well as New Delhi and Islamabad) </w:t>
      </w:r>
      <w:r w:rsidRPr="002A6196">
        <w:rPr>
          <w:rStyle w:val="StyleUnderline"/>
          <w:highlight w:val="green"/>
        </w:rPr>
        <w:t>do not communicate</w:t>
      </w:r>
      <w:r w:rsidRPr="005629B9">
        <w:rPr>
          <w:rStyle w:val="StyleUnderline"/>
        </w:rPr>
        <w:t xml:space="preserve"> </w:t>
      </w:r>
      <w:r w:rsidRPr="002A6196">
        <w:rPr>
          <w:rStyle w:val="StyleUnderline"/>
          <w:highlight w:val="green"/>
        </w:rPr>
        <w:t>clearly what, if anything, they are prepared to negotiate on or for</w:t>
      </w:r>
      <w:r w:rsidRPr="005629B9">
        <w:rPr>
          <w:sz w:val="16"/>
        </w:rPr>
        <w:t xml:space="preserve">. U.S. president Ronald Reagan, the great cold warrior, eventually understood this problem. Reagan initially “proceeded from the notion that the United States should gain advantages at all costs and not necessarily yield any- thing in return to its opponent,”69 as a senior State Department official told Soviet ambassador Anatoly Dobrynin in 1982. The Soviet leadership per- </w:t>
      </w:r>
      <w:proofErr w:type="spellStart"/>
      <w:r w:rsidRPr="005629B9">
        <w:rPr>
          <w:sz w:val="16"/>
        </w:rPr>
        <w:t>ceived</w:t>
      </w:r>
      <w:proofErr w:type="spellEnd"/>
      <w:r w:rsidRPr="005629B9">
        <w:rPr>
          <w:sz w:val="16"/>
        </w:rPr>
        <w:t xml:space="preserve"> “that the United States would only agree with such a situation where it would be militarily ahead of the USSR.” Meanwhile, Reagan believed that “when the Soviets refer to maintaining </w:t>
      </w:r>
      <w:proofErr w:type="gramStart"/>
      <w:r w:rsidRPr="005629B9">
        <w:rPr>
          <w:sz w:val="16"/>
        </w:rPr>
        <w:t>stability</w:t>
      </w:r>
      <w:proofErr w:type="gramEnd"/>
      <w:r w:rsidRPr="005629B9">
        <w:rPr>
          <w:sz w:val="16"/>
        </w:rPr>
        <w:t xml:space="preserve"> they mean superiority and they have it.” 70 But Reagan soon began reaching out to Soviet leaders. “Because arms reduction was so important,” Reagan’s memoir reports, “I decided in this instance to switch to a more hands-on approach—without help from the bureaucrats.” In a letter to Soviet general secretary Konstantin Chernenko, Reagan recalls saying, “it would be advantageous for us to com- </w:t>
      </w:r>
      <w:proofErr w:type="spellStart"/>
      <w:r w:rsidRPr="005629B9">
        <w:rPr>
          <w:sz w:val="16"/>
        </w:rPr>
        <w:t>municate</w:t>
      </w:r>
      <w:proofErr w:type="spellEnd"/>
      <w:r w:rsidRPr="005629B9">
        <w:rPr>
          <w:sz w:val="16"/>
        </w:rPr>
        <w:t xml:space="preserve"> directly and confidentially. I tried to use the old actor’s technique of empathy: to imagine the world as seen through another’s eyes and try to help my audience see it through my eyes.” 71 It is perhaps not an accident that Republican presidents in the United States have been freer to limit or reduce nuclear forces, though this has only been done with the former Soviet Union and Russia. Nixon and Reagan rose to power as </w:t>
      </w:r>
      <w:proofErr w:type="gramStart"/>
      <w:r w:rsidRPr="005629B9">
        <w:rPr>
          <w:sz w:val="16"/>
        </w:rPr>
        <w:t>rather</w:t>
      </w:r>
      <w:proofErr w:type="gramEnd"/>
      <w:r w:rsidRPr="005629B9">
        <w:rPr>
          <w:sz w:val="16"/>
        </w:rPr>
        <w:t xml:space="preserve"> extreme anticommunist cold warriors who favored building new nuclear weapon systems and ballistic missile defenses. Beyond helping win elections, this helped them neutralize conservative or xenophobic op- position to their arms control initiatives. Voters and members of Congress could trust that these men would prevent lying and menacing communist leaders from taking advantage of them. It may similarly be the case in India and Pakistan, for example, that hardline leaders would find it easier to ne- </w:t>
      </w:r>
      <w:proofErr w:type="spellStart"/>
      <w:r w:rsidRPr="005629B9">
        <w:rPr>
          <w:sz w:val="16"/>
        </w:rPr>
        <w:t>gotiate</w:t>
      </w:r>
      <w:proofErr w:type="spellEnd"/>
      <w:r w:rsidRPr="005629B9">
        <w:rPr>
          <w:sz w:val="16"/>
        </w:rPr>
        <w:t xml:space="preserve"> diplomatic breakthroughs. The question, of course, is whether such leaders, who have spent years demonizing adversaries, would be motivated to </w:t>
      </w:r>
      <w:proofErr w:type="gramStart"/>
      <w:r w:rsidRPr="005629B9">
        <w:rPr>
          <w:sz w:val="16"/>
        </w:rPr>
        <w:t>compromise with them</w:t>
      </w:r>
      <w:proofErr w:type="gramEnd"/>
      <w:r w:rsidRPr="005629B9">
        <w:rPr>
          <w:sz w:val="16"/>
        </w:rPr>
        <w:t xml:space="preserve"> sufficiently to make lasting deals. Reagan knew that his Democratic Party competitors would not oppose him on this. Yet, he did feel a need to hide his outreach to Soviet leaders from his own Defense and State Department officials! Later, U.S. president Bill Clinton realized it could be useful to talk with Saddam Hussein in 1998 but feared the domestic costs of doing so. “‘If I weren’t constrained by the press, I would pick up the phone and call the son of a bitch’” to address the mess of weapons of mass destruction (WMDs) in Iraq, Clinton told British prime minister Tony Blair privately in 1998, according to Steve Coll. “‘But that is such a heavy-laden decision in America. I can’t do that,’” Clinton </w:t>
      </w:r>
      <w:proofErr w:type="spellStart"/>
      <w:r w:rsidRPr="005629B9">
        <w:rPr>
          <w:sz w:val="16"/>
        </w:rPr>
        <w:t>conclud</w:t>
      </w:r>
      <w:proofErr w:type="spellEnd"/>
      <w:r w:rsidRPr="005629B9">
        <w:rPr>
          <w:sz w:val="16"/>
        </w:rPr>
        <w:t xml:space="preserve">- ed.72 As Coll rightly noted, although “success was improbable, . . . in an </w:t>
      </w:r>
      <w:proofErr w:type="spellStart"/>
      <w:r w:rsidRPr="005629B9">
        <w:rPr>
          <w:sz w:val="16"/>
        </w:rPr>
        <w:t>are</w:t>
      </w:r>
      <w:proofErr w:type="spellEnd"/>
      <w:r w:rsidRPr="005629B9">
        <w:rPr>
          <w:sz w:val="16"/>
        </w:rPr>
        <w:t xml:space="preserve">- </w:t>
      </w:r>
      <w:proofErr w:type="spellStart"/>
      <w:r w:rsidRPr="005629B9">
        <w:rPr>
          <w:sz w:val="16"/>
        </w:rPr>
        <w:t>na</w:t>
      </w:r>
      <w:proofErr w:type="spellEnd"/>
      <w:r w:rsidRPr="005629B9">
        <w:rPr>
          <w:sz w:val="16"/>
        </w:rPr>
        <w:t xml:space="preserve"> of only bad choices, it was self-defeating to foreclose secret diplomacy. It deprived the administration of a chance to probe Saddam’s motivations and claims about WMD up close, ultimately contributing to America’s blindness to the truth” that there were no WMDs in Iraq anymore. </w:t>
      </w:r>
      <w:r w:rsidRPr="005629B9">
        <w:rPr>
          <w:rStyle w:val="StyleUnderline"/>
        </w:rPr>
        <w:t xml:space="preserve">Politics within the Republican Party today, and between Republicans and Democrats, is more polarized </w:t>
      </w:r>
      <w:r w:rsidRPr="005629B9">
        <w:rPr>
          <w:sz w:val="16"/>
        </w:rPr>
        <w:t xml:space="preserve">than when Reagan and Clinton were in of- fice.73 (Polarization within the Republican Party is reflected, among other ways, by the number of moderates who have not run for reelection or have vowed not to serve in a Trump-led administration.) 74 The virtue of </w:t>
      </w:r>
      <w:proofErr w:type="spellStart"/>
      <w:r w:rsidRPr="005629B9">
        <w:rPr>
          <w:rStyle w:val="StyleUnderline"/>
        </w:rPr>
        <w:t>empa</w:t>
      </w:r>
      <w:proofErr w:type="spellEnd"/>
      <w:r w:rsidRPr="005629B9">
        <w:rPr>
          <w:rStyle w:val="StyleUnderline"/>
        </w:rPr>
        <w:t>- thetic compromise appears</w:t>
      </w:r>
      <w:r w:rsidRPr="005629B9">
        <w:rPr>
          <w:sz w:val="16"/>
        </w:rPr>
        <w:t xml:space="preserve"> more </w:t>
      </w:r>
      <w:r w:rsidRPr="005629B9">
        <w:rPr>
          <w:rStyle w:val="StyleUnderline"/>
        </w:rPr>
        <w:t xml:space="preserve">like a </w:t>
      </w:r>
      <w:r w:rsidRPr="005629B9">
        <w:rPr>
          <w:rStyle w:val="Emphasis"/>
        </w:rPr>
        <w:t>vice</w:t>
      </w:r>
      <w:r w:rsidRPr="005629B9">
        <w:rPr>
          <w:rStyle w:val="StyleUnderline"/>
        </w:rPr>
        <w:t>.</w:t>
      </w:r>
      <w:r w:rsidRPr="005629B9">
        <w:rPr>
          <w:sz w:val="16"/>
        </w:rPr>
        <w:t xml:space="preserve"> </w:t>
      </w:r>
      <w:r w:rsidRPr="005629B9">
        <w:rPr>
          <w:rStyle w:val="StyleUnderline"/>
        </w:rPr>
        <w:t>When polarization</w:t>
      </w:r>
      <w:r w:rsidRPr="005629B9">
        <w:rPr>
          <w:sz w:val="16"/>
        </w:rPr>
        <w:t xml:space="preserve"> (or </w:t>
      </w:r>
      <w:proofErr w:type="spellStart"/>
      <w:r w:rsidRPr="005629B9">
        <w:rPr>
          <w:sz w:val="16"/>
        </w:rPr>
        <w:t>sectari</w:t>
      </w:r>
      <w:proofErr w:type="spellEnd"/>
      <w:r w:rsidRPr="005629B9">
        <w:rPr>
          <w:sz w:val="16"/>
        </w:rPr>
        <w:t xml:space="preserve">- </w:t>
      </w:r>
      <w:proofErr w:type="spellStart"/>
      <w:r w:rsidRPr="005629B9">
        <w:rPr>
          <w:sz w:val="16"/>
        </w:rPr>
        <w:t>anism</w:t>
      </w:r>
      <w:proofErr w:type="spellEnd"/>
      <w:r w:rsidRPr="005629B9">
        <w:rPr>
          <w:sz w:val="16"/>
        </w:rPr>
        <w:t xml:space="preserve">) </w:t>
      </w:r>
      <w:r w:rsidRPr="005629B9">
        <w:rPr>
          <w:rStyle w:val="StyleUnderline"/>
        </w:rPr>
        <w:t>renders the “other side” in your own state evil</w:t>
      </w:r>
      <w:r w:rsidRPr="005629B9">
        <w:rPr>
          <w:sz w:val="16"/>
        </w:rPr>
        <w:t>—let alone the other country across the world—</w:t>
      </w:r>
      <w:r w:rsidRPr="005629B9">
        <w:rPr>
          <w:rStyle w:val="StyleUnderline"/>
        </w:rPr>
        <w:t>negotiating to restrain nuclear arms building</w:t>
      </w:r>
      <w:r w:rsidRPr="005629B9">
        <w:rPr>
          <w:sz w:val="16"/>
        </w:rPr>
        <w:t xml:space="preserve"> </w:t>
      </w:r>
      <w:r w:rsidRPr="005629B9">
        <w:rPr>
          <w:rStyle w:val="StyleUnderline"/>
        </w:rPr>
        <w:t>may</w:t>
      </w:r>
      <w:r w:rsidRPr="005629B9">
        <w:rPr>
          <w:sz w:val="16"/>
        </w:rPr>
        <w:t xml:space="preserve"> not </w:t>
      </w:r>
      <w:r w:rsidRPr="005629B9">
        <w:rPr>
          <w:rStyle w:val="StyleUnderline"/>
        </w:rPr>
        <w:t>appear as</w:t>
      </w:r>
      <w:r w:rsidRPr="005629B9">
        <w:rPr>
          <w:sz w:val="16"/>
        </w:rPr>
        <w:t xml:space="preserve"> courageous leadership. Instead, you are </w:t>
      </w:r>
      <w:r w:rsidRPr="005629B9">
        <w:rPr>
          <w:rStyle w:val="StyleUnderline"/>
        </w:rPr>
        <w:t>giving evil op</w:t>
      </w:r>
      <w:proofErr w:type="gramStart"/>
      <w:r w:rsidRPr="005629B9">
        <w:rPr>
          <w:rStyle w:val="StyleUnderline"/>
        </w:rPr>
        <w:t>- ponents</w:t>
      </w:r>
      <w:proofErr w:type="gramEnd"/>
      <w:r w:rsidRPr="005629B9">
        <w:rPr>
          <w:rStyle w:val="StyleUnderline"/>
        </w:rPr>
        <w:t xml:space="preserve"> power</w:t>
      </w:r>
      <w:r w:rsidRPr="005629B9">
        <w:rPr>
          <w:sz w:val="16"/>
        </w:rPr>
        <w:t xml:space="preserve"> to inflict damage across an entire range of issues, not only international security. </w:t>
      </w:r>
      <w:r w:rsidRPr="005629B9">
        <w:rPr>
          <w:rStyle w:val="StyleUnderline"/>
        </w:rPr>
        <w:t>During</w:t>
      </w:r>
      <w:r w:rsidRPr="005629B9">
        <w:rPr>
          <w:sz w:val="16"/>
        </w:rPr>
        <w:t xml:space="preserve"> U.S. president Barack </w:t>
      </w:r>
      <w:r w:rsidRPr="005629B9">
        <w:rPr>
          <w:rStyle w:val="StyleUnderline"/>
        </w:rPr>
        <w:t>Obama</w:t>
      </w:r>
      <w:r w:rsidRPr="005629B9">
        <w:rPr>
          <w:sz w:val="16"/>
        </w:rPr>
        <w:t xml:space="preserve">’s tenure in office, </w:t>
      </w:r>
      <w:r w:rsidRPr="005629B9">
        <w:rPr>
          <w:rStyle w:val="StyleUnderline"/>
        </w:rPr>
        <w:t>all</w:t>
      </w:r>
      <w:r w:rsidRPr="005629B9">
        <w:rPr>
          <w:sz w:val="16"/>
        </w:rPr>
        <w:t xml:space="preserve"> but a handful of </w:t>
      </w:r>
      <w:r w:rsidRPr="005629B9">
        <w:rPr>
          <w:rStyle w:val="StyleUnderline"/>
        </w:rPr>
        <w:t xml:space="preserve">Republicans senators united against any agree- </w:t>
      </w:r>
      <w:proofErr w:type="spellStart"/>
      <w:r w:rsidRPr="005629B9">
        <w:rPr>
          <w:rStyle w:val="StyleUnderline"/>
        </w:rPr>
        <w:t>ments</w:t>
      </w:r>
      <w:proofErr w:type="spellEnd"/>
      <w:r w:rsidRPr="005629B9">
        <w:rPr>
          <w:rStyle w:val="StyleUnderline"/>
        </w:rPr>
        <w:t xml:space="preserve"> Obama would negotiate</w:t>
      </w:r>
      <w:r w:rsidRPr="005629B9">
        <w:rPr>
          <w:sz w:val="16"/>
        </w:rPr>
        <w:t xml:space="preserve"> with Russia, Iran, or any other adversary. As Robert Soofer, a senior advisor to Republican senators during ratification of the New START Treaty in 2010, observed, “</w:t>
      </w:r>
      <w:r w:rsidRPr="005629B9">
        <w:rPr>
          <w:rStyle w:val="StyleUnderline"/>
        </w:rPr>
        <w:t>If the [Obama] administration found it difficult negotiating</w:t>
      </w:r>
      <w:r w:rsidRPr="005629B9">
        <w:rPr>
          <w:sz w:val="16"/>
        </w:rPr>
        <w:t xml:space="preserve"> the treaty </w:t>
      </w:r>
      <w:r w:rsidRPr="005629B9">
        <w:rPr>
          <w:rStyle w:val="StyleUnderline"/>
        </w:rPr>
        <w:t>with the Russians, they must surely have sunk into despair upon seeking Senate advice and consent</w:t>
      </w:r>
      <w:r w:rsidRPr="005629B9">
        <w:rPr>
          <w:sz w:val="16"/>
        </w:rPr>
        <w:t xml:space="preserve">.”75 </w:t>
      </w:r>
      <w:proofErr w:type="spellStart"/>
      <w:r w:rsidRPr="005629B9">
        <w:rPr>
          <w:sz w:val="16"/>
        </w:rPr>
        <w:t>Soofer</w:t>
      </w:r>
      <w:proofErr w:type="spellEnd"/>
      <w:r w:rsidRPr="005629B9">
        <w:rPr>
          <w:sz w:val="16"/>
        </w:rPr>
        <w:t xml:space="preserve"> candidly acknowledges that Republican senators resisted Obama’s nuclear handiwork for reasons unrelated to nuclear policy. </w:t>
      </w:r>
      <w:r w:rsidRPr="005629B9">
        <w:rPr>
          <w:rStyle w:val="StyleUnderline"/>
        </w:rPr>
        <w:t>In the United States today, there is little chance that the Senate would con- sent to ratify any agreement that the leaders of Russia, China, or North Korea would be willing to sign</w:t>
      </w:r>
      <w:r w:rsidRPr="005629B9">
        <w:rPr>
          <w:sz w:val="16"/>
        </w:rPr>
        <w:t xml:space="preserve">.76 At least one former senior Republican of- </w:t>
      </w:r>
      <w:proofErr w:type="spellStart"/>
      <w:r w:rsidRPr="005629B9">
        <w:rPr>
          <w:sz w:val="16"/>
        </w:rPr>
        <w:t>ficial</w:t>
      </w:r>
      <w:proofErr w:type="spellEnd"/>
      <w:r w:rsidRPr="005629B9">
        <w:rPr>
          <w:sz w:val="16"/>
        </w:rPr>
        <w:t xml:space="preserve"> privately suggests that limits on some U.S. offensive forces and home- land defenses could be acceptable if Democrats would agree in return to sup- port big increases in spending on other offensive forces. </w:t>
      </w:r>
      <w:r w:rsidRPr="005629B9">
        <w:rPr>
          <w:rStyle w:val="StyleUnderline"/>
        </w:rPr>
        <w:t>This would extend a long tradition of, essentially, paying for arms control with spending on new weapons capabilities</w:t>
      </w:r>
      <w:r w:rsidRPr="005629B9">
        <w:rPr>
          <w:sz w:val="16"/>
        </w:rPr>
        <w:t xml:space="preserve">. It remains unclear how such domestic compromises create incentives for foreign adversaries to negotiate </w:t>
      </w:r>
      <w:r w:rsidRPr="005629B9">
        <w:rPr>
          <w:sz w:val="16"/>
        </w:rPr>
        <w:lastRenderedPageBreak/>
        <w:t xml:space="preserve">and maintain restraints on their weaponry. Yet, </w:t>
      </w:r>
      <w:r w:rsidRPr="005629B9">
        <w:rPr>
          <w:rStyle w:val="StyleUnderline"/>
        </w:rPr>
        <w:t>if nuclear-armed countries are not willing to ne</w:t>
      </w:r>
      <w:proofErr w:type="gramStart"/>
      <w:r w:rsidRPr="005629B9">
        <w:rPr>
          <w:rStyle w:val="StyleUnderline"/>
        </w:rPr>
        <w:t xml:space="preserve">- </w:t>
      </w:r>
      <w:proofErr w:type="spellStart"/>
      <w:r w:rsidRPr="005629B9">
        <w:rPr>
          <w:rStyle w:val="StyleUnderline"/>
        </w:rPr>
        <w:t>gotiate</w:t>
      </w:r>
      <w:proofErr w:type="spellEnd"/>
      <w:proofErr w:type="gramEnd"/>
      <w:r w:rsidRPr="005629B9">
        <w:rPr>
          <w:rStyle w:val="StyleUnderline"/>
        </w:rPr>
        <w:t xml:space="preserve"> arrangements that satisfy each other’s interests in some sustainably balanced way, confidence-building agreements will not be made—or they will be made and then cheated on</w:t>
      </w:r>
      <w:r w:rsidRPr="005629B9">
        <w:rPr>
          <w:sz w:val="16"/>
        </w:rPr>
        <w:t>. In the words of a Chinese correspondent, “</w:t>
      </w:r>
      <w:r w:rsidRPr="005629B9">
        <w:rPr>
          <w:rStyle w:val="StyleUnderline"/>
        </w:rPr>
        <w:t>arms control that aims at increasing one’s own security at the expense of the security of others is neither acceptable nor sustainable</w:t>
      </w:r>
      <w:r w:rsidRPr="005629B9">
        <w:rPr>
          <w:sz w:val="16"/>
        </w:rPr>
        <w:t xml:space="preserve">.” 77 </w:t>
      </w:r>
      <w:r w:rsidRPr="005629B9">
        <w:rPr>
          <w:rStyle w:val="StyleUnderline"/>
        </w:rPr>
        <w:t>Trump</w:t>
      </w:r>
      <w:r w:rsidRPr="005629B9">
        <w:rPr>
          <w:sz w:val="16"/>
        </w:rPr>
        <w:t xml:space="preserve"> cultivates an image as a dealmaker, but he </w:t>
      </w:r>
      <w:r w:rsidRPr="005629B9">
        <w:rPr>
          <w:rStyle w:val="StyleUnderline"/>
        </w:rPr>
        <w:t>made no significant deals with China, Russia, North Korea, or Iran</w:t>
      </w:r>
      <w:r w:rsidRPr="005629B9">
        <w:rPr>
          <w:sz w:val="16"/>
        </w:rPr>
        <w:t xml:space="preserve"> in his first term. As former </w:t>
      </w:r>
      <w:proofErr w:type="spellStart"/>
      <w:r w:rsidRPr="005629B9">
        <w:rPr>
          <w:sz w:val="16"/>
        </w:rPr>
        <w:t>na</w:t>
      </w:r>
      <w:proofErr w:type="spellEnd"/>
      <w:r w:rsidRPr="005629B9">
        <w:rPr>
          <w:sz w:val="16"/>
        </w:rPr>
        <w:t xml:space="preserve">- </w:t>
      </w:r>
      <w:proofErr w:type="spellStart"/>
      <w:r w:rsidRPr="005629B9">
        <w:rPr>
          <w:sz w:val="16"/>
        </w:rPr>
        <w:t>tional</w:t>
      </w:r>
      <w:proofErr w:type="spellEnd"/>
      <w:r w:rsidRPr="005629B9">
        <w:rPr>
          <w:sz w:val="16"/>
        </w:rPr>
        <w:t xml:space="preserve"> security advisor John Bolton’s memoir reports, </w:t>
      </w:r>
      <w:r w:rsidRPr="005629B9">
        <w:rPr>
          <w:rStyle w:val="StyleUnderline"/>
        </w:rPr>
        <w:t xml:space="preserve">Trump sought </w:t>
      </w:r>
      <w:r w:rsidRPr="005629B9">
        <w:rPr>
          <w:rStyle w:val="Emphasis"/>
        </w:rPr>
        <w:t>very</w:t>
      </w:r>
      <w:r w:rsidRPr="005629B9">
        <w:rPr>
          <w:rStyle w:val="StyleUnderline"/>
        </w:rPr>
        <w:t xml:space="preserve"> </w:t>
      </w:r>
      <w:r w:rsidRPr="005629B9">
        <w:rPr>
          <w:rStyle w:val="Emphasis"/>
        </w:rPr>
        <w:t>one-sided</w:t>
      </w:r>
      <w:r w:rsidRPr="005629B9">
        <w:rPr>
          <w:rStyle w:val="StyleUnderline"/>
        </w:rPr>
        <w:t xml:space="preserve"> terms</w:t>
      </w:r>
      <w:r w:rsidRPr="005629B9">
        <w:rPr>
          <w:sz w:val="16"/>
        </w:rPr>
        <w:t xml:space="preserve">, for example in his dealings with North Korea. He </w:t>
      </w:r>
      <w:proofErr w:type="gramStart"/>
      <w:r w:rsidRPr="005629B9">
        <w:rPr>
          <w:sz w:val="16"/>
        </w:rPr>
        <w:t>insist</w:t>
      </w:r>
      <w:proofErr w:type="gramEnd"/>
      <w:r w:rsidRPr="005629B9">
        <w:rPr>
          <w:sz w:val="16"/>
        </w:rPr>
        <w:t xml:space="preserve">- ed on full denuclearization before North Korea would receive significant sanctions relief. North Korea had previously experienced U.S. refusal to pay promised benefits under the 1994 Agreed Framework. Now Kim </w:t>
      </w:r>
      <w:proofErr w:type="gramStart"/>
      <w:r w:rsidRPr="005629B9">
        <w:rPr>
          <w:sz w:val="16"/>
        </w:rPr>
        <w:t>was be</w:t>
      </w:r>
      <w:proofErr w:type="gramEnd"/>
      <w:r w:rsidRPr="005629B9">
        <w:rPr>
          <w:sz w:val="16"/>
        </w:rPr>
        <w:t xml:space="preserve">- </w:t>
      </w:r>
      <w:proofErr w:type="spellStart"/>
      <w:r w:rsidRPr="005629B9">
        <w:rPr>
          <w:sz w:val="16"/>
        </w:rPr>
        <w:t>ing</w:t>
      </w:r>
      <w:proofErr w:type="spellEnd"/>
      <w:r w:rsidRPr="005629B9">
        <w:rPr>
          <w:sz w:val="16"/>
        </w:rPr>
        <w:t xml:space="preserve"> asked to trust that after giving up his leverage, the United States would still pay as promised—and he would live to collect. 78 Kim, unsurprisingly, was not ready to accept. Regarding Iran, Trump pulled the United States out of the Joint Comprehensive Plan of Action (JCPOA) while Iran was complying with it, denying Iran most of its promised benefits. </w:t>
      </w:r>
      <w:r w:rsidRPr="005629B9">
        <w:rPr>
          <w:rStyle w:val="StyleUnderline"/>
        </w:rPr>
        <w:t>Trump</w:t>
      </w:r>
      <w:r w:rsidRPr="005629B9">
        <w:rPr>
          <w:sz w:val="16"/>
        </w:rPr>
        <w:t xml:space="preserve">, it seems, likes to be televised taking meet- </w:t>
      </w:r>
      <w:proofErr w:type="spellStart"/>
      <w:r w:rsidRPr="005629B9">
        <w:rPr>
          <w:sz w:val="16"/>
        </w:rPr>
        <w:t>ings</w:t>
      </w:r>
      <w:proofErr w:type="spellEnd"/>
      <w:r w:rsidRPr="005629B9">
        <w:rPr>
          <w:sz w:val="16"/>
        </w:rPr>
        <w:t xml:space="preserve"> with other leaders to discuss possible deals. But he </w:t>
      </w:r>
      <w:r w:rsidRPr="005629B9">
        <w:rPr>
          <w:rStyle w:val="StyleUnderline"/>
        </w:rPr>
        <w:t>rarely is willing to come to mutually acceptable terms with them</w:t>
      </w:r>
      <w:r w:rsidRPr="005629B9">
        <w:rPr>
          <w:sz w:val="16"/>
        </w:rPr>
        <w:t xml:space="preserve">. For their part, Xi, Putin, Kim, and Khamenei are not known for being empathetic. They have done no better than recent U.S. administrations in proposing possible mutual restraints or other confidence-building measures that would be attractive enough to pursue negotiation. They do not allow competing political actors, civil society, or free media to question them on these issues, so it is left to other governments to encourage them to say what restraints they might be prepared to offer and under what conditions. </w:t>
      </w:r>
      <w:bookmarkStart w:id="4" w:name="_Hlk215914734"/>
      <w:r w:rsidRPr="005629B9">
        <w:rPr>
          <w:sz w:val="16"/>
        </w:rPr>
        <w:t xml:space="preserve">The Regime Change Problem </w:t>
      </w:r>
      <w:bookmarkEnd w:id="4"/>
    </w:p>
    <w:p w14:paraId="0D3B8331" w14:textId="77777777" w:rsidR="005B1E44" w:rsidRPr="005629B9" w:rsidRDefault="005B1E44" w:rsidP="005B1E44">
      <w:pPr>
        <w:rPr>
          <w:sz w:val="16"/>
        </w:rPr>
      </w:pPr>
    </w:p>
    <w:p w14:paraId="44F81611" w14:textId="77777777" w:rsidR="006A7B68" w:rsidRPr="005629B9" w:rsidRDefault="006A7B68" w:rsidP="006A7B68"/>
    <w:p w14:paraId="3DD97310" w14:textId="77777777" w:rsidR="006C308C" w:rsidRDefault="006C308C">
      <w:pPr>
        <w:rPr>
          <w:rFonts w:eastAsiaTheme="majorEastAsia" w:cstheme="majorBidi"/>
          <w:b/>
          <w:iCs/>
          <w:sz w:val="26"/>
        </w:rPr>
      </w:pPr>
      <w:r>
        <w:br w:type="page"/>
      </w:r>
    </w:p>
    <w:p w14:paraId="738CD509" w14:textId="3004A923" w:rsidR="00C74981" w:rsidRDefault="00C74981" w:rsidP="00C74981">
      <w:pPr>
        <w:pStyle w:val="Heading4"/>
      </w:pPr>
      <w:r>
        <w:lastRenderedPageBreak/>
        <w:t>Cyber causes use it or lose it pressures and accidental nuclear use during conventional ops and everyday cyberespionage due to dual-use C4ISR systems – they increase state anxieties and time pressures regarding about counterforce</w:t>
      </w:r>
    </w:p>
    <w:p w14:paraId="7CD5BDB1" w14:textId="77777777" w:rsidR="00C74981" w:rsidRDefault="00C74981" w:rsidP="00C74981">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p w14:paraId="2EDB2038" w14:textId="77777777" w:rsidR="00C74981" w:rsidRPr="00D873D2" w:rsidRDefault="00C74981" w:rsidP="00C74981">
      <w:pPr>
        <w:rPr>
          <w:sz w:val="16"/>
        </w:rPr>
      </w:pPr>
      <w:r w:rsidRPr="00D873D2">
        <w:rPr>
          <w:sz w:val="16"/>
        </w:rPr>
        <w:t xml:space="preserve">All in the zeroes and ones </w:t>
      </w:r>
      <w:proofErr w:type="gramStart"/>
      <w:r w:rsidRPr="00D873D2">
        <w:rPr>
          <w:sz w:val="16"/>
        </w:rPr>
        <w:t>The</w:t>
      </w:r>
      <w:proofErr w:type="gramEnd"/>
      <w:r w:rsidRPr="00D873D2">
        <w:rPr>
          <w:sz w:val="16"/>
        </w:rPr>
        <w:t xml:space="preserve"> term “cyber” is dated, lacks precision, and isn’t even a noun unto itself, but is regularly used to describe anything and everything having to do with computers and computer networks. 24 For the purposes of our discussion here, consider “cyber” technologies to broadly encompass everything from the computerized systems that underpin nuclear command and control systems to the broader defense-relevant computer networks at play in a system and, at the broadest end, the general, critical infrastructure of the Internet at large. </w:t>
      </w:r>
      <w:proofErr w:type="spellStart"/>
      <w:r w:rsidRPr="00D873D2">
        <w:rPr>
          <w:sz w:val="16"/>
        </w:rPr>
        <w:t>Statebacked</w:t>
      </w:r>
      <w:proofErr w:type="spellEnd"/>
      <w:r w:rsidRPr="00D873D2">
        <w:rPr>
          <w:sz w:val="16"/>
        </w:rPr>
        <w:t xml:space="preserve"> cyberattacks and cyberespionage became frequent and regular features of the global geopolitical landscape starting in the 2010s. Their intersection with nuclear weapons, fortunately, remains indirect to date: one of the best-known cyberattacks took place against Iran’s civil nuclear program when the Stuxnet worm, built by the United States and Israel, caused significant damage. 25 In 2017, at the height of a crisis with North Korea, the </w:t>
      </w:r>
      <w:r w:rsidRPr="00A11E3A">
        <w:rPr>
          <w:sz w:val="16"/>
        </w:rPr>
        <w:t xml:space="preserve">Trump administration authorized an offensive cyberoperation into the computer networks used by Pyongyang’s external spy agency, the Reconnaissance General Bureau, in what was likely intended as a shot across Kim Jong </w:t>
      </w:r>
      <w:proofErr w:type="spellStart"/>
      <w:r w:rsidRPr="00A11E3A">
        <w:rPr>
          <w:sz w:val="16"/>
        </w:rPr>
        <w:t>Un’s</w:t>
      </w:r>
      <w:proofErr w:type="spellEnd"/>
      <w:r w:rsidRPr="00A11E3A">
        <w:rPr>
          <w:sz w:val="16"/>
        </w:rPr>
        <w:t xml:space="preserve"> bow. 26 Cyberattacks have also played a prominent role in wars well below the threshold of nuclear use; for example, </w:t>
      </w:r>
      <w:r w:rsidRPr="00A11E3A">
        <w:rPr>
          <w:rStyle w:val="StyleUnderline"/>
        </w:rPr>
        <w:t>as Russia prepared to invade Ukraine</w:t>
      </w:r>
      <w:r w:rsidRPr="00A11E3A">
        <w:rPr>
          <w:sz w:val="16"/>
        </w:rPr>
        <w:t xml:space="preserve"> in 2022, </w:t>
      </w:r>
      <w:r w:rsidRPr="00A11E3A">
        <w:rPr>
          <w:rStyle w:val="StyleUnderline"/>
        </w:rPr>
        <w:t>hackers struck satellite communication modems</w:t>
      </w:r>
      <w:r w:rsidRPr="00A11E3A">
        <w:rPr>
          <w:sz w:val="16"/>
        </w:rPr>
        <w:t xml:space="preserve"> associated with satellites </w:t>
      </w:r>
      <w:r w:rsidRPr="00A11E3A">
        <w:rPr>
          <w:rStyle w:val="StyleUnderline"/>
        </w:rPr>
        <w:t>operated by the U.S.</w:t>
      </w:r>
      <w:r w:rsidRPr="00A11E3A">
        <w:rPr>
          <w:sz w:val="16"/>
        </w:rPr>
        <w:t xml:space="preserve"> firm </w:t>
      </w:r>
      <w:proofErr w:type="spellStart"/>
      <w:r w:rsidRPr="00A11E3A">
        <w:rPr>
          <w:sz w:val="16"/>
        </w:rPr>
        <w:t>Viasat</w:t>
      </w:r>
      <w:proofErr w:type="spellEnd"/>
      <w:r w:rsidRPr="00A11E3A">
        <w:rPr>
          <w:sz w:val="16"/>
        </w:rPr>
        <w:t>. 27 In future crises, offensiv</w:t>
      </w:r>
      <w:r w:rsidRPr="00A11E3A">
        <w:rPr>
          <w:rStyle w:val="StyleUnderline"/>
        </w:rPr>
        <w:t>e cyberoperations, or even cyberespionage operations intended to scout for vulnerabilities, could prompt</w:t>
      </w:r>
      <w:r w:rsidRPr="00A11E3A">
        <w:rPr>
          <w:sz w:val="16"/>
        </w:rPr>
        <w:t xml:space="preserve"> significant escalation, including possibly to </w:t>
      </w:r>
      <w:r w:rsidRPr="00A11E3A">
        <w:rPr>
          <w:rStyle w:val="StyleUnderline"/>
        </w:rPr>
        <w:t xml:space="preserve">nuclear war. </w:t>
      </w:r>
      <w:r w:rsidRPr="00A11E3A">
        <w:rPr>
          <w:sz w:val="16"/>
        </w:rPr>
        <w:t xml:space="preserve">Any software designed with the goal of enabling degradation, damage, or unauthorized access to a given target system can be described as malware. This can take several forms – </w:t>
      </w:r>
      <w:proofErr w:type="gramStart"/>
      <w:r w:rsidRPr="00A11E3A">
        <w:rPr>
          <w:sz w:val="16"/>
        </w:rPr>
        <w:t>from self-replicating worms</w:t>
      </w:r>
      <w:r w:rsidRPr="00D873D2">
        <w:rPr>
          <w:sz w:val="16"/>
        </w:rPr>
        <w:t>,</w:t>
      </w:r>
      <w:proofErr w:type="gramEnd"/>
      <w:r w:rsidRPr="00D873D2">
        <w:rPr>
          <w:sz w:val="16"/>
        </w:rPr>
        <w:t xml:space="preserve"> to proliferated botnets, to ransomware, to control-seizing rootkits and trojans, to name just a few. In the context of nuclear stability, these capabilities present a challenge that is fundamentally distinct from those posed by physical weapons with kinetic effects. Unlike physical missile systems, which might be observed by a defender being readied </w:t>
      </w:r>
      <w:proofErr w:type="gramStart"/>
      <w:r w:rsidRPr="00D873D2">
        <w:rPr>
          <w:sz w:val="16"/>
        </w:rPr>
        <w:t>in the course of</w:t>
      </w:r>
      <w:proofErr w:type="gramEnd"/>
      <w:r w:rsidRPr="00D873D2">
        <w:rPr>
          <w:sz w:val="16"/>
        </w:rPr>
        <w:t xml:space="preserve"> a war and would exhibit obvious damage after use, malware – or “</w:t>
      </w:r>
      <w:r w:rsidRPr="002A6196">
        <w:rPr>
          <w:rStyle w:val="StyleUnderline"/>
          <w:highlight w:val="green"/>
        </w:rPr>
        <w:t>cyberweapons</w:t>
      </w:r>
      <w:r w:rsidRPr="00D873D2">
        <w:rPr>
          <w:sz w:val="16"/>
        </w:rPr>
        <w:t xml:space="preserve">” more broadly – </w:t>
      </w:r>
      <w:r w:rsidRPr="00D873D2">
        <w:rPr>
          <w:rStyle w:val="StyleUnderline"/>
        </w:rPr>
        <w:t xml:space="preserve">can </w:t>
      </w:r>
      <w:r w:rsidRPr="002A6196">
        <w:rPr>
          <w:rStyle w:val="StyleUnderline"/>
          <w:highlight w:val="green"/>
        </w:rPr>
        <w:t>strike without any warning</w:t>
      </w:r>
      <w:r w:rsidRPr="00D873D2">
        <w:rPr>
          <w:rStyle w:val="StyleUnderline"/>
        </w:rPr>
        <w:t xml:space="preserve">, </w:t>
      </w:r>
      <w:r w:rsidRPr="002A6196">
        <w:rPr>
          <w:rStyle w:val="StyleUnderline"/>
          <w:highlight w:val="green"/>
        </w:rPr>
        <w:t>anticipation, or even obvious</w:t>
      </w:r>
      <w:r>
        <w:rPr>
          <w:rStyle w:val="StyleUnderline"/>
        </w:rPr>
        <w:t xml:space="preserve"> </w:t>
      </w:r>
      <w:r w:rsidRPr="00D873D2">
        <w:rPr>
          <w:rStyle w:val="StyleUnderline"/>
        </w:rPr>
        <w:t xml:space="preserve">exhibition of </w:t>
      </w:r>
      <w:r w:rsidRPr="002A6196">
        <w:rPr>
          <w:rStyle w:val="StyleUnderline"/>
          <w:highlight w:val="green"/>
        </w:rPr>
        <w:t>effect</w:t>
      </w:r>
      <w:r w:rsidRPr="00D873D2">
        <w:rPr>
          <w:sz w:val="16"/>
        </w:rPr>
        <w:t xml:space="preserve">. </w:t>
      </w:r>
      <w:r w:rsidRPr="00D873D2">
        <w:rPr>
          <w:rStyle w:val="StyleUnderline"/>
        </w:rPr>
        <w:t>For a paranoid defender, concerned about the</w:t>
      </w:r>
      <w:r>
        <w:rPr>
          <w:rStyle w:val="StyleUnderline"/>
        </w:rPr>
        <w:t xml:space="preserve"> </w:t>
      </w:r>
      <w:r w:rsidRPr="00D873D2">
        <w:rPr>
          <w:rStyle w:val="StyleUnderline"/>
        </w:rPr>
        <w:t xml:space="preserve">survivability of their nuclear forces, this is a </w:t>
      </w:r>
      <w:r w:rsidRPr="00D873D2">
        <w:rPr>
          <w:rStyle w:val="Emphasis"/>
        </w:rPr>
        <w:t>significant</w:t>
      </w:r>
      <w:r w:rsidRPr="00D873D2">
        <w:rPr>
          <w:rStyle w:val="StyleUnderline"/>
        </w:rPr>
        <w:t xml:space="preserve"> </w:t>
      </w:r>
      <w:r w:rsidRPr="00D873D2">
        <w:rPr>
          <w:sz w:val="16"/>
        </w:rPr>
        <w:t>source of</w:t>
      </w:r>
      <w:r w:rsidRPr="00D873D2">
        <w:rPr>
          <w:rStyle w:val="StyleUnderline"/>
        </w:rPr>
        <w:t xml:space="preserve"> </w:t>
      </w:r>
      <w:r w:rsidRPr="00D873D2">
        <w:rPr>
          <w:rStyle w:val="Emphasis"/>
        </w:rPr>
        <w:t>stress</w:t>
      </w:r>
      <w:r w:rsidRPr="00D873D2">
        <w:rPr>
          <w:sz w:val="16"/>
        </w:rPr>
        <w:t xml:space="preserve">. As with other technologies that may threaten the survivability of nuclear forces, generating incentives for nuclear use, </w:t>
      </w:r>
      <w:r w:rsidRPr="002A6196">
        <w:rPr>
          <w:rStyle w:val="StyleUnderline"/>
          <w:highlight w:val="green"/>
        </w:rPr>
        <w:t>we should not want</w:t>
      </w:r>
      <w:r w:rsidRPr="00D873D2">
        <w:rPr>
          <w:rStyle w:val="StyleUnderline"/>
        </w:rPr>
        <w:t xml:space="preserve"> </w:t>
      </w:r>
      <w:r w:rsidRPr="00A11E3A">
        <w:rPr>
          <w:rStyle w:val="StyleUnderline"/>
        </w:rPr>
        <w:t>a</w:t>
      </w:r>
      <w:r w:rsidRPr="00D873D2">
        <w:rPr>
          <w:rStyle w:val="StyleUnderline"/>
        </w:rPr>
        <w:t xml:space="preserve"> world</w:t>
      </w:r>
      <w:r>
        <w:rPr>
          <w:rStyle w:val="StyleUnderline"/>
        </w:rPr>
        <w:t xml:space="preserve"> </w:t>
      </w:r>
      <w:r w:rsidRPr="00D873D2">
        <w:rPr>
          <w:rStyle w:val="StyleUnderline"/>
        </w:rPr>
        <w:t xml:space="preserve">where </w:t>
      </w:r>
      <w:r w:rsidRPr="002A6196">
        <w:rPr>
          <w:rStyle w:val="StyleUnderline"/>
          <w:highlight w:val="green"/>
        </w:rPr>
        <w:t>nuclear</w:t>
      </w:r>
      <w:r w:rsidRPr="00D873D2">
        <w:rPr>
          <w:rStyle w:val="StyleUnderline"/>
        </w:rPr>
        <w:t xml:space="preserve">-armed </w:t>
      </w:r>
      <w:r w:rsidRPr="002A6196">
        <w:rPr>
          <w:rStyle w:val="StyleUnderline"/>
          <w:highlight w:val="green"/>
        </w:rPr>
        <w:t>leaders</w:t>
      </w:r>
      <w:r w:rsidRPr="00D873D2">
        <w:rPr>
          <w:rStyle w:val="StyleUnderline"/>
        </w:rPr>
        <w:t xml:space="preserve"> must </w:t>
      </w:r>
      <w:r w:rsidRPr="002A6196">
        <w:rPr>
          <w:rStyle w:val="StyleUnderline"/>
          <w:highlight w:val="green"/>
        </w:rPr>
        <w:t>wonder if they will be severed</w:t>
      </w:r>
      <w:r w:rsidRPr="00D873D2">
        <w:rPr>
          <w:rStyle w:val="StyleUnderline"/>
        </w:rPr>
        <w:t xml:space="preserve"> from their</w:t>
      </w:r>
      <w:r>
        <w:rPr>
          <w:rStyle w:val="StyleUnderline"/>
        </w:rPr>
        <w:t xml:space="preserve"> </w:t>
      </w:r>
      <w:r w:rsidRPr="00D873D2">
        <w:rPr>
          <w:rStyle w:val="StyleUnderline"/>
        </w:rPr>
        <w:t xml:space="preserve">nuclear forces </w:t>
      </w:r>
      <w:proofErr w:type="gramStart"/>
      <w:r w:rsidRPr="00D873D2">
        <w:rPr>
          <w:rStyle w:val="StyleUnderline"/>
        </w:rPr>
        <w:t>in the course of</w:t>
      </w:r>
      <w:proofErr w:type="gramEnd"/>
      <w:r w:rsidRPr="00D873D2">
        <w:rPr>
          <w:rStyle w:val="StyleUnderline"/>
        </w:rPr>
        <w:t xml:space="preserve"> a crisis by</w:t>
      </w:r>
      <w:r w:rsidRPr="00D873D2">
        <w:rPr>
          <w:sz w:val="16"/>
        </w:rPr>
        <w:t xml:space="preserve"> </w:t>
      </w:r>
      <w:proofErr w:type="gramStart"/>
      <w:r w:rsidRPr="00D873D2">
        <w:rPr>
          <w:rStyle w:val="StyleUnderline"/>
        </w:rPr>
        <w:t>some</w:t>
      </w:r>
      <w:r w:rsidRPr="00D873D2">
        <w:rPr>
          <w:sz w:val="16"/>
        </w:rPr>
        <w:t xml:space="preserve"> sort of exquisite</w:t>
      </w:r>
      <w:proofErr w:type="gramEnd"/>
      <w:r w:rsidRPr="00D873D2">
        <w:rPr>
          <w:sz w:val="16"/>
        </w:rPr>
        <w:t xml:space="preserve">, unrevealed adversarial </w:t>
      </w:r>
      <w:r w:rsidRPr="00D873D2">
        <w:rPr>
          <w:rStyle w:val="StyleUnderline"/>
        </w:rPr>
        <w:t>cyberweapon</w:t>
      </w:r>
      <w:r w:rsidRPr="00D873D2">
        <w:rPr>
          <w:sz w:val="16"/>
        </w:rPr>
        <w:t xml:space="preserve"> (even </w:t>
      </w:r>
      <w:r w:rsidRPr="00D873D2">
        <w:rPr>
          <w:rStyle w:val="StyleUnderline"/>
        </w:rPr>
        <w:t>if no such capabilities really exist</w:t>
      </w:r>
      <w:r w:rsidRPr="00D873D2">
        <w:rPr>
          <w:sz w:val="16"/>
        </w:rPr>
        <w:t xml:space="preserve">). Unfortunately, this may precisely be the world that is emerging. Almost universally, </w:t>
      </w:r>
      <w:r w:rsidRPr="00D873D2">
        <w:rPr>
          <w:rStyle w:val="StyleUnderline"/>
        </w:rPr>
        <w:t>nuclear</w:t>
      </w:r>
      <w:r w:rsidRPr="00D873D2">
        <w:rPr>
          <w:sz w:val="16"/>
        </w:rPr>
        <w:t xml:space="preserve"> weapons </w:t>
      </w:r>
      <w:r w:rsidRPr="00D873D2">
        <w:rPr>
          <w:rStyle w:val="StyleUnderline"/>
        </w:rPr>
        <w:t>establishments</w:t>
      </w:r>
      <w:r w:rsidRPr="00D873D2">
        <w:rPr>
          <w:sz w:val="16"/>
        </w:rPr>
        <w:t xml:space="preserve">, </w:t>
      </w:r>
      <w:r w:rsidRPr="00D873D2">
        <w:rPr>
          <w:rStyle w:val="StyleUnderline"/>
        </w:rPr>
        <w:t>including those that are fast</w:t>
      </w:r>
      <w:r>
        <w:rPr>
          <w:rStyle w:val="StyleUnderline"/>
        </w:rPr>
        <w:t xml:space="preserve"> </w:t>
      </w:r>
      <w:r w:rsidRPr="00D873D2">
        <w:rPr>
          <w:rStyle w:val="StyleUnderline"/>
        </w:rPr>
        <w:t xml:space="preserve">modernizing their </w:t>
      </w:r>
      <w:proofErr w:type="gramStart"/>
      <w:r w:rsidRPr="00D873D2">
        <w:rPr>
          <w:rStyle w:val="StyleUnderline"/>
        </w:rPr>
        <w:t>command and control</w:t>
      </w:r>
      <w:proofErr w:type="gramEnd"/>
      <w:r w:rsidRPr="00D873D2">
        <w:rPr>
          <w:rStyle w:val="StyleUnderline"/>
        </w:rPr>
        <w:t xml:space="preserve"> systems, are </w:t>
      </w:r>
      <w:r w:rsidRPr="00D873D2">
        <w:rPr>
          <w:rStyle w:val="Emphasis"/>
        </w:rPr>
        <w:t>anxious</w:t>
      </w:r>
      <w:r w:rsidRPr="00D873D2">
        <w:rPr>
          <w:rStyle w:val="StyleUnderline"/>
        </w:rPr>
        <w:t xml:space="preserve"> about the</w:t>
      </w:r>
      <w:r>
        <w:rPr>
          <w:rStyle w:val="StyleUnderline"/>
        </w:rPr>
        <w:t xml:space="preserve"> </w:t>
      </w:r>
      <w:r w:rsidRPr="00D873D2">
        <w:rPr>
          <w:sz w:val="16"/>
        </w:rPr>
        <w:t xml:space="preserve">potential for </w:t>
      </w:r>
      <w:r w:rsidRPr="00D873D2">
        <w:rPr>
          <w:rStyle w:val="StyleUnderline"/>
        </w:rPr>
        <w:t>escalation driven by cyberattacks, or even misinterpreted</w:t>
      </w:r>
      <w:r>
        <w:rPr>
          <w:rStyle w:val="StyleUnderline"/>
        </w:rPr>
        <w:t xml:space="preserve"> </w:t>
      </w:r>
      <w:r w:rsidRPr="00D873D2">
        <w:rPr>
          <w:rStyle w:val="StyleUnderline"/>
        </w:rPr>
        <w:t>nondestructive cyberoperations during a crisis or war</w:t>
      </w:r>
      <w:r w:rsidRPr="00D873D2">
        <w:rPr>
          <w:sz w:val="16"/>
        </w:rPr>
        <w:t xml:space="preserve">. Within nuclear-armed states, it may be the case that the military or intelligence organizations charged with carrying out </w:t>
      </w:r>
      <w:r w:rsidRPr="00D873D2">
        <w:rPr>
          <w:rStyle w:val="StyleUnderline"/>
        </w:rPr>
        <w:t>cyberoperations</w:t>
      </w:r>
      <w:r w:rsidRPr="00D873D2">
        <w:rPr>
          <w:sz w:val="16"/>
        </w:rPr>
        <w:t xml:space="preserve"> – be it </w:t>
      </w:r>
      <w:r w:rsidRPr="00D873D2">
        <w:rPr>
          <w:rStyle w:val="StyleUnderline"/>
        </w:rPr>
        <w:t>for</w:t>
      </w:r>
      <w:r w:rsidRPr="00D873D2">
        <w:rPr>
          <w:sz w:val="16"/>
        </w:rPr>
        <w:t xml:space="preserve"> destructive purposes, </w:t>
      </w:r>
      <w:r w:rsidRPr="002A6196">
        <w:rPr>
          <w:rStyle w:val="StyleUnderline"/>
          <w:highlight w:val="green"/>
        </w:rPr>
        <w:t>reconnaissance</w:t>
      </w:r>
      <w:r w:rsidRPr="00D873D2">
        <w:rPr>
          <w:sz w:val="16"/>
        </w:rPr>
        <w:t xml:space="preserve">, </w:t>
      </w:r>
      <w:r w:rsidRPr="00D873D2">
        <w:rPr>
          <w:rStyle w:val="StyleUnderline"/>
        </w:rPr>
        <w:t>or</w:t>
      </w:r>
      <w:r w:rsidRPr="00D873D2">
        <w:rPr>
          <w:sz w:val="16"/>
        </w:rPr>
        <w:t xml:space="preserve"> simply </w:t>
      </w:r>
      <w:r w:rsidRPr="00D873D2">
        <w:rPr>
          <w:rStyle w:val="StyleUnderline"/>
        </w:rPr>
        <w:t>to sow confusion within adversary networks</w:t>
      </w:r>
      <w:r w:rsidRPr="00D873D2">
        <w:rPr>
          <w:sz w:val="16"/>
        </w:rPr>
        <w:t xml:space="preserve"> – are distinct from those managing nuclear operations. As a result, these operators </w:t>
      </w:r>
      <w:r w:rsidRPr="00D873D2">
        <w:rPr>
          <w:rStyle w:val="StyleUnderline"/>
        </w:rPr>
        <w:t>could</w:t>
      </w:r>
      <w:r w:rsidRPr="00D873D2">
        <w:rPr>
          <w:sz w:val="16"/>
        </w:rPr>
        <w:t xml:space="preserve"> effectuate some actions with one intent, but potentially </w:t>
      </w:r>
      <w:r w:rsidRPr="002A6196">
        <w:rPr>
          <w:rStyle w:val="StyleUnderline"/>
          <w:highlight w:val="green"/>
        </w:rPr>
        <w:t>transgress a</w:t>
      </w:r>
      <w:r w:rsidRPr="00A11E3A">
        <w:rPr>
          <w:rStyle w:val="StyleUnderline"/>
        </w:rPr>
        <w:t xml:space="preserve"> significant</w:t>
      </w:r>
      <w:r w:rsidRPr="00D873D2">
        <w:rPr>
          <w:rStyle w:val="StyleUnderline"/>
        </w:rPr>
        <w:t xml:space="preserve"> </w:t>
      </w:r>
      <w:r w:rsidRPr="002A6196">
        <w:rPr>
          <w:rStyle w:val="StyleUnderline"/>
          <w:highlight w:val="green"/>
        </w:rPr>
        <w:t>threshold for the adversary</w:t>
      </w:r>
      <w:r w:rsidRPr="00D873D2">
        <w:rPr>
          <w:rStyle w:val="StyleUnderline"/>
        </w:rPr>
        <w:t>, prompting escalation.</w:t>
      </w:r>
      <w:r>
        <w:rPr>
          <w:rStyle w:val="StyleUnderline"/>
        </w:rPr>
        <w:t xml:space="preserve"> </w:t>
      </w:r>
      <w:r w:rsidRPr="00D873D2">
        <w:rPr>
          <w:sz w:val="16"/>
        </w:rPr>
        <w:t xml:space="preserve">One example might be activity by </w:t>
      </w:r>
      <w:r w:rsidRPr="00D873D2">
        <w:rPr>
          <w:rStyle w:val="StyleUnderline"/>
        </w:rPr>
        <w:t xml:space="preserve">Chinese </w:t>
      </w:r>
      <w:r w:rsidRPr="002A6196">
        <w:rPr>
          <w:rStyle w:val="StyleUnderline"/>
          <w:highlight w:val="green"/>
        </w:rPr>
        <w:t>hackers</w:t>
      </w:r>
      <w:r w:rsidRPr="00D873D2">
        <w:rPr>
          <w:rStyle w:val="StyleUnderline"/>
        </w:rPr>
        <w:t xml:space="preserve"> </w:t>
      </w:r>
      <w:r w:rsidRPr="002A6196">
        <w:rPr>
          <w:rStyle w:val="StyleUnderline"/>
          <w:highlight w:val="green"/>
        </w:rPr>
        <w:t>against the</w:t>
      </w:r>
      <w:r w:rsidRPr="00D873D2">
        <w:rPr>
          <w:sz w:val="16"/>
        </w:rPr>
        <w:t xml:space="preserve"> </w:t>
      </w:r>
      <w:r w:rsidRPr="002A6196">
        <w:rPr>
          <w:rStyle w:val="StyleUnderline"/>
          <w:highlight w:val="green"/>
        </w:rPr>
        <w:t>U</w:t>
      </w:r>
      <w:r w:rsidRPr="00D873D2">
        <w:rPr>
          <w:rStyle w:val="StyleUnderline"/>
        </w:rPr>
        <w:t>nited</w:t>
      </w:r>
      <w:r>
        <w:rPr>
          <w:rStyle w:val="StyleUnderline"/>
        </w:rPr>
        <w:t xml:space="preserve"> </w:t>
      </w:r>
      <w:r w:rsidRPr="002A6196">
        <w:rPr>
          <w:rStyle w:val="StyleUnderline"/>
          <w:highlight w:val="green"/>
        </w:rPr>
        <w:t>S</w:t>
      </w:r>
      <w:r w:rsidRPr="00D873D2">
        <w:rPr>
          <w:rStyle w:val="StyleUnderline"/>
        </w:rPr>
        <w:t>tates’</w:t>
      </w:r>
      <w:r w:rsidRPr="00D873D2">
        <w:rPr>
          <w:sz w:val="16"/>
        </w:rPr>
        <w:t xml:space="preserve"> National Military Command Center (</w:t>
      </w:r>
      <w:r w:rsidRPr="002A6196">
        <w:rPr>
          <w:rStyle w:val="StyleUnderline"/>
          <w:highlight w:val="green"/>
        </w:rPr>
        <w:t>NMCC</w:t>
      </w:r>
      <w:r w:rsidRPr="00D873D2">
        <w:rPr>
          <w:sz w:val="16"/>
        </w:rPr>
        <w:t xml:space="preserve">) and associated networks </w:t>
      </w:r>
      <w:r w:rsidRPr="002A6196">
        <w:rPr>
          <w:rStyle w:val="StyleUnderline"/>
          <w:highlight w:val="green"/>
        </w:rPr>
        <w:t>during a conventional crisis</w:t>
      </w:r>
      <w:r w:rsidRPr="00D873D2">
        <w:rPr>
          <w:rStyle w:val="StyleUnderline"/>
        </w:rPr>
        <w:t xml:space="preserve"> near </w:t>
      </w:r>
      <w:r w:rsidRPr="00D873D2">
        <w:rPr>
          <w:sz w:val="16"/>
        </w:rPr>
        <w:t>the</w:t>
      </w:r>
      <w:r w:rsidRPr="00D873D2">
        <w:rPr>
          <w:rStyle w:val="StyleUnderline"/>
        </w:rPr>
        <w:t xml:space="preserve"> Taiwan </w:t>
      </w:r>
      <w:r w:rsidRPr="00D873D2">
        <w:rPr>
          <w:sz w:val="16"/>
        </w:rPr>
        <w:t xml:space="preserve">Strait. The </w:t>
      </w:r>
      <w:r w:rsidRPr="00D873D2">
        <w:rPr>
          <w:rStyle w:val="StyleUnderline"/>
        </w:rPr>
        <w:t>hackers</w:t>
      </w:r>
      <w:r w:rsidRPr="00D873D2">
        <w:rPr>
          <w:sz w:val="16"/>
        </w:rPr>
        <w:t xml:space="preserve"> </w:t>
      </w:r>
      <w:r w:rsidRPr="00D873D2">
        <w:rPr>
          <w:rStyle w:val="StyleUnderline"/>
        </w:rPr>
        <w:t>may simply seek knowledge</w:t>
      </w:r>
      <w:r w:rsidRPr="00D873D2">
        <w:rPr>
          <w:sz w:val="16"/>
        </w:rPr>
        <w:t xml:space="preserve"> of U.S. military tactics and plans </w:t>
      </w:r>
      <w:proofErr w:type="gramStart"/>
      <w:r w:rsidRPr="00D873D2">
        <w:rPr>
          <w:rStyle w:val="StyleUnderline"/>
        </w:rPr>
        <w:t>in</w:t>
      </w:r>
      <w:r w:rsidRPr="00D873D2">
        <w:rPr>
          <w:sz w:val="16"/>
        </w:rPr>
        <w:t xml:space="preserve"> the course of</w:t>
      </w:r>
      <w:proofErr w:type="gramEnd"/>
      <w:r w:rsidRPr="00D873D2">
        <w:rPr>
          <w:sz w:val="16"/>
        </w:rPr>
        <w:t xml:space="preserve"> the </w:t>
      </w:r>
      <w:r w:rsidRPr="00D873D2">
        <w:rPr>
          <w:rStyle w:val="StyleUnderline"/>
        </w:rPr>
        <w:t>conventional war</w:t>
      </w:r>
      <w:r w:rsidRPr="00D873D2">
        <w:rPr>
          <w:sz w:val="16"/>
        </w:rPr>
        <w:t xml:space="preserve">, </w:t>
      </w:r>
      <w:proofErr w:type="gramStart"/>
      <w:r w:rsidRPr="00D873D2">
        <w:rPr>
          <w:sz w:val="16"/>
        </w:rPr>
        <w:t>but,</w:t>
      </w:r>
      <w:proofErr w:type="gramEnd"/>
      <w:r w:rsidRPr="00D873D2">
        <w:rPr>
          <w:sz w:val="16"/>
        </w:rPr>
        <w:t xml:space="preserve"> </w:t>
      </w:r>
      <w:r w:rsidRPr="00D873D2">
        <w:rPr>
          <w:rStyle w:val="StyleUnderline"/>
        </w:rPr>
        <w:t>should</w:t>
      </w:r>
      <w:r w:rsidRPr="00D873D2">
        <w:rPr>
          <w:sz w:val="16"/>
        </w:rPr>
        <w:t xml:space="preserve"> their </w:t>
      </w:r>
      <w:r w:rsidRPr="00D873D2">
        <w:rPr>
          <w:rStyle w:val="StyleUnderline"/>
        </w:rPr>
        <w:t xml:space="preserve">intrusion be detected, U.S. </w:t>
      </w:r>
      <w:r w:rsidRPr="002A6196">
        <w:rPr>
          <w:rStyle w:val="StyleUnderline"/>
          <w:highlight w:val="green"/>
        </w:rPr>
        <w:t>leaders</w:t>
      </w:r>
      <w:r>
        <w:rPr>
          <w:rStyle w:val="StyleUnderline"/>
        </w:rPr>
        <w:t xml:space="preserve"> </w:t>
      </w:r>
      <w:r w:rsidRPr="00D873D2">
        <w:rPr>
          <w:rStyle w:val="StyleUnderline"/>
        </w:rPr>
        <w:t xml:space="preserve">and planners </w:t>
      </w:r>
      <w:r w:rsidRPr="002A6196">
        <w:rPr>
          <w:rStyle w:val="StyleUnderline"/>
          <w:highlight w:val="green"/>
        </w:rPr>
        <w:t>could be</w:t>
      </w:r>
      <w:r w:rsidRPr="00D873D2">
        <w:rPr>
          <w:rStyle w:val="StyleUnderline"/>
        </w:rPr>
        <w:t xml:space="preserve"> </w:t>
      </w:r>
      <w:r w:rsidRPr="002A6196">
        <w:rPr>
          <w:rStyle w:val="Emphasis"/>
          <w:highlight w:val="green"/>
        </w:rPr>
        <w:t>highly alarmed</w:t>
      </w:r>
      <w:r w:rsidRPr="002A6196">
        <w:rPr>
          <w:rStyle w:val="StyleUnderline"/>
          <w:highlight w:val="green"/>
        </w:rPr>
        <w:t xml:space="preserve"> given the</w:t>
      </w:r>
      <w:r w:rsidRPr="00D873D2">
        <w:rPr>
          <w:rStyle w:val="StyleUnderline"/>
        </w:rPr>
        <w:t xml:space="preserve"> instrumental </w:t>
      </w:r>
      <w:r w:rsidRPr="002A6196">
        <w:rPr>
          <w:rStyle w:val="StyleUnderline"/>
          <w:highlight w:val="green"/>
        </w:rPr>
        <w:t>role for the</w:t>
      </w:r>
      <w:r>
        <w:rPr>
          <w:rStyle w:val="StyleUnderline"/>
        </w:rPr>
        <w:t xml:space="preserve"> </w:t>
      </w:r>
      <w:r w:rsidRPr="002A6196">
        <w:rPr>
          <w:rStyle w:val="StyleUnderline"/>
          <w:highlight w:val="green"/>
        </w:rPr>
        <w:t>NMCC</w:t>
      </w:r>
      <w:r w:rsidRPr="00D873D2">
        <w:rPr>
          <w:rStyle w:val="StyleUnderline"/>
        </w:rPr>
        <w:t xml:space="preserve"> </w:t>
      </w:r>
      <w:r w:rsidRPr="002A6196">
        <w:rPr>
          <w:rStyle w:val="StyleUnderline"/>
          <w:highlight w:val="green"/>
        </w:rPr>
        <w:t>in enabling nuclear launches</w:t>
      </w:r>
      <w:r w:rsidRPr="00D873D2">
        <w:rPr>
          <w:sz w:val="16"/>
        </w:rPr>
        <w:t xml:space="preserve">. In another case, the same </w:t>
      </w:r>
      <w:r w:rsidRPr="002A6196">
        <w:rPr>
          <w:rStyle w:val="StyleUnderline"/>
          <w:highlight w:val="green"/>
        </w:rPr>
        <w:t>hackers</w:t>
      </w:r>
      <w:r w:rsidRPr="00D873D2">
        <w:rPr>
          <w:sz w:val="16"/>
        </w:rPr>
        <w:t xml:space="preserve"> </w:t>
      </w:r>
      <w:r w:rsidRPr="002A6196">
        <w:rPr>
          <w:rStyle w:val="StyleUnderline"/>
          <w:highlight w:val="green"/>
        </w:rPr>
        <w:t>could</w:t>
      </w:r>
      <w:r w:rsidRPr="00D873D2">
        <w:rPr>
          <w:rStyle w:val="StyleUnderline"/>
        </w:rPr>
        <w:t xml:space="preserve"> seek to </w:t>
      </w:r>
      <w:r w:rsidRPr="002A6196">
        <w:rPr>
          <w:rStyle w:val="StyleUnderline"/>
          <w:highlight w:val="green"/>
        </w:rPr>
        <w:t>interfere with</w:t>
      </w:r>
      <w:r w:rsidRPr="00D873D2">
        <w:rPr>
          <w:rStyle w:val="StyleUnderline"/>
        </w:rPr>
        <w:t xml:space="preserve"> the </w:t>
      </w:r>
      <w:r w:rsidRPr="002A6196">
        <w:rPr>
          <w:rStyle w:val="StyleUnderline"/>
          <w:highlight w:val="green"/>
        </w:rPr>
        <w:t>communications</w:t>
      </w:r>
      <w:r w:rsidRPr="00D873D2">
        <w:rPr>
          <w:rStyle w:val="StyleUnderline"/>
        </w:rPr>
        <w:t xml:space="preserve"> capabilities of U.S.</w:t>
      </w:r>
      <w:r>
        <w:rPr>
          <w:rStyle w:val="StyleUnderline"/>
        </w:rPr>
        <w:t xml:space="preserve"> </w:t>
      </w:r>
      <w:r w:rsidRPr="002A6196">
        <w:rPr>
          <w:rStyle w:val="StyleUnderline"/>
          <w:highlight w:val="green"/>
        </w:rPr>
        <w:t>satellites</w:t>
      </w:r>
      <w:r w:rsidRPr="00D873D2">
        <w:rPr>
          <w:rStyle w:val="StyleUnderline"/>
        </w:rPr>
        <w:t xml:space="preserve"> charged with </w:t>
      </w:r>
      <w:r w:rsidRPr="002A6196">
        <w:rPr>
          <w:rStyle w:val="StyleUnderline"/>
          <w:highlight w:val="green"/>
        </w:rPr>
        <w:t>watching</w:t>
      </w:r>
      <w:r w:rsidRPr="00D873D2">
        <w:rPr>
          <w:rStyle w:val="StyleUnderline"/>
        </w:rPr>
        <w:t xml:space="preserve"> for ballistic </w:t>
      </w:r>
      <w:r w:rsidRPr="002A6196">
        <w:rPr>
          <w:rStyle w:val="StyleUnderline"/>
          <w:highlight w:val="green"/>
        </w:rPr>
        <w:t>missile launches</w:t>
      </w:r>
      <w:r w:rsidRPr="00D873D2">
        <w:rPr>
          <w:rStyle w:val="StyleUnderline"/>
        </w:rPr>
        <w:t xml:space="preserve"> to complicate</w:t>
      </w:r>
      <w:r>
        <w:rPr>
          <w:rStyle w:val="StyleUnderline"/>
        </w:rPr>
        <w:t xml:space="preserve"> </w:t>
      </w:r>
      <w:r w:rsidRPr="00D873D2">
        <w:rPr>
          <w:rStyle w:val="StyleUnderline"/>
        </w:rPr>
        <w:t>regional missile defense efforts</w:t>
      </w:r>
      <w:r w:rsidRPr="00D873D2">
        <w:rPr>
          <w:sz w:val="16"/>
        </w:rPr>
        <w:t xml:space="preserve"> in Asia </w:t>
      </w:r>
      <w:r w:rsidRPr="00D873D2">
        <w:rPr>
          <w:rStyle w:val="StyleUnderline"/>
        </w:rPr>
        <w:t>during a conventional war.</w:t>
      </w:r>
      <w:r>
        <w:rPr>
          <w:rStyle w:val="StyleUnderline"/>
        </w:rPr>
        <w:t xml:space="preserve"> </w:t>
      </w:r>
      <w:r w:rsidRPr="00D873D2">
        <w:rPr>
          <w:sz w:val="16"/>
        </w:rPr>
        <w:t xml:space="preserve">However, </w:t>
      </w:r>
      <w:r w:rsidRPr="00D873D2">
        <w:rPr>
          <w:rStyle w:val="StyleUnderline"/>
        </w:rPr>
        <w:t>because</w:t>
      </w:r>
      <w:r w:rsidRPr="00D873D2">
        <w:rPr>
          <w:sz w:val="16"/>
        </w:rPr>
        <w:t xml:space="preserve"> the </w:t>
      </w:r>
      <w:r w:rsidRPr="00D873D2">
        <w:rPr>
          <w:rStyle w:val="StyleUnderline"/>
        </w:rPr>
        <w:t xml:space="preserve">United States relies on </w:t>
      </w:r>
      <w:r w:rsidRPr="002A6196">
        <w:rPr>
          <w:rStyle w:val="StyleUnderline"/>
          <w:highlight w:val="green"/>
        </w:rPr>
        <w:t>these</w:t>
      </w:r>
      <w:r w:rsidRPr="00D873D2">
        <w:rPr>
          <w:rStyle w:val="StyleUnderline"/>
        </w:rPr>
        <w:t xml:space="preserve"> same </w:t>
      </w:r>
      <w:r w:rsidRPr="002A6196">
        <w:rPr>
          <w:rStyle w:val="StyleUnderline"/>
          <w:highlight w:val="green"/>
        </w:rPr>
        <w:t>satellites</w:t>
      </w:r>
      <w:r w:rsidRPr="00D873D2">
        <w:rPr>
          <w:rStyle w:val="StyleUnderline"/>
        </w:rPr>
        <w:t xml:space="preserve"> to </w:t>
      </w:r>
      <w:r w:rsidRPr="002A6196">
        <w:rPr>
          <w:rStyle w:val="StyleUnderline"/>
          <w:highlight w:val="green"/>
        </w:rPr>
        <w:t>watch for</w:t>
      </w:r>
      <w:r w:rsidRPr="00D873D2">
        <w:rPr>
          <w:rStyle w:val="StyleUnderline"/>
        </w:rPr>
        <w:t xml:space="preserve"> incoming </w:t>
      </w:r>
      <w:r w:rsidRPr="002A6196">
        <w:rPr>
          <w:rStyle w:val="StyleUnderline"/>
          <w:highlight w:val="green"/>
        </w:rPr>
        <w:t>nuclear attacks</w:t>
      </w:r>
      <w:r w:rsidRPr="00D873D2">
        <w:rPr>
          <w:rStyle w:val="StyleUnderline"/>
        </w:rPr>
        <w:t>, any degradation of these capabilities through</w:t>
      </w:r>
      <w:r>
        <w:rPr>
          <w:rStyle w:val="StyleUnderline"/>
        </w:rPr>
        <w:t xml:space="preserve"> </w:t>
      </w:r>
      <w:r w:rsidRPr="00D873D2">
        <w:rPr>
          <w:rStyle w:val="StyleUnderline"/>
        </w:rPr>
        <w:t xml:space="preserve">a cyberattack could prove </w:t>
      </w:r>
      <w:r w:rsidRPr="00D873D2">
        <w:rPr>
          <w:rStyle w:val="Emphasis"/>
        </w:rPr>
        <w:t>highly escalatory</w:t>
      </w:r>
      <w:r w:rsidRPr="00D873D2">
        <w:rPr>
          <w:sz w:val="16"/>
        </w:rPr>
        <w:t xml:space="preserve">. Unlike kinetic weapons, </w:t>
      </w:r>
      <w:r w:rsidRPr="00D873D2">
        <w:rPr>
          <w:sz w:val="16"/>
        </w:rPr>
        <w:lastRenderedPageBreak/>
        <w:t xml:space="preserve">whose collateral effects are limited by physical principles and geography, </w:t>
      </w:r>
      <w:r w:rsidRPr="00D873D2">
        <w:rPr>
          <w:rStyle w:val="StyleUnderline"/>
        </w:rPr>
        <w:t>cyberweapons could behave or spread in unexpected ways</w:t>
      </w:r>
      <w:r w:rsidRPr="00D873D2">
        <w:rPr>
          <w:sz w:val="16"/>
        </w:rPr>
        <w:t xml:space="preserve">, too, potentially </w:t>
      </w:r>
      <w:r w:rsidRPr="00D873D2">
        <w:rPr>
          <w:rStyle w:val="StyleUnderline"/>
        </w:rPr>
        <w:t>delivering effects far greater than an attacker may have intended</w:t>
      </w:r>
      <w:r w:rsidRPr="00D873D2">
        <w:rPr>
          <w:sz w:val="16"/>
        </w:rPr>
        <w:t xml:space="preserve">. In the United States, these sorts of anxieties around command and control and nuclear early warning systems have been deeply ingrained, even before the advent and popularization of cyberattacks. As a result, the U.S. nuclear command and control system is increasingly redundant and survivable – </w:t>
      </w:r>
      <w:r w:rsidRPr="00D873D2">
        <w:rPr>
          <w:rStyle w:val="StyleUnderline"/>
        </w:rPr>
        <w:t>but</w:t>
      </w:r>
      <w:r>
        <w:rPr>
          <w:rStyle w:val="StyleUnderline"/>
        </w:rPr>
        <w:t xml:space="preserve"> </w:t>
      </w:r>
      <w:r w:rsidRPr="002A6196">
        <w:rPr>
          <w:rStyle w:val="StyleUnderline"/>
          <w:highlight w:val="green"/>
        </w:rPr>
        <w:t>the</w:t>
      </w:r>
      <w:r w:rsidRPr="00D873D2">
        <w:rPr>
          <w:rStyle w:val="StyleUnderline"/>
        </w:rPr>
        <w:t xml:space="preserve"> </w:t>
      </w:r>
      <w:r w:rsidRPr="002A6196">
        <w:rPr>
          <w:rStyle w:val="StyleUnderline"/>
          <w:highlight w:val="green"/>
        </w:rPr>
        <w:t>mere interpretation of an intent</w:t>
      </w:r>
      <w:r w:rsidRPr="00D873D2">
        <w:rPr>
          <w:rStyle w:val="StyleUnderline"/>
        </w:rPr>
        <w:t xml:space="preserve"> by an adversary </w:t>
      </w:r>
      <w:r w:rsidRPr="002A6196">
        <w:rPr>
          <w:rStyle w:val="StyleUnderline"/>
          <w:highlight w:val="green"/>
        </w:rPr>
        <w:t>to</w:t>
      </w:r>
      <w:r w:rsidRPr="00D873D2">
        <w:rPr>
          <w:rStyle w:val="StyleUnderline"/>
        </w:rPr>
        <w:t xml:space="preserve"> potentially </w:t>
      </w:r>
      <w:r w:rsidRPr="002A6196">
        <w:rPr>
          <w:rStyle w:val="StyleUnderline"/>
          <w:highlight w:val="green"/>
        </w:rPr>
        <w:t>attack</w:t>
      </w:r>
      <w:r>
        <w:rPr>
          <w:rStyle w:val="StyleUnderline"/>
        </w:rPr>
        <w:t xml:space="preserve"> </w:t>
      </w:r>
      <w:r w:rsidRPr="00D873D2">
        <w:rPr>
          <w:rStyle w:val="StyleUnderline"/>
        </w:rPr>
        <w:t xml:space="preserve">nuclear </w:t>
      </w:r>
      <w:r w:rsidRPr="002A6196">
        <w:rPr>
          <w:rStyle w:val="StyleUnderline"/>
          <w:highlight w:val="green"/>
        </w:rPr>
        <w:t>command and control</w:t>
      </w:r>
      <w:r w:rsidRPr="00D873D2">
        <w:rPr>
          <w:rStyle w:val="StyleUnderline"/>
        </w:rPr>
        <w:t xml:space="preserve"> in a war </w:t>
      </w:r>
      <w:r w:rsidRPr="002A6196">
        <w:rPr>
          <w:rStyle w:val="StyleUnderline"/>
          <w:highlight w:val="green"/>
        </w:rPr>
        <w:t>could lead skittish, psychologically stressed</w:t>
      </w:r>
      <w:r w:rsidRPr="00D873D2">
        <w:rPr>
          <w:rStyle w:val="StyleUnderline"/>
        </w:rPr>
        <w:t xml:space="preserve"> </w:t>
      </w:r>
      <w:r w:rsidRPr="002A6196">
        <w:rPr>
          <w:rStyle w:val="StyleUnderline"/>
          <w:highlight w:val="green"/>
        </w:rPr>
        <w:t>leaders</w:t>
      </w:r>
      <w:r w:rsidRPr="00D873D2">
        <w:rPr>
          <w:rStyle w:val="StyleUnderline"/>
        </w:rPr>
        <w:t xml:space="preserve"> </w:t>
      </w:r>
      <w:r w:rsidRPr="002A6196">
        <w:rPr>
          <w:rStyle w:val="StyleUnderline"/>
          <w:highlight w:val="green"/>
        </w:rPr>
        <w:t>to take dramatic action</w:t>
      </w:r>
      <w:r w:rsidRPr="00D873D2">
        <w:rPr>
          <w:rStyle w:val="StyleUnderline"/>
        </w:rPr>
        <w:t>.</w:t>
      </w:r>
      <w:r>
        <w:rPr>
          <w:rStyle w:val="StyleUnderline"/>
        </w:rPr>
        <w:t xml:space="preserve"> </w:t>
      </w:r>
      <w:r w:rsidRPr="00D873D2">
        <w:rPr>
          <w:sz w:val="16"/>
        </w:rPr>
        <w:t xml:space="preserve">Other distinct qualities, including attribution, were once thought to have been more serious problems than they have been in practice. Cyberattacks are often difficult to initially attribute to a particular source – and some hacker groups have attempted to mimic hackers based in other countries, by borrowing code snippets for instance – but far from impossible. 28 Attribution (who attacked), characterization (what happened), and damage assessment (what was damaged or destroyed) are all part and parcel of defensive cybersecurity efforts, including within large defense organizations today. However, </w:t>
      </w:r>
      <w:r w:rsidRPr="00D873D2">
        <w:rPr>
          <w:rStyle w:val="StyleUnderline"/>
        </w:rPr>
        <w:t>it would be wrong to wave away</w:t>
      </w:r>
      <w:r w:rsidRPr="00D873D2">
        <w:rPr>
          <w:sz w:val="16"/>
        </w:rPr>
        <w:t xml:space="preserve"> the </w:t>
      </w:r>
      <w:r w:rsidRPr="00D873D2">
        <w:rPr>
          <w:rStyle w:val="StyleUnderline"/>
        </w:rPr>
        <w:t>attribution</w:t>
      </w:r>
      <w:r w:rsidRPr="00D873D2">
        <w:rPr>
          <w:sz w:val="16"/>
        </w:rPr>
        <w:t xml:space="preserve"> problem entirely – </w:t>
      </w:r>
      <w:r w:rsidRPr="00D873D2">
        <w:rPr>
          <w:rStyle w:val="StyleUnderline"/>
        </w:rPr>
        <w:t xml:space="preserve">particularly </w:t>
      </w:r>
      <w:r w:rsidRPr="002A6196">
        <w:rPr>
          <w:rStyle w:val="StyleUnderline"/>
          <w:highlight w:val="green"/>
        </w:rPr>
        <w:t xml:space="preserve">in the </w:t>
      </w:r>
      <w:r w:rsidRPr="002A6196">
        <w:rPr>
          <w:rStyle w:val="Emphasis"/>
          <w:highlight w:val="green"/>
        </w:rPr>
        <w:t>complex</w:t>
      </w:r>
      <w:r w:rsidRPr="002A6196">
        <w:rPr>
          <w:rStyle w:val="StyleUnderline"/>
          <w:highlight w:val="green"/>
        </w:rPr>
        <w:t xml:space="preserve">, </w:t>
      </w:r>
      <w:r w:rsidRPr="002A6196">
        <w:rPr>
          <w:rStyle w:val="Emphasis"/>
          <w:highlight w:val="green"/>
        </w:rPr>
        <w:t>multipolar</w:t>
      </w:r>
      <w:r w:rsidRPr="002A6196">
        <w:rPr>
          <w:rStyle w:val="StyleUnderline"/>
          <w:highlight w:val="green"/>
        </w:rPr>
        <w:t xml:space="preserve"> context</w:t>
      </w:r>
      <w:r w:rsidRPr="00D873D2">
        <w:rPr>
          <w:rStyle w:val="StyleUnderline"/>
        </w:rPr>
        <w:t xml:space="preserve"> </w:t>
      </w:r>
      <w:r w:rsidRPr="00D873D2">
        <w:rPr>
          <w:sz w:val="16"/>
        </w:rPr>
        <w:t xml:space="preserve">of this new nuclear age. For instance, </w:t>
      </w:r>
      <w:r w:rsidRPr="00D873D2">
        <w:rPr>
          <w:rStyle w:val="StyleUnderline"/>
        </w:rPr>
        <w:t>in an environment of</w:t>
      </w:r>
      <w:r>
        <w:rPr>
          <w:rStyle w:val="StyleUnderline"/>
        </w:rPr>
        <w:t xml:space="preserve"> </w:t>
      </w:r>
      <w:r w:rsidRPr="00D873D2">
        <w:rPr>
          <w:rStyle w:val="StyleUnderline"/>
        </w:rPr>
        <w:t>simultaneous global crises between nuclear states in different geographic</w:t>
      </w:r>
      <w:r>
        <w:rPr>
          <w:rStyle w:val="StyleUnderline"/>
        </w:rPr>
        <w:t xml:space="preserve"> </w:t>
      </w:r>
      <w:r w:rsidRPr="00D873D2">
        <w:rPr>
          <w:rStyle w:val="StyleUnderline"/>
        </w:rPr>
        <w:t xml:space="preserve">regions, the </w:t>
      </w:r>
      <w:r w:rsidRPr="002A6196">
        <w:rPr>
          <w:rStyle w:val="StyleUnderline"/>
          <w:highlight w:val="green"/>
        </w:rPr>
        <w:t>detection</w:t>
      </w:r>
      <w:r w:rsidRPr="00D873D2">
        <w:rPr>
          <w:rStyle w:val="StyleUnderline"/>
        </w:rPr>
        <w:t xml:space="preserve"> and possible attribution of cyberespionage </w:t>
      </w:r>
      <w:r w:rsidRPr="002A6196">
        <w:rPr>
          <w:rStyle w:val="StyleUnderline"/>
          <w:highlight w:val="green"/>
        </w:rPr>
        <w:t>by one state</w:t>
      </w:r>
      <w:r w:rsidRPr="00D873D2">
        <w:rPr>
          <w:rStyle w:val="StyleUnderline"/>
        </w:rPr>
        <w:t xml:space="preserve"> within another’s networks, </w:t>
      </w:r>
      <w:r w:rsidRPr="002A6196">
        <w:rPr>
          <w:rStyle w:val="StyleUnderline"/>
          <w:highlight w:val="green"/>
        </w:rPr>
        <w:t>if misattributed, could catalyze</w:t>
      </w:r>
      <w:r w:rsidRPr="00D873D2">
        <w:rPr>
          <w:rStyle w:val="StyleUnderline"/>
        </w:rPr>
        <w:t xml:space="preserve"> </w:t>
      </w:r>
      <w:r w:rsidRPr="002A6196">
        <w:rPr>
          <w:rStyle w:val="StyleUnderline"/>
          <w:highlight w:val="green"/>
        </w:rPr>
        <w:t>escalation</w:t>
      </w:r>
      <w:r w:rsidRPr="00D873D2">
        <w:rPr>
          <w:rStyle w:val="StyleUnderline"/>
        </w:rPr>
        <w:t>.</w:t>
      </w:r>
      <w:r>
        <w:rPr>
          <w:rStyle w:val="StyleUnderline"/>
        </w:rPr>
        <w:t xml:space="preserve"> </w:t>
      </w:r>
      <w:r w:rsidRPr="00D873D2">
        <w:rPr>
          <w:sz w:val="16"/>
        </w:rPr>
        <w:t xml:space="preserve">Worse yet, </w:t>
      </w:r>
      <w:r w:rsidRPr="002A6196">
        <w:rPr>
          <w:rStyle w:val="StyleUnderline"/>
          <w:highlight w:val="green"/>
        </w:rPr>
        <w:t>states could deliberately</w:t>
      </w:r>
      <w:r w:rsidRPr="00D873D2">
        <w:rPr>
          <w:rStyle w:val="StyleUnderline"/>
        </w:rPr>
        <w:t xml:space="preserve"> seek to </w:t>
      </w:r>
      <w:r w:rsidRPr="002A6196">
        <w:rPr>
          <w:rStyle w:val="StyleUnderline"/>
          <w:highlight w:val="green"/>
        </w:rPr>
        <w:t>catalyze escalation by carrying out cyberattacks bearing the hallmarks</w:t>
      </w:r>
      <w:r w:rsidRPr="00D873D2">
        <w:rPr>
          <w:rStyle w:val="StyleUnderline"/>
        </w:rPr>
        <w:t xml:space="preserve"> </w:t>
      </w:r>
      <w:r w:rsidRPr="002A6196">
        <w:rPr>
          <w:rStyle w:val="StyleUnderline"/>
          <w:highlight w:val="green"/>
        </w:rPr>
        <w:t>of</w:t>
      </w:r>
      <w:r w:rsidRPr="00D873D2">
        <w:rPr>
          <w:rStyle w:val="StyleUnderline"/>
        </w:rPr>
        <w:t xml:space="preserve"> operations by </w:t>
      </w:r>
      <w:r w:rsidRPr="002A6196">
        <w:rPr>
          <w:rStyle w:val="StyleUnderline"/>
          <w:highlight w:val="green"/>
        </w:rPr>
        <w:t>other states</w:t>
      </w:r>
      <w:r w:rsidRPr="00D873D2">
        <w:rPr>
          <w:sz w:val="16"/>
        </w:rPr>
        <w:t xml:space="preserve">. This sort of a scenario may sound far-fetched, but </w:t>
      </w:r>
      <w:r w:rsidRPr="00D873D2">
        <w:rPr>
          <w:rStyle w:val="StyleUnderline"/>
        </w:rPr>
        <w:t>Russian hackers</w:t>
      </w:r>
      <w:r w:rsidRPr="00D873D2">
        <w:rPr>
          <w:sz w:val="16"/>
        </w:rPr>
        <w:t xml:space="preserve">, in 2018, </w:t>
      </w:r>
      <w:r w:rsidRPr="00D873D2">
        <w:rPr>
          <w:rStyle w:val="StyleUnderline"/>
        </w:rPr>
        <w:t>impersonated North Korean hackers in a “false flag” cyberattack on South</w:t>
      </w:r>
      <w:r>
        <w:rPr>
          <w:rStyle w:val="StyleUnderline"/>
        </w:rPr>
        <w:t xml:space="preserve"> </w:t>
      </w:r>
      <w:r w:rsidRPr="00D873D2">
        <w:rPr>
          <w:rStyle w:val="StyleUnderline"/>
        </w:rPr>
        <w:t>Korea</w:t>
      </w:r>
      <w:r w:rsidRPr="00D873D2">
        <w:rPr>
          <w:sz w:val="16"/>
        </w:rPr>
        <w:t xml:space="preserve">. 29 Attribution, importantly, is not binary; in the aftermath of past cyberattacks and cyberespionage operations, </w:t>
      </w:r>
      <w:r w:rsidRPr="00D873D2">
        <w:rPr>
          <w:rStyle w:val="StyleUnderline"/>
        </w:rPr>
        <w:t>time has been</w:t>
      </w:r>
      <w:r w:rsidRPr="00D873D2">
        <w:rPr>
          <w:sz w:val="16"/>
        </w:rPr>
        <w:t xml:space="preserve"> the most </w:t>
      </w:r>
      <w:r w:rsidRPr="00D873D2">
        <w:rPr>
          <w:rStyle w:val="StyleUnderline"/>
        </w:rPr>
        <w:t>important</w:t>
      </w:r>
      <w:r w:rsidRPr="00D873D2">
        <w:rPr>
          <w:sz w:val="16"/>
        </w:rPr>
        <w:t xml:space="preserve"> variable </w:t>
      </w:r>
      <w:r w:rsidRPr="00D873D2">
        <w:rPr>
          <w:rStyle w:val="StyleUnderline"/>
        </w:rPr>
        <w:t>affecting the fidelity of attribution</w:t>
      </w:r>
      <w:r w:rsidRPr="00D873D2">
        <w:rPr>
          <w:sz w:val="16"/>
        </w:rPr>
        <w:t xml:space="preserve">. 30 </w:t>
      </w:r>
      <w:r w:rsidRPr="002A6196">
        <w:rPr>
          <w:rStyle w:val="StyleUnderline"/>
          <w:highlight w:val="green"/>
        </w:rPr>
        <w:t>In a nuclear crisis, time simply may not be available.</w:t>
      </w:r>
      <w:r>
        <w:rPr>
          <w:rStyle w:val="StyleUnderline"/>
        </w:rPr>
        <w:t xml:space="preserve"> </w:t>
      </w:r>
      <w:r w:rsidRPr="00D873D2">
        <w:rPr>
          <w:sz w:val="16"/>
        </w:rPr>
        <w:t xml:space="preserve">These risks probably cannot be fully eliminated, and so must instead be mitigating and managed. </w:t>
      </w:r>
      <w:r w:rsidRPr="00D873D2">
        <w:rPr>
          <w:rStyle w:val="StyleUnderline"/>
        </w:rPr>
        <w:t>The opening of the cyberoperations Pandora’s box</w:t>
      </w:r>
      <w:r>
        <w:rPr>
          <w:rStyle w:val="StyleUnderline"/>
        </w:rPr>
        <w:t xml:space="preserve"> </w:t>
      </w:r>
      <w:r w:rsidRPr="00D873D2">
        <w:rPr>
          <w:rStyle w:val="StyleUnderline"/>
        </w:rPr>
        <w:t xml:space="preserve">presents likely </w:t>
      </w:r>
      <w:r w:rsidRPr="00D873D2">
        <w:rPr>
          <w:rStyle w:val="Emphasis"/>
        </w:rPr>
        <w:t>irreversible</w:t>
      </w:r>
      <w:r w:rsidRPr="00D873D2">
        <w:rPr>
          <w:rStyle w:val="StyleUnderline"/>
        </w:rPr>
        <w:t xml:space="preserve"> and </w:t>
      </w:r>
      <w:r w:rsidRPr="00D873D2">
        <w:rPr>
          <w:rStyle w:val="Emphasis"/>
        </w:rPr>
        <w:t>persistent challenges</w:t>
      </w:r>
      <w:r w:rsidRPr="00D873D2">
        <w:rPr>
          <w:rStyle w:val="StyleUnderline"/>
        </w:rPr>
        <w:t xml:space="preserve"> to nuclear stability.</w:t>
      </w:r>
      <w:r>
        <w:rPr>
          <w:rStyle w:val="StyleUnderline"/>
        </w:rPr>
        <w:t xml:space="preserve"> </w:t>
      </w:r>
      <w:r w:rsidRPr="00D873D2">
        <w:rPr>
          <w:sz w:val="16"/>
        </w:rPr>
        <w:t xml:space="preserve">Political declarations on noninterference with nuclear command and control could have value, but this may not be feasible given the poor state of relations between the major powers and anxieties in the United States about North Korea. Regarding the latter, since 2017, </w:t>
      </w:r>
      <w:r w:rsidRPr="00D873D2">
        <w:rPr>
          <w:rStyle w:val="StyleUnderline"/>
        </w:rPr>
        <w:t>U.S. intentions to disable</w:t>
      </w:r>
      <w:r>
        <w:rPr>
          <w:rStyle w:val="StyleUnderline"/>
        </w:rPr>
        <w:t xml:space="preserve"> </w:t>
      </w:r>
      <w:r w:rsidRPr="00D873D2">
        <w:rPr>
          <w:rStyle w:val="StyleUnderline"/>
        </w:rPr>
        <w:t>North Korean missiles “left of launch</w:t>
      </w:r>
      <w:r w:rsidRPr="00D873D2">
        <w:rPr>
          <w:sz w:val="16"/>
        </w:rPr>
        <w:t xml:space="preserve">” – i.e., before they can fly – with undisclosed cyberweapons </w:t>
      </w:r>
      <w:r w:rsidRPr="00D873D2">
        <w:rPr>
          <w:rStyle w:val="StyleUnderline"/>
        </w:rPr>
        <w:t>have been talked about</w:t>
      </w:r>
      <w:r w:rsidRPr="00D873D2">
        <w:rPr>
          <w:sz w:val="16"/>
        </w:rPr>
        <w:t xml:space="preserve"> </w:t>
      </w:r>
      <w:r w:rsidRPr="00D873D2">
        <w:rPr>
          <w:rStyle w:val="StyleUnderline"/>
        </w:rPr>
        <w:t>openly</w:t>
      </w:r>
      <w:r w:rsidRPr="00D873D2">
        <w:rPr>
          <w:sz w:val="16"/>
        </w:rPr>
        <w:t xml:space="preserve">. 31 A leaked U.S. Department of Defense document that year described </w:t>
      </w:r>
      <w:r w:rsidRPr="00D873D2">
        <w:rPr>
          <w:rStyle w:val="StyleUnderline"/>
        </w:rPr>
        <w:t>techniques that would</w:t>
      </w:r>
      <w:r>
        <w:rPr>
          <w:rStyle w:val="StyleUnderline"/>
        </w:rPr>
        <w:t xml:space="preserve"> </w:t>
      </w:r>
      <w:r w:rsidRPr="00D873D2">
        <w:rPr>
          <w:rStyle w:val="StyleUnderline"/>
        </w:rPr>
        <w:t>have been “non-kinetic” and short of the United Nations charter definition</w:t>
      </w:r>
      <w:r>
        <w:rPr>
          <w:rStyle w:val="StyleUnderline"/>
        </w:rPr>
        <w:t xml:space="preserve"> </w:t>
      </w:r>
      <w:r w:rsidRPr="00D873D2">
        <w:rPr>
          <w:rStyle w:val="StyleUnderline"/>
        </w:rPr>
        <w:t>of a “use of force”</w:t>
      </w:r>
      <w:r w:rsidRPr="00D873D2">
        <w:rPr>
          <w:sz w:val="16"/>
        </w:rPr>
        <w:t xml:space="preserve"> – almost certainly alluding to a cyberweapon. 32 For North Korea, U.S. talk of “left of launch” capabilities </w:t>
      </w:r>
      <w:proofErr w:type="gramStart"/>
      <w:r w:rsidRPr="00D873D2">
        <w:rPr>
          <w:sz w:val="16"/>
        </w:rPr>
        <w:t>is</w:t>
      </w:r>
      <w:proofErr w:type="gramEnd"/>
      <w:r w:rsidRPr="00D873D2">
        <w:rPr>
          <w:sz w:val="16"/>
        </w:rPr>
        <w:t xml:space="preserve"> simply old wine in a new bottle – and that old wine is counterforce. While </w:t>
      </w:r>
      <w:r w:rsidRPr="002A6196">
        <w:rPr>
          <w:rStyle w:val="StyleUnderline"/>
          <w:highlight w:val="green"/>
        </w:rPr>
        <w:t>North Korea</w:t>
      </w:r>
      <w:r>
        <w:rPr>
          <w:rStyle w:val="StyleUnderline"/>
        </w:rPr>
        <w:t xml:space="preserve"> </w:t>
      </w:r>
      <w:r w:rsidRPr="00D873D2">
        <w:rPr>
          <w:sz w:val="16"/>
        </w:rPr>
        <w:t xml:space="preserve">punches well above its weight in cyberoperations, it likely </w:t>
      </w:r>
      <w:r w:rsidRPr="002A6196">
        <w:rPr>
          <w:rStyle w:val="StyleUnderline"/>
          <w:highlight w:val="green"/>
        </w:rPr>
        <w:t>does not feel confident in its ability to detect intrusions into its networks by U.S. operators</w:t>
      </w:r>
      <w:r w:rsidRPr="00D873D2">
        <w:rPr>
          <w:sz w:val="16"/>
        </w:rPr>
        <w:t xml:space="preserve">. As a result, </w:t>
      </w:r>
      <w:r w:rsidRPr="00D873D2">
        <w:rPr>
          <w:rStyle w:val="StyleUnderline"/>
        </w:rPr>
        <w:t xml:space="preserve">in </w:t>
      </w:r>
      <w:proofErr w:type="gramStart"/>
      <w:r w:rsidRPr="00D873D2">
        <w:rPr>
          <w:rStyle w:val="StyleUnderline"/>
        </w:rPr>
        <w:t>a serious crisis</w:t>
      </w:r>
      <w:proofErr w:type="gramEnd"/>
      <w:r w:rsidRPr="00D873D2">
        <w:rPr>
          <w:rStyle w:val="StyleUnderline"/>
        </w:rPr>
        <w:t>, the mere possibility of a successful</w:t>
      </w:r>
      <w:r>
        <w:rPr>
          <w:rStyle w:val="StyleUnderline"/>
        </w:rPr>
        <w:t xml:space="preserve"> </w:t>
      </w:r>
      <w:r w:rsidRPr="00D873D2">
        <w:rPr>
          <w:rStyle w:val="StyleUnderline"/>
        </w:rPr>
        <w:t>U.S. “left of launch” disabling attack could prompt Kim to use his nuclear</w:t>
      </w:r>
      <w:r>
        <w:rPr>
          <w:rStyle w:val="StyleUnderline"/>
        </w:rPr>
        <w:t xml:space="preserve"> </w:t>
      </w:r>
      <w:r w:rsidRPr="00D873D2">
        <w:rPr>
          <w:rStyle w:val="StyleUnderline"/>
        </w:rPr>
        <w:t>weapons, lest he lose the ability to communicate with his nuclear forces</w:t>
      </w:r>
      <w:r>
        <w:rPr>
          <w:rStyle w:val="StyleUnderline"/>
        </w:rPr>
        <w:t xml:space="preserve"> </w:t>
      </w:r>
      <w:r w:rsidRPr="00D873D2">
        <w:rPr>
          <w:rStyle w:val="StyleUnderline"/>
        </w:rPr>
        <w:t>entirely</w:t>
      </w:r>
      <w:r w:rsidRPr="00D873D2">
        <w:rPr>
          <w:sz w:val="16"/>
        </w:rPr>
        <w:t xml:space="preserve">. 33 Unilateral policy changes concerning cyberattacks could prove stabilizing. For starters, the United States could abandon its “left of launch” aspirations as part of its comprehensive missile defeat plans and invite other states – nuclear-armed and non-nuclear alike – to offer political commitments that they will not deliberately interfere with nuclear operations or command and control with malware. In the North Korea case, the United States might continue to rely on missile defense and other “right of launch” measures to manage risks. As discussed earlier in this chapter, even if missile defenses introduce their own flavor of </w:t>
      </w:r>
      <w:r w:rsidRPr="00A11E3A">
        <w:rPr>
          <w:rStyle w:val="Emphasis"/>
        </w:rPr>
        <w:t>instability</w:t>
      </w:r>
      <w:r w:rsidRPr="00D873D2">
        <w:rPr>
          <w:sz w:val="16"/>
        </w:rPr>
        <w:t xml:space="preserve">, that </w:t>
      </w:r>
      <w:r w:rsidRPr="00D873D2">
        <w:rPr>
          <w:rStyle w:val="StyleUnderline"/>
        </w:rPr>
        <w:t>is</w:t>
      </w:r>
      <w:r w:rsidRPr="00D873D2">
        <w:rPr>
          <w:sz w:val="16"/>
        </w:rPr>
        <w:t xml:space="preserve"> arguably less bad than the risks generated by </w:t>
      </w:r>
      <w:r w:rsidRPr="00D873D2">
        <w:rPr>
          <w:rStyle w:val="StyleUnderline"/>
        </w:rPr>
        <w:t>articulating plans to preemptively destroy nuclear forces</w:t>
      </w:r>
      <w:r>
        <w:rPr>
          <w:rStyle w:val="StyleUnderline"/>
        </w:rPr>
        <w:t xml:space="preserve"> </w:t>
      </w:r>
      <w:r w:rsidRPr="00D873D2">
        <w:rPr>
          <w:rStyle w:val="StyleUnderline"/>
        </w:rPr>
        <w:t>with cyberweapons</w:t>
      </w:r>
      <w:r w:rsidRPr="00D873D2">
        <w:rPr>
          <w:sz w:val="16"/>
        </w:rPr>
        <w:t>. Most importantly, perhaps, states should be willing to practice restraint in cyberoperations against nuclear-armed states precisely because of the risks of unwanted nuclear war. Persuading leaders and military planners that the risks far outweigh the putative benefits, however, may not prove simple. Technical solutions will also have their place. Though there is no such thing as a 100 percent safe, effective, and “</w:t>
      </w:r>
      <w:proofErr w:type="spellStart"/>
      <w:r w:rsidRPr="00D873D2">
        <w:rPr>
          <w:sz w:val="16"/>
        </w:rPr>
        <w:t>unhackable</w:t>
      </w:r>
      <w:proofErr w:type="spellEnd"/>
      <w:r w:rsidRPr="00D873D2">
        <w:rPr>
          <w:sz w:val="16"/>
        </w:rPr>
        <w:t xml:space="preserve">” computer system, states should continue to invest in their nuclear mission sensitive systems by investing resources in systematic cybersecurity assessments. Awareness of cybersecurity risks has erupted among defense-critical organizations around the world in recent years, but that will be insufficient in tapering off the pathways to nuclear war described above. States could think creatively about what sorts of information they should maintain in electronic form and in real time during a crisis. For instance, for countries like Russia, China, or North Korea – all of which plan to deploy mobile missiles in </w:t>
      </w:r>
      <w:proofErr w:type="gramStart"/>
      <w:r w:rsidRPr="00D873D2">
        <w:rPr>
          <w:sz w:val="16"/>
        </w:rPr>
        <w:t>a serious crisis</w:t>
      </w:r>
      <w:proofErr w:type="gramEnd"/>
      <w:r w:rsidRPr="00D873D2">
        <w:rPr>
          <w:sz w:val="16"/>
        </w:rPr>
        <w:t xml:space="preserve"> – ensuring that the locations of these systems are not tracked in real time, by a centralized computer system, could reduce their vulnerability to cyberattacks. In the case of a cyberattack, too, military planners and decision-makers in these states would feel less pressure to use their nuclear forces if they could be assured that a breach would not meaningfully allow an attacker to discover the location of their dispersed missiles to destroy them. Of course, in the case of centralized, authoritarian systems, where assertive control of military forces may be a strongly ingrained norm, this type of adaptation may prove difficult. </w:t>
      </w:r>
      <w:r w:rsidRPr="00D873D2">
        <w:rPr>
          <w:rStyle w:val="StyleUnderline"/>
        </w:rPr>
        <w:t>The specter of potent malware will loom over the heads of military planners</w:t>
      </w:r>
      <w:r>
        <w:rPr>
          <w:rStyle w:val="StyleUnderline"/>
        </w:rPr>
        <w:t xml:space="preserve"> </w:t>
      </w:r>
      <w:r w:rsidRPr="00D873D2">
        <w:rPr>
          <w:rStyle w:val="StyleUnderline"/>
        </w:rPr>
        <w:t>and decision-makers in future nuclear crises</w:t>
      </w:r>
      <w:r w:rsidRPr="00D873D2">
        <w:rPr>
          <w:sz w:val="16"/>
        </w:rPr>
        <w:t xml:space="preserve">. Beyond unilateral restraint and political </w:t>
      </w:r>
      <w:r w:rsidRPr="00D873D2">
        <w:rPr>
          <w:sz w:val="16"/>
        </w:rPr>
        <w:lastRenderedPageBreak/>
        <w:t xml:space="preserve">commitments, arms control – at least, of the formal and verifiable sort – is unlikely to provide salve to states seeking relief from potential cyberattacks and espionage against their nuclear mission-critical computer systems. Nuclear-armed states, however, should endeavor to surface their anxieties about cyberoperations and escalation risks in strategic stability dialogues with their adversaries. This should be the case in future dialogues between the United States and Russia, the United States and China, India and Pakistan, and even the United States and North Korea, should the conditions arise. What will be most important in avoiding a nuclear war born of cyberoperations gone awry will be for states to understand how their adversaries may perceive certain actions, if detected. An attacker’s inability to assure non-detection and non-attribution, paired with the great consequences associated with potential nuclear escalation, ought to prompt caution. As this new nuclear age progresses, too, other technologies, including artificial intelligence, may expand the scope of non-kinetic technological influences on the course of crises. Who’s afraid of artificial intelligence? </w:t>
      </w:r>
    </w:p>
    <w:p w14:paraId="3BB3CD05" w14:textId="5B8B23D5" w:rsidR="00F63522" w:rsidRPr="005629B9" w:rsidRDefault="00F63522" w:rsidP="006A7B68">
      <w:pPr>
        <w:pStyle w:val="Heading3"/>
        <w:rPr>
          <w:rFonts w:ascii="Arial Black" w:hAnsi="Arial Black"/>
          <w:color w:val="B43E1F"/>
        </w:rPr>
      </w:pPr>
      <w:bookmarkStart w:id="5" w:name="_Hlk90153988"/>
      <w:bookmarkEnd w:id="3"/>
      <w:r w:rsidRPr="005629B9">
        <w:rPr>
          <w:rFonts w:ascii="Arial Black" w:hAnsi="Arial Black"/>
          <w:color w:val="B43E1F"/>
        </w:rPr>
        <w:lastRenderedPageBreak/>
        <w:t xml:space="preserve">Contention 2: </w:t>
      </w:r>
      <w:r w:rsidR="006A7B68" w:rsidRPr="005629B9">
        <w:rPr>
          <w:rFonts w:ascii="Arial Black" w:hAnsi="Arial Black"/>
          <w:color w:val="B43E1F"/>
        </w:rPr>
        <w:t>Crisis Instability - Specific</w:t>
      </w:r>
    </w:p>
    <w:p w14:paraId="65E88399" w14:textId="77777777" w:rsidR="00C74981" w:rsidRDefault="00C74981" w:rsidP="00C74981">
      <w:pPr>
        <w:pStyle w:val="Heading4"/>
      </w:pPr>
      <w:r>
        <w:t>Conventional counterforce threats and Conventional Global Strike cause arms racing and preemptive use</w:t>
      </w:r>
    </w:p>
    <w:p w14:paraId="240D81A4" w14:textId="77777777" w:rsidR="00C74981" w:rsidRDefault="00C74981" w:rsidP="00C74981">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p w14:paraId="35332A20" w14:textId="77777777" w:rsidR="00C74981" w:rsidRPr="00D873D2" w:rsidRDefault="00C74981" w:rsidP="00C74981">
      <w:pPr>
        <w:rPr>
          <w:sz w:val="16"/>
        </w:rPr>
      </w:pPr>
      <w:r w:rsidRPr="00D873D2">
        <w:rPr>
          <w:sz w:val="16"/>
        </w:rPr>
        <w:t xml:space="preserve">Hypersonic “hype” aside, a more substantial set of problems stems from the proliferation of good old-fashioned ballistic missiles and cruise missiles. </w:t>
      </w:r>
      <w:proofErr w:type="gramStart"/>
      <w:r w:rsidRPr="00D873D2">
        <w:rPr>
          <w:sz w:val="16"/>
        </w:rPr>
        <w:t>In particular, unlike</w:t>
      </w:r>
      <w:proofErr w:type="gramEnd"/>
      <w:r w:rsidRPr="00D873D2">
        <w:rPr>
          <w:sz w:val="16"/>
        </w:rPr>
        <w:t xml:space="preserve"> during the Cold War, non-nuclear missiles are growing increasingly capable of posing threats to nuclear forces. 21 Since the United States’ successful use of precision conventional weapons during the First Gulf War (1990–1), states like Russia and China have grown increasingly concerned about the possibility of a disarming first strike either being carried out exclusively </w:t>
      </w:r>
      <w:proofErr w:type="gramStart"/>
      <w:r w:rsidRPr="00D873D2">
        <w:rPr>
          <w:sz w:val="16"/>
        </w:rPr>
        <w:t>through the use of</w:t>
      </w:r>
      <w:proofErr w:type="gramEnd"/>
      <w:r w:rsidRPr="00D873D2">
        <w:rPr>
          <w:sz w:val="16"/>
        </w:rPr>
        <w:t xml:space="preserve"> non-nuclear </w:t>
      </w:r>
      <w:proofErr w:type="gramStart"/>
      <w:r w:rsidRPr="00D873D2">
        <w:rPr>
          <w:sz w:val="16"/>
        </w:rPr>
        <w:t>weapons, or</w:t>
      </w:r>
      <w:proofErr w:type="gramEnd"/>
      <w:r w:rsidRPr="00D873D2">
        <w:rPr>
          <w:sz w:val="16"/>
        </w:rPr>
        <w:t xml:space="preserve"> potentially being supplemented with non-nuclear weapons. Under the Bush administration, the United States stoked up these concerns further by deliberately seeking a “conventional prompt global strike” capability – nominally with the interest of holding at risk terrorist targets anywhere on Earth in less than an hour. At the dawn of this new nuclear age, these problems are </w:t>
      </w:r>
      <w:proofErr w:type="gramStart"/>
      <w:r w:rsidRPr="00D873D2">
        <w:rPr>
          <w:sz w:val="16"/>
        </w:rPr>
        <w:t>likely set</w:t>
      </w:r>
      <w:proofErr w:type="gramEnd"/>
      <w:r w:rsidRPr="00D873D2">
        <w:rPr>
          <w:sz w:val="16"/>
        </w:rPr>
        <w:t xml:space="preserve"> to intensify. Two factors, in particular, present risks in the U.S.–China and U.S.–Russia competitive relationships. First, </w:t>
      </w:r>
      <w:r w:rsidRPr="002A6196">
        <w:rPr>
          <w:rStyle w:val="StyleUnderline"/>
          <w:highlight w:val="green"/>
        </w:rPr>
        <w:t>the end of the</w:t>
      </w:r>
      <w:r w:rsidRPr="00D873D2">
        <w:rPr>
          <w:sz w:val="16"/>
        </w:rPr>
        <w:t xml:space="preserve"> 1987 </w:t>
      </w:r>
      <w:r w:rsidRPr="002A6196">
        <w:rPr>
          <w:rStyle w:val="StyleUnderline"/>
          <w:highlight w:val="green"/>
        </w:rPr>
        <w:t>INF</w:t>
      </w:r>
      <w:r w:rsidRPr="00D873D2">
        <w:rPr>
          <w:sz w:val="16"/>
        </w:rPr>
        <w:t xml:space="preserve"> Treaty has </w:t>
      </w:r>
      <w:r w:rsidRPr="002A6196">
        <w:rPr>
          <w:rStyle w:val="StyleUnderline"/>
          <w:highlight w:val="green"/>
        </w:rPr>
        <w:t>removed</w:t>
      </w:r>
      <w:r w:rsidRPr="00D873D2">
        <w:rPr>
          <w:sz w:val="16"/>
        </w:rPr>
        <w:t xml:space="preserve"> </w:t>
      </w:r>
      <w:r w:rsidRPr="0018057E">
        <w:rPr>
          <w:rStyle w:val="StyleUnderline"/>
        </w:rPr>
        <w:t>a</w:t>
      </w:r>
      <w:r w:rsidRPr="00D873D2">
        <w:rPr>
          <w:sz w:val="16"/>
        </w:rPr>
        <w:t xml:space="preserve">n important </w:t>
      </w:r>
      <w:r w:rsidRPr="0018057E">
        <w:rPr>
          <w:rStyle w:val="StyleUnderline"/>
        </w:rPr>
        <w:t xml:space="preserve">structural </w:t>
      </w:r>
      <w:r w:rsidRPr="002A6196">
        <w:rPr>
          <w:rStyle w:val="StyleUnderline"/>
          <w:highlight w:val="green"/>
        </w:rPr>
        <w:t>constraint on missile deployments</w:t>
      </w:r>
      <w:r w:rsidRPr="00D873D2">
        <w:rPr>
          <w:sz w:val="16"/>
        </w:rPr>
        <w:t xml:space="preserve"> by the United States and Russia. The treaty, which barred both Washington and Moscow from developing, testing, or fielding ground-launched ballistic or cruise missiles </w:t>
      </w:r>
      <w:r w:rsidRPr="0018057E">
        <w:rPr>
          <w:rStyle w:val="StyleUnderline"/>
        </w:rPr>
        <w:t>with ranges between 500 and 5,500 kilometers</w:t>
      </w:r>
      <w:r w:rsidRPr="00D873D2">
        <w:rPr>
          <w:sz w:val="16"/>
        </w:rPr>
        <w:t xml:space="preserve">, </w:t>
      </w:r>
      <w:r w:rsidRPr="0018057E">
        <w:rPr>
          <w:rStyle w:val="StyleUnderline"/>
        </w:rPr>
        <w:t>irrespective</w:t>
      </w:r>
      <w:r>
        <w:rPr>
          <w:rStyle w:val="StyleUnderline"/>
        </w:rPr>
        <w:t xml:space="preserve"> </w:t>
      </w:r>
      <w:r w:rsidRPr="0018057E">
        <w:rPr>
          <w:rStyle w:val="StyleUnderline"/>
        </w:rPr>
        <w:t>of their payload</w:t>
      </w:r>
      <w:r w:rsidRPr="00D873D2">
        <w:rPr>
          <w:sz w:val="16"/>
        </w:rPr>
        <w:t xml:space="preserve"> type, was a landmark achievement of late-Cold War arms control negotiations. In 2014, the United States accused Russia of having violated that treaty and, in 2019, Washington withdrew – in part due to its growing concerns about China’s missile capabilities. </w:t>
      </w:r>
      <w:r w:rsidRPr="0018057E">
        <w:rPr>
          <w:rStyle w:val="StyleUnderline"/>
        </w:rPr>
        <w:t>Beijing was</w:t>
      </w:r>
      <w:r>
        <w:rPr>
          <w:rStyle w:val="StyleUnderline"/>
        </w:rPr>
        <w:t xml:space="preserve"> </w:t>
      </w:r>
      <w:r w:rsidRPr="0018057E">
        <w:rPr>
          <w:rStyle w:val="StyleUnderline"/>
        </w:rPr>
        <w:t>unconstrained by the INF</w:t>
      </w:r>
      <w:r w:rsidRPr="00D873D2">
        <w:rPr>
          <w:sz w:val="16"/>
        </w:rPr>
        <w:t xml:space="preserve"> Treaty and, during the thirty-two years it remained in effect, significantly expanded its missile arsenal. The end of this treaty raises the prospect of new missile deployments in both Asia and Europe, by both Russia and the United States, that could influence the nuclear balance. </w:t>
      </w:r>
      <w:r w:rsidRPr="0018057E">
        <w:rPr>
          <w:rStyle w:val="StyleUnderline"/>
        </w:rPr>
        <w:t>The United States</w:t>
      </w:r>
      <w:proofErr w:type="gramStart"/>
      <w:r w:rsidRPr="00D873D2">
        <w:rPr>
          <w:sz w:val="16"/>
        </w:rPr>
        <w:t>, in particular, has</w:t>
      </w:r>
      <w:proofErr w:type="gramEnd"/>
      <w:r w:rsidRPr="00D873D2">
        <w:rPr>
          <w:sz w:val="16"/>
        </w:rPr>
        <w:t xml:space="preserve"> started to </w:t>
      </w:r>
      <w:r w:rsidRPr="00D873D2">
        <w:rPr>
          <w:rStyle w:val="StyleUnderline"/>
        </w:rPr>
        <w:t>pursue</w:t>
      </w:r>
      <w:r w:rsidRPr="00D873D2">
        <w:rPr>
          <w:sz w:val="16"/>
        </w:rPr>
        <w:t xml:space="preserve"> a wide range of </w:t>
      </w:r>
      <w:r w:rsidRPr="0018057E">
        <w:rPr>
          <w:rStyle w:val="StyleUnderline"/>
        </w:rPr>
        <w:t>non-nuclear</w:t>
      </w:r>
      <w:r w:rsidRPr="00D873D2">
        <w:rPr>
          <w:sz w:val="16"/>
        </w:rPr>
        <w:t xml:space="preserve"> missile </w:t>
      </w:r>
      <w:r w:rsidRPr="0018057E">
        <w:rPr>
          <w:rStyle w:val="StyleUnderline"/>
        </w:rPr>
        <w:t>programs</w:t>
      </w:r>
      <w:r w:rsidRPr="00D873D2">
        <w:rPr>
          <w:sz w:val="16"/>
        </w:rPr>
        <w:t xml:space="preserve"> intended for deployment in Asia </w:t>
      </w:r>
      <w:r w:rsidRPr="0018057E">
        <w:rPr>
          <w:rStyle w:val="StyleUnderline"/>
        </w:rPr>
        <w:t>to better impose costs on China in the case of a conventional war</w:t>
      </w:r>
      <w:r w:rsidRPr="00D873D2">
        <w:rPr>
          <w:sz w:val="16"/>
        </w:rPr>
        <w:t xml:space="preserve"> in the region. 22 A second, broader concern pertains to the potential role that </w:t>
      </w:r>
      <w:r w:rsidRPr="0018057E">
        <w:rPr>
          <w:rStyle w:val="StyleUnderline"/>
        </w:rPr>
        <w:t>non-nuclear</w:t>
      </w:r>
      <w:r>
        <w:rPr>
          <w:rStyle w:val="StyleUnderline"/>
        </w:rPr>
        <w:t xml:space="preserve"> </w:t>
      </w:r>
      <w:r w:rsidRPr="0018057E">
        <w:rPr>
          <w:rStyle w:val="StyleUnderline"/>
        </w:rPr>
        <w:t>missile</w:t>
      </w:r>
      <w:r w:rsidRPr="00D873D2">
        <w:rPr>
          <w:sz w:val="16"/>
        </w:rPr>
        <w:t xml:space="preserve"> systems </w:t>
      </w:r>
      <w:r w:rsidRPr="0018057E">
        <w:rPr>
          <w:rStyle w:val="StyleUnderline"/>
        </w:rPr>
        <w:t>may play in the United States’ future approach to nuclear</w:t>
      </w:r>
      <w:r>
        <w:rPr>
          <w:rStyle w:val="StyleUnderline"/>
        </w:rPr>
        <w:t xml:space="preserve"> </w:t>
      </w:r>
      <w:r w:rsidRPr="0018057E">
        <w:rPr>
          <w:rStyle w:val="StyleUnderline"/>
        </w:rPr>
        <w:t>deterrence in a world where China fields a much larger nuclear force</w:t>
      </w:r>
      <w:r w:rsidRPr="00D873D2">
        <w:rPr>
          <w:sz w:val="16"/>
        </w:rPr>
        <w:t xml:space="preserve">. In June 2022, U.S. national security advisor Jake Sullivan sought to rebut calls by proponents of a U.S. nuclear force expansion by alluding to the possibility of the United States potentially relying on its “cutting-edge non- nuclear capabilities,” including “conventionally armed hypersonic missiles that can reach heavily-defended, high-value targets.” 23 Sullivan made this case to suggest that the United States could maintain its nuclear deterrence of Russia and China without investing in a greater number of nuclear weapons. However, this remark may end up confirming long-held fears in Russia and China that advanced, precise, </w:t>
      </w:r>
      <w:r w:rsidRPr="002A6196">
        <w:rPr>
          <w:rStyle w:val="StyleUnderline"/>
          <w:highlight w:val="green"/>
        </w:rPr>
        <w:t>U.S. non-nuclear missiles</w:t>
      </w:r>
      <w:r w:rsidRPr="00D873D2">
        <w:rPr>
          <w:rStyle w:val="StyleUnderline"/>
        </w:rPr>
        <w:t xml:space="preserve"> </w:t>
      </w:r>
      <w:r w:rsidRPr="002A6196">
        <w:rPr>
          <w:rStyle w:val="StyleUnderline"/>
          <w:highlight w:val="green"/>
        </w:rPr>
        <w:t>could</w:t>
      </w:r>
      <w:r>
        <w:rPr>
          <w:rStyle w:val="StyleUnderline"/>
        </w:rPr>
        <w:t xml:space="preserve"> </w:t>
      </w:r>
      <w:r w:rsidRPr="00D873D2">
        <w:rPr>
          <w:rStyle w:val="StyleUnderline"/>
        </w:rPr>
        <w:t xml:space="preserve">now </w:t>
      </w:r>
      <w:r w:rsidRPr="002A6196">
        <w:rPr>
          <w:rStyle w:val="StyleUnderline"/>
          <w:highlight w:val="green"/>
        </w:rPr>
        <w:t>be</w:t>
      </w:r>
      <w:r w:rsidRPr="00D873D2">
        <w:rPr>
          <w:rStyle w:val="StyleUnderline"/>
        </w:rPr>
        <w:t xml:space="preserve"> part of </w:t>
      </w:r>
      <w:r w:rsidRPr="002A6196">
        <w:rPr>
          <w:rStyle w:val="StyleUnderline"/>
          <w:highlight w:val="green"/>
        </w:rPr>
        <w:t>Washington’s</w:t>
      </w:r>
      <w:r w:rsidRPr="00D873D2">
        <w:rPr>
          <w:rStyle w:val="StyleUnderline"/>
        </w:rPr>
        <w:t xml:space="preserve"> broader deterrence strategy</w:t>
      </w:r>
      <w:r w:rsidRPr="00D873D2">
        <w:rPr>
          <w:sz w:val="16"/>
        </w:rPr>
        <w:t xml:space="preserve">, </w:t>
      </w:r>
      <w:r w:rsidRPr="00D873D2">
        <w:rPr>
          <w:rStyle w:val="StyleUnderline"/>
        </w:rPr>
        <w:t>which</w:t>
      </w:r>
      <w:r w:rsidRPr="00D873D2">
        <w:rPr>
          <w:sz w:val="16"/>
        </w:rPr>
        <w:t xml:space="preserve"> </w:t>
      </w:r>
      <w:r w:rsidRPr="00D873D2">
        <w:rPr>
          <w:rStyle w:val="StyleUnderline"/>
        </w:rPr>
        <w:t xml:space="preserve">incorporates </w:t>
      </w:r>
      <w:r w:rsidRPr="002A6196">
        <w:rPr>
          <w:rStyle w:val="StyleUnderline"/>
          <w:highlight w:val="green"/>
        </w:rPr>
        <w:t xml:space="preserve">counterforce </w:t>
      </w:r>
      <w:r w:rsidRPr="00D873D2">
        <w:rPr>
          <w:rStyle w:val="StyleUnderline"/>
        </w:rPr>
        <w:t>targeting</w:t>
      </w:r>
      <w:r w:rsidRPr="00D873D2">
        <w:rPr>
          <w:sz w:val="16"/>
        </w:rPr>
        <w:t xml:space="preserve">. The </w:t>
      </w:r>
      <w:r w:rsidRPr="00D873D2">
        <w:rPr>
          <w:rStyle w:val="StyleUnderline"/>
        </w:rPr>
        <w:t>implications could be</w:t>
      </w:r>
      <w:r w:rsidRPr="00D873D2">
        <w:rPr>
          <w:sz w:val="16"/>
        </w:rPr>
        <w:t xml:space="preserve"> particularly </w:t>
      </w:r>
      <w:r w:rsidRPr="00D873D2">
        <w:rPr>
          <w:rStyle w:val="Emphasis"/>
        </w:rPr>
        <w:t>destabilizing</w:t>
      </w:r>
      <w:r w:rsidRPr="00D873D2">
        <w:rPr>
          <w:sz w:val="16"/>
        </w:rPr>
        <w:t xml:space="preserve"> </w:t>
      </w:r>
      <w:r w:rsidRPr="00D873D2">
        <w:rPr>
          <w:rStyle w:val="StyleUnderline"/>
        </w:rPr>
        <w:t xml:space="preserve">in a </w:t>
      </w:r>
      <w:r w:rsidRPr="002A6196">
        <w:rPr>
          <w:rStyle w:val="StyleUnderline"/>
          <w:highlight w:val="green"/>
        </w:rPr>
        <w:t>conventional</w:t>
      </w:r>
      <w:r w:rsidRPr="00D873D2">
        <w:rPr>
          <w:rStyle w:val="StyleUnderline"/>
        </w:rPr>
        <w:t xml:space="preserve"> war where such </w:t>
      </w:r>
      <w:r w:rsidRPr="002A6196">
        <w:rPr>
          <w:rStyle w:val="StyleUnderline"/>
          <w:highlight w:val="green"/>
        </w:rPr>
        <w:t>systems</w:t>
      </w:r>
      <w:r w:rsidRPr="00D873D2">
        <w:rPr>
          <w:rStyle w:val="StyleUnderline"/>
        </w:rPr>
        <w:t xml:space="preserve"> may be </w:t>
      </w:r>
      <w:r w:rsidRPr="002A6196">
        <w:rPr>
          <w:rStyle w:val="StyleUnderline"/>
          <w:highlight w:val="green"/>
        </w:rPr>
        <w:t>used for warfighting ends well below the nuclear threshold</w:t>
      </w:r>
      <w:r w:rsidRPr="00D873D2">
        <w:rPr>
          <w:sz w:val="16"/>
        </w:rPr>
        <w:t xml:space="preserve">. For instance, U.S. long- range </w:t>
      </w:r>
      <w:r w:rsidRPr="002A6196">
        <w:rPr>
          <w:rStyle w:val="StyleUnderline"/>
          <w:highlight w:val="green"/>
        </w:rPr>
        <w:t>strikes</w:t>
      </w:r>
      <w:r w:rsidRPr="002A6196">
        <w:rPr>
          <w:sz w:val="16"/>
          <w:highlight w:val="green"/>
        </w:rPr>
        <w:t xml:space="preserve"> </w:t>
      </w:r>
      <w:r w:rsidRPr="002A6196">
        <w:rPr>
          <w:rStyle w:val="StyleUnderline"/>
          <w:highlight w:val="green"/>
        </w:rPr>
        <w:t>on</w:t>
      </w:r>
      <w:r w:rsidRPr="00D873D2">
        <w:rPr>
          <w:sz w:val="16"/>
        </w:rPr>
        <w:t xml:space="preserve"> certain </w:t>
      </w:r>
      <w:r w:rsidRPr="002A6196">
        <w:rPr>
          <w:rStyle w:val="StyleUnderline"/>
          <w:highlight w:val="green"/>
        </w:rPr>
        <w:t>missile bases</w:t>
      </w:r>
      <w:r w:rsidRPr="00D873D2">
        <w:rPr>
          <w:rStyle w:val="StyleUnderline"/>
        </w:rPr>
        <w:t xml:space="preserve"> in China </w:t>
      </w:r>
      <w:r w:rsidRPr="002A6196">
        <w:rPr>
          <w:rStyle w:val="StyleUnderline"/>
          <w:highlight w:val="green"/>
        </w:rPr>
        <w:t>hosting</w:t>
      </w:r>
      <w:r w:rsidRPr="00D873D2">
        <w:rPr>
          <w:rStyle w:val="StyleUnderline"/>
        </w:rPr>
        <w:t xml:space="preserve"> both </w:t>
      </w:r>
      <w:r w:rsidRPr="002A6196">
        <w:rPr>
          <w:rStyle w:val="StyleUnderline"/>
          <w:highlight w:val="green"/>
        </w:rPr>
        <w:t>conventional and nuclear</w:t>
      </w:r>
      <w:r w:rsidRPr="00D873D2">
        <w:rPr>
          <w:rStyle w:val="StyleUnderline"/>
        </w:rPr>
        <w:t xml:space="preserve"> </w:t>
      </w:r>
      <w:r w:rsidRPr="002A6196">
        <w:rPr>
          <w:rStyle w:val="StyleUnderline"/>
          <w:highlight w:val="green"/>
        </w:rPr>
        <w:t>missiles could be</w:t>
      </w:r>
      <w:r w:rsidRPr="00D873D2">
        <w:rPr>
          <w:rStyle w:val="StyleUnderline"/>
        </w:rPr>
        <w:t xml:space="preserve"> interpreted by</w:t>
      </w:r>
      <w:r w:rsidRPr="00D873D2">
        <w:rPr>
          <w:sz w:val="16"/>
        </w:rPr>
        <w:t xml:space="preserve"> Beijing </w:t>
      </w:r>
      <w:r w:rsidRPr="00D873D2">
        <w:rPr>
          <w:rStyle w:val="StyleUnderline"/>
        </w:rPr>
        <w:t xml:space="preserve">as the start of </w:t>
      </w:r>
      <w:r w:rsidRPr="002A6196">
        <w:rPr>
          <w:rStyle w:val="StyleUnderline"/>
          <w:highlight w:val="green"/>
        </w:rPr>
        <w:t>a</w:t>
      </w:r>
      <w:r>
        <w:rPr>
          <w:rStyle w:val="StyleUnderline"/>
        </w:rPr>
        <w:t xml:space="preserve"> </w:t>
      </w:r>
      <w:r w:rsidRPr="00D873D2">
        <w:rPr>
          <w:sz w:val="16"/>
        </w:rPr>
        <w:t xml:space="preserve">potential </w:t>
      </w:r>
      <w:r w:rsidRPr="002A6196">
        <w:rPr>
          <w:rStyle w:val="StyleUnderline"/>
          <w:highlight w:val="green"/>
        </w:rPr>
        <w:t>disarming strike</w:t>
      </w:r>
      <w:r w:rsidRPr="00D873D2">
        <w:rPr>
          <w:rStyle w:val="StyleUnderline"/>
        </w:rPr>
        <w:t>, leading to</w:t>
      </w:r>
      <w:r w:rsidRPr="00D873D2">
        <w:rPr>
          <w:sz w:val="16"/>
        </w:rPr>
        <w:t xml:space="preserve"> potential </w:t>
      </w:r>
      <w:r w:rsidRPr="00D873D2">
        <w:rPr>
          <w:rStyle w:val="StyleUnderline"/>
        </w:rPr>
        <w:t>escalation</w:t>
      </w:r>
      <w:r w:rsidRPr="00D873D2">
        <w:rPr>
          <w:sz w:val="16"/>
        </w:rPr>
        <w:t xml:space="preserve"> to nuclear use. While this alternative path would mean that Washington would be able to resist the temptation to symmetrically set up an arms race with its two so- called near-peer adversaries on a nuclear-warhead-for-nuclear-warhead basis, it would introduce other risks, underscoring the difficult choices for the United States that will lie ahead. Finally, a particularly concerning growing feature of the new nuclear age is the potential for missiles in the hands of non-nuclear states to drive serious nuclear escalation. During the Cold War, strategies of conventional counterforce were hardly prominent; nuclear weapons were largely to be targeted against other nuclear weapons – in both strategic and battlefield contexts. Today, </w:t>
      </w:r>
      <w:r w:rsidRPr="00D873D2">
        <w:rPr>
          <w:rStyle w:val="StyleUnderline"/>
        </w:rPr>
        <w:t>resource-rich, technologically sophisticated, non-nuclear</w:t>
      </w:r>
      <w:r>
        <w:rPr>
          <w:rStyle w:val="StyleUnderline"/>
        </w:rPr>
        <w:t xml:space="preserve"> </w:t>
      </w:r>
      <w:r w:rsidRPr="00D873D2">
        <w:rPr>
          <w:rStyle w:val="StyleUnderline"/>
        </w:rPr>
        <w:t>states</w:t>
      </w:r>
      <w:r w:rsidRPr="00D873D2">
        <w:rPr>
          <w:sz w:val="16"/>
        </w:rPr>
        <w:t xml:space="preserve">, facing real and growing nuclear threats, are seeking to </w:t>
      </w:r>
      <w:r w:rsidRPr="00D873D2">
        <w:rPr>
          <w:rStyle w:val="StyleUnderline"/>
        </w:rPr>
        <w:t>address</w:t>
      </w:r>
      <w:r w:rsidRPr="00D873D2">
        <w:rPr>
          <w:sz w:val="16"/>
        </w:rPr>
        <w:t xml:space="preserve"> these </w:t>
      </w:r>
      <w:r w:rsidRPr="00D873D2">
        <w:rPr>
          <w:rStyle w:val="StyleUnderline"/>
        </w:rPr>
        <w:t>challenges</w:t>
      </w:r>
      <w:r w:rsidRPr="00D873D2">
        <w:rPr>
          <w:sz w:val="16"/>
        </w:rPr>
        <w:t xml:space="preserve"> in part by relying on an ability to combat an attacker’s nuclear forces </w:t>
      </w:r>
      <w:r w:rsidRPr="00D873D2">
        <w:rPr>
          <w:rStyle w:val="StyleUnderline"/>
        </w:rPr>
        <w:t>with non-nuclear weapons</w:t>
      </w:r>
      <w:r w:rsidRPr="00D873D2">
        <w:rPr>
          <w:sz w:val="16"/>
        </w:rPr>
        <w:t xml:space="preserve">. This is especially the case in Northeast Asia where </w:t>
      </w:r>
      <w:r w:rsidRPr="002A6196">
        <w:rPr>
          <w:rStyle w:val="StyleUnderline"/>
          <w:highlight w:val="green"/>
        </w:rPr>
        <w:t>South Korea</w:t>
      </w:r>
      <w:proofErr w:type="gramStart"/>
      <w:r w:rsidRPr="00D873D2">
        <w:rPr>
          <w:sz w:val="16"/>
        </w:rPr>
        <w:t xml:space="preserve">, in particular, </w:t>
      </w:r>
      <w:r w:rsidRPr="002A6196">
        <w:rPr>
          <w:rStyle w:val="StyleUnderline"/>
          <w:highlight w:val="green"/>
        </w:rPr>
        <w:t>and</w:t>
      </w:r>
      <w:proofErr w:type="gramEnd"/>
      <w:r w:rsidRPr="00D873D2">
        <w:rPr>
          <w:sz w:val="16"/>
        </w:rPr>
        <w:t xml:space="preserve">, to a lesser extent, </w:t>
      </w:r>
      <w:r w:rsidRPr="002A6196">
        <w:rPr>
          <w:rStyle w:val="StyleUnderline"/>
          <w:highlight w:val="green"/>
        </w:rPr>
        <w:t>Japan</w:t>
      </w:r>
      <w:r w:rsidRPr="00D873D2">
        <w:rPr>
          <w:rStyle w:val="StyleUnderline"/>
        </w:rPr>
        <w:t xml:space="preserve"> are</w:t>
      </w:r>
      <w:r>
        <w:rPr>
          <w:rStyle w:val="StyleUnderline"/>
        </w:rPr>
        <w:t xml:space="preserve"> </w:t>
      </w:r>
      <w:r w:rsidRPr="00D873D2">
        <w:rPr>
          <w:rStyle w:val="StyleUnderline"/>
        </w:rPr>
        <w:t xml:space="preserve">seeking to </w:t>
      </w:r>
      <w:r w:rsidRPr="002A6196">
        <w:rPr>
          <w:rStyle w:val="StyleUnderline"/>
          <w:highlight w:val="green"/>
        </w:rPr>
        <w:t>hold at risk North Korea’s nuclear forces</w:t>
      </w:r>
      <w:r w:rsidRPr="00D873D2">
        <w:rPr>
          <w:rStyle w:val="StyleUnderline"/>
        </w:rPr>
        <w:t xml:space="preserve">, </w:t>
      </w:r>
      <w:r w:rsidRPr="002A6196">
        <w:rPr>
          <w:rStyle w:val="StyleUnderline"/>
          <w:highlight w:val="green"/>
        </w:rPr>
        <w:t xml:space="preserve">including its </w:t>
      </w:r>
      <w:proofErr w:type="gramStart"/>
      <w:r w:rsidRPr="002A6196">
        <w:rPr>
          <w:rStyle w:val="Emphasis"/>
          <w:highlight w:val="green"/>
        </w:rPr>
        <w:t>command and control</w:t>
      </w:r>
      <w:proofErr w:type="gramEnd"/>
      <w:r w:rsidRPr="002A6196">
        <w:rPr>
          <w:rStyle w:val="StyleUnderline"/>
          <w:highlight w:val="green"/>
        </w:rPr>
        <w:t xml:space="preserve"> system</w:t>
      </w:r>
      <w:r w:rsidRPr="00D873D2">
        <w:rPr>
          <w:sz w:val="16"/>
        </w:rPr>
        <w:t xml:space="preserve">. On paper, this appears to be a sensible solution: faced with threats from a nuclear-armed Pyongyang, these states have a right to seek the means of self-defense and an obligation to their publics to address this potential source of existential risk for their societies. However, </w:t>
      </w:r>
      <w:r w:rsidRPr="00D873D2">
        <w:rPr>
          <w:rStyle w:val="StyleUnderline"/>
        </w:rPr>
        <w:t>these</w:t>
      </w:r>
      <w:r w:rsidRPr="00D873D2">
        <w:rPr>
          <w:sz w:val="16"/>
        </w:rPr>
        <w:t xml:space="preserve"> aspirations </w:t>
      </w:r>
      <w:r w:rsidRPr="00D873D2">
        <w:rPr>
          <w:sz w:val="16"/>
        </w:rPr>
        <w:lastRenderedPageBreak/>
        <w:t xml:space="preserve">could also </w:t>
      </w:r>
      <w:r w:rsidRPr="00D873D2">
        <w:rPr>
          <w:rStyle w:val="StyleUnderline"/>
        </w:rPr>
        <w:t>drive escalation to nuclear use by North</w:t>
      </w:r>
      <w:r w:rsidRPr="00D873D2">
        <w:rPr>
          <w:sz w:val="16"/>
        </w:rPr>
        <w:t xml:space="preserve"> </w:t>
      </w:r>
      <w:r w:rsidRPr="00D873D2">
        <w:rPr>
          <w:rStyle w:val="StyleUnderline"/>
        </w:rPr>
        <w:t>Korea</w:t>
      </w:r>
      <w:r w:rsidRPr="00D873D2">
        <w:rPr>
          <w:sz w:val="16"/>
        </w:rPr>
        <w:t xml:space="preserve"> during a war. To better manage these risks, political leaders and military planners alike in these non-nuclear states will have to better acquaint themselves with the logic of nuclear strategy and, particularly, how their adversaries might seek to preserve their nuclear forces against all odds. All in the zeroes and ones</w:t>
      </w:r>
    </w:p>
    <w:p w14:paraId="1BBA0EAD" w14:textId="77777777" w:rsidR="006C308C" w:rsidRDefault="006C308C">
      <w:pPr>
        <w:rPr>
          <w:rFonts w:eastAsiaTheme="majorEastAsia" w:cstheme="majorBidi"/>
          <w:b/>
          <w:iCs/>
          <w:sz w:val="26"/>
        </w:rPr>
      </w:pPr>
      <w:r>
        <w:br w:type="page"/>
      </w:r>
    </w:p>
    <w:p w14:paraId="575DEF63" w14:textId="77777777" w:rsidR="006C308C" w:rsidRPr="005629B9" w:rsidRDefault="006C308C" w:rsidP="006C308C">
      <w:pPr>
        <w:pStyle w:val="Heading4"/>
      </w:pPr>
      <w:r w:rsidRPr="005629B9">
        <w:lastRenderedPageBreak/>
        <w:t xml:space="preserve">Project 2025 nuke build-up causes nuclear arms races and non-stop </w:t>
      </w:r>
      <w:proofErr w:type="spellStart"/>
      <w:r w:rsidRPr="005629B9">
        <w:t>prolif</w:t>
      </w:r>
      <w:proofErr w:type="spellEnd"/>
    </w:p>
    <w:p w14:paraId="49B57AA3" w14:textId="77777777" w:rsidR="006C308C" w:rsidRPr="005629B9" w:rsidRDefault="006C308C" w:rsidP="006C308C">
      <w:r w:rsidRPr="005629B9">
        <w:rPr>
          <w:rStyle w:val="Heading4Char"/>
        </w:rPr>
        <w:t>Cirincione 24</w:t>
      </w:r>
      <w:r w:rsidRPr="005629B9">
        <w:t xml:space="preserve"> [Joe Cirincione, nuclear policy analysis for the Bulletin of the Atomic Scientists, 7-2-2024, "Trump has a strategic plan for the country: Gearing up for nuclear war", Bulletin of the Atomic Scientists, https://thebulletin.org/2024/07/trump-has-a-strategic-plan-for-the-country-gearing-up-for-nuclear-war/]/Kankee</w:t>
      </w:r>
    </w:p>
    <w:p w14:paraId="522E989A" w14:textId="77777777" w:rsidR="006C308C" w:rsidRPr="005629B9" w:rsidRDefault="006C308C" w:rsidP="006C308C">
      <w:pPr>
        <w:rPr>
          <w:rStyle w:val="StyleUnderline"/>
        </w:rPr>
      </w:pPr>
      <w:r w:rsidRPr="005629B9">
        <w:rPr>
          <w:sz w:val="16"/>
        </w:rPr>
        <w:t xml:space="preserve">To put the power of this arsenal in perspective, one city destroyed by just one nuclear weapon would be a level of destruction not seen since World War II. Ten weapons burning 10 cities would be a catastrophe unprecedented in human history. One hundred such weapons would destroy not only the targeted nation but likely unleash a nuclear winter and subsequent famine that could destroy virtually all human civilizations—even those far from the conflict. </w:t>
      </w:r>
      <w:r w:rsidRPr="002A6196">
        <w:rPr>
          <w:rStyle w:val="StyleUnderline"/>
          <w:highlight w:val="green"/>
        </w:rPr>
        <w:t>Increasing the</w:t>
      </w:r>
      <w:r w:rsidRPr="005629B9">
        <w:rPr>
          <w:rStyle w:val="StyleUnderline"/>
        </w:rPr>
        <w:t xml:space="preserve"> US </w:t>
      </w:r>
      <w:r w:rsidRPr="002A6196">
        <w:rPr>
          <w:rStyle w:val="StyleUnderline"/>
          <w:highlight w:val="green"/>
        </w:rPr>
        <w:t>arsenal at the scale</w:t>
      </w:r>
      <w:r w:rsidRPr="005629B9">
        <w:rPr>
          <w:rStyle w:val="StyleUnderline"/>
        </w:rPr>
        <w:t xml:space="preserve"> </w:t>
      </w:r>
      <w:r w:rsidRPr="002A6196">
        <w:rPr>
          <w:rStyle w:val="StyleUnderline"/>
          <w:highlight w:val="green"/>
        </w:rPr>
        <w:t xml:space="preserve">recommended by </w:t>
      </w:r>
      <w:r w:rsidRPr="005629B9">
        <w:rPr>
          <w:rStyle w:val="StyleUnderline"/>
        </w:rPr>
        <w:t xml:space="preserve">the </w:t>
      </w:r>
      <w:r w:rsidRPr="002A6196">
        <w:rPr>
          <w:rStyle w:val="Emphasis"/>
          <w:highlight w:val="green"/>
        </w:rPr>
        <w:t>Project 2025</w:t>
      </w:r>
      <w:r w:rsidRPr="005629B9">
        <w:rPr>
          <w:sz w:val="16"/>
        </w:rPr>
        <w:t xml:space="preserve"> </w:t>
      </w:r>
      <w:r w:rsidRPr="002A6196">
        <w:rPr>
          <w:rStyle w:val="StyleUnderline"/>
          <w:highlight w:val="green"/>
        </w:rPr>
        <w:t>would</w:t>
      </w:r>
      <w:r w:rsidRPr="005629B9">
        <w:rPr>
          <w:sz w:val="16"/>
        </w:rPr>
        <w:t xml:space="preserve"> likely </w:t>
      </w:r>
      <w:r w:rsidRPr="002A6196">
        <w:rPr>
          <w:rStyle w:val="StyleUnderline"/>
          <w:highlight w:val="green"/>
        </w:rPr>
        <w:t>compel</w:t>
      </w:r>
      <w:r w:rsidRPr="005629B9">
        <w:rPr>
          <w:rStyle w:val="StyleUnderline"/>
        </w:rPr>
        <w:t xml:space="preserve"> rival nations</w:t>
      </w:r>
      <w:r w:rsidRPr="005629B9">
        <w:rPr>
          <w:sz w:val="16"/>
        </w:rPr>
        <w:t>—</w:t>
      </w:r>
      <w:r w:rsidRPr="005629B9">
        <w:rPr>
          <w:rStyle w:val="StyleUnderline"/>
        </w:rPr>
        <w:t xml:space="preserve">including </w:t>
      </w:r>
      <w:r w:rsidRPr="002A6196">
        <w:rPr>
          <w:rStyle w:val="StyleUnderline"/>
          <w:highlight w:val="green"/>
        </w:rPr>
        <w:t>Russia, China, Iran, and North</w:t>
      </w:r>
      <w:r w:rsidRPr="005629B9">
        <w:rPr>
          <w:rStyle w:val="StyleUnderline"/>
        </w:rPr>
        <w:t xml:space="preserve"> </w:t>
      </w:r>
      <w:r w:rsidRPr="002A6196">
        <w:rPr>
          <w:rStyle w:val="StyleUnderline"/>
          <w:highlight w:val="green"/>
        </w:rPr>
        <w:t>Korea</w:t>
      </w:r>
      <w:r w:rsidRPr="005629B9">
        <w:rPr>
          <w:sz w:val="16"/>
        </w:rPr>
        <w:t>—</w:t>
      </w:r>
      <w:r w:rsidRPr="002A6196">
        <w:rPr>
          <w:rStyle w:val="StyleUnderline"/>
          <w:highlight w:val="green"/>
        </w:rPr>
        <w:t>to increase</w:t>
      </w:r>
      <w:r w:rsidRPr="005629B9">
        <w:rPr>
          <w:sz w:val="16"/>
        </w:rPr>
        <w:t xml:space="preserve"> their </w:t>
      </w:r>
      <w:r w:rsidRPr="005629B9">
        <w:rPr>
          <w:rStyle w:val="StyleUnderline"/>
        </w:rPr>
        <w:t xml:space="preserve">defense budgets, warfighting plans, </w:t>
      </w:r>
      <w:r w:rsidRPr="002A6196">
        <w:rPr>
          <w:rStyle w:val="StyleUnderline"/>
          <w:highlight w:val="green"/>
        </w:rPr>
        <w:t>and</w:t>
      </w:r>
      <w:r w:rsidRPr="005629B9">
        <w:rPr>
          <w:rStyle w:val="StyleUnderline"/>
        </w:rPr>
        <w:t xml:space="preserve"> </w:t>
      </w:r>
      <w:r w:rsidRPr="002A6196">
        <w:rPr>
          <w:rStyle w:val="StyleUnderline"/>
          <w:highlight w:val="green"/>
        </w:rPr>
        <w:t>nuc</w:t>
      </w:r>
      <w:r w:rsidRPr="005629B9">
        <w:rPr>
          <w:rStyle w:val="StyleUnderline"/>
        </w:rPr>
        <w:t>lear weapon</w:t>
      </w:r>
      <w:r w:rsidRPr="002A6196">
        <w:rPr>
          <w:rStyle w:val="StyleUnderline"/>
          <w:highlight w:val="green"/>
        </w:rPr>
        <w:t>s</w:t>
      </w:r>
      <w:r w:rsidRPr="005629B9">
        <w:rPr>
          <w:rStyle w:val="StyleUnderline"/>
        </w:rPr>
        <w:t xml:space="preserve"> developments</w:t>
      </w:r>
      <w:r w:rsidRPr="005629B9">
        <w:rPr>
          <w:sz w:val="16"/>
        </w:rPr>
        <w:t xml:space="preserve"> and deployments </w:t>
      </w:r>
      <w:r w:rsidRPr="002A6196">
        <w:rPr>
          <w:rStyle w:val="StyleUnderline"/>
          <w:highlight w:val="green"/>
        </w:rPr>
        <w:t>to match</w:t>
      </w:r>
      <w:r w:rsidRPr="005629B9">
        <w:rPr>
          <w:sz w:val="16"/>
        </w:rPr>
        <w:t xml:space="preserve"> what they will see as </w:t>
      </w:r>
      <w:r w:rsidRPr="005629B9">
        <w:rPr>
          <w:rStyle w:val="StyleUnderline"/>
        </w:rPr>
        <w:t xml:space="preserve">an increasing threat from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tates</w:t>
      </w:r>
      <w:r w:rsidRPr="005629B9">
        <w:rPr>
          <w:sz w:val="16"/>
        </w:rPr>
        <w:t xml:space="preserve">. </w:t>
      </w:r>
      <w:r w:rsidRPr="002A6196">
        <w:rPr>
          <w:rStyle w:val="StyleUnderline"/>
          <w:highlight w:val="green"/>
        </w:rPr>
        <w:t>Allied nations</w:t>
      </w:r>
      <w:r w:rsidRPr="002A6196">
        <w:rPr>
          <w:sz w:val="16"/>
          <w:highlight w:val="green"/>
        </w:rPr>
        <w:t xml:space="preserve"> </w:t>
      </w:r>
      <w:r w:rsidRPr="002A6196">
        <w:rPr>
          <w:rStyle w:val="StyleUnderline"/>
          <w:highlight w:val="green"/>
        </w:rPr>
        <w:t>will</w:t>
      </w:r>
      <w:r w:rsidRPr="005629B9">
        <w:rPr>
          <w:sz w:val="16"/>
        </w:rPr>
        <w:t xml:space="preserve"> also </w:t>
      </w:r>
      <w:r w:rsidRPr="002A6196">
        <w:rPr>
          <w:rStyle w:val="StyleUnderline"/>
          <w:highlight w:val="green"/>
        </w:rPr>
        <w:t>be caught up</w:t>
      </w:r>
      <w:r w:rsidRPr="005629B9">
        <w:rPr>
          <w:rStyle w:val="StyleUnderline"/>
        </w:rPr>
        <w:t xml:space="preserve"> </w:t>
      </w:r>
      <w:r w:rsidRPr="002A6196">
        <w:rPr>
          <w:rStyle w:val="StyleUnderline"/>
          <w:highlight w:val="green"/>
        </w:rPr>
        <w:t>in</w:t>
      </w:r>
      <w:r w:rsidRPr="005629B9">
        <w:rPr>
          <w:sz w:val="16"/>
        </w:rPr>
        <w:t xml:space="preserve"> the </w:t>
      </w:r>
      <w:r w:rsidRPr="002A6196">
        <w:rPr>
          <w:rStyle w:val="StyleUnderline"/>
          <w:highlight w:val="green"/>
        </w:rPr>
        <w:t>competition</w:t>
      </w:r>
      <w:r w:rsidRPr="005629B9">
        <w:rPr>
          <w:sz w:val="16"/>
        </w:rPr>
        <w:t xml:space="preserve">, </w:t>
      </w:r>
      <w:r w:rsidRPr="005629B9">
        <w:rPr>
          <w:rStyle w:val="StyleUnderline"/>
        </w:rPr>
        <w:t>fueling a</w:t>
      </w:r>
      <w:r w:rsidRPr="005629B9">
        <w:rPr>
          <w:sz w:val="16"/>
        </w:rPr>
        <w:t xml:space="preserve">n already </w:t>
      </w:r>
      <w:r w:rsidRPr="005629B9">
        <w:rPr>
          <w:rStyle w:val="StyleUnderline"/>
        </w:rPr>
        <w:t xml:space="preserve">existing nuclear arms race: </w:t>
      </w:r>
      <w:r w:rsidRPr="002A6196">
        <w:rPr>
          <w:rStyle w:val="Emphasis"/>
          <w:highlight w:val="green"/>
        </w:rPr>
        <w:t>Japan</w:t>
      </w:r>
      <w:r w:rsidRPr="002A6196">
        <w:rPr>
          <w:rStyle w:val="StyleUnderline"/>
          <w:highlight w:val="green"/>
        </w:rPr>
        <w:t xml:space="preserve">, </w:t>
      </w:r>
      <w:r w:rsidRPr="002A6196">
        <w:rPr>
          <w:rStyle w:val="Emphasis"/>
          <w:highlight w:val="green"/>
        </w:rPr>
        <w:t>South Korea</w:t>
      </w:r>
      <w:r w:rsidRPr="002A6196">
        <w:rPr>
          <w:rStyle w:val="StyleUnderline"/>
          <w:highlight w:val="green"/>
        </w:rPr>
        <w:t>, and</w:t>
      </w:r>
      <w:r w:rsidRPr="005629B9">
        <w:rPr>
          <w:rStyle w:val="StyleUnderline"/>
        </w:rPr>
        <w:t xml:space="preserve"> </w:t>
      </w:r>
      <w:r w:rsidRPr="005629B9">
        <w:rPr>
          <w:sz w:val="16"/>
        </w:rPr>
        <w:t>even</w:t>
      </w:r>
      <w:r w:rsidRPr="005629B9">
        <w:rPr>
          <w:rStyle w:val="StyleUnderline"/>
        </w:rPr>
        <w:t xml:space="preserve"> </w:t>
      </w:r>
      <w:r w:rsidRPr="002A6196">
        <w:rPr>
          <w:rStyle w:val="Emphasis"/>
          <w:highlight w:val="green"/>
        </w:rPr>
        <w:t>Germany</w:t>
      </w:r>
      <w:r w:rsidRPr="005629B9">
        <w:rPr>
          <w:rStyle w:val="StyleUnderline"/>
        </w:rPr>
        <w:t xml:space="preserve"> </w:t>
      </w:r>
      <w:r w:rsidRPr="002A6196">
        <w:rPr>
          <w:rStyle w:val="StyleUnderline"/>
          <w:highlight w:val="green"/>
        </w:rPr>
        <w:t>could be pushed</w:t>
      </w:r>
      <w:r w:rsidRPr="005629B9">
        <w:rPr>
          <w:rStyle w:val="StyleUnderline"/>
        </w:rPr>
        <w:t xml:space="preserve"> </w:t>
      </w:r>
      <w:r w:rsidRPr="002A6196">
        <w:rPr>
          <w:rStyle w:val="StyleUnderline"/>
          <w:highlight w:val="green"/>
        </w:rPr>
        <w:t>over the nuclear line</w:t>
      </w:r>
      <w:r w:rsidRPr="005629B9">
        <w:rPr>
          <w:rStyle w:val="StyleUnderline"/>
        </w:rPr>
        <w:t xml:space="preserve">. </w:t>
      </w:r>
      <w:r w:rsidRPr="005629B9">
        <w:rPr>
          <w:sz w:val="16"/>
        </w:rPr>
        <w:t xml:space="preserve">This would be the unintended consequence of </w:t>
      </w:r>
      <w:proofErr w:type="gramStart"/>
      <w:r w:rsidRPr="005629B9">
        <w:rPr>
          <w:sz w:val="16"/>
        </w:rPr>
        <w:t>an unleashed</w:t>
      </w:r>
      <w:proofErr w:type="gramEnd"/>
      <w:r w:rsidRPr="005629B9">
        <w:rPr>
          <w:sz w:val="16"/>
        </w:rPr>
        <w:t xml:space="preserve"> nuclear modernization. While each nuclear-armed state sees its programs as defensive, their adversaries see them as offensive programs striving for a military advantage. Each move engenders a countermove; each nation believes it is responding to the other. That’s how the security dilemma has spiraled since World War II. But the Project 2025’s recommendations go one step further: They are based on the belief that the United States would win any arms contest through superior technology, resources, and political will. In 2019, former President Trump’s arms control negotiator Marshall Billingslea said: “We know how to win these </w:t>
      </w:r>
      <w:proofErr w:type="gramStart"/>
      <w:r w:rsidRPr="005629B9">
        <w:rPr>
          <w:sz w:val="16"/>
        </w:rPr>
        <w:t>races</w:t>
      </w:r>
      <w:proofErr w:type="gramEnd"/>
      <w:r w:rsidRPr="005629B9">
        <w:rPr>
          <w:sz w:val="16"/>
        </w:rPr>
        <w:t xml:space="preserve"> and we know how to spend the adversary into oblivion. If we </w:t>
      </w:r>
      <w:proofErr w:type="gramStart"/>
      <w:r w:rsidRPr="005629B9">
        <w:rPr>
          <w:sz w:val="16"/>
        </w:rPr>
        <w:t>have to</w:t>
      </w:r>
      <w:proofErr w:type="gramEnd"/>
      <w:r w:rsidRPr="005629B9">
        <w:rPr>
          <w:sz w:val="16"/>
        </w:rPr>
        <w:t xml:space="preserve">, we will.” But such </w:t>
      </w:r>
      <w:r w:rsidRPr="002A6196">
        <w:rPr>
          <w:rStyle w:val="StyleUnderline"/>
          <w:highlight w:val="green"/>
        </w:rPr>
        <w:t>programs</w:t>
      </w:r>
      <w:r w:rsidRPr="005629B9">
        <w:rPr>
          <w:rStyle w:val="StyleUnderline"/>
        </w:rPr>
        <w:t xml:space="preserve"> would further </w:t>
      </w:r>
      <w:r w:rsidRPr="002A6196">
        <w:rPr>
          <w:rStyle w:val="StyleUnderline"/>
          <w:highlight w:val="green"/>
        </w:rPr>
        <w:t>weaken</w:t>
      </w:r>
      <w:r w:rsidRPr="005629B9">
        <w:rPr>
          <w:rStyle w:val="StyleUnderline"/>
        </w:rPr>
        <w:t xml:space="preserve"> </w:t>
      </w:r>
      <w:r w:rsidRPr="002A6196">
        <w:rPr>
          <w:rStyle w:val="StyleUnderline"/>
          <w:highlight w:val="green"/>
        </w:rPr>
        <w:t>nuclear guardrails</w:t>
      </w:r>
      <w:r w:rsidRPr="005629B9">
        <w:rPr>
          <w:rStyle w:val="StyleUnderline"/>
        </w:rPr>
        <w:t xml:space="preserve"> </w:t>
      </w:r>
      <w:r w:rsidRPr="005629B9">
        <w:rPr>
          <w:sz w:val="16"/>
          <w:szCs w:val="16"/>
        </w:rPr>
        <w:t>that are already gutted by the withdrawals from major arms control agreements—including most significantly, Trump’s withdrawal from the Joint Comprehensive Plan of Action that reduced, contained, and controlled the Iranian nuclear program and his withdrawal again from Reagan’s Intermediate Nuclear Forces agreement</w:t>
      </w:r>
      <w:r w:rsidRPr="005629B9">
        <w:rPr>
          <w:sz w:val="16"/>
        </w:rPr>
        <w:t xml:space="preserve"> that eliminated most nuclear weapons deployed by the United States and Russia in Europe. </w:t>
      </w:r>
      <w:r w:rsidRPr="005629B9">
        <w:rPr>
          <w:rStyle w:val="StyleUnderline"/>
        </w:rPr>
        <w:t xml:space="preserve">The </w:t>
      </w:r>
      <w:r w:rsidRPr="002A6196">
        <w:rPr>
          <w:rStyle w:val="Emphasis"/>
          <w:highlight w:val="green"/>
        </w:rPr>
        <w:t>erosion</w:t>
      </w:r>
      <w:r w:rsidRPr="002A6196">
        <w:rPr>
          <w:rStyle w:val="StyleUnderline"/>
          <w:highlight w:val="green"/>
        </w:rPr>
        <w:t xml:space="preserve"> of the arms control</w:t>
      </w:r>
      <w:r w:rsidRPr="005629B9">
        <w:rPr>
          <w:rStyle w:val="StyleUnderline"/>
        </w:rPr>
        <w:t xml:space="preserve"> </w:t>
      </w:r>
      <w:r w:rsidRPr="002A6196">
        <w:rPr>
          <w:rStyle w:val="StyleUnderline"/>
          <w:highlight w:val="green"/>
        </w:rPr>
        <w:t>and</w:t>
      </w:r>
      <w:r w:rsidRPr="005629B9">
        <w:rPr>
          <w:rStyle w:val="StyleUnderline"/>
        </w:rPr>
        <w:t xml:space="preserve"> </w:t>
      </w:r>
      <w:r w:rsidRPr="002A6196">
        <w:rPr>
          <w:rStyle w:val="StyleUnderline"/>
          <w:highlight w:val="green"/>
        </w:rPr>
        <w:t>non-prolif</w:t>
      </w:r>
      <w:r w:rsidRPr="005629B9">
        <w:rPr>
          <w:rStyle w:val="StyleUnderline"/>
        </w:rPr>
        <w:t xml:space="preserve">eration regime is not a defect of the proposals; it </w:t>
      </w:r>
      <w:r w:rsidRPr="002A6196">
        <w:rPr>
          <w:rStyle w:val="StyleUnderline"/>
          <w:highlight w:val="green"/>
        </w:rPr>
        <w:t>is</w:t>
      </w:r>
      <w:r w:rsidRPr="005629B9">
        <w:rPr>
          <w:rStyle w:val="StyleUnderline"/>
        </w:rPr>
        <w:t xml:space="preserve"> one of </w:t>
      </w:r>
      <w:r w:rsidRPr="002A6196">
        <w:rPr>
          <w:rStyle w:val="StyleUnderline"/>
          <w:highlight w:val="green"/>
        </w:rPr>
        <w:t xml:space="preserve">its </w:t>
      </w:r>
      <w:r w:rsidRPr="002A6196">
        <w:rPr>
          <w:rStyle w:val="Emphasis"/>
          <w:highlight w:val="green"/>
        </w:rPr>
        <w:t>central</w:t>
      </w:r>
      <w:r w:rsidRPr="002A6196">
        <w:rPr>
          <w:rStyle w:val="StyleUnderline"/>
          <w:highlight w:val="green"/>
        </w:rPr>
        <w:t xml:space="preserve"> </w:t>
      </w:r>
      <w:r w:rsidRPr="002A6196">
        <w:rPr>
          <w:rStyle w:val="Emphasis"/>
          <w:highlight w:val="green"/>
        </w:rPr>
        <w:t>goals</w:t>
      </w:r>
      <w:r w:rsidRPr="002A6196">
        <w:rPr>
          <w:sz w:val="16"/>
          <w:highlight w:val="green"/>
        </w:rPr>
        <w:t>.</w:t>
      </w:r>
      <w:r w:rsidRPr="005629B9">
        <w:rPr>
          <w:sz w:val="16"/>
        </w:rPr>
        <w:t xml:space="preserve"> The </w:t>
      </w:r>
      <w:r w:rsidRPr="002A6196">
        <w:rPr>
          <w:rStyle w:val="StyleUnderline"/>
          <w:highlight w:val="green"/>
        </w:rPr>
        <w:t>Project 2025</w:t>
      </w:r>
      <w:r w:rsidRPr="005629B9">
        <w:rPr>
          <w:sz w:val="16"/>
        </w:rPr>
        <w:t xml:space="preserve"> authors </w:t>
      </w:r>
      <w:r w:rsidRPr="002A6196">
        <w:rPr>
          <w:rStyle w:val="StyleUnderline"/>
          <w:highlight w:val="green"/>
        </w:rPr>
        <w:t>believe</w:t>
      </w:r>
      <w:r w:rsidRPr="005629B9">
        <w:rPr>
          <w:rStyle w:val="StyleUnderline"/>
        </w:rPr>
        <w:t xml:space="preserve"> that </w:t>
      </w:r>
      <w:r w:rsidRPr="002A6196">
        <w:rPr>
          <w:rStyle w:val="StyleUnderline"/>
          <w:highlight w:val="green"/>
        </w:rPr>
        <w:t>arms control</w:t>
      </w:r>
      <w:r w:rsidRPr="005629B9">
        <w:rPr>
          <w:rStyle w:val="StyleUnderline"/>
        </w:rPr>
        <w:t xml:space="preserve"> has </w:t>
      </w:r>
      <w:r w:rsidRPr="002A6196">
        <w:rPr>
          <w:rStyle w:val="StyleUnderline"/>
          <w:highlight w:val="green"/>
        </w:rPr>
        <w:t>failed</w:t>
      </w:r>
      <w:r w:rsidRPr="005629B9">
        <w:rPr>
          <w:sz w:val="16"/>
        </w:rPr>
        <w:t xml:space="preserve">, </w:t>
      </w:r>
      <w:r w:rsidRPr="005629B9">
        <w:rPr>
          <w:sz w:val="16"/>
          <w:szCs w:val="16"/>
        </w:rPr>
        <w:t>and that treaties negotiated with both allies and rivals weaken Americans, rather than are protecting them. These views are not shared by most</w:t>
      </w:r>
      <w:r w:rsidRPr="005629B9">
        <w:rPr>
          <w:sz w:val="16"/>
        </w:rPr>
        <w:t xml:space="preserve"> US allies. Those </w:t>
      </w:r>
      <w:r w:rsidRPr="002A6196">
        <w:rPr>
          <w:rStyle w:val="StyleUnderline"/>
          <w:highlight w:val="green"/>
        </w:rPr>
        <w:t>allied</w:t>
      </w:r>
      <w:r w:rsidRPr="005629B9">
        <w:rPr>
          <w:rStyle w:val="StyleUnderline"/>
        </w:rPr>
        <w:t xml:space="preserve"> </w:t>
      </w:r>
      <w:r w:rsidRPr="002A6196">
        <w:rPr>
          <w:rStyle w:val="StyleUnderline"/>
          <w:highlight w:val="green"/>
        </w:rPr>
        <w:t>nations</w:t>
      </w:r>
      <w:r w:rsidRPr="005629B9">
        <w:rPr>
          <w:rStyle w:val="StyleUnderline"/>
        </w:rPr>
        <w:t xml:space="preserve"> committed to</w:t>
      </w:r>
      <w:r w:rsidRPr="005629B9">
        <w:rPr>
          <w:sz w:val="16"/>
        </w:rPr>
        <w:t xml:space="preserve"> </w:t>
      </w:r>
      <w:r w:rsidRPr="005629B9">
        <w:rPr>
          <w:rStyle w:val="StyleUnderline"/>
        </w:rPr>
        <w:t xml:space="preserve">restraining or eliminating nuclear risks </w:t>
      </w:r>
      <w:r w:rsidRPr="002A6196">
        <w:rPr>
          <w:rStyle w:val="StyleUnderline"/>
          <w:highlight w:val="green"/>
        </w:rPr>
        <w:t>will</w:t>
      </w:r>
      <w:r w:rsidRPr="005629B9">
        <w:rPr>
          <w:sz w:val="16"/>
        </w:rPr>
        <w:t xml:space="preserve">, therefore, increasingly </w:t>
      </w:r>
      <w:r w:rsidRPr="002A6196">
        <w:rPr>
          <w:rStyle w:val="StyleUnderline"/>
          <w:highlight w:val="green"/>
        </w:rPr>
        <w:t>doubt US leadership</w:t>
      </w:r>
      <w:r w:rsidRPr="005629B9">
        <w:rPr>
          <w:rStyle w:val="StyleUnderline"/>
        </w:rPr>
        <w:t xml:space="preserve"> in international relations</w:t>
      </w:r>
      <w:r w:rsidRPr="005629B9">
        <w:rPr>
          <w:sz w:val="16"/>
        </w:rPr>
        <w:t xml:space="preserve">, </w:t>
      </w:r>
      <w:r w:rsidRPr="002A6196">
        <w:rPr>
          <w:rStyle w:val="StyleUnderline"/>
          <w:highlight w:val="green"/>
        </w:rPr>
        <w:t>weakening the alliance</w:t>
      </w:r>
      <w:r w:rsidRPr="005629B9">
        <w:rPr>
          <w:rStyle w:val="StyleUnderline"/>
        </w:rPr>
        <w:t xml:space="preserve"> system so essential to US national security since the end of World War II. </w:t>
      </w:r>
      <w:r w:rsidRPr="005629B9">
        <w:rPr>
          <w:sz w:val="16"/>
        </w:rPr>
        <w:t xml:space="preserve">Importantly, these </w:t>
      </w:r>
      <w:r w:rsidRPr="005629B9">
        <w:rPr>
          <w:rStyle w:val="StyleUnderline"/>
        </w:rPr>
        <w:t>proposed</w:t>
      </w:r>
      <w:r w:rsidRPr="005629B9">
        <w:rPr>
          <w:sz w:val="16"/>
        </w:rPr>
        <w:t xml:space="preserve"> programs and </w:t>
      </w:r>
      <w:r w:rsidRPr="002A6196">
        <w:rPr>
          <w:rStyle w:val="StyleUnderline"/>
          <w:highlight w:val="green"/>
        </w:rPr>
        <w:t>activities</w:t>
      </w:r>
      <w:r w:rsidRPr="005629B9">
        <w:rPr>
          <w:sz w:val="16"/>
        </w:rPr>
        <w:t xml:space="preserve"> </w:t>
      </w:r>
      <w:r w:rsidRPr="002A6196">
        <w:rPr>
          <w:rStyle w:val="StyleUnderline"/>
          <w:highlight w:val="green"/>
        </w:rPr>
        <w:t>will</w:t>
      </w:r>
      <w:r w:rsidRPr="005629B9">
        <w:rPr>
          <w:sz w:val="16"/>
        </w:rPr>
        <w:t xml:space="preserve"> almost certainly </w:t>
      </w:r>
      <w:r w:rsidRPr="002A6196">
        <w:rPr>
          <w:rStyle w:val="StyleUnderline"/>
          <w:highlight w:val="green"/>
        </w:rPr>
        <w:t>have 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2A6196">
        <w:rPr>
          <w:rStyle w:val="StyleUnderline"/>
          <w:highlight w:val="green"/>
        </w:rPr>
        <w:t>abandon</w:t>
      </w:r>
      <w:r w:rsidRPr="005629B9">
        <w:rPr>
          <w:rStyle w:val="StyleUnderline"/>
        </w:rPr>
        <w:t xml:space="preserve"> its commitment not to test nuclear weapons under </w:t>
      </w:r>
      <w:r w:rsidRPr="002A6196">
        <w:rPr>
          <w:rStyle w:val="StyleUnderline"/>
          <w:highlight w:val="green"/>
        </w:rPr>
        <w:t>the</w:t>
      </w:r>
      <w:r w:rsidRPr="005629B9">
        <w:rPr>
          <w:sz w:val="16"/>
        </w:rPr>
        <w:t xml:space="preserve"> 1996 </w:t>
      </w:r>
      <w:r w:rsidRPr="005629B9">
        <w:rPr>
          <w:rStyle w:val="StyleUnderline"/>
        </w:rPr>
        <w:t xml:space="preserve">Comprehensive </w:t>
      </w:r>
      <w:r w:rsidRPr="002A6196">
        <w:rPr>
          <w:rStyle w:val="StyleUnderline"/>
          <w:highlight w:val="green"/>
        </w:rPr>
        <w:t>Test Ban Treaty</w:t>
      </w:r>
      <w:r w:rsidRPr="005629B9">
        <w:rPr>
          <w:sz w:val="16"/>
        </w:rPr>
        <w:t xml:space="preserve">. Should the United States conduct new nuclear tests, </w:t>
      </w:r>
      <w:r w:rsidRPr="002A6196">
        <w:rPr>
          <w:rStyle w:val="StyleUnderline"/>
          <w:highlight w:val="green"/>
        </w:rPr>
        <w:t>other nations</w:t>
      </w:r>
      <w:r w:rsidRPr="005629B9">
        <w:rPr>
          <w:rStyle w:val="StyleUnderline"/>
        </w:rPr>
        <w:t xml:space="preserve"> </w:t>
      </w:r>
      <w:r w:rsidRPr="002A6196">
        <w:rPr>
          <w:rStyle w:val="StyleUnderline"/>
          <w:highlight w:val="green"/>
        </w:rPr>
        <w:t>will</w:t>
      </w:r>
      <w:r w:rsidRPr="005629B9">
        <w:rPr>
          <w:rStyle w:val="StyleUnderline"/>
        </w:rPr>
        <w:t xml:space="preserve"> almost immediately </w:t>
      </w:r>
      <w:r w:rsidRPr="002A6196">
        <w:rPr>
          <w:rStyle w:val="StyleUnderline"/>
          <w:highlight w:val="green"/>
        </w:rPr>
        <w:t>follow suit</w:t>
      </w:r>
      <w:r w:rsidRPr="005629B9">
        <w:rPr>
          <w:rStyle w:val="StyleUnderline"/>
        </w:rPr>
        <w:t>, adding more fuel to the nuclear fire</w:t>
      </w:r>
      <w:r w:rsidRPr="005629B9">
        <w:rPr>
          <w:sz w:val="16"/>
        </w:rPr>
        <w:t>. Taken together, the policies and programs advocated by the</w:t>
      </w:r>
      <w:r w:rsidRPr="005629B9">
        <w:rPr>
          <w:rStyle w:val="StyleUnderline"/>
        </w:rPr>
        <w:t xml:space="preserve"> </w:t>
      </w:r>
      <w:r w:rsidRPr="002A6196">
        <w:rPr>
          <w:rStyle w:val="StyleUnderline"/>
          <w:highlight w:val="green"/>
        </w:rPr>
        <w:t>Project 2025</w:t>
      </w:r>
      <w:r w:rsidRPr="005629B9">
        <w:rPr>
          <w:sz w:val="16"/>
        </w:rPr>
        <w:t xml:space="preserve">’s self-proclaimed “mandate for leadership” </w:t>
      </w:r>
      <w:r w:rsidRPr="002A6196">
        <w:rPr>
          <w:rStyle w:val="StyleUnderline"/>
          <w:highlight w:val="green"/>
        </w:rPr>
        <w:t>would push 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2A6196">
        <w:rPr>
          <w:rStyle w:val="StyleUnderline"/>
          <w:highlight w:val="green"/>
        </w:rPr>
        <w:t xml:space="preserve">onto the </w:t>
      </w:r>
      <w:r w:rsidRPr="002A6196">
        <w:rPr>
          <w:rStyle w:val="Emphasis"/>
          <w:highlight w:val="green"/>
        </w:rPr>
        <w:t>precipice</w:t>
      </w:r>
      <w:r w:rsidRPr="002A6196">
        <w:rPr>
          <w:rStyle w:val="StyleUnderline"/>
          <w:highlight w:val="green"/>
        </w:rPr>
        <w:t xml:space="preserve"> of</w:t>
      </w:r>
      <w:r w:rsidRPr="005629B9">
        <w:rPr>
          <w:rStyle w:val="StyleUnderline"/>
        </w:rPr>
        <w:t xml:space="preserve"> </w:t>
      </w:r>
      <w:r w:rsidRPr="002A6196">
        <w:rPr>
          <w:rStyle w:val="StyleUnderline"/>
          <w:highlight w:val="green"/>
        </w:rPr>
        <w:t>a</w:t>
      </w:r>
      <w:r w:rsidRPr="005629B9">
        <w:rPr>
          <w:rStyle w:val="StyleUnderline"/>
        </w:rPr>
        <w:t>n</w:t>
      </w:r>
      <w:r w:rsidRPr="005629B9">
        <w:rPr>
          <w:sz w:val="16"/>
        </w:rPr>
        <w:t xml:space="preserve"> expensive, </w:t>
      </w:r>
      <w:r w:rsidRPr="002A6196">
        <w:rPr>
          <w:rStyle w:val="Emphasis"/>
          <w:highlight w:val="green"/>
        </w:rPr>
        <w:t>dangerous</w:t>
      </w:r>
      <w:r w:rsidRPr="005629B9">
        <w:rPr>
          <w:rStyle w:val="StyleUnderline"/>
        </w:rPr>
        <w:t xml:space="preserve">, </w:t>
      </w:r>
      <w:r w:rsidRPr="002A6196">
        <w:rPr>
          <w:rStyle w:val="StyleUnderline"/>
          <w:highlight w:val="green"/>
        </w:rPr>
        <w:t xml:space="preserve">and </w:t>
      </w:r>
      <w:r w:rsidRPr="002A6196">
        <w:rPr>
          <w:rStyle w:val="Emphasis"/>
          <w:highlight w:val="green"/>
        </w:rPr>
        <w:t>destabilizing</w:t>
      </w:r>
      <w:r w:rsidRPr="005629B9">
        <w:rPr>
          <w:rStyle w:val="StyleUnderline"/>
        </w:rPr>
        <w:t xml:space="preserve"> </w:t>
      </w:r>
      <w:r w:rsidRPr="002A6196">
        <w:rPr>
          <w:rStyle w:val="StyleUnderline"/>
          <w:highlight w:val="green"/>
        </w:rPr>
        <w:t>nuc</w:t>
      </w:r>
      <w:r w:rsidRPr="005629B9">
        <w:rPr>
          <w:rStyle w:val="StyleUnderline"/>
        </w:rPr>
        <w:t xml:space="preserve">lear </w:t>
      </w:r>
      <w:r w:rsidRPr="002A6196">
        <w:rPr>
          <w:rStyle w:val="StyleUnderline"/>
          <w:highlight w:val="green"/>
        </w:rPr>
        <w:t>confrontation</w:t>
      </w:r>
      <w:r w:rsidRPr="005629B9">
        <w:rPr>
          <w:sz w:val="16"/>
        </w:rPr>
        <w:t xml:space="preserve">—something </w:t>
      </w:r>
      <w:r w:rsidRPr="005629B9">
        <w:rPr>
          <w:rStyle w:val="StyleUnderline"/>
        </w:rPr>
        <w:t>not seen since the darkest days of the Cold War.</w:t>
      </w:r>
    </w:p>
    <w:p w14:paraId="60A14088" w14:textId="77777777" w:rsidR="006C308C" w:rsidRPr="006C308C" w:rsidRDefault="006C308C" w:rsidP="006C308C">
      <w:r>
        <w:br w:type="page"/>
      </w:r>
    </w:p>
    <w:p w14:paraId="4B6DC330" w14:textId="77777777" w:rsidR="006C308C" w:rsidRPr="005629B9" w:rsidRDefault="006C308C" w:rsidP="006C308C">
      <w:pPr>
        <w:pStyle w:val="Heading4"/>
      </w:pPr>
      <w:r w:rsidRPr="005629B9">
        <w:lastRenderedPageBreak/>
        <w:t>Trump implodes arms control</w:t>
      </w:r>
    </w:p>
    <w:p w14:paraId="4CE5DED4" w14:textId="77777777" w:rsidR="006C308C" w:rsidRPr="005629B9" w:rsidRDefault="006C308C" w:rsidP="006C308C">
      <w:r w:rsidRPr="005629B9">
        <w:rPr>
          <w:rStyle w:val="Heading4Char"/>
        </w:rPr>
        <w:t>Wittner 24</w:t>
      </w:r>
      <w:r w:rsidRPr="005629B9">
        <w:t xml:space="preserve"> [Lawrence S. Wittner, professor of history at Vassar College with a PhD from Columbia, Opinion Contributor, 7-5-2024, "Nuclear arms race intensified during Trump’s presidency", Hill, https://thehill.com/opinion/4755721-trump-nuclear-arms-race/]/Kankee</w:t>
      </w:r>
    </w:p>
    <w:p w14:paraId="29A2556A" w14:textId="77777777" w:rsidR="006C308C" w:rsidRPr="005629B9" w:rsidRDefault="006C308C" w:rsidP="006C308C">
      <w:pPr>
        <w:rPr>
          <w:sz w:val="16"/>
        </w:rPr>
      </w:pPr>
      <w:r w:rsidRPr="005629B9">
        <w:rPr>
          <w:sz w:val="16"/>
        </w:rPr>
        <w:t xml:space="preserve">Over the last decade and more, </w:t>
      </w:r>
      <w:r w:rsidRPr="005629B9">
        <w:rPr>
          <w:rStyle w:val="StyleUnderline"/>
        </w:rPr>
        <w:t xml:space="preserve">nuclear war has grown increasingly likely. Most nuclear </w:t>
      </w:r>
      <w:r w:rsidRPr="002A6196">
        <w:rPr>
          <w:rStyle w:val="StyleUnderline"/>
          <w:highlight w:val="green"/>
        </w:rPr>
        <w:t>arms control</w:t>
      </w:r>
      <w:r w:rsidRPr="005629B9">
        <w:rPr>
          <w:sz w:val="16"/>
        </w:rPr>
        <w:t xml:space="preserve"> and disarmament </w:t>
      </w:r>
      <w:r w:rsidRPr="002A6196">
        <w:rPr>
          <w:rStyle w:val="StyleUnderline"/>
          <w:highlight w:val="green"/>
        </w:rPr>
        <w:t>agreements</w:t>
      </w:r>
      <w:r w:rsidRPr="005629B9">
        <w:rPr>
          <w:sz w:val="16"/>
        </w:rPr>
        <w:t xml:space="preserve"> of the past </w:t>
      </w:r>
      <w:r w:rsidRPr="002A6196">
        <w:rPr>
          <w:rStyle w:val="StyleUnderline"/>
          <w:highlight w:val="green"/>
        </w:rPr>
        <w:t xml:space="preserve">have been </w:t>
      </w:r>
      <w:r w:rsidRPr="002A6196">
        <w:rPr>
          <w:rStyle w:val="Emphasis"/>
          <w:highlight w:val="green"/>
        </w:rPr>
        <w:t>discarded</w:t>
      </w:r>
      <w:r w:rsidRPr="005629B9">
        <w:rPr>
          <w:rStyle w:val="StyleUnderline"/>
        </w:rPr>
        <w:t xml:space="preserve"> </w:t>
      </w:r>
      <w:r w:rsidRPr="005629B9">
        <w:rPr>
          <w:sz w:val="16"/>
        </w:rPr>
        <w:t xml:space="preserve">by the nuclear powers or will expire soon. Moreover, there are no nuclear arms control negotiations underway. Instead, </w:t>
      </w:r>
      <w:r w:rsidRPr="005629B9">
        <w:rPr>
          <w:rStyle w:val="StyleUnderline"/>
        </w:rPr>
        <w:t>all nine nuclear nations</w:t>
      </w:r>
      <w:r w:rsidRPr="005629B9">
        <w:rPr>
          <w:sz w:val="16"/>
        </w:rPr>
        <w:t xml:space="preserve"> (Russia, the United States, China, Britain, France, India, Pakistan, Israel and North Korea) </w:t>
      </w:r>
      <w:r w:rsidRPr="005629B9">
        <w:rPr>
          <w:rStyle w:val="StyleUnderline"/>
        </w:rPr>
        <w:t>have begun a new nuclear arms</w:t>
      </w:r>
      <w:r w:rsidRPr="005629B9">
        <w:rPr>
          <w:sz w:val="16"/>
        </w:rPr>
        <w:t xml:space="preserve"> </w:t>
      </w:r>
      <w:r w:rsidRPr="005629B9">
        <w:rPr>
          <w:rStyle w:val="StyleUnderline"/>
        </w:rPr>
        <w:t>race</w:t>
      </w:r>
      <w:r w:rsidRPr="005629B9">
        <w:rPr>
          <w:sz w:val="16"/>
        </w:rPr>
        <w:t xml:space="preserve">, qualitatively improving the 12,121 nuclear weapons in existence or building new, much faster, and deadlier ones. Furthermore, the cautious, </w:t>
      </w:r>
      <w:r w:rsidRPr="005629B9">
        <w:rPr>
          <w:rStyle w:val="StyleUnderline"/>
        </w:rPr>
        <w:t>diplomatic statements</w:t>
      </w:r>
      <w:r w:rsidRPr="005629B9">
        <w:rPr>
          <w:sz w:val="16"/>
        </w:rPr>
        <w:t xml:space="preserve"> about international relations that characterized </w:t>
      </w:r>
      <w:r w:rsidRPr="005629B9">
        <w:rPr>
          <w:rStyle w:val="StyleUnderline"/>
        </w:rPr>
        <w:t>an earlier era have given way to public threats of nuclear war</w:t>
      </w:r>
      <w:r w:rsidRPr="005629B9">
        <w:rPr>
          <w:sz w:val="16"/>
        </w:rPr>
        <w:t xml:space="preserve">, </w:t>
      </w:r>
      <w:r w:rsidRPr="005629B9">
        <w:rPr>
          <w:rStyle w:val="StyleUnderline"/>
        </w:rPr>
        <w:t>issued by top officials</w:t>
      </w:r>
      <w:r w:rsidRPr="005629B9">
        <w:rPr>
          <w:sz w:val="16"/>
        </w:rPr>
        <w:t xml:space="preserve"> in Russia, the United States and North Korea. This June, UN Secretary General António Guterres warned that, </w:t>
      </w:r>
      <w:r w:rsidRPr="002A6196">
        <w:rPr>
          <w:rStyle w:val="StyleUnderline"/>
          <w:highlight w:val="green"/>
        </w:rPr>
        <w:t xml:space="preserve">given the heightened risk of nuclear </w:t>
      </w:r>
      <w:r w:rsidRPr="002A6196">
        <w:rPr>
          <w:rStyle w:val="Emphasis"/>
          <w:highlight w:val="green"/>
        </w:rPr>
        <w:t>annihilation</w:t>
      </w:r>
      <w:r w:rsidRPr="005629B9">
        <w:rPr>
          <w:sz w:val="16"/>
        </w:rPr>
        <w:t>, “</w:t>
      </w:r>
      <w:r w:rsidRPr="002A6196">
        <w:rPr>
          <w:rStyle w:val="StyleUnderline"/>
          <w:highlight w:val="green"/>
        </w:rPr>
        <w:t>humanity is on a</w:t>
      </w:r>
      <w:r w:rsidRPr="005629B9">
        <w:rPr>
          <w:rStyle w:val="StyleUnderline"/>
        </w:rPr>
        <w:t xml:space="preserve"> </w:t>
      </w:r>
      <w:r w:rsidRPr="002A6196">
        <w:rPr>
          <w:rStyle w:val="Emphasis"/>
          <w:highlight w:val="green"/>
        </w:rPr>
        <w:t>knife’s edge</w:t>
      </w:r>
      <w:r w:rsidRPr="005629B9">
        <w:rPr>
          <w:rStyle w:val="StyleUnderline"/>
        </w:rPr>
        <w:t>.” This menacing situation owes a great deal to</w:t>
      </w:r>
      <w:r w:rsidRPr="005629B9">
        <w:rPr>
          <w:sz w:val="16"/>
        </w:rPr>
        <w:t xml:space="preserve"> Donald </w:t>
      </w:r>
      <w:r w:rsidRPr="005629B9">
        <w:rPr>
          <w:rStyle w:val="StyleUnderline"/>
        </w:rPr>
        <w:t>Trump</w:t>
      </w:r>
      <w:r w:rsidRPr="005629B9">
        <w:rPr>
          <w:sz w:val="16"/>
        </w:rPr>
        <w:t xml:space="preserve">. As president of the United States, </w:t>
      </w:r>
      <w:r w:rsidRPr="002A6196">
        <w:rPr>
          <w:rStyle w:val="StyleUnderline"/>
          <w:highlight w:val="green"/>
        </w:rPr>
        <w:t>Trump sabotaged key nuclear</w:t>
      </w:r>
      <w:r w:rsidRPr="005629B9">
        <w:rPr>
          <w:rStyle w:val="StyleUnderline"/>
        </w:rPr>
        <w:t xml:space="preserve"> arms control </w:t>
      </w:r>
      <w:r w:rsidRPr="002A6196">
        <w:rPr>
          <w:rStyle w:val="StyleUnderline"/>
          <w:highlight w:val="green"/>
        </w:rPr>
        <w:t>agreements</w:t>
      </w:r>
      <w:r w:rsidRPr="005629B9">
        <w:rPr>
          <w:sz w:val="16"/>
        </w:rPr>
        <w:t xml:space="preserve"> of the past and the future</w:t>
      </w:r>
      <w:r w:rsidRPr="005629B9">
        <w:rPr>
          <w:rStyle w:val="StyleUnderline"/>
        </w:rPr>
        <w:t xml:space="preserve">. </w:t>
      </w:r>
      <w:r w:rsidRPr="002A6196">
        <w:rPr>
          <w:rStyle w:val="StyleUnderline"/>
          <w:highlight w:val="green"/>
        </w:rPr>
        <w:t>He</w:t>
      </w:r>
      <w:r w:rsidRPr="005629B9">
        <w:rPr>
          <w:rStyle w:val="StyleUnderline"/>
        </w:rPr>
        <w:t xml:space="preserve"> single-handedly </w:t>
      </w:r>
      <w:r w:rsidRPr="002A6196">
        <w:rPr>
          <w:rStyle w:val="StyleUnderline"/>
          <w:highlight w:val="green"/>
        </w:rPr>
        <w:t xml:space="preserve">destroyed the </w:t>
      </w:r>
      <w:r w:rsidRPr="002A6196">
        <w:rPr>
          <w:rStyle w:val="Emphasis"/>
          <w:highlight w:val="green"/>
        </w:rPr>
        <w:t>INF</w:t>
      </w:r>
      <w:r w:rsidRPr="005629B9">
        <w:rPr>
          <w:rStyle w:val="StyleUnderline"/>
        </w:rPr>
        <w:t xml:space="preserve"> Treaty, </w:t>
      </w:r>
      <w:r w:rsidRPr="002A6196">
        <w:rPr>
          <w:rStyle w:val="StyleUnderline"/>
          <w:highlight w:val="green"/>
        </w:rPr>
        <w:t xml:space="preserve">the </w:t>
      </w:r>
      <w:r w:rsidRPr="002A6196">
        <w:rPr>
          <w:rStyle w:val="Emphasis"/>
          <w:highlight w:val="green"/>
        </w:rPr>
        <w:t>Iran</w:t>
      </w:r>
      <w:r w:rsidRPr="002A6196">
        <w:rPr>
          <w:rStyle w:val="StyleUnderline"/>
          <w:highlight w:val="green"/>
        </w:rPr>
        <w:t xml:space="preserve"> nuclear agreement</w:t>
      </w:r>
      <w:r w:rsidRPr="005629B9">
        <w:rPr>
          <w:rStyle w:val="StyleUnderline"/>
        </w:rPr>
        <w:t xml:space="preserve"> </w:t>
      </w:r>
      <w:r w:rsidRPr="002A6196">
        <w:rPr>
          <w:rStyle w:val="StyleUnderline"/>
          <w:highlight w:val="green"/>
        </w:rPr>
        <w:t>and</w:t>
      </w:r>
      <w:r w:rsidRPr="005629B9">
        <w:rPr>
          <w:rStyle w:val="StyleUnderline"/>
        </w:rPr>
        <w:t xml:space="preserve"> the </w:t>
      </w:r>
      <w:r w:rsidRPr="002A6196">
        <w:rPr>
          <w:rStyle w:val="Emphasis"/>
          <w:highlight w:val="green"/>
        </w:rPr>
        <w:t>Open Skies</w:t>
      </w:r>
      <w:r w:rsidRPr="005629B9">
        <w:rPr>
          <w:rStyle w:val="StyleUnderline"/>
        </w:rPr>
        <w:t xml:space="preserve"> Treaty by withdrawing the United States from them. </w:t>
      </w:r>
      <w:r w:rsidRPr="005629B9">
        <w:rPr>
          <w:sz w:val="16"/>
        </w:rPr>
        <w:t xml:space="preserve">In addition, </w:t>
      </w:r>
      <w:r w:rsidRPr="002A6196">
        <w:rPr>
          <w:rStyle w:val="StyleUnderline"/>
          <w:highlight w:val="green"/>
        </w:rPr>
        <w:t>as</w:t>
      </w:r>
      <w:r w:rsidRPr="005629B9">
        <w:rPr>
          <w:rStyle w:val="StyleUnderline"/>
        </w:rPr>
        <w:t xml:space="preserve"> </w:t>
      </w:r>
      <w:r w:rsidRPr="002A6196">
        <w:rPr>
          <w:rStyle w:val="StyleUnderline"/>
          <w:highlight w:val="green"/>
        </w:rPr>
        <w:t>the expiration date</w:t>
      </w:r>
      <w:r w:rsidRPr="005629B9">
        <w:rPr>
          <w:rStyle w:val="StyleUnderline"/>
        </w:rPr>
        <w:t xml:space="preserve"> </w:t>
      </w:r>
      <w:r w:rsidRPr="002A6196">
        <w:rPr>
          <w:rStyle w:val="StyleUnderline"/>
          <w:highlight w:val="green"/>
        </w:rPr>
        <w:t>for</w:t>
      </w:r>
      <w:r w:rsidRPr="005629B9">
        <w:rPr>
          <w:rStyle w:val="StyleUnderline"/>
        </w:rPr>
        <w:t xml:space="preserve"> the </w:t>
      </w:r>
      <w:r w:rsidRPr="002A6196">
        <w:rPr>
          <w:rStyle w:val="Emphasis"/>
          <w:highlight w:val="green"/>
        </w:rPr>
        <w:t>New START</w:t>
      </w:r>
      <w:r w:rsidRPr="005629B9">
        <w:rPr>
          <w:rStyle w:val="StyleUnderline"/>
        </w:rPr>
        <w:t xml:space="preserve"> Treaty</w:t>
      </w:r>
      <w:r w:rsidRPr="005629B9">
        <w:rPr>
          <w:sz w:val="16"/>
        </w:rPr>
        <w:t xml:space="preserve"> </w:t>
      </w:r>
      <w:r w:rsidRPr="002A6196">
        <w:rPr>
          <w:rStyle w:val="StyleUnderline"/>
          <w:highlight w:val="green"/>
        </w:rPr>
        <w:t>approached</w:t>
      </w:r>
      <w:r w:rsidRPr="005629B9">
        <w:rPr>
          <w:sz w:val="16"/>
        </w:rPr>
        <w:t xml:space="preserve"> in February 2021, </w:t>
      </w:r>
      <w:r w:rsidRPr="002A6196">
        <w:rPr>
          <w:rStyle w:val="StyleUnderline"/>
          <w:highlight w:val="green"/>
        </w:rPr>
        <w:t>he refused</w:t>
      </w:r>
      <w:r w:rsidRPr="005629B9">
        <w:rPr>
          <w:rStyle w:val="StyleUnderline"/>
        </w:rPr>
        <w:t xml:space="preserve"> to accept </w:t>
      </w:r>
      <w:r w:rsidRPr="002A6196">
        <w:rPr>
          <w:rStyle w:val="StyleUnderline"/>
          <w:highlight w:val="green"/>
        </w:rPr>
        <w:t>a simple</w:t>
      </w:r>
      <w:r w:rsidRPr="002A6196">
        <w:rPr>
          <w:sz w:val="16"/>
          <w:highlight w:val="green"/>
        </w:rPr>
        <w:t xml:space="preserve"> </w:t>
      </w:r>
      <w:r w:rsidRPr="002A6196">
        <w:rPr>
          <w:rStyle w:val="StyleUnderline"/>
          <w:highlight w:val="green"/>
        </w:rPr>
        <w:t>extension</w:t>
      </w:r>
      <w:r w:rsidRPr="005629B9">
        <w:rPr>
          <w:rStyle w:val="StyleUnderline"/>
        </w:rPr>
        <w:t xml:space="preserve"> of the agreement </w:t>
      </w:r>
      <w:r w:rsidRPr="005629B9">
        <w:rPr>
          <w:sz w:val="16"/>
        </w:rPr>
        <w:t xml:space="preserve">— action quickly countermanded by the incoming Biden administration. Not surprisingly, </w:t>
      </w:r>
      <w:r w:rsidRPr="002A6196">
        <w:rPr>
          <w:rStyle w:val="StyleUnderline"/>
          <w:highlight w:val="green"/>
        </w:rPr>
        <w:t>Trump was horrified by the</w:t>
      </w:r>
      <w:r w:rsidRPr="005629B9">
        <w:rPr>
          <w:rStyle w:val="StyleUnderline"/>
        </w:rPr>
        <w:t xml:space="preserve"> </w:t>
      </w:r>
      <w:r w:rsidRPr="002A6196">
        <w:rPr>
          <w:rStyle w:val="StyleUnderline"/>
          <w:highlight w:val="green"/>
        </w:rPr>
        <w:t>Treaty on the</w:t>
      </w:r>
      <w:r w:rsidRPr="005629B9">
        <w:rPr>
          <w:rStyle w:val="StyleUnderline"/>
        </w:rPr>
        <w:t xml:space="preserve"> </w:t>
      </w:r>
      <w:r w:rsidRPr="002A6196">
        <w:rPr>
          <w:rStyle w:val="StyleUnderline"/>
          <w:highlight w:val="green"/>
        </w:rPr>
        <w:t>Prohibition of</w:t>
      </w:r>
      <w:r w:rsidRPr="005629B9">
        <w:rPr>
          <w:rStyle w:val="StyleUnderline"/>
        </w:rPr>
        <w:t xml:space="preserve"> </w:t>
      </w:r>
      <w:proofErr w:type="gramStart"/>
      <w:r w:rsidRPr="002A6196">
        <w:rPr>
          <w:rStyle w:val="StyleUnderline"/>
          <w:highlight w:val="green"/>
        </w:rPr>
        <w:t>Nuc</w:t>
      </w:r>
      <w:r w:rsidRPr="005629B9">
        <w:rPr>
          <w:rStyle w:val="StyleUnderline"/>
        </w:rPr>
        <w:t>lear Weapon</w:t>
      </w:r>
      <w:r w:rsidRPr="002A6196">
        <w:rPr>
          <w:rStyle w:val="StyleUnderline"/>
          <w:highlight w:val="green"/>
        </w:rPr>
        <w:t>s</w:t>
      </w:r>
      <w:proofErr w:type="gramEnd"/>
      <w:r w:rsidRPr="005629B9">
        <w:rPr>
          <w:rStyle w:val="StyleUnderline"/>
        </w:rPr>
        <w:t xml:space="preserve"> </w:t>
      </w:r>
      <w:r w:rsidRPr="005629B9">
        <w:rPr>
          <w:sz w:val="16"/>
        </w:rPr>
        <w:t xml:space="preserve">― </w:t>
      </w:r>
      <w:proofErr w:type="gramStart"/>
      <w:r w:rsidRPr="005629B9">
        <w:rPr>
          <w:sz w:val="16"/>
        </w:rPr>
        <w:t>a</w:t>
      </w:r>
      <w:proofErr w:type="gramEnd"/>
      <w:r w:rsidRPr="005629B9">
        <w:rPr>
          <w:sz w:val="16"/>
        </w:rPr>
        <w:t xml:space="preserve"> UN-negotiated agreement that banned nuclear weapons, thereby providing the framework for a nuclear-free world. In 2017, when this vanguard nuclear disarmament treaty was passed by an overwhelming majority of the world’s nations, the Trump administration proclaimed that the United States would never sign it. In fact, </w:t>
      </w:r>
      <w:r w:rsidRPr="002A6196">
        <w:rPr>
          <w:rStyle w:val="StyleUnderline"/>
          <w:highlight w:val="green"/>
        </w:rPr>
        <w:t>Trump was</w:t>
      </w:r>
      <w:r w:rsidRPr="005629B9">
        <w:rPr>
          <w:rStyle w:val="StyleUnderline"/>
        </w:rPr>
        <w:t xml:space="preserve"> far less </w:t>
      </w:r>
      <w:r w:rsidRPr="002A6196">
        <w:rPr>
          <w:rStyle w:val="StyleUnderline"/>
          <w:highlight w:val="green"/>
        </w:rPr>
        <w:t>interested in</w:t>
      </w:r>
      <w:r w:rsidRPr="005629B9">
        <w:rPr>
          <w:rStyle w:val="StyleUnderline"/>
        </w:rPr>
        <w:t xml:space="preserve"> arms control and disarmament than in entering ― and </w:t>
      </w:r>
      <w:r w:rsidRPr="002A6196">
        <w:rPr>
          <w:rStyle w:val="StyleUnderline"/>
          <w:highlight w:val="green"/>
        </w:rPr>
        <w:t>winning</w:t>
      </w:r>
      <w:r w:rsidRPr="005629B9">
        <w:rPr>
          <w:rStyle w:val="StyleUnderline"/>
        </w:rPr>
        <w:t xml:space="preserve"> ― </w:t>
      </w:r>
      <w:r w:rsidRPr="002A6196">
        <w:rPr>
          <w:rStyle w:val="StyleUnderline"/>
          <w:highlight w:val="green"/>
        </w:rPr>
        <w:t>a</w:t>
      </w:r>
      <w:r w:rsidRPr="005629B9">
        <w:rPr>
          <w:rStyle w:val="StyleUnderline"/>
        </w:rPr>
        <w:t xml:space="preserve"> new nuclear </w:t>
      </w:r>
      <w:r w:rsidRPr="002A6196">
        <w:rPr>
          <w:rStyle w:val="StyleUnderline"/>
          <w:highlight w:val="green"/>
        </w:rPr>
        <w:t>arms</w:t>
      </w:r>
      <w:r w:rsidRPr="002A6196">
        <w:rPr>
          <w:sz w:val="16"/>
          <w:highlight w:val="green"/>
        </w:rPr>
        <w:t xml:space="preserve"> </w:t>
      </w:r>
      <w:r w:rsidRPr="002A6196">
        <w:rPr>
          <w:rStyle w:val="StyleUnderline"/>
          <w:highlight w:val="green"/>
        </w:rPr>
        <w:t>race</w:t>
      </w:r>
      <w:r w:rsidRPr="005629B9">
        <w:rPr>
          <w:rStyle w:val="StyleUnderline"/>
        </w:rPr>
        <w:t xml:space="preserve"> with other nations</w:t>
      </w:r>
      <w:r w:rsidRPr="005629B9">
        <w:rPr>
          <w:sz w:val="16"/>
        </w:rPr>
        <w:t xml:space="preserve">. “Let it be an arms race,” he declared in December 2016, shortly after his election victory. “We will outmatch them at every pass.” In February 2018, he boasted that his administration was “creating a brand-new nuclear force. We’re </w:t>
      </w:r>
      <w:proofErr w:type="spellStart"/>
      <w:r w:rsidRPr="005629B9">
        <w:rPr>
          <w:sz w:val="16"/>
        </w:rPr>
        <w:t>gonna</w:t>
      </w:r>
      <w:proofErr w:type="spellEnd"/>
      <w:r w:rsidRPr="005629B9">
        <w:rPr>
          <w:sz w:val="16"/>
        </w:rPr>
        <w:t xml:space="preserve"> be so far ahead of everybody else in nuclear like you’ve never seen before.” And, indeed, </w:t>
      </w:r>
      <w:r w:rsidRPr="002A6196">
        <w:rPr>
          <w:rStyle w:val="StyleUnderline"/>
          <w:highlight w:val="green"/>
        </w:rPr>
        <w:t>Trump’s</w:t>
      </w:r>
      <w:r w:rsidRPr="005629B9">
        <w:rPr>
          <w:rStyle w:val="StyleUnderline"/>
        </w:rPr>
        <w:t xml:space="preserve"> U.S. </w:t>
      </w:r>
      <w:r w:rsidRPr="002A6196">
        <w:rPr>
          <w:rStyle w:val="StyleUnderline"/>
          <w:highlight w:val="green"/>
        </w:rPr>
        <w:t>nuclear “mod</w:t>
      </w:r>
      <w:r w:rsidRPr="005629B9">
        <w:rPr>
          <w:rStyle w:val="StyleUnderline"/>
        </w:rPr>
        <w:t>ernization” program</w:t>
      </w:r>
      <w:r w:rsidRPr="005629B9">
        <w:rPr>
          <w:sz w:val="16"/>
        </w:rPr>
        <w:t xml:space="preserve"> ― </w:t>
      </w:r>
      <w:r w:rsidRPr="002A6196">
        <w:rPr>
          <w:rStyle w:val="StyleUnderline"/>
          <w:highlight w:val="green"/>
        </w:rPr>
        <w:t>involving</w:t>
      </w:r>
      <w:r w:rsidRPr="005629B9">
        <w:rPr>
          <w:rStyle w:val="StyleUnderline"/>
        </w:rPr>
        <w:t xml:space="preserve"> the </w:t>
      </w:r>
      <w:r w:rsidRPr="002A6196">
        <w:rPr>
          <w:rStyle w:val="StyleUnderline"/>
          <w:highlight w:val="green"/>
        </w:rPr>
        <w:t>replace</w:t>
      </w:r>
      <w:r w:rsidRPr="005629B9">
        <w:rPr>
          <w:rStyle w:val="StyleUnderline"/>
        </w:rPr>
        <w:t xml:space="preserve">ment of </w:t>
      </w:r>
      <w:r w:rsidRPr="002A6196">
        <w:rPr>
          <w:rStyle w:val="StyleUnderline"/>
          <w:highlight w:val="green"/>
        </w:rPr>
        <w:t>every</w:t>
      </w:r>
      <w:r w:rsidRPr="005629B9">
        <w:rPr>
          <w:sz w:val="16"/>
        </w:rPr>
        <w:t xml:space="preserve"> Cold War era </w:t>
      </w:r>
      <w:r w:rsidRPr="005629B9">
        <w:rPr>
          <w:rStyle w:val="StyleUnderline"/>
        </w:rPr>
        <w:t>submarine</w:t>
      </w:r>
      <w:r w:rsidRPr="005629B9">
        <w:rPr>
          <w:sz w:val="16"/>
        </w:rPr>
        <w:t xml:space="preserve">, </w:t>
      </w:r>
      <w:r w:rsidRPr="005629B9">
        <w:rPr>
          <w:rStyle w:val="StyleUnderline"/>
        </w:rPr>
        <w:t>bomber, missile and warhead</w:t>
      </w:r>
      <w:r w:rsidRPr="005629B9">
        <w:rPr>
          <w:sz w:val="16"/>
        </w:rPr>
        <w:t xml:space="preserve"> </w:t>
      </w:r>
      <w:r w:rsidRPr="005629B9">
        <w:rPr>
          <w:rStyle w:val="StyleUnderline"/>
        </w:rPr>
        <w:t>with</w:t>
      </w:r>
      <w:r w:rsidRPr="005629B9">
        <w:rPr>
          <w:sz w:val="16"/>
        </w:rPr>
        <w:t xml:space="preserve"> an entirely new generation of </w:t>
      </w:r>
      <w:r w:rsidRPr="005629B9">
        <w:rPr>
          <w:rStyle w:val="StyleUnderline"/>
        </w:rPr>
        <w:t>the deadliest weapons ever invented</w:t>
      </w:r>
      <w:r w:rsidRPr="005629B9">
        <w:rPr>
          <w:sz w:val="16"/>
        </w:rPr>
        <w:t xml:space="preserve"> ― acquired enormous momentum during his presidency, with cost estimates running as high as $2 trillion. Eager to facilitate this nuclear buildup, the </w:t>
      </w:r>
      <w:r w:rsidRPr="002A6196">
        <w:rPr>
          <w:rStyle w:val="StyleUnderline"/>
          <w:highlight w:val="green"/>
        </w:rPr>
        <w:t>Trump</w:t>
      </w:r>
      <w:r w:rsidRPr="005629B9">
        <w:rPr>
          <w:sz w:val="16"/>
        </w:rPr>
        <w:t xml:space="preserve"> </w:t>
      </w:r>
      <w:r w:rsidRPr="005629B9">
        <w:rPr>
          <w:rStyle w:val="StyleUnderline"/>
        </w:rPr>
        <w:t xml:space="preserve">administration </w:t>
      </w:r>
      <w:r w:rsidRPr="002A6196">
        <w:rPr>
          <w:rStyle w:val="StyleUnderline"/>
          <w:highlight w:val="green"/>
        </w:rPr>
        <w:t>began to explore a return to</w:t>
      </w:r>
      <w:r w:rsidRPr="005629B9">
        <w:rPr>
          <w:rStyle w:val="StyleUnderline"/>
        </w:rPr>
        <w:t xml:space="preserve"> U.S. nuclear </w:t>
      </w:r>
      <w:r w:rsidRPr="002A6196">
        <w:rPr>
          <w:rStyle w:val="StyleUnderline"/>
          <w:highlight w:val="green"/>
        </w:rPr>
        <w:t>weapons testing</w:t>
      </w:r>
      <w:r w:rsidRPr="005629B9">
        <w:rPr>
          <w:sz w:val="16"/>
        </w:rPr>
        <w:t xml:space="preserve">. Consequently, it announced in 2018 that, although the U.S. government had ended its nuclear tests in 1992 and President Bill Clinton had negotiated and signed the </w:t>
      </w:r>
      <w:r w:rsidRPr="005629B9">
        <w:rPr>
          <w:rStyle w:val="StyleUnderline"/>
        </w:rPr>
        <w:t>Comprehensive Test Ban Treaty</w:t>
      </w:r>
      <w:r w:rsidRPr="005629B9">
        <w:rPr>
          <w:sz w:val="16"/>
        </w:rPr>
        <w:t xml:space="preserve"> in 1996, </w:t>
      </w:r>
      <w:r w:rsidRPr="005629B9">
        <w:rPr>
          <w:rStyle w:val="StyleUnderline"/>
        </w:rPr>
        <w:t>Trump would oppose</w:t>
      </w:r>
      <w:r w:rsidRPr="005629B9">
        <w:rPr>
          <w:sz w:val="16"/>
        </w:rPr>
        <w:t xml:space="preserve"> U.S. Senate ratification of the treaty. </w:t>
      </w:r>
    </w:p>
    <w:p w14:paraId="53B39AA6" w14:textId="77777777" w:rsidR="006C308C" w:rsidRPr="005629B9" w:rsidRDefault="006C308C" w:rsidP="006C308C">
      <w:pPr>
        <w:rPr>
          <w:rFonts w:eastAsiaTheme="majorEastAsia" w:cstheme="majorBidi"/>
          <w:b/>
          <w:iCs/>
          <w:sz w:val="26"/>
        </w:rPr>
      </w:pPr>
      <w:r w:rsidRPr="005629B9">
        <w:br w:type="page"/>
      </w:r>
    </w:p>
    <w:p w14:paraId="37FABAB7" w14:textId="77777777" w:rsidR="006C308C" w:rsidRPr="005629B9" w:rsidRDefault="006C308C" w:rsidP="006C308C">
      <w:pPr>
        <w:pStyle w:val="Heading4"/>
      </w:pPr>
      <w:r w:rsidRPr="005629B9">
        <w:lastRenderedPageBreak/>
        <w:t xml:space="preserve">Trump causes nuclear </w:t>
      </w:r>
      <w:proofErr w:type="spellStart"/>
      <w:r w:rsidRPr="005629B9">
        <w:t>miscalc</w:t>
      </w:r>
      <w:proofErr w:type="spellEnd"/>
      <w:r w:rsidRPr="005629B9">
        <w:t xml:space="preserve"> and allied </w:t>
      </w:r>
      <w:proofErr w:type="spellStart"/>
      <w:r w:rsidRPr="005629B9">
        <w:t>prolif</w:t>
      </w:r>
      <w:proofErr w:type="spellEnd"/>
    </w:p>
    <w:p w14:paraId="28D9BD92" w14:textId="77777777" w:rsidR="006C308C" w:rsidRPr="005629B9" w:rsidRDefault="006C308C" w:rsidP="006C308C">
      <w:r w:rsidRPr="005629B9">
        <w:rPr>
          <w:rStyle w:val="Heading4Char"/>
        </w:rPr>
        <w:t>Talmadge 24</w:t>
      </w:r>
      <w:r w:rsidRPr="005629B9">
        <w:t xml:space="preserve"> [Caitlin Talmadge, associate professor of political science at MIT and a nonresident senior fellow in the Foreign Policy program at the Brookings Institution with a PhD from MIT, 07-08-2024, "How would Trump and Biden handle US nuclear policy upon reelection?", Brookings, https://www.brookings.edu/articles/how-would-trump-and-biden-handle-us-nuclear-policy-upon-reelection/]/Kankee</w:t>
      </w:r>
    </w:p>
    <w:p w14:paraId="444A61A1" w14:textId="77777777" w:rsidR="006C308C" w:rsidRPr="005629B9" w:rsidRDefault="006C308C" w:rsidP="006C308C">
      <w:pPr>
        <w:rPr>
          <w:sz w:val="16"/>
        </w:rPr>
      </w:pPr>
      <w:r w:rsidRPr="005629B9">
        <w:rPr>
          <w:sz w:val="16"/>
        </w:rPr>
        <w:t xml:space="preserve">What Trump might do on nuclear policy if reelected </w:t>
      </w:r>
      <w:proofErr w:type="gramStart"/>
      <w:r w:rsidRPr="005629B9">
        <w:rPr>
          <w:sz w:val="16"/>
        </w:rPr>
        <w:t>The</w:t>
      </w:r>
      <w:proofErr w:type="gramEnd"/>
      <w:r w:rsidRPr="005629B9">
        <w:rPr>
          <w:sz w:val="16"/>
        </w:rPr>
        <w:t xml:space="preserve"> first Trump administration provides a good guide to what to </w:t>
      </w:r>
      <w:r w:rsidRPr="002A6196">
        <w:rPr>
          <w:rStyle w:val="StyleUnderline"/>
          <w:highlight w:val="green"/>
        </w:rPr>
        <w:t>expect</w:t>
      </w:r>
      <w:r w:rsidRPr="005629B9">
        <w:rPr>
          <w:sz w:val="16"/>
        </w:rPr>
        <w:t xml:space="preserve"> on nuclear policy in a second Trump administration: </w:t>
      </w:r>
      <w:r w:rsidRPr="005629B9">
        <w:rPr>
          <w:rStyle w:val="StyleUnderline"/>
        </w:rPr>
        <w:t xml:space="preserve">active </w:t>
      </w:r>
      <w:r w:rsidRPr="002A6196">
        <w:rPr>
          <w:rStyle w:val="StyleUnderline"/>
          <w:highlight w:val="green"/>
        </w:rPr>
        <w:t>hostility</w:t>
      </w:r>
      <w:r w:rsidRPr="005629B9">
        <w:rPr>
          <w:rStyle w:val="StyleUnderline"/>
        </w:rPr>
        <w:t xml:space="preserve"> </w:t>
      </w:r>
      <w:r w:rsidRPr="002A6196">
        <w:rPr>
          <w:rStyle w:val="StyleUnderline"/>
          <w:highlight w:val="green"/>
        </w:rPr>
        <w:t>toward arms control</w:t>
      </w:r>
      <w:r w:rsidRPr="005629B9">
        <w:rPr>
          <w:rStyle w:val="StyleUnderline"/>
        </w:rPr>
        <w:t xml:space="preserve"> and a cavalier attitude toward nuclear risk</w:t>
      </w:r>
      <w:r w:rsidRPr="005629B9">
        <w:rPr>
          <w:sz w:val="16"/>
        </w:rPr>
        <w:t xml:space="preserve">. There is little reason to think that Trump’s views on nuclear issues have changed over the last four years in ways that would alter his policy course. What has changed, unfortunately, is the propensity for </w:t>
      </w:r>
      <w:r w:rsidRPr="005629B9">
        <w:rPr>
          <w:rStyle w:val="StyleUnderline"/>
        </w:rPr>
        <w:t>Trump’s</w:t>
      </w:r>
      <w:r w:rsidRPr="005629B9">
        <w:rPr>
          <w:sz w:val="16"/>
        </w:rPr>
        <w:t xml:space="preserve"> </w:t>
      </w:r>
      <w:r w:rsidRPr="005629B9">
        <w:rPr>
          <w:rStyle w:val="StyleUnderline"/>
        </w:rPr>
        <w:t>tendencies</w:t>
      </w:r>
      <w:r w:rsidRPr="005629B9">
        <w:rPr>
          <w:sz w:val="16"/>
        </w:rPr>
        <w:t xml:space="preserve"> to </w:t>
      </w:r>
      <w:r w:rsidRPr="005629B9">
        <w:rPr>
          <w:rStyle w:val="StyleUnderline"/>
        </w:rPr>
        <w:t>produce more serious nuclear</w:t>
      </w:r>
      <w:r w:rsidRPr="005629B9">
        <w:rPr>
          <w:sz w:val="16"/>
        </w:rPr>
        <w:t xml:space="preserve"> </w:t>
      </w:r>
      <w:r w:rsidRPr="005629B9">
        <w:rPr>
          <w:rStyle w:val="StyleUnderline"/>
        </w:rPr>
        <w:t>risks</w:t>
      </w:r>
      <w:r w:rsidRPr="005629B9">
        <w:rPr>
          <w:sz w:val="16"/>
        </w:rPr>
        <w:t xml:space="preserve">. </w:t>
      </w:r>
      <w:r w:rsidRPr="002A6196">
        <w:rPr>
          <w:rStyle w:val="StyleUnderline"/>
          <w:highlight w:val="green"/>
        </w:rPr>
        <w:t>Iran is</w:t>
      </w:r>
      <w:r w:rsidRPr="005629B9">
        <w:rPr>
          <w:rStyle w:val="StyleUnderline"/>
        </w:rPr>
        <w:t xml:space="preserve"> now </w:t>
      </w:r>
      <w:r w:rsidRPr="002A6196">
        <w:rPr>
          <w:rStyle w:val="StyleUnderline"/>
          <w:highlight w:val="green"/>
        </w:rPr>
        <w:t>closer to a</w:t>
      </w:r>
      <w:r w:rsidRPr="005629B9">
        <w:rPr>
          <w:rStyle w:val="StyleUnderline"/>
        </w:rPr>
        <w:t xml:space="preserve"> </w:t>
      </w:r>
      <w:r w:rsidRPr="002A6196">
        <w:rPr>
          <w:rStyle w:val="StyleUnderline"/>
          <w:highlight w:val="green"/>
        </w:rPr>
        <w:t>nuc</w:t>
      </w:r>
      <w:r w:rsidRPr="005629B9">
        <w:rPr>
          <w:rStyle w:val="StyleUnderline"/>
        </w:rPr>
        <w:t xml:space="preserve">lear weapon. </w:t>
      </w:r>
      <w:r w:rsidRPr="002A6196">
        <w:rPr>
          <w:rStyle w:val="StyleUnderline"/>
          <w:highlight w:val="green"/>
        </w:rPr>
        <w:t>North Korea</w:t>
      </w:r>
      <w:r w:rsidRPr="005629B9">
        <w:rPr>
          <w:rStyle w:val="StyleUnderline"/>
        </w:rPr>
        <w:t xml:space="preserve">’s arsenal </w:t>
      </w:r>
      <w:r w:rsidRPr="002A6196">
        <w:rPr>
          <w:rStyle w:val="StyleUnderline"/>
          <w:highlight w:val="green"/>
        </w:rPr>
        <w:t>can</w:t>
      </w:r>
      <w:r w:rsidRPr="005629B9">
        <w:rPr>
          <w:rStyle w:val="StyleUnderline"/>
        </w:rPr>
        <w:t xml:space="preserve"> more directly </w:t>
      </w:r>
      <w:r w:rsidRPr="002A6196">
        <w:rPr>
          <w:rStyle w:val="StyleUnderline"/>
          <w:highlight w:val="green"/>
        </w:rPr>
        <w:t>threaten 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tates</w:t>
      </w:r>
      <w:r w:rsidRPr="005629B9">
        <w:rPr>
          <w:sz w:val="16"/>
        </w:rPr>
        <w:t xml:space="preserve">. </w:t>
      </w:r>
      <w:r w:rsidRPr="002A6196">
        <w:rPr>
          <w:rStyle w:val="StyleUnderline"/>
          <w:highlight w:val="green"/>
        </w:rPr>
        <w:t xml:space="preserve">China’s </w:t>
      </w:r>
      <w:r w:rsidRPr="005629B9">
        <w:rPr>
          <w:rStyle w:val="StyleUnderline"/>
        </w:rPr>
        <w:t xml:space="preserve">nuclear </w:t>
      </w:r>
      <w:r w:rsidRPr="002A6196">
        <w:rPr>
          <w:rStyle w:val="StyleUnderline"/>
          <w:highlight w:val="green"/>
        </w:rPr>
        <w:t>arsenal</w:t>
      </w:r>
      <w:r w:rsidRPr="005629B9">
        <w:rPr>
          <w:rStyle w:val="StyleUnderline"/>
        </w:rPr>
        <w:t xml:space="preserve"> </w:t>
      </w:r>
      <w:r w:rsidRPr="002A6196">
        <w:rPr>
          <w:rStyle w:val="StyleUnderline"/>
          <w:highlight w:val="green"/>
        </w:rPr>
        <w:t>is expanding</w:t>
      </w:r>
      <w:r w:rsidRPr="005629B9">
        <w:rPr>
          <w:rStyle w:val="StyleUnderline"/>
        </w:rPr>
        <w:t xml:space="preserve"> </w:t>
      </w:r>
      <w:r w:rsidRPr="002A6196">
        <w:rPr>
          <w:rStyle w:val="StyleUnderline"/>
          <w:highlight w:val="green"/>
        </w:rPr>
        <w:t>as it becomes</w:t>
      </w:r>
      <w:r w:rsidRPr="005629B9">
        <w:rPr>
          <w:rStyle w:val="StyleUnderline"/>
        </w:rPr>
        <w:t xml:space="preserve"> increasingly </w:t>
      </w:r>
      <w:r w:rsidRPr="002A6196">
        <w:rPr>
          <w:rStyle w:val="StyleUnderline"/>
          <w:highlight w:val="green"/>
        </w:rPr>
        <w:t>confrontational toward</w:t>
      </w:r>
      <w:r w:rsidRPr="002A6196">
        <w:rPr>
          <w:sz w:val="16"/>
          <w:highlight w:val="green"/>
        </w:rPr>
        <w:t xml:space="preserve"> </w:t>
      </w:r>
      <w:r w:rsidRPr="002A6196">
        <w:rPr>
          <w:rStyle w:val="Emphasis"/>
          <w:highlight w:val="green"/>
        </w:rPr>
        <w:t>Taiwan</w:t>
      </w:r>
      <w:r w:rsidRPr="005629B9">
        <w:rPr>
          <w:sz w:val="16"/>
        </w:rPr>
        <w:t xml:space="preserve">. And </w:t>
      </w:r>
      <w:r w:rsidRPr="002A6196">
        <w:rPr>
          <w:rStyle w:val="StyleUnderline"/>
          <w:highlight w:val="green"/>
        </w:rPr>
        <w:t>Russia is</w:t>
      </w:r>
      <w:r w:rsidRPr="005629B9">
        <w:rPr>
          <w:rStyle w:val="StyleUnderline"/>
        </w:rPr>
        <w:t xml:space="preserve"> now </w:t>
      </w:r>
      <w:r w:rsidRPr="002A6196">
        <w:rPr>
          <w:rStyle w:val="StyleUnderline"/>
          <w:highlight w:val="green"/>
        </w:rPr>
        <w:t>engaged in</w:t>
      </w:r>
      <w:r w:rsidRPr="005629B9">
        <w:rPr>
          <w:rStyle w:val="StyleUnderline"/>
        </w:rPr>
        <w:t xml:space="preserve"> a major conventional </w:t>
      </w:r>
      <w:r w:rsidRPr="002A6196">
        <w:rPr>
          <w:rStyle w:val="StyleUnderline"/>
          <w:highlight w:val="green"/>
        </w:rPr>
        <w:t>war on NATO’s border</w:t>
      </w:r>
      <w:r w:rsidRPr="005629B9">
        <w:rPr>
          <w:sz w:val="16"/>
        </w:rPr>
        <w:t xml:space="preserve">. </w:t>
      </w:r>
      <w:r w:rsidRPr="002A6196">
        <w:rPr>
          <w:rStyle w:val="StyleUnderline"/>
          <w:highlight w:val="green"/>
        </w:rPr>
        <w:t>Any of these situations could produce a</w:t>
      </w:r>
      <w:r w:rsidRPr="005629B9">
        <w:rPr>
          <w:rStyle w:val="StyleUnderline"/>
        </w:rPr>
        <w:t xml:space="preserve"> </w:t>
      </w:r>
      <w:r w:rsidRPr="002A6196">
        <w:rPr>
          <w:rStyle w:val="StyleUnderline"/>
          <w:highlight w:val="green"/>
        </w:rPr>
        <w:t xml:space="preserve">nuclear </w:t>
      </w:r>
      <w:r w:rsidRPr="002A6196">
        <w:rPr>
          <w:rStyle w:val="Emphasis"/>
          <w:highlight w:val="green"/>
        </w:rPr>
        <w:t>crisis</w:t>
      </w:r>
      <w:r w:rsidRPr="005629B9">
        <w:rPr>
          <w:sz w:val="16"/>
        </w:rPr>
        <w:t xml:space="preserve"> during a future Trump administration—one</w:t>
      </w:r>
      <w:r w:rsidRPr="005629B9">
        <w:rPr>
          <w:rStyle w:val="StyleUnderline"/>
        </w:rPr>
        <w:t xml:space="preserve"> </w:t>
      </w:r>
      <w:r w:rsidRPr="002A6196">
        <w:rPr>
          <w:rStyle w:val="StyleUnderline"/>
          <w:highlight w:val="green"/>
        </w:rPr>
        <w:t>that</w:t>
      </w:r>
      <w:r w:rsidRPr="005629B9">
        <w:rPr>
          <w:rStyle w:val="StyleUnderline"/>
        </w:rPr>
        <w:t xml:space="preserve"> </w:t>
      </w:r>
      <w:r w:rsidRPr="002A6196">
        <w:rPr>
          <w:rStyle w:val="StyleUnderline"/>
          <w:highlight w:val="green"/>
        </w:rPr>
        <w:t>Trump</w:t>
      </w:r>
      <w:r w:rsidRPr="002A6196">
        <w:rPr>
          <w:sz w:val="16"/>
          <w:highlight w:val="green"/>
        </w:rPr>
        <w:t xml:space="preserve"> </w:t>
      </w:r>
      <w:r w:rsidRPr="002A6196">
        <w:rPr>
          <w:rStyle w:val="StyleUnderline"/>
          <w:highlight w:val="green"/>
        </w:rPr>
        <w:t>might</w:t>
      </w:r>
      <w:r w:rsidRPr="005629B9">
        <w:rPr>
          <w:sz w:val="16"/>
        </w:rPr>
        <w:t xml:space="preserve"> be prone to </w:t>
      </w:r>
      <w:r w:rsidRPr="002A6196">
        <w:rPr>
          <w:rStyle w:val="Emphasis"/>
          <w:highlight w:val="green"/>
        </w:rPr>
        <w:t>escalate</w:t>
      </w:r>
      <w:r w:rsidRPr="005629B9">
        <w:rPr>
          <w:rStyle w:val="StyleUnderline"/>
        </w:rPr>
        <w:t xml:space="preserve"> </w:t>
      </w:r>
      <w:r w:rsidRPr="002A6196">
        <w:rPr>
          <w:rStyle w:val="StyleUnderline"/>
          <w:highlight w:val="green"/>
        </w:rPr>
        <w:t>rather than tamp</w:t>
      </w:r>
      <w:r w:rsidRPr="002A6196">
        <w:rPr>
          <w:sz w:val="16"/>
          <w:highlight w:val="green"/>
        </w:rPr>
        <w:t xml:space="preserve"> </w:t>
      </w:r>
      <w:r w:rsidRPr="002A6196">
        <w:rPr>
          <w:rStyle w:val="StyleUnderline"/>
          <w:highlight w:val="green"/>
        </w:rPr>
        <w:t>down</w:t>
      </w:r>
      <w:r w:rsidRPr="005629B9">
        <w:rPr>
          <w:sz w:val="16"/>
        </w:rPr>
        <w:t xml:space="preserve">, though he has also claimed his administration would somehow end the war within 24 hours of taking office. </w:t>
      </w:r>
      <w:r w:rsidRPr="002A6196">
        <w:rPr>
          <w:rStyle w:val="StyleUnderline"/>
          <w:highlight w:val="green"/>
        </w:rPr>
        <w:t>Trump’s</w:t>
      </w:r>
      <w:r w:rsidRPr="005629B9">
        <w:rPr>
          <w:rStyle w:val="StyleUnderline"/>
        </w:rPr>
        <w:t xml:space="preserve"> </w:t>
      </w:r>
      <w:r w:rsidRPr="002A6196">
        <w:rPr>
          <w:rStyle w:val="Emphasis"/>
          <w:highlight w:val="green"/>
        </w:rPr>
        <w:t>deep disdain</w:t>
      </w:r>
      <w:r w:rsidRPr="005629B9">
        <w:rPr>
          <w:rStyle w:val="StyleUnderline"/>
        </w:rPr>
        <w:t xml:space="preserve"> </w:t>
      </w:r>
      <w:r w:rsidRPr="002A6196">
        <w:rPr>
          <w:rStyle w:val="StyleUnderline"/>
          <w:highlight w:val="green"/>
        </w:rPr>
        <w:t>for</w:t>
      </w:r>
      <w:r w:rsidRPr="005629B9">
        <w:rPr>
          <w:rStyle w:val="StyleUnderline"/>
        </w:rPr>
        <w:t xml:space="preserve"> U.S. </w:t>
      </w:r>
      <w:r w:rsidRPr="002A6196">
        <w:rPr>
          <w:rStyle w:val="StyleUnderline"/>
          <w:highlight w:val="green"/>
        </w:rPr>
        <w:t>alliances</w:t>
      </w:r>
      <w:r w:rsidRPr="005629B9">
        <w:rPr>
          <w:sz w:val="16"/>
        </w:rPr>
        <w:t xml:space="preserve"> </w:t>
      </w:r>
      <w:r w:rsidRPr="002A6196">
        <w:rPr>
          <w:rStyle w:val="StyleUnderline"/>
          <w:highlight w:val="green"/>
        </w:rPr>
        <w:t>is</w:t>
      </w:r>
      <w:r w:rsidRPr="005629B9">
        <w:rPr>
          <w:sz w:val="16"/>
        </w:rPr>
        <w:t xml:space="preserve"> also </w:t>
      </w:r>
      <w:r w:rsidRPr="005629B9">
        <w:rPr>
          <w:rStyle w:val="StyleUnderline"/>
        </w:rPr>
        <w:t xml:space="preserve">likely </w:t>
      </w:r>
      <w:r w:rsidRPr="002A6196">
        <w:rPr>
          <w:rStyle w:val="StyleUnderline"/>
          <w:highlight w:val="green"/>
        </w:rPr>
        <w:t>to have</w:t>
      </w:r>
      <w:r w:rsidRPr="005629B9">
        <w:rPr>
          <w:rStyle w:val="StyleUnderline"/>
        </w:rPr>
        <w:t xml:space="preserve"> important </w:t>
      </w:r>
      <w:r w:rsidRPr="002A6196">
        <w:rPr>
          <w:rStyle w:val="StyleUnderline"/>
          <w:highlight w:val="green"/>
        </w:rPr>
        <w:t>implications for</w:t>
      </w:r>
      <w:r w:rsidRPr="005629B9">
        <w:rPr>
          <w:rStyle w:val="StyleUnderline"/>
        </w:rPr>
        <w:t xml:space="preserve"> nuclear </w:t>
      </w:r>
      <w:r w:rsidRPr="002A6196">
        <w:rPr>
          <w:rStyle w:val="StyleUnderline"/>
          <w:highlight w:val="green"/>
        </w:rPr>
        <w:t>prolif</w:t>
      </w:r>
      <w:r w:rsidRPr="005629B9">
        <w:rPr>
          <w:rStyle w:val="StyleUnderline"/>
        </w:rPr>
        <w:t>eration</w:t>
      </w:r>
      <w:r w:rsidRPr="005629B9">
        <w:rPr>
          <w:sz w:val="16"/>
        </w:rPr>
        <w:t xml:space="preserve"> if he is reelected. These </w:t>
      </w:r>
      <w:r w:rsidRPr="002A6196">
        <w:rPr>
          <w:rStyle w:val="StyleUnderline"/>
          <w:highlight w:val="green"/>
        </w:rPr>
        <w:t>alliances</w:t>
      </w:r>
      <w:r w:rsidRPr="005629B9">
        <w:rPr>
          <w:rStyle w:val="StyleUnderline"/>
        </w:rPr>
        <w:t xml:space="preserve"> extend U.S. nuclear protection </w:t>
      </w:r>
      <w:r w:rsidRPr="002A6196">
        <w:rPr>
          <w:rStyle w:val="StyleUnderline"/>
          <w:highlight w:val="green"/>
        </w:rPr>
        <w:t>to</w:t>
      </w:r>
      <w:r w:rsidRPr="005629B9">
        <w:rPr>
          <w:rStyle w:val="StyleUnderline"/>
        </w:rPr>
        <w:t xml:space="preserve"> countries such as </w:t>
      </w:r>
      <w:r w:rsidRPr="002A6196">
        <w:rPr>
          <w:rStyle w:val="StyleUnderline"/>
          <w:highlight w:val="green"/>
        </w:rPr>
        <w:t>Japan, South Korea, and</w:t>
      </w:r>
      <w:r w:rsidRPr="005629B9">
        <w:rPr>
          <w:rStyle w:val="StyleUnderline"/>
        </w:rPr>
        <w:t xml:space="preserve"> </w:t>
      </w:r>
      <w:r w:rsidRPr="002A6196">
        <w:rPr>
          <w:rStyle w:val="StyleUnderline"/>
          <w:highlight w:val="green"/>
        </w:rPr>
        <w:t>NATO</w:t>
      </w:r>
      <w:r w:rsidRPr="005629B9">
        <w:rPr>
          <w:sz w:val="16"/>
        </w:rPr>
        <w:t xml:space="preserve"> members partly </w:t>
      </w:r>
      <w:r w:rsidRPr="005629B9">
        <w:rPr>
          <w:rStyle w:val="StyleUnderline"/>
        </w:rPr>
        <w:t>to</w:t>
      </w:r>
      <w:r w:rsidRPr="005629B9">
        <w:rPr>
          <w:sz w:val="16"/>
        </w:rPr>
        <w:t xml:space="preserve"> </w:t>
      </w:r>
      <w:r w:rsidRPr="002A6196">
        <w:rPr>
          <w:rStyle w:val="StyleUnderline"/>
          <w:highlight w:val="green"/>
        </w:rPr>
        <w:t>ensure</w:t>
      </w:r>
      <w:r w:rsidRPr="005629B9">
        <w:rPr>
          <w:sz w:val="16"/>
        </w:rPr>
        <w:t xml:space="preserve"> that </w:t>
      </w:r>
      <w:r w:rsidRPr="002A6196">
        <w:rPr>
          <w:rStyle w:val="StyleUnderline"/>
          <w:highlight w:val="green"/>
        </w:rPr>
        <w:t>they forego</w:t>
      </w:r>
      <w:r w:rsidRPr="005629B9">
        <w:rPr>
          <w:rStyle w:val="StyleUnderline"/>
        </w:rPr>
        <w:t xml:space="preserve"> building their own </w:t>
      </w:r>
      <w:r w:rsidRPr="002A6196">
        <w:rPr>
          <w:rStyle w:val="StyleUnderline"/>
          <w:highlight w:val="green"/>
        </w:rPr>
        <w:t>nuc</w:t>
      </w:r>
      <w:r w:rsidRPr="005629B9">
        <w:rPr>
          <w:rStyle w:val="StyleUnderline"/>
        </w:rPr>
        <w:t xml:space="preserve">lear </w:t>
      </w:r>
      <w:r w:rsidRPr="002A6196">
        <w:rPr>
          <w:rStyle w:val="StyleUnderline"/>
          <w:highlight w:val="green"/>
        </w:rPr>
        <w:t>weapons</w:t>
      </w:r>
      <w:r w:rsidRPr="005629B9">
        <w:rPr>
          <w:sz w:val="16"/>
        </w:rPr>
        <w:t xml:space="preserve">. </w:t>
      </w:r>
      <w:r w:rsidRPr="005629B9">
        <w:rPr>
          <w:rStyle w:val="StyleUnderline"/>
        </w:rPr>
        <w:t>Were Trump to return</w:t>
      </w:r>
      <w:r w:rsidRPr="005629B9">
        <w:rPr>
          <w:sz w:val="16"/>
        </w:rPr>
        <w:t xml:space="preserve"> to office and seek to reduce or eliminate these commitments, </w:t>
      </w:r>
      <w:r w:rsidRPr="002A6196">
        <w:rPr>
          <w:rStyle w:val="StyleUnderline"/>
          <w:highlight w:val="green"/>
        </w:rPr>
        <w:t>these countries</w:t>
      </w:r>
      <w:r w:rsidRPr="005629B9">
        <w:rPr>
          <w:rStyle w:val="StyleUnderline"/>
        </w:rPr>
        <w:t xml:space="preserve"> </w:t>
      </w:r>
      <w:r w:rsidRPr="002A6196">
        <w:rPr>
          <w:rStyle w:val="StyleUnderline"/>
          <w:highlight w:val="green"/>
        </w:rPr>
        <w:t>would</w:t>
      </w:r>
      <w:r w:rsidRPr="005629B9">
        <w:rPr>
          <w:rStyle w:val="StyleUnderline"/>
        </w:rPr>
        <w:t xml:space="preserve"> have good reason to </w:t>
      </w:r>
      <w:r w:rsidRPr="002A6196">
        <w:rPr>
          <w:rStyle w:val="StyleUnderline"/>
          <w:highlight w:val="green"/>
        </w:rPr>
        <w:t>fear the reliability</w:t>
      </w:r>
      <w:r w:rsidRPr="005629B9">
        <w:rPr>
          <w:rStyle w:val="StyleUnderline"/>
        </w:rPr>
        <w:t xml:space="preserve"> </w:t>
      </w:r>
      <w:r w:rsidRPr="002A6196">
        <w:rPr>
          <w:rStyle w:val="StyleUnderline"/>
          <w:highlight w:val="green"/>
        </w:rPr>
        <w:t>of the</w:t>
      </w:r>
      <w:r w:rsidRPr="005629B9">
        <w:rPr>
          <w:rStyle w:val="StyleUnderline"/>
        </w:rPr>
        <w:t xml:space="preserve"> U.S. </w:t>
      </w:r>
      <w:r w:rsidRPr="002A6196">
        <w:rPr>
          <w:rStyle w:val="StyleUnderline"/>
          <w:highlight w:val="green"/>
        </w:rPr>
        <w:t>nuclear umbrella</w:t>
      </w:r>
      <w:r w:rsidRPr="005629B9">
        <w:rPr>
          <w:sz w:val="16"/>
        </w:rPr>
        <w:t xml:space="preserve">. </w:t>
      </w:r>
      <w:r w:rsidRPr="002A6196">
        <w:rPr>
          <w:rStyle w:val="StyleUnderline"/>
          <w:highlight w:val="green"/>
        </w:rPr>
        <w:t>They might</w:t>
      </w:r>
      <w:r w:rsidRPr="005629B9">
        <w:rPr>
          <w:rStyle w:val="StyleUnderline"/>
        </w:rPr>
        <w:t xml:space="preserve"> </w:t>
      </w:r>
      <w:r w:rsidRPr="002A6196">
        <w:rPr>
          <w:rStyle w:val="StyleUnderline"/>
          <w:highlight w:val="green"/>
        </w:rPr>
        <w:t>seek their own</w:t>
      </w:r>
      <w:r w:rsidRPr="005629B9">
        <w:rPr>
          <w:rStyle w:val="StyleUnderline"/>
        </w:rPr>
        <w:t xml:space="preserve"> </w:t>
      </w:r>
      <w:r w:rsidRPr="002A6196">
        <w:rPr>
          <w:rStyle w:val="StyleUnderline"/>
          <w:highlight w:val="green"/>
        </w:rPr>
        <w:t>nuc</w:t>
      </w:r>
      <w:r w:rsidRPr="005629B9">
        <w:rPr>
          <w:rStyle w:val="StyleUnderline"/>
        </w:rPr>
        <w:t>lear weapon</w:t>
      </w:r>
      <w:r w:rsidRPr="002A6196">
        <w:rPr>
          <w:rStyle w:val="StyleUnderline"/>
          <w:highlight w:val="green"/>
        </w:rPr>
        <w:t>s</w:t>
      </w:r>
      <w:r w:rsidRPr="005629B9">
        <w:rPr>
          <w:rStyle w:val="StyleUnderline"/>
        </w:rPr>
        <w:t xml:space="preserve"> </w:t>
      </w:r>
      <w:r w:rsidRPr="002A6196">
        <w:rPr>
          <w:rStyle w:val="StyleUnderline"/>
          <w:highlight w:val="green"/>
        </w:rPr>
        <w:t>or accommodation with</w:t>
      </w:r>
      <w:r w:rsidRPr="005629B9">
        <w:rPr>
          <w:rStyle w:val="StyleUnderline"/>
        </w:rPr>
        <w:t xml:space="preserve"> nuclear-armed adversaries such as </w:t>
      </w:r>
      <w:r w:rsidRPr="002A6196">
        <w:rPr>
          <w:rStyle w:val="StyleUnderline"/>
          <w:highlight w:val="green"/>
        </w:rPr>
        <w:t>China and Russia</w:t>
      </w:r>
      <w:r w:rsidRPr="005629B9">
        <w:rPr>
          <w:rStyle w:val="StyleUnderline"/>
        </w:rPr>
        <w:t xml:space="preserve"> as a result.</w:t>
      </w:r>
      <w:r w:rsidRPr="005629B9">
        <w:rPr>
          <w:sz w:val="16"/>
        </w:rPr>
        <w:t xml:space="preserve"> What Biden has done on nuclear policy while in office</w:t>
      </w:r>
    </w:p>
    <w:p w14:paraId="74904449" w14:textId="77777777" w:rsidR="006C308C" w:rsidRPr="005629B9" w:rsidRDefault="006C308C" w:rsidP="006C308C">
      <w:pPr>
        <w:rPr>
          <w:rFonts w:eastAsiaTheme="majorEastAsia" w:cstheme="majorBidi"/>
          <w:b/>
          <w:iCs/>
          <w:sz w:val="26"/>
        </w:rPr>
      </w:pPr>
      <w:r w:rsidRPr="005629B9">
        <w:br w:type="page"/>
      </w:r>
    </w:p>
    <w:p w14:paraId="7A775641" w14:textId="5A20145D" w:rsidR="00C74981" w:rsidRDefault="00C74981" w:rsidP="00C74981">
      <w:pPr>
        <w:pStyle w:val="Heading4"/>
      </w:pPr>
      <w:r>
        <w:lastRenderedPageBreak/>
        <w:t xml:space="preserve">MAD checks arguments are bunk – US strategy is circumventing MAD via </w:t>
      </w:r>
      <w:proofErr w:type="spellStart"/>
      <w:r>
        <w:t>counterforcing</w:t>
      </w:r>
      <w:proofErr w:type="spellEnd"/>
      <w:r>
        <w:t xml:space="preserve"> strikes, encouraging arms racing and preemptive strikes by Russia and China</w:t>
      </w:r>
    </w:p>
    <w:p w14:paraId="4F34E7CF" w14:textId="77777777" w:rsidR="00C74981" w:rsidRDefault="00C74981" w:rsidP="00C74981">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p w14:paraId="3BADD521" w14:textId="77777777" w:rsidR="00C74981" w:rsidRPr="00953AE2" w:rsidRDefault="00C74981" w:rsidP="00C74981">
      <w:pPr>
        <w:rPr>
          <w:sz w:val="16"/>
        </w:rPr>
      </w:pPr>
      <w:r w:rsidRPr="00953AE2">
        <w:rPr>
          <w:sz w:val="16"/>
        </w:rPr>
        <w:t xml:space="preserve">Deterrence and its discontents </w:t>
      </w:r>
      <w:proofErr w:type="gramStart"/>
      <w:r w:rsidRPr="00953AE2">
        <w:rPr>
          <w:sz w:val="16"/>
        </w:rPr>
        <w:t>The</w:t>
      </w:r>
      <w:proofErr w:type="gramEnd"/>
      <w:r w:rsidRPr="00953AE2">
        <w:rPr>
          <w:sz w:val="16"/>
        </w:rPr>
        <w:t xml:space="preserve"> new nuclear age presents practitioners of nuclear deterrence with fresh challenges even as the fundamental theoretical underpinnings of deterrence remain largely constant. Fundamentally, these challenges will be especially concentrated around the three great powers: the United States, China, and Russia. China’s abandonment of a “lean and effective” nuclear force, far quantitatively inferior to that of the United States, has introduced concerns in Washington of the implications of a possible “two </w:t>
      </w:r>
      <w:proofErr w:type="gramStart"/>
      <w:r w:rsidRPr="00953AE2">
        <w:rPr>
          <w:sz w:val="16"/>
        </w:rPr>
        <w:t>near-peer</w:t>
      </w:r>
      <w:proofErr w:type="gramEnd"/>
      <w:r w:rsidRPr="00953AE2">
        <w:rPr>
          <w:sz w:val="16"/>
        </w:rPr>
        <w:t xml:space="preserve">” environment for nuclear deterrence. Traditionally, the United States had considered its nuclear deterrence problem vis-à-vis China as a so-called lesser-included-case of the problem it faced with Russia. In other words, any U.S. nuclear force sufficiently capable of deterring Russia and achieving U.S. objectives should deterrence with Russia fail could do the same for China. Even as China qualitatively modernized its nuclear forces in the aftermath of the Cold War, Chinese nuclear forces were not a primary or overarching consideration for U.S. nuclear deterrence strategy </w:t>
      </w:r>
      <w:proofErr w:type="gramStart"/>
      <w:r w:rsidRPr="00953AE2">
        <w:rPr>
          <w:sz w:val="16"/>
        </w:rPr>
        <w:t>in the course of</w:t>
      </w:r>
      <w:proofErr w:type="gramEnd"/>
      <w:r w:rsidRPr="00953AE2">
        <w:rPr>
          <w:sz w:val="16"/>
        </w:rPr>
        <w:t xml:space="preserve"> the second nuclear age. In Washington, DC, it is not all too uncommon to hear nuclear policy analysts from both the Republican and Democratic parties express genuine concern that the United States may soon have to contend with the possibility that both Russia and China may cooperatively attempt a disarming first strike on U.S. nuclear forces. The bipartisan congressionally chartered Strategic Posture Commission, in an October 2023 report, noted that the possibility of Sino-Russian collusion in a possible crisis meant that the United States needed nuclear forces “capable of deterring two near-peer nuclear adversaries at the same time.” They further counseled that the only response to this possibility should be planning for an expansion in the U.S. nuclear arsenal such that existing war plans can be adapted to hold at risk a greater number of targets, including those new nuclear-armed silos in China. What is left unaddressed is the logical reaction such a measure would beget from Moscow and Beijing, each of which would seek to further size up their own forces to ensure sufficient survivability. The prospect of a somewhat stable equilibrium of the sort that the United States and the Soviet Union eventually found between them during the Cold War appears elusive in this new three-player great power nuclear contest. Stability is not impossible in this context, but the intellectual underpinnings of how exactly it might manifest in this new nuclear age are not well- rooted. Admiral Charles Richard, a former commander of U.S. Strategic Command, likened the problem of strategic stability between three great powers to the famous three-body problem in classical mechanics. 36 In the three-body problem, unlike the two-body problem, solutions to describe the nature of interactions between the involved bodies are intractably chaotic. In the new nuclear environment among the major powers, so too may strategic stability be elusive. From the American perspective, the severity of </w:t>
      </w:r>
      <w:proofErr w:type="gramStart"/>
      <w:r w:rsidRPr="00953AE2">
        <w:rPr>
          <w:sz w:val="16"/>
        </w:rPr>
        <w:t>this two near-peer environment</w:t>
      </w:r>
      <w:proofErr w:type="gramEnd"/>
      <w:r w:rsidRPr="00953AE2">
        <w:rPr>
          <w:sz w:val="16"/>
        </w:rPr>
        <w:t xml:space="preserve"> is due to its own nuclear strategy as well. Since the adoption of a nuclear deterrence strategy premised on counterforce targeting in the 1960s, </w:t>
      </w:r>
      <w:r w:rsidRPr="002A6196">
        <w:rPr>
          <w:rStyle w:val="StyleUnderline"/>
          <w:highlight w:val="green"/>
        </w:rPr>
        <w:t>the</w:t>
      </w:r>
      <w:r w:rsidRPr="0098429C">
        <w:rPr>
          <w:rStyle w:val="StyleUnderline"/>
        </w:rPr>
        <w:t xml:space="preserve"> </w:t>
      </w:r>
      <w:r w:rsidRPr="002A6196">
        <w:rPr>
          <w:rStyle w:val="StyleUnderline"/>
          <w:highlight w:val="green"/>
        </w:rPr>
        <w:t>U</w:t>
      </w:r>
      <w:r w:rsidRPr="0098429C">
        <w:rPr>
          <w:rStyle w:val="StyleUnderline"/>
        </w:rPr>
        <w:t xml:space="preserve">nited </w:t>
      </w:r>
      <w:r w:rsidRPr="002A6196">
        <w:rPr>
          <w:rStyle w:val="StyleUnderline"/>
          <w:highlight w:val="green"/>
        </w:rPr>
        <w:t>S</w:t>
      </w:r>
      <w:r w:rsidRPr="0098429C">
        <w:rPr>
          <w:rStyle w:val="StyleUnderline"/>
        </w:rPr>
        <w:t xml:space="preserve">tates </w:t>
      </w:r>
      <w:r w:rsidRPr="0018057E">
        <w:rPr>
          <w:rStyle w:val="StyleUnderline"/>
        </w:rPr>
        <w:t>has</w:t>
      </w:r>
      <w:r w:rsidRPr="0098429C">
        <w:rPr>
          <w:rStyle w:val="StyleUnderline"/>
        </w:rPr>
        <w:t xml:space="preserve"> seen it paramount to </w:t>
      </w:r>
      <w:r w:rsidRPr="002A6196">
        <w:rPr>
          <w:rStyle w:val="StyleUnderline"/>
          <w:highlight w:val="green"/>
        </w:rPr>
        <w:t>hold</w:t>
      </w:r>
      <w:r w:rsidRPr="0098429C">
        <w:rPr>
          <w:rStyle w:val="StyleUnderline"/>
        </w:rPr>
        <w:t xml:space="preserve"> </w:t>
      </w:r>
      <w:r w:rsidRPr="002A6196">
        <w:rPr>
          <w:rStyle w:val="StyleUnderline"/>
          <w:highlight w:val="green"/>
        </w:rPr>
        <w:t>at risk</w:t>
      </w:r>
      <w:r w:rsidRPr="0098429C">
        <w:rPr>
          <w:rStyle w:val="StyleUnderline"/>
        </w:rPr>
        <w:t xml:space="preserve"> the </w:t>
      </w:r>
      <w:r w:rsidRPr="002A6196">
        <w:rPr>
          <w:rStyle w:val="StyleUnderline"/>
          <w:highlight w:val="green"/>
        </w:rPr>
        <w:t>nuclear forces and</w:t>
      </w:r>
      <w:r w:rsidRPr="0018057E">
        <w:rPr>
          <w:rStyle w:val="StyleUnderline"/>
        </w:rPr>
        <w:t xml:space="preserve"> </w:t>
      </w:r>
      <w:r w:rsidRPr="002A6196">
        <w:rPr>
          <w:rStyle w:val="StyleUnderline"/>
          <w:highlight w:val="green"/>
        </w:rPr>
        <w:t>c</w:t>
      </w:r>
      <w:r w:rsidRPr="0098429C">
        <w:rPr>
          <w:rStyle w:val="StyleUnderline"/>
        </w:rPr>
        <w:t xml:space="preserve">ommand </w:t>
      </w:r>
      <w:r w:rsidRPr="002A6196">
        <w:rPr>
          <w:rStyle w:val="StyleUnderline"/>
          <w:highlight w:val="green"/>
        </w:rPr>
        <w:t>and</w:t>
      </w:r>
      <w:r w:rsidRPr="0098429C">
        <w:rPr>
          <w:rStyle w:val="StyleUnderline"/>
        </w:rPr>
        <w:t xml:space="preserve"> </w:t>
      </w:r>
      <w:r w:rsidRPr="002A6196">
        <w:rPr>
          <w:rStyle w:val="StyleUnderline"/>
          <w:highlight w:val="green"/>
        </w:rPr>
        <w:t>c</w:t>
      </w:r>
      <w:r w:rsidRPr="0098429C">
        <w:rPr>
          <w:rStyle w:val="StyleUnderline"/>
        </w:rPr>
        <w:t xml:space="preserve">ontrol systems </w:t>
      </w:r>
      <w:r w:rsidRPr="002A6196">
        <w:rPr>
          <w:rStyle w:val="StyleUnderline"/>
          <w:highlight w:val="green"/>
        </w:rPr>
        <w:t>of</w:t>
      </w:r>
      <w:r w:rsidRPr="0098429C">
        <w:rPr>
          <w:rStyle w:val="StyleUnderline"/>
        </w:rPr>
        <w:t xml:space="preserve"> its </w:t>
      </w:r>
      <w:r w:rsidRPr="002A6196">
        <w:rPr>
          <w:rStyle w:val="StyleUnderline"/>
          <w:highlight w:val="green"/>
        </w:rPr>
        <w:t>adversaries</w:t>
      </w:r>
      <w:r w:rsidRPr="00953AE2">
        <w:rPr>
          <w:sz w:val="16"/>
        </w:rPr>
        <w:t xml:space="preserve">. In contrast to what nuclear strategists called countervalue, </w:t>
      </w:r>
      <w:r w:rsidRPr="00953AE2">
        <w:rPr>
          <w:rStyle w:val="StyleUnderline"/>
        </w:rPr>
        <w:t>counterforce</w:t>
      </w:r>
      <w:r w:rsidRPr="00953AE2">
        <w:rPr>
          <w:sz w:val="16"/>
        </w:rPr>
        <w:t xml:space="preserve"> targeting would not deliberately pick out human populations or economic targets without military value per se. The purpose of this approach </w:t>
      </w:r>
      <w:r w:rsidRPr="00953AE2">
        <w:rPr>
          <w:rStyle w:val="StyleUnderline"/>
        </w:rPr>
        <w:t>is to limit damage</w:t>
      </w:r>
      <w:r w:rsidRPr="00953AE2">
        <w:rPr>
          <w:sz w:val="16"/>
        </w:rPr>
        <w:t xml:space="preserve"> against the United States and its allies should deterrence fail, </w:t>
      </w:r>
      <w:r w:rsidRPr="00953AE2">
        <w:rPr>
          <w:rStyle w:val="StyleUnderline"/>
        </w:rPr>
        <w:t>and</w:t>
      </w:r>
      <w:r w:rsidRPr="00953AE2">
        <w:rPr>
          <w:sz w:val="16"/>
        </w:rPr>
        <w:t xml:space="preserve"> to </w:t>
      </w:r>
      <w:r w:rsidRPr="00953AE2">
        <w:rPr>
          <w:rStyle w:val="StyleUnderline"/>
        </w:rPr>
        <w:t>render nuclear warfare somewhat more compatible with the laws of armed conflict</w:t>
      </w:r>
      <w:r w:rsidRPr="00953AE2">
        <w:rPr>
          <w:sz w:val="16"/>
        </w:rPr>
        <w:t xml:space="preserve">. While laypeople often recoil at the idea that there can be anything particularly lawful about global thermonuclear war, the United States is rare among nuclear-armed states for repeatedly publicly professing that it ensures that </w:t>
      </w:r>
      <w:r w:rsidRPr="00953AE2">
        <w:rPr>
          <w:rStyle w:val="StyleUnderline"/>
        </w:rPr>
        <w:t>its nuclear war plans comport with the principles of distinction, proportionality, and military necessity</w:t>
      </w:r>
      <w:r w:rsidRPr="00953AE2">
        <w:rPr>
          <w:sz w:val="16"/>
        </w:rPr>
        <w:t xml:space="preserve">. The Biden administration’s 2022 Nuclear Posture Review (NPR), for instance, reemphasized, as previous reviews had, that “legal advice is integral” in the preparation of U.S. nuclear war plans, and that a process to “review … consistency with the Law of Armed Conflict” exists. (The United Kingdom, France, and Russia have asserted that international law could apply to nuclear use. 37) In practice, this legal review is integral to limiting the “menu” of strike options that might be presented to the president of the United States in a nuclear crisis: the president, presumably, would select from one of </w:t>
      </w:r>
      <w:proofErr w:type="gramStart"/>
      <w:r w:rsidRPr="00953AE2">
        <w:rPr>
          <w:sz w:val="16"/>
        </w:rPr>
        <w:t>a number of</w:t>
      </w:r>
      <w:proofErr w:type="gramEnd"/>
      <w:r w:rsidRPr="00953AE2">
        <w:rPr>
          <w:sz w:val="16"/>
        </w:rPr>
        <w:t xml:space="preserve"> pre- vetted “legal” strike packages to limit damage against the United States. This could involve large-scale strikes against the known nuclear forces of Russia, China, or North Korea. In practice, nuclear weapons are perhaps the furthest thing from a surgical </w:t>
      </w:r>
      <w:proofErr w:type="gramStart"/>
      <w:r w:rsidRPr="00953AE2">
        <w:rPr>
          <w:sz w:val="16"/>
        </w:rPr>
        <w:t>scalpel</w:t>
      </w:r>
      <w:proofErr w:type="gramEnd"/>
      <w:r w:rsidRPr="00953AE2">
        <w:rPr>
          <w:sz w:val="16"/>
        </w:rPr>
        <w:t xml:space="preserve"> and many so-called “</w:t>
      </w:r>
      <w:r w:rsidRPr="0098429C">
        <w:rPr>
          <w:rStyle w:val="StyleUnderline"/>
        </w:rPr>
        <w:t xml:space="preserve">counterforce” targets </w:t>
      </w:r>
      <w:proofErr w:type="gramStart"/>
      <w:r w:rsidRPr="0098429C">
        <w:rPr>
          <w:rStyle w:val="StyleUnderline"/>
        </w:rPr>
        <w:t>are located in</w:t>
      </w:r>
      <w:proofErr w:type="gramEnd"/>
      <w:r w:rsidRPr="0098429C">
        <w:rPr>
          <w:rStyle w:val="StyleUnderline"/>
        </w:rPr>
        <w:t xml:space="preserve"> the heart of</w:t>
      </w:r>
      <w:r>
        <w:rPr>
          <w:rStyle w:val="StyleUnderline"/>
        </w:rPr>
        <w:t xml:space="preserve"> </w:t>
      </w:r>
      <w:r w:rsidRPr="0098429C">
        <w:rPr>
          <w:rStyle w:val="StyleUnderline"/>
        </w:rPr>
        <w:t>major urban population centers in Russia and China</w:t>
      </w:r>
      <w:r w:rsidRPr="00953AE2">
        <w:rPr>
          <w:sz w:val="16"/>
        </w:rPr>
        <w:t xml:space="preserve">. For instance, the political leadership of an adversary state might be a legally justifiable counterforce target with great military importance, but destroying such targets would entail massive nuclear strikes into the heart of Moscow and Beijing, </w:t>
      </w:r>
      <w:r w:rsidRPr="0098429C">
        <w:rPr>
          <w:rStyle w:val="StyleUnderline"/>
        </w:rPr>
        <w:t>killing millions of civilians</w:t>
      </w:r>
      <w:r w:rsidRPr="00953AE2">
        <w:rPr>
          <w:sz w:val="16"/>
        </w:rPr>
        <w:t xml:space="preserve">. </w:t>
      </w:r>
      <w:r w:rsidRPr="002A6196">
        <w:rPr>
          <w:rStyle w:val="StyleUnderline"/>
          <w:highlight w:val="green"/>
        </w:rPr>
        <w:t>Counterforce</w:t>
      </w:r>
      <w:r w:rsidRPr="00953AE2">
        <w:rPr>
          <w:sz w:val="16"/>
        </w:rPr>
        <w:t xml:space="preserve"> – and the temptation to render targeting compliant with the law of armed conflict – </w:t>
      </w:r>
      <w:r w:rsidRPr="002A6196">
        <w:rPr>
          <w:rStyle w:val="StyleUnderline"/>
          <w:highlight w:val="green"/>
        </w:rPr>
        <w:t>represents</w:t>
      </w:r>
      <w:r>
        <w:rPr>
          <w:rStyle w:val="StyleUnderline"/>
        </w:rPr>
        <w:t xml:space="preserve"> </w:t>
      </w:r>
      <w:r w:rsidRPr="0098429C">
        <w:rPr>
          <w:rStyle w:val="StyleUnderline"/>
        </w:rPr>
        <w:t xml:space="preserve">something of </w:t>
      </w:r>
      <w:r w:rsidRPr="002A6196">
        <w:rPr>
          <w:rStyle w:val="StyleUnderline"/>
          <w:highlight w:val="green"/>
        </w:rPr>
        <w:t>a</w:t>
      </w:r>
      <w:r w:rsidRPr="0098429C">
        <w:rPr>
          <w:rStyle w:val="StyleUnderline"/>
        </w:rPr>
        <w:t xml:space="preserve"> light “</w:t>
      </w:r>
      <w:r w:rsidRPr="002A6196">
        <w:rPr>
          <w:rStyle w:val="Emphasis"/>
          <w:highlight w:val="green"/>
        </w:rPr>
        <w:t>conventionalization</w:t>
      </w:r>
      <w:r w:rsidRPr="002A6196">
        <w:rPr>
          <w:rStyle w:val="StyleUnderline"/>
          <w:highlight w:val="green"/>
        </w:rPr>
        <w:t>” of nuclear weapons</w:t>
      </w:r>
      <w:r w:rsidRPr="0098429C">
        <w:rPr>
          <w:rStyle w:val="StyleUnderline"/>
        </w:rPr>
        <w:t xml:space="preserve"> in the sense</w:t>
      </w:r>
      <w:r>
        <w:rPr>
          <w:rStyle w:val="StyleUnderline"/>
        </w:rPr>
        <w:t xml:space="preserve"> </w:t>
      </w:r>
      <w:r w:rsidRPr="0098429C">
        <w:rPr>
          <w:rStyle w:val="StyleUnderline"/>
        </w:rPr>
        <w:t xml:space="preserve">that it applies </w:t>
      </w:r>
      <w:r w:rsidRPr="00953AE2">
        <w:rPr>
          <w:sz w:val="16"/>
        </w:rPr>
        <w:t xml:space="preserve">many of </w:t>
      </w:r>
      <w:r w:rsidRPr="0098429C">
        <w:rPr>
          <w:rStyle w:val="StyleUnderline"/>
        </w:rPr>
        <w:t>the precepts of conventional military strategy to</w:t>
      </w:r>
      <w:r>
        <w:rPr>
          <w:rStyle w:val="StyleUnderline"/>
        </w:rPr>
        <w:t xml:space="preserve"> </w:t>
      </w:r>
      <w:r w:rsidRPr="0098429C">
        <w:rPr>
          <w:rStyle w:val="StyleUnderline"/>
        </w:rPr>
        <w:t>nuclear warfare</w:t>
      </w:r>
      <w:r w:rsidRPr="00953AE2">
        <w:rPr>
          <w:sz w:val="16"/>
        </w:rPr>
        <w:t xml:space="preserve">. </w:t>
      </w:r>
      <w:r w:rsidRPr="0098429C">
        <w:rPr>
          <w:rStyle w:val="StyleUnderline"/>
        </w:rPr>
        <w:t>For</w:t>
      </w:r>
      <w:r w:rsidRPr="00953AE2">
        <w:rPr>
          <w:sz w:val="16"/>
        </w:rPr>
        <w:t xml:space="preserve"> the bureaucrats and </w:t>
      </w:r>
      <w:r w:rsidRPr="0098429C">
        <w:rPr>
          <w:rStyle w:val="StyleUnderline"/>
        </w:rPr>
        <w:t>military planners</w:t>
      </w:r>
      <w:r w:rsidRPr="00953AE2">
        <w:rPr>
          <w:sz w:val="16"/>
        </w:rPr>
        <w:t xml:space="preserve"> who spend their time thinking through the unthinkable, </w:t>
      </w:r>
      <w:r w:rsidRPr="0098429C">
        <w:rPr>
          <w:rStyle w:val="StyleUnderline"/>
        </w:rPr>
        <w:t xml:space="preserve">this may </w:t>
      </w:r>
      <w:r w:rsidRPr="0098429C">
        <w:rPr>
          <w:rStyle w:val="StyleUnderline"/>
        </w:rPr>
        <w:lastRenderedPageBreak/>
        <w:t>render counterforce plans</w:t>
      </w:r>
      <w:r w:rsidRPr="00953AE2">
        <w:rPr>
          <w:sz w:val="16"/>
        </w:rPr>
        <w:t xml:space="preserve"> ultimately </w:t>
      </w:r>
      <w:r w:rsidRPr="002A6196">
        <w:rPr>
          <w:rStyle w:val="StyleUnderline"/>
          <w:highlight w:val="green"/>
        </w:rPr>
        <w:t>a less bitter pill to swallow</w:t>
      </w:r>
      <w:r w:rsidRPr="00953AE2">
        <w:rPr>
          <w:sz w:val="16"/>
        </w:rPr>
        <w:t xml:space="preserve"> </w:t>
      </w:r>
      <w:r w:rsidRPr="0098429C">
        <w:rPr>
          <w:rStyle w:val="StyleUnderline"/>
        </w:rPr>
        <w:t>than</w:t>
      </w:r>
      <w:r w:rsidRPr="00953AE2">
        <w:rPr>
          <w:sz w:val="16"/>
        </w:rPr>
        <w:t xml:space="preserve"> the inherently horrific enterprise of countervalue targeting (where </w:t>
      </w:r>
      <w:r w:rsidRPr="0098429C">
        <w:rPr>
          <w:rStyle w:val="StyleUnderline"/>
        </w:rPr>
        <w:t>the objective</w:t>
      </w:r>
      <w:r w:rsidRPr="00953AE2">
        <w:rPr>
          <w:sz w:val="16"/>
        </w:rPr>
        <w:t xml:space="preserve"> would be to deliver assured destruction </w:t>
      </w:r>
      <w:r w:rsidRPr="0098429C">
        <w:rPr>
          <w:rStyle w:val="StyleUnderline"/>
        </w:rPr>
        <w:t>of</w:t>
      </w:r>
      <w:r w:rsidRPr="00953AE2">
        <w:rPr>
          <w:sz w:val="16"/>
        </w:rPr>
        <w:t xml:space="preserve"> the adversary’s nation and civilization by deliberately </w:t>
      </w:r>
      <w:r w:rsidRPr="0098429C">
        <w:rPr>
          <w:rStyle w:val="StyleUnderline"/>
        </w:rPr>
        <w:t>targeting</w:t>
      </w:r>
      <w:r w:rsidRPr="00953AE2">
        <w:rPr>
          <w:sz w:val="16"/>
        </w:rPr>
        <w:t xml:space="preserve"> industry and </w:t>
      </w:r>
      <w:r w:rsidRPr="0098429C">
        <w:rPr>
          <w:rStyle w:val="StyleUnderline"/>
        </w:rPr>
        <w:t>population centers</w:t>
      </w:r>
      <w:r w:rsidRPr="00953AE2">
        <w:rPr>
          <w:sz w:val="16"/>
        </w:rPr>
        <w:t xml:space="preserve">). Readers may have picked up by now that much of this discussion of </w:t>
      </w:r>
      <w:r w:rsidRPr="0098429C">
        <w:rPr>
          <w:rStyle w:val="StyleUnderline"/>
        </w:rPr>
        <w:t>counterforce is at odds with</w:t>
      </w:r>
      <w:r w:rsidRPr="00953AE2">
        <w:rPr>
          <w:sz w:val="16"/>
        </w:rPr>
        <w:t xml:space="preserve"> the fundamentals of </w:t>
      </w:r>
      <w:r w:rsidRPr="0098429C">
        <w:rPr>
          <w:rStyle w:val="StyleUnderline"/>
        </w:rPr>
        <w:t>nuclear deterrence</w:t>
      </w:r>
      <w:r>
        <w:rPr>
          <w:rStyle w:val="StyleUnderline"/>
        </w:rPr>
        <w:t xml:space="preserve"> </w:t>
      </w:r>
      <w:r w:rsidRPr="00953AE2">
        <w:rPr>
          <w:sz w:val="16"/>
        </w:rPr>
        <w:t xml:space="preserve">discussed earlier </w:t>
      </w:r>
      <w:r w:rsidRPr="0018057E">
        <w:rPr>
          <w:sz w:val="16"/>
        </w:rPr>
        <w:t xml:space="preserve">in this chapter. </w:t>
      </w:r>
      <w:r w:rsidRPr="0018057E">
        <w:rPr>
          <w:rStyle w:val="StyleUnderline"/>
        </w:rPr>
        <w:t>Counterforce</w:t>
      </w:r>
      <w:r w:rsidRPr="0018057E">
        <w:rPr>
          <w:sz w:val="16"/>
        </w:rPr>
        <w:t xml:space="preserve"> – </w:t>
      </w:r>
      <w:r w:rsidRPr="0018057E">
        <w:rPr>
          <w:rStyle w:val="StyleUnderline"/>
        </w:rPr>
        <w:t>and the aspiration to limit damage – is</w:t>
      </w:r>
      <w:r w:rsidRPr="0018057E">
        <w:rPr>
          <w:sz w:val="16"/>
        </w:rPr>
        <w:t xml:space="preserve"> fundamentally </w:t>
      </w:r>
      <w:r w:rsidRPr="0018057E">
        <w:rPr>
          <w:rStyle w:val="StyleUnderline"/>
        </w:rPr>
        <w:t>at odds with</w:t>
      </w:r>
      <w:r w:rsidRPr="0018057E">
        <w:rPr>
          <w:sz w:val="16"/>
        </w:rPr>
        <w:t xml:space="preserve"> the key prescription for </w:t>
      </w:r>
      <w:r w:rsidRPr="0018057E">
        <w:rPr>
          <w:rStyle w:val="StyleUnderline"/>
        </w:rPr>
        <w:t>stability</w:t>
      </w:r>
      <w:r w:rsidRPr="0018057E">
        <w:rPr>
          <w:sz w:val="16"/>
        </w:rPr>
        <w:t xml:space="preserve"> that arises out </w:t>
      </w:r>
      <w:r w:rsidRPr="0018057E">
        <w:rPr>
          <w:rStyle w:val="StyleUnderline"/>
        </w:rPr>
        <w:t>of</w:t>
      </w:r>
      <w:r w:rsidRPr="0018057E">
        <w:rPr>
          <w:sz w:val="16"/>
        </w:rPr>
        <w:t xml:space="preserve"> the nuclear revolution: that a secure, </w:t>
      </w:r>
      <w:r w:rsidRPr="0018057E">
        <w:rPr>
          <w:rStyle w:val="StyleUnderline"/>
        </w:rPr>
        <w:t>second strike</w:t>
      </w:r>
      <w:r w:rsidRPr="0018057E">
        <w:rPr>
          <w:sz w:val="16"/>
        </w:rPr>
        <w:t xml:space="preserve"> capable of assuring the destruction of an adversary’s most valued assets alone is sufficient for stable deterrence. Counterforce is not rooted in Schelling’s idea that the “power to hurt is bargaining power,” but in Albert Wohlstetter’s observation that the balance of terror is “delicate.” 38 For </w:t>
      </w:r>
      <w:proofErr w:type="spellStart"/>
      <w:r w:rsidRPr="0018057E">
        <w:rPr>
          <w:sz w:val="16"/>
        </w:rPr>
        <w:t>Wohlstetter</w:t>
      </w:r>
      <w:proofErr w:type="spellEnd"/>
      <w:r w:rsidRPr="0018057E">
        <w:rPr>
          <w:sz w:val="16"/>
        </w:rPr>
        <w:t>, an American Cold War nuclear strategist, nuclear deterrence was a garden that required constant tending: deterrence, he wrote</w:t>
      </w:r>
      <w:r w:rsidRPr="00953AE2">
        <w:rPr>
          <w:sz w:val="16"/>
        </w:rPr>
        <w:t xml:space="preserve"> in 1958, was “not automatic,” because the “technological race” mandates that competition is dynamic. </w:t>
      </w:r>
      <w:proofErr w:type="spellStart"/>
      <w:r w:rsidRPr="00953AE2">
        <w:rPr>
          <w:sz w:val="16"/>
        </w:rPr>
        <w:t>Wohlstetter</w:t>
      </w:r>
      <w:proofErr w:type="spellEnd"/>
      <w:r w:rsidRPr="00953AE2">
        <w:rPr>
          <w:sz w:val="16"/>
        </w:rPr>
        <w:t xml:space="preserve"> was writing at a time when the United States still adopted a deterrence strategy premised on massive retaliation, but from the late 1960s onward, mainstream U.S. nuclear strategic thought has come to fully imbibe the idea of a “delicate balance.” Preparing for counterforce, after all, depends on an assessment of the adversary’s capabilities and then considering the means necessary to limit damage to the United States. This obsession, in part, helped explain why arms control in the latter half of the Cold War became bogged down in arcane, technical debates about the throw-weights of large missiles, for example. 39 Counterforce has faced other problems as well. </w:t>
      </w:r>
      <w:r w:rsidRPr="00953AE2">
        <w:rPr>
          <w:rStyle w:val="StyleUnderline"/>
        </w:rPr>
        <w:t>U.S. adversaries, perceiving</w:t>
      </w:r>
      <w:r>
        <w:rPr>
          <w:rStyle w:val="StyleUnderline"/>
        </w:rPr>
        <w:t xml:space="preserve"> </w:t>
      </w:r>
      <w:r w:rsidRPr="00953AE2">
        <w:rPr>
          <w:rStyle w:val="StyleUnderline"/>
        </w:rPr>
        <w:t>the United States to be substantially technically sophisticated in terms of</w:t>
      </w:r>
      <w:r w:rsidRPr="00953AE2">
        <w:rPr>
          <w:sz w:val="16"/>
        </w:rPr>
        <w:t xml:space="preserve"> the full array of technologies it might bring to bear to support a </w:t>
      </w:r>
      <w:r w:rsidRPr="00953AE2">
        <w:rPr>
          <w:rStyle w:val="StyleUnderline"/>
        </w:rPr>
        <w:t>counterforce</w:t>
      </w:r>
      <w:r w:rsidRPr="00953AE2">
        <w:rPr>
          <w:sz w:val="16"/>
        </w:rPr>
        <w:t xml:space="preserve"> </w:t>
      </w:r>
      <w:r w:rsidRPr="00953AE2">
        <w:rPr>
          <w:rStyle w:val="StyleUnderline"/>
        </w:rPr>
        <w:t>strategy, tend to react to Washington’s</w:t>
      </w:r>
      <w:r w:rsidRPr="00953AE2">
        <w:rPr>
          <w:sz w:val="16"/>
        </w:rPr>
        <w:t xml:space="preserve"> </w:t>
      </w:r>
      <w:r w:rsidRPr="00953AE2">
        <w:rPr>
          <w:rStyle w:val="StyleUnderline"/>
        </w:rPr>
        <w:t>moves</w:t>
      </w:r>
      <w:r w:rsidRPr="00953AE2">
        <w:rPr>
          <w:sz w:val="16"/>
        </w:rPr>
        <w:t xml:space="preserve">. To paraphrase Robert McNamara, the U.S. secretary of defense who oversaw the transition to counterforce, </w:t>
      </w:r>
      <w:r w:rsidRPr="00953AE2">
        <w:rPr>
          <w:rStyle w:val="StyleUnderline"/>
        </w:rPr>
        <w:t xml:space="preserve">the </w:t>
      </w:r>
      <w:r w:rsidRPr="002A6196">
        <w:rPr>
          <w:rStyle w:val="StyleUnderline"/>
          <w:highlight w:val="green"/>
        </w:rPr>
        <w:t>U</w:t>
      </w:r>
      <w:r w:rsidRPr="00953AE2">
        <w:rPr>
          <w:rStyle w:val="StyleUnderline"/>
        </w:rPr>
        <w:t xml:space="preserve">nited </w:t>
      </w:r>
      <w:r w:rsidRPr="002A6196">
        <w:rPr>
          <w:rStyle w:val="StyleUnderline"/>
          <w:highlight w:val="green"/>
        </w:rPr>
        <w:t>S</w:t>
      </w:r>
      <w:r w:rsidRPr="00953AE2">
        <w:rPr>
          <w:rStyle w:val="StyleUnderline"/>
        </w:rPr>
        <w:t xml:space="preserve">tates’ </w:t>
      </w:r>
      <w:r w:rsidRPr="002A6196">
        <w:rPr>
          <w:rStyle w:val="StyleUnderline"/>
          <w:highlight w:val="green"/>
        </w:rPr>
        <w:t>damage limit</w:t>
      </w:r>
      <w:r w:rsidRPr="00953AE2">
        <w:rPr>
          <w:rStyle w:val="StyleUnderline"/>
        </w:rPr>
        <w:t xml:space="preserve">ation </w:t>
      </w:r>
      <w:r w:rsidRPr="002A6196">
        <w:rPr>
          <w:rStyle w:val="StyleUnderline"/>
          <w:highlight w:val="green"/>
        </w:rPr>
        <w:t>problem becomes the other side’s</w:t>
      </w:r>
      <w:r w:rsidRPr="00953AE2">
        <w:rPr>
          <w:rStyle w:val="StyleUnderline"/>
        </w:rPr>
        <w:t xml:space="preserve"> </w:t>
      </w:r>
      <w:r w:rsidRPr="002A6196">
        <w:rPr>
          <w:rStyle w:val="StyleUnderline"/>
          <w:highlight w:val="green"/>
        </w:rPr>
        <w:t>assured destruction</w:t>
      </w:r>
      <w:r w:rsidRPr="00953AE2">
        <w:rPr>
          <w:rStyle w:val="StyleUnderline"/>
        </w:rPr>
        <w:t xml:space="preserve"> </w:t>
      </w:r>
      <w:r w:rsidRPr="002A6196">
        <w:rPr>
          <w:rStyle w:val="StyleUnderline"/>
          <w:highlight w:val="green"/>
        </w:rPr>
        <w:t>problem</w:t>
      </w:r>
      <w:r w:rsidRPr="00953AE2">
        <w:rPr>
          <w:sz w:val="16"/>
        </w:rPr>
        <w:t xml:space="preserve">. 40 To render this less abstract, the basic idea here is that no matter the means </w:t>
      </w:r>
      <w:r w:rsidRPr="00953AE2">
        <w:rPr>
          <w:rStyle w:val="StyleUnderline"/>
        </w:rPr>
        <w:t xml:space="preserve">the </w:t>
      </w:r>
      <w:r w:rsidRPr="002A6196">
        <w:rPr>
          <w:rStyle w:val="StyleUnderline"/>
          <w:highlight w:val="green"/>
        </w:rPr>
        <w:t>U</w:t>
      </w:r>
      <w:r w:rsidRPr="00953AE2">
        <w:rPr>
          <w:rStyle w:val="StyleUnderline"/>
        </w:rPr>
        <w:t xml:space="preserve">nited </w:t>
      </w:r>
      <w:r w:rsidRPr="002A6196">
        <w:rPr>
          <w:rStyle w:val="StyleUnderline"/>
          <w:highlight w:val="green"/>
        </w:rPr>
        <w:t>S</w:t>
      </w:r>
      <w:r w:rsidRPr="00953AE2">
        <w:rPr>
          <w:rStyle w:val="StyleUnderline"/>
        </w:rPr>
        <w:t xml:space="preserve">tates </w:t>
      </w:r>
      <w:r w:rsidRPr="002A6196">
        <w:rPr>
          <w:rStyle w:val="StyleUnderline"/>
          <w:highlight w:val="green"/>
        </w:rPr>
        <w:t>pursues to</w:t>
      </w:r>
      <w:r w:rsidRPr="00953AE2">
        <w:rPr>
          <w:rStyle w:val="StyleUnderline"/>
        </w:rPr>
        <w:t xml:space="preserve"> hold</w:t>
      </w:r>
      <w:r>
        <w:rPr>
          <w:rStyle w:val="StyleUnderline"/>
        </w:rPr>
        <w:t xml:space="preserve"> </w:t>
      </w:r>
      <w:r w:rsidRPr="00953AE2">
        <w:rPr>
          <w:rStyle w:val="StyleUnderline"/>
        </w:rPr>
        <w:t>adversary nuclear forces at risk</w:t>
      </w:r>
      <w:r w:rsidRPr="00953AE2">
        <w:rPr>
          <w:sz w:val="16"/>
        </w:rPr>
        <w:t xml:space="preserve"> – be it </w:t>
      </w:r>
      <w:r w:rsidRPr="00953AE2">
        <w:rPr>
          <w:rStyle w:val="StyleUnderline"/>
        </w:rPr>
        <w:t>with</w:t>
      </w:r>
      <w:r w:rsidRPr="00953AE2">
        <w:rPr>
          <w:sz w:val="16"/>
        </w:rPr>
        <w:t xml:space="preserve"> precise, ballistic </w:t>
      </w:r>
      <w:r w:rsidRPr="00953AE2">
        <w:rPr>
          <w:rStyle w:val="StyleUnderline"/>
        </w:rPr>
        <w:t>missiles</w:t>
      </w:r>
      <w:r>
        <w:rPr>
          <w:rStyle w:val="StyleUnderline"/>
        </w:rPr>
        <w:t xml:space="preserve"> </w:t>
      </w:r>
      <w:r w:rsidRPr="00953AE2">
        <w:rPr>
          <w:rStyle w:val="StyleUnderline"/>
        </w:rPr>
        <w:t xml:space="preserve">designed to </w:t>
      </w:r>
      <w:r w:rsidRPr="002A6196">
        <w:rPr>
          <w:rStyle w:val="StyleUnderline"/>
          <w:highlight w:val="green"/>
        </w:rPr>
        <w:t>kill ICBMs in their silos</w:t>
      </w:r>
      <w:r w:rsidRPr="00953AE2">
        <w:rPr>
          <w:rStyle w:val="StyleUnderline"/>
        </w:rPr>
        <w:t xml:space="preserve">, </w:t>
      </w:r>
      <w:r w:rsidRPr="002A6196">
        <w:rPr>
          <w:rStyle w:val="StyleUnderline"/>
          <w:highlight w:val="green"/>
        </w:rPr>
        <w:t>or with missile defense</w:t>
      </w:r>
      <w:r w:rsidRPr="00953AE2">
        <w:rPr>
          <w:rStyle w:val="StyleUnderline"/>
        </w:rPr>
        <w:t xml:space="preserve"> interceptors</w:t>
      </w:r>
      <w:r>
        <w:rPr>
          <w:rStyle w:val="StyleUnderline"/>
        </w:rPr>
        <w:t xml:space="preserve"> </w:t>
      </w:r>
      <w:r w:rsidRPr="00953AE2">
        <w:rPr>
          <w:rStyle w:val="StyleUnderline"/>
        </w:rPr>
        <w:t>designed to kill</w:t>
      </w:r>
      <w:r w:rsidRPr="00953AE2">
        <w:rPr>
          <w:sz w:val="16"/>
        </w:rPr>
        <w:t xml:space="preserve"> those same ICBM </w:t>
      </w:r>
      <w:r w:rsidRPr="00953AE2">
        <w:rPr>
          <w:rStyle w:val="StyleUnderline"/>
        </w:rPr>
        <w:t>reentry vehicles</w:t>
      </w:r>
      <w:r w:rsidRPr="00953AE2">
        <w:rPr>
          <w:sz w:val="16"/>
        </w:rPr>
        <w:t xml:space="preserve"> outside the Earth’s atmosphere once they’ve launched – </w:t>
      </w:r>
      <w:r w:rsidRPr="00953AE2">
        <w:rPr>
          <w:rStyle w:val="StyleUnderline"/>
        </w:rPr>
        <w:t>the adversary will compete to ensure</w:t>
      </w:r>
      <w:r w:rsidRPr="00953AE2">
        <w:rPr>
          <w:sz w:val="16"/>
        </w:rPr>
        <w:t xml:space="preserve"> that his forces maintain a level of capability where the employment of those forces will result in the </w:t>
      </w:r>
      <w:r w:rsidRPr="00953AE2">
        <w:rPr>
          <w:rStyle w:val="StyleUnderline"/>
        </w:rPr>
        <w:t>assured destruction</w:t>
      </w:r>
      <w:r w:rsidRPr="00953AE2">
        <w:rPr>
          <w:sz w:val="16"/>
        </w:rPr>
        <w:t xml:space="preserve"> of the United States as a functioning society and civilization. In other words, </w:t>
      </w:r>
      <w:r w:rsidRPr="00953AE2">
        <w:rPr>
          <w:rStyle w:val="StyleUnderline"/>
        </w:rPr>
        <w:t>a nuclear deterrence</w:t>
      </w:r>
      <w:r>
        <w:rPr>
          <w:rStyle w:val="StyleUnderline"/>
        </w:rPr>
        <w:t xml:space="preserve"> </w:t>
      </w:r>
      <w:r w:rsidRPr="00953AE2">
        <w:rPr>
          <w:rStyle w:val="StyleUnderline"/>
        </w:rPr>
        <w:t xml:space="preserve">strategy premised on </w:t>
      </w:r>
      <w:r w:rsidRPr="002A6196">
        <w:rPr>
          <w:rStyle w:val="StyleUnderline"/>
          <w:highlight w:val="green"/>
        </w:rPr>
        <w:t>counterforce</w:t>
      </w:r>
      <w:r w:rsidRPr="00953AE2">
        <w:rPr>
          <w:rStyle w:val="StyleUnderline"/>
        </w:rPr>
        <w:t xml:space="preserve"> targeting </w:t>
      </w:r>
      <w:r w:rsidRPr="002A6196">
        <w:rPr>
          <w:rStyle w:val="StyleUnderline"/>
          <w:highlight w:val="green"/>
        </w:rPr>
        <w:t>is</w:t>
      </w:r>
      <w:r w:rsidRPr="00953AE2">
        <w:rPr>
          <w:rStyle w:val="StyleUnderline"/>
        </w:rPr>
        <w:t xml:space="preserve"> the </w:t>
      </w:r>
      <w:r w:rsidRPr="002A6196">
        <w:rPr>
          <w:rStyle w:val="Emphasis"/>
          <w:highlight w:val="green"/>
        </w:rPr>
        <w:t>kindling</w:t>
      </w:r>
      <w:r w:rsidRPr="002A6196">
        <w:rPr>
          <w:rStyle w:val="StyleUnderline"/>
          <w:highlight w:val="green"/>
        </w:rPr>
        <w:t xml:space="preserve"> for an</w:t>
      </w:r>
      <w:r w:rsidRPr="00953AE2">
        <w:rPr>
          <w:rStyle w:val="StyleUnderline"/>
        </w:rPr>
        <w:t xml:space="preserve"> </w:t>
      </w:r>
      <w:r w:rsidRPr="002A6196">
        <w:rPr>
          <w:rStyle w:val="StyleUnderline"/>
          <w:highlight w:val="green"/>
        </w:rPr>
        <w:t>arms race</w:t>
      </w:r>
      <w:r w:rsidRPr="00953AE2">
        <w:rPr>
          <w:rStyle w:val="StyleUnderline"/>
        </w:rPr>
        <w:t>.</w:t>
      </w:r>
      <w:r>
        <w:rPr>
          <w:rStyle w:val="StyleUnderline"/>
        </w:rPr>
        <w:t xml:space="preserve"> </w:t>
      </w:r>
      <w:r w:rsidRPr="00953AE2">
        <w:rPr>
          <w:sz w:val="16"/>
        </w:rPr>
        <w:t xml:space="preserve">It is </w:t>
      </w:r>
      <w:r w:rsidRPr="002A6196">
        <w:rPr>
          <w:rStyle w:val="StyleUnderline"/>
          <w:highlight w:val="green"/>
        </w:rPr>
        <w:t>this</w:t>
      </w:r>
      <w:r w:rsidRPr="00953AE2">
        <w:rPr>
          <w:sz w:val="16"/>
        </w:rPr>
        <w:t xml:space="preserve"> basic problem, for instance, that has </w:t>
      </w:r>
      <w:r w:rsidRPr="002A6196">
        <w:rPr>
          <w:rStyle w:val="StyleUnderline"/>
          <w:highlight w:val="green"/>
        </w:rPr>
        <w:t>led to</w:t>
      </w:r>
      <w:r w:rsidRPr="00953AE2">
        <w:rPr>
          <w:rStyle w:val="StyleUnderline"/>
        </w:rPr>
        <w:t xml:space="preserve"> a surge in interest in</w:t>
      </w:r>
      <w:r>
        <w:rPr>
          <w:rStyle w:val="StyleUnderline"/>
        </w:rPr>
        <w:t xml:space="preserve"> </w:t>
      </w:r>
      <w:r w:rsidRPr="00953AE2">
        <w:rPr>
          <w:rStyle w:val="StyleUnderline"/>
        </w:rPr>
        <w:t xml:space="preserve">Russia and China in </w:t>
      </w:r>
      <w:r w:rsidRPr="0018057E">
        <w:rPr>
          <w:rStyle w:val="Emphasis"/>
        </w:rPr>
        <w:t>new</w:t>
      </w:r>
      <w:r w:rsidRPr="00953AE2">
        <w:rPr>
          <w:rStyle w:val="StyleUnderline"/>
        </w:rPr>
        <w:t xml:space="preserve"> and </w:t>
      </w:r>
      <w:r w:rsidRPr="002A6196">
        <w:rPr>
          <w:rStyle w:val="Emphasis"/>
          <w:highlight w:val="green"/>
        </w:rPr>
        <w:t>exotic</w:t>
      </w:r>
      <w:r w:rsidRPr="00953AE2">
        <w:rPr>
          <w:rStyle w:val="StyleUnderline"/>
        </w:rPr>
        <w:t xml:space="preserve"> types of nuclear </w:t>
      </w:r>
      <w:r w:rsidRPr="002A6196">
        <w:rPr>
          <w:rStyle w:val="StyleUnderline"/>
          <w:highlight w:val="green"/>
        </w:rPr>
        <w:t>delivery systems</w:t>
      </w:r>
      <w:r w:rsidRPr="00953AE2">
        <w:rPr>
          <w:rStyle w:val="StyleUnderline"/>
        </w:rPr>
        <w:t xml:space="preserve"> and</w:t>
      </w:r>
      <w:r>
        <w:rPr>
          <w:rStyle w:val="StyleUnderline"/>
        </w:rPr>
        <w:t xml:space="preserve"> </w:t>
      </w:r>
      <w:r w:rsidRPr="00953AE2">
        <w:rPr>
          <w:rStyle w:val="StyleUnderline"/>
        </w:rPr>
        <w:t>basing modes</w:t>
      </w:r>
      <w:r w:rsidRPr="00953AE2">
        <w:rPr>
          <w:sz w:val="16"/>
        </w:rPr>
        <w:t xml:space="preserve">. Moscow and Beijing maintain differing nuclear strategies, with Russia implementing counterforce targeting into its own nuclear war plans, but both prize their secure, second-strike capabilities. Whatever they – and the United States – may believe about just how “delicate” the balance of terror is, the sine qua non of stable deterrence continues to be the assured ability to retaliate. It is easy then to see why, if the temptation that appears to be brewing in Washington is allowed through to its logical conclusion, the world may see a dangerous new nuclear arms race. Arguments in favor of a large-scale surge in the size of the U.S. nuclear force, among their proponents, seldom contend with the simple question of why Russia or China would simply watch as such a build-up played out and take no countervailing steps in response. </w:t>
      </w:r>
      <w:proofErr w:type="gramStart"/>
      <w:r w:rsidRPr="00953AE2">
        <w:rPr>
          <w:sz w:val="16"/>
        </w:rPr>
        <w:t xml:space="preserve">It would appear that </w:t>
      </w:r>
      <w:r w:rsidRPr="00DE6A54">
        <w:rPr>
          <w:rStyle w:val="StyleUnderline"/>
        </w:rPr>
        <w:t>any</w:t>
      </w:r>
      <w:proofErr w:type="gramEnd"/>
      <w:r w:rsidRPr="00DE6A54">
        <w:rPr>
          <w:rStyle w:val="StyleUnderline"/>
        </w:rPr>
        <w:t xml:space="preserve"> U.S.</w:t>
      </w:r>
      <w:r w:rsidRPr="00953AE2">
        <w:rPr>
          <w:sz w:val="16"/>
        </w:rPr>
        <w:t xml:space="preserve"> nuclear sufficiently sized to enable a nuclear deterrence </w:t>
      </w:r>
      <w:r w:rsidRPr="00DE6A54">
        <w:rPr>
          <w:rStyle w:val="StyleUnderline"/>
        </w:rPr>
        <w:t>strategy premised on counterforce against both Russia and China</w:t>
      </w:r>
      <w:r w:rsidRPr="00953AE2">
        <w:rPr>
          <w:sz w:val="16"/>
        </w:rPr>
        <w:t xml:space="preserve">, in tandem, </w:t>
      </w:r>
      <w:r w:rsidRPr="00DE6A54">
        <w:rPr>
          <w:rStyle w:val="StyleUnderline"/>
        </w:rPr>
        <w:t>would be large enough to prompt a reaction in both Russia and China. Neither Moscow nor Beijing would allow the vulnerability of their nuclear forces to rise substantially in the face of advancing U.S. nuclear capability</w:t>
      </w:r>
      <w:r w:rsidRPr="00953AE2">
        <w:rPr>
          <w:sz w:val="16"/>
        </w:rPr>
        <w:t xml:space="preserve">. </w:t>
      </w:r>
      <w:r w:rsidRPr="00DE6A54">
        <w:rPr>
          <w:rStyle w:val="StyleUnderline"/>
        </w:rPr>
        <w:t>China</w:t>
      </w:r>
      <w:r w:rsidRPr="00953AE2">
        <w:rPr>
          <w:sz w:val="16"/>
        </w:rPr>
        <w:t xml:space="preserve">, until before its build-up that began at the start of the 2020s, tolerated an unusually high level of vulnerability, but its political leadership appears now to have </w:t>
      </w:r>
      <w:r w:rsidRPr="00DE6A54">
        <w:rPr>
          <w:rStyle w:val="StyleUnderline"/>
        </w:rPr>
        <w:t>determined</w:t>
      </w:r>
      <w:r w:rsidRPr="00953AE2">
        <w:rPr>
          <w:sz w:val="16"/>
        </w:rPr>
        <w:t xml:space="preserve"> that </w:t>
      </w:r>
      <w:r w:rsidRPr="00DE6A54">
        <w:rPr>
          <w:rStyle w:val="StyleUnderline"/>
        </w:rPr>
        <w:t>this is no longer acceptable</w:t>
      </w:r>
      <w:r w:rsidRPr="00953AE2">
        <w:rPr>
          <w:sz w:val="16"/>
        </w:rPr>
        <w:t>. Beyond the risks of stoking a new arms race, counterforce is unlikely to work as desired in practice. Even if, under charitable assumptions, a nuclear war were to break out and escalate to such a level that would make the United States contemplate large-scale, damage-limiting strikes on the nuclear forces of either Russia or China, both states would likely find that a sufficiently large component of their forces had survived any American onslaught and, thus, were available to retaliate. Before choosing to authorize such a strike, a prudent U.S. president, in the real world, would be – or at least should be – deterred by such a prospect. After all, even a so- called small nuclear war can cause sufficient damage to the United States to limit its viability as a functioning society and country. Technological change has generated some excitement about the growing viability of counterforce, but, in practice, the uncertainties involved with crossing the nuclear Rubicon are so great that any American president seeking to limit damage would find him or herself dissuaded by the mere possibility that damage cannot be sufficiently limited. No amount of artificial intelligence, missile precision, or advances in intelligence, surveillance, and reconnaissance technologies is likely to change this psychological calculus for future leaders. (A particular tragedy here is that even if these technologies are unlikely to fundamentally change the balance</w:t>
      </w:r>
      <w:r w:rsidRPr="00DE6A54">
        <w:rPr>
          <w:rStyle w:val="StyleUnderline"/>
        </w:rPr>
        <w:t>, U.S. adversaries may react to the mere possibility of advances, further stoking a compulsion in the United States to arms race.</w:t>
      </w:r>
      <w:r w:rsidRPr="00953AE2">
        <w:rPr>
          <w:sz w:val="16"/>
        </w:rPr>
        <w:t xml:space="preserve">) If the </w:t>
      </w:r>
      <w:r w:rsidRPr="00DE6A54">
        <w:rPr>
          <w:rStyle w:val="StyleUnderline"/>
        </w:rPr>
        <w:t>United States</w:t>
      </w:r>
      <w:r w:rsidRPr="00953AE2">
        <w:rPr>
          <w:sz w:val="16"/>
        </w:rPr>
        <w:t xml:space="preserve"> does choose to </w:t>
      </w:r>
      <w:r w:rsidRPr="00DE6A54">
        <w:rPr>
          <w:rStyle w:val="StyleUnderline"/>
        </w:rPr>
        <w:t>build up</w:t>
      </w:r>
      <w:r w:rsidRPr="00953AE2">
        <w:rPr>
          <w:sz w:val="16"/>
        </w:rPr>
        <w:t xml:space="preserve"> its forces </w:t>
      </w:r>
      <w:proofErr w:type="gramStart"/>
      <w:r w:rsidRPr="00953AE2">
        <w:rPr>
          <w:sz w:val="16"/>
        </w:rPr>
        <w:t>and also</w:t>
      </w:r>
      <w:proofErr w:type="gramEnd"/>
      <w:r w:rsidRPr="00953AE2">
        <w:rPr>
          <w:sz w:val="16"/>
        </w:rPr>
        <w:t xml:space="preserve"> chooses to maintain a deterrence strategy premised on counterforce targeting, that </w:t>
      </w:r>
      <w:r w:rsidRPr="00DE6A54">
        <w:rPr>
          <w:rStyle w:val="StyleUnderline"/>
        </w:rPr>
        <w:t>could contribute substantially to a heightened risk of nuclear</w:t>
      </w:r>
      <w:r w:rsidRPr="00953AE2">
        <w:rPr>
          <w:sz w:val="16"/>
        </w:rPr>
        <w:t xml:space="preserve"> </w:t>
      </w:r>
      <w:r w:rsidRPr="00DE6A54">
        <w:rPr>
          <w:rStyle w:val="StyleUnderline"/>
        </w:rPr>
        <w:t>war</w:t>
      </w:r>
      <w:r w:rsidRPr="00953AE2">
        <w:rPr>
          <w:sz w:val="16"/>
        </w:rPr>
        <w:t xml:space="preserve">. </w:t>
      </w:r>
      <w:r w:rsidRPr="00DE6A54">
        <w:rPr>
          <w:rStyle w:val="StyleUnderline"/>
        </w:rPr>
        <w:t xml:space="preserve">The </w:t>
      </w:r>
      <w:r w:rsidRPr="002A6196">
        <w:rPr>
          <w:rStyle w:val="StyleUnderline"/>
          <w:highlight w:val="green"/>
        </w:rPr>
        <w:t>damage-limiting logic</w:t>
      </w:r>
      <w:r w:rsidRPr="00DE6A54">
        <w:rPr>
          <w:rStyle w:val="StyleUnderline"/>
        </w:rPr>
        <w:t xml:space="preserve"> that underpins current U.S. counterforce targeting strongly </w:t>
      </w:r>
      <w:r w:rsidRPr="002A6196">
        <w:rPr>
          <w:rStyle w:val="StyleUnderline"/>
          <w:highlight w:val="green"/>
        </w:rPr>
        <w:lastRenderedPageBreak/>
        <w:t>provides</w:t>
      </w:r>
      <w:r w:rsidRPr="00DE6A54">
        <w:rPr>
          <w:rStyle w:val="StyleUnderline"/>
        </w:rPr>
        <w:t xml:space="preserve"> for </w:t>
      </w:r>
      <w:r w:rsidRPr="002A6196">
        <w:rPr>
          <w:rStyle w:val="StyleUnderline"/>
          <w:highlight w:val="green"/>
        </w:rPr>
        <w:t>preemptive attack</w:t>
      </w:r>
      <w:r w:rsidRPr="00DE6A54">
        <w:rPr>
          <w:rStyle w:val="StyleUnderline"/>
        </w:rPr>
        <w:t xml:space="preserve"> </w:t>
      </w:r>
      <w:r w:rsidRPr="002A6196">
        <w:rPr>
          <w:rStyle w:val="StyleUnderline"/>
          <w:highlight w:val="green"/>
        </w:rPr>
        <w:t>incentives</w:t>
      </w:r>
      <w:r w:rsidRPr="00DE6A54">
        <w:rPr>
          <w:rStyle w:val="StyleUnderline"/>
        </w:rPr>
        <w:t xml:space="preserve">: </w:t>
      </w:r>
      <w:r w:rsidRPr="002A6196">
        <w:rPr>
          <w:rStyle w:val="StyleUnderline"/>
          <w:highlight w:val="green"/>
        </w:rPr>
        <w:t>if</w:t>
      </w:r>
      <w:r w:rsidRPr="00DE6A54">
        <w:rPr>
          <w:rStyle w:val="StyleUnderline"/>
        </w:rPr>
        <w:t xml:space="preserve"> a U.S. president were to receive reliable intelligence that </w:t>
      </w:r>
      <w:r w:rsidRPr="002A6196">
        <w:rPr>
          <w:rStyle w:val="StyleUnderline"/>
          <w:highlight w:val="green"/>
        </w:rPr>
        <w:t>an</w:t>
      </w:r>
      <w:r w:rsidRPr="00DE6A54">
        <w:rPr>
          <w:rStyle w:val="StyleUnderline"/>
        </w:rPr>
        <w:t xml:space="preserve"> adversary nuclear </w:t>
      </w:r>
      <w:r w:rsidRPr="002A6196">
        <w:rPr>
          <w:rStyle w:val="StyleUnderline"/>
          <w:highlight w:val="green"/>
        </w:rPr>
        <w:t>attack</w:t>
      </w:r>
      <w:r w:rsidRPr="00DE6A54">
        <w:rPr>
          <w:rStyle w:val="StyleUnderline"/>
        </w:rPr>
        <w:t xml:space="preserve"> </w:t>
      </w:r>
      <w:r w:rsidRPr="002A6196">
        <w:rPr>
          <w:rStyle w:val="StyleUnderline"/>
          <w:highlight w:val="green"/>
        </w:rPr>
        <w:t>is</w:t>
      </w:r>
      <w:r w:rsidRPr="00DE6A54">
        <w:rPr>
          <w:rStyle w:val="StyleUnderline"/>
        </w:rPr>
        <w:t xml:space="preserve"> either under way, or </w:t>
      </w:r>
      <w:r w:rsidRPr="002A6196">
        <w:rPr>
          <w:rStyle w:val="StyleUnderline"/>
          <w:highlight w:val="green"/>
        </w:rPr>
        <w:t>likely</w:t>
      </w:r>
      <w:r w:rsidRPr="00DE6A54">
        <w:rPr>
          <w:rStyle w:val="StyleUnderline"/>
        </w:rPr>
        <w:t xml:space="preserve"> to be under way</w:t>
      </w:r>
      <w:r w:rsidRPr="002A6196">
        <w:rPr>
          <w:rStyle w:val="StyleUnderline"/>
          <w:highlight w:val="green"/>
        </w:rPr>
        <w:t>, the best way to limit damage</w:t>
      </w:r>
      <w:r w:rsidRPr="00953AE2">
        <w:rPr>
          <w:sz w:val="16"/>
        </w:rPr>
        <w:t xml:space="preserve"> – particularly to fixed, silo-based American ICBMs before they might be lost to incoming missiles – </w:t>
      </w:r>
      <w:r w:rsidRPr="002A6196">
        <w:rPr>
          <w:rStyle w:val="StyleUnderline"/>
          <w:highlight w:val="green"/>
        </w:rPr>
        <w:t>would</w:t>
      </w:r>
      <w:r w:rsidRPr="00DE6A54">
        <w:rPr>
          <w:rStyle w:val="StyleUnderline"/>
        </w:rPr>
        <w:t xml:space="preserve"> </w:t>
      </w:r>
      <w:r w:rsidRPr="002A6196">
        <w:rPr>
          <w:rStyle w:val="StyleUnderline"/>
          <w:highlight w:val="green"/>
        </w:rPr>
        <w:t>be</w:t>
      </w:r>
      <w:r w:rsidRPr="00DE6A54">
        <w:rPr>
          <w:rStyle w:val="StyleUnderline"/>
        </w:rPr>
        <w:t xml:space="preserve"> to </w:t>
      </w:r>
      <w:r w:rsidRPr="002A6196">
        <w:rPr>
          <w:rStyle w:val="StyleUnderline"/>
          <w:highlight w:val="green"/>
        </w:rPr>
        <w:t>use</w:t>
      </w:r>
      <w:r w:rsidRPr="00DE6A54">
        <w:rPr>
          <w:rStyle w:val="StyleUnderline"/>
        </w:rPr>
        <w:t xml:space="preserve"> them</w:t>
      </w:r>
      <w:r w:rsidRPr="00953AE2">
        <w:rPr>
          <w:sz w:val="16"/>
        </w:rPr>
        <w:t xml:space="preserve">. To be clear, the United States does not have a policy of </w:t>
      </w:r>
      <w:r w:rsidRPr="00DE6A54">
        <w:rPr>
          <w:rStyle w:val="StyleUnderline"/>
        </w:rPr>
        <w:t>nuclear preemption</w:t>
      </w:r>
      <w:r w:rsidRPr="00953AE2">
        <w:rPr>
          <w:sz w:val="16"/>
        </w:rPr>
        <w:t xml:space="preserve"> – or of launching its nuclear forces under attack – but it maintains this option. </w:t>
      </w:r>
      <w:r w:rsidRPr="002A6196">
        <w:rPr>
          <w:rStyle w:val="StyleUnderline"/>
          <w:highlight w:val="green"/>
        </w:rPr>
        <w:t>Fearing</w:t>
      </w:r>
      <w:r w:rsidRPr="00DE6A54">
        <w:rPr>
          <w:rStyle w:val="StyleUnderline"/>
        </w:rPr>
        <w:t xml:space="preserve"> the </w:t>
      </w:r>
      <w:r w:rsidRPr="002A6196">
        <w:rPr>
          <w:rStyle w:val="StyleUnderline"/>
          <w:highlight w:val="green"/>
        </w:rPr>
        <w:t>U</w:t>
      </w:r>
      <w:r w:rsidRPr="00DE6A54">
        <w:rPr>
          <w:rStyle w:val="StyleUnderline"/>
        </w:rPr>
        <w:t xml:space="preserve">nited </w:t>
      </w:r>
      <w:r w:rsidRPr="002A6196">
        <w:rPr>
          <w:rStyle w:val="StyleUnderline"/>
          <w:highlight w:val="green"/>
        </w:rPr>
        <w:t>S</w:t>
      </w:r>
      <w:r w:rsidRPr="00DE6A54">
        <w:rPr>
          <w:rStyle w:val="StyleUnderline"/>
        </w:rPr>
        <w:t xml:space="preserve">tates’ </w:t>
      </w:r>
      <w:r w:rsidRPr="002A6196">
        <w:rPr>
          <w:rStyle w:val="StyleUnderline"/>
          <w:highlight w:val="green"/>
        </w:rPr>
        <w:t>preemption</w:t>
      </w:r>
      <w:r w:rsidRPr="00DE6A54">
        <w:rPr>
          <w:rStyle w:val="StyleUnderline"/>
        </w:rPr>
        <w:t xml:space="preserve"> of their nuclear forces in a crisis, </w:t>
      </w:r>
      <w:r w:rsidRPr="002A6196">
        <w:rPr>
          <w:rStyle w:val="StyleUnderline"/>
          <w:highlight w:val="green"/>
        </w:rPr>
        <w:t>Russia, China, and</w:t>
      </w:r>
      <w:r w:rsidRPr="00953AE2">
        <w:rPr>
          <w:sz w:val="16"/>
        </w:rPr>
        <w:t xml:space="preserve"> even </w:t>
      </w:r>
      <w:r w:rsidRPr="002A6196">
        <w:rPr>
          <w:rStyle w:val="StyleUnderline"/>
          <w:highlight w:val="green"/>
        </w:rPr>
        <w:t>North Korea</w:t>
      </w:r>
      <w:r w:rsidRPr="00DE6A54">
        <w:rPr>
          <w:rStyle w:val="StyleUnderline"/>
        </w:rPr>
        <w:t xml:space="preserve"> could </w:t>
      </w:r>
      <w:r w:rsidRPr="002A6196">
        <w:rPr>
          <w:rStyle w:val="StyleUnderline"/>
          <w:highlight w:val="green"/>
        </w:rPr>
        <w:t>resort to nuclear use</w:t>
      </w:r>
      <w:r w:rsidRPr="002A6196">
        <w:rPr>
          <w:sz w:val="16"/>
          <w:highlight w:val="green"/>
        </w:rPr>
        <w:t xml:space="preserve"> </w:t>
      </w:r>
      <w:r w:rsidRPr="002A6196">
        <w:rPr>
          <w:rStyle w:val="StyleUnderline"/>
          <w:highlight w:val="green"/>
        </w:rPr>
        <w:t>earlier</w:t>
      </w:r>
      <w:r w:rsidRPr="00953AE2">
        <w:rPr>
          <w:sz w:val="16"/>
        </w:rPr>
        <w:t xml:space="preserve"> than they might have in an alternate scenario where the U.S. did not maintain this option. Their strikes may or may not serve the end of limiting damage against their own societies – as noted earlier, damage limitation is a component of Russian targeting, but less so for China – but they could have other objectives, such as coercing the United States to stand down. </w:t>
      </w:r>
      <w:proofErr w:type="gramStart"/>
      <w:r w:rsidRPr="00DE6A54">
        <w:rPr>
          <w:rStyle w:val="StyleUnderline"/>
        </w:rPr>
        <w:t>As long as</w:t>
      </w:r>
      <w:proofErr w:type="gramEnd"/>
      <w:r w:rsidRPr="00DE6A54">
        <w:rPr>
          <w:rStyle w:val="StyleUnderline"/>
        </w:rPr>
        <w:t xml:space="preserve"> U.S. adversaries value their nuclear forces</w:t>
      </w:r>
      <w:r w:rsidRPr="00953AE2">
        <w:rPr>
          <w:sz w:val="16"/>
        </w:rPr>
        <w:t xml:space="preserve"> – and each of them universally does so to a high degree – </w:t>
      </w:r>
      <w:r w:rsidRPr="00DE6A54">
        <w:rPr>
          <w:rStyle w:val="StyleUnderline"/>
        </w:rPr>
        <w:t xml:space="preserve">counterforce targeting will contribute to a heightened probability of escalation to nuclear war in </w:t>
      </w:r>
      <w:proofErr w:type="gramStart"/>
      <w:r w:rsidRPr="00DE6A54">
        <w:rPr>
          <w:rStyle w:val="StyleUnderline"/>
        </w:rPr>
        <w:t>a serious crisis</w:t>
      </w:r>
      <w:proofErr w:type="gramEnd"/>
      <w:r w:rsidRPr="00DE6A54">
        <w:rPr>
          <w:rStyle w:val="StyleUnderline"/>
        </w:rPr>
        <w:t xml:space="preserve"> or conventional war</w:t>
      </w:r>
      <w:r w:rsidRPr="00953AE2">
        <w:rPr>
          <w:sz w:val="16"/>
        </w:rPr>
        <w:t xml:space="preserve">. There are alternatives to the status quo in U.S. nuclear strategy that may lower the risk of nuclear war and of an open-ended arms race in the new nuclear age. While it would be no small move for such a change – indeed, it would represent the largest fundamental shift in U.S. nuclear strategy since the 1960s – Washington could move away from a deterrence strategy based on counterforce toward one that relied on more limited targeting of assets that may be less escalatory, or less prone to stoking pressures to use nuclear weapons early. In 2023, three American scholars outlined an option, for instance, whereby the United States could deter by targeting “its adversary’s economic and industrial infrastructure, including energy and communication systems, ports, and transportation nodes.” 41 They underscored that the attractiveness of such a strategy was that, for it to work, “the relative size of countries’ nuclear forces is irrelevant,” and “all that matters for deterrence is the absolute size of their retaliatory capabilities and their ability to inflict damage.” This was, in effect, a call to arms to take nuclear deterrence back to its fundamental origins and for the United States to fully embrace the logic of the nuclear revolution without opting for countervalue targeting once again. Alternatively, the United States could adopt substantially greater ambiguity in what it would seek to target, but fundamentally abjure the current language it adopts, indicating an intent to limit damage in a nuclear war: this would preclude the need to formally adopt morally odious and illegal countervalue targeting, but still support nuclear deterrence objectives. Perhaps nothing is more important, however, than what U.S. adversaries might expect the United States to choose to target first in a nuclear war: even under counterforce targeting, limiting the perception that the U.S. would seek to disarm adversaries or degrade their nuclear command and control at the outset of a war will be key to avoiding unwanted escalation. In an all-out nuclear war, however, the United States may still seek to reasonably limit damage as best it could; there would be no higher rung of escalation to fear or prevent, after all. Separately, </w:t>
      </w:r>
      <w:r w:rsidRPr="00DE6A54">
        <w:rPr>
          <w:rStyle w:val="StyleUnderline"/>
        </w:rPr>
        <w:t>while the American impulse to render nuclear war plans compatible with the law of armed conflict is admirable</w:t>
      </w:r>
      <w:r w:rsidRPr="00953AE2">
        <w:rPr>
          <w:sz w:val="16"/>
        </w:rPr>
        <w:t xml:space="preserve">, perhaps </w:t>
      </w:r>
      <w:r w:rsidRPr="00DE6A54">
        <w:rPr>
          <w:rStyle w:val="StyleUnderline"/>
        </w:rPr>
        <w:t>nuclear war should have been treated as a category of conflict unto itself. There is nothing noble or inherently moral in the terror that underpins nuclear deterrence</w:t>
      </w:r>
      <w:r w:rsidRPr="00953AE2">
        <w:rPr>
          <w:sz w:val="16"/>
        </w:rPr>
        <w:t xml:space="preserve">, after all. </w:t>
      </w:r>
      <w:r w:rsidRPr="00DE6A54">
        <w:rPr>
          <w:rStyle w:val="StyleUnderline"/>
        </w:rPr>
        <w:t>Distinctions between countervalue and counterforce</w:t>
      </w:r>
      <w:r w:rsidRPr="00953AE2">
        <w:rPr>
          <w:sz w:val="16"/>
        </w:rPr>
        <w:t xml:space="preserve"> matter to nuclear strategists, but </w:t>
      </w:r>
      <w:r w:rsidRPr="00DE6A54">
        <w:rPr>
          <w:rStyle w:val="StyleUnderline"/>
        </w:rPr>
        <w:t>are</w:t>
      </w:r>
      <w:r w:rsidRPr="00953AE2">
        <w:rPr>
          <w:sz w:val="16"/>
        </w:rPr>
        <w:t xml:space="preserve"> merely </w:t>
      </w:r>
      <w:r w:rsidRPr="00DE6A54">
        <w:rPr>
          <w:rStyle w:val="Emphasis"/>
        </w:rPr>
        <w:t>intellectual dressing</w:t>
      </w:r>
      <w:r w:rsidRPr="00953AE2">
        <w:rPr>
          <w:sz w:val="16"/>
        </w:rPr>
        <w:t xml:space="preserve"> </w:t>
      </w:r>
      <w:r w:rsidRPr="00DE6A54">
        <w:rPr>
          <w:rStyle w:val="StyleUnderline"/>
        </w:rPr>
        <w:t>for</w:t>
      </w:r>
      <w:r w:rsidRPr="00953AE2">
        <w:rPr>
          <w:sz w:val="16"/>
        </w:rPr>
        <w:t xml:space="preserve"> </w:t>
      </w:r>
      <w:r w:rsidRPr="00DE6A54">
        <w:rPr>
          <w:rStyle w:val="StyleUnderline"/>
        </w:rPr>
        <w:t>the</w:t>
      </w:r>
      <w:r w:rsidRPr="00953AE2">
        <w:rPr>
          <w:sz w:val="16"/>
        </w:rPr>
        <w:t xml:space="preserve"> same fundamentally, </w:t>
      </w:r>
      <w:r w:rsidRPr="00DE6A54">
        <w:rPr>
          <w:rStyle w:val="StyleUnderline"/>
        </w:rPr>
        <w:t>ruinous outcome for mankind</w:t>
      </w:r>
      <w:r w:rsidRPr="00953AE2">
        <w:rPr>
          <w:sz w:val="16"/>
        </w:rPr>
        <w:t xml:space="preserve">. So, while proponents of the status quo in U.S. nuclear strategy might paint advocates of change as callous and immoral in their </w:t>
      </w:r>
      <w:r w:rsidRPr="00DE6A54">
        <w:rPr>
          <w:rStyle w:val="StyleUnderline"/>
        </w:rPr>
        <w:t>disregard for the law of armed conflict</w:t>
      </w:r>
      <w:r w:rsidRPr="00953AE2">
        <w:rPr>
          <w:sz w:val="16"/>
        </w:rPr>
        <w:t xml:space="preserve">, an approach that otherwise </w:t>
      </w:r>
      <w:r w:rsidRPr="00DE6A54">
        <w:rPr>
          <w:rStyle w:val="StyleUnderline"/>
        </w:rPr>
        <w:t>contributes to a lower chance of an open-ended, three-party arms race between the major powers, while also lowering the risk of nuclear war should a crisis erupt between them</w:t>
      </w:r>
      <w:r w:rsidRPr="00953AE2">
        <w:rPr>
          <w:sz w:val="16"/>
        </w:rPr>
        <w:t>, may ultimately be the far more morally justifiable outcome. What is legal and what is wise, ultimately, may diverge. Importantly, while nuclear deterrence contributes to the security of the states that practice it and depend on it, it should not be valorized: this is essentially the business of seeking security through credibly threatening actions that amount to atrocities. Fortunately, the abstract, jargon-laden land of nuclear strategy obscures just enough to make intellectual sparring about these matters at least tolerably palatable. Nuclear strategists, after all, must sleep at night too. Deterring limited nuclear use</w:t>
      </w:r>
    </w:p>
    <w:p w14:paraId="7BCD09F6" w14:textId="77777777" w:rsidR="00F63522" w:rsidRPr="005629B9" w:rsidRDefault="00F63522" w:rsidP="00F63522"/>
    <w:p w14:paraId="493229F8" w14:textId="77777777" w:rsidR="006C308C" w:rsidRDefault="006C308C">
      <w:pPr>
        <w:rPr>
          <w:rFonts w:eastAsiaTheme="majorEastAsia" w:cstheme="majorBidi"/>
          <w:b/>
          <w:iCs/>
          <w:sz w:val="26"/>
        </w:rPr>
      </w:pPr>
      <w:r>
        <w:br w:type="page"/>
      </w:r>
    </w:p>
    <w:p w14:paraId="2AB267BE" w14:textId="4BD1C2FC" w:rsidR="00C74981" w:rsidRPr="005629B9" w:rsidRDefault="00C74981" w:rsidP="00C74981">
      <w:pPr>
        <w:pStyle w:val="Heading4"/>
      </w:pPr>
      <w:r w:rsidRPr="005629B9">
        <w:lastRenderedPageBreak/>
        <w:t>Current US nuclear warfighting approach undermines MAD by eschewing mutual vulnerability and seeking escalation dominance</w:t>
      </w:r>
    </w:p>
    <w:p w14:paraId="1942B134" w14:textId="77777777" w:rsidR="00C74981" w:rsidRPr="005629B9" w:rsidRDefault="00C74981" w:rsidP="00C74981">
      <w:proofErr w:type="spellStart"/>
      <w:r w:rsidRPr="005629B9">
        <w:rPr>
          <w:b/>
          <w:bCs/>
          <w:sz w:val="26"/>
          <w:szCs w:val="26"/>
        </w:rPr>
        <w:t>Amadae</w:t>
      </w:r>
      <w:proofErr w:type="spellEnd"/>
      <w:r w:rsidRPr="005629B9">
        <w:rPr>
          <w:b/>
          <w:bCs/>
          <w:sz w:val="26"/>
          <w:szCs w:val="26"/>
        </w:rPr>
        <w:t xml:space="preserve"> 25</w:t>
      </w:r>
      <w:r w:rsidRPr="005629B9">
        <w:t xml:space="preserve"> [S.M. </w:t>
      </w:r>
      <w:proofErr w:type="spellStart"/>
      <w:r w:rsidRPr="005629B9">
        <w:t>Amadae</w:t>
      </w:r>
      <w:proofErr w:type="spellEnd"/>
      <w:r w:rsidRPr="005629B9">
        <w:t>, Adjunct Professor of Politics in the Faculty of Social Sciences at the University of Helsinki, 2020 Berggruen Fellow at the Center for the Advanced Study of the Social and Behavioral Sciences at Stanford University, and affiliate with the Centre for the Study of Existential Risk at the University of Cambridge with a PhD from the University of California–Berkeley, 2025, “Conclusion,” University of Cambridge, https://www.repository.cam.ac.uk/items/51a4b10b-15e1-4483-9396-c738ddbdf7cc]/Kankee</w:t>
      </w:r>
    </w:p>
    <w:p w14:paraId="2E94CED1" w14:textId="77777777" w:rsidR="00C74981" w:rsidRPr="005629B9" w:rsidRDefault="00C74981" w:rsidP="00C74981">
      <w:pPr>
        <w:rPr>
          <w:rStyle w:val="StyleUnderline"/>
        </w:rPr>
      </w:pPr>
      <w:proofErr w:type="gramStart"/>
      <w:r w:rsidRPr="005629B9">
        <w:rPr>
          <w:sz w:val="16"/>
        </w:rPr>
        <w:t>Nuclear Weapons</w:t>
      </w:r>
      <w:proofErr w:type="gramEnd"/>
      <w:r w:rsidRPr="005629B9">
        <w:rPr>
          <w:sz w:val="16"/>
        </w:rPr>
        <w:t xml:space="preserve">, Planetary Risks, and Human Consequences </w:t>
      </w:r>
      <w:proofErr w:type="gramStart"/>
      <w:r w:rsidRPr="005629B9">
        <w:rPr>
          <w:sz w:val="16"/>
        </w:rPr>
        <w:t>has</w:t>
      </w:r>
      <w:proofErr w:type="gramEnd"/>
      <w:r w:rsidRPr="005629B9">
        <w:rPr>
          <w:sz w:val="16"/>
        </w:rPr>
        <w:t xml:space="preserve"> covered the development of the atomic and thermonuclear bombs, and the early Cold War. It has discussed the impact of nuclear weapons and the labyrinthine complex of actors needed to project this ominously lethal power. It has addressed popular culture and nuclear war, as well as arms control treaties. Finally, this book has introduced readers to nuclear deterrence theories and postures. Until the Russian invasion of Ukraine and the ensuing war, the existential risk of conflict escalation into nuclear war had not </w:t>
      </w:r>
      <w:r w:rsidRPr="005629B9">
        <w:rPr>
          <w:sz w:val="16"/>
          <w:szCs w:val="16"/>
        </w:rPr>
        <w:t>been a focal topic of geopolitical strategy since the conclusion of the Cold War. Yet now with the Ukrainian resistance and retaliation against Russian invasion and occupation, which has struck their early- warning radar detection systems and destroyed possibly 10 percent of their strategic bomber force, nuclear weapons are again in the news. During the Cold War this type of attack on an opponent’s nuclear weapons systems had a strong likelihood of triggering an alert and provoking a retaliatory nuclear strike and uncontrollable escalation (Posen, 1991). The fact that it did not has led some Western commentators to conclude that the Russian nuclear threat can be discounted, and that taking it seriously</w:t>
      </w:r>
      <w:r w:rsidRPr="005629B9">
        <w:rPr>
          <w:sz w:val="10"/>
          <w:szCs w:val="16"/>
        </w:rPr>
        <w:t xml:space="preserve"> </w:t>
      </w:r>
      <w:r w:rsidRPr="005629B9">
        <w:rPr>
          <w:sz w:val="16"/>
        </w:rPr>
        <w:t>amounts to submitting to “nuclear blackmail” (</w:t>
      </w:r>
      <w:proofErr w:type="spellStart"/>
      <w:r w:rsidRPr="005629B9">
        <w:rPr>
          <w:sz w:val="16"/>
        </w:rPr>
        <w:t>Alberque</w:t>
      </w:r>
      <w:proofErr w:type="spellEnd"/>
      <w:r w:rsidRPr="005629B9">
        <w:rPr>
          <w:sz w:val="16"/>
        </w:rPr>
        <w:t xml:space="preserve"> &amp; Hoffmann, 2024). As has been discussed and </w:t>
      </w:r>
      <w:proofErr w:type="spellStart"/>
      <w:r w:rsidRPr="005629B9">
        <w:rPr>
          <w:sz w:val="16"/>
        </w:rPr>
        <w:t>analysed</w:t>
      </w:r>
      <w:proofErr w:type="spellEnd"/>
      <w:r w:rsidRPr="005629B9">
        <w:rPr>
          <w:sz w:val="16"/>
        </w:rPr>
        <w:t xml:space="preserve"> in Part III, </w:t>
      </w:r>
      <w:r w:rsidRPr="005629B9">
        <w:rPr>
          <w:rStyle w:val="StyleUnderline"/>
        </w:rPr>
        <w:t>there are two main</w:t>
      </w:r>
      <w:r w:rsidRPr="005629B9">
        <w:rPr>
          <w:sz w:val="16"/>
        </w:rPr>
        <w:t xml:space="preserve"> </w:t>
      </w:r>
      <w:r w:rsidRPr="005629B9">
        <w:rPr>
          <w:rStyle w:val="StyleUnderline"/>
        </w:rPr>
        <w:t>positions</w:t>
      </w:r>
      <w:r w:rsidRPr="005629B9">
        <w:rPr>
          <w:sz w:val="16"/>
        </w:rPr>
        <w:t xml:space="preserve"> on the nuclear revolution. </w:t>
      </w:r>
      <w:r w:rsidRPr="002A6196">
        <w:rPr>
          <w:rStyle w:val="StyleUnderline"/>
          <w:highlight w:val="green"/>
        </w:rPr>
        <w:t>One holds</w:t>
      </w:r>
      <w:r w:rsidRPr="005629B9">
        <w:rPr>
          <w:sz w:val="16"/>
        </w:rPr>
        <w:t xml:space="preserve"> that </w:t>
      </w:r>
      <w:r w:rsidRPr="005629B9">
        <w:rPr>
          <w:rStyle w:val="StyleUnderline"/>
        </w:rPr>
        <w:t>MAD</w:t>
      </w:r>
      <w:r w:rsidRPr="005629B9">
        <w:rPr>
          <w:sz w:val="16"/>
        </w:rPr>
        <w:t xml:space="preserve"> is a fact signifying that, as Ronald Reagan stated, “</w:t>
      </w:r>
      <w:r w:rsidRPr="005629B9">
        <w:rPr>
          <w:rStyle w:val="StyleUnderline"/>
        </w:rPr>
        <w:t>nuclear war cannot be won and must never be fought</w:t>
      </w:r>
      <w:r w:rsidRPr="005629B9">
        <w:rPr>
          <w:sz w:val="16"/>
        </w:rPr>
        <w:t xml:space="preserve">.” </w:t>
      </w:r>
      <w:r w:rsidRPr="005629B9">
        <w:rPr>
          <w:rStyle w:val="StyleUnderline"/>
        </w:rPr>
        <w:t xml:space="preserve">The other side </w:t>
      </w:r>
      <w:r w:rsidRPr="005629B9">
        <w:rPr>
          <w:sz w:val="16"/>
        </w:rPr>
        <w:t xml:space="preserve">maintains that credible nuclear deterrence </w:t>
      </w:r>
      <w:r w:rsidRPr="002A6196">
        <w:rPr>
          <w:rStyle w:val="StyleUnderline"/>
          <w:highlight w:val="green"/>
        </w:rPr>
        <w:t>depends on preparing</w:t>
      </w:r>
      <w:r w:rsidRPr="005629B9">
        <w:rPr>
          <w:rStyle w:val="StyleUnderline"/>
        </w:rPr>
        <w:t xml:space="preserve"> </w:t>
      </w:r>
      <w:r w:rsidRPr="002A6196">
        <w:rPr>
          <w:rStyle w:val="StyleUnderline"/>
          <w:highlight w:val="green"/>
        </w:rPr>
        <w:t>to</w:t>
      </w:r>
      <w:r w:rsidRPr="005629B9">
        <w:rPr>
          <w:rStyle w:val="StyleUnderline"/>
        </w:rPr>
        <w:t xml:space="preserve"> fight and </w:t>
      </w:r>
      <w:r w:rsidRPr="002A6196">
        <w:rPr>
          <w:rStyle w:val="StyleUnderline"/>
          <w:highlight w:val="green"/>
        </w:rPr>
        <w:t>win a</w:t>
      </w:r>
      <w:r w:rsidRPr="005629B9">
        <w:rPr>
          <w:rStyle w:val="StyleUnderline"/>
        </w:rPr>
        <w:t xml:space="preserve"> </w:t>
      </w:r>
      <w:r w:rsidRPr="002A6196">
        <w:rPr>
          <w:rStyle w:val="StyleUnderline"/>
          <w:highlight w:val="green"/>
        </w:rPr>
        <w:t>nuclear war</w:t>
      </w:r>
      <w:r w:rsidRPr="005629B9">
        <w:rPr>
          <w:sz w:val="16"/>
        </w:rPr>
        <w:t xml:space="preserve">. </w:t>
      </w:r>
      <w:r w:rsidRPr="002A6196">
        <w:rPr>
          <w:rStyle w:val="StyleUnderline"/>
          <w:highlight w:val="green"/>
        </w:rPr>
        <w:t>This</w:t>
      </w:r>
      <w:r w:rsidRPr="005629B9">
        <w:rPr>
          <w:sz w:val="16"/>
        </w:rPr>
        <w:t xml:space="preserve"> is the position that has </w:t>
      </w:r>
      <w:r w:rsidRPr="002A6196">
        <w:rPr>
          <w:rStyle w:val="StyleUnderline"/>
          <w:highlight w:val="green"/>
        </w:rPr>
        <w:t>won</w:t>
      </w:r>
      <w:r w:rsidRPr="002A6196">
        <w:rPr>
          <w:sz w:val="16"/>
          <w:highlight w:val="green"/>
        </w:rPr>
        <w:t xml:space="preserve"> </w:t>
      </w:r>
      <w:r w:rsidRPr="002A6196">
        <w:rPr>
          <w:rStyle w:val="StyleUnderline"/>
          <w:highlight w:val="green"/>
        </w:rPr>
        <w:t>over the</w:t>
      </w:r>
      <w:r w:rsidRPr="005629B9">
        <w:rPr>
          <w:rStyle w:val="StyleUnderline"/>
        </w:rPr>
        <w:t xml:space="preserve"> U.S. </w:t>
      </w:r>
      <w:r w:rsidRPr="002A6196">
        <w:rPr>
          <w:rStyle w:val="StyleUnderline"/>
          <w:highlight w:val="green"/>
        </w:rPr>
        <w:t>D</w:t>
      </w:r>
      <w:r w:rsidRPr="005629B9">
        <w:rPr>
          <w:rStyle w:val="StyleUnderline"/>
        </w:rPr>
        <w:t xml:space="preserve">epartment </w:t>
      </w:r>
      <w:r w:rsidRPr="002A6196">
        <w:rPr>
          <w:rStyle w:val="StyleUnderline"/>
          <w:highlight w:val="green"/>
        </w:rPr>
        <w:t>o</w:t>
      </w:r>
      <w:r w:rsidRPr="005629B9">
        <w:rPr>
          <w:rStyle w:val="StyleUnderline"/>
        </w:rPr>
        <w:t xml:space="preserve">f </w:t>
      </w:r>
      <w:r w:rsidRPr="002A6196">
        <w:rPr>
          <w:rStyle w:val="StyleUnderline"/>
          <w:highlight w:val="green"/>
        </w:rPr>
        <w:t>D</w:t>
      </w:r>
      <w:r w:rsidRPr="005629B9">
        <w:rPr>
          <w:rStyle w:val="StyleUnderline"/>
        </w:rPr>
        <w:t xml:space="preserve">efense </w:t>
      </w:r>
      <w:r w:rsidRPr="002A6196">
        <w:rPr>
          <w:rStyle w:val="StyleUnderline"/>
          <w:highlight w:val="green"/>
        </w:rPr>
        <w:t>and NATO</w:t>
      </w:r>
      <w:r w:rsidRPr="005629B9">
        <w:rPr>
          <w:sz w:val="16"/>
        </w:rPr>
        <w:t xml:space="preserve">, which relies on the strategic umbrella of U.S. nuclear deterrence. Publics are led to believe, as Yuval Harari writes, that nuclear deterrence rests on the foundation of mutual assured destruction, likely because it seems obvious that any scale of nuclear war would be horrific. Moreover, public acceptance of nuclear weapons and war plans remains a necessary component for </w:t>
      </w:r>
      <w:proofErr w:type="spellStart"/>
      <w:r w:rsidRPr="005629B9">
        <w:rPr>
          <w:sz w:val="16"/>
        </w:rPr>
        <w:t>defence</w:t>
      </w:r>
      <w:proofErr w:type="spellEnd"/>
      <w:r w:rsidRPr="005629B9">
        <w:rPr>
          <w:sz w:val="16"/>
        </w:rPr>
        <w:t xml:space="preserve"> planners who work in constitutional democracies. Thus, </w:t>
      </w:r>
      <w:proofErr w:type="spellStart"/>
      <w:r w:rsidRPr="005629B9">
        <w:rPr>
          <w:sz w:val="16"/>
        </w:rPr>
        <w:t>defence</w:t>
      </w:r>
      <w:proofErr w:type="spellEnd"/>
      <w:r w:rsidRPr="005629B9">
        <w:rPr>
          <w:sz w:val="16"/>
        </w:rPr>
        <w:t xml:space="preserve"> strategists prefer that publics not focus on the gruesome realities of nuclear war, while </w:t>
      </w:r>
      <w:r w:rsidRPr="005629B9">
        <w:rPr>
          <w:rStyle w:val="StyleUnderline"/>
        </w:rPr>
        <w:t xml:space="preserve">nuclear warfighting </w:t>
      </w:r>
      <w:r w:rsidRPr="002A6196">
        <w:rPr>
          <w:rStyle w:val="StyleUnderline"/>
          <w:highlight w:val="green"/>
        </w:rPr>
        <w:t>advocates</w:t>
      </w:r>
      <w:r w:rsidRPr="005629B9">
        <w:rPr>
          <w:rStyle w:val="StyleUnderline"/>
        </w:rPr>
        <w:t xml:space="preserve"> </w:t>
      </w:r>
      <w:r w:rsidRPr="002A6196">
        <w:rPr>
          <w:rStyle w:val="StyleUnderline"/>
          <w:highlight w:val="green"/>
        </w:rPr>
        <w:t>lobby</w:t>
      </w:r>
      <w:r w:rsidRPr="005629B9">
        <w:rPr>
          <w:rStyle w:val="StyleUnderline"/>
        </w:rPr>
        <w:t xml:space="preserve"> for the </w:t>
      </w:r>
      <w:r w:rsidRPr="002A6196">
        <w:rPr>
          <w:rStyle w:val="StyleUnderline"/>
          <w:highlight w:val="green"/>
        </w:rPr>
        <w:t>reject</w:t>
      </w:r>
      <w:r w:rsidRPr="005629B9">
        <w:rPr>
          <w:rStyle w:val="StyleUnderline"/>
        </w:rPr>
        <w:t xml:space="preserve">ion of </w:t>
      </w:r>
      <w:r w:rsidRPr="002A6196">
        <w:rPr>
          <w:rStyle w:val="StyleUnderline"/>
          <w:highlight w:val="green"/>
        </w:rPr>
        <w:t xml:space="preserve">the </w:t>
      </w:r>
      <w:r w:rsidRPr="005629B9">
        <w:rPr>
          <w:rStyle w:val="StyleUnderline"/>
        </w:rPr>
        <w:t xml:space="preserve">nuclear </w:t>
      </w:r>
      <w:r w:rsidRPr="002A6196">
        <w:rPr>
          <w:rStyle w:val="StyleUnderline"/>
          <w:highlight w:val="green"/>
        </w:rPr>
        <w:t>taboo</w:t>
      </w:r>
      <w:r w:rsidRPr="005629B9">
        <w:rPr>
          <w:sz w:val="16"/>
        </w:rPr>
        <w:t xml:space="preserve"> (e.g. Payne, 1996). </w:t>
      </w:r>
      <w:r w:rsidRPr="005629B9">
        <w:rPr>
          <w:rStyle w:val="StyleUnderline"/>
        </w:rPr>
        <w:t xml:space="preserve">The nuclear </w:t>
      </w:r>
      <w:proofErr w:type="gramStart"/>
      <w:r w:rsidRPr="002A6196">
        <w:rPr>
          <w:rStyle w:val="StyleUnderline"/>
          <w:highlight w:val="green"/>
        </w:rPr>
        <w:t>warfighting</w:t>
      </w:r>
      <w:proofErr w:type="gramEnd"/>
      <w:r w:rsidRPr="005629B9">
        <w:rPr>
          <w:rStyle w:val="StyleUnderline"/>
        </w:rPr>
        <w:t xml:space="preserve"> posture </w:t>
      </w:r>
      <w:r w:rsidRPr="002A6196">
        <w:rPr>
          <w:rStyle w:val="StyleUnderline"/>
          <w:highlight w:val="green"/>
        </w:rPr>
        <w:t>denies the nuclear</w:t>
      </w:r>
      <w:r w:rsidRPr="005629B9">
        <w:rPr>
          <w:rStyle w:val="StyleUnderline"/>
        </w:rPr>
        <w:t xml:space="preserve"> </w:t>
      </w:r>
      <w:r w:rsidRPr="002A6196">
        <w:rPr>
          <w:rStyle w:val="StyleUnderline"/>
          <w:highlight w:val="green"/>
        </w:rPr>
        <w:t>revolution</w:t>
      </w:r>
      <w:r w:rsidRPr="005629B9">
        <w:rPr>
          <w:sz w:val="16"/>
        </w:rPr>
        <w:t xml:space="preserve">, which supports the premise that once a certain level of destruction engulfs global </w:t>
      </w:r>
      <w:proofErr w:type="spellStart"/>
      <w:r w:rsidRPr="005629B9">
        <w:rPr>
          <w:sz w:val="16"/>
        </w:rPr>
        <w:t>civilisation</w:t>
      </w:r>
      <w:proofErr w:type="spellEnd"/>
      <w:r w:rsidRPr="005629B9">
        <w:rPr>
          <w:sz w:val="16"/>
        </w:rPr>
        <w:t xml:space="preserve">, any further destruction only bounces rubble. Yet, as we learned in Part III following the arguments of Robert Powell, even nuclear warfighters must acknowledge this fundamental point. Thus, these strategists turn from seeking a victorious defeat in battle to envisioning winnable pathways of competitive risk-taking. </w:t>
      </w:r>
      <w:r w:rsidRPr="002A6196">
        <w:rPr>
          <w:rStyle w:val="StyleUnderline"/>
          <w:highlight w:val="green"/>
        </w:rPr>
        <w:t xml:space="preserve">This </w:t>
      </w:r>
      <w:proofErr w:type="gramStart"/>
      <w:r w:rsidRPr="002A6196">
        <w:rPr>
          <w:rStyle w:val="StyleUnderline"/>
          <w:highlight w:val="green"/>
        </w:rPr>
        <w:t>entails making</w:t>
      </w:r>
      <w:proofErr w:type="gramEnd"/>
      <w:r w:rsidRPr="005629B9">
        <w:rPr>
          <w:rStyle w:val="StyleUnderline"/>
        </w:rPr>
        <w:t xml:space="preserve"> credible threats of some likelihood of a catastrophic outcome to compel opponents to comply and submit to the nuclear weapons state’s demands</w:t>
      </w:r>
      <w:r w:rsidRPr="005629B9">
        <w:rPr>
          <w:sz w:val="16"/>
        </w:rPr>
        <w:t xml:space="preserve">. The doctrine of </w:t>
      </w:r>
      <w:r w:rsidRPr="005629B9">
        <w:rPr>
          <w:rStyle w:val="StyleUnderline"/>
        </w:rPr>
        <w:t>calculated ambiguity</w:t>
      </w:r>
      <w:r w:rsidRPr="005629B9">
        <w:rPr>
          <w:sz w:val="16"/>
        </w:rPr>
        <w:t xml:space="preserve">, embraced by the United States, </w:t>
      </w:r>
      <w:r w:rsidRPr="005629B9">
        <w:rPr>
          <w:rStyle w:val="StyleUnderline"/>
        </w:rPr>
        <w:t>involves allowing the precise repercussions of the opponent’s actions to remain unclear as a means of securing “rights” to retain full flexibility of action</w:t>
      </w:r>
      <w:r w:rsidRPr="005629B9">
        <w:rPr>
          <w:sz w:val="16"/>
        </w:rPr>
        <w:t xml:space="preserve">. Hence, </w:t>
      </w:r>
      <w:r w:rsidRPr="005629B9">
        <w:rPr>
          <w:rStyle w:val="StyleUnderline"/>
        </w:rPr>
        <w:t>the United States and NATO threaten nuclear retaliation for non-nuclear threats, leaving red lines unclear, and approach Russian strategic doctrine as mirroring this approach</w:t>
      </w:r>
      <w:r w:rsidRPr="005629B9">
        <w:rPr>
          <w:sz w:val="16"/>
        </w:rPr>
        <w:t xml:space="preserve">. If we look back over the past seven decades following the nuclear revolution, we can </w:t>
      </w:r>
      <w:r w:rsidRPr="005629B9">
        <w:rPr>
          <w:rStyle w:val="StyleUnderline"/>
        </w:rPr>
        <w:t>see</w:t>
      </w:r>
      <w:r w:rsidRPr="005629B9">
        <w:rPr>
          <w:sz w:val="16"/>
        </w:rPr>
        <w:t xml:space="preserve"> one trend of successful arms control that lasted into the early twenty-first century, and </w:t>
      </w:r>
      <w:r w:rsidRPr="005629B9">
        <w:rPr>
          <w:rStyle w:val="StyleUnderline"/>
        </w:rPr>
        <w:t>an inverse trend toward nuclear arms racing</w:t>
      </w:r>
      <w:r w:rsidRPr="005629B9">
        <w:rPr>
          <w:sz w:val="16"/>
        </w:rPr>
        <w:t xml:space="preserve">. The tables below, first, identify arms control treaties signed between 1960 and 2025; secondly, identify events signifying the collapse of arms control treaties; and, thirdly, articulate actions and doctrines associated with the rise of the U.S. nuclear warfighting posture between 1980 to the present.1 Western commentators </w:t>
      </w:r>
      <w:r w:rsidRPr="005629B9">
        <w:rPr>
          <w:sz w:val="16"/>
          <w:szCs w:val="16"/>
        </w:rPr>
        <w:t>today lament the collapse of the liberal world order, beginning with the younger constitutional democracies including Hungary in the late twentieth century (Zakaria, 2003). However, by the second decade of the twentieth century, the signs of compromise in the liberal agenda have also been apparent in well-established constitutional democracies including the United States and the United Kingdom. This point became sufficiently prominent recently for Francis Fukuyama (2024) to argue that liberalism is virtually dead. How can we comprehend the past achievement of an international rules-based system</w:t>
      </w:r>
      <w:r w:rsidRPr="005629B9">
        <w:rPr>
          <w:sz w:val="16"/>
        </w:rPr>
        <w:t xml:space="preserve">, alongside effective arms control agreements, </w:t>
      </w:r>
      <w:proofErr w:type="gramStart"/>
      <w:r w:rsidRPr="005629B9">
        <w:rPr>
          <w:sz w:val="16"/>
        </w:rPr>
        <w:t>in light of</w:t>
      </w:r>
      <w:proofErr w:type="gramEnd"/>
      <w:r w:rsidRPr="005629B9">
        <w:rPr>
          <w:sz w:val="16"/>
        </w:rPr>
        <w:t xml:space="preserve"> the current evidence of the collapse of these norms</w:t>
      </w:r>
      <w:proofErr w:type="gramStart"/>
      <w:r w:rsidRPr="005629B9">
        <w:rPr>
          <w:sz w:val="16"/>
        </w:rPr>
        <w:t>- based</w:t>
      </w:r>
      <w:proofErr w:type="gramEnd"/>
      <w:r w:rsidRPr="005629B9">
        <w:rPr>
          <w:sz w:val="16"/>
        </w:rPr>
        <w:t xml:space="preserve"> systems? From the perspective of historical legacies begetting future conflicts (for example, the incomplete resolution of World War I </w:t>
      </w:r>
      <w:proofErr w:type="gramStart"/>
      <w:r w:rsidRPr="005629B9">
        <w:rPr>
          <w:sz w:val="16"/>
        </w:rPr>
        <w:t>laying</w:t>
      </w:r>
      <w:proofErr w:type="gramEnd"/>
      <w:r w:rsidRPr="005629B9">
        <w:rPr>
          <w:sz w:val="16"/>
        </w:rPr>
        <w:t xml:space="preserve"> the foundations for World War II, and the embrace of a nuclear warfighting posture in the United States by 1980), comprehending the evolution of strategic doctrine provides at least one piece of the puzzle regarding the collapse of liberalism. The Cold War concluded with a decade of effective arms control overseeing a fifty-percent reduction in the nuclear weapons stockpiles of the United States and Russia. Yet, despite these achievements, </w:t>
      </w:r>
      <w:r w:rsidRPr="005629B9">
        <w:rPr>
          <w:rStyle w:val="StyleUnderline"/>
        </w:rPr>
        <w:t xml:space="preserve">the United States was already wedded to the nuclear warfighting school that sought strategic dominance through escalation control on all rungs of conflict. The nuclear </w:t>
      </w:r>
      <w:r w:rsidRPr="005629B9">
        <w:rPr>
          <w:rStyle w:val="StyleUnderline"/>
        </w:rPr>
        <w:lastRenderedPageBreak/>
        <w:t xml:space="preserve">warfighting doctrine is at odds with acknowledging mutual vulnerability </w:t>
      </w:r>
      <w:r w:rsidRPr="005629B9">
        <w:rPr>
          <w:sz w:val="16"/>
          <w:szCs w:val="16"/>
        </w:rPr>
        <w:t xml:space="preserve">and a common interest in avoiding nuclear war because it steadfastly prepares to fight and win a nuclear conflict. </w:t>
      </w:r>
      <w:r w:rsidRPr="005629B9">
        <w:rPr>
          <w:rStyle w:val="StyleUnderline"/>
        </w:rPr>
        <w:t>This involves developing counterforce technologies, anti- ballistic missile systems, as well as low-yield nuclear weapons.</w:t>
      </w:r>
      <w:r w:rsidRPr="005629B9">
        <w:rPr>
          <w:sz w:val="16"/>
        </w:rPr>
        <w:t xml:space="preserve"> These strategic deployments and doctrines threaten others while striving to avoid the United States’ vulnerability to nuclear strikes. Even as </w:t>
      </w:r>
      <w:r w:rsidRPr="005629B9">
        <w:rPr>
          <w:rStyle w:val="StyleUnderline"/>
        </w:rPr>
        <w:t>a nation</w:t>
      </w:r>
      <w:r w:rsidRPr="005629B9">
        <w:rPr>
          <w:sz w:val="16"/>
        </w:rPr>
        <w:t xml:space="preserve"> crafts this strategy to promote its interests and foreign policy agenda, nonetheless the competitive risk-taking inherent in this doctrine </w:t>
      </w:r>
      <w:r w:rsidRPr="005629B9">
        <w:rPr>
          <w:rStyle w:val="StyleUnderline"/>
        </w:rPr>
        <w:t>continually risks escalation</w:t>
      </w:r>
      <w:r w:rsidRPr="005629B9">
        <w:rPr>
          <w:sz w:val="16"/>
        </w:rPr>
        <w:t xml:space="preserve"> into engulfing nuclear war </w:t>
      </w:r>
      <w:r w:rsidRPr="005629B9">
        <w:rPr>
          <w:rStyle w:val="StyleUnderline"/>
        </w:rPr>
        <w:t>by honing the capability and intent to fight a full-scale nuclear conflict</w:t>
      </w:r>
      <w:r w:rsidRPr="005629B9">
        <w:rPr>
          <w:sz w:val="16"/>
        </w:rPr>
        <w:t xml:space="preserve">. Thus, when the Cold War concluded and the Soviet Union disintegrated, </w:t>
      </w:r>
      <w:r w:rsidRPr="005629B9">
        <w:rPr>
          <w:rStyle w:val="StyleUnderline"/>
        </w:rPr>
        <w:t>the United States continued to build its nuclear warfighting capabilities and maintained its commitment to both pre-emptive nuclear attack and first use of nuclear retaliation against non-nuclear attacks</w:t>
      </w:r>
      <w:r w:rsidRPr="005629B9">
        <w:rPr>
          <w:sz w:val="16"/>
        </w:rPr>
        <w:t xml:space="preserve">. This fit with the emerging hegemonic stability theory under which one nation could serve as a global hegemon that provides the public good of security to all other (or at least allied) nations (Gilpin, 1981; Keohane, 1984; Kindleberger, 1973). This narrative </w:t>
      </w:r>
      <w:proofErr w:type="spellStart"/>
      <w:r w:rsidRPr="005629B9">
        <w:rPr>
          <w:sz w:val="16"/>
        </w:rPr>
        <w:t>rationalised</w:t>
      </w:r>
      <w:proofErr w:type="spellEnd"/>
      <w:r w:rsidRPr="005629B9">
        <w:rPr>
          <w:sz w:val="16"/>
        </w:rPr>
        <w:t xml:space="preserve"> U.S. strategic dominance, and its assumption of the role of world policeman to enforce the international rules-based system. Given confidence in the United States’ ability to play this role, it could be easy to overlook that </w:t>
      </w:r>
      <w:r w:rsidRPr="005629B9">
        <w:rPr>
          <w:rStyle w:val="StyleUnderline"/>
        </w:rPr>
        <w:t>its nuclear warfighting posture was based on a pre-emptive warfighting footing that depends on offensive weapons capabilities, such as counterforce systems</w:t>
      </w:r>
      <w:r w:rsidRPr="005629B9">
        <w:rPr>
          <w:sz w:val="16"/>
        </w:rPr>
        <w:t xml:space="preserve">. Other nuclear weapons states, specifically China, have a No First Use doctrine, as did the Soviet Union, and subsequently Russia until 1993. </w:t>
      </w:r>
      <w:r w:rsidRPr="005629B9">
        <w:rPr>
          <w:rStyle w:val="StyleUnderline"/>
        </w:rPr>
        <w:t xml:space="preserve">This shows that the U.S. approach to nuclear weapons doctrine has been </w:t>
      </w:r>
      <w:r w:rsidRPr="005629B9">
        <w:rPr>
          <w:rStyle w:val="Emphasis"/>
        </w:rPr>
        <w:t>uniquely aggressive</w:t>
      </w:r>
      <w:r w:rsidRPr="005629B9">
        <w:rPr>
          <w:sz w:val="16"/>
        </w:rPr>
        <w:t xml:space="preserve">. While Western nations have viewed the United States as a leader in upholding cosmopolitan liberalism, this has been on America’s terms. The United States does not accept the jurisdiction of the International Criminal Court, and there are numerous examples of its disregard for international law. Thus, in questioning how it has come to pass that, by the 2020s, we are witnessing a general decline in the international rules-based order, we should be broad-minded in drawing conclusions about what the precipitating causes have been. With this in mind, we can see that the United States’ nuclear warfighting posture is consistent with a theory of global hegemony, and presumed consonant with the United States providing the world with the public good of security. However, this provision of security is granted from the United States’ perspective of its national interests, and not from that of international bodies such as the United Nations that strive to represent the interests of citizens of all countries. We can further see that NATO, with its U.S. leadership and pre-eminent military force, has also been developed to serve U.S. interests and project U.S. power (Orford, 2021). While the efficacy of this arrangement can be debated, and indeed positively assessed, it is important to be clear that it is the result of a historical process that could have been oriented to a more inclusive security agenda. One benefit of the realist approach to international relations is the acceptance that all states seek to survive and potentially augment their resources, territories, and spheres of influence. Certainly, in the role of sole superpower following the end of the Cold War, the United States with its NATO allies took such steps: “As the remaining superpower, the United States increasingly attempted to shape international law in its own image for two decades … US military power remained a vital condition of US hegemony throughout that period” (Orford, 2021, pp. 170–171). </w:t>
      </w:r>
      <w:r w:rsidRPr="005629B9">
        <w:rPr>
          <w:rStyle w:val="StyleUnderline"/>
        </w:rPr>
        <w:t>NATO increasingly engaged in “out of area” actions in Iraq, Afghanistan and Libya</w:t>
      </w:r>
      <w:r w:rsidRPr="005629B9">
        <w:rPr>
          <w:sz w:val="16"/>
        </w:rPr>
        <w:t>, which allowed Daniel Fried, U.S. Assistant Secretary of State for European and Asian Affairs, to state in 2007, “</w:t>
      </w:r>
      <w:r w:rsidRPr="005629B9">
        <w:rPr>
          <w:rStyle w:val="StyleUnderline"/>
        </w:rPr>
        <w:t>There is no ‘in area/out of area.’ Everything is NATO’s area, potentially</w:t>
      </w:r>
      <w:r w:rsidRPr="005629B9">
        <w:rPr>
          <w:sz w:val="16"/>
        </w:rPr>
        <w:t xml:space="preserve">” (cited in Orford, 2021, p. 172). Readers of </w:t>
      </w:r>
      <w:proofErr w:type="gramStart"/>
      <w:r w:rsidRPr="005629B9">
        <w:rPr>
          <w:sz w:val="16"/>
        </w:rPr>
        <w:t>Nuclear Weapons</w:t>
      </w:r>
      <w:proofErr w:type="gramEnd"/>
      <w:r w:rsidRPr="005629B9">
        <w:rPr>
          <w:sz w:val="16"/>
        </w:rPr>
        <w:t xml:space="preserve">, Planetary Risks, and Human Consequences have been </w:t>
      </w:r>
      <w:proofErr w:type="gramStart"/>
      <w:r w:rsidRPr="005629B9">
        <w:rPr>
          <w:sz w:val="16"/>
        </w:rPr>
        <w:t>provided</w:t>
      </w:r>
      <w:proofErr w:type="gramEnd"/>
      <w:r w:rsidRPr="005629B9">
        <w:rPr>
          <w:sz w:val="16"/>
        </w:rPr>
        <w:t xml:space="preserve"> a broad range of insights and resources with which to grapple with questions about the role nuclear deterrence should play in achieving security goals. We can take a comprehensively informed position on whether the soundest basis for long-term planetary sustainability is seeking to avoid nuclear war in a shared vision of </w:t>
      </w:r>
      <w:proofErr w:type="gramStart"/>
      <w:r w:rsidRPr="005629B9">
        <w:rPr>
          <w:sz w:val="16"/>
        </w:rPr>
        <w:t>security, or</w:t>
      </w:r>
      <w:proofErr w:type="gramEnd"/>
      <w:r w:rsidRPr="005629B9">
        <w:rPr>
          <w:sz w:val="16"/>
        </w:rPr>
        <w:t xml:space="preserve"> planning to fight and win a nuclear war. We can also question whether the </w:t>
      </w:r>
      <w:r w:rsidRPr="005629B9">
        <w:rPr>
          <w:rStyle w:val="StyleUnderline"/>
        </w:rPr>
        <w:t>nuclear warfighting</w:t>
      </w:r>
      <w:r w:rsidRPr="005629B9">
        <w:rPr>
          <w:sz w:val="16"/>
        </w:rPr>
        <w:t xml:space="preserve"> strategy of competitive risk-taking, which </w:t>
      </w:r>
      <w:r w:rsidRPr="005629B9">
        <w:rPr>
          <w:rStyle w:val="StyleUnderline"/>
        </w:rPr>
        <w:t>deliberately threatens Earth’s lifeforms with extinction on a continual basis as its means to achieve credibility</w:t>
      </w:r>
      <w:r w:rsidRPr="005629B9">
        <w:rPr>
          <w:sz w:val="16"/>
        </w:rPr>
        <w:t xml:space="preserve">, is a superior means of guaranteeing comprehensive security. </w:t>
      </w:r>
      <w:r w:rsidRPr="005629B9">
        <w:rPr>
          <w:rStyle w:val="StyleUnderline"/>
        </w:rPr>
        <w:t>The alternative</w:t>
      </w:r>
      <w:r w:rsidRPr="005629B9">
        <w:rPr>
          <w:sz w:val="16"/>
        </w:rPr>
        <w:t xml:space="preserve"> commitment </w:t>
      </w:r>
      <w:r w:rsidRPr="005629B9">
        <w:rPr>
          <w:rStyle w:val="StyleUnderline"/>
        </w:rPr>
        <w:t xml:space="preserve">to avoiding nuclear </w:t>
      </w:r>
      <w:r w:rsidRPr="005629B9">
        <w:rPr>
          <w:sz w:val="16"/>
          <w:szCs w:val="16"/>
        </w:rPr>
        <w:t>war</w:t>
      </w:r>
      <w:r w:rsidRPr="005629B9">
        <w:rPr>
          <w:sz w:val="10"/>
          <w:szCs w:val="16"/>
        </w:rPr>
        <w:t xml:space="preserve"> </w:t>
      </w:r>
      <w:r w:rsidRPr="005629B9">
        <w:rPr>
          <w:sz w:val="16"/>
        </w:rPr>
        <w:t xml:space="preserve">strives to achieve more globally encompassing </w:t>
      </w:r>
      <w:r w:rsidRPr="005629B9">
        <w:rPr>
          <w:rStyle w:val="StyleUnderline"/>
        </w:rPr>
        <w:t>protection</w:t>
      </w:r>
      <w:r w:rsidRPr="005629B9">
        <w:rPr>
          <w:sz w:val="16"/>
        </w:rPr>
        <w:t xml:space="preserve"> that secures planet-wide inhabitants </w:t>
      </w:r>
      <w:r w:rsidRPr="005629B9">
        <w:rPr>
          <w:rStyle w:val="StyleUnderline"/>
        </w:rPr>
        <w:t>guarantees</w:t>
      </w:r>
      <w:r w:rsidRPr="005629B9">
        <w:rPr>
          <w:sz w:val="16"/>
        </w:rPr>
        <w:t xml:space="preserve"> that </w:t>
      </w:r>
      <w:r w:rsidRPr="005629B9">
        <w:rPr>
          <w:rStyle w:val="StyleUnderline"/>
        </w:rPr>
        <w:t xml:space="preserve">they will not live to experience nuclear holocaust. </w:t>
      </w:r>
    </w:p>
    <w:p w14:paraId="7F80957C" w14:textId="77777777" w:rsidR="006C308C" w:rsidRDefault="006C308C">
      <w:pPr>
        <w:rPr>
          <w:rFonts w:eastAsiaTheme="majorEastAsia" w:cstheme="majorBidi"/>
          <w:b/>
          <w:iCs/>
          <w:sz w:val="26"/>
        </w:rPr>
      </w:pPr>
      <w:r>
        <w:br w:type="page"/>
      </w:r>
    </w:p>
    <w:p w14:paraId="2E737D28" w14:textId="2480E291" w:rsidR="000569A1" w:rsidRPr="005629B9" w:rsidRDefault="000569A1" w:rsidP="000569A1">
      <w:pPr>
        <w:pStyle w:val="Heading4"/>
      </w:pPr>
      <w:r w:rsidRPr="005629B9">
        <w:lastRenderedPageBreak/>
        <w:t>US-Russia arms control is structurally collapsing – it’s no holds barred in 2026</w:t>
      </w:r>
    </w:p>
    <w:p w14:paraId="1F95457F" w14:textId="77777777" w:rsidR="000569A1" w:rsidRPr="005629B9" w:rsidRDefault="000569A1" w:rsidP="000569A1">
      <w:r w:rsidRPr="005629B9">
        <w:rPr>
          <w:b/>
          <w:bCs/>
          <w:sz w:val="26"/>
          <w:szCs w:val="26"/>
        </w:rPr>
        <w:t>Huttunen 25</w:t>
      </w:r>
      <w:r w:rsidRPr="005629B9">
        <w:t xml:space="preserve"> [Jyri Huttunen, journalist and graduate at the University of Helsinki with a Masters of Social Sciences, World Politics World Politics, 2025, “Chapter 30: Arms Control Treaties,” University of Cambridge, </w:t>
      </w:r>
      <w:hyperlink r:id="rId62" w:history="1">
        <w:r w:rsidRPr="005629B9">
          <w:rPr>
            <w:rStyle w:val="Hyperlink"/>
          </w:rPr>
          <w:t>https://www.repository.cam.ac.uk/items/51a4b10b-15e1-4483-9396-c738ddbdf7cc]/Kankee</w:t>
        </w:r>
      </w:hyperlink>
    </w:p>
    <w:p w14:paraId="3C97D275" w14:textId="77777777" w:rsidR="000569A1" w:rsidRPr="005629B9" w:rsidRDefault="000569A1" w:rsidP="000569A1">
      <w:pPr>
        <w:rPr>
          <w:sz w:val="16"/>
        </w:rPr>
      </w:pPr>
      <w:r w:rsidRPr="005629B9">
        <w:rPr>
          <w:sz w:val="16"/>
        </w:rPr>
        <w:t>After nine years of negotiations, President George H.W. Bush and Soviet Leader Mikhail Gorbachev then signed START I in June 1991 (Lebovic, 2013, p. 187). The Treaty experienced delays entering into force with the breakup of the Soviet Union into four nuclear armed independent states, namely Belarus, Kazakhstan, Ukraine and Russia. The four independent republics became parties to START I with the signing of the Lisbon Protocol in 1992, which allowed for Ukraine, Belarus and Kazakhstan either to destroy their nuclear arsenals or transfer them to Russia (Centre for Arms Control and Non-Proliferation, 2022). START I resulted in extensive inspections and enormous reductions to arsenals (Lebovic, 2013, p. 187). START I limited the aggregate numbers of ICBMs, SLBMs, and associated launchers to 1,600, and the aggregate numbers of nuclear warheads and heavy bomber armaments to 13,540 (Kimball, 2022). START II negotiations began in 1991, and in 1993, U.S. President George H.W. Bush and Russian President Boris Yeltsin signed the treaty. START II required the parties to reduce and limit the aggregate numbers of warheads attributed to deployed ICBMs, deployed SLBMs, and deployed heavy bombers to between 3,800 and 4,250 (U.S. Department of State, 2025). However, arms control faced a crisis when the United States grew hostile to previous treaties. START II never entered into force due to deterioration of Russo-American relations; Russia withdrew from START II after the United States withdrew from the ABM Treaty in 2002 (Lebovic, 2013, p. 201). George W. Bush’s administration had grown increasingly suspicious of the ABM treaty (Lindsay &amp; O’Hanlon, 2002, pp. 165-166) and withdrew, arguing that terrorist groups and “rogue states” may pose a serious risk of nuclear attack against the United States after the horrors of September 11 (Lindsay &amp; O’Hanlon, 2002, p. 169). The last treaty negotiated was New START, which was adopted in 2010 after the expiry of START I in 2009 (</w:t>
      </w:r>
      <w:proofErr w:type="spellStart"/>
      <w:r w:rsidRPr="005629B9">
        <w:rPr>
          <w:sz w:val="16"/>
        </w:rPr>
        <w:t>Arbatov</w:t>
      </w:r>
      <w:proofErr w:type="spellEnd"/>
      <w:r w:rsidRPr="005629B9">
        <w:rPr>
          <w:sz w:val="16"/>
        </w:rPr>
        <w:t xml:space="preserve">, 2019, p. 13). </w:t>
      </w:r>
      <w:r w:rsidRPr="005629B9">
        <w:rPr>
          <w:rStyle w:val="StyleUnderline"/>
        </w:rPr>
        <w:t>New START restricted the number of deployed nuclear warheads to 1,550, introducing a separate limit of 700 deployed ICMBS, SLBMs, and heavy bombers armaments; 1,550 nuclear warheads on deployed ICBMs, SLBMs, and heavy bombers; and 800 deployed and non-deployed launchers</w:t>
      </w:r>
      <w:r w:rsidRPr="005629B9">
        <w:rPr>
          <w:sz w:val="16"/>
        </w:rPr>
        <w:t xml:space="preserve"> (U.S. Department of State, 2025). </w:t>
      </w:r>
      <w:r w:rsidRPr="005629B9">
        <w:rPr>
          <w:rStyle w:val="StyleUnderline"/>
        </w:rPr>
        <w:t>New START</w:t>
      </w:r>
      <w:r w:rsidRPr="005629B9">
        <w:rPr>
          <w:sz w:val="16"/>
        </w:rPr>
        <w:t xml:space="preserve"> has </w:t>
      </w:r>
      <w:r w:rsidRPr="005629B9">
        <w:rPr>
          <w:rStyle w:val="StyleUnderline"/>
        </w:rPr>
        <w:t xml:space="preserve">faced </w:t>
      </w:r>
      <w:r w:rsidRPr="005629B9">
        <w:rPr>
          <w:rStyle w:val="Emphasis"/>
        </w:rPr>
        <w:t>serious challenges</w:t>
      </w:r>
      <w:r w:rsidRPr="005629B9">
        <w:rPr>
          <w:rStyle w:val="StyleUnderline"/>
        </w:rPr>
        <w:t xml:space="preserve"> due to</w:t>
      </w:r>
      <w:r w:rsidRPr="005629B9">
        <w:rPr>
          <w:sz w:val="16"/>
        </w:rPr>
        <w:t xml:space="preserve"> the </w:t>
      </w:r>
      <w:r w:rsidRPr="005629B9">
        <w:rPr>
          <w:rStyle w:val="StyleUnderline"/>
        </w:rPr>
        <w:t>Covid</w:t>
      </w:r>
      <w:r w:rsidRPr="005629B9">
        <w:rPr>
          <w:sz w:val="16"/>
        </w:rPr>
        <w:t xml:space="preserve">- 19 pandemic, when </w:t>
      </w:r>
      <w:r w:rsidRPr="005629B9">
        <w:rPr>
          <w:rStyle w:val="StyleUnderline"/>
        </w:rPr>
        <w:t>inspections were halted</w:t>
      </w:r>
      <w:r w:rsidRPr="005629B9">
        <w:rPr>
          <w:sz w:val="16"/>
        </w:rPr>
        <w:t xml:space="preserve">; </w:t>
      </w:r>
      <w:r w:rsidRPr="005629B9">
        <w:rPr>
          <w:rStyle w:val="StyleUnderline"/>
        </w:rPr>
        <w:t>they have since not restarted after the Russian invasion of Ukraine in 2022</w:t>
      </w:r>
      <w:r w:rsidRPr="005629B9">
        <w:rPr>
          <w:sz w:val="16"/>
        </w:rPr>
        <w:t xml:space="preserve"> (Tollefson, 2023, p. 386). The treaty was extended by five years in 2021 (Freedman, 2022, p. 77), but </w:t>
      </w:r>
      <w:r w:rsidRPr="002A6196">
        <w:rPr>
          <w:rStyle w:val="StyleUnderline"/>
          <w:highlight w:val="green"/>
        </w:rPr>
        <w:t>Russia suspended</w:t>
      </w:r>
      <w:r w:rsidRPr="005629B9">
        <w:rPr>
          <w:rStyle w:val="StyleUnderline"/>
        </w:rPr>
        <w:t xml:space="preserve"> the application of </w:t>
      </w:r>
      <w:r w:rsidRPr="002A6196">
        <w:rPr>
          <w:rStyle w:val="StyleUnderline"/>
          <w:highlight w:val="green"/>
        </w:rPr>
        <w:t>the treaty in 2023</w:t>
      </w:r>
      <w:r w:rsidRPr="005629B9">
        <w:rPr>
          <w:sz w:val="16"/>
        </w:rPr>
        <w:t xml:space="preserve"> (Tollefson, 2023, p. 386). </w:t>
      </w:r>
      <w:r w:rsidRPr="005629B9">
        <w:rPr>
          <w:rStyle w:val="StyleUnderline"/>
        </w:rPr>
        <w:t>After New START, the United States and Russia have continuously rejected arms control discussions</w:t>
      </w:r>
      <w:r w:rsidRPr="005629B9">
        <w:rPr>
          <w:sz w:val="16"/>
        </w:rPr>
        <w:t xml:space="preserve"> (Ifft, 2024, p. 135). Hence, </w:t>
      </w:r>
      <w:r w:rsidRPr="002A6196">
        <w:rPr>
          <w:rStyle w:val="StyleUnderline"/>
          <w:highlight w:val="green"/>
        </w:rPr>
        <w:t>there are</w:t>
      </w:r>
      <w:r w:rsidRPr="005629B9">
        <w:rPr>
          <w:sz w:val="16"/>
        </w:rPr>
        <w:t xml:space="preserve"> basically </w:t>
      </w:r>
      <w:r w:rsidRPr="002A6196">
        <w:rPr>
          <w:rStyle w:val="StyleUnderline"/>
          <w:highlight w:val="green"/>
        </w:rPr>
        <w:t>no arms control treaties</w:t>
      </w:r>
      <w:r w:rsidRPr="005629B9">
        <w:rPr>
          <w:rStyle w:val="StyleUnderline"/>
        </w:rPr>
        <w:t xml:space="preserve"> between Russia and the United States currently </w:t>
      </w:r>
      <w:r w:rsidRPr="002A6196">
        <w:rPr>
          <w:rStyle w:val="StyleUnderline"/>
          <w:highlight w:val="green"/>
        </w:rPr>
        <w:t>in place</w:t>
      </w:r>
      <w:r w:rsidRPr="005629B9">
        <w:rPr>
          <w:sz w:val="16"/>
        </w:rPr>
        <w:t xml:space="preserve">. </w:t>
      </w:r>
      <w:r w:rsidRPr="002A6196">
        <w:rPr>
          <w:rStyle w:val="StyleUnderline"/>
          <w:highlight w:val="green"/>
        </w:rPr>
        <w:t>New START is set to expire</w:t>
      </w:r>
      <w:r w:rsidRPr="002A6196">
        <w:rPr>
          <w:sz w:val="16"/>
          <w:highlight w:val="green"/>
        </w:rPr>
        <w:t xml:space="preserve"> </w:t>
      </w:r>
      <w:r w:rsidRPr="002A6196">
        <w:rPr>
          <w:rStyle w:val="StyleUnderline"/>
          <w:highlight w:val="green"/>
        </w:rPr>
        <w:t>in February</w:t>
      </w:r>
      <w:r w:rsidRPr="005629B9">
        <w:rPr>
          <w:sz w:val="16"/>
        </w:rPr>
        <w:t xml:space="preserve"> 2026, and </w:t>
      </w:r>
      <w:r w:rsidRPr="002A6196">
        <w:rPr>
          <w:rStyle w:val="StyleUnderline"/>
          <w:highlight w:val="green"/>
        </w:rPr>
        <w:t>there are no</w:t>
      </w:r>
      <w:r w:rsidRPr="005629B9">
        <w:rPr>
          <w:rStyle w:val="StyleUnderline"/>
        </w:rPr>
        <w:t xml:space="preserve"> active </w:t>
      </w:r>
      <w:r w:rsidRPr="002A6196">
        <w:rPr>
          <w:rStyle w:val="StyleUnderline"/>
          <w:highlight w:val="green"/>
        </w:rPr>
        <w:t>negotiations for a replacement</w:t>
      </w:r>
      <w:r w:rsidRPr="005629B9">
        <w:rPr>
          <w:sz w:val="16"/>
        </w:rPr>
        <w:t xml:space="preserve">. Challenges to Further Arms Control Discussions </w:t>
      </w:r>
      <w:proofErr w:type="spellStart"/>
      <w:r w:rsidRPr="005629B9">
        <w:rPr>
          <w:sz w:val="16"/>
        </w:rPr>
        <w:t>Discussions</w:t>
      </w:r>
      <w:proofErr w:type="spellEnd"/>
      <w:r w:rsidRPr="005629B9">
        <w:rPr>
          <w:sz w:val="16"/>
        </w:rPr>
        <w:t xml:space="preserve"> concerning nuclear arms control have always proved to be extremely complex, and treaties have been difficult to achieve. After the Cold War, due to improvement in relations between Russia and the United States, some analysts regarded further arms control treaties as irrelevant (</w:t>
      </w:r>
      <w:proofErr w:type="spellStart"/>
      <w:r w:rsidRPr="005629B9">
        <w:rPr>
          <w:sz w:val="16"/>
        </w:rPr>
        <w:t>Arbatov</w:t>
      </w:r>
      <w:proofErr w:type="spellEnd"/>
      <w:r w:rsidRPr="005629B9">
        <w:rPr>
          <w:sz w:val="16"/>
        </w:rPr>
        <w:t>, 2019, p. 13). However, despite the de facto end of the nuclear arms race in the 1990s and 2000s, Americans and Russians continued to develop multiple forms of conventional weapons (</w:t>
      </w:r>
      <w:proofErr w:type="spellStart"/>
      <w:r w:rsidRPr="005629B9">
        <w:rPr>
          <w:sz w:val="16"/>
        </w:rPr>
        <w:t>Arbatov</w:t>
      </w:r>
      <w:proofErr w:type="spellEnd"/>
      <w:r w:rsidRPr="005629B9">
        <w:rPr>
          <w:sz w:val="16"/>
        </w:rPr>
        <w:t>, 2019, p. 13). The failure of further nuclear arms control discussions after New START was a factor that accelerated the new strategic competition between Russia and the West (</w:t>
      </w:r>
      <w:proofErr w:type="spellStart"/>
      <w:r w:rsidRPr="005629B9">
        <w:rPr>
          <w:sz w:val="16"/>
        </w:rPr>
        <w:t>Arbatov</w:t>
      </w:r>
      <w:proofErr w:type="spellEnd"/>
      <w:r w:rsidRPr="005629B9">
        <w:rPr>
          <w:sz w:val="16"/>
        </w:rPr>
        <w:t xml:space="preserve">, 2019, p. 32). First, </w:t>
      </w:r>
      <w:r w:rsidRPr="005629B9">
        <w:rPr>
          <w:rStyle w:val="StyleUnderline"/>
        </w:rPr>
        <w:t>arms control negotiations have become more difficult due to the deterioration in relations between Russia and the United States</w:t>
      </w:r>
      <w:r w:rsidRPr="005629B9">
        <w:rPr>
          <w:sz w:val="16"/>
        </w:rPr>
        <w:t xml:space="preserve">. Second, </w:t>
      </w:r>
      <w:r w:rsidRPr="002A6196">
        <w:rPr>
          <w:rStyle w:val="StyleUnderline"/>
          <w:highlight w:val="green"/>
        </w:rPr>
        <w:t>relations</w:t>
      </w:r>
      <w:r w:rsidRPr="005629B9">
        <w:rPr>
          <w:sz w:val="16"/>
        </w:rPr>
        <w:t xml:space="preserve"> have further </w:t>
      </w:r>
      <w:r w:rsidRPr="002A6196">
        <w:rPr>
          <w:rStyle w:val="StyleUnderline"/>
          <w:highlight w:val="green"/>
        </w:rPr>
        <w:t>deteriorated</w:t>
      </w:r>
      <w:r w:rsidRPr="005629B9">
        <w:rPr>
          <w:rStyle w:val="StyleUnderline"/>
        </w:rPr>
        <w:t xml:space="preserve"> since there are no arms control discussions in progress</w:t>
      </w:r>
      <w:r w:rsidRPr="005629B9">
        <w:rPr>
          <w:sz w:val="16"/>
        </w:rPr>
        <w:t xml:space="preserve">. </w:t>
      </w:r>
      <w:r w:rsidRPr="002A6196">
        <w:rPr>
          <w:rStyle w:val="StyleUnderline"/>
          <w:highlight w:val="green"/>
        </w:rPr>
        <w:t>Because of the war in Ukraine</w:t>
      </w:r>
      <w:r w:rsidRPr="005629B9">
        <w:rPr>
          <w:sz w:val="16"/>
        </w:rPr>
        <w:t>, the political discussions between the United States and Russia over the control of nuclear weapons have been suspended (Ifft, 2024, pp. 134–135). Despite recent difficulties, the United States and Russia have common interests in controlling nuclear arms (Moon, 2020, p. 98). The arms control treaties have enhanced mutual security and contributed to increasing international stability (</w:t>
      </w:r>
      <w:proofErr w:type="spellStart"/>
      <w:r w:rsidRPr="005629B9">
        <w:rPr>
          <w:sz w:val="16"/>
        </w:rPr>
        <w:t>Arbatov</w:t>
      </w:r>
      <w:proofErr w:type="spellEnd"/>
      <w:r w:rsidRPr="005629B9">
        <w:rPr>
          <w:sz w:val="16"/>
        </w:rPr>
        <w:t xml:space="preserve">, 2019, p. 31). In the future, the arms control negotiations might be more viable with step-by- step agreements instead of complex and comprehensive agreements (Moon, 2020, p. 103) </w:t>
      </w:r>
    </w:p>
    <w:p w14:paraId="5B52DF08" w14:textId="77777777" w:rsidR="006C308C" w:rsidRDefault="006C308C">
      <w:pPr>
        <w:rPr>
          <w:rFonts w:eastAsiaTheme="majorEastAsia" w:cstheme="majorBidi"/>
          <w:b/>
          <w:iCs/>
          <w:sz w:val="26"/>
        </w:rPr>
      </w:pPr>
      <w:r>
        <w:br w:type="page"/>
      </w:r>
    </w:p>
    <w:p w14:paraId="2A3DE10C" w14:textId="02F3BAD3" w:rsidR="0041526E" w:rsidRDefault="0041526E" w:rsidP="0041526E">
      <w:pPr>
        <w:pStyle w:val="Heading4"/>
      </w:pPr>
      <w:r>
        <w:lastRenderedPageBreak/>
        <w:t>Ukraine causes Russia-NATO war – NATO proximity and intermingled forces, and Russian escalate to de-escalate doctrine</w:t>
      </w:r>
    </w:p>
    <w:p w14:paraId="22EF642D" w14:textId="77777777" w:rsidR="0041526E" w:rsidRDefault="0041526E" w:rsidP="0041526E">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p w14:paraId="54E2CB84" w14:textId="77777777" w:rsidR="0041526E" w:rsidRPr="005C05FC" w:rsidRDefault="0041526E" w:rsidP="0041526E">
      <w:pPr>
        <w:rPr>
          <w:sz w:val="16"/>
        </w:rPr>
      </w:pPr>
      <w:r w:rsidRPr="005C05FC">
        <w:rPr>
          <w:sz w:val="16"/>
        </w:rPr>
        <w:t xml:space="preserve">The old debates about nuclear deterrence that were reignited in the wake of Russia’s 2022 invasion of Ukraine emphasize the fundamentally disquieting and often frustrating nature of the entire enterprise. Whom do nuclear weapons deter and from what specific action are often left unsaid in arguments and debates on deterrence. Breedlove’s exhortations that Putin is “almost fully undeterred” are true when referring to Russia’s then ongoing conventional military campaign against Ukraine’s southeastern territory, but that was never an objective for the United States and NATO’s deterrence efforts once the conflict started – or in general in the years leading up to the 2022 </w:t>
      </w:r>
      <w:r w:rsidRPr="005C05FC">
        <w:rPr>
          <w:sz w:val="16"/>
          <w:szCs w:val="16"/>
        </w:rPr>
        <w:t xml:space="preserve">invasion. Moreover, as was plainly clear in the lead-up to Russia’s invasion, nuclear deterrence played no role whatsoever in influencing Putin’s decision to attack. The confusion over the role of deterrence in this conflict is fundamentally also a reflection of the epistemic difficulty of observing deterrence in action: deterred actions are </w:t>
      </w:r>
      <w:proofErr w:type="gramStart"/>
      <w:r w:rsidRPr="005C05FC">
        <w:rPr>
          <w:sz w:val="16"/>
          <w:szCs w:val="16"/>
        </w:rPr>
        <w:t>by definition unobserved</w:t>
      </w:r>
      <w:proofErr w:type="gramEnd"/>
      <w:r w:rsidRPr="005C05FC">
        <w:rPr>
          <w:sz w:val="16"/>
          <w:szCs w:val="16"/>
        </w:rPr>
        <w:t xml:space="preserve"> counterfactuals, and, as such, cannot necessarily be attributed directly to capabilities, statements, and signals meant to deter. Despite all this, however, there is little doubt that Putin was deterred from crossing the most important threshold for NATO. As billions of dollars in military equipment poured into Ukraine from its territorially contiguous NATO neighbors, Russia found itself powerless to act in a way that would decisively deter NATO from such assistance. This remained true throughout the course of the conflict into 2024, gradually allowing for greater political will to manifest in various NATO states, leading to provision of increasingly lethal and advanced capabilities for Ukraine that had been unthinkable at the outset of the conflict. Despite these observable consequences of nuclear deterrence, </w:t>
      </w:r>
      <w:r w:rsidRPr="005C05FC">
        <w:rPr>
          <w:rStyle w:val="StyleUnderline"/>
        </w:rPr>
        <w:t>the prospects</w:t>
      </w:r>
      <w:r w:rsidRPr="005C05FC">
        <w:rPr>
          <w:sz w:val="16"/>
        </w:rPr>
        <w:t xml:space="preserve"> of both sides </w:t>
      </w:r>
      <w:r w:rsidRPr="005C05FC">
        <w:rPr>
          <w:rStyle w:val="Emphasis"/>
        </w:rPr>
        <w:t>losing control</w:t>
      </w:r>
      <w:r w:rsidRPr="005C05FC">
        <w:rPr>
          <w:sz w:val="16"/>
        </w:rPr>
        <w:t xml:space="preserve"> </w:t>
      </w:r>
      <w:r w:rsidRPr="005C05FC">
        <w:rPr>
          <w:rStyle w:val="StyleUnderline"/>
        </w:rPr>
        <w:t>and inadvertently entering a conflict</w:t>
      </w:r>
      <w:r w:rsidRPr="005C05FC">
        <w:rPr>
          <w:sz w:val="16"/>
        </w:rPr>
        <w:t xml:space="preserve"> </w:t>
      </w:r>
      <w:r w:rsidRPr="005C05FC">
        <w:rPr>
          <w:rStyle w:val="StyleUnderline"/>
        </w:rPr>
        <w:t>appeared</w:t>
      </w:r>
      <w:r w:rsidRPr="005C05FC">
        <w:rPr>
          <w:sz w:val="16"/>
        </w:rPr>
        <w:t xml:space="preserve"> </w:t>
      </w:r>
      <w:r w:rsidRPr="005C05FC">
        <w:rPr>
          <w:rStyle w:val="StyleUnderline"/>
        </w:rPr>
        <w:t>possible</w:t>
      </w:r>
      <w:r w:rsidRPr="005C05FC">
        <w:rPr>
          <w:sz w:val="16"/>
        </w:rPr>
        <w:t xml:space="preserve"> on several occasions. In 2022, </w:t>
      </w:r>
      <w:r w:rsidRPr="005C05FC">
        <w:rPr>
          <w:rStyle w:val="StyleUnderline"/>
        </w:rPr>
        <w:t>a Russian fighter pilot fired missiles at a British surveillance aircraft</w:t>
      </w:r>
      <w:r w:rsidRPr="005C05FC">
        <w:rPr>
          <w:sz w:val="16"/>
        </w:rPr>
        <w:t xml:space="preserve"> over the Black Sea. 27 While both sides downplayed the incident in public – the Russians said it was a technical error while the British defense secretary said he did not “consider this incident to constitute a deliberate escalation” – a potential hit on the British aircraft would have potentially had disturbing consequences. In 2024, </w:t>
      </w:r>
      <w:r w:rsidRPr="002A6196">
        <w:rPr>
          <w:rStyle w:val="StyleUnderline"/>
          <w:highlight w:val="green"/>
        </w:rPr>
        <w:t>a</w:t>
      </w:r>
      <w:r w:rsidRPr="00D95787">
        <w:rPr>
          <w:rStyle w:val="StyleUnderline"/>
        </w:rPr>
        <w:t xml:space="preserve"> Russian </w:t>
      </w:r>
      <w:r w:rsidRPr="002A6196">
        <w:rPr>
          <w:rStyle w:val="StyleUnderline"/>
          <w:highlight w:val="green"/>
        </w:rPr>
        <w:t>missile</w:t>
      </w:r>
      <w:r w:rsidRPr="005C05FC">
        <w:rPr>
          <w:sz w:val="16"/>
        </w:rPr>
        <w:t xml:space="preserve">, fired </w:t>
      </w:r>
      <w:proofErr w:type="gramStart"/>
      <w:r w:rsidRPr="005C05FC">
        <w:rPr>
          <w:sz w:val="16"/>
        </w:rPr>
        <w:t>in the course of</w:t>
      </w:r>
      <w:proofErr w:type="gramEnd"/>
      <w:r w:rsidRPr="005C05FC">
        <w:rPr>
          <w:sz w:val="16"/>
        </w:rPr>
        <w:t xml:space="preserve"> the country’s ongoing attempts to saturate and terrorize Ukrainian cities, </w:t>
      </w:r>
      <w:r w:rsidRPr="002A6196">
        <w:rPr>
          <w:rStyle w:val="StyleUnderline"/>
          <w:highlight w:val="green"/>
        </w:rPr>
        <w:t>struck</w:t>
      </w:r>
      <w:r w:rsidRPr="005C05FC">
        <w:rPr>
          <w:sz w:val="16"/>
        </w:rPr>
        <w:t xml:space="preserve"> just 500 </w:t>
      </w:r>
      <w:r w:rsidRPr="002A6196">
        <w:rPr>
          <w:rStyle w:val="StyleUnderline"/>
          <w:highlight w:val="green"/>
        </w:rPr>
        <w:t>meters</w:t>
      </w:r>
      <w:r w:rsidRPr="00D95787">
        <w:rPr>
          <w:rStyle w:val="StyleUnderline"/>
        </w:rPr>
        <w:t xml:space="preserve"> </w:t>
      </w:r>
      <w:r w:rsidRPr="002A6196">
        <w:rPr>
          <w:rStyle w:val="StyleUnderline"/>
          <w:highlight w:val="green"/>
        </w:rPr>
        <w:t>from</w:t>
      </w:r>
      <w:r w:rsidRPr="00D95787">
        <w:rPr>
          <w:rStyle w:val="StyleUnderline"/>
        </w:rPr>
        <w:t xml:space="preserve"> </w:t>
      </w:r>
      <w:r w:rsidRPr="002A6196">
        <w:rPr>
          <w:rStyle w:val="StyleUnderline"/>
          <w:highlight w:val="green"/>
        </w:rPr>
        <w:t>a</w:t>
      </w:r>
      <w:r w:rsidRPr="00D95787">
        <w:rPr>
          <w:rStyle w:val="StyleUnderline"/>
        </w:rPr>
        <w:t xml:space="preserve"> convoy that carried</w:t>
      </w:r>
      <w:r w:rsidRPr="005C05FC">
        <w:rPr>
          <w:sz w:val="16"/>
        </w:rPr>
        <w:t xml:space="preserve"> Ukrainian President Volodymyr </w:t>
      </w:r>
      <w:r w:rsidRPr="00D95787">
        <w:rPr>
          <w:rStyle w:val="StyleUnderline"/>
        </w:rPr>
        <w:t xml:space="preserve">Zelensky and </w:t>
      </w:r>
      <w:r w:rsidRPr="002A6196">
        <w:rPr>
          <w:rStyle w:val="StyleUnderline"/>
          <w:highlight w:val="green"/>
        </w:rPr>
        <w:t>Greek Prime</w:t>
      </w:r>
      <w:r w:rsidRPr="005C05FC">
        <w:rPr>
          <w:sz w:val="16"/>
        </w:rPr>
        <w:t xml:space="preserve"> </w:t>
      </w:r>
      <w:r w:rsidRPr="002A6196">
        <w:rPr>
          <w:rStyle w:val="StyleUnderline"/>
          <w:highlight w:val="green"/>
        </w:rPr>
        <w:t>Minister</w:t>
      </w:r>
      <w:r w:rsidRPr="005C05FC">
        <w:rPr>
          <w:sz w:val="16"/>
        </w:rPr>
        <w:t xml:space="preserve"> Kyriakos </w:t>
      </w:r>
      <w:r w:rsidRPr="00D95787">
        <w:rPr>
          <w:rStyle w:val="StyleUnderline"/>
        </w:rPr>
        <w:t>Mitsotakis</w:t>
      </w:r>
      <w:r w:rsidRPr="005C05FC">
        <w:rPr>
          <w:sz w:val="16"/>
        </w:rPr>
        <w:t xml:space="preserve">. 28 Mitsotakis, </w:t>
      </w:r>
      <w:r w:rsidRPr="00D95787">
        <w:rPr>
          <w:rStyle w:val="StyleUnderline"/>
        </w:rPr>
        <w:t>the leader of a NATO state</w:t>
      </w:r>
      <w:r w:rsidRPr="005C05FC">
        <w:rPr>
          <w:sz w:val="16"/>
        </w:rPr>
        <w:t xml:space="preserve">, did not interpret the strike as deliberate, but, under different circumstances, a hit would almost certainly have sparked a major emergency within the trans- Atlantic alliance and potentially laid the groundwork for a conflict. In yet another incident of a missile going awry, in November 2022, </w:t>
      </w:r>
      <w:r w:rsidRPr="002A6196">
        <w:rPr>
          <w:rStyle w:val="StyleUnderline"/>
          <w:highlight w:val="green"/>
        </w:rPr>
        <w:t>a</w:t>
      </w:r>
      <w:r w:rsidRPr="005C05FC">
        <w:rPr>
          <w:rStyle w:val="StyleUnderline"/>
        </w:rPr>
        <w:t xml:space="preserve"> Ukrainian</w:t>
      </w:r>
      <w:r>
        <w:rPr>
          <w:rStyle w:val="StyleUnderline"/>
        </w:rPr>
        <w:t xml:space="preserve"> </w:t>
      </w:r>
      <w:r w:rsidRPr="002A6196">
        <w:rPr>
          <w:rStyle w:val="StyleUnderline"/>
          <w:highlight w:val="green"/>
        </w:rPr>
        <w:t>air defense interceptor</w:t>
      </w:r>
      <w:r w:rsidRPr="005C05FC">
        <w:rPr>
          <w:rStyle w:val="StyleUnderline"/>
        </w:rPr>
        <w:t xml:space="preserve"> </w:t>
      </w:r>
      <w:r w:rsidRPr="002A6196">
        <w:rPr>
          <w:rStyle w:val="StyleUnderline"/>
          <w:highlight w:val="green"/>
        </w:rPr>
        <w:t>crossed into Poland</w:t>
      </w:r>
      <w:r w:rsidRPr="005C05FC">
        <w:rPr>
          <w:sz w:val="16"/>
        </w:rPr>
        <w:t xml:space="preserve">, striking a village and </w:t>
      </w:r>
      <w:r w:rsidRPr="005C05FC">
        <w:rPr>
          <w:rStyle w:val="StyleUnderline"/>
        </w:rPr>
        <w:t>killing</w:t>
      </w:r>
      <w:r w:rsidRPr="005C05FC">
        <w:rPr>
          <w:sz w:val="16"/>
        </w:rPr>
        <w:t xml:space="preserve"> two </w:t>
      </w:r>
      <w:r w:rsidRPr="005C05FC">
        <w:rPr>
          <w:rStyle w:val="StyleUnderline"/>
        </w:rPr>
        <w:t>civilians</w:t>
      </w:r>
      <w:r w:rsidRPr="005C05FC">
        <w:rPr>
          <w:sz w:val="16"/>
        </w:rPr>
        <w:t xml:space="preserve">. </w:t>
      </w:r>
      <w:r w:rsidRPr="002A6196">
        <w:rPr>
          <w:rStyle w:val="StyleUnderline"/>
          <w:highlight w:val="green"/>
        </w:rPr>
        <w:t xml:space="preserve">In the </w:t>
      </w:r>
      <w:r w:rsidRPr="002A6196">
        <w:rPr>
          <w:rStyle w:val="Emphasis"/>
          <w:highlight w:val="green"/>
        </w:rPr>
        <w:t>fog</w:t>
      </w:r>
      <w:r w:rsidRPr="005C05FC">
        <w:rPr>
          <w:sz w:val="16"/>
        </w:rPr>
        <w:t xml:space="preserve"> of the moment, </w:t>
      </w:r>
      <w:r w:rsidRPr="005C05FC">
        <w:rPr>
          <w:rStyle w:val="StyleUnderline"/>
        </w:rPr>
        <w:t xml:space="preserve">there was </w:t>
      </w:r>
      <w:r w:rsidRPr="005C05FC">
        <w:rPr>
          <w:rStyle w:val="Emphasis"/>
        </w:rPr>
        <w:t>substantial confusion</w:t>
      </w:r>
      <w:r>
        <w:rPr>
          <w:rStyle w:val="Emphasis"/>
        </w:rPr>
        <w:t xml:space="preserve"> </w:t>
      </w:r>
      <w:r w:rsidRPr="005C05FC">
        <w:rPr>
          <w:sz w:val="16"/>
        </w:rPr>
        <w:t xml:space="preserve">about what had happened, </w:t>
      </w:r>
      <w:r w:rsidRPr="005C05FC">
        <w:rPr>
          <w:rStyle w:val="StyleUnderline"/>
        </w:rPr>
        <w:t xml:space="preserve">but </w:t>
      </w:r>
      <w:r w:rsidRPr="002A6196">
        <w:rPr>
          <w:rStyle w:val="StyleUnderline"/>
          <w:highlight w:val="green"/>
        </w:rPr>
        <w:t>given</w:t>
      </w:r>
      <w:r w:rsidRPr="005C05FC">
        <w:rPr>
          <w:rStyle w:val="StyleUnderline"/>
        </w:rPr>
        <w:t xml:space="preserve"> the war and</w:t>
      </w:r>
      <w:r w:rsidRPr="005C05FC">
        <w:rPr>
          <w:sz w:val="16"/>
        </w:rPr>
        <w:t xml:space="preserve"> broader </w:t>
      </w:r>
      <w:r w:rsidRPr="002A6196">
        <w:rPr>
          <w:rStyle w:val="StyleUnderline"/>
          <w:highlight w:val="green"/>
        </w:rPr>
        <w:t>NATO-Russia tensions</w:t>
      </w:r>
      <w:r w:rsidRPr="005C05FC">
        <w:rPr>
          <w:sz w:val="16"/>
        </w:rPr>
        <w:t xml:space="preserve">, </w:t>
      </w:r>
      <w:r w:rsidRPr="00D95787">
        <w:rPr>
          <w:rStyle w:val="StyleUnderline"/>
        </w:rPr>
        <w:t xml:space="preserve">many in </w:t>
      </w:r>
      <w:r w:rsidRPr="002A6196">
        <w:rPr>
          <w:rStyle w:val="StyleUnderline"/>
          <w:highlight w:val="green"/>
        </w:rPr>
        <w:t xml:space="preserve">the alliance were </w:t>
      </w:r>
      <w:r w:rsidRPr="002A6196">
        <w:rPr>
          <w:rStyle w:val="Emphasis"/>
          <w:highlight w:val="green"/>
        </w:rPr>
        <w:t>primed</w:t>
      </w:r>
      <w:r w:rsidRPr="002A6196">
        <w:rPr>
          <w:rStyle w:val="StyleUnderline"/>
          <w:highlight w:val="green"/>
        </w:rPr>
        <w:t xml:space="preserve"> to see the strike as a</w:t>
      </w:r>
      <w:r w:rsidRPr="005C05FC">
        <w:rPr>
          <w:rStyle w:val="StyleUnderline"/>
        </w:rPr>
        <w:t xml:space="preserve"> deliberate</w:t>
      </w:r>
      <w:r>
        <w:rPr>
          <w:rStyle w:val="StyleUnderline"/>
        </w:rPr>
        <w:t xml:space="preserve"> </w:t>
      </w:r>
      <w:r w:rsidRPr="002A6196">
        <w:rPr>
          <w:rStyle w:val="StyleUnderline"/>
          <w:highlight w:val="green"/>
        </w:rPr>
        <w:t>Russian attack</w:t>
      </w:r>
      <w:r w:rsidRPr="005C05FC">
        <w:rPr>
          <w:sz w:val="16"/>
        </w:rPr>
        <w:t xml:space="preserve">. Making matters worse, the globally authoritative Associated Press released a wire report, attributed to an anonymous senior U.S. intelligence official, stating that “Russian missiles crossed into NATO member Poland.” 29 By the time the truth emerged from NATO itself, multiple senior officials from the alliance’s eastern member states had blamed Russia, and </w:t>
      </w:r>
      <w:r w:rsidRPr="002A6196">
        <w:rPr>
          <w:rStyle w:val="StyleUnderline"/>
          <w:highlight w:val="green"/>
        </w:rPr>
        <w:t>Poland</w:t>
      </w:r>
      <w:r w:rsidRPr="005C05FC">
        <w:rPr>
          <w:rStyle w:val="StyleUnderline"/>
        </w:rPr>
        <w:t xml:space="preserve"> had </w:t>
      </w:r>
      <w:r w:rsidRPr="002A6196">
        <w:rPr>
          <w:rStyle w:val="StyleUnderline"/>
          <w:highlight w:val="green"/>
        </w:rPr>
        <w:t>contemplated</w:t>
      </w:r>
      <w:r w:rsidRPr="005C05FC">
        <w:rPr>
          <w:rStyle w:val="StyleUnderline"/>
        </w:rPr>
        <w:t xml:space="preserve"> initiating </w:t>
      </w:r>
      <w:r w:rsidRPr="002A6196">
        <w:rPr>
          <w:rStyle w:val="StyleUnderline"/>
          <w:highlight w:val="green"/>
        </w:rPr>
        <w:t>formal alliance proceedings</w:t>
      </w:r>
      <w:r w:rsidRPr="005C05FC">
        <w:rPr>
          <w:rStyle w:val="StyleUnderline"/>
        </w:rPr>
        <w:t xml:space="preserve"> that could have been the prelude to war</w:t>
      </w:r>
      <w:r w:rsidRPr="005C05FC">
        <w:rPr>
          <w:sz w:val="16"/>
        </w:rPr>
        <w:t xml:space="preserve">. 30 </w:t>
      </w:r>
      <w:r w:rsidRPr="002A6196">
        <w:rPr>
          <w:rStyle w:val="StyleUnderline"/>
          <w:highlight w:val="green"/>
        </w:rPr>
        <w:t>Wars</w:t>
      </w:r>
      <w:r w:rsidRPr="005C05FC">
        <w:rPr>
          <w:sz w:val="16"/>
        </w:rPr>
        <w:t xml:space="preserve">, in general, do not </w:t>
      </w:r>
      <w:r w:rsidRPr="002A6196">
        <w:rPr>
          <w:rStyle w:val="StyleUnderline"/>
          <w:highlight w:val="green"/>
        </w:rPr>
        <w:t>start</w:t>
      </w:r>
      <w:r w:rsidRPr="005C05FC">
        <w:rPr>
          <w:sz w:val="16"/>
        </w:rPr>
        <w:t xml:space="preserve"> by accident, but, </w:t>
      </w:r>
      <w:r w:rsidRPr="002A6196">
        <w:rPr>
          <w:rStyle w:val="StyleUnderline"/>
          <w:highlight w:val="green"/>
        </w:rPr>
        <w:t xml:space="preserve">against a </w:t>
      </w:r>
      <w:r w:rsidRPr="002A6196">
        <w:rPr>
          <w:rStyle w:val="Emphasis"/>
          <w:highlight w:val="green"/>
        </w:rPr>
        <w:t>backdrop of crisis</w:t>
      </w:r>
      <w:r w:rsidRPr="005C05FC">
        <w:rPr>
          <w:sz w:val="16"/>
        </w:rPr>
        <w:t xml:space="preserve">, </w:t>
      </w:r>
      <w:r w:rsidRPr="002A6196">
        <w:rPr>
          <w:rStyle w:val="StyleUnderline"/>
          <w:highlight w:val="green"/>
        </w:rPr>
        <w:t xml:space="preserve">inadvertent and accidental events have the potential to </w:t>
      </w:r>
      <w:r w:rsidRPr="002A6196">
        <w:rPr>
          <w:rStyle w:val="Emphasis"/>
          <w:highlight w:val="green"/>
        </w:rPr>
        <w:t>catalyze</w:t>
      </w:r>
      <w:r w:rsidRPr="002A6196">
        <w:rPr>
          <w:rStyle w:val="StyleUnderline"/>
          <w:highlight w:val="green"/>
        </w:rPr>
        <w:t xml:space="preserve"> escalation</w:t>
      </w:r>
      <w:r w:rsidRPr="005C05FC">
        <w:rPr>
          <w:sz w:val="16"/>
        </w:rPr>
        <w:t xml:space="preserve">. As unsatisfying as the effects of nuclear deterrence have been for all </w:t>
      </w:r>
      <w:proofErr w:type="gramStart"/>
      <w:r w:rsidRPr="005C05FC">
        <w:rPr>
          <w:sz w:val="16"/>
        </w:rPr>
        <w:t>in the course of</w:t>
      </w:r>
      <w:proofErr w:type="gramEnd"/>
      <w:r w:rsidRPr="005C05FC">
        <w:rPr>
          <w:sz w:val="16"/>
        </w:rPr>
        <w:t xml:space="preserve"> Russia’s war on Ukraine, a certain strain of analysis simply sets aside nuclear weapons altogether. Contemplating questions of how a nuclear war might begin and be fought is sometimes described, as the Cold War strategist Herman Kahn put it, as “thinking about the unthinkable.” 31 With the exception of the American bombings of Hiroshima and Nagasaki, the bomb has not been used in war; the known terrible effects of nuclear weapons make their use unthinkable – or so it goes. </w:t>
      </w:r>
      <w:proofErr w:type="gramStart"/>
      <w:r w:rsidRPr="005C05FC">
        <w:rPr>
          <w:sz w:val="16"/>
        </w:rPr>
        <w:t>In the course of</w:t>
      </w:r>
      <w:proofErr w:type="gramEnd"/>
      <w:r w:rsidRPr="005C05FC">
        <w:rPr>
          <w:sz w:val="16"/>
        </w:rPr>
        <w:t xml:space="preserve"> the Ukraine war, several commentators found themselves drawn to simply dismiss the possibility of nuclear escalation – the unthinkable – altogether. The American essayist Anne Applebaum, for instance, offered up the assessment in May 2022 that there was “no indication right now that the nuclear threats so frequently mentioned by Russian propagandists, going back many years, are real.” 32 This was only slightly more dismissive of Russian nuclear weapons than the occasional conspiracy theorist on social media who would insist – with utmost confidence – that the Russian military’s conventional shortcomings in Ukraine were proof supreme that Moscow’s nuclear weapons simply wouldn’t work if called to the battlefield. </w:t>
      </w:r>
      <w:r w:rsidRPr="005C05FC">
        <w:rPr>
          <w:rStyle w:val="StyleUnderline"/>
        </w:rPr>
        <w:t xml:space="preserve">Nuclear </w:t>
      </w:r>
      <w:r w:rsidRPr="002A6196">
        <w:rPr>
          <w:rStyle w:val="StyleUnderline"/>
          <w:highlight w:val="green"/>
        </w:rPr>
        <w:t>deterrence rests on the</w:t>
      </w:r>
      <w:r w:rsidRPr="005C05FC">
        <w:rPr>
          <w:rStyle w:val="StyleUnderline"/>
        </w:rPr>
        <w:t xml:space="preserve"> real </w:t>
      </w:r>
      <w:r w:rsidRPr="002A6196">
        <w:rPr>
          <w:rStyle w:val="StyleUnderline"/>
          <w:highlight w:val="green"/>
        </w:rPr>
        <w:t>possibility</w:t>
      </w:r>
      <w:r w:rsidRPr="005C05FC">
        <w:rPr>
          <w:rStyle w:val="StyleUnderline"/>
        </w:rPr>
        <w:t xml:space="preserve"> that the </w:t>
      </w:r>
      <w:r w:rsidRPr="002A6196">
        <w:rPr>
          <w:rStyle w:val="Emphasis"/>
          <w:highlight w:val="green"/>
        </w:rPr>
        <w:t>inherent</w:t>
      </w:r>
      <w:r w:rsidRPr="002A6196">
        <w:rPr>
          <w:rStyle w:val="StyleUnderline"/>
          <w:highlight w:val="green"/>
        </w:rPr>
        <w:t xml:space="preserve"> </w:t>
      </w:r>
      <w:r w:rsidRPr="002A6196">
        <w:rPr>
          <w:rStyle w:val="Emphasis"/>
          <w:highlight w:val="green"/>
        </w:rPr>
        <w:t>uncontrollability</w:t>
      </w:r>
      <w:r w:rsidRPr="002A6196">
        <w:rPr>
          <w:rStyle w:val="StyleUnderline"/>
          <w:highlight w:val="green"/>
        </w:rPr>
        <w:t xml:space="preserve"> of war as a human enterprise will</w:t>
      </w:r>
      <w:r w:rsidRPr="005C05FC">
        <w:rPr>
          <w:sz w:val="16"/>
        </w:rPr>
        <w:t xml:space="preserve">, at some unknowable point, </w:t>
      </w:r>
      <w:r w:rsidRPr="002A6196">
        <w:rPr>
          <w:rStyle w:val="StyleUnderline"/>
          <w:highlight w:val="green"/>
        </w:rPr>
        <w:t>cause</w:t>
      </w:r>
      <w:r w:rsidRPr="005C05FC">
        <w:rPr>
          <w:rStyle w:val="StyleUnderline"/>
        </w:rPr>
        <w:t xml:space="preserve"> its practitioners to </w:t>
      </w:r>
      <w:r w:rsidRPr="005C05FC">
        <w:rPr>
          <w:rStyle w:val="Emphasis"/>
        </w:rPr>
        <w:t>irreversibly plunge</w:t>
      </w:r>
      <w:r w:rsidRPr="005C05FC">
        <w:rPr>
          <w:rStyle w:val="StyleUnderline"/>
        </w:rPr>
        <w:t xml:space="preserve"> into </w:t>
      </w:r>
      <w:r w:rsidRPr="002A6196">
        <w:rPr>
          <w:rStyle w:val="StyleUnderline"/>
          <w:highlight w:val="green"/>
        </w:rPr>
        <w:t>the</w:t>
      </w:r>
      <w:r w:rsidRPr="005C05FC">
        <w:rPr>
          <w:rStyle w:val="StyleUnderline"/>
        </w:rPr>
        <w:t xml:space="preserve"> </w:t>
      </w:r>
      <w:r w:rsidRPr="005C05FC">
        <w:rPr>
          <w:sz w:val="16"/>
        </w:rPr>
        <w:t xml:space="preserve">abyss. The certain terror associated with the possibility of the plunge – and the </w:t>
      </w:r>
      <w:r w:rsidRPr="002A6196">
        <w:rPr>
          <w:rStyle w:val="StyleUnderline"/>
          <w:highlight w:val="green"/>
        </w:rPr>
        <w:t>unknowable</w:t>
      </w:r>
      <w:r w:rsidRPr="005C05FC">
        <w:rPr>
          <w:sz w:val="16"/>
        </w:rPr>
        <w:t xml:space="preserve">, but non-zero probability that it may occur – helps manifest what Thomas Schelling, the seminal American nuclear strategist, once described as the “threat that leaves something to chance.” 33 All it takes for caution to </w:t>
      </w:r>
      <w:r w:rsidRPr="005C05FC">
        <w:rPr>
          <w:sz w:val="16"/>
        </w:rPr>
        <w:lastRenderedPageBreak/>
        <w:t xml:space="preserve">prevail – on both sides – is that the probability of Armageddon be non-zero. This is precisely how many U.S. and European policymakers involved in NATO policy deliberations </w:t>
      </w:r>
      <w:proofErr w:type="gramStart"/>
      <w:r w:rsidRPr="005C05FC">
        <w:rPr>
          <w:sz w:val="16"/>
        </w:rPr>
        <w:t>on</w:t>
      </w:r>
      <w:proofErr w:type="gramEnd"/>
      <w:r w:rsidRPr="005C05FC">
        <w:rPr>
          <w:sz w:val="16"/>
        </w:rPr>
        <w:t xml:space="preserve"> Ukraine described their own thinking about the risk of nuclear war </w:t>
      </w:r>
      <w:proofErr w:type="gramStart"/>
      <w:r w:rsidRPr="005C05FC">
        <w:rPr>
          <w:sz w:val="16"/>
        </w:rPr>
        <w:t>in the course of</w:t>
      </w:r>
      <w:proofErr w:type="gramEnd"/>
      <w:r w:rsidRPr="005C05FC">
        <w:rPr>
          <w:sz w:val="16"/>
        </w:rPr>
        <w:t xml:space="preserve"> Russia’s invasion. 34 Ultimately, however much they might have been motivated to support Ukraine’s righteous cause in its own national self-defense, European and U.S. officials had to consider that their interests in averting nuclear war diverged from the risks that Ukrainian leaders, already mired in an existential conflict, were willing to accept. It was largely for these reasons that many Western leaders, including Biden and his advisors, agonized about qualitatively new forms of military assistance that would manifest a potentially greater risk to Russia’s nuclear forces, inviting a greater risk of potential nuclear use. Nuclear deterrence ultimately imposes a certain familiarity and shared sense of stake between bitter adversaries. Imagine two convicts, escaped from prison, but shackled nonetheless at the ankles, engaged in a bitter fistfight on the edge of a precipice: they may despise everything about each other, but, as they fight, they understand that one punch thrown too carelessly could send one of them careening off the edge, pulling the other along too. If they both value their own survival, punches may be more carefully thrown – or they may simply glare in contempt at each other, fearing the consequences of fighting at all. Just as these two convicts share a fear of the abyss, so too do American and Russian leaders share an interest in avoiding nuclear war. The shackles, in the above metaphor, allude to the odd intimacy that undergirds a nuclear deterrence relationship: the fate of each of them is very much intertwined with that of their adversary. As much as the other’s nuclear capabilities frustrates their objectives, these leaders and decision-makers nevertheless choose to operate within the constraints imposed by deterrence – a form of perverse, if rational, cooperation with their opponent. Nuclear deterrence is not and has not been a source of total paralysis. </w:t>
      </w:r>
      <w:proofErr w:type="gramStart"/>
      <w:r w:rsidRPr="005C05FC">
        <w:rPr>
          <w:sz w:val="16"/>
        </w:rPr>
        <w:t>In the course of</w:t>
      </w:r>
      <w:proofErr w:type="gramEnd"/>
      <w:r w:rsidRPr="005C05FC">
        <w:rPr>
          <w:sz w:val="16"/>
        </w:rPr>
        <w:t xml:space="preserve"> the war in Ukraine, Russia and the United States have sought to pursue their goals within acceptable levels of risk. For Russia, in particular, </w:t>
      </w:r>
      <w:r w:rsidRPr="002A6196">
        <w:rPr>
          <w:rStyle w:val="StyleUnderline"/>
          <w:highlight w:val="green"/>
        </w:rPr>
        <w:t xml:space="preserve">the </w:t>
      </w:r>
      <w:r w:rsidRPr="002A6196">
        <w:rPr>
          <w:rStyle w:val="Emphasis"/>
          <w:highlight w:val="green"/>
        </w:rPr>
        <w:t>manipulation of risk</w:t>
      </w:r>
      <w:r w:rsidRPr="005C05FC">
        <w:rPr>
          <w:rStyle w:val="StyleUnderline"/>
        </w:rPr>
        <w:t xml:space="preserve"> </w:t>
      </w:r>
      <w:r w:rsidRPr="002A6196">
        <w:rPr>
          <w:rStyle w:val="StyleUnderline"/>
          <w:highlight w:val="green"/>
        </w:rPr>
        <w:t>has been a</w:t>
      </w:r>
      <w:r w:rsidRPr="005C05FC">
        <w:rPr>
          <w:rStyle w:val="StyleUnderline"/>
        </w:rPr>
        <w:t xml:space="preserve"> </w:t>
      </w:r>
      <w:r w:rsidRPr="002A6196">
        <w:rPr>
          <w:rStyle w:val="StyleUnderline"/>
          <w:highlight w:val="green"/>
        </w:rPr>
        <w:t>critical</w:t>
      </w:r>
      <w:r w:rsidRPr="005C05FC">
        <w:rPr>
          <w:rStyle w:val="StyleUnderline"/>
        </w:rPr>
        <w:t xml:space="preserve"> </w:t>
      </w:r>
      <w:r w:rsidRPr="002A6196">
        <w:rPr>
          <w:rStyle w:val="StyleUnderline"/>
          <w:highlight w:val="green"/>
        </w:rPr>
        <w:t xml:space="preserve">component of </w:t>
      </w:r>
      <w:r w:rsidRPr="00D95787">
        <w:rPr>
          <w:rStyle w:val="StyleUnderline"/>
        </w:rPr>
        <w:t xml:space="preserve">its </w:t>
      </w:r>
      <w:r w:rsidRPr="002A6196">
        <w:rPr>
          <w:rStyle w:val="StyleUnderline"/>
          <w:highlight w:val="green"/>
        </w:rPr>
        <w:t>nuclear rhetoric</w:t>
      </w:r>
      <w:r w:rsidRPr="005C05FC">
        <w:rPr>
          <w:sz w:val="16"/>
        </w:rPr>
        <w:t xml:space="preserve"> </w:t>
      </w:r>
      <w:proofErr w:type="gramStart"/>
      <w:r w:rsidRPr="005C05FC">
        <w:rPr>
          <w:sz w:val="16"/>
        </w:rPr>
        <w:t>in the course of</w:t>
      </w:r>
      <w:proofErr w:type="gramEnd"/>
      <w:r w:rsidRPr="005C05FC">
        <w:rPr>
          <w:sz w:val="16"/>
        </w:rPr>
        <w:t xml:space="preserve"> the war. To return to – and refine – our analogy, </w:t>
      </w:r>
      <w:r w:rsidRPr="005C05FC">
        <w:rPr>
          <w:rStyle w:val="StyleUnderline"/>
        </w:rPr>
        <w:t>the</w:t>
      </w:r>
      <w:r>
        <w:rPr>
          <w:rStyle w:val="StyleUnderline"/>
        </w:rPr>
        <w:t xml:space="preserve"> </w:t>
      </w:r>
      <w:r w:rsidRPr="005C05FC">
        <w:rPr>
          <w:rStyle w:val="StyleUnderline"/>
        </w:rPr>
        <w:t>shackled convicts</w:t>
      </w:r>
      <w:r w:rsidRPr="005C05FC">
        <w:rPr>
          <w:sz w:val="16"/>
        </w:rPr>
        <w:t xml:space="preserve"> may not find themselves tussling on the edge of a cliff in bright daylight; instead, they may generally </w:t>
      </w:r>
      <w:r w:rsidRPr="005C05FC">
        <w:rPr>
          <w:rStyle w:val="StyleUnderline"/>
        </w:rPr>
        <w:t>know</w:t>
      </w:r>
      <w:r w:rsidRPr="005C05FC">
        <w:rPr>
          <w:sz w:val="16"/>
        </w:rPr>
        <w:t xml:space="preserve"> tha</w:t>
      </w:r>
      <w:r w:rsidRPr="005C05FC">
        <w:rPr>
          <w:rStyle w:val="StyleUnderline"/>
        </w:rPr>
        <w:t>t they’re in the</w:t>
      </w:r>
      <w:r>
        <w:rPr>
          <w:rStyle w:val="StyleUnderline"/>
        </w:rPr>
        <w:t xml:space="preserve"> </w:t>
      </w:r>
      <w:r w:rsidRPr="005C05FC">
        <w:rPr>
          <w:rStyle w:val="StyleUnderline"/>
        </w:rPr>
        <w:t>vicinity of a deep chasm</w:t>
      </w:r>
      <w:r w:rsidRPr="005C05FC">
        <w:rPr>
          <w:sz w:val="16"/>
        </w:rPr>
        <w:t xml:space="preserve">, </w:t>
      </w:r>
      <w:r w:rsidRPr="005C05FC">
        <w:rPr>
          <w:rStyle w:val="StyleUnderline"/>
        </w:rPr>
        <w:t>but the path</w:t>
      </w:r>
      <w:r w:rsidRPr="005C05FC">
        <w:rPr>
          <w:sz w:val="16"/>
        </w:rPr>
        <w:t xml:space="preserve"> to that chasm </w:t>
      </w:r>
      <w:r w:rsidRPr="005C05FC">
        <w:rPr>
          <w:rStyle w:val="StyleUnderline"/>
        </w:rPr>
        <w:t xml:space="preserve">is shrouded in </w:t>
      </w:r>
      <w:r w:rsidRPr="005C05FC">
        <w:rPr>
          <w:sz w:val="16"/>
        </w:rPr>
        <w:t xml:space="preserve">a thick </w:t>
      </w:r>
      <w:r w:rsidRPr="005C05FC">
        <w:rPr>
          <w:rStyle w:val="StyleUnderline"/>
        </w:rPr>
        <w:t>fog</w:t>
      </w:r>
      <w:r w:rsidRPr="005C05FC">
        <w:rPr>
          <w:sz w:val="16"/>
        </w:rPr>
        <w:t xml:space="preserve">. </w:t>
      </w:r>
      <w:r w:rsidRPr="00D95787">
        <w:rPr>
          <w:rStyle w:val="StyleUnderline"/>
        </w:rPr>
        <w:t>Schelling would describe the brink not as the “sharp edge</w:t>
      </w:r>
      <w:r w:rsidRPr="005C05FC">
        <w:rPr>
          <w:sz w:val="16"/>
        </w:rPr>
        <w:t xml:space="preserve"> of a cliff </w:t>
      </w:r>
      <w:r w:rsidRPr="00D95787">
        <w:rPr>
          <w:rStyle w:val="StyleUnderline"/>
        </w:rPr>
        <w:t>where one can</w:t>
      </w:r>
      <w:r w:rsidRPr="005C05FC">
        <w:rPr>
          <w:sz w:val="16"/>
        </w:rPr>
        <w:t xml:space="preserve"> stand firmly, look down, and </w:t>
      </w:r>
      <w:r w:rsidRPr="00D95787">
        <w:rPr>
          <w:rStyle w:val="StyleUnderline"/>
        </w:rPr>
        <w:t>decide whether or not to plunge</w:t>
      </w:r>
      <w:r w:rsidRPr="005C05FC">
        <w:rPr>
          <w:sz w:val="16"/>
        </w:rPr>
        <w:t xml:space="preserve">,” </w:t>
      </w:r>
      <w:r w:rsidRPr="00D95787">
        <w:rPr>
          <w:rStyle w:val="StyleUnderline"/>
        </w:rPr>
        <w:t>but</w:t>
      </w:r>
      <w:r w:rsidRPr="005C05FC">
        <w:rPr>
          <w:sz w:val="16"/>
        </w:rPr>
        <w:t xml:space="preserve"> as </w:t>
      </w:r>
      <w:r w:rsidRPr="00D95787">
        <w:rPr>
          <w:rStyle w:val="StyleUnderline"/>
        </w:rPr>
        <w:t xml:space="preserve">a “curved </w:t>
      </w:r>
      <w:r w:rsidRPr="00D95787">
        <w:rPr>
          <w:rStyle w:val="Emphasis"/>
        </w:rPr>
        <w:t>slope</w:t>
      </w:r>
      <w:r w:rsidRPr="005C05FC">
        <w:rPr>
          <w:sz w:val="16"/>
        </w:rPr>
        <w:t xml:space="preserve">.” 35 </w:t>
      </w:r>
      <w:r w:rsidRPr="002A6196">
        <w:rPr>
          <w:rStyle w:val="StyleUnderline"/>
          <w:highlight w:val="green"/>
        </w:rPr>
        <w:t>Leaders</w:t>
      </w:r>
      <w:r w:rsidRPr="00D95787">
        <w:rPr>
          <w:rStyle w:val="StyleUnderline"/>
        </w:rPr>
        <w:t xml:space="preserve"> in a crisis u</w:t>
      </w:r>
      <w:r w:rsidRPr="002A6196">
        <w:rPr>
          <w:rStyle w:val="StyleUnderline"/>
          <w:highlight w:val="green"/>
        </w:rPr>
        <w:t>nder the shadow of nuclear weapon</w:t>
      </w:r>
      <w:r w:rsidRPr="00D95787">
        <w:rPr>
          <w:rStyle w:val="StyleUnderline"/>
        </w:rPr>
        <w:t xml:space="preserve">s, then, can choose to </w:t>
      </w:r>
      <w:r w:rsidRPr="002A6196">
        <w:rPr>
          <w:rStyle w:val="StyleUnderline"/>
          <w:highlight w:val="green"/>
        </w:rPr>
        <w:t>walk along this curve</w:t>
      </w:r>
      <w:r w:rsidRPr="00D95787">
        <w:rPr>
          <w:rStyle w:val="StyleUnderline"/>
        </w:rPr>
        <w:t xml:space="preserve">, </w:t>
      </w:r>
      <w:r w:rsidRPr="002A6196">
        <w:rPr>
          <w:rStyle w:val="StyleUnderline"/>
          <w:highlight w:val="green"/>
        </w:rPr>
        <w:t>whose contours are discovered as they tread</w:t>
      </w:r>
      <w:r w:rsidRPr="005C05FC">
        <w:rPr>
          <w:sz w:val="16"/>
        </w:rPr>
        <w:t xml:space="preserve"> – slowly, and one step at a time. </w:t>
      </w:r>
      <w:r w:rsidRPr="00D95787">
        <w:rPr>
          <w:rStyle w:val="StyleUnderline"/>
        </w:rPr>
        <w:t xml:space="preserve">This is the dangerous practice of </w:t>
      </w:r>
      <w:r w:rsidRPr="002A6196">
        <w:rPr>
          <w:rStyle w:val="Emphasis"/>
          <w:highlight w:val="green"/>
        </w:rPr>
        <w:t>brinkmanship</w:t>
      </w:r>
      <w:r w:rsidRPr="00D95787">
        <w:rPr>
          <w:rStyle w:val="StyleUnderline"/>
        </w:rPr>
        <w:t xml:space="preserve"> – the deliberate </w:t>
      </w:r>
      <w:r w:rsidRPr="002A6196">
        <w:rPr>
          <w:rStyle w:val="StyleUnderline"/>
          <w:highlight w:val="green"/>
        </w:rPr>
        <w:t>invitation of greater risk to</w:t>
      </w:r>
      <w:r w:rsidRPr="00D95787">
        <w:rPr>
          <w:rStyle w:val="StyleUnderline"/>
        </w:rPr>
        <w:t xml:space="preserve"> </w:t>
      </w:r>
      <w:r w:rsidRPr="002A6196">
        <w:rPr>
          <w:rStyle w:val="StyleUnderline"/>
          <w:highlight w:val="green"/>
        </w:rPr>
        <w:t>seek bargaining advantage</w:t>
      </w:r>
      <w:r w:rsidRPr="005C05FC">
        <w:rPr>
          <w:sz w:val="16"/>
        </w:rPr>
        <w:t xml:space="preserve">. Each of the shackled </w:t>
      </w:r>
      <w:r w:rsidRPr="00D95787">
        <w:rPr>
          <w:rStyle w:val="StyleUnderline"/>
        </w:rPr>
        <w:t>convicts might see advantage in taking</w:t>
      </w:r>
      <w:r w:rsidRPr="005C05FC">
        <w:rPr>
          <w:sz w:val="16"/>
        </w:rPr>
        <w:t xml:space="preserve"> one, two, or even three </w:t>
      </w:r>
      <w:r w:rsidRPr="00D95787">
        <w:rPr>
          <w:rStyle w:val="StyleUnderline"/>
        </w:rPr>
        <w:t>steps toward the chasm, but with each step comes a greater, palpable terror that the abyss will take them</w:t>
      </w:r>
      <w:r w:rsidRPr="005C05FC">
        <w:rPr>
          <w:sz w:val="16"/>
        </w:rPr>
        <w:t xml:space="preserve">. Neither knows which step might be his last. Vladimir </w:t>
      </w:r>
      <w:r w:rsidRPr="002A6196">
        <w:rPr>
          <w:rStyle w:val="StyleUnderline"/>
          <w:highlight w:val="green"/>
        </w:rPr>
        <w:t>Putin, a veteran</w:t>
      </w:r>
      <w:r w:rsidRPr="005C05FC">
        <w:rPr>
          <w:sz w:val="16"/>
        </w:rPr>
        <w:t xml:space="preserve"> Cold War spy and a man clearly interested </w:t>
      </w:r>
      <w:r w:rsidRPr="002A6196">
        <w:rPr>
          <w:rStyle w:val="StyleUnderline"/>
          <w:highlight w:val="green"/>
        </w:rPr>
        <w:t>in</w:t>
      </w:r>
      <w:r w:rsidRPr="005C05FC">
        <w:rPr>
          <w:sz w:val="16"/>
        </w:rPr>
        <w:t xml:space="preserve"> the role played by nuclear weapons in international statecraft for </w:t>
      </w:r>
      <w:proofErr w:type="gramStart"/>
      <w:r w:rsidRPr="005C05FC">
        <w:rPr>
          <w:sz w:val="16"/>
        </w:rPr>
        <w:t>a number of</w:t>
      </w:r>
      <w:proofErr w:type="gramEnd"/>
      <w:r w:rsidRPr="005C05FC">
        <w:rPr>
          <w:sz w:val="16"/>
        </w:rPr>
        <w:t xml:space="preserve"> years, appears to </w:t>
      </w:r>
      <w:r w:rsidRPr="00D95787">
        <w:rPr>
          <w:sz w:val="16"/>
          <w:szCs w:val="16"/>
        </w:rPr>
        <w:t>view</w:t>
      </w:r>
      <w:r w:rsidRPr="00D95787">
        <w:rPr>
          <w:rStyle w:val="StyleUnderline"/>
          <w:sz w:val="16"/>
          <w:szCs w:val="16"/>
        </w:rPr>
        <w:t xml:space="preserve"> </w:t>
      </w:r>
      <w:r w:rsidRPr="002A6196">
        <w:rPr>
          <w:rStyle w:val="StyleUnderline"/>
          <w:highlight w:val="green"/>
        </w:rPr>
        <w:t>nuclear threat-making</w:t>
      </w:r>
      <w:r w:rsidRPr="005C05FC">
        <w:rPr>
          <w:rStyle w:val="StyleUnderline"/>
        </w:rPr>
        <w:t xml:space="preserve"> </w:t>
      </w:r>
      <w:r w:rsidRPr="00D95787">
        <w:rPr>
          <w:sz w:val="16"/>
          <w:szCs w:val="16"/>
        </w:rPr>
        <w:t>and</w:t>
      </w:r>
      <w:r w:rsidRPr="00D95787">
        <w:rPr>
          <w:rStyle w:val="StyleUnderline"/>
          <w:sz w:val="16"/>
          <w:szCs w:val="16"/>
        </w:rPr>
        <w:t xml:space="preserve"> </w:t>
      </w:r>
      <w:r w:rsidRPr="002A6196">
        <w:rPr>
          <w:rStyle w:val="StyleUnderline"/>
          <w:highlight w:val="green"/>
        </w:rPr>
        <w:t>signal</w:t>
      </w:r>
      <w:r w:rsidRPr="005C05FC">
        <w:rPr>
          <w:rStyle w:val="StyleUnderline"/>
        </w:rPr>
        <w:t xml:space="preserve">ing </w:t>
      </w:r>
      <w:r w:rsidRPr="00D95787">
        <w:rPr>
          <w:rStyle w:val="StyleUnderline"/>
        </w:rPr>
        <w:t>in</w:t>
      </w:r>
      <w:r w:rsidRPr="005C05FC">
        <w:rPr>
          <w:rStyle w:val="StyleUnderline"/>
        </w:rPr>
        <w:t xml:space="preserve"> </w:t>
      </w:r>
      <w:r w:rsidRPr="005C05FC">
        <w:rPr>
          <w:sz w:val="16"/>
        </w:rPr>
        <w:t>precisely</w:t>
      </w:r>
      <w:r>
        <w:rPr>
          <w:rStyle w:val="StyleUnderline"/>
        </w:rPr>
        <w:t xml:space="preserve"> </w:t>
      </w:r>
      <w:r w:rsidRPr="005C05FC">
        <w:rPr>
          <w:rStyle w:val="StyleUnderline"/>
        </w:rPr>
        <w:t>these terms</w:t>
      </w:r>
      <w:r w:rsidRPr="005C05FC">
        <w:rPr>
          <w:sz w:val="16"/>
        </w:rPr>
        <w:t xml:space="preserve">. </w:t>
      </w:r>
      <w:r w:rsidRPr="00D95787">
        <w:rPr>
          <w:rStyle w:val="StyleUnderline"/>
        </w:rPr>
        <w:t>In</w:t>
      </w:r>
      <w:r w:rsidRPr="005C05FC">
        <w:rPr>
          <w:sz w:val="16"/>
        </w:rPr>
        <w:t xml:space="preserve"> October </w:t>
      </w:r>
      <w:r w:rsidRPr="00D95787">
        <w:rPr>
          <w:rStyle w:val="StyleUnderline"/>
        </w:rPr>
        <w:t>2022</w:t>
      </w:r>
      <w:r w:rsidRPr="005C05FC">
        <w:rPr>
          <w:sz w:val="16"/>
        </w:rPr>
        <w:t xml:space="preserve">, during </w:t>
      </w:r>
      <w:r w:rsidRPr="00D95787">
        <w:rPr>
          <w:rStyle w:val="StyleUnderline"/>
        </w:rPr>
        <w:t>a period of heightened concern among global observers that Russia may resort to nuclear use</w:t>
      </w:r>
      <w:r w:rsidRPr="005C05FC">
        <w:rPr>
          <w:sz w:val="16"/>
        </w:rPr>
        <w:t xml:space="preserve">, </w:t>
      </w:r>
      <w:r w:rsidRPr="00D95787">
        <w:rPr>
          <w:rStyle w:val="StyleUnderline"/>
        </w:rPr>
        <w:t>Putin</w:t>
      </w:r>
      <w:r w:rsidRPr="005C05FC">
        <w:rPr>
          <w:sz w:val="16"/>
        </w:rPr>
        <w:t xml:space="preserve"> was interviewed at the Valdai Discussion Club, a Russian think-tank and forum, about the war. Fyodor Lukyanov, a well-known Russian analyst, anchored the interview and alluded to comments the Russian president had made earlier about nuclear war. Lukyanov asked Putin to reassure him – and the audience present that day – that nuclear war was not imminent. Instead of responding right away, Putin turned his glance toward the floor and remained silent for some five seconds, prompting Lukyanov to observe that the president had “stopped to think” about this matter. Lukyanov added that Putin’s extended silence was “disconcerting.” Following this remark, Putin smirked and simply </w:t>
      </w:r>
      <w:r w:rsidRPr="00D95787">
        <w:rPr>
          <w:rStyle w:val="StyleUnderline"/>
        </w:rPr>
        <w:t>said</w:t>
      </w:r>
      <w:r w:rsidRPr="005C05FC">
        <w:rPr>
          <w:sz w:val="16"/>
        </w:rPr>
        <w:t xml:space="preserve"> “</w:t>
      </w:r>
      <w:r w:rsidRPr="002A6196">
        <w:rPr>
          <w:rStyle w:val="StyleUnderline"/>
          <w:highlight w:val="green"/>
        </w:rPr>
        <w:t>I did it on purpose to make you worry</w:t>
      </w:r>
      <w:r w:rsidRPr="005C05FC">
        <w:rPr>
          <w:sz w:val="16"/>
        </w:rPr>
        <w:t xml:space="preserve"> a little,” followed by a self-satisfied smile. </w:t>
      </w:r>
      <w:r w:rsidRPr="005C05FC">
        <w:rPr>
          <w:rStyle w:val="StyleUnderline"/>
        </w:rPr>
        <w:t>This</w:t>
      </w:r>
      <w:r w:rsidRPr="005C05FC">
        <w:rPr>
          <w:sz w:val="16"/>
        </w:rPr>
        <w:t xml:space="preserve"> moment </w:t>
      </w:r>
      <w:r w:rsidRPr="005C05FC">
        <w:rPr>
          <w:rStyle w:val="StyleUnderline"/>
        </w:rPr>
        <w:t>encapsulated</w:t>
      </w:r>
      <w:r w:rsidRPr="005C05FC">
        <w:rPr>
          <w:sz w:val="16"/>
        </w:rPr>
        <w:t xml:space="preserve"> </w:t>
      </w:r>
      <w:r w:rsidRPr="005C05FC">
        <w:rPr>
          <w:rStyle w:val="StyleUnderline"/>
        </w:rPr>
        <w:t>Putin’s</w:t>
      </w:r>
      <w:r w:rsidRPr="005C05FC">
        <w:rPr>
          <w:sz w:val="16"/>
        </w:rPr>
        <w:t xml:space="preserve"> largely </w:t>
      </w:r>
      <w:r w:rsidRPr="005C05FC">
        <w:rPr>
          <w:rStyle w:val="StyleUnderline"/>
        </w:rPr>
        <w:t>deliberate approach to manipulating “the threat that leaves something to</w:t>
      </w:r>
      <w:r>
        <w:rPr>
          <w:rStyle w:val="StyleUnderline"/>
        </w:rPr>
        <w:t xml:space="preserve"> </w:t>
      </w:r>
      <w:r w:rsidRPr="005C05FC">
        <w:rPr>
          <w:rStyle w:val="StyleUnderline"/>
        </w:rPr>
        <w:t>chance</w:t>
      </w:r>
      <w:r w:rsidRPr="005C05FC">
        <w:rPr>
          <w:sz w:val="16"/>
        </w:rPr>
        <w:t xml:space="preserve">” throughout the course of the Ukraine war – including in October 2022, which many Western analysts agree in hindsight was the most dangerous moment for possible Russian nuclear use. The fundamental question for the great powers and their nuclear deterrence relationships comes down – as it once did between the United States and the Soviet Union – to the condition of mutually assured destruction. The famous pejorative of “MAD” is perhaps one of the </w:t>
      </w:r>
      <w:proofErr w:type="gramStart"/>
      <w:r w:rsidRPr="005C05FC">
        <w:rPr>
          <w:sz w:val="16"/>
        </w:rPr>
        <w:t>better known</w:t>
      </w:r>
      <w:proofErr w:type="gramEnd"/>
      <w:r w:rsidRPr="005C05FC">
        <w:rPr>
          <w:sz w:val="16"/>
        </w:rPr>
        <w:t xml:space="preserve"> absurdities inherent in nuclear strategy by the </w:t>
      </w:r>
      <w:proofErr w:type="gramStart"/>
      <w:r w:rsidRPr="005C05FC">
        <w:rPr>
          <w:sz w:val="16"/>
        </w:rPr>
        <w:t>general public</w:t>
      </w:r>
      <w:proofErr w:type="gramEnd"/>
      <w:r w:rsidRPr="005C05FC">
        <w:rPr>
          <w:sz w:val="16"/>
        </w:rPr>
        <w:t xml:space="preserve">, but it is, above all, a condition – not a strategy. Despite popular misconception, neither the United States nor the Soviet Union adopted MAD as a strategy during the Cold War, but their leaders grew accustomed to the condition of MAD that was thrust upon them as a fact of their adversary’s capabilities. As described earlier in this book, despite the dawn of a new nuclear age, there is much that is unchanged about the fundamentals that underpin stable deterrence. As a result, a paramount question will be just how far from the stable ideal of MAD the three nuclear-armed great powers will find themselves veering. Deterrence and its </w:t>
      </w:r>
      <w:proofErr w:type="gramStart"/>
      <w:r w:rsidRPr="005C05FC">
        <w:rPr>
          <w:sz w:val="16"/>
        </w:rPr>
        <w:t>discontents</w:t>
      </w:r>
      <w:proofErr w:type="gramEnd"/>
    </w:p>
    <w:p w14:paraId="2771AA9F" w14:textId="77777777" w:rsidR="000569A1" w:rsidRPr="005629B9" w:rsidRDefault="000569A1" w:rsidP="000569A1">
      <w:pPr>
        <w:rPr>
          <w:sz w:val="16"/>
        </w:rPr>
      </w:pPr>
    </w:p>
    <w:p w14:paraId="4B40FE39" w14:textId="77777777" w:rsidR="006C308C" w:rsidRDefault="006C308C">
      <w:pPr>
        <w:rPr>
          <w:rFonts w:eastAsiaTheme="majorEastAsia" w:cstheme="majorBidi"/>
          <w:b/>
          <w:iCs/>
          <w:sz w:val="26"/>
        </w:rPr>
      </w:pPr>
      <w:r>
        <w:br w:type="page"/>
      </w:r>
    </w:p>
    <w:p w14:paraId="2D715DB3" w14:textId="15432076" w:rsidR="000569A1" w:rsidRPr="005629B9" w:rsidRDefault="000569A1" w:rsidP="000569A1">
      <w:pPr>
        <w:pStyle w:val="Heading4"/>
      </w:pPr>
      <w:r w:rsidRPr="005629B9">
        <w:lastRenderedPageBreak/>
        <w:t>Trump causes global arms racing by destroying New START</w:t>
      </w:r>
    </w:p>
    <w:p w14:paraId="71247650" w14:textId="77777777" w:rsidR="000569A1" w:rsidRPr="005629B9" w:rsidRDefault="000569A1" w:rsidP="000569A1">
      <w:r w:rsidRPr="005629B9">
        <w:rPr>
          <w:rStyle w:val="Heading4Char"/>
        </w:rPr>
        <w:t>ACA 24</w:t>
      </w:r>
      <w:r w:rsidRPr="005629B9">
        <w:t xml:space="preserve"> [Arms Control Association, 6-25-2024, "The 2024 Presidential Race and the Nuclear Weapons Threat," Arms Control Association, https://www.armscontrol.org/issue-briefs/2024-06/2024-presidential-race-and-nuclear-weapons-threat]/Kankee</w:t>
      </w:r>
    </w:p>
    <w:p w14:paraId="1EDBD68C" w14:textId="77777777" w:rsidR="000569A1" w:rsidRPr="005629B9" w:rsidRDefault="000569A1" w:rsidP="000569A1">
      <w:pPr>
        <w:rPr>
          <w:sz w:val="16"/>
        </w:rPr>
      </w:pPr>
      <w:r w:rsidRPr="005629B9">
        <w:rPr>
          <w:sz w:val="16"/>
        </w:rPr>
        <w:t xml:space="preserve">The Biden and Trump Track Records on Arms Control with Russia and China </w:t>
      </w:r>
      <w:r w:rsidRPr="002A6196">
        <w:rPr>
          <w:rStyle w:val="StyleUnderline"/>
          <w:highlight w:val="green"/>
        </w:rPr>
        <w:t>Effective</w:t>
      </w:r>
      <w:r w:rsidRPr="005629B9">
        <w:rPr>
          <w:rStyle w:val="StyleUnderline"/>
        </w:rPr>
        <w:t xml:space="preserve"> U.S. </w:t>
      </w:r>
      <w:r w:rsidRPr="002A6196">
        <w:rPr>
          <w:rStyle w:val="StyleUnderline"/>
          <w:highlight w:val="green"/>
        </w:rPr>
        <w:t>leadership</w:t>
      </w:r>
      <w:r w:rsidRPr="005629B9">
        <w:rPr>
          <w:rStyle w:val="StyleUnderline"/>
        </w:rPr>
        <w:t xml:space="preserve"> on arms control </w:t>
      </w:r>
      <w:r w:rsidRPr="002A6196">
        <w:rPr>
          <w:rStyle w:val="StyleUnderline"/>
          <w:highlight w:val="green"/>
        </w:rPr>
        <w:t>will be critical to avoid a</w:t>
      </w:r>
      <w:r w:rsidRPr="005629B9">
        <w:rPr>
          <w:rStyle w:val="StyleUnderline"/>
        </w:rPr>
        <w:t xml:space="preserve"> </w:t>
      </w:r>
      <w:r w:rsidRPr="002A6196">
        <w:rPr>
          <w:rStyle w:val="Emphasis"/>
          <w:highlight w:val="green"/>
        </w:rPr>
        <w:t>destabilizing</w:t>
      </w:r>
      <w:r w:rsidRPr="005629B9">
        <w:rPr>
          <w:sz w:val="16"/>
        </w:rPr>
        <w:t xml:space="preserve">, three-way </w:t>
      </w:r>
      <w:r w:rsidRPr="002A6196">
        <w:rPr>
          <w:rStyle w:val="Emphasis"/>
          <w:highlight w:val="green"/>
        </w:rPr>
        <w:t>arms race</w:t>
      </w:r>
      <w:r w:rsidRPr="005629B9">
        <w:rPr>
          <w:rStyle w:val="StyleUnderline"/>
        </w:rPr>
        <w:t xml:space="preserve"> </w:t>
      </w:r>
      <w:r w:rsidRPr="002A6196">
        <w:rPr>
          <w:rStyle w:val="StyleUnderline"/>
          <w:highlight w:val="green"/>
        </w:rPr>
        <w:t>after</w:t>
      </w:r>
      <w:r w:rsidRPr="005629B9">
        <w:rPr>
          <w:sz w:val="16"/>
        </w:rPr>
        <w:t xml:space="preserve"> the only remaining Russian-U.S. arms control agreement, the New Strategic Arms Reduction Treaty (</w:t>
      </w:r>
      <w:r w:rsidRPr="002A6196">
        <w:rPr>
          <w:rStyle w:val="StyleUnderline"/>
          <w:highlight w:val="green"/>
        </w:rPr>
        <w:t>New START</w:t>
      </w:r>
      <w:r w:rsidRPr="005629B9">
        <w:rPr>
          <w:sz w:val="16"/>
        </w:rPr>
        <w:t xml:space="preserve">), </w:t>
      </w:r>
      <w:r w:rsidRPr="002A6196">
        <w:rPr>
          <w:rStyle w:val="StyleUnderline"/>
          <w:highlight w:val="green"/>
        </w:rPr>
        <w:t>expires</w:t>
      </w:r>
      <w:r w:rsidRPr="005629B9">
        <w:rPr>
          <w:rStyle w:val="StyleUnderline"/>
        </w:rPr>
        <w:t xml:space="preserve"> in 2026. </w:t>
      </w:r>
      <w:r w:rsidRPr="005629B9">
        <w:rPr>
          <w:sz w:val="16"/>
        </w:rPr>
        <w:t xml:space="preserve">The Trump and Biden approaches to nuclear arms control have differed on paper and in practice. Trump's 2018 formal Nuclear Posture Review document states that “the United States will remain receptive to future arms control negotiations if conditions permit” and if such accords “advance U.S. and allied security, are verifiable, and enforceable.” It adds that the administration “will continue to pursue the political and security conditions that could enable further nuclear reductions.” Biden's 2022 Nuclear Posture Review report states that the United States “will seek opportunities to pursue practical steps to advance the goals of greater transparency and predictability, enhanced stability, reduced reliance on nuclear weapons and, ultimately, a world without nuclear weapons.” </w:t>
      </w:r>
      <w:r w:rsidRPr="005629B9">
        <w:rPr>
          <w:rStyle w:val="StyleUnderline"/>
        </w:rPr>
        <w:t>As the</w:t>
      </w:r>
      <w:r w:rsidRPr="005629B9">
        <w:rPr>
          <w:sz w:val="16"/>
        </w:rPr>
        <w:t xml:space="preserve"> first </w:t>
      </w:r>
      <w:r w:rsidRPr="005629B9">
        <w:rPr>
          <w:rStyle w:val="StyleUnderline"/>
        </w:rPr>
        <w:t>expiration deadline for New START approached on</w:t>
      </w:r>
      <w:r w:rsidRPr="005629B9">
        <w:rPr>
          <w:sz w:val="16"/>
        </w:rPr>
        <w:t xml:space="preserve"> Feb. 5, </w:t>
      </w:r>
      <w:r w:rsidRPr="005629B9">
        <w:rPr>
          <w:rStyle w:val="StyleUnderline"/>
        </w:rPr>
        <w:t>2021</w:t>
      </w:r>
      <w:r w:rsidRPr="005629B9">
        <w:rPr>
          <w:sz w:val="16"/>
        </w:rPr>
        <w:t xml:space="preserve">, </w:t>
      </w:r>
      <w:r w:rsidRPr="002A6196">
        <w:rPr>
          <w:rStyle w:val="StyleUnderline"/>
          <w:highlight w:val="green"/>
        </w:rPr>
        <w:t>Trump</w:t>
      </w:r>
      <w:r w:rsidRPr="005629B9">
        <w:rPr>
          <w:rStyle w:val="StyleUnderline"/>
        </w:rPr>
        <w:t xml:space="preserve">'s team </w:t>
      </w:r>
      <w:r w:rsidRPr="002A6196">
        <w:rPr>
          <w:rStyle w:val="StyleUnderline"/>
          <w:highlight w:val="green"/>
        </w:rPr>
        <w:t>refused to agree to a</w:t>
      </w:r>
      <w:r w:rsidRPr="002A6196">
        <w:rPr>
          <w:sz w:val="16"/>
          <w:highlight w:val="green"/>
        </w:rPr>
        <w:t xml:space="preserve"> </w:t>
      </w:r>
      <w:r w:rsidRPr="002A6196">
        <w:rPr>
          <w:rStyle w:val="StyleUnderline"/>
          <w:highlight w:val="green"/>
        </w:rPr>
        <w:t>simple</w:t>
      </w:r>
      <w:r w:rsidRPr="005629B9">
        <w:rPr>
          <w:sz w:val="16"/>
        </w:rPr>
        <w:t xml:space="preserve"> 5-year </w:t>
      </w:r>
      <w:r w:rsidRPr="002A6196">
        <w:rPr>
          <w:rStyle w:val="StyleUnderline"/>
          <w:highlight w:val="green"/>
        </w:rPr>
        <w:t>extension</w:t>
      </w:r>
      <w:r w:rsidRPr="005629B9">
        <w:rPr>
          <w:sz w:val="16"/>
        </w:rPr>
        <w:t xml:space="preserve"> of the pact. Instead, they said that the United States would contemplate only a short-term extension of the treaty – and only if Russia agreed to a framework for a new trilateral treaty that verifiably covers all nuclear warheads, includes those of China in the future, and makes changes to the painstakingly-negotiated New START verification regime At one point, </w:t>
      </w:r>
      <w:r w:rsidRPr="002A6196">
        <w:rPr>
          <w:rStyle w:val="StyleUnderline"/>
          <w:highlight w:val="green"/>
        </w:rPr>
        <w:t>Trump</w:t>
      </w:r>
      <w:r w:rsidRPr="005629B9">
        <w:rPr>
          <w:rStyle w:val="StyleUnderline"/>
        </w:rPr>
        <w:t xml:space="preserve">'s arms control envoy </w:t>
      </w:r>
      <w:r w:rsidRPr="002A6196">
        <w:rPr>
          <w:rStyle w:val="StyleUnderline"/>
          <w:highlight w:val="green"/>
        </w:rPr>
        <w:t>threatened</w:t>
      </w:r>
      <w:r w:rsidRPr="005629B9">
        <w:rPr>
          <w:rStyle w:val="StyleUnderline"/>
        </w:rPr>
        <w:t xml:space="preserve"> that the United States could spend </w:t>
      </w:r>
      <w:r w:rsidRPr="002A6196">
        <w:rPr>
          <w:rStyle w:val="StyleUnderline"/>
          <w:highlight w:val="green"/>
        </w:rPr>
        <w:t>Russia and China</w:t>
      </w:r>
      <w:r w:rsidRPr="005629B9">
        <w:rPr>
          <w:sz w:val="16"/>
        </w:rPr>
        <w:t xml:space="preserve"> “</w:t>
      </w:r>
      <w:r w:rsidRPr="005629B9">
        <w:rPr>
          <w:rStyle w:val="StyleUnderline"/>
        </w:rPr>
        <w:t>into oblivion</w:t>
      </w:r>
      <w:r w:rsidRPr="005629B9">
        <w:rPr>
          <w:sz w:val="16"/>
        </w:rPr>
        <w:t xml:space="preserve">” </w:t>
      </w:r>
      <w:r w:rsidRPr="002A6196">
        <w:rPr>
          <w:rStyle w:val="StyleUnderline"/>
          <w:highlight w:val="green"/>
        </w:rPr>
        <w:t>in a</w:t>
      </w:r>
      <w:r w:rsidRPr="002A6196">
        <w:rPr>
          <w:sz w:val="16"/>
          <w:highlight w:val="green"/>
        </w:rPr>
        <w:t xml:space="preserve"> </w:t>
      </w:r>
      <w:r w:rsidRPr="002A6196">
        <w:rPr>
          <w:rStyle w:val="StyleUnderline"/>
          <w:highlight w:val="green"/>
        </w:rPr>
        <w:t xml:space="preserve">new </w:t>
      </w:r>
      <w:r w:rsidRPr="005629B9">
        <w:rPr>
          <w:rStyle w:val="StyleUnderline"/>
        </w:rPr>
        <w:t xml:space="preserve">nuclear </w:t>
      </w:r>
      <w:r w:rsidRPr="002A6196">
        <w:rPr>
          <w:rStyle w:val="StyleUnderline"/>
          <w:highlight w:val="green"/>
        </w:rPr>
        <w:t>arms race</w:t>
      </w:r>
      <w:r w:rsidRPr="005629B9">
        <w:rPr>
          <w:sz w:val="16"/>
        </w:rPr>
        <w:t xml:space="preserve"> if they did not agree to the U.S. proposals. This left the incoming Biden administration only days after inauguration day to reach a deal with the Kremlin to extend the pact by five years, and it did in early 2021. After their summit in Geneva that year, Biden and Putin agreed to resume "strategic stability" talks, but these were suspended following Russia's February 2022 invasion of Ukraine. In June 2023, the </w:t>
      </w:r>
      <w:r w:rsidRPr="005629B9">
        <w:rPr>
          <w:rStyle w:val="StyleUnderline"/>
        </w:rPr>
        <w:t>Biden</w:t>
      </w:r>
      <w:r w:rsidRPr="005629B9">
        <w:rPr>
          <w:sz w:val="16"/>
        </w:rPr>
        <w:t xml:space="preserve"> administration </w:t>
      </w:r>
      <w:r w:rsidRPr="005629B9">
        <w:rPr>
          <w:rStyle w:val="StyleUnderline"/>
        </w:rPr>
        <w:t>proposed talks with Russia</w:t>
      </w:r>
      <w:r w:rsidRPr="005629B9">
        <w:rPr>
          <w:sz w:val="16"/>
        </w:rPr>
        <w:t xml:space="preserve"> “</w:t>
      </w:r>
      <w:r w:rsidRPr="005629B9">
        <w:rPr>
          <w:rStyle w:val="Emphasis"/>
        </w:rPr>
        <w:t>without preconditions</w:t>
      </w:r>
      <w:r w:rsidRPr="005629B9">
        <w:rPr>
          <w:sz w:val="16"/>
        </w:rPr>
        <w:t xml:space="preserve">” </w:t>
      </w:r>
      <w:r w:rsidRPr="005629B9">
        <w:rPr>
          <w:rStyle w:val="StyleUnderline"/>
        </w:rPr>
        <w:t>on</w:t>
      </w:r>
      <w:r w:rsidRPr="005629B9">
        <w:rPr>
          <w:sz w:val="16"/>
        </w:rPr>
        <w:t xml:space="preserve"> </w:t>
      </w:r>
      <w:r w:rsidRPr="005629B9">
        <w:rPr>
          <w:rStyle w:val="StyleUnderline"/>
        </w:rPr>
        <w:t>a</w:t>
      </w:r>
      <w:r w:rsidRPr="005629B9">
        <w:rPr>
          <w:sz w:val="16"/>
        </w:rPr>
        <w:t xml:space="preserve"> new, post-</w:t>
      </w:r>
      <w:r w:rsidRPr="005629B9">
        <w:rPr>
          <w:rStyle w:val="StyleUnderline"/>
        </w:rPr>
        <w:t>2026</w:t>
      </w:r>
      <w:r w:rsidRPr="005629B9">
        <w:rPr>
          <w:sz w:val="16"/>
        </w:rPr>
        <w:t xml:space="preserve"> “</w:t>
      </w:r>
      <w:r w:rsidRPr="005629B9">
        <w:rPr>
          <w:rStyle w:val="StyleUnderline"/>
        </w:rPr>
        <w:t>nuclear arms</w:t>
      </w:r>
      <w:r w:rsidRPr="005629B9">
        <w:rPr>
          <w:sz w:val="16"/>
        </w:rPr>
        <w:t xml:space="preserve"> </w:t>
      </w:r>
      <w:r w:rsidRPr="005629B9">
        <w:rPr>
          <w:rStyle w:val="StyleUnderline"/>
        </w:rPr>
        <w:t>control framework</w:t>
      </w:r>
      <w:r w:rsidRPr="005629B9">
        <w:rPr>
          <w:sz w:val="16"/>
        </w:rPr>
        <w:t xml:space="preserve">.” In his September 2023 speech to </w:t>
      </w:r>
      <w:r w:rsidRPr="005629B9">
        <w:rPr>
          <w:sz w:val="16"/>
          <w:szCs w:val="16"/>
        </w:rPr>
        <w:t>the UN, Biden reiterated that “no matter what else is happening in the world, the United States is ready to pursue critical arms control measures.” In January</w:t>
      </w:r>
      <w:r w:rsidRPr="005629B9">
        <w:rPr>
          <w:sz w:val="16"/>
        </w:rPr>
        <w:t xml:space="preserve"> 2024, however, Russia formally rejected the U.S. offer to re-open the nuclear arms control dialogue because, it said, the United States was seeking the strategic defeat of Russia through its support of Ukraine. Russia and the United States have pledged to stay within the limits set by New START (1,550 deployed strategic nuclear warheads) as long as it is in force and as long as the other side does the same. But </w:t>
      </w:r>
      <w:r w:rsidRPr="002A6196">
        <w:rPr>
          <w:rStyle w:val="StyleUnderline"/>
          <w:highlight w:val="green"/>
        </w:rPr>
        <w:t xml:space="preserve">without a new </w:t>
      </w:r>
      <w:r w:rsidRPr="005629B9">
        <w:rPr>
          <w:rStyle w:val="StyleUnderline"/>
        </w:rPr>
        <w:t xml:space="preserve">understanding to restrain their strategic arsenals after the </w:t>
      </w:r>
      <w:r w:rsidRPr="002A6196">
        <w:rPr>
          <w:rStyle w:val="StyleUnderline"/>
          <w:highlight w:val="green"/>
        </w:rPr>
        <w:t>treaty</w:t>
      </w:r>
      <w:r w:rsidRPr="005629B9">
        <w:rPr>
          <w:rStyle w:val="StyleUnderline"/>
        </w:rPr>
        <w:t xml:space="preserve"> expires</w:t>
      </w:r>
      <w:r w:rsidRPr="005629B9">
        <w:rPr>
          <w:sz w:val="16"/>
        </w:rPr>
        <w:t xml:space="preserve">, </w:t>
      </w:r>
      <w:r w:rsidRPr="002A6196">
        <w:rPr>
          <w:rStyle w:val="StyleUnderline"/>
          <w:highlight w:val="green"/>
        </w:rPr>
        <w:t>the</w:t>
      </w:r>
      <w:r w:rsidRPr="005629B9">
        <w:rPr>
          <w:rStyle w:val="StyleUnderline"/>
        </w:rPr>
        <w:t xml:space="preserve"> two </w:t>
      </w:r>
      <w:r w:rsidRPr="002A6196">
        <w:rPr>
          <w:rStyle w:val="StyleUnderline"/>
          <w:highlight w:val="green"/>
        </w:rPr>
        <w:t xml:space="preserve">countries could </w:t>
      </w:r>
      <w:r w:rsidRPr="002A6196">
        <w:rPr>
          <w:rStyle w:val="Emphasis"/>
          <w:highlight w:val="green"/>
        </w:rPr>
        <w:t>double</w:t>
      </w:r>
      <w:r w:rsidRPr="005629B9">
        <w:rPr>
          <w:rStyle w:val="StyleUnderline"/>
        </w:rPr>
        <w:t xml:space="preserve"> the size of </w:t>
      </w:r>
      <w:r w:rsidRPr="002A6196">
        <w:rPr>
          <w:rStyle w:val="StyleUnderline"/>
          <w:highlight w:val="green"/>
        </w:rPr>
        <w:t>their</w:t>
      </w:r>
      <w:r w:rsidRPr="005629B9">
        <w:rPr>
          <w:sz w:val="16"/>
        </w:rPr>
        <w:t xml:space="preserve"> deployed </w:t>
      </w:r>
      <w:r w:rsidRPr="002A6196">
        <w:rPr>
          <w:rStyle w:val="StyleUnderline"/>
          <w:highlight w:val="green"/>
        </w:rPr>
        <w:t>arsenals</w:t>
      </w:r>
      <w:r w:rsidRPr="005629B9">
        <w:rPr>
          <w:sz w:val="16"/>
        </w:rPr>
        <w:t xml:space="preserve"> by uploading additional warheads on existing missiles. Many arms control experts believe that </w:t>
      </w:r>
      <w:proofErr w:type="gramStart"/>
      <w:r w:rsidRPr="005629B9">
        <w:rPr>
          <w:sz w:val="16"/>
        </w:rPr>
        <w:t>as long as</w:t>
      </w:r>
      <w:proofErr w:type="gramEnd"/>
      <w:r w:rsidRPr="005629B9">
        <w:rPr>
          <w:sz w:val="16"/>
        </w:rPr>
        <w:t xml:space="preserve"> there is war in Ukraine, </w:t>
      </w:r>
      <w:r w:rsidRPr="005629B9">
        <w:rPr>
          <w:rStyle w:val="StyleUnderline"/>
        </w:rPr>
        <w:t>the best outcome is</w:t>
      </w:r>
      <w:r w:rsidRPr="005629B9">
        <w:rPr>
          <w:sz w:val="16"/>
        </w:rPr>
        <w:t xml:space="preserve"> a simple deal </w:t>
      </w:r>
      <w:r w:rsidRPr="005629B9">
        <w:rPr>
          <w:rStyle w:val="StyleUnderline"/>
        </w:rPr>
        <w:t>committing both sides to stay below the current limit</w:t>
      </w:r>
      <w:r w:rsidRPr="005629B9">
        <w:rPr>
          <w:sz w:val="16"/>
        </w:rPr>
        <w:t xml:space="preserve"> of 1,550 deployed strategic warheads until a longer-term Russian-U.S. nuclear arms control framework agreement can be concluded. </w:t>
      </w:r>
      <w:r w:rsidRPr="005629B9">
        <w:rPr>
          <w:rStyle w:val="StyleUnderline"/>
        </w:rPr>
        <w:t>Biden</w:t>
      </w:r>
      <w:r w:rsidRPr="005629B9">
        <w:rPr>
          <w:sz w:val="16"/>
        </w:rPr>
        <w:t xml:space="preserve"> also has </w:t>
      </w:r>
      <w:r w:rsidRPr="005629B9">
        <w:rPr>
          <w:rStyle w:val="StyleUnderline"/>
        </w:rPr>
        <w:t>pursued nuclear risk reduction talks with China</w:t>
      </w:r>
      <w:r w:rsidRPr="005629B9">
        <w:rPr>
          <w:sz w:val="16"/>
        </w:rPr>
        <w:t xml:space="preserve">, which continues a major nuclear buildup begun during the Trump era. Independent experts estimate China currently has some 500 nuclear weapons in total, including 310 on long-range, strategic systems. In November, </w:t>
      </w:r>
      <w:r w:rsidRPr="005629B9">
        <w:rPr>
          <w:rStyle w:val="StyleUnderline"/>
        </w:rPr>
        <w:t xml:space="preserve">senior Chinese and U.S. officials held the first nuclear risk reduction talks in </w:t>
      </w:r>
      <w:r w:rsidRPr="005629B9">
        <w:rPr>
          <w:rStyle w:val="Emphasis"/>
        </w:rPr>
        <w:t>years</w:t>
      </w:r>
      <w:r w:rsidRPr="005629B9">
        <w:rPr>
          <w:sz w:val="16"/>
        </w:rPr>
        <w:t xml:space="preserve">. However, China recently declined to resume talks on nuclear risk reduction. On June 7, </w:t>
      </w:r>
      <w:r w:rsidRPr="005629B9">
        <w:rPr>
          <w:rStyle w:val="StyleUnderline"/>
        </w:rPr>
        <w:t>a senior White House official said</w:t>
      </w:r>
      <w:r w:rsidRPr="005629B9">
        <w:rPr>
          <w:sz w:val="16"/>
        </w:rPr>
        <w:t xml:space="preserve">: “... </w:t>
      </w:r>
      <w:r w:rsidRPr="005629B9">
        <w:rPr>
          <w:rStyle w:val="StyleUnderline"/>
        </w:rPr>
        <w:t>we do not need to increase our nuclear forces to match or outnumber the combined total of our competitors to successfully deter them</w:t>
      </w:r>
      <w:r w:rsidRPr="005629B9">
        <w:rPr>
          <w:sz w:val="16"/>
        </w:rPr>
        <w:t>.” But he added: “Absent a change in the trajectory of adversary arsenals, we may reach a point in the coming years where an increase from currently deployed numbers is required.” Since leaving office, Trump has not spoken about his plan to reduce nuclear dangers (nor has he been asked to), but his former national security advisor, Robert O'Brien, wrote in a recent Foreign Affairs article: "The United States has to maintain technical and numerical superiority to the combined Chinese and Russian nuclear stockpiles." The United States has some 3,700 warheads in its active arsenal. This includes 1,670 thermonuclear warheads deployed on 660 powerful, long-range missiles on land and at sea, and that can be delivered on strategic bombers, plus another 100 "tactical" nuclear bombs on shorter-range aircraft according to independent estimates. Russia's deployed nuclear force is roughly equivalent in size. China is currently estimated to have some 500 nuclear weapons and 310 long-range, nuclear-armed ballistic missiles. The use of just a fraction of these arsenals would lead to mass destruction on an unprecedented, global scale. More Nuclear Weapons, More Spending?</w:t>
      </w:r>
    </w:p>
    <w:p w14:paraId="31219BFB" w14:textId="77777777" w:rsidR="006C308C" w:rsidRDefault="006C308C">
      <w:pPr>
        <w:rPr>
          <w:rFonts w:eastAsiaTheme="majorEastAsia" w:cstheme="majorBidi"/>
          <w:b/>
          <w:iCs/>
          <w:sz w:val="26"/>
        </w:rPr>
      </w:pPr>
      <w:r>
        <w:br w:type="page"/>
      </w:r>
    </w:p>
    <w:p w14:paraId="4427CB99" w14:textId="1765A2C2" w:rsidR="006A7B68" w:rsidRPr="005629B9" w:rsidRDefault="006A7B68" w:rsidP="006A7B68">
      <w:pPr>
        <w:pStyle w:val="Heading4"/>
      </w:pPr>
      <w:r w:rsidRPr="005629B9">
        <w:lastRenderedPageBreak/>
        <w:t>US nuclear arms racing undermines conventional deterrence, guaranteeing reliance on nuclear threats</w:t>
      </w:r>
    </w:p>
    <w:p w14:paraId="45BA8D50" w14:textId="77777777" w:rsidR="006A7B68" w:rsidRPr="005629B9" w:rsidRDefault="006A7B68" w:rsidP="006A7B68">
      <w:r w:rsidRPr="005629B9">
        <w:rPr>
          <w:b/>
          <w:bCs/>
          <w:sz w:val="26"/>
          <w:szCs w:val="26"/>
        </w:rPr>
        <w:t>Cancian 25</w:t>
      </w:r>
      <w:r w:rsidRPr="005629B9">
        <w:t xml:space="preserve"> [Matthew Cancian, associate professor at the U.S. Naval War College, 10-2025, "What Wargames Reveal About Expanding the U.S. Nuclear Arsenal", Arms Control Association, https://www.armscontrol.org/act/2025-10/features/what-wargames-reveal-about-expanding-us-nuclear-arsenal]/Kankee</w:t>
      </w:r>
    </w:p>
    <w:p w14:paraId="7812FB83" w14:textId="41513E79" w:rsidR="00807440" w:rsidRPr="005629B9" w:rsidRDefault="006A7B68" w:rsidP="00807440">
      <w:pPr>
        <w:rPr>
          <w:sz w:val="16"/>
        </w:rPr>
      </w:pPr>
      <w:r w:rsidRPr="005629B9">
        <w:rPr>
          <w:sz w:val="16"/>
        </w:rPr>
        <w:t xml:space="preserve">Wasteful and Dangerous There are three ways in which </w:t>
      </w:r>
      <w:r w:rsidRPr="002A6196">
        <w:rPr>
          <w:rStyle w:val="StyleUnderline"/>
          <w:highlight w:val="green"/>
        </w:rPr>
        <w:t>acquiring</w:t>
      </w:r>
      <w:r w:rsidRPr="005629B9">
        <w:rPr>
          <w:rStyle w:val="StyleUnderline"/>
        </w:rPr>
        <w:t xml:space="preserve"> </w:t>
      </w:r>
      <w:r w:rsidRPr="002A6196">
        <w:rPr>
          <w:rStyle w:val="StyleUnderline"/>
          <w:highlight w:val="green"/>
        </w:rPr>
        <w:t>additional</w:t>
      </w:r>
      <w:r w:rsidRPr="005629B9">
        <w:rPr>
          <w:rStyle w:val="StyleUnderline"/>
        </w:rPr>
        <w:t xml:space="preserve"> </w:t>
      </w:r>
      <w:r w:rsidRPr="002A6196">
        <w:rPr>
          <w:rStyle w:val="StyleUnderline"/>
          <w:highlight w:val="green"/>
        </w:rPr>
        <w:t>nuclear weapons</w:t>
      </w:r>
      <w:r w:rsidRPr="005629B9">
        <w:rPr>
          <w:rStyle w:val="StyleUnderline"/>
        </w:rPr>
        <w:t xml:space="preserve"> </w:t>
      </w:r>
      <w:r w:rsidRPr="002A6196">
        <w:rPr>
          <w:rStyle w:val="StyleUnderline"/>
          <w:highlight w:val="green"/>
        </w:rPr>
        <w:t>would</w:t>
      </w:r>
      <w:r w:rsidRPr="005629B9">
        <w:rPr>
          <w:rStyle w:val="StyleUnderline"/>
        </w:rPr>
        <w:t xml:space="preserve"> be actively harmful: by </w:t>
      </w:r>
      <w:r w:rsidRPr="002A6196">
        <w:rPr>
          <w:rStyle w:val="StyleUnderline"/>
          <w:highlight w:val="green"/>
        </w:rPr>
        <w:t>divert</w:t>
      </w:r>
      <w:r w:rsidRPr="005629B9">
        <w:rPr>
          <w:rStyle w:val="StyleUnderline"/>
        </w:rPr>
        <w:t xml:space="preserve">ing </w:t>
      </w:r>
      <w:r w:rsidRPr="002A6196">
        <w:rPr>
          <w:rStyle w:val="StyleUnderline"/>
          <w:highlight w:val="green"/>
        </w:rPr>
        <w:t>money from conventional arms</w:t>
      </w:r>
      <w:r w:rsidRPr="005629B9">
        <w:rPr>
          <w:rStyle w:val="StyleUnderline"/>
        </w:rPr>
        <w:t xml:space="preserve">, by </w:t>
      </w:r>
      <w:r w:rsidRPr="002A6196">
        <w:rPr>
          <w:rStyle w:val="StyleUnderline"/>
          <w:highlight w:val="green"/>
        </w:rPr>
        <w:t>increasing the temptation</w:t>
      </w:r>
      <w:r w:rsidRPr="005629B9">
        <w:rPr>
          <w:rStyle w:val="StyleUnderline"/>
        </w:rPr>
        <w:t xml:space="preserve"> </w:t>
      </w:r>
      <w:r w:rsidRPr="002A6196">
        <w:rPr>
          <w:rStyle w:val="StyleUnderline"/>
          <w:highlight w:val="green"/>
        </w:rPr>
        <w:t>for</w:t>
      </w:r>
      <w:r w:rsidRPr="005629B9">
        <w:rPr>
          <w:rStyle w:val="StyleUnderline"/>
        </w:rPr>
        <w:t xml:space="preserve"> U.S. nuclear </w:t>
      </w:r>
      <w:r w:rsidRPr="002A6196">
        <w:rPr>
          <w:rStyle w:val="StyleUnderline"/>
          <w:highlight w:val="green"/>
        </w:rPr>
        <w:t>first use</w:t>
      </w:r>
      <w:r w:rsidRPr="005629B9">
        <w:rPr>
          <w:rStyle w:val="StyleUnderline"/>
        </w:rPr>
        <w:t>, and by damaging the prospects for arms control discussions</w:t>
      </w:r>
      <w:r w:rsidRPr="005629B9">
        <w:rPr>
          <w:sz w:val="16"/>
        </w:rPr>
        <w:t xml:space="preserve">. It is crucial to invest in conventional weapons such as bombers, submarines, and long-range anti-ship missiles to deter China from starting a conflict in the first place. U.S. Secretary of Defense Pete Hegseth emphasized the importance of funding conventional warfighting capabilities as one of his priorities.35 The Strategic Posture Review explicitly states that it did not conduct a cost analysis when recommending nuclear expansion, but </w:t>
      </w:r>
      <w:r w:rsidRPr="005629B9">
        <w:rPr>
          <w:rStyle w:val="StyleUnderline"/>
        </w:rPr>
        <w:t>any meaningful expansion would severely impact conventional warfighting</w:t>
      </w:r>
      <w:r w:rsidRPr="005629B9">
        <w:rPr>
          <w:sz w:val="16"/>
        </w:rPr>
        <w:t xml:space="preserve">. The </w:t>
      </w:r>
      <w:r w:rsidRPr="002A6196">
        <w:rPr>
          <w:rStyle w:val="StyleUnderline"/>
          <w:highlight w:val="green"/>
        </w:rPr>
        <w:t>wargames demonstrate the danger of China miscalculating its ability</w:t>
      </w:r>
      <w:r w:rsidRPr="005629B9">
        <w:rPr>
          <w:rStyle w:val="StyleUnderline"/>
        </w:rPr>
        <w:t xml:space="preserve"> </w:t>
      </w:r>
      <w:r w:rsidRPr="002A6196">
        <w:rPr>
          <w:rStyle w:val="StyleUnderline"/>
          <w:highlight w:val="green"/>
        </w:rPr>
        <w:t>to conquer Taiwan</w:t>
      </w:r>
      <w:r w:rsidRPr="005629B9">
        <w:rPr>
          <w:rStyle w:val="StyleUnderline"/>
        </w:rPr>
        <w:t xml:space="preserve"> rapidly, </w:t>
      </w:r>
      <w:r w:rsidRPr="002A6196">
        <w:rPr>
          <w:rStyle w:val="StyleUnderline"/>
          <w:highlight w:val="green"/>
        </w:rPr>
        <w:t>as Putin did in Ukraine</w:t>
      </w:r>
      <w:r w:rsidRPr="005629B9">
        <w:rPr>
          <w:sz w:val="16"/>
        </w:rPr>
        <w:t xml:space="preserve">.36 </w:t>
      </w:r>
      <w:r w:rsidRPr="002A6196">
        <w:rPr>
          <w:rStyle w:val="StyleUnderline"/>
          <w:highlight w:val="green"/>
        </w:rPr>
        <w:t>Increasing</w:t>
      </w:r>
      <w:r w:rsidRPr="005629B9">
        <w:rPr>
          <w:rStyle w:val="StyleUnderline"/>
        </w:rPr>
        <w:t xml:space="preserve"> U.S. </w:t>
      </w:r>
      <w:r w:rsidRPr="002A6196">
        <w:rPr>
          <w:rStyle w:val="StyleUnderline"/>
          <w:highlight w:val="green"/>
        </w:rPr>
        <w:t>conventional capabilities rather than</w:t>
      </w:r>
      <w:r w:rsidRPr="005629B9">
        <w:rPr>
          <w:rStyle w:val="StyleUnderline"/>
        </w:rPr>
        <w:t xml:space="preserve"> </w:t>
      </w:r>
      <w:r w:rsidRPr="002A6196">
        <w:rPr>
          <w:rStyle w:val="StyleUnderline"/>
          <w:highlight w:val="green"/>
        </w:rPr>
        <w:t>nuclear arms would</w:t>
      </w:r>
      <w:r w:rsidRPr="005629B9">
        <w:rPr>
          <w:rStyle w:val="StyleUnderline"/>
        </w:rPr>
        <w:t xml:space="preserve"> make such a </w:t>
      </w:r>
      <w:r w:rsidRPr="002A6196">
        <w:rPr>
          <w:rStyle w:val="StyleUnderline"/>
          <w:highlight w:val="green"/>
        </w:rPr>
        <w:t>miscalculation less likely</w:t>
      </w:r>
      <w:r w:rsidRPr="005629B9">
        <w:rPr>
          <w:sz w:val="16"/>
        </w:rPr>
        <w:t xml:space="preserve">. The growing discussions of U.S. nuclear first use in a Taiwan scenario also highlight the danger that </w:t>
      </w:r>
      <w:r w:rsidRPr="005629B9">
        <w:rPr>
          <w:rStyle w:val="StyleUnderline"/>
        </w:rPr>
        <w:t>increasing the U.S. arsenal would make U.S. nuclear first use more likely</w:t>
      </w:r>
      <w:r w:rsidRPr="005629B9">
        <w:rPr>
          <w:sz w:val="16"/>
        </w:rPr>
        <w:t xml:space="preserve">. There is a large literature on how bureaucracies shape the decisions of U.S. presidents in crisis, from the Cuban missile crisis to President Barack Obama’s Afghanistan surge.37 </w:t>
      </w:r>
      <w:r w:rsidRPr="002A6196">
        <w:rPr>
          <w:rStyle w:val="StyleUnderline"/>
          <w:highlight w:val="green"/>
        </w:rPr>
        <w:t>Having built a nuclear “hammer</w:t>
      </w:r>
      <w:r w:rsidRPr="005629B9">
        <w:rPr>
          <w:rStyle w:val="StyleUnderline"/>
        </w:rPr>
        <w:t xml:space="preserve">,” </w:t>
      </w:r>
      <w:r w:rsidRPr="002A6196">
        <w:rPr>
          <w:rStyle w:val="StyleUnderline"/>
          <w:highlight w:val="green"/>
        </w:rPr>
        <w:t xml:space="preserve">the </w:t>
      </w:r>
      <w:r w:rsidRPr="005629B9">
        <w:rPr>
          <w:rStyle w:val="StyleUnderline"/>
        </w:rPr>
        <w:t xml:space="preserve">national </w:t>
      </w:r>
      <w:r w:rsidRPr="002A6196">
        <w:rPr>
          <w:rStyle w:val="StyleUnderline"/>
          <w:highlight w:val="green"/>
        </w:rPr>
        <w:t>security bureaucracy</w:t>
      </w:r>
      <w:r w:rsidRPr="005629B9">
        <w:rPr>
          <w:rStyle w:val="StyleUnderline"/>
        </w:rPr>
        <w:t xml:space="preserve"> </w:t>
      </w:r>
      <w:r w:rsidRPr="002A6196">
        <w:rPr>
          <w:rStyle w:val="StyleUnderline"/>
          <w:highlight w:val="green"/>
        </w:rPr>
        <w:t>would</w:t>
      </w:r>
      <w:r w:rsidRPr="005629B9">
        <w:rPr>
          <w:rStyle w:val="StyleUnderline"/>
        </w:rPr>
        <w:t xml:space="preserve"> feel the need to </w:t>
      </w:r>
      <w:r w:rsidRPr="002A6196">
        <w:rPr>
          <w:rStyle w:val="StyleUnderline"/>
          <w:highlight w:val="green"/>
        </w:rPr>
        <w:t>justify</w:t>
      </w:r>
      <w:r w:rsidRPr="005629B9">
        <w:rPr>
          <w:rStyle w:val="StyleUnderline"/>
        </w:rPr>
        <w:t xml:space="preserve"> that </w:t>
      </w:r>
      <w:r w:rsidRPr="002A6196">
        <w:rPr>
          <w:rStyle w:val="StyleUnderline"/>
          <w:highlight w:val="green"/>
        </w:rPr>
        <w:t>expenditure by finding a “nail</w:t>
      </w:r>
      <w:r w:rsidRPr="005629B9">
        <w:rPr>
          <w:sz w:val="16"/>
        </w:rPr>
        <w:t xml:space="preserve">.” There is a risk that, </w:t>
      </w:r>
      <w:r w:rsidRPr="005629B9">
        <w:rPr>
          <w:rStyle w:val="StyleUnderline"/>
        </w:rPr>
        <w:t>during a war with China, some element of the bureaucracy would be able to convince a U.S. president that nuclear first use would lead to a successful outcome</w:t>
      </w:r>
      <w:r w:rsidRPr="005629B9">
        <w:rPr>
          <w:sz w:val="16"/>
        </w:rPr>
        <w:t xml:space="preserve">. Although U.S. first use never paid off in the wargames, it is possible that it might; however, the U.S. president should not make decisions based on wishful thinking. Finally, </w:t>
      </w:r>
      <w:r w:rsidRPr="005629B9">
        <w:rPr>
          <w:rStyle w:val="StyleUnderline"/>
        </w:rPr>
        <w:t xml:space="preserve">U.S. nuclear expansion would jeopardize future arms control discussions with China. </w:t>
      </w:r>
      <w:r w:rsidRPr="002A6196">
        <w:rPr>
          <w:rStyle w:val="StyleUnderline"/>
          <w:highlight w:val="green"/>
        </w:rPr>
        <w:t>China’s</w:t>
      </w:r>
      <w:r w:rsidRPr="005629B9">
        <w:rPr>
          <w:rStyle w:val="StyleUnderline"/>
        </w:rPr>
        <w:t xml:space="preserve"> nuclear </w:t>
      </w:r>
      <w:r w:rsidRPr="002A6196">
        <w:rPr>
          <w:rStyle w:val="StyleUnderline"/>
          <w:highlight w:val="green"/>
        </w:rPr>
        <w:t xml:space="preserve">strategy is </w:t>
      </w:r>
      <w:r w:rsidRPr="002A6196">
        <w:rPr>
          <w:rStyle w:val="Emphasis"/>
          <w:highlight w:val="green"/>
        </w:rPr>
        <w:t>highly sensitive</w:t>
      </w:r>
      <w:r w:rsidRPr="005629B9">
        <w:rPr>
          <w:rStyle w:val="StyleUnderline"/>
        </w:rPr>
        <w:t xml:space="preserve"> </w:t>
      </w:r>
      <w:r w:rsidRPr="002A6196">
        <w:rPr>
          <w:rStyle w:val="StyleUnderline"/>
          <w:highlight w:val="green"/>
        </w:rPr>
        <w:t>to U.S. capabilities</w:t>
      </w:r>
      <w:r w:rsidRPr="005629B9">
        <w:rPr>
          <w:rStyle w:val="StyleUnderline"/>
        </w:rPr>
        <w:t xml:space="preserve">; any significant </w:t>
      </w:r>
      <w:r w:rsidRPr="002A6196">
        <w:rPr>
          <w:rStyle w:val="StyleUnderline"/>
          <w:highlight w:val="green"/>
        </w:rPr>
        <w:t>enhancement</w:t>
      </w:r>
      <w:r w:rsidRPr="005629B9">
        <w:rPr>
          <w:rStyle w:val="StyleUnderline"/>
        </w:rPr>
        <w:t xml:space="preserve"> of the U.S. nuclear arsenal </w:t>
      </w:r>
      <w:r w:rsidRPr="002A6196">
        <w:rPr>
          <w:rStyle w:val="StyleUnderline"/>
          <w:highlight w:val="green"/>
        </w:rPr>
        <w:t>may prompt</w:t>
      </w:r>
      <w:r w:rsidRPr="005629B9">
        <w:rPr>
          <w:rStyle w:val="StyleUnderline"/>
        </w:rPr>
        <w:t xml:space="preserve"> </w:t>
      </w:r>
      <w:r w:rsidRPr="002A6196">
        <w:rPr>
          <w:rStyle w:val="StyleUnderline"/>
          <w:highlight w:val="green"/>
        </w:rPr>
        <w:t>China to expand</w:t>
      </w:r>
      <w:r w:rsidRPr="005629B9">
        <w:rPr>
          <w:rStyle w:val="StyleUnderline"/>
        </w:rPr>
        <w:t xml:space="preserve"> its own nuclear forces to ensure a credible deterrent</w:t>
      </w:r>
      <w:r w:rsidRPr="005629B9">
        <w:rPr>
          <w:sz w:val="16"/>
        </w:rPr>
        <w:t xml:space="preserve">.38 </w:t>
      </w:r>
      <w:r w:rsidRPr="002A6196">
        <w:rPr>
          <w:rStyle w:val="StyleUnderline"/>
          <w:highlight w:val="green"/>
        </w:rPr>
        <w:t xml:space="preserve">This dynamic can </w:t>
      </w:r>
      <w:r w:rsidRPr="002A6196">
        <w:rPr>
          <w:rStyle w:val="Emphasis"/>
          <w:highlight w:val="green"/>
        </w:rPr>
        <w:t>escalate tensions</w:t>
      </w:r>
      <w:r w:rsidRPr="005629B9">
        <w:rPr>
          <w:rStyle w:val="StyleUnderline"/>
        </w:rPr>
        <w:t xml:space="preserve"> and make arms control negotiations more challenging</w:t>
      </w:r>
      <w:r w:rsidRPr="005629B9">
        <w:rPr>
          <w:sz w:val="16"/>
        </w:rPr>
        <w:t xml:space="preserve">.39 Furthermore, </w:t>
      </w:r>
      <w:r w:rsidRPr="005629B9">
        <w:rPr>
          <w:rStyle w:val="StyleUnderline"/>
        </w:rPr>
        <w:t>acknowledging</w:t>
      </w:r>
      <w:r w:rsidRPr="005629B9">
        <w:rPr>
          <w:sz w:val="16"/>
        </w:rPr>
        <w:t xml:space="preserve"> the </w:t>
      </w:r>
      <w:r w:rsidRPr="005629B9">
        <w:rPr>
          <w:rStyle w:val="StyleUnderline"/>
        </w:rPr>
        <w:t>mutual vulnerability</w:t>
      </w:r>
      <w:r w:rsidRPr="005629B9">
        <w:rPr>
          <w:sz w:val="16"/>
        </w:rPr>
        <w:t xml:space="preserve"> of China and the United States to nuclear attack </w:t>
      </w:r>
      <w:r w:rsidRPr="005629B9">
        <w:rPr>
          <w:rStyle w:val="StyleUnderline"/>
        </w:rPr>
        <w:t>is a key to any nuclear negotiations with China</w:t>
      </w:r>
      <w:r w:rsidRPr="005629B9">
        <w:rPr>
          <w:sz w:val="16"/>
        </w:rPr>
        <w:t xml:space="preserve">.40 </w:t>
      </w:r>
      <w:r w:rsidRPr="005629B9">
        <w:rPr>
          <w:rStyle w:val="StyleUnderline"/>
        </w:rPr>
        <w:t>A</w:t>
      </w:r>
      <w:r w:rsidRPr="005629B9">
        <w:rPr>
          <w:sz w:val="16"/>
        </w:rPr>
        <w:t xml:space="preserve"> </w:t>
      </w:r>
      <w:r w:rsidRPr="002A6196">
        <w:rPr>
          <w:rStyle w:val="StyleUnderline"/>
          <w:highlight w:val="green"/>
        </w:rPr>
        <w:t>U</w:t>
      </w:r>
      <w:r w:rsidRPr="005629B9">
        <w:rPr>
          <w:rStyle w:val="StyleUnderline"/>
        </w:rPr>
        <w:t>.</w:t>
      </w:r>
      <w:r w:rsidRPr="002A6196">
        <w:rPr>
          <w:rStyle w:val="StyleUnderline"/>
          <w:highlight w:val="green"/>
        </w:rPr>
        <w:t>S</w:t>
      </w:r>
      <w:r w:rsidRPr="005629B9">
        <w:rPr>
          <w:rStyle w:val="StyleUnderline"/>
        </w:rPr>
        <w:t xml:space="preserve">. nuclear </w:t>
      </w:r>
      <w:r w:rsidRPr="002A6196">
        <w:rPr>
          <w:rStyle w:val="StyleUnderline"/>
          <w:highlight w:val="green"/>
        </w:rPr>
        <w:t xml:space="preserve">buildup could </w:t>
      </w:r>
      <w:r w:rsidRPr="002A6196">
        <w:rPr>
          <w:rStyle w:val="Emphasis"/>
          <w:highlight w:val="green"/>
        </w:rPr>
        <w:t>diminish</w:t>
      </w:r>
      <w:r w:rsidRPr="005629B9">
        <w:rPr>
          <w:rStyle w:val="Emphasis"/>
        </w:rPr>
        <w:t xml:space="preserve"> </w:t>
      </w:r>
      <w:r w:rsidRPr="002A6196">
        <w:rPr>
          <w:rStyle w:val="Emphasis"/>
          <w:highlight w:val="green"/>
        </w:rPr>
        <w:t>trust</w:t>
      </w:r>
      <w:r w:rsidRPr="005629B9">
        <w:rPr>
          <w:rStyle w:val="StyleUnderline"/>
        </w:rPr>
        <w:t xml:space="preserve"> and reduce the incentives for both sides to engage in arms control agreements</w:t>
      </w:r>
      <w:r w:rsidRPr="005629B9">
        <w:rPr>
          <w:sz w:val="16"/>
        </w:rPr>
        <w:t>. Admittedly, China’s interest in negotiations has been tepid, as was its response to Trump’s desire to reduce the global nuclear arsenal.41 However, there are areas on which progress could be made.42 Furthermore, given the consequences of failure, any negotiating effort is worth making, especially when that effort simply entails not wasting tens or hundreds of billions of dollars on unnecessary nuclear weapons.</w:t>
      </w:r>
    </w:p>
    <w:p w14:paraId="02CA5B40" w14:textId="77777777" w:rsidR="006C308C" w:rsidRDefault="006C308C">
      <w:pPr>
        <w:rPr>
          <w:rFonts w:eastAsiaTheme="majorEastAsia" w:cstheme="majorBidi"/>
          <w:b/>
          <w:iCs/>
          <w:sz w:val="26"/>
        </w:rPr>
      </w:pPr>
      <w:r>
        <w:br w:type="page"/>
      </w:r>
    </w:p>
    <w:p w14:paraId="426F0426" w14:textId="7169CC2A" w:rsidR="000569A1" w:rsidRPr="005629B9" w:rsidRDefault="000569A1" w:rsidP="000569A1">
      <w:pPr>
        <w:pStyle w:val="Heading4"/>
      </w:pPr>
      <w:r w:rsidRPr="005629B9">
        <w:lastRenderedPageBreak/>
        <w:t>Trumps’ “madman” diplomacy cause</w:t>
      </w:r>
      <w:r w:rsidR="00F133AF">
        <w:t>s</w:t>
      </w:r>
      <w:r w:rsidRPr="005629B9">
        <w:t xml:space="preserve"> nuclear instability – that guarantees accidents and civil war</w:t>
      </w:r>
    </w:p>
    <w:p w14:paraId="37FF0A22" w14:textId="77777777" w:rsidR="000569A1" w:rsidRPr="005629B9" w:rsidRDefault="000569A1" w:rsidP="000569A1">
      <w:r w:rsidRPr="005629B9">
        <w:rPr>
          <w:b/>
          <w:bCs/>
          <w:sz w:val="26"/>
          <w:szCs w:val="26"/>
        </w:rPr>
        <w:t>Gilchrist 22</w:t>
      </w:r>
      <w:r w:rsidRPr="005629B9">
        <w:t xml:space="preserve"> [Henry Gilchrist, service member at the United States Air Force Academy, 06-2022, “No Method to Madness: The Failures of Madman Diplomacy in All Its Forms,” Space and Defense, https://digitalcommons.unomaha.edu/spaceanddefense/vol13/iss0/7/]/Kankee</w:t>
      </w:r>
    </w:p>
    <w:p w14:paraId="4E349C82" w14:textId="77777777" w:rsidR="000569A1" w:rsidRPr="005629B9" w:rsidRDefault="000569A1" w:rsidP="000569A1">
      <w:r w:rsidRPr="005629B9">
        <w:t>*NOTE: document converted via OCR</w:t>
      </w:r>
    </w:p>
    <w:p w14:paraId="5364FF1E" w14:textId="72C27985" w:rsidR="000569A1" w:rsidRPr="005629B9" w:rsidRDefault="000569A1" w:rsidP="000569A1">
      <w:pPr>
        <w:rPr>
          <w:sz w:val="16"/>
        </w:rPr>
      </w:pPr>
      <w:r w:rsidRPr="005629B9">
        <w:rPr>
          <w:sz w:val="16"/>
        </w:rPr>
        <w:t xml:space="preserve">Introduction Effective deterrence requires an actor to pair powerful capabilities with a believable will to use them. The world of United States’ dominance has relegated the question of will to the periphery. However, the U.S. is emerging from its hegemony with enough self-awareness to acknowledge the painful consequences of this relegation. Democratic restraint has historically played an important role in nuclear deterrence for obvious reasons, and the issue of will deficit is not new. </w:t>
      </w:r>
      <w:r w:rsidRPr="005629B9">
        <w:rPr>
          <w:sz w:val="16"/>
          <w:szCs w:val="16"/>
        </w:rPr>
        <w:t>The deterrent demand for credible will has encouraged some policymakers to consolidate their executive power toward the strategy of “madman diplomacy” as a possible</w:t>
      </w:r>
      <w:r w:rsidRPr="005629B9">
        <w:rPr>
          <w:sz w:val="10"/>
          <w:szCs w:val="16"/>
        </w:rPr>
        <w:t xml:space="preserve"> </w:t>
      </w:r>
      <w:r w:rsidRPr="005629B9">
        <w:rPr>
          <w:sz w:val="16"/>
        </w:rPr>
        <w:t xml:space="preserve">solution. Intentionally or not, the </w:t>
      </w:r>
      <w:r w:rsidRPr="005629B9">
        <w:rPr>
          <w:rStyle w:val="StyleUnderline"/>
        </w:rPr>
        <w:t>Trump</w:t>
      </w:r>
      <w:r w:rsidRPr="005629B9">
        <w:rPr>
          <w:sz w:val="16"/>
        </w:rPr>
        <w:t xml:space="preserve"> administration’s international style resembles a return to this strategy as a response to the current U.S. crisis of will. Evidence of madman diplomacy’s modern popularity is present on both sides of recent U.S.-North Korea standoffs as well as Russian threats of low-yield escalation. This paper will explore </w:t>
      </w:r>
      <w:r w:rsidRPr="005629B9">
        <w:rPr>
          <w:rStyle w:val="StyleUnderline"/>
        </w:rPr>
        <w:t>madman diplomacy</w:t>
      </w:r>
      <w:r w:rsidRPr="005629B9">
        <w:rPr>
          <w:sz w:val="16"/>
        </w:rPr>
        <w:t xml:space="preserve"> from a theoretical standpoint to argue why all forms of this </w:t>
      </w:r>
      <w:r w:rsidRPr="005629B9">
        <w:rPr>
          <w:rStyle w:val="StyleUnderline"/>
        </w:rPr>
        <w:t>strategy</w:t>
      </w:r>
      <w:r w:rsidRPr="005629B9">
        <w:rPr>
          <w:sz w:val="16"/>
        </w:rPr>
        <w:t xml:space="preserve"> </w:t>
      </w:r>
      <w:r w:rsidRPr="005629B9">
        <w:rPr>
          <w:rStyle w:val="StyleUnderline"/>
        </w:rPr>
        <w:t>are</w:t>
      </w:r>
      <w:r w:rsidRPr="005629B9">
        <w:rPr>
          <w:sz w:val="16"/>
        </w:rPr>
        <w:t xml:space="preserve"> </w:t>
      </w:r>
      <w:r w:rsidRPr="005629B9">
        <w:rPr>
          <w:rStyle w:val="Emphasis"/>
        </w:rPr>
        <w:t>too dangerous</w:t>
      </w:r>
      <w:r w:rsidRPr="005629B9">
        <w:rPr>
          <w:rStyle w:val="StyleUnderline"/>
        </w:rPr>
        <w:t xml:space="preserve"> </w:t>
      </w:r>
      <w:r w:rsidRPr="005629B9">
        <w:rPr>
          <w:sz w:val="16"/>
        </w:rPr>
        <w:t xml:space="preserve">to employ. The allure of madman diplomacy claims to artificially inflate deterrent capacity, but the strategy is a false promise that will only yield ineffective or counterproductive results. </w:t>
      </w:r>
      <w:r w:rsidRPr="005629B9">
        <w:rPr>
          <w:rStyle w:val="StyleUnderline"/>
        </w:rPr>
        <w:t xml:space="preserve">The theory behind madman diplomacy relies on </w:t>
      </w:r>
      <w:r w:rsidRPr="005629B9">
        <w:rPr>
          <w:rStyle w:val="Emphasis"/>
        </w:rPr>
        <w:t>inherent contradictions</w:t>
      </w:r>
      <w:r w:rsidRPr="005629B9">
        <w:rPr>
          <w:rStyle w:val="StyleUnderline"/>
        </w:rPr>
        <w:t xml:space="preserve"> that are irreconcilable with a credible madman persona</w:t>
      </w:r>
      <w:r w:rsidRPr="005629B9">
        <w:rPr>
          <w:sz w:val="16"/>
        </w:rPr>
        <w:t xml:space="preserve">. As a result, </w:t>
      </w:r>
      <w:r w:rsidRPr="005629B9">
        <w:rPr>
          <w:rStyle w:val="StyleUnderline"/>
        </w:rPr>
        <w:t xml:space="preserve">the demands of pursuing the strategy will force the madman diplomat to sustain a contradictory persona that will inevitably either </w:t>
      </w:r>
      <w:r w:rsidRPr="005629B9">
        <w:rPr>
          <w:rStyle w:val="Emphasis"/>
        </w:rPr>
        <w:t>collapse</w:t>
      </w:r>
      <w:r w:rsidRPr="005629B9">
        <w:rPr>
          <w:rStyle w:val="StyleUnderline"/>
        </w:rPr>
        <w:t xml:space="preserve"> the strategy or negate its potential advantages</w:t>
      </w:r>
      <w:r w:rsidRPr="005629B9">
        <w:rPr>
          <w:sz w:val="16"/>
        </w:rPr>
        <w:t xml:space="preserve">. The logical contradiction that awaits any madman practitioner will force one of four outcomes based on the two variables of practitioner response and adversarial perception. To prove that each outcome invariably leads to weaker or failed deterrence, this paper will define the goals and process of madman diplomacy, analyze the theory’s inherent contradiction, examine the failure of all four outcomes, and warn of the dangerous implications for any application of madman theory. Definition At its heart, madman diplomacy is an attempt to make escalation threats more credible by appearing irrational. The strategy specifically refers to irrationality where the madman diplomat cannot be deterred by appeals to reason, making their threats more credible because the adversary believes them crazy enough to follow through. This irrationality or volatility is meant to provoke fear of the madman diplomat and prompt adversaries to be more cautious. The concept of intimidation through irrationality surfaces throughout historical realism, as even Machiavelli recommended that it could sometimes be “a very wise thing to simulate madness.”[1] Realism’s resurgence during the Cold War prompted theorist Herman Kahn to hypothesize that an adversary might back down if their opponent “looks a little crazy.”[2] While Kahn’s proposal was actually intended as a warning about Soviet leader Khrushchev, the strategy was also popular among select U.S. politicians. Nixon incorporated elements of madman diplomacy to attempt a more advantageous settlement to the Vietnam war based on his belief that Eisenhower had accomplished a similar feat in Korea. Madman diplomacy occurs in the context of Robert Jervis’s observations that nuclear capabilities simplify the security dilemma into a game of chicken by raising the cost of war far above the potential gain from victory. Even standoffs between nuclear states over non-nuclear issues occur in this context, as each side is aware that they must achieve resolution before the issue escalates to a scenario of mutually assured destruction. Because an adversary is aware of this dilemma, madman diplomacy hopes to force a concession by feigning ignorance or willingness for these consequences. If the adversary concludes they are the only one capable of averting nuclear destruction, they will concede victory to the madman diplomat. </w:t>
      </w:r>
      <w:proofErr w:type="gramStart"/>
      <w:r w:rsidRPr="005629B9">
        <w:rPr>
          <w:sz w:val="16"/>
        </w:rPr>
        <w:t>In order to</w:t>
      </w:r>
      <w:proofErr w:type="gramEnd"/>
      <w:r w:rsidRPr="005629B9">
        <w:rPr>
          <w:sz w:val="16"/>
        </w:rPr>
        <w:t xml:space="preserve"> define the relationship between deterrence and madman diplomacy, it is important to examine the broader concept of deterrence as a psychological process. Deterrence occurs when an actor decides not to pursue a course of action that would have been harmful to their adversary. While deterrence strategists seek to influence their adversary toward this decision, deterrence is ultimately a process that occurs solely in the mind of the deterred actor. Therefore, madman diplomacy can be treated as an independent variable that a madman diplomat employs as an attempt to produce the dependent variable of deterrence. Madman diplomacy is often defined and categorized by the madman’s </w:t>
      </w:r>
      <w:proofErr w:type="gramStart"/>
      <w:r w:rsidRPr="005629B9">
        <w:rPr>
          <w:sz w:val="16"/>
        </w:rPr>
        <w:t>adversary, and</w:t>
      </w:r>
      <w:proofErr w:type="gramEnd"/>
      <w:r w:rsidRPr="005629B9">
        <w:rPr>
          <w:sz w:val="16"/>
        </w:rPr>
        <w:t xml:space="preserve"> is still treated as a variable if an actor uses it unintentionally to produce deterrence. The relationship between madman diplomacy and deterrence exists in a scenario if an adversary backs down or </w:t>
      </w:r>
      <w:proofErr w:type="gramStart"/>
      <w:r w:rsidRPr="005629B9">
        <w:rPr>
          <w:sz w:val="16"/>
        </w:rPr>
        <w:t>deescalates</w:t>
      </w:r>
      <w:proofErr w:type="gramEnd"/>
      <w:r w:rsidRPr="005629B9">
        <w:rPr>
          <w:sz w:val="16"/>
        </w:rPr>
        <w:t xml:space="preserve"> a confrontation due to their fear of the madman diplomat’s irrational response. While madman diplomacy can sporadically produce deterrence, this paper proves that the relationship between the two variables is inconsistent and unsustainable. General Critique </w:t>
      </w:r>
      <w:r w:rsidRPr="005629B9">
        <w:rPr>
          <w:rStyle w:val="StyleUnderline"/>
        </w:rPr>
        <w:t>The</w:t>
      </w:r>
      <w:r w:rsidRPr="005629B9">
        <w:rPr>
          <w:sz w:val="16"/>
        </w:rPr>
        <w:t xml:space="preserve"> central issue with </w:t>
      </w:r>
      <w:r w:rsidRPr="002A6196">
        <w:rPr>
          <w:rStyle w:val="StyleUnderline"/>
          <w:highlight w:val="green"/>
        </w:rPr>
        <w:t>madman</w:t>
      </w:r>
      <w:r w:rsidRPr="002A6196">
        <w:rPr>
          <w:sz w:val="16"/>
          <w:highlight w:val="green"/>
        </w:rPr>
        <w:t xml:space="preserve"> </w:t>
      </w:r>
      <w:r w:rsidRPr="002A6196">
        <w:rPr>
          <w:rStyle w:val="StyleUnderline"/>
          <w:highlight w:val="green"/>
        </w:rPr>
        <w:t>diplomacy</w:t>
      </w:r>
      <w:r w:rsidRPr="005629B9">
        <w:rPr>
          <w:rStyle w:val="StyleUnderline"/>
        </w:rPr>
        <w:t xml:space="preserve"> is its reliance on contradictory</w:t>
      </w:r>
      <w:r w:rsidRPr="005629B9">
        <w:rPr>
          <w:sz w:val="16"/>
        </w:rPr>
        <w:t xml:space="preserve"> </w:t>
      </w:r>
      <w:r w:rsidRPr="005629B9">
        <w:rPr>
          <w:rStyle w:val="StyleUnderline"/>
        </w:rPr>
        <w:t>relationships to risk and trust</w:t>
      </w:r>
      <w:r w:rsidRPr="005629B9">
        <w:rPr>
          <w:sz w:val="16"/>
        </w:rPr>
        <w:t xml:space="preserve">. While elements of madman diplomacy can occasionally produce individual successes, </w:t>
      </w:r>
      <w:r w:rsidRPr="005629B9">
        <w:rPr>
          <w:rStyle w:val="StyleUnderline"/>
        </w:rPr>
        <w:t xml:space="preserve">the strategy </w:t>
      </w:r>
      <w:r w:rsidRPr="002A6196">
        <w:rPr>
          <w:rStyle w:val="StyleUnderline"/>
          <w:highlight w:val="green"/>
        </w:rPr>
        <w:t xml:space="preserve">is </w:t>
      </w:r>
      <w:r w:rsidRPr="002A6196">
        <w:rPr>
          <w:rStyle w:val="Emphasis"/>
          <w:highlight w:val="green"/>
        </w:rPr>
        <w:t>unsustainable</w:t>
      </w:r>
      <w:r w:rsidRPr="005629B9">
        <w:rPr>
          <w:sz w:val="16"/>
        </w:rPr>
        <w:t xml:space="preserve"> and ultimately relies on concepts that negate its potential advantages. </w:t>
      </w:r>
      <w:r w:rsidRPr="005629B9">
        <w:rPr>
          <w:rStyle w:val="StyleUnderline"/>
        </w:rPr>
        <w:t xml:space="preserve">The </w:t>
      </w:r>
      <w:r w:rsidRPr="002A6196">
        <w:rPr>
          <w:rStyle w:val="StyleUnderline"/>
          <w:highlight w:val="green"/>
        </w:rPr>
        <w:t>demands</w:t>
      </w:r>
      <w:r w:rsidRPr="005629B9">
        <w:rPr>
          <w:rStyle w:val="StyleUnderline"/>
        </w:rPr>
        <w:t xml:space="preserve"> of credibly conducting madman diplomacy </w:t>
      </w:r>
      <w:r w:rsidRPr="002A6196">
        <w:rPr>
          <w:rStyle w:val="StyleUnderline"/>
          <w:highlight w:val="green"/>
        </w:rPr>
        <w:t>will</w:t>
      </w:r>
      <w:r w:rsidRPr="005629B9">
        <w:rPr>
          <w:rStyle w:val="StyleUnderline"/>
        </w:rPr>
        <w:t xml:space="preserve"> either </w:t>
      </w:r>
      <w:r w:rsidRPr="002A6196">
        <w:rPr>
          <w:rStyle w:val="StyleUnderline"/>
          <w:highlight w:val="green"/>
        </w:rPr>
        <w:t xml:space="preserve">force the strategy to </w:t>
      </w:r>
      <w:r w:rsidRPr="002A6196">
        <w:rPr>
          <w:rStyle w:val="Emphasis"/>
          <w:highlight w:val="green"/>
        </w:rPr>
        <w:t>implode</w:t>
      </w:r>
      <w:r w:rsidRPr="002A6196">
        <w:rPr>
          <w:rStyle w:val="StyleUnderline"/>
          <w:highlight w:val="green"/>
        </w:rPr>
        <w:t xml:space="preserve"> or lead to a weaker deterrent</w:t>
      </w:r>
      <w:r w:rsidRPr="005629B9">
        <w:rPr>
          <w:rStyle w:val="StyleUnderline"/>
        </w:rPr>
        <w:t xml:space="preserve"> than otherwise possible</w:t>
      </w:r>
      <w:r w:rsidRPr="005629B9">
        <w:rPr>
          <w:sz w:val="16"/>
        </w:rPr>
        <w:t xml:space="preserve">. The madman diplomat’s relationship with risk condemns the strategy in two ways: </w:t>
      </w:r>
      <w:r w:rsidRPr="005629B9">
        <w:rPr>
          <w:rStyle w:val="StyleUnderline"/>
        </w:rPr>
        <w:t xml:space="preserve">it prevents the madman diplomat from controlling the outcome, and </w:t>
      </w:r>
      <w:r w:rsidRPr="002A6196">
        <w:rPr>
          <w:rStyle w:val="StyleUnderline"/>
          <w:highlight w:val="green"/>
        </w:rPr>
        <w:t xml:space="preserve">it requires unsustainable amounts of risk to maintain </w:t>
      </w:r>
      <w:r w:rsidRPr="002A6196">
        <w:rPr>
          <w:rStyle w:val="StyleUnderline"/>
          <w:highlight w:val="green"/>
        </w:rPr>
        <w:lastRenderedPageBreak/>
        <w:t>credibility</w:t>
      </w:r>
      <w:r w:rsidRPr="005629B9">
        <w:rPr>
          <w:sz w:val="16"/>
        </w:rPr>
        <w:t xml:space="preserve">. </w:t>
      </w:r>
      <w:proofErr w:type="gramStart"/>
      <w:r w:rsidRPr="005629B9">
        <w:rPr>
          <w:sz w:val="16"/>
        </w:rPr>
        <w:t xml:space="preserve">In order </w:t>
      </w:r>
      <w:r w:rsidRPr="005629B9">
        <w:rPr>
          <w:rStyle w:val="StyleUnderline"/>
        </w:rPr>
        <w:t>to</w:t>
      </w:r>
      <w:proofErr w:type="gramEnd"/>
      <w:r w:rsidRPr="005629B9">
        <w:rPr>
          <w:rStyle w:val="StyleUnderline"/>
        </w:rPr>
        <w:t xml:space="preserve"> be seen as irrational, a </w:t>
      </w:r>
      <w:r w:rsidRPr="002A6196">
        <w:rPr>
          <w:rStyle w:val="StyleUnderline"/>
          <w:highlight w:val="green"/>
        </w:rPr>
        <w:t>madman</w:t>
      </w:r>
      <w:r w:rsidRPr="005629B9">
        <w:rPr>
          <w:rStyle w:val="StyleUnderline"/>
        </w:rPr>
        <w:t xml:space="preserve"> diplomat’s </w:t>
      </w:r>
      <w:r w:rsidRPr="002A6196">
        <w:rPr>
          <w:rStyle w:val="StyleUnderline"/>
          <w:highlight w:val="green"/>
        </w:rPr>
        <w:t>escalations</w:t>
      </w:r>
      <w:r w:rsidRPr="005629B9">
        <w:rPr>
          <w:rStyle w:val="StyleUnderline"/>
        </w:rPr>
        <w:t xml:space="preserve"> or other policies must exceed the rational tolerance for risk</w:t>
      </w:r>
      <w:r w:rsidRPr="005629B9">
        <w:rPr>
          <w:sz w:val="16"/>
        </w:rPr>
        <w:t xml:space="preserve">. </w:t>
      </w:r>
      <w:r w:rsidRPr="005629B9">
        <w:rPr>
          <w:rStyle w:val="StyleUnderline"/>
        </w:rPr>
        <w:t xml:space="preserve">Not only does excessive risk force this strategy to absorb or at least embrace more failures, </w:t>
      </w:r>
      <w:proofErr w:type="gramStart"/>
      <w:r w:rsidRPr="002A6196">
        <w:rPr>
          <w:rStyle w:val="StyleUnderline"/>
          <w:highlight w:val="green"/>
        </w:rPr>
        <w:t>it</w:t>
      </w:r>
      <w:proofErr w:type="gramEnd"/>
      <w:r w:rsidRPr="002A6196">
        <w:rPr>
          <w:rStyle w:val="StyleUnderline"/>
          <w:highlight w:val="green"/>
        </w:rPr>
        <w:t xml:space="preserve"> relies</w:t>
      </w:r>
      <w:r w:rsidRPr="005629B9">
        <w:rPr>
          <w:rStyle w:val="StyleUnderline"/>
        </w:rPr>
        <w:t xml:space="preserve"> </w:t>
      </w:r>
      <w:r w:rsidRPr="002A6196">
        <w:rPr>
          <w:rStyle w:val="StyleUnderline"/>
          <w:highlight w:val="green"/>
        </w:rPr>
        <w:t xml:space="preserve">on failure for credibility through </w:t>
      </w:r>
      <w:r w:rsidRPr="005629B9">
        <w:rPr>
          <w:sz w:val="16"/>
          <w:szCs w:val="16"/>
        </w:rPr>
        <w:t>“costly signals.” An actor uses a costly signal to indicate their resolve through</w:t>
      </w:r>
      <w:r w:rsidRPr="005629B9">
        <w:rPr>
          <w:rStyle w:val="StyleUnderline"/>
          <w:sz w:val="16"/>
          <w:szCs w:val="16"/>
        </w:rPr>
        <w:t xml:space="preserve"> </w:t>
      </w:r>
      <w:r w:rsidRPr="002A6196">
        <w:rPr>
          <w:rStyle w:val="StyleUnderline"/>
          <w:highlight w:val="green"/>
        </w:rPr>
        <w:t>a</w:t>
      </w:r>
      <w:r w:rsidRPr="005629B9">
        <w:rPr>
          <w:rStyle w:val="StyleUnderline"/>
        </w:rPr>
        <w:t xml:space="preserve"> willingness to </w:t>
      </w:r>
      <w:r w:rsidRPr="002A6196">
        <w:rPr>
          <w:rStyle w:val="Emphasis"/>
          <w:highlight w:val="green"/>
        </w:rPr>
        <w:t>lose control</w:t>
      </w:r>
      <w:r w:rsidRPr="005629B9">
        <w:rPr>
          <w:rStyle w:val="StyleUnderline"/>
        </w:rPr>
        <w:t xml:space="preserve"> over the escalation process</w:t>
      </w:r>
      <w:r w:rsidRPr="005629B9">
        <w:rPr>
          <w:sz w:val="16"/>
        </w:rPr>
        <w:t>.[</w:t>
      </w:r>
      <w:r w:rsidRPr="005629B9">
        <w:rPr>
          <w:sz w:val="16"/>
          <w:szCs w:val="16"/>
        </w:rPr>
        <w:t>3] Nixon’s nuclear alert of 1969 exemplifies this principle with his unprovoked launch of several bombers toward Russia carrying live nuclear warheads. While Nixon ended the exercise before the bombers reached their Russian targets, he assumed enormous risk of failure as several factors outside of his control could have plunged the world into nuclear war. For example, if he was unable to recall the bombers</w:t>
      </w:r>
      <w:r w:rsidRPr="005629B9">
        <w:rPr>
          <w:sz w:val="10"/>
          <w:szCs w:val="16"/>
        </w:rPr>
        <w:t xml:space="preserve"> </w:t>
      </w:r>
      <w:r w:rsidRPr="005629B9">
        <w:rPr>
          <w:sz w:val="16"/>
        </w:rPr>
        <w:t xml:space="preserve">in time the pilots—unaware that this was an exercise—would have started a war. Russian officials were focused on extreme tensions with China at the time, and outposts could easily have panicked and shot down the approaching bombers. The whole operation would have been catastrophic if one of countless junior officers on either side had failed in a small aspect of this incredibly delicate operation. However, this risk is exactly what madman diplomacy relies upon to develop credibility. </w:t>
      </w:r>
      <w:r w:rsidRPr="005629B9">
        <w:rPr>
          <w:rStyle w:val="StyleUnderline"/>
        </w:rPr>
        <w:t>Because Nixon appeared unperturbed by placing the risk of nuclear war out of his control, his costly signal indicated an irrational resolve for nuclear war that he hoped would intimidate his enemy</w:t>
      </w:r>
      <w:r w:rsidRPr="005629B9">
        <w:rPr>
          <w:sz w:val="16"/>
        </w:rPr>
        <w:t xml:space="preserve">. The willingness to embrace failure is central to the image of a madman diplomat whether they intentionally create this persona or not. By relinquishing control of a nuclear standoff, </w:t>
      </w:r>
      <w:r w:rsidRPr="005629B9">
        <w:rPr>
          <w:rStyle w:val="StyleUnderline"/>
        </w:rPr>
        <w:t xml:space="preserve">madman diplomacy’s embrace of failure dooms the strategy on its own, as </w:t>
      </w:r>
      <w:r w:rsidRPr="002A6196">
        <w:rPr>
          <w:rStyle w:val="StyleUnderline"/>
          <w:highlight w:val="green"/>
        </w:rPr>
        <w:t>risking nuclear war requires only one failure</w:t>
      </w:r>
      <w:r w:rsidRPr="005629B9">
        <w:rPr>
          <w:sz w:val="16"/>
        </w:rPr>
        <w:t xml:space="preserve"> to undo any of the strategy’s potential successes. However, </w:t>
      </w:r>
      <w:r w:rsidRPr="005629B9">
        <w:rPr>
          <w:rStyle w:val="StyleUnderline"/>
        </w:rPr>
        <w:t xml:space="preserve">the strategy contains further failures as it requires </w:t>
      </w:r>
      <w:r w:rsidRPr="005629B9">
        <w:rPr>
          <w:rStyle w:val="Emphasis"/>
        </w:rPr>
        <w:t>increasing</w:t>
      </w:r>
      <w:r w:rsidRPr="005629B9">
        <w:rPr>
          <w:rStyle w:val="StyleUnderline"/>
        </w:rPr>
        <w:t xml:space="preserve"> levels of risk and chance of failure that undermine its strength</w:t>
      </w:r>
      <w:r w:rsidRPr="005629B9">
        <w:rPr>
          <w:sz w:val="16"/>
        </w:rPr>
        <w:t xml:space="preserve">. </w:t>
      </w:r>
      <w:r w:rsidRPr="005629B9">
        <w:rPr>
          <w:rStyle w:val="StyleUnderline"/>
        </w:rPr>
        <w:t xml:space="preserve">Madman diplomacy’s </w:t>
      </w:r>
      <w:r w:rsidRPr="002A6196">
        <w:rPr>
          <w:rStyle w:val="StyleUnderline"/>
          <w:highlight w:val="green"/>
        </w:rPr>
        <w:t>cavalier treatment of</w:t>
      </w:r>
      <w:r w:rsidRPr="005629B9">
        <w:rPr>
          <w:rStyle w:val="StyleUnderline"/>
        </w:rPr>
        <w:t xml:space="preserve"> dramatic </w:t>
      </w:r>
      <w:r w:rsidRPr="002A6196">
        <w:rPr>
          <w:rStyle w:val="StyleUnderline"/>
          <w:highlight w:val="green"/>
        </w:rPr>
        <w:t>consequences</w:t>
      </w:r>
      <w:r w:rsidRPr="005629B9">
        <w:rPr>
          <w:rStyle w:val="StyleUnderline"/>
        </w:rPr>
        <w:t xml:space="preserve"> </w:t>
      </w:r>
      <w:r w:rsidRPr="005629B9">
        <w:rPr>
          <w:rStyle w:val="Emphasis"/>
        </w:rPr>
        <w:t xml:space="preserve">constantly </w:t>
      </w:r>
      <w:r w:rsidRPr="002A6196">
        <w:rPr>
          <w:rStyle w:val="Emphasis"/>
          <w:highlight w:val="green"/>
        </w:rPr>
        <w:t>alienates</w:t>
      </w:r>
      <w:r w:rsidRPr="005629B9">
        <w:rPr>
          <w:rStyle w:val="StyleUnderline"/>
        </w:rPr>
        <w:t xml:space="preserve"> </w:t>
      </w:r>
      <w:r w:rsidRPr="002A6196">
        <w:rPr>
          <w:rStyle w:val="StyleUnderline"/>
          <w:highlight w:val="green"/>
        </w:rPr>
        <w:t>risk-averse supporters</w:t>
      </w:r>
      <w:r w:rsidRPr="005629B9">
        <w:rPr>
          <w:sz w:val="16"/>
        </w:rPr>
        <w:t xml:space="preserve">, advisors, and administrators. </w:t>
      </w:r>
      <w:r w:rsidRPr="005629B9">
        <w:rPr>
          <w:rStyle w:val="StyleUnderline"/>
        </w:rPr>
        <w:t>Few individuals are willing to trust a leader that openly rejects rationality and casually threatens to drag them into a nuclear conflict</w:t>
      </w:r>
      <w:r w:rsidRPr="005629B9">
        <w:rPr>
          <w:sz w:val="16"/>
        </w:rPr>
        <w:t xml:space="preserve">.[4] It is impossible to implement any strategy without the support of junior or mid-level officials, especially when frequently ordering them to risk their own destruction in a nuclear war.[5] A madman diplomat must overcome this resistance, but attempts to do so risk turmoil and deposition. This reluctance was evident in Nixon’s 1969 alert, as Strategic Air Command and the Secretary of Defense both resisted Nixon’s apparent embrace of oblivion and executed less drastic orders.[6] </w:t>
      </w:r>
      <w:r w:rsidRPr="002A6196">
        <w:rPr>
          <w:rStyle w:val="StyleUnderline"/>
          <w:highlight w:val="green"/>
        </w:rPr>
        <w:t>Madman diplomacy surrenders</w:t>
      </w:r>
      <w:r w:rsidRPr="005629B9">
        <w:rPr>
          <w:rStyle w:val="StyleUnderline"/>
        </w:rPr>
        <w:t xml:space="preserve"> international </w:t>
      </w:r>
      <w:r w:rsidRPr="002A6196">
        <w:rPr>
          <w:rStyle w:val="StyleUnderline"/>
          <w:highlight w:val="green"/>
        </w:rPr>
        <w:t>leadership and weakens</w:t>
      </w:r>
      <w:r w:rsidRPr="005629B9">
        <w:rPr>
          <w:rStyle w:val="StyleUnderline"/>
        </w:rPr>
        <w:t xml:space="preserve"> its </w:t>
      </w:r>
      <w:r w:rsidRPr="002A6196">
        <w:rPr>
          <w:rStyle w:val="StyleUnderline"/>
          <w:highlight w:val="green"/>
        </w:rPr>
        <w:t>alliances</w:t>
      </w:r>
      <w:r w:rsidRPr="005629B9">
        <w:rPr>
          <w:rStyle w:val="StyleUnderline"/>
        </w:rPr>
        <w:t xml:space="preserve"> because the strategy casually threatens to embrace enormous costs for irrational reasons</w:t>
      </w:r>
      <w:r w:rsidRPr="005629B9">
        <w:rPr>
          <w:sz w:val="16"/>
        </w:rPr>
        <w:t xml:space="preserve">. Alliances are one of the most powerful tools for deterrence as they augment resources and allow power projection, and no strategy has enough comparative advantage to justify jeopardizing the deterrent advantage of organizations such as NATO. </w:t>
      </w:r>
      <w:r w:rsidRPr="002A6196">
        <w:rPr>
          <w:rStyle w:val="StyleUnderline"/>
          <w:highlight w:val="green"/>
        </w:rPr>
        <w:t>Madman diplomacy</w:t>
      </w:r>
      <w:r w:rsidRPr="005629B9">
        <w:rPr>
          <w:sz w:val="16"/>
        </w:rPr>
        <w:t xml:space="preserve"> contains a further contradiction regarding trust, as it </w:t>
      </w:r>
      <w:r w:rsidRPr="002A6196">
        <w:rPr>
          <w:rStyle w:val="StyleUnderline"/>
          <w:highlight w:val="green"/>
        </w:rPr>
        <w:t>attempts to produce</w:t>
      </w:r>
      <w:r w:rsidRPr="005629B9">
        <w:rPr>
          <w:rStyle w:val="StyleUnderline"/>
        </w:rPr>
        <w:t xml:space="preserve"> </w:t>
      </w:r>
      <w:r w:rsidRPr="002A6196">
        <w:rPr>
          <w:rStyle w:val="StyleUnderline"/>
          <w:highlight w:val="green"/>
        </w:rPr>
        <w:t>deterrence based on an untrustworthy</w:t>
      </w:r>
      <w:r w:rsidRPr="005629B9">
        <w:rPr>
          <w:rStyle w:val="StyleUnderline"/>
        </w:rPr>
        <w:t xml:space="preserve"> </w:t>
      </w:r>
      <w:r w:rsidRPr="002A6196">
        <w:rPr>
          <w:rStyle w:val="StyleUnderline"/>
          <w:highlight w:val="green"/>
        </w:rPr>
        <w:t>persona</w:t>
      </w:r>
      <w:r w:rsidRPr="005629B9">
        <w:rPr>
          <w:sz w:val="16"/>
        </w:rPr>
        <w:t xml:space="preserve">. </w:t>
      </w:r>
      <w:r w:rsidRPr="005629B9">
        <w:rPr>
          <w:rStyle w:val="StyleUnderline"/>
        </w:rPr>
        <w:t>Madman diplomacy tries to use an irrational and untrustworthy image to force an adversary to concede in a standoff by claiming they are willing to escalate and embrace irrational costs such as nuclear war</w:t>
      </w:r>
      <w:r w:rsidRPr="005629B9">
        <w:rPr>
          <w:sz w:val="16"/>
        </w:rPr>
        <w:t xml:space="preserve">. However, deterrence relies on the same principles the madman diplomat undermines. </w:t>
      </w:r>
      <w:r w:rsidRPr="005629B9">
        <w:rPr>
          <w:rStyle w:val="StyleUnderline"/>
        </w:rPr>
        <w:t>An adversary’s concession is predicated on the assumption that their concession will restrain the madman</w:t>
      </w:r>
      <w:r w:rsidRPr="005629B9">
        <w:rPr>
          <w:sz w:val="16"/>
        </w:rPr>
        <w:t xml:space="preserve"> diplomat from further escalation. All negotiations and agreements rely on rational </w:t>
      </w:r>
      <w:proofErr w:type="spellStart"/>
      <w:r w:rsidRPr="005629B9">
        <w:rPr>
          <w:sz w:val="16"/>
        </w:rPr>
        <w:t>self interest</w:t>
      </w:r>
      <w:proofErr w:type="spellEnd"/>
      <w:r w:rsidRPr="005629B9">
        <w:rPr>
          <w:sz w:val="16"/>
        </w:rPr>
        <w:t xml:space="preserve">; an agreement only succeeds if both sides trust that abiding by the terms is more beneficial than deviating. However, </w:t>
      </w:r>
      <w:r w:rsidRPr="005629B9">
        <w:rPr>
          <w:rStyle w:val="StyleUnderline"/>
        </w:rPr>
        <w:t>the madman diplomat seeks to force such an agreement by convincing their adversary they are prone to act irrationally and are willing to accept the cost of nuclear destruction even if it is irrational to do so</w:t>
      </w:r>
      <w:r w:rsidRPr="005629B9">
        <w:rPr>
          <w:sz w:val="16"/>
        </w:rPr>
        <w:t xml:space="preserve">. </w:t>
      </w:r>
      <w:r w:rsidRPr="002A6196">
        <w:rPr>
          <w:rStyle w:val="StyleUnderline"/>
          <w:highlight w:val="green"/>
        </w:rPr>
        <w:t>By indicating a lack of rational restraint</w:t>
      </w:r>
      <w:r w:rsidRPr="005629B9">
        <w:rPr>
          <w:rStyle w:val="StyleUnderline"/>
        </w:rPr>
        <w:t xml:space="preserve">, </w:t>
      </w:r>
      <w:r w:rsidRPr="002A6196">
        <w:rPr>
          <w:rStyle w:val="StyleUnderline"/>
          <w:highlight w:val="green"/>
        </w:rPr>
        <w:t>the madman</w:t>
      </w:r>
      <w:r w:rsidRPr="005629B9">
        <w:rPr>
          <w:rStyle w:val="StyleUnderline"/>
        </w:rPr>
        <w:t xml:space="preserve"> diplomat </w:t>
      </w:r>
      <w:r w:rsidRPr="002A6196">
        <w:rPr>
          <w:rStyle w:val="StyleUnderline"/>
          <w:highlight w:val="green"/>
        </w:rPr>
        <w:t xml:space="preserve">prevents </w:t>
      </w:r>
      <w:r w:rsidRPr="005629B9">
        <w:rPr>
          <w:rStyle w:val="StyleUnderline"/>
        </w:rPr>
        <w:t xml:space="preserve">their adversary from </w:t>
      </w:r>
      <w:r w:rsidRPr="002A6196">
        <w:rPr>
          <w:rStyle w:val="StyleUnderline"/>
          <w:highlight w:val="green"/>
        </w:rPr>
        <w:t>trust</w:t>
      </w:r>
      <w:r w:rsidRPr="005629B9">
        <w:rPr>
          <w:rStyle w:val="StyleUnderline"/>
        </w:rPr>
        <w:t>ing any agreement between them</w:t>
      </w:r>
      <w:r w:rsidRPr="005629B9">
        <w:rPr>
          <w:sz w:val="16"/>
        </w:rPr>
        <w:t xml:space="preserve">. Even if the agreement is in the best interest of the madman diplomat, </w:t>
      </w:r>
      <w:r w:rsidRPr="005629B9">
        <w:rPr>
          <w:rStyle w:val="StyleUnderline"/>
        </w:rPr>
        <w:t>they forced the concession by claiming to ignore rational self-preservation</w:t>
      </w:r>
      <w:r w:rsidRPr="005629B9">
        <w:rPr>
          <w:sz w:val="16"/>
        </w:rPr>
        <w:t xml:space="preserve">. Paradoxically, </w:t>
      </w:r>
      <w:r w:rsidRPr="002A6196">
        <w:rPr>
          <w:rStyle w:val="StyleUnderline"/>
          <w:highlight w:val="green"/>
        </w:rPr>
        <w:t>a more effective madman persona means an adversary is even less likely to trust that a concession will restrain their interlocutor’s “mad” behavior</w:t>
      </w:r>
      <w:r w:rsidRPr="005629B9">
        <w:rPr>
          <w:sz w:val="16"/>
        </w:rPr>
        <w:t xml:space="preserve">. The madman diplomat’s disability for conflict resolution is especially relevant for disarmament negotiations. Disarmament agreements center on trust and communication, as they usually require a disproportionately weaker adversary to dismantle their capabilities even further. If the more powerful actor invokes madman diplomacy to demand a better settlement, it is even less likely that the weaker adversary will trust the madman enough to accept the increased vulnerability of disarmament. Rather, the exchange is more likely to prompt the weaker adversary to act irrationally out of desperation.[7] </w:t>
      </w:r>
      <w:r w:rsidRPr="005629B9">
        <w:rPr>
          <w:rStyle w:val="StyleUnderline"/>
        </w:rPr>
        <w:t>Therefore, madman diplomats face an unresolvable contradiction: they are either credible enough madmen that no adversary will risk vulnerability by trusting the restraints of a concession, or their irrationality is not credible enough to intimidate an adversary into conceding at all</w:t>
      </w:r>
      <w:r w:rsidRPr="005629B9">
        <w:rPr>
          <w:sz w:val="16"/>
        </w:rPr>
        <w:t xml:space="preserve">. Supplemental, unpublished data analysis alongside this piece revealed that madman diplomacy failed when it was applied throughout history. Threats issued by madman diplomats were less likely to succeed and more likely to damage the madman diplomat’s standing in a confrontation. While conventional threats are not a very powerful tool to change the status quo without escalation, they demonstrated mediocre effectiveness. On the other hand, madman diplomacy has no record of improving </w:t>
      </w:r>
      <w:r w:rsidRPr="005629B9">
        <w:rPr>
          <w:sz w:val="16"/>
        </w:rPr>
        <w:lastRenderedPageBreak/>
        <w:t xml:space="preserve">an actor’s position and </w:t>
      </w:r>
      <w:proofErr w:type="gramStart"/>
      <w:r w:rsidRPr="005629B9">
        <w:rPr>
          <w:sz w:val="16"/>
        </w:rPr>
        <w:t>actually harmed</w:t>
      </w:r>
      <w:proofErr w:type="gramEnd"/>
      <w:r w:rsidRPr="005629B9">
        <w:rPr>
          <w:sz w:val="16"/>
        </w:rPr>
        <w:t xml:space="preserve"> the actor’s interests in 73.33% of cases. This evidence reveals the survey-level fact of madman diplomacy’s historical failure. The remainder of this paper explains that phenomenon as the unavoidable fallout of the previously outlined contradictions within madman theory. Madman Outcomes in a 2 X 2 Table The general critique implies four possible outcomes for the application of madman diplomacy based on the madman diplomat’s response and their adversary’s perception of resilience. This produces a 2x2 table of outcomes based on the two variables, and the strategy fails in each instance. Like Jervis’s (1978) table for the outcomes of security dilemma cooperation, the actor’s actions dictate the two columns and their adversary’s perception dictates the two rows.[8] The four categories encompass the possible outcomes of madman </w:t>
      </w:r>
      <w:proofErr w:type="gramStart"/>
      <w:r w:rsidRPr="005629B9">
        <w:rPr>
          <w:sz w:val="16"/>
        </w:rPr>
        <w:t>diplomacy</w:t>
      </w:r>
      <w:proofErr w:type="gramEnd"/>
      <w:r w:rsidRPr="005629B9">
        <w:rPr>
          <w:sz w:val="16"/>
        </w:rPr>
        <w:t xml:space="preserve"> and the nature of their determination makes them mutually exclusive. This paper will examine the role of each variable before condemning individual failure of all four outcomes. Madman Response: Hide or Embrace Madman diplomacy’s contradiction and the strategy’s inevitable failure force the madman diplomat to choose to either embrace the irrationality of their path or attempt to mitigate the potential harms. Even if the madman diplomat is unaware of the strategy or its contradiction, they will react toward the same two options as they encounter the harms of their approach. Confronting weaker alliances and unable to form lasting agreements, the madman diplomat will either continue in their irrational persona or proceed cautiously while still attempting to harness aspects of the strategy’s allure. These two options are defined as “embracing” or “hiding.” All invocations of madman diplomacy select one of the two responses even if the process occurs subconsciously. Individuals that are </w:t>
      </w:r>
      <w:proofErr w:type="gramStart"/>
      <w:r w:rsidRPr="005629B9">
        <w:rPr>
          <w:sz w:val="16"/>
        </w:rPr>
        <w:t>actually irrational</w:t>
      </w:r>
      <w:proofErr w:type="gramEnd"/>
      <w:r w:rsidRPr="005629B9">
        <w:rPr>
          <w:sz w:val="16"/>
        </w:rPr>
        <w:t xml:space="preserve"> or unaware of the dangers they face will pursue the </w:t>
      </w:r>
      <w:proofErr w:type="gramStart"/>
      <w:r w:rsidRPr="005629B9">
        <w:rPr>
          <w:sz w:val="16"/>
        </w:rPr>
        <w:t>embrace</w:t>
      </w:r>
      <w:proofErr w:type="gramEnd"/>
      <w:r w:rsidRPr="005629B9">
        <w:rPr>
          <w:sz w:val="16"/>
        </w:rPr>
        <w:t xml:space="preserve"> response simply through the nature of their situations. It is also possible for an unaware madman diplomat to choose the hide response as a natural reaction to the strategy’s dangers. Ultimately, every form of madman diplomacy can be categorized based on whether the madman diplomat tries to mitigate the strategy’s harms or not. Should the madman diplomat embrace the flaws in their strategy and continue to rely on irrationality for deterrence, they will be unable to resolve the theory’s </w:t>
      </w:r>
      <w:proofErr w:type="gramStart"/>
      <w:r w:rsidRPr="005629B9">
        <w:rPr>
          <w:sz w:val="16"/>
        </w:rPr>
        <w:t>contradictions</w:t>
      </w:r>
      <w:proofErr w:type="gramEnd"/>
      <w:r w:rsidRPr="005629B9">
        <w:rPr>
          <w:sz w:val="16"/>
        </w:rPr>
        <w:t xml:space="preserve"> and their persona will either collapse or continue to undermine their deterrent capacity. Madman diplomats that embrace the strategy believe their adversaries will always concede at the threshold of rational restraint, and they trust that continuing to be irrational will eventually make the strategy successful. The embrace response often disregards potential dangers by assuming that the adversary will be even more deterred by these risks, and therefore the risks will never manifest. This response reassures the madman diplomat that greater impending danger only increases the likelihood of adversary concession </w:t>
      </w:r>
      <w:proofErr w:type="gramStart"/>
      <w:r w:rsidRPr="005629B9">
        <w:rPr>
          <w:sz w:val="16"/>
        </w:rPr>
        <w:t>as long as</w:t>
      </w:r>
      <w:proofErr w:type="gramEnd"/>
      <w:r w:rsidRPr="005629B9">
        <w:rPr>
          <w:sz w:val="16"/>
        </w:rPr>
        <w:t xml:space="preserve"> the madman maintains their reckless advance. The desperate madman embraces the risks of madman diplomacy because they believe they have no better option. In contrast, the immune madman believes their disproportionate advantage makes them an exception to the theory’s risks, as it will force their adversary to concede long before the failures arrive. Both options under the </w:t>
      </w:r>
      <w:proofErr w:type="gramStart"/>
      <w:r w:rsidRPr="005629B9">
        <w:rPr>
          <w:sz w:val="16"/>
        </w:rPr>
        <w:t>embrace</w:t>
      </w:r>
      <w:proofErr w:type="gramEnd"/>
      <w:r w:rsidRPr="005629B9">
        <w:rPr>
          <w:sz w:val="16"/>
        </w:rPr>
        <w:t xml:space="preserve"> response do not solve the theory’s fundamental problem, as these madman diplomats either ignore or dismiss the inevitable failures. The alternative to embracing the destructive irrationality of madman diplomacy is the “hide” response that seeks to mitigate the strategy’s harms while still harnessing some form of advantage. This strategy attempts to avoid the theory’s failures by carefully guiding international perceptions to reassure allies separately from irrationally deterring enemies. This approach can be uniquely attractive to world leaders whose arrogance or sense of exceptionalism leads them to believe they can avoid the failure of others by carefully controlling the strategy’s application. A common way to attempt this response is for the madman diplomat to alienate themselves from the irrational persona they threaten. This type of madman diplomat claims to be currently capable of rational negotiation and </w:t>
      </w:r>
      <w:proofErr w:type="gramStart"/>
      <w:r w:rsidRPr="005629B9">
        <w:rPr>
          <w:sz w:val="16"/>
        </w:rPr>
        <w:t>agreement, but</w:t>
      </w:r>
      <w:proofErr w:type="gramEnd"/>
      <w:r w:rsidRPr="005629B9">
        <w:rPr>
          <w:sz w:val="16"/>
        </w:rPr>
        <w:t xml:space="preserve"> threatens an inevitable proclivity for irrationality if the adversary refuses their demands. An example of this approach is when Nixon tried to escape the trust dilemma of invoking madman diplomacy while achieving durable success in Vietnam by claiming he would be pushed to irrationality if the agreement did not hold. While this response can delay or mitigate the harms of madman diplomacy, it is still not viable because it cannot escape the strategy’s contradictions. The same aspects of irrationality that could produce deterrence condemn madman diplomacy to inevitable collapse; the strategy is still only as effective as it is foredoomed. The two outcomes of the hide response are dictated by adversary perception, and their unique failures will be analyzed individually. Adversary Perception: Resilient or Vulnerable Adversary perception of the madman diplomat’s resilience plays a central role in the outcome of their effort and is outside the madman diplomat’s control. Perceived resilience dictates why the adversary believes the madman diplomat is irrational and informs the adversary’s contribution to the final policy outcome. From an adversary’s point of view, irrational escalation threats only make sense in context: the madman diplomat has either superior or inferior resilience to the nuclear exchange they threaten. Superior resilience would explain reckless treatment of nuclear consequences because a powerful madman diplomat must assume that the less resilient adversary will concede first. Inferior resilience indicates that the madman diplomat is acting irrationally out of desperation and lends a different form of credibility to their escalation threats. While it is possible for a madman diplomat to exist without an enormous disparity in nuclear resilience, perfect parity does not exist. As a result, an adversary will assume the madman diplomat’s situation is dramatically different as the only explanation for their irrational behavior. The comparative strength of the madman diplomat is a powerful factor to determine the outcome of their strategy but is even more important through the lens of adversary perception </w:t>
      </w:r>
      <w:proofErr w:type="gramStart"/>
      <w:r w:rsidRPr="005629B9">
        <w:rPr>
          <w:sz w:val="16"/>
        </w:rPr>
        <w:t>in order to</w:t>
      </w:r>
      <w:proofErr w:type="gramEnd"/>
      <w:r w:rsidRPr="005629B9">
        <w:rPr>
          <w:sz w:val="16"/>
        </w:rPr>
        <w:t xml:space="preserve"> account for factors outside the madman diplomat’s control. Combining the two variables of madman response and adversary perception produces the four negative outcomes noted in the earlier table: immune madman, desperate madman, Jekyll and Hyde, and gambler. Each category has unique aspects of failure as well as their common inability to resolve the fundamental contradictions of madman diplomacy. Each theoretical result contains multiple historical examples of failure and informs modern attempts to confront madman diplomats. Immune Madman </w:t>
      </w:r>
      <w:proofErr w:type="gramStart"/>
      <w:r w:rsidRPr="005629B9">
        <w:rPr>
          <w:sz w:val="16"/>
        </w:rPr>
        <w:t>The</w:t>
      </w:r>
      <w:proofErr w:type="gramEnd"/>
      <w:r w:rsidRPr="005629B9">
        <w:rPr>
          <w:sz w:val="16"/>
        </w:rPr>
        <w:t xml:space="preserve"> Immune Madman is aware of the consequences they risk but disdains them. This can come from a firm conviction that the </w:t>
      </w:r>
      <w:proofErr w:type="spellStart"/>
      <w:r w:rsidRPr="005629B9">
        <w:rPr>
          <w:sz w:val="16"/>
        </w:rPr>
        <w:t>Inmune</w:t>
      </w:r>
      <w:proofErr w:type="spellEnd"/>
      <w:r w:rsidRPr="005629B9">
        <w:rPr>
          <w:sz w:val="16"/>
        </w:rPr>
        <w:t xml:space="preserve"> Madman will win or survive any conflict. Often the presence of such conviction can be enough to convince an adversary of its </w:t>
      </w:r>
      <w:proofErr w:type="gramStart"/>
      <w:r w:rsidRPr="005629B9">
        <w:rPr>
          <w:sz w:val="16"/>
        </w:rPr>
        <w:t>validity, or</w:t>
      </w:r>
      <w:proofErr w:type="gramEnd"/>
      <w:r w:rsidRPr="005629B9">
        <w:rPr>
          <w:sz w:val="16"/>
        </w:rPr>
        <w:t xml:space="preserve"> at least generate sufficient uncertainty for effective intimidation. Kennedy’s hardline stance during the Cuban missile crisis could be considered an example of this strategy along with Eisenhower’s willingness to use nuclear weapons against Chinese/North Korean forces in the Korean War.[9] Both presidents based their threats on contemporary U.S. nuclear superiority and ultimately caused the adversary to back down or reach a settlement. However, the best illustration of this mentality is </w:t>
      </w:r>
      <w:r w:rsidRPr="005629B9">
        <w:rPr>
          <w:rStyle w:val="StyleUnderline"/>
        </w:rPr>
        <w:t>Mao</w:t>
      </w:r>
      <w:r w:rsidRPr="005629B9">
        <w:rPr>
          <w:sz w:val="16"/>
        </w:rPr>
        <w:t xml:space="preserve"> Zedong’s declaration that he </w:t>
      </w:r>
      <w:r w:rsidRPr="005629B9">
        <w:rPr>
          <w:rStyle w:val="StyleUnderline"/>
        </w:rPr>
        <w:t>was not worried about a 1:1 nuclear exchange with the U.S. because “we have 600 million people, and if we lose 300 million of them, what of it?</w:t>
      </w:r>
      <w:r w:rsidRPr="005629B9">
        <w:rPr>
          <w:sz w:val="16"/>
        </w:rPr>
        <w:t xml:space="preserve">”[10] Mao’s comment shocked the other Communist members of the strategy conference, </w:t>
      </w:r>
      <w:r w:rsidRPr="005629B9">
        <w:rPr>
          <w:sz w:val="16"/>
        </w:rPr>
        <w:lastRenderedPageBreak/>
        <w:t xml:space="preserve">specifically the leaders of communist Czechoslovakia (Novotny) and Poland (Gomulka), that later expressed private concerns to Khrushchev. The two leaders expressed widespread fear among allied communist powers that could not survive such an exchange like China, and they urged Khrushchev to prevent China from leading the alliance in this direction.[11] China’s reckless willingness to escalate proved to be a significant factor that condemned the already eroding relationship between China and the Soviet bloc—a relationship that has not yet recovered. The Immune Madman’s embrace strategy under conditions of high perceived resilience is the most extreme form of madman diplomacy and has several unique problems in addition to madman diplomacy’s general faults. Even if an actor is correct in their assumption that they will survive a nuclear exchange better than their opponent, nuclear war is not a winnable scenario. Surviving a nuclear war would have rendered Mao’s China in far worse a situation than conceding whatever conflict prompted the exchange. As a result, the </w:t>
      </w:r>
      <w:proofErr w:type="spellStart"/>
      <w:r w:rsidRPr="005629B9">
        <w:rPr>
          <w:sz w:val="16"/>
        </w:rPr>
        <w:t>Inmune</w:t>
      </w:r>
      <w:proofErr w:type="spellEnd"/>
      <w:r w:rsidRPr="005629B9">
        <w:rPr>
          <w:sz w:val="16"/>
        </w:rPr>
        <w:t xml:space="preserve"> Madman still assumes a nuclear exchange will never happen and relies on their opponent’s concession. </w:t>
      </w:r>
      <w:r w:rsidRPr="002A6196">
        <w:rPr>
          <w:rStyle w:val="StyleUnderline"/>
          <w:highlight w:val="green"/>
        </w:rPr>
        <w:t>This gamble accepts</w:t>
      </w:r>
      <w:r w:rsidRPr="005629B9">
        <w:rPr>
          <w:rStyle w:val="StyleUnderline"/>
        </w:rPr>
        <w:t xml:space="preserve"> an </w:t>
      </w:r>
      <w:r w:rsidRPr="002A6196">
        <w:rPr>
          <w:rStyle w:val="StyleUnderline"/>
          <w:highlight w:val="green"/>
        </w:rPr>
        <w:t>enormous</w:t>
      </w:r>
      <w:r w:rsidRPr="005629B9">
        <w:rPr>
          <w:rStyle w:val="StyleUnderline"/>
        </w:rPr>
        <w:t xml:space="preserve"> amount of </w:t>
      </w:r>
      <w:r w:rsidRPr="002A6196">
        <w:rPr>
          <w:rStyle w:val="StyleUnderline"/>
          <w:highlight w:val="green"/>
        </w:rPr>
        <w:t>risk on the assumption</w:t>
      </w:r>
      <w:r w:rsidRPr="005629B9">
        <w:rPr>
          <w:rStyle w:val="StyleUnderline"/>
        </w:rPr>
        <w:t xml:space="preserve"> that </w:t>
      </w:r>
      <w:r w:rsidRPr="002A6196">
        <w:rPr>
          <w:rStyle w:val="StyleUnderline"/>
          <w:highlight w:val="green"/>
        </w:rPr>
        <w:t xml:space="preserve">an adversary will concede in </w:t>
      </w:r>
      <w:r w:rsidRPr="002A6196">
        <w:rPr>
          <w:rStyle w:val="Emphasis"/>
          <w:highlight w:val="green"/>
        </w:rPr>
        <w:t>every</w:t>
      </w:r>
      <w:r w:rsidRPr="002A6196">
        <w:rPr>
          <w:rStyle w:val="StyleUnderline"/>
          <w:highlight w:val="green"/>
        </w:rPr>
        <w:t xml:space="preserve"> confrontation</w:t>
      </w:r>
      <w:r w:rsidRPr="005629B9">
        <w:rPr>
          <w:rStyle w:val="StyleUnderline"/>
        </w:rPr>
        <w:t xml:space="preserve">. Forcing this </w:t>
      </w:r>
      <w:r w:rsidRPr="002A6196">
        <w:rPr>
          <w:rStyle w:val="StyleUnderline"/>
          <w:highlight w:val="green"/>
        </w:rPr>
        <w:t>standoff</w:t>
      </w:r>
      <w:r w:rsidRPr="005629B9">
        <w:rPr>
          <w:rStyle w:val="StyleUnderline"/>
        </w:rPr>
        <w:t xml:space="preserve"> so frequently </w:t>
      </w:r>
      <w:r w:rsidRPr="002A6196">
        <w:rPr>
          <w:rStyle w:val="StyleUnderline"/>
          <w:highlight w:val="green"/>
        </w:rPr>
        <w:t>promises eventual failure due to</w:t>
      </w:r>
      <w:r w:rsidRPr="005629B9">
        <w:rPr>
          <w:rStyle w:val="StyleUnderline"/>
        </w:rPr>
        <w:t xml:space="preserve"> either </w:t>
      </w:r>
      <w:r w:rsidRPr="002A6196">
        <w:rPr>
          <w:rStyle w:val="Emphasis"/>
          <w:highlight w:val="green"/>
        </w:rPr>
        <w:t>miscommunication</w:t>
      </w:r>
      <w:r w:rsidRPr="002A6196">
        <w:rPr>
          <w:rStyle w:val="StyleUnderline"/>
          <w:highlight w:val="green"/>
        </w:rPr>
        <w:t xml:space="preserve">, human error, </w:t>
      </w:r>
      <w:r w:rsidRPr="002A6196">
        <w:rPr>
          <w:rStyle w:val="Emphasis"/>
          <w:highlight w:val="green"/>
        </w:rPr>
        <w:t>unpredictable</w:t>
      </w:r>
      <w:r w:rsidRPr="002A6196">
        <w:rPr>
          <w:rStyle w:val="StyleUnderline"/>
          <w:highlight w:val="green"/>
        </w:rPr>
        <w:t xml:space="preserve"> events, or </w:t>
      </w:r>
      <w:r w:rsidRPr="005629B9">
        <w:rPr>
          <w:rStyle w:val="StyleUnderline"/>
        </w:rPr>
        <w:t xml:space="preserve">merely </w:t>
      </w:r>
      <w:r w:rsidRPr="002A6196">
        <w:rPr>
          <w:rStyle w:val="StyleUnderline"/>
          <w:highlight w:val="green"/>
        </w:rPr>
        <w:t>an adversary’s refusal to concede</w:t>
      </w:r>
      <w:r w:rsidRPr="005629B9">
        <w:rPr>
          <w:sz w:val="16"/>
        </w:rPr>
        <w:t xml:space="preserve">. Furthermore, </w:t>
      </w:r>
      <w:r w:rsidRPr="005629B9">
        <w:rPr>
          <w:rStyle w:val="StyleUnderline"/>
        </w:rPr>
        <w:t>if the disparity in capabilities or survivability is enough for immunity to truly exist, the immune madman will likely provoke the adversary into a desperate madman scenario that further increases the risk of failure</w:t>
      </w:r>
      <w:r w:rsidRPr="005629B9">
        <w:rPr>
          <w:sz w:val="16"/>
        </w:rPr>
        <w:t xml:space="preserve">.[12] While this argument does not preclude the possibility of occasionally invoking madman immunity during a standoff, each invocation makes the strategy less likely to succeed. It is standard practice for world powers to make demands based on their comparative capabilities, but </w:t>
      </w:r>
      <w:r w:rsidRPr="002A6196">
        <w:rPr>
          <w:rStyle w:val="StyleUnderline"/>
          <w:highlight w:val="green"/>
        </w:rPr>
        <w:t>it is</w:t>
      </w:r>
      <w:r w:rsidRPr="005629B9">
        <w:rPr>
          <w:rStyle w:val="StyleUnderline"/>
        </w:rPr>
        <w:t xml:space="preserve"> nevertheless </w:t>
      </w:r>
      <w:r w:rsidRPr="005629B9">
        <w:rPr>
          <w:rStyle w:val="Emphasis"/>
        </w:rPr>
        <w:t xml:space="preserve">incredibly </w:t>
      </w:r>
      <w:r w:rsidRPr="002A6196">
        <w:rPr>
          <w:rStyle w:val="Emphasis"/>
          <w:highlight w:val="green"/>
        </w:rPr>
        <w:t>dangerous</w:t>
      </w:r>
      <w:r w:rsidRPr="005629B9">
        <w:rPr>
          <w:rStyle w:val="StyleUnderline"/>
        </w:rPr>
        <w:t xml:space="preserve"> </w:t>
      </w:r>
      <w:r w:rsidRPr="002A6196">
        <w:rPr>
          <w:rStyle w:val="StyleUnderline"/>
          <w:highlight w:val="green"/>
        </w:rPr>
        <w:t>for</w:t>
      </w:r>
      <w:r w:rsidRPr="005629B9">
        <w:rPr>
          <w:rStyle w:val="StyleUnderline"/>
        </w:rPr>
        <w:t xml:space="preserve"> </w:t>
      </w:r>
      <w:r w:rsidRPr="002A6196">
        <w:rPr>
          <w:rStyle w:val="StyleUnderline"/>
          <w:highlight w:val="green"/>
        </w:rPr>
        <w:t>the most powerful</w:t>
      </w:r>
      <w:r w:rsidRPr="005629B9">
        <w:rPr>
          <w:rStyle w:val="StyleUnderline"/>
        </w:rPr>
        <w:t xml:space="preserve"> world </w:t>
      </w:r>
      <w:r w:rsidRPr="002A6196">
        <w:rPr>
          <w:rStyle w:val="StyleUnderline"/>
          <w:highlight w:val="green"/>
        </w:rPr>
        <w:t>leaders to hold the world</w:t>
      </w:r>
      <w:r w:rsidRPr="005629B9">
        <w:rPr>
          <w:rStyle w:val="StyleUnderline"/>
        </w:rPr>
        <w:t xml:space="preserve">, including allied states, </w:t>
      </w:r>
      <w:r w:rsidRPr="002A6196">
        <w:rPr>
          <w:rStyle w:val="Emphasis"/>
          <w:highlight w:val="green"/>
        </w:rPr>
        <w:t>hostage</w:t>
      </w:r>
      <w:r w:rsidRPr="005629B9">
        <w:rPr>
          <w:rStyle w:val="StyleUnderline"/>
        </w:rPr>
        <w:t xml:space="preserve"> at every standoff</w:t>
      </w:r>
      <w:r w:rsidRPr="005629B9">
        <w:rPr>
          <w:sz w:val="16"/>
        </w:rPr>
        <w:t xml:space="preserve">. Desperate Madman </w:t>
      </w:r>
      <w:proofErr w:type="gramStart"/>
      <w:r w:rsidRPr="005629B9">
        <w:rPr>
          <w:sz w:val="16"/>
        </w:rPr>
        <w:t>The</w:t>
      </w:r>
      <w:proofErr w:type="gramEnd"/>
      <w:r w:rsidRPr="005629B9">
        <w:rPr>
          <w:sz w:val="16"/>
        </w:rPr>
        <w:t xml:space="preserve"> Desperate Madman feels backed into a corner by circumstances or an adversary they cannot defeat. They therefore see escalation as their only form of defense and attempt to deter the adversary by convincing them that even military victory would be too costly to pursue. The Desperate Madman attempts to compensate for lack of capabilities by using irrationality to inflate the will component of their deterrence. Even if the Desperate Madman is aware of the danger in their strategy, they embrace irrationality because they believe it is their only option to avoid crushing defeat or regime change. This path can be especially tempting for weaker states that desire a way to increase their deterrence despite their disadvantage. The most recent example of this strategy is the North Korean attempt to use nuclear belligerence as insurance to counteract their isolation and disproportionate vulnerability. The Desperate Madman is unable to escape the overall flaws of madman diplomacy and faces additional unique dangers. </w:t>
      </w:r>
      <w:proofErr w:type="gramStart"/>
      <w:r w:rsidRPr="005629B9">
        <w:rPr>
          <w:sz w:val="16"/>
        </w:rPr>
        <w:t>Threatening</w:t>
      </w:r>
      <w:proofErr w:type="gramEnd"/>
      <w:r w:rsidRPr="005629B9">
        <w:rPr>
          <w:sz w:val="16"/>
        </w:rPr>
        <w:t xml:space="preserve"> to wage an irrational war will only further isolate the Desperate Madman and thereby increase the power disparity they could have compensated through alliances. This outcome is especially precarious because it links the nation’s survival to the credibility of the madman persona. While the Immune Madman only risks losing confrontations over individual conflicts, the Desperate Madman can only survive as long as their adversary is sufficiently wary of their irrational response. Rather than thwart their adversary indefinitely, the Desperate Madman cements their reputation as a permanent threat to international stability and only ensures that their adversaries search for different ways to undermine their regime. Finally, the Desperate Madman does not escape the danger they will intimidate their supporters as much as adversaries. As the situation becomes increasingly dire, equally threatened supporters or government officials may lose trust in their Desperate Madman. The madman is more likely to be deposed by an uprising or internal opposition that would rather compromise with the enemy than risk destruction. While madman diplomacy can be the understandable result of desperation, it either lacks the credibility for results against the adversary or exceeds supporters’ desire to gamble with their own destruction. Jekyll and Hyde </w:t>
      </w:r>
      <w:proofErr w:type="gramStart"/>
      <w:r w:rsidRPr="005629B9">
        <w:rPr>
          <w:sz w:val="16"/>
        </w:rPr>
        <w:t>The</w:t>
      </w:r>
      <w:proofErr w:type="gramEnd"/>
      <w:r w:rsidRPr="005629B9">
        <w:rPr>
          <w:sz w:val="16"/>
        </w:rPr>
        <w:t xml:space="preserve"> Jekyll and Hyde outcome is the safest option as a strategy of moderation, but it still fails to increase deterrence for weakening the madman persona and only somewhat mitigating the strategy’s harms. Jekyll and Hyde </w:t>
      </w:r>
      <w:proofErr w:type="gramStart"/>
      <w:r w:rsidRPr="005629B9">
        <w:rPr>
          <w:sz w:val="16"/>
        </w:rPr>
        <w:t>centers</w:t>
      </w:r>
      <w:proofErr w:type="gramEnd"/>
      <w:r w:rsidRPr="005629B9">
        <w:rPr>
          <w:sz w:val="16"/>
        </w:rPr>
        <w:t xml:space="preserve"> on the madman diplomat’s claim, under high perceived resilience, to be in a present state of rationality while threatening to become irrational if their demands are not met. This threat of irrationality is strongest when it seems the inevitable result of an adversary refusing to concede. The best example of this outcome is Nixon’s invocation of madman diplomacy when he claimed to be capable of rational settlement in Vietnam but </w:t>
      </w:r>
      <w:proofErr w:type="gramStart"/>
      <w:r w:rsidRPr="005629B9">
        <w:rPr>
          <w:sz w:val="16"/>
        </w:rPr>
        <w:t>threatened</w:t>
      </w:r>
      <w:proofErr w:type="gramEnd"/>
      <w:r w:rsidRPr="005629B9">
        <w:rPr>
          <w:sz w:val="16"/>
        </w:rPr>
        <w:t xml:space="preserve"> he would be forced to pursue nuclear escalation against the small country if the agreement failed. Nixon deliberately crafted an unstable persona by maximizing secrecy and attempting to micromanage his international image.[13] Nixon hoped that events like the 1969 nuclear alert would communicate he was sufficiently concerned about losing the next election that he was unstable enough to resort to irrational escalation if his adversaries pushed him too far.[14] Nixon used such a claim to explain his unpredictable nuclear alerts and escalation threats, telling his chief of staff, “I want the North Vietnamese to believe I've reached the point where I might do anything to stop the war.”’[15] In this way, Nixon hoped to force them to meet his current demands by making them fear he would devolve into irrationality if they refused. Even if the Jekyll and Hyde persona achieves its requirements for unrealistically precise diplomacy and an impossible level of international self-awareness, the strategy can only hope to slightly mitigate the harms of madman diplomacy. The Jekyll and Hyde madman cannot escape the </w:t>
      </w:r>
      <w:proofErr w:type="gramStart"/>
      <w:r w:rsidRPr="005629B9">
        <w:rPr>
          <w:sz w:val="16"/>
        </w:rPr>
        <w:t>strategy’s fundamental</w:t>
      </w:r>
      <w:proofErr w:type="gramEnd"/>
      <w:r w:rsidRPr="005629B9">
        <w:rPr>
          <w:sz w:val="16"/>
        </w:rPr>
        <w:t xml:space="preserve"> flaw of off-putting allies and supporters equally to deterring adversaries. The strategy is only as effective as it is flawed. Madman diplomacy requires a threshold of credibility to be effective, so the Jekyll and Hyde madman can only produce deterrence if they communicate sufficient irrationality or instability. If the Jekyll and Hyde madman does not consistently </w:t>
      </w:r>
      <w:proofErr w:type="gramStart"/>
      <w:r w:rsidRPr="005629B9">
        <w:rPr>
          <w:sz w:val="16"/>
        </w:rPr>
        <w:t>threaten</w:t>
      </w:r>
      <w:proofErr w:type="gramEnd"/>
      <w:r w:rsidRPr="005629B9">
        <w:rPr>
          <w:sz w:val="16"/>
        </w:rPr>
        <w:t xml:space="preserve"> </w:t>
      </w:r>
      <w:proofErr w:type="gramStart"/>
      <w:r w:rsidRPr="005629B9">
        <w:rPr>
          <w:sz w:val="16"/>
        </w:rPr>
        <w:t>they are</w:t>
      </w:r>
      <w:proofErr w:type="gramEnd"/>
      <w:r w:rsidRPr="005629B9">
        <w:rPr>
          <w:sz w:val="16"/>
        </w:rPr>
        <w:t xml:space="preserve"> at the precipice of irrationality, then they lose credibility for deterrence. However, every instance of threatened irrationality contributes to the problems outlined earlier in the paper of jeopardizing alliances and undermining any lasting </w:t>
      </w:r>
      <w:proofErr w:type="gramStart"/>
      <w:r w:rsidRPr="005629B9">
        <w:rPr>
          <w:sz w:val="16"/>
        </w:rPr>
        <w:t>deterrence</w:t>
      </w:r>
      <w:proofErr w:type="gramEnd"/>
      <w:r w:rsidRPr="005629B9">
        <w:rPr>
          <w:sz w:val="16"/>
        </w:rPr>
        <w:t xml:space="preserve"> outcome. By relying on a leader’s complex personality for enforceable deterrence, the strategy also faces inevitable expiration, as it cannot outlive that leader’s administration. Nixon’s attempt at madman diplomacy demonstrated this fact, as the North Vietnamese simply waited until he left office to invade South Vietnam.[16] Therefore, the Jekyll and Hyde outcome is constantly a race against time where the strategy can only postpone failure until the madman is deposed or allies abandon Mr. Hyde. In short, the Jekyll and Hyde madman only </w:t>
      </w:r>
      <w:proofErr w:type="gramStart"/>
      <w:r w:rsidRPr="005629B9">
        <w:rPr>
          <w:sz w:val="16"/>
        </w:rPr>
        <w:t>gains</w:t>
      </w:r>
      <w:proofErr w:type="gramEnd"/>
      <w:r w:rsidRPr="005629B9">
        <w:rPr>
          <w:sz w:val="16"/>
        </w:rPr>
        <w:t xml:space="preserve"> a higher level of control over how badly the strategy fails. In this outcome, the madman diplomat can choose to be a less credible madman that produces a weak and limited deterrent but </w:t>
      </w:r>
      <w:r w:rsidRPr="005629B9">
        <w:rPr>
          <w:sz w:val="16"/>
        </w:rPr>
        <w:lastRenderedPageBreak/>
        <w:t xml:space="preserve">preserves alliances and allows for legitimate concessions, or they can be as credible—and flawed—as other outcomes in this paper. While hiding irrationality under conditions of high resilience presents the safest option for madman diplomacy, it still ends in failure. The Gambler </w:t>
      </w:r>
      <w:proofErr w:type="gramStart"/>
      <w:r w:rsidRPr="005629B9">
        <w:rPr>
          <w:sz w:val="16"/>
        </w:rPr>
        <w:t>The</w:t>
      </w:r>
      <w:proofErr w:type="gramEnd"/>
      <w:r w:rsidRPr="005629B9">
        <w:rPr>
          <w:sz w:val="16"/>
        </w:rPr>
        <w:t xml:space="preserve"> Gambler outcome of madman diplomacy involves pursuit of high risk for the potential of high reward by refusing compromise from a weak position of perceived low resilience. In a similar way </w:t>
      </w:r>
      <w:proofErr w:type="gramStart"/>
      <w:r w:rsidRPr="005629B9">
        <w:rPr>
          <w:sz w:val="16"/>
        </w:rPr>
        <w:t>as</w:t>
      </w:r>
      <w:proofErr w:type="gramEnd"/>
      <w:r w:rsidRPr="005629B9">
        <w:rPr>
          <w:sz w:val="16"/>
        </w:rPr>
        <w:t xml:space="preserve"> Jekyll and Hyde, the Gambler alienates their normal self from the irrational persona they threaten. However, unable to escape the condition of perceived weakness, </w:t>
      </w:r>
      <w:proofErr w:type="gramStart"/>
      <w:r w:rsidRPr="005629B9">
        <w:rPr>
          <w:sz w:val="16"/>
        </w:rPr>
        <w:t>the Gambler</w:t>
      </w:r>
      <w:proofErr w:type="gramEnd"/>
      <w:r w:rsidRPr="005629B9">
        <w:rPr>
          <w:sz w:val="16"/>
        </w:rPr>
        <w:t xml:space="preserve"> threatens irrationality by claiming their situation is desperate enough that they cannot compromise on certain issues and would become irrational if forced to do so. By claiming irrational escalation is only marginally worse than crossing one of these “red lines” in an otherwise rational negotiation, the Gambler threatens enormous cost to an adversary that does not meet their requirements. </w:t>
      </w:r>
      <w:r w:rsidRPr="005629B9">
        <w:rPr>
          <w:rStyle w:val="StyleUnderline"/>
        </w:rPr>
        <w:t>Despite glaring vulnerability to a nuclear exchange or large conflict, the Gambler hopes to deter an adversary by making their own defeat</w:t>
      </w:r>
      <w:r w:rsidRPr="005629B9">
        <w:rPr>
          <w:sz w:val="16"/>
        </w:rPr>
        <w:t>—</w:t>
      </w:r>
      <w:r w:rsidRPr="005629B9">
        <w:rPr>
          <w:rStyle w:val="StyleUnderline"/>
        </w:rPr>
        <w:t>the Gambler’s</w:t>
      </w:r>
      <w:r w:rsidRPr="005629B9">
        <w:rPr>
          <w:sz w:val="16"/>
        </w:rPr>
        <w:t xml:space="preserve"> loss in all-out conflict—</w:t>
      </w:r>
      <w:r w:rsidRPr="005629B9">
        <w:rPr>
          <w:rStyle w:val="StyleUnderline"/>
        </w:rPr>
        <w:t>messy</w:t>
      </w:r>
      <w:r w:rsidRPr="005629B9">
        <w:rPr>
          <w:sz w:val="16"/>
        </w:rPr>
        <w:t xml:space="preserve"> </w:t>
      </w:r>
      <w:r w:rsidRPr="005629B9">
        <w:rPr>
          <w:rStyle w:val="StyleUnderline"/>
        </w:rPr>
        <w:t>and far costlier than the adversary can tolerate</w:t>
      </w:r>
      <w:r w:rsidRPr="005629B9">
        <w:rPr>
          <w:sz w:val="16"/>
        </w:rPr>
        <w:t xml:space="preserve">. While the Desperate Madman invokes constant irrationality to make demands, the Gambler claims to be capable of rational negotiation </w:t>
      </w:r>
      <w:proofErr w:type="gramStart"/>
      <w:r w:rsidRPr="005629B9">
        <w:rPr>
          <w:sz w:val="16"/>
        </w:rPr>
        <w:t>as long as</w:t>
      </w:r>
      <w:proofErr w:type="gramEnd"/>
      <w:r w:rsidRPr="005629B9">
        <w:rPr>
          <w:sz w:val="16"/>
        </w:rPr>
        <w:t xml:space="preserve"> their “red lines” are not crossed. The Gambler faces the same failures of the Jekyll and Hyde outcome and more, as the Gambler is equally unable to resolve the contradiction between credible irrationality and durable deterrence. The most significant difference between the two outcomes is that the adversary’s perception of the Gambler’s weak position makes the adversary less likely to accept Gambler’s threats. The Gambler’s commitment to future escalation is less intimidating than a more powerful madman diplomat’s and can </w:t>
      </w:r>
      <w:proofErr w:type="gramStart"/>
      <w:r w:rsidRPr="005629B9">
        <w:rPr>
          <w:sz w:val="16"/>
        </w:rPr>
        <w:t>actually increase</w:t>
      </w:r>
      <w:proofErr w:type="gramEnd"/>
      <w:r w:rsidRPr="005629B9">
        <w:rPr>
          <w:sz w:val="16"/>
        </w:rPr>
        <w:t xml:space="preserve"> an adversary’s incentive to invade, executing regime change before the Gambler has a chance to go irrational. </w:t>
      </w:r>
      <w:r w:rsidRPr="005629B9">
        <w:rPr>
          <w:rStyle w:val="StyleUnderline"/>
        </w:rPr>
        <w:t>The Gambler’s weaker position makes them vulnerable to invasion and their irrational threats only encourage the adversary to attack before their advantage shrinks.</w:t>
      </w:r>
      <w:r w:rsidRPr="005629B9">
        <w:rPr>
          <w:sz w:val="16"/>
        </w:rPr>
        <w:t xml:space="preserve"> Furthermore, Gambler’s </w:t>
      </w:r>
      <w:r w:rsidRPr="005629B9">
        <w:rPr>
          <w:rStyle w:val="StyleUnderline"/>
        </w:rPr>
        <w:t>deterrence is even less sustainable</w:t>
      </w:r>
      <w:r w:rsidRPr="005629B9">
        <w:rPr>
          <w:sz w:val="16"/>
        </w:rPr>
        <w:t xml:space="preserve"> than the Jekyll and Hyde outcome. While a Jekyll and Hyde madman is powerful enough to invoke the strategy for limited issues, the Gambler relies on madman diplomacy’s weak deterrent for survival. As a result, the Gambler must perfectly maintain credible irrationality and their entire deterrence posture will only survive as long as the persona succeeds. This is even </w:t>
      </w:r>
      <w:proofErr w:type="gramStart"/>
      <w:r w:rsidRPr="005629B9">
        <w:rPr>
          <w:sz w:val="16"/>
        </w:rPr>
        <w:t>risker</w:t>
      </w:r>
      <w:proofErr w:type="gramEnd"/>
      <w:r w:rsidRPr="005629B9">
        <w:rPr>
          <w:sz w:val="16"/>
        </w:rPr>
        <w:t xml:space="preserve"> than relying on conventional deterrent strategies: </w:t>
      </w:r>
      <w:r w:rsidRPr="005629B9">
        <w:rPr>
          <w:rStyle w:val="StyleUnderline"/>
        </w:rPr>
        <w:t>claims of irrational escalation advertise the Gambler as a constant threat to more powerful adversaries and global stability</w:t>
      </w:r>
      <w:r w:rsidRPr="005629B9">
        <w:rPr>
          <w:sz w:val="16"/>
        </w:rPr>
        <w:t xml:space="preserve">. Therefore, the Gambler will be isolated in their weakened state, encouraging the international community to facilitate their destruction. Notable examples of the Gambler outcome include the destruction of Saddam Hussein’s Iraq and Gadhafi’s Libya. Gadhafi exercised irrational escalation with his threat to raze his own city of Benghazi if NATO intervened against him during the Arab Spring uprising.[17] This only validated the need for intervention and accelerated the approval of NATO Operation Unified Protector that aided the Libyan rebels in deposing Gadhafi. Similarly, Saddam Hussein’s willingness to accept war rather than allow nuclear investigators into Iraq only incentivized the U.S. to invade before his nuclear program grew. The Gambler strategy of delaying irrationality for some future red </w:t>
      </w:r>
      <w:proofErr w:type="gramStart"/>
      <w:r w:rsidRPr="005629B9">
        <w:rPr>
          <w:sz w:val="16"/>
        </w:rPr>
        <w:t>line</w:t>
      </w:r>
      <w:proofErr w:type="gramEnd"/>
      <w:r w:rsidRPr="005629B9">
        <w:rPr>
          <w:sz w:val="16"/>
        </w:rPr>
        <w:t xml:space="preserve"> is clearly dangerous because of Gambler’s disadvantaged opening position; pursuing madman diplomacy from there only accelerates Gambler’s demise. Policy Implications The flaws of madman diplomacy warn against employing the strategy and enable policymakers to defeat potential madman diplomats. The strategy’s failures and contradictions demonstrate that pursuing deterrence through madman diplomacy is a false promise. </w:t>
      </w:r>
      <w:r w:rsidRPr="005629B9">
        <w:rPr>
          <w:rStyle w:val="StyleUnderline"/>
        </w:rPr>
        <w:t xml:space="preserve">Pursuing the strategy is especially dangerous for the U.S. hegemon. </w:t>
      </w:r>
      <w:r w:rsidRPr="002A6196">
        <w:rPr>
          <w:rStyle w:val="StyleUnderline"/>
          <w:highlight w:val="green"/>
        </w:rPr>
        <w:t>The impossibility of maintaining</w:t>
      </w:r>
      <w:r w:rsidRPr="005629B9">
        <w:rPr>
          <w:rStyle w:val="StyleUnderline"/>
        </w:rPr>
        <w:t xml:space="preserve"> </w:t>
      </w:r>
      <w:r w:rsidRPr="002A6196">
        <w:rPr>
          <w:rStyle w:val="StyleUnderline"/>
          <w:highlight w:val="green"/>
        </w:rPr>
        <w:t>leadership</w:t>
      </w:r>
      <w:r w:rsidRPr="005629B9">
        <w:rPr>
          <w:rStyle w:val="StyleUnderline"/>
        </w:rPr>
        <w:t xml:space="preserve"> in powerful alliances as a madman country </w:t>
      </w:r>
      <w:r w:rsidRPr="002A6196">
        <w:rPr>
          <w:rStyle w:val="StyleUnderline"/>
          <w:highlight w:val="green"/>
        </w:rPr>
        <w:t xml:space="preserve">would </w:t>
      </w:r>
      <w:r w:rsidRPr="002A6196">
        <w:rPr>
          <w:rStyle w:val="Emphasis"/>
          <w:highlight w:val="green"/>
        </w:rPr>
        <w:t>rapidly</w:t>
      </w:r>
      <w:r w:rsidRPr="002A6196">
        <w:rPr>
          <w:rStyle w:val="StyleUnderline"/>
          <w:highlight w:val="green"/>
        </w:rPr>
        <w:t xml:space="preserve"> erode</w:t>
      </w:r>
      <w:r w:rsidRPr="005629B9">
        <w:rPr>
          <w:rStyle w:val="StyleUnderline"/>
        </w:rPr>
        <w:t xml:space="preserve"> U.S. </w:t>
      </w:r>
      <w:r w:rsidRPr="002A6196">
        <w:rPr>
          <w:rStyle w:val="StyleUnderline"/>
          <w:highlight w:val="green"/>
        </w:rPr>
        <w:t>extended deterrence</w:t>
      </w:r>
      <w:r w:rsidRPr="005629B9">
        <w:rPr>
          <w:rStyle w:val="StyleUnderline"/>
        </w:rPr>
        <w:t xml:space="preserve">. </w:t>
      </w:r>
      <w:proofErr w:type="gramStart"/>
      <w:r w:rsidRPr="002A6196">
        <w:rPr>
          <w:rStyle w:val="StyleUnderline"/>
          <w:highlight w:val="green"/>
        </w:rPr>
        <w:t>Threatening</w:t>
      </w:r>
      <w:proofErr w:type="gramEnd"/>
      <w:r w:rsidRPr="002A6196">
        <w:rPr>
          <w:rStyle w:val="StyleUnderline"/>
          <w:highlight w:val="green"/>
        </w:rPr>
        <w:t xml:space="preserve"> irrational escalations would</w:t>
      </w:r>
      <w:r w:rsidRPr="005629B9">
        <w:rPr>
          <w:rStyle w:val="StyleUnderline"/>
        </w:rPr>
        <w:t xml:space="preserve"> </w:t>
      </w:r>
      <w:r w:rsidRPr="002A6196">
        <w:rPr>
          <w:rStyle w:val="StyleUnderline"/>
          <w:highlight w:val="green"/>
        </w:rPr>
        <w:t>spread international</w:t>
      </w:r>
      <w:r w:rsidRPr="005629B9">
        <w:rPr>
          <w:rStyle w:val="StyleUnderline"/>
        </w:rPr>
        <w:t xml:space="preserve"> and domestic </w:t>
      </w:r>
      <w:r w:rsidRPr="002A6196">
        <w:rPr>
          <w:rStyle w:val="StyleUnderline"/>
          <w:highlight w:val="green"/>
        </w:rPr>
        <w:t>discord</w:t>
      </w:r>
      <w:r w:rsidRPr="005629B9">
        <w:rPr>
          <w:sz w:val="16"/>
        </w:rPr>
        <w:t xml:space="preserve"> that is especially poisonous for a leading democracy. Furthermore, madman diplomacy is incompatible with U.S. objectives. Because madman diplomacy undermines the credibility of its practitioners, it would be counterproductive for the U.S. to pursue the strategy </w:t>
      </w:r>
      <w:proofErr w:type="gramStart"/>
      <w:r w:rsidRPr="005629B9">
        <w:rPr>
          <w:sz w:val="16"/>
        </w:rPr>
        <w:t>in order to</w:t>
      </w:r>
      <w:proofErr w:type="gramEnd"/>
      <w:r w:rsidRPr="005629B9">
        <w:rPr>
          <w:sz w:val="16"/>
        </w:rPr>
        <w:t xml:space="preserve"> achieve disarmament agreements or negotiate to preserve the current balance of power. Rather, </w:t>
      </w:r>
      <w:r w:rsidRPr="002A6196">
        <w:rPr>
          <w:rStyle w:val="StyleUnderline"/>
          <w:highlight w:val="green"/>
        </w:rPr>
        <w:t>madman diplomacy accelerates the security dilemma</w:t>
      </w:r>
      <w:r w:rsidRPr="005629B9">
        <w:rPr>
          <w:rStyle w:val="StyleUnderline"/>
        </w:rPr>
        <w:t xml:space="preserve">; it would only </w:t>
      </w:r>
      <w:r w:rsidRPr="005629B9">
        <w:rPr>
          <w:rStyle w:val="Emphasis"/>
        </w:rPr>
        <w:t>destabilize</w:t>
      </w:r>
      <w:r w:rsidRPr="005629B9">
        <w:rPr>
          <w:rStyle w:val="StyleUnderline"/>
        </w:rPr>
        <w:t xml:space="preserve"> the U.S. position</w:t>
      </w:r>
      <w:r w:rsidRPr="005629B9">
        <w:rPr>
          <w:sz w:val="16"/>
        </w:rPr>
        <w:t xml:space="preserve">. Meanwhile, there are two primary examples of modern U.S. adversaries incorporating madman diplomacy toward their deterrence objectives, and the strategy’s flaws can guide a more informed U.S. response. The Kim Jong Un regime was included earlier as an example of a madman diplomat, and Russian President Putin demonstrates many qualities of the Gambler strategy. Specifically, Putin’s threats to use low-yield nuclear weapons if a Russian invasion of the Baltics failed conventionally resembles a Gambler’s threats that they might be pushed to the point of desperate irrationality if certain objectives fail. The threat also resembles the Gambler persona because it tries to augment Russian deterrence by using future desperation to make a more credible claim about Putin’s will to resist coercion or remain firm in his demands, today. The flaws in madman diplomacy help clarify more effective U.S. responses to adversaries that invoke the strategy. While different approaches will obviously be more effective based on unique circumstances, the consistent weaknesses of madman diplomacy offer several options to counter the gambit. Because madman diplomacy naturally concerns the madman’s allies, adversaries should respond by trying to isolate madman diplomats from the international community. Labeling North Korea as a rogue nation has proven to be an effective way to undermine the threat the nation poses to its enemies. Continuing this response would seek to increase Chinese concerns about the potential for North Korea to escalate irrationally. If Chinese leaders worry that North Korea will drag them into irrational and costly commitments, desperate threats from North Korea will pose an even weaker concern to the international community. </w:t>
      </w:r>
      <w:r w:rsidRPr="005629B9">
        <w:rPr>
          <w:rStyle w:val="StyleUnderline"/>
        </w:rPr>
        <w:t>Madman diplomacy</w:t>
      </w:r>
      <w:r w:rsidRPr="005629B9">
        <w:rPr>
          <w:sz w:val="16"/>
        </w:rPr>
        <w:t xml:space="preserve"> also </w:t>
      </w:r>
      <w:r w:rsidRPr="005629B9">
        <w:rPr>
          <w:rStyle w:val="StyleUnderline"/>
        </w:rPr>
        <w:t>creates an opportunity for</w:t>
      </w:r>
      <w:r w:rsidRPr="005629B9">
        <w:rPr>
          <w:sz w:val="16"/>
        </w:rPr>
        <w:t xml:space="preserve"> </w:t>
      </w:r>
      <w:r w:rsidRPr="005629B9">
        <w:rPr>
          <w:rStyle w:val="StyleUnderline"/>
        </w:rPr>
        <w:t>adversaries to sow discord</w:t>
      </w:r>
      <w:r w:rsidRPr="005629B9">
        <w:rPr>
          <w:sz w:val="16"/>
        </w:rPr>
        <w:t xml:space="preserve"> </w:t>
      </w:r>
      <w:r w:rsidRPr="005629B9">
        <w:rPr>
          <w:rStyle w:val="StyleUnderline"/>
        </w:rPr>
        <w:t>among</w:t>
      </w:r>
      <w:r w:rsidRPr="005629B9">
        <w:rPr>
          <w:sz w:val="16"/>
        </w:rPr>
        <w:t xml:space="preserve"> the madman’s </w:t>
      </w:r>
      <w:r w:rsidRPr="005629B9">
        <w:rPr>
          <w:rStyle w:val="StyleUnderline"/>
        </w:rPr>
        <w:t>supporters</w:t>
      </w:r>
      <w:r w:rsidRPr="005629B9">
        <w:rPr>
          <w:sz w:val="16"/>
        </w:rPr>
        <w:t xml:space="preserve"> and important officials. </w:t>
      </w:r>
      <w:r w:rsidRPr="005629B9">
        <w:rPr>
          <w:rStyle w:val="StyleUnderline"/>
        </w:rPr>
        <w:t xml:space="preserve">A madman’s adversary can certainly weaken a regime and potentially precipitate a deposition if they can augment internal fear that the madman will drag the nation into an irrational </w:t>
      </w:r>
      <w:r w:rsidRPr="005629B9">
        <w:rPr>
          <w:rStyle w:val="StyleUnderline"/>
        </w:rPr>
        <w:lastRenderedPageBreak/>
        <w:t>conflict that is unnecessary and costly</w:t>
      </w:r>
      <w:r w:rsidRPr="005629B9">
        <w:rPr>
          <w:sz w:val="16"/>
        </w:rPr>
        <w:t xml:space="preserve">. Finally, it is important for a madman diplomat’s adversaries to be patient. It is difficult for the threat of madman diplomacy to continue in successive administrations because it bases a nation’s deterrence posture on the personality of their current leader. Furthermore, madman diplomacy can only be successful while reactionary </w:t>
      </w:r>
      <w:proofErr w:type="gramStart"/>
      <w:r w:rsidRPr="005629B9">
        <w:rPr>
          <w:sz w:val="16"/>
        </w:rPr>
        <w:t>adversaries</w:t>
      </w:r>
      <w:proofErr w:type="gramEnd"/>
      <w:r w:rsidRPr="005629B9">
        <w:rPr>
          <w:sz w:val="16"/>
        </w:rPr>
        <w:t xml:space="preserve"> panic. Conventional deterrence will prevail against a madman diplomat if their adversaries have the patience and discipline for long-term strategy. Conclusion Reason has a purpose, and norms do not exist by chance. Rationality is a precious commonality for humanity across history, cultures, languages, and forms of government. Systems of communication must succeed because failure of deterrence is unimaginable, and rationality and predictability succeed when communication cannot. </w:t>
      </w:r>
      <w:r w:rsidRPr="002A6196">
        <w:rPr>
          <w:rStyle w:val="StyleUnderline"/>
          <w:highlight w:val="green"/>
        </w:rPr>
        <w:t>The ability to</w:t>
      </w:r>
      <w:r w:rsidRPr="005629B9">
        <w:rPr>
          <w:rStyle w:val="StyleUnderline"/>
        </w:rPr>
        <w:t xml:space="preserve"> understand and</w:t>
      </w:r>
      <w:r w:rsidRPr="005629B9">
        <w:rPr>
          <w:sz w:val="16"/>
        </w:rPr>
        <w:t xml:space="preserve"> </w:t>
      </w:r>
      <w:r w:rsidRPr="002A6196">
        <w:rPr>
          <w:rStyle w:val="StyleUnderline"/>
          <w:highlight w:val="green"/>
        </w:rPr>
        <w:t>predict</w:t>
      </w:r>
      <w:r w:rsidRPr="005629B9">
        <w:rPr>
          <w:sz w:val="16"/>
        </w:rPr>
        <w:t xml:space="preserve"> based on </w:t>
      </w:r>
      <w:r w:rsidRPr="002A6196">
        <w:rPr>
          <w:rStyle w:val="StyleUnderline"/>
          <w:highlight w:val="green"/>
        </w:rPr>
        <w:t>an adversary’s rationality</w:t>
      </w:r>
      <w:r w:rsidRPr="005629B9">
        <w:rPr>
          <w:rStyle w:val="StyleUnderline"/>
        </w:rPr>
        <w:t xml:space="preserve"> </w:t>
      </w:r>
      <w:r w:rsidRPr="002A6196">
        <w:rPr>
          <w:rStyle w:val="StyleUnderline"/>
          <w:highlight w:val="green"/>
        </w:rPr>
        <w:t>is a fundamental</w:t>
      </w:r>
      <w:r w:rsidRPr="005629B9">
        <w:rPr>
          <w:sz w:val="16"/>
        </w:rPr>
        <w:t xml:space="preserve"> </w:t>
      </w:r>
      <w:r w:rsidRPr="005629B9">
        <w:rPr>
          <w:rStyle w:val="StyleUnderline"/>
        </w:rPr>
        <w:t>security</w:t>
      </w:r>
      <w:r w:rsidRPr="005629B9">
        <w:rPr>
          <w:sz w:val="16"/>
        </w:rPr>
        <w:t xml:space="preserve"> that </w:t>
      </w:r>
      <w:r w:rsidRPr="002A6196">
        <w:rPr>
          <w:rStyle w:val="StyleUnderline"/>
          <w:highlight w:val="green"/>
        </w:rPr>
        <w:t>guard</w:t>
      </w:r>
      <w:r w:rsidRPr="005629B9">
        <w:rPr>
          <w:sz w:val="16"/>
        </w:rPr>
        <w:t xml:space="preserve">s </w:t>
      </w:r>
      <w:r w:rsidRPr="002A6196">
        <w:rPr>
          <w:rStyle w:val="StyleUnderline"/>
          <w:highlight w:val="green"/>
        </w:rPr>
        <w:t>against</w:t>
      </w:r>
      <w:r w:rsidRPr="005629B9">
        <w:rPr>
          <w:rStyle w:val="StyleUnderline"/>
        </w:rPr>
        <w:t xml:space="preserve"> nuclear </w:t>
      </w:r>
      <w:proofErr w:type="gramStart"/>
      <w:r w:rsidRPr="002A6196">
        <w:rPr>
          <w:rStyle w:val="StyleUnderline"/>
          <w:highlight w:val="green"/>
        </w:rPr>
        <w:t>accident</w:t>
      </w:r>
      <w:proofErr w:type="gramEnd"/>
      <w:r w:rsidRPr="002A6196">
        <w:rPr>
          <w:rStyle w:val="StyleUnderline"/>
          <w:highlight w:val="green"/>
        </w:rPr>
        <w:t xml:space="preserve"> and</w:t>
      </w:r>
      <w:r w:rsidRPr="005629B9">
        <w:rPr>
          <w:rStyle w:val="StyleUnderline"/>
        </w:rPr>
        <w:t xml:space="preserve"> prevents the need for war</w:t>
      </w:r>
      <w:r w:rsidRPr="005629B9">
        <w:rPr>
          <w:sz w:val="16"/>
        </w:rPr>
        <w:t xml:space="preserve"> amidst even the most egregious tensions. Rationality preserves the possibility of building and sustaining resolution without nuclear </w:t>
      </w:r>
      <w:proofErr w:type="gramStart"/>
      <w:r w:rsidRPr="005629B9">
        <w:rPr>
          <w:sz w:val="16"/>
        </w:rPr>
        <w:t>detonations</w:t>
      </w:r>
      <w:proofErr w:type="gramEnd"/>
      <w:r w:rsidRPr="005629B9">
        <w:rPr>
          <w:sz w:val="16"/>
        </w:rPr>
        <w:t xml:space="preserve">. Whenever the possibility of nuclear war approaches, </w:t>
      </w:r>
      <w:r w:rsidRPr="005629B9">
        <w:rPr>
          <w:rStyle w:val="StyleUnderline"/>
        </w:rPr>
        <w:t xml:space="preserve">rationality </w:t>
      </w:r>
      <w:r w:rsidRPr="002A6196">
        <w:rPr>
          <w:rStyle w:val="StyleUnderline"/>
          <w:highlight w:val="green"/>
        </w:rPr>
        <w:t>acts as humanity’s</w:t>
      </w:r>
      <w:r w:rsidRPr="002A6196">
        <w:rPr>
          <w:sz w:val="16"/>
          <w:highlight w:val="green"/>
        </w:rPr>
        <w:t xml:space="preserve"> </w:t>
      </w:r>
      <w:r w:rsidRPr="002A6196">
        <w:rPr>
          <w:rStyle w:val="Emphasis"/>
          <w:highlight w:val="green"/>
        </w:rPr>
        <w:t>parachute</w:t>
      </w:r>
      <w:r w:rsidRPr="005629B9">
        <w:rPr>
          <w:sz w:val="16"/>
        </w:rPr>
        <w:t>—policymakers should not try to unravel it.</w:t>
      </w:r>
    </w:p>
    <w:p w14:paraId="3D567A59" w14:textId="77777777" w:rsidR="006C308C" w:rsidRDefault="006C308C">
      <w:pPr>
        <w:rPr>
          <w:rFonts w:eastAsiaTheme="majorEastAsia" w:cstheme="majorBidi"/>
          <w:b/>
          <w:iCs/>
          <w:sz w:val="26"/>
        </w:rPr>
      </w:pPr>
      <w:r>
        <w:br w:type="page"/>
      </w:r>
    </w:p>
    <w:p w14:paraId="121117D4" w14:textId="281B609F" w:rsidR="00807440" w:rsidRPr="005629B9" w:rsidRDefault="00807440" w:rsidP="00807440">
      <w:pPr>
        <w:pStyle w:val="Heading4"/>
      </w:pPr>
      <w:r w:rsidRPr="005629B9">
        <w:lastRenderedPageBreak/>
        <w:t>Indo-Pak</w:t>
      </w:r>
      <w:r w:rsidR="008F29D7" w:rsidRPr="005629B9">
        <w:t>istan will escalate -</w:t>
      </w:r>
      <w:r w:rsidRPr="005629B9">
        <w:t xml:space="preserve"> no safeguards</w:t>
      </w:r>
      <w:r w:rsidR="008F29D7" w:rsidRPr="005629B9">
        <w:t>, US disengagement, and new tech</w:t>
      </w:r>
    </w:p>
    <w:p w14:paraId="34CBE09B" w14:textId="77777777" w:rsidR="00807440" w:rsidRPr="005629B9" w:rsidRDefault="00807440" w:rsidP="00807440">
      <w:r w:rsidRPr="005629B9">
        <w:rPr>
          <w:b/>
          <w:bCs/>
          <w:sz w:val="26"/>
          <w:szCs w:val="26"/>
        </w:rPr>
        <w:t>Yusuf 25</w:t>
      </w:r>
      <w:r w:rsidRPr="005629B9">
        <w:t xml:space="preserve"> [Moeed W. Yusuf, senior fellow at the Harvard Kennedy School’s Belfer Center, 4-22-2025, "Brokered Bargaining in Nuclear South Asia: U.S. Mediation in the India-Pakistan Pahalgam Crisis", Arms Control Association, https://www.armscontrol.org/act/2025-07/features/brokered-bargaining-nuclear-south-asia-us-mediation-india-pakistan-pahalgam]/Kankee</w:t>
      </w:r>
    </w:p>
    <w:p w14:paraId="0C7463D1" w14:textId="77777777" w:rsidR="00807440" w:rsidRDefault="00807440" w:rsidP="00807440">
      <w:pPr>
        <w:rPr>
          <w:rStyle w:val="StyleUnderline"/>
        </w:rPr>
      </w:pPr>
      <w:r w:rsidRPr="002A6196">
        <w:rPr>
          <w:rStyle w:val="StyleUnderline"/>
          <w:highlight w:val="green"/>
        </w:rPr>
        <w:t>On</w:t>
      </w:r>
      <w:r w:rsidRPr="005629B9">
        <w:rPr>
          <w:sz w:val="16"/>
        </w:rPr>
        <w:t xml:space="preserve"> April 22, </w:t>
      </w:r>
      <w:r w:rsidRPr="002A6196">
        <w:rPr>
          <w:rStyle w:val="StyleUnderline"/>
          <w:highlight w:val="green"/>
        </w:rPr>
        <w:t>2025</w:t>
      </w:r>
      <w:r w:rsidRPr="005629B9">
        <w:rPr>
          <w:sz w:val="16"/>
        </w:rPr>
        <w:t xml:space="preserve">, </w:t>
      </w:r>
      <w:r w:rsidRPr="005629B9">
        <w:rPr>
          <w:rStyle w:val="StyleUnderline"/>
        </w:rPr>
        <w:t>a terrorist attack ripped</w:t>
      </w:r>
      <w:r w:rsidRPr="005629B9">
        <w:rPr>
          <w:sz w:val="16"/>
        </w:rPr>
        <w:t xml:space="preserve"> </w:t>
      </w:r>
      <w:r w:rsidRPr="005629B9">
        <w:rPr>
          <w:rStyle w:val="StyleUnderline"/>
        </w:rPr>
        <w:t>through</w:t>
      </w:r>
      <w:r w:rsidRPr="005629B9">
        <w:rPr>
          <w:sz w:val="16"/>
        </w:rPr>
        <w:t xml:space="preserve"> the town of </w:t>
      </w:r>
      <w:r w:rsidRPr="005629B9">
        <w:rPr>
          <w:rStyle w:val="StyleUnderline"/>
        </w:rPr>
        <w:t>Pahalgam</w:t>
      </w:r>
      <w:r w:rsidRPr="005629B9">
        <w:rPr>
          <w:sz w:val="16"/>
        </w:rPr>
        <w:t xml:space="preserve"> in the disputed territory of Kashmir, killing 26 people. </w:t>
      </w:r>
      <w:r w:rsidRPr="005629B9">
        <w:rPr>
          <w:rStyle w:val="StyleUnderline"/>
        </w:rPr>
        <w:t xml:space="preserve">Minutes later, </w:t>
      </w:r>
      <w:r w:rsidRPr="002A6196">
        <w:rPr>
          <w:rStyle w:val="StyleUnderline"/>
          <w:highlight w:val="green"/>
        </w:rPr>
        <w:t xml:space="preserve">a </w:t>
      </w:r>
      <w:r w:rsidRPr="002A6196">
        <w:rPr>
          <w:rStyle w:val="Emphasis"/>
          <w:highlight w:val="green"/>
        </w:rPr>
        <w:t>crisis</w:t>
      </w:r>
      <w:r w:rsidRPr="002A6196">
        <w:rPr>
          <w:rStyle w:val="StyleUnderline"/>
          <w:highlight w:val="green"/>
        </w:rPr>
        <w:t xml:space="preserve"> between nuclear rivals</w:t>
      </w:r>
      <w:r w:rsidRPr="005629B9">
        <w:rPr>
          <w:sz w:val="16"/>
        </w:rPr>
        <w:t xml:space="preserve"> India and Pakistan was in the making as the Indian media began pointing fingers at Pakistan. A war frenzy built in India in the following days, with the government announcing multiple punitive steps against Islamabad, including unilaterally putting into abeyance the 1960 Indus Waters Treaty that protects </w:t>
      </w:r>
      <w:proofErr w:type="gramStart"/>
      <w:r w:rsidRPr="005629B9">
        <w:rPr>
          <w:sz w:val="16"/>
        </w:rPr>
        <w:t>the overwhelming majority of</w:t>
      </w:r>
      <w:proofErr w:type="gramEnd"/>
      <w:r w:rsidRPr="005629B9">
        <w:rPr>
          <w:sz w:val="16"/>
        </w:rPr>
        <w:t xml:space="preserve"> Pakistan’s water supply.1 Pakistan responded with its own diplomatic measures, downgrading the already fractured relationship further. By the time the crisis ended nearly three weeks later, the </w:t>
      </w:r>
      <w:r w:rsidRPr="005629B9">
        <w:rPr>
          <w:rStyle w:val="StyleUnderline"/>
        </w:rPr>
        <w:t xml:space="preserve">region had witnessed </w:t>
      </w:r>
      <w:r w:rsidRPr="002A6196">
        <w:rPr>
          <w:rStyle w:val="StyleUnderline"/>
          <w:highlight w:val="green"/>
        </w:rPr>
        <w:t>the most expansive use of military force</w:t>
      </w:r>
      <w:r w:rsidRPr="005629B9">
        <w:rPr>
          <w:rStyle w:val="StyleUnderline"/>
        </w:rPr>
        <w:t xml:space="preserve"> </w:t>
      </w:r>
      <w:r w:rsidRPr="005629B9">
        <w:rPr>
          <w:sz w:val="16"/>
        </w:rPr>
        <w:t xml:space="preserve">and technology </w:t>
      </w:r>
      <w:r w:rsidRPr="002A6196">
        <w:rPr>
          <w:rStyle w:val="StyleUnderline"/>
          <w:highlight w:val="green"/>
        </w:rPr>
        <w:t>since</w:t>
      </w:r>
      <w:r w:rsidRPr="005629B9">
        <w:rPr>
          <w:sz w:val="16"/>
        </w:rPr>
        <w:t xml:space="preserve"> India’s and Pakistan’s nuclearization in </w:t>
      </w:r>
      <w:r w:rsidRPr="005629B9">
        <w:rPr>
          <w:rStyle w:val="StyleUnderline"/>
        </w:rPr>
        <w:t>19</w:t>
      </w:r>
      <w:r w:rsidRPr="002A6196">
        <w:rPr>
          <w:rStyle w:val="StyleUnderline"/>
          <w:highlight w:val="green"/>
        </w:rPr>
        <w:t>98</w:t>
      </w:r>
      <w:r w:rsidRPr="005629B9">
        <w:rPr>
          <w:sz w:val="16"/>
        </w:rPr>
        <w:t xml:space="preserve">. India initiated hostilities in the early hours of May 7 by launching multiple missile and artillery strikes deep inside Pakistan. Pakistan responded, leading to an aerial engagement and the downing of multiple Indian jets. The next 48 hours featured massive drone operations and the use of air defenses to neutralize the drones by both sides. The night of May 9 and morning of May 10 produced swift escalation. India targeted multiple Pakistani air bases with cruise missiles, including a critical air base situated in the city of Rawalpindi, just minutes from where Pakistan’s military chain of command is headquartered. Pakistan </w:t>
      </w:r>
      <w:proofErr w:type="spellStart"/>
      <w:r w:rsidRPr="005629B9">
        <w:rPr>
          <w:sz w:val="16"/>
        </w:rPr>
        <w:t>retatliated</w:t>
      </w:r>
      <w:proofErr w:type="spellEnd"/>
      <w:r w:rsidRPr="005629B9">
        <w:rPr>
          <w:sz w:val="16"/>
        </w:rPr>
        <w:t xml:space="preserve"> by using short-range ballistic missiles against Indian military infrastructure. </w:t>
      </w:r>
      <w:r w:rsidRPr="005629B9">
        <w:rPr>
          <w:rStyle w:val="StyleUnderline"/>
        </w:rPr>
        <w:t xml:space="preserve">The spread and scale of the military attacks and use of new technologies by both rivals was </w:t>
      </w:r>
      <w:r w:rsidRPr="005629B9">
        <w:rPr>
          <w:rStyle w:val="Emphasis"/>
        </w:rPr>
        <w:t>unprecedented</w:t>
      </w:r>
      <w:r w:rsidRPr="005629B9">
        <w:rPr>
          <w:sz w:val="16"/>
        </w:rPr>
        <w:t xml:space="preserve">.2 </w:t>
      </w:r>
      <w:r w:rsidRPr="005629B9">
        <w:rPr>
          <w:rStyle w:val="StyleUnderline"/>
        </w:rPr>
        <w:t xml:space="preserve">The choice of targets, especially by India, was also </w:t>
      </w:r>
      <w:r w:rsidRPr="005629B9">
        <w:rPr>
          <w:rStyle w:val="Emphasis"/>
        </w:rPr>
        <w:t>highly escalatory</w:t>
      </w:r>
      <w:r w:rsidRPr="005629B9">
        <w:rPr>
          <w:sz w:val="16"/>
        </w:rPr>
        <w:t xml:space="preserve">. Before U.S. Secretary of State Marco Rubio announced an abrupt end to the crisis May 10, </w:t>
      </w:r>
      <w:r w:rsidRPr="002A6196">
        <w:rPr>
          <w:rStyle w:val="StyleUnderline"/>
          <w:highlight w:val="green"/>
        </w:rPr>
        <w:t>both</w:t>
      </w:r>
      <w:r w:rsidRPr="005629B9">
        <w:rPr>
          <w:rStyle w:val="StyleUnderline"/>
        </w:rPr>
        <w:t xml:space="preserve"> countries had </w:t>
      </w:r>
      <w:r w:rsidRPr="002A6196">
        <w:rPr>
          <w:rStyle w:val="StyleUnderline"/>
          <w:highlight w:val="green"/>
        </w:rPr>
        <w:t xml:space="preserve">entered </w:t>
      </w:r>
      <w:r w:rsidRPr="002A6196">
        <w:rPr>
          <w:rStyle w:val="Emphasis"/>
          <w:highlight w:val="green"/>
        </w:rPr>
        <w:t>uncharted</w:t>
      </w:r>
      <w:r w:rsidRPr="005629B9">
        <w:rPr>
          <w:rStyle w:val="Emphasis"/>
        </w:rPr>
        <w:t xml:space="preserve"> </w:t>
      </w:r>
      <w:r w:rsidRPr="002A6196">
        <w:rPr>
          <w:rStyle w:val="Emphasis"/>
          <w:highlight w:val="green"/>
        </w:rPr>
        <w:t>territory</w:t>
      </w:r>
      <w:r w:rsidRPr="005629B9">
        <w:rPr>
          <w:sz w:val="16"/>
        </w:rPr>
        <w:t xml:space="preserve">, seemingly committed to continuing military operations to deny the other escalation dominance, if not to establish their own. </w:t>
      </w:r>
      <w:r w:rsidRPr="005629B9">
        <w:rPr>
          <w:rStyle w:val="StyleUnderline"/>
        </w:rPr>
        <w:t xml:space="preserve">South Asia truly seemed at the </w:t>
      </w:r>
      <w:r w:rsidRPr="005629B9">
        <w:rPr>
          <w:rStyle w:val="Emphasis"/>
        </w:rPr>
        <w:t>brink</w:t>
      </w:r>
      <w:r w:rsidRPr="005629B9">
        <w:rPr>
          <w:rStyle w:val="StyleUnderline"/>
        </w:rPr>
        <w:t xml:space="preserve"> of a major war</w:t>
      </w:r>
      <w:r w:rsidRPr="005629B9">
        <w:rPr>
          <w:sz w:val="16"/>
        </w:rPr>
        <w:t xml:space="preserve">. This article examines the Pahalgam crisis through the lens of brokered bargaining, a crisis-management framework that centers on the role of the United States and other third parties in determining crisis behavior and the risk of escalation. Brokered Bargaining in India-Pakistan Crises Originally presented in my 2018 book, Brokering Peace in Nuclear Environments: U.S. Crisis Management in South Asia, the term “brokered bargaining” reconceptualizes nuclear crisis behavior by positioning it within a three-way bargaining framework involving two regional nuclear rivals and powerful third-party brokers.3 At its core lies the notion that during crisis moments between regional nuclear powers, the third party plays a pivotal role in brokering de-escalation, not merely as a passive observer, but as an active, strategic intermediary navigating between both sides’ red lines. Regional antagonists attempt to compel or deter each other, but also seek to influence the third party, often deferring to its cues even as the rivals attempt to exhibit some strategic autonomy in decision making to manipulate the risk of war and extract maximum concessions from the brokers. Ultimately, the innate risk of nuclear war ensures that the third party’s overriding interest—ahead of its broader geopolitical equities—remains swift de-escalation and termination of the crisis. Brokered bargaining has featured prominently in each of their conflicts. India, Pakistan, the United States, and other important countries have internalized the triangular dynamic in their crisis strategies over the past quarter century. Starting with the 1999 Kargil war, the first decade of nuclear crisis management in South Asia saw the United States, supported by other third parties, proactively intervening early on. They looked for the quickest way to de-escalate tensions, even momentarily overshadowing their larger foreign policy equities. As India-U.S. relations grew into a strategic partnership, the U.S. propensity to play down the middle with an almost singular focus on de-escalation loosened somewhat. After a mini crisis in 2016 and a more significant one three years later, an initial U.S. response heavily tilted in India’s favor emboldened New Delhi to use limited military force. Although this made crisis management more complex, especially in the Pulwama crisis in 2019, when India and Pakistan ended up in an aerial dogfight, the United States and other third parties’ willingness to broker de-escalation was never in doubt in either case.4 The timing of the tensions over the Pahalgam attack was extremely concerning from the perspective of South Asian crisis management. The conflict occurred against the backdrop of a massive shift in U.S. global posture. President Donald Trump’s plans to pull back the United States from its role as the global sheriff raised serious concerns about the willingness of the principal broker to engage in a crisis far away from home. This added to the region’s crisis-management conundrum, already challenged due to the absence of robust bilateral escalation-control mechanisms between </w:t>
      </w:r>
      <w:r w:rsidRPr="002A6196">
        <w:rPr>
          <w:rStyle w:val="StyleUnderline"/>
          <w:highlight w:val="green"/>
        </w:rPr>
        <w:t>India and Pakistan</w:t>
      </w:r>
      <w:r w:rsidRPr="005629B9">
        <w:rPr>
          <w:sz w:val="16"/>
        </w:rPr>
        <w:t xml:space="preserve">. The two countries </w:t>
      </w:r>
      <w:r w:rsidRPr="002A6196">
        <w:rPr>
          <w:rStyle w:val="StyleUnderline"/>
          <w:highlight w:val="green"/>
        </w:rPr>
        <w:t>do not have</w:t>
      </w:r>
      <w:r w:rsidRPr="005629B9">
        <w:rPr>
          <w:rStyle w:val="StyleUnderline"/>
        </w:rPr>
        <w:t xml:space="preserve"> meaningful </w:t>
      </w:r>
      <w:r w:rsidRPr="002A6196">
        <w:rPr>
          <w:rStyle w:val="StyleUnderline"/>
          <w:highlight w:val="green"/>
        </w:rPr>
        <w:t>arms control</w:t>
      </w:r>
      <w:r w:rsidRPr="005629B9">
        <w:rPr>
          <w:rStyle w:val="StyleUnderline"/>
        </w:rPr>
        <w:t xml:space="preserve"> treaties </w:t>
      </w:r>
      <w:r w:rsidRPr="002A6196">
        <w:rPr>
          <w:rStyle w:val="StyleUnderline"/>
          <w:highlight w:val="green"/>
        </w:rPr>
        <w:t>or escalation control protocols</w:t>
      </w:r>
      <w:r w:rsidRPr="005629B9">
        <w:rPr>
          <w:rStyle w:val="StyleUnderline"/>
        </w:rPr>
        <w:t xml:space="preserve"> </w:t>
      </w:r>
      <w:r w:rsidRPr="002A6196">
        <w:rPr>
          <w:rStyle w:val="StyleUnderline"/>
          <w:highlight w:val="green"/>
        </w:rPr>
        <w:t>and</w:t>
      </w:r>
      <w:r w:rsidRPr="005629B9">
        <w:rPr>
          <w:rStyle w:val="StyleUnderline"/>
        </w:rPr>
        <w:t xml:space="preserve"> have </w:t>
      </w:r>
      <w:r w:rsidRPr="002A6196">
        <w:rPr>
          <w:rStyle w:val="StyleUnderline"/>
          <w:highlight w:val="green"/>
        </w:rPr>
        <w:t>failed to use</w:t>
      </w:r>
      <w:r w:rsidRPr="005629B9">
        <w:rPr>
          <w:rStyle w:val="StyleUnderline"/>
        </w:rPr>
        <w:t xml:space="preserve"> their communication </w:t>
      </w:r>
      <w:r w:rsidRPr="002A6196">
        <w:rPr>
          <w:rStyle w:val="StyleUnderline"/>
          <w:highlight w:val="green"/>
        </w:rPr>
        <w:t>hotlines</w:t>
      </w:r>
      <w:r w:rsidRPr="005629B9">
        <w:rPr>
          <w:rStyle w:val="StyleUnderline"/>
        </w:rPr>
        <w:t xml:space="preserve"> dependably in past crises</w:t>
      </w:r>
      <w:r w:rsidRPr="005629B9">
        <w:rPr>
          <w:sz w:val="16"/>
        </w:rPr>
        <w:t xml:space="preserve">. Would the brokered bargaining framework—which is assumed to have permanence across time and space in the absence of dependable bilateral crisis management—hold, or would Washington leave New Delhi and Islamabad to themselves to pull back from the brink? As the two sides entered the Pahalgam crisis, the answer to this question was central to how the situation would play out. The Pahalgam Crisis India and Pakistan started the crisis in a familiar pattern, assuming the centrality of the third party and its eager availability as broker. Immediately after militants struck in Pahalgam April 22, India began playing on the Western world’s propensity to associate Pakistan with terrorism by blaming the attack on an alleged offshoot of a Pakistan-based terrorist outfit. As with the Pulwama crisis, India promised a tough response, with Indian Prime Minister Narendra Modi vowing to punish “every terrorist and their backers.”5 Also consistent with previous crises, Pakistan called for an investigation into the attack and signaled its preference for calm, while simultaneously emphasizing that it will respond in kind to any Indian use of force. Pakistani officials </w:t>
      </w:r>
      <w:r w:rsidRPr="005629B9">
        <w:rPr>
          <w:sz w:val="16"/>
        </w:rPr>
        <w:lastRenderedPageBreak/>
        <w:t xml:space="preserve">pointedly reminded the world of the nuclear context and “the prospect of a full-scale military conflict in the region” should India flex its military muscle.6 These signals of resolve from both sides are meant to put third parties on notice to prevent major war, and they drew a swift global response, featuring a third-party script that was virtually identical to previous crises. Shortly after the attack, sympathies and messages of international support poured in for India. Trump posted: “Prime Minister Modi, and the incredible people of India, have our full support and deepest sympathies.”7 Some capitals went further, hinting at support for India’s need to react to the terrorist incident. Russian President Vladimir Putin stated: “This brutal crime has no justification whatsoever. We expect that its organizers and perpetrators will face a deserved punishment.”8 April 25, amid war frenzy in the Indian media, the Indian defense minister claimed that U.S. Secretary of Defense Pete Hegseth had “supported India’s right to defend itself” during their phone conversation.9 The United States had conveyed an identical message six years earlier during the Pulwama crisis. </w:t>
      </w:r>
      <w:proofErr w:type="gramStart"/>
      <w:r w:rsidRPr="005629B9">
        <w:rPr>
          <w:sz w:val="16"/>
        </w:rPr>
        <w:t>In light of</w:t>
      </w:r>
      <w:proofErr w:type="gramEnd"/>
      <w:r w:rsidRPr="005629B9">
        <w:rPr>
          <w:sz w:val="16"/>
        </w:rPr>
        <w:t xml:space="preserve"> these messages, Indian leaders reasonably could have perceived the situation to be analogous to the days after the onset of the Pulwama crisis. At the time, they had concluded that they had international backing to use force against Pakistan and executed an airstrike across the international border. Temporarily Going Off-Script Then came the twist—unprecedented and with uncertain implications. Amid intensifying war rhetoric from both sides, Trump hinted April 26 that his broad vision of an inward-looking United States applied to nuclear crisis management in South Asia. Asked whether he was willing to engage in de-escalating tensions, he said: “I am very close to India and I’m very close to Pakistan, as you know.… I am sure they’ll figure it out one way or the other. I know both leaders.”10 Trump’s message could have been read in different ways. India could have felt further emboldened that the United States would stand by if it used force against Pakistan. Pakistan, for its part, may have taken heart from the fact that Trump had equated his outlook toward the two rivals. More significantly, the U.S. president’s statement would have caused alarm in other third-party capitals, such as Riyadh, London, Abu Dhabi, Berlin, Beijing, and Moscow, who generally follow the U.S. lead in these situations, because it implied that </w:t>
      </w:r>
      <w:r w:rsidRPr="002A6196">
        <w:rPr>
          <w:rStyle w:val="StyleUnderline"/>
          <w:highlight w:val="green"/>
        </w:rPr>
        <w:t>the</w:t>
      </w:r>
      <w:r w:rsidRPr="005629B9">
        <w:rPr>
          <w:rStyle w:val="StyleUnderline"/>
        </w:rPr>
        <w:t xml:space="preserve"> </w:t>
      </w:r>
      <w:r w:rsidRPr="002A6196">
        <w:rPr>
          <w:rStyle w:val="StyleUnderline"/>
          <w:highlight w:val="green"/>
        </w:rPr>
        <w:t>principal crisis broker</w:t>
      </w:r>
      <w:r w:rsidRPr="005629B9">
        <w:rPr>
          <w:sz w:val="16"/>
        </w:rPr>
        <w:t xml:space="preserve">, despite the advantage of having the institutional memory of leading crisis diplomacy in South Asia, </w:t>
      </w:r>
      <w:r w:rsidRPr="005629B9">
        <w:rPr>
          <w:rStyle w:val="StyleUnderline"/>
        </w:rPr>
        <w:t>may</w:t>
      </w:r>
      <w:r w:rsidRPr="005629B9">
        <w:rPr>
          <w:sz w:val="16"/>
        </w:rPr>
        <w:t xml:space="preserve"> in fact </w:t>
      </w:r>
      <w:r w:rsidRPr="005629B9">
        <w:rPr>
          <w:rStyle w:val="StyleUnderline"/>
        </w:rPr>
        <w:t xml:space="preserve">be </w:t>
      </w:r>
      <w:r w:rsidRPr="002A6196">
        <w:rPr>
          <w:rStyle w:val="StyleUnderline"/>
          <w:highlight w:val="green"/>
        </w:rPr>
        <w:t>opt</w:t>
      </w:r>
      <w:r w:rsidRPr="005629B9">
        <w:rPr>
          <w:rStyle w:val="StyleUnderline"/>
        </w:rPr>
        <w:t xml:space="preserve">ing </w:t>
      </w:r>
      <w:r w:rsidRPr="002A6196">
        <w:rPr>
          <w:rStyle w:val="StyleUnderline"/>
          <w:highlight w:val="green"/>
        </w:rPr>
        <w:t>for</w:t>
      </w:r>
      <w:r w:rsidRPr="005629B9">
        <w:rPr>
          <w:rStyle w:val="StyleUnderline"/>
        </w:rPr>
        <w:t xml:space="preserve"> strategic </w:t>
      </w:r>
      <w:r w:rsidRPr="002A6196">
        <w:rPr>
          <w:rStyle w:val="StyleUnderline"/>
          <w:highlight w:val="green"/>
        </w:rPr>
        <w:t>detachment</w:t>
      </w:r>
      <w:r w:rsidRPr="005629B9">
        <w:rPr>
          <w:sz w:val="16"/>
        </w:rPr>
        <w:t xml:space="preserve">. Regional and global capitals seemed to have taken note. What followed was a flurry of signaling and diplomacy by other third parties as they sought to fill the U.S. vacuum. Their message was restraint, which was even more important now given that none of them had ever tested their crisis influence over India and Pakistan without the United States in the lead. On April 28, the Russian Foreign Ministry issued an “appeal to both sides for restraint and constructive dialogue.”11 China joined in, asking for restraint while backing Pakistan’s calls for an investigation into the Pahalgam attack. Iran, whose role had been muted in previous crises, offered to mediate. Its foreign minister visited Islamabad and New Delhi to help calm tensions. Saudi Arabia also activated its mediatory role and conducted shuttle diplomacy as the situation escalated into actual combat. India continued to maintain a resolute stance. Modi announced April 29 that he had given “complete operational freedom” to the Indian military to choose the “mode, targets, and timing” of military action against Pakistan.12 Indian External Affairs Minister S. Jaishankar communicated India’s determination to Rubio May 1, warning that the Pahalgam attack’s “perpetrators, backers and planners must be brought to justice.”13 Jaishankar gave a similar message to his Russian counterpart a day later. India’s initiation of hostilities May 7 confirmed that its leaders felt they had enough diplomatic cushion to flex their muscle despite attempts by regional third parties to dissuade them from doing so. </w:t>
      </w:r>
      <w:r w:rsidRPr="005629B9">
        <w:rPr>
          <w:rStyle w:val="StyleUnderline"/>
        </w:rPr>
        <w:t>Washington’s seeming detachment would not have gone unnoticed in New Delhi</w:t>
      </w:r>
      <w:r w:rsidRPr="005629B9">
        <w:rPr>
          <w:sz w:val="16"/>
        </w:rPr>
        <w:t xml:space="preserve">. Even after the initial night of missile launches inside Pakistan, U.S. Vice President JD </w:t>
      </w:r>
      <w:r w:rsidRPr="005629B9">
        <w:rPr>
          <w:rStyle w:val="StyleUnderline"/>
        </w:rPr>
        <w:t>Vance</w:t>
      </w:r>
      <w:r w:rsidRPr="005629B9">
        <w:rPr>
          <w:sz w:val="16"/>
        </w:rPr>
        <w:t xml:space="preserve"> </w:t>
      </w:r>
      <w:r w:rsidRPr="005629B9">
        <w:rPr>
          <w:rStyle w:val="StyleUnderline"/>
        </w:rPr>
        <w:t>stated</w:t>
      </w:r>
      <w:r w:rsidRPr="005629B9">
        <w:rPr>
          <w:sz w:val="16"/>
        </w:rPr>
        <w:t>: “</w:t>
      </w:r>
      <w:r w:rsidRPr="005629B9">
        <w:rPr>
          <w:rStyle w:val="StyleUnderline"/>
        </w:rPr>
        <w:t>we’re not going to get involved</w:t>
      </w:r>
      <w:r w:rsidRPr="005629B9">
        <w:rPr>
          <w:sz w:val="16"/>
        </w:rPr>
        <w:t xml:space="preserve"> in the middle of war that’s fundamentally none of our business.”14 Although this initially worked to India’s advantage, the elephant in the room was obvious to all, including India: </w:t>
      </w:r>
      <w:r w:rsidRPr="002A6196">
        <w:rPr>
          <w:rStyle w:val="StyleUnderline"/>
          <w:highlight w:val="green"/>
        </w:rPr>
        <w:t>how to de-escalate the crisis without 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tates</w:t>
      </w:r>
      <w:r w:rsidRPr="005629B9">
        <w:rPr>
          <w:sz w:val="16"/>
        </w:rPr>
        <w:t xml:space="preserve"> brokering an exit? A Return to Familiar Ways The following 48 hours would answer this question unequivocally. Amid swiftly escalating tit-for-tat military action and no obvious off-ramps, the most fundamental premise of brokered bargaining kicked in: the possibility that nuclear war, no matter how low, forces the principal third party to seek immediate crisis de-escalation above all else, and the regional rivals find this risk factor too costly to ignore. From this point on, the crisis plays out as competition between the rivals to extract maximum gains from the third party while agreeing to terminate hostilities. By May 9, the Trump administration had determined that the “conflict was at risk of spiraling out of control” and that crisis diplomacy by regional actors was proving insufficient.15 Uncertainty over the U.S. commitment to play broker disappeared. Vance and Rubio </w:t>
      </w:r>
      <w:proofErr w:type="gramStart"/>
      <w:r w:rsidRPr="005629B9">
        <w:rPr>
          <w:sz w:val="16"/>
        </w:rPr>
        <w:t>worked</w:t>
      </w:r>
      <w:proofErr w:type="gramEnd"/>
      <w:r w:rsidRPr="005629B9">
        <w:rPr>
          <w:sz w:val="16"/>
        </w:rPr>
        <w:t xml:space="preserve"> the phones intensely to seek an immediate ceasefire. Other capitals quickly put their weight behind this welcome effort, impressing upon India and Pakistan the need to terminate the crisis. The Group of 7 states issued a rare joint statement urging “immediate de-escalation.”16 Virtually all other countries, including China, called for calm, as well. Rubio succeeded in convincing both sides to agree to a ceasefire without waiting to work out its specific contours. He informed his Pakistani and Indian counterparts that their rival was willing to terminate the crisis if they would desist from further military action.17 Predictably, Washington’s messaging to New Delhi and Islamabad highlighted the risks of a broader conflagration while presenting inducements. Pakistan, for instance, was offered “U.S. assistance in starting constructive talks in order to avoid future conflicts.”18 Once the United States assumed the lead, Indian and Pakistani sensitivity to third-party preferences was obvious given their abrupt decision to end hostilities. This is especially true in India’s case because it did not feel its crisis objectives had been met. Subsequent statements by Indian leaders left no doubt that India had left the crisis dissatisfied. Pakistan also quickly dialed down tensions once the United States made its intent clear. Pakistani Prime Minister Shehbaz Sharif cancelled a National Command Authority meeting he had called,19 this being the only move from either side during the crisis that could ostensibly be considered a nuclear signal. In the early afternoon of May 10 in South Asia, Rubio made the U.S. success public in a social media post: “Over the past 48 hours, @VPVance and I have engaged with senior Indian and Pakistani officials… I am pleased to announce the Governments of India and Pakistan have agreed to an immediate ceasefire and to start talks on a broad set of issues at a neutral site.”20 Trump later boasted: “We stopped a nuclear conflict. I think it could have been a bad nuclear war … so, I’m very proud of that. I said to India and Pakistan: Let’s stop it. If you stop it, we’ll do trade. If you don’t stop it, we’re not </w:t>
      </w:r>
      <w:proofErr w:type="spellStart"/>
      <w:r w:rsidRPr="005629B9">
        <w:rPr>
          <w:sz w:val="16"/>
        </w:rPr>
        <w:t>gonna</w:t>
      </w:r>
      <w:proofErr w:type="spellEnd"/>
      <w:r w:rsidRPr="005629B9">
        <w:rPr>
          <w:sz w:val="16"/>
        </w:rPr>
        <w:t xml:space="preserve"> do any trade … and </w:t>
      </w:r>
      <w:proofErr w:type="gramStart"/>
      <w:r w:rsidRPr="005629B9">
        <w:rPr>
          <w:sz w:val="16"/>
        </w:rPr>
        <w:t>all of a sudden</w:t>
      </w:r>
      <w:proofErr w:type="gramEnd"/>
      <w:r w:rsidRPr="005629B9">
        <w:rPr>
          <w:sz w:val="16"/>
        </w:rPr>
        <w:t xml:space="preserve">, they said, ‘I think we’re </w:t>
      </w:r>
      <w:proofErr w:type="spellStart"/>
      <w:r w:rsidRPr="005629B9">
        <w:rPr>
          <w:sz w:val="16"/>
        </w:rPr>
        <w:t>gonna</w:t>
      </w:r>
      <w:proofErr w:type="spellEnd"/>
      <w:r w:rsidRPr="005629B9">
        <w:rPr>
          <w:sz w:val="16"/>
        </w:rPr>
        <w:t xml:space="preserve"> stop.’”21 It remains unclear what triggered the sudden U.S. decision to reclaim its role as the principal broker in India-Pakistan crises. One account suggests that New Delhi approached Washington and other capitals, seeking their intervention in the face of Islamabad’s unexpected military response to </w:t>
      </w:r>
      <w:r w:rsidRPr="005629B9">
        <w:rPr>
          <w:sz w:val="16"/>
        </w:rPr>
        <w:lastRenderedPageBreak/>
        <w:t xml:space="preserve">India’s targeting of Pakistan’s air bases.22 The New York Times, on the other hand, reported that the United States intervened due to its fear that rapid escalation might be turned into a nuclear exchange. According to this report, “what drove Mr. Vance and Mr. Rubio into action was evidence that the Pakistani and Indian air forces had begun to engage in serious dogfights, and that Pakistan had sent 300 to 400 drones into Indian territory to probe its air defenses. But the most significant causes for concern came late Friday [May 9], when explosions hit the Nur Khan air base in Rawalpindi, Pakistan, the garrison city adjacent to Islamabad.”23 At the time, there was also chatter in Indian media—later proven to be false—of possible leakage of nuclear radiation caused by one of the Indian strikes.24 The Future of Crisis Management in South Asia The Pahalgam crisis followed the disturbing trend where each new South Asian conflict has become more complicated and more expansive in the use of military force than the previous one. Ultimately, it also exhibited the enduring logic of brokered bargaining that has thus far prevented a major regional catastrophe. Nevertheless, South Asia remains on edge. Although both militaries have pulled back their forces to honor the ceasefire, Modi has declared that the ceasefire is “only paused.”25 </w:t>
      </w:r>
      <w:r w:rsidRPr="002A6196">
        <w:rPr>
          <w:rStyle w:val="StyleUnderline"/>
          <w:highlight w:val="green"/>
        </w:rPr>
        <w:t>India</w:t>
      </w:r>
      <w:r w:rsidRPr="005629B9">
        <w:rPr>
          <w:sz w:val="16"/>
        </w:rPr>
        <w:t xml:space="preserve"> also has </w:t>
      </w:r>
      <w:r w:rsidRPr="005629B9">
        <w:rPr>
          <w:rStyle w:val="StyleUnderline"/>
        </w:rPr>
        <w:t>declared a “new</w:t>
      </w:r>
      <w:r w:rsidRPr="005629B9">
        <w:rPr>
          <w:sz w:val="16"/>
        </w:rPr>
        <w:t xml:space="preserve"> </w:t>
      </w:r>
      <w:r w:rsidRPr="005629B9">
        <w:rPr>
          <w:rStyle w:val="StyleUnderline"/>
        </w:rPr>
        <w:t>normal</w:t>
      </w:r>
      <w:r w:rsidRPr="005629B9">
        <w:rPr>
          <w:sz w:val="16"/>
        </w:rPr>
        <w:t xml:space="preserve">,” claiming that </w:t>
      </w:r>
      <w:r w:rsidRPr="005629B9">
        <w:rPr>
          <w:rStyle w:val="StyleUnderline"/>
        </w:rPr>
        <w:t xml:space="preserve">it </w:t>
      </w:r>
      <w:r w:rsidRPr="002A6196">
        <w:rPr>
          <w:rStyle w:val="StyleUnderline"/>
          <w:highlight w:val="green"/>
        </w:rPr>
        <w:t>will</w:t>
      </w:r>
      <w:r w:rsidRPr="002A6196">
        <w:rPr>
          <w:sz w:val="16"/>
          <w:highlight w:val="green"/>
        </w:rPr>
        <w:t xml:space="preserve"> </w:t>
      </w:r>
      <w:r w:rsidRPr="002A6196">
        <w:rPr>
          <w:rStyle w:val="StyleUnderline"/>
          <w:highlight w:val="green"/>
        </w:rPr>
        <w:t>be</w:t>
      </w:r>
      <w:r w:rsidRPr="005629B9">
        <w:rPr>
          <w:sz w:val="16"/>
        </w:rPr>
        <w:t xml:space="preserve"> justified in </w:t>
      </w:r>
      <w:r w:rsidRPr="002A6196">
        <w:rPr>
          <w:rStyle w:val="StyleUnderline"/>
          <w:highlight w:val="green"/>
        </w:rPr>
        <w:t>waging</w:t>
      </w:r>
      <w:r w:rsidRPr="005629B9">
        <w:rPr>
          <w:rStyle w:val="StyleUnderline"/>
        </w:rPr>
        <w:t xml:space="preserve"> </w:t>
      </w:r>
      <w:r w:rsidRPr="002A6196">
        <w:rPr>
          <w:rStyle w:val="StyleUnderline"/>
          <w:highlight w:val="green"/>
        </w:rPr>
        <w:t>war</w:t>
      </w:r>
      <w:r w:rsidRPr="005629B9">
        <w:rPr>
          <w:rStyle w:val="StyleUnderline"/>
        </w:rPr>
        <w:t xml:space="preserve"> </w:t>
      </w:r>
      <w:r w:rsidRPr="005629B9">
        <w:rPr>
          <w:sz w:val="16"/>
        </w:rPr>
        <w:t>against Pakistan</w:t>
      </w:r>
      <w:r w:rsidRPr="005629B9">
        <w:rPr>
          <w:rStyle w:val="StyleUnderline"/>
        </w:rPr>
        <w:t xml:space="preserve"> </w:t>
      </w:r>
      <w:r w:rsidRPr="002A6196">
        <w:rPr>
          <w:rStyle w:val="StyleUnderline"/>
          <w:highlight w:val="green"/>
        </w:rPr>
        <w:t>in response</w:t>
      </w:r>
      <w:r w:rsidRPr="005629B9">
        <w:rPr>
          <w:rStyle w:val="StyleUnderline"/>
        </w:rPr>
        <w:t xml:space="preserve"> </w:t>
      </w:r>
      <w:r w:rsidRPr="002A6196">
        <w:rPr>
          <w:rStyle w:val="StyleUnderline"/>
          <w:highlight w:val="green"/>
        </w:rPr>
        <w:t>to any</w:t>
      </w:r>
      <w:r w:rsidRPr="005629B9">
        <w:rPr>
          <w:rStyle w:val="StyleUnderline"/>
        </w:rPr>
        <w:t xml:space="preserve"> future </w:t>
      </w:r>
      <w:r w:rsidRPr="002A6196">
        <w:rPr>
          <w:rStyle w:val="StyleUnderline"/>
          <w:highlight w:val="green"/>
        </w:rPr>
        <w:t>terror</w:t>
      </w:r>
      <w:r w:rsidRPr="005629B9">
        <w:rPr>
          <w:rStyle w:val="StyleUnderline"/>
        </w:rPr>
        <w:t>ist</w:t>
      </w:r>
      <w:r w:rsidRPr="005629B9">
        <w:rPr>
          <w:sz w:val="16"/>
        </w:rPr>
        <w:t xml:space="preserve"> </w:t>
      </w:r>
      <w:r w:rsidRPr="002A6196">
        <w:rPr>
          <w:rStyle w:val="StyleUnderline"/>
          <w:highlight w:val="green"/>
        </w:rPr>
        <w:t>attack</w:t>
      </w:r>
      <w:r w:rsidRPr="005629B9">
        <w:rPr>
          <w:sz w:val="16"/>
        </w:rPr>
        <w:t xml:space="preserve">. The potential triggers for a future crisis have expanded in other ways, too. For instance, </w:t>
      </w:r>
      <w:r w:rsidRPr="005629B9">
        <w:rPr>
          <w:rStyle w:val="StyleUnderline"/>
        </w:rPr>
        <w:t>Pakistan formally has declared that any Indian attempt to follow through on its threat to divert Pakistan’s waters</w:t>
      </w:r>
      <w:r w:rsidRPr="005629B9">
        <w:rPr>
          <w:sz w:val="16"/>
        </w:rPr>
        <w:t xml:space="preserve"> under the Indus Water Treaty </w:t>
      </w:r>
      <w:r w:rsidRPr="005629B9">
        <w:rPr>
          <w:rStyle w:val="StyleUnderline"/>
        </w:rPr>
        <w:t>will be seen as an “act of war</w:t>
      </w:r>
      <w:r w:rsidRPr="005629B9">
        <w:rPr>
          <w:sz w:val="16"/>
        </w:rPr>
        <w:t xml:space="preserve">.”26 Moreover, </w:t>
      </w:r>
      <w:r w:rsidRPr="005629B9">
        <w:rPr>
          <w:rStyle w:val="StyleUnderline"/>
        </w:rPr>
        <w:t>with</w:t>
      </w:r>
      <w:r w:rsidRPr="005629B9">
        <w:rPr>
          <w:sz w:val="16"/>
        </w:rPr>
        <w:t xml:space="preserve"> the introduction of </w:t>
      </w:r>
      <w:r w:rsidRPr="005629B9">
        <w:rPr>
          <w:rStyle w:val="StyleUnderline"/>
        </w:rPr>
        <w:t>new technologies</w:t>
      </w:r>
      <w:r w:rsidRPr="005629B9">
        <w:rPr>
          <w:sz w:val="16"/>
        </w:rPr>
        <w:t xml:space="preserve">, </w:t>
      </w:r>
      <w:r w:rsidRPr="005629B9">
        <w:rPr>
          <w:rStyle w:val="StyleUnderline"/>
        </w:rPr>
        <w:t>who</w:t>
      </w:r>
      <w:r w:rsidRPr="005629B9">
        <w:rPr>
          <w:sz w:val="16"/>
        </w:rPr>
        <w:t xml:space="preserve">se use </w:t>
      </w:r>
      <w:r w:rsidRPr="005629B9">
        <w:rPr>
          <w:rStyle w:val="StyleUnderline"/>
        </w:rPr>
        <w:t xml:space="preserve">unnerved both sides </w:t>
      </w:r>
      <w:r w:rsidRPr="005629B9">
        <w:rPr>
          <w:sz w:val="16"/>
        </w:rPr>
        <w:t xml:space="preserve">in the recent fighting, </w:t>
      </w:r>
      <w:r w:rsidRPr="005629B9">
        <w:rPr>
          <w:rStyle w:val="StyleUnderline"/>
        </w:rPr>
        <w:t>crisis trajectories would become even more complex</w:t>
      </w:r>
      <w:r w:rsidRPr="005629B9">
        <w:rPr>
          <w:sz w:val="16"/>
        </w:rPr>
        <w:t xml:space="preserve">. </w:t>
      </w:r>
      <w:r w:rsidRPr="002A6196">
        <w:rPr>
          <w:rStyle w:val="StyleUnderline"/>
          <w:highlight w:val="green"/>
        </w:rPr>
        <w:t xml:space="preserve">Drone warfare and stand-off missile strikes will compress </w:t>
      </w:r>
      <w:r w:rsidRPr="005629B9">
        <w:rPr>
          <w:rStyle w:val="StyleUnderline"/>
        </w:rPr>
        <w:t xml:space="preserve">the </w:t>
      </w:r>
      <w:r w:rsidRPr="002A6196">
        <w:rPr>
          <w:rStyle w:val="StyleUnderline"/>
          <w:highlight w:val="green"/>
        </w:rPr>
        <w:t>time for decision-making</w:t>
      </w:r>
      <w:r w:rsidRPr="005629B9">
        <w:rPr>
          <w:rStyle w:val="StyleUnderline"/>
        </w:rPr>
        <w:t xml:space="preserve"> and allow the combatants to test thresholds without immediately risking escalation</w:t>
      </w:r>
      <w:r w:rsidRPr="005629B9">
        <w:rPr>
          <w:sz w:val="16"/>
        </w:rPr>
        <w:t xml:space="preserve">. </w:t>
      </w:r>
      <w:r w:rsidRPr="002A6196">
        <w:rPr>
          <w:rStyle w:val="StyleUnderline"/>
          <w:highlight w:val="green"/>
        </w:rPr>
        <w:t>The</w:t>
      </w:r>
      <w:r w:rsidRPr="005629B9">
        <w:rPr>
          <w:rStyle w:val="StyleUnderline"/>
        </w:rPr>
        <w:t xml:space="preserve"> expansive list of </w:t>
      </w:r>
      <w:r w:rsidRPr="002A6196">
        <w:rPr>
          <w:rStyle w:val="StyleUnderline"/>
          <w:highlight w:val="green"/>
        </w:rPr>
        <w:t>targeting and counter responses</w:t>
      </w:r>
      <w:r w:rsidRPr="005629B9">
        <w:rPr>
          <w:rStyle w:val="StyleUnderline"/>
        </w:rPr>
        <w:t xml:space="preserve"> </w:t>
      </w:r>
      <w:r w:rsidRPr="002A6196">
        <w:rPr>
          <w:rStyle w:val="StyleUnderline"/>
          <w:highlight w:val="green"/>
        </w:rPr>
        <w:t>that</w:t>
      </w:r>
      <w:r w:rsidRPr="005629B9">
        <w:rPr>
          <w:rStyle w:val="StyleUnderline"/>
        </w:rPr>
        <w:t xml:space="preserve"> dramatically </w:t>
      </w:r>
      <w:r w:rsidRPr="002A6196">
        <w:rPr>
          <w:rStyle w:val="StyleUnderline"/>
          <w:highlight w:val="green"/>
        </w:rPr>
        <w:t>escalated</w:t>
      </w:r>
      <w:r w:rsidRPr="005629B9">
        <w:rPr>
          <w:rStyle w:val="StyleUnderline"/>
        </w:rPr>
        <w:t xml:space="preserve"> the </w:t>
      </w:r>
      <w:r w:rsidRPr="002A6196">
        <w:rPr>
          <w:rStyle w:val="StyleUnderline"/>
          <w:highlight w:val="green"/>
        </w:rPr>
        <w:t>Pahalgam</w:t>
      </w:r>
      <w:r w:rsidRPr="005629B9">
        <w:rPr>
          <w:rStyle w:val="StyleUnderline"/>
        </w:rPr>
        <w:t xml:space="preserve"> conflict </w:t>
      </w:r>
      <w:r w:rsidRPr="002A6196">
        <w:rPr>
          <w:rStyle w:val="StyleUnderline"/>
          <w:highlight w:val="green"/>
        </w:rPr>
        <w:t>are not likely to be</w:t>
      </w:r>
      <w:r w:rsidRPr="005629B9">
        <w:rPr>
          <w:rStyle w:val="StyleUnderline"/>
        </w:rPr>
        <w:t xml:space="preserve"> </w:t>
      </w:r>
      <w:r w:rsidRPr="002A6196">
        <w:rPr>
          <w:rStyle w:val="StyleUnderline"/>
          <w:highlight w:val="green"/>
        </w:rPr>
        <w:t>rolled back</w:t>
      </w:r>
      <w:r w:rsidRPr="005629B9">
        <w:rPr>
          <w:sz w:val="16"/>
        </w:rPr>
        <w:t xml:space="preserve">. </w:t>
      </w:r>
      <w:r w:rsidRPr="005629B9">
        <w:rPr>
          <w:rStyle w:val="StyleUnderline"/>
        </w:rPr>
        <w:t>With no serious bilateral escalation control mechanisms</w:t>
      </w:r>
      <w:r w:rsidRPr="005629B9">
        <w:rPr>
          <w:sz w:val="16"/>
        </w:rPr>
        <w:t xml:space="preserve"> on the horizon, the United States and other third parties will remain critical to South Asian crisis stability because of the </w:t>
      </w:r>
      <w:r w:rsidRPr="002A6196">
        <w:rPr>
          <w:rStyle w:val="StyleUnderline"/>
          <w:highlight w:val="green"/>
        </w:rPr>
        <w:t>structural imperatives of nuclear risk</w:t>
      </w:r>
      <w:r w:rsidRPr="005629B9">
        <w:rPr>
          <w:rStyle w:val="StyleUnderline"/>
        </w:rPr>
        <w:t xml:space="preserve"> and the </w:t>
      </w:r>
      <w:r w:rsidRPr="002A6196">
        <w:rPr>
          <w:rStyle w:val="StyleUnderline"/>
          <w:highlight w:val="green"/>
        </w:rPr>
        <w:t>psychological need for face-saving</w:t>
      </w:r>
      <w:r w:rsidRPr="005629B9">
        <w:rPr>
          <w:rStyle w:val="StyleUnderline"/>
        </w:rPr>
        <w:t xml:space="preserve"> exits </w:t>
      </w:r>
      <w:r w:rsidRPr="002A6196">
        <w:rPr>
          <w:rStyle w:val="StyleUnderline"/>
          <w:highlight w:val="green"/>
        </w:rPr>
        <w:t>for</w:t>
      </w:r>
      <w:r w:rsidRPr="005629B9">
        <w:rPr>
          <w:rStyle w:val="StyleUnderline"/>
        </w:rPr>
        <w:t xml:space="preserve"> the two </w:t>
      </w:r>
      <w:r w:rsidRPr="002A6196">
        <w:rPr>
          <w:rStyle w:val="StyleUnderline"/>
          <w:highlight w:val="green"/>
        </w:rPr>
        <w:t>rivals</w:t>
      </w:r>
      <w:r w:rsidRPr="005629B9">
        <w:rPr>
          <w:rStyle w:val="StyleUnderline"/>
        </w:rPr>
        <w:t xml:space="preserve"> when tensions rise</w:t>
      </w:r>
      <w:r w:rsidRPr="005629B9">
        <w:rPr>
          <w:sz w:val="16"/>
        </w:rPr>
        <w:t xml:space="preserve">. The United States must remain on guard, shedding any uncertainty about its willingness to play broker in coordination with other important states. That said, it should be clear that </w:t>
      </w:r>
      <w:r w:rsidRPr="005629B9">
        <w:rPr>
          <w:rStyle w:val="StyleUnderline"/>
        </w:rPr>
        <w:t xml:space="preserve">third party-led crisis management </w:t>
      </w:r>
      <w:r w:rsidRPr="002A6196">
        <w:rPr>
          <w:rStyle w:val="StyleUnderline"/>
          <w:highlight w:val="green"/>
        </w:rPr>
        <w:t>is not a recipe for</w:t>
      </w:r>
      <w:r w:rsidRPr="005629B9">
        <w:rPr>
          <w:rStyle w:val="StyleUnderline"/>
        </w:rPr>
        <w:t xml:space="preserve"> sustained peace and </w:t>
      </w:r>
      <w:r w:rsidRPr="002A6196">
        <w:rPr>
          <w:rStyle w:val="StyleUnderline"/>
          <w:highlight w:val="green"/>
        </w:rPr>
        <w:t>stability</w:t>
      </w:r>
      <w:r w:rsidRPr="005629B9">
        <w:rPr>
          <w:sz w:val="16"/>
        </w:rPr>
        <w:t xml:space="preserve">. No matter how effective, brokered bargaining will remain full of risks and challenges associated with the involvement of multiple actors in a fast-moving crisis environment. </w:t>
      </w:r>
      <w:r w:rsidRPr="005629B9">
        <w:rPr>
          <w:rStyle w:val="StyleUnderline"/>
        </w:rPr>
        <w:t xml:space="preserve">Sustainable </w:t>
      </w:r>
      <w:r w:rsidRPr="002A6196">
        <w:rPr>
          <w:rStyle w:val="StyleUnderline"/>
          <w:highlight w:val="green"/>
        </w:rPr>
        <w:t>peace</w:t>
      </w:r>
      <w:r w:rsidRPr="005629B9">
        <w:rPr>
          <w:rStyle w:val="StyleUnderline"/>
        </w:rPr>
        <w:t xml:space="preserve"> in South Asia </w:t>
      </w:r>
      <w:r w:rsidRPr="002A6196">
        <w:rPr>
          <w:rStyle w:val="StyleUnderline"/>
          <w:highlight w:val="green"/>
        </w:rPr>
        <w:t>is only possible by ensuring</w:t>
      </w:r>
      <w:r w:rsidRPr="005629B9">
        <w:rPr>
          <w:rStyle w:val="StyleUnderline"/>
        </w:rPr>
        <w:t xml:space="preserve"> that </w:t>
      </w:r>
      <w:r w:rsidRPr="002A6196">
        <w:rPr>
          <w:rStyle w:val="StyleUnderline"/>
          <w:highlight w:val="green"/>
        </w:rPr>
        <w:t>crises are prevented from occurring</w:t>
      </w:r>
      <w:r w:rsidRPr="005629B9">
        <w:rPr>
          <w:rStyle w:val="StyleUnderline"/>
        </w:rPr>
        <w:t xml:space="preserve"> in the first place</w:t>
      </w:r>
      <w:r w:rsidRPr="005629B9">
        <w:rPr>
          <w:sz w:val="16"/>
        </w:rPr>
        <w:t xml:space="preserve">. This requires the world to push for a serious </w:t>
      </w:r>
      <w:proofErr w:type="gramStart"/>
      <w:r w:rsidRPr="005629B9">
        <w:rPr>
          <w:sz w:val="16"/>
        </w:rPr>
        <w:t>Indian-Pakistani</w:t>
      </w:r>
      <w:proofErr w:type="gramEnd"/>
      <w:r w:rsidRPr="005629B9">
        <w:rPr>
          <w:sz w:val="16"/>
        </w:rPr>
        <w:t xml:space="preserve"> dialogue that seeks to address the adversaries’ outstanding disputes and contentious issues—the very root cause of bilateral tensions. Trump would do well to follow up on his promise to facilitate this conversation in the interest of regional peace and stability. Failing that, </w:t>
      </w:r>
      <w:r w:rsidRPr="005629B9">
        <w:rPr>
          <w:rStyle w:val="StyleUnderline"/>
        </w:rPr>
        <w:t xml:space="preserve">South Asia will remain on the brink. </w:t>
      </w:r>
    </w:p>
    <w:p w14:paraId="5BFC972F" w14:textId="77777777" w:rsidR="006C308C" w:rsidRDefault="006C308C">
      <w:pPr>
        <w:rPr>
          <w:rFonts w:eastAsiaTheme="majorEastAsia" w:cstheme="majorBidi"/>
          <w:b/>
          <w:iCs/>
          <w:sz w:val="26"/>
        </w:rPr>
      </w:pPr>
      <w:r>
        <w:br w:type="page"/>
      </w:r>
    </w:p>
    <w:p w14:paraId="533D2025" w14:textId="39A076DC" w:rsidR="00F10E4A" w:rsidRDefault="00F10E4A" w:rsidP="00F10E4A">
      <w:pPr>
        <w:pStyle w:val="Heading4"/>
      </w:pPr>
      <w:proofErr w:type="gramStart"/>
      <w:r>
        <w:lastRenderedPageBreak/>
        <w:t>Indo-China</w:t>
      </w:r>
      <w:proofErr w:type="gramEnd"/>
      <w:r>
        <w:t xml:space="preserve"> and Indo-Pak nuclear war is inevitable – miscalculation, terrorism, border disputes, and Hindu nationalism</w:t>
      </w:r>
    </w:p>
    <w:p w14:paraId="6B07025B" w14:textId="77777777" w:rsidR="00F10E4A" w:rsidRPr="002E0858" w:rsidRDefault="00F10E4A" w:rsidP="00F10E4A">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p w14:paraId="06F251E0" w14:textId="77777777" w:rsidR="00F10E4A" w:rsidRDefault="00F10E4A" w:rsidP="00F10E4A">
      <w:pPr>
        <w:rPr>
          <w:sz w:val="16"/>
        </w:rPr>
      </w:pPr>
      <w:r w:rsidRPr="002E0858">
        <w:rPr>
          <w:sz w:val="16"/>
        </w:rPr>
        <w:t xml:space="preserve">A little after 3 p.m. on February 14, 2019, outside </w:t>
      </w:r>
      <w:proofErr w:type="spellStart"/>
      <w:r w:rsidRPr="002E0858">
        <w:rPr>
          <w:sz w:val="16"/>
        </w:rPr>
        <w:t>Lethapora</w:t>
      </w:r>
      <w:proofErr w:type="spellEnd"/>
      <w:r w:rsidRPr="002E0858">
        <w:rPr>
          <w:sz w:val="16"/>
        </w:rPr>
        <w:t xml:space="preserve"> in India- administered Kashmir’s Pulwama district, a large convoy of vehicles carrying a couple thousand Indian Central Reserve Policy Force (CRPF) personnel was suddenly and unexpectedly approached by a minivan. The minivan accelerated and rammed one of the buses in the convoy. Instead of running the bus off the road, </w:t>
      </w:r>
      <w:r w:rsidRPr="002607A4">
        <w:rPr>
          <w:rStyle w:val="StyleUnderline"/>
        </w:rPr>
        <w:t>the minivan exploded, killing forty CRPF personnel</w:t>
      </w:r>
      <w:r w:rsidRPr="002E0858">
        <w:rPr>
          <w:sz w:val="16"/>
        </w:rPr>
        <w:t xml:space="preserve">, marking </w:t>
      </w:r>
      <w:r w:rsidRPr="002607A4">
        <w:rPr>
          <w:rStyle w:val="StyleUnderline"/>
        </w:rPr>
        <w:t>the deadliest attack in the disputed territory in</w:t>
      </w:r>
      <w:r w:rsidRPr="002E0858">
        <w:rPr>
          <w:sz w:val="16"/>
        </w:rPr>
        <w:t xml:space="preserve"> some </w:t>
      </w:r>
      <w:r w:rsidRPr="002607A4">
        <w:rPr>
          <w:rStyle w:val="StyleUnderline"/>
        </w:rPr>
        <w:t>thirty years</w:t>
      </w:r>
      <w:r w:rsidRPr="002E0858">
        <w:rPr>
          <w:sz w:val="16"/>
        </w:rPr>
        <w:t xml:space="preserve">. The minivan was a vehicle-borne improvised explosive device and was packed with hexogen, or RDX, explosives. In a video that appeared on the Internet shortly afterwards, </w:t>
      </w:r>
      <w:r w:rsidRPr="002607A4">
        <w:rPr>
          <w:rStyle w:val="StyleUnderline"/>
        </w:rPr>
        <w:t>an 18-year-old from</w:t>
      </w:r>
      <w:r w:rsidRPr="002E0858">
        <w:rPr>
          <w:sz w:val="16"/>
        </w:rPr>
        <w:t xml:space="preserve"> India-administered </w:t>
      </w:r>
      <w:r w:rsidRPr="002607A4">
        <w:rPr>
          <w:rStyle w:val="StyleUnderline"/>
        </w:rPr>
        <w:t>Kashmir</w:t>
      </w:r>
      <w:r w:rsidRPr="002E0858">
        <w:rPr>
          <w:sz w:val="16"/>
        </w:rPr>
        <w:t xml:space="preserve">, identifying himself as Aadil Ahmad Dar, said he had </w:t>
      </w:r>
      <w:r w:rsidRPr="002607A4">
        <w:rPr>
          <w:rStyle w:val="StyleUnderline"/>
        </w:rPr>
        <w:t>joined the Pakistan</w:t>
      </w:r>
      <w:r w:rsidRPr="002E0858">
        <w:rPr>
          <w:sz w:val="16"/>
        </w:rPr>
        <w:t xml:space="preserve">-based </w:t>
      </w:r>
      <w:r w:rsidRPr="002607A4">
        <w:rPr>
          <w:rStyle w:val="StyleUnderline"/>
        </w:rPr>
        <w:t>terror group</w:t>
      </w:r>
      <w:r w:rsidRPr="002E0858">
        <w:rPr>
          <w:sz w:val="16"/>
        </w:rPr>
        <w:t xml:space="preserve"> Jaish-e-Muhammed (JeM) and claimed responsibility for the attack. A day later, Indian Prime Minister Narendra </w:t>
      </w:r>
      <w:r w:rsidRPr="002607A4">
        <w:rPr>
          <w:rStyle w:val="StyleUnderline"/>
        </w:rPr>
        <w:t>Modi</w:t>
      </w:r>
      <w:r w:rsidRPr="002E0858">
        <w:rPr>
          <w:sz w:val="16"/>
        </w:rPr>
        <w:t xml:space="preserve"> </w:t>
      </w:r>
      <w:r w:rsidRPr="002607A4">
        <w:rPr>
          <w:rStyle w:val="StyleUnderline"/>
        </w:rPr>
        <w:t>pledged</w:t>
      </w:r>
      <w:r w:rsidRPr="002E0858">
        <w:rPr>
          <w:sz w:val="16"/>
        </w:rPr>
        <w:t xml:space="preserve"> that </w:t>
      </w:r>
      <w:r w:rsidRPr="002607A4">
        <w:rPr>
          <w:rStyle w:val="StyleUnderline"/>
        </w:rPr>
        <w:t>India would retaliate for the attack</w:t>
      </w:r>
      <w:r w:rsidRPr="002E0858">
        <w:rPr>
          <w:sz w:val="16"/>
        </w:rPr>
        <w:t xml:space="preserve">. “The sacrifices of our brave security personnel shall not go in vain,” Modi said in a statement, leaving the precise nature of India’s retaliatory plans ambiguous. This attack was the latest manifestation of a problem that had vexed India for years: </w:t>
      </w:r>
      <w:r w:rsidRPr="002A6196">
        <w:rPr>
          <w:rStyle w:val="StyleUnderline"/>
          <w:highlight w:val="green"/>
        </w:rPr>
        <w:t>Pakistan</w:t>
      </w:r>
      <w:r w:rsidRPr="002607A4">
        <w:rPr>
          <w:rStyle w:val="StyleUnderline"/>
        </w:rPr>
        <w:t xml:space="preserve">-based </w:t>
      </w:r>
      <w:r w:rsidRPr="002A6196">
        <w:rPr>
          <w:rStyle w:val="StyleUnderline"/>
          <w:highlight w:val="green"/>
        </w:rPr>
        <w:t>terrorist organizations</w:t>
      </w:r>
      <w:r w:rsidRPr="002607A4">
        <w:rPr>
          <w:rStyle w:val="StyleUnderline"/>
        </w:rPr>
        <w:t xml:space="preserve"> </w:t>
      </w:r>
      <w:r w:rsidRPr="002A6196">
        <w:rPr>
          <w:rStyle w:val="StyleUnderline"/>
          <w:highlight w:val="green"/>
        </w:rPr>
        <w:t>carry</w:t>
      </w:r>
      <w:r w:rsidRPr="002607A4">
        <w:rPr>
          <w:rStyle w:val="StyleUnderline"/>
        </w:rPr>
        <w:t xml:space="preserve">ing </w:t>
      </w:r>
      <w:r w:rsidRPr="002A6196">
        <w:rPr>
          <w:rStyle w:val="StyleUnderline"/>
          <w:highlight w:val="green"/>
        </w:rPr>
        <w:t>out suicide attacks</w:t>
      </w:r>
      <w:r w:rsidRPr="002607A4">
        <w:rPr>
          <w:rStyle w:val="StyleUnderline"/>
        </w:rPr>
        <w:t xml:space="preserve"> against </w:t>
      </w:r>
      <w:r w:rsidRPr="002A6196">
        <w:rPr>
          <w:rStyle w:val="StyleUnderline"/>
          <w:highlight w:val="green"/>
        </w:rPr>
        <w:t>Indian military</w:t>
      </w:r>
      <w:r w:rsidRPr="002607A4">
        <w:rPr>
          <w:rStyle w:val="StyleUnderline"/>
        </w:rPr>
        <w:t xml:space="preserve"> and paramilitary </w:t>
      </w:r>
      <w:r w:rsidRPr="002A6196">
        <w:rPr>
          <w:rStyle w:val="StyleUnderline"/>
          <w:highlight w:val="green"/>
        </w:rPr>
        <w:t>personnel</w:t>
      </w:r>
      <w:r w:rsidRPr="002607A4">
        <w:rPr>
          <w:rStyle w:val="StyleUnderline"/>
        </w:rPr>
        <w:t>, either across the border or by recruiting Indian citizens</w:t>
      </w:r>
      <w:r w:rsidRPr="002E0858">
        <w:rPr>
          <w:sz w:val="16"/>
        </w:rPr>
        <w:t xml:space="preserve">. </w:t>
      </w:r>
      <w:r w:rsidRPr="002A6196">
        <w:rPr>
          <w:rStyle w:val="StyleUnderline"/>
          <w:highlight w:val="green"/>
        </w:rPr>
        <w:t>In</w:t>
      </w:r>
      <w:r w:rsidRPr="002E0858">
        <w:rPr>
          <w:sz w:val="16"/>
        </w:rPr>
        <w:t xml:space="preserve"> the lead-up to the </w:t>
      </w:r>
      <w:r w:rsidRPr="002A6196">
        <w:rPr>
          <w:rStyle w:val="Emphasis"/>
          <w:highlight w:val="green"/>
        </w:rPr>
        <w:t>2019</w:t>
      </w:r>
      <w:r w:rsidRPr="002E0858">
        <w:rPr>
          <w:sz w:val="16"/>
        </w:rPr>
        <w:t xml:space="preserve"> attack, </w:t>
      </w:r>
      <w:r w:rsidRPr="002607A4">
        <w:rPr>
          <w:rStyle w:val="StyleUnderline"/>
        </w:rPr>
        <w:t xml:space="preserve">Pakistan- based militants had carried out </w:t>
      </w:r>
      <w:r w:rsidRPr="002607A4">
        <w:rPr>
          <w:rStyle w:val="Emphasis"/>
        </w:rPr>
        <w:t>significant</w:t>
      </w:r>
      <w:r w:rsidRPr="002607A4">
        <w:rPr>
          <w:rStyle w:val="StyleUnderline"/>
        </w:rPr>
        <w:t xml:space="preserve"> attacks in</w:t>
      </w:r>
      <w:r w:rsidRPr="002607A4">
        <w:rPr>
          <w:sz w:val="10"/>
          <w:szCs w:val="16"/>
        </w:rPr>
        <w:t xml:space="preserve"> </w:t>
      </w:r>
      <w:r w:rsidRPr="002E0858">
        <w:rPr>
          <w:sz w:val="16"/>
        </w:rPr>
        <w:t xml:space="preserve">January and September </w:t>
      </w:r>
      <w:r w:rsidRPr="002A6196">
        <w:rPr>
          <w:rStyle w:val="Emphasis"/>
          <w:highlight w:val="green"/>
        </w:rPr>
        <w:t>2016</w:t>
      </w:r>
      <w:r w:rsidRPr="002E0858">
        <w:rPr>
          <w:sz w:val="16"/>
        </w:rPr>
        <w:t xml:space="preserve"> on an Indian Air Force base in Punjab and an Indian Army base in Kashmir, respectively. </w:t>
      </w:r>
      <w:r w:rsidRPr="002607A4">
        <w:rPr>
          <w:rStyle w:val="StyleUnderline"/>
        </w:rPr>
        <w:t>In</w:t>
      </w:r>
      <w:r w:rsidRPr="002E0858">
        <w:rPr>
          <w:sz w:val="16"/>
        </w:rPr>
        <w:t xml:space="preserve"> July </w:t>
      </w:r>
      <w:r w:rsidRPr="002A6196">
        <w:rPr>
          <w:rStyle w:val="Emphasis"/>
          <w:highlight w:val="green"/>
        </w:rPr>
        <w:t>2015</w:t>
      </w:r>
      <w:r w:rsidRPr="002E0858">
        <w:rPr>
          <w:sz w:val="16"/>
        </w:rPr>
        <w:t xml:space="preserve">, gunmen who had infiltrated across the international border into India attacked a police station in Punjab. After the September 2016 attacks, Modi authorized, and the Indian government later publicized, a retaliatory “surgical strike” carried out by Indian Special Forces in Kashmir. These forces crossed the Line of Control (LoC) demarcating India and Pakistan-administered territory in the disputed region; while this wasn’t the first such operation, the apparent scope and the Indian government’s voluntary public disclosure were a notable departure from earlier practice. New Delhi had long exercised what various commentators had deemed “strategic restraint” in the aftermath of attacks by Pakistan-based terror groups, including, most notably, after large-scale attacks on civilians in the Indian metropolis of Mumbai by Lashkar-e-Taiba terrorists, which killed 166 and injured more than 300. India, then under different leadership, did not mobilize for war, despite its suspicions that the attackers were covertly assisted by Pakistan’s military and intelligence apparatus. In the aftermath of the Pulwama attack, Modi’s pledge to retaliate and his reputation for risk-taking in the aftermath of the 2016 “surgical strike” suggested that </w:t>
      </w:r>
      <w:r w:rsidRPr="002A6196">
        <w:rPr>
          <w:rStyle w:val="StyleUnderline"/>
          <w:highlight w:val="green"/>
        </w:rPr>
        <w:t>New Delhi’s</w:t>
      </w:r>
      <w:r w:rsidRPr="002607A4">
        <w:rPr>
          <w:rStyle w:val="StyleUnderline"/>
        </w:rPr>
        <w:t xml:space="preserve"> traditional </w:t>
      </w:r>
      <w:r w:rsidRPr="002A6196">
        <w:rPr>
          <w:rStyle w:val="StyleUnderline"/>
          <w:highlight w:val="green"/>
        </w:rPr>
        <w:t>restraint might not hold</w:t>
      </w:r>
      <w:r w:rsidRPr="002607A4">
        <w:rPr>
          <w:rStyle w:val="StyleUnderline"/>
        </w:rPr>
        <w:t xml:space="preserve">: not only had </w:t>
      </w:r>
      <w:r w:rsidRPr="002A6196">
        <w:rPr>
          <w:rStyle w:val="StyleUnderline"/>
          <w:highlight w:val="green"/>
        </w:rPr>
        <w:t>Modi</w:t>
      </w:r>
      <w:r w:rsidRPr="002607A4">
        <w:rPr>
          <w:rStyle w:val="StyleUnderline"/>
        </w:rPr>
        <w:t xml:space="preserve"> promised that the death of the forty CRPF personnel wouldn’t be “in vain,” but he’d </w:t>
      </w:r>
      <w:r w:rsidRPr="002A6196">
        <w:rPr>
          <w:rStyle w:val="StyleUnderline"/>
          <w:highlight w:val="green"/>
        </w:rPr>
        <w:t xml:space="preserve">pledged </w:t>
      </w:r>
      <w:r w:rsidRPr="002A6196">
        <w:rPr>
          <w:rStyle w:val="Emphasis"/>
          <w:highlight w:val="green"/>
        </w:rPr>
        <w:t>retaliation</w:t>
      </w:r>
      <w:r w:rsidRPr="002607A4">
        <w:rPr>
          <w:rStyle w:val="StyleUnderline"/>
        </w:rPr>
        <w:t xml:space="preserve"> “with interest</w:t>
      </w:r>
      <w:r w:rsidRPr="002607A4">
        <w:rPr>
          <w:sz w:val="16"/>
        </w:rPr>
        <w:t>.” 13 Twelve days after the attack, early on the morning of February 26, Pakistan’s military public affairs branch released a statement that Indian military aircraft had entered Pakistani airspace, but retreated after a “timely and effective response from [the] Pakistan Air Force,” which scrambled fighters. 14 The</w:t>
      </w:r>
      <w:r w:rsidRPr="002E0858">
        <w:rPr>
          <w:sz w:val="16"/>
        </w:rPr>
        <w:t xml:space="preserve"> Indian side later noted that it had deliberately carried out an airstrike on what it said was a JeM outpost near the village of </w:t>
      </w:r>
      <w:proofErr w:type="spellStart"/>
      <w:r w:rsidRPr="002E0858">
        <w:rPr>
          <w:sz w:val="16"/>
        </w:rPr>
        <w:t>Balakot</w:t>
      </w:r>
      <w:proofErr w:type="spellEnd"/>
      <w:r w:rsidRPr="002E0858">
        <w:rPr>
          <w:sz w:val="16"/>
        </w:rPr>
        <w:t xml:space="preserve"> in Pakistan’s Khyber Pakhtunkhwa. This was the first use of conventional airpower by India against Pakistan since 1971 and the first deliberate airstrike by one nuclear-armed state on the territory of another in history; Modi had demonstrated a substantial departure with past Indian practice and significantly upped the ante. Even if many in Pakistan knew that Indian retaliation would be assured given the exceptionally high casualties in Pulwama, few would have expected India to respond in this manner. In the aftermath of India publicizing the claimed strikes, Pakistan’s military indicated that it was convening the country’s National Command Authority (NCA), the apex military decision-making body in the country that would allow for consultations on a response. Its military spokesperson, in what was likely a plausibly deniable nuclear signal, told the world in a press conference: “I hope you know what the NCA means and what it constitutes.” 15 The next day, the Pakistan Air Force retaliated in what the country’s military apparently deemed a proportionate response that was unlikely to invite further escalation: it carried out strikes near to, but not at, Indian military installations. In the first signs that matters were starting to spiral, however, the Indian Air Force’s scramble in response to the Pakistani retaliation – which, no doubt, had been anticipated by New Delhi – resulted in the loss of a MiG-21 Bison in an air-to-air exchange and downing of a Mi-17 military helicopter in a friendly fire incident amid the fog of what was at the time not-quite-war. The pilot of the downed MiG-21 Bison miraculously ejected and survived, landing in Pakistan-controlled territory, where he was captured. The fate of this pilot, Wing Commander Abhinandan Varthaman, quickly became the fulcrum upon which the course of the crisis came to rest. </w:t>
      </w:r>
      <w:r w:rsidRPr="002A6196">
        <w:rPr>
          <w:rStyle w:val="StyleUnderline"/>
          <w:highlight w:val="green"/>
        </w:rPr>
        <w:t>The</w:t>
      </w:r>
      <w:r w:rsidRPr="002607A4">
        <w:rPr>
          <w:rStyle w:val="StyleUnderline"/>
        </w:rPr>
        <w:t xml:space="preserve"> Pulwama/</w:t>
      </w:r>
      <w:proofErr w:type="spellStart"/>
      <w:r w:rsidRPr="002607A4">
        <w:rPr>
          <w:rStyle w:val="StyleUnderline"/>
        </w:rPr>
        <w:t>Balakot</w:t>
      </w:r>
      <w:proofErr w:type="spellEnd"/>
      <w:r w:rsidRPr="002607A4">
        <w:rPr>
          <w:rStyle w:val="StyleUnderline"/>
        </w:rPr>
        <w:t xml:space="preserve"> </w:t>
      </w:r>
      <w:r w:rsidRPr="002A6196">
        <w:rPr>
          <w:rStyle w:val="StyleUnderline"/>
          <w:highlight w:val="green"/>
        </w:rPr>
        <w:t>crisis</w:t>
      </w:r>
      <w:r w:rsidRPr="002607A4">
        <w:rPr>
          <w:rStyle w:val="StyleUnderline"/>
        </w:rPr>
        <w:t xml:space="preserve"> was a remarkable escalation of long-</w:t>
      </w:r>
      <w:r w:rsidRPr="002607A4">
        <w:rPr>
          <w:rStyle w:val="Emphasis"/>
        </w:rPr>
        <w:t>simmering</w:t>
      </w:r>
      <w:r w:rsidRPr="002607A4">
        <w:rPr>
          <w:rStyle w:val="StyleUnderline"/>
        </w:rPr>
        <w:t xml:space="preserve"> bilateral tensions between India and Pakistan</w:t>
      </w:r>
      <w:r w:rsidRPr="002E0858">
        <w:rPr>
          <w:sz w:val="16"/>
        </w:rPr>
        <w:t xml:space="preserve">, two nuclear-armed neighbors. </w:t>
      </w:r>
      <w:r w:rsidRPr="00B6351E">
        <w:rPr>
          <w:rStyle w:val="StyleUnderline"/>
        </w:rPr>
        <w:t xml:space="preserve">It </w:t>
      </w:r>
      <w:r w:rsidRPr="002A6196">
        <w:rPr>
          <w:rStyle w:val="StyleUnderline"/>
          <w:highlight w:val="green"/>
        </w:rPr>
        <w:t>marked the</w:t>
      </w:r>
      <w:r w:rsidRPr="00B6351E">
        <w:rPr>
          <w:rStyle w:val="StyleUnderline"/>
        </w:rPr>
        <w:t xml:space="preserve"> </w:t>
      </w:r>
      <w:r w:rsidRPr="002A6196">
        <w:rPr>
          <w:rStyle w:val="Emphasis"/>
          <w:highlight w:val="green"/>
        </w:rPr>
        <w:t>first use</w:t>
      </w:r>
      <w:r w:rsidRPr="002A6196">
        <w:rPr>
          <w:rStyle w:val="StyleUnderline"/>
          <w:highlight w:val="green"/>
        </w:rPr>
        <w:t xml:space="preserve"> of conventional</w:t>
      </w:r>
      <w:r w:rsidRPr="00B6351E">
        <w:rPr>
          <w:rStyle w:val="StyleUnderline"/>
        </w:rPr>
        <w:t xml:space="preserve"> </w:t>
      </w:r>
      <w:r w:rsidRPr="002A6196">
        <w:rPr>
          <w:rStyle w:val="StyleUnderline"/>
          <w:highlight w:val="green"/>
        </w:rPr>
        <w:t>military force</w:t>
      </w:r>
      <w:r w:rsidRPr="002E0858">
        <w:rPr>
          <w:sz w:val="16"/>
        </w:rPr>
        <w:t xml:space="preserve"> by India </w:t>
      </w:r>
      <w:r w:rsidRPr="002A6196">
        <w:rPr>
          <w:rStyle w:val="StyleUnderline"/>
          <w:highlight w:val="green"/>
        </w:rPr>
        <w:t>on</w:t>
      </w:r>
      <w:r w:rsidRPr="00B6351E">
        <w:rPr>
          <w:rStyle w:val="StyleUnderline"/>
        </w:rPr>
        <w:t xml:space="preserve"> undisputed </w:t>
      </w:r>
      <w:r w:rsidRPr="002A6196">
        <w:rPr>
          <w:rStyle w:val="StyleUnderline"/>
          <w:highlight w:val="green"/>
        </w:rPr>
        <w:t>Pakistani territory</w:t>
      </w:r>
      <w:r w:rsidRPr="002E0858">
        <w:rPr>
          <w:sz w:val="16"/>
        </w:rPr>
        <w:t xml:space="preserve"> (</w:t>
      </w:r>
      <w:r w:rsidRPr="00B6351E">
        <w:rPr>
          <w:rStyle w:val="StyleUnderline"/>
        </w:rPr>
        <w:t>as opposed to</w:t>
      </w:r>
      <w:r w:rsidRPr="002E0858">
        <w:rPr>
          <w:sz w:val="16"/>
        </w:rPr>
        <w:t xml:space="preserve"> </w:t>
      </w:r>
      <w:r w:rsidRPr="00B6351E">
        <w:rPr>
          <w:rStyle w:val="StyleUnderline"/>
        </w:rPr>
        <w:t>disputed</w:t>
      </w:r>
      <w:r w:rsidRPr="002E0858">
        <w:rPr>
          <w:sz w:val="16"/>
        </w:rPr>
        <w:t xml:space="preserve">, Pakistan-administered </w:t>
      </w:r>
      <w:r w:rsidRPr="002607A4">
        <w:rPr>
          <w:rStyle w:val="StyleUnderline"/>
        </w:rPr>
        <w:t>Kashmir</w:t>
      </w:r>
      <w:r w:rsidRPr="002607A4">
        <w:rPr>
          <w:sz w:val="16"/>
        </w:rPr>
        <w:t xml:space="preserve">), </w:t>
      </w:r>
      <w:r w:rsidRPr="002A6196">
        <w:rPr>
          <w:rStyle w:val="StyleUnderline"/>
          <w:highlight w:val="green"/>
        </w:rPr>
        <w:t xml:space="preserve">the </w:t>
      </w:r>
      <w:r w:rsidRPr="002A6196">
        <w:rPr>
          <w:rStyle w:val="Emphasis"/>
          <w:highlight w:val="green"/>
        </w:rPr>
        <w:t>first-ever</w:t>
      </w:r>
      <w:r w:rsidRPr="002607A4">
        <w:rPr>
          <w:rStyle w:val="StyleUnderline"/>
        </w:rPr>
        <w:t xml:space="preserve"> </w:t>
      </w:r>
      <w:r w:rsidRPr="002607A4">
        <w:rPr>
          <w:rStyle w:val="StyleUnderline"/>
        </w:rPr>
        <w:lastRenderedPageBreak/>
        <w:t>deliberate</w:t>
      </w:r>
      <w:r w:rsidRPr="00B6351E">
        <w:rPr>
          <w:rStyle w:val="StyleUnderline"/>
        </w:rPr>
        <w:t xml:space="preserve"> air-to-ground </w:t>
      </w:r>
      <w:r w:rsidRPr="002A6196">
        <w:rPr>
          <w:rStyle w:val="StyleUnderline"/>
          <w:highlight w:val="green"/>
        </w:rPr>
        <w:t>strikes by one nuclear-armed state on</w:t>
      </w:r>
      <w:r w:rsidRPr="00B6351E">
        <w:rPr>
          <w:rStyle w:val="StyleUnderline"/>
        </w:rPr>
        <w:t xml:space="preserve"> the territory of </w:t>
      </w:r>
      <w:r w:rsidRPr="002A6196">
        <w:rPr>
          <w:rStyle w:val="StyleUnderline"/>
          <w:highlight w:val="green"/>
        </w:rPr>
        <w:t>another</w:t>
      </w:r>
      <w:r w:rsidRPr="002E0858">
        <w:rPr>
          <w:sz w:val="16"/>
        </w:rPr>
        <w:t xml:space="preserve">, </w:t>
      </w:r>
      <w:r w:rsidRPr="002A6196">
        <w:rPr>
          <w:rStyle w:val="StyleUnderline"/>
          <w:highlight w:val="green"/>
        </w:rPr>
        <w:t xml:space="preserve">and the </w:t>
      </w:r>
      <w:r w:rsidRPr="002A6196">
        <w:rPr>
          <w:rStyle w:val="Emphasis"/>
          <w:highlight w:val="green"/>
        </w:rPr>
        <w:t>first use</w:t>
      </w:r>
      <w:r w:rsidRPr="002A6196">
        <w:rPr>
          <w:rStyle w:val="StyleUnderline"/>
          <w:highlight w:val="green"/>
        </w:rPr>
        <w:t xml:space="preserve"> of </w:t>
      </w:r>
      <w:r w:rsidRPr="002607A4">
        <w:rPr>
          <w:rStyle w:val="StyleUnderline"/>
        </w:rPr>
        <w:t xml:space="preserve">military </w:t>
      </w:r>
      <w:r w:rsidRPr="002A6196">
        <w:rPr>
          <w:rStyle w:val="StyleUnderline"/>
          <w:highlight w:val="green"/>
        </w:rPr>
        <w:t>airpower by</w:t>
      </w:r>
      <w:r w:rsidRPr="00B6351E">
        <w:rPr>
          <w:rStyle w:val="StyleUnderline"/>
        </w:rPr>
        <w:t xml:space="preserve"> </w:t>
      </w:r>
      <w:r w:rsidRPr="002A6196">
        <w:rPr>
          <w:rStyle w:val="StyleUnderline"/>
          <w:highlight w:val="green"/>
        </w:rPr>
        <w:t>India against Pakistan since</w:t>
      </w:r>
      <w:r w:rsidRPr="002E0858">
        <w:rPr>
          <w:sz w:val="16"/>
        </w:rPr>
        <w:t xml:space="preserve"> the two had fought a major war in </w:t>
      </w:r>
      <w:r w:rsidRPr="002A6196">
        <w:rPr>
          <w:rStyle w:val="StyleUnderline"/>
          <w:highlight w:val="green"/>
        </w:rPr>
        <w:t>1971</w:t>
      </w:r>
      <w:r w:rsidRPr="002E0858">
        <w:rPr>
          <w:sz w:val="16"/>
        </w:rPr>
        <w:t xml:space="preserve">. </w:t>
      </w:r>
      <w:r w:rsidRPr="00B6351E">
        <w:rPr>
          <w:rStyle w:val="StyleUnderline"/>
        </w:rPr>
        <w:t xml:space="preserve">India’s greater tolerance for risk was </w:t>
      </w:r>
      <w:r w:rsidRPr="00B6351E">
        <w:rPr>
          <w:rStyle w:val="Emphasis"/>
        </w:rPr>
        <w:t>inherent</w:t>
      </w:r>
      <w:r w:rsidRPr="002E0858">
        <w:rPr>
          <w:sz w:val="16"/>
        </w:rPr>
        <w:t xml:space="preserve"> in the decision to proceed with the strikes and the </w:t>
      </w:r>
      <w:r w:rsidRPr="002A6196">
        <w:rPr>
          <w:rStyle w:val="StyleUnderline"/>
          <w:highlight w:val="green"/>
        </w:rPr>
        <w:t>de-escalation</w:t>
      </w:r>
      <w:r w:rsidRPr="002E0858">
        <w:rPr>
          <w:sz w:val="16"/>
        </w:rPr>
        <w:t xml:space="preserve"> of the crisis – as with an uncomfortable number of crises through the nuclear ages – largely </w:t>
      </w:r>
      <w:r w:rsidRPr="002A6196">
        <w:rPr>
          <w:rStyle w:val="StyleUnderline"/>
          <w:highlight w:val="green"/>
        </w:rPr>
        <w:t>came down</w:t>
      </w:r>
      <w:r w:rsidRPr="00B6351E">
        <w:rPr>
          <w:rStyle w:val="StyleUnderline"/>
        </w:rPr>
        <w:t xml:space="preserve"> </w:t>
      </w:r>
      <w:r w:rsidRPr="002A6196">
        <w:rPr>
          <w:rStyle w:val="StyleUnderline"/>
          <w:highlight w:val="green"/>
        </w:rPr>
        <w:t>to</w:t>
      </w:r>
      <w:r w:rsidRPr="002A6196">
        <w:rPr>
          <w:sz w:val="16"/>
          <w:highlight w:val="green"/>
        </w:rPr>
        <w:t xml:space="preserve"> </w:t>
      </w:r>
      <w:r w:rsidRPr="002A6196">
        <w:rPr>
          <w:rStyle w:val="Emphasis"/>
          <w:highlight w:val="green"/>
        </w:rPr>
        <w:t>luck</w:t>
      </w:r>
      <w:r w:rsidRPr="002E0858">
        <w:rPr>
          <w:sz w:val="16"/>
        </w:rPr>
        <w:t>. That an Indian Air Force pilot was downed in an air-to-air engagement over Pakistan-held soil, survived his ejection, was not killed afterwards, and proved the key to de-escalation could not have been planned by either side. For India, its behavior in the aftermath of the Pulwama attack served as a “reputational reset,” of sorts, communicating to Pakistan that its erstwhile propensity to act with restraint had evaporated. Despite this, both India and Pakistan, judging by official statements and prevailing public narratives, appeared to observe that the crisis suggested that escalation could be bounded and controlled in crises: both countries employed conventional airpower against the other and lived to tell the tale. Nuclear weapons lingered in the foreground and the background of the crisis. At its original press conference on the Indian Air Force’s initial strikes, Pakistan’s chief military spokesperson announced that the country’s NCA was due to meet soon, adding that India knows “what that means.” The NCA is responsible for authorizing use of Pakistan’s nuclear weapons. The statement was an unsubtle reminder that the nuclear sword of Damocles was hanging over the two countries and sending a possible catalytic signal to external powers, including the United States, which had previously played a role in de-escalating South Asian crises. India, too, appeared concerned about the possibility of nuclear escalation. The Indian Navy acknowledged that “</w:t>
      </w:r>
      <w:r w:rsidRPr="00B6351E">
        <w:rPr>
          <w:rStyle w:val="StyleUnderline"/>
        </w:rPr>
        <w:t>nuclear submarines</w:t>
      </w:r>
      <w:r w:rsidRPr="002E0858">
        <w:rPr>
          <w:sz w:val="16"/>
        </w:rPr>
        <w:t xml:space="preserve">” (emphasis added) </w:t>
      </w:r>
      <w:r w:rsidRPr="00B6351E">
        <w:rPr>
          <w:rStyle w:val="StyleUnderline"/>
        </w:rPr>
        <w:t xml:space="preserve">had been deployed </w:t>
      </w:r>
      <w:r w:rsidRPr="00B6351E">
        <w:rPr>
          <w:sz w:val="16"/>
          <w:szCs w:val="16"/>
        </w:rPr>
        <w:t>during the crisis; 16 at the time of the crisis, India had just one conventionally armed, nuclear-powered submarine and one nuclear- powered, nuclear-armed ballistic missile submarine, INS Arihant. The reference to submarines in the plural implied that both had been deployed, suggesting a real concern in New Delhi that th</w:t>
      </w:r>
      <w:r w:rsidRPr="002E0858">
        <w:rPr>
          <w:sz w:val="16"/>
        </w:rPr>
        <w:t xml:space="preserve">e crisis could have escalated to significant heights. </w:t>
      </w:r>
      <w:r w:rsidRPr="002A6196">
        <w:rPr>
          <w:rStyle w:val="StyleUnderline"/>
          <w:highlight w:val="green"/>
        </w:rPr>
        <w:t>Modi</w:t>
      </w:r>
      <w:r w:rsidRPr="002C169B">
        <w:rPr>
          <w:sz w:val="16"/>
        </w:rPr>
        <w:t xml:space="preserve">, </w:t>
      </w:r>
      <w:r w:rsidRPr="002A6196">
        <w:rPr>
          <w:rStyle w:val="StyleUnderline"/>
          <w:highlight w:val="green"/>
        </w:rPr>
        <w:t>while campaigning</w:t>
      </w:r>
      <w:r w:rsidRPr="002E0858">
        <w:rPr>
          <w:sz w:val="16"/>
        </w:rPr>
        <w:t xml:space="preserve"> for India’s general elections, which were due later that year, </w:t>
      </w:r>
      <w:r w:rsidRPr="00B6351E">
        <w:rPr>
          <w:rStyle w:val="StyleUnderline"/>
        </w:rPr>
        <w:t>emphasized</w:t>
      </w:r>
      <w:r w:rsidRPr="002E0858">
        <w:rPr>
          <w:sz w:val="16"/>
        </w:rPr>
        <w:t xml:space="preserve"> that </w:t>
      </w:r>
      <w:r w:rsidRPr="00B6351E">
        <w:rPr>
          <w:rStyle w:val="StyleUnderline"/>
        </w:rPr>
        <w:t xml:space="preserve">he </w:t>
      </w:r>
      <w:r w:rsidRPr="002A6196">
        <w:rPr>
          <w:rStyle w:val="StyleUnderline"/>
          <w:highlight w:val="green"/>
        </w:rPr>
        <w:t>was</w:t>
      </w:r>
      <w:r w:rsidRPr="00B6351E">
        <w:rPr>
          <w:rStyle w:val="StyleUnderline"/>
        </w:rPr>
        <w:t xml:space="preserve"> </w:t>
      </w:r>
      <w:r w:rsidRPr="002A6196">
        <w:rPr>
          <w:rStyle w:val="StyleUnderline"/>
          <w:highlight w:val="green"/>
        </w:rPr>
        <w:t>ready to seek a “</w:t>
      </w:r>
      <w:r w:rsidRPr="002A6196">
        <w:rPr>
          <w:rStyle w:val="Emphasis"/>
          <w:highlight w:val="green"/>
        </w:rPr>
        <w:t>night of murder</w:t>
      </w:r>
      <w:r w:rsidRPr="00B6351E">
        <w:rPr>
          <w:rStyle w:val="StyleUnderline"/>
        </w:rPr>
        <w:t>” had the Indian pilot not been returned</w:t>
      </w:r>
      <w:r w:rsidRPr="002E0858">
        <w:rPr>
          <w:sz w:val="16"/>
        </w:rPr>
        <w:t xml:space="preserve">. 17 Nearly two months after the crisis, Modi, still on the campaign trail, asked a crowd rhetorically whether India had “kept our nuclear bomb for Diwali,” 18 referencing the Hindu festival of lights that regularly involves fireworks demonstrations. In May 1998, India and Pakistan announced to the world their arrival on the scene as nuclear powers days apart. In a series of underground nuclear explosive tests – first, Pokhran-II in India, and then Chagai-I and Chagai-II in Pakistan – the two South Asian neighbors ended a period of furtively nurturing the technological wherewithal to develop nuclear weapons and removed any doubt about their respective capabilities. For years prior, both countries had maintained what scholars have described as a non- weaponized deterrent posture, whereby both countries had undertaken great efforts to develop their expertise in nuclear science, metallurgy, warhead design, and missile development. The South Asian tests of May 1998 heralded the start of the nuclear age in South Asia and established a new dangerous dyad. While India had carried out a so-called “peaceful nuclear explosion” in 1974, its design at the time was impractical for weaponization and New Delhi made every effort to publicly portray that effort as a scientific endeavor. Pakistan gave little credence to those claims, however, and galvanized its own efforts to seek the bomb. 19 </w:t>
      </w:r>
      <w:r w:rsidRPr="002C169B">
        <w:rPr>
          <w:sz w:val="16"/>
        </w:rPr>
        <w:t xml:space="preserve">Since their joint arrival as nuclear powers in 1998, </w:t>
      </w:r>
      <w:r w:rsidRPr="002C169B">
        <w:rPr>
          <w:rStyle w:val="StyleUnderline"/>
        </w:rPr>
        <w:t>India and Pakistan have seen no shortage of major incidents, including the Pulwama/</w:t>
      </w:r>
      <w:proofErr w:type="spellStart"/>
      <w:r w:rsidRPr="002C169B">
        <w:rPr>
          <w:rStyle w:val="StyleUnderline"/>
        </w:rPr>
        <w:t>Balakot</w:t>
      </w:r>
      <w:proofErr w:type="spellEnd"/>
      <w:r w:rsidRPr="002C169B">
        <w:rPr>
          <w:rStyle w:val="StyleUnderline"/>
        </w:rPr>
        <w:t xml:space="preserve"> crisis</w:t>
      </w:r>
      <w:r w:rsidRPr="002C169B">
        <w:rPr>
          <w:sz w:val="16"/>
        </w:rPr>
        <w:t xml:space="preserve">. A year </w:t>
      </w:r>
      <w:r w:rsidRPr="002C169B">
        <w:rPr>
          <w:rStyle w:val="StyleUnderline"/>
        </w:rPr>
        <w:t>after</w:t>
      </w:r>
      <w:r w:rsidRPr="002C169B">
        <w:rPr>
          <w:sz w:val="16"/>
        </w:rPr>
        <w:t xml:space="preserve"> their </w:t>
      </w:r>
      <w:r w:rsidRPr="002C169B">
        <w:rPr>
          <w:rStyle w:val="StyleUnderline"/>
        </w:rPr>
        <w:t>breakout</w:t>
      </w:r>
      <w:r w:rsidRPr="002C169B">
        <w:rPr>
          <w:sz w:val="16"/>
        </w:rPr>
        <w:t xml:space="preserve">, in 1999, </w:t>
      </w:r>
      <w:r w:rsidRPr="002C169B">
        <w:rPr>
          <w:rStyle w:val="StyleUnderline"/>
        </w:rPr>
        <w:t>the two even fought an all-out conventional war</w:t>
      </w:r>
      <w:r w:rsidRPr="002C169B">
        <w:rPr>
          <w:sz w:val="16"/>
        </w:rPr>
        <w:t xml:space="preserve"> – albeit with limits on the use of airpower and other escalatory capabilities. More than twenty-five years on, their nuclear relationship continues to evolve – as do their respective nuclear and non- nuclear military</w:t>
      </w:r>
      <w:r w:rsidRPr="002E0858">
        <w:rPr>
          <w:sz w:val="16"/>
        </w:rPr>
        <w:t xml:space="preserve"> capabilities. The nuclear balance in South Asia is perhaps not as precarious as it once was; both countries, for instance, have built up experience in stewarding their respective nuclear forces, improving force survivability, and establishing workable nuclear command and control procedures and practices. Despite this, </w:t>
      </w:r>
      <w:r w:rsidRPr="002A6196">
        <w:rPr>
          <w:rStyle w:val="StyleUnderline"/>
          <w:highlight w:val="green"/>
        </w:rPr>
        <w:t>the</w:t>
      </w:r>
      <w:r w:rsidRPr="00B6351E">
        <w:rPr>
          <w:rStyle w:val="StyleUnderline"/>
        </w:rPr>
        <w:t xml:space="preserve"> India–Pakistan </w:t>
      </w:r>
      <w:r w:rsidRPr="002A6196">
        <w:rPr>
          <w:rStyle w:val="StyleUnderline"/>
          <w:highlight w:val="green"/>
        </w:rPr>
        <w:t>dyad is</w:t>
      </w:r>
      <w:r w:rsidRPr="00B6351E">
        <w:rPr>
          <w:rStyle w:val="StyleUnderline"/>
        </w:rPr>
        <w:t xml:space="preserve"> </w:t>
      </w:r>
      <w:r w:rsidRPr="002C169B">
        <w:rPr>
          <w:rStyle w:val="Emphasis"/>
        </w:rPr>
        <w:t>far from</w:t>
      </w:r>
      <w:r w:rsidRPr="00B6351E">
        <w:rPr>
          <w:rStyle w:val="StyleUnderline"/>
        </w:rPr>
        <w:t xml:space="preserve"> </w:t>
      </w:r>
      <w:r w:rsidRPr="002C169B">
        <w:rPr>
          <w:rStyle w:val="Emphasis"/>
        </w:rPr>
        <w:t>stable</w:t>
      </w:r>
      <w:r w:rsidRPr="002E0858">
        <w:rPr>
          <w:sz w:val="16"/>
        </w:rPr>
        <w:t xml:space="preserve"> and the prospect of nuclear escalation between the two neighbors remains. In the quarter-century since their 1998 tests, </w:t>
      </w:r>
      <w:r w:rsidRPr="00B6351E">
        <w:rPr>
          <w:rStyle w:val="StyleUnderline"/>
        </w:rPr>
        <w:t xml:space="preserve">South Asia has seen </w:t>
      </w:r>
      <w:r w:rsidRPr="002A6196">
        <w:rPr>
          <w:rStyle w:val="Emphasis"/>
          <w:highlight w:val="green"/>
        </w:rPr>
        <w:t>diversifying</w:t>
      </w:r>
      <w:r w:rsidRPr="002A6196">
        <w:rPr>
          <w:rStyle w:val="StyleUnderline"/>
          <w:highlight w:val="green"/>
        </w:rPr>
        <w:t xml:space="preserve"> and </w:t>
      </w:r>
      <w:r w:rsidRPr="002A6196">
        <w:rPr>
          <w:rStyle w:val="Emphasis"/>
          <w:highlight w:val="green"/>
        </w:rPr>
        <w:t>expanding</w:t>
      </w:r>
      <w:r w:rsidRPr="002A6196">
        <w:rPr>
          <w:rStyle w:val="StyleUnderline"/>
          <w:highlight w:val="green"/>
        </w:rPr>
        <w:t xml:space="preserve"> nuclear capabilities</w:t>
      </w:r>
      <w:r w:rsidRPr="00B6351E">
        <w:rPr>
          <w:rStyle w:val="StyleUnderline"/>
        </w:rPr>
        <w:t xml:space="preserve">, supplementation of nuclear forces with new non-nuclear strategic </w:t>
      </w:r>
      <w:proofErr w:type="gramStart"/>
      <w:r w:rsidRPr="00B6351E">
        <w:rPr>
          <w:rStyle w:val="StyleUnderline"/>
        </w:rPr>
        <w:t>technologies</w:t>
      </w:r>
      <w:r w:rsidRPr="002E0858">
        <w:rPr>
          <w:sz w:val="16"/>
        </w:rPr>
        <w:t xml:space="preserve">, </w:t>
      </w:r>
      <w:r w:rsidRPr="002607A4">
        <w:rPr>
          <w:rStyle w:val="StyleUnderline"/>
        </w:rPr>
        <w:t>and</w:t>
      </w:r>
      <w:proofErr w:type="gramEnd"/>
      <w:r w:rsidRPr="002E0858">
        <w:rPr>
          <w:sz w:val="16"/>
        </w:rPr>
        <w:t xml:space="preserve"> even evolving strategies. Somewhat like the Soviet Union and the United States in the first two decades of the Cold War, prior to their discovery of strategic arms control, India and Pakistan are </w:t>
      </w:r>
      <w:r w:rsidRPr="002607A4">
        <w:rPr>
          <w:rStyle w:val="StyleUnderline"/>
        </w:rPr>
        <w:t>seeking advantage over each other</w:t>
      </w:r>
      <w:r w:rsidRPr="002E0858">
        <w:rPr>
          <w:sz w:val="16"/>
        </w:rPr>
        <w:t xml:space="preserve"> – or, at least, aiming to limit the extent of their vulnerability vis-à-vis the other. While their competitive relationship has not manifested in a quantitative arms race in the same vein as the Cold War, both countries have serious concerns about the other’s strategic intentions. India faces the prospect of early, asymmetric escalation past the nuclear threshold by </w:t>
      </w:r>
      <w:r w:rsidRPr="002A6196">
        <w:rPr>
          <w:rStyle w:val="StyleUnderline"/>
          <w:highlight w:val="green"/>
        </w:rPr>
        <w:t>Pakistan</w:t>
      </w:r>
      <w:r w:rsidRPr="002E0858">
        <w:rPr>
          <w:sz w:val="16"/>
        </w:rPr>
        <w:t xml:space="preserve">, which has </w:t>
      </w:r>
      <w:r w:rsidRPr="002A6196">
        <w:rPr>
          <w:rStyle w:val="StyleUnderline"/>
          <w:highlight w:val="green"/>
        </w:rPr>
        <w:t>deployed</w:t>
      </w:r>
      <w:r w:rsidRPr="002607A4">
        <w:rPr>
          <w:rStyle w:val="StyleUnderline"/>
        </w:rPr>
        <w:t xml:space="preserve"> </w:t>
      </w:r>
      <w:proofErr w:type="spellStart"/>
      <w:r w:rsidRPr="002A6196">
        <w:rPr>
          <w:rStyle w:val="Emphasis"/>
          <w:highlight w:val="green"/>
        </w:rPr>
        <w:t>lowyield</w:t>
      </w:r>
      <w:proofErr w:type="spellEnd"/>
      <w:r w:rsidRPr="002A6196">
        <w:rPr>
          <w:rStyle w:val="StyleUnderline"/>
          <w:highlight w:val="green"/>
        </w:rPr>
        <w:t xml:space="preserve"> nuclear weapons</w:t>
      </w:r>
      <w:r w:rsidRPr="002607A4">
        <w:rPr>
          <w:rStyle w:val="StyleUnderline"/>
        </w:rPr>
        <w:t xml:space="preserve"> for use on the battlefield, </w:t>
      </w:r>
      <w:r w:rsidRPr="002A6196">
        <w:rPr>
          <w:rStyle w:val="StyleUnderline"/>
          <w:highlight w:val="green"/>
        </w:rPr>
        <w:t>threatening to nullify India’s</w:t>
      </w:r>
      <w:r w:rsidRPr="002607A4">
        <w:rPr>
          <w:rStyle w:val="StyleUnderline"/>
        </w:rPr>
        <w:t xml:space="preserve"> </w:t>
      </w:r>
      <w:r w:rsidRPr="002A6196">
        <w:rPr>
          <w:rStyle w:val="StyleUnderline"/>
          <w:highlight w:val="green"/>
        </w:rPr>
        <w:t>conventional</w:t>
      </w:r>
      <w:r w:rsidRPr="002607A4">
        <w:rPr>
          <w:rStyle w:val="StyleUnderline"/>
        </w:rPr>
        <w:t xml:space="preserve"> military </w:t>
      </w:r>
      <w:r w:rsidRPr="002A6196">
        <w:rPr>
          <w:rStyle w:val="StyleUnderline"/>
          <w:highlight w:val="green"/>
        </w:rPr>
        <w:t>advantages</w:t>
      </w:r>
      <w:r w:rsidRPr="002E0858">
        <w:rPr>
          <w:sz w:val="16"/>
        </w:rPr>
        <w:t xml:space="preserve">. </w:t>
      </w:r>
      <w:r w:rsidRPr="002A6196">
        <w:rPr>
          <w:rStyle w:val="StyleUnderline"/>
          <w:highlight w:val="green"/>
        </w:rPr>
        <w:t>India</w:t>
      </w:r>
      <w:r w:rsidRPr="002E0858">
        <w:rPr>
          <w:sz w:val="16"/>
        </w:rPr>
        <w:t xml:space="preserve">, which has since 2003 professed a nuclear policy of “no first use” (with a carveout for biological and chemical weapons attacks on its forces), has </w:t>
      </w:r>
      <w:r w:rsidRPr="002A6196">
        <w:rPr>
          <w:rStyle w:val="StyleUnderline"/>
          <w:highlight w:val="green"/>
        </w:rPr>
        <w:t>developed</w:t>
      </w:r>
      <w:r w:rsidRPr="002607A4">
        <w:rPr>
          <w:rStyle w:val="StyleUnderline"/>
        </w:rPr>
        <w:t xml:space="preserve"> an increasingly diverse array of non-nuclear capabilities, including </w:t>
      </w:r>
      <w:r w:rsidRPr="002A6196">
        <w:rPr>
          <w:rStyle w:val="StyleUnderline"/>
          <w:highlight w:val="green"/>
        </w:rPr>
        <w:t>missile defenses and</w:t>
      </w:r>
      <w:r w:rsidRPr="002607A4">
        <w:rPr>
          <w:rStyle w:val="StyleUnderline"/>
        </w:rPr>
        <w:t xml:space="preserve"> precision, </w:t>
      </w:r>
      <w:r w:rsidRPr="002A6196">
        <w:rPr>
          <w:rStyle w:val="StyleUnderline"/>
          <w:highlight w:val="green"/>
        </w:rPr>
        <w:t>conventional</w:t>
      </w:r>
      <w:r w:rsidRPr="002607A4">
        <w:rPr>
          <w:rStyle w:val="StyleUnderline"/>
        </w:rPr>
        <w:t xml:space="preserve"> </w:t>
      </w:r>
      <w:r w:rsidRPr="002A6196">
        <w:rPr>
          <w:rStyle w:val="StyleUnderline"/>
          <w:highlight w:val="green"/>
        </w:rPr>
        <w:t>missiles</w:t>
      </w:r>
      <w:r w:rsidRPr="002E0858">
        <w:rPr>
          <w:sz w:val="16"/>
        </w:rPr>
        <w:t xml:space="preserve"> that may be </w:t>
      </w:r>
      <w:r w:rsidRPr="002A6196">
        <w:rPr>
          <w:rStyle w:val="StyleUnderline"/>
          <w:highlight w:val="green"/>
        </w:rPr>
        <w:t>capable of threatening Pakistan’s nuclear forces</w:t>
      </w:r>
      <w:r w:rsidRPr="002E0858">
        <w:rPr>
          <w:sz w:val="16"/>
        </w:rPr>
        <w:t xml:space="preserve">. </w:t>
      </w:r>
      <w:r w:rsidRPr="002607A4">
        <w:rPr>
          <w:rStyle w:val="StyleUnderline"/>
        </w:rPr>
        <w:t>Both</w:t>
      </w:r>
      <w:r w:rsidRPr="002E0858">
        <w:rPr>
          <w:sz w:val="16"/>
        </w:rPr>
        <w:t xml:space="preserve"> countries have also </w:t>
      </w:r>
      <w:r w:rsidRPr="002607A4">
        <w:rPr>
          <w:rStyle w:val="StyleUnderline"/>
        </w:rPr>
        <w:t>started to move their nuclear forces to sea;</w:t>
      </w:r>
      <w:r w:rsidRPr="002E0858">
        <w:rPr>
          <w:sz w:val="16"/>
        </w:rPr>
        <w:t xml:space="preserve"> while survivable, second-strike capabilities like nuclear-armed submarines are traditionally thought of as stabilizing, </w:t>
      </w:r>
      <w:r w:rsidRPr="002607A4">
        <w:rPr>
          <w:rStyle w:val="StyleUnderline"/>
        </w:rPr>
        <w:t>command and control vulnerabilities and technological shortcomings introduce new risks</w:t>
      </w:r>
      <w:r w:rsidRPr="002E0858">
        <w:rPr>
          <w:sz w:val="16"/>
        </w:rPr>
        <w:t xml:space="preserve"> in the South Asian context. 20 The nuclear balance in South Asia doesn’t begin and end with India and Pakistan, of course. Multipolar nuclear dynamics are central in the new </w:t>
      </w:r>
      <w:r w:rsidRPr="006158BC">
        <w:rPr>
          <w:sz w:val="16"/>
        </w:rPr>
        <w:t xml:space="preserve">nuclear age, and, more so than in the past, factors exogenous to South Asia, such as nuclear competition between the United States and China, stand to influence the region. </w:t>
      </w:r>
      <w:r w:rsidRPr="002A6196">
        <w:rPr>
          <w:rStyle w:val="StyleUnderline"/>
          <w:highlight w:val="green"/>
        </w:rPr>
        <w:t xml:space="preserve">The nuclear </w:t>
      </w:r>
      <w:r w:rsidRPr="002A6196">
        <w:rPr>
          <w:rStyle w:val="StyleUnderline"/>
          <w:highlight w:val="green"/>
        </w:rPr>
        <w:lastRenderedPageBreak/>
        <w:t>“trilemma</w:t>
      </w:r>
      <w:r w:rsidRPr="006158BC">
        <w:rPr>
          <w:sz w:val="16"/>
        </w:rPr>
        <w:t xml:space="preserve">,” as some analysts in the region have described it, </w:t>
      </w:r>
      <w:r w:rsidRPr="006158BC">
        <w:rPr>
          <w:rStyle w:val="StyleUnderline"/>
        </w:rPr>
        <w:t>between India, Pakistan, and China</w:t>
      </w:r>
      <w:r w:rsidRPr="006158BC">
        <w:rPr>
          <w:sz w:val="16"/>
        </w:rPr>
        <w:t xml:space="preserve"> had been somewhat stable along the India–China dyad, but that </w:t>
      </w:r>
      <w:r w:rsidRPr="002A6196">
        <w:rPr>
          <w:rStyle w:val="StyleUnderline"/>
          <w:highlight w:val="green"/>
        </w:rPr>
        <w:t>may</w:t>
      </w:r>
      <w:r w:rsidRPr="006158BC">
        <w:rPr>
          <w:sz w:val="16"/>
        </w:rPr>
        <w:t xml:space="preserve"> stand to </w:t>
      </w:r>
      <w:r w:rsidRPr="002A6196">
        <w:rPr>
          <w:rStyle w:val="StyleUnderline"/>
          <w:highlight w:val="green"/>
        </w:rPr>
        <w:t>change as Beijing pursues a build-up</w:t>
      </w:r>
      <w:r w:rsidRPr="006158BC">
        <w:rPr>
          <w:rStyle w:val="StyleUnderline"/>
        </w:rPr>
        <w:t xml:space="preserve"> </w:t>
      </w:r>
      <w:r w:rsidRPr="002A6196">
        <w:rPr>
          <w:rStyle w:val="StyleUnderline"/>
          <w:highlight w:val="green"/>
        </w:rPr>
        <w:t>in</w:t>
      </w:r>
      <w:r w:rsidRPr="006158BC">
        <w:rPr>
          <w:rStyle w:val="StyleUnderline"/>
        </w:rPr>
        <w:t xml:space="preserve"> its </w:t>
      </w:r>
      <w:r w:rsidRPr="002A6196">
        <w:rPr>
          <w:rStyle w:val="StyleUnderline"/>
          <w:highlight w:val="green"/>
        </w:rPr>
        <w:t>nuclear</w:t>
      </w:r>
      <w:r w:rsidRPr="006158BC">
        <w:rPr>
          <w:rStyle w:val="StyleUnderline"/>
        </w:rPr>
        <w:t xml:space="preserve"> forces</w:t>
      </w:r>
      <w:r w:rsidRPr="006158BC">
        <w:rPr>
          <w:sz w:val="16"/>
        </w:rPr>
        <w:t xml:space="preserve">. 21 In private exchanges, prominent Indian strategic thinkers have begun to express concerns </w:t>
      </w:r>
      <w:r w:rsidRPr="006158BC">
        <w:rPr>
          <w:rStyle w:val="StyleUnderline"/>
        </w:rPr>
        <w:t>that the country’s assured destruction criteria vis-à-vis China could also be affected by Beijing’s pursuit of</w:t>
      </w:r>
      <w:r w:rsidRPr="006158BC">
        <w:rPr>
          <w:sz w:val="16"/>
        </w:rPr>
        <w:t xml:space="preserve"> a growing arsenal of increasingly </w:t>
      </w:r>
      <w:r w:rsidRPr="006158BC">
        <w:rPr>
          <w:rStyle w:val="StyleUnderline"/>
        </w:rPr>
        <w:t xml:space="preserve">precise </w:t>
      </w:r>
      <w:r w:rsidRPr="002A6196">
        <w:rPr>
          <w:rStyle w:val="StyleUnderline"/>
          <w:highlight w:val="green"/>
        </w:rPr>
        <w:t>conventional missiles paired</w:t>
      </w:r>
      <w:r w:rsidRPr="002A6196">
        <w:rPr>
          <w:sz w:val="16"/>
          <w:highlight w:val="green"/>
        </w:rPr>
        <w:t xml:space="preserve"> </w:t>
      </w:r>
      <w:r w:rsidRPr="002A6196">
        <w:rPr>
          <w:rStyle w:val="StyleUnderline"/>
          <w:highlight w:val="green"/>
        </w:rPr>
        <w:t>with</w:t>
      </w:r>
      <w:r w:rsidRPr="006158BC">
        <w:rPr>
          <w:sz w:val="16"/>
        </w:rPr>
        <w:t xml:space="preserve"> more capable </w:t>
      </w:r>
      <w:r w:rsidRPr="002A6196">
        <w:rPr>
          <w:rStyle w:val="StyleUnderline"/>
          <w:highlight w:val="green"/>
        </w:rPr>
        <w:t>missile defense</w:t>
      </w:r>
      <w:r w:rsidRPr="006158BC">
        <w:rPr>
          <w:sz w:val="16"/>
        </w:rPr>
        <w:t xml:space="preserve"> systems. </w:t>
      </w:r>
      <w:r w:rsidRPr="006158BC">
        <w:rPr>
          <w:rStyle w:val="StyleUnderline"/>
        </w:rPr>
        <w:t>These</w:t>
      </w:r>
      <w:r w:rsidRPr="006158BC">
        <w:rPr>
          <w:sz w:val="16"/>
        </w:rPr>
        <w:t xml:space="preserve"> same</w:t>
      </w:r>
      <w:r w:rsidRPr="002E0858">
        <w:rPr>
          <w:sz w:val="16"/>
        </w:rPr>
        <w:t xml:space="preserve"> concerns once </w:t>
      </w:r>
      <w:r w:rsidRPr="002607A4">
        <w:rPr>
          <w:rStyle w:val="StyleUnderline"/>
        </w:rPr>
        <w:t>colored</w:t>
      </w:r>
      <w:r w:rsidRPr="002E0858">
        <w:rPr>
          <w:sz w:val="16"/>
        </w:rPr>
        <w:t xml:space="preserve"> </w:t>
      </w:r>
      <w:r w:rsidRPr="002607A4">
        <w:rPr>
          <w:rStyle w:val="StyleUnderline"/>
        </w:rPr>
        <w:t>Chinese perceptions of how an increasingly capable United States could undermine Beijing’s deterrent</w:t>
      </w:r>
      <w:r w:rsidRPr="002E0858">
        <w:rPr>
          <w:sz w:val="16"/>
        </w:rPr>
        <w:t xml:space="preserve">. </w:t>
      </w:r>
      <w:r w:rsidRPr="002607A4">
        <w:rPr>
          <w:rStyle w:val="StyleUnderline"/>
        </w:rPr>
        <w:t>Other</w:t>
      </w:r>
      <w:r w:rsidRPr="002E0858">
        <w:rPr>
          <w:sz w:val="16"/>
        </w:rPr>
        <w:t xml:space="preserve"> </w:t>
      </w:r>
      <w:r w:rsidRPr="002607A4">
        <w:rPr>
          <w:rStyle w:val="StyleUnderline"/>
        </w:rPr>
        <w:t>factors</w:t>
      </w:r>
      <w:r w:rsidRPr="002E0858">
        <w:rPr>
          <w:sz w:val="16"/>
        </w:rPr>
        <w:t xml:space="preserve">, </w:t>
      </w:r>
      <w:r w:rsidRPr="002607A4">
        <w:rPr>
          <w:rStyle w:val="StyleUnderline"/>
        </w:rPr>
        <w:t>such as</w:t>
      </w:r>
      <w:r w:rsidRPr="002E0858">
        <w:rPr>
          <w:sz w:val="16"/>
        </w:rPr>
        <w:t xml:space="preserve"> potentially undisclosed offensive </w:t>
      </w:r>
      <w:r w:rsidRPr="002A6196">
        <w:rPr>
          <w:rStyle w:val="StyleUnderline"/>
          <w:highlight w:val="green"/>
        </w:rPr>
        <w:t>cyber capabilities</w:t>
      </w:r>
      <w:r w:rsidRPr="002A6196">
        <w:rPr>
          <w:sz w:val="16"/>
          <w:highlight w:val="green"/>
        </w:rPr>
        <w:t>,</w:t>
      </w:r>
      <w:r w:rsidRPr="002E0858">
        <w:rPr>
          <w:sz w:val="16"/>
        </w:rPr>
        <w:t xml:space="preserve"> have further </w:t>
      </w:r>
      <w:r w:rsidRPr="002A6196">
        <w:rPr>
          <w:rStyle w:val="StyleUnderline"/>
          <w:highlight w:val="green"/>
        </w:rPr>
        <w:t>raised Indian anxieties</w:t>
      </w:r>
      <w:r w:rsidRPr="002E0858">
        <w:rPr>
          <w:sz w:val="16"/>
        </w:rPr>
        <w:t xml:space="preserve">. </w:t>
      </w:r>
      <w:r w:rsidRPr="002607A4">
        <w:rPr>
          <w:rStyle w:val="StyleUnderline"/>
        </w:rPr>
        <w:t>The salience of Sino-Indian confrontation</w:t>
      </w:r>
      <w:r w:rsidRPr="002E0858">
        <w:rPr>
          <w:sz w:val="16"/>
        </w:rPr>
        <w:t xml:space="preserve"> has </w:t>
      </w:r>
      <w:r w:rsidRPr="002607A4">
        <w:rPr>
          <w:rStyle w:val="Emphasis"/>
        </w:rPr>
        <w:t>surged</w:t>
      </w:r>
      <w:r w:rsidRPr="002E0858">
        <w:rPr>
          <w:sz w:val="16"/>
        </w:rPr>
        <w:t xml:space="preserve"> as the new nuclear age dawns, too. Beginning </w:t>
      </w:r>
      <w:r w:rsidRPr="002607A4">
        <w:rPr>
          <w:rStyle w:val="StyleUnderline"/>
        </w:rPr>
        <w:t>in</w:t>
      </w:r>
      <w:r w:rsidRPr="002E0858">
        <w:rPr>
          <w:sz w:val="16"/>
        </w:rPr>
        <w:t xml:space="preserve"> May </w:t>
      </w:r>
      <w:r w:rsidRPr="002607A4">
        <w:rPr>
          <w:rStyle w:val="StyleUnderline"/>
        </w:rPr>
        <w:t>2020</w:t>
      </w:r>
      <w:r w:rsidRPr="002E0858">
        <w:rPr>
          <w:sz w:val="16"/>
        </w:rPr>
        <w:t xml:space="preserve">, </w:t>
      </w:r>
      <w:r w:rsidRPr="002607A4">
        <w:rPr>
          <w:rStyle w:val="StyleUnderline"/>
        </w:rPr>
        <w:t>the</w:t>
      </w:r>
      <w:r w:rsidRPr="002E0858">
        <w:rPr>
          <w:sz w:val="16"/>
        </w:rPr>
        <w:t xml:space="preserve"> two </w:t>
      </w:r>
      <w:r w:rsidRPr="002607A4">
        <w:rPr>
          <w:rStyle w:val="StyleUnderline"/>
        </w:rPr>
        <w:t>countries</w:t>
      </w:r>
      <w:r w:rsidRPr="002E0858">
        <w:rPr>
          <w:sz w:val="16"/>
        </w:rPr>
        <w:t xml:space="preserve"> </w:t>
      </w:r>
      <w:r w:rsidRPr="002607A4">
        <w:rPr>
          <w:rStyle w:val="StyleUnderline"/>
        </w:rPr>
        <w:t>saw</w:t>
      </w:r>
      <w:r w:rsidRPr="002E0858">
        <w:rPr>
          <w:sz w:val="16"/>
        </w:rPr>
        <w:t xml:space="preserve"> the start of what would mark </w:t>
      </w:r>
      <w:r w:rsidRPr="002607A4">
        <w:rPr>
          <w:rStyle w:val="StyleUnderline"/>
        </w:rPr>
        <w:t xml:space="preserve">the most serious </w:t>
      </w:r>
      <w:r w:rsidRPr="002E0858">
        <w:rPr>
          <w:sz w:val="16"/>
        </w:rPr>
        <w:t xml:space="preserve">set of </w:t>
      </w:r>
      <w:r w:rsidRPr="002607A4">
        <w:rPr>
          <w:rStyle w:val="StyleUnderline"/>
        </w:rPr>
        <w:t>confrontations at their</w:t>
      </w:r>
      <w:r w:rsidRPr="002E0858">
        <w:rPr>
          <w:sz w:val="16"/>
        </w:rPr>
        <w:t xml:space="preserve"> disputed border along the Line of Actual Control (</w:t>
      </w:r>
      <w:r w:rsidRPr="002607A4">
        <w:rPr>
          <w:rStyle w:val="StyleUnderline"/>
        </w:rPr>
        <w:t>LAC</w:t>
      </w:r>
      <w:r w:rsidRPr="002E0858">
        <w:rPr>
          <w:sz w:val="16"/>
        </w:rPr>
        <w:t xml:space="preserve">), the demarcation line corresponding to the status quo along their frontier after the 1962 war. The clashes were precipitated by Chinese forces moving across the LAC to obstruct the construction of a road by the Indian side, interpreting this as an unacceptable change to the status quo. After weeks of </w:t>
      </w:r>
      <w:proofErr w:type="gramStart"/>
      <w:r w:rsidRPr="002E0858">
        <w:rPr>
          <w:sz w:val="16"/>
        </w:rPr>
        <w:t>close proximity</w:t>
      </w:r>
      <w:proofErr w:type="gramEnd"/>
      <w:r w:rsidRPr="002E0858">
        <w:rPr>
          <w:sz w:val="16"/>
        </w:rPr>
        <w:t xml:space="preserve">, troops on both sides brawled in a brutal physical melee in June 2020, resulting in the death of an unknown number of Chinese soldiers and twenty Indians. Due to their compliance with two prior bilateral agreements concerning the disputed border in 1996 and 2005, troops on both sides did not have firearms available, resulting in this peculiar clash between two nuclear-armed neighbors that was fought with fists, sticks, and, most brutally, barbed wire-laden clubs. 22 The clashes of June 2020 resulted in a prolonged standoff along the LAC. Although the two sides managed to disengage to some extent that year, </w:t>
      </w:r>
      <w:r w:rsidRPr="002A6196">
        <w:rPr>
          <w:rStyle w:val="StyleUnderline"/>
          <w:highlight w:val="green"/>
        </w:rPr>
        <w:t xml:space="preserve">Indian and Chinese forces remained on </w:t>
      </w:r>
      <w:r w:rsidRPr="002A6196">
        <w:rPr>
          <w:rStyle w:val="Emphasis"/>
          <w:highlight w:val="green"/>
        </w:rPr>
        <w:t>high alert</w:t>
      </w:r>
      <w:r w:rsidRPr="002E0858">
        <w:rPr>
          <w:sz w:val="16"/>
        </w:rPr>
        <w:t xml:space="preserve">. In New Delhi, the clashes prompted a significant rethink of the country’s allocation of national defense assets. India, despite its professed commitments to the vast maritime commons to its south and the broader Indo-Pacific, remained fundamentally tethered to the obligations that came with its key perceived national security threats to the north from both Pakistan and China. </w:t>
      </w:r>
      <w:r w:rsidRPr="002607A4">
        <w:rPr>
          <w:rStyle w:val="StyleUnderline"/>
        </w:rPr>
        <w:t>The Indian Army was tasked with substantially increasing its strength along the LAC</w:t>
      </w:r>
      <w:r w:rsidRPr="002E0858">
        <w:rPr>
          <w:sz w:val="16"/>
        </w:rPr>
        <w:t xml:space="preserve"> with China. </w:t>
      </w:r>
      <w:r w:rsidRPr="002607A4">
        <w:rPr>
          <w:rStyle w:val="StyleUnderline"/>
        </w:rPr>
        <w:t>The Army’s One Strike Corps</w:t>
      </w:r>
      <w:r w:rsidRPr="002E0858">
        <w:rPr>
          <w:sz w:val="16"/>
        </w:rPr>
        <w:t xml:space="preserve">, comprising four brigades, a mountain division, and an armored brigade, was </w:t>
      </w:r>
      <w:r w:rsidRPr="002607A4">
        <w:rPr>
          <w:rStyle w:val="StyleUnderline"/>
        </w:rPr>
        <w:t>assigned to the Chinese border</w:t>
      </w:r>
      <w:r w:rsidRPr="002E0858">
        <w:rPr>
          <w:sz w:val="16"/>
        </w:rPr>
        <w:t xml:space="preserve"> in 2021, </w:t>
      </w:r>
      <w:r w:rsidRPr="002607A4">
        <w:rPr>
          <w:rStyle w:val="StyleUnderline"/>
        </w:rPr>
        <w:t>away from</w:t>
      </w:r>
      <w:r w:rsidRPr="002E0858">
        <w:rPr>
          <w:sz w:val="16"/>
        </w:rPr>
        <w:t xml:space="preserve"> its traditional focus on the </w:t>
      </w:r>
      <w:r w:rsidRPr="002607A4">
        <w:rPr>
          <w:rStyle w:val="StyleUnderline"/>
        </w:rPr>
        <w:t>Pakistan</w:t>
      </w:r>
      <w:r w:rsidRPr="002E0858">
        <w:rPr>
          <w:sz w:val="16"/>
        </w:rPr>
        <w:t xml:space="preserve"> border, which had remained consistent since the wars of 1965 and 1971. Prior to this, only the XVII Mountain Strike Corps had been dedicated to the Sino- Indian border</w:t>
      </w:r>
      <w:r w:rsidRPr="002607A4">
        <w:rPr>
          <w:rStyle w:val="StyleUnderline"/>
        </w:rPr>
        <w:t xml:space="preserve">. This </w:t>
      </w:r>
      <w:proofErr w:type="gramStart"/>
      <w:r w:rsidRPr="002607A4">
        <w:rPr>
          <w:rStyle w:val="StyleUnderline"/>
        </w:rPr>
        <w:t>corps</w:t>
      </w:r>
      <w:proofErr w:type="gramEnd"/>
      <w:r w:rsidRPr="002607A4">
        <w:rPr>
          <w:rStyle w:val="StyleUnderline"/>
        </w:rPr>
        <w:t xml:space="preserve"> received 10,000 additional troops and new equipment to bolster its capabilities</w:t>
      </w:r>
      <w:r w:rsidRPr="002E0858">
        <w:rPr>
          <w:sz w:val="16"/>
        </w:rPr>
        <w:t xml:space="preserve">. 23 By the end of 2023, </w:t>
      </w:r>
      <w:r w:rsidRPr="002A6196">
        <w:rPr>
          <w:rStyle w:val="StyleUnderline"/>
          <w:highlight w:val="green"/>
        </w:rPr>
        <w:t>both</w:t>
      </w:r>
      <w:r w:rsidRPr="002607A4">
        <w:rPr>
          <w:rStyle w:val="StyleUnderline"/>
        </w:rPr>
        <w:t xml:space="preserve"> India and China had </w:t>
      </w:r>
      <w:r w:rsidRPr="002C169B">
        <w:rPr>
          <w:rStyle w:val="Emphasis"/>
        </w:rPr>
        <w:t>substantially</w:t>
      </w:r>
      <w:r w:rsidRPr="002607A4">
        <w:rPr>
          <w:rStyle w:val="StyleUnderline"/>
        </w:rPr>
        <w:t xml:space="preserve"> </w:t>
      </w:r>
      <w:r w:rsidRPr="002A6196">
        <w:rPr>
          <w:rStyle w:val="StyleUnderline"/>
          <w:highlight w:val="green"/>
        </w:rPr>
        <w:t>buttressed infrastructure</w:t>
      </w:r>
      <w:r w:rsidRPr="002E0858">
        <w:rPr>
          <w:sz w:val="16"/>
        </w:rPr>
        <w:t xml:space="preserve"> – both civilian and military – </w:t>
      </w:r>
      <w:r w:rsidRPr="002A6196">
        <w:rPr>
          <w:rStyle w:val="StyleUnderline"/>
          <w:highlight w:val="green"/>
        </w:rPr>
        <w:t>along the</w:t>
      </w:r>
      <w:r w:rsidRPr="002607A4">
        <w:rPr>
          <w:rStyle w:val="StyleUnderline"/>
        </w:rPr>
        <w:t xml:space="preserve"> disputed </w:t>
      </w:r>
      <w:r w:rsidRPr="002A6196">
        <w:rPr>
          <w:rStyle w:val="StyleUnderline"/>
          <w:highlight w:val="green"/>
        </w:rPr>
        <w:t>border</w:t>
      </w:r>
      <w:r w:rsidRPr="002E0858">
        <w:rPr>
          <w:sz w:val="16"/>
        </w:rPr>
        <w:t xml:space="preserve">. Beijing, too, had buttressed its positions along the LAC. </w:t>
      </w:r>
      <w:r w:rsidRPr="002A6196">
        <w:rPr>
          <w:rStyle w:val="StyleUnderline"/>
          <w:highlight w:val="green"/>
        </w:rPr>
        <w:t xml:space="preserve">Conventional war </w:t>
      </w:r>
      <w:r w:rsidRPr="002C169B">
        <w:rPr>
          <w:rStyle w:val="StyleUnderline"/>
        </w:rPr>
        <w:t xml:space="preserve">between India and China </w:t>
      </w:r>
      <w:r w:rsidRPr="002A6196">
        <w:rPr>
          <w:rStyle w:val="StyleUnderline"/>
          <w:highlight w:val="green"/>
        </w:rPr>
        <w:t xml:space="preserve">remains the </w:t>
      </w:r>
      <w:r w:rsidRPr="002A6196">
        <w:rPr>
          <w:rStyle w:val="Emphasis"/>
          <w:highlight w:val="green"/>
        </w:rPr>
        <w:t>most likely</w:t>
      </w:r>
      <w:r w:rsidRPr="002A6196">
        <w:rPr>
          <w:rStyle w:val="StyleUnderline"/>
          <w:highlight w:val="green"/>
        </w:rPr>
        <w:t xml:space="preserve"> catalyst</w:t>
      </w:r>
      <w:r w:rsidRPr="002C169B">
        <w:rPr>
          <w:rStyle w:val="StyleUnderline"/>
        </w:rPr>
        <w:t xml:space="preserve"> </w:t>
      </w:r>
      <w:r w:rsidRPr="002A6196">
        <w:rPr>
          <w:rStyle w:val="StyleUnderline"/>
          <w:highlight w:val="green"/>
        </w:rPr>
        <w:t>to</w:t>
      </w:r>
      <w:r w:rsidRPr="002C169B">
        <w:rPr>
          <w:rStyle w:val="StyleUnderline"/>
        </w:rPr>
        <w:t xml:space="preserve"> a position where either country may rationally contemp</w:t>
      </w:r>
      <w:r w:rsidRPr="002607A4">
        <w:rPr>
          <w:rStyle w:val="StyleUnderline"/>
        </w:rPr>
        <w:t xml:space="preserve">late </w:t>
      </w:r>
      <w:r w:rsidRPr="002A6196">
        <w:rPr>
          <w:rStyle w:val="StyleUnderline"/>
          <w:highlight w:val="green"/>
        </w:rPr>
        <w:t>nuclear use</w:t>
      </w:r>
      <w:r w:rsidRPr="002607A4">
        <w:rPr>
          <w:rStyle w:val="StyleUnderline"/>
        </w:rPr>
        <w:t xml:space="preserve"> and </w:t>
      </w:r>
      <w:r w:rsidRPr="002A6196">
        <w:rPr>
          <w:rStyle w:val="StyleUnderline"/>
          <w:highlight w:val="green"/>
        </w:rPr>
        <w:t>the</w:t>
      </w:r>
      <w:r w:rsidRPr="002607A4">
        <w:rPr>
          <w:rStyle w:val="StyleUnderline"/>
        </w:rPr>
        <w:t xml:space="preserve"> </w:t>
      </w:r>
      <w:r w:rsidRPr="002A6196">
        <w:rPr>
          <w:rStyle w:val="StyleUnderline"/>
          <w:highlight w:val="green"/>
        </w:rPr>
        <w:t xml:space="preserve">post-2020 </w:t>
      </w:r>
      <w:r w:rsidRPr="002C169B">
        <w:rPr>
          <w:rStyle w:val="StyleUnderline"/>
        </w:rPr>
        <w:t>status quo along their</w:t>
      </w:r>
      <w:r w:rsidRPr="002607A4">
        <w:rPr>
          <w:rStyle w:val="StyleUnderline"/>
        </w:rPr>
        <w:t xml:space="preserve"> disputed </w:t>
      </w:r>
      <w:r w:rsidRPr="002A6196">
        <w:rPr>
          <w:rStyle w:val="StyleUnderline"/>
          <w:highlight w:val="green"/>
        </w:rPr>
        <w:t>border raises</w:t>
      </w:r>
      <w:r w:rsidRPr="002607A4">
        <w:rPr>
          <w:rStyle w:val="StyleUnderline"/>
        </w:rPr>
        <w:t xml:space="preserve"> the </w:t>
      </w:r>
      <w:r w:rsidRPr="002A6196">
        <w:rPr>
          <w:rStyle w:val="StyleUnderline"/>
          <w:highlight w:val="green"/>
        </w:rPr>
        <w:t>prospects of</w:t>
      </w:r>
      <w:r w:rsidRPr="002607A4">
        <w:rPr>
          <w:rStyle w:val="StyleUnderline"/>
        </w:rPr>
        <w:t xml:space="preserve"> possible </w:t>
      </w:r>
      <w:r w:rsidRPr="002A6196">
        <w:rPr>
          <w:rStyle w:val="StyleUnderline"/>
          <w:highlight w:val="green"/>
        </w:rPr>
        <w:t>escalation</w:t>
      </w:r>
      <w:r w:rsidRPr="002607A4">
        <w:rPr>
          <w:rStyle w:val="StyleUnderline"/>
        </w:rPr>
        <w:t xml:space="preserve"> in a limited crisis</w:t>
      </w:r>
      <w:r w:rsidRPr="002E0858">
        <w:rPr>
          <w:sz w:val="16"/>
        </w:rPr>
        <w:t xml:space="preserve">. For Pakistan, meanwhile, this apparent reallocation of Indian resources and attention has not provided substantial respite from longstanding concerns about New Delhi’s conventional and nuclear capabilities. </w:t>
      </w:r>
      <w:r w:rsidRPr="002607A4">
        <w:rPr>
          <w:rStyle w:val="StyleUnderline"/>
        </w:rPr>
        <w:t>Pakistan’s</w:t>
      </w:r>
      <w:r w:rsidRPr="002E0858">
        <w:rPr>
          <w:sz w:val="16"/>
        </w:rPr>
        <w:t xml:space="preserve"> influential </w:t>
      </w:r>
      <w:r w:rsidRPr="002607A4">
        <w:rPr>
          <w:rStyle w:val="StyleUnderline"/>
        </w:rPr>
        <w:t>military has grown particularly concerned about a more risk- acceptant India</w:t>
      </w:r>
      <w:r w:rsidRPr="002E0858">
        <w:rPr>
          <w:sz w:val="16"/>
        </w:rPr>
        <w:t xml:space="preserve">. While this is based in real concerns about New Delhi’s proclivity to carry out cross-border strikes, as the 2019 </w:t>
      </w:r>
      <w:proofErr w:type="spellStart"/>
      <w:r w:rsidRPr="002E0858">
        <w:rPr>
          <w:sz w:val="16"/>
        </w:rPr>
        <w:t>Balakot</w:t>
      </w:r>
      <w:proofErr w:type="spellEnd"/>
      <w:r w:rsidRPr="002E0858">
        <w:rPr>
          <w:sz w:val="16"/>
        </w:rPr>
        <w:t xml:space="preserve"> skirmish demonstrated, they also contributed to a broader anxiety about Indian intentions. At 6:43 p.m. on March 9, 2022, just days after Russia invaded Ukraine, the Pakistan Air Force’s Air Defense Operation Centre detected an object traveling at supersonic speeds from within India. Seven minutes later, the object crashed within Pakistani territory. Pakistan’s Inter-Services Public Relations, its military’s communications arm, publicized the incident immediately, noting that Pakistan had tracked a “supersonic flying object, most probably a missile, but it was certainly unarmed.” 24 About two days passed without any official Indian response, during which time speculation on social media in both countries ran amok. Finally, the Indian Ministry of Defense issued a statement claiming that a “technical malfunction led to the accidental firing of a missile,” which New Delhi considered to have been “deeply regrettable.” 25 Though India did not confirm the type of missile that had been launched, the only candidate was New Delhi’s sole operationally deployed supersonic cruise missile: the BrahMos. In the past, India has maintained a degree of ambiguity about whether this missile </w:t>
      </w:r>
      <w:proofErr w:type="gramStart"/>
      <w:r w:rsidRPr="002E0858">
        <w:rPr>
          <w:sz w:val="16"/>
        </w:rPr>
        <w:t>is capable of accommodating</w:t>
      </w:r>
      <w:proofErr w:type="gramEnd"/>
      <w:r w:rsidRPr="002E0858">
        <w:rPr>
          <w:sz w:val="16"/>
        </w:rPr>
        <w:t xml:space="preserve"> nuclear payloads, but Pakistani analysts largely see the system as nuclear-capable. </w:t>
      </w:r>
      <w:r w:rsidRPr="002607A4">
        <w:rPr>
          <w:rStyle w:val="StyleUnderline"/>
        </w:rPr>
        <w:t>The incident was a remarkable first between two nuclear-armed states</w:t>
      </w:r>
      <w:r w:rsidRPr="002E0858">
        <w:rPr>
          <w:sz w:val="16"/>
        </w:rPr>
        <w:t xml:space="preserve">; despite a long list of near misses during the Cold War, the United States and the Soviet Union never launched missiles accidentally into each other’s territories – perhaps partly as a function of their geographic distance. Although wars seldom begin by accident, </w:t>
      </w:r>
      <w:r w:rsidRPr="002A6196">
        <w:rPr>
          <w:rStyle w:val="StyleUnderline"/>
          <w:highlight w:val="green"/>
        </w:rPr>
        <w:t>accidents could prompt serious escalation during</w:t>
      </w:r>
      <w:r w:rsidRPr="002607A4">
        <w:rPr>
          <w:rStyle w:val="StyleUnderline"/>
        </w:rPr>
        <w:t xml:space="preserve"> more </w:t>
      </w:r>
      <w:r w:rsidRPr="002A6196">
        <w:rPr>
          <w:rStyle w:val="StyleUnderline"/>
          <w:highlight w:val="green"/>
        </w:rPr>
        <w:t>challenging</w:t>
      </w:r>
      <w:r w:rsidRPr="002607A4">
        <w:rPr>
          <w:rStyle w:val="StyleUnderline"/>
        </w:rPr>
        <w:t xml:space="preserve"> </w:t>
      </w:r>
      <w:r w:rsidRPr="002A6196">
        <w:rPr>
          <w:rStyle w:val="StyleUnderline"/>
          <w:highlight w:val="green"/>
        </w:rPr>
        <w:t>times</w:t>
      </w:r>
      <w:r w:rsidRPr="002E0858">
        <w:rPr>
          <w:sz w:val="16"/>
        </w:rPr>
        <w:t xml:space="preserve">. Pakistan’s relatively sober response to the incident was a function of the fact that background conditions between New Delhi and Islamabad were anodyne in March 2022; </w:t>
      </w:r>
      <w:r w:rsidRPr="002607A4">
        <w:rPr>
          <w:rStyle w:val="StyleUnderline"/>
        </w:rPr>
        <w:t>had the incident taken place during</w:t>
      </w:r>
      <w:r w:rsidRPr="002E0858">
        <w:rPr>
          <w:sz w:val="16"/>
        </w:rPr>
        <w:t xml:space="preserve"> </w:t>
      </w:r>
      <w:r w:rsidRPr="002607A4">
        <w:rPr>
          <w:rStyle w:val="StyleUnderline"/>
        </w:rPr>
        <w:t>the</w:t>
      </w:r>
      <w:r w:rsidRPr="002E0858">
        <w:rPr>
          <w:sz w:val="16"/>
        </w:rPr>
        <w:t xml:space="preserve"> February 2019 </w:t>
      </w:r>
      <w:proofErr w:type="spellStart"/>
      <w:r w:rsidRPr="002E0858">
        <w:rPr>
          <w:sz w:val="16"/>
        </w:rPr>
        <w:t>Balakot</w:t>
      </w:r>
      <w:proofErr w:type="spellEnd"/>
      <w:r w:rsidRPr="002E0858">
        <w:rPr>
          <w:sz w:val="16"/>
        </w:rPr>
        <w:t xml:space="preserve"> </w:t>
      </w:r>
      <w:r w:rsidRPr="002607A4">
        <w:rPr>
          <w:rStyle w:val="StyleUnderline"/>
        </w:rPr>
        <w:t>clash</w:t>
      </w:r>
      <w:r w:rsidRPr="002E0858">
        <w:rPr>
          <w:sz w:val="16"/>
        </w:rPr>
        <w:t xml:space="preserve">, </w:t>
      </w:r>
      <w:r w:rsidRPr="002607A4">
        <w:rPr>
          <w:rStyle w:val="StyleUnderline"/>
        </w:rPr>
        <w:t>the outcome could have been substantially different, with Pakistan’s military perhaps psychologically primed to view any violation of its airspace as a significant threat</w:t>
      </w:r>
      <w:r w:rsidRPr="002E0858">
        <w:rPr>
          <w:sz w:val="16"/>
        </w:rPr>
        <w:t xml:space="preserve">. To this day, </w:t>
      </w:r>
      <w:r w:rsidRPr="002607A4">
        <w:rPr>
          <w:rStyle w:val="StyleUnderline"/>
        </w:rPr>
        <w:t>despite India claiming a technical malfunction</w:t>
      </w:r>
      <w:r w:rsidRPr="002E0858">
        <w:rPr>
          <w:sz w:val="16"/>
        </w:rPr>
        <w:t xml:space="preserve">, several </w:t>
      </w:r>
      <w:r w:rsidRPr="002607A4">
        <w:rPr>
          <w:rStyle w:val="StyleUnderline"/>
        </w:rPr>
        <w:t xml:space="preserve">Pakistani observers have raised the </w:t>
      </w:r>
      <w:r w:rsidRPr="002607A4">
        <w:rPr>
          <w:rStyle w:val="StyleUnderline"/>
        </w:rPr>
        <w:lastRenderedPageBreak/>
        <w:t>possibility that the incident was orchestrated by New Delhi to test the limitations of Pakistan’s air defenses against non-ballistic missile threats</w:t>
      </w:r>
      <w:r w:rsidRPr="002E0858">
        <w:rPr>
          <w:sz w:val="16"/>
        </w:rPr>
        <w:t xml:space="preserve">. While this is unsupported by any available evidence, </w:t>
      </w:r>
      <w:r w:rsidRPr="002607A4">
        <w:rPr>
          <w:rStyle w:val="StyleUnderline"/>
        </w:rPr>
        <w:t>it</w:t>
      </w:r>
      <w:r w:rsidRPr="002E0858">
        <w:rPr>
          <w:sz w:val="16"/>
        </w:rPr>
        <w:t xml:space="preserve"> </w:t>
      </w:r>
      <w:r w:rsidRPr="002607A4">
        <w:rPr>
          <w:rStyle w:val="StyleUnderline"/>
        </w:rPr>
        <w:t xml:space="preserve">does speak to the </w:t>
      </w:r>
      <w:r w:rsidRPr="002607A4">
        <w:rPr>
          <w:rStyle w:val="Emphasis"/>
        </w:rPr>
        <w:t>deep</w:t>
      </w:r>
      <w:r w:rsidRPr="002607A4">
        <w:rPr>
          <w:rStyle w:val="StyleUnderline"/>
        </w:rPr>
        <w:t xml:space="preserve"> sense of </w:t>
      </w:r>
      <w:r w:rsidRPr="002607A4">
        <w:rPr>
          <w:rStyle w:val="Emphasis"/>
        </w:rPr>
        <w:t>insecurity</w:t>
      </w:r>
      <w:r w:rsidRPr="002E0858">
        <w:rPr>
          <w:sz w:val="16"/>
        </w:rPr>
        <w:t xml:space="preserve"> </w:t>
      </w:r>
      <w:r w:rsidRPr="002607A4">
        <w:rPr>
          <w:rStyle w:val="StyleUnderline"/>
        </w:rPr>
        <w:t>that</w:t>
      </w:r>
      <w:r w:rsidRPr="002E0858">
        <w:rPr>
          <w:sz w:val="16"/>
        </w:rPr>
        <w:t xml:space="preserve"> </w:t>
      </w:r>
      <w:r w:rsidRPr="002607A4">
        <w:rPr>
          <w:rStyle w:val="StyleUnderline"/>
        </w:rPr>
        <w:t>permeates Pakistan’s threat perceptions</w:t>
      </w:r>
      <w:r w:rsidRPr="002E0858">
        <w:rPr>
          <w:sz w:val="16"/>
        </w:rPr>
        <w:t xml:space="preserve"> vis-à- vis New Delhi. 26 Despite </w:t>
      </w:r>
      <w:r w:rsidRPr="002A6196">
        <w:rPr>
          <w:rStyle w:val="StyleUnderline"/>
          <w:highlight w:val="green"/>
        </w:rPr>
        <w:t>this</w:t>
      </w:r>
      <w:r w:rsidRPr="002607A4">
        <w:rPr>
          <w:rStyle w:val="StyleUnderline"/>
        </w:rPr>
        <w:t xml:space="preserve"> remarkable, and </w:t>
      </w:r>
      <w:r w:rsidRPr="002A6196">
        <w:rPr>
          <w:rStyle w:val="Emphasis"/>
          <w:highlight w:val="green"/>
        </w:rPr>
        <w:t>unprecedented</w:t>
      </w:r>
      <w:r w:rsidRPr="002E0858">
        <w:rPr>
          <w:sz w:val="16"/>
        </w:rPr>
        <w:t xml:space="preserve">, </w:t>
      </w:r>
      <w:r w:rsidRPr="002A6196">
        <w:rPr>
          <w:rStyle w:val="StyleUnderline"/>
          <w:highlight w:val="green"/>
        </w:rPr>
        <w:t>instance of one</w:t>
      </w:r>
      <w:r w:rsidRPr="002607A4">
        <w:rPr>
          <w:rStyle w:val="StyleUnderline"/>
        </w:rPr>
        <w:t xml:space="preserve"> </w:t>
      </w:r>
      <w:r w:rsidRPr="002A6196">
        <w:rPr>
          <w:rStyle w:val="StyleUnderline"/>
          <w:highlight w:val="green"/>
        </w:rPr>
        <w:t>nuclear</w:t>
      </w:r>
      <w:r w:rsidRPr="002607A4">
        <w:rPr>
          <w:rStyle w:val="StyleUnderline"/>
        </w:rPr>
        <w:t xml:space="preserve">-armed </w:t>
      </w:r>
      <w:r w:rsidRPr="002A6196">
        <w:rPr>
          <w:rStyle w:val="StyleUnderline"/>
          <w:highlight w:val="green"/>
        </w:rPr>
        <w:t xml:space="preserve">state </w:t>
      </w:r>
      <w:r w:rsidRPr="002A6196">
        <w:rPr>
          <w:rStyle w:val="Emphasis"/>
          <w:highlight w:val="green"/>
        </w:rPr>
        <w:t>accidentally</w:t>
      </w:r>
      <w:r w:rsidRPr="002A6196">
        <w:rPr>
          <w:sz w:val="16"/>
          <w:highlight w:val="green"/>
        </w:rPr>
        <w:t xml:space="preserve"> </w:t>
      </w:r>
      <w:r w:rsidRPr="002A6196">
        <w:rPr>
          <w:rStyle w:val="StyleUnderline"/>
          <w:highlight w:val="green"/>
        </w:rPr>
        <w:t>firing a missile into another</w:t>
      </w:r>
      <w:r w:rsidRPr="002607A4">
        <w:rPr>
          <w:rStyle w:val="StyleUnderline"/>
        </w:rPr>
        <w:t xml:space="preserve"> nuclear-armed state</w:t>
      </w:r>
      <w:r w:rsidRPr="002E0858">
        <w:rPr>
          <w:sz w:val="16"/>
        </w:rPr>
        <w:t xml:space="preserve">, the incident hardly emerged as page one news outside of South Asia. Much of the world’s attention remained transfixed on Russia’s invasion of Ukraine, which at the time had turned into a debacle, depriving Putin of his likely pre-war goal of swiftly overrunning Kyiv and ousting the Ukrainian government. Overlooking South Asia in the face of new anxieties in Europe amid an intensifying confrontation between the West and Russia may be something of a bellwether for the salience of South Asia as a nuclear flashpoint in the new nuclear age. Crises between India and Pakistan were at the forefront of the second nuclear age, but as global attention now focuses on the return of competitive nuclear dynamics among the major powers, the South Asian tinderbox may receive comparatively less attention. This would be a mistake. </w:t>
      </w:r>
      <w:r w:rsidRPr="002607A4">
        <w:rPr>
          <w:rStyle w:val="StyleUnderline"/>
        </w:rPr>
        <w:t>India and Pakistan</w:t>
      </w:r>
      <w:r w:rsidRPr="002E0858">
        <w:rPr>
          <w:sz w:val="16"/>
        </w:rPr>
        <w:t xml:space="preserve">, despite more than twenty-five years of coexistence as nuclear-armed neighbors, </w:t>
      </w:r>
      <w:r w:rsidRPr="002607A4">
        <w:rPr>
          <w:rStyle w:val="StyleUnderline"/>
        </w:rPr>
        <w:t>are far from having found a sustainable status quo.</w:t>
      </w:r>
      <w:r w:rsidRPr="002E0858">
        <w:rPr>
          <w:sz w:val="16"/>
        </w:rPr>
        <w:t xml:space="preserve"> The world can’t afford to focus its attention on South Asia solely when the next major crisis – an inevitability – rolls around. </w:t>
      </w:r>
    </w:p>
    <w:p w14:paraId="24EA7FFF" w14:textId="77777777" w:rsidR="00F10E4A" w:rsidRDefault="00F10E4A" w:rsidP="00807440">
      <w:pPr>
        <w:rPr>
          <w:rStyle w:val="StyleUnderline"/>
        </w:rPr>
      </w:pPr>
    </w:p>
    <w:p w14:paraId="082350DF" w14:textId="78076FA0" w:rsidR="006C308C" w:rsidRDefault="006C308C">
      <w:pPr>
        <w:rPr>
          <w:rFonts w:eastAsiaTheme="majorEastAsia" w:cstheme="majorBidi"/>
          <w:b/>
          <w:iCs/>
          <w:sz w:val="26"/>
        </w:rPr>
      </w:pPr>
      <w:r>
        <w:br w:type="page"/>
      </w:r>
    </w:p>
    <w:p w14:paraId="4683353B" w14:textId="535F3FE7" w:rsidR="00461BFA" w:rsidRDefault="00461BFA" w:rsidP="00461BFA">
      <w:pPr>
        <w:pStyle w:val="Heading4"/>
      </w:pPr>
      <w:r>
        <w:lastRenderedPageBreak/>
        <w:t xml:space="preserve">Taiwan nuclear war is inevitable – closing unification window, US-China competition, entangled nuclear forces, US conventional inferiority, and resolve </w:t>
      </w:r>
      <w:r w:rsidR="00AC085A">
        <w:t>signaling</w:t>
      </w:r>
    </w:p>
    <w:p w14:paraId="329DEE87" w14:textId="77777777" w:rsidR="00461BFA" w:rsidRPr="00D43D4A" w:rsidRDefault="00461BFA" w:rsidP="00461BFA">
      <w:bookmarkStart w:id="6" w:name="_Hlk216615989"/>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bookmarkEnd w:id="6"/>
    <w:p w14:paraId="6FD47F91" w14:textId="77777777" w:rsidR="00461BFA" w:rsidRDefault="00461BFA" w:rsidP="00461BFA">
      <w:pPr>
        <w:rPr>
          <w:sz w:val="16"/>
        </w:rPr>
      </w:pPr>
      <w:r w:rsidRPr="002E0858">
        <w:rPr>
          <w:sz w:val="16"/>
        </w:rPr>
        <w:t xml:space="preserve">5 Nuclear Flashpoints The practice of nuclear deterrence rests on the real possibility of catastrophe. Without the risk in a crisis that everything might get out of hand and that nuclear weapons may be used, nuclear deterrence fails to function. In other words, the risk itself is central to the benefit from nuclear weapons that leaders and decision-makers often seek. It is why, for instance, Russian President Vladimir Putin felt it necessary to pair his implicit threat to the leaders of the United States and other NATO states prior to his invasion of Ukraine in 2022 that their direct intervention in the conflict would be met with possible nuclear Armageddon with the announcement of an order to place the “Russian army’s deterrence forces to a special mode of combat duty.” 1 Nuclear signaling, including the issuance of nuclear threats, is an old practice. The United States, when it enjoyed peerless nuclear superiority in the 1950s, brandished its nuclear capabilities openly to deter, coerce, and compel, for instance. Soviet leaders, similarly, alluded to the prospect of nuclear warfare. Prior to Russia’s avalanche of nuclear loose talk in the aftermath of its 2022 invasion of Ukraine, North Korea was particularly known for its frequent nuclear threats – threats that grew more credible as Pyongyang advanced its capabilities. As nuclear weapons take on renewed salience in national defense strategies, the prospect of nuclear escalation increases. The old problem of unwanted nuclear war that once led Cold War-era American and Soviet leaders to discover the importance of crisis communications, arms control, and strategic stability is back in a world of relatively unconstrained great power nuclear competition. Regional nuclear powers, like India and Pakistan, too, have seen their competitive relationship and capabilities evolve in dangerous new ways. Finally, the arrival of new nuclear states like North Korea presents new challenges and pathways to nuclear use. The prospect of deliberate nuclear escalation – long set aside in the post-Cold War period by military planners and theorists as a problem largely solved by nuclear deterrence – has reared its head again, too. Russia’s remarkable lack of conventional military success against NATO-backed Ukrainian forces, for instance, has raised concerns that Moscow may deliberately seek to employ nuclear weapons to offset catastrophic conventional defeat – particularly if Ukrainian forces attempt to retake Ukrainian territory in Crimea that Moscow annexed in 2014. Longer-term, Russia’s substantially weakened conventional military forces may force a greater reliance by Moscow on its substantial arsenal of nonstrategic nuclear weapons. While Ukraine will likely remain a nuclear flashpoint for some time, the prospect of NATO- Russia confrontation concurrent to or in the aftermath of Russia’s war against Ukraine will be a central feature of the new nuclear age. The Taiwan flashpoint Perhaps </w:t>
      </w:r>
      <w:r w:rsidRPr="004857EE">
        <w:rPr>
          <w:rStyle w:val="StyleUnderline"/>
        </w:rPr>
        <w:t>no potential nuclear flashpoint is growing faster in relevance</w:t>
      </w:r>
      <w:r w:rsidRPr="002E0858">
        <w:rPr>
          <w:sz w:val="16"/>
        </w:rPr>
        <w:t xml:space="preserve"> at the dawn of the new nuclear age </w:t>
      </w:r>
      <w:r w:rsidRPr="004857EE">
        <w:rPr>
          <w:rStyle w:val="StyleUnderline"/>
        </w:rPr>
        <w:t>than</w:t>
      </w:r>
      <w:r w:rsidRPr="002E0858">
        <w:rPr>
          <w:sz w:val="16"/>
        </w:rPr>
        <w:t xml:space="preserve"> the </w:t>
      </w:r>
      <w:r w:rsidRPr="004857EE">
        <w:rPr>
          <w:rStyle w:val="StyleUnderline"/>
        </w:rPr>
        <w:t>Taiwan</w:t>
      </w:r>
      <w:r w:rsidRPr="002E0858">
        <w:rPr>
          <w:sz w:val="16"/>
        </w:rPr>
        <w:t xml:space="preserve"> Strait, </w:t>
      </w:r>
      <w:r w:rsidRPr="004857EE">
        <w:rPr>
          <w:rStyle w:val="StyleUnderline"/>
        </w:rPr>
        <w:t>where the</w:t>
      </w:r>
      <w:r w:rsidRPr="002E0858">
        <w:rPr>
          <w:sz w:val="16"/>
        </w:rPr>
        <w:t xml:space="preserve"> unfinished business of the Chinese Civil </w:t>
      </w:r>
      <w:r w:rsidRPr="004857EE">
        <w:rPr>
          <w:rStyle w:val="StyleUnderline"/>
        </w:rPr>
        <w:t>War</w:t>
      </w:r>
      <w:r w:rsidRPr="002E0858">
        <w:rPr>
          <w:sz w:val="16"/>
        </w:rPr>
        <w:t xml:space="preserve"> </w:t>
      </w:r>
      <w:r w:rsidRPr="004857EE">
        <w:rPr>
          <w:rStyle w:val="StyleUnderline"/>
        </w:rPr>
        <w:t>threatens</w:t>
      </w:r>
      <w:r w:rsidRPr="002E0858">
        <w:rPr>
          <w:sz w:val="16"/>
        </w:rPr>
        <w:t xml:space="preserve"> to spark a conflagration with </w:t>
      </w:r>
      <w:r w:rsidRPr="00944587">
        <w:rPr>
          <w:rStyle w:val="Emphasis"/>
        </w:rPr>
        <w:t>global consequences</w:t>
      </w:r>
      <w:r w:rsidRPr="002E0858">
        <w:rPr>
          <w:sz w:val="16"/>
        </w:rPr>
        <w:t xml:space="preserve">. The Communist Party of China views the self- governing island as part of its sovereign territory and, despite a temporary modus vivendi under previous Taiwanese governments, the political underpinnings of cross-strait relations have soured significantly since the mid-2010s. A confluence of factors – including </w:t>
      </w:r>
      <w:r w:rsidRPr="002A6196">
        <w:rPr>
          <w:rStyle w:val="StyleUnderline"/>
          <w:highlight w:val="green"/>
        </w:rPr>
        <w:t>demographic and political change in Taiwan</w:t>
      </w:r>
      <w:r w:rsidRPr="004857EE">
        <w:rPr>
          <w:rStyle w:val="StyleUnderline"/>
        </w:rPr>
        <w:t xml:space="preserve">, </w:t>
      </w:r>
      <w:r w:rsidRPr="002A6196">
        <w:rPr>
          <w:rStyle w:val="StyleUnderline"/>
          <w:highlight w:val="green"/>
        </w:rPr>
        <w:t>the</w:t>
      </w:r>
      <w:r w:rsidRPr="004857EE">
        <w:rPr>
          <w:rStyle w:val="StyleUnderline"/>
        </w:rPr>
        <w:t xml:space="preserve"> deepening of an inherently “</w:t>
      </w:r>
      <w:proofErr w:type="spellStart"/>
      <w:r w:rsidRPr="002A6196">
        <w:rPr>
          <w:rStyle w:val="StyleUnderline"/>
          <w:highlight w:val="green"/>
        </w:rPr>
        <w:t>Taiwanized</w:t>
      </w:r>
      <w:proofErr w:type="spellEnd"/>
      <w:r w:rsidRPr="002A6196">
        <w:rPr>
          <w:rStyle w:val="StyleUnderline"/>
          <w:highlight w:val="green"/>
        </w:rPr>
        <w:t>” identity</w:t>
      </w:r>
      <w:r w:rsidRPr="004857EE">
        <w:rPr>
          <w:rStyle w:val="StyleUnderline"/>
        </w:rPr>
        <w:t xml:space="preserve"> for the citizens of the island, </w:t>
      </w:r>
      <w:r w:rsidRPr="00944587">
        <w:rPr>
          <w:rStyle w:val="StyleUnderline"/>
        </w:rPr>
        <w:t xml:space="preserve">and </w:t>
      </w:r>
      <w:r w:rsidRPr="002A6196">
        <w:rPr>
          <w:rStyle w:val="StyleUnderline"/>
          <w:highlight w:val="green"/>
        </w:rPr>
        <w:t>Beijing’s</w:t>
      </w:r>
      <w:r w:rsidRPr="004857EE">
        <w:rPr>
          <w:rStyle w:val="StyleUnderline"/>
        </w:rPr>
        <w:t xml:space="preserve"> own heavy-handed application of </w:t>
      </w:r>
      <w:r w:rsidRPr="002A6196">
        <w:rPr>
          <w:rStyle w:val="StyleUnderline"/>
          <w:highlight w:val="green"/>
        </w:rPr>
        <w:t>pressure against</w:t>
      </w:r>
      <w:r w:rsidRPr="004857EE">
        <w:rPr>
          <w:rStyle w:val="StyleUnderline"/>
        </w:rPr>
        <w:t xml:space="preserve"> </w:t>
      </w:r>
      <w:r w:rsidRPr="002A6196">
        <w:rPr>
          <w:rStyle w:val="StyleUnderline"/>
          <w:highlight w:val="green"/>
        </w:rPr>
        <w:t>Taipei</w:t>
      </w:r>
      <w:r w:rsidRPr="002E0858">
        <w:rPr>
          <w:sz w:val="16"/>
        </w:rPr>
        <w:t xml:space="preserve"> – have </w:t>
      </w:r>
      <w:r w:rsidRPr="00944587">
        <w:rPr>
          <w:rStyle w:val="StyleUnderline"/>
        </w:rPr>
        <w:t>raised</w:t>
      </w:r>
      <w:r w:rsidRPr="004857EE">
        <w:rPr>
          <w:rStyle w:val="StyleUnderline"/>
        </w:rPr>
        <w:t xml:space="preserve"> the prospect of a conflict</w:t>
      </w:r>
      <w:r w:rsidRPr="002E0858">
        <w:rPr>
          <w:sz w:val="16"/>
        </w:rPr>
        <w:t xml:space="preserve">. China maintains that any steps toward formal independence by Taipei would transgress a red line that would leave open the possibility of seeking unification with Taiwan through force. Meanwhile, </w:t>
      </w:r>
      <w:r w:rsidRPr="002A6196">
        <w:rPr>
          <w:rStyle w:val="StyleUnderline"/>
          <w:highlight w:val="green"/>
        </w:rPr>
        <w:t>the</w:t>
      </w:r>
      <w:r w:rsidRPr="004857EE">
        <w:rPr>
          <w:rStyle w:val="StyleUnderline"/>
        </w:rPr>
        <w:t xml:space="preserve"> </w:t>
      </w:r>
      <w:r w:rsidRPr="002A6196">
        <w:rPr>
          <w:rStyle w:val="StyleUnderline"/>
          <w:highlight w:val="green"/>
        </w:rPr>
        <w:t>U</w:t>
      </w:r>
      <w:r w:rsidRPr="004857EE">
        <w:rPr>
          <w:rStyle w:val="StyleUnderline"/>
        </w:rPr>
        <w:t xml:space="preserve">nited </w:t>
      </w:r>
      <w:r w:rsidRPr="002A6196">
        <w:rPr>
          <w:rStyle w:val="StyleUnderline"/>
          <w:highlight w:val="green"/>
        </w:rPr>
        <w:t>S</w:t>
      </w:r>
      <w:r w:rsidRPr="004857EE">
        <w:rPr>
          <w:rStyle w:val="StyleUnderline"/>
        </w:rPr>
        <w:t xml:space="preserve">tates and </w:t>
      </w:r>
      <w:r w:rsidRPr="002A6196">
        <w:rPr>
          <w:rStyle w:val="StyleUnderline"/>
          <w:highlight w:val="green"/>
        </w:rPr>
        <w:t>China</w:t>
      </w:r>
      <w:r w:rsidRPr="004857EE">
        <w:rPr>
          <w:rStyle w:val="StyleUnderline"/>
        </w:rPr>
        <w:t xml:space="preserve"> remain in the throes of a dangerously </w:t>
      </w:r>
      <w:r w:rsidRPr="002A6196">
        <w:rPr>
          <w:rStyle w:val="StyleUnderline"/>
          <w:highlight w:val="green"/>
        </w:rPr>
        <w:t>spiraling</w:t>
      </w:r>
      <w:r w:rsidRPr="004857EE">
        <w:rPr>
          <w:rStyle w:val="StyleUnderline"/>
        </w:rPr>
        <w:t xml:space="preserve"> </w:t>
      </w:r>
      <w:r w:rsidRPr="002A6196">
        <w:rPr>
          <w:rStyle w:val="Emphasis"/>
          <w:highlight w:val="green"/>
        </w:rPr>
        <w:t>security dilemma</w:t>
      </w:r>
      <w:r w:rsidRPr="002E0858">
        <w:rPr>
          <w:sz w:val="16"/>
        </w:rPr>
        <w:t xml:space="preserve">, </w:t>
      </w:r>
      <w:r w:rsidRPr="004857EE">
        <w:rPr>
          <w:rStyle w:val="StyleUnderline"/>
        </w:rPr>
        <w:t>with each seeking to buttress its conventional military locally in East Asia.</w:t>
      </w:r>
      <w:r w:rsidRPr="002E0858">
        <w:rPr>
          <w:sz w:val="16"/>
        </w:rPr>
        <w:t xml:space="preserve"> As described earlier in this book, </w:t>
      </w:r>
      <w:r w:rsidRPr="004857EE">
        <w:rPr>
          <w:rStyle w:val="StyleUnderline"/>
        </w:rPr>
        <w:t>the</w:t>
      </w:r>
      <w:r w:rsidRPr="002E0858">
        <w:rPr>
          <w:sz w:val="16"/>
        </w:rPr>
        <w:t xml:space="preserve"> remarkable </w:t>
      </w:r>
      <w:r w:rsidRPr="004857EE">
        <w:rPr>
          <w:rStyle w:val="StyleUnderline"/>
        </w:rPr>
        <w:t>increase in the size of China’s nuclear forces</w:t>
      </w:r>
      <w:r w:rsidRPr="002E0858">
        <w:rPr>
          <w:sz w:val="16"/>
        </w:rPr>
        <w:t xml:space="preserve"> has </w:t>
      </w:r>
      <w:r w:rsidRPr="004857EE">
        <w:rPr>
          <w:rStyle w:val="StyleUnderline"/>
        </w:rPr>
        <w:t>sparked</w:t>
      </w:r>
      <w:r w:rsidRPr="002E0858">
        <w:rPr>
          <w:sz w:val="16"/>
        </w:rPr>
        <w:t xml:space="preserve"> </w:t>
      </w:r>
      <w:r w:rsidRPr="002A6196">
        <w:rPr>
          <w:rStyle w:val="Emphasis"/>
          <w:highlight w:val="green"/>
        </w:rPr>
        <w:t>worst-case-scenario</w:t>
      </w:r>
      <w:r w:rsidRPr="002A6196">
        <w:rPr>
          <w:sz w:val="16"/>
          <w:highlight w:val="green"/>
        </w:rPr>
        <w:t xml:space="preserve"> </w:t>
      </w:r>
      <w:r w:rsidRPr="002A6196">
        <w:rPr>
          <w:rStyle w:val="StyleUnderline"/>
          <w:highlight w:val="green"/>
        </w:rPr>
        <w:t>thinking in</w:t>
      </w:r>
      <w:r w:rsidRPr="002E0858">
        <w:rPr>
          <w:sz w:val="16"/>
        </w:rPr>
        <w:t xml:space="preserve"> many parts of </w:t>
      </w:r>
      <w:r w:rsidRPr="002A6196">
        <w:rPr>
          <w:rStyle w:val="StyleUnderline"/>
          <w:highlight w:val="green"/>
        </w:rPr>
        <w:t>the</w:t>
      </w:r>
      <w:r w:rsidRPr="004857EE">
        <w:rPr>
          <w:rStyle w:val="StyleUnderline"/>
        </w:rPr>
        <w:t xml:space="preserve"> </w:t>
      </w:r>
      <w:r w:rsidRPr="002A6196">
        <w:rPr>
          <w:rStyle w:val="StyleUnderline"/>
          <w:highlight w:val="green"/>
        </w:rPr>
        <w:t>U</w:t>
      </w:r>
      <w:r w:rsidRPr="004857EE">
        <w:rPr>
          <w:rStyle w:val="StyleUnderline"/>
        </w:rPr>
        <w:t>nited</w:t>
      </w:r>
      <w:r w:rsidRPr="002E0858">
        <w:rPr>
          <w:sz w:val="16"/>
        </w:rPr>
        <w:t xml:space="preserve"> </w:t>
      </w:r>
      <w:r w:rsidRPr="002A6196">
        <w:rPr>
          <w:rStyle w:val="StyleUnderline"/>
          <w:highlight w:val="green"/>
        </w:rPr>
        <w:t>S</w:t>
      </w:r>
      <w:r w:rsidRPr="004857EE">
        <w:rPr>
          <w:rStyle w:val="StyleUnderline"/>
        </w:rPr>
        <w:t>tates’</w:t>
      </w:r>
      <w:r w:rsidRPr="002E0858">
        <w:rPr>
          <w:sz w:val="16"/>
        </w:rPr>
        <w:t xml:space="preserve"> national security apparatus </w:t>
      </w:r>
      <w:r w:rsidRPr="002A6196">
        <w:rPr>
          <w:rStyle w:val="StyleUnderline"/>
          <w:highlight w:val="green"/>
        </w:rPr>
        <w:t>about</w:t>
      </w:r>
      <w:r w:rsidRPr="002E0858">
        <w:rPr>
          <w:sz w:val="16"/>
        </w:rPr>
        <w:t xml:space="preserve"> the potential for deliberate nuclear escalation by Beijing in a </w:t>
      </w:r>
      <w:r w:rsidRPr="002A6196">
        <w:rPr>
          <w:rStyle w:val="StyleUnderline"/>
          <w:highlight w:val="green"/>
        </w:rPr>
        <w:t>Taiwan</w:t>
      </w:r>
      <w:r w:rsidRPr="002E0858">
        <w:rPr>
          <w:sz w:val="16"/>
        </w:rPr>
        <w:t xml:space="preserve"> conflict. Similarly, </w:t>
      </w:r>
      <w:r w:rsidRPr="002A6196">
        <w:rPr>
          <w:rStyle w:val="StyleUnderline"/>
          <w:highlight w:val="green"/>
        </w:rPr>
        <w:t>Chinese</w:t>
      </w:r>
      <w:r w:rsidRPr="004857EE">
        <w:rPr>
          <w:rStyle w:val="StyleUnderline"/>
        </w:rPr>
        <w:t xml:space="preserve"> nuclear</w:t>
      </w:r>
      <w:r w:rsidRPr="002E0858">
        <w:rPr>
          <w:sz w:val="16"/>
        </w:rPr>
        <w:t xml:space="preserve"> policy experts privately </w:t>
      </w:r>
      <w:r w:rsidRPr="004857EE">
        <w:rPr>
          <w:rStyle w:val="StyleUnderline"/>
        </w:rPr>
        <w:t xml:space="preserve">express </w:t>
      </w:r>
      <w:r w:rsidRPr="002A6196">
        <w:rPr>
          <w:rStyle w:val="StyleUnderline"/>
          <w:highlight w:val="green"/>
        </w:rPr>
        <w:t>concerns</w:t>
      </w:r>
      <w:r w:rsidRPr="002E0858">
        <w:rPr>
          <w:sz w:val="16"/>
        </w:rPr>
        <w:t xml:space="preserve"> about a possible resort to nuclear weapons by the United States. These experts note, for instance, that </w:t>
      </w:r>
      <w:r w:rsidRPr="002A6196">
        <w:rPr>
          <w:rStyle w:val="StyleUnderline"/>
          <w:highlight w:val="green"/>
        </w:rPr>
        <w:t>the</w:t>
      </w:r>
      <w:r w:rsidRPr="004857EE">
        <w:rPr>
          <w:rStyle w:val="StyleUnderline"/>
        </w:rPr>
        <w:t xml:space="preserve"> </w:t>
      </w:r>
      <w:r w:rsidRPr="002A6196">
        <w:rPr>
          <w:rStyle w:val="StyleUnderline"/>
          <w:highlight w:val="green"/>
        </w:rPr>
        <w:t>U</w:t>
      </w:r>
      <w:r w:rsidRPr="004857EE">
        <w:rPr>
          <w:rStyle w:val="StyleUnderline"/>
        </w:rPr>
        <w:t xml:space="preserve">nited </w:t>
      </w:r>
      <w:r w:rsidRPr="002A6196">
        <w:rPr>
          <w:rStyle w:val="StyleUnderline"/>
          <w:highlight w:val="green"/>
        </w:rPr>
        <w:t>S</w:t>
      </w:r>
      <w:r w:rsidRPr="00944587">
        <w:rPr>
          <w:rStyle w:val="StyleUnderline"/>
        </w:rPr>
        <w:t>t</w:t>
      </w:r>
      <w:r w:rsidRPr="004857EE">
        <w:rPr>
          <w:rStyle w:val="StyleUnderline"/>
        </w:rPr>
        <w:t xml:space="preserve">ates </w:t>
      </w:r>
      <w:r w:rsidRPr="002A6196">
        <w:rPr>
          <w:rStyle w:val="StyleUnderline"/>
          <w:highlight w:val="green"/>
        </w:rPr>
        <w:t>may</w:t>
      </w:r>
      <w:r w:rsidRPr="004857EE">
        <w:rPr>
          <w:rStyle w:val="StyleUnderline"/>
        </w:rPr>
        <w:t xml:space="preserve"> seek to </w:t>
      </w:r>
      <w:r w:rsidRPr="002A6196">
        <w:rPr>
          <w:rStyle w:val="StyleUnderline"/>
          <w:highlight w:val="green"/>
        </w:rPr>
        <w:t>offset</w:t>
      </w:r>
      <w:r w:rsidRPr="004857EE">
        <w:rPr>
          <w:rStyle w:val="StyleUnderline"/>
        </w:rPr>
        <w:t xml:space="preserve"> </w:t>
      </w:r>
      <w:r w:rsidRPr="002A6196">
        <w:rPr>
          <w:rStyle w:val="StyleUnderline"/>
          <w:highlight w:val="green"/>
        </w:rPr>
        <w:t>its</w:t>
      </w:r>
      <w:r w:rsidRPr="004857EE">
        <w:rPr>
          <w:rStyle w:val="StyleUnderline"/>
        </w:rPr>
        <w:t xml:space="preserve"> potential </w:t>
      </w:r>
      <w:r w:rsidRPr="002A6196">
        <w:rPr>
          <w:rStyle w:val="StyleUnderline"/>
          <w:highlight w:val="green"/>
        </w:rPr>
        <w:t>conventional</w:t>
      </w:r>
      <w:r w:rsidRPr="004857EE">
        <w:rPr>
          <w:rStyle w:val="StyleUnderline"/>
        </w:rPr>
        <w:t xml:space="preserve"> military </w:t>
      </w:r>
      <w:r w:rsidRPr="002A6196">
        <w:rPr>
          <w:rStyle w:val="StyleUnderline"/>
          <w:highlight w:val="green"/>
        </w:rPr>
        <w:t>inferiority</w:t>
      </w:r>
      <w:r w:rsidRPr="004857EE">
        <w:rPr>
          <w:rStyle w:val="StyleUnderline"/>
        </w:rPr>
        <w:t xml:space="preserve"> in East Asia</w:t>
      </w:r>
      <w:r w:rsidRPr="002E0858">
        <w:rPr>
          <w:sz w:val="16"/>
        </w:rPr>
        <w:t xml:space="preserve"> as it once did in Central Europe during the </w:t>
      </w:r>
      <w:r w:rsidRPr="00944587">
        <w:rPr>
          <w:sz w:val="16"/>
          <w:szCs w:val="16"/>
        </w:rPr>
        <w:t>Cold War:</w:t>
      </w:r>
      <w:r w:rsidRPr="00944587">
        <w:rPr>
          <w:rStyle w:val="StyleUnderline"/>
          <w:sz w:val="16"/>
          <w:szCs w:val="16"/>
        </w:rPr>
        <w:t xml:space="preserve"> </w:t>
      </w:r>
      <w:r w:rsidRPr="002A6196">
        <w:rPr>
          <w:rStyle w:val="StyleUnderline"/>
          <w:highlight w:val="green"/>
        </w:rPr>
        <w:t>by resorting to</w:t>
      </w:r>
      <w:r w:rsidRPr="004857EE">
        <w:rPr>
          <w:rStyle w:val="StyleUnderline"/>
        </w:rPr>
        <w:t xml:space="preserve"> the </w:t>
      </w:r>
      <w:r w:rsidRPr="002A6196">
        <w:rPr>
          <w:rStyle w:val="StyleUnderline"/>
          <w:highlight w:val="green"/>
        </w:rPr>
        <w:t>early use</w:t>
      </w:r>
      <w:r w:rsidRPr="004857EE">
        <w:rPr>
          <w:rStyle w:val="StyleUnderline"/>
        </w:rPr>
        <w:t xml:space="preserve"> of nuclear weapons as an asymmetric capability</w:t>
      </w:r>
      <w:r w:rsidRPr="002E0858">
        <w:rPr>
          <w:sz w:val="16"/>
        </w:rPr>
        <w:t xml:space="preserve">. Taiwan has not been a formal treaty ally of the United States since 1980, but </w:t>
      </w:r>
      <w:r w:rsidRPr="002A6196">
        <w:rPr>
          <w:rStyle w:val="StyleUnderline"/>
          <w:highlight w:val="green"/>
        </w:rPr>
        <w:t>the</w:t>
      </w:r>
      <w:r w:rsidRPr="002E0858">
        <w:rPr>
          <w:sz w:val="16"/>
        </w:rPr>
        <w:t xml:space="preserve"> fate of the self-governing, democratic </w:t>
      </w:r>
      <w:r w:rsidRPr="002A6196">
        <w:rPr>
          <w:rStyle w:val="StyleUnderline"/>
          <w:highlight w:val="green"/>
        </w:rPr>
        <w:t>island has become</w:t>
      </w:r>
      <w:r w:rsidRPr="004857EE">
        <w:rPr>
          <w:rStyle w:val="StyleUnderline"/>
        </w:rPr>
        <w:t xml:space="preserve"> </w:t>
      </w:r>
      <w:r w:rsidRPr="002A6196">
        <w:rPr>
          <w:rStyle w:val="StyleUnderline"/>
          <w:highlight w:val="green"/>
        </w:rPr>
        <w:t xml:space="preserve">a </w:t>
      </w:r>
      <w:r w:rsidRPr="002A6196">
        <w:rPr>
          <w:rStyle w:val="Emphasis"/>
          <w:highlight w:val="green"/>
        </w:rPr>
        <w:t>core</w:t>
      </w:r>
      <w:r w:rsidRPr="002A6196">
        <w:rPr>
          <w:rStyle w:val="StyleUnderline"/>
          <w:highlight w:val="green"/>
        </w:rPr>
        <w:t xml:space="preserve"> U.S. </w:t>
      </w:r>
      <w:r w:rsidRPr="00944587">
        <w:rPr>
          <w:rStyle w:val="StyleUnderline"/>
        </w:rPr>
        <w:t>strategic</w:t>
      </w:r>
      <w:r w:rsidRPr="00944587">
        <w:rPr>
          <w:sz w:val="16"/>
        </w:rPr>
        <w:t xml:space="preserve"> </w:t>
      </w:r>
      <w:r w:rsidRPr="002A6196">
        <w:rPr>
          <w:rStyle w:val="StyleUnderline"/>
          <w:highlight w:val="green"/>
        </w:rPr>
        <w:t>priority</w:t>
      </w:r>
      <w:r w:rsidRPr="002E0858">
        <w:rPr>
          <w:sz w:val="16"/>
        </w:rPr>
        <w:t xml:space="preserve"> with bipartisan support </w:t>
      </w:r>
      <w:r w:rsidRPr="004857EE">
        <w:rPr>
          <w:rStyle w:val="StyleUnderline"/>
        </w:rPr>
        <w:t>in Washington</w:t>
      </w:r>
      <w:r w:rsidRPr="002E0858">
        <w:rPr>
          <w:sz w:val="16"/>
        </w:rPr>
        <w:t xml:space="preserve">. Critically, President </w:t>
      </w:r>
      <w:r w:rsidRPr="002A6196">
        <w:rPr>
          <w:rStyle w:val="StyleUnderline"/>
          <w:highlight w:val="green"/>
        </w:rPr>
        <w:t>Biden</w:t>
      </w:r>
      <w:r w:rsidRPr="002E0858">
        <w:rPr>
          <w:sz w:val="16"/>
        </w:rPr>
        <w:t xml:space="preserve"> </w:t>
      </w:r>
      <w:r w:rsidRPr="00944587">
        <w:rPr>
          <w:rStyle w:val="Emphasis"/>
        </w:rPr>
        <w:t>repeatedly</w:t>
      </w:r>
      <w:r w:rsidRPr="004857EE">
        <w:rPr>
          <w:rStyle w:val="StyleUnderline"/>
        </w:rPr>
        <w:t xml:space="preserve"> expressed the view that he </w:t>
      </w:r>
      <w:r w:rsidRPr="002A6196">
        <w:rPr>
          <w:rStyle w:val="StyleUnderline"/>
          <w:highlight w:val="green"/>
        </w:rPr>
        <w:t>believes</w:t>
      </w:r>
      <w:r w:rsidRPr="004857EE">
        <w:rPr>
          <w:rStyle w:val="StyleUnderline"/>
        </w:rPr>
        <w:t xml:space="preserve"> </w:t>
      </w:r>
      <w:r w:rsidRPr="002A6196">
        <w:rPr>
          <w:rStyle w:val="StyleUnderline"/>
          <w:highlight w:val="green"/>
        </w:rPr>
        <w:t>the</w:t>
      </w:r>
      <w:r w:rsidRPr="004857EE">
        <w:rPr>
          <w:rStyle w:val="StyleUnderline"/>
        </w:rPr>
        <w:t xml:space="preserve"> </w:t>
      </w:r>
      <w:r w:rsidRPr="002A6196">
        <w:rPr>
          <w:rStyle w:val="StyleUnderline"/>
          <w:highlight w:val="green"/>
        </w:rPr>
        <w:t>U</w:t>
      </w:r>
      <w:r w:rsidRPr="004857EE">
        <w:rPr>
          <w:rStyle w:val="StyleUnderline"/>
        </w:rPr>
        <w:t xml:space="preserve">nited </w:t>
      </w:r>
      <w:r w:rsidRPr="002A6196">
        <w:rPr>
          <w:rStyle w:val="StyleUnderline"/>
          <w:highlight w:val="green"/>
        </w:rPr>
        <w:t>S</w:t>
      </w:r>
      <w:r w:rsidRPr="004857EE">
        <w:rPr>
          <w:rStyle w:val="StyleUnderline"/>
        </w:rPr>
        <w:t xml:space="preserve">tates </w:t>
      </w:r>
      <w:r w:rsidRPr="002A6196">
        <w:rPr>
          <w:rStyle w:val="StyleUnderline"/>
          <w:highlight w:val="green"/>
        </w:rPr>
        <w:t>has a commitment</w:t>
      </w:r>
      <w:r w:rsidRPr="004857EE">
        <w:rPr>
          <w:rStyle w:val="StyleUnderline"/>
        </w:rPr>
        <w:t xml:space="preserve"> to come to Taiwan’s defense, even if unarticulated in any formal treaty.</w:t>
      </w:r>
      <w:r w:rsidRPr="002E0858">
        <w:rPr>
          <w:sz w:val="16"/>
        </w:rPr>
        <w:t xml:space="preserve"> 2 For years in Washington, war games and table-top exercises at major research institutes and think-tanks simulated how a U.S.–China clash over Taiwan might play out. Over the years, as these simulations accounted for advancing Chinese military capabilities – and, essentially, local military superiority for China in East Asia vis-à-vis the United States – the implications for the United States appeared dire. 3 Many of these </w:t>
      </w:r>
      <w:r w:rsidRPr="002E0858">
        <w:rPr>
          <w:sz w:val="16"/>
        </w:rPr>
        <w:lastRenderedPageBreak/>
        <w:t xml:space="preserve">wargames would terminate at the point of nuclear </w:t>
      </w:r>
      <w:proofErr w:type="gramStart"/>
      <w:r w:rsidRPr="002E0858">
        <w:rPr>
          <w:sz w:val="16"/>
        </w:rPr>
        <w:t>use, or</w:t>
      </w:r>
      <w:proofErr w:type="gramEnd"/>
      <w:r w:rsidRPr="002E0858">
        <w:rPr>
          <w:sz w:val="16"/>
        </w:rPr>
        <w:t xml:space="preserve"> simply leave nuclear weapons out altogether. Gradually, as the military balance shifted, the salience of nuclear weapons – including “theater nuclear [capabilities]” – took on greater relevance. The temptation, as existed in Europe in the 1950s and 1960s, to reach for a nuclear offset was growing in Washington. 4 Fundamentally, it is unserious to raise the prospect of a U.S.–China conventional war over the fate of Taiwan, which China treats as a “core interest,” without accounting for the possibility of nuclear escalation. Such </w:t>
      </w:r>
      <w:r w:rsidRPr="002A6196">
        <w:rPr>
          <w:rStyle w:val="StyleUnderline"/>
          <w:highlight w:val="green"/>
        </w:rPr>
        <w:t>escalation could be</w:t>
      </w:r>
      <w:r w:rsidRPr="004857EE">
        <w:rPr>
          <w:rStyle w:val="StyleUnderline"/>
        </w:rPr>
        <w:t xml:space="preserve"> initiated by either side to seek tactical </w:t>
      </w:r>
      <w:proofErr w:type="gramStart"/>
      <w:r w:rsidRPr="004857EE">
        <w:rPr>
          <w:rStyle w:val="StyleUnderline"/>
        </w:rPr>
        <w:t>advantage</w:t>
      </w:r>
      <w:proofErr w:type="gramEnd"/>
      <w:r w:rsidRPr="004857EE">
        <w:rPr>
          <w:rStyle w:val="StyleUnderline"/>
        </w:rPr>
        <w:t xml:space="preserve"> or strategic coercive benefits, or </w:t>
      </w:r>
      <w:r w:rsidRPr="002A6196">
        <w:rPr>
          <w:rStyle w:val="StyleUnderline"/>
          <w:highlight w:val="green"/>
        </w:rPr>
        <w:t>to communicate resolve</w:t>
      </w:r>
      <w:r w:rsidRPr="004857EE">
        <w:rPr>
          <w:rStyle w:val="StyleUnderline"/>
        </w:rPr>
        <w:t xml:space="preserve">. Chinese military leaders appear to have internalized this possibility </w:t>
      </w:r>
      <w:r w:rsidRPr="002E0858">
        <w:rPr>
          <w:sz w:val="16"/>
        </w:rPr>
        <w:t xml:space="preserve">a long time ago. At the height of the third Taiwan Strait crisis </w:t>
      </w:r>
      <w:r w:rsidRPr="004857EE">
        <w:rPr>
          <w:rStyle w:val="StyleUnderline"/>
        </w:rPr>
        <w:t>in 1996</w:t>
      </w:r>
      <w:r w:rsidRPr="002E0858">
        <w:rPr>
          <w:sz w:val="16"/>
        </w:rPr>
        <w:t>, one senior Chinese military official told an American interlocutor that times had changed in the U.S.– China nuclear relationship. “</w:t>
      </w:r>
      <w:r w:rsidRPr="004857EE">
        <w:rPr>
          <w:rStyle w:val="StyleUnderline"/>
        </w:rPr>
        <w:t>In the 1950s, you three times threatened nuclear strikes on China, and you could do that because we couldn’t hit back</w:t>
      </w:r>
      <w:r w:rsidRPr="002E0858">
        <w:rPr>
          <w:sz w:val="16"/>
        </w:rPr>
        <w:t>,” this officer reportedly said at the time, alluding to the frustrations that drove Mao Zedong to seek the bomb in the early years of the Cold War. “</w:t>
      </w:r>
      <w:r w:rsidRPr="004857EE">
        <w:rPr>
          <w:rStyle w:val="StyleUnderline"/>
        </w:rPr>
        <w:t>Now we can</w:t>
      </w:r>
      <w:r w:rsidRPr="002E0858">
        <w:rPr>
          <w:sz w:val="16"/>
        </w:rPr>
        <w:t xml:space="preserve">. </w:t>
      </w:r>
      <w:proofErr w:type="gramStart"/>
      <w:r w:rsidRPr="002E0858">
        <w:rPr>
          <w:sz w:val="16"/>
        </w:rPr>
        <w:t>So</w:t>
      </w:r>
      <w:proofErr w:type="gramEnd"/>
      <w:r w:rsidRPr="002E0858">
        <w:rPr>
          <w:sz w:val="16"/>
        </w:rPr>
        <w:t xml:space="preserve"> you are not going to threaten us again because, </w:t>
      </w:r>
      <w:r w:rsidRPr="004857EE">
        <w:rPr>
          <w:rStyle w:val="StyleUnderline"/>
        </w:rPr>
        <w:t>in the end, you care a lot more about Los Angeles than Taipei</w:t>
      </w:r>
      <w:r w:rsidRPr="002E0858">
        <w:rPr>
          <w:sz w:val="16"/>
        </w:rPr>
        <w:t xml:space="preserve">,” the official added. 5 </w:t>
      </w:r>
      <w:r w:rsidRPr="004857EE">
        <w:rPr>
          <w:rStyle w:val="StyleUnderline"/>
        </w:rPr>
        <w:t>Any war between the United States and China would implicate nuclear weapons from the start</w:t>
      </w:r>
      <w:r w:rsidRPr="002E0858">
        <w:rPr>
          <w:sz w:val="16"/>
        </w:rPr>
        <w:t xml:space="preserve">, and there would be no precedent in modern history for the kind of conventional military clash that this would represent; </w:t>
      </w:r>
      <w:r w:rsidRPr="002A6196">
        <w:rPr>
          <w:rStyle w:val="StyleUnderline"/>
          <w:highlight w:val="green"/>
        </w:rPr>
        <w:t>both</w:t>
      </w:r>
      <w:r w:rsidRPr="004857EE">
        <w:rPr>
          <w:rStyle w:val="StyleUnderline"/>
        </w:rPr>
        <w:t xml:space="preserve"> </w:t>
      </w:r>
      <w:r w:rsidRPr="00944587">
        <w:rPr>
          <w:rStyle w:val="StyleUnderline"/>
        </w:rPr>
        <w:t>the</w:t>
      </w:r>
      <w:r w:rsidRPr="004857EE">
        <w:rPr>
          <w:rStyle w:val="StyleUnderline"/>
        </w:rPr>
        <w:t xml:space="preserve"> United States and China </w:t>
      </w:r>
      <w:r w:rsidRPr="002A6196">
        <w:rPr>
          <w:rStyle w:val="StyleUnderline"/>
          <w:highlight w:val="green"/>
        </w:rPr>
        <w:t xml:space="preserve">would bring the </w:t>
      </w:r>
      <w:r w:rsidRPr="002A6196">
        <w:rPr>
          <w:rStyle w:val="Emphasis"/>
          <w:highlight w:val="green"/>
        </w:rPr>
        <w:t>most modern</w:t>
      </w:r>
      <w:r w:rsidRPr="004857EE">
        <w:rPr>
          <w:rStyle w:val="StyleUnderline"/>
        </w:rPr>
        <w:t xml:space="preserve">, networked, </w:t>
      </w:r>
      <w:r w:rsidRPr="002A6196">
        <w:rPr>
          <w:rStyle w:val="StyleUnderline"/>
          <w:highlight w:val="green"/>
        </w:rPr>
        <w:t>and lethal</w:t>
      </w:r>
      <w:r w:rsidRPr="004857EE">
        <w:rPr>
          <w:rStyle w:val="StyleUnderline"/>
        </w:rPr>
        <w:t xml:space="preserve"> set of non-nuclear </w:t>
      </w:r>
      <w:r w:rsidRPr="002A6196">
        <w:rPr>
          <w:rStyle w:val="StyleUnderline"/>
          <w:highlight w:val="green"/>
        </w:rPr>
        <w:t>capabilities</w:t>
      </w:r>
      <w:r w:rsidRPr="002E0858">
        <w:rPr>
          <w:sz w:val="16"/>
        </w:rPr>
        <w:t xml:space="preserve"> to such a conflict. Given the tyranny of geography, </w:t>
      </w:r>
      <w:r w:rsidRPr="00944587">
        <w:rPr>
          <w:rStyle w:val="StyleUnderline"/>
        </w:rPr>
        <w:t xml:space="preserve">the United States would face the difficult task of projecting conventional military power across </w:t>
      </w:r>
      <w:r w:rsidRPr="002E0858">
        <w:rPr>
          <w:sz w:val="16"/>
        </w:rPr>
        <w:t xml:space="preserve">the vast, watery expanse of </w:t>
      </w:r>
      <w:r w:rsidRPr="00944587">
        <w:rPr>
          <w:rStyle w:val="StyleUnderline"/>
        </w:rPr>
        <w:t>the Pacific Ocean</w:t>
      </w:r>
      <w:r w:rsidRPr="002E0858">
        <w:rPr>
          <w:sz w:val="16"/>
        </w:rPr>
        <w:t xml:space="preserve">. While its regional bases in Japan, the Philippines, and Australia may play a role in supporting conventional operations, interdicting a vast Chinese amphibious landing force would not be a straightforward endeavor. A war of conquest – what unification with Taiwan through force would represent for China – would require the movement of tens of thousands of People’s Liberation Army troops across more than 150 kilometers of water. The Taiwanese, too, have invested readily in their own defense and would seek to ward off an invading force with the goal of granting the United States and its allies sufficient time to offer support. There is much disagreement among defense analysts and experts about the probability and timeframe of a full-scale conventional war between the United States and China over Taiwan. Many, especially in Washington, are persuaded by an almost fatalistic logic that </w:t>
      </w:r>
      <w:r w:rsidRPr="002A6196">
        <w:rPr>
          <w:rStyle w:val="StyleUnderline"/>
          <w:highlight w:val="green"/>
        </w:rPr>
        <w:t>Xi</w:t>
      </w:r>
      <w:r w:rsidRPr="002E0858">
        <w:rPr>
          <w:sz w:val="16"/>
        </w:rPr>
        <w:t xml:space="preserve"> has </w:t>
      </w:r>
      <w:r w:rsidRPr="004857EE">
        <w:rPr>
          <w:rStyle w:val="StyleUnderline"/>
        </w:rPr>
        <w:t xml:space="preserve">made his mind up and </w:t>
      </w:r>
      <w:r w:rsidRPr="002A6196">
        <w:rPr>
          <w:rStyle w:val="StyleUnderline"/>
          <w:highlight w:val="green"/>
        </w:rPr>
        <w:t>plans to go to war by</w:t>
      </w:r>
      <w:r w:rsidRPr="002E0858">
        <w:rPr>
          <w:sz w:val="16"/>
        </w:rPr>
        <w:t xml:space="preserve"> some arbitrary deadline; the years </w:t>
      </w:r>
      <w:r w:rsidRPr="002A6196">
        <w:rPr>
          <w:rStyle w:val="StyleUnderline"/>
          <w:highlight w:val="green"/>
        </w:rPr>
        <w:t>2027</w:t>
      </w:r>
      <w:r w:rsidRPr="002E0858">
        <w:rPr>
          <w:sz w:val="16"/>
        </w:rPr>
        <w:t xml:space="preserve">, 2035, and 2049 are often brought up by those who hold these views. Senior U.S. military officials, including those involved in military planning in the Pacific, have reiterated the case for urgency because their resourcing depends on a motivated U.S. Congress and public treating the possibility of this conflict as a priority. 6 While Xi himself has </w:t>
      </w:r>
      <w:r w:rsidRPr="004857EE">
        <w:rPr>
          <w:rStyle w:val="StyleUnderline"/>
        </w:rPr>
        <w:t xml:space="preserve">described unification as an </w:t>
      </w:r>
      <w:r w:rsidRPr="00944587">
        <w:rPr>
          <w:rStyle w:val="Emphasis"/>
        </w:rPr>
        <w:t>inevitability</w:t>
      </w:r>
      <w:r w:rsidRPr="002E0858">
        <w:rPr>
          <w:sz w:val="16"/>
        </w:rPr>
        <w:t xml:space="preserve">, he will likely have ample cause to kick this can down the road. 7 First, despite Xi’s orders to the Chinese military to be ready by 2027 to invade Taiwan, if necessary, senior U.S. intelligence officials have indicated that China’s leadership harbors </w:t>
      </w:r>
      <w:proofErr w:type="gramStart"/>
      <w:r w:rsidRPr="002E0858">
        <w:rPr>
          <w:sz w:val="16"/>
        </w:rPr>
        <w:t>doubts</w:t>
      </w:r>
      <w:proofErr w:type="gramEnd"/>
      <w:r w:rsidRPr="002E0858">
        <w:rPr>
          <w:sz w:val="16"/>
        </w:rPr>
        <w:t xml:space="preserve"> about the actual ability of the People’s Liberation Army to prevail in such a war of choice. 8 Vladimir Putin’s miscalculation concerning the Russian military’s odds of swift success against Ukraine may, in some way, have provided a reminder to Xi that, as Carl von Clausewitz once observed, war will remain the “province of uncertainty.” Second, throughout his tenure, Xi has appeared to exhibit – rather openly – a lack of confidence in senior political and military leaders, including those hand-picked by him for senior positions. In 2023 alone, China’s defense minister, foreign minister, and much of the leadership of the People’s Liberation Army Rocket Force, the branch of the Chinese military overseeing its land-based nuclear forces, were purged. 9 Xi, as a profoundly ideologically oriented leader, appears to lack the same neoliberal drive that influenced his predecessors going back to Deng Xiaoping. In this way, the economic costs associated with a war of choice against Taiwan may be less of a concern, but Xi would still fundamentally have to contend with the possibility of a Taiwan-war-gone-wrong posing an existential concern for his personal control of the Communist Party of China, or the broader survival of the Communist Party itself. 10 Without treating a U.S.–China war as an inevitability, it will be incumbent on leaders, military planners, and their advisors on both sides to contemplate the risks that could manifest in nuclear escalation. Optimistically, both countries may believe that the obvious nuclear shadow that exists between them will be sufficient to bound the scope of a conventional conflict, but this would be Pollyannaish and naive. </w:t>
      </w:r>
      <w:r w:rsidRPr="004857EE">
        <w:rPr>
          <w:rStyle w:val="StyleUnderline"/>
        </w:rPr>
        <w:t xml:space="preserve">The kind of </w:t>
      </w:r>
      <w:r w:rsidRPr="002A6196">
        <w:rPr>
          <w:rStyle w:val="StyleUnderline"/>
          <w:highlight w:val="green"/>
        </w:rPr>
        <w:t>high-intensity conventional warfighting</w:t>
      </w:r>
      <w:r w:rsidRPr="004857EE">
        <w:rPr>
          <w:rStyle w:val="StyleUnderline"/>
        </w:rPr>
        <w:t xml:space="preserve"> that may ensure in a Taiwan conflict </w:t>
      </w:r>
      <w:r w:rsidRPr="002A6196">
        <w:rPr>
          <w:rStyle w:val="StyleUnderline"/>
          <w:highlight w:val="green"/>
        </w:rPr>
        <w:t>could</w:t>
      </w:r>
      <w:r w:rsidRPr="004857EE">
        <w:rPr>
          <w:rStyle w:val="StyleUnderline"/>
        </w:rPr>
        <w:t xml:space="preserve"> </w:t>
      </w:r>
      <w:r w:rsidRPr="00944587">
        <w:rPr>
          <w:rStyle w:val="Emphasis"/>
        </w:rPr>
        <w:t>quickly</w:t>
      </w:r>
      <w:r w:rsidRPr="004857EE">
        <w:rPr>
          <w:rStyle w:val="StyleUnderline"/>
        </w:rPr>
        <w:t xml:space="preserve"> </w:t>
      </w:r>
      <w:r w:rsidRPr="002A6196">
        <w:rPr>
          <w:rStyle w:val="StyleUnderline"/>
          <w:highlight w:val="green"/>
        </w:rPr>
        <w:t>see conventional weapons</w:t>
      </w:r>
      <w:r w:rsidRPr="004857EE">
        <w:rPr>
          <w:rStyle w:val="StyleUnderline"/>
        </w:rPr>
        <w:t xml:space="preserve"> </w:t>
      </w:r>
      <w:r w:rsidRPr="002A6196">
        <w:rPr>
          <w:rStyle w:val="StyleUnderline"/>
          <w:highlight w:val="green"/>
        </w:rPr>
        <w:t>used against</w:t>
      </w:r>
      <w:r w:rsidRPr="004857EE">
        <w:rPr>
          <w:rStyle w:val="StyleUnderline"/>
        </w:rPr>
        <w:t xml:space="preserve"> </w:t>
      </w:r>
      <w:r w:rsidRPr="002A6196">
        <w:rPr>
          <w:rStyle w:val="StyleUnderline"/>
          <w:highlight w:val="green"/>
        </w:rPr>
        <w:t>Chinese</w:t>
      </w:r>
      <w:r w:rsidRPr="004857EE">
        <w:rPr>
          <w:rStyle w:val="StyleUnderline"/>
        </w:rPr>
        <w:t xml:space="preserve"> bases housing </w:t>
      </w:r>
      <w:r w:rsidRPr="002A6196">
        <w:rPr>
          <w:rStyle w:val="StyleUnderline"/>
          <w:highlight w:val="green"/>
        </w:rPr>
        <w:t>nuclear</w:t>
      </w:r>
      <w:r w:rsidRPr="004857EE">
        <w:rPr>
          <w:rStyle w:val="StyleUnderline"/>
        </w:rPr>
        <w:t xml:space="preserve">-armed </w:t>
      </w:r>
      <w:r w:rsidRPr="002A6196">
        <w:rPr>
          <w:rStyle w:val="StyleUnderline"/>
          <w:highlight w:val="green"/>
        </w:rPr>
        <w:t>missile</w:t>
      </w:r>
      <w:r w:rsidRPr="004857EE">
        <w:rPr>
          <w:rStyle w:val="StyleUnderline"/>
        </w:rPr>
        <w:t xml:space="preserve"> </w:t>
      </w:r>
      <w:r w:rsidRPr="002A6196">
        <w:rPr>
          <w:rStyle w:val="StyleUnderline"/>
          <w:highlight w:val="green"/>
        </w:rPr>
        <w:t>units</w:t>
      </w:r>
      <w:r w:rsidRPr="004857EE">
        <w:rPr>
          <w:rStyle w:val="StyleUnderline"/>
        </w:rPr>
        <w:t xml:space="preserve">, </w:t>
      </w:r>
      <w:r w:rsidRPr="002A6196">
        <w:rPr>
          <w:rStyle w:val="StyleUnderline"/>
          <w:highlight w:val="green"/>
        </w:rPr>
        <w:t>or attacks against</w:t>
      </w:r>
      <w:r w:rsidRPr="004857EE">
        <w:rPr>
          <w:rStyle w:val="StyleUnderline"/>
        </w:rPr>
        <w:t xml:space="preserve"> </w:t>
      </w:r>
      <w:r w:rsidRPr="002A6196">
        <w:rPr>
          <w:rStyle w:val="StyleUnderline"/>
          <w:highlight w:val="green"/>
        </w:rPr>
        <w:t>U.S. satellites</w:t>
      </w:r>
      <w:r w:rsidRPr="004857EE">
        <w:rPr>
          <w:rStyle w:val="StyleUnderline"/>
        </w:rPr>
        <w:t xml:space="preserve"> </w:t>
      </w:r>
      <w:r w:rsidRPr="002A6196">
        <w:rPr>
          <w:rStyle w:val="StyleUnderline"/>
          <w:highlight w:val="green"/>
        </w:rPr>
        <w:t>involved in</w:t>
      </w:r>
      <w:r w:rsidRPr="004857EE">
        <w:rPr>
          <w:rStyle w:val="StyleUnderline"/>
        </w:rPr>
        <w:t xml:space="preserve"> nuclear </w:t>
      </w:r>
      <w:r w:rsidRPr="002A6196">
        <w:rPr>
          <w:rStyle w:val="StyleUnderline"/>
          <w:highlight w:val="green"/>
        </w:rPr>
        <w:t>command and</w:t>
      </w:r>
      <w:r w:rsidRPr="004857EE">
        <w:rPr>
          <w:rStyle w:val="StyleUnderline"/>
        </w:rPr>
        <w:t xml:space="preserve"> </w:t>
      </w:r>
      <w:r w:rsidRPr="002A6196">
        <w:rPr>
          <w:rStyle w:val="StyleUnderline"/>
          <w:highlight w:val="green"/>
        </w:rPr>
        <w:t>control</w:t>
      </w:r>
      <w:r w:rsidRPr="004857EE">
        <w:rPr>
          <w:rStyle w:val="StyleUnderline"/>
        </w:rPr>
        <w:t xml:space="preserve"> operations</w:t>
      </w:r>
      <w:r w:rsidRPr="002E0858">
        <w:rPr>
          <w:sz w:val="16"/>
        </w:rPr>
        <w:t xml:space="preserve">. 11 </w:t>
      </w:r>
      <w:r w:rsidRPr="004857EE">
        <w:rPr>
          <w:rStyle w:val="StyleUnderline"/>
        </w:rPr>
        <w:t>Leaders</w:t>
      </w:r>
      <w:r w:rsidRPr="002E0858">
        <w:rPr>
          <w:sz w:val="16"/>
        </w:rPr>
        <w:t xml:space="preserve"> may also be prone to </w:t>
      </w:r>
      <w:r w:rsidRPr="004857EE">
        <w:rPr>
          <w:rStyle w:val="StyleUnderline"/>
        </w:rPr>
        <w:t xml:space="preserve">take risks competitively based on a </w:t>
      </w:r>
      <w:r w:rsidRPr="004857EE">
        <w:rPr>
          <w:rStyle w:val="Emphasis"/>
        </w:rPr>
        <w:t>misreading</w:t>
      </w:r>
      <w:r w:rsidRPr="004857EE">
        <w:rPr>
          <w:rStyle w:val="StyleUnderline"/>
        </w:rPr>
        <w:t xml:space="preserve"> of the other side’s stakes in a conflict</w:t>
      </w:r>
      <w:r w:rsidRPr="002E0858">
        <w:rPr>
          <w:sz w:val="16"/>
        </w:rPr>
        <w:t xml:space="preserve">. For instance, while unification with Taiwan may be a “core” interest for China, it is substantially less of a key national priority for the United States, which views the maintenance of the status quo in the Taiwan Strait as fundamentally more important than Taiwanese independence (which the United States has opposed as a matter of policy). </w:t>
      </w:r>
      <w:r w:rsidRPr="00944587">
        <w:rPr>
          <w:rStyle w:val="StyleUnderline"/>
        </w:rPr>
        <w:t>In</w:t>
      </w:r>
      <w:r w:rsidRPr="002E0858">
        <w:rPr>
          <w:sz w:val="16"/>
        </w:rPr>
        <w:t xml:space="preserve"> </w:t>
      </w:r>
      <w:r w:rsidRPr="002E0858">
        <w:rPr>
          <w:rStyle w:val="StyleUnderline"/>
        </w:rPr>
        <w:t xml:space="preserve">a scenario </w:t>
      </w:r>
      <w:r w:rsidRPr="002A6196">
        <w:rPr>
          <w:rStyle w:val="StyleUnderline"/>
          <w:highlight w:val="green"/>
        </w:rPr>
        <w:t>where China may be losing</w:t>
      </w:r>
      <w:r w:rsidRPr="002E0858">
        <w:rPr>
          <w:rStyle w:val="StyleUnderline"/>
        </w:rPr>
        <w:t xml:space="preserve"> a conventional conflict</w:t>
      </w:r>
      <w:r w:rsidRPr="002E0858">
        <w:rPr>
          <w:sz w:val="16"/>
        </w:rPr>
        <w:t xml:space="preserve">, however, the prospect of issuing threats to use nuclear weapons – or </w:t>
      </w:r>
      <w:proofErr w:type="gramStart"/>
      <w:r w:rsidRPr="002E0858">
        <w:rPr>
          <w:sz w:val="16"/>
        </w:rPr>
        <w:t xml:space="preserve">actually </w:t>
      </w:r>
      <w:r w:rsidRPr="002A6196">
        <w:rPr>
          <w:rStyle w:val="StyleUnderline"/>
          <w:highlight w:val="green"/>
        </w:rPr>
        <w:t>using</w:t>
      </w:r>
      <w:proofErr w:type="gramEnd"/>
      <w:r w:rsidRPr="002A6196">
        <w:rPr>
          <w:rStyle w:val="StyleUnderline"/>
          <w:highlight w:val="green"/>
        </w:rPr>
        <w:t xml:space="preserve"> nuclear weapons</w:t>
      </w:r>
      <w:r w:rsidRPr="002E0858">
        <w:rPr>
          <w:rStyle w:val="StyleUnderline"/>
        </w:rPr>
        <w:t xml:space="preserve"> in a limited way – </w:t>
      </w:r>
      <w:r w:rsidRPr="002A6196">
        <w:rPr>
          <w:rStyle w:val="StyleUnderline"/>
          <w:highlight w:val="green"/>
        </w:rPr>
        <w:t>could</w:t>
      </w:r>
      <w:r w:rsidRPr="002E0858">
        <w:rPr>
          <w:rStyle w:val="StyleUnderline"/>
        </w:rPr>
        <w:t xml:space="preserve"> be tempting as a means of viscerally </w:t>
      </w:r>
      <w:r w:rsidRPr="002A6196">
        <w:rPr>
          <w:rStyle w:val="StyleUnderline"/>
          <w:highlight w:val="green"/>
        </w:rPr>
        <w:t>convey</w:t>
      </w:r>
      <w:r w:rsidRPr="002E0858">
        <w:rPr>
          <w:rStyle w:val="StyleUnderline"/>
        </w:rPr>
        <w:t xml:space="preserve">ing </w:t>
      </w:r>
      <w:r w:rsidRPr="002A6196">
        <w:rPr>
          <w:rStyle w:val="StyleUnderline"/>
          <w:highlight w:val="green"/>
        </w:rPr>
        <w:t>the</w:t>
      </w:r>
      <w:r w:rsidRPr="002E0858">
        <w:rPr>
          <w:rStyle w:val="StyleUnderline"/>
        </w:rPr>
        <w:t xml:space="preserve"> </w:t>
      </w:r>
      <w:r w:rsidRPr="002A6196">
        <w:rPr>
          <w:rStyle w:val="StyleUnderline"/>
          <w:highlight w:val="green"/>
        </w:rPr>
        <w:t>stakes</w:t>
      </w:r>
      <w:r w:rsidRPr="002E0858">
        <w:rPr>
          <w:sz w:val="16"/>
        </w:rPr>
        <w:t xml:space="preserve"> as perceived by the Chinese leadership in the conflict. Meanwhile, as one former U.S. official involved in defense policy planning noted, </w:t>
      </w:r>
      <w:r w:rsidRPr="002E0858">
        <w:rPr>
          <w:rStyle w:val="StyleUnderline"/>
        </w:rPr>
        <w:t>the United States would similarly feel a pull to rely on limited nuclear use to destroy a concentrated Chinese landing force on Taiwanese shores</w:t>
      </w:r>
      <w:r w:rsidRPr="002E0858">
        <w:rPr>
          <w:sz w:val="16"/>
        </w:rPr>
        <w:t xml:space="preserve">. 12 As I explored in Chapter 2 of this book, such </w:t>
      </w:r>
      <w:r w:rsidRPr="002E0858">
        <w:rPr>
          <w:rStyle w:val="StyleUnderline"/>
        </w:rPr>
        <w:t>limited use</w:t>
      </w:r>
      <w:r w:rsidRPr="002E0858">
        <w:rPr>
          <w:sz w:val="16"/>
        </w:rPr>
        <w:t xml:space="preserve"> by either side </w:t>
      </w:r>
      <w:r w:rsidRPr="002E0858">
        <w:rPr>
          <w:rStyle w:val="StyleUnderline"/>
        </w:rPr>
        <w:t>would create</w:t>
      </w:r>
      <w:r w:rsidRPr="002E0858">
        <w:rPr>
          <w:sz w:val="16"/>
        </w:rPr>
        <w:t xml:space="preserve"> </w:t>
      </w:r>
      <w:r w:rsidRPr="002E0858">
        <w:rPr>
          <w:rStyle w:val="StyleUnderline"/>
        </w:rPr>
        <w:t>pressures</w:t>
      </w:r>
      <w:r w:rsidRPr="002E0858">
        <w:rPr>
          <w:sz w:val="16"/>
        </w:rPr>
        <w:t xml:space="preserve"> to </w:t>
      </w:r>
      <w:r w:rsidRPr="002E0858">
        <w:rPr>
          <w:sz w:val="16"/>
        </w:rPr>
        <w:lastRenderedPageBreak/>
        <w:t xml:space="preserve">respond in ways </w:t>
      </w:r>
      <w:r w:rsidRPr="002E0858">
        <w:rPr>
          <w:rStyle w:val="StyleUnderline"/>
        </w:rPr>
        <w:t>that</w:t>
      </w:r>
      <w:r w:rsidRPr="002E0858">
        <w:rPr>
          <w:sz w:val="16"/>
        </w:rPr>
        <w:t xml:space="preserve"> could </w:t>
      </w:r>
      <w:r w:rsidRPr="002E0858">
        <w:rPr>
          <w:rStyle w:val="StyleUnderline"/>
        </w:rPr>
        <w:t>start</w:t>
      </w:r>
      <w:r w:rsidRPr="002E0858">
        <w:rPr>
          <w:sz w:val="16"/>
        </w:rPr>
        <w:t xml:space="preserve"> the two countries down </w:t>
      </w:r>
      <w:r w:rsidRPr="002E0858">
        <w:rPr>
          <w:rStyle w:val="StyleUnderline"/>
        </w:rPr>
        <w:t>a dangerous path</w:t>
      </w:r>
      <w:r w:rsidRPr="002E0858">
        <w:rPr>
          <w:sz w:val="16"/>
        </w:rPr>
        <w:t xml:space="preserve"> to a general, mutually ruinous nuclear exchange. Though Chinese and American leaders might be wary about war under the nuclear shadow, their </w:t>
      </w:r>
      <w:r w:rsidRPr="002E0858">
        <w:rPr>
          <w:rStyle w:val="StyleUnderline"/>
        </w:rPr>
        <w:t>advisors</w:t>
      </w:r>
      <w:r w:rsidRPr="002E0858">
        <w:rPr>
          <w:sz w:val="16"/>
        </w:rPr>
        <w:t xml:space="preserve"> may </w:t>
      </w:r>
      <w:r w:rsidRPr="002E0858">
        <w:rPr>
          <w:rStyle w:val="StyleUnderline"/>
        </w:rPr>
        <w:t>believe</w:t>
      </w:r>
      <w:r w:rsidRPr="002E0858">
        <w:rPr>
          <w:sz w:val="16"/>
        </w:rPr>
        <w:t xml:space="preserve"> that </w:t>
      </w:r>
      <w:r w:rsidRPr="002E0858">
        <w:rPr>
          <w:rStyle w:val="StyleUnderline"/>
        </w:rPr>
        <w:t>limited nuclear use provides a useful opportunity to seek strategic</w:t>
      </w:r>
      <w:r w:rsidRPr="002E0858">
        <w:rPr>
          <w:sz w:val="16"/>
        </w:rPr>
        <w:t xml:space="preserve"> </w:t>
      </w:r>
      <w:r w:rsidRPr="002E0858">
        <w:rPr>
          <w:rStyle w:val="StyleUnderline"/>
        </w:rPr>
        <w:t>advantage</w:t>
      </w:r>
      <w:r w:rsidRPr="002E0858">
        <w:rPr>
          <w:sz w:val="16"/>
        </w:rPr>
        <w:t xml:space="preserve">. Related to these nuclear escalation possibilities between the United States and China is a growing concern for Washington in the era of two nuclear near-peer adversaries related to the problem of opportunistic aggression. U.S. military planners have started to increasingly wrangle with the nuclear and non-nuclear </w:t>
      </w:r>
      <w:r w:rsidRPr="002E0858">
        <w:rPr>
          <w:sz w:val="16"/>
          <w:szCs w:val="16"/>
        </w:rPr>
        <w:t>challenges that may arise when the United States seeks to simultaneously deter both Russia and China in potentially unrelated, simultaneous crises in Europe and Asia. Because</w:t>
      </w:r>
      <w:r w:rsidRPr="002E0858">
        <w:rPr>
          <w:sz w:val="10"/>
          <w:szCs w:val="16"/>
        </w:rPr>
        <w:t xml:space="preserve"> </w:t>
      </w:r>
      <w:r w:rsidRPr="002A6196">
        <w:rPr>
          <w:rStyle w:val="StyleUnderline"/>
          <w:highlight w:val="green"/>
        </w:rPr>
        <w:t>the</w:t>
      </w:r>
      <w:r w:rsidRPr="002E0858">
        <w:rPr>
          <w:rStyle w:val="StyleUnderline"/>
        </w:rPr>
        <w:t xml:space="preserve"> </w:t>
      </w:r>
      <w:r w:rsidRPr="002A6196">
        <w:rPr>
          <w:rStyle w:val="StyleUnderline"/>
          <w:highlight w:val="green"/>
        </w:rPr>
        <w:t>U</w:t>
      </w:r>
      <w:r w:rsidRPr="002E0858">
        <w:rPr>
          <w:rStyle w:val="StyleUnderline"/>
        </w:rPr>
        <w:t xml:space="preserve">nited </w:t>
      </w:r>
      <w:r w:rsidRPr="002A6196">
        <w:rPr>
          <w:rStyle w:val="StyleUnderline"/>
          <w:highlight w:val="green"/>
        </w:rPr>
        <w:t>S</w:t>
      </w:r>
      <w:r w:rsidRPr="002E0858">
        <w:rPr>
          <w:rStyle w:val="StyleUnderline"/>
        </w:rPr>
        <w:t>tates</w:t>
      </w:r>
      <w:r w:rsidRPr="002E0858">
        <w:rPr>
          <w:sz w:val="16"/>
        </w:rPr>
        <w:t xml:space="preserve">, despite its overwhelming global military superiority, </w:t>
      </w:r>
      <w:r w:rsidRPr="002A6196">
        <w:rPr>
          <w:rStyle w:val="StyleUnderline"/>
          <w:highlight w:val="green"/>
        </w:rPr>
        <w:t>cannot</w:t>
      </w:r>
      <w:r w:rsidRPr="002E0858">
        <w:rPr>
          <w:rStyle w:val="StyleUnderline"/>
        </w:rPr>
        <w:t xml:space="preserve"> reasonably </w:t>
      </w:r>
      <w:r w:rsidRPr="002A6196">
        <w:rPr>
          <w:rStyle w:val="StyleUnderline"/>
          <w:highlight w:val="green"/>
        </w:rPr>
        <w:t>mass</w:t>
      </w:r>
      <w:r w:rsidRPr="002E0858">
        <w:rPr>
          <w:rStyle w:val="StyleUnderline"/>
        </w:rPr>
        <w:t xml:space="preserve"> sufficient non-nuclear </w:t>
      </w:r>
      <w:r w:rsidRPr="002A6196">
        <w:rPr>
          <w:rStyle w:val="StyleUnderline"/>
          <w:highlight w:val="green"/>
        </w:rPr>
        <w:t>forces in both Asia and Europe</w:t>
      </w:r>
      <w:r w:rsidRPr="002E0858">
        <w:rPr>
          <w:sz w:val="16"/>
        </w:rPr>
        <w:t xml:space="preserve">, its </w:t>
      </w:r>
      <w:r w:rsidRPr="00944587">
        <w:rPr>
          <w:rStyle w:val="StyleUnderline"/>
        </w:rPr>
        <w:t>leaders</w:t>
      </w:r>
      <w:r w:rsidRPr="002E0858">
        <w:rPr>
          <w:rStyle w:val="StyleUnderline"/>
        </w:rPr>
        <w:t xml:space="preserve"> may be</w:t>
      </w:r>
      <w:r w:rsidRPr="002E0858">
        <w:rPr>
          <w:sz w:val="16"/>
        </w:rPr>
        <w:t xml:space="preserve"> more </w:t>
      </w:r>
      <w:r w:rsidRPr="002E0858">
        <w:rPr>
          <w:rStyle w:val="StyleUnderline"/>
        </w:rPr>
        <w:t>tempted</w:t>
      </w:r>
      <w:r w:rsidRPr="002E0858">
        <w:rPr>
          <w:sz w:val="16"/>
        </w:rPr>
        <w:t xml:space="preserve"> </w:t>
      </w:r>
      <w:r w:rsidRPr="002E0858">
        <w:rPr>
          <w:rStyle w:val="StyleUnderline"/>
        </w:rPr>
        <w:t>to</w:t>
      </w:r>
      <w:r w:rsidRPr="002E0858">
        <w:rPr>
          <w:sz w:val="16"/>
        </w:rPr>
        <w:t xml:space="preserve"> take military advice recommending </w:t>
      </w:r>
      <w:r w:rsidRPr="002E0858">
        <w:rPr>
          <w:rStyle w:val="StyleUnderline"/>
        </w:rPr>
        <w:t xml:space="preserve">nuclear use at a lower level of conflict </w:t>
      </w:r>
      <w:r w:rsidRPr="002E0858">
        <w:rPr>
          <w:sz w:val="16"/>
        </w:rPr>
        <w:t xml:space="preserve">in either theater. In private settings, concerns about this are used to support calls for a larger U.S. nuclear arsenal, but more creative thinking may abound to allay these concerns. First, despite the understandable concern among military planners concerning these matters, the United States can avail a broader toolkit of national power, including diplomacy, to seek arrangements, offer assurances, and negotiate arms control agreements that could attenuate the pressures that might otherwise manifest to seek nuclear use. Second, even failing to change the contours of the international environment, the United States may instead choose to rely on its superior conventional qualitative edge to address perceived shortcomings. Fundamentally, however, this problem may be one of scoping U.S. interests appropriately for a new nuclear age that collides with the evaporation of uncontested American unipolarity and hegemony as it existed in the immediate post-Cold War period. </w:t>
      </w:r>
      <w:r w:rsidRPr="002A6196">
        <w:rPr>
          <w:rStyle w:val="StyleUnderline"/>
          <w:highlight w:val="green"/>
        </w:rPr>
        <w:t>A</w:t>
      </w:r>
      <w:r w:rsidRPr="002E0858">
        <w:rPr>
          <w:rStyle w:val="StyleUnderline"/>
        </w:rPr>
        <w:t xml:space="preserve"> relatively </w:t>
      </w:r>
      <w:r w:rsidRPr="002A6196">
        <w:rPr>
          <w:rStyle w:val="StyleUnderline"/>
          <w:highlight w:val="green"/>
        </w:rPr>
        <w:t>weaker</w:t>
      </w:r>
      <w:r w:rsidRPr="002E0858">
        <w:rPr>
          <w:rStyle w:val="StyleUnderline"/>
        </w:rPr>
        <w:t xml:space="preserve"> </w:t>
      </w:r>
      <w:r w:rsidRPr="002A6196">
        <w:rPr>
          <w:rStyle w:val="StyleUnderline"/>
          <w:highlight w:val="green"/>
        </w:rPr>
        <w:t>U</w:t>
      </w:r>
      <w:r w:rsidRPr="002E0858">
        <w:rPr>
          <w:rStyle w:val="StyleUnderline"/>
        </w:rPr>
        <w:t xml:space="preserve">nited </w:t>
      </w:r>
      <w:r w:rsidRPr="002A6196">
        <w:rPr>
          <w:rStyle w:val="StyleUnderline"/>
          <w:highlight w:val="green"/>
        </w:rPr>
        <w:t>S</w:t>
      </w:r>
      <w:r w:rsidRPr="002E0858">
        <w:rPr>
          <w:rStyle w:val="StyleUnderline"/>
        </w:rPr>
        <w:t xml:space="preserve">tates </w:t>
      </w:r>
      <w:r w:rsidRPr="002A6196">
        <w:rPr>
          <w:rStyle w:val="StyleUnderline"/>
          <w:highlight w:val="green"/>
        </w:rPr>
        <w:t>may be more</w:t>
      </w:r>
      <w:r w:rsidRPr="002E0858">
        <w:rPr>
          <w:rStyle w:val="StyleUnderline"/>
        </w:rPr>
        <w:t xml:space="preserve"> </w:t>
      </w:r>
      <w:r w:rsidRPr="002A6196">
        <w:rPr>
          <w:rStyle w:val="StyleUnderline"/>
          <w:highlight w:val="green"/>
        </w:rPr>
        <w:t xml:space="preserve">prone to </w:t>
      </w:r>
      <w:r w:rsidRPr="00944587">
        <w:rPr>
          <w:rStyle w:val="StyleUnderline"/>
        </w:rPr>
        <w:t xml:space="preserve">reach into </w:t>
      </w:r>
      <w:r w:rsidRPr="002A6196">
        <w:rPr>
          <w:rStyle w:val="StyleUnderline"/>
          <w:highlight w:val="green"/>
        </w:rPr>
        <w:t>its nuclear holster</w:t>
      </w:r>
      <w:r w:rsidRPr="002E0858">
        <w:rPr>
          <w:sz w:val="16"/>
        </w:rPr>
        <w:t xml:space="preserve">, but Washington must understand, too, that, wish as it might, shaping the course of major crises in multiple hemispheres simultaneously may be out of reach. Muddling through while avoiding calamity may be the best option on offer. The South Asian tinderbox </w:t>
      </w:r>
    </w:p>
    <w:p w14:paraId="7B8F60D8" w14:textId="77777777" w:rsidR="00461BFA" w:rsidRPr="005629B9" w:rsidRDefault="00461BFA" w:rsidP="00807440">
      <w:pPr>
        <w:rPr>
          <w:rStyle w:val="StyleUnderline"/>
        </w:rPr>
      </w:pPr>
    </w:p>
    <w:p w14:paraId="7D06685F" w14:textId="77777777" w:rsidR="006C308C" w:rsidRDefault="006C308C">
      <w:pPr>
        <w:rPr>
          <w:rFonts w:eastAsiaTheme="majorEastAsia" w:cstheme="majorBidi"/>
          <w:b/>
          <w:iCs/>
          <w:sz w:val="26"/>
        </w:rPr>
      </w:pPr>
      <w:r>
        <w:br w:type="page"/>
      </w:r>
    </w:p>
    <w:p w14:paraId="791CA344" w14:textId="505236A0" w:rsidR="00A4711C" w:rsidRPr="005629B9" w:rsidRDefault="00A4711C" w:rsidP="00A4711C">
      <w:pPr>
        <w:pStyle w:val="Heading4"/>
      </w:pPr>
      <w:r w:rsidRPr="005629B9">
        <w:lastRenderedPageBreak/>
        <w:t xml:space="preserve">US </w:t>
      </w:r>
      <w:proofErr w:type="gramStart"/>
      <w:r w:rsidRPr="005629B9">
        <w:t>regime</w:t>
      </w:r>
      <w:proofErr w:type="gramEnd"/>
      <w:r w:rsidRPr="005629B9">
        <w:t xml:space="preserve"> change prioritization causes arms races</w:t>
      </w:r>
      <w:r w:rsidR="006B7B00" w:rsidRPr="005629B9">
        <w:t xml:space="preserve">, </w:t>
      </w:r>
      <w:r w:rsidRPr="005629B9">
        <w:t>threat construction</w:t>
      </w:r>
      <w:r w:rsidR="006B7B00" w:rsidRPr="005629B9">
        <w:t>, and wars</w:t>
      </w:r>
    </w:p>
    <w:p w14:paraId="5AB062A9" w14:textId="77777777" w:rsidR="00A4711C" w:rsidRPr="005629B9" w:rsidRDefault="00A4711C" w:rsidP="00A4711C">
      <w:r w:rsidRPr="005629B9">
        <w:rPr>
          <w:b/>
          <w:bCs/>
          <w:sz w:val="26"/>
          <w:szCs w:val="26"/>
        </w:rPr>
        <w:t>Perkovich et al. 25</w:t>
      </w:r>
      <w:r w:rsidRPr="005629B9">
        <w:t xml:space="preserve"> [George Perkovich, Japan Chair for a World without Nuclear Weapons and Senior Fellow at the Carnegie Endowment for International Peace, member of the U.S. National Academy of Science’s Committee on Arms Control and International Security, and the Council on Foreign Relations Task Force on Nuclear Policy Disarmament with a PhD from the University of Virginia, Fumihiko Yoshida, director of the Research Center for Nuclear Weapons Abolition at Nagasaki University and the editor-in- chief of the Journal for Peace and Nuclear Disarmament with a PhD from Osaka University, and Michiru Nishida, professor at the School of Global Humanities and Social Sciences and the deputy director of the Research Center for Global Risk at Nagasaki University, 2025, “Rethinking a Political Approach to Nuclear Abolition,” Carnegie Endowment for International Peace, https://carnegie-production-assets.s3.amazonaws.com/static/files/Perkovich-Rethinking%20Nuclear%20Abolition-Final.pdf]/Kankee</w:t>
      </w:r>
    </w:p>
    <w:p w14:paraId="3BC5CA15" w14:textId="77777777" w:rsidR="00A4711C" w:rsidRPr="005629B9" w:rsidRDefault="00A4711C" w:rsidP="00A4711C">
      <w:pPr>
        <w:rPr>
          <w:sz w:val="16"/>
        </w:rPr>
      </w:pPr>
      <w:r w:rsidRPr="005629B9">
        <w:rPr>
          <w:sz w:val="16"/>
        </w:rPr>
        <w:t xml:space="preserve">The Regime Change Problem  </w:t>
      </w:r>
      <w:r w:rsidRPr="005629B9">
        <w:rPr>
          <w:rStyle w:val="StyleUnderline"/>
        </w:rPr>
        <w:t>When a president who champions American values declares that another government is “evil</w:t>
      </w:r>
      <w:r w:rsidRPr="005629B9">
        <w:rPr>
          <w:sz w:val="16"/>
        </w:rPr>
        <w:t xml:space="preserve">,” as Reagan said of the Soviet “empire” in 1983 and as George W. Bush said of the Iraq, Iran, and North Korea “axis” in 2002, </w:t>
      </w:r>
      <w:r w:rsidRPr="005629B9">
        <w:rPr>
          <w:rStyle w:val="StyleUnderline"/>
        </w:rPr>
        <w:t>he creates expectations</w:t>
      </w:r>
      <w:r w:rsidRPr="005629B9">
        <w:rPr>
          <w:sz w:val="16"/>
        </w:rPr>
        <w:t xml:space="preserve"> in his own party and abroad that </w:t>
      </w:r>
      <w:r w:rsidRPr="005629B9">
        <w:rPr>
          <w:rStyle w:val="StyleUnderline"/>
        </w:rPr>
        <w:t>his government should try to replace that evil regime</w:t>
      </w:r>
      <w:r w:rsidRPr="005629B9">
        <w:rPr>
          <w:sz w:val="16"/>
        </w:rPr>
        <w:t xml:space="preserve"> with a better one. </w:t>
      </w:r>
      <w:r w:rsidRPr="002A6196">
        <w:rPr>
          <w:rStyle w:val="StyleUnderline"/>
          <w:highlight w:val="green"/>
        </w:rPr>
        <w:t>Governments</w:t>
      </w:r>
      <w:r w:rsidRPr="005629B9">
        <w:rPr>
          <w:sz w:val="16"/>
        </w:rPr>
        <w:t xml:space="preserve"> that are </w:t>
      </w:r>
      <w:r w:rsidRPr="002A6196">
        <w:rPr>
          <w:rStyle w:val="StyleUnderline"/>
          <w:highlight w:val="green"/>
        </w:rPr>
        <w:t xml:space="preserve">de- </w:t>
      </w:r>
      <w:proofErr w:type="spellStart"/>
      <w:r w:rsidRPr="002A6196">
        <w:rPr>
          <w:rStyle w:val="StyleUnderline"/>
          <w:highlight w:val="green"/>
        </w:rPr>
        <w:t>nounced</w:t>
      </w:r>
      <w:proofErr w:type="spellEnd"/>
      <w:r w:rsidRPr="002A6196">
        <w:rPr>
          <w:rStyle w:val="StyleUnderline"/>
          <w:highlight w:val="green"/>
        </w:rPr>
        <w:t xml:space="preserve"> as evil</w:t>
      </w:r>
      <w:r w:rsidRPr="005629B9">
        <w:rPr>
          <w:sz w:val="16"/>
        </w:rPr>
        <w:t xml:space="preserve"> (or similar invectives) naturally draw the conclusion that they should </w:t>
      </w:r>
      <w:r w:rsidRPr="002A6196">
        <w:rPr>
          <w:rStyle w:val="StyleUnderline"/>
          <w:highlight w:val="green"/>
        </w:rPr>
        <w:t xml:space="preserve">prepare for the </w:t>
      </w:r>
      <w:r w:rsidRPr="002A6196">
        <w:rPr>
          <w:rStyle w:val="Emphasis"/>
          <w:highlight w:val="green"/>
        </w:rPr>
        <w:t>worst</w:t>
      </w:r>
      <w:r w:rsidRPr="005629B9">
        <w:rPr>
          <w:sz w:val="16"/>
        </w:rPr>
        <w:t xml:space="preserve">, </w:t>
      </w:r>
      <w:r w:rsidRPr="005629B9">
        <w:rPr>
          <w:rStyle w:val="StyleUnderline"/>
        </w:rPr>
        <w:t xml:space="preserve">especially </w:t>
      </w:r>
      <w:r w:rsidRPr="002A6196">
        <w:rPr>
          <w:rStyle w:val="StyleUnderline"/>
          <w:highlight w:val="green"/>
        </w:rPr>
        <w:t>after the experiences of Libya, Iraq, and</w:t>
      </w:r>
      <w:r w:rsidRPr="005629B9">
        <w:rPr>
          <w:rStyle w:val="StyleUnderline"/>
        </w:rPr>
        <w:t>,</w:t>
      </w:r>
      <w:r w:rsidRPr="005629B9">
        <w:rPr>
          <w:sz w:val="16"/>
        </w:rPr>
        <w:t xml:space="preserve"> by some readings, </w:t>
      </w:r>
      <w:r w:rsidRPr="002A6196">
        <w:rPr>
          <w:rStyle w:val="StyleUnderline"/>
          <w:highlight w:val="green"/>
        </w:rPr>
        <w:t>the</w:t>
      </w:r>
      <w:r w:rsidRPr="005629B9">
        <w:rPr>
          <w:sz w:val="16"/>
        </w:rPr>
        <w:t xml:space="preserve"> aftermath of the </w:t>
      </w:r>
      <w:r w:rsidRPr="002A6196">
        <w:rPr>
          <w:rStyle w:val="StyleUnderline"/>
          <w:highlight w:val="green"/>
        </w:rPr>
        <w:t>Soviet Union</w:t>
      </w:r>
      <w:r w:rsidRPr="005629B9">
        <w:rPr>
          <w:sz w:val="16"/>
        </w:rPr>
        <w:t xml:space="preserve">. Thus, </w:t>
      </w:r>
      <w:r w:rsidRPr="002A6196">
        <w:rPr>
          <w:rStyle w:val="StyleUnderline"/>
          <w:highlight w:val="green"/>
        </w:rPr>
        <w:t xml:space="preserve">lead- </w:t>
      </w:r>
      <w:proofErr w:type="spellStart"/>
      <w:r w:rsidRPr="002A6196">
        <w:rPr>
          <w:rStyle w:val="StyleUnderline"/>
          <w:highlight w:val="green"/>
        </w:rPr>
        <w:t>ers</w:t>
      </w:r>
      <w:proofErr w:type="spellEnd"/>
      <w:r w:rsidRPr="002A6196">
        <w:rPr>
          <w:rStyle w:val="StyleUnderline"/>
          <w:highlight w:val="green"/>
        </w:rPr>
        <w:t xml:space="preserve"> of Russia, China, and North Korea</w:t>
      </w:r>
      <w:r w:rsidRPr="005629B9">
        <w:rPr>
          <w:rStyle w:val="StyleUnderline"/>
        </w:rPr>
        <w:t xml:space="preserve"> </w:t>
      </w:r>
      <w:r w:rsidRPr="002A6196">
        <w:rPr>
          <w:rStyle w:val="StyleUnderline"/>
          <w:highlight w:val="green"/>
        </w:rPr>
        <w:t>retain nuclear weapons as</w:t>
      </w:r>
      <w:r w:rsidRPr="005629B9">
        <w:rPr>
          <w:rStyle w:val="StyleUnderline"/>
        </w:rPr>
        <w:t xml:space="preserve"> </w:t>
      </w:r>
      <w:r w:rsidRPr="002A6196">
        <w:rPr>
          <w:rStyle w:val="StyleUnderline"/>
          <w:highlight w:val="green"/>
        </w:rPr>
        <w:t>a</w:t>
      </w:r>
      <w:r w:rsidRPr="005629B9">
        <w:rPr>
          <w:rStyle w:val="StyleUnderline"/>
        </w:rPr>
        <w:t xml:space="preserve">n ultimate </w:t>
      </w:r>
      <w:r w:rsidRPr="002A6196">
        <w:rPr>
          <w:rStyle w:val="StyleUnderline"/>
          <w:highlight w:val="green"/>
        </w:rPr>
        <w:t>defense against regime change</w:t>
      </w:r>
      <w:r w:rsidRPr="005629B9">
        <w:rPr>
          <w:sz w:val="16"/>
        </w:rPr>
        <w:t>. (</w:t>
      </w:r>
      <w:r w:rsidRPr="005629B9">
        <w:rPr>
          <w:rStyle w:val="StyleUnderline"/>
        </w:rPr>
        <w:t>This fear of regime change is</w:t>
      </w:r>
      <w:r w:rsidRPr="005629B9">
        <w:rPr>
          <w:sz w:val="16"/>
        </w:rPr>
        <w:t xml:space="preserve"> largely </w:t>
      </w:r>
      <w:r w:rsidRPr="005629B9">
        <w:rPr>
          <w:rStyle w:val="StyleUnderline"/>
        </w:rPr>
        <w:t xml:space="preserve">why </w:t>
      </w:r>
      <w:r w:rsidRPr="002A6196">
        <w:rPr>
          <w:rStyle w:val="StyleUnderline"/>
          <w:highlight w:val="green"/>
        </w:rPr>
        <w:t>Saddam did not cooperate to prove</w:t>
      </w:r>
      <w:r w:rsidRPr="005629B9">
        <w:rPr>
          <w:rStyle w:val="StyleUnderline"/>
        </w:rPr>
        <w:t xml:space="preserve"> that </w:t>
      </w:r>
      <w:r w:rsidRPr="002A6196">
        <w:rPr>
          <w:rStyle w:val="StyleUnderline"/>
          <w:highlight w:val="green"/>
        </w:rPr>
        <w:t>he did not have nuclear weapons</w:t>
      </w:r>
      <w:r w:rsidRPr="005629B9">
        <w:rPr>
          <w:sz w:val="16"/>
        </w:rPr>
        <w:t xml:space="preserve">, all of which enabled the George W. Bush administration to justify its </w:t>
      </w:r>
      <w:proofErr w:type="spellStart"/>
      <w:r w:rsidRPr="005629B9">
        <w:rPr>
          <w:sz w:val="16"/>
        </w:rPr>
        <w:t>inva</w:t>
      </w:r>
      <w:proofErr w:type="spellEnd"/>
      <w:r w:rsidRPr="005629B9">
        <w:rPr>
          <w:sz w:val="16"/>
        </w:rPr>
        <w:t xml:space="preserve">- </w:t>
      </w:r>
      <w:proofErr w:type="spellStart"/>
      <w:r w:rsidRPr="005629B9">
        <w:rPr>
          <w:sz w:val="16"/>
        </w:rPr>
        <w:t>sion</w:t>
      </w:r>
      <w:proofErr w:type="spellEnd"/>
      <w:r w:rsidRPr="005629B9">
        <w:rPr>
          <w:sz w:val="16"/>
        </w:rPr>
        <w:t xml:space="preserve"> of Iraq in 2003. “Saddam thinks he’s going to be toppled if he doesn’t have weapons,” an Iraqi general who had defected told Charles Duelfer, the deputy chief UN weapons inspector.)79 If all nuclear-armed states supported free speech and political association and conducted free and fair elections, each would be less likely to feel that the others seek to subvert its government or take its territory. They would feel that the others’ basic openness would give them sufficient warning of any threats of aggression, and that leaders proposing to spend heavily </w:t>
      </w:r>
      <w:proofErr w:type="gramStart"/>
      <w:r w:rsidRPr="005629B9">
        <w:rPr>
          <w:sz w:val="16"/>
        </w:rPr>
        <w:t>for</w:t>
      </w:r>
      <w:proofErr w:type="gramEnd"/>
      <w:r w:rsidRPr="005629B9">
        <w:rPr>
          <w:sz w:val="16"/>
        </w:rPr>
        <w:t xml:space="preserve"> military supremacy when facing no clear threat of aggression by others would encounter effective opposition. Compared with today, U.S. leaders would not have had to take the political risk of compromising with “bad guys.” The political differences among democratic or quasi-democratic gov- </w:t>
      </w:r>
      <w:proofErr w:type="spellStart"/>
      <w:r w:rsidRPr="005629B9">
        <w:rPr>
          <w:sz w:val="16"/>
        </w:rPr>
        <w:t>ernments</w:t>
      </w:r>
      <w:proofErr w:type="spellEnd"/>
      <w:r w:rsidRPr="005629B9">
        <w:rPr>
          <w:sz w:val="16"/>
        </w:rPr>
        <w:t xml:space="preserve"> would be relatively minor. But today, when some nuclear-armed states do not allow free speech and free and fair elections, there is a circular problem: </w:t>
      </w:r>
      <w:r w:rsidRPr="002A6196">
        <w:rPr>
          <w:rStyle w:val="StyleUnderline"/>
          <w:highlight w:val="green"/>
        </w:rPr>
        <w:t>attempts to democratize other countries through</w:t>
      </w:r>
      <w:r w:rsidRPr="005629B9">
        <w:rPr>
          <w:rStyle w:val="StyleUnderline"/>
        </w:rPr>
        <w:t xml:space="preserve"> subversion or </w:t>
      </w:r>
      <w:r w:rsidRPr="002A6196">
        <w:rPr>
          <w:rStyle w:val="StyleUnderline"/>
          <w:highlight w:val="green"/>
        </w:rPr>
        <w:t>coercion would intensify their leaders’ attraction to nuclear weapons and increase risks of</w:t>
      </w:r>
      <w:r w:rsidRPr="005629B9">
        <w:rPr>
          <w:rStyle w:val="StyleUnderline"/>
        </w:rPr>
        <w:t xml:space="preserve"> </w:t>
      </w:r>
      <w:r w:rsidRPr="002A6196">
        <w:rPr>
          <w:rStyle w:val="StyleUnderline"/>
          <w:highlight w:val="green"/>
        </w:rPr>
        <w:t>conflict</w:t>
      </w:r>
      <w:r w:rsidRPr="005629B9">
        <w:rPr>
          <w:rStyle w:val="StyleUnderline"/>
        </w:rPr>
        <w:t xml:space="preserve"> </w:t>
      </w:r>
      <w:r w:rsidRPr="002A6196">
        <w:rPr>
          <w:rStyle w:val="StyleUnderline"/>
          <w:highlight w:val="green"/>
        </w:rPr>
        <w:t>that</w:t>
      </w:r>
      <w:r w:rsidRPr="005629B9">
        <w:rPr>
          <w:rStyle w:val="StyleUnderline"/>
        </w:rPr>
        <w:t xml:space="preserve"> could </w:t>
      </w:r>
      <w:r w:rsidRPr="002A6196">
        <w:rPr>
          <w:rStyle w:val="StyleUnderline"/>
          <w:highlight w:val="green"/>
        </w:rPr>
        <w:t>escalate</w:t>
      </w:r>
      <w:r w:rsidRPr="005629B9">
        <w:rPr>
          <w:sz w:val="16"/>
        </w:rPr>
        <w:t xml:space="preserve">. Tong Zhao aptly describes an important asymmetry in how U.S. officials think about their own nuclear posture and </w:t>
      </w:r>
      <w:proofErr w:type="spellStart"/>
      <w:r w:rsidRPr="005629B9">
        <w:rPr>
          <w:sz w:val="16"/>
        </w:rPr>
        <w:t>decisionmaking</w:t>
      </w:r>
      <w:proofErr w:type="spellEnd"/>
      <w:r w:rsidRPr="005629B9">
        <w:rPr>
          <w:sz w:val="16"/>
        </w:rPr>
        <w:t xml:space="preserve"> compared with that of China, Russia, and North Korea: “</w:t>
      </w:r>
      <w:r w:rsidRPr="005629B9">
        <w:rPr>
          <w:rStyle w:val="StyleUnderline"/>
        </w:rPr>
        <w:t>The U.S. perspective holds that authoritarian countries are more inclined to initiate unjust wars and pursue revisionist objectives, more impulsive in their threats of nuclear first use, less reliable in adhering to international norms and ethical standards, and more unpredictable in their strategic decision-making</w:t>
      </w:r>
      <w:r w:rsidRPr="005629B9">
        <w:rPr>
          <w:sz w:val="16"/>
        </w:rPr>
        <w:t xml:space="preserve">. Consequently, </w:t>
      </w:r>
      <w:r w:rsidRPr="005629B9">
        <w:rPr>
          <w:rStyle w:val="StyleUnderline"/>
        </w:rPr>
        <w:t>the United States sees valid grounds for adopting a different nuclear policy standard to- ward authoritarian adversaries</w:t>
      </w:r>
      <w:r w:rsidRPr="005629B9">
        <w:rPr>
          <w:sz w:val="16"/>
        </w:rPr>
        <w:t>, underpinned by these perceived distinctions in governance and international behavior.” 80 The regime change problem appeared vividly on March 26, 2022, when Biden gave a speech in Warsaw. “For God’s sake,” Biden exclaimed, “this man [Putin] cannot remain in power.” Then secretary of state Antony Blinken soon tried to clarify: “We do not have a strategy of regime change in Russia or anywhere else</w:t>
      </w:r>
      <w:proofErr w:type="gramStart"/>
      <w:r w:rsidRPr="005629B9">
        <w:rPr>
          <w:sz w:val="16"/>
        </w:rPr>
        <w:t>. . . .</w:t>
      </w:r>
      <w:proofErr w:type="gramEnd"/>
      <w:r w:rsidRPr="005629B9">
        <w:rPr>
          <w:sz w:val="16"/>
        </w:rPr>
        <w:t xml:space="preserve"> It’s up to the Russian people,” Blinken said. Two days later, Biden tried again. Putin, he said, “shouldn’t remain in power. Just like . . . bad people shouldn’t continue to do bad things. But it doesn’t mean we have a fundamental policy to do anything to take Putin down in any way,” Biden emphasized. “The last thing I want to do is engage in a land war or a nuclear war with Russia.”81 Clarifications like this may or may not reassure leaders like Putin, Xi, and Kim that the United States is not actively seeking to bring them down. Liberal democracies tend (for good reason) to focus on threats of physical attack and invasion. But non-liberal governments feel very threatened by the power that U.S. financial institutions, tech and media companies, and nongovernmental organizations project into their societies. As Putin told the Munich Security Conference in his famous February 2007 speech, “One state and, of course, first and foremost the United States, has overstepped its national borders in every way. This is visible in the economic, political, cultural and educational policies it imposes on other nations. Well, who likes this? Who is happy about this? . . . </w:t>
      </w:r>
      <w:proofErr w:type="gramStart"/>
      <w:r w:rsidRPr="005629B9">
        <w:rPr>
          <w:sz w:val="16"/>
        </w:rPr>
        <w:t>Of course</w:t>
      </w:r>
      <w:proofErr w:type="gramEnd"/>
      <w:r w:rsidRPr="005629B9">
        <w:rPr>
          <w:sz w:val="16"/>
        </w:rPr>
        <w:t xml:space="preserve"> </w:t>
      </w:r>
      <w:r w:rsidRPr="005629B9">
        <w:rPr>
          <w:rStyle w:val="StyleUnderline"/>
        </w:rPr>
        <w:t>such a policy stimulates an arms race</w:t>
      </w:r>
      <w:r w:rsidRPr="005629B9">
        <w:rPr>
          <w:sz w:val="16"/>
        </w:rPr>
        <w:t xml:space="preserve">.” 82 </w:t>
      </w:r>
      <w:r w:rsidRPr="005629B9">
        <w:rPr>
          <w:rStyle w:val="StyleUnderline"/>
        </w:rPr>
        <w:t>There are always enough voices in Washington calling for regime change that worst-case-thinking adversaries can always make an argument that this is the United States’ intention</w:t>
      </w:r>
      <w:r w:rsidRPr="005629B9">
        <w:rPr>
          <w:sz w:val="16"/>
        </w:rPr>
        <w:t xml:space="preserve">. 83 For example, in an April 2024 Foreign Affairs article, Trump’s former deputy national security advisor, Matt </w:t>
      </w:r>
      <w:r w:rsidRPr="005629B9">
        <w:rPr>
          <w:sz w:val="16"/>
        </w:rPr>
        <w:lastRenderedPageBreak/>
        <w:t xml:space="preserve">Pottinger, and former congressman Mike Gallagher argued that regime change should be the driving goal of U.S. policy toward China.84 Nor do champions of regime change offer to remove sanctions or relieve pressure if the adversary restrains some particular behavior or capability. 85 The history of U.S. regime change interventions abroad does not make </w:t>
      </w:r>
      <w:proofErr w:type="spellStart"/>
      <w:r w:rsidRPr="005629B9">
        <w:rPr>
          <w:sz w:val="16"/>
        </w:rPr>
        <w:t>adver</w:t>
      </w:r>
      <w:proofErr w:type="spellEnd"/>
      <w:r w:rsidRPr="005629B9">
        <w:rPr>
          <w:sz w:val="16"/>
        </w:rPr>
        <w:t xml:space="preserve">- </w:t>
      </w:r>
      <w:proofErr w:type="spellStart"/>
      <w:r w:rsidRPr="005629B9">
        <w:rPr>
          <w:sz w:val="16"/>
        </w:rPr>
        <w:t>saries</w:t>
      </w:r>
      <w:proofErr w:type="spellEnd"/>
      <w:r w:rsidRPr="005629B9">
        <w:rPr>
          <w:sz w:val="16"/>
        </w:rPr>
        <w:t xml:space="preserve"> receptive to arms control proposals that would one-sidedly advantage the United States. Yet, these are exactly the kinds of proposals that polarized politics motivate administrations to insist upon. Republican </w:t>
      </w:r>
      <w:proofErr w:type="spellStart"/>
      <w:r w:rsidRPr="005629B9">
        <w:rPr>
          <w:sz w:val="16"/>
        </w:rPr>
        <w:t>administra</w:t>
      </w:r>
      <w:proofErr w:type="spellEnd"/>
      <w:r w:rsidRPr="005629B9">
        <w:rPr>
          <w:sz w:val="16"/>
        </w:rPr>
        <w:t xml:space="preserve">- </w:t>
      </w:r>
      <w:proofErr w:type="spellStart"/>
      <w:r w:rsidRPr="005629B9">
        <w:rPr>
          <w:sz w:val="16"/>
        </w:rPr>
        <w:t>tions</w:t>
      </w:r>
      <w:proofErr w:type="spellEnd"/>
      <w:r w:rsidRPr="005629B9">
        <w:rPr>
          <w:sz w:val="16"/>
        </w:rPr>
        <w:t xml:space="preserve">’ withdrawals from the ABM Treaty in 2002 and the JCPOA with Iran in 2018, as well as their halting fulfilment of the Agreed Framework </w:t>
      </w:r>
      <w:proofErr w:type="spellStart"/>
      <w:r w:rsidRPr="005629B9">
        <w:rPr>
          <w:sz w:val="16"/>
        </w:rPr>
        <w:t>nego</w:t>
      </w:r>
      <w:proofErr w:type="spellEnd"/>
      <w:r w:rsidRPr="005629B9">
        <w:rPr>
          <w:sz w:val="16"/>
        </w:rPr>
        <w:t xml:space="preserve">- </w:t>
      </w:r>
      <w:proofErr w:type="spellStart"/>
      <w:r w:rsidRPr="005629B9">
        <w:rPr>
          <w:sz w:val="16"/>
        </w:rPr>
        <w:t>tiated</w:t>
      </w:r>
      <w:proofErr w:type="spellEnd"/>
      <w:r w:rsidRPr="005629B9">
        <w:rPr>
          <w:sz w:val="16"/>
        </w:rPr>
        <w:t xml:space="preserve"> with North Korea in 1994, reinforce doubts that the United States will uphold agreements that benefit adversaries, not only itself. All of this deepens suspicions that limiting or reducing military capabilities will only invite aggression or coercion—it will not lead to reciprocal and balanced outcomes. Taiwan is a special variant of the regime change problem. Despite formal declarations in 1972, 1978, and 1982, U.S. officials, especially in Congress, tend to see Taiwan-China as an interstate problem rather than an intra- China problem.86 Many in Washington who do not closely follow these is- sues treat Taiwan as if it is independent. This outrages and alarms Chinese officials and much of the nationalist public. It appears to violate U.S. com- </w:t>
      </w:r>
      <w:proofErr w:type="spellStart"/>
      <w:r w:rsidRPr="005629B9">
        <w:rPr>
          <w:sz w:val="16"/>
        </w:rPr>
        <w:t>mitments</w:t>
      </w:r>
      <w:proofErr w:type="spellEnd"/>
      <w:r w:rsidRPr="005629B9">
        <w:rPr>
          <w:sz w:val="16"/>
        </w:rPr>
        <w:t xml:space="preserve"> to China. In China, welcoming or, worse, encouraging Taiwanese independence is treated as alarming interference in China’s internal affairs. The respected international relations scholar Charles Glaser summarizes the dilemmas here in a way that deserves to be quoted at length: Even purely defensive capabilities deployed by Taiwan and the United States would appear threatening to China because they could increase Taiwan’s willingness to de- </w:t>
      </w:r>
      <w:proofErr w:type="spellStart"/>
      <w:r w:rsidRPr="005629B9">
        <w:rPr>
          <w:sz w:val="16"/>
        </w:rPr>
        <w:t>clare</w:t>
      </w:r>
      <w:proofErr w:type="spellEnd"/>
      <w:r w:rsidRPr="005629B9">
        <w:rPr>
          <w:sz w:val="16"/>
        </w:rPr>
        <w:t xml:space="preserve"> independence and reduce China’s ability to coerce or invade the island. Consequently, even if the conditions that would usually blunt a security dilemma were avail- able—such as highly effective defense capabilities that do not double as offensive capacities—they would do little to reduce competition and China’s insecurity. Instead, China would see the United States as a threat and respond in ways that then threaten Taiwan. As China’s power and military potential increase, so will military competition and political tensions. The United States is therefore left with only bad options. It can toughen Taiwanese defenses and its own commit- </w:t>
      </w:r>
      <w:proofErr w:type="spellStart"/>
      <w:r w:rsidRPr="005629B9">
        <w:rPr>
          <w:sz w:val="16"/>
        </w:rPr>
        <w:t>ment</w:t>
      </w:r>
      <w:proofErr w:type="spellEnd"/>
      <w:r w:rsidRPr="005629B9">
        <w:rPr>
          <w:sz w:val="16"/>
        </w:rPr>
        <w:t xml:space="preserve"> to safeguarding the island but will thereby continue to threaten China’s security and risk a major war. It can implement that policy in a variety of ways, but not in one that solves the fundamental problem: that China sees Taiwan as a vital interest. Alternatively, the United States can end its commitment to using force to defend Taiwan, potentially inviting a Chinese invasion and the forcible unification of the island with the mainland. There are no options in between. It is tempting for many in Washington and elsewhere to assume that if China were not a one-party state ruled by the Chinese Communist Party, perhaps the problem of Taiwan’s freedom and security would go away. Unfortunately, this happy thought may be unrealistic. If China </w:t>
      </w:r>
      <w:proofErr w:type="spellStart"/>
      <w:r w:rsidRPr="005629B9">
        <w:rPr>
          <w:sz w:val="16"/>
        </w:rPr>
        <w:t>democra</w:t>
      </w:r>
      <w:proofErr w:type="spellEnd"/>
      <w:r w:rsidRPr="005629B9">
        <w:rPr>
          <w:sz w:val="16"/>
        </w:rPr>
        <w:t xml:space="preserve">- </w:t>
      </w:r>
      <w:proofErr w:type="spellStart"/>
      <w:r w:rsidRPr="005629B9">
        <w:rPr>
          <w:sz w:val="16"/>
        </w:rPr>
        <w:t>tized</w:t>
      </w:r>
      <w:proofErr w:type="spellEnd"/>
      <w:r w:rsidRPr="005629B9">
        <w:rPr>
          <w:sz w:val="16"/>
        </w:rPr>
        <w:t xml:space="preserve"> and had free and fair competitive elections, what evidence is there that Chinese Communist Party candidates insisting on unification with Taiwan would not win at least a plurality? If such candidates were elected, and the Taiwanese preferred not to unify with the resulting mainland government, on what basis would the United States defend Taiwan against a </w:t>
      </w:r>
      <w:proofErr w:type="spellStart"/>
      <w:r w:rsidRPr="005629B9">
        <w:rPr>
          <w:sz w:val="16"/>
        </w:rPr>
        <w:t>democrati</w:t>
      </w:r>
      <w:proofErr w:type="spellEnd"/>
      <w:r w:rsidRPr="005629B9">
        <w:rPr>
          <w:sz w:val="16"/>
        </w:rPr>
        <w:t xml:space="preserve">- </w:t>
      </w:r>
      <w:proofErr w:type="spellStart"/>
      <w:r w:rsidRPr="005629B9">
        <w:rPr>
          <w:sz w:val="16"/>
        </w:rPr>
        <w:t>cally</w:t>
      </w:r>
      <w:proofErr w:type="spellEnd"/>
      <w:r w:rsidRPr="005629B9">
        <w:rPr>
          <w:sz w:val="16"/>
        </w:rPr>
        <w:t xml:space="preserve"> elected government in China? Perhaps even if Communists were omitted from leadership on the mainland, the people of Taiwan could still prefer not to unify. Having grown comfort- able with their self-government, they could understandably resist opening the potential for actors elected by mainland voters to influence it. Then the question would be whether the elected officials and voting public of China would accept Taiwanese independence or instead would threaten the use of force to prevent that. Again, on what basis would it be legitimate for the United States to intervene? This discussion suggests that the United States’ legitimate interest is not in seeking or promoting regime change but, rather, in deterring or defeating actions by either Beijing or Taipei that would predictably lead to large-scale violence. The United States (and others) could clarify this by vowing not to act overtly or covertly to remove governments of other nations unless authorized by the UN. Washington may never convince the likes of Putin, Xi, Kim, or Khamenei that it will not act to remove them from power, but it could try to educate itself about the poor results such efforts have achieved over the years. </w:t>
      </w:r>
      <w:r w:rsidRPr="005629B9">
        <w:rPr>
          <w:rStyle w:val="StyleUnderline"/>
        </w:rPr>
        <w:t xml:space="preserve">A partial list of the seventy-plus U.S.-led regime change attempts during the Cold War includes the ouster of </w:t>
      </w:r>
      <w:r w:rsidRPr="005629B9">
        <w:rPr>
          <w:sz w:val="16"/>
        </w:rPr>
        <w:t xml:space="preserve">Mohammed </w:t>
      </w:r>
      <w:r w:rsidRPr="005629B9">
        <w:rPr>
          <w:rStyle w:val="StyleUnderline"/>
        </w:rPr>
        <w:t>Mossadegh in Iran</w:t>
      </w:r>
      <w:r w:rsidRPr="005629B9">
        <w:rPr>
          <w:sz w:val="16"/>
        </w:rPr>
        <w:t xml:space="preserve"> (1953), repeated attempts to remove Fidel </w:t>
      </w:r>
      <w:r w:rsidRPr="005629B9">
        <w:rPr>
          <w:rStyle w:val="StyleUnderline"/>
        </w:rPr>
        <w:t>Castro in Cuba and</w:t>
      </w:r>
      <w:r w:rsidRPr="005629B9">
        <w:rPr>
          <w:sz w:val="16"/>
        </w:rPr>
        <w:t xml:space="preserve"> </w:t>
      </w:r>
      <w:r w:rsidRPr="005629B9">
        <w:rPr>
          <w:rStyle w:val="StyleUnderline"/>
        </w:rPr>
        <w:t>Sukarno in Indonesia</w:t>
      </w:r>
      <w:r w:rsidRPr="005629B9">
        <w:rPr>
          <w:sz w:val="16"/>
        </w:rPr>
        <w:t xml:space="preserve">, collusion in removing Salvador </w:t>
      </w:r>
      <w:r w:rsidRPr="005629B9">
        <w:rPr>
          <w:rStyle w:val="StyleUnderline"/>
        </w:rPr>
        <w:t>Allende from Chile</w:t>
      </w:r>
      <w:r w:rsidRPr="005629B9">
        <w:rPr>
          <w:sz w:val="16"/>
        </w:rPr>
        <w:t xml:space="preserve"> (1973), the invasion and </w:t>
      </w:r>
      <w:r w:rsidRPr="005629B9">
        <w:rPr>
          <w:rStyle w:val="StyleUnderline"/>
        </w:rPr>
        <w:t>overthrow of Saddam Hussein in Iraq</w:t>
      </w:r>
      <w:r w:rsidRPr="005629B9">
        <w:rPr>
          <w:sz w:val="16"/>
        </w:rPr>
        <w:t xml:space="preserve"> (2003) and Muamar </w:t>
      </w:r>
      <w:r w:rsidRPr="005629B9">
        <w:rPr>
          <w:rStyle w:val="StyleUnderline"/>
        </w:rPr>
        <w:t>Gaddafi in Libya</w:t>
      </w:r>
      <w:r w:rsidRPr="005629B9">
        <w:rPr>
          <w:sz w:val="16"/>
        </w:rPr>
        <w:t xml:space="preserve"> (2011), </w:t>
      </w:r>
      <w:r w:rsidRPr="005629B9">
        <w:rPr>
          <w:rStyle w:val="StyleUnderline"/>
        </w:rPr>
        <w:t>and various efforts against the regimes in Iran and North Korea</w:t>
      </w:r>
      <w:r w:rsidRPr="005629B9">
        <w:rPr>
          <w:sz w:val="16"/>
        </w:rPr>
        <w:t xml:space="preserve"> (which remain in power twenty-three years after being labeled part of the “axis of evil”). 87 U.S. and international security could benefit if current and future U.S. poli- </w:t>
      </w:r>
      <w:proofErr w:type="spellStart"/>
      <w:r w:rsidRPr="005629B9">
        <w:rPr>
          <w:sz w:val="16"/>
        </w:rPr>
        <w:t>cymakers</w:t>
      </w:r>
      <w:proofErr w:type="spellEnd"/>
      <w:r w:rsidRPr="005629B9">
        <w:rPr>
          <w:sz w:val="16"/>
        </w:rPr>
        <w:t xml:space="preserve"> understood that when their adversaries possess nuclear weapons, </w:t>
      </w:r>
      <w:r w:rsidRPr="005629B9">
        <w:rPr>
          <w:rStyle w:val="StyleUnderline"/>
        </w:rPr>
        <w:t>any perception that the United States pursues regime change</w:t>
      </w:r>
      <w:r w:rsidRPr="005629B9">
        <w:rPr>
          <w:sz w:val="16"/>
        </w:rPr>
        <w:t xml:space="preserve"> is </w:t>
      </w:r>
      <w:proofErr w:type="gramStart"/>
      <w:r w:rsidRPr="005629B9">
        <w:rPr>
          <w:sz w:val="16"/>
        </w:rPr>
        <w:t>all the more</w:t>
      </w:r>
      <w:proofErr w:type="gramEnd"/>
      <w:r w:rsidRPr="005629B9">
        <w:rPr>
          <w:sz w:val="16"/>
        </w:rPr>
        <w:t xml:space="preserve"> counterproductive. Rather, it </w:t>
      </w:r>
      <w:r w:rsidRPr="005629B9">
        <w:rPr>
          <w:rStyle w:val="StyleUnderline"/>
        </w:rPr>
        <w:t>makes adversaries want even more nuclear weapons to reassure themselves that the United States will not run the risk of invading to remove them</w:t>
      </w:r>
      <w:r w:rsidRPr="005629B9">
        <w:rPr>
          <w:sz w:val="16"/>
        </w:rPr>
        <w:t xml:space="preserve">. The Emergence of New Technologies </w:t>
      </w:r>
    </w:p>
    <w:p w14:paraId="351170AE" w14:textId="77777777" w:rsidR="00A4711C" w:rsidRPr="005629B9" w:rsidRDefault="00A4711C" w:rsidP="00A4711C"/>
    <w:p w14:paraId="791B70F3" w14:textId="77777777" w:rsidR="006C308C" w:rsidRDefault="006C308C">
      <w:pPr>
        <w:rPr>
          <w:rFonts w:eastAsiaTheme="majorEastAsia" w:cstheme="majorBidi"/>
          <w:b/>
          <w:iCs/>
          <w:sz w:val="26"/>
        </w:rPr>
      </w:pPr>
      <w:r>
        <w:br w:type="page"/>
      </w:r>
    </w:p>
    <w:p w14:paraId="5B366A94" w14:textId="79DEF2F4" w:rsidR="00807440" w:rsidRPr="005629B9" w:rsidRDefault="00A66799" w:rsidP="00807440">
      <w:pPr>
        <w:pStyle w:val="Heading4"/>
      </w:pPr>
      <w:r w:rsidRPr="005629B9">
        <w:lastRenderedPageBreak/>
        <w:t xml:space="preserve">US-China war goes nuclear – decapitation strike fears </w:t>
      </w:r>
    </w:p>
    <w:p w14:paraId="51A39E49" w14:textId="77777777" w:rsidR="00807440" w:rsidRPr="005629B9" w:rsidRDefault="00807440" w:rsidP="00807440">
      <w:r w:rsidRPr="005629B9">
        <w:rPr>
          <w:b/>
          <w:bCs/>
          <w:sz w:val="26"/>
          <w:szCs w:val="26"/>
        </w:rPr>
        <w:t>Beauchamp-</w:t>
      </w:r>
      <w:proofErr w:type="spellStart"/>
      <w:r w:rsidRPr="005629B9">
        <w:rPr>
          <w:b/>
          <w:bCs/>
          <w:sz w:val="26"/>
          <w:szCs w:val="26"/>
        </w:rPr>
        <w:t>Mustafaga</w:t>
      </w:r>
      <w:proofErr w:type="spellEnd"/>
      <w:r w:rsidRPr="005629B9">
        <w:rPr>
          <w:b/>
          <w:bCs/>
          <w:sz w:val="26"/>
          <w:szCs w:val="26"/>
        </w:rPr>
        <w:t xml:space="preserve"> 25</w:t>
      </w:r>
      <w:r w:rsidRPr="005629B9">
        <w:t xml:space="preserve"> [Nathan Beauchamp-</w:t>
      </w:r>
      <w:proofErr w:type="spellStart"/>
      <w:r w:rsidRPr="005629B9">
        <w:t>Mustafaga</w:t>
      </w:r>
      <w:proofErr w:type="spellEnd"/>
      <w:r w:rsidRPr="005629B9">
        <w:t>, a senior policy researcher at the RAND Corporation, 10-7-2025, "Don’t Let Chinese Fears of a U.S. Decapitation Strike Lead to Nuclear War", Foreign Policy, https://foreignpolicy.com/2025/10/07/china-war-nuclear-risk-beijing-decapitation-strikes/]/Kankee</w:t>
      </w:r>
    </w:p>
    <w:p w14:paraId="139110C5" w14:textId="011A104A" w:rsidR="00807440" w:rsidRPr="005629B9" w:rsidRDefault="00807440" w:rsidP="00807440">
      <w:pPr>
        <w:rPr>
          <w:sz w:val="16"/>
        </w:rPr>
      </w:pPr>
      <w:r w:rsidRPr="005629B9">
        <w:rPr>
          <w:sz w:val="16"/>
        </w:rPr>
        <w:t xml:space="preserve">When </w:t>
      </w:r>
      <w:r w:rsidRPr="002A6196">
        <w:rPr>
          <w:rStyle w:val="StyleUnderline"/>
          <w:highlight w:val="green"/>
        </w:rPr>
        <w:t>Chinese</w:t>
      </w:r>
      <w:r w:rsidRPr="005629B9">
        <w:rPr>
          <w:rStyle w:val="StyleUnderline"/>
        </w:rPr>
        <w:t xml:space="preserve"> military planners</w:t>
      </w:r>
      <w:r w:rsidRPr="005629B9">
        <w:rPr>
          <w:sz w:val="16"/>
        </w:rPr>
        <w:t xml:space="preserve">, and probably even the Chinese leadership itself, think about a hypothetical future war with the United States, they </w:t>
      </w:r>
      <w:r w:rsidRPr="002A6196">
        <w:rPr>
          <w:rStyle w:val="StyleUnderline"/>
          <w:highlight w:val="green"/>
        </w:rPr>
        <w:t>are</w:t>
      </w:r>
      <w:r w:rsidRPr="002A6196">
        <w:rPr>
          <w:sz w:val="16"/>
          <w:highlight w:val="green"/>
        </w:rPr>
        <w:t xml:space="preserve"> </w:t>
      </w:r>
      <w:r w:rsidRPr="002A6196">
        <w:rPr>
          <w:rStyle w:val="Emphasis"/>
          <w:highlight w:val="green"/>
        </w:rPr>
        <w:t>very</w:t>
      </w:r>
      <w:r w:rsidRPr="005629B9">
        <w:rPr>
          <w:sz w:val="16"/>
        </w:rPr>
        <w:t xml:space="preserve"> likely </w:t>
      </w:r>
      <w:r w:rsidRPr="002A6196">
        <w:rPr>
          <w:rStyle w:val="Emphasis"/>
          <w:highlight w:val="green"/>
        </w:rPr>
        <w:t>worried</w:t>
      </w:r>
      <w:r w:rsidRPr="005629B9">
        <w:rPr>
          <w:sz w:val="16"/>
        </w:rPr>
        <w:t xml:space="preserve"> that </w:t>
      </w:r>
      <w:r w:rsidRPr="002A6196">
        <w:rPr>
          <w:rStyle w:val="StyleUnderline"/>
          <w:highlight w:val="green"/>
        </w:rPr>
        <w:t>the</w:t>
      </w:r>
      <w:r w:rsidRPr="002A6196">
        <w:rPr>
          <w:sz w:val="16"/>
          <w:highlight w:val="green"/>
        </w:rPr>
        <w:t xml:space="preserve"> </w:t>
      </w:r>
      <w:r w:rsidRPr="002A6196">
        <w:rPr>
          <w:rStyle w:val="StyleUnderline"/>
          <w:highlight w:val="green"/>
        </w:rPr>
        <w:t>U</w:t>
      </w:r>
      <w:r w:rsidRPr="005629B9">
        <w:rPr>
          <w:rStyle w:val="StyleUnderline"/>
        </w:rPr>
        <w:t>.</w:t>
      </w:r>
      <w:r w:rsidRPr="002A6196">
        <w:rPr>
          <w:rStyle w:val="StyleUnderline"/>
          <w:highlight w:val="green"/>
        </w:rPr>
        <w:t>S</w:t>
      </w:r>
      <w:r w:rsidRPr="005629B9">
        <w:rPr>
          <w:rStyle w:val="StyleUnderline"/>
        </w:rPr>
        <w:t xml:space="preserve">. military </w:t>
      </w:r>
      <w:r w:rsidRPr="002A6196">
        <w:rPr>
          <w:rStyle w:val="StyleUnderline"/>
          <w:highlight w:val="green"/>
        </w:rPr>
        <w:t>will</w:t>
      </w:r>
      <w:r w:rsidRPr="005629B9">
        <w:rPr>
          <w:sz w:val="16"/>
        </w:rPr>
        <w:t xml:space="preserve"> attempt to </w:t>
      </w:r>
      <w:r w:rsidRPr="002A6196">
        <w:rPr>
          <w:rStyle w:val="StyleUnderline"/>
          <w:highlight w:val="green"/>
        </w:rPr>
        <w:t>decapitate</w:t>
      </w:r>
      <w:r w:rsidRPr="005629B9">
        <w:rPr>
          <w:rStyle w:val="StyleUnderline"/>
        </w:rPr>
        <w:t xml:space="preserve"> </w:t>
      </w:r>
      <w:r w:rsidRPr="005629B9">
        <w:rPr>
          <w:sz w:val="16"/>
        </w:rPr>
        <w:t>the</w:t>
      </w:r>
      <w:r w:rsidRPr="005629B9">
        <w:rPr>
          <w:rStyle w:val="StyleUnderline"/>
        </w:rPr>
        <w:t xml:space="preserve"> Chinese </w:t>
      </w:r>
      <w:r w:rsidRPr="002A6196">
        <w:rPr>
          <w:rStyle w:val="StyleUnderline"/>
          <w:highlight w:val="green"/>
        </w:rPr>
        <w:t>leadership</w:t>
      </w:r>
      <w:r w:rsidRPr="005629B9">
        <w:rPr>
          <w:sz w:val="16"/>
        </w:rPr>
        <w:t xml:space="preserve">. This may sound far-fetched to Americans, but there is very strong evidence that Beijing really does worry about U.S. </w:t>
      </w:r>
      <w:r w:rsidRPr="005629B9">
        <w:rPr>
          <w:rStyle w:val="StyleUnderline"/>
        </w:rPr>
        <w:t>decapitation strikes</w:t>
      </w:r>
      <w:r w:rsidRPr="005629B9">
        <w:rPr>
          <w:sz w:val="16"/>
        </w:rPr>
        <w:t xml:space="preserve">—and that these </w:t>
      </w:r>
      <w:r w:rsidRPr="005629B9">
        <w:rPr>
          <w:rStyle w:val="StyleUnderline"/>
        </w:rPr>
        <w:t xml:space="preserve">fears mean a U.S.-China </w:t>
      </w:r>
      <w:r w:rsidRPr="002A6196">
        <w:rPr>
          <w:rStyle w:val="StyleUnderline"/>
          <w:highlight w:val="green"/>
        </w:rPr>
        <w:t>conflict runs</w:t>
      </w:r>
      <w:r w:rsidRPr="005629B9">
        <w:rPr>
          <w:rStyle w:val="StyleUnderline"/>
        </w:rPr>
        <w:t xml:space="preserve"> </w:t>
      </w:r>
      <w:r w:rsidRPr="002A6196">
        <w:rPr>
          <w:rStyle w:val="StyleUnderline"/>
          <w:highlight w:val="green"/>
        </w:rPr>
        <w:t>high</w:t>
      </w:r>
      <w:r w:rsidRPr="005629B9">
        <w:rPr>
          <w:rStyle w:val="StyleUnderline"/>
        </w:rPr>
        <w:t xml:space="preserve">er </w:t>
      </w:r>
      <w:r w:rsidRPr="002A6196">
        <w:rPr>
          <w:rStyle w:val="StyleUnderline"/>
          <w:highlight w:val="green"/>
        </w:rPr>
        <w:t>escalation risks</w:t>
      </w:r>
      <w:r w:rsidRPr="005629B9">
        <w:rPr>
          <w:rStyle w:val="StyleUnderline"/>
        </w:rPr>
        <w:t xml:space="preserve"> than previously understood.</w:t>
      </w:r>
      <w:r w:rsidR="00543DBC" w:rsidRPr="005629B9">
        <w:rPr>
          <w:rStyle w:val="StyleUnderline"/>
        </w:rPr>
        <w:t xml:space="preserve"> </w:t>
      </w:r>
      <w:r w:rsidRPr="005629B9">
        <w:rPr>
          <w:sz w:val="16"/>
        </w:rPr>
        <w:t xml:space="preserve">The </w:t>
      </w:r>
      <w:r w:rsidRPr="005629B9">
        <w:rPr>
          <w:rStyle w:val="StyleUnderline"/>
        </w:rPr>
        <w:t>escalation risk comes</w:t>
      </w:r>
      <w:r w:rsidRPr="005629B9">
        <w:rPr>
          <w:sz w:val="16"/>
        </w:rPr>
        <w:t xml:space="preserve"> not just </w:t>
      </w:r>
      <w:r w:rsidRPr="005629B9">
        <w:rPr>
          <w:rStyle w:val="StyleUnderline"/>
        </w:rPr>
        <w:t>from</w:t>
      </w:r>
      <w:r w:rsidRPr="005629B9">
        <w:rPr>
          <w:sz w:val="16"/>
        </w:rPr>
        <w:t xml:space="preserve"> actual U.S. decapitation strikes but from </w:t>
      </w:r>
      <w:r w:rsidRPr="005629B9">
        <w:rPr>
          <w:rStyle w:val="StyleUnderline"/>
        </w:rPr>
        <w:t>any U.S. actions that the</w:t>
      </w:r>
      <w:r w:rsidRPr="005629B9">
        <w:rPr>
          <w:sz w:val="16"/>
        </w:rPr>
        <w:t xml:space="preserve"> People’s Liberation Army (</w:t>
      </w:r>
      <w:r w:rsidRPr="005629B9">
        <w:rPr>
          <w:rStyle w:val="StyleUnderline"/>
        </w:rPr>
        <w:t>PLA</w:t>
      </w:r>
      <w:r w:rsidRPr="005629B9">
        <w:rPr>
          <w:sz w:val="16"/>
        </w:rPr>
        <w:t xml:space="preserve">) </w:t>
      </w:r>
      <w:r w:rsidRPr="005629B9">
        <w:rPr>
          <w:rStyle w:val="StyleUnderline"/>
        </w:rPr>
        <w:t>and</w:t>
      </w:r>
      <w:r w:rsidRPr="005629B9">
        <w:rPr>
          <w:sz w:val="16"/>
        </w:rPr>
        <w:t xml:space="preserve"> Chinese Communist Party (</w:t>
      </w:r>
      <w:r w:rsidRPr="005629B9">
        <w:rPr>
          <w:rStyle w:val="StyleUnderline"/>
        </w:rPr>
        <w:t>CCP</w:t>
      </w:r>
      <w:r w:rsidRPr="005629B9">
        <w:rPr>
          <w:sz w:val="16"/>
        </w:rPr>
        <w:t xml:space="preserve">) </w:t>
      </w:r>
      <w:r w:rsidRPr="005629B9">
        <w:rPr>
          <w:rStyle w:val="StyleUnderline"/>
        </w:rPr>
        <w:t>leadership view as attempts, or even preparations, for decapitation</w:t>
      </w:r>
      <w:r w:rsidRPr="005629B9">
        <w:rPr>
          <w:sz w:val="16"/>
        </w:rPr>
        <w:t xml:space="preserve">. </w:t>
      </w:r>
      <w:r w:rsidRPr="005629B9">
        <w:rPr>
          <w:rStyle w:val="StyleUnderline"/>
        </w:rPr>
        <w:t xml:space="preserve">Chinese </w:t>
      </w:r>
      <w:r w:rsidRPr="002A6196">
        <w:rPr>
          <w:rStyle w:val="StyleUnderline"/>
          <w:highlight w:val="green"/>
        </w:rPr>
        <w:t>misinterpretation of U.S. actions could</w:t>
      </w:r>
      <w:r w:rsidRPr="005629B9">
        <w:rPr>
          <w:rStyle w:val="StyleUnderline"/>
        </w:rPr>
        <w:t xml:space="preserve"> </w:t>
      </w:r>
      <w:r w:rsidRPr="002A6196">
        <w:rPr>
          <w:rStyle w:val="StyleUnderline"/>
          <w:highlight w:val="green"/>
        </w:rPr>
        <w:t xml:space="preserve">lead to an </w:t>
      </w:r>
      <w:r w:rsidRPr="002A6196">
        <w:rPr>
          <w:rStyle w:val="Emphasis"/>
          <w:highlight w:val="green"/>
        </w:rPr>
        <w:t>escalation spiral</w:t>
      </w:r>
      <w:r w:rsidRPr="005629B9">
        <w:rPr>
          <w:sz w:val="16"/>
        </w:rPr>
        <w:t xml:space="preserve">, </w:t>
      </w:r>
      <w:r w:rsidRPr="002A6196">
        <w:rPr>
          <w:rStyle w:val="StyleUnderline"/>
          <w:highlight w:val="green"/>
        </w:rPr>
        <w:t>including</w:t>
      </w:r>
      <w:r w:rsidRPr="005629B9">
        <w:rPr>
          <w:sz w:val="16"/>
        </w:rPr>
        <w:t xml:space="preserve"> Chinese nuclear </w:t>
      </w:r>
      <w:r w:rsidRPr="002A6196">
        <w:rPr>
          <w:rStyle w:val="StyleUnderline"/>
          <w:highlight w:val="green"/>
        </w:rPr>
        <w:t>first use</w:t>
      </w:r>
      <w:r w:rsidRPr="005629B9">
        <w:rPr>
          <w:sz w:val="16"/>
        </w:rPr>
        <w:t xml:space="preserve">. While </w:t>
      </w:r>
      <w:r w:rsidRPr="005629B9">
        <w:rPr>
          <w:rStyle w:val="StyleUnderline"/>
        </w:rPr>
        <w:t xml:space="preserve">it is unlikely that the United States can </w:t>
      </w:r>
      <w:r w:rsidRPr="005629B9">
        <w:rPr>
          <w:sz w:val="16"/>
        </w:rPr>
        <w:t>fully</w:t>
      </w:r>
      <w:r w:rsidRPr="005629B9">
        <w:rPr>
          <w:rStyle w:val="StyleUnderline"/>
        </w:rPr>
        <w:t xml:space="preserve"> allay Chinese fears,</w:t>
      </w:r>
      <w:r w:rsidRPr="005629B9">
        <w:rPr>
          <w:sz w:val="16"/>
        </w:rPr>
        <w:t xml:space="preserve"> there are steps the U.S. military can take to reduce the risks. These include being particularly cautious about any strikes around Beijing during a potential conflict, evaluating the impact of potential U.S. acquisitions on Chinese perceptions, and clearly communicating that any strike on mainland China would be for stopping an invasion of Taiwan, not decapitation.</w:t>
      </w:r>
      <w:r w:rsidR="00543DBC" w:rsidRPr="005629B9">
        <w:rPr>
          <w:sz w:val="16"/>
        </w:rPr>
        <w:t xml:space="preserve"> </w:t>
      </w:r>
      <w:r w:rsidRPr="005629B9">
        <w:rPr>
          <w:sz w:val="16"/>
        </w:rPr>
        <w:t xml:space="preserve">The Chinese military has long studied its U.S. counterpart, not only to track the general evolution of warfare but also to specifically redesign itself in preparation for a potential conflict with the United States. </w:t>
      </w:r>
      <w:r w:rsidRPr="005629B9">
        <w:rPr>
          <w:rStyle w:val="StyleUnderline"/>
        </w:rPr>
        <w:t>One</w:t>
      </w:r>
      <w:r w:rsidRPr="005629B9">
        <w:rPr>
          <w:sz w:val="16"/>
        </w:rPr>
        <w:t xml:space="preserve"> of the key </w:t>
      </w:r>
      <w:r w:rsidRPr="005629B9">
        <w:rPr>
          <w:rStyle w:val="StyleUnderline"/>
        </w:rPr>
        <w:t>takeaways for Chinese military planners</w:t>
      </w:r>
      <w:r w:rsidRPr="005629B9">
        <w:rPr>
          <w:sz w:val="16"/>
        </w:rPr>
        <w:t xml:space="preserve"> </w:t>
      </w:r>
      <w:r w:rsidRPr="005629B9">
        <w:rPr>
          <w:rStyle w:val="StyleUnderline"/>
        </w:rPr>
        <w:t>has been</w:t>
      </w:r>
      <w:r w:rsidRPr="005629B9">
        <w:rPr>
          <w:sz w:val="16"/>
        </w:rPr>
        <w:t xml:space="preserve"> that the </w:t>
      </w:r>
      <w:r w:rsidRPr="002A6196">
        <w:rPr>
          <w:rStyle w:val="StyleUnderline"/>
          <w:highlight w:val="green"/>
        </w:rPr>
        <w:t>U</w:t>
      </w:r>
      <w:r w:rsidRPr="005629B9">
        <w:rPr>
          <w:rStyle w:val="StyleUnderline"/>
        </w:rPr>
        <w:t>.</w:t>
      </w:r>
      <w:r w:rsidRPr="002A6196">
        <w:rPr>
          <w:rStyle w:val="StyleUnderline"/>
          <w:highlight w:val="green"/>
        </w:rPr>
        <w:t>S</w:t>
      </w:r>
      <w:r w:rsidRPr="005629B9">
        <w:rPr>
          <w:rStyle w:val="StyleUnderline"/>
        </w:rPr>
        <w:t>.</w:t>
      </w:r>
      <w:r w:rsidRPr="005629B9">
        <w:rPr>
          <w:sz w:val="16"/>
        </w:rPr>
        <w:t xml:space="preserve"> </w:t>
      </w:r>
      <w:r w:rsidRPr="002A6196">
        <w:rPr>
          <w:rStyle w:val="StyleUnderline"/>
          <w:highlight w:val="green"/>
        </w:rPr>
        <w:t>way of war</w:t>
      </w:r>
      <w:r w:rsidRPr="005629B9">
        <w:rPr>
          <w:rStyle w:val="StyleUnderline"/>
        </w:rPr>
        <w:t xml:space="preserve"> </w:t>
      </w:r>
      <w:r w:rsidRPr="002A6196">
        <w:rPr>
          <w:rStyle w:val="StyleUnderline"/>
          <w:highlight w:val="green"/>
        </w:rPr>
        <w:t>includes</w:t>
      </w:r>
      <w:r w:rsidRPr="005629B9">
        <w:rPr>
          <w:sz w:val="16"/>
        </w:rPr>
        <w:t xml:space="preserve"> </w:t>
      </w:r>
      <w:r w:rsidRPr="005629B9">
        <w:rPr>
          <w:rStyle w:val="StyleUnderline"/>
        </w:rPr>
        <w:t xml:space="preserve">leadership </w:t>
      </w:r>
      <w:r w:rsidRPr="002A6196">
        <w:rPr>
          <w:rStyle w:val="StyleUnderline"/>
          <w:highlight w:val="green"/>
        </w:rPr>
        <w:t>decapitation</w:t>
      </w:r>
      <w:r w:rsidRPr="005629B9">
        <w:rPr>
          <w:rStyle w:val="StyleUnderline"/>
        </w:rPr>
        <w:t xml:space="preserve"> strikes</w:t>
      </w:r>
      <w:r w:rsidRPr="005629B9">
        <w:rPr>
          <w:sz w:val="16"/>
        </w:rPr>
        <w:t xml:space="preserve">, especially </w:t>
      </w:r>
      <w:r w:rsidRPr="005629B9">
        <w:rPr>
          <w:rStyle w:val="StyleUnderline"/>
        </w:rPr>
        <w:t>at the outset of a conflict</w:t>
      </w:r>
      <w:r w:rsidRPr="005629B9">
        <w:rPr>
          <w:sz w:val="16"/>
        </w:rPr>
        <w:t>. For example, an official Chinese military book from 2020 explains: “</w:t>
      </w:r>
      <w:r w:rsidRPr="005629B9">
        <w:rPr>
          <w:rStyle w:val="StyleUnderline"/>
        </w:rPr>
        <w:t>The U.S. military</w:t>
      </w:r>
      <w:r w:rsidRPr="005629B9">
        <w:rPr>
          <w:sz w:val="16"/>
        </w:rPr>
        <w:t xml:space="preserve">, at the start of several recent local [limited] wars, </w:t>
      </w:r>
      <w:r w:rsidRPr="005629B9">
        <w:rPr>
          <w:rStyle w:val="Emphasis"/>
        </w:rPr>
        <w:t>always</w:t>
      </w:r>
      <w:r w:rsidRPr="005629B9">
        <w:rPr>
          <w:sz w:val="16"/>
        </w:rPr>
        <w:t xml:space="preserve"> </w:t>
      </w:r>
      <w:r w:rsidRPr="005629B9">
        <w:rPr>
          <w:rStyle w:val="StyleUnderline"/>
        </w:rPr>
        <w:t>selected the enemy’s military and government heads, command organs, and TV and radio stations as important strike objectives.”</w:t>
      </w:r>
      <w:r w:rsidR="00543DBC" w:rsidRPr="005629B9">
        <w:rPr>
          <w:rStyle w:val="StyleUnderline"/>
        </w:rPr>
        <w:t xml:space="preserve"> </w:t>
      </w:r>
      <w:r w:rsidRPr="005629B9">
        <w:rPr>
          <w:rStyle w:val="StyleUnderline"/>
        </w:rPr>
        <w:t>Chinese officials are</w:t>
      </w:r>
      <w:r w:rsidRPr="005629B9">
        <w:rPr>
          <w:sz w:val="16"/>
        </w:rPr>
        <w:t xml:space="preserve"> very </w:t>
      </w:r>
      <w:r w:rsidRPr="005629B9">
        <w:rPr>
          <w:rStyle w:val="StyleUnderline"/>
        </w:rPr>
        <w:t>clear about the threat posed by the United States to their</w:t>
      </w:r>
      <w:r w:rsidRPr="005629B9">
        <w:rPr>
          <w:sz w:val="16"/>
        </w:rPr>
        <w:t xml:space="preserve"> </w:t>
      </w:r>
      <w:r w:rsidRPr="005629B9">
        <w:rPr>
          <w:rStyle w:val="StyleUnderline"/>
        </w:rPr>
        <w:t>capital</w:t>
      </w:r>
      <w:r w:rsidRPr="005629B9">
        <w:rPr>
          <w:sz w:val="16"/>
        </w:rPr>
        <w:t xml:space="preserve">. </w:t>
      </w:r>
      <w:r w:rsidRPr="005629B9">
        <w:rPr>
          <w:rStyle w:val="StyleUnderline"/>
        </w:rPr>
        <w:t>A</w:t>
      </w:r>
      <w:r w:rsidRPr="005629B9">
        <w:rPr>
          <w:sz w:val="16"/>
        </w:rPr>
        <w:t xml:space="preserve">n official 2013 </w:t>
      </w:r>
      <w:r w:rsidRPr="005629B9">
        <w:rPr>
          <w:rStyle w:val="StyleUnderline"/>
        </w:rPr>
        <w:t>PLA book notes</w:t>
      </w:r>
      <w:r w:rsidRPr="005629B9">
        <w:rPr>
          <w:sz w:val="16"/>
        </w:rPr>
        <w:t xml:space="preserve"> that </w:t>
      </w:r>
      <w:r w:rsidRPr="005629B9">
        <w:rPr>
          <w:rStyle w:val="StyleUnderline"/>
        </w:rPr>
        <w:t>a</w:t>
      </w:r>
      <w:r w:rsidRPr="005629B9">
        <w:rPr>
          <w:sz w:val="16"/>
        </w:rPr>
        <w:t xml:space="preserve"> “large-scale </w:t>
      </w:r>
      <w:r w:rsidRPr="005629B9">
        <w:rPr>
          <w:rStyle w:val="StyleUnderline"/>
        </w:rPr>
        <w:t>strategic raid” is one of China’s greatest foreign security threats</w:t>
      </w:r>
      <w:r w:rsidRPr="005629B9">
        <w:rPr>
          <w:sz w:val="16"/>
        </w:rPr>
        <w:t xml:space="preserve">. Moreover, PLA researchers likely responsible for Beijing’s air defense wrote in a 2019 article that </w:t>
      </w:r>
      <w:r w:rsidRPr="005629B9">
        <w:rPr>
          <w:rStyle w:val="StyleUnderline"/>
        </w:rPr>
        <w:t>their main mission</w:t>
      </w:r>
      <w:r w:rsidRPr="005629B9">
        <w:rPr>
          <w:sz w:val="16"/>
        </w:rPr>
        <w:t xml:space="preserve"> in the future </w:t>
      </w:r>
      <w:r w:rsidRPr="005629B9">
        <w:rPr>
          <w:rStyle w:val="StyleUnderline"/>
        </w:rPr>
        <w:t>would be defending against U.S.</w:t>
      </w:r>
      <w:r w:rsidRPr="005629B9">
        <w:rPr>
          <w:sz w:val="16"/>
        </w:rPr>
        <w:t xml:space="preserve"> “high-intensity continuous </w:t>
      </w:r>
      <w:r w:rsidRPr="005629B9">
        <w:rPr>
          <w:rStyle w:val="StyleUnderline"/>
        </w:rPr>
        <w:t>airstrikes</w:t>
      </w:r>
      <w:r w:rsidRPr="005629B9">
        <w:rPr>
          <w:sz w:val="16"/>
        </w:rPr>
        <w:t>.” While these writings may reflect typical military worst-case planning, the threat perception and assessment of U.S. intent are still revealing.</w:t>
      </w:r>
      <w:r w:rsidR="00543DBC" w:rsidRPr="005629B9">
        <w:rPr>
          <w:sz w:val="16"/>
        </w:rPr>
        <w:t xml:space="preserve"> </w:t>
      </w:r>
      <w:r w:rsidRPr="005629B9">
        <w:rPr>
          <w:sz w:val="16"/>
        </w:rPr>
        <w:t xml:space="preserve">These </w:t>
      </w:r>
      <w:r w:rsidRPr="002A6196">
        <w:rPr>
          <w:rStyle w:val="StyleUnderline"/>
          <w:highlight w:val="green"/>
        </w:rPr>
        <w:t>concerns</w:t>
      </w:r>
      <w:r w:rsidRPr="005629B9">
        <w:rPr>
          <w:rStyle w:val="StyleUnderline"/>
        </w:rPr>
        <w:t xml:space="preserve"> </w:t>
      </w:r>
      <w:r w:rsidRPr="002A6196">
        <w:rPr>
          <w:rStyle w:val="StyleUnderline"/>
          <w:highlight w:val="green"/>
        </w:rPr>
        <w:t>appear</w:t>
      </w:r>
      <w:r w:rsidRPr="005629B9">
        <w:rPr>
          <w:rStyle w:val="StyleUnderline"/>
        </w:rPr>
        <w:t xml:space="preserve"> to extend</w:t>
      </w:r>
      <w:r w:rsidRPr="005629B9">
        <w:rPr>
          <w:sz w:val="16"/>
        </w:rPr>
        <w:t xml:space="preserve"> beyond the PLA rank and file </w:t>
      </w:r>
      <w:r w:rsidRPr="002A6196">
        <w:rPr>
          <w:rStyle w:val="StyleUnderline"/>
          <w:highlight w:val="green"/>
        </w:rPr>
        <w:t>all</w:t>
      </w:r>
      <w:r w:rsidRPr="005629B9">
        <w:rPr>
          <w:rStyle w:val="StyleUnderline"/>
        </w:rPr>
        <w:t xml:space="preserve"> the way to </w:t>
      </w:r>
      <w:r w:rsidRPr="002A6196">
        <w:rPr>
          <w:rStyle w:val="StyleUnderline"/>
          <w:highlight w:val="green"/>
        </w:rPr>
        <w:t xml:space="preserve">the </w:t>
      </w:r>
      <w:r w:rsidRPr="002A6196">
        <w:rPr>
          <w:rStyle w:val="Emphasis"/>
          <w:highlight w:val="green"/>
        </w:rPr>
        <w:t>top</w:t>
      </w:r>
      <w:r w:rsidRPr="002A6196">
        <w:rPr>
          <w:sz w:val="16"/>
          <w:highlight w:val="green"/>
        </w:rPr>
        <w:t xml:space="preserve"> </w:t>
      </w:r>
      <w:r w:rsidRPr="002A6196">
        <w:rPr>
          <w:rStyle w:val="StyleUnderline"/>
          <w:highlight w:val="green"/>
        </w:rPr>
        <w:t xml:space="preserve">of </w:t>
      </w:r>
      <w:r w:rsidRPr="005629B9">
        <w:rPr>
          <w:rStyle w:val="StyleUnderline"/>
        </w:rPr>
        <w:t>the Chinese</w:t>
      </w:r>
      <w:r w:rsidRPr="005629B9">
        <w:rPr>
          <w:sz w:val="16"/>
        </w:rPr>
        <w:t xml:space="preserve"> </w:t>
      </w:r>
      <w:r w:rsidRPr="002A6196">
        <w:rPr>
          <w:rStyle w:val="StyleUnderline"/>
          <w:highlight w:val="green"/>
        </w:rPr>
        <w:t>leadership</w:t>
      </w:r>
      <w:r w:rsidRPr="005629B9">
        <w:rPr>
          <w:sz w:val="16"/>
        </w:rPr>
        <w:t xml:space="preserve">. In a July 2017 internal speech devoted to Beijing’s capital air defense, the text of which was seen by the author, Chinese General Secretary </w:t>
      </w:r>
      <w:r w:rsidRPr="005629B9">
        <w:rPr>
          <w:rStyle w:val="StyleUnderline"/>
        </w:rPr>
        <w:t>Xi</w:t>
      </w:r>
      <w:r w:rsidRPr="005629B9">
        <w:rPr>
          <w:sz w:val="16"/>
        </w:rPr>
        <w:t xml:space="preserve"> Jinping </w:t>
      </w:r>
      <w:r w:rsidRPr="005629B9">
        <w:rPr>
          <w:rStyle w:val="StyleUnderline"/>
        </w:rPr>
        <w:t>warned the PLA that the risk of airstrikes to capitals had grown dramatically</w:t>
      </w:r>
      <w:r w:rsidRPr="005629B9">
        <w:rPr>
          <w:sz w:val="16"/>
        </w:rPr>
        <w:t xml:space="preserve"> and complained that the service was still weak in its ability to manage Beijing’s air defenses. He exhorted the PLA to innovate its defenses and repeated his call for more realistic training.</w:t>
      </w:r>
      <w:r w:rsidR="00543DBC" w:rsidRPr="005629B9">
        <w:rPr>
          <w:sz w:val="16"/>
        </w:rPr>
        <w:t xml:space="preserve"> </w:t>
      </w:r>
      <w:r w:rsidRPr="005629B9">
        <w:rPr>
          <w:sz w:val="16"/>
        </w:rPr>
        <w:t xml:space="preserve">Revealing how much Xi and the senior leadership are personally focused on the topic, Xi said, “I have always attached great importance to the issue of joint air defense of the capital,” and later added that the “Central Military Commission should strengthen its overall coordination and guidance” of capital air defense. To drive home the U.S. threat, </w:t>
      </w:r>
      <w:r w:rsidRPr="005629B9">
        <w:rPr>
          <w:rStyle w:val="StyleUnderline"/>
        </w:rPr>
        <w:t>Xi</w:t>
      </w:r>
      <w:r w:rsidRPr="005629B9">
        <w:rPr>
          <w:sz w:val="16"/>
        </w:rPr>
        <w:t xml:space="preserve"> specifically </w:t>
      </w:r>
      <w:r w:rsidRPr="005629B9">
        <w:rPr>
          <w:rStyle w:val="StyleUnderline"/>
        </w:rPr>
        <w:t>said</w:t>
      </w:r>
      <w:r w:rsidRPr="005629B9">
        <w:rPr>
          <w:sz w:val="16"/>
        </w:rPr>
        <w:t xml:space="preserve"> that “during the [Korean War], </w:t>
      </w:r>
      <w:r w:rsidRPr="005629B9">
        <w:rPr>
          <w:rStyle w:val="StyleUnderline"/>
        </w:rPr>
        <w:t>the United States considered bombing</w:t>
      </w:r>
      <w:r w:rsidRPr="005629B9">
        <w:rPr>
          <w:sz w:val="16"/>
        </w:rPr>
        <w:t xml:space="preserve"> major cities such as </w:t>
      </w:r>
      <w:r w:rsidRPr="005629B9">
        <w:rPr>
          <w:rStyle w:val="StyleUnderline"/>
        </w:rPr>
        <w:t>Beijing and</w:t>
      </w:r>
      <w:r w:rsidRPr="005629B9">
        <w:rPr>
          <w:sz w:val="16"/>
        </w:rPr>
        <w:t xml:space="preserve"> </w:t>
      </w:r>
      <w:r w:rsidRPr="005629B9">
        <w:rPr>
          <w:rStyle w:val="StyleUnderline"/>
        </w:rPr>
        <w:t>Shanghai</w:t>
      </w:r>
      <w:r w:rsidRPr="005629B9">
        <w:rPr>
          <w:sz w:val="16"/>
        </w:rPr>
        <w:t xml:space="preserve"> and even launching an aerial nuclear strike against our country.”</w:t>
      </w:r>
      <w:r w:rsidR="00543DBC" w:rsidRPr="005629B9">
        <w:rPr>
          <w:sz w:val="16"/>
        </w:rPr>
        <w:t xml:space="preserve"> </w:t>
      </w:r>
      <w:r w:rsidRPr="002A6196">
        <w:rPr>
          <w:rStyle w:val="StyleUnderline"/>
          <w:highlight w:val="green"/>
        </w:rPr>
        <w:t>Emerging tech</w:t>
      </w:r>
      <w:r w:rsidRPr="005629B9">
        <w:rPr>
          <w:rStyle w:val="StyleUnderline"/>
        </w:rPr>
        <w:t xml:space="preserve">nologies </w:t>
      </w:r>
      <w:r w:rsidRPr="002A6196">
        <w:rPr>
          <w:rStyle w:val="StyleUnderline"/>
          <w:highlight w:val="green"/>
        </w:rPr>
        <w:t>that enable leadership</w:t>
      </w:r>
      <w:r w:rsidRPr="005629B9">
        <w:rPr>
          <w:rStyle w:val="StyleUnderline"/>
        </w:rPr>
        <w:t xml:space="preserve"> </w:t>
      </w:r>
      <w:r w:rsidRPr="002A6196">
        <w:rPr>
          <w:rStyle w:val="StyleUnderline"/>
          <w:highlight w:val="green"/>
        </w:rPr>
        <w:t>targeting</w:t>
      </w:r>
      <w:r w:rsidRPr="005629B9">
        <w:rPr>
          <w:sz w:val="16"/>
        </w:rPr>
        <w:t xml:space="preserve">, </w:t>
      </w:r>
      <w:r w:rsidRPr="002A6196">
        <w:rPr>
          <w:rStyle w:val="StyleUnderline"/>
          <w:highlight w:val="green"/>
        </w:rPr>
        <w:t>such as</w:t>
      </w:r>
      <w:r w:rsidRPr="005629B9">
        <w:rPr>
          <w:rStyle w:val="StyleUnderline"/>
        </w:rPr>
        <w:t xml:space="preserve"> long-range </w:t>
      </w:r>
      <w:r w:rsidRPr="002A6196">
        <w:rPr>
          <w:rStyle w:val="StyleUnderline"/>
          <w:highlight w:val="green"/>
        </w:rPr>
        <w:t>precision strike</w:t>
      </w:r>
      <w:r w:rsidRPr="005629B9">
        <w:rPr>
          <w:sz w:val="16"/>
        </w:rPr>
        <w:t xml:space="preserve"> and </w:t>
      </w:r>
      <w:r w:rsidRPr="002A6196">
        <w:rPr>
          <w:rStyle w:val="StyleUnderline"/>
          <w:highlight w:val="green"/>
        </w:rPr>
        <w:t>hypersonic</w:t>
      </w:r>
      <w:r w:rsidRPr="002A6196">
        <w:rPr>
          <w:sz w:val="16"/>
          <w:highlight w:val="green"/>
        </w:rPr>
        <w:t xml:space="preserve"> </w:t>
      </w:r>
      <w:r w:rsidRPr="002A6196">
        <w:rPr>
          <w:rStyle w:val="StyleUnderline"/>
          <w:highlight w:val="green"/>
        </w:rPr>
        <w:t>weapons coupled</w:t>
      </w:r>
      <w:r w:rsidRPr="005629B9">
        <w:rPr>
          <w:sz w:val="16"/>
        </w:rPr>
        <w:t xml:space="preserve"> with exquisite </w:t>
      </w:r>
      <w:r w:rsidRPr="002A6196">
        <w:rPr>
          <w:rStyle w:val="StyleUnderline"/>
          <w:highlight w:val="green"/>
        </w:rPr>
        <w:t>intelligence</w:t>
      </w:r>
      <w:r w:rsidRPr="005629B9">
        <w:rPr>
          <w:sz w:val="16"/>
        </w:rPr>
        <w:t xml:space="preserve">, have likely </w:t>
      </w:r>
      <w:r w:rsidRPr="002A6196">
        <w:rPr>
          <w:rStyle w:val="StyleUnderline"/>
          <w:highlight w:val="green"/>
        </w:rPr>
        <w:t>increased</w:t>
      </w:r>
      <w:r w:rsidRPr="005629B9">
        <w:rPr>
          <w:rStyle w:val="StyleUnderline"/>
        </w:rPr>
        <w:t xml:space="preserve"> Chinese </w:t>
      </w:r>
      <w:r w:rsidRPr="002A6196">
        <w:rPr>
          <w:rStyle w:val="StyleUnderline"/>
          <w:highlight w:val="green"/>
        </w:rPr>
        <w:t>concerns</w:t>
      </w:r>
      <w:r w:rsidRPr="005629B9">
        <w:rPr>
          <w:sz w:val="16"/>
        </w:rPr>
        <w:t xml:space="preserve">. Xi reportedly said in a 2014 speech that </w:t>
      </w:r>
      <w:r w:rsidRPr="005629B9">
        <w:rPr>
          <w:rStyle w:val="StyleUnderline"/>
        </w:rPr>
        <w:t>the United States</w:t>
      </w:r>
      <w:r w:rsidRPr="005629B9">
        <w:rPr>
          <w:sz w:val="16"/>
        </w:rPr>
        <w:t xml:space="preserve"> had “</w:t>
      </w:r>
      <w:r w:rsidRPr="005629B9">
        <w:rPr>
          <w:rStyle w:val="StyleUnderline"/>
        </w:rPr>
        <w:t>accelerated</w:t>
      </w:r>
      <w:r w:rsidRPr="005629B9">
        <w:rPr>
          <w:sz w:val="16"/>
        </w:rPr>
        <w:t xml:space="preserve"> development of </w:t>
      </w:r>
      <w:r w:rsidRPr="005629B9">
        <w:rPr>
          <w:rStyle w:val="StyleUnderline"/>
        </w:rPr>
        <w:t xml:space="preserve">global </w:t>
      </w:r>
      <w:proofErr w:type="gramStart"/>
      <w:r w:rsidRPr="005629B9">
        <w:rPr>
          <w:rStyle w:val="StyleUnderline"/>
        </w:rPr>
        <w:t>rapid-strike</w:t>
      </w:r>
      <w:proofErr w:type="gramEnd"/>
      <w:r w:rsidRPr="005629B9">
        <w:rPr>
          <w:sz w:val="16"/>
        </w:rPr>
        <w:t xml:space="preserve">” </w:t>
      </w:r>
      <w:r w:rsidRPr="005629B9">
        <w:rPr>
          <w:rStyle w:val="StyleUnderline"/>
        </w:rPr>
        <w:t>capabilities</w:t>
      </w:r>
      <w:r w:rsidRPr="005629B9">
        <w:rPr>
          <w:sz w:val="16"/>
        </w:rPr>
        <w:t xml:space="preserve">, obviously alluding to the U.S. Prompt Global Strike program that has since been renamed to Conventional Prompt Strike. Xi went on to explain that “once actually deployed, [this and other advanced weapons] will fundamentally change the traditional pattern of offensive and defensive warfare.” In his 2017 internal speech on capital air defense, Xi also tied this concern to weapons trends, noting that </w:t>
      </w:r>
      <w:r w:rsidRPr="005629B9">
        <w:rPr>
          <w:rStyle w:val="StyleUnderline"/>
        </w:rPr>
        <w:t>there are “more long-range, precise, stealthy, unmanned, intelligent, and high-speed [weapons</w:t>
      </w:r>
      <w:r w:rsidRPr="005629B9">
        <w:rPr>
          <w:sz w:val="16"/>
        </w:rPr>
        <w:t>]. … Aerospace strategic strikes are having an increasingly greater impact on the outcome of wars.”</w:t>
      </w:r>
      <w:r w:rsidR="00543DBC" w:rsidRPr="005629B9">
        <w:rPr>
          <w:sz w:val="16"/>
        </w:rPr>
        <w:t xml:space="preserve"> </w:t>
      </w:r>
      <w:r w:rsidRPr="005629B9">
        <w:rPr>
          <w:sz w:val="16"/>
        </w:rPr>
        <w:t xml:space="preserve">This Chinese perception may perplex U.S. officials, who recognize that China’s secure second-strike nuclear capability means that leadership decapitation would carry immense escalation risks. But Beijing’s fears are not unfounded if one looks at past U.S. behavior.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2A6196">
        <w:rPr>
          <w:rStyle w:val="StyleUnderline"/>
          <w:highlight w:val="green"/>
        </w:rPr>
        <w:t>did</w:t>
      </w:r>
      <w:r w:rsidRPr="005629B9">
        <w:rPr>
          <w:rStyle w:val="StyleUnderline"/>
        </w:rPr>
        <w:t xml:space="preserve"> </w:t>
      </w:r>
      <w:r w:rsidRPr="002A6196">
        <w:rPr>
          <w:rStyle w:val="StyleUnderline"/>
          <w:highlight w:val="green"/>
        </w:rPr>
        <w:t>try to strike</w:t>
      </w:r>
      <w:r w:rsidRPr="005629B9">
        <w:rPr>
          <w:sz w:val="16"/>
        </w:rPr>
        <w:t xml:space="preserve"> Iraqi leader </w:t>
      </w:r>
      <w:r w:rsidRPr="002A6196">
        <w:rPr>
          <w:rStyle w:val="StyleUnderline"/>
          <w:highlight w:val="green"/>
        </w:rPr>
        <w:t>Saddam Hussein</w:t>
      </w:r>
      <w:r w:rsidRPr="005629B9">
        <w:rPr>
          <w:sz w:val="16"/>
        </w:rPr>
        <w:t xml:space="preserve"> in both Gulf wars </w:t>
      </w:r>
      <w:proofErr w:type="gramStart"/>
      <w:r w:rsidRPr="005629B9">
        <w:rPr>
          <w:rStyle w:val="StyleUnderline"/>
        </w:rPr>
        <w:t>and</w:t>
      </w:r>
      <w:r w:rsidRPr="005629B9">
        <w:rPr>
          <w:sz w:val="16"/>
        </w:rPr>
        <w:t xml:space="preserve"> also</w:t>
      </w:r>
      <w:proofErr w:type="gramEnd"/>
      <w:r w:rsidRPr="005629B9">
        <w:rPr>
          <w:sz w:val="16"/>
        </w:rPr>
        <w:t xml:space="preserve"> </w:t>
      </w:r>
      <w:r w:rsidRPr="005629B9">
        <w:rPr>
          <w:rStyle w:val="Emphasis"/>
        </w:rPr>
        <w:t>routinely</w:t>
      </w:r>
      <w:r w:rsidRPr="005629B9">
        <w:rPr>
          <w:sz w:val="16"/>
        </w:rPr>
        <w:t xml:space="preserve"> </w:t>
      </w:r>
      <w:r w:rsidRPr="005629B9">
        <w:rPr>
          <w:rStyle w:val="StyleUnderline"/>
        </w:rPr>
        <w:t xml:space="preserve">targeted the </w:t>
      </w:r>
      <w:r w:rsidRPr="002A6196">
        <w:rPr>
          <w:rStyle w:val="StyleUnderline"/>
          <w:highlight w:val="green"/>
        </w:rPr>
        <w:t>leader</w:t>
      </w:r>
      <w:r w:rsidRPr="005629B9">
        <w:rPr>
          <w:rStyle w:val="StyleUnderline"/>
        </w:rPr>
        <w:t xml:space="preserve">ship </w:t>
      </w:r>
      <w:r w:rsidRPr="002A6196">
        <w:rPr>
          <w:rStyle w:val="StyleUnderline"/>
          <w:highlight w:val="green"/>
        </w:rPr>
        <w:t>of</w:t>
      </w:r>
      <w:r w:rsidRPr="005629B9">
        <w:rPr>
          <w:rStyle w:val="StyleUnderline"/>
        </w:rPr>
        <w:t xml:space="preserve"> </w:t>
      </w:r>
      <w:r w:rsidRPr="002A6196">
        <w:rPr>
          <w:rStyle w:val="StyleUnderline"/>
          <w:highlight w:val="green"/>
        </w:rPr>
        <w:t>terror</w:t>
      </w:r>
      <w:r w:rsidRPr="005629B9">
        <w:rPr>
          <w:rStyle w:val="StyleUnderline"/>
        </w:rPr>
        <w:t xml:space="preserve">ist </w:t>
      </w:r>
      <w:r w:rsidRPr="002A6196">
        <w:rPr>
          <w:rStyle w:val="StyleUnderline"/>
          <w:highlight w:val="green"/>
        </w:rPr>
        <w:t>organizations</w:t>
      </w:r>
      <w:r w:rsidRPr="005629B9">
        <w:rPr>
          <w:sz w:val="16"/>
        </w:rPr>
        <w:t xml:space="preserve"> over the years. More recently, </w:t>
      </w:r>
      <w:r w:rsidRPr="005629B9">
        <w:rPr>
          <w:rStyle w:val="StyleUnderline"/>
        </w:rPr>
        <w:t>the Chinese</w:t>
      </w:r>
      <w:r w:rsidRPr="005629B9">
        <w:rPr>
          <w:sz w:val="16"/>
        </w:rPr>
        <w:t xml:space="preserve"> Ministry of Foreign Affairs </w:t>
      </w:r>
      <w:r w:rsidRPr="005629B9">
        <w:rPr>
          <w:rStyle w:val="StyleUnderline"/>
        </w:rPr>
        <w:t>criticized</w:t>
      </w:r>
      <w:r w:rsidRPr="005629B9">
        <w:rPr>
          <w:sz w:val="16"/>
        </w:rPr>
        <w:t xml:space="preserve"> </w:t>
      </w:r>
      <w:r w:rsidRPr="005629B9">
        <w:rPr>
          <w:rStyle w:val="StyleUnderline"/>
        </w:rPr>
        <w:t>the</w:t>
      </w:r>
      <w:r w:rsidRPr="005629B9">
        <w:rPr>
          <w:sz w:val="16"/>
        </w:rPr>
        <w:t xml:space="preserve"> January 2020 U.S. </w:t>
      </w:r>
      <w:r w:rsidRPr="005629B9">
        <w:rPr>
          <w:rStyle w:val="StyleUnderline"/>
        </w:rPr>
        <w:lastRenderedPageBreak/>
        <w:t>drone strike</w:t>
      </w:r>
      <w:r w:rsidRPr="005629B9">
        <w:rPr>
          <w:sz w:val="16"/>
        </w:rPr>
        <w:t xml:space="preserve"> </w:t>
      </w:r>
      <w:r w:rsidRPr="005629B9">
        <w:rPr>
          <w:rStyle w:val="StyleUnderline"/>
        </w:rPr>
        <w:t>that killed</w:t>
      </w:r>
      <w:r w:rsidRPr="005629B9">
        <w:rPr>
          <w:sz w:val="16"/>
        </w:rPr>
        <w:t xml:space="preserve"> Iranian senior military official and Quds Force commander Qassem </w:t>
      </w:r>
      <w:r w:rsidRPr="002A6196">
        <w:rPr>
          <w:rStyle w:val="StyleUnderline"/>
          <w:highlight w:val="green"/>
        </w:rPr>
        <w:t>Suleimani</w:t>
      </w:r>
      <w:r w:rsidRPr="005629B9">
        <w:rPr>
          <w:sz w:val="16"/>
        </w:rPr>
        <w:t xml:space="preserve">. And Beijing is not alone: North Korean leader </w:t>
      </w:r>
      <w:r w:rsidRPr="002A6196">
        <w:rPr>
          <w:rStyle w:val="StyleUnderline"/>
          <w:highlight w:val="green"/>
        </w:rPr>
        <w:t>Kim Jong Un</w:t>
      </w:r>
      <w:r w:rsidRPr="005629B9">
        <w:rPr>
          <w:sz w:val="16"/>
        </w:rPr>
        <w:t xml:space="preserve"> reportedly </w:t>
      </w:r>
      <w:r w:rsidRPr="005629B9">
        <w:rPr>
          <w:rStyle w:val="StyleUnderline"/>
        </w:rPr>
        <w:t>has similar concerns about U.S. decapitation strikes</w:t>
      </w:r>
      <w:r w:rsidRPr="005629B9">
        <w:rPr>
          <w:sz w:val="16"/>
        </w:rPr>
        <w:t xml:space="preserve">. Moreover, of course, </w:t>
      </w:r>
      <w:r w:rsidRPr="005629B9">
        <w:rPr>
          <w:rStyle w:val="StyleUnderline"/>
        </w:rPr>
        <w:t xml:space="preserve">the Pentagon does have many </w:t>
      </w:r>
      <w:r w:rsidRPr="005629B9">
        <w:rPr>
          <w:rStyle w:val="Emphasis"/>
        </w:rPr>
        <w:t>euphemisms</w:t>
      </w:r>
      <w:r w:rsidRPr="005629B9">
        <w:rPr>
          <w:rStyle w:val="StyleUnderline"/>
        </w:rPr>
        <w:t xml:space="preserve"> for leadership decapitation strikes</w:t>
      </w:r>
      <w:r w:rsidRPr="005629B9">
        <w:rPr>
          <w:sz w:val="16"/>
        </w:rPr>
        <w:t>, such as high-value targeting, targeting command and control (C2) nodes, or even counter-C2 targeting.</w:t>
      </w:r>
      <w:r w:rsidR="00543DBC" w:rsidRPr="005629B9">
        <w:rPr>
          <w:sz w:val="16"/>
        </w:rPr>
        <w:t xml:space="preserve"> </w:t>
      </w:r>
      <w:r w:rsidRPr="005629B9">
        <w:rPr>
          <w:sz w:val="16"/>
        </w:rPr>
        <w:t>And whether Chinese concerns are rational or not, the country’s leadership is acting on them by trying to defend their capital. A 2016 RAND report documenting PLA Air Force surface-to-air missile training found that China’s air defense systems are concentrated around the capital and that Beijing always receives the newest, most capable systems. Chinese media reporting from 2022 suggests that the HQ-19, at the time China’s newest and most capable surface-to-air missile, was first deployed in the Central Theater Command around Beijing.</w:t>
      </w:r>
      <w:r w:rsidR="00543DBC" w:rsidRPr="005629B9">
        <w:rPr>
          <w:sz w:val="16"/>
        </w:rPr>
        <w:t xml:space="preserve"> </w:t>
      </w:r>
      <w:r w:rsidRPr="005629B9">
        <w:rPr>
          <w:sz w:val="16"/>
        </w:rPr>
        <w:t xml:space="preserve">These concerns about U.S. decapitation strikes and strategies are part of broader and long-standing CCP fears about the perceived U.S. desire for regime change in China, and these fears are likely to be especially acute during a conflict. For example, </w:t>
      </w:r>
      <w:r w:rsidRPr="005629B9">
        <w:rPr>
          <w:rStyle w:val="StyleUnderline"/>
        </w:rPr>
        <w:t>PLA researchers describe Washington’s attempt to drive Libyan leader Muammar al-</w:t>
      </w:r>
      <w:r w:rsidRPr="002A6196">
        <w:rPr>
          <w:rStyle w:val="StyleUnderline"/>
          <w:highlight w:val="green"/>
        </w:rPr>
        <w:t>Qaddafi</w:t>
      </w:r>
      <w:r w:rsidRPr="005629B9">
        <w:rPr>
          <w:sz w:val="16"/>
        </w:rPr>
        <w:t xml:space="preserve"> from power in 2011 </w:t>
      </w:r>
      <w:r w:rsidRPr="005629B9">
        <w:rPr>
          <w:rStyle w:val="StyleUnderline"/>
        </w:rPr>
        <w:t>as</w:t>
      </w:r>
      <w:r w:rsidRPr="005629B9">
        <w:rPr>
          <w:sz w:val="16"/>
        </w:rPr>
        <w:t xml:space="preserve"> “public opinion </w:t>
      </w:r>
      <w:r w:rsidRPr="005629B9">
        <w:rPr>
          <w:rStyle w:val="StyleUnderline"/>
        </w:rPr>
        <w:t>decapitation</w:t>
      </w:r>
      <w:r w:rsidRPr="005629B9">
        <w:rPr>
          <w:sz w:val="16"/>
        </w:rPr>
        <w:t xml:space="preserve">.” </w:t>
      </w:r>
      <w:r w:rsidRPr="005629B9">
        <w:rPr>
          <w:rStyle w:val="StyleUnderline"/>
        </w:rPr>
        <w:t xml:space="preserve">In the CCP’s telling, the United States was responsible for the collapse of </w:t>
      </w:r>
      <w:r w:rsidRPr="002A6196">
        <w:rPr>
          <w:rStyle w:val="StyleUnderline"/>
          <w:highlight w:val="green"/>
        </w:rPr>
        <w:t>the Soviet Union</w:t>
      </w:r>
      <w:r w:rsidRPr="005629B9">
        <w:rPr>
          <w:rStyle w:val="StyleUnderline"/>
        </w:rPr>
        <w:t>, the “</w:t>
      </w:r>
      <w:r w:rsidRPr="002A6196">
        <w:rPr>
          <w:rStyle w:val="StyleUnderline"/>
          <w:highlight w:val="green"/>
        </w:rPr>
        <w:t>color revolutions</w:t>
      </w:r>
      <w:r w:rsidRPr="005629B9">
        <w:rPr>
          <w:rStyle w:val="StyleUnderline"/>
        </w:rPr>
        <w:t xml:space="preserve">” of Eastern Europe in the early 2000s, </w:t>
      </w:r>
      <w:r w:rsidRPr="002A6196">
        <w:rPr>
          <w:rStyle w:val="StyleUnderline"/>
          <w:highlight w:val="green"/>
        </w:rPr>
        <w:t>and</w:t>
      </w:r>
      <w:r w:rsidRPr="005629B9">
        <w:rPr>
          <w:rStyle w:val="StyleUnderline"/>
        </w:rPr>
        <w:t xml:space="preserve"> even the 2019 </w:t>
      </w:r>
      <w:r w:rsidRPr="002A6196">
        <w:rPr>
          <w:rStyle w:val="StyleUnderline"/>
          <w:highlight w:val="green"/>
        </w:rPr>
        <w:t>Hong Kong</w:t>
      </w:r>
      <w:r w:rsidRPr="005629B9">
        <w:rPr>
          <w:rStyle w:val="StyleUnderline"/>
        </w:rPr>
        <w:t xml:space="preserve"> protests</w:t>
      </w:r>
      <w:r w:rsidRPr="005629B9">
        <w:rPr>
          <w:sz w:val="16"/>
        </w:rPr>
        <w:t xml:space="preserve">. In this context, Chinese military researchers are also concerned by </w:t>
      </w:r>
      <w:proofErr w:type="spellStart"/>
      <w:r w:rsidRPr="005629B9">
        <w:rPr>
          <w:sz w:val="16"/>
        </w:rPr>
        <w:t>nonkinetic</w:t>
      </w:r>
      <w:proofErr w:type="spellEnd"/>
      <w:r w:rsidRPr="005629B9">
        <w:rPr>
          <w:sz w:val="16"/>
        </w:rPr>
        <w:t xml:space="preserve"> actions they believe the United States could take to support regime change, including U.S. information operations.</w:t>
      </w:r>
      <w:r w:rsidR="00543DBC" w:rsidRPr="005629B9">
        <w:rPr>
          <w:sz w:val="16"/>
        </w:rPr>
        <w:t xml:space="preserve"> </w:t>
      </w:r>
      <w:proofErr w:type="gramStart"/>
      <w:r w:rsidRPr="005629B9">
        <w:rPr>
          <w:sz w:val="16"/>
        </w:rPr>
        <w:t>In light of</w:t>
      </w:r>
      <w:proofErr w:type="gramEnd"/>
      <w:r w:rsidRPr="005629B9">
        <w:rPr>
          <w:sz w:val="16"/>
        </w:rPr>
        <w:t xml:space="preserve"> the Chinese leadership’s deeply held fears, the greatest risk is not actually of a failed U.S. decapitation attempt. Rather </w:t>
      </w:r>
      <w:r w:rsidRPr="005629B9">
        <w:rPr>
          <w:rStyle w:val="StyleUnderline"/>
        </w:rPr>
        <w:t>the risk is that Beijing will misperceive U.S. actions and retaliate</w:t>
      </w:r>
      <w:r w:rsidRPr="005629B9">
        <w:rPr>
          <w:sz w:val="16"/>
        </w:rPr>
        <w:t xml:space="preserve">, potentially </w:t>
      </w:r>
      <w:r w:rsidRPr="005629B9">
        <w:rPr>
          <w:rStyle w:val="StyleUnderline"/>
        </w:rPr>
        <w:t>with nuclear weapons</w:t>
      </w:r>
      <w:r w:rsidRPr="005629B9">
        <w:rPr>
          <w:sz w:val="16"/>
        </w:rPr>
        <w:t>.</w:t>
      </w:r>
      <w:r w:rsidR="00543DBC" w:rsidRPr="005629B9">
        <w:rPr>
          <w:sz w:val="16"/>
        </w:rPr>
        <w:t xml:space="preserve"> </w:t>
      </w:r>
      <w:r w:rsidRPr="005629B9">
        <w:rPr>
          <w:sz w:val="16"/>
        </w:rPr>
        <w:t xml:space="preserve">U.S. strikes around Beijing could prove particularly risky. For example, Washington might seek to degrade the Chinese defense industrial base by striking key munitions facilities around the capital. In this case, a preoccupation with operational efficiency and force survivability might lead the U.S. Air Force to first target air defense systems around Beijing before sending bombers to target munitions factories. Chinese leaders, however, are unlikely to know that the United States is merely going after munitions production. They would instead see their capital’s air defenses being </w:t>
      </w:r>
      <w:proofErr w:type="spellStart"/>
      <w:r w:rsidRPr="005629B9">
        <w:rPr>
          <w:sz w:val="16"/>
        </w:rPr>
        <w:t>attrited</w:t>
      </w:r>
      <w:proofErr w:type="spellEnd"/>
      <w:r w:rsidRPr="005629B9">
        <w:rPr>
          <w:sz w:val="16"/>
        </w:rPr>
        <w:t>, quickly followed by U.S. Air Force bombers flying toward the city.</w:t>
      </w:r>
      <w:r w:rsidR="00543DBC" w:rsidRPr="005629B9">
        <w:rPr>
          <w:sz w:val="16"/>
        </w:rPr>
        <w:t xml:space="preserve"> </w:t>
      </w:r>
      <w:r w:rsidRPr="005629B9">
        <w:rPr>
          <w:sz w:val="16"/>
        </w:rPr>
        <w:t xml:space="preserve">But </w:t>
      </w:r>
      <w:r w:rsidRPr="005629B9">
        <w:rPr>
          <w:rStyle w:val="StyleUnderline"/>
        </w:rPr>
        <w:t>even U.S. actions away from China could be misinterpreted</w:t>
      </w:r>
      <w:r w:rsidRPr="005629B9">
        <w:rPr>
          <w:sz w:val="16"/>
        </w:rPr>
        <w:t xml:space="preserve">. For example, a former PLA researcher now working for a Chinese foreign ministry think tank claimed in a 2017 interview that </w:t>
      </w:r>
      <w:r w:rsidRPr="005629B9">
        <w:rPr>
          <w:rStyle w:val="StyleUnderline"/>
        </w:rPr>
        <w:t>U.S. long-range strike</w:t>
      </w:r>
      <w:r w:rsidRPr="005629B9">
        <w:rPr>
          <w:sz w:val="16"/>
        </w:rPr>
        <w:t xml:space="preserve"> </w:t>
      </w:r>
      <w:r w:rsidRPr="005629B9">
        <w:rPr>
          <w:rStyle w:val="StyleUnderline"/>
        </w:rPr>
        <w:t>deployments to South Korea</w:t>
      </w:r>
      <w:r w:rsidRPr="005629B9">
        <w:rPr>
          <w:sz w:val="16"/>
        </w:rPr>
        <w:t xml:space="preserve"> for a bilateral exercise that year </w:t>
      </w:r>
      <w:r w:rsidRPr="005629B9">
        <w:rPr>
          <w:rStyle w:val="StyleUnderline"/>
        </w:rPr>
        <w:t>were demonstrations of U.S. decapitation capabilities.</w:t>
      </w:r>
      <w:r w:rsidR="00543DBC" w:rsidRPr="005629B9">
        <w:rPr>
          <w:rStyle w:val="StyleUnderline"/>
        </w:rPr>
        <w:t xml:space="preserve"> </w:t>
      </w:r>
      <w:r w:rsidRPr="005629B9">
        <w:rPr>
          <w:sz w:val="16"/>
        </w:rPr>
        <w:t xml:space="preserve">These </w:t>
      </w:r>
      <w:r w:rsidRPr="005629B9">
        <w:rPr>
          <w:rStyle w:val="StyleUnderline"/>
        </w:rPr>
        <w:t>concerns could drive Chinese escalation</w:t>
      </w:r>
      <w:r w:rsidRPr="005629B9">
        <w:rPr>
          <w:sz w:val="16"/>
        </w:rPr>
        <w:t xml:space="preserve">. The 2004 Science of Second Artillery Campaigns, </w:t>
      </w:r>
      <w:r w:rsidRPr="005629B9">
        <w:rPr>
          <w:rStyle w:val="StyleUnderline"/>
        </w:rPr>
        <w:t>a classified textbook</w:t>
      </w:r>
      <w:r w:rsidRPr="005629B9">
        <w:rPr>
          <w:sz w:val="16"/>
        </w:rPr>
        <w:t xml:space="preserve"> for the Chinese missile forces, specifically </w:t>
      </w:r>
      <w:r w:rsidRPr="005629B9">
        <w:rPr>
          <w:rStyle w:val="StyleUnderline"/>
        </w:rPr>
        <w:t>identifies</w:t>
      </w:r>
      <w:r w:rsidRPr="005629B9">
        <w:rPr>
          <w:sz w:val="16"/>
        </w:rPr>
        <w:t xml:space="preserve"> “medium- or high-intensity </w:t>
      </w:r>
      <w:r w:rsidRPr="005629B9">
        <w:rPr>
          <w:rStyle w:val="StyleUnderline"/>
        </w:rPr>
        <w:t>conventional strikes against our capital</w:t>
      </w:r>
      <w:r w:rsidRPr="005629B9">
        <w:rPr>
          <w:sz w:val="16"/>
        </w:rPr>
        <w:t xml:space="preserve">” </w:t>
      </w:r>
      <w:r w:rsidRPr="005629B9">
        <w:rPr>
          <w:rStyle w:val="StyleUnderline"/>
        </w:rPr>
        <w:t xml:space="preserve">as one of the </w:t>
      </w:r>
      <w:r w:rsidRPr="005629B9">
        <w:rPr>
          <w:sz w:val="16"/>
        </w:rPr>
        <w:t xml:space="preserve">four </w:t>
      </w:r>
      <w:r w:rsidRPr="005629B9">
        <w:rPr>
          <w:rStyle w:val="StyleUnderline"/>
        </w:rPr>
        <w:t>conditions</w:t>
      </w:r>
      <w:r w:rsidRPr="005629B9">
        <w:rPr>
          <w:sz w:val="16"/>
        </w:rPr>
        <w:t xml:space="preserve"> </w:t>
      </w:r>
      <w:r w:rsidRPr="005629B9">
        <w:rPr>
          <w:rStyle w:val="StyleUnderline"/>
        </w:rPr>
        <w:t xml:space="preserve">that could trigger Chinese </w:t>
      </w:r>
      <w:r w:rsidRPr="005629B9">
        <w:rPr>
          <w:sz w:val="16"/>
        </w:rPr>
        <w:t xml:space="preserve">nuclear signaling. Moreover, a recent RAND report argues that these same conditions in fact represent some of the most likely triggers for Chinese </w:t>
      </w:r>
      <w:r w:rsidRPr="005629B9">
        <w:rPr>
          <w:rStyle w:val="StyleUnderline"/>
        </w:rPr>
        <w:t>nuclear first use.</w:t>
      </w:r>
      <w:r w:rsidR="00543DBC" w:rsidRPr="005629B9">
        <w:rPr>
          <w:rStyle w:val="StyleUnderline"/>
        </w:rPr>
        <w:t xml:space="preserve"> </w:t>
      </w:r>
      <w:r w:rsidRPr="005629B9">
        <w:rPr>
          <w:sz w:val="16"/>
        </w:rPr>
        <w:t xml:space="preserve">While there may be benefits for deterrence in leaning into Chinese leadership fears, the challenge is that it is difficult to predict when these fears will spill over. </w:t>
      </w:r>
      <w:r w:rsidRPr="005629B9">
        <w:rPr>
          <w:rStyle w:val="StyleUnderline"/>
        </w:rPr>
        <w:t>In a worst-case scenario, Beijing could undertake a preemptive nuclear first strike to forestall a feared U.S. attempt at decapitation</w:t>
      </w:r>
      <w:r w:rsidRPr="005629B9">
        <w:rPr>
          <w:sz w:val="16"/>
        </w:rPr>
        <w:t>.</w:t>
      </w:r>
      <w:r w:rsidR="00543DBC" w:rsidRPr="005629B9">
        <w:rPr>
          <w:sz w:val="16"/>
        </w:rPr>
        <w:t xml:space="preserve"> </w:t>
      </w:r>
      <w:r w:rsidRPr="005629B9">
        <w:rPr>
          <w:sz w:val="16"/>
        </w:rPr>
        <w:t xml:space="preserve">Washington is unlikely to convince Beijing that it will not conduct such decapitation strikes. But it can still mitigate the risk to better manage escalation by taking steps involving acquisition, targeting, employment, peacetime training, and public statements. </w:t>
      </w:r>
    </w:p>
    <w:p w14:paraId="38F5BED9" w14:textId="77777777" w:rsidR="006C308C" w:rsidRDefault="006C308C">
      <w:pPr>
        <w:rPr>
          <w:rFonts w:eastAsiaTheme="majorEastAsia" w:cstheme="majorBidi"/>
          <w:b/>
          <w:iCs/>
          <w:sz w:val="26"/>
        </w:rPr>
      </w:pPr>
      <w:r>
        <w:br w:type="page"/>
      </w:r>
    </w:p>
    <w:p w14:paraId="6EC1A0E5" w14:textId="2CC9134A" w:rsidR="00C74981" w:rsidRPr="005629B9" w:rsidRDefault="00C74981" w:rsidP="00C74981">
      <w:pPr>
        <w:pStyle w:val="Heading4"/>
      </w:pPr>
      <w:r w:rsidRPr="005629B9">
        <w:lastRenderedPageBreak/>
        <w:t>Chinese nuclear security culture causes nuclear terrorism</w:t>
      </w:r>
    </w:p>
    <w:p w14:paraId="15466E79" w14:textId="77777777" w:rsidR="00C74981" w:rsidRPr="005629B9" w:rsidRDefault="00C74981" w:rsidP="00C74981">
      <w:r w:rsidRPr="005629B9">
        <w:rPr>
          <w:b/>
          <w:bCs/>
          <w:sz w:val="26"/>
          <w:szCs w:val="26"/>
        </w:rPr>
        <w:t>Alkış 23</w:t>
      </w:r>
      <w:r w:rsidRPr="005629B9">
        <w:t xml:space="preserve"> [Muhammed Ali Alkış, researcher at the Department of International Relations, </w:t>
      </w:r>
      <w:proofErr w:type="spellStart"/>
      <w:r w:rsidRPr="005629B9">
        <w:t>Hacettepe</w:t>
      </w:r>
      <w:proofErr w:type="spellEnd"/>
      <w:r w:rsidRPr="005629B9">
        <w:t xml:space="preserve"> University, 2023, "Non-Western approach to nuclear security", Journal of Radiation Research and Applied Sciences, https://www.sciencedirect.com/science/article/pii/S1687850723000134]/Kankee</w:t>
      </w:r>
    </w:p>
    <w:p w14:paraId="4A08E668" w14:textId="77777777" w:rsidR="00C74981" w:rsidRDefault="00C74981" w:rsidP="00C74981">
      <w:pPr>
        <w:rPr>
          <w:sz w:val="16"/>
        </w:rPr>
      </w:pPr>
      <w:r w:rsidRPr="005629B9">
        <w:rPr>
          <w:sz w:val="16"/>
        </w:rPr>
        <w:t xml:space="preserve">4.4. Local conditions prevent the establishment of nuclear security culture Another explanation for the Western influence on nuclear security might be local conditions (historical, cultural, political, and institutional) that prevent the establishment of nuclear security culture in non-Western states. According to the widely accepted definition made by the IAEA, nuclear security culture means “the assembly of characteristics, attitudes, and behavior of individuals, organizations, and institutions which serves as a means to support and enhance nuclear security” (Nuclear Security Culture, 2008). </w:t>
      </w:r>
      <w:r w:rsidRPr="002A6196">
        <w:rPr>
          <w:rStyle w:val="StyleUnderline"/>
          <w:highlight w:val="green"/>
        </w:rPr>
        <w:t>In</w:t>
      </w:r>
      <w:r w:rsidRPr="005629B9">
        <w:rPr>
          <w:sz w:val="16"/>
        </w:rPr>
        <w:t xml:space="preserve"> other words, experts, policymakers, and all relevant parties should believe in the threat's credibility, either insider or outsider or combined. Nevertheless, </w:t>
      </w:r>
      <w:r w:rsidRPr="005629B9">
        <w:rPr>
          <w:rStyle w:val="StyleUnderline"/>
        </w:rPr>
        <w:t xml:space="preserve">many </w:t>
      </w:r>
      <w:r w:rsidRPr="002A6196">
        <w:rPr>
          <w:rStyle w:val="StyleUnderline"/>
          <w:highlight w:val="green"/>
        </w:rPr>
        <w:t>non-Western states</w:t>
      </w:r>
      <w:r w:rsidRPr="005629B9">
        <w:rPr>
          <w:rStyle w:val="StyleUnderline"/>
        </w:rPr>
        <w:t xml:space="preserve"> </w:t>
      </w:r>
      <w:r w:rsidRPr="005629B9">
        <w:rPr>
          <w:sz w:val="16"/>
          <w:szCs w:val="16"/>
        </w:rPr>
        <w:t>are far from having established nuclear security culture. In China, for e</w:t>
      </w:r>
      <w:r w:rsidRPr="005629B9">
        <w:rPr>
          <w:sz w:val="16"/>
        </w:rPr>
        <w:t xml:space="preserve">xample, </w:t>
      </w:r>
      <w:r w:rsidRPr="002A6196">
        <w:rPr>
          <w:rStyle w:val="StyleUnderline"/>
          <w:highlight w:val="green"/>
        </w:rPr>
        <w:t>there is</w:t>
      </w:r>
      <w:r w:rsidRPr="005629B9">
        <w:rPr>
          <w:rStyle w:val="StyleUnderline"/>
        </w:rPr>
        <w:t xml:space="preserve"> </w:t>
      </w:r>
      <w:r w:rsidRPr="002A6196">
        <w:rPr>
          <w:rStyle w:val="StyleUnderline"/>
          <w:highlight w:val="green"/>
        </w:rPr>
        <w:t>a</w:t>
      </w:r>
      <w:r w:rsidRPr="005629B9">
        <w:rPr>
          <w:rStyle w:val="StyleUnderline"/>
        </w:rPr>
        <w:t xml:space="preserve"> general </w:t>
      </w:r>
      <w:r w:rsidRPr="002A6196">
        <w:rPr>
          <w:rStyle w:val="Emphasis"/>
          <w:highlight w:val="green"/>
        </w:rPr>
        <w:t>skeptic</w:t>
      </w:r>
      <w:r w:rsidRPr="005629B9">
        <w:rPr>
          <w:rStyle w:val="Emphasis"/>
        </w:rPr>
        <w:t>al</w:t>
      </w:r>
      <w:r w:rsidRPr="005629B9">
        <w:rPr>
          <w:rStyle w:val="StyleUnderline"/>
        </w:rPr>
        <w:t xml:space="preserve"> </w:t>
      </w:r>
      <w:r w:rsidRPr="002A6196">
        <w:rPr>
          <w:rStyle w:val="StyleUnderline"/>
          <w:highlight w:val="green"/>
        </w:rPr>
        <w:t>perspective</w:t>
      </w:r>
      <w:r w:rsidRPr="005629B9">
        <w:rPr>
          <w:rStyle w:val="StyleUnderline"/>
        </w:rPr>
        <w:t xml:space="preserve"> that </w:t>
      </w:r>
      <w:r w:rsidRPr="002A6196">
        <w:rPr>
          <w:rStyle w:val="StyleUnderline"/>
          <w:highlight w:val="green"/>
        </w:rPr>
        <w:t>a</w:t>
      </w:r>
      <w:r w:rsidRPr="005629B9">
        <w:rPr>
          <w:rStyle w:val="StyleUnderline"/>
        </w:rPr>
        <w:t xml:space="preserve"> real </w:t>
      </w:r>
      <w:r w:rsidRPr="002A6196">
        <w:rPr>
          <w:rStyle w:val="StyleUnderline"/>
          <w:highlight w:val="green"/>
        </w:rPr>
        <w:t>threat to</w:t>
      </w:r>
      <w:r w:rsidRPr="005629B9">
        <w:rPr>
          <w:rStyle w:val="StyleUnderline"/>
        </w:rPr>
        <w:t xml:space="preserve"> </w:t>
      </w:r>
      <w:r w:rsidRPr="002A6196">
        <w:rPr>
          <w:rStyle w:val="StyleUnderline"/>
          <w:highlight w:val="green"/>
        </w:rPr>
        <w:t>Chinese</w:t>
      </w:r>
      <w:r w:rsidRPr="005629B9">
        <w:rPr>
          <w:rStyle w:val="StyleUnderline"/>
        </w:rPr>
        <w:t xml:space="preserve"> </w:t>
      </w:r>
      <w:r w:rsidRPr="002A6196">
        <w:rPr>
          <w:rStyle w:val="StyleUnderline"/>
          <w:highlight w:val="green"/>
        </w:rPr>
        <w:t>nuclear materials</w:t>
      </w:r>
      <w:r w:rsidRPr="005629B9">
        <w:rPr>
          <w:rStyle w:val="StyleUnderline"/>
        </w:rPr>
        <w:t xml:space="preserve"> and other radioactive materials</w:t>
      </w:r>
      <w:r w:rsidRPr="005629B9">
        <w:rPr>
          <w:sz w:val="16"/>
        </w:rPr>
        <w:t xml:space="preserve"> </w:t>
      </w:r>
      <w:r w:rsidRPr="002A6196">
        <w:rPr>
          <w:rStyle w:val="StyleUnderline"/>
          <w:highlight w:val="green"/>
        </w:rPr>
        <w:t>exists</w:t>
      </w:r>
      <w:r w:rsidRPr="005629B9">
        <w:rPr>
          <w:sz w:val="16"/>
        </w:rPr>
        <w:t xml:space="preserve">. Thus, </w:t>
      </w:r>
      <w:r w:rsidRPr="002A6196">
        <w:rPr>
          <w:rStyle w:val="StyleUnderline"/>
          <w:highlight w:val="green"/>
        </w:rPr>
        <w:t>they</w:t>
      </w:r>
      <w:r w:rsidRPr="002A6196">
        <w:rPr>
          <w:sz w:val="16"/>
          <w:highlight w:val="green"/>
        </w:rPr>
        <w:t xml:space="preserve"> </w:t>
      </w:r>
      <w:r w:rsidRPr="002A6196">
        <w:rPr>
          <w:rStyle w:val="Emphasis"/>
          <w:highlight w:val="green"/>
        </w:rPr>
        <w:t>underestimate</w:t>
      </w:r>
      <w:r w:rsidRPr="005629B9">
        <w:rPr>
          <w:sz w:val="16"/>
        </w:rPr>
        <w:t xml:space="preserve"> </w:t>
      </w:r>
      <w:r w:rsidRPr="002A6196">
        <w:rPr>
          <w:rStyle w:val="StyleUnderline"/>
          <w:highlight w:val="green"/>
        </w:rPr>
        <w:t>the threat and ignore</w:t>
      </w:r>
      <w:r w:rsidRPr="005629B9">
        <w:rPr>
          <w:rStyle w:val="StyleUnderline"/>
        </w:rPr>
        <w:t xml:space="preserve"> establishing and developing </w:t>
      </w:r>
      <w:r w:rsidRPr="002A6196">
        <w:rPr>
          <w:rStyle w:val="StyleUnderline"/>
          <w:highlight w:val="green"/>
        </w:rPr>
        <w:t>nuclear security culture</w:t>
      </w:r>
      <w:r w:rsidRPr="005629B9">
        <w:rPr>
          <w:sz w:val="16"/>
        </w:rPr>
        <w:t xml:space="preserve">. Even some </w:t>
      </w:r>
      <w:r w:rsidRPr="005629B9">
        <w:rPr>
          <w:rStyle w:val="StyleUnderline"/>
        </w:rPr>
        <w:t>Chinese experts argue that nuclear terrorism is a problem of the US, not a Chinese one</w:t>
      </w:r>
      <w:r w:rsidRPr="005629B9">
        <w:rPr>
          <w:sz w:val="16"/>
        </w:rPr>
        <w:t xml:space="preserve"> (Zhang, 2015). In return, when China applies international nuclear security standards, China is believed to comply with only international requirements as a member of the international society, not because of the credibility of the threat. Moreover, some Chinese authorities argue that the probability of unauthorized access to fissile materials or sabotage of nuclear facilities is relatively low, and even if terrorist groups attempt to do so, the current security structure is strong enough to stop any attempts (Zhang, 2015). </w:t>
      </w:r>
      <w:r w:rsidRPr="002A6196">
        <w:rPr>
          <w:rStyle w:val="StyleUnderline"/>
          <w:highlight w:val="green"/>
        </w:rPr>
        <w:t>A</w:t>
      </w:r>
      <w:r w:rsidRPr="005629B9">
        <w:rPr>
          <w:sz w:val="16"/>
        </w:rPr>
        <w:t xml:space="preserve">nother </w:t>
      </w:r>
      <w:r w:rsidRPr="005629B9">
        <w:rPr>
          <w:rStyle w:val="StyleUnderline"/>
        </w:rPr>
        <w:t>disadvantage</w:t>
      </w:r>
      <w:r w:rsidRPr="005629B9">
        <w:rPr>
          <w:sz w:val="16"/>
        </w:rPr>
        <w:t xml:space="preserve"> of not having a well-established nuclear security culture </w:t>
      </w:r>
      <w:r w:rsidRPr="002A6196">
        <w:rPr>
          <w:rStyle w:val="StyleUnderline"/>
          <w:highlight w:val="green"/>
        </w:rPr>
        <w:t xml:space="preserve">is </w:t>
      </w:r>
      <w:r w:rsidRPr="002A6196">
        <w:rPr>
          <w:rStyle w:val="Emphasis"/>
          <w:highlight w:val="green"/>
        </w:rPr>
        <w:t>complacency</w:t>
      </w:r>
      <w:r w:rsidRPr="005629B9">
        <w:rPr>
          <w:rStyle w:val="StyleUnderline"/>
        </w:rPr>
        <w:t xml:space="preserve"> among Chinese stakeholders in the nuclear industry</w:t>
      </w:r>
      <w:r w:rsidRPr="005629B9">
        <w:rPr>
          <w:sz w:val="16"/>
        </w:rPr>
        <w:t xml:space="preserve">. </w:t>
      </w:r>
      <w:r w:rsidRPr="002A6196">
        <w:rPr>
          <w:rStyle w:val="StyleUnderline"/>
          <w:highlight w:val="green"/>
        </w:rPr>
        <w:t>Many</w:t>
      </w:r>
      <w:r w:rsidRPr="005629B9">
        <w:rPr>
          <w:rStyle w:val="StyleUnderline"/>
        </w:rPr>
        <w:t xml:space="preserve"> </w:t>
      </w:r>
      <w:r w:rsidRPr="002A6196">
        <w:rPr>
          <w:rStyle w:val="StyleUnderline"/>
          <w:highlight w:val="green"/>
        </w:rPr>
        <w:t>think</w:t>
      </w:r>
      <w:r w:rsidRPr="005629B9">
        <w:rPr>
          <w:rStyle w:val="StyleUnderline"/>
        </w:rPr>
        <w:t xml:space="preserve"> </w:t>
      </w:r>
      <w:r w:rsidRPr="002A6196">
        <w:rPr>
          <w:rStyle w:val="StyleUnderline"/>
          <w:highlight w:val="green"/>
        </w:rPr>
        <w:t>there has not been any</w:t>
      </w:r>
      <w:r w:rsidRPr="005629B9">
        <w:rPr>
          <w:rStyle w:val="StyleUnderline"/>
        </w:rPr>
        <w:t xml:space="preserve"> nuclear security </w:t>
      </w:r>
      <w:r w:rsidRPr="002A6196">
        <w:rPr>
          <w:rStyle w:val="StyleUnderline"/>
          <w:highlight w:val="green"/>
        </w:rPr>
        <w:t>breach</w:t>
      </w:r>
      <w:r w:rsidRPr="005629B9">
        <w:rPr>
          <w:rStyle w:val="StyleUnderline"/>
        </w:rPr>
        <w:t xml:space="preserve"> in 50 years of Chinese nuclear history</w:t>
      </w:r>
      <w:r w:rsidRPr="005629B9">
        <w:rPr>
          <w:sz w:val="16"/>
        </w:rPr>
        <w:t xml:space="preserve">. As a result, </w:t>
      </w:r>
      <w:r w:rsidRPr="002A6196">
        <w:rPr>
          <w:rStyle w:val="StyleUnderline"/>
          <w:highlight w:val="green"/>
        </w:rPr>
        <w:t>they</w:t>
      </w:r>
      <w:r w:rsidRPr="005629B9">
        <w:rPr>
          <w:rStyle w:val="StyleUnderline"/>
        </w:rPr>
        <w:t xml:space="preserve"> started to </w:t>
      </w:r>
      <w:r w:rsidRPr="002A6196">
        <w:rPr>
          <w:rStyle w:val="StyleUnderline"/>
          <w:highlight w:val="green"/>
        </w:rPr>
        <w:t>believe</w:t>
      </w:r>
      <w:r w:rsidRPr="005629B9">
        <w:rPr>
          <w:rStyle w:val="StyleUnderline"/>
        </w:rPr>
        <w:t xml:space="preserve"> </w:t>
      </w:r>
      <w:r w:rsidRPr="002A6196">
        <w:rPr>
          <w:rStyle w:val="StyleUnderline"/>
          <w:highlight w:val="green"/>
        </w:rPr>
        <w:t xml:space="preserve">there </w:t>
      </w:r>
      <w:r w:rsidRPr="005629B9">
        <w:rPr>
          <w:rStyle w:val="StyleUnderline"/>
        </w:rPr>
        <w:t xml:space="preserve">would be no nuclear security incidents and there </w:t>
      </w:r>
      <w:r w:rsidRPr="002A6196">
        <w:rPr>
          <w:rStyle w:val="StyleUnderline"/>
          <w:highlight w:val="green"/>
        </w:rPr>
        <w:t>would be no need</w:t>
      </w:r>
      <w:r w:rsidRPr="005629B9">
        <w:rPr>
          <w:rStyle w:val="StyleUnderline"/>
        </w:rPr>
        <w:t xml:space="preserve"> to push </w:t>
      </w:r>
      <w:r w:rsidRPr="002A6196">
        <w:rPr>
          <w:rStyle w:val="StyleUnderline"/>
          <w:highlight w:val="green"/>
        </w:rPr>
        <w:t>for</w:t>
      </w:r>
      <w:r w:rsidRPr="005629B9">
        <w:rPr>
          <w:rStyle w:val="StyleUnderline"/>
        </w:rPr>
        <w:t xml:space="preserve"> strict material </w:t>
      </w:r>
      <w:r w:rsidRPr="002A6196">
        <w:rPr>
          <w:rStyle w:val="StyleUnderline"/>
          <w:highlight w:val="green"/>
        </w:rPr>
        <w:t>accounting, control, and protection systems</w:t>
      </w:r>
      <w:r w:rsidRPr="005629B9">
        <w:rPr>
          <w:sz w:val="16"/>
        </w:rPr>
        <w:t xml:space="preserve"> (Zhang, 2015). At this point, Chinese culture also plays a key role in not having a well-established nuclear security culture. Because the Western states focus on nuclear security as “deterrence by denial,” meaning that they try to “deter an action by making it infeasible or unlikely to succeed, thus denying a potential aggressor confidence in attaining its objectives” (Mazarr, 2018). In other words, Western states share information about their security arrangements within the limits of information security, highlighting how robust security </w:t>
      </w:r>
      <w:proofErr w:type="gramStart"/>
      <w:r w:rsidRPr="005629B9">
        <w:rPr>
          <w:sz w:val="16"/>
        </w:rPr>
        <w:t>arrangements they have</w:t>
      </w:r>
      <w:proofErr w:type="gramEnd"/>
      <w:r w:rsidRPr="005629B9">
        <w:rPr>
          <w:sz w:val="16"/>
        </w:rPr>
        <w:t xml:space="preserve"> in place, and any insider or outsider adversaries will fail in their attempts. On the other hand, </w:t>
      </w:r>
      <w:r w:rsidRPr="002A6196">
        <w:rPr>
          <w:rStyle w:val="StyleUnderline"/>
          <w:highlight w:val="green"/>
        </w:rPr>
        <w:t>Chinese</w:t>
      </w:r>
      <w:r w:rsidRPr="005629B9">
        <w:rPr>
          <w:sz w:val="16"/>
        </w:rPr>
        <w:t xml:space="preserve"> and many other non-Western </w:t>
      </w:r>
      <w:r w:rsidRPr="002A6196">
        <w:rPr>
          <w:rStyle w:val="StyleUnderline"/>
          <w:highlight w:val="green"/>
        </w:rPr>
        <w:t xml:space="preserve">cultures promote </w:t>
      </w:r>
      <w:r w:rsidRPr="002A6196">
        <w:rPr>
          <w:rStyle w:val="Emphasis"/>
          <w:highlight w:val="green"/>
        </w:rPr>
        <w:t>secrecy</w:t>
      </w:r>
      <w:r w:rsidRPr="005629B9">
        <w:rPr>
          <w:rStyle w:val="StyleUnderline"/>
        </w:rPr>
        <w:t xml:space="preserve"> on security issues</w:t>
      </w:r>
      <w:r w:rsidRPr="005629B9">
        <w:rPr>
          <w:sz w:val="16"/>
        </w:rPr>
        <w:t xml:space="preserve">. Thus, </w:t>
      </w:r>
      <w:r w:rsidRPr="005629B9">
        <w:rPr>
          <w:rStyle w:val="StyleUnderline"/>
        </w:rPr>
        <w:t xml:space="preserve">Chinese </w:t>
      </w:r>
      <w:r w:rsidRPr="002A6196">
        <w:rPr>
          <w:rStyle w:val="StyleUnderline"/>
          <w:highlight w:val="green"/>
        </w:rPr>
        <w:t>experts do not share</w:t>
      </w:r>
      <w:r w:rsidRPr="005629B9">
        <w:rPr>
          <w:rStyle w:val="StyleUnderline"/>
        </w:rPr>
        <w:t xml:space="preserve"> any </w:t>
      </w:r>
      <w:r w:rsidRPr="002A6196">
        <w:rPr>
          <w:rStyle w:val="StyleUnderline"/>
          <w:highlight w:val="green"/>
        </w:rPr>
        <w:t>info</w:t>
      </w:r>
      <w:r w:rsidRPr="005629B9">
        <w:rPr>
          <w:rStyle w:val="StyleUnderline"/>
        </w:rPr>
        <w:t xml:space="preserve">rmation </w:t>
      </w:r>
      <w:r w:rsidRPr="002A6196">
        <w:rPr>
          <w:rStyle w:val="StyleUnderline"/>
          <w:highlight w:val="green"/>
        </w:rPr>
        <w:t>about any</w:t>
      </w:r>
      <w:r w:rsidRPr="005629B9">
        <w:rPr>
          <w:rStyle w:val="StyleUnderline"/>
        </w:rPr>
        <w:t xml:space="preserve"> security arrangements, and talking about any security </w:t>
      </w:r>
      <w:r w:rsidRPr="002A6196">
        <w:rPr>
          <w:rStyle w:val="StyleUnderline"/>
          <w:highlight w:val="green"/>
        </w:rPr>
        <w:t>issue</w:t>
      </w:r>
      <w:r w:rsidRPr="005629B9">
        <w:rPr>
          <w:rStyle w:val="StyleUnderline"/>
        </w:rPr>
        <w:t xml:space="preserve">, even among different nuclear stakeholders, is not welcomed. </w:t>
      </w:r>
      <w:r w:rsidRPr="005629B9">
        <w:rPr>
          <w:sz w:val="16"/>
        </w:rPr>
        <w:t>4.5. West had a big head start, and the non-Western world is in the process of catching up</w:t>
      </w:r>
    </w:p>
    <w:p w14:paraId="1BD42E6E" w14:textId="77777777" w:rsidR="006C308C" w:rsidRDefault="006C308C">
      <w:pPr>
        <w:rPr>
          <w:rFonts w:eastAsiaTheme="majorEastAsia" w:cstheme="majorBidi"/>
          <w:b/>
          <w:iCs/>
          <w:sz w:val="26"/>
        </w:rPr>
      </w:pPr>
      <w:r>
        <w:br w:type="page"/>
      </w:r>
    </w:p>
    <w:p w14:paraId="43EF09DF" w14:textId="46A750D1" w:rsidR="00F10E4A" w:rsidRDefault="00F10E4A" w:rsidP="00F10E4A">
      <w:pPr>
        <w:pStyle w:val="Heading4"/>
      </w:pPr>
      <w:r>
        <w:lastRenderedPageBreak/>
        <w:t>North Korea</w:t>
      </w:r>
      <w:r w:rsidR="00E84036">
        <w:t xml:space="preserve"> war is inevitable – new launch systems</w:t>
      </w:r>
      <w:r w:rsidR="0072200F">
        <w:t>, including ICBMs, alongside South Korean decapitation threats and Kim’s alliance with Russia</w:t>
      </w:r>
    </w:p>
    <w:p w14:paraId="445A7F5C" w14:textId="77777777" w:rsidR="00F10E4A" w:rsidRPr="000A3FFF" w:rsidRDefault="00F10E4A" w:rsidP="00F10E4A">
      <w:r w:rsidRPr="00D4131A">
        <w:rPr>
          <w:b/>
          <w:bCs/>
          <w:sz w:val="26"/>
          <w:szCs w:val="26"/>
        </w:rPr>
        <w:t>Panda 25</w:t>
      </w:r>
      <w:r>
        <w:t xml:space="preserve"> [Ankit Panda, Stanton senior fellow in the Nuclear Policy Program at the Carnegie Endowment on International Peace and former adjunct senior fellow at the Federation of American Scientists, 2025, “The New Nuclear Age </w:t>
      </w:r>
      <w:proofErr w:type="gramStart"/>
      <w:r>
        <w:t>At</w:t>
      </w:r>
      <w:proofErr w:type="gramEnd"/>
      <w:r>
        <w:t xml:space="preserve"> the Precipice of Armageddon,” Polity, https://www.politybooks.com/bookdetail?book_slug=the-new-nuclear-age-at-the-precipice-of-armageddon--9781509557462]/Kankee</w:t>
      </w:r>
    </w:p>
    <w:p w14:paraId="5ED4D3F9" w14:textId="77777777" w:rsidR="00F10E4A" w:rsidRPr="002E0858" w:rsidRDefault="00F10E4A" w:rsidP="00F10E4A">
      <w:pPr>
        <w:rPr>
          <w:sz w:val="16"/>
        </w:rPr>
      </w:pPr>
      <w:r w:rsidRPr="002E0858">
        <w:rPr>
          <w:sz w:val="16"/>
        </w:rPr>
        <w:t xml:space="preserve">North Korea’s arrival as a nuclear power </w:t>
      </w:r>
      <w:proofErr w:type="gramStart"/>
      <w:r w:rsidRPr="002E0858">
        <w:rPr>
          <w:sz w:val="16"/>
        </w:rPr>
        <w:t>On</w:t>
      </w:r>
      <w:proofErr w:type="gramEnd"/>
      <w:r w:rsidRPr="002E0858">
        <w:rPr>
          <w:sz w:val="16"/>
        </w:rPr>
        <w:t xml:space="preserve"> a cloudy night outside an industrial warehouse in the town of </w:t>
      </w:r>
      <w:proofErr w:type="spellStart"/>
      <w:r w:rsidRPr="002E0858">
        <w:rPr>
          <w:sz w:val="16"/>
        </w:rPr>
        <w:t>Pyongsong</w:t>
      </w:r>
      <w:proofErr w:type="spellEnd"/>
      <w:r w:rsidRPr="002E0858">
        <w:rPr>
          <w:sz w:val="16"/>
        </w:rPr>
        <w:t xml:space="preserve">, some thirty kilometers northeast of the North Korean capital Pyongyang, a group of Korean People’s Army engineers were readying a missile for its first flight test. Kim Jong Un, the North Korean leader, observed the preparations closely over </w:t>
      </w:r>
      <w:proofErr w:type="gramStart"/>
      <w:r w:rsidRPr="002E0858">
        <w:rPr>
          <w:sz w:val="16"/>
        </w:rPr>
        <w:t>a number of</w:t>
      </w:r>
      <w:proofErr w:type="gramEnd"/>
      <w:r w:rsidRPr="002E0858">
        <w:rPr>
          <w:sz w:val="16"/>
        </w:rPr>
        <w:t xml:space="preserve"> hours. At around 3 a.m. that night, the missile roared into the sky as Kim watched. This missile, known as the Hwasong-15, was at the time the largest ballistic missile North Korea had ever flight-tested. If it worked, it would demonstrate that North Korea had the ability to range the entirety of the continental United States with a nuclear warhead. To avoid overflying Japan, the missile flew on a deliberately steep trajectory into the Pacific Ocean; its two stages worked as intended, fully burning out the available fuel and oxidizer. The next day, Kim declared North Korea’s nuclear deterrent “complete” – punctuating what had been a yearslong search for sufficient nuclear deterrence that began with his grandfather in the 1990s. Kim’s statement was an observation about the qualitative requirements of nuclear deterrence as North Korea appeared to perceive them. For years, North Korea’s pursuit of nuclear weapons had been brushed off as unserious – and even laughed off. After North Korea’s fourth nuclear test in January 2016, the New Yorker magazine taunted Kim Jong Un by depicting him on its cover as a toddler playing with missiles. 27 North Korea’s missile development efforts were similarly mocked on U.S. late night comedy talk shows. The tendency to underrate Pyongyang’s competency, seriousness, and capability was somewhat chronic in U.S. and broader popular culture: after all, give North Korea’s inherent strangeness as a polity and society, the idea of it successfully acquiring nuclear arms seemed largely unthinkable to very many people. Not everyone dismissed North Korea, however: U.S. intelligence agencies</w:t>
      </w:r>
      <w:proofErr w:type="gramStart"/>
      <w:r w:rsidRPr="002E0858">
        <w:rPr>
          <w:sz w:val="16"/>
        </w:rPr>
        <w:t>, in particular, tracked</w:t>
      </w:r>
      <w:proofErr w:type="gramEnd"/>
      <w:r w:rsidRPr="002E0858">
        <w:rPr>
          <w:sz w:val="16"/>
        </w:rPr>
        <w:t xml:space="preserve"> Pyongyang’s nuclear and missile development efforts closely and with concern. Over time, North Korea’s push for effective deterrence led to an inexorable pursuit of credibly demonstrated capabilities. For a country that had once been derided by U.S. President Richard Nixon as a “fourth-rate pipsqueak,” it seemed that nothing less than the demonstration of undeniably awesome capability would help it sink in for the United States that North Korea had arrived as a nuclear power. 28 And so North Korea launched missiles – and detonated nuclear weapons. To date, it remains the only country to have tested nuclear weapons in the twenty-first century, having carried out six underground nuclear tests. Its sixth test, a little more than two months prior to Kim’s observation of the Hwasong-15’s maiden flight, was claimed as a fully staged thermonuclear device, yielding some two hundred kilotons of explosive force – likely the largest nuclear explosion on Earth since a May 1992 underground test by China. Perhaps no nonproliferation problem permeated the second nuclear age quite like North Korea did: Kim Il Sung’s initial efforts reprocessing spent nuclear fuel for weapons-useable plutonium were picked up by U.S. intelligence shortly after the collapse of the Soviet Union, and Pyongyang repeatedly negotiated with the United States and its allies over nearly thirty years to address concerns over its nuclear capabilities. As this new nuclear age dawns, however, it is apparent that </w:t>
      </w:r>
      <w:r w:rsidRPr="006158BC">
        <w:rPr>
          <w:rStyle w:val="StyleUnderline"/>
        </w:rPr>
        <w:t>North Korea is no longer</w:t>
      </w:r>
      <w:r w:rsidRPr="002E0858">
        <w:rPr>
          <w:sz w:val="16"/>
        </w:rPr>
        <w:t xml:space="preserve"> appropriately taxonomized as </w:t>
      </w:r>
      <w:r w:rsidRPr="006158BC">
        <w:rPr>
          <w:rStyle w:val="StyleUnderline"/>
        </w:rPr>
        <w:t>a non-proliferation problem</w:t>
      </w:r>
      <w:r w:rsidRPr="002E0858">
        <w:rPr>
          <w:sz w:val="16"/>
        </w:rPr>
        <w:t xml:space="preserve">; </w:t>
      </w:r>
      <w:r w:rsidRPr="006158BC">
        <w:rPr>
          <w:rStyle w:val="StyleUnderline"/>
        </w:rPr>
        <w:t>it is</w:t>
      </w:r>
      <w:r w:rsidRPr="002E0858">
        <w:rPr>
          <w:sz w:val="16"/>
        </w:rPr>
        <w:t xml:space="preserve">, rather, </w:t>
      </w:r>
      <w:r w:rsidRPr="006158BC">
        <w:rPr>
          <w:rStyle w:val="StyleUnderline"/>
        </w:rPr>
        <w:t>a nuclear deterrence</w:t>
      </w:r>
      <w:r w:rsidRPr="002E0858">
        <w:rPr>
          <w:sz w:val="16"/>
        </w:rPr>
        <w:t xml:space="preserve"> and disarmament </w:t>
      </w:r>
      <w:r w:rsidRPr="006158BC">
        <w:rPr>
          <w:rStyle w:val="StyleUnderline"/>
        </w:rPr>
        <w:t>problem</w:t>
      </w:r>
      <w:r w:rsidRPr="002E0858">
        <w:rPr>
          <w:sz w:val="16"/>
        </w:rPr>
        <w:t xml:space="preserve">. Since that fateful November night in 2017, North Korea tried its hand at diplomacy with the United States one more time, seeking concessions amid its development of greater nuclear capability, which it hoped would have conferred a certain degree of leverage. That diplomatic process culminated in two historic leader-level summit meetings between President Trump and Kim – first in Singapore and then in Hanoi, Vietnam. Trump, an unconventional American president by any measure, engaged North Korea without any particular emphasis on nonproliferation outcomes personally. By the time the two leaders met for their second summit in Hanoi, Vietnam, Kim was hoping for a capacious package of relief from international sanctions in exchange for relinquishing part of his fissile material production complex. </w:t>
      </w:r>
      <w:r w:rsidRPr="006158BC">
        <w:rPr>
          <w:rStyle w:val="StyleUnderline"/>
        </w:rPr>
        <w:t xml:space="preserve">The United States rejected North Korea’s request outright, prompting </w:t>
      </w:r>
      <w:r w:rsidRPr="002A6196">
        <w:rPr>
          <w:rStyle w:val="StyleUnderline"/>
          <w:highlight w:val="green"/>
        </w:rPr>
        <w:t xml:space="preserve">an </w:t>
      </w:r>
      <w:r w:rsidRPr="002A6196">
        <w:rPr>
          <w:rStyle w:val="Emphasis"/>
          <w:highlight w:val="green"/>
        </w:rPr>
        <w:t>angry</w:t>
      </w:r>
      <w:r w:rsidRPr="006158BC">
        <w:rPr>
          <w:rStyle w:val="StyleUnderline"/>
        </w:rPr>
        <w:t xml:space="preserve">, </w:t>
      </w:r>
      <w:r w:rsidRPr="006158BC">
        <w:rPr>
          <w:rStyle w:val="Emphasis"/>
        </w:rPr>
        <w:t>disappointed</w:t>
      </w:r>
      <w:r w:rsidRPr="006158BC">
        <w:rPr>
          <w:rStyle w:val="StyleUnderline"/>
        </w:rPr>
        <w:t xml:space="preserve">, and </w:t>
      </w:r>
      <w:r w:rsidRPr="006158BC">
        <w:rPr>
          <w:rStyle w:val="Emphasis"/>
        </w:rPr>
        <w:t>humiliated</w:t>
      </w:r>
      <w:r w:rsidRPr="006158BC">
        <w:rPr>
          <w:rStyle w:val="StyleUnderline"/>
        </w:rPr>
        <w:t xml:space="preserve"> </w:t>
      </w:r>
      <w:r w:rsidRPr="002A6196">
        <w:rPr>
          <w:rStyle w:val="StyleUnderline"/>
          <w:highlight w:val="green"/>
        </w:rPr>
        <w:t>Kim</w:t>
      </w:r>
      <w:r w:rsidRPr="006158BC">
        <w:rPr>
          <w:rStyle w:val="StyleUnderline"/>
        </w:rPr>
        <w:t xml:space="preserve"> to head home and </w:t>
      </w:r>
      <w:r w:rsidRPr="002A6196">
        <w:rPr>
          <w:rStyle w:val="StyleUnderline"/>
          <w:highlight w:val="green"/>
        </w:rPr>
        <w:t>reevaluate</w:t>
      </w:r>
      <w:r w:rsidRPr="006158BC">
        <w:rPr>
          <w:rStyle w:val="StyleUnderline"/>
        </w:rPr>
        <w:t xml:space="preserve"> </w:t>
      </w:r>
      <w:r w:rsidRPr="006158BC">
        <w:rPr>
          <w:sz w:val="16"/>
          <w:szCs w:val="16"/>
        </w:rPr>
        <w:t>his approach. 29 The two leaders met one more time in person informally at the inter-Korean Demilitarized Zone in June 2019, and their envoys convened in October that same year to see if further progress could be made. But Kim had largely made up his mind about what had to come next in the weeks immediately following</w:t>
      </w:r>
      <w:r w:rsidRPr="006158BC">
        <w:rPr>
          <w:sz w:val="10"/>
          <w:szCs w:val="16"/>
        </w:rPr>
        <w:t xml:space="preserve"> </w:t>
      </w:r>
      <w:r w:rsidRPr="002A6196">
        <w:rPr>
          <w:rStyle w:val="StyleUnderline"/>
          <w:highlight w:val="green"/>
        </w:rPr>
        <w:t>the diplomatic</w:t>
      </w:r>
      <w:r w:rsidRPr="006158BC">
        <w:rPr>
          <w:rStyle w:val="StyleUnderline"/>
        </w:rPr>
        <w:t xml:space="preserve"> </w:t>
      </w:r>
      <w:r w:rsidRPr="002A6196">
        <w:rPr>
          <w:rStyle w:val="Emphasis"/>
          <w:highlight w:val="green"/>
        </w:rPr>
        <w:t>implosion</w:t>
      </w:r>
      <w:r w:rsidRPr="002E0858">
        <w:rPr>
          <w:sz w:val="16"/>
        </w:rPr>
        <w:t xml:space="preserve"> in Hanoi. After a brief pause in missile launches during the diplomatic engagement with Washington, Kim turned back to testing in May 2019. At the end of 2019, he voiced his aspiration to seek a “new way” going forward, 30 obliquely implying that </w:t>
      </w:r>
      <w:r w:rsidRPr="006158BC">
        <w:rPr>
          <w:rStyle w:val="StyleUnderline"/>
        </w:rPr>
        <w:t xml:space="preserve">whatever this path entailed </w:t>
      </w:r>
      <w:r w:rsidRPr="002A6196">
        <w:rPr>
          <w:rStyle w:val="StyleUnderline"/>
          <w:highlight w:val="green"/>
        </w:rPr>
        <w:t>would have</w:t>
      </w:r>
      <w:r w:rsidRPr="006158BC">
        <w:rPr>
          <w:rStyle w:val="StyleUnderline"/>
        </w:rPr>
        <w:t xml:space="preserve"> </w:t>
      </w:r>
      <w:r w:rsidRPr="002A6196">
        <w:rPr>
          <w:rStyle w:val="StyleUnderline"/>
          <w:highlight w:val="green"/>
        </w:rPr>
        <w:t>little to do</w:t>
      </w:r>
      <w:r w:rsidRPr="006158BC">
        <w:rPr>
          <w:rStyle w:val="StyleUnderline"/>
        </w:rPr>
        <w:t xml:space="preserve"> </w:t>
      </w:r>
      <w:r w:rsidRPr="002A6196">
        <w:rPr>
          <w:rStyle w:val="StyleUnderline"/>
          <w:highlight w:val="green"/>
        </w:rPr>
        <w:t>with</w:t>
      </w:r>
      <w:r w:rsidRPr="006158BC">
        <w:rPr>
          <w:rStyle w:val="StyleUnderline"/>
        </w:rPr>
        <w:t xml:space="preserve"> engaging with </w:t>
      </w:r>
      <w:r w:rsidRPr="002A6196">
        <w:rPr>
          <w:rStyle w:val="StyleUnderline"/>
          <w:highlight w:val="green"/>
        </w:rPr>
        <w:t>the</w:t>
      </w:r>
      <w:r w:rsidRPr="006158BC">
        <w:rPr>
          <w:rStyle w:val="StyleUnderline"/>
        </w:rPr>
        <w:t xml:space="preserve"> </w:t>
      </w:r>
      <w:r w:rsidRPr="002A6196">
        <w:rPr>
          <w:rStyle w:val="StyleUnderline"/>
          <w:highlight w:val="green"/>
        </w:rPr>
        <w:t>U</w:t>
      </w:r>
      <w:r w:rsidRPr="006158BC">
        <w:rPr>
          <w:rStyle w:val="StyleUnderline"/>
        </w:rPr>
        <w:t xml:space="preserve">nited </w:t>
      </w:r>
      <w:r w:rsidRPr="002A6196">
        <w:rPr>
          <w:rStyle w:val="StyleUnderline"/>
          <w:highlight w:val="green"/>
        </w:rPr>
        <w:t>S</w:t>
      </w:r>
      <w:r w:rsidRPr="006158BC">
        <w:rPr>
          <w:rStyle w:val="StyleUnderline"/>
        </w:rPr>
        <w:t>tates</w:t>
      </w:r>
      <w:r w:rsidRPr="002E0858">
        <w:rPr>
          <w:sz w:val="16"/>
        </w:rPr>
        <w:t xml:space="preserve">. In January 2020, an already insular North Korea indicated that it would take its isolation further, declaring news of an unknown novel coronavirus reported in China as a potential threat to its “national survival” given its anemic national healthcare capabilities. 31 North Korea has reacted with similar fervor to other public health threats, including Ebola, avian influenza, and SARS. The country locked down and Kim continued to develop his capabilities further, carrying out regular missile testing and exercises throughout 2020. In January 2021, North Korea’s ruling Workers’ Party of Korea (WPK) held a party congress, the apex political event on the country’s political calendar. Party congresses had been a mainstay during Kim’s grandfather Kim Il Sung’s time, but had fallen into disfavor under Kim Jong Il, his father, who cared little for the institutionalized practices of yore. Kim Jong Un, ever one to model himself after his grandfather, resumed the practice in 2016 with the Seventh </w:t>
      </w:r>
      <w:r w:rsidRPr="002E0858">
        <w:rPr>
          <w:sz w:val="16"/>
        </w:rPr>
        <w:lastRenderedPageBreak/>
        <w:t xml:space="preserve">Party Congress. The Eighth Party Congress in January 2021 convened a little less than two weeks before the United States was about to inaugurate a new president. A few days into the Party Congress, Kim delivered an ambitious report outlining the many successes of the country’s nuclear weapons development efforts under the five-year period that had just elapsed since the last party congress and, most importantly, outlined an ambitious set of quantitative growth and qualitative improvement objectives for the country’s nuclear forces. Kim’s report, which was paraphrased by state media and promptly translated into English, was among the most detailed documents on nuclear matters ever delivered by a North Korean leader – with no comparable analog in his by then nine years in power. Despite his detailed survey of military and nuclear modernization matters, Kim offered no indication of interest in diplomatic negotiations with the United States. Kim outlined a long wish list of military and nuclear modernization goals, showcasing his seemingly limitless ambition to place North Korea among the ranks of the world’s most capable nuclear powers. </w:t>
      </w:r>
      <w:r w:rsidRPr="002A6196">
        <w:rPr>
          <w:rStyle w:val="StyleUnderline"/>
          <w:highlight w:val="green"/>
        </w:rPr>
        <w:t>Kim</w:t>
      </w:r>
      <w:r w:rsidRPr="002A6196">
        <w:rPr>
          <w:sz w:val="16"/>
          <w:highlight w:val="green"/>
        </w:rPr>
        <w:t xml:space="preserve"> </w:t>
      </w:r>
      <w:r w:rsidRPr="002A6196">
        <w:rPr>
          <w:rStyle w:val="StyleUnderline"/>
          <w:highlight w:val="green"/>
        </w:rPr>
        <w:t>called for</w:t>
      </w:r>
      <w:r w:rsidRPr="006158BC">
        <w:rPr>
          <w:rStyle w:val="StyleUnderline"/>
        </w:rPr>
        <w:t xml:space="preserve"> better missiles, </w:t>
      </w:r>
      <w:r w:rsidRPr="002A6196">
        <w:rPr>
          <w:rStyle w:val="StyleUnderline"/>
          <w:highlight w:val="green"/>
        </w:rPr>
        <w:t>longer-range missiles</w:t>
      </w:r>
      <w:r w:rsidRPr="006158BC">
        <w:rPr>
          <w:rStyle w:val="StyleUnderline"/>
        </w:rPr>
        <w:t xml:space="preserve">, </w:t>
      </w:r>
      <w:r w:rsidRPr="002A6196">
        <w:rPr>
          <w:rStyle w:val="StyleUnderline"/>
          <w:highlight w:val="green"/>
        </w:rPr>
        <w:t>hypersonic</w:t>
      </w:r>
      <w:r w:rsidRPr="006158BC">
        <w:rPr>
          <w:rStyle w:val="StyleUnderline"/>
        </w:rPr>
        <w:t xml:space="preserve"> missiles, </w:t>
      </w:r>
      <w:r w:rsidRPr="002A6196">
        <w:rPr>
          <w:rStyle w:val="StyleUnderline"/>
          <w:highlight w:val="green"/>
        </w:rPr>
        <w:t>new</w:t>
      </w:r>
      <w:r w:rsidRPr="006158BC">
        <w:rPr>
          <w:rStyle w:val="StyleUnderline"/>
        </w:rPr>
        <w:t xml:space="preserve"> nuclear </w:t>
      </w:r>
      <w:r w:rsidRPr="002A6196">
        <w:rPr>
          <w:rStyle w:val="StyleUnderline"/>
          <w:highlight w:val="green"/>
        </w:rPr>
        <w:t>warheads</w:t>
      </w:r>
      <w:r w:rsidRPr="006158BC">
        <w:rPr>
          <w:rStyle w:val="StyleUnderline"/>
        </w:rPr>
        <w:t>,</w:t>
      </w:r>
      <w:r w:rsidRPr="002E0858">
        <w:rPr>
          <w:sz w:val="16"/>
        </w:rPr>
        <w:t xml:space="preserve"> and </w:t>
      </w:r>
      <w:r w:rsidRPr="006158BC">
        <w:rPr>
          <w:rStyle w:val="StyleUnderline"/>
        </w:rPr>
        <w:t xml:space="preserve">military </w:t>
      </w:r>
      <w:r w:rsidRPr="002A6196">
        <w:rPr>
          <w:rStyle w:val="StyleUnderline"/>
          <w:highlight w:val="green"/>
        </w:rPr>
        <w:t>recon</w:t>
      </w:r>
      <w:r w:rsidRPr="006158BC">
        <w:rPr>
          <w:rStyle w:val="StyleUnderline"/>
        </w:rPr>
        <w:t>naissance</w:t>
      </w:r>
      <w:r w:rsidRPr="002E0858">
        <w:rPr>
          <w:sz w:val="16"/>
        </w:rPr>
        <w:t xml:space="preserve"> </w:t>
      </w:r>
      <w:r w:rsidRPr="002A6196">
        <w:rPr>
          <w:rStyle w:val="StyleUnderline"/>
          <w:highlight w:val="green"/>
        </w:rPr>
        <w:t>satellites</w:t>
      </w:r>
      <w:r w:rsidRPr="002E0858">
        <w:rPr>
          <w:sz w:val="16"/>
        </w:rPr>
        <w:t xml:space="preserve">. He also called for investments in </w:t>
      </w:r>
      <w:r w:rsidRPr="002A6196">
        <w:rPr>
          <w:rStyle w:val="StyleUnderline"/>
          <w:highlight w:val="green"/>
        </w:rPr>
        <w:t>naval nuclear</w:t>
      </w:r>
      <w:r w:rsidRPr="006158BC">
        <w:rPr>
          <w:rStyle w:val="StyleUnderline"/>
        </w:rPr>
        <w:t xml:space="preserve"> </w:t>
      </w:r>
      <w:r w:rsidRPr="002A6196">
        <w:rPr>
          <w:rStyle w:val="StyleUnderline"/>
          <w:highlight w:val="green"/>
        </w:rPr>
        <w:t>propulsion</w:t>
      </w:r>
      <w:r w:rsidRPr="006158BC">
        <w:rPr>
          <w:rStyle w:val="StyleUnderline"/>
        </w:rPr>
        <w:t xml:space="preserve"> technology</w:t>
      </w:r>
      <w:r w:rsidRPr="002E0858">
        <w:rPr>
          <w:sz w:val="16"/>
        </w:rPr>
        <w:t xml:space="preserve"> and the development of new </w:t>
      </w:r>
      <w:r w:rsidRPr="002A6196">
        <w:rPr>
          <w:rStyle w:val="Emphasis"/>
          <w:highlight w:val="green"/>
        </w:rPr>
        <w:t>u</w:t>
      </w:r>
      <w:r w:rsidRPr="006158BC">
        <w:rPr>
          <w:rStyle w:val="StyleUnderline"/>
        </w:rPr>
        <w:t xml:space="preserve">ncrewed </w:t>
      </w:r>
      <w:r w:rsidRPr="002A6196">
        <w:rPr>
          <w:rStyle w:val="Emphasis"/>
          <w:highlight w:val="green"/>
        </w:rPr>
        <w:t>a</w:t>
      </w:r>
      <w:r w:rsidRPr="006158BC">
        <w:rPr>
          <w:rStyle w:val="StyleUnderline"/>
        </w:rPr>
        <w:t xml:space="preserve">erial </w:t>
      </w:r>
      <w:r w:rsidRPr="002A6196">
        <w:rPr>
          <w:rStyle w:val="Emphasis"/>
          <w:highlight w:val="green"/>
        </w:rPr>
        <w:t>v</w:t>
      </w:r>
      <w:r w:rsidRPr="006158BC">
        <w:rPr>
          <w:rStyle w:val="StyleUnderline"/>
        </w:rPr>
        <w:t>ehicle</w:t>
      </w:r>
      <w:r w:rsidRPr="002A6196">
        <w:rPr>
          <w:rStyle w:val="StyleUnderline"/>
          <w:highlight w:val="green"/>
        </w:rPr>
        <w:t>s</w:t>
      </w:r>
      <w:r w:rsidRPr="006158BC">
        <w:rPr>
          <w:rStyle w:val="StyleUnderline"/>
        </w:rPr>
        <w:t>.</w:t>
      </w:r>
      <w:r w:rsidRPr="002E0858">
        <w:rPr>
          <w:sz w:val="16"/>
        </w:rPr>
        <w:t xml:space="preserve"> Most importantly, perhaps, at the Eighth Party Congress, for the first time, Kim called for the development of “</w:t>
      </w:r>
      <w:r w:rsidRPr="002A6196">
        <w:rPr>
          <w:rStyle w:val="StyleUnderline"/>
          <w:highlight w:val="green"/>
        </w:rPr>
        <w:t>tactical nuclear</w:t>
      </w:r>
      <w:r w:rsidRPr="002E0858">
        <w:rPr>
          <w:sz w:val="16"/>
        </w:rPr>
        <w:t xml:space="preserve"> </w:t>
      </w:r>
      <w:r w:rsidRPr="002A6196">
        <w:rPr>
          <w:rStyle w:val="StyleUnderline"/>
          <w:highlight w:val="green"/>
        </w:rPr>
        <w:t>weapons</w:t>
      </w:r>
      <w:r w:rsidRPr="002E0858">
        <w:rPr>
          <w:sz w:val="16"/>
        </w:rPr>
        <w:t xml:space="preserve">.” For years, North Korea had euphemistically referenced its own nuclear weapons by the moniker “strategic weapon,” conveying a sense that any nuclear use would have strategic effects. Kim now appeared to believe that his nuclear weapons needed to be “smaller and lighter for more tactical uses.” 32 From a strategic perspective, this was unsurprising and made good sense for a country with North Korea’s predicament. North Korea isn’t the first nuclear weapons possessor to have faced the problem of deterring a conventionally superior, territorially contiguous adversary. </w:t>
      </w:r>
      <w:r w:rsidRPr="006158BC">
        <w:rPr>
          <w:rStyle w:val="StyleUnderline"/>
        </w:rPr>
        <w:t>Like</w:t>
      </w:r>
      <w:r w:rsidRPr="002E0858">
        <w:rPr>
          <w:sz w:val="16"/>
        </w:rPr>
        <w:t xml:space="preserve"> NATO during the 1960s facing overwhelming Soviet armor and conventional forces and, much later, </w:t>
      </w:r>
      <w:r w:rsidRPr="006158BC">
        <w:rPr>
          <w:rStyle w:val="StyleUnderline"/>
        </w:rPr>
        <w:t>Pakistan</w:t>
      </w:r>
      <w:r w:rsidRPr="002E0858">
        <w:rPr>
          <w:sz w:val="16"/>
        </w:rPr>
        <w:t xml:space="preserve"> facing a conventionally dominant India, </w:t>
      </w:r>
      <w:r w:rsidRPr="006158BC">
        <w:rPr>
          <w:rStyle w:val="StyleUnderline"/>
        </w:rPr>
        <w:t>offsetting conventional weakness with nuclear weapons means the adoption of a diverse range of options, including lower-yield nuclear weapons</w:t>
      </w:r>
      <w:r w:rsidRPr="002E0858">
        <w:rPr>
          <w:sz w:val="16"/>
        </w:rPr>
        <w:t xml:space="preserve"> for use against military targets at short ranges. Kim did not explain what he considered to be a “tactical” nuclear weapon – indeed, there is no universal definition of such a capability – but a range of evidence in the aftermath of his turn toward lower-yield weapons in 2021 indicated that </w:t>
      </w:r>
      <w:r w:rsidRPr="006158BC">
        <w:rPr>
          <w:rStyle w:val="StyleUnderline"/>
        </w:rPr>
        <w:t>North Korea viewed range, reduced explosive yield, and contingent delegative command and control arrangements as important</w:t>
      </w:r>
      <w:r w:rsidRPr="002E0858">
        <w:rPr>
          <w:sz w:val="16"/>
        </w:rPr>
        <w:t>. 33 Tactical nuclear weapons had a long history on the Korean Peninsula during the Cold War, albeit on the southern side of the Demilitarized Zone that separates the two Koreas. Between 1958 and 1991, the United States deployed a wide variety of such systems on South Korean soil. Indeed, the December 1991 departure of the last U.S. tactical nuclear weapon from South Korea, 34 in part, created the conditions for Seoul and Pyongyang to agree in January 1992 to a mutually endorsed goal of “denuclearization of the Korean Peninsula.” Despite this change in practice, after December 1991 North Korea never acknowledged or accepted that U.S. nuclear weapons had left the Korean Peninsula and, to make the case for its own nuclear weapons, would often opportunistically allude to the possibility that such weapons remained deployed. As the Biden administration entered office in January 2021, North Korea showed little interest in resuming negotiations with the United States and instead pressed forward with the implementation of the modernization plan Kim had called for. Over the course of the next few years, North Korea slowly but surely began to check off boxes from Kim’s Eighth Party Congress wish list. To start with, Pyongyang began to emphasize its efforts to render its nuclear forces more survivable to potential disarming preemptive strikes by the United States and South Korea – a key strategic priority. As discussed earlier in this book, because stable deterrence depends on the ability of a state to assure its adversaries that it will be able to maintain some survivable retaliatory capability with which to inflict unacceptable damage, this becomes a logical priority, and especially so for a state with a smaller force like North Korea. Pyongyang, lacking the knowledge and resources to seek something like a continuously deployed nuclear-</w:t>
      </w:r>
      <w:proofErr w:type="gramStart"/>
      <w:r w:rsidRPr="002E0858">
        <w:rPr>
          <w:sz w:val="16"/>
        </w:rPr>
        <w:t>propelled,</w:t>
      </w:r>
      <w:proofErr w:type="gramEnd"/>
      <w:r w:rsidRPr="002E0858">
        <w:rPr>
          <w:sz w:val="16"/>
        </w:rPr>
        <w:t xml:space="preserve"> nuclear-armed submarine at sea </w:t>
      </w:r>
      <w:proofErr w:type="gramStart"/>
      <w:r w:rsidRPr="002E0858">
        <w:rPr>
          <w:sz w:val="16"/>
        </w:rPr>
        <w:t>at all times</w:t>
      </w:r>
      <w:proofErr w:type="gramEnd"/>
      <w:r w:rsidRPr="002E0858">
        <w:rPr>
          <w:sz w:val="16"/>
        </w:rPr>
        <w:t xml:space="preserve">, instead </w:t>
      </w:r>
      <w:proofErr w:type="gramStart"/>
      <w:r w:rsidRPr="002E0858">
        <w:rPr>
          <w:sz w:val="16"/>
        </w:rPr>
        <w:t>has to</w:t>
      </w:r>
      <w:proofErr w:type="gramEnd"/>
      <w:r w:rsidRPr="002E0858">
        <w:rPr>
          <w:sz w:val="16"/>
        </w:rPr>
        <w:t xml:space="preserve"> seek survivability through other means. </w:t>
      </w:r>
      <w:proofErr w:type="gramStart"/>
      <w:r w:rsidRPr="002E0858">
        <w:rPr>
          <w:sz w:val="16"/>
        </w:rPr>
        <w:t>So</w:t>
      </w:r>
      <w:proofErr w:type="gramEnd"/>
      <w:r w:rsidRPr="002E0858">
        <w:rPr>
          <w:sz w:val="16"/>
        </w:rPr>
        <w:t xml:space="preserve"> Kim began showing off a range of capabilities that would complicate military planning for his adversaries. </w:t>
      </w:r>
      <w:r w:rsidRPr="006158BC">
        <w:rPr>
          <w:rStyle w:val="StyleUnderline"/>
        </w:rPr>
        <w:t xml:space="preserve">He launched </w:t>
      </w:r>
      <w:r w:rsidRPr="002A6196">
        <w:rPr>
          <w:rStyle w:val="StyleUnderline"/>
          <w:highlight w:val="green"/>
        </w:rPr>
        <w:t>nuclear</w:t>
      </w:r>
      <w:r w:rsidRPr="006158BC">
        <w:rPr>
          <w:rStyle w:val="StyleUnderline"/>
        </w:rPr>
        <w:t xml:space="preserve">-capable missiles from </w:t>
      </w:r>
      <w:r w:rsidRPr="002A6196">
        <w:rPr>
          <w:rStyle w:val="StyleUnderline"/>
          <w:highlight w:val="green"/>
        </w:rPr>
        <w:t>rail cars</w:t>
      </w:r>
      <w:r w:rsidRPr="006158BC">
        <w:rPr>
          <w:rStyle w:val="StyleUnderline"/>
        </w:rPr>
        <w:t xml:space="preserve">, from </w:t>
      </w:r>
      <w:r w:rsidRPr="002A6196">
        <w:rPr>
          <w:rStyle w:val="StyleUnderline"/>
          <w:highlight w:val="green"/>
        </w:rPr>
        <w:t>submerged pontoons</w:t>
      </w:r>
      <w:r w:rsidRPr="006158BC">
        <w:rPr>
          <w:rStyle w:val="StyleUnderline"/>
        </w:rPr>
        <w:t xml:space="preserve"> in inland lakes, from </w:t>
      </w:r>
      <w:r w:rsidRPr="002A6196">
        <w:rPr>
          <w:rStyle w:val="StyleUnderline"/>
          <w:highlight w:val="green"/>
        </w:rPr>
        <w:t>fixed</w:t>
      </w:r>
      <w:r w:rsidRPr="006158BC">
        <w:rPr>
          <w:rStyle w:val="StyleUnderline"/>
        </w:rPr>
        <w:t xml:space="preserve"> </w:t>
      </w:r>
      <w:r w:rsidRPr="002A6196">
        <w:rPr>
          <w:rStyle w:val="StyleUnderline"/>
          <w:highlight w:val="green"/>
        </w:rPr>
        <w:t>silos</w:t>
      </w:r>
      <w:r w:rsidRPr="006158BC">
        <w:rPr>
          <w:rStyle w:val="StyleUnderline"/>
        </w:rPr>
        <w:t xml:space="preserve">, from all-terrain road- mobile </w:t>
      </w:r>
      <w:r w:rsidRPr="002A6196">
        <w:rPr>
          <w:rStyle w:val="Emphasis"/>
          <w:highlight w:val="green"/>
        </w:rPr>
        <w:t>t</w:t>
      </w:r>
      <w:r w:rsidRPr="006158BC">
        <w:rPr>
          <w:rStyle w:val="StyleUnderline"/>
        </w:rPr>
        <w:t>ransporter-</w:t>
      </w:r>
      <w:r w:rsidRPr="002A6196">
        <w:rPr>
          <w:rStyle w:val="Emphasis"/>
          <w:highlight w:val="green"/>
        </w:rPr>
        <w:t>e</w:t>
      </w:r>
      <w:r w:rsidRPr="006158BC">
        <w:rPr>
          <w:rStyle w:val="StyleUnderline"/>
        </w:rPr>
        <w:t>rector-</w:t>
      </w:r>
      <w:r w:rsidRPr="002A6196">
        <w:rPr>
          <w:rStyle w:val="Emphasis"/>
          <w:highlight w:val="green"/>
        </w:rPr>
        <w:t>l</w:t>
      </w:r>
      <w:r w:rsidRPr="006158BC">
        <w:rPr>
          <w:rStyle w:val="StyleUnderline"/>
        </w:rPr>
        <w:t>auncher</w:t>
      </w:r>
      <w:r w:rsidRPr="002A6196">
        <w:rPr>
          <w:rStyle w:val="StyleUnderline"/>
          <w:highlight w:val="green"/>
        </w:rPr>
        <w:t>s</w:t>
      </w:r>
      <w:r w:rsidRPr="006158BC">
        <w:rPr>
          <w:rStyle w:val="StyleUnderline"/>
        </w:rPr>
        <w:t xml:space="preserve">, </w:t>
      </w:r>
      <w:r w:rsidRPr="002A6196">
        <w:rPr>
          <w:rStyle w:val="StyleUnderline"/>
          <w:highlight w:val="green"/>
        </w:rPr>
        <w:t>and from diesel-propelled submarines</w:t>
      </w:r>
      <w:r w:rsidRPr="002E0858">
        <w:rPr>
          <w:sz w:val="16"/>
        </w:rPr>
        <w:t xml:space="preserve">. Cumulatively, </w:t>
      </w:r>
      <w:r w:rsidRPr="006158BC">
        <w:rPr>
          <w:rStyle w:val="StyleUnderline"/>
        </w:rPr>
        <w:t xml:space="preserve">these </w:t>
      </w:r>
      <w:r w:rsidRPr="002A6196">
        <w:rPr>
          <w:rStyle w:val="StyleUnderline"/>
          <w:highlight w:val="green"/>
        </w:rPr>
        <w:t>diverse</w:t>
      </w:r>
      <w:r w:rsidRPr="006158BC">
        <w:rPr>
          <w:rStyle w:val="StyleUnderline"/>
        </w:rPr>
        <w:t xml:space="preserve"> </w:t>
      </w:r>
      <w:r w:rsidRPr="002A6196">
        <w:rPr>
          <w:rStyle w:val="StyleUnderline"/>
          <w:highlight w:val="green"/>
        </w:rPr>
        <w:t>basing</w:t>
      </w:r>
      <w:r w:rsidRPr="006158BC">
        <w:rPr>
          <w:rStyle w:val="StyleUnderline"/>
        </w:rPr>
        <w:t xml:space="preserve"> modes </w:t>
      </w:r>
      <w:r w:rsidRPr="002A6196">
        <w:rPr>
          <w:rStyle w:val="StyleUnderline"/>
          <w:highlight w:val="green"/>
        </w:rPr>
        <w:t xml:space="preserve">would create a </w:t>
      </w:r>
      <w:r w:rsidRPr="002A6196">
        <w:rPr>
          <w:rStyle w:val="Emphasis"/>
          <w:highlight w:val="green"/>
        </w:rPr>
        <w:t>nightmare</w:t>
      </w:r>
      <w:r w:rsidRPr="002A6196">
        <w:rPr>
          <w:rStyle w:val="StyleUnderline"/>
          <w:highlight w:val="green"/>
        </w:rPr>
        <w:t xml:space="preserve"> for</w:t>
      </w:r>
      <w:r w:rsidRPr="006158BC">
        <w:rPr>
          <w:rStyle w:val="StyleUnderline"/>
        </w:rPr>
        <w:t xml:space="preserve"> any U.S. or South Korean </w:t>
      </w:r>
      <w:r w:rsidRPr="002A6196">
        <w:rPr>
          <w:rStyle w:val="StyleUnderline"/>
          <w:highlight w:val="green"/>
        </w:rPr>
        <w:t>military planners seeking to</w:t>
      </w:r>
      <w:r w:rsidRPr="006158BC">
        <w:rPr>
          <w:rStyle w:val="StyleUnderline"/>
        </w:rPr>
        <w:t xml:space="preserve"> comprehensively </w:t>
      </w:r>
      <w:r w:rsidRPr="002A6196">
        <w:rPr>
          <w:rStyle w:val="StyleUnderline"/>
          <w:highlight w:val="green"/>
        </w:rPr>
        <w:t>disarm North Korea</w:t>
      </w:r>
      <w:r w:rsidRPr="002E0858">
        <w:rPr>
          <w:sz w:val="16"/>
        </w:rPr>
        <w:t xml:space="preserve"> of its nuclear forces in a conflict. As a result, their leaders would have to contend with the possibility, in a war, that choosing to escalate would entail the certain acceptance of a high level of risk that a North Korean nuclear warhead would arrive on target in either U.S. or South Korean territory. </w:t>
      </w:r>
      <w:r w:rsidRPr="006158BC">
        <w:rPr>
          <w:rStyle w:val="StyleUnderline"/>
        </w:rPr>
        <w:t>In</w:t>
      </w:r>
      <w:r w:rsidRPr="002E0858">
        <w:rPr>
          <w:sz w:val="16"/>
        </w:rPr>
        <w:t xml:space="preserve"> May </w:t>
      </w:r>
      <w:r w:rsidRPr="006158BC">
        <w:rPr>
          <w:rStyle w:val="StyleUnderline"/>
        </w:rPr>
        <w:t>2022</w:t>
      </w:r>
      <w:r w:rsidRPr="002E0858">
        <w:rPr>
          <w:sz w:val="16"/>
        </w:rPr>
        <w:t xml:space="preserve">, South Korea inaugurated a new conservative president, </w:t>
      </w:r>
      <w:r w:rsidRPr="002A6196">
        <w:rPr>
          <w:rStyle w:val="StyleUnderline"/>
          <w:highlight w:val="green"/>
        </w:rPr>
        <w:t>Yoon</w:t>
      </w:r>
      <w:r w:rsidRPr="002E0858">
        <w:rPr>
          <w:sz w:val="16"/>
        </w:rPr>
        <w:t xml:space="preserve"> Suk Yeol, who had </w:t>
      </w:r>
      <w:r w:rsidRPr="002A6196">
        <w:rPr>
          <w:rStyle w:val="StyleUnderline"/>
          <w:highlight w:val="green"/>
        </w:rPr>
        <w:t>campaigned on</w:t>
      </w:r>
      <w:r w:rsidRPr="006158BC">
        <w:rPr>
          <w:rStyle w:val="StyleUnderline"/>
        </w:rPr>
        <w:t xml:space="preserve"> taking a hard line against Pyongyang</w:t>
      </w:r>
      <w:r w:rsidRPr="002E0858">
        <w:rPr>
          <w:sz w:val="16"/>
        </w:rPr>
        <w:t xml:space="preserve">. </w:t>
      </w:r>
      <w:r w:rsidRPr="006158BC">
        <w:rPr>
          <w:rStyle w:val="StyleUnderline"/>
        </w:rPr>
        <w:t>Yoon</w:t>
      </w:r>
      <w:r w:rsidRPr="002E0858">
        <w:rPr>
          <w:sz w:val="16"/>
        </w:rPr>
        <w:t xml:space="preserve"> sharply criticized his predecessor Moon Jae-in’s interest in diplomacy and engagement with </w:t>
      </w:r>
      <w:proofErr w:type="gramStart"/>
      <w:r w:rsidRPr="002E0858">
        <w:rPr>
          <w:sz w:val="16"/>
        </w:rPr>
        <w:t>Pyongyang, and</w:t>
      </w:r>
      <w:proofErr w:type="gramEnd"/>
      <w:r w:rsidRPr="002E0858">
        <w:rPr>
          <w:sz w:val="16"/>
        </w:rPr>
        <w:t xml:space="preserve"> instead </w:t>
      </w:r>
      <w:r w:rsidRPr="006158BC">
        <w:rPr>
          <w:rStyle w:val="StyleUnderline"/>
        </w:rPr>
        <w:t>suggested</w:t>
      </w:r>
      <w:r w:rsidRPr="002E0858">
        <w:rPr>
          <w:sz w:val="16"/>
        </w:rPr>
        <w:t xml:space="preserve"> that </w:t>
      </w:r>
      <w:r w:rsidRPr="006158BC">
        <w:rPr>
          <w:rStyle w:val="StyleUnderline"/>
        </w:rPr>
        <w:t>South Korea would pursue a strategy of “</w:t>
      </w:r>
      <w:r w:rsidRPr="002A6196">
        <w:rPr>
          <w:rStyle w:val="Emphasis"/>
          <w:highlight w:val="green"/>
        </w:rPr>
        <w:t>peace through strength</w:t>
      </w:r>
      <w:r w:rsidRPr="002E0858">
        <w:rPr>
          <w:sz w:val="16"/>
        </w:rPr>
        <w:t xml:space="preserve">,” borrowing former U.S. President Reagan’s turn of phrase. 35 In practice, </w:t>
      </w:r>
      <w:r w:rsidRPr="006158BC">
        <w:rPr>
          <w:rStyle w:val="StyleUnderline"/>
        </w:rPr>
        <w:t xml:space="preserve">this meant repeatedly </w:t>
      </w:r>
      <w:r w:rsidRPr="002A6196">
        <w:rPr>
          <w:rStyle w:val="StyleUnderline"/>
          <w:highlight w:val="green"/>
        </w:rPr>
        <w:t>emphasizing Seoul’s</w:t>
      </w:r>
      <w:r w:rsidRPr="006158BC">
        <w:rPr>
          <w:rStyle w:val="StyleUnderline"/>
        </w:rPr>
        <w:t xml:space="preserve"> growing </w:t>
      </w:r>
      <w:r w:rsidRPr="002A6196">
        <w:rPr>
          <w:rStyle w:val="StyleUnderline"/>
          <w:highlight w:val="green"/>
        </w:rPr>
        <w:t>capability to</w:t>
      </w:r>
      <w:r w:rsidRPr="006158BC">
        <w:rPr>
          <w:rStyle w:val="StyleUnderline"/>
        </w:rPr>
        <w:t xml:space="preserve"> hunt North Korea’s nuclear forces and its leadership</w:t>
      </w:r>
      <w:r w:rsidRPr="002E0858">
        <w:rPr>
          <w:sz w:val="16"/>
        </w:rPr>
        <w:t xml:space="preserve">. Under a previous conservative government, </w:t>
      </w:r>
      <w:r w:rsidRPr="006158BC">
        <w:rPr>
          <w:rStyle w:val="StyleUnderline"/>
        </w:rPr>
        <w:t>Seoul</w:t>
      </w:r>
      <w:r w:rsidRPr="002E0858">
        <w:rPr>
          <w:sz w:val="16"/>
        </w:rPr>
        <w:t xml:space="preserve"> had </w:t>
      </w:r>
      <w:r w:rsidRPr="006158BC">
        <w:rPr>
          <w:rStyle w:val="StyleUnderline"/>
        </w:rPr>
        <w:t xml:space="preserve">started to develop a plan to </w:t>
      </w:r>
      <w:r w:rsidRPr="002A6196">
        <w:rPr>
          <w:rStyle w:val="StyleUnderline"/>
          <w:highlight w:val="green"/>
        </w:rPr>
        <w:t>kill North Korea’s leadership</w:t>
      </w:r>
      <w:r w:rsidRPr="006158BC">
        <w:rPr>
          <w:rStyle w:val="StyleUnderline"/>
        </w:rPr>
        <w:t xml:space="preserve"> </w:t>
      </w:r>
      <w:proofErr w:type="gramStart"/>
      <w:r w:rsidRPr="006158BC">
        <w:rPr>
          <w:rStyle w:val="StyleUnderline"/>
        </w:rPr>
        <w:t>in the course of</w:t>
      </w:r>
      <w:proofErr w:type="gramEnd"/>
      <w:r w:rsidRPr="006158BC">
        <w:rPr>
          <w:rStyle w:val="StyleUnderline"/>
        </w:rPr>
        <w:t xml:space="preserve"> a war</w:t>
      </w:r>
      <w:r w:rsidRPr="002E0858">
        <w:rPr>
          <w:sz w:val="16"/>
        </w:rPr>
        <w:t xml:space="preserve"> – in retaliation for any nuclear use. 36 This “decapitation” approach has a long history in military </w:t>
      </w:r>
      <w:proofErr w:type="gramStart"/>
      <w:r w:rsidRPr="002E0858">
        <w:rPr>
          <w:sz w:val="16"/>
        </w:rPr>
        <w:t>strategy, but</w:t>
      </w:r>
      <w:proofErr w:type="gramEnd"/>
      <w:r w:rsidRPr="002E0858">
        <w:rPr>
          <w:sz w:val="16"/>
        </w:rPr>
        <w:t xml:space="preserve"> is particularly dangerous in a nuclear context. During the Cold War, for instance, </w:t>
      </w:r>
      <w:r w:rsidRPr="006158BC">
        <w:rPr>
          <w:rStyle w:val="StyleUnderline"/>
        </w:rPr>
        <w:t>U.S. and Soviet strategists quickly learned the value of</w:t>
      </w:r>
      <w:r w:rsidRPr="002E0858">
        <w:rPr>
          <w:sz w:val="16"/>
        </w:rPr>
        <w:t xml:space="preserve"> at least </w:t>
      </w:r>
      <w:r w:rsidRPr="006158BC">
        <w:rPr>
          <w:rStyle w:val="StyleUnderline"/>
        </w:rPr>
        <w:t>appearing</w:t>
      </w:r>
      <w:r w:rsidRPr="002E0858">
        <w:rPr>
          <w:sz w:val="16"/>
        </w:rPr>
        <w:t xml:space="preserve"> in a war </w:t>
      </w:r>
      <w:r w:rsidRPr="002A6196">
        <w:rPr>
          <w:rStyle w:val="StyleUnderline"/>
          <w:highlight w:val="green"/>
        </w:rPr>
        <w:t>to</w:t>
      </w:r>
      <w:r w:rsidRPr="006158BC">
        <w:rPr>
          <w:rStyle w:val="StyleUnderline"/>
        </w:rPr>
        <w:t xml:space="preserve"> not </w:t>
      </w:r>
      <w:r w:rsidRPr="002A6196">
        <w:rPr>
          <w:rStyle w:val="StyleUnderline"/>
          <w:highlight w:val="green"/>
        </w:rPr>
        <w:t>threaten</w:t>
      </w:r>
      <w:r w:rsidRPr="006158BC">
        <w:rPr>
          <w:rStyle w:val="StyleUnderline"/>
        </w:rPr>
        <w:t xml:space="preserve"> the other side’s</w:t>
      </w:r>
      <w:r w:rsidRPr="002E0858">
        <w:rPr>
          <w:sz w:val="16"/>
        </w:rPr>
        <w:t xml:space="preserve"> central nervous system, or </w:t>
      </w:r>
      <w:r w:rsidRPr="002A6196">
        <w:rPr>
          <w:rStyle w:val="StyleUnderline"/>
          <w:highlight w:val="green"/>
        </w:rPr>
        <w:t>leadership</w:t>
      </w:r>
      <w:r w:rsidRPr="002E0858">
        <w:rPr>
          <w:sz w:val="16"/>
        </w:rPr>
        <w:t xml:space="preserve">. </w:t>
      </w:r>
      <w:r w:rsidRPr="006158BC">
        <w:rPr>
          <w:rStyle w:val="StyleUnderline"/>
        </w:rPr>
        <w:t xml:space="preserve">Doing so – </w:t>
      </w:r>
      <w:r w:rsidRPr="006158BC">
        <w:rPr>
          <w:rStyle w:val="StyleUnderline"/>
        </w:rPr>
        <w:lastRenderedPageBreak/>
        <w:t xml:space="preserve">or being perceived as seeking to do so – </w:t>
      </w:r>
      <w:r w:rsidRPr="002A6196">
        <w:rPr>
          <w:rStyle w:val="StyleUnderline"/>
          <w:highlight w:val="green"/>
        </w:rPr>
        <w:t>may deprive the adversary of any incentive to practice restraint</w:t>
      </w:r>
      <w:r w:rsidRPr="006158BC">
        <w:rPr>
          <w:rStyle w:val="StyleUnderline"/>
        </w:rPr>
        <w:t xml:space="preserve"> in the prosecution of a war</w:t>
      </w:r>
      <w:r w:rsidRPr="002E0858">
        <w:rPr>
          <w:sz w:val="16"/>
        </w:rPr>
        <w:t xml:space="preserve">. In other wars, </w:t>
      </w:r>
      <w:r w:rsidRPr="002A6196">
        <w:rPr>
          <w:rStyle w:val="StyleUnderline"/>
          <w:highlight w:val="green"/>
        </w:rPr>
        <w:t>leadership targeting</w:t>
      </w:r>
      <w:r w:rsidRPr="006158BC">
        <w:rPr>
          <w:rStyle w:val="StyleUnderline"/>
        </w:rPr>
        <w:t xml:space="preserve"> </w:t>
      </w:r>
      <w:r w:rsidRPr="002A6196">
        <w:rPr>
          <w:rStyle w:val="StyleUnderline"/>
          <w:highlight w:val="green"/>
        </w:rPr>
        <w:t>is a</w:t>
      </w:r>
      <w:r w:rsidRPr="006158BC">
        <w:rPr>
          <w:rStyle w:val="StyleUnderline"/>
        </w:rPr>
        <w:t xml:space="preserve"> </w:t>
      </w:r>
      <w:r w:rsidRPr="002A6196">
        <w:rPr>
          <w:rStyle w:val="Emphasis"/>
          <w:highlight w:val="green"/>
        </w:rPr>
        <w:t>very good</w:t>
      </w:r>
      <w:r w:rsidRPr="006158BC">
        <w:rPr>
          <w:rStyle w:val="StyleUnderline"/>
        </w:rPr>
        <w:t xml:space="preserve"> </w:t>
      </w:r>
      <w:r w:rsidRPr="002A6196">
        <w:rPr>
          <w:rStyle w:val="StyleUnderline"/>
          <w:highlight w:val="green"/>
        </w:rPr>
        <w:t>way to</w:t>
      </w:r>
      <w:r w:rsidRPr="006158BC">
        <w:rPr>
          <w:rStyle w:val="StyleUnderline"/>
        </w:rPr>
        <w:t xml:space="preserve"> </w:t>
      </w:r>
      <w:r w:rsidRPr="002A6196">
        <w:rPr>
          <w:rStyle w:val="StyleUnderline"/>
          <w:highlight w:val="green"/>
        </w:rPr>
        <w:t>have</w:t>
      </w:r>
      <w:r w:rsidRPr="006158BC">
        <w:rPr>
          <w:rStyle w:val="StyleUnderline"/>
        </w:rPr>
        <w:t xml:space="preserve"> what might otherwise be </w:t>
      </w:r>
      <w:r w:rsidRPr="002A6196">
        <w:rPr>
          <w:rStyle w:val="StyleUnderline"/>
          <w:highlight w:val="green"/>
        </w:rPr>
        <w:t>a</w:t>
      </w:r>
      <w:r w:rsidRPr="006158BC">
        <w:rPr>
          <w:rStyle w:val="StyleUnderline"/>
        </w:rPr>
        <w:t xml:space="preserve"> limited </w:t>
      </w:r>
      <w:r w:rsidRPr="002A6196">
        <w:rPr>
          <w:rStyle w:val="StyleUnderline"/>
          <w:highlight w:val="green"/>
        </w:rPr>
        <w:t>conventional skirmish turn</w:t>
      </w:r>
      <w:r w:rsidRPr="006158BC">
        <w:rPr>
          <w:rStyle w:val="StyleUnderline"/>
        </w:rPr>
        <w:t xml:space="preserve"> </w:t>
      </w:r>
      <w:r w:rsidRPr="002A6196">
        <w:rPr>
          <w:rStyle w:val="StyleUnderline"/>
          <w:highlight w:val="green"/>
        </w:rPr>
        <w:t>into</w:t>
      </w:r>
      <w:r w:rsidRPr="006158BC">
        <w:rPr>
          <w:rStyle w:val="StyleUnderline"/>
        </w:rPr>
        <w:t xml:space="preserve"> an </w:t>
      </w:r>
      <w:r w:rsidRPr="002A6196">
        <w:rPr>
          <w:rStyle w:val="Emphasis"/>
          <w:highlight w:val="green"/>
        </w:rPr>
        <w:t>unlimited</w:t>
      </w:r>
      <w:r w:rsidRPr="002A6196">
        <w:rPr>
          <w:rStyle w:val="StyleUnderline"/>
          <w:highlight w:val="green"/>
        </w:rPr>
        <w:t xml:space="preserve"> nuclear</w:t>
      </w:r>
      <w:r w:rsidRPr="002A6196">
        <w:rPr>
          <w:sz w:val="16"/>
          <w:highlight w:val="green"/>
        </w:rPr>
        <w:t xml:space="preserve"> </w:t>
      </w:r>
      <w:r w:rsidRPr="002A6196">
        <w:rPr>
          <w:rStyle w:val="StyleUnderline"/>
          <w:highlight w:val="green"/>
        </w:rPr>
        <w:t>war</w:t>
      </w:r>
      <w:r w:rsidRPr="002E0858">
        <w:rPr>
          <w:sz w:val="16"/>
        </w:rPr>
        <w:t xml:space="preserve">. North Korea takes this prospect particularly seriously; Kim’s father, </w:t>
      </w:r>
      <w:r w:rsidRPr="002A6196">
        <w:rPr>
          <w:rStyle w:val="StyleUnderline"/>
          <w:highlight w:val="green"/>
        </w:rPr>
        <w:t>Kim Jong Il</w:t>
      </w:r>
      <w:r w:rsidRPr="002E0858">
        <w:rPr>
          <w:sz w:val="16"/>
        </w:rPr>
        <w:t xml:space="preserve">, </w:t>
      </w:r>
      <w:r w:rsidRPr="002A6196">
        <w:rPr>
          <w:rStyle w:val="StyleUnderline"/>
          <w:highlight w:val="green"/>
        </w:rPr>
        <w:t>watched</w:t>
      </w:r>
      <w:r w:rsidRPr="006158BC">
        <w:rPr>
          <w:rStyle w:val="StyleUnderline"/>
        </w:rPr>
        <w:t xml:space="preserve"> in horror</w:t>
      </w:r>
      <w:r w:rsidRPr="002E0858">
        <w:rPr>
          <w:sz w:val="16"/>
        </w:rPr>
        <w:t xml:space="preserve"> in 2003 </w:t>
      </w:r>
      <w:r w:rsidRPr="002A6196">
        <w:rPr>
          <w:rStyle w:val="StyleUnderline"/>
          <w:highlight w:val="green"/>
        </w:rPr>
        <w:t>as</w:t>
      </w:r>
      <w:r w:rsidRPr="006158BC">
        <w:rPr>
          <w:rStyle w:val="StyleUnderline"/>
        </w:rPr>
        <w:t xml:space="preserve"> </w:t>
      </w:r>
      <w:r w:rsidRPr="002A6196">
        <w:rPr>
          <w:rStyle w:val="StyleUnderline"/>
          <w:highlight w:val="green"/>
        </w:rPr>
        <w:t>the</w:t>
      </w:r>
      <w:r w:rsidRPr="006158BC">
        <w:rPr>
          <w:rStyle w:val="StyleUnderline"/>
        </w:rPr>
        <w:t xml:space="preserve"> </w:t>
      </w:r>
      <w:r w:rsidRPr="002A6196">
        <w:rPr>
          <w:rStyle w:val="StyleUnderline"/>
          <w:highlight w:val="green"/>
        </w:rPr>
        <w:t>U</w:t>
      </w:r>
      <w:r w:rsidRPr="006158BC">
        <w:rPr>
          <w:rStyle w:val="StyleUnderline"/>
        </w:rPr>
        <w:t xml:space="preserve">nited </w:t>
      </w:r>
      <w:r w:rsidRPr="002A6196">
        <w:rPr>
          <w:rStyle w:val="StyleUnderline"/>
          <w:highlight w:val="green"/>
        </w:rPr>
        <w:t>S</w:t>
      </w:r>
      <w:r w:rsidRPr="006158BC">
        <w:rPr>
          <w:rStyle w:val="StyleUnderline"/>
        </w:rPr>
        <w:t xml:space="preserve">tates </w:t>
      </w:r>
      <w:r w:rsidRPr="002A6196">
        <w:rPr>
          <w:rStyle w:val="StyleUnderline"/>
          <w:highlight w:val="green"/>
        </w:rPr>
        <w:t>tried</w:t>
      </w:r>
      <w:r w:rsidRPr="002E0858">
        <w:rPr>
          <w:sz w:val="16"/>
        </w:rPr>
        <w:t xml:space="preserve"> – and failed – </w:t>
      </w:r>
      <w:r w:rsidRPr="002A6196">
        <w:rPr>
          <w:rStyle w:val="StyleUnderline"/>
          <w:highlight w:val="green"/>
        </w:rPr>
        <w:t>to kill</w:t>
      </w:r>
      <w:r w:rsidRPr="002E0858">
        <w:rPr>
          <w:sz w:val="16"/>
        </w:rPr>
        <w:t xml:space="preserve"> Iraqi leader </w:t>
      </w:r>
      <w:r w:rsidRPr="002A6196">
        <w:rPr>
          <w:rStyle w:val="StyleUnderline"/>
          <w:highlight w:val="green"/>
        </w:rPr>
        <w:t>Saddam</w:t>
      </w:r>
      <w:r w:rsidRPr="006158BC">
        <w:rPr>
          <w:rStyle w:val="StyleUnderline"/>
        </w:rPr>
        <w:t xml:space="preserve"> Hussein in a decapitation strike</w:t>
      </w:r>
      <w:r w:rsidRPr="002E0858">
        <w:rPr>
          <w:sz w:val="16"/>
        </w:rPr>
        <w:t xml:space="preserve"> </w:t>
      </w:r>
      <w:r w:rsidRPr="006158BC">
        <w:rPr>
          <w:rStyle w:val="StyleUnderline"/>
        </w:rPr>
        <w:t>attempt</w:t>
      </w:r>
      <w:r w:rsidRPr="002E0858">
        <w:rPr>
          <w:sz w:val="16"/>
        </w:rPr>
        <w:t xml:space="preserve"> at the outset of its invasion of Iraq that year. 37 Even though South Korea’s strategy of holding leadership at risk, as communicated, was one of reprisal (i.e., threatening North Korea’s leadership with punishment in the event of nuclear weapons use in a crisis), Kim could hardly take this assurance at face value. Especially paired with Seoul’s parallel ambitions to preempt his nuclear forces, Kim, on some level, had to take the possibility of preemptive decapitation seriously. As a result, North Korea turned again, as it did with tactical nuclear weapons, to a logical – if dangerous – solution. </w:t>
      </w:r>
      <w:r w:rsidRPr="006158BC">
        <w:rPr>
          <w:rStyle w:val="StyleUnderline"/>
        </w:rPr>
        <w:t>In 2022</w:t>
      </w:r>
      <w:r w:rsidRPr="002E0858">
        <w:rPr>
          <w:sz w:val="16"/>
        </w:rPr>
        <w:t xml:space="preserve">, its Supreme People’s Assembly, the country’s notional parliament, updated a 2013 law codifying various doctrinal measures on nuclear weapons matters. In this law, </w:t>
      </w:r>
      <w:r w:rsidRPr="002A6196">
        <w:rPr>
          <w:rStyle w:val="StyleUnderline"/>
          <w:highlight w:val="green"/>
        </w:rPr>
        <w:t>Pyongyang</w:t>
      </w:r>
      <w:r w:rsidRPr="002E0858">
        <w:rPr>
          <w:sz w:val="16"/>
        </w:rPr>
        <w:t xml:space="preserve"> for the first time </w:t>
      </w:r>
      <w:r w:rsidRPr="006158BC">
        <w:rPr>
          <w:rStyle w:val="StyleUnderline"/>
        </w:rPr>
        <w:t xml:space="preserve">communicated that it had formally </w:t>
      </w:r>
      <w:r w:rsidRPr="002A6196">
        <w:rPr>
          <w:rStyle w:val="StyleUnderline"/>
          <w:highlight w:val="green"/>
        </w:rPr>
        <w:t>adopted</w:t>
      </w:r>
      <w:r w:rsidRPr="006158BC">
        <w:rPr>
          <w:rStyle w:val="StyleUnderline"/>
        </w:rPr>
        <w:t xml:space="preserve"> what nuclear strategists term </w:t>
      </w:r>
      <w:r w:rsidRPr="002A6196">
        <w:rPr>
          <w:rStyle w:val="StyleUnderline"/>
          <w:highlight w:val="green"/>
        </w:rPr>
        <w:t xml:space="preserve">a </w:t>
      </w:r>
      <w:r w:rsidRPr="002A6196">
        <w:rPr>
          <w:rStyle w:val="Emphasis"/>
          <w:highlight w:val="green"/>
        </w:rPr>
        <w:t>fail-deadly</w:t>
      </w:r>
      <w:r w:rsidRPr="006158BC">
        <w:rPr>
          <w:rStyle w:val="StyleUnderline"/>
        </w:rPr>
        <w:t xml:space="preserve"> command and control posture</w:t>
      </w:r>
      <w:r w:rsidRPr="002E0858">
        <w:rPr>
          <w:sz w:val="16"/>
        </w:rPr>
        <w:t xml:space="preserve">. The law said, in no uncertain terms, </w:t>
      </w:r>
      <w:r w:rsidRPr="002A6196">
        <w:rPr>
          <w:rStyle w:val="StyleUnderline"/>
          <w:highlight w:val="green"/>
        </w:rPr>
        <w:t>that</w:t>
      </w:r>
      <w:r w:rsidRPr="002E0858">
        <w:rPr>
          <w:sz w:val="16"/>
        </w:rPr>
        <w:t xml:space="preserve"> </w:t>
      </w:r>
      <w:r w:rsidRPr="006158BC">
        <w:rPr>
          <w:rStyle w:val="StyleUnderline"/>
        </w:rPr>
        <w:t xml:space="preserve">should the country’s nuclear command and control systems or leadership suffer attacks, it </w:t>
      </w:r>
      <w:r w:rsidRPr="002A6196">
        <w:rPr>
          <w:rStyle w:val="StyleUnderline"/>
          <w:highlight w:val="green"/>
        </w:rPr>
        <w:t xml:space="preserve">would </w:t>
      </w:r>
      <w:r w:rsidRPr="00CF274B">
        <w:rPr>
          <w:rStyle w:val="StyleUnderline"/>
        </w:rPr>
        <w:t>respond</w:t>
      </w:r>
      <w:r w:rsidRPr="006158BC">
        <w:rPr>
          <w:rStyle w:val="StyleUnderline"/>
        </w:rPr>
        <w:t xml:space="preserve"> by “</w:t>
      </w:r>
      <w:r w:rsidRPr="002A6196">
        <w:rPr>
          <w:rStyle w:val="Emphasis"/>
          <w:highlight w:val="green"/>
        </w:rPr>
        <w:t>automatically</w:t>
      </w:r>
      <w:r w:rsidRPr="006158BC">
        <w:rPr>
          <w:rStyle w:val="StyleUnderline"/>
        </w:rPr>
        <w:t xml:space="preserve"> and immediately” </w:t>
      </w:r>
      <w:r w:rsidRPr="002A6196">
        <w:rPr>
          <w:rStyle w:val="StyleUnderline"/>
          <w:highlight w:val="green"/>
        </w:rPr>
        <w:t>launch</w:t>
      </w:r>
      <w:r w:rsidRPr="00CF274B">
        <w:rPr>
          <w:rStyle w:val="StyleUnderline"/>
        </w:rPr>
        <w:t xml:space="preserve">ing </w:t>
      </w:r>
      <w:r w:rsidRPr="002A6196">
        <w:rPr>
          <w:rStyle w:val="StyleUnderline"/>
          <w:highlight w:val="green"/>
        </w:rPr>
        <w:t>nuclear a</w:t>
      </w:r>
      <w:r w:rsidRPr="006158BC">
        <w:rPr>
          <w:rStyle w:val="StyleUnderline"/>
        </w:rPr>
        <w:t>ttacks</w:t>
      </w:r>
      <w:r w:rsidRPr="002E0858">
        <w:rPr>
          <w:sz w:val="16"/>
        </w:rPr>
        <w:t xml:space="preserve">. As explained earlier </w:t>
      </w:r>
      <w:r w:rsidRPr="002A6196">
        <w:rPr>
          <w:rStyle w:val="StyleUnderline"/>
          <w:highlight w:val="green"/>
        </w:rPr>
        <w:t>in</w:t>
      </w:r>
      <w:r w:rsidRPr="002E0858">
        <w:rPr>
          <w:sz w:val="16"/>
        </w:rPr>
        <w:t xml:space="preserve"> this book, nuclear deterrence rests on the conveyance of a real sense of risk: for Pyongyang, it made good sense to communicate to its adversaries that taking out the country’s nuclear central nervous system would not be a “get- out-of-nuclear-war-free” card. It would be quite the opposite. The year </w:t>
      </w:r>
      <w:r w:rsidRPr="002A6196">
        <w:rPr>
          <w:rStyle w:val="StyleUnderline"/>
          <w:highlight w:val="green"/>
        </w:rPr>
        <w:t>2022</w:t>
      </w:r>
      <w:r w:rsidRPr="002E0858">
        <w:rPr>
          <w:sz w:val="16"/>
        </w:rPr>
        <w:t xml:space="preserve"> thus marked a serious spike in tensions between the two Koreas as the Yoon administration settled into office and increased the visibility of South Korea’s own preparations to deal with Pyongyang. That year, </w:t>
      </w:r>
      <w:r w:rsidRPr="002A6196">
        <w:rPr>
          <w:rStyle w:val="StyleUnderline"/>
          <w:highlight w:val="green"/>
        </w:rPr>
        <w:t>North Korea launched</w:t>
      </w:r>
      <w:r w:rsidRPr="0007463E">
        <w:rPr>
          <w:rStyle w:val="StyleUnderline"/>
        </w:rPr>
        <w:t xml:space="preserve"> </w:t>
      </w:r>
      <w:r w:rsidRPr="002A6196">
        <w:rPr>
          <w:rStyle w:val="StyleUnderline"/>
          <w:highlight w:val="green"/>
        </w:rPr>
        <w:t>more missiles</w:t>
      </w:r>
      <w:r w:rsidRPr="0007463E">
        <w:rPr>
          <w:rStyle w:val="StyleUnderline"/>
        </w:rPr>
        <w:t xml:space="preserve"> </w:t>
      </w:r>
      <w:proofErr w:type="gramStart"/>
      <w:r w:rsidRPr="0007463E">
        <w:rPr>
          <w:rStyle w:val="StyleUnderline"/>
        </w:rPr>
        <w:t>in the course of</w:t>
      </w:r>
      <w:proofErr w:type="gramEnd"/>
      <w:r w:rsidRPr="0007463E">
        <w:rPr>
          <w:rStyle w:val="StyleUnderline"/>
        </w:rPr>
        <w:t xml:space="preserve"> exercises and tests </w:t>
      </w:r>
      <w:r w:rsidRPr="002A6196">
        <w:rPr>
          <w:rStyle w:val="StyleUnderline"/>
          <w:highlight w:val="green"/>
        </w:rPr>
        <w:t>than</w:t>
      </w:r>
      <w:r w:rsidRPr="0007463E">
        <w:rPr>
          <w:rStyle w:val="StyleUnderline"/>
        </w:rPr>
        <w:t xml:space="preserve"> it had in </w:t>
      </w:r>
      <w:r w:rsidRPr="002A6196">
        <w:rPr>
          <w:rStyle w:val="StyleUnderline"/>
          <w:highlight w:val="green"/>
        </w:rPr>
        <w:t>any</w:t>
      </w:r>
      <w:r w:rsidRPr="0007463E">
        <w:rPr>
          <w:rStyle w:val="StyleUnderline"/>
        </w:rPr>
        <w:t xml:space="preserve"> </w:t>
      </w:r>
      <w:r w:rsidRPr="002A6196">
        <w:rPr>
          <w:rStyle w:val="StyleUnderline"/>
          <w:highlight w:val="green"/>
        </w:rPr>
        <w:t>previous</w:t>
      </w:r>
      <w:r w:rsidRPr="0007463E">
        <w:rPr>
          <w:rStyle w:val="StyleUnderline"/>
        </w:rPr>
        <w:t xml:space="preserve"> year </w:t>
      </w:r>
      <w:r w:rsidRPr="002A6196">
        <w:rPr>
          <w:rStyle w:val="StyleUnderline"/>
          <w:highlight w:val="green"/>
        </w:rPr>
        <w:t>by</w:t>
      </w:r>
      <w:r w:rsidRPr="0007463E">
        <w:rPr>
          <w:rStyle w:val="StyleUnderline"/>
        </w:rPr>
        <w:t xml:space="preserve"> more than </w:t>
      </w:r>
      <w:r w:rsidRPr="002A6196">
        <w:rPr>
          <w:rStyle w:val="StyleUnderline"/>
          <w:highlight w:val="green"/>
        </w:rPr>
        <w:t xml:space="preserve">a factor of </w:t>
      </w:r>
      <w:r w:rsidRPr="002A6196">
        <w:rPr>
          <w:rStyle w:val="Emphasis"/>
          <w:highlight w:val="green"/>
        </w:rPr>
        <w:t>three</w:t>
      </w:r>
      <w:r w:rsidRPr="0007463E">
        <w:rPr>
          <w:rStyle w:val="StyleUnderline"/>
        </w:rPr>
        <w:t>.</w:t>
      </w:r>
      <w:r w:rsidRPr="002E0858">
        <w:rPr>
          <w:sz w:val="16"/>
        </w:rPr>
        <w:t xml:space="preserve"> By the end of 2022, the old practice of journalists reflexively describing North Korean missile launches as “tests” was no longer suitable; instead, most launches in the country were exercises. </w:t>
      </w:r>
      <w:r w:rsidRPr="0007463E">
        <w:rPr>
          <w:rStyle w:val="StyleUnderline"/>
        </w:rPr>
        <w:t>North Korea</w:t>
      </w:r>
      <w:r w:rsidRPr="002E0858">
        <w:rPr>
          <w:sz w:val="16"/>
        </w:rPr>
        <w:t xml:space="preserve">, simply put, </w:t>
      </w:r>
      <w:r w:rsidRPr="0007463E">
        <w:rPr>
          <w:rStyle w:val="StyleUnderline"/>
        </w:rPr>
        <w:t>was ensuring</w:t>
      </w:r>
      <w:r w:rsidRPr="002E0858">
        <w:rPr>
          <w:sz w:val="16"/>
        </w:rPr>
        <w:t xml:space="preserve"> that </w:t>
      </w:r>
      <w:r w:rsidRPr="0007463E">
        <w:rPr>
          <w:rStyle w:val="StyleUnderline"/>
        </w:rPr>
        <w:t>its military forces were nimble and operationally ready in case of a major</w:t>
      </w:r>
      <w:r w:rsidRPr="002E0858">
        <w:rPr>
          <w:sz w:val="16"/>
        </w:rPr>
        <w:t xml:space="preserve"> war, including a </w:t>
      </w:r>
      <w:r w:rsidRPr="0007463E">
        <w:rPr>
          <w:rStyle w:val="StyleUnderline"/>
        </w:rPr>
        <w:t>nuclear war</w:t>
      </w:r>
      <w:r w:rsidRPr="002E0858">
        <w:rPr>
          <w:sz w:val="16"/>
        </w:rPr>
        <w:t xml:space="preserve">. As 2023 dawned, </w:t>
      </w:r>
      <w:r w:rsidRPr="002A6196">
        <w:rPr>
          <w:rStyle w:val="StyleUnderline"/>
          <w:highlight w:val="green"/>
        </w:rPr>
        <w:t>Kim</w:t>
      </w:r>
      <w:r w:rsidRPr="002E0858">
        <w:rPr>
          <w:sz w:val="16"/>
        </w:rPr>
        <w:t xml:space="preserve"> identified an important modernization priority for the year ahead – one that he had alluded to at the WPK’s Eighth Party Congress a little less than two years earlier. He </w:t>
      </w:r>
      <w:r w:rsidRPr="0007463E">
        <w:rPr>
          <w:rStyle w:val="StyleUnderline"/>
        </w:rPr>
        <w:t>called for</w:t>
      </w:r>
      <w:r w:rsidRPr="002E0858">
        <w:rPr>
          <w:sz w:val="16"/>
        </w:rPr>
        <w:t xml:space="preserve"> the development of “another ICBM system, whose main mission is quick nuclear counterstrike.” 38 Kim was alluding to a solid-propellant ICBM. This would confer substantial strategic advantages to North Korea compared to the liquid-propellant ICBMs he had already shown off in 2017. Unlike their liquid-propellant counterparts, which would likely need to be fueled and prepared immediately prior to launch, </w:t>
      </w:r>
      <w:r w:rsidRPr="0007463E">
        <w:rPr>
          <w:rStyle w:val="StyleUnderline"/>
        </w:rPr>
        <w:t>solid- propellant missiles</w:t>
      </w:r>
      <w:r w:rsidRPr="002E0858">
        <w:rPr>
          <w:sz w:val="16"/>
        </w:rPr>
        <w:t xml:space="preserve"> have their fuel cast into the missile’s airframe at the time of manufacture. In a crisis, </w:t>
      </w:r>
      <w:r w:rsidRPr="0007463E">
        <w:rPr>
          <w:rStyle w:val="StyleUnderline"/>
        </w:rPr>
        <w:t xml:space="preserve">this would mean that these ICBMs would be available for rapid use, depriving the U.S. and South Korean militaries of crucial time that could be used to preemptively destroy them. He also </w:t>
      </w:r>
      <w:r w:rsidRPr="002A6196">
        <w:rPr>
          <w:rStyle w:val="StyleUnderline"/>
          <w:highlight w:val="green"/>
        </w:rPr>
        <w:t>ordered an “</w:t>
      </w:r>
      <w:r w:rsidRPr="002A6196">
        <w:rPr>
          <w:rStyle w:val="Emphasis"/>
          <w:highlight w:val="green"/>
        </w:rPr>
        <w:t>exponential</w:t>
      </w:r>
      <w:r w:rsidRPr="002A6196">
        <w:rPr>
          <w:rStyle w:val="StyleUnderline"/>
          <w:highlight w:val="green"/>
        </w:rPr>
        <w:t>” expansion of the</w:t>
      </w:r>
      <w:r w:rsidRPr="0007463E">
        <w:rPr>
          <w:rStyle w:val="StyleUnderline"/>
        </w:rPr>
        <w:t xml:space="preserve"> country’s nuclear </w:t>
      </w:r>
      <w:r w:rsidRPr="002A6196">
        <w:rPr>
          <w:rStyle w:val="StyleUnderline"/>
          <w:highlight w:val="green"/>
        </w:rPr>
        <w:t>stockpile</w:t>
      </w:r>
      <w:r w:rsidRPr="002E0858">
        <w:rPr>
          <w:sz w:val="16"/>
        </w:rPr>
        <w:t xml:space="preserve">, an aspiration meant to be taken seriously, if not literally. On April 13, 2023, two days before his grandfather Kim Il Sung’s birthday, </w:t>
      </w:r>
      <w:r w:rsidRPr="002A6196">
        <w:rPr>
          <w:rStyle w:val="StyleUnderline"/>
          <w:highlight w:val="green"/>
        </w:rPr>
        <w:t>Kim</w:t>
      </w:r>
      <w:r w:rsidRPr="002E0858">
        <w:rPr>
          <w:sz w:val="16"/>
        </w:rPr>
        <w:t xml:space="preserve"> Jong Un </w:t>
      </w:r>
      <w:r w:rsidRPr="00CF274B">
        <w:rPr>
          <w:rStyle w:val="StyleUnderline"/>
        </w:rPr>
        <w:t>over</w:t>
      </w:r>
      <w:r w:rsidRPr="002A6196">
        <w:rPr>
          <w:rStyle w:val="StyleUnderline"/>
          <w:highlight w:val="green"/>
        </w:rPr>
        <w:t>saw the first</w:t>
      </w:r>
      <w:r w:rsidRPr="0007463E">
        <w:rPr>
          <w:rStyle w:val="StyleUnderline"/>
        </w:rPr>
        <w:t xml:space="preserve"> flight-test of the Hwasong-18, North Korea’s first solid-fuel ICBM</w:t>
      </w:r>
      <w:r w:rsidRPr="002E0858">
        <w:rPr>
          <w:sz w:val="16"/>
        </w:rPr>
        <w:t xml:space="preserve">. Remarkably, despite North Korea never having tested or fielded a </w:t>
      </w:r>
      <w:proofErr w:type="spellStart"/>
      <w:r w:rsidRPr="002E0858">
        <w:rPr>
          <w:sz w:val="16"/>
        </w:rPr>
        <w:t>largediameter</w:t>
      </w:r>
      <w:proofErr w:type="spellEnd"/>
      <w:r w:rsidRPr="002E0858">
        <w:rPr>
          <w:sz w:val="16"/>
        </w:rPr>
        <w:t xml:space="preserve">, multistage solid-propellant missile before, the three-stage Hwasong-18 appeared to perform to spec, giving North Korea’s strategic forces a substantial boon. Kim tested the missile twice again that year, in July and December. The third test, in December, was described by North Korean state media as a “launching drill,” indicating that this missile had quickly moved from a developmental system to one that probably had reached something resembling an initial operational capability. This was the first indication from North Korea that any of its ICBM systems had been operationally deployed; an analogous indication was never offered for its older liquid-propellant systems, or the larger Hwasong-17 ICBM. Based on the observed characteristics of the Hwasong-18 across its three flight-tests in 2023, </w:t>
      </w:r>
      <w:r w:rsidRPr="0007463E">
        <w:rPr>
          <w:rStyle w:val="StyleUnderline"/>
        </w:rPr>
        <w:t xml:space="preserve">the </w:t>
      </w:r>
      <w:r w:rsidRPr="002A6196">
        <w:rPr>
          <w:rStyle w:val="StyleUnderline"/>
          <w:highlight w:val="green"/>
        </w:rPr>
        <w:t>missile</w:t>
      </w:r>
      <w:r w:rsidRPr="0007463E">
        <w:rPr>
          <w:rStyle w:val="StyleUnderline"/>
        </w:rPr>
        <w:t xml:space="preserve"> appeared to be </w:t>
      </w:r>
      <w:r w:rsidRPr="002A6196">
        <w:rPr>
          <w:rStyle w:val="StyleUnderline"/>
          <w:highlight w:val="green"/>
        </w:rPr>
        <w:t>capable of ranging the entirety of the</w:t>
      </w:r>
      <w:r w:rsidRPr="0007463E">
        <w:rPr>
          <w:rStyle w:val="StyleUnderline"/>
        </w:rPr>
        <w:t xml:space="preserve"> continental </w:t>
      </w:r>
      <w:r w:rsidRPr="002A6196">
        <w:rPr>
          <w:rStyle w:val="StyleUnderline"/>
          <w:highlight w:val="green"/>
        </w:rPr>
        <w:t>U</w:t>
      </w:r>
      <w:r w:rsidRPr="0007463E">
        <w:rPr>
          <w:rStyle w:val="StyleUnderline"/>
        </w:rPr>
        <w:t xml:space="preserve">nited </w:t>
      </w:r>
      <w:r w:rsidRPr="002A6196">
        <w:rPr>
          <w:rStyle w:val="StyleUnderline"/>
          <w:highlight w:val="green"/>
        </w:rPr>
        <w:t>S</w:t>
      </w:r>
      <w:r w:rsidRPr="0007463E">
        <w:rPr>
          <w:rStyle w:val="StyleUnderline"/>
        </w:rPr>
        <w:t xml:space="preserve">tates </w:t>
      </w:r>
      <w:r w:rsidRPr="002A6196">
        <w:rPr>
          <w:rStyle w:val="StyleUnderline"/>
          <w:highlight w:val="green"/>
        </w:rPr>
        <w:t xml:space="preserve">with a </w:t>
      </w:r>
      <w:r w:rsidRPr="00CF274B">
        <w:rPr>
          <w:rStyle w:val="StyleUnderline"/>
        </w:rPr>
        <w:t xml:space="preserve">nuclear </w:t>
      </w:r>
      <w:r w:rsidRPr="002A6196">
        <w:rPr>
          <w:rStyle w:val="StyleUnderline"/>
          <w:highlight w:val="green"/>
        </w:rPr>
        <w:t>warhead</w:t>
      </w:r>
      <w:r w:rsidRPr="002E0858">
        <w:rPr>
          <w:sz w:val="16"/>
        </w:rPr>
        <w:t xml:space="preserve">. Kim expressed great satisfaction with the successful realization of this capability; his modernization plans were proceeding according to plan. Against the backdrop of these developments following the collapse of the 2019 Hanoi Summit between Trump and Kim, </w:t>
      </w:r>
      <w:r w:rsidRPr="002A6196">
        <w:rPr>
          <w:rStyle w:val="StyleUnderline"/>
          <w:highlight w:val="green"/>
        </w:rPr>
        <w:t>Pyongyang</w:t>
      </w:r>
      <w:r w:rsidRPr="0007463E">
        <w:rPr>
          <w:rStyle w:val="StyleUnderline"/>
        </w:rPr>
        <w:t xml:space="preserve"> had started to </w:t>
      </w:r>
      <w:r w:rsidRPr="002A6196">
        <w:rPr>
          <w:rStyle w:val="StyleUnderline"/>
          <w:highlight w:val="green"/>
        </w:rPr>
        <w:t>cultivate closer ties with</w:t>
      </w:r>
      <w:r w:rsidRPr="0007463E">
        <w:rPr>
          <w:rStyle w:val="StyleUnderline"/>
        </w:rPr>
        <w:t xml:space="preserve"> </w:t>
      </w:r>
      <w:r w:rsidRPr="002A6196">
        <w:rPr>
          <w:rStyle w:val="StyleUnderline"/>
          <w:highlight w:val="green"/>
        </w:rPr>
        <w:t>China</w:t>
      </w:r>
      <w:r w:rsidRPr="002E0858">
        <w:rPr>
          <w:sz w:val="16"/>
        </w:rPr>
        <w:t xml:space="preserve">, its traditional partner, </w:t>
      </w:r>
      <w:r w:rsidRPr="002A6196">
        <w:rPr>
          <w:rStyle w:val="StyleUnderline"/>
          <w:highlight w:val="green"/>
        </w:rPr>
        <w:t>and</w:t>
      </w:r>
      <w:r w:rsidRPr="002E0858">
        <w:rPr>
          <w:sz w:val="16"/>
        </w:rPr>
        <w:t xml:space="preserve"> with </w:t>
      </w:r>
      <w:r w:rsidRPr="002A6196">
        <w:rPr>
          <w:rStyle w:val="StyleUnderline"/>
          <w:highlight w:val="green"/>
        </w:rPr>
        <w:t>Russia</w:t>
      </w:r>
      <w:r w:rsidRPr="002E0858">
        <w:rPr>
          <w:sz w:val="16"/>
        </w:rPr>
        <w:t xml:space="preserve">. Though North Korea’s relationship with China is often presented as a stalwart alliance, much mistrust exists between Beijing and Pyongyang. North Korea bristles at its unavoidable economic dependency on China. Beginning in 2022, Pyongyang appeared to perceive an immense strategic opportunity as </w:t>
      </w:r>
      <w:r w:rsidRPr="0007463E">
        <w:rPr>
          <w:rStyle w:val="StyleUnderline"/>
        </w:rPr>
        <w:t>Russia’s invasion of Ukraine prompted a dramatic schism between Moscow and the West</w:t>
      </w:r>
      <w:r w:rsidRPr="002E0858">
        <w:rPr>
          <w:sz w:val="16"/>
        </w:rPr>
        <w:t xml:space="preserve">. Starting in late 2019, both Russia and China had grown supportive of an adjustment in international sanctions on North Korea, but Russia’s invasion of Ukraine created the conditions to thrust Moscow and Pyongyang closer together than they had been since the Cold War. In July 2023, Vladimir Putin dispatched his defense minister, Sergei Shoigu, to North Korea to attend the country’s commemoration of the seventieth anniversary of the Korean War Armistice. 39 Shoigu, along with Li Hongzhong, a member of the Politburo of the Chinese Communist Party, attended a military parade to commemorate the occasion. 40 </w:t>
      </w:r>
      <w:r w:rsidRPr="0007463E">
        <w:rPr>
          <w:rStyle w:val="StyleUnderline"/>
        </w:rPr>
        <w:t xml:space="preserve">The presence of these senior Russian and Chinese figures in </w:t>
      </w:r>
      <w:r w:rsidRPr="0007463E">
        <w:rPr>
          <w:rStyle w:val="StyleUnderline"/>
        </w:rPr>
        <w:lastRenderedPageBreak/>
        <w:t>North Korea was</w:t>
      </w:r>
      <w:r w:rsidRPr="002E0858">
        <w:rPr>
          <w:sz w:val="16"/>
        </w:rPr>
        <w:t xml:space="preserve"> especially </w:t>
      </w:r>
      <w:r w:rsidRPr="0007463E">
        <w:rPr>
          <w:rStyle w:val="StyleUnderline"/>
        </w:rPr>
        <w:t>notable</w:t>
      </w:r>
      <w:r w:rsidRPr="002E0858">
        <w:rPr>
          <w:sz w:val="16"/>
        </w:rPr>
        <w:t xml:space="preserve"> at this time, as the country had barely </w:t>
      </w:r>
      <w:proofErr w:type="gramStart"/>
      <w:r w:rsidRPr="002E0858">
        <w:rPr>
          <w:sz w:val="16"/>
        </w:rPr>
        <w:t>opened up</w:t>
      </w:r>
      <w:proofErr w:type="gramEnd"/>
      <w:r w:rsidRPr="002E0858">
        <w:rPr>
          <w:sz w:val="16"/>
        </w:rPr>
        <w:t xml:space="preserve"> after its self-imposed Covid lockdown. What was especially notable, however, was that on the day of the commemorative parade, Kim himself took Shoigu to a defense exposition featuring the full array of advanced missile and other military capabilities that North Korea had been developing. In a set of photos released by North Korean state media, </w:t>
      </w:r>
      <w:r w:rsidRPr="0007463E">
        <w:rPr>
          <w:rStyle w:val="StyleUnderline"/>
        </w:rPr>
        <w:t>Shoigu was seen closely observing the North Korean wares, with Kim by his side</w:t>
      </w:r>
      <w:r w:rsidRPr="002E0858">
        <w:rPr>
          <w:sz w:val="16"/>
        </w:rPr>
        <w:t xml:space="preserve">. </w:t>
      </w:r>
      <w:r w:rsidRPr="0007463E">
        <w:rPr>
          <w:rStyle w:val="StyleUnderline"/>
        </w:rPr>
        <w:t>Shoigu was</w:t>
      </w:r>
      <w:r w:rsidRPr="002E0858">
        <w:rPr>
          <w:sz w:val="16"/>
        </w:rPr>
        <w:t xml:space="preserve"> also </w:t>
      </w:r>
      <w:r w:rsidRPr="0007463E">
        <w:rPr>
          <w:rStyle w:val="StyleUnderline"/>
        </w:rPr>
        <w:t>flanked by</w:t>
      </w:r>
      <w:r w:rsidRPr="002E0858">
        <w:rPr>
          <w:sz w:val="16"/>
        </w:rPr>
        <w:t xml:space="preserve"> Alexei </w:t>
      </w:r>
      <w:r w:rsidRPr="0007463E">
        <w:rPr>
          <w:rStyle w:val="StyleUnderline"/>
        </w:rPr>
        <w:t>Krivoruchko, a Russian official</w:t>
      </w:r>
      <w:r w:rsidRPr="002E0858">
        <w:rPr>
          <w:sz w:val="16"/>
        </w:rPr>
        <w:t xml:space="preserve"> involved in weapons acquisition. This was hardly a subtle signal: </w:t>
      </w:r>
      <w:r w:rsidRPr="0007463E">
        <w:rPr>
          <w:rStyle w:val="StyleUnderline"/>
        </w:rPr>
        <w:t>the Russians had come to Pyongyang to go shopping</w:t>
      </w:r>
      <w:r w:rsidRPr="002E0858">
        <w:rPr>
          <w:sz w:val="16"/>
        </w:rPr>
        <w:t xml:space="preserve"> – and they did not care who knew. Shoigu’s visit was the herald of a real strategic shift in North Korea’s relationship with Russia. In September 2023, </w:t>
      </w:r>
      <w:r w:rsidRPr="0007463E">
        <w:rPr>
          <w:rStyle w:val="StyleUnderline"/>
        </w:rPr>
        <w:t>Kim</w:t>
      </w:r>
      <w:r w:rsidRPr="002E0858">
        <w:rPr>
          <w:sz w:val="16"/>
        </w:rPr>
        <w:t xml:space="preserve"> finally </w:t>
      </w:r>
      <w:r w:rsidRPr="0007463E">
        <w:rPr>
          <w:rStyle w:val="StyleUnderline"/>
        </w:rPr>
        <w:t>traveled</w:t>
      </w:r>
      <w:r w:rsidRPr="002E0858">
        <w:rPr>
          <w:sz w:val="16"/>
        </w:rPr>
        <w:t xml:space="preserve"> overseas for the first time since the country had locked down in early 2020. He went </w:t>
      </w:r>
      <w:r w:rsidRPr="0007463E">
        <w:rPr>
          <w:rStyle w:val="StyleUnderline"/>
        </w:rPr>
        <w:t>to</w:t>
      </w:r>
      <w:r w:rsidRPr="002E0858">
        <w:rPr>
          <w:sz w:val="16"/>
        </w:rPr>
        <w:t xml:space="preserve"> the Russian far east to </w:t>
      </w:r>
      <w:r w:rsidRPr="0007463E">
        <w:rPr>
          <w:rStyle w:val="StyleUnderline"/>
        </w:rPr>
        <w:t>meet Putin and gave the Russian president his full support in what he called the “sacred fight” against the West</w:t>
      </w:r>
      <w:r w:rsidRPr="002E0858">
        <w:rPr>
          <w:sz w:val="16"/>
        </w:rPr>
        <w:t xml:space="preserve">. </w:t>
      </w:r>
      <w:r w:rsidRPr="0072200F">
        <w:rPr>
          <w:rStyle w:val="StyleUnderline"/>
        </w:rPr>
        <w:t>Kim</w:t>
      </w:r>
      <w:r w:rsidRPr="002E0858">
        <w:rPr>
          <w:sz w:val="16"/>
        </w:rPr>
        <w:t xml:space="preserve"> further </w:t>
      </w:r>
      <w:r w:rsidRPr="0007463E">
        <w:rPr>
          <w:rStyle w:val="StyleUnderline"/>
        </w:rPr>
        <w:t>extended his “support for all the measures taken by the Russian government</w:t>
      </w:r>
      <w:r w:rsidRPr="002E0858">
        <w:rPr>
          <w:sz w:val="16"/>
        </w:rPr>
        <w:t xml:space="preserve">” </w:t>
      </w:r>
      <w:proofErr w:type="gramStart"/>
      <w:r w:rsidRPr="002E0858">
        <w:rPr>
          <w:sz w:val="16"/>
        </w:rPr>
        <w:t>in the course of</w:t>
      </w:r>
      <w:proofErr w:type="gramEnd"/>
      <w:r w:rsidRPr="002E0858">
        <w:rPr>
          <w:sz w:val="16"/>
        </w:rPr>
        <w:t xml:space="preserve"> the war against Ukraine. Putin, for his part, indicated his willingness to assist North Korea with the construction of satellites. Kim was also taken to visit a factory involved in the production of fighters for the Russian Air Force, indicating his interest in potentially importing Russian hardware. </w:t>
      </w:r>
      <w:r w:rsidRPr="002A6196">
        <w:rPr>
          <w:rStyle w:val="StyleUnderline"/>
          <w:highlight w:val="green"/>
        </w:rPr>
        <w:t>The summit</w:t>
      </w:r>
      <w:r w:rsidRPr="002E0858">
        <w:rPr>
          <w:sz w:val="16"/>
        </w:rPr>
        <w:t xml:space="preserve"> between the two leaders largely </w:t>
      </w:r>
      <w:r w:rsidRPr="002A6196">
        <w:rPr>
          <w:rStyle w:val="StyleUnderline"/>
          <w:highlight w:val="green"/>
        </w:rPr>
        <w:t>appeared</w:t>
      </w:r>
      <w:r w:rsidRPr="002E0858">
        <w:rPr>
          <w:sz w:val="16"/>
        </w:rPr>
        <w:t xml:space="preserve"> </w:t>
      </w:r>
      <w:r w:rsidRPr="002A6196">
        <w:rPr>
          <w:rStyle w:val="StyleUnderline"/>
          <w:highlight w:val="green"/>
        </w:rPr>
        <w:t>to crystallize</w:t>
      </w:r>
      <w:r w:rsidRPr="002E0858">
        <w:rPr>
          <w:sz w:val="16"/>
        </w:rPr>
        <w:t xml:space="preserve"> </w:t>
      </w:r>
      <w:r w:rsidRPr="0072200F">
        <w:rPr>
          <w:sz w:val="16"/>
        </w:rPr>
        <w:t xml:space="preserve">what was North Korea’s greatest geopolitical opportunity in the post-Cold War era. </w:t>
      </w:r>
      <w:r w:rsidRPr="0072200F">
        <w:rPr>
          <w:rStyle w:val="StyleUnderline"/>
        </w:rPr>
        <w:t xml:space="preserve">Putin’s </w:t>
      </w:r>
      <w:r w:rsidRPr="0072200F">
        <w:rPr>
          <w:rStyle w:val="Emphasis"/>
        </w:rPr>
        <w:t>full-scale embrace</w:t>
      </w:r>
      <w:r w:rsidRPr="0072200F">
        <w:rPr>
          <w:rStyle w:val="StyleUnderline"/>
        </w:rPr>
        <w:t xml:space="preserve"> of Kim</w:t>
      </w:r>
      <w:r w:rsidRPr="0072200F">
        <w:rPr>
          <w:sz w:val="16"/>
        </w:rPr>
        <w:t xml:space="preserve"> – what appeared to be, by a</w:t>
      </w:r>
      <w:r w:rsidRPr="002E0858">
        <w:rPr>
          <w:sz w:val="16"/>
        </w:rPr>
        <w:t xml:space="preserve">ll </w:t>
      </w:r>
      <w:r w:rsidRPr="0072200F">
        <w:rPr>
          <w:sz w:val="16"/>
        </w:rPr>
        <w:t xml:space="preserve">accounts, </w:t>
      </w:r>
      <w:r w:rsidRPr="0072200F">
        <w:rPr>
          <w:rStyle w:val="StyleUnderline"/>
        </w:rPr>
        <w:t xml:space="preserve">the launch of </w:t>
      </w:r>
      <w:r w:rsidRPr="002A6196">
        <w:rPr>
          <w:rStyle w:val="StyleUnderline"/>
          <w:highlight w:val="green"/>
        </w:rPr>
        <w:t xml:space="preserve">a </w:t>
      </w:r>
      <w:r w:rsidRPr="002A6196">
        <w:rPr>
          <w:rStyle w:val="Emphasis"/>
          <w:highlight w:val="green"/>
        </w:rPr>
        <w:t>strategic partnership</w:t>
      </w:r>
      <w:r w:rsidRPr="002E0858">
        <w:rPr>
          <w:sz w:val="16"/>
        </w:rPr>
        <w:t xml:space="preserve"> – was as great of a boon for North Korea as the collapse of the Soviet Union had once been a tragedy. The </w:t>
      </w:r>
      <w:r w:rsidRPr="002A6196">
        <w:rPr>
          <w:rStyle w:val="StyleUnderline"/>
          <w:highlight w:val="green"/>
        </w:rPr>
        <w:t>North Korea</w:t>
      </w:r>
      <w:r w:rsidRPr="002E0858">
        <w:rPr>
          <w:sz w:val="16"/>
        </w:rPr>
        <w:t xml:space="preserve">n leader stood to benefit tremendously from this cooperation, </w:t>
      </w:r>
      <w:r w:rsidRPr="002A6196">
        <w:rPr>
          <w:rStyle w:val="StyleUnderline"/>
          <w:highlight w:val="green"/>
        </w:rPr>
        <w:t>gain</w:t>
      </w:r>
      <w:r w:rsidRPr="0072200F">
        <w:rPr>
          <w:rStyle w:val="StyleUnderline"/>
        </w:rPr>
        <w:t xml:space="preserve">ing the support of </w:t>
      </w:r>
      <w:r w:rsidRPr="002A6196">
        <w:rPr>
          <w:rStyle w:val="StyleUnderline"/>
          <w:highlight w:val="green"/>
        </w:rPr>
        <w:t>a</w:t>
      </w:r>
      <w:r w:rsidRPr="0072200F">
        <w:rPr>
          <w:rStyle w:val="StyleUnderline"/>
        </w:rPr>
        <w:t xml:space="preserve"> powerful </w:t>
      </w:r>
      <w:r w:rsidRPr="002A6196">
        <w:rPr>
          <w:rStyle w:val="StyleUnderline"/>
          <w:highlight w:val="green"/>
        </w:rPr>
        <w:t>patron with a veto</w:t>
      </w:r>
      <w:r w:rsidRPr="0072200F">
        <w:rPr>
          <w:rStyle w:val="StyleUnderline"/>
        </w:rPr>
        <w:t xml:space="preserve"> </w:t>
      </w:r>
      <w:r w:rsidRPr="002A6196">
        <w:rPr>
          <w:rStyle w:val="StyleUnderline"/>
          <w:highlight w:val="green"/>
        </w:rPr>
        <w:t>at the</w:t>
      </w:r>
      <w:r w:rsidRPr="0072200F">
        <w:rPr>
          <w:rStyle w:val="StyleUnderline"/>
        </w:rPr>
        <w:t xml:space="preserve"> United Nations </w:t>
      </w:r>
      <w:r w:rsidRPr="002A6196">
        <w:rPr>
          <w:rStyle w:val="StyleUnderline"/>
          <w:highlight w:val="green"/>
        </w:rPr>
        <w:t>Security Council</w:t>
      </w:r>
      <w:r w:rsidRPr="0072200F">
        <w:rPr>
          <w:rStyle w:val="StyleUnderline"/>
        </w:rPr>
        <w:t xml:space="preserve">, </w:t>
      </w:r>
      <w:r w:rsidRPr="002A6196">
        <w:rPr>
          <w:rStyle w:val="StyleUnderline"/>
          <w:highlight w:val="green"/>
        </w:rPr>
        <w:t>a land border</w:t>
      </w:r>
      <w:r w:rsidRPr="0072200F">
        <w:rPr>
          <w:rStyle w:val="StyleUnderline"/>
        </w:rPr>
        <w:t xml:space="preserve"> over which </w:t>
      </w:r>
      <w:r w:rsidRPr="002A6196">
        <w:rPr>
          <w:rStyle w:val="StyleUnderline"/>
          <w:highlight w:val="green"/>
        </w:rPr>
        <w:t xml:space="preserve">to conduct </w:t>
      </w:r>
      <w:r w:rsidRPr="002A6196">
        <w:rPr>
          <w:rStyle w:val="Emphasis"/>
          <w:highlight w:val="green"/>
        </w:rPr>
        <w:t>unrestricted</w:t>
      </w:r>
      <w:r w:rsidRPr="0072200F">
        <w:rPr>
          <w:rStyle w:val="StyleUnderline"/>
        </w:rPr>
        <w:t xml:space="preserve"> </w:t>
      </w:r>
      <w:r w:rsidRPr="002A6196">
        <w:rPr>
          <w:rStyle w:val="StyleUnderline"/>
          <w:highlight w:val="green"/>
        </w:rPr>
        <w:t>trade</w:t>
      </w:r>
      <w:r w:rsidRPr="0072200F">
        <w:rPr>
          <w:rStyle w:val="StyleUnderline"/>
        </w:rPr>
        <w:t xml:space="preserve">, </w:t>
      </w:r>
      <w:r w:rsidRPr="002A6196">
        <w:rPr>
          <w:rStyle w:val="StyleUnderline"/>
          <w:highlight w:val="green"/>
        </w:rPr>
        <w:t>and a rich menu of</w:t>
      </w:r>
      <w:r w:rsidRPr="0072200F">
        <w:rPr>
          <w:rStyle w:val="StyleUnderline"/>
        </w:rPr>
        <w:t xml:space="preserve"> sophisticated </w:t>
      </w:r>
      <w:r w:rsidRPr="002A6196">
        <w:rPr>
          <w:rStyle w:val="StyleUnderline"/>
          <w:highlight w:val="green"/>
        </w:rPr>
        <w:t>technologies and raw materials</w:t>
      </w:r>
      <w:r w:rsidRPr="0072200F">
        <w:rPr>
          <w:rStyle w:val="StyleUnderline"/>
        </w:rPr>
        <w:t xml:space="preserve"> </w:t>
      </w:r>
      <w:r w:rsidRPr="002A6196">
        <w:rPr>
          <w:rStyle w:val="StyleUnderline"/>
          <w:highlight w:val="green"/>
        </w:rPr>
        <w:t>with</w:t>
      </w:r>
      <w:r w:rsidRPr="0072200F">
        <w:rPr>
          <w:rStyle w:val="StyleUnderline"/>
        </w:rPr>
        <w:t xml:space="preserve"> important </w:t>
      </w:r>
      <w:r w:rsidRPr="002A6196">
        <w:rPr>
          <w:rStyle w:val="StyleUnderline"/>
          <w:highlight w:val="green"/>
        </w:rPr>
        <w:t>defense applications</w:t>
      </w:r>
      <w:r w:rsidRPr="002E0858">
        <w:rPr>
          <w:sz w:val="16"/>
        </w:rPr>
        <w:t xml:space="preserve">. Russia, too, benefited in the short term. By December 2023, North Korean artillery, mortars, and short-range ballistic missiles had started seeing use against Ukrainian cities and other targets. By February 2023, the U.S. Department of State assessed that more than 10,000 munitions containers had arrived in Russia from North Korea. 41 According to the Ukrainian government, around 1.5 million artillery pieces were in Russia by March 2024 42 and approximately fifty North Korean short-range ballistic missiles had been launched against Ukraine. 43 These marked the first-ever uses of North Korean ballistic missiles in war. By early 2024, North Korea’s mass production capabilities for its new generation of solid-propellant, short- range ballistic missiles were almost exclusively devoted to meeting Russian orders for delivery. 44 During the 2024 springtime U.S.–South Korea military exercises – a time when North Korea would normally be expected to carry out missile launches of its own – Pyongyang remained relatively restrained and carried out demonstrations involving its conventional military forces, including tanks, artillery units, and special forces. Earlier in 2024, Kim oversaw a spate of cruise missile tests. The lack of ballistic missile testing during this period was likely a function of the depleted domestic inventory of missiles in North Korea due to the massive exports to Russia. Through its history, North Korea has been a state that has endured periods of great geopolitical mayhem and flux, often seeking to gain advantage as the major powers jostle for influence in its region. The country was founded in the aftermath of the Second World War and the circumstances resulting on the Korean Peninsula after Japan’s surrender; Kim Jong </w:t>
      </w:r>
      <w:proofErr w:type="spellStart"/>
      <w:r w:rsidRPr="002E0858">
        <w:rPr>
          <w:sz w:val="16"/>
        </w:rPr>
        <w:t>Un’s</w:t>
      </w:r>
      <w:proofErr w:type="spellEnd"/>
      <w:r w:rsidRPr="002E0858">
        <w:rPr>
          <w:sz w:val="16"/>
        </w:rPr>
        <w:t xml:space="preserve"> grandfather was hand-picked by Josef Stalin and Lavrentiy Beria. 45 Later, North Korea would maneuver during the Sino-Soviet split to seek benefit from both Moscow and Beijing while maintaining a healthy degree of skepticism toward both major powers. The collapse of the Soviet Union, the third great period of geopolitical flux, appeared to motivate, in part, early research and development work in the country on nuclear weapons – likely to hedge against the loss of what had been a significant patron. At the dawn of the new nuclear age, amid what may be the fourth great period of geopolitical flux, North Korea has not only emerged as a capable nuclear power in its own </w:t>
      </w:r>
      <w:proofErr w:type="gramStart"/>
      <w:r w:rsidRPr="002E0858">
        <w:rPr>
          <w:sz w:val="16"/>
        </w:rPr>
        <w:t>right, but</w:t>
      </w:r>
      <w:proofErr w:type="gramEnd"/>
      <w:r w:rsidRPr="002E0858">
        <w:rPr>
          <w:sz w:val="16"/>
        </w:rPr>
        <w:t xml:space="preserve"> has found an opportunity that may have been unimaginable for Kim Jong Un as late as 2019. Moscow’s broader schism with the West has also given Kim a powerful opportunity to lessen his dependence on Beijing, where the Russia–North Korea rapprochement likely has not been warmly received. During their first meeting in March 2018, Chinese President Xi Jinping impressed on Kim two important principles: that “high-level exchanges” would have to play a “guiding role” in their relationship, and that “strategic communication” should be a priority. 46 That Kim’s first visit after his country’s pandemic lockdown was to the Russian far east was unlikely to be reassuring for China, which has traditionally preferred to maintain its position as Pyongyang’s preferred great power patron. Despite this grim trajectory and rapid development of capability, the key states seeking to manage the nuclear threat from North Korea remain tethered to a moribund and intractable policy objective of “denuclearization.” This continues to be the basis of U.S., South Korean, Japanese, and European policy toward the Korean Peninsula – even if few officials working on these issues would privately admit to believing that there is a real possibility over any reasonable time frame of Pyongyang relinquishing its nuclear capability. Fundamentally, </w:t>
      </w:r>
      <w:r w:rsidRPr="002A6196">
        <w:rPr>
          <w:rStyle w:val="StyleUnderline"/>
          <w:highlight w:val="green"/>
        </w:rPr>
        <w:t>North Korea</w:t>
      </w:r>
      <w:r w:rsidRPr="002E0858">
        <w:rPr>
          <w:sz w:val="16"/>
        </w:rPr>
        <w:t xml:space="preserve"> has fully arrived as a nuclear-armed state; it is no longer treatable as the proliferation problem that it once was. This </w:t>
      </w:r>
      <w:r w:rsidRPr="002A6196">
        <w:rPr>
          <w:rStyle w:val="StyleUnderline"/>
          <w:highlight w:val="green"/>
        </w:rPr>
        <w:t>is</w:t>
      </w:r>
      <w:r w:rsidRPr="0007463E">
        <w:rPr>
          <w:rStyle w:val="StyleUnderline"/>
        </w:rPr>
        <w:t xml:space="preserve"> a country </w:t>
      </w:r>
      <w:r w:rsidRPr="002A6196">
        <w:rPr>
          <w:rStyle w:val="StyleUnderline"/>
          <w:highlight w:val="green"/>
        </w:rPr>
        <w:t>armed with</w:t>
      </w:r>
      <w:r w:rsidRPr="0007463E">
        <w:rPr>
          <w:rStyle w:val="StyleUnderline"/>
        </w:rPr>
        <w:t xml:space="preserve"> thermonuclear weapons and ICBMs, and </w:t>
      </w:r>
      <w:r w:rsidRPr="002A6196">
        <w:rPr>
          <w:rStyle w:val="StyleUnderline"/>
          <w:highlight w:val="green"/>
        </w:rPr>
        <w:t xml:space="preserve">a seemingly </w:t>
      </w:r>
      <w:r w:rsidRPr="002A6196">
        <w:rPr>
          <w:rStyle w:val="Emphasis"/>
          <w:highlight w:val="green"/>
        </w:rPr>
        <w:t>endless appetite</w:t>
      </w:r>
      <w:r w:rsidRPr="0007463E">
        <w:rPr>
          <w:rStyle w:val="StyleUnderline"/>
        </w:rPr>
        <w:t xml:space="preserve"> for greater capabilities</w:t>
      </w:r>
      <w:r w:rsidRPr="002E0858">
        <w:rPr>
          <w:sz w:val="16"/>
        </w:rPr>
        <w:t xml:space="preserve">. </w:t>
      </w:r>
      <w:r w:rsidRPr="0007463E">
        <w:rPr>
          <w:rStyle w:val="StyleUnderline"/>
        </w:rPr>
        <w:t xml:space="preserve">The Korean Peninsula presents a particularly concerning </w:t>
      </w:r>
      <w:r w:rsidRPr="0072200F">
        <w:rPr>
          <w:rStyle w:val="Emphasis"/>
        </w:rPr>
        <w:t>flashpoint</w:t>
      </w:r>
      <w:r w:rsidRPr="0007463E">
        <w:rPr>
          <w:rStyle w:val="StyleUnderline"/>
        </w:rPr>
        <w:t xml:space="preserve"> in the new nuclear age: </w:t>
      </w:r>
      <w:r w:rsidRPr="002A6196">
        <w:rPr>
          <w:rStyle w:val="StyleUnderline"/>
          <w:highlight w:val="green"/>
        </w:rPr>
        <w:t>North Korea’s offensively</w:t>
      </w:r>
      <w:r w:rsidRPr="0007463E">
        <w:rPr>
          <w:rStyle w:val="StyleUnderline"/>
        </w:rPr>
        <w:t xml:space="preserve"> </w:t>
      </w:r>
      <w:r w:rsidRPr="002A6196">
        <w:rPr>
          <w:rStyle w:val="StyleUnderline"/>
          <w:highlight w:val="green"/>
        </w:rPr>
        <w:t>oriented nuclear forces and its low threshold</w:t>
      </w:r>
      <w:r w:rsidRPr="0007463E">
        <w:rPr>
          <w:rStyle w:val="StyleUnderline"/>
        </w:rPr>
        <w:t xml:space="preserve"> </w:t>
      </w:r>
      <w:r w:rsidRPr="002A6196">
        <w:rPr>
          <w:rStyle w:val="StyleUnderline"/>
          <w:highlight w:val="green"/>
        </w:rPr>
        <w:t>for</w:t>
      </w:r>
      <w:r w:rsidRPr="0007463E">
        <w:rPr>
          <w:rStyle w:val="StyleUnderline"/>
        </w:rPr>
        <w:t xml:space="preserve"> resorting to the </w:t>
      </w:r>
      <w:r w:rsidRPr="002A6196">
        <w:rPr>
          <w:rStyle w:val="StyleUnderline"/>
          <w:highlight w:val="green"/>
        </w:rPr>
        <w:t>use</w:t>
      </w:r>
      <w:r w:rsidRPr="0007463E">
        <w:rPr>
          <w:rStyle w:val="StyleUnderline"/>
        </w:rPr>
        <w:t xml:space="preserve"> of nuclear weapons </w:t>
      </w:r>
      <w:r w:rsidRPr="002A6196">
        <w:rPr>
          <w:rStyle w:val="StyleUnderline"/>
          <w:highlight w:val="green"/>
        </w:rPr>
        <w:t xml:space="preserve">present a </w:t>
      </w:r>
      <w:r w:rsidRPr="002A6196">
        <w:rPr>
          <w:rStyle w:val="Emphasis"/>
          <w:highlight w:val="green"/>
        </w:rPr>
        <w:t>significant risk</w:t>
      </w:r>
      <w:r w:rsidRPr="002A6196">
        <w:rPr>
          <w:rStyle w:val="StyleUnderline"/>
          <w:highlight w:val="green"/>
        </w:rPr>
        <w:t xml:space="preserve"> for escalation</w:t>
      </w:r>
      <w:r w:rsidRPr="002E0858">
        <w:rPr>
          <w:sz w:val="16"/>
        </w:rPr>
        <w:t xml:space="preserve"> </w:t>
      </w:r>
      <w:r w:rsidRPr="0007463E">
        <w:rPr>
          <w:rStyle w:val="StyleUnderline"/>
        </w:rPr>
        <w:t>in</w:t>
      </w:r>
      <w:r w:rsidRPr="002E0858">
        <w:rPr>
          <w:sz w:val="16"/>
        </w:rPr>
        <w:t xml:space="preserve"> a range of possible </w:t>
      </w:r>
      <w:r w:rsidRPr="0007463E">
        <w:rPr>
          <w:rStyle w:val="StyleUnderline"/>
        </w:rPr>
        <w:t>future crises</w:t>
      </w:r>
      <w:r w:rsidRPr="002E0858">
        <w:rPr>
          <w:sz w:val="16"/>
        </w:rPr>
        <w:t>. The most meaningful way to begin addressing these risks would be for the states seeking to negotiate with Pyongyang to place the prevention of nuclear war as their first-order interest, with denuclearization a more distant goal. The looming specter of an Iranian bomb</w:t>
      </w:r>
    </w:p>
    <w:p w14:paraId="70E2B2B7" w14:textId="77777777" w:rsidR="00F10E4A" w:rsidRPr="005629B9" w:rsidRDefault="00F10E4A" w:rsidP="00C74981">
      <w:pPr>
        <w:rPr>
          <w:sz w:val="16"/>
        </w:rPr>
      </w:pPr>
    </w:p>
    <w:p w14:paraId="040417B5" w14:textId="0C7B536B" w:rsidR="00F63522" w:rsidRPr="005629B9" w:rsidRDefault="00F63522" w:rsidP="00F63522">
      <w:pPr>
        <w:pStyle w:val="Heading3"/>
        <w:rPr>
          <w:rFonts w:ascii="Arial Black" w:hAnsi="Arial Black"/>
          <w:color w:val="B43E1F"/>
        </w:rPr>
      </w:pPr>
      <w:r w:rsidRPr="005629B9">
        <w:rPr>
          <w:rFonts w:ascii="Arial Black" w:hAnsi="Arial Black"/>
          <w:color w:val="B43E1F"/>
        </w:rPr>
        <w:lastRenderedPageBreak/>
        <w:t xml:space="preserve">Contention 3: </w:t>
      </w:r>
      <w:r w:rsidR="002577A0" w:rsidRPr="005629B9">
        <w:rPr>
          <w:rFonts w:ascii="Arial Black" w:hAnsi="Arial Black"/>
          <w:color w:val="B43E1F"/>
        </w:rPr>
        <w:t>Proliferation</w:t>
      </w:r>
    </w:p>
    <w:p w14:paraId="7F29D5E2" w14:textId="77777777" w:rsidR="002577A0" w:rsidRPr="005629B9" w:rsidRDefault="002577A0" w:rsidP="002577A0">
      <w:pPr>
        <w:pStyle w:val="Heading4"/>
      </w:pPr>
      <w:r w:rsidRPr="005629B9">
        <w:t xml:space="preserve">The NPT is structurally collapsing due to disarmament failures by nuclear states - the 2026 </w:t>
      </w:r>
      <w:proofErr w:type="spellStart"/>
      <w:r w:rsidRPr="005629B9">
        <w:t>RevCon</w:t>
      </w:r>
      <w:proofErr w:type="spellEnd"/>
      <w:r w:rsidRPr="005629B9">
        <w:t xml:space="preserve"> is the last chance to revive global non-proliferation</w:t>
      </w:r>
    </w:p>
    <w:p w14:paraId="02FF47ED" w14:textId="77777777" w:rsidR="002577A0" w:rsidRPr="005629B9" w:rsidRDefault="002577A0" w:rsidP="002577A0">
      <w:r w:rsidRPr="005629B9">
        <w:rPr>
          <w:b/>
          <w:bCs/>
          <w:sz w:val="26"/>
          <w:szCs w:val="26"/>
        </w:rPr>
        <w:t>Jaramillo 25</w:t>
      </w:r>
      <w:r w:rsidRPr="005629B9">
        <w:t xml:space="preserve"> [Cesar Jaramillo, Executive Director of Security Alternatives for a New Era Policy Institute and former fellow at the Centre for International Governance Innovation with an MA in global governance from the University of Waterloo, 04-2025, “Deliver or Collapse: Five Critical Challenges for an NPT under Strain,” Project Ploughshares, https://ploughshares.ca/wp-content/uploads/2025/05/NPTApril2025Spotlight.pdf]/Kankee</w:t>
      </w:r>
    </w:p>
    <w:p w14:paraId="1DDD8D3B" w14:textId="577FC256" w:rsidR="006C308C" w:rsidRPr="006C308C" w:rsidRDefault="002577A0">
      <w:pPr>
        <w:rPr>
          <w:u w:val="single"/>
        </w:rPr>
      </w:pPr>
      <w:r w:rsidRPr="005629B9">
        <w:rPr>
          <w:sz w:val="16"/>
        </w:rPr>
        <w:t xml:space="preserve">After decades of lamenting the shortcomings of the Treaty on </w:t>
      </w:r>
      <w:r w:rsidRPr="005629B9">
        <w:rPr>
          <w:rStyle w:val="StyleUnderline"/>
        </w:rPr>
        <w:t>the</w:t>
      </w:r>
      <w:r w:rsidRPr="005629B9">
        <w:rPr>
          <w:sz w:val="16"/>
        </w:rPr>
        <w:t xml:space="preserve"> Non-Proliferation of </w:t>
      </w:r>
      <w:proofErr w:type="gramStart"/>
      <w:r w:rsidRPr="005629B9">
        <w:rPr>
          <w:sz w:val="16"/>
        </w:rPr>
        <w:t>Nuclear Weapons</w:t>
      </w:r>
      <w:proofErr w:type="gramEnd"/>
      <w:r w:rsidRPr="005629B9">
        <w:rPr>
          <w:sz w:val="16"/>
        </w:rPr>
        <w:t xml:space="preserve"> (</w:t>
      </w:r>
      <w:r w:rsidRPr="005629B9">
        <w:rPr>
          <w:rStyle w:val="StyleUnderline"/>
        </w:rPr>
        <w:t>NPT</w:t>
      </w:r>
      <w:r w:rsidRPr="005629B9">
        <w:rPr>
          <w:sz w:val="16"/>
        </w:rPr>
        <w:t xml:space="preserve">), the international community </w:t>
      </w:r>
      <w:r w:rsidRPr="005629B9">
        <w:rPr>
          <w:rStyle w:val="StyleUnderline"/>
        </w:rPr>
        <w:t>must</w:t>
      </w:r>
      <w:r w:rsidRPr="005629B9">
        <w:rPr>
          <w:sz w:val="16"/>
        </w:rPr>
        <w:t xml:space="preserve"> now </w:t>
      </w:r>
      <w:r w:rsidRPr="005629B9">
        <w:rPr>
          <w:rStyle w:val="StyleUnderline"/>
        </w:rPr>
        <w:t xml:space="preserve">confront the realis- tic prospect of </w:t>
      </w:r>
      <w:r w:rsidRPr="005629B9">
        <w:rPr>
          <w:sz w:val="16"/>
        </w:rPr>
        <w:t>its</w:t>
      </w:r>
      <w:r w:rsidRPr="005629B9">
        <w:rPr>
          <w:rStyle w:val="StyleUnderline"/>
        </w:rPr>
        <w:t xml:space="preserve"> </w:t>
      </w:r>
      <w:r w:rsidRPr="005629B9">
        <w:rPr>
          <w:rStyle w:val="Emphasis"/>
        </w:rPr>
        <w:t>collapse</w:t>
      </w:r>
      <w:r w:rsidRPr="005629B9">
        <w:rPr>
          <w:rStyle w:val="StyleUnderline"/>
        </w:rPr>
        <w:t xml:space="preserve">. </w:t>
      </w:r>
      <w:r w:rsidRPr="005629B9">
        <w:rPr>
          <w:sz w:val="16"/>
          <w:szCs w:val="16"/>
        </w:rPr>
        <w:t>As the 2025 session of the Preparatory Committee (</w:t>
      </w:r>
      <w:proofErr w:type="spellStart"/>
      <w:r w:rsidRPr="005629B9">
        <w:rPr>
          <w:sz w:val="16"/>
          <w:szCs w:val="16"/>
        </w:rPr>
        <w:t>PrepCom</w:t>
      </w:r>
      <w:proofErr w:type="spellEnd"/>
      <w:r w:rsidRPr="005629B9">
        <w:rPr>
          <w:sz w:val="16"/>
          <w:szCs w:val="16"/>
        </w:rPr>
        <w:t xml:space="preserve">) for </w:t>
      </w:r>
      <w:r w:rsidRPr="005629B9">
        <w:rPr>
          <w:rStyle w:val="StyleUnderline"/>
        </w:rPr>
        <w:t>the 2026 NPT Review Conference</w:t>
      </w:r>
      <w:r w:rsidRPr="005629B9">
        <w:rPr>
          <w:sz w:val="16"/>
          <w:szCs w:val="16"/>
        </w:rPr>
        <w:t xml:space="preserve"> convenes in New York, the n</w:t>
      </w:r>
      <w:r w:rsidRPr="005629B9">
        <w:rPr>
          <w:sz w:val="16"/>
        </w:rPr>
        <w:t xml:space="preserve">uclear disarmament and </w:t>
      </w:r>
      <w:r w:rsidRPr="005629B9">
        <w:rPr>
          <w:rStyle w:val="StyleUnderline"/>
        </w:rPr>
        <w:t xml:space="preserve">non-proliferation regime </w:t>
      </w:r>
      <w:r w:rsidRPr="005629B9">
        <w:rPr>
          <w:sz w:val="16"/>
        </w:rPr>
        <w:t xml:space="preserve">has </w:t>
      </w:r>
      <w:r w:rsidRPr="005629B9">
        <w:rPr>
          <w:rStyle w:val="StyleUnderline"/>
        </w:rPr>
        <w:t xml:space="preserve">reached a </w:t>
      </w:r>
      <w:r w:rsidRPr="005629B9">
        <w:rPr>
          <w:rStyle w:val="Emphasis"/>
        </w:rPr>
        <w:t>critical crossroads</w:t>
      </w:r>
      <w:r w:rsidRPr="005629B9">
        <w:rPr>
          <w:sz w:val="16"/>
        </w:rPr>
        <w:t xml:space="preserve">. </w:t>
      </w:r>
      <w:r w:rsidRPr="005629B9">
        <w:rPr>
          <w:rStyle w:val="StyleUnderline"/>
        </w:rPr>
        <w:t xml:space="preserve">The credibility of the NPT is under </w:t>
      </w:r>
      <w:r w:rsidRPr="005629B9">
        <w:rPr>
          <w:rStyle w:val="Emphasis"/>
        </w:rPr>
        <w:t xml:space="preserve">unprecedented </w:t>
      </w:r>
      <w:proofErr w:type="spellStart"/>
      <w:r w:rsidRPr="005629B9">
        <w:rPr>
          <w:rStyle w:val="Emphasis"/>
        </w:rPr>
        <w:t>scruti</w:t>
      </w:r>
      <w:proofErr w:type="spellEnd"/>
      <w:r w:rsidRPr="005629B9">
        <w:rPr>
          <w:rStyle w:val="Emphasis"/>
        </w:rPr>
        <w:t xml:space="preserve">- </w:t>
      </w:r>
      <w:proofErr w:type="spellStart"/>
      <w:r w:rsidRPr="005629B9">
        <w:rPr>
          <w:rStyle w:val="Emphasis"/>
        </w:rPr>
        <w:t>ny</w:t>
      </w:r>
      <w:proofErr w:type="spellEnd"/>
      <w:r w:rsidRPr="005629B9">
        <w:rPr>
          <w:rStyle w:val="Emphasis"/>
        </w:rPr>
        <w:t xml:space="preserve">. </w:t>
      </w:r>
      <w:r w:rsidRPr="005629B9">
        <w:rPr>
          <w:rStyle w:val="StyleUnderline"/>
        </w:rPr>
        <w:t xml:space="preserve">Longstanding challenges — the </w:t>
      </w:r>
      <w:r w:rsidRPr="002A6196">
        <w:rPr>
          <w:rStyle w:val="StyleUnderline"/>
          <w:highlight w:val="green"/>
        </w:rPr>
        <w:t>modernization of</w:t>
      </w:r>
      <w:r w:rsidRPr="005629B9">
        <w:rPr>
          <w:rStyle w:val="StyleUnderline"/>
        </w:rPr>
        <w:t xml:space="preserve"> nuclear </w:t>
      </w:r>
      <w:r w:rsidRPr="002A6196">
        <w:rPr>
          <w:rStyle w:val="StyleUnderline"/>
          <w:highlight w:val="green"/>
        </w:rPr>
        <w:t>arsenals</w:t>
      </w:r>
      <w:r w:rsidRPr="005629B9">
        <w:rPr>
          <w:rStyle w:val="StyleUnderline"/>
        </w:rPr>
        <w:t xml:space="preserve">, the </w:t>
      </w:r>
      <w:r w:rsidRPr="002A6196">
        <w:rPr>
          <w:rStyle w:val="StyleUnderline"/>
          <w:highlight w:val="green"/>
        </w:rPr>
        <w:t>lack of progress on negative security assurances</w:t>
      </w:r>
      <w:r w:rsidRPr="005629B9">
        <w:rPr>
          <w:rStyle w:val="StyleUnderline"/>
        </w:rPr>
        <w:t xml:space="preserve">, divisive debates over </w:t>
      </w:r>
      <w:r w:rsidRPr="002A6196">
        <w:rPr>
          <w:rStyle w:val="StyleUnderline"/>
          <w:highlight w:val="green"/>
        </w:rPr>
        <w:t>nuclear sharing</w:t>
      </w:r>
      <w:r w:rsidRPr="005629B9">
        <w:rPr>
          <w:rStyle w:val="StyleUnderline"/>
        </w:rPr>
        <w:t xml:space="preserve">, and </w:t>
      </w:r>
      <w:r w:rsidRPr="002A6196">
        <w:rPr>
          <w:rStyle w:val="Emphasis"/>
          <w:highlight w:val="green"/>
        </w:rPr>
        <w:t>persistent</w:t>
      </w:r>
      <w:r w:rsidRPr="002A6196">
        <w:rPr>
          <w:rStyle w:val="StyleUnderline"/>
          <w:highlight w:val="green"/>
        </w:rPr>
        <w:t xml:space="preserve"> </w:t>
      </w:r>
      <w:r w:rsidRPr="002A6196">
        <w:rPr>
          <w:rStyle w:val="Emphasis"/>
          <w:highlight w:val="green"/>
        </w:rPr>
        <w:t>non-compliance</w:t>
      </w:r>
      <w:r w:rsidRPr="002A6196">
        <w:rPr>
          <w:rStyle w:val="StyleUnderline"/>
          <w:highlight w:val="green"/>
        </w:rPr>
        <w:t xml:space="preserve"> with</w:t>
      </w:r>
      <w:r w:rsidRPr="005629B9">
        <w:rPr>
          <w:rStyle w:val="StyleUnderline"/>
        </w:rPr>
        <w:t xml:space="preserve"> </w:t>
      </w:r>
      <w:r w:rsidRPr="002A6196">
        <w:rPr>
          <w:rStyle w:val="StyleUnderline"/>
          <w:highlight w:val="green"/>
        </w:rPr>
        <w:t>disarmament obligations</w:t>
      </w:r>
      <w:r w:rsidRPr="005629B9">
        <w:rPr>
          <w:sz w:val="16"/>
        </w:rPr>
        <w:t xml:space="preserve"> — </w:t>
      </w:r>
      <w:r w:rsidRPr="002A6196">
        <w:rPr>
          <w:rStyle w:val="StyleUnderline"/>
          <w:highlight w:val="green"/>
        </w:rPr>
        <w:t>have become</w:t>
      </w:r>
      <w:r w:rsidRPr="005629B9">
        <w:rPr>
          <w:rStyle w:val="StyleUnderline"/>
        </w:rPr>
        <w:t xml:space="preserve"> more </w:t>
      </w:r>
      <w:r w:rsidRPr="002A6196">
        <w:rPr>
          <w:rStyle w:val="Emphasis"/>
          <w:highlight w:val="green"/>
        </w:rPr>
        <w:t>entrenched</w:t>
      </w:r>
      <w:r w:rsidRPr="005629B9">
        <w:rPr>
          <w:rStyle w:val="StyleUnderline"/>
        </w:rPr>
        <w:t xml:space="preserve">, expos- </w:t>
      </w:r>
      <w:proofErr w:type="spellStart"/>
      <w:r w:rsidRPr="005629B9">
        <w:rPr>
          <w:rStyle w:val="StyleUnderline"/>
        </w:rPr>
        <w:t>ing</w:t>
      </w:r>
      <w:proofErr w:type="spellEnd"/>
      <w:r w:rsidRPr="005629B9">
        <w:rPr>
          <w:sz w:val="16"/>
        </w:rPr>
        <w:t xml:space="preserve"> the </w:t>
      </w:r>
      <w:r w:rsidRPr="005629B9">
        <w:rPr>
          <w:rStyle w:val="Emphasis"/>
        </w:rPr>
        <w:t>fragility</w:t>
      </w:r>
      <w:r w:rsidRPr="005629B9">
        <w:rPr>
          <w:sz w:val="16"/>
        </w:rPr>
        <w:t xml:space="preserve"> of a regime long considered the cornerstone of the international security architecture. The </w:t>
      </w:r>
      <w:r w:rsidRPr="005629B9">
        <w:rPr>
          <w:rStyle w:val="StyleUnderline"/>
        </w:rPr>
        <w:t xml:space="preserve">effect is a moment of astounding vulnerability, marked by a </w:t>
      </w:r>
      <w:r w:rsidRPr="002A6196">
        <w:rPr>
          <w:rStyle w:val="Emphasis"/>
          <w:highlight w:val="green"/>
        </w:rPr>
        <w:t>rapidly</w:t>
      </w:r>
      <w:r w:rsidRPr="005629B9">
        <w:rPr>
          <w:rStyle w:val="StyleUnderline"/>
        </w:rPr>
        <w:t xml:space="preserve"> shifting security environment, </w:t>
      </w:r>
      <w:r w:rsidRPr="002A6196">
        <w:rPr>
          <w:rStyle w:val="Emphasis"/>
          <w:highlight w:val="green"/>
        </w:rPr>
        <w:t>growing</w:t>
      </w:r>
      <w:r w:rsidRPr="002A6196">
        <w:rPr>
          <w:rStyle w:val="StyleUnderline"/>
          <w:highlight w:val="green"/>
        </w:rPr>
        <w:t xml:space="preserve"> </w:t>
      </w:r>
      <w:r w:rsidRPr="002A6196">
        <w:rPr>
          <w:rStyle w:val="Emphasis"/>
          <w:highlight w:val="green"/>
        </w:rPr>
        <w:t>distrust</w:t>
      </w:r>
      <w:r w:rsidRPr="005629B9">
        <w:rPr>
          <w:rStyle w:val="StyleUnderline"/>
        </w:rPr>
        <w:t xml:space="preserve"> </w:t>
      </w:r>
      <w:r w:rsidRPr="002A6196">
        <w:rPr>
          <w:rStyle w:val="StyleUnderline"/>
          <w:highlight w:val="green"/>
        </w:rPr>
        <w:t>between nuclear</w:t>
      </w:r>
      <w:r w:rsidRPr="005629B9">
        <w:rPr>
          <w:rStyle w:val="StyleUnderline"/>
        </w:rPr>
        <w:t xml:space="preserve">-weapon states </w:t>
      </w:r>
      <w:r w:rsidRPr="005629B9">
        <w:rPr>
          <w:sz w:val="16"/>
        </w:rPr>
        <w:t xml:space="preserve">(NWS) </w:t>
      </w:r>
      <w:r w:rsidRPr="002A6196">
        <w:rPr>
          <w:rStyle w:val="StyleUnderline"/>
          <w:highlight w:val="green"/>
        </w:rPr>
        <w:t>and non-</w:t>
      </w:r>
      <w:proofErr w:type="spellStart"/>
      <w:proofErr w:type="gramStart"/>
      <w:r w:rsidRPr="002A6196">
        <w:rPr>
          <w:rStyle w:val="StyleUnderline"/>
          <w:highlight w:val="green"/>
        </w:rPr>
        <w:t>nucle</w:t>
      </w:r>
      <w:proofErr w:type="spellEnd"/>
      <w:r w:rsidRPr="002A6196">
        <w:rPr>
          <w:rStyle w:val="StyleUnderline"/>
          <w:highlight w:val="green"/>
        </w:rPr>
        <w:t xml:space="preserve">- </w:t>
      </w:r>
      <w:proofErr w:type="spellStart"/>
      <w:r w:rsidRPr="002A6196">
        <w:rPr>
          <w:rStyle w:val="StyleUnderline"/>
          <w:highlight w:val="green"/>
        </w:rPr>
        <w:t>ar</w:t>
      </w:r>
      <w:proofErr w:type="spellEnd"/>
      <w:proofErr w:type="gramEnd"/>
      <w:r w:rsidRPr="002A6196">
        <w:rPr>
          <w:rStyle w:val="StyleUnderline"/>
          <w:highlight w:val="green"/>
        </w:rPr>
        <w:t>-</w:t>
      </w:r>
      <w:r w:rsidRPr="005629B9">
        <w:rPr>
          <w:rStyle w:val="StyleUnderline"/>
        </w:rPr>
        <w:t xml:space="preserve">weapon </w:t>
      </w:r>
      <w:r w:rsidRPr="002A6196">
        <w:rPr>
          <w:rStyle w:val="StyleUnderline"/>
          <w:highlight w:val="green"/>
        </w:rPr>
        <w:t>states</w:t>
      </w:r>
      <w:r w:rsidRPr="005629B9">
        <w:rPr>
          <w:sz w:val="16"/>
        </w:rPr>
        <w:t xml:space="preserve"> (NNWS), </w:t>
      </w:r>
      <w:r w:rsidRPr="002A6196">
        <w:rPr>
          <w:rStyle w:val="StyleUnderline"/>
          <w:highlight w:val="green"/>
        </w:rPr>
        <w:t>the reemergence of</w:t>
      </w:r>
      <w:r w:rsidRPr="005629B9">
        <w:rPr>
          <w:rStyle w:val="StyleUnderline"/>
        </w:rPr>
        <w:t xml:space="preserve"> nuclear </w:t>
      </w:r>
      <w:r w:rsidRPr="002A6196">
        <w:rPr>
          <w:rStyle w:val="Emphasis"/>
          <w:highlight w:val="green"/>
        </w:rPr>
        <w:t>brinkmanship</w:t>
      </w:r>
      <w:r w:rsidRPr="005629B9">
        <w:rPr>
          <w:rStyle w:val="StyleUnderline"/>
        </w:rPr>
        <w:t xml:space="preserve">, and the </w:t>
      </w:r>
      <w:r w:rsidRPr="002A6196">
        <w:rPr>
          <w:rStyle w:val="StyleUnderline"/>
          <w:highlight w:val="green"/>
        </w:rPr>
        <w:t xml:space="preserve">erosion of </w:t>
      </w:r>
      <w:r w:rsidRPr="002A6196">
        <w:rPr>
          <w:rStyle w:val="Emphasis"/>
          <w:highlight w:val="green"/>
        </w:rPr>
        <w:t>arms control</w:t>
      </w:r>
      <w:r w:rsidRPr="005629B9">
        <w:rPr>
          <w:rStyle w:val="StyleUnderline"/>
        </w:rPr>
        <w:t xml:space="preserve"> agreements. Some of these </w:t>
      </w:r>
      <w:r w:rsidRPr="002A6196">
        <w:rPr>
          <w:rStyle w:val="StyleUnderline"/>
          <w:highlight w:val="green"/>
        </w:rPr>
        <w:t xml:space="preserve">challenges are </w:t>
      </w:r>
      <w:r w:rsidRPr="002A6196">
        <w:rPr>
          <w:rStyle w:val="Emphasis"/>
          <w:highlight w:val="green"/>
        </w:rPr>
        <w:t>time-sensitive</w:t>
      </w:r>
      <w:r w:rsidRPr="002A6196">
        <w:rPr>
          <w:rStyle w:val="StyleUnderline"/>
          <w:highlight w:val="green"/>
        </w:rPr>
        <w:t xml:space="preserve">, posing an </w:t>
      </w:r>
      <w:r w:rsidRPr="002A6196">
        <w:rPr>
          <w:rStyle w:val="Emphasis"/>
          <w:highlight w:val="green"/>
        </w:rPr>
        <w:t>immediate risk</w:t>
      </w:r>
      <w:r w:rsidRPr="002A6196">
        <w:rPr>
          <w:rStyle w:val="StyleUnderline"/>
          <w:highlight w:val="green"/>
        </w:rPr>
        <w:t xml:space="preserve"> to the NPT</w:t>
      </w:r>
      <w:r w:rsidRPr="005629B9">
        <w:rPr>
          <w:rStyle w:val="StyleUnderline"/>
        </w:rPr>
        <w:t xml:space="preserve"> regime</w:t>
      </w:r>
      <w:r w:rsidRPr="005629B9">
        <w:rPr>
          <w:sz w:val="16"/>
        </w:rPr>
        <w:t xml:space="preserve">. </w:t>
      </w:r>
      <w:r w:rsidRPr="005629B9">
        <w:rPr>
          <w:rStyle w:val="StyleUnderline"/>
        </w:rPr>
        <w:t xml:space="preserve">Left unaddressed, they could not only </w:t>
      </w:r>
      <w:r w:rsidRPr="005629B9">
        <w:rPr>
          <w:rStyle w:val="Emphasis"/>
        </w:rPr>
        <w:t>hasten</w:t>
      </w:r>
      <w:r w:rsidRPr="005629B9">
        <w:rPr>
          <w:rStyle w:val="StyleUnderline"/>
        </w:rPr>
        <w:t xml:space="preserve"> the </w:t>
      </w:r>
      <w:r w:rsidRPr="005629B9">
        <w:rPr>
          <w:rStyle w:val="Emphasis"/>
        </w:rPr>
        <w:t>erosion</w:t>
      </w:r>
      <w:r w:rsidRPr="005629B9">
        <w:rPr>
          <w:rStyle w:val="StyleUnderline"/>
        </w:rPr>
        <w:t xml:space="preserve"> of the regime but </w:t>
      </w:r>
      <w:r w:rsidRPr="005629B9">
        <w:rPr>
          <w:rStyle w:val="Emphasis"/>
        </w:rPr>
        <w:t>fundamentally</w:t>
      </w:r>
      <w:r w:rsidRPr="005629B9">
        <w:rPr>
          <w:rStyle w:val="StyleUnderline"/>
        </w:rPr>
        <w:t xml:space="preserve"> </w:t>
      </w:r>
      <w:r w:rsidRPr="005629B9">
        <w:rPr>
          <w:rStyle w:val="Emphasis"/>
        </w:rPr>
        <w:t>destabilize</w:t>
      </w:r>
      <w:r w:rsidRPr="005629B9">
        <w:rPr>
          <w:rStyle w:val="StyleUnderline"/>
        </w:rPr>
        <w:t xml:space="preserve"> the global non-proliferation landscape</w:t>
      </w:r>
      <w:r w:rsidRPr="005629B9">
        <w:rPr>
          <w:sz w:val="16"/>
        </w:rPr>
        <w:t xml:space="preserve">. </w:t>
      </w:r>
      <w:r w:rsidRPr="002A6196">
        <w:rPr>
          <w:rStyle w:val="StyleUnderline"/>
          <w:highlight w:val="green"/>
        </w:rPr>
        <w:t>Failure</w:t>
      </w:r>
      <w:r w:rsidRPr="005629B9">
        <w:rPr>
          <w:rStyle w:val="StyleUnderline"/>
        </w:rPr>
        <w:t xml:space="preserve"> to act </w:t>
      </w:r>
      <w:r w:rsidRPr="002A6196">
        <w:rPr>
          <w:rStyle w:val="StyleUnderline"/>
          <w:highlight w:val="green"/>
        </w:rPr>
        <w:t xml:space="preserve">could </w:t>
      </w:r>
      <w:r w:rsidRPr="002A6196">
        <w:rPr>
          <w:rStyle w:val="Emphasis"/>
          <w:highlight w:val="green"/>
        </w:rPr>
        <w:t>accelerate</w:t>
      </w:r>
      <w:r w:rsidRPr="002A6196">
        <w:rPr>
          <w:rStyle w:val="StyleUnderline"/>
          <w:highlight w:val="green"/>
        </w:rPr>
        <w:t xml:space="preserve"> a </w:t>
      </w:r>
      <w:r w:rsidRPr="002A6196">
        <w:rPr>
          <w:rStyle w:val="Emphasis"/>
          <w:highlight w:val="green"/>
        </w:rPr>
        <w:t>retreat from multilateralism</w:t>
      </w:r>
      <w:r w:rsidRPr="005629B9">
        <w:rPr>
          <w:rStyle w:val="StyleUnderline"/>
        </w:rPr>
        <w:t xml:space="preserve">, embolden new proliferation, and leave future generations with a far </w:t>
      </w:r>
      <w:r w:rsidRPr="005629B9">
        <w:rPr>
          <w:rStyle w:val="Emphasis"/>
        </w:rPr>
        <w:t>more dangerous</w:t>
      </w:r>
      <w:r w:rsidRPr="005629B9">
        <w:rPr>
          <w:rStyle w:val="StyleUnderline"/>
        </w:rPr>
        <w:t xml:space="preserve"> world. </w:t>
      </w:r>
      <w:r w:rsidRPr="005629B9">
        <w:rPr>
          <w:sz w:val="16"/>
        </w:rPr>
        <w:t xml:space="preserve">To ensure that the 2026 Review Conference does not repeat the failures of its </w:t>
      </w:r>
      <w:proofErr w:type="spellStart"/>
      <w:r w:rsidRPr="005629B9">
        <w:rPr>
          <w:sz w:val="16"/>
        </w:rPr>
        <w:t>predeces</w:t>
      </w:r>
      <w:proofErr w:type="spellEnd"/>
      <w:r w:rsidRPr="005629B9">
        <w:rPr>
          <w:sz w:val="16"/>
        </w:rPr>
        <w:t xml:space="preserve">- </w:t>
      </w:r>
      <w:proofErr w:type="spellStart"/>
      <w:r w:rsidRPr="005629B9">
        <w:rPr>
          <w:sz w:val="16"/>
        </w:rPr>
        <w:t>sors</w:t>
      </w:r>
      <w:proofErr w:type="spellEnd"/>
      <w:r w:rsidRPr="005629B9">
        <w:rPr>
          <w:sz w:val="16"/>
        </w:rPr>
        <w:t xml:space="preserve">, attendees at </w:t>
      </w:r>
      <w:proofErr w:type="gramStart"/>
      <w:r w:rsidRPr="005629B9">
        <w:rPr>
          <w:sz w:val="16"/>
        </w:rPr>
        <w:t xml:space="preserve">the </w:t>
      </w:r>
      <w:proofErr w:type="spellStart"/>
      <w:r w:rsidRPr="005629B9">
        <w:rPr>
          <w:sz w:val="16"/>
        </w:rPr>
        <w:t>PrepCom</w:t>
      </w:r>
      <w:proofErr w:type="spellEnd"/>
      <w:proofErr w:type="gramEnd"/>
      <w:r w:rsidRPr="005629B9">
        <w:rPr>
          <w:sz w:val="16"/>
        </w:rPr>
        <w:t xml:space="preserve"> must commit to confronting these challenges head-on and to achieving credible, measurable progress. The Risk of a Third Consecutive Failed Review Conference </w:t>
      </w:r>
      <w:proofErr w:type="gramStart"/>
      <w:r w:rsidRPr="002A6196">
        <w:rPr>
          <w:rStyle w:val="StyleUnderline"/>
          <w:highlight w:val="green"/>
        </w:rPr>
        <w:t>The</w:t>
      </w:r>
      <w:proofErr w:type="gramEnd"/>
      <w:r w:rsidRPr="002A6196">
        <w:rPr>
          <w:rStyle w:val="StyleUnderline"/>
          <w:highlight w:val="green"/>
        </w:rPr>
        <w:t xml:space="preserve"> NPT is facing the </w:t>
      </w:r>
      <w:r w:rsidRPr="002A6196">
        <w:rPr>
          <w:rStyle w:val="Emphasis"/>
          <w:highlight w:val="green"/>
        </w:rPr>
        <w:t>most profound crisis</w:t>
      </w:r>
      <w:r w:rsidRPr="005629B9">
        <w:rPr>
          <w:rStyle w:val="StyleUnderline"/>
        </w:rPr>
        <w:t xml:space="preserve"> of legitimacy</w:t>
      </w:r>
      <w:r w:rsidRPr="005629B9">
        <w:rPr>
          <w:sz w:val="16"/>
        </w:rPr>
        <w:t xml:space="preserve"> </w:t>
      </w:r>
      <w:r w:rsidRPr="002A6196">
        <w:rPr>
          <w:rStyle w:val="StyleUnderline"/>
          <w:highlight w:val="green"/>
        </w:rPr>
        <w:t>since</w:t>
      </w:r>
      <w:r w:rsidRPr="005629B9">
        <w:rPr>
          <w:sz w:val="16"/>
        </w:rPr>
        <w:t xml:space="preserve"> it entered into force in </w:t>
      </w:r>
      <w:r w:rsidRPr="002A6196">
        <w:rPr>
          <w:rStyle w:val="StyleUnderline"/>
          <w:highlight w:val="green"/>
        </w:rPr>
        <w:t>1970</w:t>
      </w:r>
      <w:r w:rsidRPr="005629B9">
        <w:rPr>
          <w:sz w:val="16"/>
        </w:rPr>
        <w:t xml:space="preserve">. </w:t>
      </w:r>
      <w:r w:rsidRPr="005629B9">
        <w:rPr>
          <w:rStyle w:val="StyleUnderline"/>
        </w:rPr>
        <w:t xml:space="preserve">Two </w:t>
      </w:r>
      <w:r w:rsidRPr="002A6196">
        <w:rPr>
          <w:rStyle w:val="StyleUnderline"/>
          <w:highlight w:val="green"/>
        </w:rPr>
        <w:t>consecutive</w:t>
      </w:r>
      <w:r w:rsidRPr="005629B9">
        <w:rPr>
          <w:rStyle w:val="StyleUnderline"/>
        </w:rPr>
        <w:t xml:space="preserve"> </w:t>
      </w:r>
      <w:r w:rsidRPr="002A6196">
        <w:rPr>
          <w:rStyle w:val="StyleUnderline"/>
          <w:highlight w:val="green"/>
        </w:rPr>
        <w:t>Rev</w:t>
      </w:r>
      <w:r w:rsidRPr="005629B9">
        <w:rPr>
          <w:rStyle w:val="StyleUnderline"/>
        </w:rPr>
        <w:t xml:space="preserve">iew </w:t>
      </w:r>
      <w:r w:rsidRPr="002A6196">
        <w:rPr>
          <w:rStyle w:val="StyleUnderline"/>
          <w:highlight w:val="green"/>
        </w:rPr>
        <w:t>Con</w:t>
      </w:r>
      <w:r w:rsidRPr="005629B9">
        <w:rPr>
          <w:rStyle w:val="StyleUnderline"/>
        </w:rPr>
        <w:t>ferences</w:t>
      </w:r>
      <w:r w:rsidRPr="005629B9">
        <w:rPr>
          <w:sz w:val="16"/>
        </w:rPr>
        <w:t xml:space="preserve"> (</w:t>
      </w:r>
      <w:r w:rsidRPr="005629B9">
        <w:rPr>
          <w:rStyle w:val="StyleUnderline"/>
        </w:rPr>
        <w:t>in 2015 and 2022</w:t>
      </w:r>
      <w:r w:rsidRPr="005629B9">
        <w:rPr>
          <w:sz w:val="16"/>
        </w:rPr>
        <w:t xml:space="preserve">) </w:t>
      </w:r>
      <w:r w:rsidRPr="002A6196">
        <w:rPr>
          <w:rStyle w:val="StyleUnderline"/>
          <w:highlight w:val="green"/>
        </w:rPr>
        <w:t xml:space="preserve">ended </w:t>
      </w:r>
      <w:r w:rsidRPr="005629B9">
        <w:rPr>
          <w:rStyle w:val="StyleUnderline"/>
        </w:rPr>
        <w:t>without agreement on an outcome document</w:t>
      </w:r>
      <w:r w:rsidRPr="005629B9">
        <w:rPr>
          <w:sz w:val="16"/>
        </w:rPr>
        <w:t xml:space="preserve">. </w:t>
      </w:r>
      <w:r w:rsidRPr="002A6196">
        <w:rPr>
          <w:rStyle w:val="StyleUnderline"/>
          <w:highlight w:val="green"/>
        </w:rPr>
        <w:t xml:space="preserve">With </w:t>
      </w:r>
      <w:r w:rsidRPr="002A6196">
        <w:rPr>
          <w:rStyle w:val="Emphasis"/>
          <w:highlight w:val="green"/>
        </w:rPr>
        <w:t>persistent</w:t>
      </w:r>
      <w:r w:rsidRPr="002A6196">
        <w:rPr>
          <w:rStyle w:val="StyleUnderline"/>
          <w:highlight w:val="green"/>
        </w:rPr>
        <w:t xml:space="preserve"> </w:t>
      </w:r>
      <w:r w:rsidRPr="002A6196">
        <w:rPr>
          <w:rStyle w:val="Emphasis"/>
          <w:highlight w:val="green"/>
        </w:rPr>
        <w:t>disagreements</w:t>
      </w:r>
      <w:r w:rsidRPr="005629B9">
        <w:rPr>
          <w:rStyle w:val="StyleUnderline"/>
        </w:rPr>
        <w:t xml:space="preserve"> still </w:t>
      </w:r>
      <w:r w:rsidRPr="002A6196">
        <w:rPr>
          <w:rStyle w:val="Emphasis"/>
          <w:highlight w:val="green"/>
        </w:rPr>
        <w:t>unresolved</w:t>
      </w:r>
      <w:r w:rsidRPr="005629B9">
        <w:rPr>
          <w:sz w:val="16"/>
        </w:rPr>
        <w:t xml:space="preserve">, particularly </w:t>
      </w:r>
      <w:r w:rsidRPr="002A6196">
        <w:rPr>
          <w:rStyle w:val="StyleUnderline"/>
          <w:highlight w:val="green"/>
        </w:rPr>
        <w:t>regarding</w:t>
      </w:r>
      <w:r w:rsidRPr="002A6196">
        <w:rPr>
          <w:sz w:val="16"/>
          <w:highlight w:val="green"/>
        </w:rPr>
        <w:t xml:space="preserve"> </w:t>
      </w:r>
      <w:r w:rsidRPr="002A6196">
        <w:rPr>
          <w:rStyle w:val="Emphasis"/>
          <w:highlight w:val="green"/>
        </w:rPr>
        <w:t>disarmament</w:t>
      </w:r>
      <w:r w:rsidRPr="005629B9">
        <w:rPr>
          <w:rStyle w:val="Emphasis"/>
        </w:rPr>
        <w:t xml:space="preserve"> </w:t>
      </w:r>
      <w:r w:rsidRPr="002A6196">
        <w:rPr>
          <w:rStyle w:val="Emphasis"/>
          <w:highlight w:val="green"/>
        </w:rPr>
        <w:t>obligations</w:t>
      </w:r>
      <w:r w:rsidRPr="005629B9">
        <w:rPr>
          <w:sz w:val="16"/>
        </w:rPr>
        <w:t xml:space="preserve"> under Article VI, </w:t>
      </w:r>
      <w:r w:rsidRPr="005629B9">
        <w:rPr>
          <w:rStyle w:val="StyleUnderline"/>
        </w:rPr>
        <w:t xml:space="preserve">the risk of a </w:t>
      </w:r>
      <w:r w:rsidRPr="005629B9">
        <w:rPr>
          <w:rStyle w:val="Emphasis"/>
        </w:rPr>
        <w:t>third consecutive failure</w:t>
      </w:r>
      <w:r w:rsidRPr="005629B9">
        <w:rPr>
          <w:rStyle w:val="StyleUnderline"/>
        </w:rPr>
        <w:t xml:space="preserve"> looms large. These failures are clearly symptoms of </w:t>
      </w:r>
      <w:r w:rsidRPr="005629B9">
        <w:rPr>
          <w:rStyle w:val="Emphasis"/>
        </w:rPr>
        <w:t>deep-rooted structural dysfunction</w:t>
      </w:r>
      <w:r w:rsidRPr="005629B9">
        <w:rPr>
          <w:sz w:val="16"/>
        </w:rPr>
        <w:t xml:space="preserve">. </w:t>
      </w:r>
      <w:r w:rsidRPr="005629B9">
        <w:rPr>
          <w:rStyle w:val="StyleUnderline"/>
        </w:rPr>
        <w:t>NWS</w:t>
      </w:r>
      <w:r w:rsidRPr="005629B9">
        <w:rPr>
          <w:sz w:val="16"/>
        </w:rPr>
        <w:t xml:space="preserve"> and their military allies have prioritized the protection of narrow national interests over the pursuit of shared security objectives. Rather than seeking genuine compromise, these states have taken up increasingly rigid positions. For example, they continue to </w:t>
      </w:r>
      <w:r w:rsidRPr="005629B9">
        <w:rPr>
          <w:rStyle w:val="StyleUnderline"/>
        </w:rPr>
        <w:t>block</w:t>
      </w:r>
      <w:r w:rsidRPr="005629B9">
        <w:rPr>
          <w:sz w:val="16"/>
        </w:rPr>
        <w:t xml:space="preserve"> the </w:t>
      </w:r>
      <w:proofErr w:type="gramStart"/>
      <w:r w:rsidRPr="005629B9">
        <w:rPr>
          <w:sz w:val="16"/>
        </w:rPr>
        <w:t xml:space="preserve">establish- </w:t>
      </w:r>
      <w:proofErr w:type="spellStart"/>
      <w:r w:rsidRPr="005629B9">
        <w:rPr>
          <w:sz w:val="16"/>
        </w:rPr>
        <w:t>ment</w:t>
      </w:r>
      <w:proofErr w:type="spellEnd"/>
      <w:proofErr w:type="gramEnd"/>
      <w:r w:rsidRPr="005629B9">
        <w:rPr>
          <w:sz w:val="16"/>
        </w:rPr>
        <w:t xml:space="preserve"> of </w:t>
      </w:r>
      <w:r w:rsidRPr="005629B9">
        <w:rPr>
          <w:rStyle w:val="StyleUnderline"/>
        </w:rPr>
        <w:t>clear benchmarks, targets, and timelines for nuclear disarmament</w:t>
      </w:r>
      <w:r w:rsidRPr="005629B9">
        <w:rPr>
          <w:sz w:val="16"/>
        </w:rPr>
        <w:t xml:space="preserve">. </w:t>
      </w:r>
      <w:r w:rsidRPr="002A6196">
        <w:rPr>
          <w:rStyle w:val="StyleUnderline"/>
          <w:highlight w:val="green"/>
        </w:rPr>
        <w:t xml:space="preserve">This </w:t>
      </w:r>
      <w:r w:rsidRPr="002A6196">
        <w:rPr>
          <w:rStyle w:val="Emphasis"/>
          <w:highlight w:val="green"/>
        </w:rPr>
        <w:t>erosion</w:t>
      </w:r>
      <w:r w:rsidRPr="002A6196">
        <w:rPr>
          <w:rStyle w:val="StyleUnderline"/>
          <w:highlight w:val="green"/>
        </w:rPr>
        <w:t xml:space="preserve"> of good-faith progress</w:t>
      </w:r>
      <w:r w:rsidRPr="005629B9">
        <w:rPr>
          <w:rStyle w:val="StyleUnderline"/>
        </w:rPr>
        <w:t xml:space="preserve"> has politically </w:t>
      </w:r>
      <w:r w:rsidRPr="002A6196">
        <w:rPr>
          <w:rStyle w:val="Emphasis"/>
          <w:highlight w:val="green"/>
        </w:rPr>
        <w:t>weakened</w:t>
      </w:r>
      <w:r w:rsidRPr="002A6196">
        <w:rPr>
          <w:rStyle w:val="StyleUnderline"/>
          <w:highlight w:val="green"/>
        </w:rPr>
        <w:t xml:space="preserve"> the treaty and spread </w:t>
      </w:r>
      <w:r w:rsidRPr="002A6196">
        <w:rPr>
          <w:rStyle w:val="Emphasis"/>
          <w:highlight w:val="green"/>
        </w:rPr>
        <w:t>disillusionment</w:t>
      </w:r>
      <w:r w:rsidRPr="005629B9">
        <w:rPr>
          <w:rStyle w:val="StyleUnderline"/>
        </w:rPr>
        <w:t xml:space="preserve"> among non-nuclear-weapon states. </w:t>
      </w:r>
      <w:r w:rsidRPr="005629B9">
        <w:rPr>
          <w:sz w:val="16"/>
        </w:rPr>
        <w:t xml:space="preserve">In the eyes of a growing number of NNWS, </w:t>
      </w:r>
      <w:r w:rsidRPr="002A6196">
        <w:rPr>
          <w:rStyle w:val="StyleUnderline"/>
          <w:highlight w:val="green"/>
        </w:rPr>
        <w:t xml:space="preserve">the </w:t>
      </w:r>
      <w:r w:rsidRPr="002A6196">
        <w:rPr>
          <w:rStyle w:val="Emphasis"/>
          <w:highlight w:val="green"/>
        </w:rPr>
        <w:t>glaring gap</w:t>
      </w:r>
      <w:r w:rsidRPr="005629B9">
        <w:rPr>
          <w:rStyle w:val="StyleUnderline"/>
        </w:rPr>
        <w:t xml:space="preserve"> </w:t>
      </w:r>
      <w:r w:rsidRPr="002A6196">
        <w:rPr>
          <w:rStyle w:val="StyleUnderline"/>
          <w:highlight w:val="green"/>
        </w:rPr>
        <w:t>between</w:t>
      </w:r>
      <w:r w:rsidRPr="005629B9">
        <w:rPr>
          <w:rStyle w:val="StyleUnderline"/>
        </w:rPr>
        <w:t xml:space="preserve"> the </w:t>
      </w:r>
      <w:r w:rsidRPr="002A6196">
        <w:rPr>
          <w:rStyle w:val="StyleUnderline"/>
          <w:highlight w:val="green"/>
        </w:rPr>
        <w:t>obligations</w:t>
      </w:r>
      <w:r w:rsidRPr="005629B9">
        <w:rPr>
          <w:rStyle w:val="StyleUnderline"/>
        </w:rPr>
        <w:t xml:space="preserve"> set out under Article VI </w:t>
      </w:r>
      <w:r w:rsidRPr="002A6196">
        <w:rPr>
          <w:rStyle w:val="StyleUnderline"/>
          <w:highlight w:val="green"/>
        </w:rPr>
        <w:t>and</w:t>
      </w:r>
      <w:r w:rsidRPr="005629B9">
        <w:rPr>
          <w:rStyle w:val="StyleUnderline"/>
        </w:rPr>
        <w:t xml:space="preserve"> the actions or </w:t>
      </w:r>
      <w:r w:rsidRPr="002A6196">
        <w:rPr>
          <w:rStyle w:val="StyleUnderline"/>
          <w:highlight w:val="green"/>
        </w:rPr>
        <w:t>inactions of nuclear</w:t>
      </w:r>
      <w:r w:rsidRPr="005629B9">
        <w:rPr>
          <w:rStyle w:val="StyleUnderline"/>
        </w:rPr>
        <w:t xml:space="preserve">-weapon </w:t>
      </w:r>
      <w:r w:rsidRPr="002A6196">
        <w:rPr>
          <w:rStyle w:val="StyleUnderline"/>
          <w:highlight w:val="green"/>
        </w:rPr>
        <w:t>states is</w:t>
      </w:r>
      <w:r w:rsidRPr="005629B9">
        <w:rPr>
          <w:rStyle w:val="StyleUnderline"/>
        </w:rPr>
        <w:t xml:space="preserve"> </w:t>
      </w:r>
      <w:r w:rsidRPr="005629B9">
        <w:rPr>
          <w:sz w:val="16"/>
        </w:rPr>
        <w:t>simply</w:t>
      </w:r>
      <w:r w:rsidRPr="005629B9">
        <w:rPr>
          <w:rStyle w:val="StyleUnderline"/>
        </w:rPr>
        <w:t xml:space="preserve"> </w:t>
      </w:r>
      <w:r w:rsidRPr="002A6196">
        <w:rPr>
          <w:rStyle w:val="Emphasis"/>
          <w:highlight w:val="green"/>
        </w:rPr>
        <w:t>untenable</w:t>
      </w:r>
      <w:r w:rsidRPr="005629B9">
        <w:rPr>
          <w:rStyle w:val="StyleUnderline"/>
        </w:rPr>
        <w:t xml:space="preserve">. </w:t>
      </w:r>
      <w:r w:rsidRPr="005629B9">
        <w:rPr>
          <w:sz w:val="16"/>
        </w:rPr>
        <w:t xml:space="preserve">Decades after the treaty’s entry into force, </w:t>
      </w:r>
      <w:r w:rsidRPr="005629B9">
        <w:rPr>
          <w:rStyle w:val="StyleUnderline"/>
        </w:rPr>
        <w:t xml:space="preserve">NWS continue to modernize and expand their nuclear arsenals, rather than take action to eliminate them. The credibility of </w:t>
      </w:r>
      <w:r w:rsidRPr="002A6196">
        <w:rPr>
          <w:rStyle w:val="StyleUnderline"/>
          <w:highlight w:val="green"/>
        </w:rPr>
        <w:t xml:space="preserve">the NPT’s </w:t>
      </w:r>
      <w:r w:rsidRPr="002A6196">
        <w:rPr>
          <w:rStyle w:val="Emphasis"/>
          <w:highlight w:val="green"/>
        </w:rPr>
        <w:t>core bargain</w:t>
      </w:r>
      <w:r w:rsidRPr="005629B9">
        <w:rPr>
          <w:rStyle w:val="StyleUnderline"/>
        </w:rPr>
        <w:t xml:space="preserve"> (</w:t>
      </w:r>
      <w:r w:rsidRPr="002A6196">
        <w:rPr>
          <w:rStyle w:val="StyleUnderline"/>
          <w:highlight w:val="green"/>
        </w:rPr>
        <w:t>that NNWS will refrain from developing nuclear weapons in exchange for disarmament by NWS</w:t>
      </w:r>
      <w:r w:rsidRPr="005629B9">
        <w:rPr>
          <w:rStyle w:val="StyleUnderline"/>
        </w:rPr>
        <w:t xml:space="preserve">) </w:t>
      </w:r>
      <w:r w:rsidRPr="002A6196">
        <w:rPr>
          <w:rStyle w:val="StyleUnderline"/>
          <w:highlight w:val="green"/>
        </w:rPr>
        <w:t>is</w:t>
      </w:r>
      <w:r w:rsidRPr="005629B9">
        <w:rPr>
          <w:rStyle w:val="StyleUnderline"/>
        </w:rPr>
        <w:t xml:space="preserve"> now </w:t>
      </w:r>
      <w:r w:rsidRPr="002A6196">
        <w:rPr>
          <w:rStyle w:val="Emphasis"/>
          <w:highlight w:val="green"/>
        </w:rPr>
        <w:t>seriously questioned</w:t>
      </w:r>
      <w:r w:rsidRPr="005629B9">
        <w:rPr>
          <w:sz w:val="16"/>
        </w:rPr>
        <w:t xml:space="preserve">. For many, indeed, the bargain appears broken. </w:t>
      </w:r>
      <w:r w:rsidRPr="005629B9">
        <w:rPr>
          <w:rStyle w:val="StyleUnderline"/>
        </w:rPr>
        <w:t xml:space="preserve">Without concrete commitments and verifiable steps, the NPT will continue to </w:t>
      </w:r>
      <w:r w:rsidRPr="005629B9">
        <w:rPr>
          <w:rStyle w:val="Emphasis"/>
        </w:rPr>
        <w:t>erode</w:t>
      </w:r>
      <w:r w:rsidRPr="005629B9">
        <w:rPr>
          <w:sz w:val="16"/>
        </w:rPr>
        <w:t xml:space="preserve">. A </w:t>
      </w:r>
      <w:proofErr w:type="gramStart"/>
      <w:r w:rsidRPr="005629B9">
        <w:rPr>
          <w:sz w:val="16"/>
        </w:rPr>
        <w:t xml:space="preserve">cred- </w:t>
      </w:r>
      <w:proofErr w:type="spellStart"/>
      <w:r w:rsidRPr="005629B9">
        <w:rPr>
          <w:sz w:val="16"/>
        </w:rPr>
        <w:t>ible</w:t>
      </w:r>
      <w:proofErr w:type="spellEnd"/>
      <w:proofErr w:type="gramEnd"/>
      <w:r w:rsidRPr="005629B9">
        <w:rPr>
          <w:sz w:val="16"/>
        </w:rPr>
        <w:t xml:space="preserve"> roadmap to </w:t>
      </w:r>
      <w:r w:rsidRPr="005629B9">
        <w:rPr>
          <w:rStyle w:val="StyleUnderline"/>
        </w:rPr>
        <w:t>disarmament must be developed</w:t>
      </w:r>
      <w:r w:rsidRPr="005629B9">
        <w:rPr>
          <w:sz w:val="16"/>
        </w:rPr>
        <w:t xml:space="preserve">, with specific, measurable benchmarks and timelines. </w:t>
      </w:r>
      <w:proofErr w:type="gramStart"/>
      <w:r w:rsidRPr="005629B9">
        <w:rPr>
          <w:sz w:val="16"/>
        </w:rPr>
        <w:t xml:space="preserve">The </w:t>
      </w:r>
      <w:proofErr w:type="spellStart"/>
      <w:r w:rsidRPr="005629B9">
        <w:rPr>
          <w:rStyle w:val="StyleUnderline"/>
        </w:rPr>
        <w:t>PrepCom</w:t>
      </w:r>
      <w:proofErr w:type="spellEnd"/>
      <w:proofErr w:type="gramEnd"/>
      <w:r w:rsidRPr="005629B9">
        <w:rPr>
          <w:rStyle w:val="StyleUnderline"/>
        </w:rPr>
        <w:t xml:space="preserve"> must not be another procedural formality</w:t>
      </w:r>
      <w:r w:rsidRPr="005629B9">
        <w:rPr>
          <w:sz w:val="16"/>
        </w:rPr>
        <w:t xml:space="preserve">, but a forum in which these steps are meaningfully discussed and committed to, so that they can be </w:t>
      </w:r>
      <w:proofErr w:type="spellStart"/>
      <w:r w:rsidRPr="005629B9">
        <w:rPr>
          <w:sz w:val="16"/>
        </w:rPr>
        <w:t>inte</w:t>
      </w:r>
      <w:proofErr w:type="spellEnd"/>
      <w:r w:rsidRPr="005629B9">
        <w:rPr>
          <w:sz w:val="16"/>
        </w:rPr>
        <w:t xml:space="preserve">- grated into a forward-looking action plan at the 2026 Review Conference. </w:t>
      </w:r>
      <w:r w:rsidRPr="005629B9">
        <w:rPr>
          <w:rStyle w:val="StyleUnderline"/>
        </w:rPr>
        <w:t>Without</w:t>
      </w:r>
      <w:r w:rsidRPr="005629B9">
        <w:rPr>
          <w:sz w:val="16"/>
        </w:rPr>
        <w:t xml:space="preserve"> such </w:t>
      </w:r>
      <w:r w:rsidRPr="005629B9">
        <w:rPr>
          <w:rStyle w:val="StyleUnderline"/>
        </w:rPr>
        <w:t xml:space="preserve">action, the NPT risks not only political irrelevance but </w:t>
      </w:r>
      <w:r w:rsidRPr="005629B9">
        <w:rPr>
          <w:rStyle w:val="Emphasis"/>
        </w:rPr>
        <w:t>functional collapse</w:t>
      </w:r>
      <w:r w:rsidRPr="005629B9">
        <w:rPr>
          <w:rStyle w:val="StyleUnderline"/>
        </w:rPr>
        <w:t xml:space="preserve"> at a time when global nuclear risks are growing. </w:t>
      </w:r>
      <w:r w:rsidR="006C308C">
        <w:br w:type="page"/>
      </w:r>
    </w:p>
    <w:p w14:paraId="6CD32849" w14:textId="3605F6E5" w:rsidR="002577A0" w:rsidRPr="005629B9" w:rsidRDefault="002577A0" w:rsidP="002577A0">
      <w:pPr>
        <w:pStyle w:val="Heading4"/>
      </w:pPr>
      <w:r w:rsidRPr="005629B9">
        <w:lastRenderedPageBreak/>
        <w:t>TPNW NPT conflicts between nuclear haves and have-nots are splintering the international non-proliferation order, collapsing non-proliferation globally</w:t>
      </w:r>
    </w:p>
    <w:p w14:paraId="7BBD5A39" w14:textId="77777777" w:rsidR="002577A0" w:rsidRPr="005629B9" w:rsidRDefault="002577A0" w:rsidP="002577A0">
      <w:r w:rsidRPr="005629B9">
        <w:rPr>
          <w:b/>
          <w:bCs/>
          <w:sz w:val="26"/>
          <w:szCs w:val="26"/>
        </w:rPr>
        <w:t>Jaramillo 25</w:t>
      </w:r>
      <w:r w:rsidRPr="005629B9">
        <w:t xml:space="preserve"> [Cesar Jaramillo, Executive Director of Security Alternatives for a New Era Policy Institute and former fellow at the Centre for International Governance Innovation with an MA in global governance from the University of Waterloo, 04-2025, “Deliver or Collapse: Five Critical Challenges for an NPT under Strain,” Project Ploughshares, https://ploughshares.ca/wp-content/uploads/2025/05/NPTApril2025Spotlight.pdf]/Kankee</w:t>
      </w:r>
    </w:p>
    <w:p w14:paraId="2A3B3784" w14:textId="77777777" w:rsidR="002577A0" w:rsidRPr="005629B9" w:rsidRDefault="002577A0" w:rsidP="002577A0">
      <w:pPr>
        <w:rPr>
          <w:rStyle w:val="StyleUnderline"/>
        </w:rPr>
      </w:pPr>
      <w:r w:rsidRPr="005629B9">
        <w:rPr>
          <w:sz w:val="16"/>
        </w:rPr>
        <w:t xml:space="preserve">The Contentious Relationship between the NPT and the TPNW </w:t>
      </w:r>
      <w:r w:rsidRPr="005629B9">
        <w:rPr>
          <w:rStyle w:val="StyleUnderline"/>
        </w:rPr>
        <w:t>The</w:t>
      </w:r>
      <w:r w:rsidRPr="005629B9">
        <w:rPr>
          <w:sz w:val="16"/>
        </w:rPr>
        <w:t xml:space="preserve"> Treaty on the Prohibition of </w:t>
      </w:r>
      <w:proofErr w:type="gramStart"/>
      <w:r w:rsidRPr="005629B9">
        <w:rPr>
          <w:sz w:val="16"/>
        </w:rPr>
        <w:t>Nuclear Weapons</w:t>
      </w:r>
      <w:proofErr w:type="gramEnd"/>
      <w:r w:rsidRPr="005629B9">
        <w:rPr>
          <w:sz w:val="16"/>
        </w:rPr>
        <w:t xml:space="preserve"> (</w:t>
      </w:r>
      <w:r w:rsidRPr="005629B9">
        <w:rPr>
          <w:rStyle w:val="StyleUnderline"/>
        </w:rPr>
        <w:t>TPNW</w:t>
      </w:r>
      <w:r w:rsidRPr="005629B9">
        <w:rPr>
          <w:sz w:val="16"/>
        </w:rPr>
        <w:t xml:space="preserve">), which entered into force in 2021, </w:t>
      </w:r>
      <w:r w:rsidRPr="005629B9">
        <w:rPr>
          <w:rStyle w:val="StyleUnderline"/>
        </w:rPr>
        <w:t>embodies</w:t>
      </w:r>
      <w:r w:rsidRPr="005629B9">
        <w:rPr>
          <w:sz w:val="16"/>
        </w:rPr>
        <w:t xml:space="preserve"> the </w:t>
      </w:r>
      <w:r w:rsidRPr="005629B9">
        <w:rPr>
          <w:rStyle w:val="Emphasis"/>
        </w:rPr>
        <w:t>growing frustration</w:t>
      </w:r>
      <w:r w:rsidRPr="005629B9">
        <w:rPr>
          <w:sz w:val="16"/>
        </w:rPr>
        <w:t xml:space="preserve"> </w:t>
      </w:r>
      <w:r w:rsidRPr="005629B9">
        <w:rPr>
          <w:rStyle w:val="StyleUnderline"/>
        </w:rPr>
        <w:t>of</w:t>
      </w:r>
      <w:r w:rsidRPr="005629B9">
        <w:rPr>
          <w:sz w:val="16"/>
        </w:rPr>
        <w:t xml:space="preserve"> many </w:t>
      </w:r>
      <w:r w:rsidRPr="005629B9">
        <w:rPr>
          <w:rStyle w:val="StyleUnderline"/>
        </w:rPr>
        <w:t>states with the lack of progress on</w:t>
      </w:r>
      <w:r w:rsidRPr="005629B9">
        <w:rPr>
          <w:sz w:val="16"/>
        </w:rPr>
        <w:t xml:space="preserve"> nuclear </w:t>
      </w:r>
      <w:r w:rsidRPr="005629B9">
        <w:rPr>
          <w:rStyle w:val="StyleUnderline"/>
        </w:rPr>
        <w:t>disarmament</w:t>
      </w:r>
      <w:r w:rsidRPr="005629B9">
        <w:rPr>
          <w:sz w:val="16"/>
        </w:rPr>
        <w:t xml:space="preserve">. It </w:t>
      </w:r>
      <w:r w:rsidRPr="005629B9">
        <w:rPr>
          <w:rStyle w:val="StyleUnderline"/>
        </w:rPr>
        <w:t xml:space="preserve">provides a legal and normative framework for the </w:t>
      </w:r>
      <w:r w:rsidRPr="005629B9">
        <w:rPr>
          <w:rStyle w:val="Emphasis"/>
        </w:rPr>
        <w:t>complete elimination</w:t>
      </w:r>
      <w:r w:rsidRPr="005629B9">
        <w:rPr>
          <w:rStyle w:val="StyleUnderline"/>
        </w:rPr>
        <w:t xml:space="preserve"> of nuclear weapons</w:t>
      </w:r>
      <w:r w:rsidRPr="005629B9">
        <w:rPr>
          <w:sz w:val="16"/>
        </w:rPr>
        <w:t xml:space="preserve">, </w:t>
      </w:r>
      <w:r w:rsidRPr="005629B9">
        <w:rPr>
          <w:rStyle w:val="StyleUnderline"/>
        </w:rPr>
        <w:t xml:space="preserve">reinforcing humanitarian imperatives and the disarmament goals </w:t>
      </w:r>
      <w:proofErr w:type="spellStart"/>
      <w:r w:rsidRPr="005629B9">
        <w:rPr>
          <w:rStyle w:val="StyleUnderline"/>
        </w:rPr>
        <w:t>en</w:t>
      </w:r>
      <w:proofErr w:type="spellEnd"/>
      <w:r w:rsidRPr="005629B9">
        <w:rPr>
          <w:rStyle w:val="StyleUnderline"/>
        </w:rPr>
        <w:t>- shrined in the NPT itself</w:t>
      </w:r>
      <w:r w:rsidRPr="005629B9">
        <w:rPr>
          <w:sz w:val="16"/>
        </w:rPr>
        <w:t xml:space="preserve">. Despite such apparent complementarity, </w:t>
      </w:r>
      <w:r w:rsidRPr="005629B9">
        <w:rPr>
          <w:rStyle w:val="StyleUnderline"/>
        </w:rPr>
        <w:t xml:space="preserve">the relationship between </w:t>
      </w:r>
      <w:r w:rsidRPr="002A6196">
        <w:rPr>
          <w:rStyle w:val="StyleUnderline"/>
          <w:highlight w:val="green"/>
        </w:rPr>
        <w:t xml:space="preserve">the two treaties remains </w:t>
      </w:r>
      <w:r w:rsidRPr="002A6196">
        <w:rPr>
          <w:rStyle w:val="Emphasis"/>
          <w:highlight w:val="green"/>
        </w:rPr>
        <w:t>contentious</w:t>
      </w:r>
      <w:r w:rsidRPr="005629B9">
        <w:rPr>
          <w:sz w:val="16"/>
        </w:rPr>
        <w:t xml:space="preserve">. While </w:t>
      </w:r>
      <w:r w:rsidRPr="005629B9">
        <w:rPr>
          <w:rStyle w:val="StyleUnderline"/>
        </w:rPr>
        <w:t xml:space="preserve">some </w:t>
      </w:r>
      <w:r w:rsidRPr="002A6196">
        <w:rPr>
          <w:rStyle w:val="StyleUnderline"/>
          <w:highlight w:val="green"/>
        </w:rPr>
        <w:t>states</w:t>
      </w:r>
      <w:r w:rsidRPr="005629B9">
        <w:rPr>
          <w:sz w:val="16"/>
        </w:rPr>
        <w:t xml:space="preserve"> accept the two treaties as complementary pillars of dis- armament, others </w:t>
      </w:r>
      <w:r w:rsidRPr="002A6196">
        <w:rPr>
          <w:rStyle w:val="StyleUnderline"/>
          <w:highlight w:val="green"/>
        </w:rPr>
        <w:t xml:space="preserve">see the TPNW as an </w:t>
      </w:r>
      <w:r w:rsidRPr="002A6196">
        <w:rPr>
          <w:rStyle w:val="Emphasis"/>
          <w:highlight w:val="green"/>
        </w:rPr>
        <w:t>adversary</w:t>
      </w:r>
      <w:r w:rsidRPr="002A6196">
        <w:rPr>
          <w:rStyle w:val="StyleUnderline"/>
          <w:highlight w:val="green"/>
        </w:rPr>
        <w:t xml:space="preserve"> to the NPT</w:t>
      </w:r>
      <w:r w:rsidRPr="005629B9">
        <w:rPr>
          <w:rStyle w:val="StyleUnderline"/>
        </w:rPr>
        <w:t xml:space="preserve">, arguing that </w:t>
      </w:r>
      <w:r w:rsidRPr="002A6196">
        <w:rPr>
          <w:rStyle w:val="StyleUnderline"/>
          <w:highlight w:val="green"/>
        </w:rPr>
        <w:t xml:space="preserve">the new treaty </w:t>
      </w:r>
      <w:r w:rsidRPr="002A6196">
        <w:rPr>
          <w:rStyle w:val="Emphasis"/>
          <w:highlight w:val="green"/>
        </w:rPr>
        <w:t>undermines</w:t>
      </w:r>
      <w:r w:rsidRPr="002A6196">
        <w:rPr>
          <w:rStyle w:val="StyleUnderline"/>
          <w:highlight w:val="green"/>
        </w:rPr>
        <w:t xml:space="preserve"> the NPT’s authority or creates parallel legal obligations</w:t>
      </w:r>
      <w:r w:rsidRPr="005629B9">
        <w:rPr>
          <w:sz w:val="16"/>
        </w:rPr>
        <w:t xml:space="preserve">. Such </w:t>
      </w:r>
      <w:r w:rsidRPr="002A6196">
        <w:rPr>
          <w:rStyle w:val="StyleUnderline"/>
          <w:highlight w:val="green"/>
        </w:rPr>
        <w:t xml:space="preserve">divergent views could create lasting institutional and political </w:t>
      </w:r>
      <w:r w:rsidRPr="002A6196">
        <w:rPr>
          <w:rStyle w:val="Emphasis"/>
          <w:highlight w:val="green"/>
        </w:rPr>
        <w:t>divides</w:t>
      </w:r>
      <w:r w:rsidRPr="002A6196">
        <w:rPr>
          <w:rStyle w:val="StyleUnderline"/>
          <w:highlight w:val="green"/>
        </w:rPr>
        <w:t xml:space="preserve"> that </w:t>
      </w:r>
      <w:r w:rsidRPr="002A6196">
        <w:rPr>
          <w:rStyle w:val="Emphasis"/>
          <w:highlight w:val="green"/>
        </w:rPr>
        <w:t>weaken both regimes</w:t>
      </w:r>
      <w:r w:rsidRPr="002A6196">
        <w:rPr>
          <w:rStyle w:val="StyleUnderline"/>
          <w:highlight w:val="green"/>
        </w:rPr>
        <w:t xml:space="preserve"> at a time when nuclear dangers are escalating</w:t>
      </w:r>
      <w:r w:rsidRPr="005629B9">
        <w:rPr>
          <w:sz w:val="16"/>
        </w:rPr>
        <w:t xml:space="preserve">. The Third Meeting of States Parties to the TPNW, held in March 2025, failed to build upon the clearest strength of the Second Meeting: the forceful and unprecedented indictment of the non-compliance of NWS with their Article VI obligations under the NPT. This assertive posture had underscored </w:t>
      </w:r>
      <w:proofErr w:type="gramStart"/>
      <w:r w:rsidRPr="005629B9">
        <w:rPr>
          <w:sz w:val="16"/>
        </w:rPr>
        <w:t>the TPNW’s</w:t>
      </w:r>
      <w:proofErr w:type="gramEnd"/>
      <w:r w:rsidRPr="005629B9">
        <w:rPr>
          <w:sz w:val="16"/>
        </w:rPr>
        <w:t xml:space="preserve"> role as an essential catalyst for nuclear disarmament and a necessary complement to the NPT. TPNW States Parties would do well to explicitly revive and follow through this indictment. Efforts to reduce friction between the two treaties are needed now. The world must accept the two as compatible and mutually reinforcing instruments in pursuit of the objective of a world without nuclear weapons. A broader truth must also be emphasized: progress on nuclear disarmament can occur within the framework of the NPT or the TPNW, through overlapping efforts, or outside either. In fact, bilateral or ad hoc negotiations, regional arrangements, and even informal understandings between NWS may be more likely avenues for advancement on </w:t>
      </w:r>
      <w:proofErr w:type="spellStart"/>
      <w:r w:rsidRPr="005629B9">
        <w:rPr>
          <w:sz w:val="16"/>
        </w:rPr>
        <w:t>disarma</w:t>
      </w:r>
      <w:proofErr w:type="spellEnd"/>
      <w:proofErr w:type="gramStart"/>
      <w:r w:rsidRPr="005629B9">
        <w:rPr>
          <w:sz w:val="16"/>
        </w:rPr>
        <w:t xml:space="preserve">- </w:t>
      </w:r>
      <w:proofErr w:type="spellStart"/>
      <w:r w:rsidRPr="005629B9">
        <w:rPr>
          <w:sz w:val="16"/>
        </w:rPr>
        <w:t>ment</w:t>
      </w:r>
      <w:proofErr w:type="spellEnd"/>
      <w:proofErr w:type="gramEnd"/>
      <w:r w:rsidRPr="005629B9">
        <w:rPr>
          <w:sz w:val="16"/>
        </w:rPr>
        <w:t xml:space="preserve">. It would be a grave mistake to recognize or validate progress on disarmament only when 8 it happens within the context of a specific treaty. The ultimate and only valid concern is to achieve tangible, verifiable progress toward the elimination of nuclear weapons. A rigid, zero-sum view of treaty frameworks will only delay urgently needed action. A Turning Point for the NPT </w:t>
      </w:r>
      <w:r w:rsidRPr="005629B9">
        <w:rPr>
          <w:rStyle w:val="StyleUnderline"/>
        </w:rPr>
        <w:t xml:space="preserve">The NPT is under </w:t>
      </w:r>
      <w:r w:rsidRPr="005629B9">
        <w:rPr>
          <w:rStyle w:val="Emphasis"/>
        </w:rPr>
        <w:t>unprecedented strain</w:t>
      </w:r>
      <w:r w:rsidRPr="005629B9">
        <w:rPr>
          <w:rStyle w:val="StyleUnderline"/>
        </w:rPr>
        <w:t xml:space="preserve">, challenged internally by the </w:t>
      </w:r>
      <w:r w:rsidRPr="005629B9">
        <w:rPr>
          <w:rStyle w:val="Emphasis"/>
        </w:rPr>
        <w:t>persistent failure</w:t>
      </w:r>
      <w:r w:rsidRPr="005629B9">
        <w:rPr>
          <w:rStyle w:val="StyleUnderline"/>
        </w:rPr>
        <w:t xml:space="preserve"> of nuclear-weapon states to meet disarmament obligations, and externally by shifting geo- political dynamics that threaten to dismantle longstanding norms</w:t>
      </w:r>
      <w:r w:rsidRPr="005629B9">
        <w:rPr>
          <w:sz w:val="16"/>
        </w:rPr>
        <w:t xml:space="preserve">. And </w:t>
      </w:r>
      <w:proofErr w:type="gramStart"/>
      <w:r w:rsidRPr="005629B9">
        <w:rPr>
          <w:sz w:val="16"/>
        </w:rPr>
        <w:t>so</w:t>
      </w:r>
      <w:proofErr w:type="gramEnd"/>
      <w:r w:rsidRPr="005629B9">
        <w:rPr>
          <w:sz w:val="16"/>
        </w:rPr>
        <w:t xml:space="preserve"> the 2025 NPT </w:t>
      </w:r>
      <w:proofErr w:type="spellStart"/>
      <w:r w:rsidRPr="005629B9">
        <w:rPr>
          <w:sz w:val="16"/>
        </w:rPr>
        <w:t>PrepCom</w:t>
      </w:r>
      <w:proofErr w:type="spellEnd"/>
      <w:r w:rsidRPr="005629B9">
        <w:rPr>
          <w:sz w:val="16"/>
        </w:rPr>
        <w:t xml:space="preserve"> takes on more significance. </w:t>
      </w:r>
      <w:r w:rsidRPr="005629B9">
        <w:rPr>
          <w:rStyle w:val="StyleUnderline"/>
        </w:rPr>
        <w:t>The</w:t>
      </w:r>
      <w:r w:rsidRPr="005629B9">
        <w:rPr>
          <w:sz w:val="16"/>
        </w:rPr>
        <w:t xml:space="preserve"> five </w:t>
      </w:r>
      <w:r w:rsidRPr="002A6196">
        <w:rPr>
          <w:rStyle w:val="Emphasis"/>
          <w:highlight w:val="green"/>
        </w:rPr>
        <w:t>flashpoints</w:t>
      </w:r>
      <w:r w:rsidRPr="005629B9">
        <w:rPr>
          <w:rStyle w:val="StyleUnderline"/>
        </w:rPr>
        <w:t xml:space="preserve"> identified above </w:t>
      </w:r>
      <w:r w:rsidRPr="002A6196">
        <w:rPr>
          <w:rStyle w:val="StyleUnderline"/>
          <w:highlight w:val="green"/>
        </w:rPr>
        <w:t>represent immediate</w:t>
      </w:r>
      <w:r w:rsidRPr="005629B9">
        <w:rPr>
          <w:rStyle w:val="StyleUnderline"/>
        </w:rPr>
        <w:t xml:space="preserve">, </w:t>
      </w:r>
      <w:r w:rsidRPr="002A6196">
        <w:rPr>
          <w:rStyle w:val="StyleUnderline"/>
          <w:highlight w:val="green"/>
        </w:rPr>
        <w:t>concrete threats to the viability of</w:t>
      </w:r>
      <w:r w:rsidRPr="005629B9">
        <w:rPr>
          <w:rStyle w:val="StyleUnderline"/>
        </w:rPr>
        <w:t xml:space="preserve"> the </w:t>
      </w:r>
      <w:r w:rsidRPr="002A6196">
        <w:rPr>
          <w:rStyle w:val="StyleUnderline"/>
          <w:highlight w:val="green"/>
        </w:rPr>
        <w:t>non-prolif</w:t>
      </w:r>
      <w:r w:rsidRPr="005629B9">
        <w:rPr>
          <w:rStyle w:val="StyleUnderline"/>
        </w:rPr>
        <w:t>eration and disarmament regime</w:t>
      </w:r>
      <w:r w:rsidRPr="005629B9">
        <w:rPr>
          <w:sz w:val="16"/>
        </w:rPr>
        <w:t xml:space="preserve">. If left unaddressed, </w:t>
      </w:r>
      <w:r w:rsidRPr="002A6196">
        <w:rPr>
          <w:rStyle w:val="StyleUnderline"/>
          <w:highlight w:val="green"/>
        </w:rPr>
        <w:t xml:space="preserve">they could </w:t>
      </w:r>
      <w:proofErr w:type="spellStart"/>
      <w:proofErr w:type="gramStart"/>
      <w:r w:rsidRPr="002A6196">
        <w:rPr>
          <w:rStyle w:val="StyleUnderline"/>
          <w:highlight w:val="green"/>
        </w:rPr>
        <w:t>acceler</w:t>
      </w:r>
      <w:proofErr w:type="spellEnd"/>
      <w:r w:rsidRPr="002A6196">
        <w:rPr>
          <w:rStyle w:val="StyleUnderline"/>
          <w:highlight w:val="green"/>
        </w:rPr>
        <w:t>- ate</w:t>
      </w:r>
      <w:proofErr w:type="gramEnd"/>
      <w:r w:rsidRPr="002A6196">
        <w:rPr>
          <w:rStyle w:val="StyleUnderline"/>
          <w:highlight w:val="green"/>
        </w:rPr>
        <w:t xml:space="preserve"> a </w:t>
      </w:r>
      <w:r w:rsidRPr="002A6196">
        <w:rPr>
          <w:rStyle w:val="Emphasis"/>
          <w:highlight w:val="green"/>
        </w:rPr>
        <w:t>dangerous spiral</w:t>
      </w:r>
      <w:r w:rsidRPr="002A6196">
        <w:rPr>
          <w:rStyle w:val="StyleUnderline"/>
          <w:highlight w:val="green"/>
        </w:rPr>
        <w:t xml:space="preserve"> of </w:t>
      </w:r>
      <w:r w:rsidRPr="002A6196">
        <w:rPr>
          <w:rStyle w:val="Emphasis"/>
          <w:highlight w:val="green"/>
        </w:rPr>
        <w:t>instability</w:t>
      </w:r>
      <w:r w:rsidRPr="002A6196">
        <w:rPr>
          <w:rStyle w:val="StyleUnderline"/>
          <w:highlight w:val="green"/>
        </w:rPr>
        <w:t xml:space="preserve">, </w:t>
      </w:r>
      <w:r w:rsidRPr="002A6196">
        <w:rPr>
          <w:rStyle w:val="Emphasis"/>
          <w:highlight w:val="green"/>
        </w:rPr>
        <w:t>distrust</w:t>
      </w:r>
      <w:r w:rsidRPr="002A6196">
        <w:rPr>
          <w:rStyle w:val="StyleUnderline"/>
          <w:highlight w:val="green"/>
        </w:rPr>
        <w:t>, and</w:t>
      </w:r>
      <w:r w:rsidRPr="005629B9">
        <w:rPr>
          <w:rStyle w:val="StyleUnderline"/>
        </w:rPr>
        <w:t xml:space="preserve"> proliferation</w:t>
      </w:r>
      <w:r w:rsidRPr="005629B9">
        <w:rPr>
          <w:sz w:val="16"/>
        </w:rPr>
        <w:t xml:space="preserve"> that would be far harder to reverse in the future. To preserve the NPT’s relevance and effectiveness, States Parties must respond with </w:t>
      </w:r>
      <w:proofErr w:type="spellStart"/>
      <w:r w:rsidRPr="005629B9">
        <w:rPr>
          <w:sz w:val="16"/>
        </w:rPr>
        <w:t>ur</w:t>
      </w:r>
      <w:proofErr w:type="spellEnd"/>
      <w:r w:rsidRPr="005629B9">
        <w:rPr>
          <w:sz w:val="16"/>
        </w:rPr>
        <w:t xml:space="preserve">- </w:t>
      </w:r>
      <w:proofErr w:type="spellStart"/>
      <w:r w:rsidRPr="005629B9">
        <w:rPr>
          <w:sz w:val="16"/>
        </w:rPr>
        <w:t>gency</w:t>
      </w:r>
      <w:proofErr w:type="spellEnd"/>
      <w:r w:rsidRPr="005629B9">
        <w:rPr>
          <w:sz w:val="16"/>
        </w:rPr>
        <w:t xml:space="preserve"> and effectiveness. </w:t>
      </w:r>
      <w:r w:rsidRPr="005629B9">
        <w:rPr>
          <w:rStyle w:val="StyleUnderline"/>
        </w:rPr>
        <w:t>Concrete, measurable steps must be taken to restore faith in the treaty’s core bargain and to demonstrate that collective restraint remains possible even in an era of heightened insecurity</w:t>
      </w:r>
      <w:r w:rsidRPr="005629B9">
        <w:rPr>
          <w:sz w:val="16"/>
        </w:rPr>
        <w:t xml:space="preserve">. </w:t>
      </w:r>
      <w:r w:rsidRPr="005629B9">
        <w:rPr>
          <w:rStyle w:val="StyleUnderline"/>
        </w:rPr>
        <w:t>NWS must make greater progress in fulfilling their obligations</w:t>
      </w:r>
      <w:r w:rsidRPr="005629B9">
        <w:rPr>
          <w:sz w:val="16"/>
        </w:rPr>
        <w:t xml:space="preserve">. NNWS must press for ac- countability while retaining realism. And all stakeholders must resist the temptation to view progress in disarmament as legitimate only when it occurs within familiar institutional frameworks. The credibility of the NPT and the broader cause of global nuclear abolition </w:t>
      </w:r>
      <w:proofErr w:type="gramStart"/>
      <w:r w:rsidRPr="005629B9">
        <w:rPr>
          <w:sz w:val="16"/>
        </w:rPr>
        <w:t>depends</w:t>
      </w:r>
      <w:proofErr w:type="gramEnd"/>
      <w:r w:rsidRPr="005629B9">
        <w:rPr>
          <w:sz w:val="16"/>
        </w:rPr>
        <w:t xml:space="preserve"> on the ability of states to adapt to new realities without compromising fundamental principles. </w:t>
      </w:r>
      <w:r w:rsidRPr="002A6196">
        <w:rPr>
          <w:rStyle w:val="StyleUnderline"/>
          <w:highlight w:val="green"/>
        </w:rPr>
        <w:t>Lesser actions will</w:t>
      </w:r>
      <w:r w:rsidRPr="005629B9">
        <w:rPr>
          <w:rStyle w:val="StyleUnderline"/>
        </w:rPr>
        <w:t xml:space="preserve"> further </w:t>
      </w:r>
      <w:r w:rsidRPr="002A6196">
        <w:rPr>
          <w:rStyle w:val="Emphasis"/>
          <w:highlight w:val="green"/>
        </w:rPr>
        <w:t>alienate</w:t>
      </w:r>
      <w:r w:rsidRPr="002A6196">
        <w:rPr>
          <w:rStyle w:val="StyleUnderline"/>
          <w:highlight w:val="green"/>
        </w:rPr>
        <w:t xml:space="preserve"> key constituencies, embolden nuclear-armed actors, and weaken</w:t>
      </w:r>
      <w:r w:rsidRPr="005629B9">
        <w:rPr>
          <w:rStyle w:val="StyleUnderline"/>
        </w:rPr>
        <w:t xml:space="preserve"> one </w:t>
      </w:r>
      <w:r w:rsidRPr="002A6196">
        <w:rPr>
          <w:rStyle w:val="StyleUnderline"/>
          <w:highlight w:val="green"/>
        </w:rPr>
        <w:t>of</w:t>
      </w:r>
      <w:r w:rsidRPr="005629B9">
        <w:rPr>
          <w:rStyle w:val="StyleUnderline"/>
        </w:rPr>
        <w:t xml:space="preserve"> the last remaining pillars of </w:t>
      </w:r>
      <w:r w:rsidRPr="002A6196">
        <w:rPr>
          <w:rStyle w:val="StyleUnderline"/>
          <w:highlight w:val="green"/>
        </w:rPr>
        <w:t>international</w:t>
      </w:r>
      <w:r w:rsidRPr="005629B9">
        <w:rPr>
          <w:rStyle w:val="StyleUnderline"/>
        </w:rPr>
        <w:t xml:space="preserve"> peace and security</w:t>
      </w:r>
      <w:r w:rsidRPr="005629B9">
        <w:rPr>
          <w:sz w:val="16"/>
        </w:rPr>
        <w:t xml:space="preserve">. </w:t>
      </w:r>
      <w:proofErr w:type="gramStart"/>
      <w:r w:rsidRPr="005629B9">
        <w:rPr>
          <w:sz w:val="16"/>
        </w:rPr>
        <w:t xml:space="preserve">The </w:t>
      </w:r>
      <w:proofErr w:type="spellStart"/>
      <w:r w:rsidRPr="005629B9">
        <w:rPr>
          <w:sz w:val="16"/>
        </w:rPr>
        <w:t>PrepCom</w:t>
      </w:r>
      <w:proofErr w:type="spellEnd"/>
      <w:proofErr w:type="gramEnd"/>
      <w:r w:rsidRPr="005629B9">
        <w:rPr>
          <w:sz w:val="16"/>
        </w:rPr>
        <w:t xml:space="preserve"> offers the opportunity to signal that the international community remains committed not only to preserving </w:t>
      </w:r>
      <w:r w:rsidRPr="005629B9">
        <w:rPr>
          <w:rStyle w:val="StyleUnderline"/>
        </w:rPr>
        <w:t>the</w:t>
      </w:r>
      <w:r w:rsidRPr="005629B9">
        <w:rPr>
          <w:sz w:val="16"/>
        </w:rPr>
        <w:t xml:space="preserve"> </w:t>
      </w:r>
      <w:r w:rsidRPr="005629B9">
        <w:rPr>
          <w:rStyle w:val="StyleUnderline"/>
        </w:rPr>
        <w:t>NPT</w:t>
      </w:r>
      <w:r w:rsidRPr="005629B9">
        <w:rPr>
          <w:sz w:val="16"/>
        </w:rPr>
        <w:t xml:space="preserve">, but to reinvigorating its role as a living </w:t>
      </w:r>
      <w:proofErr w:type="gramStart"/>
      <w:r w:rsidRPr="005629B9">
        <w:rPr>
          <w:sz w:val="16"/>
        </w:rPr>
        <w:t>frame- work</w:t>
      </w:r>
      <w:proofErr w:type="gramEnd"/>
      <w:r w:rsidRPr="005629B9">
        <w:rPr>
          <w:sz w:val="16"/>
        </w:rPr>
        <w:t xml:space="preserve"> for progress. Whether that opportunity is seized — or squandered — </w:t>
      </w:r>
      <w:r w:rsidRPr="005629B9">
        <w:rPr>
          <w:rStyle w:val="StyleUnderline"/>
        </w:rPr>
        <w:t>will help deter</w:t>
      </w:r>
      <w:proofErr w:type="gramStart"/>
      <w:r w:rsidRPr="005629B9">
        <w:rPr>
          <w:rStyle w:val="StyleUnderline"/>
        </w:rPr>
        <w:t>- mine</w:t>
      </w:r>
      <w:proofErr w:type="gramEnd"/>
      <w:r w:rsidRPr="005629B9">
        <w:rPr>
          <w:rStyle w:val="StyleUnderline"/>
        </w:rPr>
        <w:t xml:space="preserve"> the future of the global</w:t>
      </w:r>
      <w:r w:rsidRPr="005629B9">
        <w:rPr>
          <w:sz w:val="16"/>
        </w:rPr>
        <w:t xml:space="preserve"> nuclear </w:t>
      </w:r>
      <w:r w:rsidRPr="002A6196">
        <w:rPr>
          <w:rStyle w:val="StyleUnderline"/>
          <w:highlight w:val="green"/>
        </w:rPr>
        <w:t>order</w:t>
      </w:r>
      <w:r w:rsidRPr="005629B9">
        <w:rPr>
          <w:rStyle w:val="StyleUnderline"/>
        </w:rPr>
        <w:t xml:space="preserve"> for decades to come.  </w:t>
      </w:r>
    </w:p>
    <w:p w14:paraId="3CCD91B4" w14:textId="77777777" w:rsidR="002577A0" w:rsidRPr="005629B9" w:rsidRDefault="002577A0" w:rsidP="002577A0">
      <w:pPr>
        <w:pStyle w:val="Heading4"/>
      </w:pPr>
      <w:r w:rsidRPr="005629B9">
        <w:lastRenderedPageBreak/>
        <w:t xml:space="preserve">Selective enforcement and Iran </w:t>
      </w:r>
      <w:proofErr w:type="spellStart"/>
      <w:r w:rsidRPr="005629B9">
        <w:t>prolif</w:t>
      </w:r>
      <w:proofErr w:type="spellEnd"/>
      <w:r w:rsidRPr="005629B9">
        <w:t xml:space="preserve"> </w:t>
      </w:r>
      <w:proofErr w:type="gramStart"/>
      <w:r w:rsidRPr="005629B9">
        <w:t>delegitimizes</w:t>
      </w:r>
      <w:proofErr w:type="gramEnd"/>
      <w:r w:rsidRPr="005629B9">
        <w:t xml:space="preserve"> the NPT – non-universality of international law and ineffectiveness </w:t>
      </w:r>
    </w:p>
    <w:p w14:paraId="355B7C8F" w14:textId="77777777" w:rsidR="002577A0" w:rsidRPr="005629B9" w:rsidRDefault="002577A0" w:rsidP="002577A0">
      <w:r w:rsidRPr="005629B9">
        <w:rPr>
          <w:b/>
          <w:bCs/>
          <w:sz w:val="26"/>
          <w:szCs w:val="26"/>
        </w:rPr>
        <w:t>Jaramillo 25</w:t>
      </w:r>
      <w:r w:rsidRPr="005629B9">
        <w:t xml:space="preserve"> [Cesar Jaramillo, Executive Director of Security Alternatives for a New Era Policy Institute and former fellow at the Centre for International Governance Innovation with an MA in global governance from the University of Waterloo, 04-2025, “Deliver or Collapse: Five Critical Challenges for an NPT under Strain,” Project Ploughshares, https://ploughshares.ca/wp-content/uploads/2025/05/NPTApril2025Spotlight.pdf]/Kankee</w:t>
      </w:r>
    </w:p>
    <w:p w14:paraId="11C64F72" w14:textId="77777777" w:rsidR="002577A0" w:rsidRPr="005629B9" w:rsidRDefault="002577A0" w:rsidP="002577A0">
      <w:pPr>
        <w:rPr>
          <w:sz w:val="16"/>
        </w:rPr>
      </w:pPr>
      <w:r w:rsidRPr="005629B9">
        <w:rPr>
          <w:sz w:val="16"/>
        </w:rPr>
        <w:t xml:space="preserve">Difficulties in Achieving a New Iran Nuclear Deal and a Mideast Nuclear- Weapon-Free Zone The unresolved tensions surrounding </w:t>
      </w:r>
      <w:r w:rsidRPr="002A6196">
        <w:rPr>
          <w:rStyle w:val="StyleUnderline"/>
          <w:highlight w:val="green"/>
        </w:rPr>
        <w:t>Iran</w:t>
      </w:r>
      <w:r w:rsidRPr="005629B9">
        <w:rPr>
          <w:rStyle w:val="StyleUnderline"/>
        </w:rPr>
        <w:t xml:space="preserve">’s nuclear program continue to </w:t>
      </w:r>
      <w:r w:rsidRPr="002A6196">
        <w:rPr>
          <w:rStyle w:val="Emphasis"/>
          <w:highlight w:val="green"/>
        </w:rPr>
        <w:t>jeopardize</w:t>
      </w:r>
      <w:r w:rsidRPr="005629B9">
        <w:rPr>
          <w:rStyle w:val="StyleUnderline"/>
        </w:rPr>
        <w:t xml:space="preserve"> the stability of the broader </w:t>
      </w:r>
      <w:r w:rsidRPr="002A6196">
        <w:rPr>
          <w:rStyle w:val="StyleUnderline"/>
          <w:highlight w:val="green"/>
        </w:rPr>
        <w:t>non-prolif</w:t>
      </w:r>
      <w:r w:rsidRPr="005629B9">
        <w:rPr>
          <w:rStyle w:val="StyleUnderline"/>
        </w:rPr>
        <w:t>eration regime</w:t>
      </w:r>
      <w:r w:rsidRPr="005629B9">
        <w:rPr>
          <w:sz w:val="16"/>
        </w:rPr>
        <w:t xml:space="preserve">. </w:t>
      </w:r>
      <w:r w:rsidRPr="005629B9">
        <w:rPr>
          <w:sz w:val="16"/>
          <w:szCs w:val="16"/>
        </w:rPr>
        <w:t>Since the U.S. withdrawal from the Joint Comprehensive Plan of Action (JCPOA or Iran nuclear deal) in 2018 and the subsequent reimposition of U.S. sanctions,</w:t>
      </w:r>
      <w:r w:rsidRPr="005629B9">
        <w:rPr>
          <w:rStyle w:val="StyleUnderline"/>
          <w:sz w:val="16"/>
          <w:szCs w:val="16"/>
        </w:rPr>
        <w:t xml:space="preserve"> </w:t>
      </w:r>
      <w:r w:rsidRPr="005629B9">
        <w:rPr>
          <w:rStyle w:val="StyleUnderline"/>
        </w:rPr>
        <w:t xml:space="preserve">Iran has taken incremental steps away from its JCPOA com- </w:t>
      </w:r>
      <w:proofErr w:type="spellStart"/>
      <w:r w:rsidRPr="005629B9">
        <w:rPr>
          <w:rStyle w:val="StyleUnderline"/>
        </w:rPr>
        <w:t>mitments</w:t>
      </w:r>
      <w:proofErr w:type="spellEnd"/>
      <w:r w:rsidRPr="005629B9">
        <w:rPr>
          <w:rStyle w:val="StyleUnderline"/>
        </w:rPr>
        <w:t xml:space="preserve">, including the expansion of enrichment activities and the limiting of access by the </w:t>
      </w:r>
      <w:r w:rsidRPr="005629B9">
        <w:rPr>
          <w:sz w:val="16"/>
        </w:rPr>
        <w:t>International Atomic Energy Agency (</w:t>
      </w:r>
      <w:r w:rsidRPr="005629B9">
        <w:rPr>
          <w:rStyle w:val="StyleUnderline"/>
        </w:rPr>
        <w:t>IAEA</w:t>
      </w:r>
      <w:r w:rsidRPr="005629B9">
        <w:rPr>
          <w:sz w:val="16"/>
        </w:rPr>
        <w:t xml:space="preserve">). Of course, the sequence of events must be </w:t>
      </w:r>
      <w:r w:rsidRPr="005629B9">
        <w:rPr>
          <w:sz w:val="16"/>
          <w:szCs w:val="16"/>
        </w:rPr>
        <w:t xml:space="preserve">recognized: Iran’s departure from the agree- </w:t>
      </w:r>
      <w:proofErr w:type="spellStart"/>
      <w:r w:rsidRPr="005629B9">
        <w:rPr>
          <w:sz w:val="16"/>
          <w:szCs w:val="16"/>
        </w:rPr>
        <w:t>ment</w:t>
      </w:r>
      <w:proofErr w:type="spellEnd"/>
      <w:r w:rsidRPr="005629B9">
        <w:rPr>
          <w:sz w:val="16"/>
          <w:szCs w:val="16"/>
        </w:rPr>
        <w:t xml:space="preserve"> occurred only after</w:t>
      </w:r>
      <w:r w:rsidRPr="005629B9">
        <w:rPr>
          <w:rStyle w:val="StyleUnderline"/>
          <w:sz w:val="16"/>
          <w:szCs w:val="16"/>
        </w:rPr>
        <w:t xml:space="preserve"> </w:t>
      </w:r>
      <w:r w:rsidRPr="005629B9">
        <w:rPr>
          <w:rStyle w:val="StyleUnderline"/>
        </w:rPr>
        <w:t xml:space="preserve">the United States </w:t>
      </w:r>
      <w:r w:rsidRPr="005629B9">
        <w:rPr>
          <w:rStyle w:val="Emphasis"/>
        </w:rPr>
        <w:t>unilaterally abandoned</w:t>
      </w:r>
      <w:r w:rsidRPr="005629B9">
        <w:rPr>
          <w:rStyle w:val="StyleUnderline"/>
        </w:rPr>
        <w:t xml:space="preserve"> its obligations, despite verified compliance by Iran at the time. </w:t>
      </w:r>
      <w:r w:rsidRPr="005629B9">
        <w:rPr>
          <w:sz w:val="16"/>
        </w:rPr>
        <w:t xml:space="preserve">Ongoing diplomatic talks between Iran and the United States, mediated by Oman, </w:t>
      </w:r>
      <w:proofErr w:type="spellStart"/>
      <w:r w:rsidRPr="005629B9">
        <w:rPr>
          <w:sz w:val="16"/>
        </w:rPr>
        <w:t>repre</w:t>
      </w:r>
      <w:proofErr w:type="spellEnd"/>
      <w:r w:rsidRPr="005629B9">
        <w:rPr>
          <w:sz w:val="16"/>
        </w:rPr>
        <w:t xml:space="preserve">- sent one of the final opportunities to reconstruct a credible agreement and, with luck, avert a major regional conflict. However, </w:t>
      </w:r>
      <w:r w:rsidRPr="005629B9">
        <w:rPr>
          <w:rStyle w:val="StyleUnderline"/>
        </w:rPr>
        <w:t xml:space="preserve">the current political landscape is even more volatile than in 2015. </w:t>
      </w:r>
      <w:r w:rsidRPr="002A6196">
        <w:rPr>
          <w:rStyle w:val="StyleUnderline"/>
          <w:highlight w:val="green"/>
        </w:rPr>
        <w:t>Iran’s</w:t>
      </w:r>
      <w:r w:rsidRPr="005629B9">
        <w:rPr>
          <w:rStyle w:val="StyleUnderline"/>
        </w:rPr>
        <w:t xml:space="preserve"> nuclear </w:t>
      </w:r>
      <w:r w:rsidRPr="002A6196">
        <w:rPr>
          <w:rStyle w:val="StyleUnderline"/>
          <w:highlight w:val="green"/>
        </w:rPr>
        <w:t>program is more advanced</w:t>
      </w:r>
      <w:r w:rsidRPr="005629B9">
        <w:rPr>
          <w:rStyle w:val="StyleUnderline"/>
        </w:rPr>
        <w:t xml:space="preserve">, its </w:t>
      </w:r>
      <w:r w:rsidRPr="002A6196">
        <w:rPr>
          <w:rStyle w:val="StyleUnderline"/>
          <w:highlight w:val="green"/>
        </w:rPr>
        <w:t>leadership</w:t>
      </w:r>
      <w:r w:rsidRPr="005629B9">
        <w:rPr>
          <w:rStyle w:val="StyleUnderline"/>
        </w:rPr>
        <w:t xml:space="preserve"> </w:t>
      </w:r>
      <w:r w:rsidRPr="002A6196">
        <w:rPr>
          <w:rStyle w:val="StyleUnderline"/>
          <w:highlight w:val="green"/>
        </w:rPr>
        <w:t xml:space="preserve">more </w:t>
      </w:r>
      <w:r w:rsidRPr="002A6196">
        <w:rPr>
          <w:rStyle w:val="Emphasis"/>
          <w:highlight w:val="green"/>
        </w:rPr>
        <w:t>hardline</w:t>
      </w:r>
      <w:r w:rsidRPr="005629B9">
        <w:rPr>
          <w:rStyle w:val="StyleUnderline"/>
        </w:rPr>
        <w:t xml:space="preserve">, </w:t>
      </w:r>
      <w:r w:rsidRPr="002A6196">
        <w:rPr>
          <w:rStyle w:val="StyleUnderline"/>
          <w:highlight w:val="green"/>
        </w:rPr>
        <w:t xml:space="preserve">and </w:t>
      </w:r>
      <w:r w:rsidRPr="005629B9">
        <w:rPr>
          <w:rStyle w:val="StyleUnderline"/>
        </w:rPr>
        <w:t xml:space="preserve">mutual </w:t>
      </w:r>
      <w:r w:rsidRPr="002A6196">
        <w:rPr>
          <w:rStyle w:val="StyleUnderline"/>
          <w:highlight w:val="green"/>
        </w:rPr>
        <w:t xml:space="preserve">trust more </w:t>
      </w:r>
      <w:r w:rsidRPr="002A6196">
        <w:rPr>
          <w:rStyle w:val="Emphasis"/>
          <w:highlight w:val="green"/>
        </w:rPr>
        <w:t>fragile</w:t>
      </w:r>
      <w:r w:rsidRPr="005629B9">
        <w:rPr>
          <w:rStyle w:val="StyleUnderline"/>
        </w:rPr>
        <w:t xml:space="preserve">. </w:t>
      </w:r>
      <w:r w:rsidRPr="005629B9">
        <w:rPr>
          <w:sz w:val="16"/>
        </w:rPr>
        <w:t xml:space="preserve">Meanwhile, the United States — once again led by Donald </w:t>
      </w:r>
      <w:r w:rsidRPr="002A6196">
        <w:rPr>
          <w:rStyle w:val="StyleUnderline"/>
          <w:highlight w:val="green"/>
        </w:rPr>
        <w:t>Trump</w:t>
      </w:r>
      <w:r w:rsidRPr="005629B9">
        <w:rPr>
          <w:sz w:val="16"/>
        </w:rPr>
        <w:t xml:space="preserve">, whose </w:t>
      </w:r>
      <w:r w:rsidRPr="002A6196">
        <w:rPr>
          <w:rStyle w:val="StyleUnderline"/>
          <w:highlight w:val="green"/>
        </w:rPr>
        <w:t>first</w:t>
      </w:r>
      <w:r w:rsidRPr="005629B9">
        <w:rPr>
          <w:rStyle w:val="StyleUnderline"/>
        </w:rPr>
        <w:t xml:space="preserve"> </w:t>
      </w:r>
      <w:proofErr w:type="spellStart"/>
      <w:r w:rsidRPr="005629B9">
        <w:rPr>
          <w:rStyle w:val="StyleUnderline"/>
        </w:rPr>
        <w:t>administra</w:t>
      </w:r>
      <w:proofErr w:type="spellEnd"/>
      <w:r w:rsidRPr="005629B9">
        <w:rPr>
          <w:rStyle w:val="StyleUnderline"/>
        </w:rPr>
        <w:t xml:space="preserve">- </w:t>
      </w:r>
      <w:proofErr w:type="spellStart"/>
      <w:r w:rsidRPr="005629B9">
        <w:rPr>
          <w:rStyle w:val="StyleUnderline"/>
        </w:rPr>
        <w:t>tion</w:t>
      </w:r>
      <w:proofErr w:type="spellEnd"/>
      <w:r w:rsidRPr="005629B9">
        <w:rPr>
          <w:rStyle w:val="StyleUnderline"/>
        </w:rPr>
        <w:t xml:space="preserve"> </w:t>
      </w:r>
      <w:r w:rsidRPr="002A6196">
        <w:rPr>
          <w:rStyle w:val="StyleUnderline"/>
          <w:highlight w:val="green"/>
        </w:rPr>
        <w:t>walked away</w:t>
      </w:r>
      <w:r w:rsidRPr="005629B9">
        <w:rPr>
          <w:rStyle w:val="StyleUnderline"/>
        </w:rPr>
        <w:t xml:space="preserve"> from the original JCPOA</w:t>
      </w:r>
      <w:r w:rsidRPr="005629B9">
        <w:rPr>
          <w:sz w:val="16"/>
        </w:rPr>
        <w:t xml:space="preserve"> — </w:t>
      </w:r>
      <w:r w:rsidRPr="002A6196">
        <w:rPr>
          <w:rStyle w:val="StyleUnderline"/>
          <w:highlight w:val="green"/>
        </w:rPr>
        <w:t xml:space="preserve">is sending </w:t>
      </w:r>
      <w:r w:rsidRPr="002A6196">
        <w:rPr>
          <w:rStyle w:val="Emphasis"/>
          <w:highlight w:val="green"/>
        </w:rPr>
        <w:t>conflicting</w:t>
      </w:r>
      <w:r w:rsidRPr="005629B9">
        <w:rPr>
          <w:rStyle w:val="Emphasis"/>
        </w:rPr>
        <w:t xml:space="preserve"> </w:t>
      </w:r>
      <w:r w:rsidRPr="002A6196">
        <w:rPr>
          <w:rStyle w:val="Emphasis"/>
          <w:highlight w:val="green"/>
        </w:rPr>
        <w:t>messages</w:t>
      </w:r>
      <w:r w:rsidRPr="005629B9">
        <w:rPr>
          <w:rStyle w:val="StyleUnderline"/>
        </w:rPr>
        <w:t xml:space="preserve"> about its objectives</w:t>
      </w:r>
      <w:r w:rsidRPr="005629B9">
        <w:rPr>
          <w:sz w:val="16"/>
        </w:rPr>
        <w:t xml:space="preserve">. 5 Sometimes the demand is for full dismantlement of Iran’s nuclear infrastructure. At other times, the administration proposes a return to capped enrichment with </w:t>
      </w:r>
      <w:proofErr w:type="spellStart"/>
      <w:r w:rsidRPr="005629B9">
        <w:rPr>
          <w:sz w:val="16"/>
        </w:rPr>
        <w:t>verifica</w:t>
      </w:r>
      <w:proofErr w:type="spellEnd"/>
      <w:proofErr w:type="gramStart"/>
      <w:r w:rsidRPr="005629B9">
        <w:rPr>
          <w:sz w:val="16"/>
        </w:rPr>
        <w:t xml:space="preserve">- </w:t>
      </w:r>
      <w:proofErr w:type="spellStart"/>
      <w:r w:rsidRPr="005629B9">
        <w:rPr>
          <w:sz w:val="16"/>
        </w:rPr>
        <w:t>tion</w:t>
      </w:r>
      <w:proofErr w:type="spellEnd"/>
      <w:proofErr w:type="gramEnd"/>
      <w:r w:rsidRPr="005629B9">
        <w:rPr>
          <w:sz w:val="16"/>
        </w:rPr>
        <w:t xml:space="preserve">. Such </w:t>
      </w:r>
      <w:r w:rsidRPr="002A6196">
        <w:rPr>
          <w:rStyle w:val="Emphasis"/>
          <w:highlight w:val="green"/>
        </w:rPr>
        <w:t>ambiguity</w:t>
      </w:r>
      <w:r w:rsidRPr="005629B9">
        <w:rPr>
          <w:rStyle w:val="StyleUnderline"/>
        </w:rPr>
        <w:t xml:space="preserve">, when combined with </w:t>
      </w:r>
      <w:r w:rsidRPr="005629B9">
        <w:rPr>
          <w:rStyle w:val="Emphasis"/>
        </w:rPr>
        <w:t>past breaches of faith</w:t>
      </w:r>
      <w:r w:rsidRPr="005629B9">
        <w:rPr>
          <w:sz w:val="16"/>
        </w:rPr>
        <w:t xml:space="preserve">, </w:t>
      </w:r>
      <w:r w:rsidRPr="002A6196">
        <w:rPr>
          <w:rStyle w:val="StyleUnderline"/>
          <w:highlight w:val="green"/>
        </w:rPr>
        <w:t>reinforces</w:t>
      </w:r>
      <w:r w:rsidRPr="005629B9">
        <w:rPr>
          <w:rStyle w:val="StyleUnderline"/>
        </w:rPr>
        <w:t xml:space="preserve"> Iranian </w:t>
      </w:r>
      <w:proofErr w:type="spellStart"/>
      <w:r w:rsidRPr="002A6196">
        <w:rPr>
          <w:rStyle w:val="Emphasis"/>
          <w:highlight w:val="green"/>
        </w:rPr>
        <w:t>skepti</w:t>
      </w:r>
      <w:proofErr w:type="spellEnd"/>
      <w:r w:rsidRPr="002A6196">
        <w:rPr>
          <w:rStyle w:val="Emphasis"/>
          <w:highlight w:val="green"/>
        </w:rPr>
        <w:t xml:space="preserve">- </w:t>
      </w:r>
      <w:proofErr w:type="spellStart"/>
      <w:r w:rsidRPr="002A6196">
        <w:rPr>
          <w:rStyle w:val="Emphasis"/>
          <w:highlight w:val="green"/>
        </w:rPr>
        <w:t>cism</w:t>
      </w:r>
      <w:proofErr w:type="spellEnd"/>
      <w:r w:rsidRPr="002A6196">
        <w:rPr>
          <w:rStyle w:val="StyleUnderline"/>
          <w:highlight w:val="green"/>
        </w:rPr>
        <w:t xml:space="preserve"> about</w:t>
      </w:r>
      <w:r w:rsidRPr="005629B9">
        <w:rPr>
          <w:rStyle w:val="StyleUnderline"/>
        </w:rPr>
        <w:t xml:space="preserve"> the </w:t>
      </w:r>
      <w:r w:rsidRPr="002A6196">
        <w:rPr>
          <w:rStyle w:val="StyleUnderline"/>
          <w:highlight w:val="green"/>
        </w:rPr>
        <w:t>reliability</w:t>
      </w:r>
      <w:r w:rsidRPr="005629B9">
        <w:rPr>
          <w:rStyle w:val="StyleUnderline"/>
        </w:rPr>
        <w:t xml:space="preserve"> of U.S. commitments. </w:t>
      </w:r>
      <w:r w:rsidRPr="005629B9">
        <w:rPr>
          <w:sz w:val="16"/>
        </w:rPr>
        <w:t xml:space="preserve">Should current tensions escalate further and diplomatic efforts fail, an </w:t>
      </w:r>
      <w:r w:rsidRPr="005629B9">
        <w:rPr>
          <w:rStyle w:val="StyleUnderline"/>
        </w:rPr>
        <w:t xml:space="preserve">Iranian </w:t>
      </w:r>
      <w:r w:rsidRPr="002A6196">
        <w:rPr>
          <w:rStyle w:val="StyleUnderline"/>
          <w:highlight w:val="green"/>
        </w:rPr>
        <w:t>withdrawal from the NPT</w:t>
      </w:r>
      <w:r w:rsidRPr="005629B9">
        <w:rPr>
          <w:rStyle w:val="StyleUnderline"/>
        </w:rPr>
        <w:t xml:space="preserve"> is a real possibility</w:t>
      </w:r>
      <w:r w:rsidRPr="005629B9">
        <w:rPr>
          <w:sz w:val="16"/>
        </w:rPr>
        <w:t xml:space="preserve">. </w:t>
      </w:r>
      <w:r w:rsidRPr="005629B9">
        <w:rPr>
          <w:rStyle w:val="StyleUnderline"/>
        </w:rPr>
        <w:t xml:space="preserve">Such a move </w:t>
      </w:r>
      <w:r w:rsidRPr="002A6196">
        <w:rPr>
          <w:rStyle w:val="StyleUnderline"/>
          <w:highlight w:val="green"/>
        </w:rPr>
        <w:t>would nullify</w:t>
      </w:r>
      <w:r w:rsidRPr="005629B9">
        <w:rPr>
          <w:sz w:val="16"/>
        </w:rPr>
        <w:t xml:space="preserve"> decades of regional non-pro- </w:t>
      </w:r>
      <w:proofErr w:type="spellStart"/>
      <w:r w:rsidRPr="005629B9">
        <w:rPr>
          <w:sz w:val="16"/>
        </w:rPr>
        <w:t>liferation</w:t>
      </w:r>
      <w:proofErr w:type="spellEnd"/>
      <w:r w:rsidRPr="005629B9">
        <w:rPr>
          <w:sz w:val="16"/>
        </w:rPr>
        <w:t xml:space="preserve"> </w:t>
      </w:r>
      <w:r w:rsidRPr="005629B9">
        <w:rPr>
          <w:rStyle w:val="StyleUnderline"/>
        </w:rPr>
        <w:t xml:space="preserve">efforts to achieve </w:t>
      </w:r>
      <w:r w:rsidRPr="002A6196">
        <w:rPr>
          <w:rStyle w:val="StyleUnderline"/>
          <w:highlight w:val="green"/>
        </w:rPr>
        <w:t>a Mideast</w:t>
      </w:r>
      <w:r w:rsidRPr="005629B9">
        <w:rPr>
          <w:rStyle w:val="StyleUnderline"/>
        </w:rPr>
        <w:t xml:space="preserve"> </w:t>
      </w:r>
      <w:r w:rsidRPr="002A6196">
        <w:rPr>
          <w:rStyle w:val="Emphasis"/>
          <w:highlight w:val="green"/>
        </w:rPr>
        <w:t>N</w:t>
      </w:r>
      <w:r w:rsidRPr="005629B9">
        <w:rPr>
          <w:rStyle w:val="StyleUnderline"/>
        </w:rPr>
        <w:t>uclear-</w:t>
      </w:r>
      <w:r w:rsidRPr="002A6196">
        <w:rPr>
          <w:rStyle w:val="Emphasis"/>
          <w:highlight w:val="green"/>
        </w:rPr>
        <w:t>W</w:t>
      </w:r>
      <w:r w:rsidRPr="005629B9">
        <w:rPr>
          <w:rStyle w:val="StyleUnderline"/>
        </w:rPr>
        <w:t>eapon-</w:t>
      </w:r>
      <w:r w:rsidRPr="002A6196">
        <w:rPr>
          <w:rStyle w:val="Emphasis"/>
          <w:highlight w:val="green"/>
        </w:rPr>
        <w:t>F</w:t>
      </w:r>
      <w:r w:rsidRPr="005629B9">
        <w:rPr>
          <w:rStyle w:val="StyleUnderline"/>
        </w:rPr>
        <w:t xml:space="preserve">ree </w:t>
      </w:r>
      <w:r w:rsidRPr="002A6196">
        <w:rPr>
          <w:rStyle w:val="Emphasis"/>
          <w:highlight w:val="green"/>
        </w:rPr>
        <w:t>Z</w:t>
      </w:r>
      <w:r w:rsidRPr="005629B9">
        <w:rPr>
          <w:rStyle w:val="StyleUnderline"/>
        </w:rPr>
        <w:t xml:space="preserve">one and could </w:t>
      </w:r>
      <w:r w:rsidRPr="002A6196">
        <w:rPr>
          <w:rStyle w:val="StyleUnderline"/>
          <w:highlight w:val="green"/>
        </w:rPr>
        <w:t xml:space="preserve">establish a </w:t>
      </w:r>
      <w:r w:rsidRPr="002A6196">
        <w:rPr>
          <w:rStyle w:val="Emphasis"/>
          <w:highlight w:val="green"/>
        </w:rPr>
        <w:t>dangerous</w:t>
      </w:r>
      <w:r w:rsidRPr="002A6196">
        <w:rPr>
          <w:rStyle w:val="StyleUnderline"/>
          <w:highlight w:val="green"/>
        </w:rPr>
        <w:t xml:space="preserve"> precedent</w:t>
      </w:r>
      <w:r w:rsidRPr="005629B9">
        <w:rPr>
          <w:rStyle w:val="StyleUnderline"/>
        </w:rPr>
        <w:t xml:space="preserve"> for other states</w:t>
      </w:r>
      <w:r w:rsidRPr="005629B9">
        <w:rPr>
          <w:sz w:val="16"/>
        </w:rPr>
        <w:t xml:space="preserve"> contemplating similar action</w:t>
      </w:r>
      <w:r w:rsidRPr="005629B9">
        <w:rPr>
          <w:rStyle w:val="StyleUnderline"/>
        </w:rPr>
        <w:t xml:space="preserve">. It would also </w:t>
      </w:r>
      <w:r w:rsidRPr="002A6196">
        <w:rPr>
          <w:rStyle w:val="Emphasis"/>
          <w:highlight w:val="green"/>
        </w:rPr>
        <w:t>severely weaken</w:t>
      </w:r>
      <w:r w:rsidRPr="005629B9">
        <w:rPr>
          <w:rStyle w:val="StyleUnderline"/>
        </w:rPr>
        <w:t xml:space="preserve"> the </w:t>
      </w:r>
      <w:r w:rsidRPr="002A6196">
        <w:rPr>
          <w:rStyle w:val="StyleUnderline"/>
          <w:highlight w:val="green"/>
        </w:rPr>
        <w:t>NPT</w:t>
      </w:r>
      <w:r w:rsidRPr="005629B9">
        <w:rPr>
          <w:rStyle w:val="StyleUnderline"/>
        </w:rPr>
        <w:t xml:space="preserve">’s </w:t>
      </w:r>
      <w:r w:rsidRPr="002A6196">
        <w:rPr>
          <w:rStyle w:val="StyleUnderline"/>
          <w:highlight w:val="green"/>
        </w:rPr>
        <w:t>cred</w:t>
      </w:r>
      <w:r w:rsidRPr="005629B9">
        <w:rPr>
          <w:rStyle w:val="StyleUnderline"/>
        </w:rPr>
        <w:t>ibility as a framework for preventing the proliferation of nuclear weapons</w:t>
      </w:r>
      <w:r w:rsidRPr="005629B9">
        <w:rPr>
          <w:sz w:val="16"/>
        </w:rPr>
        <w:t xml:space="preserve">. The </w:t>
      </w:r>
      <w:proofErr w:type="spellStart"/>
      <w:r w:rsidRPr="005629B9">
        <w:rPr>
          <w:sz w:val="16"/>
        </w:rPr>
        <w:t>PrepCom</w:t>
      </w:r>
      <w:proofErr w:type="spellEnd"/>
      <w:r w:rsidRPr="005629B9">
        <w:rPr>
          <w:sz w:val="16"/>
        </w:rPr>
        <w:t xml:space="preserve"> must reaffirm the primacy of diplomacy over coercion. Reviving the JCPOA framework or developing a comparable arrangement is essential to pre- vent Iran’s nuclear program from advancing unchecked. This means restoring a balanced incentive structure: verifiable nuclear constraints in exchange for meaningful sanctions relief. </w:t>
      </w:r>
      <w:r w:rsidRPr="002A6196">
        <w:rPr>
          <w:rStyle w:val="StyleUnderline"/>
          <w:highlight w:val="green"/>
        </w:rPr>
        <w:t>Attempts to</w:t>
      </w:r>
      <w:r w:rsidRPr="005629B9">
        <w:rPr>
          <w:rStyle w:val="StyleUnderline"/>
        </w:rPr>
        <w:t xml:space="preserve"> </w:t>
      </w:r>
      <w:r w:rsidRPr="002A6196">
        <w:rPr>
          <w:rStyle w:val="StyleUnderline"/>
          <w:highlight w:val="green"/>
        </w:rPr>
        <w:t>expand negotiations</w:t>
      </w:r>
      <w:r w:rsidRPr="005629B9">
        <w:rPr>
          <w:rStyle w:val="StyleUnderline"/>
        </w:rPr>
        <w:t xml:space="preserve"> </w:t>
      </w:r>
      <w:r w:rsidRPr="002A6196">
        <w:rPr>
          <w:rStyle w:val="StyleUnderline"/>
          <w:highlight w:val="green"/>
        </w:rPr>
        <w:t>to</w:t>
      </w:r>
      <w:r w:rsidRPr="005629B9">
        <w:rPr>
          <w:rStyle w:val="StyleUnderline"/>
        </w:rPr>
        <w:t xml:space="preserve"> encompass </w:t>
      </w:r>
      <w:r w:rsidRPr="002A6196">
        <w:rPr>
          <w:rStyle w:val="StyleUnderline"/>
          <w:highlight w:val="green"/>
        </w:rPr>
        <w:t>unrelated issues</w:t>
      </w:r>
      <w:r w:rsidRPr="005629B9">
        <w:rPr>
          <w:sz w:val="16"/>
        </w:rPr>
        <w:t xml:space="preserve"> — </w:t>
      </w:r>
      <w:r w:rsidRPr="005629B9">
        <w:rPr>
          <w:rStyle w:val="StyleUnderline"/>
        </w:rPr>
        <w:t xml:space="preserve">such as Iran’s missile program, regional policies, or regime change — </w:t>
      </w:r>
      <w:r w:rsidRPr="002A6196">
        <w:rPr>
          <w:rStyle w:val="StyleUnderline"/>
          <w:highlight w:val="green"/>
        </w:rPr>
        <w:t>risk turning</w:t>
      </w:r>
      <w:r w:rsidRPr="005629B9">
        <w:rPr>
          <w:rStyle w:val="StyleUnderline"/>
        </w:rPr>
        <w:t xml:space="preserve"> a solvable </w:t>
      </w:r>
      <w:r w:rsidRPr="002A6196">
        <w:rPr>
          <w:rStyle w:val="StyleUnderline"/>
          <w:highlight w:val="green"/>
        </w:rPr>
        <w:t>non-</w:t>
      </w:r>
      <w:proofErr w:type="spellStart"/>
      <w:r w:rsidRPr="002A6196">
        <w:rPr>
          <w:rStyle w:val="StyleUnderline"/>
          <w:highlight w:val="green"/>
        </w:rPr>
        <w:t>prolif</w:t>
      </w:r>
      <w:r w:rsidRPr="005629B9">
        <w:rPr>
          <w:rStyle w:val="StyleUnderline"/>
        </w:rPr>
        <w:t>er</w:t>
      </w:r>
      <w:proofErr w:type="spellEnd"/>
      <w:r w:rsidRPr="005629B9">
        <w:rPr>
          <w:rStyle w:val="StyleUnderline"/>
        </w:rPr>
        <w:t xml:space="preserve">- </w:t>
      </w:r>
      <w:proofErr w:type="spellStart"/>
      <w:r w:rsidRPr="005629B9">
        <w:rPr>
          <w:rStyle w:val="StyleUnderline"/>
        </w:rPr>
        <w:t>ation</w:t>
      </w:r>
      <w:proofErr w:type="spellEnd"/>
      <w:r w:rsidRPr="005629B9">
        <w:rPr>
          <w:rStyle w:val="StyleUnderline"/>
        </w:rPr>
        <w:t xml:space="preserve"> challenge </w:t>
      </w:r>
      <w:r w:rsidRPr="002A6196">
        <w:rPr>
          <w:rStyle w:val="StyleUnderline"/>
          <w:highlight w:val="green"/>
        </w:rPr>
        <w:t>into</w:t>
      </w:r>
      <w:r w:rsidRPr="005629B9">
        <w:rPr>
          <w:rStyle w:val="StyleUnderline"/>
        </w:rPr>
        <w:t xml:space="preserve"> an intractable </w:t>
      </w:r>
      <w:r w:rsidRPr="002A6196">
        <w:rPr>
          <w:rStyle w:val="StyleUnderline"/>
          <w:highlight w:val="green"/>
        </w:rPr>
        <w:t>political standoff</w:t>
      </w:r>
      <w:r w:rsidRPr="005629B9">
        <w:rPr>
          <w:sz w:val="16"/>
        </w:rPr>
        <w:t xml:space="preserve">. Furthermore, the global </w:t>
      </w:r>
      <w:r w:rsidRPr="005629B9">
        <w:rPr>
          <w:rStyle w:val="StyleUnderline"/>
        </w:rPr>
        <w:t>non-proliferation</w:t>
      </w:r>
      <w:r w:rsidRPr="005629B9">
        <w:rPr>
          <w:sz w:val="16"/>
        </w:rPr>
        <w:t xml:space="preserve"> regime </w:t>
      </w:r>
      <w:r w:rsidRPr="005629B9">
        <w:rPr>
          <w:rStyle w:val="StyleUnderline"/>
        </w:rPr>
        <w:t xml:space="preserve">hinges on the fair and consistent </w:t>
      </w:r>
      <w:proofErr w:type="spellStart"/>
      <w:proofErr w:type="gramStart"/>
      <w:r w:rsidRPr="005629B9">
        <w:rPr>
          <w:rStyle w:val="StyleUnderline"/>
        </w:rPr>
        <w:t>appli</w:t>
      </w:r>
      <w:proofErr w:type="spellEnd"/>
      <w:r w:rsidRPr="005629B9">
        <w:rPr>
          <w:rStyle w:val="StyleUnderline"/>
        </w:rPr>
        <w:t>- cation</w:t>
      </w:r>
      <w:proofErr w:type="gramEnd"/>
      <w:r w:rsidRPr="005629B9">
        <w:rPr>
          <w:rStyle w:val="StyleUnderline"/>
        </w:rPr>
        <w:t xml:space="preserve"> of norms. </w:t>
      </w:r>
      <w:r w:rsidRPr="005629B9">
        <w:rPr>
          <w:rStyle w:val="Emphasis"/>
        </w:rPr>
        <w:t>Selective enforcement</w:t>
      </w:r>
      <w:r w:rsidRPr="005629B9">
        <w:rPr>
          <w:rStyle w:val="StyleUnderline"/>
        </w:rPr>
        <w:t xml:space="preserve">, in which some states are shielded from scrutiny while others face relentless pressure, </w:t>
      </w:r>
      <w:r w:rsidRPr="005629B9">
        <w:rPr>
          <w:rStyle w:val="Emphasis"/>
        </w:rPr>
        <w:t>undermines</w:t>
      </w:r>
      <w:r w:rsidRPr="005629B9">
        <w:rPr>
          <w:sz w:val="16"/>
        </w:rPr>
        <w:t xml:space="preserve"> </w:t>
      </w:r>
      <w:r w:rsidRPr="005629B9">
        <w:rPr>
          <w:rStyle w:val="StyleUnderline"/>
        </w:rPr>
        <w:t>the</w:t>
      </w:r>
      <w:r w:rsidRPr="005629B9">
        <w:rPr>
          <w:sz w:val="16"/>
        </w:rPr>
        <w:t xml:space="preserve"> </w:t>
      </w:r>
      <w:r w:rsidRPr="005629B9">
        <w:rPr>
          <w:sz w:val="16"/>
          <w:szCs w:val="16"/>
        </w:rPr>
        <w:t>legitimacy</w:t>
      </w:r>
      <w:r w:rsidRPr="005629B9">
        <w:rPr>
          <w:sz w:val="10"/>
          <w:szCs w:val="16"/>
        </w:rPr>
        <w:t xml:space="preserve"> </w:t>
      </w:r>
      <w:r w:rsidRPr="005629B9">
        <w:rPr>
          <w:sz w:val="16"/>
        </w:rPr>
        <w:t xml:space="preserve">of the </w:t>
      </w:r>
      <w:r w:rsidRPr="005629B9">
        <w:rPr>
          <w:rStyle w:val="StyleUnderline"/>
        </w:rPr>
        <w:t>entire system</w:t>
      </w:r>
      <w:r w:rsidRPr="005629B9">
        <w:rPr>
          <w:sz w:val="16"/>
        </w:rPr>
        <w:t xml:space="preserve">. Right now, </w:t>
      </w:r>
      <w:r w:rsidRPr="002A6196">
        <w:rPr>
          <w:rStyle w:val="StyleUnderline"/>
          <w:highlight w:val="green"/>
        </w:rPr>
        <w:t>Iran</w:t>
      </w:r>
      <w:r w:rsidRPr="005629B9">
        <w:rPr>
          <w:rStyle w:val="StyleUnderline"/>
        </w:rPr>
        <w:t xml:space="preserve">’s nuclear </w:t>
      </w:r>
      <w:r w:rsidRPr="002A6196">
        <w:rPr>
          <w:rStyle w:val="StyleUnderline"/>
          <w:highlight w:val="green"/>
        </w:rPr>
        <w:t xml:space="preserve">activities are </w:t>
      </w:r>
      <w:r w:rsidRPr="002A6196">
        <w:rPr>
          <w:rStyle w:val="Emphasis"/>
          <w:highlight w:val="green"/>
        </w:rPr>
        <w:t>intensely monitored</w:t>
      </w:r>
      <w:r w:rsidRPr="002A6196">
        <w:rPr>
          <w:rStyle w:val="StyleUnderline"/>
          <w:highlight w:val="green"/>
        </w:rPr>
        <w:t>, while Israel</w:t>
      </w:r>
      <w:r w:rsidRPr="005629B9">
        <w:rPr>
          <w:rStyle w:val="StyleUnderline"/>
        </w:rPr>
        <w:t xml:space="preserve">’s nuclear arsenal, developed </w:t>
      </w:r>
      <w:r w:rsidRPr="002A6196">
        <w:rPr>
          <w:rStyle w:val="StyleUnderline"/>
          <w:highlight w:val="green"/>
        </w:rPr>
        <w:t>outside the NPT framework</w:t>
      </w:r>
      <w:r w:rsidRPr="005629B9">
        <w:rPr>
          <w:rStyle w:val="StyleUnderline"/>
        </w:rPr>
        <w:t xml:space="preserve">, </w:t>
      </w:r>
      <w:r w:rsidRPr="002A6196">
        <w:rPr>
          <w:rStyle w:val="StyleUnderline"/>
          <w:highlight w:val="green"/>
        </w:rPr>
        <w:t>remains</w:t>
      </w:r>
      <w:r w:rsidRPr="005629B9">
        <w:rPr>
          <w:rStyle w:val="StyleUnderline"/>
        </w:rPr>
        <w:t xml:space="preserve"> largely </w:t>
      </w:r>
      <w:r w:rsidRPr="002A6196">
        <w:rPr>
          <w:rStyle w:val="Emphasis"/>
          <w:highlight w:val="green"/>
        </w:rPr>
        <w:t>unaddressed</w:t>
      </w:r>
      <w:r w:rsidRPr="005629B9">
        <w:rPr>
          <w:sz w:val="16"/>
        </w:rPr>
        <w:t xml:space="preserve">. </w:t>
      </w:r>
      <w:r w:rsidRPr="002A6196">
        <w:rPr>
          <w:rStyle w:val="StyleUnderline"/>
          <w:highlight w:val="green"/>
        </w:rPr>
        <w:t>This</w:t>
      </w:r>
      <w:r w:rsidRPr="002A6196">
        <w:rPr>
          <w:sz w:val="16"/>
          <w:highlight w:val="green"/>
        </w:rPr>
        <w:t xml:space="preserve"> </w:t>
      </w:r>
      <w:r w:rsidRPr="002A6196">
        <w:rPr>
          <w:rStyle w:val="Emphasis"/>
          <w:highlight w:val="green"/>
        </w:rPr>
        <w:t>double standard erodes trust</w:t>
      </w:r>
      <w:r w:rsidRPr="005629B9">
        <w:rPr>
          <w:sz w:val="16"/>
        </w:rPr>
        <w:t xml:space="preserve"> </w:t>
      </w:r>
      <w:r w:rsidRPr="005629B9">
        <w:rPr>
          <w:rStyle w:val="StyleUnderline"/>
        </w:rPr>
        <w:t>and complicates efforts to secure compliance</w:t>
      </w:r>
      <w:r w:rsidRPr="005629B9">
        <w:rPr>
          <w:sz w:val="16"/>
        </w:rPr>
        <w:t xml:space="preserve">. The </w:t>
      </w:r>
      <w:proofErr w:type="spellStart"/>
      <w:r w:rsidRPr="005629B9">
        <w:rPr>
          <w:sz w:val="16"/>
        </w:rPr>
        <w:t>PrepCom</w:t>
      </w:r>
      <w:proofErr w:type="spellEnd"/>
      <w:r w:rsidRPr="005629B9">
        <w:rPr>
          <w:sz w:val="16"/>
        </w:rPr>
        <w:t xml:space="preserve"> must clearly indicate that viable alternatives to escalation exist and that principled compromise remains possible. Trust-building measures such as reaffirming the central role of the IAEA, ensuring the continuity of obligations by states beyond national electoral cycles, and strengthening multilateral diplomacy will be indispensable. Without a renewed diplomatic push, the risk of Iran’s withdrawal from the NPT, the proliferation of nuclear weapons in the Middle East, and broader NPT erosion will only grow. How an Unstable Security Environment Could Incentivize Proliferation</w:t>
      </w:r>
    </w:p>
    <w:p w14:paraId="08D8B41D" w14:textId="77777777" w:rsidR="006C308C" w:rsidRDefault="006C308C">
      <w:pPr>
        <w:rPr>
          <w:rFonts w:eastAsiaTheme="majorEastAsia" w:cstheme="majorBidi"/>
          <w:b/>
          <w:iCs/>
          <w:sz w:val="26"/>
        </w:rPr>
      </w:pPr>
      <w:r>
        <w:br w:type="page"/>
      </w:r>
    </w:p>
    <w:p w14:paraId="7FE2858D" w14:textId="5B4F3608" w:rsidR="002577A0" w:rsidRPr="005629B9" w:rsidRDefault="002577A0" w:rsidP="002577A0">
      <w:pPr>
        <w:pStyle w:val="Heading4"/>
      </w:pPr>
      <w:r w:rsidRPr="005629B9">
        <w:lastRenderedPageBreak/>
        <w:t xml:space="preserve">Widespread new </w:t>
      </w:r>
      <w:proofErr w:type="spellStart"/>
      <w:r w:rsidRPr="005629B9">
        <w:t>prolf</w:t>
      </w:r>
      <w:proofErr w:type="spellEnd"/>
      <w:r w:rsidRPr="005629B9">
        <w:t xml:space="preserve"> collapses the NPT and causes global war – South Korea, Saudia Arabia, Europe, and Iran</w:t>
      </w:r>
    </w:p>
    <w:p w14:paraId="302A7AD1" w14:textId="77777777" w:rsidR="002577A0" w:rsidRPr="005629B9" w:rsidRDefault="002577A0" w:rsidP="002577A0">
      <w:proofErr w:type="spellStart"/>
      <w:r w:rsidRPr="005629B9">
        <w:rPr>
          <w:b/>
          <w:bCs/>
          <w:sz w:val="26"/>
          <w:szCs w:val="26"/>
        </w:rPr>
        <w:t>Dall’Arche</w:t>
      </w:r>
      <w:proofErr w:type="spellEnd"/>
      <w:r w:rsidRPr="005629B9">
        <w:rPr>
          <w:b/>
          <w:bCs/>
          <w:sz w:val="26"/>
          <w:szCs w:val="26"/>
        </w:rPr>
        <w:t xml:space="preserve"> 25</w:t>
      </w:r>
      <w:r w:rsidRPr="005629B9">
        <w:t xml:space="preserve"> [Federica </w:t>
      </w:r>
      <w:proofErr w:type="spellStart"/>
      <w:r w:rsidRPr="005629B9">
        <w:t>Dall’Arche</w:t>
      </w:r>
      <w:proofErr w:type="spellEnd"/>
      <w:r w:rsidRPr="005629B9">
        <w:t>, Vienna Center for Disarmament and Non</w:t>
      </w:r>
      <w:r w:rsidRPr="005629B9">
        <w:rPr>
          <w:rFonts w:ascii="Cambria Math" w:hAnsi="Cambria Math" w:cs="Cambria Math"/>
        </w:rPr>
        <w:t>‑</w:t>
      </w:r>
      <w:r w:rsidRPr="005629B9">
        <w:t>Proliferation Senior Research Associate with a master’s degree in Non-proliferation and Terrorism Studies and a Certificate in Conflict Resolution at the Middlebury Institute of International Studies at Monterey California, 5-8-2025, "Transatlantic Rifts and a New Arms Race: Nuclear Non-Proliferation at Risk", VCDNP, https://vcdnp.org/formiche/]/Kankee</w:t>
      </w:r>
    </w:p>
    <w:p w14:paraId="68B682DC" w14:textId="77777777" w:rsidR="002577A0" w:rsidRPr="005629B9" w:rsidRDefault="002577A0" w:rsidP="002577A0">
      <w:r w:rsidRPr="005629B9">
        <w:t>*NOTE: article converted via OCR and then translated automatically from Italian</w:t>
      </w:r>
    </w:p>
    <w:p w14:paraId="3CC71115" w14:textId="77777777" w:rsidR="002577A0" w:rsidRPr="005629B9" w:rsidRDefault="002577A0" w:rsidP="002577A0">
      <w:pPr>
        <w:rPr>
          <w:sz w:val="16"/>
        </w:rPr>
      </w:pPr>
      <w:r w:rsidRPr="005629B9">
        <w:rPr>
          <w:sz w:val="16"/>
        </w:rPr>
        <w:t xml:space="preserve">In May, the third preparatory commission for the review conference of the Treaty on the Non-Proliferation of </w:t>
      </w:r>
      <w:proofErr w:type="gramStart"/>
      <w:r w:rsidRPr="005629B9">
        <w:rPr>
          <w:sz w:val="16"/>
        </w:rPr>
        <w:t>Nuclear Weapons</w:t>
      </w:r>
      <w:proofErr w:type="gramEnd"/>
      <w:r w:rsidRPr="005629B9">
        <w:rPr>
          <w:sz w:val="16"/>
        </w:rPr>
        <w:t xml:space="preserve"> (</w:t>
      </w:r>
      <w:r w:rsidRPr="005629B9">
        <w:rPr>
          <w:rStyle w:val="StyleUnderline"/>
        </w:rPr>
        <w:t>NPT</w:t>
      </w:r>
      <w:r w:rsidRPr="005629B9">
        <w:rPr>
          <w:sz w:val="16"/>
        </w:rPr>
        <w:t xml:space="preserve">), scheduled for 2026, will take place in New York. During this five-yearly meeting, states are called to evaluate the state of implementation of the commitments made in 1970. Among these, the obligation enshrined in </w:t>
      </w:r>
      <w:r w:rsidRPr="005629B9">
        <w:rPr>
          <w:rStyle w:val="StyleUnderline"/>
        </w:rPr>
        <w:t>Article VI</w:t>
      </w:r>
      <w:r w:rsidRPr="005629B9">
        <w:rPr>
          <w:sz w:val="16"/>
        </w:rPr>
        <w:t xml:space="preserve"> stands out, which </w:t>
      </w:r>
      <w:r w:rsidRPr="005629B9">
        <w:rPr>
          <w:rStyle w:val="StyleUnderline"/>
        </w:rPr>
        <w:t>commits the parties to "pursue</w:t>
      </w:r>
      <w:r w:rsidRPr="005629B9">
        <w:rPr>
          <w:sz w:val="16"/>
        </w:rPr>
        <w:t xml:space="preserve"> negotiations in good faith on effective measures relating to the cessation of the nuclear arms race at an early date and to nuclear disarmament, as well as on a treaty for 'general and </w:t>
      </w:r>
      <w:r w:rsidRPr="005629B9">
        <w:rPr>
          <w:rStyle w:val="StyleUnderline"/>
        </w:rPr>
        <w:t>complete disarmament'</w:t>
      </w:r>
      <w:r w:rsidRPr="005629B9">
        <w:rPr>
          <w:sz w:val="16"/>
        </w:rPr>
        <w:t xml:space="preserve"> under strict and effective international control." The very idea of complete </w:t>
      </w:r>
      <w:r w:rsidRPr="005629B9">
        <w:rPr>
          <w:rStyle w:val="StyleUnderline"/>
        </w:rPr>
        <w:t>disarmament</w:t>
      </w:r>
      <w:r w:rsidRPr="005629B9">
        <w:rPr>
          <w:sz w:val="16"/>
        </w:rPr>
        <w:t xml:space="preserve">, however, </w:t>
      </w:r>
      <w:r w:rsidRPr="005629B9">
        <w:rPr>
          <w:rStyle w:val="StyleUnderline"/>
        </w:rPr>
        <w:t>appears</w:t>
      </w:r>
      <w:r w:rsidRPr="005629B9">
        <w:rPr>
          <w:sz w:val="16"/>
        </w:rPr>
        <w:t xml:space="preserve"> </w:t>
      </w:r>
      <w:r w:rsidRPr="005629B9">
        <w:rPr>
          <w:rStyle w:val="StyleUnderline"/>
        </w:rPr>
        <w:t>incompatible</w:t>
      </w:r>
      <w:r w:rsidRPr="005629B9">
        <w:rPr>
          <w:sz w:val="16"/>
        </w:rPr>
        <w:t xml:space="preserve"> </w:t>
      </w:r>
      <w:r w:rsidRPr="005629B9">
        <w:rPr>
          <w:rStyle w:val="StyleUnderline"/>
        </w:rPr>
        <w:t>with</w:t>
      </w:r>
      <w:r w:rsidRPr="005629B9">
        <w:rPr>
          <w:sz w:val="16"/>
        </w:rPr>
        <w:t xml:space="preserve"> the global geopolitical scenario and anachronistic in relation to the push for </w:t>
      </w:r>
      <w:r w:rsidRPr="005629B9">
        <w:rPr>
          <w:rStyle w:val="StyleUnderline"/>
        </w:rPr>
        <w:t>rearmament</w:t>
      </w:r>
      <w:r w:rsidRPr="005629B9">
        <w:rPr>
          <w:sz w:val="16"/>
        </w:rPr>
        <w:t xml:space="preserve">. In </w:t>
      </w:r>
      <w:r w:rsidRPr="005629B9">
        <w:rPr>
          <w:rStyle w:val="StyleUnderline"/>
        </w:rPr>
        <w:t>Europe</w:t>
      </w:r>
      <w:r w:rsidRPr="005629B9">
        <w:rPr>
          <w:sz w:val="16"/>
        </w:rPr>
        <w:t xml:space="preserve">, the necessity to review its defensive posture and the urgency to affirm strategic autonomy emerge, </w:t>
      </w:r>
      <w:proofErr w:type="gramStart"/>
      <w:r w:rsidRPr="005629B9">
        <w:rPr>
          <w:sz w:val="16"/>
        </w:rPr>
        <w:t>in light of</w:t>
      </w:r>
      <w:proofErr w:type="gramEnd"/>
      <w:r w:rsidRPr="005629B9">
        <w:rPr>
          <w:sz w:val="16"/>
        </w:rPr>
        <w:t xml:space="preserve"> the </w:t>
      </w:r>
      <w:r w:rsidRPr="005629B9">
        <w:rPr>
          <w:rStyle w:val="StyleUnderline"/>
        </w:rPr>
        <w:t>aware</w:t>
      </w:r>
      <w:r w:rsidRPr="005629B9">
        <w:rPr>
          <w:sz w:val="16"/>
        </w:rPr>
        <w:t xml:space="preserve">ness that European </w:t>
      </w:r>
      <w:r w:rsidRPr="005629B9">
        <w:rPr>
          <w:rStyle w:val="StyleUnderline"/>
        </w:rPr>
        <w:t xml:space="preserve">security in the hands of the United States is not strategically sustainable. </w:t>
      </w:r>
      <w:r w:rsidRPr="002A6196">
        <w:rPr>
          <w:rStyle w:val="Emphasis"/>
          <w:highlight w:val="green"/>
        </w:rPr>
        <w:t>Strong signals</w:t>
      </w:r>
      <w:r w:rsidRPr="002A6196">
        <w:rPr>
          <w:rStyle w:val="StyleUnderline"/>
          <w:highlight w:val="green"/>
        </w:rPr>
        <w:t xml:space="preserve"> of</w:t>
      </w:r>
      <w:r w:rsidRPr="005629B9">
        <w:rPr>
          <w:rStyle w:val="StyleUnderline"/>
        </w:rPr>
        <w:t xml:space="preserve"> </w:t>
      </w:r>
      <w:r w:rsidRPr="002A6196">
        <w:rPr>
          <w:rStyle w:val="StyleUnderline"/>
          <w:highlight w:val="green"/>
        </w:rPr>
        <w:t>U</w:t>
      </w:r>
      <w:r w:rsidRPr="005629B9">
        <w:rPr>
          <w:rStyle w:val="StyleUnderline"/>
        </w:rPr>
        <w:t>.</w:t>
      </w:r>
      <w:r w:rsidRPr="002A6196">
        <w:rPr>
          <w:rStyle w:val="StyleUnderline"/>
          <w:highlight w:val="green"/>
        </w:rPr>
        <w:t>S</w:t>
      </w:r>
      <w:r w:rsidRPr="005629B9">
        <w:rPr>
          <w:rStyle w:val="StyleUnderline"/>
        </w:rPr>
        <w:t xml:space="preserve">. </w:t>
      </w:r>
      <w:r w:rsidRPr="002A6196">
        <w:rPr>
          <w:rStyle w:val="StyleUnderline"/>
          <w:highlight w:val="green"/>
        </w:rPr>
        <w:t>disengagement</w:t>
      </w:r>
      <w:r w:rsidRPr="005629B9">
        <w:rPr>
          <w:rStyle w:val="StyleUnderline"/>
        </w:rPr>
        <w:t xml:space="preserve"> regarding NATO </w:t>
      </w:r>
      <w:r w:rsidRPr="005629B9">
        <w:rPr>
          <w:sz w:val="16"/>
        </w:rPr>
        <w:t xml:space="preserve">and the security of the European continent </w:t>
      </w:r>
      <w:r w:rsidRPr="002A6196">
        <w:rPr>
          <w:rStyle w:val="StyleUnderline"/>
          <w:highlight w:val="green"/>
        </w:rPr>
        <w:t xml:space="preserve">are </w:t>
      </w:r>
      <w:r w:rsidRPr="002A6196">
        <w:rPr>
          <w:rStyle w:val="Emphasis"/>
          <w:highlight w:val="green"/>
        </w:rPr>
        <w:t>reigniting</w:t>
      </w:r>
      <w:r w:rsidRPr="005629B9">
        <w:rPr>
          <w:sz w:val="16"/>
        </w:rPr>
        <w:t xml:space="preserve"> a theme that seemed archived with the end of the Cold War: </w:t>
      </w:r>
      <w:r w:rsidRPr="005629B9">
        <w:rPr>
          <w:rStyle w:val="StyleUnderline"/>
        </w:rPr>
        <w:t>rearmament</w:t>
      </w:r>
      <w:r w:rsidRPr="005629B9">
        <w:rPr>
          <w:sz w:val="16"/>
        </w:rPr>
        <w:t xml:space="preserve"> tout court, </w:t>
      </w:r>
      <w:r w:rsidRPr="005629B9">
        <w:rPr>
          <w:rStyle w:val="StyleUnderline"/>
        </w:rPr>
        <w:t xml:space="preserve">accompanied by the risk of a </w:t>
      </w:r>
      <w:r w:rsidRPr="002A6196">
        <w:rPr>
          <w:rStyle w:val="StyleUnderline"/>
          <w:highlight w:val="green"/>
        </w:rPr>
        <w:t xml:space="preserve">new </w:t>
      </w:r>
      <w:r w:rsidRPr="005629B9">
        <w:rPr>
          <w:rStyle w:val="Emphasis"/>
        </w:rPr>
        <w:t>wave</w:t>
      </w:r>
      <w:r w:rsidRPr="005629B9">
        <w:rPr>
          <w:rStyle w:val="StyleUnderline"/>
        </w:rPr>
        <w:t xml:space="preserve"> of nuclear</w:t>
      </w:r>
      <w:r w:rsidRPr="005629B9">
        <w:rPr>
          <w:sz w:val="16"/>
        </w:rPr>
        <w:t xml:space="preserve"> </w:t>
      </w:r>
      <w:r w:rsidRPr="002A6196">
        <w:rPr>
          <w:rStyle w:val="StyleUnderline"/>
          <w:highlight w:val="green"/>
        </w:rPr>
        <w:t>prolif</w:t>
      </w:r>
      <w:r w:rsidRPr="005629B9">
        <w:rPr>
          <w:rStyle w:val="StyleUnderline"/>
        </w:rPr>
        <w:t>eration</w:t>
      </w:r>
      <w:r w:rsidRPr="005629B9">
        <w:rPr>
          <w:sz w:val="16"/>
        </w:rPr>
        <w:t xml:space="preserve">. Despite recent reassurances from Senator Marco Rubio about the U.S. commitment to the Atlantic Alliance, </w:t>
      </w:r>
      <w:r w:rsidRPr="005629B9">
        <w:rPr>
          <w:rStyle w:val="StyleUnderline"/>
        </w:rPr>
        <w:t xml:space="preserve">the possibility of </w:t>
      </w:r>
      <w:r w:rsidRPr="002A6196">
        <w:rPr>
          <w:rStyle w:val="StyleUnderline"/>
          <w:highlight w:val="green"/>
        </w:rPr>
        <w:t>conditional involvement</w:t>
      </w:r>
      <w:r w:rsidRPr="005629B9">
        <w:rPr>
          <w:sz w:val="16"/>
        </w:rPr>
        <w:t xml:space="preserve">, </w:t>
      </w:r>
      <w:r w:rsidRPr="002A6196">
        <w:rPr>
          <w:rStyle w:val="StyleUnderline"/>
          <w:highlight w:val="green"/>
        </w:rPr>
        <w:t>or</w:t>
      </w:r>
      <w:r w:rsidRPr="005629B9">
        <w:rPr>
          <w:sz w:val="16"/>
        </w:rPr>
        <w:t xml:space="preserve"> even </w:t>
      </w:r>
      <w:r w:rsidRPr="005629B9">
        <w:rPr>
          <w:rStyle w:val="StyleUnderline"/>
        </w:rPr>
        <w:t>Washington's</w:t>
      </w:r>
      <w:r w:rsidRPr="005629B9">
        <w:rPr>
          <w:sz w:val="16"/>
        </w:rPr>
        <w:t xml:space="preserve"> </w:t>
      </w:r>
      <w:r w:rsidRPr="002A6196">
        <w:rPr>
          <w:rStyle w:val="StyleUnderline"/>
          <w:highlight w:val="green"/>
        </w:rPr>
        <w:t>exit</w:t>
      </w:r>
      <w:r w:rsidRPr="005629B9">
        <w:rPr>
          <w:sz w:val="16"/>
        </w:rPr>
        <w:t xml:space="preserve"> from the Alliance, has never </w:t>
      </w:r>
      <w:r w:rsidRPr="002A6196">
        <w:rPr>
          <w:rStyle w:val="StyleUnderline"/>
          <w:highlight w:val="green"/>
        </w:rPr>
        <w:t>seemed</w:t>
      </w:r>
      <w:r w:rsidRPr="005629B9">
        <w:rPr>
          <w:sz w:val="16"/>
        </w:rPr>
        <w:t xml:space="preserve"> so </w:t>
      </w:r>
      <w:r w:rsidRPr="002A6196">
        <w:rPr>
          <w:rStyle w:val="StyleUnderline"/>
          <w:highlight w:val="green"/>
        </w:rPr>
        <w:t>plausible</w:t>
      </w:r>
      <w:r w:rsidRPr="005629B9">
        <w:rPr>
          <w:sz w:val="16"/>
        </w:rPr>
        <w:t xml:space="preserve">. And although it may be somewhat reassuring to think that these signals are merely pressures or attempts at extortion to make Europe more attentive and sensitive to what is, </w:t>
      </w:r>
      <w:r w:rsidRPr="002A6196">
        <w:rPr>
          <w:rStyle w:val="StyleUnderline"/>
          <w:highlight w:val="green"/>
        </w:rPr>
        <w:t>for the</w:t>
      </w:r>
      <w:r w:rsidRPr="005629B9">
        <w:rPr>
          <w:rStyle w:val="StyleUnderline"/>
        </w:rPr>
        <w:t xml:space="preserve"> </w:t>
      </w:r>
      <w:r w:rsidRPr="002A6196">
        <w:rPr>
          <w:rStyle w:val="StyleUnderline"/>
          <w:highlight w:val="green"/>
        </w:rPr>
        <w:t>U</w:t>
      </w:r>
      <w:r w:rsidRPr="005629B9">
        <w:rPr>
          <w:rStyle w:val="StyleUnderline"/>
        </w:rPr>
        <w:t>.</w:t>
      </w:r>
      <w:r w:rsidRPr="002A6196">
        <w:rPr>
          <w:rStyle w:val="StyleUnderline"/>
          <w:highlight w:val="green"/>
        </w:rPr>
        <w:t>S</w:t>
      </w:r>
      <w:r w:rsidRPr="005629B9">
        <w:rPr>
          <w:rStyle w:val="StyleUnderline"/>
        </w:rPr>
        <w:t xml:space="preserve">., </w:t>
      </w:r>
      <w:r w:rsidRPr="002A6196">
        <w:rPr>
          <w:rStyle w:val="StyleUnderline"/>
          <w:highlight w:val="green"/>
        </w:rPr>
        <w:t>the main</w:t>
      </w:r>
      <w:r w:rsidRPr="005629B9">
        <w:rPr>
          <w:rStyle w:val="StyleUnderline"/>
        </w:rPr>
        <w:t xml:space="preserve"> </w:t>
      </w:r>
      <w:r w:rsidRPr="002A6196">
        <w:rPr>
          <w:rStyle w:val="StyleUnderline"/>
          <w:highlight w:val="green"/>
        </w:rPr>
        <w:t>threat</w:t>
      </w:r>
      <w:r w:rsidRPr="005629B9">
        <w:rPr>
          <w:sz w:val="16"/>
        </w:rPr>
        <w:t>—</w:t>
      </w:r>
      <w:r w:rsidRPr="002A6196">
        <w:rPr>
          <w:rStyle w:val="StyleUnderline"/>
          <w:highlight w:val="green"/>
        </w:rPr>
        <w:t>China</w:t>
      </w:r>
      <w:r w:rsidRPr="005629B9">
        <w:rPr>
          <w:rStyle w:val="StyleUnderline"/>
        </w:rPr>
        <w:t>—fears</w:t>
      </w:r>
      <w:r w:rsidRPr="005629B9">
        <w:rPr>
          <w:sz w:val="16"/>
        </w:rPr>
        <w:t xml:space="preserve"> remain that a growing disengagement between Western powers </w:t>
      </w:r>
      <w:r w:rsidRPr="005629B9">
        <w:rPr>
          <w:rStyle w:val="StyleUnderline"/>
        </w:rPr>
        <w:t>makes uncertain the willingness of the United States to guarantee</w:t>
      </w:r>
      <w:r w:rsidRPr="005629B9">
        <w:rPr>
          <w:sz w:val="16"/>
        </w:rPr>
        <w:t xml:space="preserve"> the </w:t>
      </w:r>
      <w:r w:rsidRPr="005629B9">
        <w:rPr>
          <w:rStyle w:val="StyleUnderline"/>
        </w:rPr>
        <w:t>security</w:t>
      </w:r>
      <w:r w:rsidRPr="005629B9">
        <w:rPr>
          <w:sz w:val="16"/>
        </w:rPr>
        <w:t xml:space="preserve"> of the Old Continent. It is in this context that the French proposal to extend its arsenal to Europe, for an "autonomous and independent nuclear umbrella" from Washington, fits in. It remains to be clarified whether such an initiative would imply a significant strengthening and expansion of the French arsenal to ensure credible and effective deterrence, a scenario that is hardly reconcilable with the obligations assumed by Paris under Article VI of the Treaty. One must also ask whether this hypothesis would configure as a form of nuclear sharing </w:t>
      </w:r>
      <w:proofErr w:type="gramStart"/>
      <w:r w:rsidRPr="005629B9">
        <w:rPr>
          <w:sz w:val="16"/>
        </w:rPr>
        <w:t>similar to</w:t>
      </w:r>
      <w:proofErr w:type="gramEnd"/>
      <w:r w:rsidRPr="005629B9">
        <w:rPr>
          <w:sz w:val="16"/>
        </w:rPr>
        <w:t xml:space="preserve"> that already provided for within NATO, and already the subject of extensive contestation by non-nuclear states within the NPT. On this last point, it is interesting to observe how the issue of nuclear sharing agreements, which has historically disincentivized the development of national nuclear arsenals by European countries and Asian ones under the U.S. nuclear umbrella, has forcefully returned to the center of the debate within the NPT after the Russian invasion of Crimea in 2014. A more critical reading would suggest that the recent attention </w:t>
      </w:r>
      <w:proofErr w:type="gramStart"/>
      <w:r w:rsidRPr="005629B9">
        <w:rPr>
          <w:sz w:val="16"/>
        </w:rPr>
        <w:t>on</w:t>
      </w:r>
      <w:proofErr w:type="gramEnd"/>
      <w:r w:rsidRPr="005629B9">
        <w:rPr>
          <w:sz w:val="16"/>
        </w:rPr>
        <w:t xml:space="preserve"> these agreements </w:t>
      </w:r>
      <w:proofErr w:type="gramStart"/>
      <w:r w:rsidRPr="005629B9">
        <w:rPr>
          <w:sz w:val="16"/>
        </w:rPr>
        <w:t>actually responds</w:t>
      </w:r>
      <w:proofErr w:type="gramEnd"/>
      <w:r w:rsidRPr="005629B9">
        <w:rPr>
          <w:sz w:val="16"/>
        </w:rPr>
        <w:t xml:space="preserve"> to a strategy aimed at polarizing the internal confrontation within the non-proliferation regime, diverting attention from </w:t>
      </w:r>
      <w:proofErr w:type="gramStart"/>
      <w:r w:rsidRPr="005629B9">
        <w:rPr>
          <w:sz w:val="16"/>
        </w:rPr>
        <w:t>the real</w:t>
      </w:r>
      <w:proofErr w:type="gramEnd"/>
      <w:r w:rsidRPr="005629B9">
        <w:rPr>
          <w:sz w:val="16"/>
        </w:rPr>
        <w:t xml:space="preserve"> issues and exacerbating tensions among member states, particularly but not only within the European Union. In this framework, it is useful to remember that the nuclear arsenal adds to the uncertainty that has existed since the 1960s when the Soviet Union was informed of the characteristics of such agreements, making the current contestations difficult to reconcile with what has historically been accepted. However, the recent signals of disengagement within the transatlantic consensus do not represent the only (or first) challenge to the nuclear non-proliferation regime. For some time, increasing security and deterrence needs have posed a direct challenge to disarmament commitments and objectives. Emblematic in this sense is </w:t>
      </w:r>
      <w:r w:rsidRPr="002A6196">
        <w:rPr>
          <w:rStyle w:val="StyleUnderline"/>
          <w:highlight w:val="green"/>
        </w:rPr>
        <w:t>Poland</w:t>
      </w:r>
      <w:r w:rsidRPr="005629B9">
        <w:rPr>
          <w:sz w:val="16"/>
        </w:rPr>
        <w:t xml:space="preserve">'s position, which has long </w:t>
      </w:r>
      <w:r w:rsidRPr="002A6196">
        <w:rPr>
          <w:rStyle w:val="StyleUnderline"/>
          <w:highlight w:val="green"/>
        </w:rPr>
        <w:t xml:space="preserve">requested </w:t>
      </w:r>
      <w:r w:rsidRPr="005629B9">
        <w:rPr>
          <w:rStyle w:val="StyleUnderline"/>
        </w:rPr>
        <w:t xml:space="preserve">to be included in the </w:t>
      </w:r>
      <w:r w:rsidRPr="002A6196">
        <w:rPr>
          <w:rStyle w:val="StyleUnderline"/>
          <w:highlight w:val="green"/>
        </w:rPr>
        <w:t>nuclear</w:t>
      </w:r>
      <w:r w:rsidRPr="005629B9">
        <w:rPr>
          <w:rStyle w:val="StyleUnderline"/>
        </w:rPr>
        <w:t xml:space="preserve"> </w:t>
      </w:r>
      <w:r w:rsidRPr="002A6196">
        <w:rPr>
          <w:rStyle w:val="StyleUnderline"/>
          <w:highlight w:val="green"/>
        </w:rPr>
        <w:t>sharing</w:t>
      </w:r>
      <w:r w:rsidRPr="005629B9">
        <w:rPr>
          <w:rStyle w:val="StyleUnderline"/>
        </w:rPr>
        <w:t xml:space="preserve"> program, invoking the need to strengthen nuclear deterrence in the context of growing Russian aggression</w:t>
      </w:r>
      <w:r w:rsidRPr="005629B9">
        <w:rPr>
          <w:sz w:val="16"/>
        </w:rPr>
        <w:t xml:space="preserve">. Although driven by legitimate concerns, such </w:t>
      </w:r>
      <w:r w:rsidRPr="005629B9">
        <w:rPr>
          <w:rStyle w:val="StyleUnderline"/>
        </w:rPr>
        <w:t xml:space="preserve">a request risks constituting a </w:t>
      </w:r>
      <w:r w:rsidRPr="002A6196">
        <w:rPr>
          <w:rStyle w:val="Emphasis"/>
          <w:highlight w:val="green"/>
        </w:rPr>
        <w:t>destabilizing</w:t>
      </w:r>
      <w:r w:rsidRPr="005629B9">
        <w:rPr>
          <w:rStyle w:val="StyleUnderline"/>
        </w:rPr>
        <w:t xml:space="preserve"> </w:t>
      </w:r>
      <w:r w:rsidRPr="002A6196">
        <w:rPr>
          <w:rStyle w:val="StyleUnderline"/>
          <w:highlight w:val="green"/>
        </w:rPr>
        <w:t>precedent</w:t>
      </w:r>
      <w:r w:rsidRPr="005629B9">
        <w:rPr>
          <w:rStyle w:val="StyleUnderline"/>
        </w:rPr>
        <w:t xml:space="preserve"> both for the region and </w:t>
      </w:r>
      <w:r w:rsidRPr="002A6196">
        <w:rPr>
          <w:rStyle w:val="StyleUnderline"/>
          <w:highlight w:val="green"/>
        </w:rPr>
        <w:t>for the regime</w:t>
      </w:r>
      <w:r w:rsidRPr="005629B9">
        <w:rPr>
          <w:rStyle w:val="StyleUnderline"/>
        </w:rPr>
        <w:t xml:space="preserve">, potentially </w:t>
      </w:r>
      <w:r w:rsidRPr="005629B9">
        <w:rPr>
          <w:rStyle w:val="Emphasis"/>
        </w:rPr>
        <w:t>weakening</w:t>
      </w:r>
      <w:r w:rsidRPr="005629B9">
        <w:rPr>
          <w:rStyle w:val="StyleUnderline"/>
        </w:rPr>
        <w:t xml:space="preserve"> the credibility of the</w:t>
      </w:r>
      <w:r w:rsidRPr="005629B9">
        <w:rPr>
          <w:sz w:val="16"/>
        </w:rPr>
        <w:t xml:space="preserve"> commitments made under the </w:t>
      </w:r>
      <w:r w:rsidRPr="005629B9">
        <w:rPr>
          <w:rStyle w:val="StyleUnderline"/>
        </w:rPr>
        <w:t>NPT</w:t>
      </w:r>
      <w:r w:rsidRPr="005629B9">
        <w:rPr>
          <w:sz w:val="16"/>
        </w:rPr>
        <w:t xml:space="preserve">. The tension between disarmament objectives and deterrence needs is not limited to </w:t>
      </w:r>
      <w:proofErr w:type="gramStart"/>
      <w:r w:rsidRPr="005629B9">
        <w:rPr>
          <w:sz w:val="16"/>
        </w:rPr>
        <w:t>the European</w:t>
      </w:r>
      <w:proofErr w:type="gramEnd"/>
      <w:r w:rsidRPr="005629B9">
        <w:rPr>
          <w:sz w:val="16"/>
        </w:rPr>
        <w:t xml:space="preserve"> theater. </w:t>
      </w:r>
      <w:r w:rsidRPr="005629B9">
        <w:rPr>
          <w:rStyle w:val="StyleUnderline"/>
        </w:rPr>
        <w:t>In Asia, the growing uncertainty regarding the reliability of U.S. guarantees has fueled</w:t>
      </w:r>
      <w:r w:rsidRPr="005629B9">
        <w:rPr>
          <w:sz w:val="16"/>
        </w:rPr>
        <w:t xml:space="preserve">, for several years now, </w:t>
      </w:r>
      <w:r w:rsidRPr="005629B9">
        <w:rPr>
          <w:rStyle w:val="StyleUnderline"/>
        </w:rPr>
        <w:t xml:space="preserve">a heated debate </w:t>
      </w:r>
      <w:r w:rsidRPr="002A6196">
        <w:rPr>
          <w:rStyle w:val="StyleUnderline"/>
          <w:highlight w:val="green"/>
        </w:rPr>
        <w:t>in South</w:t>
      </w:r>
      <w:r w:rsidRPr="005629B9">
        <w:rPr>
          <w:rStyle w:val="StyleUnderline"/>
        </w:rPr>
        <w:t xml:space="preserve"> </w:t>
      </w:r>
      <w:r w:rsidRPr="002A6196">
        <w:rPr>
          <w:rStyle w:val="StyleUnderline"/>
          <w:highlight w:val="green"/>
        </w:rPr>
        <w:t xml:space="preserve">Korea </w:t>
      </w:r>
      <w:r w:rsidRPr="005629B9">
        <w:rPr>
          <w:rStyle w:val="StyleUnderline"/>
        </w:rPr>
        <w:t>about</w:t>
      </w:r>
      <w:r w:rsidRPr="005629B9">
        <w:rPr>
          <w:sz w:val="16"/>
        </w:rPr>
        <w:t xml:space="preserve"> the necessity of developing </w:t>
      </w:r>
      <w:r w:rsidRPr="005629B9">
        <w:rPr>
          <w:rStyle w:val="StyleUnderline"/>
        </w:rPr>
        <w:t>its own nuclear arsenal</w:t>
      </w:r>
      <w:r w:rsidRPr="005629B9">
        <w:rPr>
          <w:sz w:val="16"/>
        </w:rPr>
        <w:t xml:space="preserve">. </w:t>
      </w:r>
      <w:r w:rsidRPr="005629B9">
        <w:rPr>
          <w:rStyle w:val="StyleUnderline"/>
        </w:rPr>
        <w:t xml:space="preserve">The combination of </w:t>
      </w:r>
      <w:r w:rsidRPr="002A6196">
        <w:rPr>
          <w:rStyle w:val="StyleUnderline"/>
          <w:highlight w:val="green"/>
        </w:rPr>
        <w:t>the expansion of</w:t>
      </w:r>
      <w:r w:rsidRPr="005629B9">
        <w:rPr>
          <w:rStyle w:val="StyleUnderline"/>
        </w:rPr>
        <w:t xml:space="preserve"> the </w:t>
      </w:r>
      <w:r w:rsidRPr="002A6196">
        <w:rPr>
          <w:rStyle w:val="StyleUnderline"/>
          <w:highlight w:val="green"/>
        </w:rPr>
        <w:t>No</w:t>
      </w:r>
      <w:r w:rsidRPr="005629B9">
        <w:rPr>
          <w:rStyle w:val="StyleUnderline"/>
        </w:rPr>
        <w:t xml:space="preserve">rth </w:t>
      </w:r>
      <w:r w:rsidRPr="002A6196">
        <w:rPr>
          <w:rStyle w:val="StyleUnderline"/>
          <w:highlight w:val="green"/>
        </w:rPr>
        <w:t>Ko</w:t>
      </w:r>
      <w:r w:rsidRPr="005629B9">
        <w:rPr>
          <w:rStyle w:val="StyleUnderline"/>
        </w:rPr>
        <w:t xml:space="preserve">rean nuclear </w:t>
      </w:r>
      <w:r w:rsidRPr="002A6196">
        <w:rPr>
          <w:rStyle w:val="StyleUnderline"/>
          <w:highlight w:val="green"/>
        </w:rPr>
        <w:t xml:space="preserve">and missile program and </w:t>
      </w:r>
      <w:r w:rsidRPr="005629B9">
        <w:rPr>
          <w:rStyle w:val="StyleUnderline"/>
        </w:rPr>
        <w:t xml:space="preserve">the perception of a </w:t>
      </w:r>
      <w:r w:rsidRPr="002A6196">
        <w:rPr>
          <w:rStyle w:val="StyleUnderline"/>
          <w:highlight w:val="green"/>
        </w:rPr>
        <w:t>diminishing</w:t>
      </w:r>
      <w:r w:rsidRPr="005629B9">
        <w:rPr>
          <w:rStyle w:val="StyleUnderline"/>
        </w:rPr>
        <w:t xml:space="preserve"> U.S. interest, with an increasingly less </w:t>
      </w:r>
      <w:r w:rsidRPr="002A6196">
        <w:rPr>
          <w:rStyle w:val="StyleUnderline"/>
          <w:highlight w:val="green"/>
        </w:rPr>
        <w:t>credible nuclear umbrella</w:t>
      </w:r>
      <w:r w:rsidRPr="005629B9">
        <w:rPr>
          <w:sz w:val="16"/>
        </w:rPr>
        <w:t xml:space="preserve">, has progressively </w:t>
      </w:r>
      <w:r w:rsidRPr="002A6196">
        <w:rPr>
          <w:rStyle w:val="StyleUnderline"/>
          <w:highlight w:val="green"/>
        </w:rPr>
        <w:t>reduced the</w:t>
      </w:r>
      <w:r w:rsidRPr="005629B9">
        <w:rPr>
          <w:sz w:val="16"/>
        </w:rPr>
        <w:t xml:space="preserve"> internal </w:t>
      </w:r>
      <w:r w:rsidRPr="002A6196">
        <w:rPr>
          <w:rStyle w:val="StyleUnderline"/>
          <w:highlight w:val="green"/>
        </w:rPr>
        <w:t>taboo</w:t>
      </w:r>
      <w:r w:rsidRPr="005629B9">
        <w:rPr>
          <w:sz w:val="16"/>
        </w:rPr>
        <w:t xml:space="preserve"> on the </w:t>
      </w:r>
      <w:r w:rsidRPr="005629B9">
        <w:rPr>
          <w:sz w:val="16"/>
        </w:rPr>
        <w:lastRenderedPageBreak/>
        <w:t xml:space="preserve">possession of nuclear weapons, with broad sectors of the South Korean political and military elite. The current scenario risks further eroding the various nuclear risk reduction initiatives, supporting the need to equip the </w:t>
      </w:r>
      <w:proofErr w:type="spellStart"/>
      <w:r w:rsidRPr="005629B9">
        <w:rPr>
          <w:sz w:val="16"/>
        </w:rPr>
        <w:t>Pacse</w:t>
      </w:r>
      <w:proofErr w:type="spellEnd"/>
      <w:r w:rsidRPr="005629B9">
        <w:rPr>
          <w:sz w:val="16"/>
        </w:rPr>
        <w:t xml:space="preserve"> with its own independent nuclear deterrent. In this context of increasing pressures, one must not forget the critical issue represented by the Iranian dossier. </w:t>
      </w:r>
      <w:r w:rsidRPr="005629B9">
        <w:rPr>
          <w:rStyle w:val="StyleUnderline"/>
        </w:rPr>
        <w:t xml:space="preserve">The </w:t>
      </w:r>
      <w:r w:rsidRPr="002A6196">
        <w:rPr>
          <w:rStyle w:val="StyleUnderline"/>
          <w:highlight w:val="green"/>
        </w:rPr>
        <w:t>deterioration of diplomatic</w:t>
      </w:r>
      <w:r w:rsidRPr="005629B9">
        <w:rPr>
          <w:rStyle w:val="StyleUnderline"/>
        </w:rPr>
        <w:t xml:space="preserve"> </w:t>
      </w:r>
      <w:r w:rsidRPr="002A6196">
        <w:rPr>
          <w:rStyle w:val="StyleUnderline"/>
          <w:highlight w:val="green"/>
        </w:rPr>
        <w:t>channels</w:t>
      </w:r>
      <w:r w:rsidRPr="005629B9">
        <w:rPr>
          <w:rStyle w:val="StyleUnderline"/>
        </w:rPr>
        <w:t xml:space="preserve"> between Tehran and Washington, </w:t>
      </w:r>
      <w:r w:rsidRPr="002A6196">
        <w:rPr>
          <w:rStyle w:val="StyleUnderline"/>
          <w:highlight w:val="green"/>
        </w:rPr>
        <w:t>along with</w:t>
      </w:r>
      <w:r w:rsidRPr="005629B9">
        <w:rPr>
          <w:rStyle w:val="StyleUnderline"/>
        </w:rPr>
        <w:t xml:space="preserve"> the </w:t>
      </w:r>
      <w:r w:rsidRPr="002A6196">
        <w:rPr>
          <w:rStyle w:val="StyleUnderline"/>
          <w:highlight w:val="green"/>
        </w:rPr>
        <w:t>uncertainty surrounding</w:t>
      </w:r>
      <w:r w:rsidRPr="005629B9">
        <w:rPr>
          <w:rStyle w:val="StyleUnderline"/>
        </w:rPr>
        <w:t xml:space="preserve"> the future of the</w:t>
      </w:r>
      <w:r w:rsidRPr="005629B9">
        <w:rPr>
          <w:sz w:val="16"/>
        </w:rPr>
        <w:t xml:space="preserve"> Joint Comprehensive Plan of Action (</w:t>
      </w:r>
      <w:r w:rsidRPr="002A6196">
        <w:rPr>
          <w:rStyle w:val="StyleUnderline"/>
          <w:highlight w:val="green"/>
        </w:rPr>
        <w:t>JCPOA</w:t>
      </w:r>
      <w:r w:rsidRPr="005629B9">
        <w:rPr>
          <w:sz w:val="16"/>
        </w:rPr>
        <w:t xml:space="preserve">), </w:t>
      </w:r>
      <w:r w:rsidRPr="002A6196">
        <w:rPr>
          <w:rStyle w:val="StyleUnderline"/>
          <w:highlight w:val="green"/>
        </w:rPr>
        <w:t>contributes to</w:t>
      </w:r>
      <w:r w:rsidRPr="005629B9">
        <w:rPr>
          <w:rStyle w:val="StyleUnderline"/>
        </w:rPr>
        <w:t xml:space="preserve"> fueling instability</w:t>
      </w:r>
      <w:r w:rsidRPr="005629B9">
        <w:rPr>
          <w:sz w:val="16"/>
        </w:rPr>
        <w:t xml:space="preserve"> and concerns. During the recent NPT meetings, </w:t>
      </w:r>
      <w:r w:rsidRPr="002A6196">
        <w:rPr>
          <w:rStyle w:val="StyleUnderline"/>
          <w:highlight w:val="green"/>
        </w:rPr>
        <w:t>Iran</w:t>
      </w:r>
      <w:r w:rsidRPr="005629B9">
        <w:rPr>
          <w:sz w:val="16"/>
        </w:rPr>
        <w:t xml:space="preserve"> has </w:t>
      </w:r>
      <w:r w:rsidRPr="005629B9">
        <w:rPr>
          <w:rStyle w:val="StyleUnderline"/>
        </w:rPr>
        <w:t>repeatedly referred to</w:t>
      </w:r>
      <w:r w:rsidRPr="005629B9">
        <w:rPr>
          <w:sz w:val="16"/>
        </w:rPr>
        <w:t xml:space="preserve"> Article X of the Treaty, </w:t>
      </w:r>
      <w:r w:rsidRPr="005629B9">
        <w:rPr>
          <w:rStyle w:val="StyleUnderline"/>
        </w:rPr>
        <w:t xml:space="preserve">the </w:t>
      </w:r>
      <w:r w:rsidRPr="002A6196">
        <w:rPr>
          <w:rStyle w:val="Emphasis"/>
          <w:highlight w:val="green"/>
        </w:rPr>
        <w:t>withdrawal</w:t>
      </w:r>
      <w:r w:rsidRPr="005629B9">
        <w:rPr>
          <w:sz w:val="16"/>
        </w:rPr>
        <w:t xml:space="preserve"> </w:t>
      </w:r>
      <w:r w:rsidRPr="005629B9">
        <w:rPr>
          <w:rStyle w:val="StyleUnderline"/>
        </w:rPr>
        <w:t>clause</w:t>
      </w:r>
      <w:r w:rsidRPr="005629B9">
        <w:rPr>
          <w:sz w:val="16"/>
        </w:rPr>
        <w:t xml:space="preserve">, </w:t>
      </w:r>
      <w:r w:rsidRPr="005629B9">
        <w:rPr>
          <w:rStyle w:val="StyleUnderline"/>
        </w:rPr>
        <w:t>already invoked by North Korea</w:t>
      </w:r>
      <w:r w:rsidRPr="005629B9">
        <w:rPr>
          <w:sz w:val="16"/>
        </w:rPr>
        <w:t xml:space="preserve"> in 2003, </w:t>
      </w:r>
      <w:r w:rsidRPr="005629B9">
        <w:rPr>
          <w:rStyle w:val="StyleUnderline"/>
        </w:rPr>
        <w:t>reiterating</w:t>
      </w:r>
      <w:r w:rsidRPr="005629B9">
        <w:rPr>
          <w:sz w:val="16"/>
        </w:rPr>
        <w:t xml:space="preserve"> that such a decision is a right of each State party, implying </w:t>
      </w:r>
      <w:r w:rsidRPr="005629B9">
        <w:rPr>
          <w:rStyle w:val="StyleUnderline"/>
        </w:rPr>
        <w:t>its willingness to invoke it should an agreement on</w:t>
      </w:r>
      <w:r w:rsidRPr="005629B9">
        <w:rPr>
          <w:sz w:val="16"/>
        </w:rPr>
        <w:t xml:space="preserve"> international </w:t>
      </w:r>
      <w:r w:rsidRPr="005629B9">
        <w:rPr>
          <w:rStyle w:val="StyleUnderline"/>
        </w:rPr>
        <w:t>sanctions</w:t>
      </w:r>
      <w:r w:rsidRPr="005629B9">
        <w:rPr>
          <w:sz w:val="16"/>
        </w:rPr>
        <w:t xml:space="preserve"> against the country </w:t>
      </w:r>
      <w:r w:rsidRPr="005629B9">
        <w:rPr>
          <w:rStyle w:val="StyleUnderline"/>
        </w:rPr>
        <w:t>not be reached</w:t>
      </w:r>
      <w:r w:rsidRPr="005629B9">
        <w:rPr>
          <w:sz w:val="16"/>
        </w:rPr>
        <w:t xml:space="preserve">. A potential failure of negotiations with </w:t>
      </w:r>
      <w:r w:rsidRPr="005629B9">
        <w:rPr>
          <w:rStyle w:val="StyleUnderline"/>
        </w:rPr>
        <w:t>Tehran</w:t>
      </w:r>
      <w:r w:rsidRPr="005629B9">
        <w:rPr>
          <w:sz w:val="16"/>
        </w:rPr>
        <w:t xml:space="preserve">, one stage of which recently took place in Rome, and its </w:t>
      </w:r>
      <w:r w:rsidRPr="005629B9">
        <w:rPr>
          <w:rStyle w:val="StyleUnderline"/>
        </w:rPr>
        <w:t>exit</w:t>
      </w:r>
      <w:r w:rsidRPr="005629B9">
        <w:rPr>
          <w:sz w:val="16"/>
        </w:rPr>
        <w:t xml:space="preserve"> from the Non-Proliferation Treaty </w:t>
      </w:r>
      <w:r w:rsidRPr="005629B9">
        <w:rPr>
          <w:rStyle w:val="StyleUnderline"/>
        </w:rPr>
        <w:t xml:space="preserve">would constitute a </w:t>
      </w:r>
      <w:r w:rsidRPr="005629B9">
        <w:rPr>
          <w:rStyle w:val="Emphasis"/>
        </w:rPr>
        <w:t>severe blow</w:t>
      </w:r>
      <w:r w:rsidRPr="005629B9">
        <w:rPr>
          <w:rStyle w:val="StyleUnderline"/>
        </w:rPr>
        <w:t xml:space="preserve"> to the regime</w:t>
      </w:r>
      <w:r w:rsidRPr="005629B9">
        <w:rPr>
          <w:sz w:val="16"/>
        </w:rPr>
        <w:t xml:space="preserve">. To further aggravate the situation is the growing interest of other regional actors in acquiring nuclear technologies. Recently,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w:t>
      </w:r>
      <w:r w:rsidRPr="002A6196">
        <w:rPr>
          <w:rStyle w:val="StyleUnderline"/>
          <w:highlight w:val="green"/>
        </w:rPr>
        <w:t>S</w:t>
      </w:r>
      <w:r w:rsidRPr="005629B9">
        <w:rPr>
          <w:rStyle w:val="StyleUnderline"/>
        </w:rPr>
        <w:t xml:space="preserve">. administration has </w:t>
      </w:r>
      <w:r w:rsidRPr="002A6196">
        <w:rPr>
          <w:rStyle w:val="StyleUnderline"/>
          <w:highlight w:val="green"/>
        </w:rPr>
        <w:t>resumed talks with Saudi Arabia for</w:t>
      </w:r>
      <w:r w:rsidRPr="005629B9">
        <w:rPr>
          <w:rStyle w:val="StyleUnderline"/>
        </w:rPr>
        <w:t xml:space="preserve"> a possible agreement on the </w:t>
      </w:r>
      <w:r w:rsidRPr="002A6196">
        <w:rPr>
          <w:rStyle w:val="StyleUnderline"/>
          <w:highlight w:val="green"/>
        </w:rPr>
        <w:t>transfer of</w:t>
      </w:r>
      <w:r w:rsidRPr="005629B9">
        <w:rPr>
          <w:rStyle w:val="StyleUnderline"/>
        </w:rPr>
        <w:t xml:space="preserve"> civilian </w:t>
      </w:r>
      <w:r w:rsidRPr="002A6196">
        <w:rPr>
          <w:rStyle w:val="StyleUnderline"/>
          <w:highlight w:val="green"/>
        </w:rPr>
        <w:t>nuclear</w:t>
      </w:r>
      <w:r w:rsidRPr="005629B9">
        <w:rPr>
          <w:rStyle w:val="StyleUnderline"/>
        </w:rPr>
        <w:t xml:space="preserve"> </w:t>
      </w:r>
      <w:r w:rsidRPr="002A6196">
        <w:rPr>
          <w:rStyle w:val="StyleUnderline"/>
          <w:highlight w:val="green"/>
        </w:rPr>
        <w:t>tech</w:t>
      </w:r>
      <w:r w:rsidRPr="005629B9">
        <w:rPr>
          <w:rStyle w:val="StyleUnderline"/>
        </w:rPr>
        <w:t>nologies</w:t>
      </w:r>
      <w:r w:rsidRPr="005629B9">
        <w:rPr>
          <w:sz w:val="16"/>
        </w:rPr>
        <w:t xml:space="preserve">. While access to nuclear energy is an inalienable right of each State, one of the most controversial points of the </w:t>
      </w:r>
      <w:proofErr w:type="gramStart"/>
      <w:r w:rsidRPr="005629B9">
        <w:rPr>
          <w:sz w:val="16"/>
        </w:rPr>
        <w:t>talks</w:t>
      </w:r>
      <w:proofErr w:type="gramEnd"/>
      <w:r w:rsidRPr="005629B9">
        <w:rPr>
          <w:sz w:val="16"/>
        </w:rPr>
        <w:t xml:space="preserve"> concerns the possibility that </w:t>
      </w:r>
      <w:r w:rsidRPr="005629B9">
        <w:rPr>
          <w:rStyle w:val="StyleUnderline"/>
        </w:rPr>
        <w:t xml:space="preserve">Riyadh could enrich uranium </w:t>
      </w:r>
      <w:proofErr w:type="gramStart"/>
      <w:r w:rsidRPr="005629B9">
        <w:rPr>
          <w:rStyle w:val="StyleUnderline"/>
        </w:rPr>
        <w:t>on</w:t>
      </w:r>
      <w:proofErr w:type="gramEnd"/>
      <w:r w:rsidRPr="005629B9">
        <w:rPr>
          <w:rStyle w:val="StyleUnderline"/>
        </w:rPr>
        <w:t xml:space="preserve"> its territory</w:t>
      </w:r>
      <w:r w:rsidRPr="005629B9">
        <w:rPr>
          <w:sz w:val="16"/>
        </w:rPr>
        <w:t xml:space="preserve">, a highly problematic activity: such material could be reconverted for military purposes and </w:t>
      </w:r>
      <w:r w:rsidRPr="005629B9">
        <w:rPr>
          <w:rStyle w:val="StyleUnderline"/>
        </w:rPr>
        <w:t xml:space="preserve">used </w:t>
      </w:r>
      <w:proofErr w:type="gramStart"/>
      <w:r w:rsidRPr="005629B9">
        <w:rPr>
          <w:rStyle w:val="StyleUnderline"/>
        </w:rPr>
        <w:t>for the production of</w:t>
      </w:r>
      <w:proofErr w:type="gramEnd"/>
      <w:r w:rsidRPr="005629B9">
        <w:rPr>
          <w:rStyle w:val="StyleUnderline"/>
        </w:rPr>
        <w:t xml:space="preserve"> nuclear weapons</w:t>
      </w:r>
      <w:r w:rsidRPr="005629B9">
        <w:rPr>
          <w:sz w:val="16"/>
        </w:rPr>
        <w:t xml:space="preserve">. </w:t>
      </w:r>
      <w:r w:rsidRPr="005629B9">
        <w:rPr>
          <w:rStyle w:val="StyleUnderline"/>
        </w:rPr>
        <w:t>This</w:t>
      </w:r>
      <w:r w:rsidRPr="005629B9">
        <w:rPr>
          <w:sz w:val="16"/>
        </w:rPr>
        <w:t xml:space="preserve"> scenario </w:t>
      </w:r>
      <w:r w:rsidRPr="005629B9">
        <w:rPr>
          <w:rStyle w:val="StyleUnderline"/>
        </w:rPr>
        <w:t>fuels</w:t>
      </w:r>
      <w:r w:rsidRPr="005629B9">
        <w:rPr>
          <w:sz w:val="16"/>
        </w:rPr>
        <w:t xml:space="preserve"> concrete </w:t>
      </w:r>
      <w:r w:rsidRPr="005629B9">
        <w:rPr>
          <w:rStyle w:val="StyleUnderline"/>
        </w:rPr>
        <w:t xml:space="preserve">concerns about the risk of a new </w:t>
      </w:r>
      <w:r w:rsidRPr="005629B9">
        <w:rPr>
          <w:rStyle w:val="Emphasis"/>
        </w:rPr>
        <w:t>arms race</w:t>
      </w:r>
      <w:r w:rsidRPr="005629B9">
        <w:rPr>
          <w:rStyle w:val="StyleUnderline"/>
        </w:rPr>
        <w:t xml:space="preserve"> in the Persian Gulf</w:t>
      </w:r>
      <w:r w:rsidRPr="005629B9">
        <w:rPr>
          <w:sz w:val="16"/>
        </w:rPr>
        <w:t xml:space="preserve"> and underscores how nuclear proliferation is becoming a politically appealing tool. The stakes are high. </w:t>
      </w:r>
      <w:r w:rsidRPr="002A6196">
        <w:rPr>
          <w:rStyle w:val="StyleUnderline"/>
          <w:highlight w:val="green"/>
        </w:rPr>
        <w:t>The risk is</w:t>
      </w:r>
      <w:r w:rsidRPr="005629B9">
        <w:rPr>
          <w:rStyle w:val="StyleUnderline"/>
        </w:rPr>
        <w:t xml:space="preserve"> not limited to the formal withdrawal of some States from the Treaty</w:t>
      </w:r>
      <w:r w:rsidRPr="005629B9">
        <w:rPr>
          <w:sz w:val="16"/>
        </w:rPr>
        <w:t xml:space="preserve"> on the Non-Proliferation of </w:t>
      </w:r>
      <w:proofErr w:type="gramStart"/>
      <w:r w:rsidRPr="005629B9">
        <w:rPr>
          <w:sz w:val="16"/>
        </w:rPr>
        <w:t>Nuclear Weapons</w:t>
      </w:r>
      <w:proofErr w:type="gramEnd"/>
      <w:r w:rsidRPr="005629B9">
        <w:rPr>
          <w:sz w:val="16"/>
        </w:rPr>
        <w:t xml:space="preserve">, </w:t>
      </w:r>
      <w:r w:rsidRPr="005629B9">
        <w:rPr>
          <w:rStyle w:val="StyleUnderline"/>
        </w:rPr>
        <w:t xml:space="preserve">but concerns </w:t>
      </w:r>
      <w:r w:rsidRPr="002A6196">
        <w:rPr>
          <w:rStyle w:val="StyleUnderline"/>
          <w:highlight w:val="green"/>
        </w:rPr>
        <w:t>the</w:t>
      </w:r>
      <w:r w:rsidRPr="005629B9">
        <w:rPr>
          <w:rStyle w:val="StyleUnderline"/>
        </w:rPr>
        <w:t xml:space="preserve"> gradual </w:t>
      </w:r>
      <w:r w:rsidRPr="002A6196">
        <w:rPr>
          <w:rStyle w:val="Emphasis"/>
          <w:highlight w:val="green"/>
        </w:rPr>
        <w:t>normalization</w:t>
      </w:r>
      <w:r w:rsidRPr="002A6196">
        <w:rPr>
          <w:rStyle w:val="StyleUnderline"/>
          <w:highlight w:val="green"/>
        </w:rPr>
        <w:t xml:space="preserve"> of nuclear logic, with the</w:t>
      </w:r>
      <w:r w:rsidRPr="005629B9">
        <w:rPr>
          <w:rStyle w:val="StyleUnderline"/>
        </w:rPr>
        <w:t xml:space="preserve"> consequent risk of a </w:t>
      </w:r>
      <w:r w:rsidRPr="002A6196">
        <w:rPr>
          <w:rStyle w:val="Emphasis"/>
          <w:highlight w:val="green"/>
        </w:rPr>
        <w:t>collapse</w:t>
      </w:r>
      <w:r w:rsidRPr="002A6196">
        <w:rPr>
          <w:rStyle w:val="StyleUnderline"/>
          <w:highlight w:val="green"/>
        </w:rPr>
        <w:t xml:space="preserve"> of the NPT</w:t>
      </w:r>
      <w:r w:rsidRPr="005629B9">
        <w:rPr>
          <w:rStyle w:val="StyleUnderline"/>
        </w:rPr>
        <w:t xml:space="preserve"> regime</w:t>
      </w:r>
      <w:r w:rsidRPr="005629B9">
        <w:rPr>
          <w:sz w:val="16"/>
        </w:rPr>
        <w:t xml:space="preserve">. On one hand, the </w:t>
      </w:r>
      <w:r w:rsidRPr="005629B9">
        <w:rPr>
          <w:rStyle w:val="StyleUnderline"/>
        </w:rPr>
        <w:t>transfer of nuclear technologies to regional actors exacerbates the situation</w:t>
      </w:r>
      <w:r w:rsidRPr="005629B9">
        <w:rPr>
          <w:sz w:val="16"/>
        </w:rPr>
        <w:t xml:space="preserve">. The U.S. has reopened talks with Saudi Arabia for a possible agreement on civilian nuclear technologies. One of the most controversial points concerns the possibility of reconverting uranium for military purposes. This scenario fuels concerns in the Persian Gulf regarding non-proliferation. In this context, the famous and still very relevant debate between Kenneth Waltz and Scott Sagan fits well. Waltz viewed nuclear proliferation as a factor of stability, thanks to the balance guaranteed by mutual deterrence. By virtue of this, in other words, if everyone possesses nuclear weapons, no one will have an interest in starting conflicts or using them. </w:t>
      </w:r>
      <w:r w:rsidRPr="005629B9">
        <w:rPr>
          <w:rStyle w:val="StyleUnderline"/>
        </w:rPr>
        <w:t>Sagan</w:t>
      </w:r>
      <w:r w:rsidRPr="005629B9">
        <w:rPr>
          <w:sz w:val="16"/>
        </w:rPr>
        <w:t xml:space="preserve">, on the contrary, </w:t>
      </w:r>
      <w:r w:rsidRPr="002A6196">
        <w:rPr>
          <w:rStyle w:val="StyleUnderline"/>
          <w:highlight w:val="green"/>
        </w:rPr>
        <w:t>highlight</w:t>
      </w:r>
      <w:r w:rsidRPr="005629B9">
        <w:rPr>
          <w:rStyle w:val="StyleUnderline"/>
        </w:rPr>
        <w:t xml:space="preserve">ed the </w:t>
      </w:r>
      <w:r w:rsidRPr="002A6196">
        <w:rPr>
          <w:rStyle w:val="StyleUnderline"/>
          <w:highlight w:val="green"/>
        </w:rPr>
        <w:t>dangers</w:t>
      </w:r>
      <w:r w:rsidRPr="005629B9">
        <w:rPr>
          <w:rStyle w:val="StyleUnderline"/>
        </w:rPr>
        <w:t xml:space="preserve"> inherent in the spread of these weapons: </w:t>
      </w:r>
      <w:r w:rsidRPr="002A6196">
        <w:rPr>
          <w:rStyle w:val="Emphasis"/>
          <w:highlight w:val="green"/>
        </w:rPr>
        <w:t>miscalc</w:t>
      </w:r>
      <w:r w:rsidRPr="005629B9">
        <w:rPr>
          <w:rStyle w:val="Emphasis"/>
        </w:rPr>
        <w:t>ulations</w:t>
      </w:r>
      <w:r w:rsidRPr="005629B9">
        <w:rPr>
          <w:rStyle w:val="StyleUnderline"/>
        </w:rPr>
        <w:t xml:space="preserve">, </w:t>
      </w:r>
      <w:r w:rsidRPr="002A6196">
        <w:rPr>
          <w:rStyle w:val="Emphasis"/>
          <w:highlight w:val="green"/>
        </w:rPr>
        <w:t>accidents</w:t>
      </w:r>
      <w:r w:rsidRPr="005629B9">
        <w:rPr>
          <w:rStyle w:val="StyleUnderline"/>
        </w:rPr>
        <w:t xml:space="preserve">, political </w:t>
      </w:r>
      <w:r w:rsidRPr="002A6196">
        <w:rPr>
          <w:rStyle w:val="Emphasis"/>
          <w:highlight w:val="green"/>
        </w:rPr>
        <w:t>instability</w:t>
      </w:r>
      <w:r w:rsidRPr="005629B9">
        <w:rPr>
          <w:rStyle w:val="StyleUnderline"/>
        </w:rPr>
        <w:t xml:space="preserve">, </w:t>
      </w:r>
      <w:r w:rsidRPr="002A6196">
        <w:rPr>
          <w:rStyle w:val="StyleUnderline"/>
          <w:highlight w:val="green"/>
        </w:rPr>
        <w:t>and</w:t>
      </w:r>
      <w:r w:rsidRPr="005629B9">
        <w:rPr>
          <w:rStyle w:val="StyleUnderline"/>
        </w:rPr>
        <w:t xml:space="preserve"> the threat of </w:t>
      </w:r>
      <w:r w:rsidRPr="002A6196">
        <w:rPr>
          <w:rStyle w:val="Emphasis"/>
          <w:highlight w:val="green"/>
        </w:rPr>
        <w:t>preemptive wars</w:t>
      </w:r>
      <w:r w:rsidRPr="005629B9">
        <w:rPr>
          <w:rStyle w:val="StyleUnderline"/>
        </w:rPr>
        <w:t xml:space="preserve"> made proliferation </w:t>
      </w:r>
      <w:r w:rsidRPr="005629B9">
        <w:rPr>
          <w:rStyle w:val="Emphasis"/>
        </w:rPr>
        <w:t>extremely risky</w:t>
      </w:r>
      <w:r w:rsidRPr="005629B9">
        <w:rPr>
          <w:rStyle w:val="StyleUnderline"/>
        </w:rPr>
        <w:t>, according to him</w:t>
      </w:r>
      <w:r w:rsidRPr="005629B9">
        <w:rPr>
          <w:sz w:val="16"/>
        </w:rPr>
        <w:t xml:space="preserve">. This theoretical tension directly reflects current challenges, where national security needs often conflict with disarmament objectives. If not addressed with balance, this scenario risks further eroding trust in the multilateral system and accelerating deterioration. To avoid this, </w:t>
      </w:r>
      <w:r w:rsidRPr="005629B9">
        <w:rPr>
          <w:rStyle w:val="StyleUnderline"/>
        </w:rPr>
        <w:t>it is essential to reaffirm strongly the centrality of the NPT and to bridge the growing gap between nuclear and non-nuclear States</w:t>
      </w:r>
      <w:r w:rsidRPr="005629B9">
        <w:rPr>
          <w:sz w:val="16"/>
        </w:rPr>
        <w:t xml:space="preserve">, which are today deeply divided on priorities, responsibilities, and strategic visions. A new collective effort is necessary. On one hand, it is crucial to unequivocally </w:t>
      </w:r>
      <w:r w:rsidRPr="005629B9">
        <w:rPr>
          <w:rStyle w:val="StyleUnderline"/>
        </w:rPr>
        <w:t>reaffirm the commitment to non-proliferation</w:t>
      </w:r>
      <w:r w:rsidRPr="005629B9">
        <w:rPr>
          <w:sz w:val="16"/>
        </w:rPr>
        <w:t xml:space="preserve"> and to the non-use of nuclear weapons; on the other hand, a transparent discussion on the implementation of Article VI is needed to promote concrete risk reduction measures. In this context, Europe has a particular opportunity. At a time of global uncertainties, where the United States seems to waver in its role as global guarantor, the EU can carve out a leading role, promoting a new culture of nuclear responsibility that can reconcile strategic autonomy with multilateral commitment.</w:t>
      </w:r>
    </w:p>
    <w:p w14:paraId="35E4542C" w14:textId="77777777" w:rsidR="006C308C" w:rsidRDefault="006C308C">
      <w:pPr>
        <w:rPr>
          <w:rFonts w:eastAsiaTheme="majorEastAsia" w:cstheme="majorBidi"/>
          <w:b/>
          <w:iCs/>
          <w:sz w:val="26"/>
        </w:rPr>
      </w:pPr>
      <w:r>
        <w:br w:type="page"/>
      </w:r>
    </w:p>
    <w:p w14:paraId="3BE72055" w14:textId="7C8282E4" w:rsidR="002577A0" w:rsidRPr="005629B9" w:rsidRDefault="002577A0" w:rsidP="002577A0">
      <w:pPr>
        <w:pStyle w:val="Heading4"/>
      </w:pPr>
      <w:r w:rsidRPr="005629B9">
        <w:lastRenderedPageBreak/>
        <w:t xml:space="preserve">Widespread </w:t>
      </w:r>
      <w:proofErr w:type="spellStart"/>
      <w:r w:rsidRPr="005629B9">
        <w:t>prolif</w:t>
      </w:r>
      <w:proofErr w:type="spellEnd"/>
      <w:r w:rsidRPr="005629B9">
        <w:t xml:space="preserve"> is inevitable – emboldened nuclear states, fears of regime change, collapsing US ally network, weaker export controls, small modular reactor boom</w:t>
      </w:r>
    </w:p>
    <w:p w14:paraId="2CD01E38" w14:textId="77777777" w:rsidR="002577A0" w:rsidRPr="005629B9" w:rsidRDefault="002577A0" w:rsidP="002577A0">
      <w:r w:rsidRPr="005629B9">
        <w:rPr>
          <w:b/>
          <w:bCs/>
          <w:sz w:val="26"/>
          <w:szCs w:val="26"/>
        </w:rPr>
        <w:t>Perkovich et al. 25</w:t>
      </w:r>
      <w:r w:rsidRPr="005629B9">
        <w:t xml:space="preserve"> [George Perkovich, Japan Chair for a World without Nuclear Weapons and Senior Fellow at the Carnegie Endowment for International Peace, member of the U.S. National Academy of Science’s Committee on Arms Control and International Security, and the Council on Foreign Relations Task Force on Nuclear Policy Disarmament with a PhD from the University of Virginia, Fumihiko Yoshida, director of the Research Center for Nuclear Weapons Abolition at Nagasaki University and the editor-in- chief of the Journal for Peace and Nuclear Disarmament with a PhD from Osaka University, and Michiru Nishida, professor at the School of Global Humanities and Social Sciences and the deputy director of the Research Center for Global Risk at Nagasaki University, 2025, “Rethinking a Political Approach to Nuclear Abolition,” Carnegie Endowment for International Peace, https://carnegie-production-assets.s3.amazonaws.com/static/files/Perkovich-Rethinking%20Nuclear%20Abolition-Final.pdf]/Kankee</w:t>
      </w:r>
    </w:p>
    <w:p w14:paraId="47240CCE" w14:textId="77777777" w:rsidR="002577A0" w:rsidRPr="005629B9" w:rsidRDefault="002577A0" w:rsidP="002577A0">
      <w:pPr>
        <w:rPr>
          <w:sz w:val="16"/>
        </w:rPr>
      </w:pPr>
      <w:r w:rsidRPr="005629B9">
        <w:rPr>
          <w:sz w:val="16"/>
        </w:rPr>
        <w:t xml:space="preserve">The two superpowers evolved a two-part approach to </w:t>
      </w:r>
      <w:proofErr w:type="gramStart"/>
      <w:r w:rsidRPr="005629B9">
        <w:rPr>
          <w:sz w:val="16"/>
        </w:rPr>
        <w:t>manage</w:t>
      </w:r>
      <w:proofErr w:type="gramEnd"/>
      <w:r w:rsidRPr="005629B9">
        <w:rPr>
          <w:sz w:val="16"/>
        </w:rPr>
        <w:t xml:space="preserve"> the shared challenge of proliferation. To constrain capabilities to develop nuclear </w:t>
      </w:r>
      <w:proofErr w:type="spellStart"/>
      <w:r w:rsidRPr="005629B9">
        <w:rPr>
          <w:sz w:val="16"/>
        </w:rPr>
        <w:t>weap</w:t>
      </w:r>
      <w:proofErr w:type="spellEnd"/>
      <w:r w:rsidRPr="005629B9">
        <w:rPr>
          <w:sz w:val="16"/>
        </w:rPr>
        <w:t xml:space="preserve">- </w:t>
      </w:r>
      <w:proofErr w:type="spellStart"/>
      <w:r w:rsidRPr="005629B9">
        <w:rPr>
          <w:sz w:val="16"/>
        </w:rPr>
        <w:t>ons</w:t>
      </w:r>
      <w:proofErr w:type="spellEnd"/>
      <w:r w:rsidRPr="005629B9">
        <w:rPr>
          <w:sz w:val="16"/>
        </w:rPr>
        <w:t xml:space="preserve">, the United States and the Soviet Union along with the United Kingdom signed the Partial Test Ban Treaty in Moscow in 1963.46 To constrain </w:t>
      </w:r>
      <w:proofErr w:type="spellStart"/>
      <w:r w:rsidRPr="005629B9">
        <w:rPr>
          <w:sz w:val="16"/>
        </w:rPr>
        <w:t>oth</w:t>
      </w:r>
      <w:proofErr w:type="spellEnd"/>
      <w:r w:rsidRPr="005629B9">
        <w:rPr>
          <w:sz w:val="16"/>
        </w:rPr>
        <w:t xml:space="preserve">- er states’ intentions, a U.S. nuclear umbrella would cover West Germany, including Berlin in the middle of East Germany, and other NATO states rather than those states acquiring nuclear weapons of their own. (The United Kingdom and France already possessed nuclear weapons.) This clear </w:t>
      </w:r>
      <w:proofErr w:type="spellStart"/>
      <w:r w:rsidRPr="005629B9">
        <w:rPr>
          <w:sz w:val="16"/>
        </w:rPr>
        <w:t>resolu</w:t>
      </w:r>
      <w:proofErr w:type="spellEnd"/>
      <w:r w:rsidRPr="005629B9">
        <w:rPr>
          <w:sz w:val="16"/>
        </w:rPr>
        <w:t xml:space="preserve">- </w:t>
      </w:r>
      <w:proofErr w:type="spellStart"/>
      <w:r w:rsidRPr="005629B9">
        <w:rPr>
          <w:sz w:val="16"/>
        </w:rPr>
        <w:t>tion</w:t>
      </w:r>
      <w:proofErr w:type="spellEnd"/>
      <w:r w:rsidRPr="005629B9">
        <w:rPr>
          <w:sz w:val="16"/>
        </w:rPr>
        <w:t xml:space="preserve"> of Soviet fears about West Germany’s potential possession of nuclear weapons opened the way for the completion of the </w:t>
      </w:r>
      <w:r w:rsidRPr="005629B9">
        <w:rPr>
          <w:rStyle w:val="StyleUnderline"/>
        </w:rPr>
        <w:t>NPT</w:t>
      </w:r>
      <w:r w:rsidRPr="005629B9">
        <w:rPr>
          <w:sz w:val="16"/>
        </w:rPr>
        <w:t xml:space="preserve"> in 1968. There have always been tensions in the arrangement whereby nuclear </w:t>
      </w:r>
      <w:proofErr w:type="gramStart"/>
      <w:r w:rsidRPr="005629B9">
        <w:rPr>
          <w:sz w:val="16"/>
        </w:rPr>
        <w:t xml:space="preserve">deter- </w:t>
      </w:r>
      <w:proofErr w:type="spellStart"/>
      <w:r w:rsidRPr="005629B9">
        <w:rPr>
          <w:sz w:val="16"/>
        </w:rPr>
        <w:t>rence</w:t>
      </w:r>
      <w:proofErr w:type="spellEnd"/>
      <w:proofErr w:type="gramEnd"/>
      <w:r w:rsidRPr="005629B9">
        <w:rPr>
          <w:sz w:val="16"/>
        </w:rPr>
        <w:t xml:space="preserve"> is extended as an incentive for nonproliferation. Yet, the combination of extended nuclear deterrence and the nuclear nonproliferation regime </w:t>
      </w:r>
      <w:proofErr w:type="gramStart"/>
      <w:r w:rsidRPr="005629B9">
        <w:rPr>
          <w:sz w:val="16"/>
        </w:rPr>
        <w:t>has</w:t>
      </w:r>
      <w:proofErr w:type="gramEnd"/>
      <w:r w:rsidRPr="005629B9">
        <w:rPr>
          <w:sz w:val="16"/>
        </w:rPr>
        <w:t xml:space="preserve"> been remarkably effective for sixty years. Unfortunately, the </w:t>
      </w:r>
      <w:r w:rsidRPr="005629B9">
        <w:rPr>
          <w:rStyle w:val="StyleUnderline"/>
        </w:rPr>
        <w:t>durability</w:t>
      </w:r>
      <w:r w:rsidRPr="005629B9">
        <w:rPr>
          <w:sz w:val="16"/>
        </w:rPr>
        <w:t xml:space="preserve"> of the arrangement </w:t>
      </w:r>
      <w:r w:rsidRPr="005629B9">
        <w:rPr>
          <w:rStyle w:val="StyleUnderline"/>
        </w:rPr>
        <w:t>is</w:t>
      </w:r>
      <w:r w:rsidRPr="005629B9">
        <w:rPr>
          <w:sz w:val="16"/>
        </w:rPr>
        <w:t xml:space="preserve"> now </w:t>
      </w:r>
      <w:r w:rsidRPr="005629B9">
        <w:rPr>
          <w:rStyle w:val="StyleUnderline"/>
        </w:rPr>
        <w:t>unclear</w:t>
      </w:r>
      <w:r w:rsidRPr="005629B9">
        <w:rPr>
          <w:sz w:val="16"/>
        </w:rPr>
        <w:t xml:space="preserve">. </w:t>
      </w:r>
      <w:r w:rsidRPr="005629B9">
        <w:rPr>
          <w:rStyle w:val="StyleUnderline"/>
        </w:rPr>
        <w:t>Emerging threats may be less deterrable, the material capabilities necessary for nuclear weapons may be more available, and the extended deterrer may be less reliable (or less concerned about allies acquiring nuclear weapons</w:t>
      </w:r>
      <w:r w:rsidRPr="005629B9">
        <w:rPr>
          <w:sz w:val="16"/>
        </w:rPr>
        <w:t xml:space="preserve">). </w:t>
      </w:r>
      <w:r w:rsidRPr="005629B9">
        <w:rPr>
          <w:rStyle w:val="StyleUnderline"/>
        </w:rPr>
        <w:t xml:space="preserve">Russia’s war against </w:t>
      </w:r>
      <w:r w:rsidRPr="002A6196">
        <w:rPr>
          <w:rStyle w:val="StyleUnderline"/>
          <w:highlight w:val="green"/>
        </w:rPr>
        <w:t>Ukraine</w:t>
      </w:r>
      <w:r w:rsidRPr="005629B9">
        <w:rPr>
          <w:rStyle w:val="StyleUnderline"/>
        </w:rPr>
        <w:t xml:space="preserve"> </w:t>
      </w:r>
      <w:r w:rsidRPr="002A6196">
        <w:rPr>
          <w:rStyle w:val="StyleUnderline"/>
          <w:highlight w:val="green"/>
        </w:rPr>
        <w:t>demonstrates</w:t>
      </w:r>
      <w:r w:rsidRPr="005629B9">
        <w:rPr>
          <w:sz w:val="16"/>
        </w:rPr>
        <w:t xml:space="preserve"> that </w:t>
      </w:r>
      <w:r w:rsidRPr="002A6196">
        <w:rPr>
          <w:rStyle w:val="StyleUnderline"/>
          <w:highlight w:val="green"/>
        </w:rPr>
        <w:t>a</w:t>
      </w:r>
      <w:r w:rsidRPr="005629B9">
        <w:rPr>
          <w:rStyle w:val="StyleUnderline"/>
        </w:rPr>
        <w:t xml:space="preserve">ny </w:t>
      </w:r>
      <w:r w:rsidRPr="002A6196">
        <w:rPr>
          <w:rStyle w:val="StyleUnderline"/>
          <w:highlight w:val="green"/>
        </w:rPr>
        <w:t>nuclear</w:t>
      </w:r>
      <w:r w:rsidRPr="005629B9">
        <w:rPr>
          <w:rStyle w:val="StyleUnderline"/>
        </w:rPr>
        <w:t xml:space="preserve">-armed </w:t>
      </w:r>
      <w:r w:rsidRPr="002A6196">
        <w:rPr>
          <w:rStyle w:val="StyleUnderline"/>
          <w:highlight w:val="green"/>
        </w:rPr>
        <w:t xml:space="preserve">state </w:t>
      </w:r>
      <w:r w:rsidRPr="005629B9">
        <w:rPr>
          <w:rStyle w:val="StyleUnderline"/>
        </w:rPr>
        <w:t xml:space="preserve">can </w:t>
      </w:r>
      <w:r w:rsidRPr="002A6196">
        <w:rPr>
          <w:rStyle w:val="StyleUnderline"/>
          <w:highlight w:val="green"/>
        </w:rPr>
        <w:t xml:space="preserve">feel </w:t>
      </w:r>
      <w:r w:rsidRPr="002A6196">
        <w:rPr>
          <w:rStyle w:val="Emphasis"/>
          <w:highlight w:val="green"/>
        </w:rPr>
        <w:t>emboldened</w:t>
      </w:r>
      <w:r w:rsidRPr="005629B9">
        <w:rPr>
          <w:rStyle w:val="StyleUnderline"/>
        </w:rPr>
        <w:t xml:space="preserve"> to violate</w:t>
      </w:r>
      <w:r w:rsidRPr="005629B9">
        <w:rPr>
          <w:sz w:val="16"/>
        </w:rPr>
        <w:t xml:space="preserve"> its </w:t>
      </w:r>
      <w:r w:rsidRPr="005629B9">
        <w:rPr>
          <w:rStyle w:val="StyleUnderline"/>
        </w:rPr>
        <w:t>commitments</w:t>
      </w:r>
      <w:r w:rsidRPr="005629B9">
        <w:rPr>
          <w:sz w:val="16"/>
        </w:rPr>
        <w:t xml:space="preserve"> under the UN Charter to “re- </w:t>
      </w:r>
      <w:proofErr w:type="spellStart"/>
      <w:r w:rsidRPr="005629B9">
        <w:rPr>
          <w:sz w:val="16"/>
        </w:rPr>
        <w:t>frain</w:t>
      </w:r>
      <w:proofErr w:type="spellEnd"/>
      <w:r w:rsidRPr="005629B9">
        <w:rPr>
          <w:sz w:val="16"/>
        </w:rPr>
        <w:t xml:space="preserve"> . . . from the threat or use of force against the territorial integrity or political independence of any state.” (The 1994 Budapest Memorandum did not create any new obligations for Russia, the United Kingdom, and the United States.) 47 </w:t>
      </w:r>
      <w:r w:rsidRPr="005629B9">
        <w:rPr>
          <w:rStyle w:val="StyleUnderline"/>
        </w:rPr>
        <w:t xml:space="preserve">Nuclear-armed states’ </w:t>
      </w:r>
      <w:r w:rsidRPr="002A6196">
        <w:rPr>
          <w:rStyle w:val="StyleUnderline"/>
          <w:highlight w:val="green"/>
        </w:rPr>
        <w:t>promises under the NPT</w:t>
      </w:r>
      <w:r w:rsidRPr="005629B9">
        <w:rPr>
          <w:sz w:val="16"/>
        </w:rPr>
        <w:t xml:space="preserve"> not to use or threaten to use nuclear weapons against non-nuclear-weapon states </w:t>
      </w:r>
      <w:r w:rsidRPr="002A6196">
        <w:rPr>
          <w:rStyle w:val="StyleUnderline"/>
          <w:highlight w:val="green"/>
        </w:rPr>
        <w:t>are ambiguous, limited, and</w:t>
      </w:r>
      <w:r w:rsidRPr="005629B9">
        <w:rPr>
          <w:rStyle w:val="StyleUnderline"/>
        </w:rPr>
        <w:t xml:space="preserve">/or </w:t>
      </w:r>
      <w:r w:rsidRPr="002A6196">
        <w:rPr>
          <w:rStyle w:val="StyleUnderline"/>
          <w:highlight w:val="green"/>
        </w:rPr>
        <w:t>not legally binding</w:t>
      </w:r>
      <w:r w:rsidRPr="005629B9">
        <w:rPr>
          <w:sz w:val="16"/>
        </w:rPr>
        <w:t xml:space="preserve">. 48 States on </w:t>
      </w:r>
      <w:r w:rsidRPr="002A6196">
        <w:rPr>
          <w:rStyle w:val="StyleUnderline"/>
          <w:highlight w:val="green"/>
        </w:rPr>
        <w:t xml:space="preserve">Russia’s pe- </w:t>
      </w:r>
      <w:proofErr w:type="spellStart"/>
      <w:r w:rsidRPr="002A6196">
        <w:rPr>
          <w:rStyle w:val="StyleUnderline"/>
          <w:highlight w:val="green"/>
        </w:rPr>
        <w:t>riphery</w:t>
      </w:r>
      <w:proofErr w:type="spellEnd"/>
      <w:r w:rsidRPr="005629B9">
        <w:rPr>
          <w:rStyle w:val="StyleUnderline"/>
        </w:rPr>
        <w:t xml:space="preserve"> </w:t>
      </w:r>
      <w:r w:rsidRPr="002A6196">
        <w:rPr>
          <w:rStyle w:val="StyleUnderline"/>
          <w:highlight w:val="green"/>
        </w:rPr>
        <w:t>worry</w:t>
      </w:r>
      <w:r w:rsidRPr="005629B9">
        <w:rPr>
          <w:rStyle w:val="StyleUnderline"/>
        </w:rPr>
        <w:t xml:space="preserve"> they may be the next victim</w:t>
      </w:r>
      <w:r w:rsidRPr="005629B9">
        <w:rPr>
          <w:sz w:val="16"/>
        </w:rPr>
        <w:t xml:space="preserve"> of Russian aggression. Given the disparity between their individual military capacities and Russia’s, will NATO or anyone else defend these people fully? </w:t>
      </w:r>
      <w:r w:rsidRPr="005629B9">
        <w:rPr>
          <w:rStyle w:val="StyleUnderline"/>
        </w:rPr>
        <w:t xml:space="preserve">Previous U.S. </w:t>
      </w:r>
      <w:proofErr w:type="spellStart"/>
      <w:r w:rsidRPr="002A6196">
        <w:rPr>
          <w:rStyle w:val="StyleUnderline"/>
          <w:highlight w:val="green"/>
        </w:rPr>
        <w:t>interven</w:t>
      </w:r>
      <w:proofErr w:type="spellEnd"/>
      <w:r w:rsidRPr="002A6196">
        <w:rPr>
          <w:rStyle w:val="StyleUnderline"/>
          <w:highlight w:val="green"/>
        </w:rPr>
        <w:t xml:space="preserve">- </w:t>
      </w:r>
      <w:proofErr w:type="spellStart"/>
      <w:r w:rsidRPr="002A6196">
        <w:rPr>
          <w:rStyle w:val="StyleUnderline"/>
          <w:highlight w:val="green"/>
        </w:rPr>
        <w:t>tions</w:t>
      </w:r>
      <w:proofErr w:type="spellEnd"/>
      <w:r w:rsidRPr="002A6196">
        <w:rPr>
          <w:rStyle w:val="StyleUnderline"/>
          <w:highlight w:val="green"/>
        </w:rPr>
        <w:t xml:space="preserve"> in Iraq, and</w:t>
      </w:r>
      <w:r w:rsidRPr="005629B9">
        <w:rPr>
          <w:sz w:val="16"/>
        </w:rPr>
        <w:t xml:space="preserve"> with France in </w:t>
      </w:r>
      <w:r w:rsidRPr="002A6196">
        <w:rPr>
          <w:rStyle w:val="StyleUnderline"/>
          <w:highlight w:val="green"/>
        </w:rPr>
        <w:t>Libya</w:t>
      </w:r>
      <w:r w:rsidRPr="005629B9">
        <w:rPr>
          <w:sz w:val="16"/>
        </w:rPr>
        <w:t xml:space="preserve">, </w:t>
      </w:r>
      <w:r w:rsidRPr="002A6196">
        <w:rPr>
          <w:rStyle w:val="StyleUnderline"/>
          <w:highlight w:val="green"/>
        </w:rPr>
        <w:t>raised</w:t>
      </w:r>
      <w:r w:rsidRPr="005629B9">
        <w:rPr>
          <w:sz w:val="16"/>
        </w:rPr>
        <w:t xml:space="preserve"> similar </w:t>
      </w:r>
      <w:r w:rsidRPr="002A6196">
        <w:rPr>
          <w:rStyle w:val="StyleUnderline"/>
          <w:highlight w:val="green"/>
        </w:rPr>
        <w:t>worries</w:t>
      </w:r>
      <w:r w:rsidRPr="005629B9">
        <w:rPr>
          <w:sz w:val="16"/>
        </w:rPr>
        <w:t xml:space="preserve"> among some countries that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2A6196">
        <w:rPr>
          <w:rStyle w:val="StyleUnderline"/>
          <w:highlight w:val="green"/>
        </w:rPr>
        <w:t>may intervene</w:t>
      </w:r>
      <w:r w:rsidRPr="005629B9">
        <w:rPr>
          <w:sz w:val="16"/>
        </w:rPr>
        <w:t xml:space="preserve"> </w:t>
      </w:r>
      <w:r w:rsidRPr="005629B9">
        <w:rPr>
          <w:rStyle w:val="StyleUnderline"/>
        </w:rPr>
        <w:t>in their affairs</w:t>
      </w:r>
      <w:r w:rsidRPr="005629B9">
        <w:rPr>
          <w:sz w:val="16"/>
        </w:rPr>
        <w:t xml:space="preserve">, </w:t>
      </w:r>
      <w:r w:rsidRPr="005629B9">
        <w:rPr>
          <w:rStyle w:val="StyleUnderline"/>
        </w:rPr>
        <w:t>confident</w:t>
      </w:r>
      <w:r w:rsidRPr="005629B9">
        <w:rPr>
          <w:sz w:val="16"/>
        </w:rPr>
        <w:t xml:space="preserve"> that </w:t>
      </w:r>
      <w:r w:rsidRPr="005629B9">
        <w:rPr>
          <w:rStyle w:val="StyleUnderline"/>
        </w:rPr>
        <w:t>nuclear weapons would deter counteraction</w:t>
      </w:r>
      <w:r w:rsidRPr="005629B9">
        <w:rPr>
          <w:sz w:val="16"/>
        </w:rPr>
        <w:t xml:space="preserve"> by the weaker states. </w:t>
      </w:r>
      <w:r w:rsidRPr="005629B9">
        <w:rPr>
          <w:rStyle w:val="StyleUnderline"/>
        </w:rPr>
        <w:t>This perspective also increases some actors’ desire for nuclear weapon capabilities, and other actors’ ambivalence about</w:t>
      </w:r>
      <w:r w:rsidRPr="005629B9">
        <w:rPr>
          <w:sz w:val="16"/>
        </w:rPr>
        <w:t xml:space="preserve"> bearing the inconvenience and expense of </w:t>
      </w:r>
      <w:r w:rsidRPr="005629B9">
        <w:rPr>
          <w:rStyle w:val="StyleUnderline"/>
        </w:rPr>
        <w:t>strengthening</w:t>
      </w:r>
      <w:r w:rsidRPr="005629B9">
        <w:rPr>
          <w:sz w:val="16"/>
        </w:rPr>
        <w:t xml:space="preserve"> and enforcing the </w:t>
      </w:r>
      <w:r w:rsidRPr="005629B9">
        <w:rPr>
          <w:rStyle w:val="StyleUnderline"/>
        </w:rPr>
        <w:t>nonproliferation</w:t>
      </w:r>
      <w:r w:rsidRPr="005629B9">
        <w:rPr>
          <w:sz w:val="16"/>
        </w:rPr>
        <w:t xml:space="preserve"> regime. </w:t>
      </w:r>
      <w:r w:rsidRPr="005629B9">
        <w:rPr>
          <w:rStyle w:val="StyleUnderline"/>
        </w:rPr>
        <w:t>Taiwan</w:t>
      </w:r>
      <w:r w:rsidRPr="005629B9">
        <w:rPr>
          <w:sz w:val="16"/>
        </w:rPr>
        <w:t xml:space="preserve"> and China’s other neighbors, along with the United States, </w:t>
      </w:r>
      <w:r w:rsidRPr="005629B9">
        <w:rPr>
          <w:rStyle w:val="StyleUnderline"/>
        </w:rPr>
        <w:t>worry</w:t>
      </w:r>
      <w:r w:rsidRPr="005629B9">
        <w:rPr>
          <w:sz w:val="16"/>
        </w:rPr>
        <w:t xml:space="preserve"> that </w:t>
      </w:r>
      <w:r w:rsidRPr="005629B9">
        <w:rPr>
          <w:rStyle w:val="StyleUnderline"/>
        </w:rPr>
        <w:t>Xi intends</w:t>
      </w:r>
      <w:r w:rsidRPr="005629B9">
        <w:rPr>
          <w:sz w:val="16"/>
        </w:rPr>
        <w:t xml:space="preserve"> to use China’s growing military capabilities to “</w:t>
      </w:r>
      <w:r w:rsidRPr="005629B9">
        <w:rPr>
          <w:rStyle w:val="StyleUnderline"/>
        </w:rPr>
        <w:t>reunify” the island</w:t>
      </w:r>
      <w:r w:rsidRPr="005629B9">
        <w:rPr>
          <w:sz w:val="16"/>
        </w:rPr>
        <w:t xml:space="preserve">’s population with the mainland government, or to take other disputed land or oceanic resources. Some observers argue that Russia’s difficulties in Ukraine will make Xi more cautious and the Taiwanese more prepared to defend themselves. Others argue that </w:t>
      </w:r>
      <w:r w:rsidRPr="002A6196">
        <w:rPr>
          <w:rStyle w:val="StyleUnderline"/>
          <w:highlight w:val="green"/>
        </w:rPr>
        <w:t>Beijing</w:t>
      </w:r>
      <w:r w:rsidRPr="005629B9">
        <w:rPr>
          <w:rStyle w:val="StyleUnderline"/>
        </w:rPr>
        <w:t xml:space="preserve"> </w:t>
      </w:r>
      <w:r w:rsidRPr="002A6196">
        <w:rPr>
          <w:rStyle w:val="StyleUnderline"/>
          <w:highlight w:val="green"/>
        </w:rPr>
        <w:t>may</w:t>
      </w:r>
      <w:r w:rsidRPr="005629B9">
        <w:rPr>
          <w:rStyle w:val="StyleUnderline"/>
        </w:rPr>
        <w:t xml:space="preserve"> see an opportunity to </w:t>
      </w:r>
      <w:r w:rsidRPr="002A6196">
        <w:rPr>
          <w:rStyle w:val="StyleUnderline"/>
          <w:highlight w:val="green"/>
        </w:rPr>
        <w:t>move against Taiwan now</w:t>
      </w:r>
      <w:r w:rsidRPr="005629B9">
        <w:rPr>
          <w:sz w:val="16"/>
        </w:rPr>
        <w:t xml:space="preserve">, while democratic countries are diverted by sup- porting Ukraine. </w:t>
      </w:r>
      <w:r w:rsidRPr="002A6196">
        <w:rPr>
          <w:rStyle w:val="StyleUnderline"/>
          <w:highlight w:val="green"/>
        </w:rPr>
        <w:t>No</w:t>
      </w:r>
      <w:r w:rsidRPr="005629B9">
        <w:rPr>
          <w:rStyle w:val="StyleUnderline"/>
        </w:rPr>
        <w:t xml:space="preserve">rth </w:t>
      </w:r>
      <w:r w:rsidRPr="002A6196">
        <w:rPr>
          <w:rStyle w:val="StyleUnderline"/>
          <w:highlight w:val="green"/>
        </w:rPr>
        <w:t>Ko</w:t>
      </w:r>
      <w:r w:rsidRPr="005629B9">
        <w:rPr>
          <w:rStyle w:val="StyleUnderline"/>
        </w:rPr>
        <w:t xml:space="preserve">rea </w:t>
      </w:r>
      <w:r w:rsidRPr="002A6196">
        <w:rPr>
          <w:rStyle w:val="StyleUnderline"/>
          <w:highlight w:val="green"/>
        </w:rPr>
        <w:t>and Iran</w:t>
      </w:r>
      <w:r w:rsidRPr="005629B9">
        <w:rPr>
          <w:rStyle w:val="StyleUnderline"/>
        </w:rPr>
        <w:t xml:space="preserve"> also </w:t>
      </w:r>
      <w:r w:rsidRPr="002A6196">
        <w:rPr>
          <w:rStyle w:val="StyleUnderline"/>
          <w:highlight w:val="green"/>
        </w:rPr>
        <w:t>appear more</w:t>
      </w:r>
      <w:r w:rsidRPr="005629B9">
        <w:rPr>
          <w:rStyle w:val="StyleUnderline"/>
        </w:rPr>
        <w:t xml:space="preserve"> </w:t>
      </w:r>
      <w:r w:rsidRPr="002A6196">
        <w:rPr>
          <w:rStyle w:val="StyleUnderline"/>
          <w:highlight w:val="green"/>
        </w:rPr>
        <w:t>threatening</w:t>
      </w:r>
      <w:r w:rsidRPr="005629B9">
        <w:rPr>
          <w:rStyle w:val="StyleUnderline"/>
        </w:rPr>
        <w:t xml:space="preserve"> to neighbors </w:t>
      </w:r>
      <w:r w:rsidRPr="005629B9">
        <w:rPr>
          <w:sz w:val="16"/>
        </w:rPr>
        <w:t xml:space="preserve">and to some U.S. or other observers. Here, too, a concern is that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as the main provider of extended deterrence, </w:t>
      </w:r>
      <w:r w:rsidRPr="002A6196">
        <w:rPr>
          <w:rStyle w:val="StyleUnderline"/>
          <w:highlight w:val="green"/>
        </w:rPr>
        <w:t>doesn’t have the resources</w:t>
      </w:r>
      <w:r w:rsidRPr="005629B9">
        <w:rPr>
          <w:rStyle w:val="StyleUnderline"/>
        </w:rPr>
        <w:t xml:space="preserve"> </w:t>
      </w:r>
      <w:r w:rsidRPr="002A6196">
        <w:rPr>
          <w:rStyle w:val="StyleUnderline"/>
          <w:highlight w:val="green"/>
        </w:rPr>
        <w:t>and</w:t>
      </w:r>
      <w:r w:rsidRPr="005629B9">
        <w:rPr>
          <w:rStyle w:val="StyleUnderline"/>
        </w:rPr>
        <w:t xml:space="preserve"> leadership </w:t>
      </w:r>
      <w:r w:rsidRPr="002A6196">
        <w:rPr>
          <w:rStyle w:val="StyleUnderline"/>
          <w:highlight w:val="green"/>
        </w:rPr>
        <w:t>resolve</w:t>
      </w:r>
      <w:r w:rsidRPr="005629B9">
        <w:rPr>
          <w:rStyle w:val="StyleUnderline"/>
        </w:rPr>
        <w:t xml:space="preserve"> </w:t>
      </w:r>
      <w:r w:rsidRPr="002A6196">
        <w:rPr>
          <w:rStyle w:val="StyleUnderline"/>
          <w:highlight w:val="green"/>
        </w:rPr>
        <w:t>necessary to defend</w:t>
      </w:r>
      <w:r w:rsidRPr="005629B9">
        <w:rPr>
          <w:rStyle w:val="StyleUnderline"/>
        </w:rPr>
        <w:t xml:space="preserve"> all </w:t>
      </w:r>
      <w:r w:rsidRPr="002A6196">
        <w:rPr>
          <w:rStyle w:val="StyleUnderline"/>
          <w:highlight w:val="green"/>
        </w:rPr>
        <w:t>its allies</w:t>
      </w:r>
      <w:r w:rsidRPr="005629B9">
        <w:rPr>
          <w:sz w:val="16"/>
        </w:rPr>
        <w:t xml:space="preserve"> and partners </w:t>
      </w:r>
      <w:r w:rsidRPr="005629B9">
        <w:rPr>
          <w:rStyle w:val="StyleUnderline"/>
        </w:rPr>
        <w:t>against all</w:t>
      </w:r>
      <w:r w:rsidRPr="005629B9">
        <w:rPr>
          <w:sz w:val="16"/>
        </w:rPr>
        <w:t xml:space="preserve"> these </w:t>
      </w:r>
      <w:r w:rsidRPr="005629B9">
        <w:rPr>
          <w:rStyle w:val="StyleUnderline"/>
        </w:rPr>
        <w:t>possible threats</w:t>
      </w:r>
      <w:r w:rsidRPr="005629B9">
        <w:rPr>
          <w:sz w:val="16"/>
        </w:rPr>
        <w:t xml:space="preserve"> in Europe, East Asia, and </w:t>
      </w:r>
      <w:r w:rsidRPr="005629B9">
        <w:rPr>
          <w:sz w:val="16"/>
          <w:szCs w:val="16"/>
        </w:rPr>
        <w:t>the Persian Gulf. Doubts about the reliability of extended nuclear deterrence have always ex</w:t>
      </w:r>
      <w:proofErr w:type="gramStart"/>
      <w:r w:rsidRPr="005629B9">
        <w:rPr>
          <w:sz w:val="16"/>
          <w:szCs w:val="16"/>
        </w:rPr>
        <w:t xml:space="preserve">- </w:t>
      </w:r>
      <w:proofErr w:type="spellStart"/>
      <w:r w:rsidRPr="005629B9">
        <w:rPr>
          <w:sz w:val="16"/>
          <w:szCs w:val="16"/>
        </w:rPr>
        <w:t>isted</w:t>
      </w:r>
      <w:proofErr w:type="spellEnd"/>
      <w:proofErr w:type="gramEnd"/>
      <w:r w:rsidRPr="005629B9">
        <w:rPr>
          <w:sz w:val="16"/>
          <w:szCs w:val="16"/>
        </w:rPr>
        <w:t>. Would any government risk its people’s lives by using nuclear weapons to defend an ally or partner knowing that the adversary can respond with nuclear attacks of its own? Who would</w:t>
      </w:r>
      <w:r w:rsidRPr="005629B9">
        <w:rPr>
          <w:sz w:val="10"/>
          <w:szCs w:val="16"/>
        </w:rPr>
        <w:t xml:space="preserve"> </w:t>
      </w:r>
      <w:r w:rsidRPr="005629B9">
        <w:rPr>
          <w:sz w:val="16"/>
        </w:rPr>
        <w:t xml:space="preserve">trade the lives and property of their most important, beloved cities for the sake of an ally thousands of miles away? One way to try to make this prospect credible is by targeting an adversary’s nuclear deterrent to limit the expected damage they could inflict on the United States as it defends an ally. But forces and perceived intentions to conduct damage-limiting first strikes (backed by unbound missile defenses) </w:t>
      </w:r>
      <w:proofErr w:type="gramStart"/>
      <w:r w:rsidRPr="005629B9">
        <w:rPr>
          <w:sz w:val="16"/>
        </w:rPr>
        <w:t>motivates</w:t>
      </w:r>
      <w:proofErr w:type="gramEnd"/>
      <w:r w:rsidRPr="005629B9">
        <w:rPr>
          <w:sz w:val="16"/>
        </w:rPr>
        <w:t xml:space="preserve"> adversaries to deploy more survivable nuclear forces and launch- under-attack plans </w:t>
      </w:r>
      <w:proofErr w:type="gramStart"/>
      <w:r w:rsidRPr="005629B9">
        <w:rPr>
          <w:sz w:val="16"/>
        </w:rPr>
        <w:t>in order to</w:t>
      </w:r>
      <w:proofErr w:type="gramEnd"/>
      <w:r w:rsidRPr="005629B9">
        <w:rPr>
          <w:sz w:val="16"/>
        </w:rPr>
        <w:t xml:space="preserve"> defeat first strikes. Damage-limiting </w:t>
      </w:r>
      <w:proofErr w:type="spellStart"/>
      <w:r w:rsidRPr="005629B9">
        <w:rPr>
          <w:sz w:val="16"/>
        </w:rPr>
        <w:t>coun</w:t>
      </w:r>
      <w:proofErr w:type="spellEnd"/>
      <w:r w:rsidRPr="005629B9">
        <w:rPr>
          <w:sz w:val="16"/>
        </w:rPr>
        <w:t xml:space="preserve">- </w:t>
      </w:r>
      <w:proofErr w:type="spellStart"/>
      <w:r w:rsidRPr="005629B9">
        <w:rPr>
          <w:sz w:val="16"/>
        </w:rPr>
        <w:t>terforce</w:t>
      </w:r>
      <w:proofErr w:type="spellEnd"/>
      <w:r w:rsidRPr="005629B9">
        <w:rPr>
          <w:sz w:val="16"/>
        </w:rPr>
        <w:t xml:space="preserve"> capabilities and plans, which cannot be highly effective without alarming adversaries into taking countermeasures, raise rather than lower the risks and burdens of </w:t>
      </w:r>
      <w:r w:rsidRPr="005629B9">
        <w:rPr>
          <w:sz w:val="16"/>
        </w:rPr>
        <w:lastRenderedPageBreak/>
        <w:t xml:space="preserve">nuclear competition. </w:t>
      </w:r>
      <w:r w:rsidRPr="002A6196">
        <w:rPr>
          <w:rStyle w:val="StyleUnderline"/>
          <w:highlight w:val="green"/>
        </w:rPr>
        <w:t>Trump</w:t>
      </w:r>
      <w:r w:rsidRPr="005629B9">
        <w:rPr>
          <w:sz w:val="16"/>
        </w:rPr>
        <w:t xml:space="preserve"> and his followers in U.S. politics and society </w:t>
      </w:r>
      <w:r w:rsidRPr="002A6196">
        <w:rPr>
          <w:rStyle w:val="StyleUnderline"/>
          <w:highlight w:val="green"/>
        </w:rPr>
        <w:t>underscore</w:t>
      </w:r>
      <w:r w:rsidRPr="005629B9">
        <w:rPr>
          <w:sz w:val="16"/>
        </w:rPr>
        <w:t xml:space="preserve"> these </w:t>
      </w:r>
      <w:r w:rsidRPr="005629B9">
        <w:rPr>
          <w:rStyle w:val="StyleUnderline"/>
        </w:rPr>
        <w:t xml:space="preserve">eternal </w:t>
      </w:r>
      <w:r w:rsidRPr="002A6196">
        <w:rPr>
          <w:rStyle w:val="StyleUnderline"/>
          <w:highlight w:val="green"/>
        </w:rPr>
        <w:t>questions about</w:t>
      </w:r>
      <w:r w:rsidRPr="005629B9">
        <w:rPr>
          <w:rStyle w:val="StyleUnderline"/>
        </w:rPr>
        <w:t xml:space="preserve"> the </w:t>
      </w:r>
      <w:r w:rsidRPr="002A6196">
        <w:rPr>
          <w:rStyle w:val="StyleUnderline"/>
          <w:highlight w:val="green"/>
        </w:rPr>
        <w:t xml:space="preserve">will- </w:t>
      </w:r>
      <w:proofErr w:type="spellStart"/>
      <w:r w:rsidRPr="002A6196">
        <w:rPr>
          <w:rStyle w:val="StyleUnderline"/>
          <w:highlight w:val="green"/>
        </w:rPr>
        <w:t>ingness</w:t>
      </w:r>
      <w:proofErr w:type="spellEnd"/>
      <w:r w:rsidRPr="005629B9">
        <w:rPr>
          <w:rStyle w:val="StyleUnderline"/>
        </w:rPr>
        <w:t xml:space="preserve"> of Americans </w:t>
      </w:r>
      <w:r w:rsidRPr="005629B9">
        <w:rPr>
          <w:sz w:val="16"/>
          <w:szCs w:val="16"/>
        </w:rPr>
        <w:t>to run such risks. In Trump’s inimitable all-caps style, one could ask: WILL THE UNITED S</w:t>
      </w:r>
      <w:r w:rsidRPr="005629B9">
        <w:rPr>
          <w:sz w:val="16"/>
        </w:rPr>
        <w:t xml:space="preserve">TATES RETAIN THE RESOLVE AND SUFFICIENT CAPABILITIES </w:t>
      </w:r>
      <w:r w:rsidRPr="002A6196">
        <w:rPr>
          <w:rStyle w:val="StyleUnderline"/>
          <w:highlight w:val="green"/>
        </w:rPr>
        <w:t>TO DEFEND ALLIES</w:t>
      </w:r>
      <w:r w:rsidRPr="005629B9">
        <w:rPr>
          <w:rStyle w:val="StyleUnderline"/>
        </w:rPr>
        <w:t xml:space="preserve"> </w:t>
      </w:r>
      <w:r w:rsidRPr="005629B9">
        <w:rPr>
          <w:sz w:val="16"/>
        </w:rPr>
        <w:t xml:space="preserve">AND PARTNERS? Meanwhile, as previously noted, </w:t>
      </w:r>
      <w:r w:rsidRPr="005629B9">
        <w:rPr>
          <w:rStyle w:val="StyleUnderline"/>
        </w:rPr>
        <w:t>regimes in Moscow, Beijing, Pyongyang, and Tehran fear the United States will</w:t>
      </w:r>
      <w:r w:rsidRPr="005629B9">
        <w:rPr>
          <w:sz w:val="16"/>
        </w:rPr>
        <w:t xml:space="preserve"> use its combined military, economic, and political power to block them from pursuing their national interests and, ultimately, will </w:t>
      </w:r>
      <w:r w:rsidRPr="005629B9">
        <w:rPr>
          <w:rStyle w:val="StyleUnderline"/>
        </w:rPr>
        <w:t>try to remove their regimes</w:t>
      </w:r>
      <w:r w:rsidRPr="005629B9">
        <w:rPr>
          <w:sz w:val="16"/>
        </w:rPr>
        <w:t xml:space="preserve">. </w:t>
      </w:r>
      <w:r w:rsidRPr="002A6196">
        <w:rPr>
          <w:rStyle w:val="StyleUnderline"/>
          <w:highlight w:val="green"/>
        </w:rPr>
        <w:t xml:space="preserve">Threats of U.S.-driven re- </w:t>
      </w:r>
      <w:proofErr w:type="spellStart"/>
      <w:r w:rsidRPr="002A6196">
        <w:rPr>
          <w:rStyle w:val="StyleUnderline"/>
          <w:highlight w:val="green"/>
        </w:rPr>
        <w:t>gime</w:t>
      </w:r>
      <w:proofErr w:type="spellEnd"/>
      <w:r w:rsidRPr="002A6196">
        <w:rPr>
          <w:rStyle w:val="StyleUnderline"/>
          <w:highlight w:val="green"/>
        </w:rPr>
        <w:t xml:space="preserve"> change make nuclear weapons</w:t>
      </w:r>
      <w:r w:rsidRPr="005629B9">
        <w:rPr>
          <w:sz w:val="16"/>
        </w:rPr>
        <w:t>—or, in the case of Iran, nuclear weapon capabilities—</w:t>
      </w:r>
      <w:r w:rsidRPr="005629B9">
        <w:rPr>
          <w:rStyle w:val="StyleUnderline"/>
        </w:rPr>
        <w:t xml:space="preserve">increasingly </w:t>
      </w:r>
      <w:r w:rsidRPr="002A6196">
        <w:rPr>
          <w:rStyle w:val="StyleUnderline"/>
          <w:highlight w:val="green"/>
        </w:rPr>
        <w:t>important</w:t>
      </w:r>
      <w:r w:rsidRPr="005629B9">
        <w:rPr>
          <w:sz w:val="16"/>
        </w:rPr>
        <w:t xml:space="preserve"> to these governments </w:t>
      </w:r>
      <w:proofErr w:type="gramStart"/>
      <w:r w:rsidRPr="005629B9">
        <w:rPr>
          <w:rStyle w:val="StyleUnderline"/>
        </w:rPr>
        <w:t>From</w:t>
      </w:r>
      <w:proofErr w:type="gramEnd"/>
      <w:r w:rsidRPr="005629B9">
        <w:rPr>
          <w:rStyle w:val="StyleUnderline"/>
        </w:rPr>
        <w:t xml:space="preserve"> multiple directions, then, the motives for proliferation are growing</w:t>
      </w:r>
      <w:r w:rsidRPr="005629B9">
        <w:rPr>
          <w:sz w:val="16"/>
        </w:rPr>
        <w:t xml:space="preserve">, raising fundamental political questions. Will countries that the United States (and other allies) are supposed to protect remain confident enough to forego seeking their own nuclear weapons? Will the United States agree that preventing nuclear proliferation is more important than winning friends to contain China’s or Russia’s power? And if the United States might </w:t>
      </w:r>
      <w:proofErr w:type="spellStart"/>
      <w:r w:rsidRPr="005629B9">
        <w:rPr>
          <w:sz w:val="16"/>
        </w:rPr>
        <w:t>accom</w:t>
      </w:r>
      <w:proofErr w:type="spellEnd"/>
      <w:r w:rsidRPr="005629B9">
        <w:rPr>
          <w:sz w:val="16"/>
        </w:rPr>
        <w:t xml:space="preserve">- </w:t>
      </w:r>
      <w:proofErr w:type="spellStart"/>
      <w:r w:rsidRPr="005629B9">
        <w:rPr>
          <w:sz w:val="16"/>
        </w:rPr>
        <w:t>modate</w:t>
      </w:r>
      <w:proofErr w:type="spellEnd"/>
      <w:r w:rsidRPr="005629B9">
        <w:rPr>
          <w:sz w:val="16"/>
        </w:rPr>
        <w:t xml:space="preserve"> proliferation by its friends—as it did with Israel and, later, India— could this further destabilize relations with Russia, China, North Korea, or Iran, who neighbor these friends? From 1968 onward, the United States tended to initiate international </w:t>
      </w:r>
      <w:proofErr w:type="spellStart"/>
      <w:r w:rsidRPr="005629B9">
        <w:rPr>
          <w:sz w:val="16"/>
        </w:rPr>
        <w:t>ef</w:t>
      </w:r>
      <w:proofErr w:type="spellEnd"/>
      <w:r w:rsidRPr="005629B9">
        <w:rPr>
          <w:sz w:val="16"/>
        </w:rPr>
        <w:t>- forts to strengthen the rules-based nonproliferation regime. For example, Washington pressured suppliers of nuclear reactors and related equipment and material to require that importers apply full-scope safeguards on all their facilities, not merely facilities where specific imports would be sent. The United States also led efforts to block transfers of fuel-cycle capabilities— especially uranium enrichment and plutonium production and separation. Washington applied various forms of pressure to motivate technology pro</w:t>
      </w:r>
      <w:proofErr w:type="gramStart"/>
      <w:r w:rsidRPr="005629B9">
        <w:rPr>
          <w:sz w:val="16"/>
        </w:rPr>
        <w:t xml:space="preserve">- </w:t>
      </w:r>
      <w:proofErr w:type="spellStart"/>
      <w:r w:rsidRPr="005629B9">
        <w:rPr>
          <w:sz w:val="16"/>
        </w:rPr>
        <w:t>viders</w:t>
      </w:r>
      <w:proofErr w:type="spellEnd"/>
      <w:proofErr w:type="gramEnd"/>
      <w:r w:rsidRPr="005629B9">
        <w:rPr>
          <w:sz w:val="16"/>
        </w:rPr>
        <w:t xml:space="preserve"> and recipients to adopt and accept these rules. But, in 2005, the George W. Bush administration proposed to drop full- scope safeguard requirements for India, as part of what became known as the U.S.-India nuclear deal. This arrangement also departed from past U.S. positions by accepting Indian enrichment of uranium above 20 percent and separation of plutonium from spent fuel. The proposed exceptions to norms and rules of the Nuclear Suppliers Group, the International Atomic Energy Agency (IAEA), and the U.S. Congress were to improve strategic relations with India in the contest with China. </w:t>
      </w:r>
      <w:r w:rsidRPr="005629B9">
        <w:rPr>
          <w:rStyle w:val="StyleUnderline"/>
        </w:rPr>
        <w:t>In 2021</w:t>
      </w:r>
      <w:r w:rsidRPr="005629B9">
        <w:rPr>
          <w:sz w:val="16"/>
        </w:rPr>
        <w:t xml:space="preserve">, </w:t>
      </w:r>
      <w:r w:rsidRPr="002A6196">
        <w:rPr>
          <w:rStyle w:val="StyleUnderline"/>
          <w:highlight w:val="green"/>
        </w:rPr>
        <w:t>the</w:t>
      </w:r>
      <w:r w:rsidRPr="005629B9">
        <w:rPr>
          <w:sz w:val="16"/>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tates</w:t>
      </w:r>
      <w:r w:rsidRPr="005629B9">
        <w:rPr>
          <w:sz w:val="16"/>
        </w:rPr>
        <w:t xml:space="preserve"> </w:t>
      </w:r>
      <w:r w:rsidRPr="005629B9">
        <w:rPr>
          <w:rStyle w:val="StyleUnderline"/>
        </w:rPr>
        <w:t>undertook</w:t>
      </w:r>
      <w:r w:rsidRPr="005629B9">
        <w:rPr>
          <w:sz w:val="16"/>
        </w:rPr>
        <w:t xml:space="preserve"> with Australia and the United Kingdom </w:t>
      </w:r>
      <w:r w:rsidRPr="005629B9">
        <w:rPr>
          <w:rStyle w:val="StyleUnderline"/>
        </w:rPr>
        <w:t xml:space="preserve">a </w:t>
      </w:r>
      <w:r w:rsidRPr="005629B9">
        <w:rPr>
          <w:sz w:val="16"/>
        </w:rPr>
        <w:t xml:space="preserve">similar </w:t>
      </w:r>
      <w:r w:rsidRPr="002A6196">
        <w:rPr>
          <w:rStyle w:val="StyleUnderline"/>
          <w:highlight w:val="green"/>
        </w:rPr>
        <w:t>depart</w:t>
      </w:r>
      <w:r w:rsidRPr="005629B9">
        <w:rPr>
          <w:rStyle w:val="StyleUnderline"/>
        </w:rPr>
        <w:t xml:space="preserve">ure </w:t>
      </w:r>
      <w:r w:rsidRPr="002A6196">
        <w:rPr>
          <w:rStyle w:val="StyleUnderline"/>
          <w:highlight w:val="green"/>
        </w:rPr>
        <w:t>from</w:t>
      </w:r>
      <w:r w:rsidRPr="005629B9">
        <w:rPr>
          <w:rStyle w:val="StyleUnderline"/>
        </w:rPr>
        <w:t xml:space="preserve"> </w:t>
      </w:r>
      <w:proofErr w:type="spellStart"/>
      <w:r w:rsidRPr="005629B9">
        <w:rPr>
          <w:rStyle w:val="StyleUnderline"/>
        </w:rPr>
        <w:t>longstand</w:t>
      </w:r>
      <w:proofErr w:type="spellEnd"/>
      <w:r w:rsidRPr="005629B9">
        <w:rPr>
          <w:rStyle w:val="StyleUnderline"/>
        </w:rPr>
        <w:t xml:space="preserve">- </w:t>
      </w:r>
      <w:proofErr w:type="spellStart"/>
      <w:r w:rsidRPr="005629B9">
        <w:rPr>
          <w:rStyle w:val="StyleUnderline"/>
        </w:rPr>
        <w:t>ing</w:t>
      </w:r>
      <w:proofErr w:type="spellEnd"/>
      <w:r w:rsidRPr="005629B9">
        <w:rPr>
          <w:rStyle w:val="StyleUnderline"/>
        </w:rPr>
        <w:t xml:space="preserve"> </w:t>
      </w:r>
      <w:r w:rsidRPr="002A6196">
        <w:rPr>
          <w:rStyle w:val="StyleUnderline"/>
          <w:highlight w:val="green"/>
        </w:rPr>
        <w:t>export controls</w:t>
      </w:r>
      <w:r w:rsidRPr="005629B9">
        <w:rPr>
          <w:rStyle w:val="StyleUnderline"/>
        </w:rPr>
        <w:t xml:space="preserve"> when it announced the AUKUS partnership </w:t>
      </w:r>
      <w:r w:rsidRPr="002A6196">
        <w:rPr>
          <w:rStyle w:val="StyleUnderline"/>
          <w:highlight w:val="green"/>
        </w:rPr>
        <w:t>to provide Australia with</w:t>
      </w:r>
      <w:r w:rsidRPr="005629B9">
        <w:rPr>
          <w:rStyle w:val="StyleUnderline"/>
        </w:rPr>
        <w:t xml:space="preserve"> </w:t>
      </w:r>
      <w:r w:rsidRPr="002A6196">
        <w:rPr>
          <w:rStyle w:val="StyleUnderline"/>
          <w:highlight w:val="green"/>
        </w:rPr>
        <w:t>nuclear</w:t>
      </w:r>
      <w:r w:rsidRPr="005629B9">
        <w:rPr>
          <w:rStyle w:val="StyleUnderline"/>
        </w:rPr>
        <w:t xml:space="preserve">-powered attack </w:t>
      </w:r>
      <w:r w:rsidRPr="002A6196">
        <w:rPr>
          <w:rStyle w:val="StyleUnderline"/>
          <w:highlight w:val="green"/>
        </w:rPr>
        <w:t>sub</w:t>
      </w:r>
      <w:r w:rsidRPr="005629B9">
        <w:rPr>
          <w:rStyle w:val="StyleUnderline"/>
        </w:rPr>
        <w:t>marines</w:t>
      </w:r>
      <w:r w:rsidRPr="005629B9">
        <w:rPr>
          <w:sz w:val="16"/>
        </w:rPr>
        <w:t xml:space="preserve"> and related weapons sys- </w:t>
      </w:r>
      <w:proofErr w:type="spellStart"/>
      <w:r w:rsidRPr="005629B9">
        <w:rPr>
          <w:sz w:val="16"/>
        </w:rPr>
        <w:t>tems</w:t>
      </w:r>
      <w:proofErr w:type="spellEnd"/>
      <w:r w:rsidRPr="005629B9">
        <w:rPr>
          <w:sz w:val="16"/>
        </w:rPr>
        <w:t xml:space="preserve">, among other capabilities. China denounced the program as the prod- </w:t>
      </w:r>
      <w:proofErr w:type="spellStart"/>
      <w:r w:rsidRPr="005629B9">
        <w:rPr>
          <w:sz w:val="16"/>
        </w:rPr>
        <w:t>uct</w:t>
      </w:r>
      <w:proofErr w:type="spellEnd"/>
      <w:r w:rsidRPr="005629B9">
        <w:rPr>
          <w:sz w:val="16"/>
        </w:rPr>
        <w:t xml:space="preserve"> of “typical Cold War mentality which will only motivate an arms race, damage the international nuclear nonproliferation regime, and harm region- al stability and peace.” 49 In 2024, reliable sources reported that U.S. </w:t>
      </w:r>
      <w:proofErr w:type="spellStart"/>
      <w:r w:rsidRPr="005629B9">
        <w:rPr>
          <w:sz w:val="16"/>
        </w:rPr>
        <w:t>presi</w:t>
      </w:r>
      <w:proofErr w:type="spellEnd"/>
      <w:r w:rsidRPr="005629B9">
        <w:rPr>
          <w:sz w:val="16"/>
        </w:rPr>
        <w:t xml:space="preserve">- dent Joe </w:t>
      </w:r>
      <w:r w:rsidRPr="002A6196">
        <w:rPr>
          <w:rStyle w:val="StyleUnderline"/>
          <w:highlight w:val="green"/>
        </w:rPr>
        <w:t>Biden</w:t>
      </w:r>
      <w:r w:rsidRPr="005629B9">
        <w:rPr>
          <w:rStyle w:val="StyleUnderline"/>
        </w:rPr>
        <w:t xml:space="preserve">’s administration </w:t>
      </w:r>
      <w:r w:rsidRPr="002A6196">
        <w:rPr>
          <w:rStyle w:val="StyleUnderline"/>
          <w:highlight w:val="green"/>
        </w:rPr>
        <w:t>was</w:t>
      </w:r>
      <w:r w:rsidRPr="005629B9">
        <w:rPr>
          <w:rStyle w:val="StyleUnderline"/>
        </w:rPr>
        <w:t xml:space="preserve"> </w:t>
      </w:r>
      <w:r w:rsidRPr="002A6196">
        <w:rPr>
          <w:rStyle w:val="StyleUnderline"/>
          <w:highlight w:val="green"/>
        </w:rPr>
        <w:t>negotiating</w:t>
      </w:r>
      <w:r w:rsidRPr="005629B9">
        <w:rPr>
          <w:rStyle w:val="StyleUnderline"/>
        </w:rPr>
        <w:t xml:space="preserve"> a complicated arrangement through which </w:t>
      </w:r>
      <w:r w:rsidRPr="002A6196">
        <w:rPr>
          <w:rStyle w:val="StyleUnderline"/>
          <w:highlight w:val="green"/>
        </w:rPr>
        <w:t>Saudi</w:t>
      </w:r>
      <w:r w:rsidRPr="005629B9">
        <w:rPr>
          <w:rStyle w:val="StyleUnderline"/>
        </w:rPr>
        <w:t xml:space="preserve"> Arabia seeks to acquire </w:t>
      </w:r>
      <w:r w:rsidRPr="002A6196">
        <w:rPr>
          <w:rStyle w:val="StyleUnderline"/>
          <w:highlight w:val="green"/>
        </w:rPr>
        <w:t>uranium enrichment</w:t>
      </w:r>
      <w:r w:rsidRPr="005629B9">
        <w:rPr>
          <w:rStyle w:val="StyleUnderline"/>
        </w:rPr>
        <w:t xml:space="preserve"> </w:t>
      </w:r>
      <w:proofErr w:type="spellStart"/>
      <w:r w:rsidRPr="005629B9">
        <w:rPr>
          <w:rStyle w:val="StyleUnderline"/>
        </w:rPr>
        <w:t>capabili</w:t>
      </w:r>
      <w:proofErr w:type="spellEnd"/>
      <w:r w:rsidRPr="005629B9">
        <w:rPr>
          <w:rStyle w:val="StyleUnderline"/>
        </w:rPr>
        <w:t xml:space="preserve">- ties </w:t>
      </w:r>
      <w:r w:rsidRPr="005629B9">
        <w:rPr>
          <w:sz w:val="16"/>
        </w:rPr>
        <w:t xml:space="preserve">in an unprecedented departure from earlier nonproliferation norms.50 Moving from a universal rules-based nonproliferation approach to a </w:t>
      </w:r>
      <w:r w:rsidRPr="002A6196">
        <w:rPr>
          <w:rStyle w:val="StyleUnderline"/>
          <w:highlight w:val="green"/>
        </w:rPr>
        <w:t xml:space="preserve">com- </w:t>
      </w:r>
      <w:proofErr w:type="spellStart"/>
      <w:r w:rsidRPr="002A6196">
        <w:rPr>
          <w:rStyle w:val="StyleUnderline"/>
          <w:highlight w:val="green"/>
        </w:rPr>
        <w:t>petitive</w:t>
      </w:r>
      <w:proofErr w:type="spellEnd"/>
      <w:r w:rsidRPr="005629B9">
        <w:rPr>
          <w:sz w:val="16"/>
        </w:rPr>
        <w:t xml:space="preserve"> strategy of using </w:t>
      </w:r>
      <w:r w:rsidRPr="002A6196">
        <w:rPr>
          <w:rStyle w:val="StyleUnderline"/>
          <w:highlight w:val="green"/>
        </w:rPr>
        <w:t>nuclear</w:t>
      </w:r>
      <w:r w:rsidRPr="005629B9">
        <w:rPr>
          <w:rStyle w:val="StyleUnderline"/>
        </w:rPr>
        <w:t xml:space="preserve"> </w:t>
      </w:r>
      <w:r w:rsidRPr="002A6196">
        <w:rPr>
          <w:rStyle w:val="StyleUnderline"/>
          <w:highlight w:val="green"/>
        </w:rPr>
        <w:t>exports to strengthen friends</w:t>
      </w:r>
      <w:r w:rsidRPr="005629B9">
        <w:rPr>
          <w:rStyle w:val="StyleUnderline"/>
        </w:rPr>
        <w:t xml:space="preserve"> against ad- </w:t>
      </w:r>
      <w:proofErr w:type="spellStart"/>
      <w:r w:rsidRPr="005629B9">
        <w:rPr>
          <w:rStyle w:val="StyleUnderline"/>
        </w:rPr>
        <w:t>versaries</w:t>
      </w:r>
      <w:proofErr w:type="spellEnd"/>
      <w:r w:rsidRPr="005629B9">
        <w:rPr>
          <w:rStyle w:val="StyleUnderline"/>
        </w:rPr>
        <w:t xml:space="preserve"> may</w:t>
      </w:r>
      <w:r w:rsidRPr="005629B9">
        <w:rPr>
          <w:sz w:val="16"/>
        </w:rPr>
        <w:t xml:space="preserve"> bolster deterrence, but it could </w:t>
      </w:r>
      <w:r w:rsidRPr="002A6196">
        <w:rPr>
          <w:rStyle w:val="StyleUnderline"/>
          <w:highlight w:val="green"/>
        </w:rPr>
        <w:t>undermine</w:t>
      </w:r>
      <w:r w:rsidRPr="005629B9">
        <w:rPr>
          <w:rStyle w:val="StyleUnderline"/>
        </w:rPr>
        <w:t xml:space="preserve"> nuclear</w:t>
      </w:r>
      <w:r w:rsidRPr="005629B9">
        <w:rPr>
          <w:sz w:val="16"/>
        </w:rPr>
        <w:t xml:space="preserve"> </w:t>
      </w:r>
      <w:r w:rsidRPr="002A6196">
        <w:rPr>
          <w:rStyle w:val="StyleUnderline"/>
          <w:highlight w:val="green"/>
        </w:rPr>
        <w:t>nonpro-</w:t>
      </w:r>
      <w:proofErr w:type="spellStart"/>
      <w:r w:rsidRPr="002A6196">
        <w:rPr>
          <w:rStyle w:val="StyleUnderline"/>
          <w:highlight w:val="green"/>
        </w:rPr>
        <w:t>lif</w:t>
      </w:r>
      <w:r w:rsidRPr="005629B9">
        <w:rPr>
          <w:rStyle w:val="StyleUnderline"/>
        </w:rPr>
        <w:t>eration</w:t>
      </w:r>
      <w:proofErr w:type="spellEnd"/>
      <w:r w:rsidRPr="005629B9">
        <w:rPr>
          <w:sz w:val="16"/>
        </w:rPr>
        <w:t xml:space="preserve">. Unlike the proliferation threats that captured most attention in the 1990s and early 2000s—Iraq, North Korea, Iran, Libya, and Syria—the </w:t>
      </w:r>
      <w:proofErr w:type="spellStart"/>
      <w:r w:rsidRPr="005629B9">
        <w:rPr>
          <w:rStyle w:val="StyleUnderline"/>
        </w:rPr>
        <w:t>countries</w:t>
      </w:r>
      <w:proofErr w:type="spellEnd"/>
      <w:r w:rsidRPr="005629B9">
        <w:rPr>
          <w:rStyle w:val="StyleUnderline"/>
        </w:rPr>
        <w:t xml:space="preserve"> most likely to break from the NPT</w:t>
      </w:r>
      <w:r w:rsidRPr="005629B9">
        <w:rPr>
          <w:sz w:val="16"/>
        </w:rPr>
        <w:t xml:space="preserve"> now </w:t>
      </w:r>
      <w:r w:rsidRPr="005629B9">
        <w:rPr>
          <w:rStyle w:val="StyleUnderline"/>
        </w:rPr>
        <w:t xml:space="preserve">are </w:t>
      </w:r>
      <w:r w:rsidRPr="005629B9">
        <w:rPr>
          <w:rStyle w:val="Emphasis"/>
        </w:rPr>
        <w:t>South Korea</w:t>
      </w:r>
      <w:r w:rsidRPr="005629B9">
        <w:rPr>
          <w:sz w:val="16"/>
        </w:rPr>
        <w:t xml:space="preserve"> and </w:t>
      </w:r>
      <w:r w:rsidRPr="005629B9">
        <w:rPr>
          <w:rStyle w:val="Emphasis"/>
        </w:rPr>
        <w:t>Saudi Arabia</w:t>
      </w:r>
      <w:r w:rsidRPr="005629B9">
        <w:rPr>
          <w:sz w:val="16"/>
        </w:rPr>
        <w:t xml:space="preserve">, perhaps followed by </w:t>
      </w:r>
      <w:r w:rsidRPr="005629B9">
        <w:rPr>
          <w:rStyle w:val="Emphasis"/>
        </w:rPr>
        <w:t>Turkey</w:t>
      </w:r>
      <w:r w:rsidRPr="005629B9">
        <w:rPr>
          <w:sz w:val="16"/>
        </w:rPr>
        <w:t xml:space="preserve">, </w:t>
      </w:r>
      <w:r w:rsidRPr="005629B9">
        <w:rPr>
          <w:rStyle w:val="Emphasis"/>
        </w:rPr>
        <w:t>Egypt</w:t>
      </w:r>
      <w:r w:rsidRPr="005629B9">
        <w:rPr>
          <w:rStyle w:val="StyleUnderline"/>
        </w:rPr>
        <w:t xml:space="preserve">, or </w:t>
      </w:r>
      <w:r w:rsidRPr="005629B9">
        <w:rPr>
          <w:rStyle w:val="Emphasis"/>
        </w:rPr>
        <w:t>Indonesia</w:t>
      </w:r>
      <w:r w:rsidRPr="005629B9">
        <w:rPr>
          <w:sz w:val="16"/>
        </w:rPr>
        <w:t xml:space="preserve">. These countries do not threaten the United States and its allies, but </w:t>
      </w:r>
      <w:r w:rsidRPr="005629B9">
        <w:rPr>
          <w:rStyle w:val="StyleUnderline"/>
        </w:rPr>
        <w:t>their acquisition of nuclear weapons could unnerve Russia, China, North Korea, and Iran</w:t>
      </w:r>
      <w:r w:rsidRPr="005629B9">
        <w:rPr>
          <w:sz w:val="16"/>
        </w:rPr>
        <w:t xml:space="preserve">. How all this ultimately will affect international security is impossible to pre- </w:t>
      </w:r>
      <w:proofErr w:type="spellStart"/>
      <w:r w:rsidRPr="005629B9">
        <w:rPr>
          <w:sz w:val="16"/>
        </w:rPr>
        <w:t>dict</w:t>
      </w:r>
      <w:proofErr w:type="spellEnd"/>
      <w:r w:rsidRPr="005629B9">
        <w:rPr>
          <w:sz w:val="16"/>
        </w:rPr>
        <w:t xml:space="preserve"> with confidence. Optimists could say that the spread of nuclear </w:t>
      </w:r>
      <w:proofErr w:type="spellStart"/>
      <w:proofErr w:type="gramStart"/>
      <w:r w:rsidRPr="005629B9">
        <w:rPr>
          <w:sz w:val="16"/>
        </w:rPr>
        <w:t>weap</w:t>
      </w:r>
      <w:proofErr w:type="spellEnd"/>
      <w:r w:rsidRPr="005629B9">
        <w:rPr>
          <w:sz w:val="16"/>
        </w:rPr>
        <w:t xml:space="preserve">- </w:t>
      </w:r>
      <w:proofErr w:type="spellStart"/>
      <w:r w:rsidRPr="005629B9">
        <w:rPr>
          <w:sz w:val="16"/>
        </w:rPr>
        <w:t>ons</w:t>
      </w:r>
      <w:proofErr w:type="spellEnd"/>
      <w:proofErr w:type="gramEnd"/>
      <w:r w:rsidRPr="005629B9">
        <w:rPr>
          <w:sz w:val="16"/>
        </w:rPr>
        <w:t xml:space="preserve"> would deter armed conflict. History suggests this could be true, but that </w:t>
      </w:r>
      <w:r w:rsidRPr="005629B9">
        <w:rPr>
          <w:rStyle w:val="StyleUnderline"/>
        </w:rPr>
        <w:t xml:space="preserve">the first decades after adversaries acquire nuclear weapons can be </w:t>
      </w:r>
      <w:r w:rsidRPr="005629B9">
        <w:rPr>
          <w:rStyle w:val="Emphasis"/>
        </w:rPr>
        <w:t>especially dangerous</w:t>
      </w:r>
      <w:r w:rsidRPr="005629B9">
        <w:rPr>
          <w:sz w:val="16"/>
        </w:rPr>
        <w:t xml:space="preserve">. </w:t>
      </w:r>
      <w:r w:rsidRPr="005629B9">
        <w:rPr>
          <w:rStyle w:val="StyleUnderline"/>
        </w:rPr>
        <w:t>It takes time</w:t>
      </w:r>
      <w:r w:rsidRPr="005629B9">
        <w:rPr>
          <w:sz w:val="16"/>
        </w:rPr>
        <w:t xml:space="preserve"> for political and military leaders </w:t>
      </w:r>
      <w:r w:rsidRPr="005629B9">
        <w:rPr>
          <w:rStyle w:val="StyleUnderline"/>
        </w:rPr>
        <w:t>to learn how to manage temptations</w:t>
      </w:r>
      <w:r w:rsidRPr="005629B9">
        <w:rPr>
          <w:sz w:val="16"/>
        </w:rPr>
        <w:t>—both their own and their adversaries’—</w:t>
      </w:r>
      <w:r w:rsidRPr="005629B9">
        <w:rPr>
          <w:rStyle w:val="StyleUnderline"/>
        </w:rPr>
        <w:t>to change the status quo</w:t>
      </w:r>
      <w:r w:rsidRPr="005629B9">
        <w:rPr>
          <w:sz w:val="16"/>
        </w:rPr>
        <w:t xml:space="preserve"> in the belief that nuclear weapons will keep the other side from fighting back. The Berlin Crisis (1958–1961) and the Cuban Missile Crisis (1962) between the United States and the Soviet Union as well as the Pakistan-initiated Kargil War of 1999 and subsequent 2001–2002 Indo-Pak standoff are leading examples of “nuclear learning” that ended well. But, again, it is impossible to know the outcome of future cases involving leaders and circumstances of different </w:t>
      </w:r>
      <w:proofErr w:type="gramStart"/>
      <w:r w:rsidRPr="005629B9">
        <w:rPr>
          <w:sz w:val="16"/>
        </w:rPr>
        <w:t>character</w:t>
      </w:r>
      <w:proofErr w:type="gramEnd"/>
      <w:r w:rsidRPr="005629B9">
        <w:rPr>
          <w:sz w:val="16"/>
        </w:rPr>
        <w:t xml:space="preserve">. On the capabilities side of proliferation, hope has sprung that nuclear </w:t>
      </w:r>
      <w:proofErr w:type="spellStart"/>
      <w:r w:rsidRPr="005629B9">
        <w:rPr>
          <w:sz w:val="16"/>
        </w:rPr>
        <w:t>fis</w:t>
      </w:r>
      <w:proofErr w:type="spellEnd"/>
      <w:r w:rsidRPr="005629B9">
        <w:rPr>
          <w:sz w:val="16"/>
        </w:rPr>
        <w:t xml:space="preserve">- </w:t>
      </w:r>
      <w:proofErr w:type="spellStart"/>
      <w:r w:rsidRPr="005629B9">
        <w:rPr>
          <w:sz w:val="16"/>
        </w:rPr>
        <w:t>sion</w:t>
      </w:r>
      <w:proofErr w:type="spellEnd"/>
      <w:r w:rsidRPr="005629B9">
        <w:rPr>
          <w:sz w:val="16"/>
        </w:rPr>
        <w:t xml:space="preserve"> can be </w:t>
      </w:r>
      <w:proofErr w:type="gramStart"/>
      <w:r w:rsidRPr="005629B9">
        <w:rPr>
          <w:sz w:val="16"/>
        </w:rPr>
        <w:t>affordably</w:t>
      </w:r>
      <w:proofErr w:type="gramEnd"/>
      <w:r w:rsidRPr="005629B9">
        <w:rPr>
          <w:sz w:val="16"/>
        </w:rPr>
        <w:t xml:space="preserve">, safely, and securely produced, this time, in small modular reactors. The huge computing centers required by cloud </w:t>
      </w:r>
      <w:proofErr w:type="spellStart"/>
      <w:proofErr w:type="gramStart"/>
      <w:r w:rsidRPr="005629B9">
        <w:rPr>
          <w:sz w:val="16"/>
        </w:rPr>
        <w:t>comput</w:t>
      </w:r>
      <w:proofErr w:type="spellEnd"/>
      <w:r w:rsidRPr="005629B9">
        <w:rPr>
          <w:sz w:val="16"/>
        </w:rPr>
        <w:t xml:space="preserve">- </w:t>
      </w:r>
      <w:proofErr w:type="spellStart"/>
      <w:r w:rsidRPr="005629B9">
        <w:rPr>
          <w:sz w:val="16"/>
        </w:rPr>
        <w:t>ing</w:t>
      </w:r>
      <w:proofErr w:type="spellEnd"/>
      <w:proofErr w:type="gramEnd"/>
      <w:r w:rsidRPr="005629B9">
        <w:rPr>
          <w:sz w:val="16"/>
        </w:rPr>
        <w:t xml:space="preserve">, by artificial intelligence, and by cryptocurrency mining make business- es and governments wish for new reactor technologies that are affordable and do not exacerbate climate change or other environmental problems. Discussions among new reactor proponents and investors tend to gloss over proliferation risks Several </w:t>
      </w:r>
      <w:r w:rsidRPr="005629B9">
        <w:rPr>
          <w:rStyle w:val="StyleUnderline"/>
        </w:rPr>
        <w:t xml:space="preserve">proliferation </w:t>
      </w:r>
      <w:r w:rsidRPr="002A6196">
        <w:rPr>
          <w:rStyle w:val="StyleUnderline"/>
          <w:highlight w:val="green"/>
        </w:rPr>
        <w:t>risks</w:t>
      </w:r>
      <w:r w:rsidRPr="005629B9">
        <w:rPr>
          <w:rStyle w:val="StyleUnderline"/>
        </w:rPr>
        <w:t xml:space="preserve"> would </w:t>
      </w:r>
      <w:r w:rsidRPr="002A6196">
        <w:rPr>
          <w:rStyle w:val="StyleUnderline"/>
          <w:highlight w:val="green"/>
        </w:rPr>
        <w:t>arise if a</w:t>
      </w:r>
      <w:r w:rsidRPr="005629B9">
        <w:rPr>
          <w:rStyle w:val="StyleUnderline"/>
        </w:rPr>
        <w:t xml:space="preserve"> </w:t>
      </w:r>
      <w:r w:rsidRPr="002A6196">
        <w:rPr>
          <w:rStyle w:val="StyleUnderline"/>
          <w:highlight w:val="green"/>
        </w:rPr>
        <w:t>s</w:t>
      </w:r>
      <w:r w:rsidRPr="005629B9">
        <w:rPr>
          <w:rStyle w:val="StyleUnderline"/>
        </w:rPr>
        <w:t xml:space="preserve">mall </w:t>
      </w:r>
      <w:r w:rsidRPr="002A6196">
        <w:rPr>
          <w:rStyle w:val="StyleUnderline"/>
          <w:highlight w:val="green"/>
        </w:rPr>
        <w:t>m</w:t>
      </w:r>
      <w:r w:rsidRPr="005629B9">
        <w:rPr>
          <w:rStyle w:val="StyleUnderline"/>
        </w:rPr>
        <w:t xml:space="preserve">odular </w:t>
      </w:r>
      <w:r w:rsidRPr="002A6196">
        <w:rPr>
          <w:rStyle w:val="StyleUnderline"/>
          <w:highlight w:val="green"/>
        </w:rPr>
        <w:t>r</w:t>
      </w:r>
      <w:r w:rsidRPr="005629B9">
        <w:rPr>
          <w:rStyle w:val="StyleUnderline"/>
        </w:rPr>
        <w:t xml:space="preserve">eactor </w:t>
      </w:r>
      <w:r w:rsidRPr="002A6196">
        <w:rPr>
          <w:rStyle w:val="StyleUnderline"/>
          <w:highlight w:val="green"/>
        </w:rPr>
        <w:t xml:space="preserve">boom </w:t>
      </w:r>
      <w:proofErr w:type="spellStart"/>
      <w:r w:rsidRPr="002A6196">
        <w:rPr>
          <w:rStyle w:val="StyleUnderline"/>
          <w:highlight w:val="green"/>
        </w:rPr>
        <w:t>oc</w:t>
      </w:r>
      <w:proofErr w:type="spellEnd"/>
      <w:r w:rsidRPr="002A6196">
        <w:rPr>
          <w:rStyle w:val="StyleUnderline"/>
          <w:highlight w:val="green"/>
        </w:rPr>
        <w:t xml:space="preserve">- </w:t>
      </w:r>
      <w:proofErr w:type="spellStart"/>
      <w:r w:rsidRPr="002A6196">
        <w:rPr>
          <w:rStyle w:val="StyleUnderline"/>
          <w:highlight w:val="green"/>
        </w:rPr>
        <w:t>curred</w:t>
      </w:r>
      <w:proofErr w:type="spellEnd"/>
      <w:r w:rsidRPr="005629B9">
        <w:rPr>
          <w:sz w:val="16"/>
        </w:rPr>
        <w:t xml:space="preserve">. Most likely, </w:t>
      </w:r>
      <w:r w:rsidRPr="005629B9">
        <w:rPr>
          <w:rStyle w:val="StyleUnderline"/>
        </w:rPr>
        <w:t>fuel</w:t>
      </w:r>
      <w:r w:rsidRPr="005629B9">
        <w:rPr>
          <w:sz w:val="16"/>
        </w:rPr>
        <w:t xml:space="preserve"> for such reactors </w:t>
      </w:r>
      <w:r w:rsidRPr="005629B9">
        <w:rPr>
          <w:rStyle w:val="StyleUnderline"/>
        </w:rPr>
        <w:t xml:space="preserve">would involve </w:t>
      </w:r>
      <w:r w:rsidRPr="005629B9">
        <w:rPr>
          <w:sz w:val="16"/>
        </w:rPr>
        <w:t xml:space="preserve">enriched </w:t>
      </w:r>
      <w:proofErr w:type="spellStart"/>
      <w:r w:rsidRPr="005629B9">
        <w:rPr>
          <w:sz w:val="16"/>
        </w:rPr>
        <w:t>urani</w:t>
      </w:r>
      <w:proofErr w:type="spellEnd"/>
      <w:r w:rsidRPr="005629B9">
        <w:rPr>
          <w:sz w:val="16"/>
        </w:rPr>
        <w:t>- um. In some cases, this would include high-assay low-enriched uranium (</w:t>
      </w:r>
      <w:r w:rsidRPr="005629B9">
        <w:rPr>
          <w:rStyle w:val="StyleUnderline"/>
        </w:rPr>
        <w:t>HALEU</w:t>
      </w:r>
      <w:r w:rsidRPr="005629B9">
        <w:rPr>
          <w:sz w:val="16"/>
        </w:rPr>
        <w:t xml:space="preserve">) fuel enriched to 20 percent, which increases proliferation risks.51 </w:t>
      </w:r>
      <w:r w:rsidRPr="005629B9">
        <w:rPr>
          <w:rStyle w:val="StyleUnderline"/>
        </w:rPr>
        <w:t xml:space="preserve">If </w:t>
      </w:r>
      <w:r w:rsidRPr="002A6196">
        <w:rPr>
          <w:rStyle w:val="StyleUnderline"/>
          <w:highlight w:val="green"/>
        </w:rPr>
        <w:t xml:space="preserve">the number and location of enrichment facilities </w:t>
      </w:r>
      <w:proofErr w:type="gramStart"/>
      <w:r w:rsidRPr="002A6196">
        <w:rPr>
          <w:rStyle w:val="StyleUnderline"/>
          <w:highlight w:val="green"/>
        </w:rPr>
        <w:t>grows</w:t>
      </w:r>
      <w:proofErr w:type="gramEnd"/>
      <w:r w:rsidRPr="005629B9">
        <w:rPr>
          <w:rStyle w:val="StyleUnderline"/>
        </w:rPr>
        <w:t xml:space="preserve">, it would challenge the </w:t>
      </w:r>
      <w:r w:rsidRPr="002A6196">
        <w:rPr>
          <w:rStyle w:val="StyleUnderline"/>
          <w:highlight w:val="green"/>
        </w:rPr>
        <w:t>IAEA</w:t>
      </w:r>
      <w:r w:rsidRPr="005629B9">
        <w:rPr>
          <w:sz w:val="16"/>
        </w:rPr>
        <w:t xml:space="preserve"> or any other provider of safeguards against proliferation. </w:t>
      </w:r>
      <w:r w:rsidRPr="005629B9">
        <w:rPr>
          <w:rStyle w:val="StyleUnderline"/>
        </w:rPr>
        <w:t xml:space="preserve">National intelligence services also </w:t>
      </w:r>
      <w:r w:rsidRPr="002A6196">
        <w:rPr>
          <w:rStyle w:val="StyleUnderline"/>
          <w:highlight w:val="green"/>
        </w:rPr>
        <w:t>would fret</w:t>
      </w:r>
      <w:r w:rsidRPr="005629B9">
        <w:rPr>
          <w:rStyle w:val="StyleUnderline"/>
        </w:rPr>
        <w:t xml:space="preserve"> the </w:t>
      </w:r>
      <w:r w:rsidRPr="002A6196">
        <w:rPr>
          <w:rStyle w:val="Emphasis"/>
          <w:highlight w:val="green"/>
        </w:rPr>
        <w:t>increased</w:t>
      </w:r>
      <w:r w:rsidRPr="002A6196">
        <w:rPr>
          <w:rStyle w:val="StyleUnderline"/>
          <w:highlight w:val="green"/>
        </w:rPr>
        <w:t xml:space="preserve"> </w:t>
      </w:r>
      <w:r w:rsidRPr="002A6196">
        <w:rPr>
          <w:rStyle w:val="Emphasis"/>
          <w:highlight w:val="green"/>
        </w:rPr>
        <w:t>difficulty</w:t>
      </w:r>
      <w:r w:rsidRPr="002A6196">
        <w:rPr>
          <w:rStyle w:val="StyleUnderline"/>
          <w:highlight w:val="green"/>
        </w:rPr>
        <w:t xml:space="preserve"> and expense of detecting</w:t>
      </w:r>
      <w:r w:rsidRPr="005629B9">
        <w:rPr>
          <w:rStyle w:val="StyleUnderline"/>
        </w:rPr>
        <w:t xml:space="preserve"> clandestine </w:t>
      </w:r>
      <w:r w:rsidRPr="002A6196">
        <w:rPr>
          <w:rStyle w:val="StyleUnderline"/>
          <w:highlight w:val="green"/>
        </w:rPr>
        <w:t>enrichment</w:t>
      </w:r>
      <w:r w:rsidRPr="005629B9">
        <w:rPr>
          <w:sz w:val="16"/>
        </w:rPr>
        <w:t xml:space="preserve">. Some </w:t>
      </w:r>
      <w:r w:rsidRPr="005629B9">
        <w:rPr>
          <w:rStyle w:val="StyleUnderline"/>
        </w:rPr>
        <w:t>governments</w:t>
      </w:r>
      <w:r w:rsidRPr="005629B9">
        <w:rPr>
          <w:sz w:val="16"/>
        </w:rPr>
        <w:t xml:space="preserve"> then would suspect or at least </w:t>
      </w:r>
      <w:r w:rsidRPr="005629B9">
        <w:rPr>
          <w:rStyle w:val="StyleUnderline"/>
        </w:rPr>
        <w:t>worry</w:t>
      </w:r>
      <w:r w:rsidRPr="005629B9">
        <w:rPr>
          <w:sz w:val="16"/>
        </w:rPr>
        <w:t xml:space="preserve"> that </w:t>
      </w:r>
      <w:r w:rsidRPr="005629B9">
        <w:rPr>
          <w:rStyle w:val="StyleUnderline"/>
        </w:rPr>
        <w:t>adversaries were secretly developing capabilities to</w:t>
      </w:r>
      <w:r w:rsidRPr="005629B9">
        <w:rPr>
          <w:sz w:val="16"/>
        </w:rPr>
        <w:t xml:space="preserve"> </w:t>
      </w:r>
      <w:r w:rsidRPr="005629B9">
        <w:rPr>
          <w:rStyle w:val="StyleUnderline"/>
        </w:rPr>
        <w:t>break</w:t>
      </w:r>
      <w:r w:rsidRPr="005629B9">
        <w:rPr>
          <w:sz w:val="16"/>
        </w:rPr>
        <w:t xml:space="preserve"> out of </w:t>
      </w:r>
      <w:r w:rsidRPr="005629B9">
        <w:rPr>
          <w:rStyle w:val="StyleUnderline"/>
        </w:rPr>
        <w:t>the nonproliferation regime</w:t>
      </w:r>
      <w:r w:rsidRPr="005629B9">
        <w:rPr>
          <w:sz w:val="16"/>
        </w:rPr>
        <w:t xml:space="preserve">. If the nonproliferation regime’s fairness, universality, </w:t>
      </w:r>
      <w:r w:rsidRPr="005629B9">
        <w:rPr>
          <w:sz w:val="16"/>
        </w:rPr>
        <w:lastRenderedPageBreak/>
        <w:t xml:space="preserve">and effectiveness were coming under question for other rea- sons, as previously noted, </w:t>
      </w:r>
      <w:r w:rsidRPr="005629B9">
        <w:rPr>
          <w:rStyle w:val="StyleUnderline"/>
        </w:rPr>
        <w:t xml:space="preserve">the </w:t>
      </w:r>
      <w:r w:rsidRPr="002A6196">
        <w:rPr>
          <w:rStyle w:val="StyleUnderline"/>
          <w:highlight w:val="green"/>
        </w:rPr>
        <w:t xml:space="preserve">dispersal of fuel-cycle capabilities could be </w:t>
      </w:r>
      <w:r w:rsidRPr="005629B9">
        <w:rPr>
          <w:rStyle w:val="StyleUnderline"/>
        </w:rPr>
        <w:t xml:space="preserve">further </w:t>
      </w:r>
      <w:r w:rsidRPr="002A6196">
        <w:rPr>
          <w:rStyle w:val="Emphasis"/>
          <w:highlight w:val="green"/>
        </w:rPr>
        <w:t>destabilizing</w:t>
      </w:r>
      <w:r w:rsidRPr="005629B9">
        <w:rPr>
          <w:sz w:val="16"/>
        </w:rPr>
        <w:t xml:space="preserve">. These </w:t>
      </w:r>
      <w:r w:rsidRPr="002A6196">
        <w:rPr>
          <w:rStyle w:val="StyleUnderline"/>
          <w:highlight w:val="green"/>
        </w:rPr>
        <w:t>concerns</w:t>
      </w:r>
      <w:r w:rsidRPr="005629B9">
        <w:rPr>
          <w:rStyle w:val="StyleUnderline"/>
        </w:rPr>
        <w:t xml:space="preserve"> are exacerbated by the </w:t>
      </w:r>
      <w:r w:rsidRPr="002A6196">
        <w:rPr>
          <w:rStyle w:val="Emphasis"/>
          <w:highlight w:val="green"/>
        </w:rPr>
        <w:t>ignorance</w:t>
      </w:r>
      <w:r w:rsidRPr="005629B9">
        <w:rPr>
          <w:sz w:val="16"/>
        </w:rPr>
        <w:t xml:space="preserve"> that </w:t>
      </w:r>
      <w:r w:rsidRPr="005629B9">
        <w:rPr>
          <w:rStyle w:val="StyleUnderline"/>
        </w:rPr>
        <w:t xml:space="preserve">many of the </w:t>
      </w:r>
      <w:r w:rsidRPr="002A6196">
        <w:rPr>
          <w:rStyle w:val="StyleUnderline"/>
          <w:highlight w:val="green"/>
        </w:rPr>
        <w:t>companies</w:t>
      </w:r>
      <w:r w:rsidRPr="005629B9">
        <w:rPr>
          <w:rStyle w:val="StyleUnderline"/>
        </w:rPr>
        <w:t xml:space="preserve"> </w:t>
      </w:r>
      <w:r w:rsidRPr="002A6196">
        <w:rPr>
          <w:rStyle w:val="StyleUnderline"/>
          <w:highlight w:val="green"/>
        </w:rPr>
        <w:t>tout</w:t>
      </w:r>
      <w:r w:rsidRPr="005629B9">
        <w:rPr>
          <w:rStyle w:val="StyleUnderline"/>
        </w:rPr>
        <w:t xml:space="preserve">ing new reactors display </w:t>
      </w:r>
      <w:r w:rsidRPr="002A6196">
        <w:rPr>
          <w:rStyle w:val="StyleUnderline"/>
          <w:highlight w:val="green"/>
        </w:rPr>
        <w:t>toward</w:t>
      </w:r>
      <w:r w:rsidRPr="005629B9">
        <w:rPr>
          <w:sz w:val="16"/>
        </w:rPr>
        <w:t xml:space="preserve"> the challenges of </w:t>
      </w:r>
      <w:r w:rsidRPr="002A6196">
        <w:rPr>
          <w:rStyle w:val="StyleUnderline"/>
          <w:highlight w:val="green"/>
        </w:rPr>
        <w:t>prolif</w:t>
      </w:r>
      <w:r w:rsidRPr="005629B9">
        <w:rPr>
          <w:rStyle w:val="StyleUnderline"/>
        </w:rPr>
        <w:t>eration</w:t>
      </w:r>
      <w:r w:rsidRPr="005629B9">
        <w:rPr>
          <w:sz w:val="16"/>
        </w:rPr>
        <w:t xml:space="preserve">. Meanwhile, a few </w:t>
      </w:r>
      <w:r w:rsidRPr="002A6196">
        <w:rPr>
          <w:rStyle w:val="StyleUnderline"/>
          <w:highlight w:val="green"/>
        </w:rPr>
        <w:t>governments are</w:t>
      </w:r>
      <w:r w:rsidRPr="005629B9">
        <w:rPr>
          <w:sz w:val="16"/>
        </w:rPr>
        <w:t xml:space="preserve"> </w:t>
      </w:r>
      <w:r w:rsidRPr="005629B9">
        <w:rPr>
          <w:rStyle w:val="StyleUnderline"/>
        </w:rPr>
        <w:t xml:space="preserve">increasingly </w:t>
      </w:r>
      <w:r w:rsidRPr="002A6196">
        <w:rPr>
          <w:rStyle w:val="StyleUnderline"/>
          <w:highlight w:val="green"/>
        </w:rPr>
        <w:t>interested in</w:t>
      </w:r>
      <w:r w:rsidRPr="005629B9">
        <w:rPr>
          <w:rStyle w:val="StyleUnderline"/>
        </w:rPr>
        <w:t xml:space="preserve"> </w:t>
      </w:r>
      <w:r w:rsidRPr="002A6196">
        <w:rPr>
          <w:rStyle w:val="StyleUnderline"/>
          <w:highlight w:val="green"/>
        </w:rPr>
        <w:t>nuclear</w:t>
      </w:r>
      <w:r w:rsidRPr="005629B9">
        <w:rPr>
          <w:rStyle w:val="StyleUnderline"/>
        </w:rPr>
        <w:t xml:space="preserve"> </w:t>
      </w:r>
      <w:proofErr w:type="spellStart"/>
      <w:proofErr w:type="gramStart"/>
      <w:r w:rsidRPr="002A6196">
        <w:rPr>
          <w:rStyle w:val="StyleUnderline"/>
          <w:highlight w:val="green"/>
        </w:rPr>
        <w:t>propul</w:t>
      </w:r>
      <w:proofErr w:type="spellEnd"/>
      <w:r w:rsidRPr="002A6196">
        <w:rPr>
          <w:rStyle w:val="StyleUnderline"/>
          <w:highlight w:val="green"/>
        </w:rPr>
        <w:t xml:space="preserve">- </w:t>
      </w:r>
      <w:proofErr w:type="spellStart"/>
      <w:r w:rsidRPr="002A6196">
        <w:rPr>
          <w:rStyle w:val="StyleUnderline"/>
          <w:highlight w:val="green"/>
        </w:rPr>
        <w:t>sion</w:t>
      </w:r>
      <w:proofErr w:type="spellEnd"/>
      <w:proofErr w:type="gramEnd"/>
      <w:r w:rsidRPr="005629B9">
        <w:rPr>
          <w:rStyle w:val="StyleUnderline"/>
        </w:rPr>
        <w:t xml:space="preserve"> </w:t>
      </w:r>
      <w:r w:rsidRPr="005629B9">
        <w:rPr>
          <w:sz w:val="16"/>
          <w:szCs w:val="16"/>
        </w:rPr>
        <w:t xml:space="preserve">to enable their submarines to patrol farther, longer, and more quietly than diesel-electric engines allow. Brazil has long justified its indigenous </w:t>
      </w:r>
      <w:proofErr w:type="spellStart"/>
      <w:r w:rsidRPr="005629B9">
        <w:rPr>
          <w:sz w:val="16"/>
          <w:szCs w:val="16"/>
        </w:rPr>
        <w:t>ura</w:t>
      </w:r>
      <w:proofErr w:type="spellEnd"/>
      <w:r w:rsidRPr="005629B9">
        <w:rPr>
          <w:sz w:val="16"/>
          <w:szCs w:val="16"/>
        </w:rPr>
        <w:t xml:space="preserve">- </w:t>
      </w:r>
      <w:proofErr w:type="spellStart"/>
      <w:r w:rsidRPr="005629B9">
        <w:rPr>
          <w:sz w:val="16"/>
          <w:szCs w:val="16"/>
        </w:rPr>
        <w:t>nium</w:t>
      </w:r>
      <w:proofErr w:type="spellEnd"/>
      <w:r w:rsidRPr="005629B9">
        <w:rPr>
          <w:sz w:val="16"/>
          <w:szCs w:val="16"/>
        </w:rPr>
        <w:t xml:space="preserve"> enrichment program as a necessary</w:t>
      </w:r>
      <w:r w:rsidRPr="005629B9">
        <w:rPr>
          <w:sz w:val="10"/>
          <w:szCs w:val="16"/>
        </w:rPr>
        <w:t xml:space="preserve"> </w:t>
      </w:r>
      <w:r w:rsidRPr="005629B9">
        <w:rPr>
          <w:sz w:val="16"/>
        </w:rPr>
        <w:t xml:space="preserve">source of fuel for its forthcoming nuclear-powered submarine. Iran has, at various times, said that naval pro- pulsion would justify its enrichment of uranium to levels above 60 percent. 52 And, with the AUKUS deal, Australia would acquire a submarine program that later could justify indigenous enrichment of uranium.53 There are two primary concerns with nuclear naval propulsion. One is </w:t>
      </w:r>
      <w:r w:rsidRPr="005629B9">
        <w:rPr>
          <w:rStyle w:val="StyleUnderline"/>
        </w:rPr>
        <w:t xml:space="preserve">that </w:t>
      </w:r>
      <w:r w:rsidRPr="002A6196">
        <w:rPr>
          <w:rStyle w:val="StyleUnderline"/>
          <w:highlight w:val="green"/>
        </w:rPr>
        <w:t xml:space="preserve">it will be </w:t>
      </w:r>
      <w:r w:rsidRPr="002A6196">
        <w:rPr>
          <w:rStyle w:val="Emphasis"/>
          <w:highlight w:val="green"/>
        </w:rPr>
        <w:t>im- possible</w:t>
      </w:r>
      <w:r w:rsidRPr="002A6196">
        <w:rPr>
          <w:rStyle w:val="StyleUnderline"/>
          <w:highlight w:val="green"/>
        </w:rPr>
        <w:t xml:space="preserve"> to</w:t>
      </w:r>
      <w:r w:rsidRPr="005629B9">
        <w:rPr>
          <w:rStyle w:val="StyleUnderline"/>
        </w:rPr>
        <w:t xml:space="preserve"> adequately </w:t>
      </w:r>
      <w:r w:rsidRPr="002A6196">
        <w:rPr>
          <w:rStyle w:val="StyleUnderline"/>
          <w:highlight w:val="green"/>
        </w:rPr>
        <w:t xml:space="preserve">safeguard </w:t>
      </w:r>
      <w:r w:rsidRPr="005629B9">
        <w:rPr>
          <w:rStyle w:val="StyleUnderline"/>
        </w:rPr>
        <w:t xml:space="preserve">and account for </w:t>
      </w:r>
      <w:r w:rsidRPr="002A6196">
        <w:rPr>
          <w:rStyle w:val="StyleUnderline"/>
          <w:highlight w:val="green"/>
        </w:rPr>
        <w:t>fuel</w:t>
      </w:r>
      <w:r w:rsidRPr="005629B9">
        <w:rPr>
          <w:rStyle w:val="StyleUnderline"/>
        </w:rPr>
        <w:t xml:space="preserve"> going into and coming out of naval submarines</w:t>
      </w:r>
      <w:r w:rsidRPr="005629B9">
        <w:rPr>
          <w:sz w:val="16"/>
        </w:rPr>
        <w:t xml:space="preserve">. Australia—and its suppliers in the United States and the United Kingdom—have worked with the IAEA to develop a plan that would give high confidence that fuel would not be diverted. A second concern in the AUKUS case is that </w:t>
      </w:r>
      <w:r w:rsidRPr="005629B9">
        <w:rPr>
          <w:rStyle w:val="StyleUnderline"/>
        </w:rPr>
        <w:t>after acquiring the submarines</w:t>
      </w:r>
      <w:r w:rsidRPr="005629B9">
        <w:rPr>
          <w:sz w:val="16"/>
        </w:rPr>
        <w:t xml:space="preserve"> and </w:t>
      </w:r>
      <w:proofErr w:type="spellStart"/>
      <w:r w:rsidRPr="005629B9">
        <w:rPr>
          <w:sz w:val="16"/>
        </w:rPr>
        <w:t>relat</w:t>
      </w:r>
      <w:proofErr w:type="spellEnd"/>
      <w:r w:rsidRPr="005629B9">
        <w:rPr>
          <w:sz w:val="16"/>
        </w:rPr>
        <w:t xml:space="preserve">- ed capabilities, </w:t>
      </w:r>
      <w:r w:rsidRPr="005629B9">
        <w:rPr>
          <w:rStyle w:val="StyleUnderline"/>
        </w:rPr>
        <w:t>Australia could renege on commitments not to</w:t>
      </w:r>
      <w:r w:rsidRPr="005629B9">
        <w:rPr>
          <w:sz w:val="16"/>
        </w:rPr>
        <w:t xml:space="preserve"> indigenously enrich uranium or reprocess spent fuel to </w:t>
      </w:r>
      <w:r w:rsidRPr="005629B9">
        <w:rPr>
          <w:rStyle w:val="StyleUnderline"/>
        </w:rPr>
        <w:t>produce weapons</w:t>
      </w:r>
      <w:r w:rsidRPr="005629B9">
        <w:rPr>
          <w:sz w:val="16"/>
        </w:rPr>
        <w:t xml:space="preserve">. Many countries fear a similar scenario in Iran. </w:t>
      </w:r>
      <w:r w:rsidRPr="005629B9">
        <w:rPr>
          <w:rStyle w:val="StyleUnderline"/>
        </w:rPr>
        <w:t>If some states lose confidence in extended deterrence and gain confidence in new technical pathways to acquiring nuclear weapon capabilities</w:t>
      </w:r>
      <w:r w:rsidRPr="005629B9">
        <w:rPr>
          <w:sz w:val="16"/>
        </w:rPr>
        <w:t xml:space="preserve">, those states’ </w:t>
      </w:r>
      <w:r w:rsidRPr="005629B9">
        <w:rPr>
          <w:rStyle w:val="StyleUnderline"/>
        </w:rPr>
        <w:t>neighbors will feel threatened</w:t>
      </w:r>
      <w:r w:rsidRPr="005629B9">
        <w:rPr>
          <w:sz w:val="16"/>
        </w:rPr>
        <w:t xml:space="preserve">. </w:t>
      </w:r>
      <w:r w:rsidRPr="005629B9">
        <w:rPr>
          <w:rStyle w:val="StyleUnderline"/>
        </w:rPr>
        <w:t xml:space="preserve">Japan has enrichment and </w:t>
      </w:r>
      <w:proofErr w:type="gramStart"/>
      <w:r w:rsidRPr="005629B9">
        <w:rPr>
          <w:rStyle w:val="StyleUnderline"/>
        </w:rPr>
        <w:t>reprocess</w:t>
      </w:r>
      <w:proofErr w:type="gramEnd"/>
      <w:r w:rsidRPr="005629B9">
        <w:rPr>
          <w:rStyle w:val="StyleUnderline"/>
        </w:rPr>
        <w:t xml:space="preserve">- </w:t>
      </w:r>
      <w:proofErr w:type="spellStart"/>
      <w:r w:rsidRPr="005629B9">
        <w:rPr>
          <w:rStyle w:val="StyleUnderline"/>
        </w:rPr>
        <w:t>ing</w:t>
      </w:r>
      <w:proofErr w:type="spellEnd"/>
      <w:r w:rsidRPr="005629B9">
        <w:rPr>
          <w:rStyle w:val="StyleUnderline"/>
        </w:rPr>
        <w:t xml:space="preserve"> facilities</w:t>
      </w:r>
      <w:r w:rsidRPr="005629B9">
        <w:rPr>
          <w:sz w:val="16"/>
        </w:rPr>
        <w:t xml:space="preserve"> that could enable it to produce nuclear weapon materials if it wished to do so. Seoul has asked Washington to welcome South Korea’s acquisition of similar capabilities. This would alarm not only North Korean leaders, </w:t>
      </w:r>
      <w:proofErr w:type="gramStart"/>
      <w:r w:rsidRPr="005629B9">
        <w:rPr>
          <w:sz w:val="16"/>
        </w:rPr>
        <w:t>it</w:t>
      </w:r>
      <w:proofErr w:type="gramEnd"/>
      <w:r w:rsidRPr="005629B9">
        <w:rPr>
          <w:sz w:val="16"/>
        </w:rPr>
        <w:t xml:space="preserve"> could also create a crisis in Japanese politics. Meanwhile, in the Middle East, </w:t>
      </w:r>
      <w:r w:rsidRPr="005629B9">
        <w:rPr>
          <w:rStyle w:val="StyleUnderline"/>
        </w:rPr>
        <w:t>Saudi acquisition would alarm Iran as well as Israel, the United Arab Emirates, and Egypt</w:t>
      </w:r>
      <w:r w:rsidRPr="005629B9">
        <w:rPr>
          <w:sz w:val="16"/>
        </w:rPr>
        <w:t xml:space="preserve">. It could lead to the region going from one </w:t>
      </w:r>
      <w:proofErr w:type="spellStart"/>
      <w:r w:rsidRPr="005629B9">
        <w:rPr>
          <w:sz w:val="16"/>
        </w:rPr>
        <w:t>nucle</w:t>
      </w:r>
      <w:proofErr w:type="spellEnd"/>
      <w:r w:rsidRPr="005629B9">
        <w:rPr>
          <w:sz w:val="16"/>
        </w:rPr>
        <w:t xml:space="preserve">- </w:t>
      </w:r>
      <w:proofErr w:type="spellStart"/>
      <w:r w:rsidRPr="005629B9">
        <w:rPr>
          <w:sz w:val="16"/>
        </w:rPr>
        <w:t>ar</w:t>
      </w:r>
      <w:proofErr w:type="spellEnd"/>
      <w:r w:rsidRPr="005629B9">
        <w:rPr>
          <w:sz w:val="16"/>
        </w:rPr>
        <w:t xml:space="preserve">-armed state (Israel) to five, with quite unpredictable consequences along the way. Whether regional proliferation like this would leave any of these states more secure than they are today deserves careful consideration and debate among knowledgeable officials and others in the region and, for </w:t>
      </w:r>
      <w:proofErr w:type="gramStart"/>
      <w:r w:rsidRPr="005629B9">
        <w:rPr>
          <w:sz w:val="16"/>
        </w:rPr>
        <w:t>ex- ample</w:t>
      </w:r>
      <w:proofErr w:type="gramEnd"/>
      <w:r w:rsidRPr="005629B9">
        <w:rPr>
          <w:sz w:val="16"/>
        </w:rPr>
        <w:t xml:space="preserve">, within the UN Security Council, the UN Institute for Disarmament Research, and other research centers. Leaders in the United States, Russia, China, and Israel would have to </w:t>
      </w:r>
      <w:proofErr w:type="spellStart"/>
      <w:r w:rsidRPr="005629B9">
        <w:rPr>
          <w:sz w:val="16"/>
        </w:rPr>
        <w:t>seri</w:t>
      </w:r>
      <w:proofErr w:type="spellEnd"/>
      <w:r w:rsidRPr="005629B9">
        <w:rPr>
          <w:sz w:val="16"/>
        </w:rPr>
        <w:t xml:space="preserve">- </w:t>
      </w:r>
      <w:proofErr w:type="spellStart"/>
      <w:r w:rsidRPr="005629B9">
        <w:rPr>
          <w:sz w:val="16"/>
        </w:rPr>
        <w:t>ously</w:t>
      </w:r>
      <w:proofErr w:type="spellEnd"/>
      <w:r w:rsidRPr="005629B9">
        <w:rPr>
          <w:sz w:val="16"/>
        </w:rPr>
        <w:t xml:space="preserve"> consider whether to try to physically stop any country in Asia, the Middle East, or Europe that moves to acquire nuclear weapons. In some cases, such interdiction would likely be infeasible or too costly. For exam- </w:t>
      </w:r>
      <w:proofErr w:type="spellStart"/>
      <w:r w:rsidRPr="005629B9">
        <w:rPr>
          <w:sz w:val="16"/>
        </w:rPr>
        <w:t>ple</w:t>
      </w:r>
      <w:proofErr w:type="spellEnd"/>
      <w:r w:rsidRPr="005629B9">
        <w:rPr>
          <w:sz w:val="16"/>
        </w:rPr>
        <w:t xml:space="preserve">, the United States would not try to militarily or cybernetically sabotage South Korea; China would not run the risks of doing so either. North Korea is harder to predict, but it probably would not have the capability to de- </w:t>
      </w:r>
      <w:proofErr w:type="spellStart"/>
      <w:r w:rsidRPr="005629B9">
        <w:rPr>
          <w:sz w:val="16"/>
        </w:rPr>
        <w:t>stroy</w:t>
      </w:r>
      <w:proofErr w:type="spellEnd"/>
      <w:r w:rsidRPr="005629B9">
        <w:rPr>
          <w:sz w:val="16"/>
        </w:rPr>
        <w:t xml:space="preserve"> a South Korean nuclear program without inviting a very destructive re- </w:t>
      </w:r>
      <w:proofErr w:type="spellStart"/>
      <w:r w:rsidRPr="005629B9">
        <w:rPr>
          <w:sz w:val="16"/>
        </w:rPr>
        <w:t>sponse</w:t>
      </w:r>
      <w:proofErr w:type="spellEnd"/>
      <w:r w:rsidRPr="005629B9">
        <w:rPr>
          <w:sz w:val="16"/>
        </w:rPr>
        <w:t xml:space="preserve">. But </w:t>
      </w:r>
      <w:r w:rsidRPr="005629B9">
        <w:rPr>
          <w:rStyle w:val="StyleUnderline"/>
        </w:rPr>
        <w:t>would Israel and Iran sit by and let Saudi Arabia build a nuclear arsenal without trying to sabotage it?</w:t>
      </w:r>
      <w:r w:rsidRPr="005629B9">
        <w:rPr>
          <w:sz w:val="16"/>
        </w:rPr>
        <w:t xml:space="preserve"> It is difficult to go from zero nuclear weapons to one reliable nuclear weapon. Going from one bomb to a </w:t>
      </w:r>
      <w:proofErr w:type="spellStart"/>
      <w:r w:rsidRPr="005629B9">
        <w:rPr>
          <w:sz w:val="16"/>
        </w:rPr>
        <w:t>surviv</w:t>
      </w:r>
      <w:proofErr w:type="spellEnd"/>
      <w:r w:rsidRPr="005629B9">
        <w:rPr>
          <w:sz w:val="16"/>
        </w:rPr>
        <w:t xml:space="preserve">- able second-strike nuclear deterrent, like North Korea has, would require many more years and much expenditure and economic sacrifice through sanctions. Whether the United States would continue to extend nuclear and other security protections to an ally that departs from the NPT is highly questionable.54 This is one reason why retaining alliance or close security relations with the United States and supporting a strong nonproliferation regime has appealed to countries in Europe, East Asia, and the Middle East. For the sake of international stability and avoidance of catastrophic warfare, concerned governments and citizens should do five things. </w:t>
      </w:r>
    </w:p>
    <w:p w14:paraId="61D9767F" w14:textId="77777777" w:rsidR="006C308C" w:rsidRDefault="006C308C">
      <w:pPr>
        <w:rPr>
          <w:rFonts w:eastAsiaTheme="majorEastAsia" w:cstheme="majorBidi"/>
          <w:b/>
          <w:iCs/>
          <w:sz w:val="26"/>
        </w:rPr>
      </w:pPr>
      <w:r>
        <w:br w:type="page"/>
      </w:r>
    </w:p>
    <w:p w14:paraId="4D0C1918" w14:textId="137DF2D4" w:rsidR="002577A0" w:rsidRPr="005629B9" w:rsidRDefault="002577A0" w:rsidP="002577A0">
      <w:pPr>
        <w:pStyle w:val="Heading4"/>
      </w:pPr>
      <w:r w:rsidRPr="005629B9">
        <w:lastRenderedPageBreak/>
        <w:t xml:space="preserve">Trump’s unreliability causes mass allied </w:t>
      </w:r>
      <w:proofErr w:type="spellStart"/>
      <w:r w:rsidRPr="005629B9">
        <w:t>prolif</w:t>
      </w:r>
      <w:proofErr w:type="spellEnd"/>
      <w:r w:rsidRPr="005629B9">
        <w:t xml:space="preserve"> in the </w:t>
      </w:r>
      <w:proofErr w:type="spellStart"/>
      <w:r w:rsidRPr="005629B9">
        <w:t>MidEast</w:t>
      </w:r>
      <w:proofErr w:type="spellEnd"/>
      <w:r w:rsidRPr="005629B9">
        <w:t>, Asia, and Europe</w:t>
      </w:r>
    </w:p>
    <w:p w14:paraId="642B9AE3" w14:textId="77777777" w:rsidR="002577A0" w:rsidRPr="005629B9" w:rsidRDefault="002577A0" w:rsidP="002577A0">
      <w:r w:rsidRPr="005629B9">
        <w:rPr>
          <w:b/>
          <w:bCs/>
          <w:sz w:val="26"/>
          <w:szCs w:val="26"/>
        </w:rPr>
        <w:t>Jaramillo 25</w:t>
      </w:r>
      <w:r w:rsidRPr="005629B9">
        <w:t xml:space="preserve"> [Cesar Jaramillo, Executive Director of Security Alternatives for a New Era Policy Institute and former fellow at the Centre for International Governance Innovation with an MA in global governance from the University of Waterloo, 04-2025, “Deliver or Collapse: Five Critical Challenges for an NPT under Strain,” Project Ploughshares, https://ploughshares.ca/wp-content/uploads/2025/05/NPTApril2025Spotlight.pdf]/Kankee</w:t>
      </w:r>
    </w:p>
    <w:p w14:paraId="77E1E940" w14:textId="77777777" w:rsidR="002577A0" w:rsidRPr="005629B9" w:rsidRDefault="002577A0" w:rsidP="002577A0">
      <w:pPr>
        <w:rPr>
          <w:sz w:val="16"/>
        </w:rPr>
      </w:pPr>
      <w:r w:rsidRPr="005629B9">
        <w:rPr>
          <w:sz w:val="16"/>
        </w:rPr>
        <w:t xml:space="preserve"> The international security landscape is becoming increasingly unpredictable. Geopolitical polarization, armed conflict, and shifting alliances are straining longstanding security </w:t>
      </w:r>
      <w:proofErr w:type="spellStart"/>
      <w:r w:rsidRPr="005629B9">
        <w:rPr>
          <w:sz w:val="16"/>
        </w:rPr>
        <w:t>guar</w:t>
      </w:r>
      <w:proofErr w:type="spellEnd"/>
      <w:r w:rsidRPr="005629B9">
        <w:rPr>
          <w:sz w:val="16"/>
        </w:rPr>
        <w:t xml:space="preserve">- </w:t>
      </w:r>
      <w:proofErr w:type="spellStart"/>
      <w:r w:rsidRPr="005629B9">
        <w:rPr>
          <w:sz w:val="16"/>
        </w:rPr>
        <w:t>antees</w:t>
      </w:r>
      <w:proofErr w:type="spellEnd"/>
      <w:r w:rsidRPr="005629B9">
        <w:rPr>
          <w:sz w:val="16"/>
        </w:rPr>
        <w:t xml:space="preserve">. The return of Donald </w:t>
      </w:r>
      <w:r w:rsidRPr="002A6196">
        <w:rPr>
          <w:rStyle w:val="StyleUnderline"/>
          <w:highlight w:val="green"/>
        </w:rPr>
        <w:t>Trump</w:t>
      </w:r>
      <w:r w:rsidRPr="005629B9">
        <w:rPr>
          <w:sz w:val="16"/>
        </w:rPr>
        <w:t xml:space="preserve"> to the U.S. presidency </w:t>
      </w:r>
      <w:r w:rsidRPr="002A6196">
        <w:rPr>
          <w:rStyle w:val="StyleUnderline"/>
          <w:highlight w:val="green"/>
        </w:rPr>
        <w:t xml:space="preserve">raises </w:t>
      </w:r>
      <w:r w:rsidRPr="005629B9">
        <w:rPr>
          <w:rStyle w:val="StyleUnderline"/>
        </w:rPr>
        <w:t xml:space="preserve">new </w:t>
      </w:r>
      <w:r w:rsidRPr="002A6196">
        <w:rPr>
          <w:rStyle w:val="StyleUnderline"/>
          <w:highlight w:val="green"/>
        </w:rPr>
        <w:t>questions about</w:t>
      </w:r>
      <w:r w:rsidRPr="005629B9">
        <w:rPr>
          <w:rStyle w:val="StyleUnderline"/>
        </w:rPr>
        <w:t xml:space="preserve"> the </w:t>
      </w:r>
      <w:r w:rsidRPr="002A6196">
        <w:rPr>
          <w:rStyle w:val="Emphasis"/>
          <w:highlight w:val="green"/>
        </w:rPr>
        <w:t>reliability</w:t>
      </w:r>
      <w:r w:rsidRPr="005629B9">
        <w:rPr>
          <w:rStyle w:val="StyleUnderline"/>
        </w:rPr>
        <w:t xml:space="preserve"> of the United States </w:t>
      </w:r>
      <w:r w:rsidRPr="002A6196">
        <w:rPr>
          <w:rStyle w:val="StyleUnderline"/>
          <w:highlight w:val="green"/>
        </w:rPr>
        <w:t>as a security partner and</w:t>
      </w:r>
      <w:r w:rsidRPr="005629B9">
        <w:rPr>
          <w:sz w:val="16"/>
        </w:rPr>
        <w:t xml:space="preserve">, more broadly, the future of </w:t>
      </w:r>
      <w:r w:rsidRPr="002A6196">
        <w:rPr>
          <w:rStyle w:val="StyleUnderline"/>
          <w:highlight w:val="green"/>
        </w:rPr>
        <w:t>arms control</w:t>
      </w:r>
      <w:r w:rsidRPr="005629B9">
        <w:rPr>
          <w:rStyle w:val="StyleUnderline"/>
        </w:rPr>
        <w:t xml:space="preserve"> diplomacy</w:t>
      </w:r>
      <w:r w:rsidRPr="005629B9">
        <w:rPr>
          <w:sz w:val="16"/>
        </w:rPr>
        <w:t xml:space="preserve">. </w:t>
      </w:r>
      <w:r w:rsidRPr="005629B9">
        <w:rPr>
          <w:rStyle w:val="StyleUnderline"/>
        </w:rPr>
        <w:t xml:space="preserve">Growing </w:t>
      </w:r>
      <w:r w:rsidRPr="002A6196">
        <w:rPr>
          <w:rStyle w:val="Emphasis"/>
          <w:highlight w:val="green"/>
        </w:rPr>
        <w:t>uncertainty</w:t>
      </w:r>
      <w:r w:rsidRPr="002A6196">
        <w:rPr>
          <w:rStyle w:val="StyleUnderline"/>
          <w:highlight w:val="green"/>
        </w:rPr>
        <w:t xml:space="preserve"> about</w:t>
      </w:r>
      <w:r w:rsidRPr="005629B9">
        <w:rPr>
          <w:rStyle w:val="StyleUnderline"/>
        </w:rPr>
        <w:t xml:space="preserve"> traditional </w:t>
      </w:r>
      <w:r w:rsidRPr="002A6196">
        <w:rPr>
          <w:rStyle w:val="StyleUnderline"/>
          <w:highlight w:val="green"/>
        </w:rPr>
        <w:t xml:space="preserve">security umbrellas </w:t>
      </w:r>
      <w:r w:rsidRPr="005629B9">
        <w:rPr>
          <w:rStyle w:val="StyleUnderline"/>
        </w:rPr>
        <w:t xml:space="preserve">is already </w:t>
      </w:r>
      <w:proofErr w:type="spellStart"/>
      <w:proofErr w:type="gramStart"/>
      <w:r w:rsidRPr="005629B9">
        <w:rPr>
          <w:rStyle w:val="StyleUnderline"/>
        </w:rPr>
        <w:t>cre</w:t>
      </w:r>
      <w:proofErr w:type="spellEnd"/>
      <w:r w:rsidRPr="005629B9">
        <w:rPr>
          <w:rStyle w:val="StyleUnderline"/>
        </w:rPr>
        <w:t xml:space="preserve">- </w:t>
      </w:r>
      <w:proofErr w:type="spellStart"/>
      <w:r w:rsidRPr="005629B9">
        <w:rPr>
          <w:rStyle w:val="StyleUnderline"/>
        </w:rPr>
        <w:t>ating</w:t>
      </w:r>
      <w:proofErr w:type="spellEnd"/>
      <w:proofErr w:type="gramEnd"/>
      <w:r w:rsidRPr="005629B9">
        <w:rPr>
          <w:rStyle w:val="StyleUnderline"/>
        </w:rPr>
        <w:t xml:space="preserve"> conditions that </w:t>
      </w:r>
      <w:r w:rsidRPr="002A6196">
        <w:rPr>
          <w:rStyle w:val="StyleUnderline"/>
          <w:highlight w:val="green"/>
        </w:rPr>
        <w:t>could incentivize</w:t>
      </w:r>
      <w:r w:rsidRPr="005629B9">
        <w:rPr>
          <w:rStyle w:val="StyleUnderline"/>
        </w:rPr>
        <w:t xml:space="preserve"> both </w:t>
      </w:r>
      <w:r w:rsidRPr="002A6196">
        <w:rPr>
          <w:rStyle w:val="StyleUnderline"/>
          <w:highlight w:val="green"/>
        </w:rPr>
        <w:t>vertical and horizontal</w:t>
      </w:r>
      <w:r w:rsidRPr="005629B9">
        <w:rPr>
          <w:rStyle w:val="StyleUnderline"/>
        </w:rPr>
        <w:t xml:space="preserve"> nuclear </w:t>
      </w:r>
      <w:r w:rsidRPr="002A6196">
        <w:rPr>
          <w:rStyle w:val="StyleUnderline"/>
          <w:highlight w:val="green"/>
        </w:rPr>
        <w:t>prolif</w:t>
      </w:r>
      <w:r w:rsidRPr="005629B9">
        <w:rPr>
          <w:rStyle w:val="StyleUnderline"/>
        </w:rPr>
        <w:t>eration</w:t>
      </w:r>
      <w:r w:rsidRPr="005629B9">
        <w:rPr>
          <w:sz w:val="16"/>
        </w:rPr>
        <w:t xml:space="preserve">. This dynamic is notable in recent discussions across </w:t>
      </w:r>
      <w:r w:rsidRPr="002A6196">
        <w:rPr>
          <w:rStyle w:val="StyleUnderline"/>
          <w:highlight w:val="green"/>
        </w:rPr>
        <w:t>Europe</w:t>
      </w:r>
      <w:r w:rsidRPr="005629B9">
        <w:rPr>
          <w:sz w:val="16"/>
        </w:rPr>
        <w:t xml:space="preserve">. Germany is one state that </w:t>
      </w:r>
      <w:r w:rsidRPr="002A6196">
        <w:rPr>
          <w:rStyle w:val="StyleUnderline"/>
          <w:highlight w:val="green"/>
        </w:rPr>
        <w:t>is</w:t>
      </w:r>
      <w:r w:rsidRPr="005629B9">
        <w:rPr>
          <w:rStyle w:val="StyleUnderline"/>
        </w:rPr>
        <w:t xml:space="preserve"> openly </w:t>
      </w:r>
      <w:r w:rsidRPr="002A6196">
        <w:rPr>
          <w:rStyle w:val="StyleUnderline"/>
          <w:highlight w:val="green"/>
        </w:rPr>
        <w:t>debating the</w:t>
      </w:r>
      <w:r w:rsidRPr="005629B9">
        <w:rPr>
          <w:rStyle w:val="StyleUnderline"/>
        </w:rPr>
        <w:t xml:space="preserve"> possibility of a “</w:t>
      </w:r>
      <w:proofErr w:type="spellStart"/>
      <w:r w:rsidRPr="002A6196">
        <w:rPr>
          <w:rStyle w:val="Emphasis"/>
          <w:highlight w:val="green"/>
        </w:rPr>
        <w:t>Eurobomb</w:t>
      </w:r>
      <w:proofErr w:type="spellEnd"/>
      <w:r w:rsidRPr="005629B9">
        <w:rPr>
          <w:sz w:val="16"/>
        </w:rPr>
        <w:t xml:space="preserve">” — a joint European nuclear capability — as insurance against threatened U.S. abandonment. Although such proposals remain </w:t>
      </w:r>
      <w:proofErr w:type="gramStart"/>
      <w:r w:rsidRPr="005629B9">
        <w:rPr>
          <w:sz w:val="16"/>
        </w:rPr>
        <w:t>political-</w:t>
      </w:r>
      <w:proofErr w:type="spellStart"/>
      <w:r w:rsidRPr="005629B9">
        <w:rPr>
          <w:sz w:val="16"/>
        </w:rPr>
        <w:t>ly</w:t>
      </w:r>
      <w:proofErr w:type="spellEnd"/>
      <w:proofErr w:type="gramEnd"/>
      <w:r w:rsidRPr="005629B9">
        <w:rPr>
          <w:sz w:val="16"/>
        </w:rPr>
        <w:t xml:space="preserve"> controversial and technically complex, </w:t>
      </w:r>
      <w:r w:rsidRPr="005629B9">
        <w:rPr>
          <w:rStyle w:val="StyleUnderline"/>
        </w:rPr>
        <w:t xml:space="preserve">the fact that serious discussion is taking place in a country long associated with nuclear restraint signals a </w:t>
      </w:r>
      <w:r w:rsidRPr="005629B9">
        <w:rPr>
          <w:rStyle w:val="Emphasis"/>
        </w:rPr>
        <w:t>dangerous shift</w:t>
      </w:r>
      <w:r w:rsidRPr="005629B9">
        <w:rPr>
          <w:rStyle w:val="StyleUnderline"/>
        </w:rPr>
        <w:t xml:space="preserve"> in global attitudes.</w:t>
      </w:r>
      <w:r w:rsidRPr="005629B9">
        <w:rPr>
          <w:sz w:val="16"/>
        </w:rPr>
        <w:t xml:space="preserve"> Some voices argue for new nuclear-sharing arrangements under NATO or for national ca- </w:t>
      </w:r>
      <w:proofErr w:type="spellStart"/>
      <w:r w:rsidRPr="005629B9">
        <w:rPr>
          <w:sz w:val="16"/>
        </w:rPr>
        <w:t>pabilities</w:t>
      </w:r>
      <w:proofErr w:type="spellEnd"/>
      <w:r w:rsidRPr="005629B9">
        <w:rPr>
          <w:sz w:val="16"/>
        </w:rPr>
        <w:t xml:space="preserve"> that could act independently if the alliance falters. Such developments illustrate a broader point: </w:t>
      </w:r>
      <w:r w:rsidRPr="005629B9">
        <w:rPr>
          <w:rStyle w:val="StyleUnderline"/>
        </w:rPr>
        <w:t xml:space="preserve">in an unstable security environment, </w:t>
      </w:r>
      <w:r w:rsidRPr="002A6196">
        <w:rPr>
          <w:rStyle w:val="StyleUnderline"/>
          <w:highlight w:val="green"/>
        </w:rPr>
        <w:t>even states that</w:t>
      </w:r>
      <w:r w:rsidRPr="005629B9">
        <w:rPr>
          <w:rStyle w:val="StyleUnderline"/>
        </w:rPr>
        <w:t xml:space="preserve"> have long </w:t>
      </w:r>
      <w:r w:rsidRPr="002A6196">
        <w:rPr>
          <w:rStyle w:val="StyleUnderline"/>
          <w:highlight w:val="green"/>
        </w:rPr>
        <w:t>championed</w:t>
      </w:r>
      <w:r w:rsidRPr="005629B9">
        <w:rPr>
          <w:rStyle w:val="StyleUnderline"/>
        </w:rPr>
        <w:t xml:space="preserve"> </w:t>
      </w:r>
      <w:r w:rsidRPr="002A6196">
        <w:rPr>
          <w:rStyle w:val="StyleUnderline"/>
          <w:highlight w:val="green"/>
        </w:rPr>
        <w:t>non-prolif</w:t>
      </w:r>
      <w:r w:rsidRPr="005629B9">
        <w:rPr>
          <w:rStyle w:val="StyleUnderline"/>
        </w:rPr>
        <w:t xml:space="preserve">eration may </w:t>
      </w:r>
      <w:r w:rsidRPr="002A6196">
        <w:rPr>
          <w:rStyle w:val="StyleUnderline"/>
          <w:highlight w:val="green"/>
        </w:rPr>
        <w:t>reconsider</w:t>
      </w:r>
      <w:r w:rsidRPr="005629B9">
        <w:rPr>
          <w:rStyle w:val="StyleUnderline"/>
        </w:rPr>
        <w:t xml:space="preserve"> their </w:t>
      </w:r>
      <w:r w:rsidRPr="002A6196">
        <w:rPr>
          <w:rStyle w:val="StyleUnderline"/>
          <w:highlight w:val="green"/>
        </w:rPr>
        <w:t>options</w:t>
      </w:r>
      <w:r w:rsidRPr="005629B9">
        <w:rPr>
          <w:rStyle w:val="StyleUnderline"/>
        </w:rPr>
        <w:t xml:space="preserve"> </w:t>
      </w:r>
      <w:r w:rsidRPr="002A6196">
        <w:rPr>
          <w:rStyle w:val="StyleUnderline"/>
          <w:highlight w:val="green"/>
        </w:rPr>
        <w:t>if</w:t>
      </w:r>
      <w:r w:rsidRPr="005629B9">
        <w:rPr>
          <w:rStyle w:val="StyleUnderline"/>
        </w:rPr>
        <w:t xml:space="preserve"> they believe that their fundamental security interests are at risk</w:t>
      </w:r>
      <w:r w:rsidRPr="005629B9">
        <w:rPr>
          <w:sz w:val="16"/>
        </w:rPr>
        <w:t xml:space="preserve">. </w:t>
      </w:r>
      <w:r w:rsidRPr="005629B9">
        <w:rPr>
          <w:rStyle w:val="StyleUnderline"/>
        </w:rPr>
        <w:t xml:space="preserve">The mere perception that </w:t>
      </w:r>
      <w:r w:rsidRPr="002A6196">
        <w:rPr>
          <w:rStyle w:val="StyleUnderline"/>
          <w:highlight w:val="green"/>
        </w:rPr>
        <w:t>security guarantees are no longer dependable</w:t>
      </w:r>
      <w:r w:rsidRPr="005629B9">
        <w:rPr>
          <w:rStyle w:val="StyleUnderline"/>
        </w:rPr>
        <w:t xml:space="preserve"> can create political space for arguments in </w:t>
      </w:r>
      <w:proofErr w:type="spellStart"/>
      <w:r w:rsidRPr="005629B9">
        <w:rPr>
          <w:rStyle w:val="StyleUnderline"/>
        </w:rPr>
        <w:t>favour</w:t>
      </w:r>
      <w:proofErr w:type="spellEnd"/>
      <w:r w:rsidRPr="005629B9">
        <w:rPr>
          <w:rStyle w:val="StyleUnderline"/>
        </w:rPr>
        <w:t xml:space="preserve"> of nuclear armament, even in traditionally non-nuclear-weapon states</w:t>
      </w:r>
      <w:r w:rsidRPr="005629B9">
        <w:rPr>
          <w:sz w:val="16"/>
        </w:rPr>
        <w:t xml:space="preserve">. The risk is not limited to Europe. </w:t>
      </w:r>
      <w:r w:rsidRPr="002A6196">
        <w:rPr>
          <w:rStyle w:val="StyleUnderline"/>
          <w:highlight w:val="green"/>
        </w:rPr>
        <w:t>In the</w:t>
      </w:r>
      <w:r w:rsidRPr="005629B9">
        <w:rPr>
          <w:rStyle w:val="StyleUnderline"/>
        </w:rPr>
        <w:t xml:space="preserve"> </w:t>
      </w:r>
      <w:r w:rsidRPr="002A6196">
        <w:rPr>
          <w:rStyle w:val="StyleUnderline"/>
          <w:highlight w:val="green"/>
        </w:rPr>
        <w:t>Mid</w:t>
      </w:r>
      <w:r w:rsidRPr="005629B9">
        <w:rPr>
          <w:rStyle w:val="StyleUnderline"/>
        </w:rPr>
        <w:t xml:space="preserve">dle </w:t>
      </w:r>
      <w:r w:rsidRPr="002A6196">
        <w:rPr>
          <w:rStyle w:val="StyleUnderline"/>
          <w:highlight w:val="green"/>
        </w:rPr>
        <w:t>East</w:t>
      </w:r>
      <w:r w:rsidRPr="005629B9">
        <w:rPr>
          <w:rStyle w:val="StyleUnderline"/>
        </w:rPr>
        <w:t xml:space="preserve"> </w:t>
      </w:r>
      <w:r w:rsidRPr="002A6196">
        <w:rPr>
          <w:rStyle w:val="StyleUnderline"/>
          <w:highlight w:val="green"/>
        </w:rPr>
        <w:t>and</w:t>
      </w:r>
      <w:r w:rsidRPr="005629B9">
        <w:rPr>
          <w:rStyle w:val="StyleUnderline"/>
        </w:rPr>
        <w:t xml:space="preserve"> Northeast </w:t>
      </w:r>
      <w:r w:rsidRPr="002A6196">
        <w:rPr>
          <w:rStyle w:val="StyleUnderline"/>
          <w:highlight w:val="green"/>
        </w:rPr>
        <w:t>Asia</w:t>
      </w:r>
      <w:r w:rsidRPr="005629B9">
        <w:rPr>
          <w:rStyle w:val="StyleUnderline"/>
        </w:rPr>
        <w:t xml:space="preserve">, changes in </w:t>
      </w:r>
      <w:r w:rsidRPr="002A6196">
        <w:rPr>
          <w:rStyle w:val="StyleUnderline"/>
          <w:highlight w:val="green"/>
        </w:rPr>
        <w:t>alliance structures</w:t>
      </w:r>
      <w:r w:rsidRPr="005629B9">
        <w:rPr>
          <w:rStyle w:val="StyleUnderline"/>
        </w:rPr>
        <w:t xml:space="preserve">, </w:t>
      </w:r>
      <w:r w:rsidRPr="002A6196">
        <w:rPr>
          <w:rStyle w:val="StyleUnderline"/>
          <w:highlight w:val="green"/>
        </w:rPr>
        <w:t>deteriorating arms-control</w:t>
      </w:r>
      <w:r w:rsidRPr="005629B9">
        <w:rPr>
          <w:rStyle w:val="StyleUnderline"/>
        </w:rPr>
        <w:t xml:space="preserve"> agreements, </w:t>
      </w:r>
      <w:r w:rsidRPr="002A6196">
        <w:rPr>
          <w:rStyle w:val="StyleUnderline"/>
          <w:highlight w:val="green"/>
        </w:rPr>
        <w:t>and escalating tensions could spur</w:t>
      </w:r>
      <w:r w:rsidRPr="005629B9">
        <w:rPr>
          <w:rStyle w:val="StyleUnderline"/>
        </w:rPr>
        <w:t xml:space="preserve"> </w:t>
      </w:r>
      <w:r w:rsidRPr="005629B9">
        <w:rPr>
          <w:sz w:val="16"/>
        </w:rPr>
        <w:t>simi</w:t>
      </w:r>
      <w:proofErr w:type="gramStart"/>
      <w:r w:rsidRPr="005629B9">
        <w:rPr>
          <w:sz w:val="16"/>
        </w:rPr>
        <w:t>- lar</w:t>
      </w:r>
      <w:proofErr w:type="gramEnd"/>
      <w:r w:rsidRPr="005629B9">
        <w:rPr>
          <w:sz w:val="16"/>
        </w:rPr>
        <w:t xml:space="preserve"> </w:t>
      </w:r>
      <w:r w:rsidRPr="002A6196">
        <w:rPr>
          <w:rStyle w:val="StyleUnderline"/>
          <w:highlight w:val="green"/>
        </w:rPr>
        <w:t>prolif</w:t>
      </w:r>
      <w:r w:rsidRPr="005629B9">
        <w:rPr>
          <w:rStyle w:val="StyleUnderline"/>
        </w:rPr>
        <w:t>eration pressures</w:t>
      </w:r>
      <w:r w:rsidRPr="005629B9">
        <w:rPr>
          <w:sz w:val="16"/>
        </w:rPr>
        <w:t xml:space="preserve">. </w:t>
      </w:r>
      <w:r w:rsidRPr="005629B9">
        <w:rPr>
          <w:rStyle w:val="StyleUnderline"/>
        </w:rPr>
        <w:t xml:space="preserve">If confidence in the international security architecture collapses, the NPT could </w:t>
      </w:r>
      <w:r w:rsidRPr="005629B9">
        <w:rPr>
          <w:rStyle w:val="Emphasis"/>
        </w:rPr>
        <w:t>topple</w:t>
      </w:r>
      <w:r w:rsidRPr="005629B9">
        <w:rPr>
          <w:sz w:val="16"/>
          <w:szCs w:val="16"/>
        </w:rPr>
        <w:t xml:space="preserve">, leading to the proliferation of nuclear-armed states. </w:t>
      </w:r>
      <w:proofErr w:type="gramStart"/>
      <w:r w:rsidRPr="005629B9">
        <w:rPr>
          <w:sz w:val="16"/>
          <w:szCs w:val="16"/>
        </w:rPr>
        <w:t xml:space="preserve">The </w:t>
      </w:r>
      <w:proofErr w:type="spellStart"/>
      <w:r w:rsidRPr="005629B9">
        <w:rPr>
          <w:sz w:val="16"/>
          <w:szCs w:val="16"/>
        </w:rPr>
        <w:t>PrepCom</w:t>
      </w:r>
      <w:proofErr w:type="spellEnd"/>
      <w:proofErr w:type="gramEnd"/>
      <w:r w:rsidRPr="005629B9">
        <w:rPr>
          <w:sz w:val="16"/>
          <w:szCs w:val="16"/>
        </w:rPr>
        <w:t xml:space="preserve"> must confront these dangers directly. States Parties must reaffirm the NPT’s central prohibition of the spread of nuclear weapons and push back firmly against notions that nuclear</w:t>
      </w:r>
      <w:r w:rsidRPr="005629B9">
        <w:rPr>
          <w:sz w:val="10"/>
          <w:szCs w:val="16"/>
        </w:rPr>
        <w:t xml:space="preserve"> </w:t>
      </w:r>
      <w:r w:rsidRPr="005629B9">
        <w:rPr>
          <w:sz w:val="16"/>
        </w:rPr>
        <w:t xml:space="preserve">sovereignty is a legitimate response to insecurity. It must be stressed that nuclear weapons do not provide true security; rather, they create catastrophic risks that no region or alliance can fully control, once unleashed. </w:t>
      </w:r>
      <w:r w:rsidRPr="005629B9">
        <w:rPr>
          <w:rStyle w:val="StyleUnderline"/>
        </w:rPr>
        <w:t>It is</w:t>
      </w:r>
      <w:r w:rsidRPr="005629B9">
        <w:rPr>
          <w:sz w:val="16"/>
        </w:rPr>
        <w:t xml:space="preserve"> also </w:t>
      </w:r>
      <w:r w:rsidRPr="005629B9">
        <w:rPr>
          <w:rStyle w:val="StyleUnderline"/>
        </w:rPr>
        <w:t>important</w:t>
      </w:r>
      <w:r w:rsidRPr="005629B9">
        <w:rPr>
          <w:sz w:val="16"/>
        </w:rPr>
        <w:t xml:space="preserve"> </w:t>
      </w:r>
      <w:r w:rsidRPr="005629B9">
        <w:rPr>
          <w:rStyle w:val="StyleUnderline"/>
        </w:rPr>
        <w:t>that</w:t>
      </w:r>
      <w:r w:rsidRPr="005629B9">
        <w:rPr>
          <w:sz w:val="16"/>
        </w:rPr>
        <w:t xml:space="preserve"> the </w:t>
      </w:r>
      <w:proofErr w:type="spellStart"/>
      <w:r w:rsidRPr="005629B9">
        <w:rPr>
          <w:rStyle w:val="StyleUnderline"/>
        </w:rPr>
        <w:t>PrepCom</w:t>
      </w:r>
      <w:proofErr w:type="spellEnd"/>
      <w:r w:rsidRPr="005629B9">
        <w:rPr>
          <w:sz w:val="16"/>
        </w:rPr>
        <w:t xml:space="preserve"> </w:t>
      </w:r>
      <w:r w:rsidRPr="005629B9">
        <w:rPr>
          <w:rStyle w:val="StyleUnderline"/>
        </w:rPr>
        <w:t>emphasize</w:t>
      </w:r>
      <w:r w:rsidRPr="005629B9">
        <w:rPr>
          <w:sz w:val="16"/>
        </w:rPr>
        <w:t xml:space="preserve"> that </w:t>
      </w:r>
      <w:r w:rsidRPr="002A6196">
        <w:rPr>
          <w:rStyle w:val="StyleUnderline"/>
          <w:highlight w:val="green"/>
        </w:rPr>
        <w:t>the answer</w:t>
      </w:r>
      <w:r w:rsidRPr="005629B9">
        <w:rPr>
          <w:sz w:val="16"/>
        </w:rPr>
        <w:t xml:space="preserve"> to growing insecurity </w:t>
      </w:r>
      <w:r w:rsidRPr="002A6196">
        <w:rPr>
          <w:rStyle w:val="StyleUnderline"/>
          <w:highlight w:val="green"/>
        </w:rPr>
        <w:t>lies</w:t>
      </w:r>
      <w:r w:rsidRPr="005629B9">
        <w:rPr>
          <w:sz w:val="16"/>
        </w:rPr>
        <w:t xml:space="preserve"> not in the pursuit of new nuclear capabilities, but </w:t>
      </w:r>
      <w:r w:rsidRPr="002A6196">
        <w:rPr>
          <w:rStyle w:val="StyleUnderline"/>
          <w:highlight w:val="green"/>
        </w:rPr>
        <w:t>in</w:t>
      </w:r>
      <w:r w:rsidRPr="005629B9">
        <w:rPr>
          <w:sz w:val="16"/>
        </w:rPr>
        <w:t xml:space="preserve"> the </w:t>
      </w:r>
      <w:r w:rsidRPr="002A6196">
        <w:rPr>
          <w:sz w:val="16"/>
          <w:highlight w:val="green"/>
        </w:rPr>
        <w:t>strengthening of</w:t>
      </w:r>
      <w:r w:rsidRPr="005629B9">
        <w:rPr>
          <w:sz w:val="16"/>
        </w:rPr>
        <w:t xml:space="preserve"> diplomacy, the renewal of collective security mechanisms, and a recommitment to </w:t>
      </w:r>
      <w:r w:rsidRPr="002A6196">
        <w:rPr>
          <w:rStyle w:val="Emphasis"/>
          <w:highlight w:val="green"/>
        </w:rPr>
        <w:t>disarmament</w:t>
      </w:r>
      <w:r w:rsidRPr="005629B9">
        <w:rPr>
          <w:sz w:val="16"/>
        </w:rPr>
        <w:t xml:space="preserve"> and </w:t>
      </w:r>
      <w:proofErr w:type="spellStart"/>
      <w:r w:rsidRPr="005629B9">
        <w:rPr>
          <w:sz w:val="16"/>
        </w:rPr>
        <w:t>mul</w:t>
      </w:r>
      <w:proofErr w:type="spellEnd"/>
      <w:r w:rsidRPr="005629B9">
        <w:rPr>
          <w:sz w:val="16"/>
        </w:rPr>
        <w:t xml:space="preserve">- </w:t>
      </w:r>
      <w:proofErr w:type="spellStart"/>
      <w:r w:rsidRPr="005629B9">
        <w:rPr>
          <w:sz w:val="16"/>
        </w:rPr>
        <w:t>tilateralism</w:t>
      </w:r>
      <w:proofErr w:type="spellEnd"/>
      <w:r w:rsidRPr="005629B9">
        <w:rPr>
          <w:sz w:val="16"/>
        </w:rPr>
        <w:t xml:space="preserve">. </w:t>
      </w:r>
      <w:r w:rsidRPr="005629B9">
        <w:rPr>
          <w:rStyle w:val="StyleUnderline"/>
        </w:rPr>
        <w:t xml:space="preserve">Failure to address the </w:t>
      </w:r>
      <w:r w:rsidRPr="002A6196">
        <w:rPr>
          <w:rStyle w:val="Emphasis"/>
          <w:highlight w:val="green"/>
        </w:rPr>
        <w:t>underlying drivers</w:t>
      </w:r>
      <w:r w:rsidRPr="002A6196">
        <w:rPr>
          <w:rStyle w:val="StyleUnderline"/>
          <w:highlight w:val="green"/>
        </w:rPr>
        <w:t xml:space="preserve"> of prolif</w:t>
      </w:r>
      <w:r w:rsidRPr="005629B9">
        <w:rPr>
          <w:rStyle w:val="StyleUnderline"/>
        </w:rPr>
        <w:t xml:space="preserve">eration pressure </w:t>
      </w:r>
      <w:r w:rsidRPr="002A6196">
        <w:rPr>
          <w:rStyle w:val="StyleUnderline"/>
          <w:highlight w:val="green"/>
        </w:rPr>
        <w:t xml:space="preserve">could </w:t>
      </w:r>
      <w:proofErr w:type="gramStart"/>
      <w:r w:rsidRPr="002A6196">
        <w:rPr>
          <w:rStyle w:val="StyleUnderline"/>
          <w:highlight w:val="green"/>
        </w:rPr>
        <w:t xml:space="preserve">inau- </w:t>
      </w:r>
      <w:proofErr w:type="spellStart"/>
      <w:r w:rsidRPr="002A6196">
        <w:rPr>
          <w:rStyle w:val="StyleUnderline"/>
          <w:highlight w:val="green"/>
        </w:rPr>
        <w:t>gurate</w:t>
      </w:r>
      <w:proofErr w:type="spellEnd"/>
      <w:proofErr w:type="gramEnd"/>
      <w:r w:rsidRPr="005629B9">
        <w:rPr>
          <w:rStyle w:val="StyleUnderline"/>
        </w:rPr>
        <w:t xml:space="preserve"> a new and far more dangerous phase of </w:t>
      </w:r>
      <w:r w:rsidRPr="002A6196">
        <w:rPr>
          <w:rStyle w:val="Emphasis"/>
          <w:highlight w:val="green"/>
        </w:rPr>
        <w:t>nuclear instability</w:t>
      </w:r>
      <w:r w:rsidRPr="005629B9">
        <w:rPr>
          <w:rStyle w:val="StyleUnderline"/>
        </w:rPr>
        <w:t xml:space="preserve">, one </w:t>
      </w:r>
      <w:r w:rsidRPr="002A6196">
        <w:rPr>
          <w:rStyle w:val="StyleUnderline"/>
          <w:highlight w:val="green"/>
        </w:rPr>
        <w:t>in which</w:t>
      </w:r>
      <w:r w:rsidRPr="005629B9">
        <w:rPr>
          <w:rStyle w:val="StyleUnderline"/>
        </w:rPr>
        <w:t xml:space="preserve"> the norms underpinning </w:t>
      </w:r>
      <w:r w:rsidRPr="002A6196">
        <w:rPr>
          <w:rStyle w:val="StyleUnderline"/>
          <w:highlight w:val="green"/>
        </w:rPr>
        <w:t>the NPT are</w:t>
      </w:r>
      <w:r w:rsidRPr="005629B9">
        <w:rPr>
          <w:sz w:val="16"/>
        </w:rPr>
        <w:t xml:space="preserve"> not gradually eroded but </w:t>
      </w:r>
      <w:r w:rsidRPr="002A6196">
        <w:rPr>
          <w:rStyle w:val="Emphasis"/>
          <w:highlight w:val="green"/>
        </w:rPr>
        <w:t>rapidly abandoned</w:t>
      </w:r>
      <w:r w:rsidRPr="005629B9">
        <w:rPr>
          <w:sz w:val="16"/>
        </w:rPr>
        <w:t xml:space="preserve">. The Danger of Renewed Nuclear Testing </w:t>
      </w:r>
    </w:p>
    <w:p w14:paraId="1CAC589D" w14:textId="77777777" w:rsidR="006C308C" w:rsidRDefault="006C308C">
      <w:pPr>
        <w:rPr>
          <w:rFonts w:eastAsiaTheme="majorEastAsia" w:cstheme="majorBidi"/>
          <w:b/>
          <w:iCs/>
          <w:sz w:val="26"/>
        </w:rPr>
      </w:pPr>
      <w:r>
        <w:br w:type="page"/>
      </w:r>
    </w:p>
    <w:p w14:paraId="4740398F" w14:textId="77777777" w:rsidR="00437768" w:rsidRPr="005629B9" w:rsidRDefault="00437768" w:rsidP="00437768">
      <w:pPr>
        <w:pStyle w:val="Heading4"/>
      </w:pPr>
      <w:r w:rsidRPr="005629B9">
        <w:lastRenderedPageBreak/>
        <w:t>Iran strikes guarantee Iranian proliferation – they believe diplomacy is impossible given Israeli interference</w:t>
      </w:r>
    </w:p>
    <w:p w14:paraId="05ECF85F" w14:textId="77777777" w:rsidR="00437768" w:rsidRPr="005629B9" w:rsidRDefault="00437768" w:rsidP="00437768">
      <w:r w:rsidRPr="005629B9">
        <w:rPr>
          <w:b/>
          <w:bCs/>
          <w:sz w:val="26"/>
          <w:szCs w:val="26"/>
        </w:rPr>
        <w:t>Kimball 25</w:t>
      </w:r>
      <w:r w:rsidRPr="005629B9">
        <w:t xml:space="preserve"> [Daryl G. Kimball, Executive Director of the Arms Control Association and graduate of Miami University of Ohio with a B.A. in Political Science and Diplomacy/Foreign Affairs, 6-22-2025, "The Israeli-U.S. Strikes </w:t>
      </w:r>
      <w:proofErr w:type="gramStart"/>
      <w:r w:rsidRPr="005629B9">
        <w:t>On</w:t>
      </w:r>
      <w:proofErr w:type="gramEnd"/>
      <w:r w:rsidRPr="005629B9">
        <w:t xml:space="preserve"> Iran: A Strategic Blunder</w:t>
      </w:r>
      <w:proofErr w:type="gramStart"/>
      <w:r w:rsidRPr="005629B9">
        <w:t>",  Arms</w:t>
      </w:r>
      <w:proofErr w:type="gramEnd"/>
      <w:r w:rsidRPr="005629B9">
        <w:t xml:space="preserve"> Control Association, https://www.armscontrol.org/act/2025-07/focus/israeli-us-strikes-iran-strategic-blunder]/Kankee</w:t>
      </w:r>
    </w:p>
    <w:p w14:paraId="6F010AAF" w14:textId="77777777" w:rsidR="00437768" w:rsidRPr="005629B9" w:rsidRDefault="00437768" w:rsidP="00437768">
      <w:pPr>
        <w:rPr>
          <w:rStyle w:val="StyleUnderline"/>
        </w:rPr>
      </w:pPr>
      <w:r w:rsidRPr="005629B9">
        <w:rPr>
          <w:sz w:val="16"/>
        </w:rPr>
        <w:t xml:space="preserve">U.S. President Donald </w:t>
      </w:r>
      <w:r w:rsidRPr="002A6196">
        <w:rPr>
          <w:rStyle w:val="StyleUnderline"/>
          <w:highlight w:val="green"/>
        </w:rPr>
        <w:t>Trump’s</w:t>
      </w:r>
      <w:r w:rsidRPr="005629B9">
        <w:rPr>
          <w:rStyle w:val="StyleUnderline"/>
        </w:rPr>
        <w:t xml:space="preserve"> decision to join Israel’s illegal military </w:t>
      </w:r>
      <w:r w:rsidRPr="002A6196">
        <w:rPr>
          <w:rStyle w:val="StyleUnderline"/>
          <w:highlight w:val="green"/>
        </w:rPr>
        <w:t>attacks</w:t>
      </w:r>
      <w:r w:rsidRPr="002A6196">
        <w:rPr>
          <w:sz w:val="16"/>
          <w:highlight w:val="green"/>
        </w:rPr>
        <w:t xml:space="preserve"> </w:t>
      </w:r>
      <w:r w:rsidRPr="002A6196">
        <w:rPr>
          <w:rStyle w:val="StyleUnderline"/>
          <w:highlight w:val="green"/>
        </w:rPr>
        <w:t>against</w:t>
      </w:r>
      <w:r w:rsidRPr="005629B9">
        <w:rPr>
          <w:sz w:val="16"/>
        </w:rPr>
        <w:t xml:space="preserve"> </w:t>
      </w:r>
      <w:r w:rsidRPr="002A6196">
        <w:rPr>
          <w:rStyle w:val="StyleUnderline"/>
          <w:highlight w:val="green"/>
        </w:rPr>
        <w:t>Iran</w:t>
      </w:r>
      <w:r w:rsidRPr="005629B9">
        <w:rPr>
          <w:rStyle w:val="StyleUnderline"/>
        </w:rPr>
        <w:t>ian scientists</w:t>
      </w:r>
      <w:r w:rsidRPr="005629B9">
        <w:rPr>
          <w:sz w:val="16"/>
        </w:rPr>
        <w:t xml:space="preserve"> </w:t>
      </w:r>
      <w:r w:rsidRPr="005629B9">
        <w:rPr>
          <w:rStyle w:val="StyleUnderline"/>
        </w:rPr>
        <w:t>and</w:t>
      </w:r>
      <w:r w:rsidRPr="005629B9">
        <w:rPr>
          <w:sz w:val="16"/>
        </w:rPr>
        <w:t xml:space="preserve"> safeguarded </w:t>
      </w:r>
      <w:r w:rsidRPr="005629B9">
        <w:rPr>
          <w:rStyle w:val="StyleUnderline"/>
        </w:rPr>
        <w:t>nuclear</w:t>
      </w:r>
      <w:r w:rsidRPr="005629B9">
        <w:rPr>
          <w:sz w:val="16"/>
        </w:rPr>
        <w:t xml:space="preserve"> </w:t>
      </w:r>
      <w:r w:rsidRPr="005629B9">
        <w:rPr>
          <w:rStyle w:val="StyleUnderline"/>
        </w:rPr>
        <w:t>sites</w:t>
      </w:r>
      <w:r w:rsidRPr="005629B9">
        <w:rPr>
          <w:sz w:val="16"/>
        </w:rPr>
        <w:t xml:space="preserve"> represents an irresponsible departure from his earlier pursuit of diplomacy. It </w:t>
      </w:r>
      <w:r w:rsidRPr="002A6196">
        <w:rPr>
          <w:rStyle w:val="StyleUnderline"/>
          <w:highlight w:val="green"/>
        </w:rPr>
        <w:t>will</w:t>
      </w:r>
      <w:r w:rsidRPr="005629B9">
        <w:rPr>
          <w:rStyle w:val="StyleUnderline"/>
        </w:rPr>
        <w:t xml:space="preserve"> </w:t>
      </w:r>
      <w:r w:rsidRPr="002A6196">
        <w:rPr>
          <w:rStyle w:val="StyleUnderline"/>
          <w:highlight w:val="green"/>
        </w:rPr>
        <w:t>increase the risk of a</w:t>
      </w:r>
      <w:r w:rsidRPr="005629B9">
        <w:rPr>
          <w:rStyle w:val="StyleUnderline"/>
        </w:rPr>
        <w:t xml:space="preserve"> </w:t>
      </w:r>
      <w:r w:rsidRPr="002A6196">
        <w:rPr>
          <w:rStyle w:val="StyleUnderline"/>
          <w:highlight w:val="green"/>
        </w:rPr>
        <w:t>nuclear</w:t>
      </w:r>
      <w:r w:rsidRPr="005629B9">
        <w:rPr>
          <w:rStyle w:val="StyleUnderline"/>
        </w:rPr>
        <w:t xml:space="preserve">-armed </w:t>
      </w:r>
      <w:r w:rsidRPr="002A6196">
        <w:rPr>
          <w:rStyle w:val="StyleUnderline"/>
          <w:highlight w:val="green"/>
        </w:rPr>
        <w:t xml:space="preserve">Iran and </w:t>
      </w:r>
      <w:r w:rsidRPr="002A6196">
        <w:rPr>
          <w:rStyle w:val="Emphasis"/>
          <w:highlight w:val="green"/>
        </w:rPr>
        <w:t>erode confidence</w:t>
      </w:r>
      <w:r w:rsidRPr="002A6196">
        <w:rPr>
          <w:rStyle w:val="StyleUnderline"/>
          <w:highlight w:val="green"/>
        </w:rPr>
        <w:t xml:space="preserve"> in</w:t>
      </w:r>
      <w:r w:rsidRPr="005629B9">
        <w:rPr>
          <w:sz w:val="16"/>
        </w:rPr>
        <w:t xml:space="preserve"> the nuclear </w:t>
      </w:r>
      <w:r w:rsidRPr="002A6196">
        <w:rPr>
          <w:rStyle w:val="StyleUnderline"/>
          <w:highlight w:val="green"/>
        </w:rPr>
        <w:t>nonproliferation</w:t>
      </w:r>
      <w:r w:rsidRPr="005629B9">
        <w:rPr>
          <w:sz w:val="16"/>
        </w:rPr>
        <w:t xml:space="preserve"> system. Three </w:t>
      </w:r>
      <w:r w:rsidRPr="005629B9">
        <w:rPr>
          <w:rStyle w:val="StyleUnderline"/>
        </w:rPr>
        <w:t xml:space="preserve">days </w:t>
      </w:r>
      <w:r w:rsidRPr="002A6196">
        <w:rPr>
          <w:rStyle w:val="StyleUnderline"/>
          <w:highlight w:val="green"/>
        </w:rPr>
        <w:t>before</w:t>
      </w:r>
      <w:r w:rsidRPr="005629B9">
        <w:rPr>
          <w:sz w:val="16"/>
        </w:rPr>
        <w:t xml:space="preserve"> Iranian and U.S. </w:t>
      </w:r>
      <w:r w:rsidRPr="002A6196">
        <w:rPr>
          <w:rStyle w:val="StyleUnderline"/>
          <w:highlight w:val="green"/>
        </w:rPr>
        <w:t>negotiators were to meet</w:t>
      </w:r>
      <w:r w:rsidRPr="005629B9">
        <w:rPr>
          <w:sz w:val="16"/>
        </w:rPr>
        <w:t xml:space="preserve"> in Oman, </w:t>
      </w:r>
      <w:r w:rsidRPr="002A6196">
        <w:rPr>
          <w:rStyle w:val="StyleUnderline"/>
          <w:highlight w:val="green"/>
        </w:rPr>
        <w:t>Israel</w:t>
      </w:r>
      <w:r w:rsidRPr="005629B9">
        <w:rPr>
          <w:sz w:val="16"/>
        </w:rPr>
        <w:t xml:space="preserve"> </w:t>
      </w:r>
      <w:r w:rsidRPr="002A6196">
        <w:rPr>
          <w:rStyle w:val="StyleUnderline"/>
          <w:highlight w:val="green"/>
        </w:rPr>
        <w:t>launched air strikes</w:t>
      </w:r>
      <w:r w:rsidRPr="005629B9">
        <w:rPr>
          <w:sz w:val="16"/>
        </w:rPr>
        <w:t xml:space="preserve"> June 13. The </w:t>
      </w:r>
      <w:r w:rsidRPr="005629B9">
        <w:rPr>
          <w:sz w:val="16"/>
          <w:szCs w:val="16"/>
        </w:rPr>
        <w:t>attacks</w:t>
      </w:r>
      <w:r w:rsidRPr="005629B9">
        <w:rPr>
          <w:sz w:val="10"/>
          <w:szCs w:val="16"/>
        </w:rPr>
        <w:t xml:space="preserve"> </w:t>
      </w:r>
      <w:r w:rsidRPr="005629B9">
        <w:rPr>
          <w:sz w:val="16"/>
        </w:rPr>
        <w:t xml:space="preserve">were designed </w:t>
      </w:r>
      <w:r w:rsidRPr="002A6196">
        <w:rPr>
          <w:rStyle w:val="StyleUnderline"/>
          <w:highlight w:val="green"/>
        </w:rPr>
        <w:t>to</w:t>
      </w:r>
      <w:r w:rsidRPr="002A6196">
        <w:rPr>
          <w:sz w:val="16"/>
          <w:highlight w:val="green"/>
        </w:rPr>
        <w:t xml:space="preserve"> </w:t>
      </w:r>
      <w:r w:rsidRPr="002A6196">
        <w:rPr>
          <w:rStyle w:val="Emphasis"/>
          <w:highlight w:val="green"/>
        </w:rPr>
        <w:t>sabotage</w:t>
      </w:r>
      <w:r w:rsidRPr="005629B9">
        <w:rPr>
          <w:sz w:val="16"/>
        </w:rPr>
        <w:t xml:space="preserve"> the </w:t>
      </w:r>
      <w:r w:rsidRPr="002A6196">
        <w:rPr>
          <w:rStyle w:val="StyleUnderline"/>
          <w:highlight w:val="green"/>
        </w:rPr>
        <w:t>talks</w:t>
      </w:r>
      <w:r w:rsidRPr="005629B9">
        <w:rPr>
          <w:sz w:val="16"/>
        </w:rPr>
        <w:t xml:space="preserve"> as much as they were intended to damage Iran’s nuclear capabilities. Israeli Prime Minister Benjamin Netanyahu convinced Trump that U.S. participation was key to knocking out the most heavily fortified nuclear sites and coercing Iran to give up its nuclear program altogether. It did not. </w:t>
      </w:r>
      <w:r w:rsidRPr="005629B9">
        <w:rPr>
          <w:rStyle w:val="StyleUnderline"/>
        </w:rPr>
        <w:t>The</w:t>
      </w:r>
      <w:r w:rsidRPr="005629B9">
        <w:rPr>
          <w:sz w:val="16"/>
        </w:rPr>
        <w:t xml:space="preserve"> </w:t>
      </w:r>
      <w:r w:rsidRPr="005629B9">
        <w:rPr>
          <w:rStyle w:val="StyleUnderline"/>
        </w:rPr>
        <w:t>Israeli-U.S. military campaign</w:t>
      </w:r>
      <w:r w:rsidRPr="005629B9">
        <w:rPr>
          <w:sz w:val="16"/>
        </w:rPr>
        <w:t xml:space="preserve">—including heavy U.S. bombardment of underground portions of the Natanz and Fordow uranium enrichment plants and the Isfahan uranium conversion facility June 21—inflicted heavy damage but </w:t>
      </w:r>
      <w:r w:rsidRPr="005629B9">
        <w:rPr>
          <w:rStyle w:val="StyleUnderline"/>
        </w:rPr>
        <w:t>did not eliminate the program</w:t>
      </w:r>
      <w:r w:rsidRPr="005629B9">
        <w:rPr>
          <w:sz w:val="16"/>
        </w:rPr>
        <w:t xml:space="preserve">. </w:t>
      </w:r>
      <w:r w:rsidRPr="002A6196">
        <w:rPr>
          <w:rStyle w:val="StyleUnderline"/>
          <w:highlight w:val="green"/>
        </w:rPr>
        <w:t>Iran’s nuclear knowledge</w:t>
      </w:r>
      <w:r w:rsidRPr="005629B9">
        <w:rPr>
          <w:rStyle w:val="StyleUnderline"/>
        </w:rPr>
        <w:t xml:space="preserve">, </w:t>
      </w:r>
      <w:r w:rsidRPr="002A6196">
        <w:rPr>
          <w:rStyle w:val="StyleUnderline"/>
          <w:highlight w:val="green"/>
        </w:rPr>
        <w:t>its stockpile of</w:t>
      </w:r>
      <w:r w:rsidRPr="005629B9">
        <w:rPr>
          <w:rStyle w:val="StyleUnderline"/>
        </w:rPr>
        <w:t xml:space="preserve"> 400 kilograms of </w:t>
      </w:r>
      <w:r w:rsidRPr="002A6196">
        <w:rPr>
          <w:rStyle w:val="StyleUnderline"/>
          <w:highlight w:val="green"/>
        </w:rPr>
        <w:t>uranium</w:t>
      </w:r>
      <w:r w:rsidRPr="005629B9">
        <w:rPr>
          <w:rStyle w:val="StyleUnderline"/>
        </w:rPr>
        <w:t xml:space="preserve"> enriched to 60-percent uranium-235, </w:t>
      </w:r>
      <w:r w:rsidRPr="002A6196">
        <w:rPr>
          <w:rStyle w:val="StyleUnderline"/>
          <w:highlight w:val="green"/>
        </w:rPr>
        <w:t>its centrifuge manufacturing capacity</w:t>
      </w:r>
      <w:r w:rsidRPr="005629B9">
        <w:rPr>
          <w:rStyle w:val="StyleUnderline"/>
        </w:rPr>
        <w:t xml:space="preserve">, </w:t>
      </w:r>
      <w:r w:rsidRPr="002A6196">
        <w:rPr>
          <w:rStyle w:val="StyleUnderline"/>
          <w:highlight w:val="green"/>
        </w:rPr>
        <w:t>its</w:t>
      </w:r>
      <w:r w:rsidRPr="005629B9">
        <w:rPr>
          <w:rStyle w:val="StyleUnderline"/>
        </w:rPr>
        <w:t xml:space="preserve"> third </w:t>
      </w:r>
      <w:r w:rsidRPr="002A6196">
        <w:rPr>
          <w:rStyle w:val="StyleUnderline"/>
          <w:highlight w:val="green"/>
        </w:rPr>
        <w:t>underground enrichment site</w:t>
      </w:r>
      <w:r w:rsidRPr="005629B9">
        <w:rPr>
          <w:rStyle w:val="StyleUnderline"/>
        </w:rPr>
        <w:t xml:space="preserve">, and its determination to keep the nuclear program going </w:t>
      </w:r>
      <w:r w:rsidRPr="002A6196">
        <w:rPr>
          <w:rStyle w:val="StyleUnderline"/>
          <w:highlight w:val="green"/>
        </w:rPr>
        <w:t>remain</w:t>
      </w:r>
      <w:r w:rsidRPr="005629B9">
        <w:rPr>
          <w:sz w:val="16"/>
        </w:rPr>
        <w:t xml:space="preserve">. </w:t>
      </w:r>
      <w:r w:rsidRPr="002A6196">
        <w:rPr>
          <w:rStyle w:val="StyleUnderline"/>
          <w:highlight w:val="green"/>
        </w:rPr>
        <w:t>Prior to Israel’s attack, there was no imminent threat</w:t>
      </w:r>
      <w:r w:rsidRPr="005629B9">
        <w:rPr>
          <w:rStyle w:val="StyleUnderline"/>
        </w:rPr>
        <w:t xml:space="preserve"> posed by Iran’s nuclear program and diplomacy had not been exhausted</w:t>
      </w:r>
      <w:r w:rsidRPr="005629B9">
        <w:rPr>
          <w:sz w:val="16"/>
        </w:rPr>
        <w:t xml:space="preserve">. U.S. intelligence agencies assessed that </w:t>
      </w:r>
      <w:r w:rsidRPr="005629B9">
        <w:rPr>
          <w:rStyle w:val="StyleUnderline"/>
        </w:rPr>
        <w:t>Iran’s leaders had not yet decided to build a bomb</w:t>
      </w:r>
      <w:r w:rsidRPr="005629B9">
        <w:rPr>
          <w:sz w:val="16"/>
        </w:rPr>
        <w:t xml:space="preserve">, and it would take it a year or more to assemble a warhead small and light enough to be delivered on a ballistic missile. Now, it might take Iran years to rebuild its enrichment plants to the scale of operations before the attacks. But </w:t>
      </w:r>
      <w:r w:rsidRPr="002A6196">
        <w:rPr>
          <w:rStyle w:val="StyleUnderline"/>
          <w:highlight w:val="green"/>
        </w:rPr>
        <w:t>it will take</w:t>
      </w:r>
      <w:r w:rsidRPr="005629B9">
        <w:rPr>
          <w:rStyle w:val="StyleUnderline"/>
        </w:rPr>
        <w:t xml:space="preserve"> only </w:t>
      </w:r>
      <w:r w:rsidRPr="002A6196">
        <w:rPr>
          <w:rStyle w:val="Emphasis"/>
          <w:highlight w:val="green"/>
        </w:rPr>
        <w:t>months</w:t>
      </w:r>
      <w:r w:rsidRPr="002A6196">
        <w:rPr>
          <w:sz w:val="16"/>
          <w:highlight w:val="green"/>
        </w:rPr>
        <w:t xml:space="preserve"> </w:t>
      </w:r>
      <w:r w:rsidRPr="002A6196">
        <w:rPr>
          <w:rStyle w:val="StyleUnderline"/>
          <w:highlight w:val="green"/>
        </w:rPr>
        <w:t>to enrich</w:t>
      </w:r>
      <w:r w:rsidRPr="005629B9">
        <w:rPr>
          <w:sz w:val="16"/>
        </w:rPr>
        <w:t xml:space="preserve"> its supply of </w:t>
      </w:r>
      <w:r w:rsidRPr="002A6196">
        <w:rPr>
          <w:rStyle w:val="StyleUnderline"/>
          <w:highlight w:val="green"/>
        </w:rPr>
        <w:t>uranium</w:t>
      </w:r>
      <w:r w:rsidRPr="005629B9">
        <w:rPr>
          <w:sz w:val="16"/>
        </w:rPr>
        <w:t xml:space="preserve"> enriched to 60 percent U-235 </w:t>
      </w:r>
      <w:r w:rsidRPr="005629B9">
        <w:rPr>
          <w:rStyle w:val="StyleUnderline"/>
        </w:rPr>
        <w:t>to bomb grade</w:t>
      </w:r>
      <w:r w:rsidRPr="005629B9">
        <w:rPr>
          <w:sz w:val="16"/>
        </w:rPr>
        <w:t xml:space="preserve"> on a smaller scale and process it into metal for weapons, if Supreme Leader Ayatollah Ali Khamenei gives the go-ahead Worse yet, </w:t>
      </w:r>
      <w:r w:rsidRPr="005629B9">
        <w:rPr>
          <w:rStyle w:val="StyleUnderline"/>
        </w:rPr>
        <w:t xml:space="preserve">the Israeli-U.S. </w:t>
      </w:r>
      <w:r w:rsidRPr="002A6196">
        <w:rPr>
          <w:rStyle w:val="StyleUnderline"/>
          <w:highlight w:val="green"/>
        </w:rPr>
        <w:t>strikes</w:t>
      </w:r>
      <w:r w:rsidRPr="005629B9">
        <w:rPr>
          <w:rStyle w:val="StyleUnderline"/>
        </w:rPr>
        <w:t xml:space="preserve"> have severely </w:t>
      </w:r>
      <w:r w:rsidRPr="002A6196">
        <w:rPr>
          <w:rStyle w:val="StyleUnderline"/>
          <w:highlight w:val="green"/>
        </w:rPr>
        <w:t>reduced Iran’s incentives to</w:t>
      </w:r>
      <w:r w:rsidRPr="005629B9">
        <w:rPr>
          <w:rStyle w:val="StyleUnderline"/>
        </w:rPr>
        <w:t xml:space="preserve"> allow the </w:t>
      </w:r>
      <w:r w:rsidRPr="002A6196">
        <w:rPr>
          <w:rStyle w:val="StyleUnderline"/>
          <w:highlight w:val="green"/>
        </w:rPr>
        <w:t>return</w:t>
      </w:r>
      <w:r w:rsidRPr="005629B9">
        <w:rPr>
          <w:rStyle w:val="StyleUnderline"/>
        </w:rPr>
        <w:t xml:space="preserve"> of</w:t>
      </w:r>
      <w:r w:rsidRPr="005629B9">
        <w:rPr>
          <w:sz w:val="16"/>
        </w:rPr>
        <w:t xml:space="preserve"> International Atomic Energy Agency (</w:t>
      </w:r>
      <w:r w:rsidRPr="002A6196">
        <w:rPr>
          <w:rStyle w:val="StyleUnderline"/>
          <w:highlight w:val="green"/>
        </w:rPr>
        <w:t>IAEA</w:t>
      </w:r>
      <w:r w:rsidRPr="005629B9">
        <w:rPr>
          <w:sz w:val="16"/>
        </w:rPr>
        <w:t xml:space="preserve">) </w:t>
      </w:r>
      <w:r w:rsidRPr="005629B9">
        <w:rPr>
          <w:rStyle w:val="StyleUnderline"/>
        </w:rPr>
        <w:t>inspection teams</w:t>
      </w:r>
      <w:r w:rsidRPr="005629B9">
        <w:rPr>
          <w:sz w:val="16"/>
        </w:rPr>
        <w:t xml:space="preserve">, which are essential to fully understand the status of Iran's nuclear activities and account for its nuclear material. On-site inspections are crucial if Iran wants to demonstrate that its program is not producing weapons. In the long run, </w:t>
      </w:r>
      <w:r w:rsidRPr="005629B9">
        <w:rPr>
          <w:rStyle w:val="StyleUnderline"/>
        </w:rPr>
        <w:t>the illegal attack on Iran by two nuclear-armed states</w:t>
      </w:r>
      <w:r w:rsidRPr="005629B9">
        <w:rPr>
          <w:sz w:val="16"/>
        </w:rPr>
        <w:t>—the United States and Israel, which has refused to join the nuclear Nonproliferation Treaty (NPT) and has some 100 nuclear weapons—</w:t>
      </w:r>
      <w:r w:rsidRPr="005629B9">
        <w:rPr>
          <w:rStyle w:val="StyleUnderline"/>
        </w:rPr>
        <w:t>increases the chances</w:t>
      </w:r>
      <w:r w:rsidRPr="005629B9">
        <w:rPr>
          <w:sz w:val="16"/>
        </w:rPr>
        <w:t xml:space="preserve"> that </w:t>
      </w:r>
      <w:r w:rsidRPr="005629B9">
        <w:rPr>
          <w:rStyle w:val="StyleUnderline"/>
        </w:rPr>
        <w:t>Iran</w:t>
      </w:r>
      <w:r w:rsidRPr="005629B9">
        <w:rPr>
          <w:sz w:val="16"/>
        </w:rPr>
        <w:t xml:space="preserve"> </w:t>
      </w:r>
      <w:r w:rsidRPr="005629B9">
        <w:rPr>
          <w:rStyle w:val="StyleUnderline"/>
        </w:rPr>
        <w:t>may</w:t>
      </w:r>
      <w:r w:rsidRPr="005629B9">
        <w:rPr>
          <w:sz w:val="16"/>
        </w:rPr>
        <w:t xml:space="preserve"> make the wrong decision, </w:t>
      </w:r>
      <w:r w:rsidRPr="005629B9">
        <w:rPr>
          <w:rStyle w:val="StyleUnderline"/>
        </w:rPr>
        <w:t>withdraw from the NPT and pursue a clandestine weaponization campaign</w:t>
      </w:r>
      <w:r w:rsidRPr="005629B9">
        <w:rPr>
          <w:sz w:val="16"/>
        </w:rPr>
        <w:t xml:space="preserve">. There is a better decision—through serious nonproliferation diplomacy. The nuclear deal that Trump unilaterally abandoned in 2018, the Joint Comprehensive Plan of Action (JCPOA), imposed limits, prohibitions and intrusive inspection requirements on Iran that were to last for 10 or 15 years, with some being permanent. For example, the JCPOA prohibited uranium enrichment at Fordow before 2030 and barred any production of highly enriched uranium by Iran through 2030. The prospect of further negotiations on a new durable framework to contain Iran’s sensitive nuclear activities has been severely damaged. But it is still possible and necessary that Iran and the United States resume talks on an interim agreement to stabilize the situation and work with Gulf states on a longer-term regional solution. Given Iran’s still substantial nuclear potential, the </w:t>
      </w:r>
      <w:proofErr w:type="gramStart"/>
      <w:r w:rsidRPr="005629B9">
        <w:rPr>
          <w:sz w:val="16"/>
        </w:rPr>
        <w:t>first priority</w:t>
      </w:r>
      <w:proofErr w:type="gramEnd"/>
      <w:r w:rsidRPr="005629B9">
        <w:rPr>
          <w:sz w:val="16"/>
        </w:rPr>
        <w:t xml:space="preserve"> must be securing its agreement to allow the return of IAEA inspectors. To do so, Trump should agree to Iran’s call for guarantees that there will be no further U.S. or Israeli attacks on any Iranian nuclear facilities or scientists so long as the IAEA is allowed to do its work. Second, Iran should agree to suspend uranium enrichment for at least a year and to transfer its stocks of enriched uranium to another country under safeguards. After all, Iran’s major enrichment sites will be inoperable for quite some time, and domestic uranium enrichment is not necessary for Iran’s current domestic nuclear energy needs. In exchange, Washington should recognize Iran’s right to pursue the peaceful use of nuclear energy as outlined in Article IV of the NPT and agree that Iran can, in the future, engage in limited centrifuge manufacturing and low-level uranium enrichment as part of a regional nuclear fuel consortium with other Gulf states. To increase the prospect for success, Trump should pledge to deliver relief from U.S. nuclear-related sanctions that were reimposed on Iran following the U.S. withdrawal from the JCPOA. France, Germany, and the United Kingdom must not reimpose international sanctions on Iran through the UN Security Council. The group also should acknowledge that the Israeli-U.S. strikes violated Article 2(4) of the UN Charter, which prohibits the threat or use of force in international relations. All of this will require all sides to refrain from gratuitous threats and taunts, engage in serious sustained talks, and be willing to compromise enough to produce a win-win result. Although unlikely, such an outcome is vital to </w:t>
      </w:r>
      <w:r w:rsidRPr="002A6196">
        <w:rPr>
          <w:rStyle w:val="StyleUnderline"/>
          <w:highlight w:val="green"/>
        </w:rPr>
        <w:t>prevent the</w:t>
      </w:r>
      <w:r w:rsidRPr="005629B9">
        <w:rPr>
          <w:rStyle w:val="StyleUnderline"/>
        </w:rPr>
        <w:t xml:space="preserve"> emergence of the </w:t>
      </w:r>
      <w:r w:rsidRPr="002A6196">
        <w:rPr>
          <w:rStyle w:val="StyleUnderline"/>
          <w:highlight w:val="green"/>
        </w:rPr>
        <w:t>tenth nuclear</w:t>
      </w:r>
      <w:r w:rsidRPr="005629B9">
        <w:rPr>
          <w:rStyle w:val="StyleUnderline"/>
        </w:rPr>
        <w:t xml:space="preserve">-armed </w:t>
      </w:r>
      <w:r w:rsidRPr="002A6196">
        <w:rPr>
          <w:rStyle w:val="StyleUnderline"/>
          <w:highlight w:val="green"/>
        </w:rPr>
        <w:t xml:space="preserve">state and the </w:t>
      </w:r>
      <w:r w:rsidRPr="002A6196">
        <w:rPr>
          <w:rStyle w:val="Emphasis"/>
          <w:highlight w:val="green"/>
        </w:rPr>
        <w:t>collapse</w:t>
      </w:r>
      <w:r w:rsidRPr="002A6196">
        <w:rPr>
          <w:rStyle w:val="StyleUnderline"/>
          <w:highlight w:val="green"/>
        </w:rPr>
        <w:t xml:space="preserve"> of</w:t>
      </w:r>
      <w:r w:rsidRPr="005629B9">
        <w:rPr>
          <w:rStyle w:val="StyleUnderline"/>
        </w:rPr>
        <w:t xml:space="preserve"> the nuclear </w:t>
      </w:r>
      <w:r w:rsidRPr="002A6196">
        <w:rPr>
          <w:rStyle w:val="StyleUnderline"/>
          <w:highlight w:val="green"/>
        </w:rPr>
        <w:t>nonproliferation</w:t>
      </w:r>
      <w:r w:rsidRPr="005629B9">
        <w:rPr>
          <w:rStyle w:val="StyleUnderline"/>
        </w:rPr>
        <w:t xml:space="preserve"> system as we know it. </w:t>
      </w:r>
    </w:p>
    <w:p w14:paraId="090A7669" w14:textId="77777777" w:rsidR="00437768" w:rsidRPr="005629B9" w:rsidRDefault="00437768" w:rsidP="00437768">
      <w:pPr>
        <w:pStyle w:val="Heading4"/>
      </w:pPr>
      <w:r w:rsidRPr="005629B9">
        <w:lastRenderedPageBreak/>
        <w:t xml:space="preserve">Iran has </w:t>
      </w:r>
      <w:proofErr w:type="spellStart"/>
      <w:r w:rsidRPr="005629B9">
        <w:t>prolif</w:t>
      </w:r>
      <w:proofErr w:type="spellEnd"/>
      <w:r w:rsidRPr="005629B9">
        <w:t xml:space="preserve"> capabilities – diplomacy is key to prevent first strikes and </w:t>
      </w:r>
      <w:proofErr w:type="spellStart"/>
      <w:r w:rsidRPr="005629B9">
        <w:t>prolif</w:t>
      </w:r>
      <w:proofErr w:type="spellEnd"/>
    </w:p>
    <w:p w14:paraId="716D4227" w14:textId="77777777" w:rsidR="00437768" w:rsidRPr="005629B9" w:rsidRDefault="00437768" w:rsidP="00437768">
      <w:r w:rsidRPr="005629B9">
        <w:rPr>
          <w:rStyle w:val="Heading4Char"/>
        </w:rPr>
        <w:t>Davenport 20</w:t>
      </w:r>
      <w:r w:rsidRPr="005629B9">
        <w:t xml:space="preserve"> [Kelsey Davenport, director for nonproliferation policy at the Arms Control Association, 7-1-2020, "The Iranian Nuclear Crisis: Time for Plan B," Arms Control Association, https://www.armscontrol.org/act/2022-12/features/iranian-nuclear-crisis-time-plan-b]/Kankee</w:t>
      </w:r>
    </w:p>
    <w:p w14:paraId="078FD239" w14:textId="77777777" w:rsidR="00437768" w:rsidRPr="005629B9" w:rsidRDefault="00437768" w:rsidP="00437768">
      <w:pPr>
        <w:rPr>
          <w:sz w:val="16"/>
        </w:rPr>
      </w:pPr>
      <w:r w:rsidRPr="005629B9">
        <w:rPr>
          <w:sz w:val="16"/>
        </w:rPr>
        <w:t xml:space="preserve">A Dangerous Nuclear Acceleration When Iran first began violating the JCPOA’s limits in May 2019, a year after U.S. President Donald Trump withdrew the United States from the accord and reimposed sanctions, the breaches were calibrated carefully. Designed to be reversible quickly, they largely comprised instances where Iran resumed nuclear activities that had been limited under the JCPOA.5 This deliberate response suggests that Iran was trying to preserve space to restore the JCPOA by putting pressure on the United States to return to the accord while signaling that Iran had no intention of developing nuclear weapons or investing in new weapons-relevant research. Iran’s strategy shifted, however, in December 2020 when the Iranian parliament passed a law that required the Atomic Energy Organization of Iran to further accelerate the country’s nuclear program and reduce IAEA access. The parliament pushed the law through after Israel assassinated Iranian nuclear scientist Mohsen Fakhrizadeh, the man often called the father of Iran’s pre-2003 nuclear weapons program, in November 2020. When </w:t>
      </w:r>
      <w:r w:rsidRPr="005629B9">
        <w:rPr>
          <w:rStyle w:val="StyleUnderline"/>
        </w:rPr>
        <w:t>Raisi</w:t>
      </w:r>
      <w:r w:rsidRPr="005629B9">
        <w:rPr>
          <w:sz w:val="16"/>
        </w:rPr>
        <w:t xml:space="preserve"> became president in August 2021, he </w:t>
      </w:r>
      <w:r w:rsidRPr="005629B9">
        <w:rPr>
          <w:rStyle w:val="StyleUnderline"/>
        </w:rPr>
        <w:t>continued aggressively expanding Iran’s nuclear program into</w:t>
      </w:r>
      <w:r w:rsidRPr="005629B9">
        <w:rPr>
          <w:sz w:val="16"/>
        </w:rPr>
        <w:t xml:space="preserve"> more </w:t>
      </w:r>
      <w:r w:rsidRPr="005629B9">
        <w:rPr>
          <w:rStyle w:val="StyleUnderline"/>
        </w:rPr>
        <w:t>proliferation-sensitive areas</w:t>
      </w:r>
      <w:r w:rsidRPr="005629B9">
        <w:rPr>
          <w:sz w:val="16"/>
        </w:rPr>
        <w:t xml:space="preserve"> beyond what was required by the December 2020 law, including the unprecedented step of enriching uranium to 60 percent U-235 in April 2021. The decision to begin enrichment to this level was made shortly after an explosion at the Natanz uranium-enrichment complex. </w:t>
      </w:r>
      <w:r w:rsidRPr="005629B9">
        <w:rPr>
          <w:rStyle w:val="StyleUnderline"/>
        </w:rPr>
        <w:t>That was</w:t>
      </w:r>
      <w:r w:rsidRPr="005629B9">
        <w:rPr>
          <w:sz w:val="16"/>
        </w:rPr>
        <w:t xml:space="preserve"> </w:t>
      </w:r>
      <w:r w:rsidRPr="005629B9">
        <w:rPr>
          <w:rStyle w:val="StyleUnderline"/>
        </w:rPr>
        <w:t>a</w:t>
      </w:r>
      <w:r w:rsidRPr="005629B9">
        <w:rPr>
          <w:sz w:val="16"/>
        </w:rPr>
        <w:t>nother</w:t>
      </w:r>
      <w:r w:rsidRPr="005629B9">
        <w:rPr>
          <w:rStyle w:val="StyleUnderline"/>
        </w:rPr>
        <w:t xml:space="preserve"> serious escalation</w:t>
      </w:r>
      <w:r w:rsidRPr="005629B9">
        <w:rPr>
          <w:sz w:val="16"/>
        </w:rPr>
        <w:t xml:space="preserve"> that cannot be fully reversed given the knowledge Tehran gained from the enrichment process. Due to these breaches, </w:t>
      </w:r>
      <w:r w:rsidRPr="002A6196">
        <w:rPr>
          <w:rStyle w:val="StyleUnderline"/>
          <w:highlight w:val="green"/>
        </w:rPr>
        <w:t>Iran’s</w:t>
      </w:r>
      <w:r w:rsidRPr="005629B9">
        <w:rPr>
          <w:rStyle w:val="StyleUnderline"/>
        </w:rPr>
        <w:t xml:space="preserve"> </w:t>
      </w:r>
      <w:r w:rsidRPr="002A6196">
        <w:rPr>
          <w:rStyle w:val="StyleUnderline"/>
          <w:highlight w:val="green"/>
        </w:rPr>
        <w:t>nuc</w:t>
      </w:r>
      <w:r w:rsidRPr="005629B9">
        <w:rPr>
          <w:rStyle w:val="StyleUnderline"/>
        </w:rPr>
        <w:t xml:space="preserve">lear </w:t>
      </w:r>
      <w:r w:rsidRPr="002A6196">
        <w:rPr>
          <w:rStyle w:val="StyleUnderline"/>
          <w:highlight w:val="green"/>
        </w:rPr>
        <w:t xml:space="preserve">program is </w:t>
      </w:r>
      <w:r w:rsidRPr="002A6196">
        <w:rPr>
          <w:rStyle w:val="Emphasis"/>
          <w:highlight w:val="green"/>
        </w:rPr>
        <w:t>more advanced</w:t>
      </w:r>
      <w:r w:rsidRPr="005629B9">
        <w:rPr>
          <w:rStyle w:val="StyleUnderline"/>
        </w:rPr>
        <w:t xml:space="preserve"> </w:t>
      </w:r>
      <w:r w:rsidRPr="002A6196">
        <w:rPr>
          <w:rStyle w:val="StyleUnderline"/>
          <w:highlight w:val="green"/>
        </w:rPr>
        <w:t>than</w:t>
      </w:r>
      <w:r w:rsidRPr="005629B9">
        <w:rPr>
          <w:rStyle w:val="StyleUnderline"/>
        </w:rPr>
        <w:t xml:space="preserve"> at </w:t>
      </w:r>
      <w:r w:rsidRPr="002A6196">
        <w:rPr>
          <w:rStyle w:val="StyleUnderline"/>
          <w:highlight w:val="green"/>
        </w:rPr>
        <w:t>any point in</w:t>
      </w:r>
      <w:r w:rsidRPr="005629B9">
        <w:rPr>
          <w:rStyle w:val="StyleUnderline"/>
        </w:rPr>
        <w:t xml:space="preserve"> the country’s </w:t>
      </w:r>
      <w:r w:rsidRPr="002A6196">
        <w:rPr>
          <w:rStyle w:val="StyleUnderline"/>
          <w:highlight w:val="green"/>
        </w:rPr>
        <w:t>history</w:t>
      </w:r>
      <w:r w:rsidRPr="005629B9">
        <w:rPr>
          <w:sz w:val="16"/>
        </w:rPr>
        <w:t xml:space="preserve">. As of November 2022, </w:t>
      </w:r>
      <w:r w:rsidRPr="002A6196">
        <w:rPr>
          <w:rStyle w:val="StyleUnderline"/>
          <w:highlight w:val="green"/>
        </w:rPr>
        <w:t>Tehran could produce</w:t>
      </w:r>
      <w:r w:rsidRPr="005629B9">
        <w:rPr>
          <w:rStyle w:val="StyleUnderline"/>
        </w:rPr>
        <w:t xml:space="preserve"> </w:t>
      </w:r>
      <w:r w:rsidRPr="005629B9">
        <w:rPr>
          <w:sz w:val="16"/>
          <w:szCs w:val="16"/>
        </w:rPr>
        <w:t xml:space="preserve">enough weapons-grade uranium for </w:t>
      </w:r>
      <w:r w:rsidRPr="002A6196">
        <w:rPr>
          <w:rStyle w:val="StyleUnderline"/>
          <w:highlight w:val="green"/>
        </w:rPr>
        <w:t>a bomb</w:t>
      </w:r>
      <w:r w:rsidRPr="005629B9">
        <w:rPr>
          <w:rStyle w:val="StyleUnderline"/>
        </w:rPr>
        <w:t xml:space="preserve"> </w:t>
      </w:r>
      <w:r w:rsidRPr="002A6196">
        <w:rPr>
          <w:rStyle w:val="StyleUnderline"/>
          <w:highlight w:val="green"/>
        </w:rPr>
        <w:t>in</w:t>
      </w:r>
      <w:r w:rsidRPr="005629B9">
        <w:rPr>
          <w:rStyle w:val="StyleUnderline"/>
        </w:rPr>
        <w:t xml:space="preserve"> fewer than </w:t>
      </w:r>
      <w:r w:rsidRPr="002A6196">
        <w:rPr>
          <w:rStyle w:val="Emphasis"/>
          <w:highlight w:val="green"/>
        </w:rPr>
        <w:t>seven days</w:t>
      </w:r>
      <w:r w:rsidRPr="005629B9">
        <w:rPr>
          <w:sz w:val="16"/>
        </w:rPr>
        <w:t xml:space="preserve">. By comparison, that period, often called the breakout period, was two to three months when the United States began negotiations on the JCPOA in 2013 and about 12 months when the JCPOA was fully implemented.6 </w:t>
      </w:r>
      <w:r w:rsidRPr="005629B9">
        <w:rPr>
          <w:rStyle w:val="StyleUnderline"/>
        </w:rPr>
        <w:t>The risk posed by the shrinking breakout</w:t>
      </w:r>
      <w:r w:rsidRPr="005629B9">
        <w:rPr>
          <w:sz w:val="16"/>
        </w:rPr>
        <w:t xml:space="preserve"> </w:t>
      </w:r>
      <w:r w:rsidRPr="005629B9">
        <w:rPr>
          <w:rStyle w:val="StyleUnderline"/>
        </w:rPr>
        <w:t>window</w:t>
      </w:r>
      <w:r w:rsidRPr="005629B9">
        <w:rPr>
          <w:sz w:val="16"/>
        </w:rPr>
        <w:t xml:space="preserve"> </w:t>
      </w:r>
      <w:r w:rsidRPr="005629B9">
        <w:rPr>
          <w:rStyle w:val="StyleUnderline"/>
        </w:rPr>
        <w:t>is</w:t>
      </w:r>
      <w:r w:rsidRPr="005629B9">
        <w:rPr>
          <w:sz w:val="16"/>
        </w:rPr>
        <w:t xml:space="preserve"> further</w:t>
      </w:r>
      <w:r w:rsidRPr="005629B9">
        <w:rPr>
          <w:rStyle w:val="StyleUnderline"/>
        </w:rPr>
        <w:t xml:space="preserve"> compounded</w:t>
      </w:r>
      <w:r w:rsidRPr="005629B9">
        <w:rPr>
          <w:sz w:val="16"/>
        </w:rPr>
        <w:t xml:space="preserve"> </w:t>
      </w:r>
      <w:r w:rsidRPr="005629B9">
        <w:rPr>
          <w:rStyle w:val="StyleUnderline"/>
        </w:rPr>
        <w:t>by</w:t>
      </w:r>
      <w:r w:rsidRPr="005629B9">
        <w:rPr>
          <w:sz w:val="16"/>
        </w:rPr>
        <w:t xml:space="preserve"> </w:t>
      </w:r>
      <w:r w:rsidRPr="005629B9">
        <w:rPr>
          <w:rStyle w:val="StyleUnderline"/>
        </w:rPr>
        <w:t>the</w:t>
      </w:r>
      <w:r w:rsidRPr="005629B9">
        <w:rPr>
          <w:sz w:val="16"/>
        </w:rPr>
        <w:t xml:space="preserve"> December 2020 </w:t>
      </w:r>
      <w:r w:rsidRPr="005629B9">
        <w:rPr>
          <w:rStyle w:val="StyleUnderline"/>
        </w:rPr>
        <w:t>law’s requirement</w:t>
      </w:r>
      <w:r w:rsidRPr="005629B9">
        <w:rPr>
          <w:sz w:val="16"/>
        </w:rPr>
        <w:t xml:space="preserve"> that </w:t>
      </w:r>
      <w:r w:rsidRPr="002A6196">
        <w:rPr>
          <w:rStyle w:val="StyleUnderline"/>
          <w:highlight w:val="green"/>
        </w:rPr>
        <w:t>Iran</w:t>
      </w:r>
      <w:r w:rsidRPr="002A6196">
        <w:rPr>
          <w:sz w:val="16"/>
          <w:highlight w:val="green"/>
        </w:rPr>
        <w:t xml:space="preserve"> </w:t>
      </w:r>
      <w:r w:rsidRPr="002A6196">
        <w:rPr>
          <w:rStyle w:val="StyleUnderline"/>
          <w:highlight w:val="green"/>
        </w:rPr>
        <w:t>suspend</w:t>
      </w:r>
      <w:r w:rsidRPr="005629B9">
        <w:rPr>
          <w:sz w:val="16"/>
        </w:rPr>
        <w:t xml:space="preserve"> aspects of its more intrusive </w:t>
      </w:r>
      <w:r w:rsidRPr="002A6196">
        <w:rPr>
          <w:rStyle w:val="StyleUnderline"/>
          <w:highlight w:val="green"/>
        </w:rPr>
        <w:t>safeguards</w:t>
      </w:r>
      <w:r w:rsidRPr="005629B9">
        <w:rPr>
          <w:sz w:val="16"/>
        </w:rPr>
        <w:t xml:space="preserve"> arrangement </w:t>
      </w:r>
      <w:r w:rsidRPr="002A6196">
        <w:rPr>
          <w:rStyle w:val="StyleUnderline"/>
          <w:highlight w:val="green"/>
        </w:rPr>
        <w:t xml:space="preserve">with the </w:t>
      </w:r>
      <w:r w:rsidRPr="002A6196">
        <w:rPr>
          <w:rStyle w:val="Emphasis"/>
          <w:highlight w:val="green"/>
        </w:rPr>
        <w:t>IAEA</w:t>
      </w:r>
      <w:r w:rsidRPr="005629B9">
        <w:rPr>
          <w:sz w:val="16"/>
        </w:rPr>
        <w:t xml:space="preserve">, known as the additional protocol to Iran’s safeguards agreement, </w:t>
      </w:r>
      <w:r w:rsidRPr="002A6196">
        <w:rPr>
          <w:rStyle w:val="StyleUnderline"/>
          <w:highlight w:val="green"/>
        </w:rPr>
        <w:t>and</w:t>
      </w:r>
      <w:r w:rsidRPr="005629B9">
        <w:rPr>
          <w:sz w:val="16"/>
        </w:rPr>
        <w:t xml:space="preserve"> the continuous </w:t>
      </w:r>
      <w:r w:rsidRPr="005629B9">
        <w:rPr>
          <w:rStyle w:val="StyleUnderline"/>
        </w:rPr>
        <w:t xml:space="preserve">surveillance of key nuclear sites required by the </w:t>
      </w:r>
      <w:r w:rsidRPr="002A6196">
        <w:rPr>
          <w:rStyle w:val="Emphasis"/>
          <w:highlight w:val="green"/>
        </w:rPr>
        <w:t>JCPOA</w:t>
      </w:r>
      <w:r w:rsidRPr="005629B9">
        <w:rPr>
          <w:sz w:val="16"/>
        </w:rPr>
        <w:t xml:space="preserve">. Halting implementation of these measures in February 2021 eliminated IAEA access to facilities, such as centrifuge production workshops, that support Iran’s nuclear program but do not contain nuclear materials. </w:t>
      </w:r>
      <w:r w:rsidRPr="005629B9">
        <w:rPr>
          <w:rStyle w:val="StyleUnderline"/>
        </w:rPr>
        <w:t>The suspension</w:t>
      </w:r>
      <w:r w:rsidRPr="005629B9">
        <w:rPr>
          <w:sz w:val="16"/>
        </w:rPr>
        <w:t xml:space="preserve"> also </w:t>
      </w:r>
      <w:r w:rsidRPr="005629B9">
        <w:rPr>
          <w:rStyle w:val="StyleUnderline"/>
        </w:rPr>
        <w:t>reduced the tools available for the agency to verify that Iran’s nuclear program is peaceful</w:t>
      </w:r>
      <w:r w:rsidRPr="005629B9">
        <w:rPr>
          <w:sz w:val="16"/>
        </w:rPr>
        <w:t>. Iran continues to implement a less intrusive comprehensive safeguards agreement, as required by the nuclear Nonproliferation Treaty (</w:t>
      </w:r>
      <w:r w:rsidRPr="002A6196">
        <w:rPr>
          <w:rStyle w:val="StyleUnderline"/>
          <w:highlight w:val="green"/>
        </w:rPr>
        <w:t>NPT</w:t>
      </w:r>
      <w:r w:rsidRPr="005629B9">
        <w:rPr>
          <w:sz w:val="16"/>
        </w:rPr>
        <w:t xml:space="preserve">), but </w:t>
      </w:r>
      <w:r w:rsidRPr="005629B9">
        <w:rPr>
          <w:rStyle w:val="StyleUnderline"/>
        </w:rPr>
        <w:t>history</w:t>
      </w:r>
      <w:r w:rsidRPr="005629B9">
        <w:rPr>
          <w:sz w:val="16"/>
        </w:rPr>
        <w:t xml:space="preserve"> has </w:t>
      </w:r>
      <w:r w:rsidRPr="005629B9">
        <w:rPr>
          <w:rStyle w:val="StyleUnderline"/>
        </w:rPr>
        <w:t>demonstrated</w:t>
      </w:r>
      <w:r w:rsidRPr="005629B9">
        <w:rPr>
          <w:sz w:val="16"/>
        </w:rPr>
        <w:t xml:space="preserve"> that </w:t>
      </w:r>
      <w:r w:rsidRPr="005629B9">
        <w:rPr>
          <w:rStyle w:val="StyleUnderline"/>
        </w:rPr>
        <w:t>these</w:t>
      </w:r>
      <w:r w:rsidRPr="005629B9">
        <w:rPr>
          <w:sz w:val="16"/>
        </w:rPr>
        <w:t xml:space="preserve"> </w:t>
      </w:r>
      <w:r w:rsidRPr="005629B9">
        <w:rPr>
          <w:rStyle w:val="StyleUnderline"/>
        </w:rPr>
        <w:t xml:space="preserve">agreements </w:t>
      </w:r>
      <w:r w:rsidRPr="002A6196">
        <w:rPr>
          <w:rStyle w:val="StyleUnderline"/>
          <w:highlight w:val="green"/>
        </w:rPr>
        <w:t>are insufficient</w:t>
      </w:r>
      <w:r w:rsidRPr="005629B9">
        <w:rPr>
          <w:rStyle w:val="StyleUnderline"/>
        </w:rPr>
        <w:t xml:space="preserve"> in preventing proliferation</w:t>
      </w:r>
      <w:r w:rsidRPr="005629B9">
        <w:rPr>
          <w:sz w:val="16"/>
        </w:rPr>
        <w:t>.7</w:t>
      </w:r>
      <w:r w:rsidRPr="005629B9">
        <w:rPr>
          <w:rStyle w:val="StyleUnderline"/>
        </w:rPr>
        <w:t xml:space="preserve"> </w:t>
      </w:r>
      <w:r w:rsidRPr="005629B9">
        <w:rPr>
          <w:sz w:val="16"/>
        </w:rPr>
        <w:t xml:space="preserve">As a result of the reduced access, </w:t>
      </w:r>
      <w:r w:rsidRPr="005629B9">
        <w:rPr>
          <w:rStyle w:val="StyleUnderline"/>
        </w:rPr>
        <w:t>Iran could amass a significant quantity of bomb-grade material</w:t>
      </w:r>
      <w:r w:rsidRPr="005629B9">
        <w:rPr>
          <w:sz w:val="16"/>
        </w:rPr>
        <w:t xml:space="preserve"> at some point between IAEA inspections, raising the risk </w:t>
      </w:r>
      <w:r w:rsidRPr="005629B9">
        <w:rPr>
          <w:rStyle w:val="StyleUnderline"/>
        </w:rPr>
        <w:t>that a move to produce weapons-grade material would not be detected</w:t>
      </w:r>
      <w:r w:rsidRPr="005629B9">
        <w:rPr>
          <w:sz w:val="16"/>
        </w:rPr>
        <w:t xml:space="preserve">. Although weaponization could still take two years, these </w:t>
      </w:r>
      <w:r w:rsidRPr="005629B9">
        <w:rPr>
          <w:rStyle w:val="StyleUnderline"/>
        </w:rPr>
        <w:t>processes would take place at covert facilities and be more difficult to</w:t>
      </w:r>
      <w:r w:rsidRPr="005629B9">
        <w:rPr>
          <w:sz w:val="16"/>
        </w:rPr>
        <w:t xml:space="preserve"> </w:t>
      </w:r>
      <w:r w:rsidRPr="005629B9">
        <w:rPr>
          <w:rStyle w:val="StyleUnderline"/>
        </w:rPr>
        <w:t>detect</w:t>
      </w:r>
      <w:r w:rsidRPr="005629B9">
        <w:rPr>
          <w:sz w:val="16"/>
        </w:rPr>
        <w:t xml:space="preserve">.8 Thus far, the United States appears willing to tolerate this increased proliferation risk, but that calculus might change when Iran is able to produce enough nuclear materials for several nuclear weapons between IAEA inspections. Breaking out to produce one nuclear weapon does not provide Tehran with much of a deterrent, particularly given that it has never tested a nuclear explosive device, but </w:t>
      </w:r>
      <w:r w:rsidRPr="005629B9">
        <w:rPr>
          <w:rStyle w:val="StyleUnderline"/>
        </w:rPr>
        <w:t>producing</w:t>
      </w:r>
      <w:r w:rsidRPr="005629B9">
        <w:rPr>
          <w:sz w:val="16"/>
        </w:rPr>
        <w:t xml:space="preserve"> several </w:t>
      </w:r>
      <w:r w:rsidRPr="005629B9">
        <w:rPr>
          <w:rStyle w:val="StyleUnderline"/>
        </w:rPr>
        <w:t xml:space="preserve">warheads would have greater deterrence value and pose a more </w:t>
      </w:r>
      <w:proofErr w:type="gramStart"/>
      <w:r w:rsidRPr="005629B9">
        <w:rPr>
          <w:rStyle w:val="StyleUnderline"/>
        </w:rPr>
        <w:t>serious proliferation</w:t>
      </w:r>
      <w:proofErr w:type="gramEnd"/>
      <w:r w:rsidRPr="005629B9">
        <w:rPr>
          <w:rStyle w:val="StyleUnderline"/>
        </w:rPr>
        <w:t xml:space="preserve"> threat. </w:t>
      </w:r>
      <w:r w:rsidRPr="005629B9">
        <w:rPr>
          <w:sz w:val="16"/>
        </w:rPr>
        <w:t xml:space="preserve">Even so, the speed at which Iran could break out and build a nuclear weapon is a technical calculation. It does not </w:t>
      </w:r>
      <w:proofErr w:type="gramStart"/>
      <w:r w:rsidRPr="005629B9">
        <w:rPr>
          <w:sz w:val="16"/>
        </w:rPr>
        <w:t>take into account</w:t>
      </w:r>
      <w:proofErr w:type="gramEnd"/>
      <w:r w:rsidRPr="005629B9">
        <w:rPr>
          <w:sz w:val="16"/>
        </w:rPr>
        <w:t xml:space="preserve"> Iran’s intentions or the political factors that might drive the country to consider developing a nuclear deterrent. The U.S. intelligence community long has stated that </w:t>
      </w:r>
      <w:r w:rsidRPr="005629B9">
        <w:rPr>
          <w:rStyle w:val="StyleUnderline"/>
        </w:rPr>
        <w:t>Iran’s decision to pursue nuclear weapons will be based on a cost-benefit analysis</w:t>
      </w:r>
      <w:r w:rsidRPr="005629B9">
        <w:rPr>
          <w:sz w:val="16"/>
        </w:rPr>
        <w:t xml:space="preserve">. </w:t>
      </w:r>
      <w:r w:rsidRPr="002A6196">
        <w:rPr>
          <w:rStyle w:val="StyleUnderline"/>
          <w:highlight w:val="green"/>
        </w:rPr>
        <w:t>As of</w:t>
      </w:r>
      <w:r w:rsidRPr="005629B9">
        <w:rPr>
          <w:sz w:val="16"/>
        </w:rPr>
        <w:t xml:space="preserve"> early </w:t>
      </w:r>
      <w:r w:rsidRPr="002A6196">
        <w:rPr>
          <w:rStyle w:val="StyleUnderline"/>
          <w:highlight w:val="green"/>
        </w:rPr>
        <w:t>2022</w:t>
      </w:r>
      <w:r w:rsidRPr="005629B9">
        <w:rPr>
          <w:sz w:val="16"/>
        </w:rPr>
        <w:t xml:space="preserve">, it assessed that </w:t>
      </w:r>
      <w:r w:rsidRPr="002A6196">
        <w:rPr>
          <w:rStyle w:val="StyleUnderline"/>
          <w:highlight w:val="green"/>
        </w:rPr>
        <w:t>Tehran</w:t>
      </w:r>
      <w:r w:rsidRPr="005629B9">
        <w:rPr>
          <w:rStyle w:val="StyleUnderline"/>
        </w:rPr>
        <w:t xml:space="preserve"> </w:t>
      </w:r>
      <w:r w:rsidRPr="002A6196">
        <w:rPr>
          <w:rStyle w:val="StyleUnderline"/>
          <w:highlight w:val="green"/>
        </w:rPr>
        <w:t>had not made</w:t>
      </w:r>
      <w:r w:rsidRPr="005629B9">
        <w:rPr>
          <w:rStyle w:val="StyleUnderline"/>
        </w:rPr>
        <w:t xml:space="preserve"> </w:t>
      </w:r>
      <w:r w:rsidRPr="002A6196">
        <w:rPr>
          <w:rStyle w:val="StyleUnderline"/>
          <w:highlight w:val="green"/>
        </w:rPr>
        <w:t>the</w:t>
      </w:r>
      <w:r w:rsidRPr="005629B9">
        <w:rPr>
          <w:rStyle w:val="StyleUnderline"/>
        </w:rPr>
        <w:t xml:space="preserve"> political </w:t>
      </w:r>
      <w:r w:rsidRPr="002A6196">
        <w:rPr>
          <w:rStyle w:val="StyleUnderline"/>
          <w:highlight w:val="green"/>
        </w:rPr>
        <w:t>decision to build a bomb</w:t>
      </w:r>
      <w:r w:rsidRPr="005629B9">
        <w:rPr>
          <w:rStyle w:val="StyleUnderline"/>
        </w:rPr>
        <w:t xml:space="preserve"> or restarted key nuclear weapons-related activities</w:t>
      </w:r>
      <w:r w:rsidRPr="005629B9">
        <w:rPr>
          <w:sz w:val="16"/>
        </w:rPr>
        <w:t xml:space="preserve">.9 The factors influencing Iran’s decision-making, however, could be shifting if the regime views the widespread protests at home as a political challenge. Tehran may view the development of nuclear weapons as an option with which to preserve the existing political system, particularly if it perceives foreign countries as supporting the domestic protests. Tehran also may gamble that the geopolitical rift caused by Russia’s war against Ukraine would mitigate the impact of UN sanctions and the diplomatic isolation that the United States and its European partners will pursue if Iran continues its nuclear expansion. The Raisi government may calculate that its support for Russia and its supply of drones for the war will insulate it partially from the global pressure campaign that preceded negotiations on the JCPOA. Although it is still unlikely that Iran will decide to pursue nuclear weapons or withdraw from the NPT, the threat of proliferation is increasing, and this is underscoring the urgent need to stabilize Iran’s nuclear program. Increasing Transparency Iran’s advancing nuclear program poses two serious proliferation risks. First, </w:t>
      </w:r>
      <w:r w:rsidRPr="002A6196">
        <w:rPr>
          <w:rStyle w:val="StyleUnderline"/>
          <w:highlight w:val="green"/>
        </w:rPr>
        <w:t>Iran’s</w:t>
      </w:r>
      <w:r w:rsidRPr="005629B9">
        <w:rPr>
          <w:rStyle w:val="StyleUnderline"/>
        </w:rPr>
        <w:t xml:space="preserve"> </w:t>
      </w:r>
      <w:r w:rsidRPr="002A6196">
        <w:rPr>
          <w:rStyle w:val="StyleUnderline"/>
          <w:highlight w:val="green"/>
        </w:rPr>
        <w:t xml:space="preserve">enrichment capacity and </w:t>
      </w:r>
      <w:r w:rsidRPr="002A6196">
        <w:rPr>
          <w:rStyle w:val="Emphasis"/>
          <w:highlight w:val="green"/>
        </w:rPr>
        <w:t>stockpiles</w:t>
      </w:r>
      <w:r w:rsidRPr="002A6196">
        <w:rPr>
          <w:rStyle w:val="StyleUnderline"/>
          <w:highlight w:val="green"/>
        </w:rPr>
        <w:t xml:space="preserve"> of</w:t>
      </w:r>
      <w:r w:rsidRPr="005629B9">
        <w:rPr>
          <w:sz w:val="16"/>
        </w:rPr>
        <w:t xml:space="preserve"> highly enriched uranium (</w:t>
      </w:r>
      <w:r w:rsidRPr="002A6196">
        <w:rPr>
          <w:rStyle w:val="StyleUnderline"/>
          <w:highlight w:val="green"/>
        </w:rPr>
        <w:t>HEU</w:t>
      </w:r>
      <w:r w:rsidRPr="005629B9">
        <w:rPr>
          <w:sz w:val="16"/>
        </w:rPr>
        <w:t xml:space="preserve">) </w:t>
      </w:r>
      <w:r w:rsidRPr="002A6196">
        <w:rPr>
          <w:rStyle w:val="StyleUnderline"/>
          <w:highlight w:val="green"/>
        </w:rPr>
        <w:t>allow it to break</w:t>
      </w:r>
      <w:r w:rsidRPr="005629B9">
        <w:rPr>
          <w:rStyle w:val="StyleUnderline"/>
        </w:rPr>
        <w:t xml:space="preserve"> </w:t>
      </w:r>
      <w:r w:rsidRPr="002A6196">
        <w:rPr>
          <w:rStyle w:val="StyleUnderline"/>
          <w:highlight w:val="green"/>
        </w:rPr>
        <w:t>out quickly</w:t>
      </w:r>
      <w:r w:rsidRPr="005629B9">
        <w:rPr>
          <w:sz w:val="16"/>
        </w:rPr>
        <w:t xml:space="preserve">, possibly between IAEA inspections. The second risk is a longer-term concern </w:t>
      </w:r>
      <w:r w:rsidRPr="005629B9">
        <w:rPr>
          <w:sz w:val="16"/>
        </w:rPr>
        <w:lastRenderedPageBreak/>
        <w:t xml:space="preserve">that </w:t>
      </w:r>
      <w:r w:rsidRPr="002A6196">
        <w:rPr>
          <w:rStyle w:val="StyleUnderline"/>
          <w:highlight w:val="green"/>
        </w:rPr>
        <w:t>Iran is diverting materials from unmonitored</w:t>
      </w:r>
      <w:r w:rsidRPr="005629B9">
        <w:rPr>
          <w:rStyle w:val="StyleUnderline"/>
        </w:rPr>
        <w:t xml:space="preserve"> </w:t>
      </w:r>
      <w:r w:rsidRPr="002A6196">
        <w:rPr>
          <w:rStyle w:val="StyleUnderline"/>
          <w:highlight w:val="green"/>
        </w:rPr>
        <w:t>facilities to</w:t>
      </w:r>
      <w:r w:rsidRPr="005629B9">
        <w:rPr>
          <w:rStyle w:val="StyleUnderline"/>
        </w:rPr>
        <w:t xml:space="preserve"> </w:t>
      </w:r>
      <w:r w:rsidRPr="002A6196">
        <w:rPr>
          <w:rStyle w:val="StyleUnderline"/>
          <w:highlight w:val="green"/>
        </w:rPr>
        <w:t xml:space="preserve">build a </w:t>
      </w:r>
      <w:r w:rsidRPr="002A6196">
        <w:rPr>
          <w:rStyle w:val="Emphasis"/>
          <w:highlight w:val="green"/>
        </w:rPr>
        <w:t>covert</w:t>
      </w:r>
      <w:r w:rsidRPr="005629B9">
        <w:rPr>
          <w:sz w:val="16"/>
        </w:rPr>
        <w:t xml:space="preserve">, parallel </w:t>
      </w:r>
      <w:r w:rsidRPr="002A6196">
        <w:rPr>
          <w:rStyle w:val="StyleUnderline"/>
          <w:highlight w:val="green"/>
        </w:rPr>
        <w:t>program</w:t>
      </w:r>
      <w:r w:rsidRPr="005629B9">
        <w:rPr>
          <w:rStyle w:val="StyleUnderline"/>
        </w:rPr>
        <w:t xml:space="preserve"> that could</w:t>
      </w:r>
      <w:r w:rsidRPr="005629B9">
        <w:rPr>
          <w:sz w:val="16"/>
        </w:rPr>
        <w:t xml:space="preserve"> be used to </w:t>
      </w:r>
      <w:r w:rsidRPr="005629B9">
        <w:rPr>
          <w:rStyle w:val="StyleUnderline"/>
        </w:rPr>
        <w:t>develop weapons-grade uranium</w:t>
      </w:r>
      <w:r w:rsidRPr="005629B9">
        <w:rPr>
          <w:sz w:val="16"/>
        </w:rPr>
        <w:t xml:space="preserve"> down the road. Given the urgency of these risks, </w:t>
      </w:r>
      <w:r w:rsidRPr="005629B9">
        <w:rPr>
          <w:rStyle w:val="StyleUnderline"/>
        </w:rPr>
        <w:t xml:space="preserve">it is important to stabilize the situation and prevent Iran from </w:t>
      </w:r>
      <w:r w:rsidRPr="005629B9">
        <w:rPr>
          <w:sz w:val="16"/>
        </w:rPr>
        <w:t>further</w:t>
      </w:r>
      <w:r w:rsidRPr="005629B9">
        <w:rPr>
          <w:rStyle w:val="StyleUnderline"/>
        </w:rPr>
        <w:t xml:space="preserve"> escalating its nuclear program</w:t>
      </w:r>
      <w:r w:rsidRPr="005629B9">
        <w:rPr>
          <w:sz w:val="16"/>
        </w:rPr>
        <w:t xml:space="preserve">, thus </w:t>
      </w:r>
      <w:r w:rsidRPr="005629B9">
        <w:rPr>
          <w:rStyle w:val="StyleUnderline"/>
        </w:rPr>
        <w:t>reducing the risk of conflict and creating time and space for</w:t>
      </w:r>
      <w:r w:rsidRPr="005629B9">
        <w:rPr>
          <w:sz w:val="16"/>
        </w:rPr>
        <w:t xml:space="preserve"> a more </w:t>
      </w:r>
      <w:r w:rsidRPr="005629B9">
        <w:rPr>
          <w:rStyle w:val="StyleUnderline"/>
        </w:rPr>
        <w:t>comprehensive negotiation</w:t>
      </w:r>
      <w:r w:rsidRPr="005629B9">
        <w:rPr>
          <w:sz w:val="16"/>
        </w:rPr>
        <w:t xml:space="preserve"> on a long-term solution. As the JCPOA has demonstrated, reaching a new nuclear agreement could take years. The United States could seek to mitigate these risks and buy time for future talks by offering Iran limited sanctions relief in exchange for increased monitoring over Iran’s nuclear program. Ideally, additional transparency would increase the likelihood that the IAEA would more quickly detect any Iranian attempt to break out and deter any move to divert materials, such as centrifuge components, for a covert program. To increase the likelihood of IAEA inspectors detecting any move to produce weapons-grade uranium, Iran could reinstate daily access to uranium-enrichment facilities. The JCPOA required this level of access, but since February 2021, the frequency of IAEA inspections has been determined by Iran’s comprehensive safeguards agreement, which requires less frequent access for inspections. The level of enrichment is one factor that helps determine the frequency of inspections. Given that Iran is now enriching uranium to 60 percent U-235, a level that no other non-nuclear-weapon state is pursuing, inspectors are visiting enrichment facilities quite regularly. The threat of an undetected breakout still exists, however, as Malley warned the Senate Foreign Relations Committee on May 25.10 Daily inspections would further mitigate that risk. Iran also could reconnect the online enrichment monitors, a verification tool that is used to track its enrichment levels in real time. Iran disconnected these machines in June 2022 after the IAEA Board of Governors censured Iran for failing to cooperate with the agency’s safeguards investigation. Without these machines in place, IAEA sampling and analysis of uranium-enrichment levels can take up to three weeks.11 Resuming the monitoring of enrichment in real time would help inspectors determine more quickly if Iran was deviating from its stated enrichment plans and pursing uranium enrichment up to 90 percent U-235. To deter and detect any Iranian attempts to divert materials from facilities no longer subject to IAEA inspections, Iran could allow the agency to conduct technical visits to these locations. Technical visits are voluntary access arrangements that have been used in the past when the IAEA sought access beyond what is permitted in a safeguards agreement and the state agreed.12 Another confidence-building action would be for Iran to allow the IAEA to restart camera surveillance at nuclear facilities no longer subject to inspections. In February 2021, after Iran suspended adherence to its additional protocol, which gave the IAEA access to more information and sites that support Iran’s nuclear program but do not contain nuclear materials, and JCPOA-specific transparency measures, Iran and the IAEA agreed that agency cameras would continue collecting data at certain facilities. Iran said it would give the recordings to the agency if the JCPOA was restored. Tehran’s decision to disconnect 27 of those cameras in June 2022, however, will make it difficult if not impossible for the IAEA to re-create a history of Iran’s nuclear activities during the monitoring gap. IAEA Director-General Rafael Mariano Grossi warned in reports on September 7 and November 10 that because of the monitoring gap, the agency will be challenged to reestablish a baseline of Iran’s centrifuges and heavy water, even with Iran’s cooperation and the recordings from February 2021 to June 2022.13 If the IAEA cannot establish a reliable baseline, that could have serious implications for future diplomacy. It would be even more challenging for the IAEA to verify that Iran is meeting agreed limits in a restored JCPOA or a new deal. The Iran Nuclear Agreement Review Act (INARA), a U.S. law passed in 2015, requires the U.S. Department of State to submit a report to Congress assessing the IAEA’s capacity to verify any nuclear agreement with Iran. The agency’s concerns about reestablishing a baseline could make that certification more difficult and provide a basis for JCPOA opponents to argue that Congress should exercise its authority under the law to block sanctions relief. </w:t>
      </w:r>
      <w:proofErr w:type="gramStart"/>
      <w:r w:rsidRPr="005629B9">
        <w:rPr>
          <w:sz w:val="16"/>
        </w:rPr>
        <w:t>Restarting</w:t>
      </w:r>
      <w:proofErr w:type="gramEnd"/>
      <w:r w:rsidRPr="005629B9">
        <w:rPr>
          <w:sz w:val="16"/>
        </w:rPr>
        <w:t xml:space="preserve"> the cameras and giving the IAEA regular access to the recordings could preserve space for future diplomacy while providing some assurance that Tehran is not diverting materials for a covert program. Agreeing to additional monitoring also benefits Iran. Greater transparency would provide further assurance that Tehran’s nuclear program is peaceful, as the government claims. As Iran seeks to increase its leverage by ratcheting up its nuclear program further, it runs a greater risk of misjudging what activities might trigger a military response. Increased transparency could reduce the chance of miscalculating the proliferation threat posed by Iran’s technological advances, thus decreasing the risk of further sabotage or military action by the United States or Israel. If Iran is willing to take voluntary steps to increase transparency, the United States must propose meaningful sanctions relief that would benefit Iran immediately. One option is to allow Iran to sell a limited amount of oil and petrochemical products every month. As with the nuclear monitoring steps, oil sales would provide an immediate benefit and could be halted quickly if Tehran suspended the voluntary verification measures. The United States also could consider unfreezing limited amounts of Iranian assets held abroad. Longer-Term Stabilization Increased monitoring and transparency of Iran’s nuclear program are modest steps that would mitigate the growing proliferation risk, but they are not a long-term solution for the threat posed by an unrestrained Iranian nuclear program. If the Biden administration decides that the nonproliferation benefits of the JCPOA have eroded past the point where the sanctions relief offered is sensible or that restoration of the JCPOA is too polarizing in the United States, it may prefer negotiating an entirely new nuclear agreement. Iran too may favor such an approach, given declining support in Tehran for the JCPOA and deficiencies in the 2015 deal’s approach to sanctions relief. It also may prefer to wait until after the 2024 U.S. elections to begin negotiations on a longer-term deal. If a Republican is elected, they may withdraw again from the JCPOA, even if Iran is complying with the accord. Other frontrunners for the Republican presidential nomination have expressed similar opposition to the JCPOA, fueling concern in Tehran that even if the deal is restored, it may only last two years. In any scenario where a new, more comprehensive deal or restoration of the 2015 JCPOA is not anticipated in the short term, voluntary measures solely aimed at increasing monitoring may not be sufficient. Increasing transparency and expanding Iran’s breakout window would stand a better chance of stabilizing the current crisis for a longer period and building time and space for negotiations on a new comprehensive nuclear agreement. This could be accomplished through an interim deal or a series of voluntary steps that include monitoring measures and limits on certain nuclear activities. The swiftest way to increase Iran’s breakout time would be to ship out or blend down the country’s stockpiles of uranium that is enriched to 60 percent U-235 or 20 percent U-235. These stockpiles can be enriched to weapons grade (90 percent U-235) much more quickly than the 3.67 percent U-235 level to which Iran was restricted under the JCPOA. Iran, however, views these materials as its most significant source of leverage and is unlikely to give them up as part of an interim process. Nevertheless, Tehran could take certain steps to mitigate the risk posed by these materials. One option would be for Iran to limit the amount of </w:t>
      </w:r>
      <w:r w:rsidRPr="005629B9">
        <w:rPr>
          <w:sz w:val="16"/>
        </w:rPr>
        <w:lastRenderedPageBreak/>
        <w:t xml:space="preserve">60 percent- and 20 percent-enriched uranium that is stored in gas form in the country. Uranium in gas form can be injected back into centrifuges for further enrichment. Nearly all of Iran’s stockpile of enriched uranium is in this form. If Iran has enough uranium enriched to these levels to use as feedstock to produce weapons-grade uranium for several nuclear weapons before the international community could respond, it could develop a more effective nuclear deterrent. If Iran can only produce weapons-grade uranium for one nuclear weapon between inspections, that constitutes a less significant proliferation risk because one weapon provides limited security value. Capping stocks of 60 percent- and 20 percent-enriched uranium gas at this amount would increase Iran’s breakout margin, while allowing the country to retain its most significant source of leverage. The excess material could be converted to powder or stored in another country. Enriched uranium in powder form poses less proliferation risk because it must be converted back into gas form before it can be enriched further. This process would be more challenging to complete without detection by the IAEA. In addition to capping HEU stockpiles, an interim deal could limit Iran’s research and development activities to prevent further acquisition of new capabilities that could complicate future diplomatic efforts or further reduce the breakout window. This could include commitments by Tehran to refrain from further advanced centrifuge R&amp;D and weaponization-related activities, such as uranium metal production and experiments relevant to designing an explosive package for a nuclear warhead. By allowing Iran to continue ongoing nuclear activities, albeit with some new restrictions in areas such as uranium stockpiling and centrifuge development, the Raisi government may be able to sell such an agreement domestically because it would not have to dismantle its nuclear infrastructure. The Challenge of Congress If the Biden administration succeeds in negotiating an interim deal or a series of voluntary measures with Iran, it will face a second challenge: preventing Congress from blocking sanctions relief. Under INARA, Congress has 30 days to review a nuclear deal with Iran. During that period, if the House of Representatives and the Senate pass resolutions opposing the agreement, the president is blocked from lifting sanctions on Iran. The Democratic majority in the Senate in the next Congress increases the likelihood that the administration could prevent both chambers from passing resolutions of disapproval. Biden cannot assume, however, that the Democrats will support a new nuclear deal. Like the administration, Congress is focused on steps that the United States can take to support the Iranian protests. Even some previous JCPOA supporters are urging a pause in negotiations with Iran during the protests. Despite shifting congressional support, Biden can make a strong argument that either an interim deal or voluntary measures would provide U.S. national security and nonproliferation benefits commensurate with limited sanctions relief and that such an arrangement is necessary to prevent escalation and buy time for a longer-term deal. </w:t>
      </w:r>
      <w:r w:rsidRPr="005629B9">
        <w:rPr>
          <w:rStyle w:val="StyleUnderline"/>
        </w:rPr>
        <w:t xml:space="preserve">The risk of military conflict </w:t>
      </w:r>
      <w:r w:rsidRPr="005629B9">
        <w:rPr>
          <w:sz w:val="16"/>
        </w:rPr>
        <w:t xml:space="preserve">also </w:t>
      </w:r>
      <w:r w:rsidRPr="005629B9">
        <w:rPr>
          <w:rStyle w:val="StyleUnderline"/>
        </w:rPr>
        <w:t>will increase absent steps to prevent the nuclear crisis from escalating</w:t>
      </w:r>
      <w:r w:rsidRPr="005629B9">
        <w:rPr>
          <w:sz w:val="16"/>
        </w:rPr>
        <w:t xml:space="preserve">. There is little domestic appetite for the United States to become embroiled in another Middle Eastern conflict, particularly while it is helping Ukraine repel Russia, and Congress will not want to bear the blame for driving the United States into a preventable conflict. Given this, Biden should be able to garner enough congressional support to deliver sanctions relief commensurate with Iranian steps to reduce nuclear concerns. The Drawbacks of Military Action Although the available </w:t>
      </w:r>
      <w:r w:rsidRPr="005629B9">
        <w:rPr>
          <w:rStyle w:val="StyleUnderline"/>
        </w:rPr>
        <w:t>diplomatic options</w:t>
      </w:r>
      <w:r w:rsidRPr="005629B9">
        <w:rPr>
          <w:sz w:val="16"/>
        </w:rPr>
        <w:t xml:space="preserve"> have drawbacks, they </w:t>
      </w:r>
      <w:r w:rsidRPr="005629B9">
        <w:rPr>
          <w:rStyle w:val="StyleUnderline"/>
        </w:rPr>
        <w:t>are by far preferable to military action or sabotage</w:t>
      </w:r>
      <w:r w:rsidRPr="005629B9">
        <w:rPr>
          <w:sz w:val="16"/>
        </w:rPr>
        <w:t xml:space="preserve"> and stand a better chance of blocking Iran’s pathways to nuclear weapons in the long run. Kinetic action may slow the nuclear program, but as history demonstrates, </w:t>
      </w:r>
      <w:r w:rsidRPr="005629B9">
        <w:rPr>
          <w:rStyle w:val="StyleUnderline"/>
        </w:rPr>
        <w:t xml:space="preserve">Iran will respond by hardening its nuclear facilities against further attacks and by further ratcheting up its nuclear program. </w:t>
      </w:r>
      <w:r w:rsidRPr="005629B9">
        <w:rPr>
          <w:sz w:val="16"/>
        </w:rPr>
        <w:t xml:space="preserve">In a worst-case scenario, </w:t>
      </w:r>
      <w:r w:rsidRPr="005629B9">
        <w:rPr>
          <w:rStyle w:val="StyleUnderline"/>
        </w:rPr>
        <w:t>military action could drive Iran to develop nuclear weapons covertly or withdraw from the NPT</w:t>
      </w:r>
      <w:r w:rsidRPr="005629B9">
        <w:rPr>
          <w:sz w:val="16"/>
        </w:rPr>
        <w:t xml:space="preserve">. </w:t>
      </w:r>
      <w:r w:rsidRPr="002A6196">
        <w:rPr>
          <w:rStyle w:val="StyleUnderline"/>
          <w:highlight w:val="green"/>
        </w:rPr>
        <w:t>If</w:t>
      </w:r>
      <w:r w:rsidRPr="002A6196">
        <w:rPr>
          <w:sz w:val="16"/>
          <w:highlight w:val="green"/>
        </w:rPr>
        <w:t xml:space="preserve"> </w:t>
      </w:r>
      <w:r w:rsidRPr="002A6196">
        <w:rPr>
          <w:rStyle w:val="StyleUnderline"/>
          <w:highlight w:val="green"/>
        </w:rPr>
        <w:t>Tehran views</w:t>
      </w:r>
      <w:r w:rsidRPr="005629B9">
        <w:rPr>
          <w:rStyle w:val="StyleUnderline"/>
        </w:rPr>
        <w:t xml:space="preserve"> </w:t>
      </w:r>
      <w:r w:rsidRPr="002A6196">
        <w:rPr>
          <w:rStyle w:val="StyleUnderline"/>
          <w:highlight w:val="green"/>
        </w:rPr>
        <w:t>nuc</w:t>
      </w:r>
      <w:r w:rsidRPr="005629B9">
        <w:rPr>
          <w:rStyle w:val="StyleUnderline"/>
        </w:rPr>
        <w:t>lear weapon</w:t>
      </w:r>
      <w:r w:rsidRPr="002A6196">
        <w:rPr>
          <w:rStyle w:val="StyleUnderline"/>
          <w:highlight w:val="green"/>
        </w:rPr>
        <w:t>s</w:t>
      </w:r>
      <w:r w:rsidRPr="005629B9">
        <w:rPr>
          <w:rStyle w:val="StyleUnderline"/>
        </w:rPr>
        <w:t xml:space="preserve"> </w:t>
      </w:r>
      <w:r w:rsidRPr="002A6196">
        <w:rPr>
          <w:rStyle w:val="StyleUnderline"/>
          <w:highlight w:val="green"/>
        </w:rPr>
        <w:t>as the best means to preven</w:t>
      </w:r>
      <w:r w:rsidRPr="005629B9">
        <w:rPr>
          <w:rStyle w:val="StyleUnderline"/>
        </w:rPr>
        <w:t xml:space="preserve">t further </w:t>
      </w:r>
      <w:r w:rsidRPr="002A6196">
        <w:rPr>
          <w:rStyle w:val="StyleUnderline"/>
          <w:highlight w:val="green"/>
        </w:rPr>
        <w:t>attacks</w:t>
      </w:r>
      <w:r w:rsidRPr="005629B9">
        <w:rPr>
          <w:rStyle w:val="StyleUnderline"/>
        </w:rPr>
        <w:t xml:space="preserve"> on its territory</w:t>
      </w:r>
      <w:r w:rsidRPr="005629B9">
        <w:rPr>
          <w:sz w:val="16"/>
        </w:rPr>
        <w:t xml:space="preserve">, </w:t>
      </w:r>
      <w:r w:rsidRPr="002A6196">
        <w:rPr>
          <w:rStyle w:val="StyleUnderline"/>
          <w:highlight w:val="green"/>
        </w:rPr>
        <w:t>the</w:t>
      </w:r>
      <w:r w:rsidRPr="005629B9">
        <w:rPr>
          <w:rStyle w:val="StyleUnderline"/>
        </w:rPr>
        <w:t xml:space="preserve"> perceived security </w:t>
      </w:r>
      <w:r w:rsidRPr="002A6196">
        <w:rPr>
          <w:rStyle w:val="StyleUnderline"/>
          <w:highlight w:val="green"/>
        </w:rPr>
        <w:t>benefits of a</w:t>
      </w:r>
      <w:r w:rsidRPr="005629B9">
        <w:rPr>
          <w:rStyle w:val="StyleUnderline"/>
        </w:rPr>
        <w:t xml:space="preserve"> nuclear </w:t>
      </w:r>
      <w:r w:rsidRPr="002A6196">
        <w:rPr>
          <w:rStyle w:val="StyleUnderline"/>
          <w:highlight w:val="green"/>
        </w:rPr>
        <w:t>arsenal</w:t>
      </w:r>
      <w:r w:rsidRPr="005629B9">
        <w:rPr>
          <w:rStyle w:val="StyleUnderline"/>
        </w:rPr>
        <w:t xml:space="preserve"> </w:t>
      </w:r>
      <w:r w:rsidRPr="002A6196">
        <w:rPr>
          <w:rStyle w:val="StyleUnderline"/>
          <w:highlight w:val="green"/>
        </w:rPr>
        <w:t>increase</w:t>
      </w:r>
      <w:r w:rsidRPr="005629B9">
        <w:rPr>
          <w:rStyle w:val="StyleUnderline"/>
        </w:rPr>
        <w:t>. It is</w:t>
      </w:r>
      <w:r w:rsidRPr="005629B9">
        <w:rPr>
          <w:sz w:val="16"/>
        </w:rPr>
        <w:t xml:space="preserve"> also </w:t>
      </w:r>
      <w:r w:rsidRPr="005629B9">
        <w:rPr>
          <w:rStyle w:val="StyleUnderline"/>
        </w:rPr>
        <w:t>questionable how successful a military operation against Iran’s nuclear program could be</w:t>
      </w:r>
      <w:r w:rsidRPr="005629B9">
        <w:rPr>
          <w:sz w:val="16"/>
        </w:rPr>
        <w:t xml:space="preserve">, </w:t>
      </w:r>
      <w:r w:rsidRPr="005629B9">
        <w:rPr>
          <w:rStyle w:val="StyleUnderline"/>
        </w:rPr>
        <w:t>given the hardened nature of</w:t>
      </w:r>
      <w:r w:rsidRPr="005629B9">
        <w:rPr>
          <w:sz w:val="16"/>
        </w:rPr>
        <w:t xml:space="preserve"> certain </w:t>
      </w:r>
      <w:r w:rsidRPr="005629B9">
        <w:rPr>
          <w:rStyle w:val="StyleUnderline"/>
        </w:rPr>
        <w:t>sites</w:t>
      </w:r>
      <w:r w:rsidRPr="005629B9">
        <w:rPr>
          <w:sz w:val="16"/>
        </w:rPr>
        <w:t xml:space="preserve">, particularly Fordow, the underground enrichment facility near Qom. During JCPOA negotiations, the United States pushed to end enrichment at Fordow because its location deep within the mountains make it </w:t>
      </w:r>
      <w:proofErr w:type="gramStart"/>
      <w:r w:rsidRPr="005629B9">
        <w:rPr>
          <w:sz w:val="16"/>
        </w:rPr>
        <w:t>challenging</w:t>
      </w:r>
      <w:proofErr w:type="gramEnd"/>
      <w:r w:rsidRPr="005629B9">
        <w:rPr>
          <w:sz w:val="16"/>
        </w:rPr>
        <w:t xml:space="preserve"> if not impossible to destroy the facility using conventional weaponry. Iran restarted enrichment at that facility in November 2019 as part of its campaign to pressure the remaining parties to the JCPOA to deliver on sanctions relief. In a study prior to the JCPOA negotiations, experts assessed that an Israeli military strike might set Iran’s nuclear ambitions back up to two years and a U.S.-led strike by up to four years.14 Those </w:t>
      </w:r>
      <w:r w:rsidRPr="005629B9">
        <w:rPr>
          <w:rStyle w:val="StyleUnderline"/>
        </w:rPr>
        <w:t>estimates are</w:t>
      </w:r>
      <w:r w:rsidRPr="005629B9">
        <w:rPr>
          <w:sz w:val="16"/>
        </w:rPr>
        <w:t xml:space="preserve"> likely </w:t>
      </w:r>
      <w:r w:rsidRPr="005629B9">
        <w:rPr>
          <w:rStyle w:val="StyleUnderline"/>
        </w:rPr>
        <w:t>optimistic</w:t>
      </w:r>
      <w:r w:rsidRPr="005629B9">
        <w:rPr>
          <w:sz w:val="16"/>
        </w:rPr>
        <w:t xml:space="preserve"> at this point, </w:t>
      </w:r>
      <w:r w:rsidRPr="005629B9">
        <w:rPr>
          <w:rStyle w:val="StyleUnderline"/>
        </w:rPr>
        <w:t>given</w:t>
      </w:r>
      <w:r w:rsidRPr="005629B9">
        <w:rPr>
          <w:sz w:val="16"/>
        </w:rPr>
        <w:t xml:space="preserve"> that </w:t>
      </w:r>
      <w:r w:rsidRPr="002A6196">
        <w:rPr>
          <w:rStyle w:val="StyleUnderline"/>
          <w:highlight w:val="green"/>
        </w:rPr>
        <w:t>Iran has</w:t>
      </w:r>
      <w:r w:rsidRPr="005629B9">
        <w:rPr>
          <w:rStyle w:val="StyleUnderline"/>
        </w:rPr>
        <w:t xml:space="preserve"> built additional, </w:t>
      </w:r>
      <w:r w:rsidRPr="002A6196">
        <w:rPr>
          <w:rStyle w:val="Emphasis"/>
          <w:highlight w:val="green"/>
        </w:rPr>
        <w:t>hardened</w:t>
      </w:r>
      <w:r w:rsidRPr="005629B9">
        <w:rPr>
          <w:rStyle w:val="StyleUnderline"/>
        </w:rPr>
        <w:t xml:space="preserve"> </w:t>
      </w:r>
      <w:r w:rsidRPr="002A6196">
        <w:rPr>
          <w:rStyle w:val="StyleUnderline"/>
          <w:highlight w:val="green"/>
        </w:rPr>
        <w:t>facilities</w:t>
      </w:r>
      <w:r w:rsidRPr="005629B9">
        <w:rPr>
          <w:rStyle w:val="StyleUnderline"/>
        </w:rPr>
        <w:t xml:space="preserve"> since then and gained additional knowledge as a result of its research activities that cannot be reversed</w:t>
      </w:r>
      <w:r w:rsidRPr="005629B9">
        <w:rPr>
          <w:sz w:val="16"/>
        </w:rPr>
        <w:t xml:space="preserve">. The U.S. intelligence community assessed in 2007 that Iran had the technical capacities to build a nuclear weapon if it decided to do so.15 Since then, Iran has not had an organized nuclear weapons program, but its uranium-enrichment capability significantly increased, and the knowledge it gained from mastering those processes cannot be bombed away. Although </w:t>
      </w:r>
      <w:r w:rsidRPr="005629B9">
        <w:rPr>
          <w:rStyle w:val="StyleUnderline"/>
        </w:rPr>
        <w:t>military options are unlikely to be successful in blocking Iran’s pathways to the bomb</w:t>
      </w:r>
      <w:r w:rsidRPr="005629B9">
        <w:rPr>
          <w:sz w:val="16"/>
        </w:rPr>
        <w:t xml:space="preserve"> in the long run, </w:t>
      </w:r>
      <w:r w:rsidRPr="002A6196">
        <w:rPr>
          <w:rStyle w:val="StyleUnderline"/>
          <w:highlight w:val="green"/>
        </w:rPr>
        <w:t>Biden</w:t>
      </w:r>
      <w:r w:rsidRPr="005629B9">
        <w:rPr>
          <w:sz w:val="16"/>
        </w:rPr>
        <w:t xml:space="preserve"> probably </w:t>
      </w:r>
      <w:r w:rsidRPr="005629B9">
        <w:rPr>
          <w:rStyle w:val="StyleUnderline"/>
        </w:rPr>
        <w:t>would use military force rather than allow Iran to build a bomb</w:t>
      </w:r>
      <w:r w:rsidRPr="005629B9">
        <w:rPr>
          <w:sz w:val="16"/>
        </w:rPr>
        <w:t xml:space="preserve"> during his presidency. </w:t>
      </w:r>
      <w:r w:rsidRPr="005629B9">
        <w:rPr>
          <w:rStyle w:val="StyleUnderline"/>
        </w:rPr>
        <w:t>Given</w:t>
      </w:r>
      <w:r w:rsidRPr="005629B9">
        <w:rPr>
          <w:sz w:val="16"/>
        </w:rPr>
        <w:t xml:space="preserve"> the current </w:t>
      </w:r>
      <w:r w:rsidRPr="005629B9">
        <w:rPr>
          <w:rStyle w:val="StyleUnderline"/>
        </w:rPr>
        <w:t xml:space="preserve">inadequate monitoring system and </w:t>
      </w:r>
      <w:r w:rsidRPr="002A6196">
        <w:rPr>
          <w:rStyle w:val="StyleUnderline"/>
          <w:highlight w:val="green"/>
        </w:rPr>
        <w:t>Iran</w:t>
      </w:r>
      <w:r w:rsidRPr="005629B9">
        <w:rPr>
          <w:rStyle w:val="StyleUnderline"/>
        </w:rPr>
        <w:t>’s intention to continue building leverage by further advancing its nuclear program</w:t>
      </w:r>
      <w:r w:rsidRPr="005629B9">
        <w:rPr>
          <w:sz w:val="16"/>
        </w:rPr>
        <w:t xml:space="preserve">, it is increasingly likely that </w:t>
      </w:r>
      <w:r w:rsidRPr="005629B9">
        <w:rPr>
          <w:rStyle w:val="StyleUnderline"/>
        </w:rPr>
        <w:t xml:space="preserve">it </w:t>
      </w:r>
      <w:r w:rsidRPr="002A6196">
        <w:rPr>
          <w:rStyle w:val="StyleUnderline"/>
          <w:highlight w:val="green"/>
        </w:rPr>
        <w:t xml:space="preserve">could </w:t>
      </w:r>
      <w:r w:rsidRPr="002A6196">
        <w:rPr>
          <w:rStyle w:val="Emphasis"/>
          <w:highlight w:val="green"/>
        </w:rPr>
        <w:t>misjudge</w:t>
      </w:r>
      <w:r w:rsidRPr="002A6196">
        <w:rPr>
          <w:rStyle w:val="StyleUnderline"/>
          <w:highlight w:val="green"/>
        </w:rPr>
        <w:t xml:space="preserve"> </w:t>
      </w:r>
      <w:r w:rsidRPr="005629B9">
        <w:rPr>
          <w:rStyle w:val="StyleUnderline"/>
        </w:rPr>
        <w:t xml:space="preserve">the </w:t>
      </w:r>
      <w:r w:rsidRPr="002A6196">
        <w:rPr>
          <w:rStyle w:val="StyleUnderline"/>
          <w:highlight w:val="green"/>
        </w:rPr>
        <w:t>leeway</w:t>
      </w:r>
      <w:r w:rsidRPr="005629B9">
        <w:rPr>
          <w:rStyle w:val="StyleUnderline"/>
        </w:rPr>
        <w:t xml:space="preserve"> it has to maneuver </w:t>
      </w:r>
      <w:r w:rsidRPr="002A6196">
        <w:rPr>
          <w:rStyle w:val="StyleUnderline"/>
          <w:highlight w:val="green"/>
        </w:rPr>
        <w:t>and cross a line</w:t>
      </w:r>
      <w:r w:rsidRPr="005629B9">
        <w:rPr>
          <w:rStyle w:val="StyleUnderline"/>
        </w:rPr>
        <w:t xml:space="preserve"> </w:t>
      </w:r>
      <w:r w:rsidRPr="002A6196">
        <w:rPr>
          <w:rStyle w:val="StyleUnderline"/>
          <w:highlight w:val="green"/>
        </w:rPr>
        <w:t>that triggers U.S. or</w:t>
      </w:r>
      <w:r w:rsidRPr="005629B9">
        <w:rPr>
          <w:sz w:val="16"/>
        </w:rPr>
        <w:t xml:space="preserve">, more likely, </w:t>
      </w:r>
      <w:r w:rsidRPr="002A6196">
        <w:rPr>
          <w:rStyle w:val="StyleUnderline"/>
          <w:highlight w:val="green"/>
        </w:rPr>
        <w:t>Israeli</w:t>
      </w:r>
      <w:r w:rsidRPr="005629B9">
        <w:rPr>
          <w:rStyle w:val="StyleUnderline"/>
        </w:rPr>
        <w:t xml:space="preserve"> military </w:t>
      </w:r>
      <w:r w:rsidRPr="002A6196">
        <w:rPr>
          <w:rStyle w:val="StyleUnderline"/>
          <w:highlight w:val="green"/>
        </w:rPr>
        <w:t>action</w:t>
      </w:r>
      <w:r w:rsidRPr="005629B9">
        <w:rPr>
          <w:sz w:val="16"/>
        </w:rPr>
        <w:t xml:space="preserve">. </w:t>
      </w:r>
      <w:r w:rsidRPr="002A6196">
        <w:rPr>
          <w:rStyle w:val="StyleUnderline"/>
          <w:highlight w:val="green"/>
        </w:rPr>
        <w:t>The short window</w:t>
      </w:r>
      <w:r w:rsidRPr="005629B9">
        <w:rPr>
          <w:rStyle w:val="StyleUnderline"/>
        </w:rPr>
        <w:t xml:space="preserve"> available </w:t>
      </w:r>
      <w:r w:rsidRPr="002A6196">
        <w:rPr>
          <w:rStyle w:val="StyleUnderline"/>
          <w:highlight w:val="green"/>
        </w:rPr>
        <w:t>to</w:t>
      </w:r>
      <w:r w:rsidRPr="005629B9">
        <w:rPr>
          <w:rStyle w:val="StyleUnderline"/>
        </w:rPr>
        <w:t xml:space="preserve"> try and </w:t>
      </w:r>
      <w:r w:rsidRPr="002A6196">
        <w:rPr>
          <w:rStyle w:val="StyleUnderline"/>
          <w:highlight w:val="green"/>
        </w:rPr>
        <w:t>disrupt</w:t>
      </w:r>
      <w:r w:rsidRPr="005629B9">
        <w:rPr>
          <w:rStyle w:val="StyleUnderline"/>
        </w:rPr>
        <w:t xml:space="preserve"> a nuclear </w:t>
      </w:r>
      <w:r w:rsidRPr="002A6196">
        <w:rPr>
          <w:rStyle w:val="StyleUnderline"/>
          <w:highlight w:val="green"/>
        </w:rPr>
        <w:t>breakout</w:t>
      </w:r>
      <w:r w:rsidRPr="005629B9">
        <w:rPr>
          <w:sz w:val="16"/>
        </w:rPr>
        <w:t xml:space="preserve"> before Iran could move its nuclear material to a covert facility further </w:t>
      </w:r>
      <w:r w:rsidRPr="002A6196">
        <w:rPr>
          <w:rStyle w:val="StyleUnderline"/>
          <w:highlight w:val="green"/>
        </w:rPr>
        <w:t>increases</w:t>
      </w:r>
      <w:r w:rsidRPr="005629B9">
        <w:rPr>
          <w:rStyle w:val="StyleUnderline"/>
        </w:rPr>
        <w:t xml:space="preserve"> </w:t>
      </w:r>
      <w:r w:rsidRPr="002A6196">
        <w:rPr>
          <w:rStyle w:val="StyleUnderline"/>
          <w:highlight w:val="green"/>
        </w:rPr>
        <w:t>the risk of</w:t>
      </w:r>
      <w:r w:rsidRPr="005629B9">
        <w:rPr>
          <w:rStyle w:val="StyleUnderline"/>
        </w:rPr>
        <w:t xml:space="preserve"> some country </w:t>
      </w:r>
      <w:r w:rsidRPr="002A6196">
        <w:rPr>
          <w:rStyle w:val="Emphasis"/>
          <w:highlight w:val="green"/>
        </w:rPr>
        <w:t>premature</w:t>
      </w:r>
      <w:r w:rsidRPr="005629B9">
        <w:rPr>
          <w:rStyle w:val="Emphasis"/>
        </w:rPr>
        <w:t>ly</w:t>
      </w:r>
      <w:r w:rsidRPr="005629B9">
        <w:rPr>
          <w:rStyle w:val="StyleUnderline"/>
        </w:rPr>
        <w:t xml:space="preserve"> using </w:t>
      </w:r>
      <w:r w:rsidRPr="002A6196">
        <w:rPr>
          <w:rStyle w:val="StyleUnderline"/>
          <w:highlight w:val="green"/>
        </w:rPr>
        <w:t>military force</w:t>
      </w:r>
      <w:r w:rsidRPr="005629B9">
        <w:rPr>
          <w:sz w:val="16"/>
        </w:rPr>
        <w:t>. In addition to pursing voluntary measures or an interim deal to increase transparency and put time back on the breakout clock, the United States and its JCPOA partners should communicate clearly to Iran what nuclear activities will trigger a military response. Given the muted international response to past escalations, such as Iran’s decision to enrich to 60 percent U-</w:t>
      </w:r>
      <w:r w:rsidRPr="005629B9">
        <w:rPr>
          <w:sz w:val="16"/>
        </w:rPr>
        <w:lastRenderedPageBreak/>
        <w:t xml:space="preserve">235, Iran may perceive more latitude to expand its nuclear program than </w:t>
      </w:r>
      <w:proofErr w:type="gramStart"/>
      <w:r w:rsidRPr="005629B9">
        <w:rPr>
          <w:sz w:val="16"/>
        </w:rPr>
        <w:t>actually exists</w:t>
      </w:r>
      <w:proofErr w:type="gramEnd"/>
      <w:r w:rsidRPr="005629B9">
        <w:rPr>
          <w:sz w:val="16"/>
        </w:rPr>
        <w:t xml:space="preserve">. If all options are indeed on the table to prevent a nuclear-armed Iran, greater clarity about U.S. redlines could avert miscalculation. </w:t>
      </w:r>
      <w:r w:rsidRPr="005629B9">
        <w:rPr>
          <w:rStyle w:val="StyleUnderline"/>
        </w:rPr>
        <w:t xml:space="preserve">The United States manufactured the current nuclear crisis when Trump withdrew from the JCPOA </w:t>
      </w:r>
      <w:r w:rsidRPr="005629B9">
        <w:rPr>
          <w:sz w:val="16"/>
        </w:rPr>
        <w:t xml:space="preserve">despite Iran’s compliance and over the objections of U.S. allies. Although Iran will now share the blame if the JCPOA is not restored, it would be an act of diplomatic malpractice if the Biden administration passively allows this volatile situation to continue to build. Negotiating with Iran while the regime is brutally repressing peaceful protests is not an attractive option, but </w:t>
      </w:r>
      <w:r w:rsidRPr="005629B9">
        <w:rPr>
          <w:rStyle w:val="StyleUnderline"/>
        </w:rPr>
        <w:t xml:space="preserve">an </w:t>
      </w:r>
      <w:r w:rsidRPr="002A6196">
        <w:rPr>
          <w:rStyle w:val="StyleUnderline"/>
          <w:highlight w:val="green"/>
        </w:rPr>
        <w:t>Iran</w:t>
      </w:r>
      <w:r w:rsidRPr="005629B9">
        <w:rPr>
          <w:rStyle w:val="StyleUnderline"/>
        </w:rPr>
        <w:t xml:space="preserve">ian regime </w:t>
      </w:r>
      <w:r w:rsidRPr="002A6196">
        <w:rPr>
          <w:rStyle w:val="StyleUnderline"/>
          <w:highlight w:val="green"/>
        </w:rPr>
        <w:t>emboldened by</w:t>
      </w:r>
      <w:r w:rsidRPr="005629B9">
        <w:rPr>
          <w:rStyle w:val="StyleUnderline"/>
        </w:rPr>
        <w:t xml:space="preserve"> </w:t>
      </w:r>
      <w:r w:rsidRPr="002A6196">
        <w:rPr>
          <w:rStyle w:val="StyleUnderline"/>
          <w:highlight w:val="green"/>
        </w:rPr>
        <w:t>nuc</w:t>
      </w:r>
      <w:r w:rsidRPr="005629B9">
        <w:rPr>
          <w:rStyle w:val="StyleUnderline"/>
        </w:rPr>
        <w:t>lear weapon</w:t>
      </w:r>
      <w:r w:rsidRPr="002A6196">
        <w:rPr>
          <w:rStyle w:val="StyleUnderline"/>
          <w:highlight w:val="green"/>
        </w:rPr>
        <w:t>s</w:t>
      </w:r>
      <w:r w:rsidRPr="005629B9">
        <w:rPr>
          <w:rStyle w:val="StyleUnderline"/>
        </w:rPr>
        <w:t xml:space="preserve"> </w:t>
      </w:r>
      <w:r w:rsidRPr="002A6196">
        <w:rPr>
          <w:rStyle w:val="StyleUnderline"/>
          <w:highlight w:val="green"/>
        </w:rPr>
        <w:t>is</w:t>
      </w:r>
      <w:r w:rsidRPr="005629B9">
        <w:rPr>
          <w:rStyle w:val="StyleUnderline"/>
        </w:rPr>
        <w:t xml:space="preserve"> </w:t>
      </w:r>
      <w:r w:rsidRPr="002A6196">
        <w:rPr>
          <w:rStyle w:val="StyleUnderline"/>
          <w:highlight w:val="green"/>
        </w:rPr>
        <w:t>a</w:t>
      </w:r>
      <w:r w:rsidRPr="005629B9">
        <w:rPr>
          <w:rStyle w:val="StyleUnderline"/>
        </w:rPr>
        <w:t xml:space="preserve"> far </w:t>
      </w:r>
      <w:r w:rsidRPr="002A6196">
        <w:rPr>
          <w:rStyle w:val="StyleUnderline"/>
          <w:highlight w:val="green"/>
        </w:rPr>
        <w:t>great</w:t>
      </w:r>
      <w:r w:rsidRPr="005629B9">
        <w:rPr>
          <w:rStyle w:val="StyleUnderline"/>
        </w:rPr>
        <w:t xml:space="preserve">er </w:t>
      </w:r>
      <w:r w:rsidRPr="002A6196">
        <w:rPr>
          <w:rStyle w:val="StyleUnderline"/>
          <w:highlight w:val="green"/>
        </w:rPr>
        <w:t>threat to</w:t>
      </w:r>
      <w:r w:rsidRPr="005629B9">
        <w:rPr>
          <w:sz w:val="16"/>
        </w:rPr>
        <w:t xml:space="preserve"> the Iranian people,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tates</w:t>
      </w:r>
      <w:r w:rsidRPr="005629B9">
        <w:rPr>
          <w:sz w:val="16"/>
        </w:rPr>
        <w:t xml:space="preserve">, </w:t>
      </w:r>
      <w:r w:rsidRPr="005629B9">
        <w:rPr>
          <w:rStyle w:val="StyleUnderline"/>
        </w:rPr>
        <w:t>and</w:t>
      </w:r>
      <w:r w:rsidRPr="005629B9">
        <w:rPr>
          <w:sz w:val="16"/>
        </w:rPr>
        <w:t xml:space="preserve"> its </w:t>
      </w:r>
      <w:r w:rsidRPr="005629B9">
        <w:rPr>
          <w:rStyle w:val="StyleUnderline"/>
        </w:rPr>
        <w:t>allies</w:t>
      </w:r>
      <w:r w:rsidRPr="005629B9">
        <w:rPr>
          <w:sz w:val="16"/>
        </w:rPr>
        <w:t xml:space="preserve"> and partners in the region. </w:t>
      </w:r>
      <w:r w:rsidRPr="005629B9">
        <w:rPr>
          <w:rStyle w:val="StyleUnderline"/>
        </w:rPr>
        <w:t xml:space="preserve">It is time for </w:t>
      </w:r>
      <w:proofErr w:type="gramStart"/>
      <w:r w:rsidRPr="005629B9">
        <w:rPr>
          <w:rStyle w:val="StyleUnderline"/>
        </w:rPr>
        <w:t>a diplomatic</w:t>
      </w:r>
      <w:proofErr w:type="gramEnd"/>
      <w:r w:rsidRPr="005629B9">
        <w:rPr>
          <w:rStyle w:val="StyleUnderline"/>
        </w:rPr>
        <w:t xml:space="preserve"> plan</w:t>
      </w:r>
      <w:r w:rsidRPr="005629B9">
        <w:rPr>
          <w:sz w:val="16"/>
        </w:rPr>
        <w:t xml:space="preserve"> B </w:t>
      </w:r>
      <w:r w:rsidRPr="005629B9">
        <w:rPr>
          <w:rStyle w:val="StyleUnderline"/>
        </w:rPr>
        <w:t>to stabilize</w:t>
      </w:r>
      <w:r w:rsidRPr="005629B9">
        <w:rPr>
          <w:sz w:val="16"/>
        </w:rPr>
        <w:t xml:space="preserve"> the cycle of </w:t>
      </w:r>
      <w:r w:rsidRPr="005629B9">
        <w:rPr>
          <w:rStyle w:val="StyleUnderline"/>
        </w:rPr>
        <w:t>nuclear escalation and create</w:t>
      </w:r>
      <w:r w:rsidRPr="005629B9">
        <w:rPr>
          <w:sz w:val="16"/>
        </w:rPr>
        <w:t xml:space="preserve"> space for future </w:t>
      </w:r>
      <w:r w:rsidRPr="005629B9">
        <w:rPr>
          <w:rStyle w:val="StyleUnderline"/>
        </w:rPr>
        <w:t>diplomacy</w:t>
      </w:r>
      <w:r w:rsidRPr="005629B9">
        <w:rPr>
          <w:sz w:val="16"/>
        </w:rPr>
        <w:t>.</w:t>
      </w:r>
    </w:p>
    <w:p w14:paraId="0E045D88" w14:textId="77777777" w:rsidR="006C308C" w:rsidRDefault="006C308C">
      <w:pPr>
        <w:rPr>
          <w:rFonts w:eastAsiaTheme="majorEastAsia" w:cstheme="majorBidi"/>
          <w:b/>
          <w:iCs/>
          <w:sz w:val="26"/>
        </w:rPr>
      </w:pPr>
      <w:r>
        <w:br w:type="page"/>
      </w:r>
    </w:p>
    <w:p w14:paraId="70B18231" w14:textId="48EED8EA" w:rsidR="00437768" w:rsidRPr="005629B9" w:rsidRDefault="00437768" w:rsidP="00437768">
      <w:pPr>
        <w:pStyle w:val="Heading4"/>
      </w:pPr>
      <w:r w:rsidRPr="005629B9">
        <w:lastRenderedPageBreak/>
        <w:t xml:space="preserve">Iran </w:t>
      </w:r>
      <w:proofErr w:type="spellStart"/>
      <w:r w:rsidRPr="005629B9">
        <w:t>prolif</w:t>
      </w:r>
      <w:proofErr w:type="spellEnd"/>
      <w:r w:rsidRPr="005629B9">
        <w:t xml:space="preserve"> threats alone causes </w:t>
      </w:r>
      <w:proofErr w:type="spellStart"/>
      <w:r w:rsidRPr="005629B9">
        <w:t>miscalc</w:t>
      </w:r>
      <w:proofErr w:type="spellEnd"/>
      <w:r w:rsidRPr="005629B9">
        <w:t xml:space="preserve"> </w:t>
      </w:r>
    </w:p>
    <w:p w14:paraId="64DC7561" w14:textId="77777777" w:rsidR="00437768" w:rsidRPr="005629B9" w:rsidRDefault="00437768" w:rsidP="00437768">
      <w:r w:rsidRPr="005629B9">
        <w:rPr>
          <w:rStyle w:val="Heading4Char"/>
        </w:rPr>
        <w:t>ACA 22</w:t>
      </w:r>
      <w:r w:rsidRPr="005629B9">
        <w:t xml:space="preserve"> [Arms Control Association, 11-09-2022, "A "Plan B" to Address Iran’s Accelerating Nuclear Program", Arms Control Association, https://www.armscontrol.org/issue-briefs/2022-11/plan-b-irans-accelerating-nuclear-program]/Kankee</w:t>
      </w:r>
    </w:p>
    <w:p w14:paraId="788FF382" w14:textId="77777777" w:rsidR="00437768" w:rsidRPr="005629B9" w:rsidRDefault="00437768" w:rsidP="00437768">
      <w:pPr>
        <w:rPr>
          <w:sz w:val="16"/>
        </w:rPr>
      </w:pPr>
      <w:r w:rsidRPr="005629B9">
        <w:rPr>
          <w:sz w:val="16"/>
        </w:rPr>
        <w:t xml:space="preserve">The Risks Posed by Iran’s Advancing Nuclear Program </w:t>
      </w:r>
      <w:r w:rsidRPr="002A6196">
        <w:rPr>
          <w:rStyle w:val="StyleUnderline"/>
          <w:highlight w:val="green"/>
        </w:rPr>
        <w:t>Iran’s</w:t>
      </w:r>
      <w:r w:rsidRPr="005629B9">
        <w:rPr>
          <w:sz w:val="16"/>
        </w:rPr>
        <w:t xml:space="preserve"> advancing </w:t>
      </w:r>
      <w:r w:rsidRPr="002A6196">
        <w:rPr>
          <w:rStyle w:val="StyleUnderline"/>
          <w:highlight w:val="green"/>
        </w:rPr>
        <w:t>nuc</w:t>
      </w:r>
      <w:r w:rsidRPr="005629B9">
        <w:rPr>
          <w:rStyle w:val="StyleUnderline"/>
        </w:rPr>
        <w:t xml:space="preserve">lear </w:t>
      </w:r>
      <w:r w:rsidRPr="002A6196">
        <w:rPr>
          <w:rStyle w:val="StyleUnderline"/>
          <w:highlight w:val="green"/>
        </w:rPr>
        <w:t>program</w:t>
      </w:r>
      <w:r w:rsidRPr="002A6196">
        <w:rPr>
          <w:sz w:val="16"/>
          <w:highlight w:val="green"/>
        </w:rPr>
        <w:t xml:space="preserve"> </w:t>
      </w:r>
      <w:r w:rsidRPr="002A6196">
        <w:rPr>
          <w:rStyle w:val="StyleUnderline"/>
          <w:highlight w:val="green"/>
        </w:rPr>
        <w:t>poses</w:t>
      </w:r>
      <w:r w:rsidRPr="005629B9">
        <w:rPr>
          <w:sz w:val="16"/>
        </w:rPr>
        <w:t xml:space="preserve"> both short and long-term </w:t>
      </w:r>
      <w:r w:rsidRPr="005629B9">
        <w:rPr>
          <w:rStyle w:val="StyleUnderline"/>
        </w:rPr>
        <w:t xml:space="preserve">proliferation </w:t>
      </w:r>
      <w:r w:rsidRPr="002A6196">
        <w:rPr>
          <w:rStyle w:val="StyleUnderline"/>
          <w:highlight w:val="green"/>
        </w:rPr>
        <w:t>risks</w:t>
      </w:r>
      <w:r w:rsidRPr="005629B9">
        <w:rPr>
          <w:sz w:val="16"/>
        </w:rPr>
        <w:t xml:space="preserve"> that will become more serious over time if the United States and its European partners do not soon pivot to a diplomatic strategy designed to stabilize the current nuclear threat. </w:t>
      </w:r>
      <w:r w:rsidRPr="005629B9">
        <w:rPr>
          <w:rStyle w:val="StyleUnderline"/>
        </w:rPr>
        <w:t xml:space="preserve">The risk of </w:t>
      </w:r>
      <w:r w:rsidRPr="002A6196">
        <w:rPr>
          <w:rStyle w:val="StyleUnderline"/>
          <w:highlight w:val="green"/>
        </w:rPr>
        <w:t>conflict</w:t>
      </w:r>
      <w:r w:rsidRPr="005629B9">
        <w:rPr>
          <w:sz w:val="16"/>
        </w:rPr>
        <w:t xml:space="preserve"> also </w:t>
      </w:r>
      <w:r w:rsidRPr="002A6196">
        <w:rPr>
          <w:rStyle w:val="StyleUnderline"/>
          <w:highlight w:val="green"/>
        </w:rPr>
        <w:t>increases</w:t>
      </w:r>
      <w:r w:rsidRPr="005629B9">
        <w:rPr>
          <w:sz w:val="16"/>
        </w:rPr>
        <w:t xml:space="preserve">, </w:t>
      </w:r>
      <w:r w:rsidRPr="005629B9">
        <w:rPr>
          <w:rStyle w:val="StyleUnderline"/>
        </w:rPr>
        <w:t xml:space="preserve">as </w:t>
      </w:r>
      <w:r w:rsidRPr="002A6196">
        <w:rPr>
          <w:rStyle w:val="StyleUnderline"/>
          <w:highlight w:val="green"/>
        </w:rPr>
        <w:t>Iran may misjudge the space</w:t>
      </w:r>
      <w:r w:rsidRPr="005629B9">
        <w:rPr>
          <w:rStyle w:val="StyleUnderline"/>
        </w:rPr>
        <w:t xml:space="preserve"> it has </w:t>
      </w:r>
      <w:r w:rsidRPr="002A6196">
        <w:rPr>
          <w:rStyle w:val="StyleUnderline"/>
          <w:highlight w:val="green"/>
        </w:rPr>
        <w:t>to increase leverage</w:t>
      </w:r>
      <w:r w:rsidRPr="005629B9">
        <w:rPr>
          <w:rStyle w:val="StyleUnderline"/>
        </w:rPr>
        <w:t xml:space="preserve"> by expanding its nuclear</w:t>
      </w:r>
      <w:r w:rsidRPr="005629B9">
        <w:rPr>
          <w:sz w:val="16"/>
        </w:rPr>
        <w:t xml:space="preserve"> </w:t>
      </w:r>
      <w:r w:rsidRPr="005629B9">
        <w:rPr>
          <w:rStyle w:val="StyleUnderline"/>
        </w:rPr>
        <w:t>program</w:t>
      </w:r>
      <w:r w:rsidRPr="005629B9">
        <w:rPr>
          <w:sz w:val="16"/>
        </w:rPr>
        <w:t xml:space="preserve">. </w:t>
      </w:r>
      <w:r w:rsidRPr="002A6196">
        <w:rPr>
          <w:rStyle w:val="StyleUnderline"/>
          <w:highlight w:val="green"/>
        </w:rPr>
        <w:t>Given</w:t>
      </w:r>
      <w:r w:rsidRPr="005629B9">
        <w:rPr>
          <w:sz w:val="16"/>
        </w:rPr>
        <w:t xml:space="preserve"> the relatively </w:t>
      </w:r>
      <w:r w:rsidRPr="005629B9">
        <w:rPr>
          <w:rStyle w:val="StyleUnderline"/>
        </w:rPr>
        <w:t>muted international response</w:t>
      </w:r>
      <w:r w:rsidRPr="005629B9">
        <w:rPr>
          <w:sz w:val="16"/>
        </w:rPr>
        <w:t xml:space="preserve"> to Tehran’s past escalations, such as enrichment to 60 percent, </w:t>
      </w:r>
      <w:r w:rsidRPr="005629B9">
        <w:rPr>
          <w:rStyle w:val="StyleUnderline"/>
        </w:rPr>
        <w:t>and</w:t>
      </w:r>
      <w:r w:rsidRPr="005629B9">
        <w:rPr>
          <w:sz w:val="16"/>
        </w:rPr>
        <w:t xml:space="preserve"> </w:t>
      </w:r>
      <w:r w:rsidRPr="002A6196">
        <w:rPr>
          <w:rStyle w:val="Emphasis"/>
          <w:highlight w:val="green"/>
        </w:rPr>
        <w:t>mixed signals</w:t>
      </w:r>
      <w:r w:rsidRPr="002A6196">
        <w:rPr>
          <w:rStyle w:val="StyleUnderline"/>
          <w:highlight w:val="green"/>
        </w:rPr>
        <w:t xml:space="preserve"> from 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Europe, </w:t>
      </w:r>
      <w:r w:rsidRPr="002A6196">
        <w:rPr>
          <w:rStyle w:val="StyleUnderline"/>
          <w:highlight w:val="green"/>
        </w:rPr>
        <w:t>and Israel</w:t>
      </w:r>
      <w:r w:rsidRPr="002A6196">
        <w:rPr>
          <w:sz w:val="16"/>
          <w:highlight w:val="green"/>
        </w:rPr>
        <w:t xml:space="preserve"> </w:t>
      </w:r>
      <w:r w:rsidRPr="002A6196">
        <w:rPr>
          <w:rStyle w:val="StyleUnderline"/>
          <w:highlight w:val="green"/>
        </w:rPr>
        <w:t>over</w:t>
      </w:r>
      <w:r w:rsidRPr="005629B9">
        <w:rPr>
          <w:sz w:val="16"/>
        </w:rPr>
        <w:t xml:space="preserve"> what constitutes </w:t>
      </w:r>
      <w:r w:rsidRPr="002A6196">
        <w:rPr>
          <w:rStyle w:val="Emphasis"/>
          <w:highlight w:val="green"/>
        </w:rPr>
        <w:t>red lines</w:t>
      </w:r>
      <w:r w:rsidRPr="005629B9">
        <w:rPr>
          <w:sz w:val="16"/>
        </w:rPr>
        <w:t xml:space="preserve">, </w:t>
      </w:r>
      <w:r w:rsidRPr="002A6196">
        <w:rPr>
          <w:rStyle w:val="StyleUnderline"/>
          <w:highlight w:val="green"/>
        </w:rPr>
        <w:t xml:space="preserve">there is a </w:t>
      </w:r>
      <w:r w:rsidRPr="002A6196">
        <w:rPr>
          <w:rStyle w:val="Emphasis"/>
          <w:highlight w:val="green"/>
        </w:rPr>
        <w:t>significant</w:t>
      </w:r>
      <w:r w:rsidRPr="005629B9">
        <w:rPr>
          <w:rStyle w:val="StyleUnderline"/>
        </w:rPr>
        <w:t xml:space="preserve"> </w:t>
      </w:r>
      <w:r w:rsidRPr="002A6196">
        <w:rPr>
          <w:rStyle w:val="StyleUnderline"/>
          <w:highlight w:val="green"/>
        </w:rPr>
        <w:t>chance</w:t>
      </w:r>
      <w:r w:rsidRPr="005629B9">
        <w:rPr>
          <w:rStyle w:val="StyleUnderline"/>
        </w:rPr>
        <w:t xml:space="preserve"> that </w:t>
      </w:r>
      <w:r w:rsidRPr="002A6196">
        <w:rPr>
          <w:rStyle w:val="StyleUnderline"/>
          <w:highlight w:val="green"/>
        </w:rPr>
        <w:t xml:space="preserve">Iran </w:t>
      </w:r>
      <w:r w:rsidRPr="002A6196">
        <w:rPr>
          <w:rStyle w:val="Emphasis"/>
          <w:highlight w:val="green"/>
        </w:rPr>
        <w:t>miscalculates</w:t>
      </w:r>
      <w:r w:rsidRPr="002A6196">
        <w:rPr>
          <w:rStyle w:val="StyleUnderline"/>
          <w:highlight w:val="green"/>
        </w:rPr>
        <w:t xml:space="preserve"> and triggers military action</w:t>
      </w:r>
      <w:r w:rsidRPr="005629B9">
        <w:rPr>
          <w:rStyle w:val="StyleUnderline"/>
        </w:rPr>
        <w:t xml:space="preserve">. </w:t>
      </w:r>
      <w:r w:rsidRPr="005629B9">
        <w:rPr>
          <w:sz w:val="16"/>
        </w:rPr>
        <w:t xml:space="preserve">In the short term, </w:t>
      </w:r>
      <w:r w:rsidRPr="005629B9">
        <w:rPr>
          <w:rStyle w:val="StyleUnderline"/>
        </w:rPr>
        <w:t>Iran’s ability to "breakout</w:t>
      </w:r>
      <w:r w:rsidRPr="005629B9">
        <w:rPr>
          <w:sz w:val="16"/>
        </w:rPr>
        <w:t xml:space="preserve">," or produce enough weapons-grade material for a bomb (25 kilograms of uranium enriched to 90 percent), possibly between IAEA inspections, </w:t>
      </w:r>
      <w:r w:rsidRPr="005629B9">
        <w:rPr>
          <w:rStyle w:val="StyleUnderline"/>
        </w:rPr>
        <w:t>increases the risk and likelihood of proliferation</w:t>
      </w:r>
      <w:r w:rsidRPr="005629B9">
        <w:rPr>
          <w:sz w:val="16"/>
        </w:rPr>
        <w:t xml:space="preserve">. While the United States is willing to accept the risk of undetectable breakout at this point, this calculation could change as Iran’s nuclear program advances, the prospects of a deal to restore the JCPOA diminish, or Iran perceives the benefits of nuclear weapons outweighing the costs of their development. A new, more hawkish Israeli government under Benjamin Netanyahu may also be unwilling to tolerate the low breakout window. Comments from Netanyahu and his allies in recent weeks suggest a greater willingness to use military force to set back Iran’s nuclear program. The U.S. assessment of the proliferation threat may also change as Iran’s capacity to quickly produce material for multiple nuclear weapons increases. Currently, </w:t>
      </w:r>
      <w:r w:rsidRPr="002A6196">
        <w:rPr>
          <w:rStyle w:val="StyleUnderline"/>
          <w:highlight w:val="green"/>
        </w:rPr>
        <w:t>Iran can produce</w:t>
      </w:r>
      <w:r w:rsidRPr="005629B9">
        <w:rPr>
          <w:rStyle w:val="StyleUnderline"/>
        </w:rPr>
        <w:t xml:space="preserve"> </w:t>
      </w:r>
      <w:r w:rsidRPr="005629B9">
        <w:rPr>
          <w:sz w:val="16"/>
          <w:szCs w:val="16"/>
        </w:rPr>
        <w:t xml:space="preserve">enough weapons-grade uranium for one </w:t>
      </w:r>
      <w:r w:rsidRPr="002A6196">
        <w:rPr>
          <w:rStyle w:val="StyleUnderline"/>
          <w:highlight w:val="green"/>
        </w:rPr>
        <w:t>nuc</w:t>
      </w:r>
      <w:r w:rsidRPr="005629B9">
        <w:rPr>
          <w:rStyle w:val="StyleUnderline"/>
        </w:rPr>
        <w:t xml:space="preserve">lear bomb </w:t>
      </w:r>
      <w:r w:rsidRPr="002A6196">
        <w:rPr>
          <w:rStyle w:val="StyleUnderline"/>
          <w:highlight w:val="green"/>
        </w:rPr>
        <w:t>in less than a week</w:t>
      </w:r>
      <w:r w:rsidRPr="005629B9">
        <w:rPr>
          <w:sz w:val="16"/>
        </w:rPr>
        <w:t xml:space="preserve">. Israeli military officials have publicly stated that weaponization could still take another one to two years, but some experts assess that </w:t>
      </w:r>
      <w:r w:rsidRPr="002A6196">
        <w:rPr>
          <w:rStyle w:val="StyleUnderline"/>
          <w:highlight w:val="green"/>
        </w:rPr>
        <w:t>Iran could move</w:t>
      </w:r>
      <w:r w:rsidRPr="005629B9">
        <w:rPr>
          <w:rStyle w:val="StyleUnderline"/>
        </w:rPr>
        <w:t xml:space="preserve"> </w:t>
      </w:r>
      <w:r w:rsidRPr="005629B9">
        <w:rPr>
          <w:sz w:val="16"/>
        </w:rPr>
        <w:t xml:space="preserve">more </w:t>
      </w:r>
      <w:r w:rsidRPr="002A6196">
        <w:rPr>
          <w:rStyle w:val="StyleUnderline"/>
          <w:highlight w:val="green"/>
        </w:rPr>
        <w:t>quickly</w:t>
      </w:r>
      <w:r w:rsidRPr="005629B9">
        <w:rPr>
          <w:sz w:val="16"/>
        </w:rPr>
        <w:t xml:space="preserve">. Regardless of the precise timeframe, </w:t>
      </w:r>
      <w:r w:rsidRPr="005629B9">
        <w:rPr>
          <w:rStyle w:val="StyleUnderline"/>
        </w:rPr>
        <w:t xml:space="preserve">Iran is likely </w:t>
      </w:r>
      <w:r w:rsidRPr="002A6196">
        <w:rPr>
          <w:rStyle w:val="StyleUnderline"/>
          <w:highlight w:val="green"/>
        </w:rPr>
        <w:t xml:space="preserve">to weaponize at a </w:t>
      </w:r>
      <w:r w:rsidRPr="002A6196">
        <w:rPr>
          <w:rStyle w:val="Emphasis"/>
          <w:highlight w:val="green"/>
        </w:rPr>
        <w:t>covert</w:t>
      </w:r>
      <w:r w:rsidRPr="005629B9">
        <w:rPr>
          <w:rStyle w:val="StyleUnderline"/>
        </w:rPr>
        <w:t xml:space="preserve"> </w:t>
      </w:r>
      <w:r w:rsidRPr="002A6196">
        <w:rPr>
          <w:rStyle w:val="StyleUnderline"/>
          <w:highlight w:val="green"/>
        </w:rPr>
        <w:t>facility</w:t>
      </w:r>
      <w:r w:rsidRPr="005629B9">
        <w:rPr>
          <w:rStyle w:val="StyleUnderline"/>
        </w:rPr>
        <w:t xml:space="preserve">, </w:t>
      </w:r>
      <w:r w:rsidRPr="002A6196">
        <w:rPr>
          <w:rStyle w:val="StyleUnderline"/>
          <w:highlight w:val="green"/>
        </w:rPr>
        <w:t xml:space="preserve">making </w:t>
      </w:r>
      <w:r w:rsidRPr="002A6196">
        <w:rPr>
          <w:rStyle w:val="Emphasis"/>
          <w:highlight w:val="green"/>
        </w:rPr>
        <w:t>detection</w:t>
      </w:r>
      <w:r w:rsidRPr="002A6196">
        <w:rPr>
          <w:rStyle w:val="StyleUnderline"/>
          <w:highlight w:val="green"/>
        </w:rPr>
        <w:t xml:space="preserve"> and disruption</w:t>
      </w:r>
      <w:r w:rsidRPr="005629B9">
        <w:rPr>
          <w:rStyle w:val="StyleUnderline"/>
        </w:rPr>
        <w:t xml:space="preserve"> more </w:t>
      </w:r>
      <w:r w:rsidRPr="002A6196">
        <w:rPr>
          <w:rStyle w:val="StyleUnderline"/>
          <w:highlight w:val="green"/>
        </w:rPr>
        <w:t>difficult</w:t>
      </w:r>
      <w:r w:rsidRPr="005629B9">
        <w:rPr>
          <w:sz w:val="16"/>
        </w:rPr>
        <w:t xml:space="preserve">. One bomb’s worth of weapons-grade uranium, however, will have limited strategic value as a deterrent, particularly given that Iran has never conducted an explosive test of a nuclear warhead. But as the timeframe for producing multiple bombs' worth of weapons-grade uranium decreases, Iran's program poses more of a proliferation threat because the security value for Tehran increases significantly if it can build more than one bomb. It would also be more challenging to disrupt an Iranian breakout if Tehran were able to produce multiple bombs' worth of weapons grade uranium and move them to several covert sites. As of September, </w:t>
      </w:r>
      <w:r w:rsidRPr="005629B9">
        <w:rPr>
          <w:rStyle w:val="StyleUnderline"/>
        </w:rPr>
        <w:t>Tehran could produce enough weapons-grade uranium for an estimated three bombs in about a month</w:t>
      </w:r>
      <w:r w:rsidRPr="005629B9">
        <w:rPr>
          <w:sz w:val="16"/>
        </w:rPr>
        <w:t xml:space="preserve">. That one-month timeframe will drop further, even if Iran takes no additional action to expand its uranium enrichment capacity because </w:t>
      </w:r>
      <w:r w:rsidRPr="002A6196">
        <w:rPr>
          <w:rStyle w:val="StyleUnderline"/>
          <w:highlight w:val="green"/>
        </w:rPr>
        <w:t>Tehran continues to stockpile</w:t>
      </w:r>
      <w:r w:rsidRPr="005629B9">
        <w:rPr>
          <w:rStyle w:val="StyleUnderline"/>
        </w:rPr>
        <w:t xml:space="preserve"> </w:t>
      </w:r>
      <w:r w:rsidRPr="002A6196">
        <w:rPr>
          <w:rStyle w:val="StyleUnderline"/>
          <w:highlight w:val="green"/>
        </w:rPr>
        <w:t>uranium</w:t>
      </w:r>
      <w:r w:rsidRPr="005629B9">
        <w:rPr>
          <w:rStyle w:val="StyleUnderline"/>
        </w:rPr>
        <w:t xml:space="preserve"> </w:t>
      </w:r>
      <w:r w:rsidRPr="002A6196">
        <w:rPr>
          <w:rStyle w:val="StyleUnderline"/>
          <w:highlight w:val="green"/>
        </w:rPr>
        <w:t>enriched</w:t>
      </w:r>
      <w:r w:rsidRPr="005629B9">
        <w:rPr>
          <w:rStyle w:val="StyleUnderline"/>
        </w:rPr>
        <w:t xml:space="preserve"> to 60 and 20 percent </w:t>
      </w:r>
      <w:r w:rsidRPr="002A6196">
        <w:rPr>
          <w:rStyle w:val="StyleUnderline"/>
          <w:highlight w:val="green"/>
        </w:rPr>
        <w:t xml:space="preserve">and install </w:t>
      </w:r>
      <w:r w:rsidRPr="005629B9">
        <w:rPr>
          <w:rStyle w:val="StyleUnderline"/>
        </w:rPr>
        <w:t xml:space="preserve">more </w:t>
      </w:r>
      <w:r w:rsidRPr="002A6196">
        <w:rPr>
          <w:rStyle w:val="StyleUnderline"/>
          <w:highlight w:val="green"/>
        </w:rPr>
        <w:t>advanced</w:t>
      </w:r>
      <w:r w:rsidRPr="005629B9">
        <w:rPr>
          <w:rStyle w:val="StyleUnderline"/>
        </w:rPr>
        <w:t xml:space="preserve"> </w:t>
      </w:r>
      <w:r w:rsidRPr="002A6196">
        <w:rPr>
          <w:rStyle w:val="StyleUnderline"/>
          <w:highlight w:val="green"/>
        </w:rPr>
        <w:t>centrifuges</w:t>
      </w:r>
      <w:r w:rsidRPr="005629B9">
        <w:rPr>
          <w:sz w:val="16"/>
        </w:rPr>
        <w:t xml:space="preserve">, which enrich uranium more efficiently. The stockpiles of 60 and 20 percent uranium are particularly significant in assessing proliferation risk as </w:t>
      </w:r>
      <w:r w:rsidRPr="005629B9">
        <w:rPr>
          <w:rStyle w:val="StyleUnderline"/>
        </w:rPr>
        <w:t>material</w:t>
      </w:r>
      <w:r w:rsidRPr="005629B9">
        <w:rPr>
          <w:sz w:val="16"/>
        </w:rPr>
        <w:t xml:space="preserve"> enriched to these levels </w:t>
      </w:r>
      <w:r w:rsidRPr="005629B9">
        <w:rPr>
          <w:rStyle w:val="StyleUnderline"/>
        </w:rPr>
        <w:t>can be much more quickly enriched to weapons grade</w:t>
      </w:r>
      <w:r w:rsidRPr="005629B9">
        <w:rPr>
          <w:sz w:val="16"/>
        </w:rPr>
        <w:t xml:space="preserve">. </w:t>
      </w:r>
      <w:r w:rsidRPr="005629B9">
        <w:rPr>
          <w:rStyle w:val="StyleUnderline"/>
        </w:rPr>
        <w:t>Iran's short breakout window</w:t>
      </w:r>
      <w:r w:rsidRPr="005629B9">
        <w:rPr>
          <w:sz w:val="16"/>
        </w:rPr>
        <w:t xml:space="preserve"> is not, by itself, an indication that Tehran intends to pursue nuclear weapons. It does, however, </w:t>
      </w:r>
      <w:r w:rsidRPr="005629B9">
        <w:rPr>
          <w:rStyle w:val="StyleUnderline"/>
        </w:rPr>
        <w:t>increase the likelihood of Iran deciding to do so</w:t>
      </w:r>
      <w:r w:rsidRPr="005629B9">
        <w:rPr>
          <w:sz w:val="16"/>
        </w:rPr>
        <w:t xml:space="preserve"> at some point in the future, </w:t>
      </w:r>
      <w:r w:rsidRPr="005629B9">
        <w:rPr>
          <w:rStyle w:val="StyleUnderline"/>
        </w:rPr>
        <w:t xml:space="preserve">as Iran’s </w:t>
      </w:r>
      <w:r w:rsidRPr="005629B9">
        <w:rPr>
          <w:sz w:val="16"/>
          <w:szCs w:val="16"/>
        </w:rPr>
        <w:t>internal and</w:t>
      </w:r>
      <w:r w:rsidRPr="005629B9">
        <w:rPr>
          <w:rStyle w:val="StyleUnderline"/>
        </w:rPr>
        <w:t xml:space="preserve"> external security environment faces new challenges</w:t>
      </w:r>
      <w:r w:rsidRPr="005629B9">
        <w:rPr>
          <w:sz w:val="16"/>
        </w:rPr>
        <w:t xml:space="preserve">. For instance, the growing perception by Iran’s current government that the regime is at risk as a result of the current protests or may be at risk down the road could make its withdrawal from the nuclear Nonproliferation Treaty (NPT) and/or possible pursuit of nuclear weapons appear more beneficial to hardline decision-makers, particularly if Tehran perceives third party states as playing a key role in supporting or instigating the protests. Similarly, regional tensions, principally any attack on Iran’s nuclear infrastructure, could lead the regime to assess that nuclear weapons are necessary to deter future attacks. Iran’s military support for Russia’s invasion of Ukraine could also lead Tehran to gamble that Moscow would block or mitigate action by the UN Security Council if Iran were to decide to violate its international legal commitments under the NPT. Perhaps more likely, Iran may calculate that geopolitical divisions would prevent a unified international sanctions campaign against Iran, thus reducing the costs that Tehran would pay for developing nuclear weapons. While external threats and internal dissent have been factors in Tehran’s decision-making before, </w:t>
      </w:r>
      <w:r w:rsidRPr="002A6196">
        <w:rPr>
          <w:rStyle w:val="StyleUnderline"/>
          <w:highlight w:val="green"/>
        </w:rPr>
        <w:t>Iran has never been this close to a nuclear weapon in its history</w:t>
      </w:r>
      <w:r w:rsidRPr="005629B9">
        <w:rPr>
          <w:sz w:val="16"/>
        </w:rPr>
        <w:t xml:space="preserve">. The speed at which Iran could now build a weapon will influence Tehran’s calculations, underscoring that the current proliferation risk is not sustainable. Even if Iran’s leaders do not make the decision to pursue nuclear weapons, it appears likely that they will continue to assess that further escalation of Iran's sensitive nuclear fuel cycle programs is a sustainable form of leverage. If Iran expands its nuclear program unchecked, the development of new capabilities will have longer-term implications for the proliferation threat and raises new obstacles for future diplomacy. There is a range of nuclear-related activities Tehran can pursue to escalate or respond to perceived U.S. provocations that will have a longer-term impact. </w:t>
      </w:r>
      <w:r w:rsidRPr="005629B9">
        <w:rPr>
          <w:rStyle w:val="StyleUnderline"/>
        </w:rPr>
        <w:t>Iran</w:t>
      </w:r>
      <w:r w:rsidRPr="005629B9">
        <w:rPr>
          <w:sz w:val="16"/>
        </w:rPr>
        <w:t xml:space="preserve">, for instance, </w:t>
      </w:r>
      <w:r w:rsidRPr="005629B9">
        <w:rPr>
          <w:rStyle w:val="StyleUnderline"/>
        </w:rPr>
        <w:t>has publicly threatened to enrich uranium to 90 percent</w:t>
      </w:r>
      <w:r w:rsidRPr="005629B9">
        <w:rPr>
          <w:sz w:val="16"/>
        </w:rPr>
        <w:t xml:space="preserve">, </w:t>
      </w:r>
      <w:r w:rsidRPr="005629B9">
        <w:rPr>
          <w:rStyle w:val="StyleUnderline"/>
        </w:rPr>
        <w:t>the level considered weapons-grade</w:t>
      </w:r>
      <w:r w:rsidRPr="005629B9">
        <w:rPr>
          <w:sz w:val="16"/>
        </w:rPr>
        <w:t xml:space="preserve">, and considered beginning enrichment to that level in June 2022 after the IAEA </w:t>
      </w:r>
      <w:r w:rsidRPr="005629B9">
        <w:rPr>
          <w:sz w:val="16"/>
        </w:rPr>
        <w:lastRenderedPageBreak/>
        <w:t xml:space="preserve">Board of Governors passed a resolution censuring Iran over the safeguard’s investigation before deciding to reduce monitoring instead. The U.S. intelligence community also appears to view Iran’s threat to enrich to 90 percent as serious, noting in the 2022 Worldwide Threat Assessment that Iranian officials “probably will consider” enriching to that level if Iran does not receive sanctions relief. While 90 percent enrichment would be one of the more significant escalations that Iran could pursue short of declaring its intention to build nuclear weapons, Tehran may gamble that producing very small quantities of 90 percent enriched </w:t>
      </w:r>
      <w:proofErr w:type="gramStart"/>
      <w:r w:rsidRPr="005629B9">
        <w:rPr>
          <w:sz w:val="16"/>
        </w:rPr>
        <w:t>uranium, or</w:t>
      </w:r>
      <w:proofErr w:type="gramEnd"/>
      <w:r w:rsidRPr="005629B9">
        <w:rPr>
          <w:sz w:val="16"/>
        </w:rPr>
        <w:t xml:space="preserve"> enriching to that level but not stockpiling the material, would not be enough to incite military action against Tehran. However, even the production of 90 percent in gram quantities would provide Iran with useful, irreversible knowledge applicable to weapons development, even if it does not significantly alter the current breakout. Even if Tehran views enrichment to 90 percent as too great a risk, Iran has other options, such as expanding its advanced centrifuge work and exploring different cascade designs to increase uranium enrichment efficiency. There is also a range of weaponization-related activities that Iran could pursue while claiming the work is for civil nuclear purposes, such as expanding its uranium metal research. Uranium metal is directly relevant to pursuing an explosive device. The E3 </w:t>
      </w:r>
      <w:proofErr w:type="gramStart"/>
      <w:r w:rsidRPr="005629B9">
        <w:rPr>
          <w:sz w:val="16"/>
        </w:rPr>
        <w:t>in particular appears</w:t>
      </w:r>
      <w:proofErr w:type="gramEnd"/>
      <w:r w:rsidRPr="005629B9">
        <w:rPr>
          <w:sz w:val="16"/>
        </w:rPr>
        <w:t xml:space="preserve"> concerned about uranium metal activities and has warned Iran against engaging in this key area of weapons-related research. Initiating new areas of research pose less of a short-term threat, but over the long term, as Iran masters new capabilities, these activities will alter assessments of a proliferation risk because they expand the pathways available to Iran for developing nuclear weapons. There are also implications for diplomacy. New capabilities give Iran more leverage in future negotiations and the lack of monitoring of some of these activities raises further concerns about verification down the road and reestablishing a baseline of Iran’s nuclear program. Research and development also </w:t>
      </w:r>
      <w:proofErr w:type="gramStart"/>
      <w:r w:rsidRPr="005629B9">
        <w:rPr>
          <w:sz w:val="16"/>
        </w:rPr>
        <w:t>has</w:t>
      </w:r>
      <w:proofErr w:type="gramEnd"/>
      <w:r w:rsidRPr="005629B9">
        <w:rPr>
          <w:sz w:val="16"/>
        </w:rPr>
        <w:t xml:space="preserve"> implications for the nonproliferation value of the JCPOA, decreasing the likelihood that restoration of the accord will remain a viable option if the stalemate in talks continues. For instance, when Iran was fully implementing the JCPOA from 2016 to mid-2019, the time it would take to amass enough material for one bomb was about 12 months. Under a restored JCPOA, Malley told the Senate Foreign Relations Committee in May 2022 that Iran’s breakout would be reduced to about six months—now probably closer to four-five—because of the irreversible knowledge Iran has gained and its development of advanced centrifuges. As a result, the Biden administration may soon assess that the nonproliferation benefits of the JCPOA are no longer worth the sanctions relief Tehran will receive in the return. The Growing Monitoring Gap</w:t>
      </w:r>
    </w:p>
    <w:p w14:paraId="457DCA4C" w14:textId="77777777" w:rsidR="00437768" w:rsidRPr="005629B9" w:rsidRDefault="00437768" w:rsidP="00437768">
      <w:pPr>
        <w:rPr>
          <w:sz w:val="16"/>
        </w:rPr>
      </w:pPr>
    </w:p>
    <w:p w14:paraId="39AB411A" w14:textId="01992B45" w:rsidR="00F63522" w:rsidRPr="005629B9" w:rsidRDefault="00F63522" w:rsidP="00F63522">
      <w:pPr>
        <w:pStyle w:val="Heading3"/>
        <w:rPr>
          <w:rFonts w:ascii="Arial Black" w:hAnsi="Arial Black"/>
          <w:color w:val="B43E1F"/>
        </w:rPr>
      </w:pPr>
      <w:r w:rsidRPr="005629B9">
        <w:rPr>
          <w:rFonts w:ascii="Arial Black" w:hAnsi="Arial Black"/>
          <w:color w:val="B43E1F"/>
        </w:rPr>
        <w:lastRenderedPageBreak/>
        <w:t xml:space="preserve">Contention 4: </w:t>
      </w:r>
      <w:r w:rsidR="00B547E1" w:rsidRPr="005629B9">
        <w:rPr>
          <w:rFonts w:ascii="Arial Black" w:hAnsi="Arial Black"/>
          <w:color w:val="B43E1F"/>
        </w:rPr>
        <w:t xml:space="preserve">Nuclear </w:t>
      </w:r>
      <w:r w:rsidR="008C4AE9" w:rsidRPr="005629B9">
        <w:rPr>
          <w:rFonts w:ascii="Arial Black" w:hAnsi="Arial Black"/>
          <w:color w:val="B43E1F"/>
        </w:rPr>
        <w:t>War Bad</w:t>
      </w:r>
    </w:p>
    <w:p w14:paraId="504AF8FE" w14:textId="77777777" w:rsidR="00B547E1" w:rsidRPr="005629B9" w:rsidRDefault="00B547E1" w:rsidP="00B547E1">
      <w:pPr>
        <w:pStyle w:val="Heading4"/>
      </w:pPr>
      <w:r w:rsidRPr="005629B9">
        <w:t>Yes extinction – most recent and qualified evidence</w:t>
      </w:r>
    </w:p>
    <w:p w14:paraId="673F075B" w14:textId="77777777" w:rsidR="00B547E1" w:rsidRPr="005629B9" w:rsidRDefault="00B547E1" w:rsidP="00B547E1">
      <w:r w:rsidRPr="005629B9">
        <w:rPr>
          <w:b/>
          <w:bCs/>
          <w:sz w:val="26"/>
          <w:szCs w:val="26"/>
        </w:rPr>
        <w:t>NAS 25</w:t>
      </w:r>
      <w:r w:rsidRPr="005629B9">
        <w:t xml:space="preserve"> [National Academies of Sciences, 2025, “Potential Environmental Effects of Nuclear War.” National Academies Press, https://www.dianuke.org/wp-content/uploads/2025/07/27515.pdf]/Kankee</w:t>
      </w:r>
    </w:p>
    <w:p w14:paraId="780A1B27" w14:textId="77777777" w:rsidR="00B547E1" w:rsidRPr="005629B9" w:rsidRDefault="00B547E1" w:rsidP="00B547E1">
      <w:pPr>
        <w:rPr>
          <w:sz w:val="16"/>
        </w:rPr>
      </w:pPr>
      <w:r w:rsidRPr="005629B9">
        <w:rPr>
          <w:sz w:val="16"/>
        </w:rPr>
        <w:t xml:space="preserve">7.1.1 Drivers of Societal Effects Stemming from a Nuclear War This chapter considers three broad categories of human impacts stemming from these environmental effects, including the impacts on essential ecosystem services such as agriculture, resource provision, and environmental quality; the direct and indirect effects on human health and well-being; and the broader impact on community resilience. </w:t>
      </w:r>
      <w:r w:rsidRPr="002A6196">
        <w:rPr>
          <w:rStyle w:val="StyleUnderline"/>
          <w:highlight w:val="green"/>
        </w:rPr>
        <w:t>Detonations</w:t>
      </w:r>
      <w:r w:rsidRPr="005629B9">
        <w:rPr>
          <w:sz w:val="16"/>
        </w:rPr>
        <w:t xml:space="preserve"> of large magnitude </w:t>
      </w:r>
      <w:r w:rsidRPr="005629B9">
        <w:rPr>
          <w:rStyle w:val="StyleUnderline"/>
        </w:rPr>
        <w:t>may</w:t>
      </w:r>
      <w:r w:rsidRPr="005629B9">
        <w:rPr>
          <w:sz w:val="16"/>
        </w:rPr>
        <w:t xml:space="preserve"> disrupt (or </w:t>
      </w:r>
      <w:r w:rsidRPr="002A6196">
        <w:rPr>
          <w:rStyle w:val="Emphasis"/>
          <w:highlight w:val="green"/>
        </w:rPr>
        <w:t>destroy</w:t>
      </w:r>
      <w:r w:rsidRPr="005629B9">
        <w:rPr>
          <w:sz w:val="16"/>
        </w:rPr>
        <w:t xml:space="preserve">) </w:t>
      </w:r>
      <w:r w:rsidRPr="002A6196">
        <w:rPr>
          <w:rStyle w:val="Emphasis"/>
          <w:highlight w:val="green"/>
        </w:rPr>
        <w:t>societies</w:t>
      </w:r>
      <w:r w:rsidRPr="005629B9">
        <w:rPr>
          <w:sz w:val="16"/>
        </w:rPr>
        <w:t xml:space="preserve"> </w:t>
      </w:r>
      <w:r w:rsidRPr="002A6196">
        <w:rPr>
          <w:rStyle w:val="StyleUnderline"/>
          <w:highlight w:val="green"/>
        </w:rPr>
        <w:t>through</w:t>
      </w:r>
      <w:r w:rsidRPr="005629B9">
        <w:rPr>
          <w:sz w:val="16"/>
        </w:rPr>
        <w:t xml:space="preserve"> pathways that involve </w:t>
      </w:r>
      <w:r w:rsidRPr="005629B9">
        <w:rPr>
          <w:rStyle w:val="StyleUnderline"/>
        </w:rPr>
        <w:t>global-scale climate effects</w:t>
      </w:r>
      <w:r w:rsidRPr="005629B9">
        <w:rPr>
          <w:sz w:val="16"/>
        </w:rPr>
        <w:t xml:space="preserve">. The </w:t>
      </w:r>
      <w:r w:rsidRPr="005629B9">
        <w:rPr>
          <w:rStyle w:val="StyleUnderline"/>
        </w:rPr>
        <w:t>atmospheric changes</w:t>
      </w:r>
      <w:r w:rsidRPr="005629B9">
        <w:rPr>
          <w:sz w:val="16"/>
        </w:rPr>
        <w:t xml:space="preserve"> discussed in previous chapters </w:t>
      </w:r>
      <w:r w:rsidRPr="005629B9">
        <w:rPr>
          <w:rStyle w:val="StyleUnderline"/>
        </w:rPr>
        <w:t>suggest</w:t>
      </w:r>
      <w:r w:rsidRPr="005629B9">
        <w:rPr>
          <w:sz w:val="16"/>
        </w:rPr>
        <w:t xml:space="preserve"> potentially </w:t>
      </w:r>
      <w:r w:rsidRPr="005629B9">
        <w:rPr>
          <w:rStyle w:val="StyleUnderline"/>
        </w:rPr>
        <w:t xml:space="preserve">widespread </w:t>
      </w:r>
      <w:r w:rsidRPr="002A6196">
        <w:rPr>
          <w:rStyle w:val="StyleUnderline"/>
          <w:highlight w:val="green"/>
        </w:rPr>
        <w:t xml:space="preserve">impacts on </w:t>
      </w:r>
      <w:r w:rsidRPr="002A6196">
        <w:rPr>
          <w:rStyle w:val="Emphasis"/>
          <w:highlight w:val="green"/>
        </w:rPr>
        <w:t>agriculture</w:t>
      </w:r>
      <w:r w:rsidRPr="005629B9">
        <w:rPr>
          <w:rStyle w:val="StyleUnderline"/>
        </w:rPr>
        <w:t xml:space="preserve">, </w:t>
      </w:r>
      <w:r w:rsidRPr="002A6196">
        <w:rPr>
          <w:rStyle w:val="StyleUnderline"/>
          <w:highlight w:val="green"/>
        </w:rPr>
        <w:t>water</w:t>
      </w:r>
      <w:r w:rsidRPr="005629B9">
        <w:rPr>
          <w:rStyle w:val="StyleUnderline"/>
        </w:rPr>
        <w:t xml:space="preserve"> resources, </w:t>
      </w:r>
      <w:r w:rsidRPr="002A6196">
        <w:rPr>
          <w:rStyle w:val="StyleUnderline"/>
          <w:highlight w:val="green"/>
        </w:rPr>
        <w:t>and</w:t>
      </w:r>
      <w:r w:rsidRPr="005629B9">
        <w:rPr>
          <w:sz w:val="16"/>
        </w:rPr>
        <w:t xml:space="preserve"> other factors that are critical for </w:t>
      </w:r>
      <w:r w:rsidRPr="005629B9">
        <w:rPr>
          <w:rStyle w:val="StyleUnderline"/>
        </w:rPr>
        <w:t>human livability</w:t>
      </w:r>
      <w:r w:rsidRPr="005629B9">
        <w:rPr>
          <w:sz w:val="16"/>
        </w:rPr>
        <w:t xml:space="preserve"> in the months to years following a nuclear war. Smaller regional detonations, although not as likely to cause global-scale changes in climate, could still produce impacts on environmental quality at local and regional scales. </w:t>
      </w:r>
      <w:r w:rsidRPr="005629B9">
        <w:rPr>
          <w:rStyle w:val="StyleUnderline"/>
        </w:rPr>
        <w:t>Air</w:t>
      </w:r>
      <w:r w:rsidRPr="005629B9">
        <w:rPr>
          <w:sz w:val="16"/>
        </w:rPr>
        <w:t xml:space="preserve"> </w:t>
      </w:r>
      <w:r w:rsidRPr="005629B9">
        <w:rPr>
          <w:rStyle w:val="StyleUnderline"/>
        </w:rPr>
        <w:t>pollution and environmental contamination from nuclear detonation-induced fires would have significant impacts on ecosystem services, specifically agriculture, as well as human health and economic activity</w:t>
      </w:r>
      <w:r w:rsidRPr="005629B9">
        <w:rPr>
          <w:sz w:val="16"/>
        </w:rPr>
        <w:t xml:space="preserve">. In addition, </w:t>
      </w:r>
      <w:r w:rsidRPr="005629B9">
        <w:rPr>
          <w:rStyle w:val="StyleUnderline"/>
        </w:rPr>
        <w:t xml:space="preserve">even a limited weapons exchange might still cause </w:t>
      </w:r>
      <w:r w:rsidRPr="002A6196">
        <w:rPr>
          <w:rStyle w:val="Emphasis"/>
          <w:highlight w:val="green"/>
        </w:rPr>
        <w:t>ripple</w:t>
      </w:r>
      <w:r w:rsidRPr="002A6196">
        <w:rPr>
          <w:rStyle w:val="StyleUnderline"/>
          <w:highlight w:val="green"/>
        </w:rPr>
        <w:t xml:space="preserve"> </w:t>
      </w:r>
      <w:r w:rsidRPr="002A6196">
        <w:rPr>
          <w:rStyle w:val="Emphasis"/>
          <w:highlight w:val="green"/>
        </w:rPr>
        <w:t>effects</w:t>
      </w:r>
      <w:r w:rsidRPr="005629B9">
        <w:rPr>
          <w:rStyle w:val="StyleUnderline"/>
        </w:rPr>
        <w:t xml:space="preserve"> throughout globally connected systems, such as trade and financial networks</w:t>
      </w:r>
      <w:r w:rsidRPr="005629B9">
        <w:rPr>
          <w:sz w:val="16"/>
        </w:rPr>
        <w:t xml:space="preserve">. To summarize, the potential societal impacts explored in this chapter stem from two general types of disruption pathways: 1. Global climatic and environmental disruption resulting from large-scale nuclear exchanges between major powers, which would directly affect people and communities worldwide. 2. Local and regional-scale environmental degradation resulting from smaller-scale nuclear exchanges, which would directly affect people and communities in specific geographic areas and possibly lead to more extended impacts mediated by societal teleconnections. The ultimate human and societal impacts resulting from either pathway would be determined by the magnitude of the shock and the resilience and health status of the affected communities. The chapter explores the current state of scientific knowledge of the mechanisms by which the environmental impacts of nuclear wars lead to societal consequences. The unique risks posed by different geographic scales of conflict, radiological release, and resulting climate/contamination effects represent key uncertainties in precisely quantifying those societal outcomes. 7.1.2 Societal Interconnections The potential societal impacts explored in Section 7.1.1 stemming directly from a nuclear war would be amplified and further cascade through the interconnected global system. Today’s advances in technology, communication, and trade have created intricate transnational networks that enable rapid propagation of impacts across regions. This </w:t>
      </w:r>
      <w:r w:rsidRPr="002A6196">
        <w:rPr>
          <w:rStyle w:val="StyleUnderline"/>
          <w:highlight w:val="green"/>
        </w:rPr>
        <w:t>interconnectedness</w:t>
      </w:r>
      <w:r w:rsidRPr="005629B9">
        <w:rPr>
          <w:sz w:val="16"/>
        </w:rPr>
        <w:t xml:space="preserve"> </w:t>
      </w:r>
      <w:r w:rsidRPr="002A6196">
        <w:rPr>
          <w:rStyle w:val="StyleUnderline"/>
          <w:highlight w:val="green"/>
        </w:rPr>
        <w:t>leads to</w:t>
      </w:r>
      <w:r w:rsidRPr="005629B9">
        <w:rPr>
          <w:sz w:val="16"/>
        </w:rPr>
        <w:t xml:space="preserve"> societal teleconnections, analogous to natural teleconnections in Earth systems, whereby a </w:t>
      </w:r>
      <w:r w:rsidRPr="005629B9">
        <w:rPr>
          <w:rStyle w:val="StyleUnderline"/>
        </w:rPr>
        <w:t>disruption</w:t>
      </w:r>
      <w:r w:rsidRPr="005629B9">
        <w:rPr>
          <w:sz w:val="16"/>
        </w:rPr>
        <w:t xml:space="preserve"> in one region or sector generates </w:t>
      </w:r>
      <w:r w:rsidRPr="002A6196">
        <w:rPr>
          <w:rStyle w:val="Emphasis"/>
          <w:highlight w:val="green"/>
        </w:rPr>
        <w:t>cascading</w:t>
      </w:r>
      <w:r w:rsidRPr="005629B9">
        <w:rPr>
          <w:sz w:val="16"/>
        </w:rPr>
        <w:t xml:space="preserve"> </w:t>
      </w:r>
      <w:r w:rsidRPr="002A6196">
        <w:rPr>
          <w:rStyle w:val="StyleUnderline"/>
          <w:highlight w:val="green"/>
        </w:rPr>
        <w:t>impacts</w:t>
      </w:r>
      <w:r w:rsidRPr="005629B9">
        <w:rPr>
          <w:rStyle w:val="StyleUnderline"/>
        </w:rPr>
        <w:t>, through societal influencing factors</w:t>
      </w:r>
      <w:r w:rsidRPr="005629B9">
        <w:rPr>
          <w:sz w:val="16"/>
        </w:rPr>
        <w:t xml:space="preserve">, that are not necessarily </w:t>
      </w:r>
      <w:proofErr w:type="spellStart"/>
      <w:r w:rsidRPr="005629B9">
        <w:rPr>
          <w:sz w:val="16"/>
        </w:rPr>
        <w:t>colocated</w:t>
      </w:r>
      <w:proofErr w:type="spellEnd"/>
      <w:r w:rsidRPr="005629B9">
        <w:rPr>
          <w:sz w:val="16"/>
        </w:rPr>
        <w:t xml:space="preserve"> with the initial disturbance (Viña and Liu, 2022). For instance, </w:t>
      </w:r>
      <w:r w:rsidRPr="005629B9">
        <w:rPr>
          <w:rStyle w:val="StyleUnderline"/>
        </w:rPr>
        <w:t xml:space="preserve">agricultural </w:t>
      </w:r>
      <w:r w:rsidRPr="002A6196">
        <w:rPr>
          <w:rStyle w:val="StyleUnderline"/>
          <w:highlight w:val="green"/>
        </w:rPr>
        <w:t>damage</w:t>
      </w:r>
      <w:r w:rsidRPr="005629B9">
        <w:rPr>
          <w:rStyle w:val="StyleUnderline"/>
        </w:rPr>
        <w:t xml:space="preserve"> in a </w:t>
      </w:r>
      <w:proofErr w:type="gramStart"/>
      <w:r w:rsidRPr="005629B9">
        <w:rPr>
          <w:rStyle w:val="StyleUnderline"/>
        </w:rPr>
        <w:t>conflict</w:t>
      </w:r>
      <w:proofErr w:type="gramEnd"/>
      <w:r w:rsidRPr="005629B9">
        <w:rPr>
          <w:rStyle w:val="StyleUnderline"/>
        </w:rPr>
        <w:t xml:space="preserve"> region could </w:t>
      </w:r>
      <w:r w:rsidRPr="002A6196">
        <w:rPr>
          <w:rStyle w:val="Emphasis"/>
          <w:highlight w:val="green"/>
        </w:rPr>
        <w:t>reverberate</w:t>
      </w:r>
      <w:r w:rsidRPr="002A6196">
        <w:rPr>
          <w:rStyle w:val="StyleUnderline"/>
          <w:highlight w:val="green"/>
        </w:rPr>
        <w:t xml:space="preserve"> through trade networks</w:t>
      </w:r>
      <w:r w:rsidRPr="005629B9">
        <w:rPr>
          <w:rStyle w:val="StyleUnderline"/>
        </w:rPr>
        <w:t xml:space="preserve"> to produce global food supply</w:t>
      </w:r>
      <w:r w:rsidRPr="005629B9">
        <w:rPr>
          <w:sz w:val="16"/>
        </w:rPr>
        <w:t xml:space="preserve"> </w:t>
      </w:r>
      <w:r w:rsidRPr="005629B9">
        <w:rPr>
          <w:rStyle w:val="StyleUnderline"/>
        </w:rPr>
        <w:t>disruptions</w:t>
      </w:r>
      <w:r w:rsidRPr="005629B9">
        <w:rPr>
          <w:sz w:val="16"/>
        </w:rPr>
        <w:t xml:space="preserve">. </w:t>
      </w:r>
      <w:r w:rsidRPr="005629B9">
        <w:rPr>
          <w:rStyle w:val="StyleUnderline"/>
        </w:rPr>
        <w:t>Harm to</w:t>
      </w:r>
      <w:r w:rsidRPr="005629B9">
        <w:rPr>
          <w:sz w:val="16"/>
        </w:rPr>
        <w:t xml:space="preserve"> infrastructure such as </w:t>
      </w:r>
      <w:r w:rsidRPr="005629B9">
        <w:rPr>
          <w:rStyle w:val="StyleUnderline"/>
        </w:rPr>
        <w:t>ports could ripple through supply chains leading to unemployment spikes</w:t>
      </w:r>
      <w:r w:rsidRPr="005629B9">
        <w:rPr>
          <w:sz w:val="16"/>
        </w:rPr>
        <w:t xml:space="preserve"> in dependent economies (Cottrell et al., 2019). These </w:t>
      </w:r>
      <w:r w:rsidRPr="002A6196">
        <w:rPr>
          <w:rStyle w:val="StyleUnderline"/>
          <w:highlight w:val="green"/>
        </w:rPr>
        <w:t>linkages create</w:t>
      </w:r>
      <w:r w:rsidRPr="005629B9">
        <w:rPr>
          <w:rStyle w:val="StyleUnderline"/>
        </w:rPr>
        <w:t xml:space="preserve"> </w:t>
      </w:r>
      <w:r w:rsidRPr="002A6196">
        <w:rPr>
          <w:rStyle w:val="StyleUnderline"/>
          <w:highlight w:val="green"/>
        </w:rPr>
        <w:t xml:space="preserve">complexity and </w:t>
      </w:r>
      <w:r w:rsidRPr="002A6196">
        <w:rPr>
          <w:rStyle w:val="Emphasis"/>
          <w:highlight w:val="green"/>
        </w:rPr>
        <w:t>nonlinear</w:t>
      </w:r>
      <w:r w:rsidRPr="005629B9">
        <w:rPr>
          <w:sz w:val="16"/>
        </w:rPr>
        <w:t xml:space="preserve"> propagation of secondary, tertiary, and </w:t>
      </w:r>
      <w:r w:rsidRPr="005629B9">
        <w:rPr>
          <w:rStyle w:val="StyleUnderline"/>
        </w:rPr>
        <w:t xml:space="preserve">higher- order </w:t>
      </w:r>
      <w:r w:rsidRPr="002A6196">
        <w:rPr>
          <w:rStyle w:val="StyleUnderline"/>
          <w:highlight w:val="green"/>
        </w:rPr>
        <w:t>impacts</w:t>
      </w:r>
      <w:r w:rsidRPr="005629B9">
        <w:rPr>
          <w:sz w:val="16"/>
        </w:rPr>
        <w:t xml:space="preserve"> over weeks to decades following the initial nuclear exchange. </w:t>
      </w:r>
      <w:r w:rsidRPr="002A6196">
        <w:rPr>
          <w:rStyle w:val="StyleUnderline"/>
          <w:highlight w:val="green"/>
        </w:rPr>
        <w:t>Breakdowns</w:t>
      </w:r>
      <w:r w:rsidRPr="005629B9">
        <w:rPr>
          <w:rStyle w:val="StyleUnderline"/>
        </w:rPr>
        <w:t xml:space="preserve"> </w:t>
      </w:r>
      <w:r w:rsidRPr="002A6196">
        <w:rPr>
          <w:rStyle w:val="StyleUnderline"/>
          <w:highlight w:val="green"/>
        </w:rPr>
        <w:t>in one</w:t>
      </w:r>
      <w:r w:rsidRPr="005629B9">
        <w:rPr>
          <w:rStyle w:val="StyleUnderline"/>
        </w:rPr>
        <w:t xml:space="preserve"> critical </w:t>
      </w:r>
      <w:r w:rsidRPr="002A6196">
        <w:rPr>
          <w:rStyle w:val="StyleUnderline"/>
          <w:highlight w:val="green"/>
        </w:rPr>
        <w:t>sector</w:t>
      </w:r>
      <w:r w:rsidRPr="005629B9">
        <w:rPr>
          <w:rStyle w:val="StyleUnderline"/>
        </w:rPr>
        <w:t xml:space="preserve"> such as energy may </w:t>
      </w:r>
      <w:r w:rsidRPr="002A6196">
        <w:rPr>
          <w:rStyle w:val="StyleUnderline"/>
          <w:highlight w:val="green"/>
        </w:rPr>
        <w:t>disable</w:t>
      </w:r>
      <w:r w:rsidRPr="005629B9">
        <w:rPr>
          <w:rStyle w:val="StyleUnderline"/>
        </w:rPr>
        <w:t xml:space="preserve"> </w:t>
      </w:r>
      <w:r w:rsidRPr="002A6196">
        <w:rPr>
          <w:rStyle w:val="StyleUnderline"/>
          <w:highlight w:val="green"/>
        </w:rPr>
        <w:t>other systems including water, food, health, and communications</w:t>
      </w:r>
      <w:r w:rsidRPr="005629B9">
        <w:rPr>
          <w:rStyle w:val="StyleUnderline"/>
        </w:rPr>
        <w:t xml:space="preserve"> in </w:t>
      </w:r>
      <w:r w:rsidRPr="005629B9">
        <w:rPr>
          <w:rStyle w:val="Emphasis"/>
        </w:rPr>
        <w:t>unpredictable</w:t>
      </w:r>
      <w:r w:rsidRPr="005629B9">
        <w:rPr>
          <w:rStyle w:val="StyleUnderline"/>
        </w:rPr>
        <w:t xml:space="preserve"> ways</w:t>
      </w:r>
      <w:r w:rsidRPr="005629B9">
        <w:rPr>
          <w:sz w:val="16"/>
        </w:rPr>
        <w:t xml:space="preserve">. This global interconnectedness also creates complexity and nonlinear behaviors as impacts propagate through societal systems. This </w:t>
      </w:r>
      <w:r w:rsidRPr="005629B9">
        <w:rPr>
          <w:rStyle w:val="StyleUnderline"/>
        </w:rPr>
        <w:t>complexity arises</w:t>
      </w:r>
      <w:r w:rsidRPr="005629B9">
        <w:rPr>
          <w:sz w:val="16"/>
        </w:rPr>
        <w:t xml:space="preserve"> from the myriad of </w:t>
      </w:r>
      <w:proofErr w:type="gramStart"/>
      <w:r w:rsidRPr="005629B9">
        <w:rPr>
          <w:rStyle w:val="Emphasis"/>
        </w:rPr>
        <w:t>feedbacks</w:t>
      </w:r>
      <w:proofErr w:type="gramEnd"/>
      <w:r w:rsidRPr="005629B9">
        <w:rPr>
          <w:rStyle w:val="StyleUnderline"/>
        </w:rPr>
        <w:t xml:space="preserve"> between human and natural systems</w:t>
      </w:r>
      <w:r w:rsidRPr="005629B9">
        <w:rPr>
          <w:sz w:val="16"/>
        </w:rPr>
        <w:t xml:space="preserve">, which current models struggle to represent fully. Individual and institutional </w:t>
      </w:r>
      <w:r w:rsidRPr="002A6196">
        <w:rPr>
          <w:rStyle w:val="StyleUnderline"/>
          <w:highlight w:val="green"/>
        </w:rPr>
        <w:t>responses</w:t>
      </w:r>
      <w:r w:rsidRPr="005629B9">
        <w:rPr>
          <w:sz w:val="16"/>
        </w:rPr>
        <w:t xml:space="preserve"> to the crisis </w:t>
      </w:r>
      <w:r w:rsidRPr="005629B9">
        <w:rPr>
          <w:rStyle w:val="StyleUnderline"/>
        </w:rPr>
        <w:t>can</w:t>
      </w:r>
      <w:r w:rsidRPr="005629B9">
        <w:rPr>
          <w:sz w:val="16"/>
        </w:rPr>
        <w:t xml:space="preserve"> further </w:t>
      </w:r>
      <w:r w:rsidRPr="002A6196">
        <w:rPr>
          <w:rStyle w:val="StyleUnderline"/>
          <w:highlight w:val="green"/>
        </w:rPr>
        <w:t>compound uncertainties through</w:t>
      </w:r>
      <w:r w:rsidRPr="005629B9">
        <w:rPr>
          <w:rStyle w:val="StyleUnderline"/>
        </w:rPr>
        <w:t xml:space="preserve"> </w:t>
      </w:r>
      <w:r w:rsidRPr="002A6196">
        <w:rPr>
          <w:rStyle w:val="StyleUnderline"/>
          <w:highlight w:val="green"/>
        </w:rPr>
        <w:t>uncoordinated policies, unrest, hoarding, panic behaviors or</w:t>
      </w:r>
      <w:r w:rsidRPr="005629B9">
        <w:rPr>
          <w:rStyle w:val="StyleUnderline"/>
        </w:rPr>
        <w:t xml:space="preserve"> </w:t>
      </w:r>
      <w:r w:rsidRPr="002A6196">
        <w:rPr>
          <w:rStyle w:val="StyleUnderline"/>
          <w:highlight w:val="green"/>
        </w:rPr>
        <w:t>instability</w:t>
      </w:r>
      <w:r w:rsidRPr="005629B9">
        <w:rPr>
          <w:sz w:val="16"/>
        </w:rPr>
        <w:t xml:space="preserve">. Ultimately, human responses to actual and perceived risks would modulate outcomes significantly following a nuclear war. Individual and collective </w:t>
      </w:r>
      <w:r w:rsidRPr="005629B9">
        <w:rPr>
          <w:rStyle w:val="StyleUnderline"/>
        </w:rPr>
        <w:t xml:space="preserve">actions taken in response to resource scarcity and instability can </w:t>
      </w:r>
      <w:r w:rsidRPr="005629B9">
        <w:rPr>
          <w:sz w:val="16"/>
        </w:rPr>
        <w:t>either</w:t>
      </w:r>
      <w:r w:rsidRPr="005629B9">
        <w:rPr>
          <w:rStyle w:val="StyleUnderline"/>
        </w:rPr>
        <w:t xml:space="preserve"> worsen impacts through hoarding and unrest</w:t>
      </w:r>
      <w:r w:rsidRPr="005629B9">
        <w:rPr>
          <w:sz w:val="16"/>
        </w:rPr>
        <w:t xml:space="preserve"> or enhance resilience through cooperation. Incorporating these human dimensions is critical for holistically understanding potential risks, as societal reactions themselves become drivers shaping the progression of secondary impacts over time (Miller et al., 2024). Holistically assessing the risks requires recognizing that potential impacts arise not just from the direct effects of nuclear war but also from societal responses to the crisis. This human feedback loop modulating risks remains a key factor not fully captured in current analytical capabilities. The societal impacts of </w:t>
      </w:r>
      <w:proofErr w:type="gramStart"/>
      <w:r w:rsidRPr="005629B9">
        <w:rPr>
          <w:sz w:val="16"/>
        </w:rPr>
        <w:t>a nuclear</w:t>
      </w:r>
      <w:proofErr w:type="gramEnd"/>
      <w:r w:rsidRPr="005629B9">
        <w:rPr>
          <w:sz w:val="16"/>
        </w:rPr>
        <w:t xml:space="preserve"> exchange are interconnected and can—depending on the magnitude of the exchange and its geographic context—produce local, regional, and/or global adverse effects that occur in the immediate aftermath and over longer periods. </w:t>
      </w:r>
      <w:r w:rsidRPr="005629B9">
        <w:rPr>
          <w:rStyle w:val="StyleUnderline"/>
        </w:rPr>
        <w:t>Globalization</w:t>
      </w:r>
      <w:r w:rsidRPr="005629B9">
        <w:rPr>
          <w:sz w:val="16"/>
        </w:rPr>
        <w:t xml:space="preserve"> has </w:t>
      </w:r>
      <w:r w:rsidRPr="005629B9">
        <w:rPr>
          <w:rStyle w:val="StyleUnderline"/>
        </w:rPr>
        <w:t>increased</w:t>
      </w:r>
      <w:r w:rsidRPr="005629B9">
        <w:rPr>
          <w:sz w:val="16"/>
        </w:rPr>
        <w:t xml:space="preserve"> the </w:t>
      </w:r>
      <w:r w:rsidRPr="005629B9">
        <w:rPr>
          <w:rStyle w:val="StyleUnderline"/>
        </w:rPr>
        <w:t>interconnectedness</w:t>
      </w:r>
      <w:r w:rsidRPr="005629B9">
        <w:rPr>
          <w:sz w:val="16"/>
        </w:rPr>
        <w:t xml:space="preserve"> of the world </w:t>
      </w:r>
      <w:r w:rsidRPr="005629B9">
        <w:rPr>
          <w:rStyle w:val="StyleUnderline"/>
        </w:rPr>
        <w:t xml:space="preserve">creating complex systems with many dependencies </w:t>
      </w:r>
      <w:r w:rsidRPr="005629B9">
        <w:rPr>
          <w:sz w:val="16"/>
        </w:rPr>
        <w:t xml:space="preserve">and links. This interconnectedness is influenced by a community’s resilience as measured by its social capital domains </w:t>
      </w:r>
      <w:r w:rsidRPr="005629B9">
        <w:rPr>
          <w:sz w:val="16"/>
        </w:rPr>
        <w:lastRenderedPageBreak/>
        <w:t xml:space="preserve">(NASEM, 2019). For example, communities with resilient infrastructure and financial resources can mitigate disruption in the infrastructure and supply chain of critical health services and food and can accelerate post-event response actions and recovery (Davis et al., 2021). Likewise, robust social cohesion, effective governance, and proactive preparedness actions allow an impacted community to share its resources more efficiently and effectively. This interconnectivity has also enabled economic growth and expansion as well as cross-cultural interactions across the globe. BOX 7-2 How Shocks May Affect an Interconnected World </w:t>
      </w:r>
      <w:proofErr w:type="gramStart"/>
      <w:r w:rsidRPr="005629B9">
        <w:rPr>
          <w:sz w:val="16"/>
        </w:rPr>
        <w:t>The</w:t>
      </w:r>
      <w:proofErr w:type="gramEnd"/>
      <w:r w:rsidRPr="005629B9">
        <w:rPr>
          <w:sz w:val="16"/>
        </w:rPr>
        <w:t xml:space="preserve"> Hiroshima and Nagasaki bombings marked the end of the truly catastrophic World War II and the start of a significant period of economic, political, and social integration on a global scale. Post-World War II, key international institutions such as the United Nations in 1945, the International Monetary Fund, and the World Bank in 1944 were created to promote international cooperation, economic stability, and development. The General Agreement on Tariffs and Trade (GATT) was created in 1947 and later evolved into the World Trade Organization (Crowley, 2003). GATT enabled an increase in international trade by implementing policies that reduced or eliminated trade barriers. These events contributed to a rapid increase in globalization. Globalization has undergone several dynamic phases since 1945, characterized by periods of rapid integration and periods of slowdown or partial reversal. The current landscape suggests a complex interconnected world, influenced by technological advancements, political decisions, and global economic shifts, a very different landscape than the conditions in 1945 (Figure 7-2). Increased trade, investment, and information flows in a globalized economy have created many opportunities for export expansion and diversification. The distribution of gains of </w:t>
      </w:r>
      <w:r w:rsidRPr="005629B9">
        <w:rPr>
          <w:rStyle w:val="StyleUnderline"/>
        </w:rPr>
        <w:t>globalization</w:t>
      </w:r>
      <w:r w:rsidRPr="005629B9">
        <w:rPr>
          <w:sz w:val="16"/>
        </w:rPr>
        <w:t xml:space="preserve"> has been uneven worldwide which has </w:t>
      </w:r>
      <w:r w:rsidRPr="005629B9">
        <w:rPr>
          <w:rStyle w:val="StyleUnderline"/>
        </w:rPr>
        <w:t>led to an increased vulnerability</w:t>
      </w:r>
      <w:r w:rsidRPr="005629B9">
        <w:rPr>
          <w:sz w:val="16"/>
        </w:rPr>
        <w:t xml:space="preserve"> (i.e., </w:t>
      </w:r>
      <w:r w:rsidRPr="005629B9">
        <w:rPr>
          <w:rStyle w:val="StyleUnderline"/>
        </w:rPr>
        <w:t>risk of being negatively affected by shocks</w:t>
      </w:r>
      <w:r w:rsidRPr="005629B9">
        <w:rPr>
          <w:sz w:val="16"/>
        </w:rPr>
        <w:t xml:space="preserve">). These shocks could be caused by nature (e.g., droughts), economic shocks (e.g., trade policies), health pandemics (e.g., COVID-19) or armed conflicts (e.g., Russia-Ukraine war). However, it is important to note that the interconnectedness resulting from advances in globalization can also bolster access to resources beyond the directly impacted community and mitigate disruption of the supply chain. Furthermore, the resilience and general health status and well-being of indirectly impacted communities are important determinants of ultimate risks and adverse effects. Figure 7-3 shows the world food price index for the 1961–2024 period and the correlation with some major global events. In 1973, an oil crisis was caused by a total embargo implemented by the Organization of Arab Petroleum Exporting Countries against countries that had supported Israel during the Fourth </w:t>
      </w:r>
      <w:proofErr w:type="gramStart"/>
      <w:r w:rsidRPr="005629B9">
        <w:rPr>
          <w:sz w:val="16"/>
        </w:rPr>
        <w:t>Arab-Israeli</w:t>
      </w:r>
      <w:proofErr w:type="gramEnd"/>
      <w:r w:rsidRPr="005629B9">
        <w:rPr>
          <w:sz w:val="16"/>
        </w:rPr>
        <w:t xml:space="preserve"> War. BOX 7-2 continued Another oil crisis was caused by the Iranian Revolution in 1979 and the drop in oil production. In both cases, the oil crisis caused an increase in global food prices. In the early 1980’s the Latin American debt crisis also influenced global food prices. Likewise, in 1997 after Thailand devaluated its currency relative to the U.S. dollar, a financial crisis spread across East Asia, disrupting economies in the region and leading to spillover effects in Latin America and Europe. This event also affected food security and global food prices. The world food price crisis between 2007 and 2008 was caused by a mix of factors, including severe droughts in grain-producing regions and increasing costs of fertilizers, food transportation, and other industrial agriculture inputs due to increases in oil prices. Another big spike in food prices occurred between 2011 and 2012, also due to severe droughts in parts of Ukraine and Russia, affecting wheat production. This was followed by a La Niña weather pattern that affected corn and soybean production in many countries. The COVID-19 pandemic created an increase in food prices around the world where low-income households were most affected. Supply chain disruptions and increased consumer demand for food raised food prices worldwide between 2020 and 2021. These conditions were worsened by the 2022 Russian invasion of Ukraine. The Russia-Ukraine war disrupted almost a third of the world’s wheat market. The 2023 escalation of the Israeli-Hamas conflict may have caused an increase in energy and fertilizer prices with corollary impacts on world food prices. Shipment bottlenecks and attacks on freight carriers in the Red Sea, a busy trade route for fertilizers, can cause fertilizer and oil price spikes (Bhattacharya, 2023; Rice and Vos, 2024) 7.1.3 Challenges and Improvements in Modeling Environmental, Societal, and Economic Impacts of Nuclear War Existing models used to assess environmental and societal and economic impacts, particularly those developed for climate change effects, are not well suited for evaluating the consequences of sudden shocks such as nuclear war. Climate impact models, including partial and general equilibrium economic models, primarily focus on gradual changes over extended time horizons. However, </w:t>
      </w:r>
      <w:r w:rsidRPr="005629B9">
        <w:rPr>
          <w:rStyle w:val="StyleUnderline"/>
        </w:rPr>
        <w:t xml:space="preserve">sudden shocks introduce immediate and complex </w:t>
      </w:r>
      <w:proofErr w:type="gramStart"/>
      <w:r w:rsidRPr="005629B9">
        <w:rPr>
          <w:rStyle w:val="StyleUnderline"/>
        </w:rPr>
        <w:t>disruptions</w:t>
      </w:r>
      <w:r w:rsidRPr="005629B9">
        <w:rPr>
          <w:sz w:val="16"/>
        </w:rPr>
        <w:t>,</w:t>
      </w:r>
      <w:proofErr w:type="gramEnd"/>
      <w:r w:rsidRPr="005629B9">
        <w:rPr>
          <w:sz w:val="16"/>
        </w:rPr>
        <w:t xml:space="preserve"> </w:t>
      </w:r>
      <w:r w:rsidRPr="005629B9">
        <w:rPr>
          <w:rStyle w:val="StyleUnderline"/>
        </w:rPr>
        <w:t>that</w:t>
      </w:r>
      <w:r w:rsidRPr="005629B9">
        <w:rPr>
          <w:sz w:val="16"/>
        </w:rPr>
        <w:t xml:space="preserve"> these </w:t>
      </w:r>
      <w:r w:rsidRPr="005629B9">
        <w:rPr>
          <w:rStyle w:val="StyleUnderline"/>
        </w:rPr>
        <w:t>models cannot capture</w:t>
      </w:r>
      <w:r w:rsidRPr="005629B9">
        <w:rPr>
          <w:sz w:val="16"/>
        </w:rPr>
        <w:t xml:space="preserve">. To better inform policy and decision making, significant improvements in modeling approaches are needed. A key limitation of current economic models is their assumption of equilibrium or near- equilibrium conditions. </w:t>
      </w:r>
      <w:r w:rsidRPr="005629B9">
        <w:rPr>
          <w:rStyle w:val="StyleUnderline"/>
        </w:rPr>
        <w:t>Climate models often rely on long-term projections, whereas economies and societies are assumed to adapt incrementally</w:t>
      </w:r>
      <w:r w:rsidRPr="005629B9">
        <w:rPr>
          <w:sz w:val="16"/>
        </w:rPr>
        <w:t xml:space="preserve">. However, </w:t>
      </w:r>
      <w:r w:rsidRPr="002A6196">
        <w:rPr>
          <w:rStyle w:val="StyleUnderline"/>
          <w:highlight w:val="green"/>
        </w:rPr>
        <w:t>shocks</w:t>
      </w:r>
      <w:r w:rsidRPr="005629B9">
        <w:rPr>
          <w:rStyle w:val="StyleUnderline"/>
        </w:rPr>
        <w:t xml:space="preserve"> such as </w:t>
      </w:r>
      <w:proofErr w:type="gramStart"/>
      <w:r w:rsidRPr="005629B9">
        <w:rPr>
          <w:rStyle w:val="StyleUnderline"/>
        </w:rPr>
        <w:t>a nuclear event,</w:t>
      </w:r>
      <w:proofErr w:type="gramEnd"/>
      <w:r w:rsidRPr="005629B9">
        <w:rPr>
          <w:rStyle w:val="StyleUnderline"/>
        </w:rPr>
        <w:t xml:space="preserve"> can </w:t>
      </w:r>
      <w:r w:rsidRPr="002A6196">
        <w:rPr>
          <w:rStyle w:val="StyleUnderline"/>
          <w:highlight w:val="green"/>
        </w:rPr>
        <w:t>lead to</w:t>
      </w:r>
      <w:r w:rsidRPr="005629B9">
        <w:rPr>
          <w:rStyle w:val="StyleUnderline"/>
        </w:rPr>
        <w:t xml:space="preserve"> a state of </w:t>
      </w:r>
      <w:r w:rsidRPr="002A6196">
        <w:rPr>
          <w:rStyle w:val="StyleUnderline"/>
          <w:highlight w:val="green"/>
        </w:rPr>
        <w:t xml:space="preserve">short-term </w:t>
      </w:r>
      <w:r w:rsidRPr="002A6196">
        <w:rPr>
          <w:rStyle w:val="Emphasis"/>
          <w:highlight w:val="green"/>
        </w:rPr>
        <w:t>disequilibria</w:t>
      </w:r>
      <w:r w:rsidRPr="005629B9">
        <w:rPr>
          <w:rStyle w:val="StyleUnderline"/>
        </w:rPr>
        <w:t xml:space="preserve">, </w:t>
      </w:r>
      <w:r w:rsidRPr="002A6196">
        <w:rPr>
          <w:rStyle w:val="StyleUnderline"/>
          <w:highlight w:val="green"/>
        </w:rPr>
        <w:t>such as abrupt disruptions in trade</w:t>
      </w:r>
      <w:r w:rsidRPr="005629B9">
        <w:rPr>
          <w:rStyle w:val="StyleUnderline"/>
        </w:rPr>
        <w:t xml:space="preserve">, labor markets, </w:t>
      </w:r>
      <w:r w:rsidRPr="002A6196">
        <w:rPr>
          <w:rStyle w:val="StyleUnderline"/>
          <w:highlight w:val="green"/>
        </w:rPr>
        <w:t>infrastructure, and food production</w:t>
      </w:r>
      <w:r w:rsidRPr="005629B9">
        <w:rPr>
          <w:rStyle w:val="StyleUnderline"/>
        </w:rPr>
        <w:t xml:space="preserve">. These shocks require </w:t>
      </w:r>
      <w:r w:rsidRPr="002A6196">
        <w:rPr>
          <w:rStyle w:val="StyleUnderline"/>
          <w:highlight w:val="green"/>
        </w:rPr>
        <w:t>dynamic modeling</w:t>
      </w:r>
      <w:r w:rsidRPr="005629B9">
        <w:rPr>
          <w:rStyle w:val="StyleUnderline"/>
        </w:rPr>
        <w:t xml:space="preserve"> approaches that can </w:t>
      </w:r>
      <w:r w:rsidRPr="002A6196">
        <w:rPr>
          <w:rStyle w:val="StyleUnderline"/>
          <w:highlight w:val="green"/>
        </w:rPr>
        <w:t xml:space="preserve">simulate </w:t>
      </w:r>
      <w:r w:rsidRPr="002A6196">
        <w:rPr>
          <w:rStyle w:val="Emphasis"/>
          <w:highlight w:val="green"/>
        </w:rPr>
        <w:t>rapid</w:t>
      </w:r>
      <w:r w:rsidRPr="002A6196">
        <w:rPr>
          <w:rStyle w:val="StyleUnderline"/>
          <w:highlight w:val="green"/>
        </w:rPr>
        <w:t xml:space="preserve"> shifts in supply and demand, forced migration, and </w:t>
      </w:r>
      <w:r w:rsidRPr="002A6196">
        <w:rPr>
          <w:rStyle w:val="Emphasis"/>
          <w:highlight w:val="green"/>
        </w:rPr>
        <w:t>structural collapses</w:t>
      </w:r>
      <w:r w:rsidRPr="002A6196">
        <w:rPr>
          <w:rStyle w:val="StyleUnderline"/>
          <w:highlight w:val="green"/>
        </w:rPr>
        <w:t xml:space="preserve"> in key sectors</w:t>
      </w:r>
      <w:r w:rsidRPr="005629B9">
        <w:rPr>
          <w:rStyle w:val="StyleUnderline"/>
        </w:rPr>
        <w:t xml:space="preserve"> such as agriculture</w:t>
      </w:r>
      <w:r w:rsidRPr="005629B9">
        <w:rPr>
          <w:sz w:val="16"/>
        </w:rPr>
        <w:t xml:space="preserve">. While climate models typically account for slow-moving variables such as temperature rise and sea-level change over time, </w:t>
      </w:r>
      <w:r w:rsidRPr="005629B9">
        <w:rPr>
          <w:rStyle w:val="StyleUnderline"/>
        </w:rPr>
        <w:t xml:space="preserve">nuclear war scenarios require modeling of cascading effects from immediate impacts, such as infrastructure loss leading to food shortages and economic </w:t>
      </w:r>
      <w:r w:rsidRPr="005629B9">
        <w:rPr>
          <w:rStyle w:val="Emphasis"/>
        </w:rPr>
        <w:t>collapse</w:t>
      </w:r>
      <w:r w:rsidRPr="005629B9">
        <w:rPr>
          <w:rStyle w:val="StyleUnderline"/>
        </w:rPr>
        <w:t xml:space="preserve"> in terms of both time and geographic spread. Sudden </w:t>
      </w:r>
      <w:r w:rsidRPr="002A6196">
        <w:rPr>
          <w:rStyle w:val="StyleUnderline"/>
          <w:highlight w:val="green"/>
        </w:rPr>
        <w:t>shocks</w:t>
      </w:r>
      <w:r w:rsidRPr="005629B9">
        <w:rPr>
          <w:sz w:val="16"/>
        </w:rPr>
        <w:t xml:space="preserve">, such as </w:t>
      </w:r>
      <w:proofErr w:type="gramStart"/>
      <w:r w:rsidRPr="005629B9">
        <w:rPr>
          <w:sz w:val="16"/>
        </w:rPr>
        <w:t>a nuclear</w:t>
      </w:r>
      <w:proofErr w:type="gramEnd"/>
      <w:r w:rsidRPr="005629B9">
        <w:rPr>
          <w:sz w:val="16"/>
        </w:rPr>
        <w:t xml:space="preserve"> war, </w:t>
      </w:r>
      <w:r w:rsidRPr="002A6196">
        <w:rPr>
          <w:rStyle w:val="StyleUnderline"/>
          <w:highlight w:val="green"/>
        </w:rPr>
        <w:t>introduce geopolitical</w:t>
      </w:r>
      <w:r w:rsidRPr="005629B9">
        <w:rPr>
          <w:rStyle w:val="StyleUnderline"/>
        </w:rPr>
        <w:t xml:space="preserve"> </w:t>
      </w:r>
      <w:r w:rsidRPr="002A6196">
        <w:rPr>
          <w:rStyle w:val="StyleUnderline"/>
          <w:highlight w:val="green"/>
        </w:rPr>
        <w:t>uncertainty</w:t>
      </w:r>
      <w:r w:rsidRPr="005629B9">
        <w:rPr>
          <w:sz w:val="16"/>
        </w:rPr>
        <w:t xml:space="preserve">, which traditional climate impact models and integrated assessment models do not incorporate effectively. The need for models or the integration of models that can capture both direct and indirect ripple effects through society and economies is crucial for policy planning and crisis management. Integrating multiple large-scale, multidisciplinary and computationally demanding models requires not only significant financial and technical investment but also collaboration across different disciplines. This involves developing methods that allow these models to communicate effectively, such as standardized data formats and interoperability frameworks. Current software tools may not support such </w:t>
      </w:r>
      <w:proofErr w:type="gramStart"/>
      <w:r w:rsidRPr="005629B9">
        <w:rPr>
          <w:sz w:val="16"/>
        </w:rPr>
        <w:t>integration,</w:t>
      </w:r>
      <w:proofErr w:type="gramEnd"/>
      <w:r w:rsidRPr="005629B9">
        <w:rPr>
          <w:sz w:val="16"/>
        </w:rPr>
        <w:t xml:space="preserve"> thus new systems are needed to enable efficient ensemble modeling. Another challenge in assessing the impacts of nuclear war is the lack of reliable data needed for scenario-based, forward- </w:t>
      </w:r>
      <w:r w:rsidRPr="005629B9">
        <w:rPr>
          <w:sz w:val="16"/>
        </w:rPr>
        <w:lastRenderedPageBreak/>
        <w:t xml:space="preserve">looking models and integrated assessments. </w:t>
      </w:r>
      <w:r w:rsidRPr="005629B9">
        <w:rPr>
          <w:rStyle w:val="StyleUnderline"/>
        </w:rPr>
        <w:t>Nuclear war involves sudden, complex disruptions</w:t>
      </w:r>
      <w:r w:rsidRPr="005629B9">
        <w:rPr>
          <w:sz w:val="16"/>
        </w:rPr>
        <w:t xml:space="preserve"> for which comprehensive data are scarce, which limits the ability of existing models to capture the scale and magnitude of impacts. Significant investment is needed in data collection, including experimental and scientific data, as well as gathering relevant information from past events and simulations. This will help integrated assessments to be better equipped to handle the complexities of nuclear war scenarios. Addressing these challenges is essential to ensure that improved model frameworks can provide comprehensive analysis of the societal and economic consequences of a hypothetical nuclear war. Enhancement of models to assess impacts of a nuclear war will require a transdisciplinary approach and interdisciplinary collaboration. Existing economic impact analysis, integrated assessment models, global and national general or partial equilibrium models and systems dynamics approaches need to be improved to incorporate mechanisms that better represent the speed, scale, and interconnected nature of nuclear war-induced disruptions so that these models and approaches can provide more-accurate and -policy-relevant insights to improve preparedness and response strategies. Investing in improved modeling capabilities is essential for addressing critical policy actions to deal with food security in conflict-affected regions, economic resilience to sudden shocks, and long-term recovery pathways. 7.2 IMPACTS ON ECOSYSTEM SERVICES 7.2.1 State of Knowledge This section reviews the current scientific understanding of the potential impacts, on timescales of weeks to decades, of nuclear war on key ecosystem services that sustain human populations and economic activity. The committee reviewed three broad categories of ecosystem services that are most relevant for analysis within the study time frame: agriculture and food production; natural resource provision; and environmental quality pertaining to air, water, and soil. 7.2.1.1 Agriculture and Food Production </w:t>
      </w:r>
      <w:r w:rsidRPr="005629B9">
        <w:rPr>
          <w:rStyle w:val="StyleUnderline"/>
        </w:rPr>
        <w:t xml:space="preserve">The consequences of a </w:t>
      </w:r>
      <w:r w:rsidRPr="002A6196">
        <w:rPr>
          <w:rStyle w:val="StyleUnderline"/>
          <w:highlight w:val="green"/>
        </w:rPr>
        <w:t>nuclear</w:t>
      </w:r>
      <w:r w:rsidRPr="002A6196">
        <w:rPr>
          <w:sz w:val="16"/>
          <w:highlight w:val="green"/>
        </w:rPr>
        <w:t xml:space="preserve"> </w:t>
      </w:r>
      <w:r w:rsidRPr="002A6196">
        <w:rPr>
          <w:rStyle w:val="StyleUnderline"/>
          <w:highlight w:val="green"/>
        </w:rPr>
        <w:t>war</w:t>
      </w:r>
      <w:r w:rsidRPr="005629B9">
        <w:rPr>
          <w:rStyle w:val="StyleUnderline"/>
        </w:rPr>
        <w:t xml:space="preserve"> for agriculture and food production can be </w:t>
      </w:r>
      <w:r w:rsidRPr="005629B9">
        <w:rPr>
          <w:rStyle w:val="Emphasis"/>
        </w:rPr>
        <w:t>extensive</w:t>
      </w:r>
      <w:r w:rsidRPr="005629B9">
        <w:rPr>
          <w:sz w:val="16"/>
        </w:rPr>
        <w:t xml:space="preserve"> and have direct and indirect impacts on food production, distribution, and consumption systems, </w:t>
      </w:r>
      <w:r w:rsidRPr="005629B9">
        <w:rPr>
          <w:rStyle w:val="StyleUnderline"/>
        </w:rPr>
        <w:t>with far-reaching consequences for</w:t>
      </w:r>
      <w:r w:rsidRPr="005629B9">
        <w:rPr>
          <w:sz w:val="16"/>
        </w:rPr>
        <w:t xml:space="preserve"> immediate and long-term </w:t>
      </w:r>
      <w:r w:rsidRPr="005629B9">
        <w:rPr>
          <w:rStyle w:val="StyleUnderline"/>
        </w:rPr>
        <w:t>food security</w:t>
      </w:r>
      <w:r w:rsidRPr="005629B9">
        <w:rPr>
          <w:sz w:val="16"/>
        </w:rPr>
        <w:t xml:space="preserve">. </w:t>
      </w:r>
      <w:r w:rsidRPr="005629B9">
        <w:rPr>
          <w:rStyle w:val="StyleUnderline"/>
        </w:rPr>
        <w:t xml:space="preserve">A nuclear war can result in </w:t>
      </w:r>
      <w:r w:rsidRPr="005629B9">
        <w:rPr>
          <w:rStyle w:val="Emphasis"/>
        </w:rPr>
        <w:t>widespread</w:t>
      </w:r>
      <w:r w:rsidRPr="005629B9">
        <w:rPr>
          <w:rStyle w:val="StyleUnderline"/>
        </w:rPr>
        <w:t xml:space="preserve"> </w:t>
      </w:r>
      <w:r w:rsidRPr="005629B9">
        <w:rPr>
          <w:rStyle w:val="Emphasis"/>
        </w:rPr>
        <w:t>cooling</w:t>
      </w:r>
      <w:r w:rsidRPr="005629B9">
        <w:rPr>
          <w:rStyle w:val="StyleUnderline"/>
        </w:rPr>
        <w:t xml:space="preserve"> and </w:t>
      </w:r>
      <w:r w:rsidRPr="002A6196">
        <w:rPr>
          <w:rStyle w:val="Emphasis"/>
          <w:highlight w:val="green"/>
        </w:rPr>
        <w:t>precipitation decreases</w:t>
      </w:r>
      <w:r w:rsidRPr="005629B9">
        <w:rPr>
          <w:rStyle w:val="StyleUnderline"/>
        </w:rPr>
        <w:t xml:space="preserve"> caused by soot and debris injected into the atmosphere after nuclear weapon detonation</w:t>
      </w:r>
      <w:r w:rsidRPr="005629B9">
        <w:rPr>
          <w:sz w:val="16"/>
        </w:rPr>
        <w:t xml:space="preserve">. As described in Chapter 6 (Ecosystem Impacts), </w:t>
      </w:r>
      <w:r w:rsidRPr="005629B9">
        <w:rPr>
          <w:rStyle w:val="StyleUnderline"/>
        </w:rPr>
        <w:t>this debris can block solar radiation, reducing sunlight available for photosynthesis, and cause temperature drops and changes in weather patterns that disturb the timing of crop planting, growth, and harvesting</w:t>
      </w:r>
      <w:r w:rsidRPr="005629B9">
        <w:rPr>
          <w:sz w:val="16"/>
        </w:rPr>
        <w:t xml:space="preserve">. These </w:t>
      </w:r>
      <w:r w:rsidRPr="005629B9">
        <w:rPr>
          <w:rStyle w:val="StyleUnderline"/>
        </w:rPr>
        <w:t>impacts</w:t>
      </w:r>
      <w:r w:rsidRPr="005629B9">
        <w:rPr>
          <w:sz w:val="16"/>
        </w:rPr>
        <w:t xml:space="preserve"> would </w:t>
      </w:r>
      <w:r w:rsidRPr="005629B9">
        <w:rPr>
          <w:rStyle w:val="StyleUnderline"/>
        </w:rPr>
        <w:t>lead to lower crop yields, reduced livestock feed availability, and low livestock yields</w:t>
      </w:r>
      <w:r w:rsidRPr="005629B9">
        <w:rPr>
          <w:sz w:val="16"/>
        </w:rPr>
        <w:t xml:space="preserve">. </w:t>
      </w:r>
      <w:r w:rsidRPr="005629B9">
        <w:rPr>
          <w:rStyle w:val="StyleUnderline"/>
        </w:rPr>
        <w:t xml:space="preserve">Temperature changes and </w:t>
      </w:r>
      <w:r w:rsidRPr="002A6196">
        <w:rPr>
          <w:rStyle w:val="StyleUnderline"/>
          <w:highlight w:val="green"/>
        </w:rPr>
        <w:t>season length variations</w:t>
      </w:r>
      <w:r w:rsidRPr="005629B9">
        <w:rPr>
          <w:sz w:val="16"/>
        </w:rPr>
        <w:t xml:space="preserve"> further </w:t>
      </w:r>
      <w:r w:rsidRPr="005629B9">
        <w:rPr>
          <w:rStyle w:val="StyleUnderline"/>
        </w:rPr>
        <w:t xml:space="preserve">limit agricultural productivity by disturbing plant growth cycles </w:t>
      </w:r>
      <w:r w:rsidRPr="002A6196">
        <w:rPr>
          <w:rStyle w:val="StyleUnderline"/>
          <w:highlight w:val="green"/>
        </w:rPr>
        <w:t>and</w:t>
      </w:r>
      <w:r w:rsidRPr="005629B9">
        <w:rPr>
          <w:rStyle w:val="StyleUnderline"/>
        </w:rPr>
        <w:t xml:space="preserve"> animal breeding patterns</w:t>
      </w:r>
      <w:r w:rsidRPr="005629B9">
        <w:rPr>
          <w:sz w:val="16"/>
        </w:rPr>
        <w:t xml:space="preserve">. Previous studies have suggested that </w:t>
      </w:r>
      <w:r w:rsidRPr="005629B9">
        <w:rPr>
          <w:rStyle w:val="StyleUnderline"/>
        </w:rPr>
        <w:t xml:space="preserve">a smaller nuclear exchange could result in a sudden decline in global mean temperature and precipitation by up to </w:t>
      </w:r>
      <w:r w:rsidRPr="005629B9">
        <w:rPr>
          <w:rStyle w:val="Emphasis"/>
        </w:rPr>
        <w:t xml:space="preserve">1.8ºC </w:t>
      </w:r>
      <w:r w:rsidRPr="005629B9">
        <w:rPr>
          <w:rStyle w:val="StyleUnderline"/>
        </w:rPr>
        <w:t>and</w:t>
      </w:r>
      <w:r w:rsidRPr="005629B9">
        <w:rPr>
          <w:rStyle w:val="Emphasis"/>
        </w:rPr>
        <w:t xml:space="preserve"> 8%</w:t>
      </w:r>
      <w:r w:rsidRPr="005629B9">
        <w:rPr>
          <w:rStyle w:val="StyleUnderline"/>
        </w:rPr>
        <w:t>,</w:t>
      </w:r>
      <w:r w:rsidRPr="005629B9">
        <w:rPr>
          <w:sz w:val="16"/>
        </w:rPr>
        <w:t xml:space="preserve"> respectively, </w:t>
      </w:r>
      <w:r w:rsidRPr="005629B9">
        <w:rPr>
          <w:rStyle w:val="StyleUnderline"/>
        </w:rPr>
        <w:t xml:space="preserve">with the </w:t>
      </w:r>
      <w:r w:rsidRPr="002A6196">
        <w:rPr>
          <w:rStyle w:val="Emphasis"/>
          <w:highlight w:val="green"/>
        </w:rPr>
        <w:t>rapid</w:t>
      </w:r>
      <w:r w:rsidRPr="005629B9">
        <w:rPr>
          <w:rStyle w:val="Emphasis"/>
        </w:rPr>
        <w:t>ity</w:t>
      </w:r>
      <w:r w:rsidRPr="005629B9">
        <w:rPr>
          <w:rStyle w:val="StyleUnderline"/>
        </w:rPr>
        <w:t xml:space="preserve"> of the </w:t>
      </w:r>
      <w:r w:rsidRPr="002A6196">
        <w:rPr>
          <w:rStyle w:val="StyleUnderline"/>
          <w:highlight w:val="green"/>
        </w:rPr>
        <w:t>cooling</w:t>
      </w:r>
      <w:r w:rsidRPr="005629B9">
        <w:rPr>
          <w:rStyle w:val="StyleUnderline"/>
        </w:rPr>
        <w:t xml:space="preserve"> effect</w:t>
      </w:r>
      <w:r w:rsidRPr="005629B9">
        <w:rPr>
          <w:sz w:val="16"/>
        </w:rPr>
        <w:t xml:space="preserve"> potentially </w:t>
      </w:r>
      <w:r w:rsidRPr="005629B9">
        <w:rPr>
          <w:rStyle w:val="StyleUnderline"/>
        </w:rPr>
        <w:t xml:space="preserve">being more harmful </w:t>
      </w:r>
      <w:proofErr w:type="gramStart"/>
      <w:r w:rsidRPr="005629B9">
        <w:rPr>
          <w:rStyle w:val="StyleUnderline"/>
        </w:rPr>
        <w:t>that</w:t>
      </w:r>
      <w:proofErr w:type="gramEnd"/>
      <w:r w:rsidRPr="005629B9">
        <w:rPr>
          <w:rStyle w:val="StyleUnderline"/>
        </w:rPr>
        <w:t xml:space="preserve"> its magnitude</w:t>
      </w:r>
      <w:r w:rsidRPr="005629B9">
        <w:rPr>
          <w:sz w:val="16"/>
        </w:rPr>
        <w:t xml:space="preserve">. </w:t>
      </w:r>
      <w:proofErr w:type="spellStart"/>
      <w:r w:rsidRPr="005629B9">
        <w:rPr>
          <w:sz w:val="16"/>
        </w:rPr>
        <w:t>Jägermeyr</w:t>
      </w:r>
      <w:proofErr w:type="spellEnd"/>
      <w:r w:rsidRPr="005629B9">
        <w:rPr>
          <w:sz w:val="16"/>
        </w:rPr>
        <w:t xml:space="preserve"> et al. (2020) use this scenario to evaluate the impacts on the global food system. Their results suggest that </w:t>
      </w:r>
      <w:r w:rsidRPr="005629B9">
        <w:rPr>
          <w:rStyle w:val="StyleUnderline"/>
        </w:rPr>
        <w:t xml:space="preserve">global production </w:t>
      </w:r>
      <w:r w:rsidRPr="002A6196">
        <w:rPr>
          <w:rStyle w:val="StyleUnderline"/>
          <w:highlight w:val="green"/>
        </w:rPr>
        <w:t>losses</w:t>
      </w:r>
      <w:r w:rsidRPr="005629B9">
        <w:rPr>
          <w:rStyle w:val="StyleUnderline"/>
        </w:rPr>
        <w:t xml:space="preserve"> of major production systems </w:t>
      </w:r>
      <w:r w:rsidRPr="002A6196">
        <w:rPr>
          <w:rStyle w:val="StyleUnderline"/>
          <w:highlight w:val="green"/>
        </w:rPr>
        <w:t>range</w:t>
      </w:r>
      <w:r w:rsidRPr="005629B9">
        <w:rPr>
          <w:rStyle w:val="StyleUnderline"/>
        </w:rPr>
        <w:t xml:space="preserve"> between </w:t>
      </w:r>
      <w:r w:rsidRPr="005629B9">
        <w:rPr>
          <w:rStyle w:val="Emphasis"/>
        </w:rPr>
        <w:t>3%</w:t>
      </w:r>
      <w:r w:rsidRPr="005629B9">
        <w:rPr>
          <w:rStyle w:val="StyleUnderline"/>
        </w:rPr>
        <w:t xml:space="preserve"> and </w:t>
      </w:r>
      <w:r w:rsidRPr="002A6196">
        <w:rPr>
          <w:rStyle w:val="Emphasis"/>
          <w:highlight w:val="green"/>
        </w:rPr>
        <w:t>16%</w:t>
      </w:r>
      <w:r w:rsidRPr="005629B9">
        <w:rPr>
          <w:rStyle w:val="StyleUnderline"/>
        </w:rPr>
        <w:t xml:space="preserve"> on average</w:t>
      </w:r>
      <w:r w:rsidRPr="005629B9">
        <w:rPr>
          <w:sz w:val="16"/>
        </w:rPr>
        <w:t xml:space="preserve">. However, the results also suggest a high variability across the different regions (see Table 7-1). Several studies agree that the impact of a nuclear war on agriculture varies based on the locations of nuclear exchanges and magnitude of the detonations, where different regions could experience different extents of damage based on factors such as intensity of attacks, prevailing weather patterns, and other conditions such as whether the exchange is in the Northern Hemisphere main cropping season. Results suggest that the major impacts may occur on temperate regions above 30ºN latitude which includes the United States, China, and Europe. In general, areas closer to the Equator (southern latitudes) might experience comparably milder impacts owing to their more stable annual climate, although no region would remain entirely immune to the far-reaching consequences of a nuclear war. However, global trade analyses suggest that </w:t>
      </w:r>
      <w:r w:rsidRPr="005629B9">
        <w:rPr>
          <w:rStyle w:val="StyleUnderline"/>
        </w:rPr>
        <w:t xml:space="preserve">multiyear losses on major producing regions would constrain food availability, despite domestic reserves, and propagate to the Global South where the larger impacts will be on countries with high poverty and </w:t>
      </w:r>
      <w:r w:rsidRPr="002A6196">
        <w:rPr>
          <w:rStyle w:val="StyleUnderline"/>
          <w:highlight w:val="green"/>
        </w:rPr>
        <w:t>food insecurity</w:t>
      </w:r>
      <w:r w:rsidRPr="005629B9">
        <w:rPr>
          <w:rStyle w:val="StyleUnderline"/>
        </w:rPr>
        <w:t xml:space="preserve"> rates</w:t>
      </w:r>
      <w:r w:rsidRPr="005629B9">
        <w:rPr>
          <w:sz w:val="16"/>
        </w:rPr>
        <w:t xml:space="preserve"> (FAO et al., 2024; Glauber and Laborde Debucquet, 2023; Hochman et al., 2022; </w:t>
      </w:r>
      <w:proofErr w:type="spellStart"/>
      <w:r w:rsidRPr="005629B9">
        <w:rPr>
          <w:sz w:val="16"/>
        </w:rPr>
        <w:t>Jägermeyr</w:t>
      </w:r>
      <w:proofErr w:type="spellEnd"/>
      <w:r w:rsidRPr="005629B9">
        <w:rPr>
          <w:sz w:val="16"/>
        </w:rPr>
        <w:t xml:space="preserve"> et al., 2020; Puma et al., 2015; WFP and FAO, 2024). </w:t>
      </w:r>
      <w:r w:rsidRPr="005629B9">
        <w:rPr>
          <w:rStyle w:val="StyleUnderline"/>
        </w:rPr>
        <w:t xml:space="preserve">This can be </w:t>
      </w:r>
      <w:r w:rsidRPr="002A6196">
        <w:rPr>
          <w:rStyle w:val="StyleUnderline"/>
          <w:highlight w:val="green"/>
        </w:rPr>
        <w:t>accentuated by</w:t>
      </w:r>
      <w:r w:rsidRPr="005629B9">
        <w:rPr>
          <w:rStyle w:val="StyleUnderline"/>
        </w:rPr>
        <w:t xml:space="preserve"> the disruption or </w:t>
      </w:r>
      <w:r w:rsidRPr="002A6196">
        <w:rPr>
          <w:rStyle w:val="StyleUnderline"/>
          <w:highlight w:val="green"/>
        </w:rPr>
        <w:t>destruction of infrastructure, transportation systems, and supply chains</w:t>
      </w:r>
      <w:r w:rsidRPr="005629B9">
        <w:rPr>
          <w:rStyle w:val="StyleUnderline"/>
        </w:rPr>
        <w:t xml:space="preserve"> which would hinder the movement of agricultural products, leading to challenges in accessing input and output markets and distributing food.</w:t>
      </w:r>
      <w:r w:rsidRPr="005629B9">
        <w:rPr>
          <w:sz w:val="16"/>
        </w:rPr>
        <w:t xml:space="preserve"> </w:t>
      </w:r>
      <w:r w:rsidRPr="005629B9">
        <w:rPr>
          <w:rStyle w:val="StyleUnderline"/>
        </w:rPr>
        <w:t>These conditions can create price fluctuations due to supply-and-demand dynamics, and the limited availability of</w:t>
      </w:r>
      <w:r w:rsidRPr="005629B9">
        <w:rPr>
          <w:sz w:val="16"/>
        </w:rPr>
        <w:t xml:space="preserve"> essential </w:t>
      </w:r>
      <w:r w:rsidRPr="005629B9">
        <w:rPr>
          <w:rStyle w:val="StyleUnderline"/>
        </w:rPr>
        <w:t>agricultural</w:t>
      </w:r>
      <w:r w:rsidRPr="005629B9">
        <w:rPr>
          <w:sz w:val="16"/>
        </w:rPr>
        <w:t xml:space="preserve"> </w:t>
      </w:r>
      <w:r w:rsidRPr="005629B9">
        <w:rPr>
          <w:rStyle w:val="StyleUnderline"/>
        </w:rPr>
        <w:t>inputs</w:t>
      </w:r>
      <w:r w:rsidRPr="005629B9">
        <w:rPr>
          <w:sz w:val="16"/>
        </w:rPr>
        <w:t xml:space="preserve"> such as fertilizers, seeds, and labor, </w:t>
      </w:r>
      <w:r w:rsidRPr="005629B9">
        <w:rPr>
          <w:rStyle w:val="StyleUnderline"/>
        </w:rPr>
        <w:t>which can become</w:t>
      </w:r>
      <w:r w:rsidRPr="005629B9">
        <w:rPr>
          <w:sz w:val="16"/>
        </w:rPr>
        <w:t xml:space="preserve"> limited or entirely </w:t>
      </w:r>
      <w:r w:rsidRPr="005629B9">
        <w:rPr>
          <w:rStyle w:val="StyleUnderline"/>
        </w:rPr>
        <w:t>inaccessible due to the destruction of production facilities and transportation routes</w:t>
      </w:r>
      <w:r w:rsidRPr="005629B9">
        <w:rPr>
          <w:sz w:val="16"/>
        </w:rPr>
        <w:t xml:space="preserve">, or policies implemented in certain countries. This scarcity can further hamper crop production and food security. </w:t>
      </w:r>
      <w:r w:rsidRPr="005629B9">
        <w:rPr>
          <w:rStyle w:val="StyleUnderline"/>
        </w:rPr>
        <w:t xml:space="preserve">Figure 7-4 shows how fragile and vulnerable the global food system is to self-propagating disruptions (i.e., </w:t>
      </w:r>
      <w:r w:rsidRPr="005629B9">
        <w:rPr>
          <w:rStyle w:val="Emphasis"/>
        </w:rPr>
        <w:t>multiplier</w:t>
      </w:r>
      <w:r w:rsidRPr="005629B9">
        <w:rPr>
          <w:rStyle w:val="StyleUnderline"/>
        </w:rPr>
        <w:t xml:space="preserve"> effect) due to the high level of interconnectedness and the amount of food that is traded across countries and continents</w:t>
      </w:r>
      <w:r w:rsidRPr="005629B9">
        <w:rPr>
          <w:sz w:val="16"/>
        </w:rPr>
        <w:t xml:space="preserve"> (Puma et al., 2015). </w:t>
      </w:r>
      <w:r w:rsidRPr="005629B9">
        <w:rPr>
          <w:rStyle w:val="StyleUnderline"/>
        </w:rPr>
        <w:t xml:space="preserve">The social and economic upheaval of nuclear war can cause </w:t>
      </w:r>
      <w:r w:rsidRPr="002A6196">
        <w:rPr>
          <w:rStyle w:val="StyleUnderline"/>
          <w:highlight w:val="green"/>
        </w:rPr>
        <w:t>large-scale migration</w:t>
      </w:r>
      <w:r w:rsidRPr="005629B9">
        <w:rPr>
          <w:rStyle w:val="StyleUnderline"/>
        </w:rPr>
        <w:t xml:space="preserve"> and displacement of populations</w:t>
      </w:r>
      <w:r w:rsidRPr="005629B9">
        <w:rPr>
          <w:sz w:val="16"/>
        </w:rPr>
        <w:t xml:space="preserve">. </w:t>
      </w:r>
      <w:r w:rsidRPr="005629B9">
        <w:rPr>
          <w:rStyle w:val="StyleUnderline"/>
        </w:rPr>
        <w:t>People</w:t>
      </w:r>
      <w:r w:rsidRPr="005629B9">
        <w:rPr>
          <w:sz w:val="16"/>
        </w:rPr>
        <w:t xml:space="preserve"> may be forced to </w:t>
      </w:r>
      <w:r w:rsidRPr="005629B9">
        <w:rPr>
          <w:rStyle w:val="StyleUnderline"/>
        </w:rPr>
        <w:t xml:space="preserve">leave their homes and agricultural lands due to immediate danger from the conflicts and subsequent </w:t>
      </w:r>
      <w:r w:rsidRPr="005629B9">
        <w:rPr>
          <w:rStyle w:val="Emphasis"/>
        </w:rPr>
        <w:t>breakdown</w:t>
      </w:r>
      <w:r w:rsidRPr="005629B9">
        <w:rPr>
          <w:rStyle w:val="StyleUnderline"/>
        </w:rPr>
        <w:t xml:space="preserve"> of societal </w:t>
      </w:r>
      <w:r w:rsidRPr="005629B9">
        <w:rPr>
          <w:rStyle w:val="StyleUnderline"/>
        </w:rPr>
        <w:lastRenderedPageBreak/>
        <w:t>structures</w:t>
      </w:r>
      <w:r w:rsidRPr="005629B9">
        <w:rPr>
          <w:sz w:val="16"/>
        </w:rPr>
        <w:t xml:space="preserve">. </w:t>
      </w:r>
      <w:r w:rsidRPr="005629B9">
        <w:rPr>
          <w:rStyle w:val="StyleUnderline"/>
        </w:rPr>
        <w:t xml:space="preserve">This situation </w:t>
      </w:r>
      <w:r w:rsidRPr="002A6196">
        <w:rPr>
          <w:rStyle w:val="StyleUnderline"/>
          <w:highlight w:val="green"/>
        </w:rPr>
        <w:t>could lead to labor shortages</w:t>
      </w:r>
      <w:r w:rsidRPr="005629B9">
        <w:rPr>
          <w:rStyle w:val="StyleUnderline"/>
        </w:rPr>
        <w:t xml:space="preserve"> affecting </w:t>
      </w:r>
      <w:r w:rsidRPr="002A6196">
        <w:rPr>
          <w:rStyle w:val="StyleUnderline"/>
          <w:highlight w:val="green"/>
        </w:rPr>
        <w:t>planting</w:t>
      </w:r>
      <w:r w:rsidRPr="005629B9">
        <w:rPr>
          <w:rStyle w:val="StyleUnderline"/>
        </w:rPr>
        <w:t>, harvesting, and other critical agricultural activities</w:t>
      </w:r>
      <w:r w:rsidRPr="005629B9">
        <w:rPr>
          <w:sz w:val="16"/>
        </w:rPr>
        <w:t xml:space="preserve">. The </w:t>
      </w:r>
      <w:r w:rsidRPr="005629B9">
        <w:rPr>
          <w:rStyle w:val="StyleUnderline"/>
        </w:rPr>
        <w:t xml:space="preserve">environmental aftermath of nuclear war could lead to </w:t>
      </w:r>
      <w:r w:rsidRPr="002A6196">
        <w:rPr>
          <w:rStyle w:val="StyleUnderline"/>
          <w:highlight w:val="green"/>
        </w:rPr>
        <w:t xml:space="preserve">loss of </w:t>
      </w:r>
      <w:r w:rsidRPr="002A6196">
        <w:rPr>
          <w:rStyle w:val="Emphasis"/>
          <w:highlight w:val="green"/>
        </w:rPr>
        <w:t>biodiversity</w:t>
      </w:r>
      <w:r w:rsidRPr="005629B9">
        <w:rPr>
          <w:rStyle w:val="StyleUnderline"/>
        </w:rPr>
        <w:t xml:space="preserve"> in agricultural ecosystems</w:t>
      </w:r>
      <w:r w:rsidRPr="005629B9">
        <w:rPr>
          <w:sz w:val="16"/>
        </w:rPr>
        <w:t xml:space="preserve">. </w:t>
      </w:r>
      <w:r w:rsidRPr="002A6196">
        <w:rPr>
          <w:rStyle w:val="StyleUnderline"/>
          <w:highlight w:val="green"/>
        </w:rPr>
        <w:t>Radioactive fallout, pollution, and habitat destruction could</w:t>
      </w:r>
      <w:r w:rsidRPr="005629B9">
        <w:rPr>
          <w:rStyle w:val="StyleUnderline"/>
        </w:rPr>
        <w:t xml:space="preserve"> contribute to the decline of various plant and animal species, </w:t>
      </w:r>
      <w:r w:rsidRPr="002A6196">
        <w:rPr>
          <w:rStyle w:val="StyleUnderline"/>
          <w:highlight w:val="green"/>
        </w:rPr>
        <w:t>disrupt</w:t>
      </w:r>
      <w:r w:rsidRPr="005629B9">
        <w:rPr>
          <w:rStyle w:val="StyleUnderline"/>
        </w:rPr>
        <w:t xml:space="preserve">ing </w:t>
      </w:r>
      <w:r w:rsidRPr="002A6196">
        <w:rPr>
          <w:rStyle w:val="StyleUnderline"/>
          <w:highlight w:val="green"/>
        </w:rPr>
        <w:t>ecosystem services crucial for</w:t>
      </w:r>
      <w:r w:rsidRPr="005629B9">
        <w:rPr>
          <w:rStyle w:val="StyleUnderline"/>
        </w:rPr>
        <w:t xml:space="preserve"> maintaining </w:t>
      </w:r>
      <w:r w:rsidRPr="002A6196">
        <w:rPr>
          <w:rStyle w:val="StyleUnderline"/>
          <w:highlight w:val="green"/>
        </w:rPr>
        <w:t>soil fertility, pest control, and ecosystem health</w:t>
      </w:r>
      <w:r w:rsidRPr="005629B9">
        <w:rPr>
          <w:sz w:val="16"/>
        </w:rPr>
        <w:t xml:space="preserve">. This could further challenge agricultural systems to recover and adapt to the new post-war conditions. </w:t>
      </w:r>
    </w:p>
    <w:p w14:paraId="7BA00003" w14:textId="77777777" w:rsidR="006C308C" w:rsidRDefault="006C308C">
      <w:pPr>
        <w:rPr>
          <w:rFonts w:eastAsiaTheme="majorEastAsia" w:cstheme="majorBidi"/>
          <w:b/>
          <w:iCs/>
          <w:sz w:val="26"/>
        </w:rPr>
      </w:pPr>
      <w:r>
        <w:br w:type="page"/>
      </w:r>
    </w:p>
    <w:p w14:paraId="36C092FE" w14:textId="5884D9AF" w:rsidR="00B547E1" w:rsidRPr="005629B9" w:rsidRDefault="00B547E1" w:rsidP="00B547E1">
      <w:pPr>
        <w:pStyle w:val="Heading4"/>
      </w:pPr>
      <w:r w:rsidRPr="005629B9">
        <w:lastRenderedPageBreak/>
        <w:t>Fish don’t solve – overfishing, hydrological cycle, and contamination</w:t>
      </w:r>
    </w:p>
    <w:p w14:paraId="14D3DC70" w14:textId="77777777" w:rsidR="00B547E1" w:rsidRPr="005629B9" w:rsidRDefault="00B547E1" w:rsidP="00B547E1">
      <w:r w:rsidRPr="005629B9">
        <w:rPr>
          <w:b/>
          <w:bCs/>
          <w:sz w:val="26"/>
          <w:szCs w:val="26"/>
        </w:rPr>
        <w:t>NAS 25</w:t>
      </w:r>
      <w:r w:rsidRPr="005629B9">
        <w:t xml:space="preserve"> [National Academies of Sciences, 2025, “Potential Environmental Effects of Nuclear War.” National Academies Press, https://www.dianuke.org/wp-content/uploads/2025/07/27515.pdf]/Kankee</w:t>
      </w:r>
    </w:p>
    <w:p w14:paraId="1EBC7714" w14:textId="77777777" w:rsidR="00B547E1" w:rsidRPr="005629B9" w:rsidRDefault="00B547E1" w:rsidP="00B547E1">
      <w:pPr>
        <w:rPr>
          <w:sz w:val="16"/>
        </w:rPr>
      </w:pPr>
      <w:r w:rsidRPr="005629B9">
        <w:rPr>
          <w:sz w:val="16"/>
        </w:rPr>
        <w:t xml:space="preserve">7.2.1.2 Natural Resources Provision Each of the studies that have investigated changes in the lowest marine trophic level (i.e., plankton) following nuclear war have been conducted with Earth system models (see Section 6.4 and associated references). These models were designed to simulate the coupled climate–carbon cycle, and as such, do not include representation of marine organisms at higher trophic levels, such as krill or fish. To circumvent this, Scherrer et al. (2020) used output from several simulations of an Earth system model to drive an offline fisheries model and quantify the response of marine wild-capture fisheries to nuclear war. They demonstrated that in the present-day ocean, characterized by overfishing, </w:t>
      </w:r>
      <w:r w:rsidRPr="005629B9">
        <w:rPr>
          <w:rStyle w:val="StyleUnderline"/>
        </w:rPr>
        <w:t xml:space="preserve">a nuclear war would have </w:t>
      </w:r>
      <w:r w:rsidRPr="005629B9">
        <w:rPr>
          <w:rStyle w:val="Emphasis"/>
        </w:rPr>
        <w:t>devastating</w:t>
      </w:r>
      <w:r w:rsidRPr="005629B9">
        <w:rPr>
          <w:rStyle w:val="StyleUnderline"/>
        </w:rPr>
        <w:t xml:space="preserve"> impacts on marine wild-capture fishery productivity, with a 30% decline in catch</w:t>
      </w:r>
      <w:r w:rsidRPr="005629B9">
        <w:rPr>
          <w:sz w:val="16"/>
        </w:rPr>
        <w:t xml:space="preserve"> after a global conflict (injecting 150 </w:t>
      </w:r>
      <w:proofErr w:type="spellStart"/>
      <w:r w:rsidRPr="005629B9">
        <w:rPr>
          <w:sz w:val="16"/>
        </w:rPr>
        <w:t>Tg</w:t>
      </w:r>
      <w:proofErr w:type="spellEnd"/>
      <w:r w:rsidRPr="005629B9">
        <w:rPr>
          <w:sz w:val="16"/>
        </w:rPr>
        <w:t xml:space="preserve"> of soot; Scherrer et al., 2020). If a conflict were to occur in an overfished state, </w:t>
      </w:r>
      <w:r w:rsidRPr="005629B9">
        <w:rPr>
          <w:rStyle w:val="StyleUnderline"/>
        </w:rPr>
        <w:t xml:space="preserve">the </w:t>
      </w:r>
      <w:r w:rsidRPr="002A6196">
        <w:rPr>
          <w:rStyle w:val="StyleUnderline"/>
          <w:highlight w:val="green"/>
        </w:rPr>
        <w:t xml:space="preserve">increased demand </w:t>
      </w:r>
      <w:proofErr w:type="gramStart"/>
      <w:r w:rsidRPr="002A6196">
        <w:rPr>
          <w:rStyle w:val="StyleUnderline"/>
          <w:highlight w:val="green"/>
        </w:rPr>
        <w:t>on</w:t>
      </w:r>
      <w:proofErr w:type="gramEnd"/>
      <w:r w:rsidRPr="005629B9">
        <w:rPr>
          <w:rStyle w:val="StyleUnderline"/>
        </w:rPr>
        <w:t xml:space="preserve"> marine </w:t>
      </w:r>
      <w:r w:rsidRPr="002A6196">
        <w:rPr>
          <w:rStyle w:val="StyleUnderline"/>
          <w:highlight w:val="green"/>
        </w:rPr>
        <w:t>fisheries</w:t>
      </w:r>
      <w:r w:rsidRPr="005629B9">
        <w:rPr>
          <w:rStyle w:val="StyleUnderline"/>
        </w:rPr>
        <w:t xml:space="preserve"> productivity </w:t>
      </w:r>
      <w:r w:rsidRPr="002A6196">
        <w:rPr>
          <w:rStyle w:val="StyleUnderline"/>
          <w:highlight w:val="green"/>
        </w:rPr>
        <w:t>would</w:t>
      </w:r>
      <w:r w:rsidRPr="005629B9">
        <w:rPr>
          <w:rStyle w:val="StyleUnderline"/>
        </w:rPr>
        <w:t xml:space="preserve"> eventually </w:t>
      </w:r>
      <w:r w:rsidRPr="002A6196">
        <w:rPr>
          <w:rStyle w:val="StyleUnderline"/>
          <w:highlight w:val="green"/>
        </w:rPr>
        <w:t>send fisheries</w:t>
      </w:r>
      <w:r w:rsidRPr="005629B9">
        <w:rPr>
          <w:rStyle w:val="StyleUnderline"/>
        </w:rPr>
        <w:t xml:space="preserve"> productivity </w:t>
      </w:r>
      <w:r w:rsidRPr="002A6196">
        <w:rPr>
          <w:rStyle w:val="StyleUnderline"/>
          <w:highlight w:val="green"/>
        </w:rPr>
        <w:t xml:space="preserve">into a decline of </w:t>
      </w:r>
      <w:r w:rsidRPr="002A6196">
        <w:rPr>
          <w:rStyle w:val="Emphasis"/>
          <w:highlight w:val="green"/>
        </w:rPr>
        <w:t>70%</w:t>
      </w:r>
      <w:r w:rsidRPr="002A6196">
        <w:rPr>
          <w:rStyle w:val="StyleUnderline"/>
          <w:highlight w:val="green"/>
        </w:rPr>
        <w:t>.</w:t>
      </w:r>
      <w:r w:rsidRPr="005629B9">
        <w:rPr>
          <w:sz w:val="16"/>
        </w:rPr>
        <w:t xml:space="preserve"> They note that effective prewar fisheries management could offset this decline and buffer </w:t>
      </w:r>
      <w:proofErr w:type="gramStart"/>
      <w:r w:rsidRPr="005629B9">
        <w:rPr>
          <w:sz w:val="16"/>
        </w:rPr>
        <w:t>the agricultural</w:t>
      </w:r>
      <w:proofErr w:type="gramEnd"/>
      <w:r w:rsidRPr="005629B9">
        <w:rPr>
          <w:sz w:val="16"/>
        </w:rPr>
        <w:t xml:space="preserve"> losses on land (Scherrer et al., 2020). Using a similar approach, Xia et al. (2022) estimated that after regional or global nuclear war that injects more than 5 </w:t>
      </w:r>
      <w:proofErr w:type="spellStart"/>
      <w:r w:rsidRPr="005629B9">
        <w:rPr>
          <w:sz w:val="16"/>
        </w:rPr>
        <w:t>Tg</w:t>
      </w:r>
      <w:proofErr w:type="spellEnd"/>
      <w:r w:rsidRPr="005629B9">
        <w:rPr>
          <w:sz w:val="16"/>
        </w:rPr>
        <w:t xml:space="preserve"> of soot, </w:t>
      </w:r>
      <w:r w:rsidRPr="002A6196">
        <w:rPr>
          <w:rStyle w:val="StyleUnderline"/>
          <w:highlight w:val="green"/>
        </w:rPr>
        <w:t>aquatic food production would</w:t>
      </w:r>
      <w:r w:rsidRPr="005629B9">
        <w:rPr>
          <w:rStyle w:val="StyleUnderline"/>
        </w:rPr>
        <w:t xml:space="preserve"> </w:t>
      </w:r>
      <w:r w:rsidRPr="002A6196">
        <w:rPr>
          <w:rStyle w:val="StyleUnderline"/>
          <w:highlight w:val="green"/>
        </w:rPr>
        <w:t>not</w:t>
      </w:r>
      <w:r w:rsidRPr="005629B9">
        <w:rPr>
          <w:rStyle w:val="StyleUnderline"/>
        </w:rPr>
        <w:t xml:space="preserve"> be able to </w:t>
      </w:r>
      <w:r w:rsidRPr="002A6196">
        <w:rPr>
          <w:rStyle w:val="StyleUnderline"/>
          <w:highlight w:val="green"/>
        </w:rPr>
        <w:t>compensate</w:t>
      </w:r>
      <w:r w:rsidRPr="005629B9">
        <w:rPr>
          <w:rStyle w:val="StyleUnderline"/>
        </w:rPr>
        <w:t xml:space="preserve"> </w:t>
      </w:r>
      <w:r w:rsidRPr="002A6196">
        <w:rPr>
          <w:rStyle w:val="StyleUnderline"/>
          <w:highlight w:val="green"/>
        </w:rPr>
        <w:t>for reduced crop output</w:t>
      </w:r>
      <w:r w:rsidRPr="005629B9">
        <w:rPr>
          <w:rStyle w:val="StyleUnderline"/>
        </w:rPr>
        <w:t>, leading to large calorie deficits for global society</w:t>
      </w:r>
      <w:r w:rsidRPr="005629B9">
        <w:rPr>
          <w:sz w:val="16"/>
        </w:rPr>
        <w:t xml:space="preserve">. </w:t>
      </w:r>
      <w:r w:rsidRPr="005629B9">
        <w:rPr>
          <w:sz w:val="16"/>
          <w:szCs w:val="16"/>
        </w:rPr>
        <w:t>Accessible freshwater within lakes and rivers represents less than one-tenth of one percent of all water on Earth. Nevertheless</w:t>
      </w:r>
      <w:r w:rsidRPr="005629B9">
        <w:rPr>
          <w:sz w:val="16"/>
        </w:rPr>
        <w:t xml:space="preserve">, estimates suggest that freshwater fisheries produce approximately 19% of globally captured </w:t>
      </w:r>
      <w:proofErr w:type="gramStart"/>
      <w:r w:rsidRPr="005629B9">
        <w:rPr>
          <w:sz w:val="16"/>
        </w:rPr>
        <w:t>fishes</w:t>
      </w:r>
      <w:proofErr w:type="gramEnd"/>
      <w:r w:rsidRPr="005629B9">
        <w:rPr>
          <w:sz w:val="16"/>
        </w:rPr>
        <w:t xml:space="preserve"> each year (Allison and Mills, 2018). When combined with freshwater aquaculture production, which represents approximately 68% of global aquaculture, freshwater </w:t>
      </w:r>
      <w:proofErr w:type="gramStart"/>
      <w:r w:rsidRPr="005629B9">
        <w:rPr>
          <w:sz w:val="16"/>
        </w:rPr>
        <w:t>fishes</w:t>
      </w:r>
      <w:proofErr w:type="gramEnd"/>
      <w:r w:rsidRPr="005629B9">
        <w:rPr>
          <w:sz w:val="16"/>
        </w:rPr>
        <w:t xml:space="preserve"> represent over 40% of annual global fish consumption. Beyond freshwater systems, discharge and nutrients from rivers also support fisheries production in estuaries and marine systems. In combination, a recent review suggested that the species comprising </w:t>
      </w:r>
      <w:r w:rsidRPr="002A6196">
        <w:rPr>
          <w:rStyle w:val="Emphasis"/>
          <w:highlight w:val="green"/>
        </w:rPr>
        <w:t>77%</w:t>
      </w:r>
      <w:r w:rsidRPr="005629B9">
        <w:rPr>
          <w:rStyle w:val="StyleUnderline"/>
        </w:rPr>
        <w:t xml:space="preserve"> </w:t>
      </w:r>
      <w:r w:rsidRPr="002A6196">
        <w:rPr>
          <w:rStyle w:val="StyleUnderline"/>
          <w:highlight w:val="green"/>
        </w:rPr>
        <w:t>of</w:t>
      </w:r>
      <w:r w:rsidRPr="005629B9">
        <w:rPr>
          <w:rStyle w:val="StyleUnderline"/>
        </w:rPr>
        <w:t xml:space="preserve"> the total global fisheries </w:t>
      </w:r>
      <w:r w:rsidRPr="002A6196">
        <w:rPr>
          <w:rStyle w:val="StyleUnderline"/>
          <w:highlight w:val="green"/>
        </w:rPr>
        <w:t>catch are dependent on freshwater</w:t>
      </w:r>
      <w:r w:rsidRPr="005629B9">
        <w:rPr>
          <w:rStyle w:val="StyleUnderline"/>
        </w:rPr>
        <w:t xml:space="preserve"> systems</w:t>
      </w:r>
      <w:r w:rsidRPr="005629B9">
        <w:rPr>
          <w:sz w:val="16"/>
        </w:rPr>
        <w:t xml:space="preserve"> for at least some part of their lives (Broadley et al., 2022). Consequently, the </w:t>
      </w:r>
      <w:r w:rsidRPr="002A6196">
        <w:rPr>
          <w:rStyle w:val="StyleUnderline"/>
          <w:highlight w:val="green"/>
        </w:rPr>
        <w:t>disruptions</w:t>
      </w:r>
      <w:r w:rsidRPr="005629B9">
        <w:rPr>
          <w:rStyle w:val="StyleUnderline"/>
        </w:rPr>
        <w:t xml:space="preserve"> </w:t>
      </w:r>
      <w:r w:rsidRPr="002A6196">
        <w:rPr>
          <w:rStyle w:val="StyleUnderline"/>
          <w:highlight w:val="green"/>
        </w:rPr>
        <w:t>of hydrologic processes and degradation of freshwater</w:t>
      </w:r>
      <w:r w:rsidRPr="005629B9">
        <w:rPr>
          <w:rStyle w:val="StyleUnderline"/>
        </w:rPr>
        <w:t xml:space="preserve"> </w:t>
      </w:r>
      <w:r w:rsidRPr="002A6196">
        <w:rPr>
          <w:rStyle w:val="StyleUnderline"/>
          <w:highlight w:val="green"/>
        </w:rPr>
        <w:t>ecosystems</w:t>
      </w:r>
      <w:r w:rsidRPr="005629B9">
        <w:rPr>
          <w:rStyle w:val="StyleUnderline"/>
        </w:rPr>
        <w:t xml:space="preserve"> caused by nuclear detonation and described in previous chapters have the potential to significantly impact global fisheries food production</w:t>
      </w:r>
      <w:r w:rsidRPr="005629B9">
        <w:rPr>
          <w:sz w:val="16"/>
        </w:rPr>
        <w:t xml:space="preserve">. BOX 7-3 Impacts on Ecosystem Services Several historical disasters illustrate the potential for large-scale damage to agriculture, natural resources, and environmental quality—key ecosystem services that sustain human populations. Pakistan’s catastrophic flooding in 2022 damaged agricultural lands across 4 million hectares directly inundated by floodwaters (Nanditha et al., 2023). Early estimates suggest that the floods may have destroyed over 40% of food crops including staple commodities and 75% of fruit and vegetable crops (Ahmed and Farooq, 2022; Center for Disaster Philanthropy, 2023; Qamer et al., 2023). With agriculture central to Pakistan’s economy, the agricultural devastation threatens protracted food insecurity and economic disruption through the degradation of essential ecosystem services. The Australian bushfires of 2019–2020 directly burned over 46 million acres of forests, farmland, and grazing lands across multiple states (Jalaludin et al., 2020; WWF-Australia, n.d.). The destruction reduced national cattle stocks by over 300,000 head and damaged fruit production. Modeling suggests that the fires may have wiped out up to 70% of timber supplies in some impacted regions (Bowman et al., 2021; Peel, 2020). By disrupting agriculture and destroying </w:t>
      </w:r>
      <w:proofErr w:type="gramStart"/>
      <w:r w:rsidRPr="005629B9">
        <w:rPr>
          <w:sz w:val="16"/>
        </w:rPr>
        <w:t>crop</w:t>
      </w:r>
      <w:proofErr w:type="gramEnd"/>
      <w:r w:rsidRPr="005629B9">
        <w:rPr>
          <w:sz w:val="16"/>
        </w:rPr>
        <w:t xml:space="preserve">, timber, and livestock resources, the bushfires severely </w:t>
      </w:r>
      <w:proofErr w:type="gramStart"/>
      <w:r w:rsidRPr="005629B9">
        <w:rPr>
          <w:sz w:val="16"/>
        </w:rPr>
        <w:t>degraded</w:t>
      </w:r>
      <w:proofErr w:type="gramEnd"/>
      <w:r w:rsidRPr="005629B9">
        <w:rPr>
          <w:sz w:val="16"/>
        </w:rPr>
        <w:t xml:space="preserve"> natural capital providing essential ecosystem services. The 2010 Haiti earthquake damaged irrigation systems across 3,500 hectares of farmland, destroyed crop storage and processing facilities, and generated debris that disrupted agricultural production. This severely constrained Haiti’s food production capacity in the aftermath, forcing increased dependence on imports. The breakdown of irrigation infrastructure and inability to process and store crops demonstrates the vulnerability of agricultural systems when critical built systems are damaged. The 1991 Mount Pinatubo eruption in the Philippines ejected ash across croplands and grazing areas and generated mudflows that buried vegetation (Mercado et al., 1996). The ash fall caused US$60–90 million in damages to croplands, and the regional agricultural production index fell by over 15% in the year following the eruption. This demonstrates the disruption that volcanoes can inflict on agriculture through burial of and damage to land resources. The Marshall Islands nuclear testing from 1946 to 1958 contaminated the local environment and marine ecosystems. </w:t>
      </w:r>
      <w:r w:rsidRPr="002A6196">
        <w:rPr>
          <w:rStyle w:val="StyleUnderline"/>
          <w:highlight w:val="green"/>
        </w:rPr>
        <w:t>Radioactive</w:t>
      </w:r>
      <w:r w:rsidRPr="005629B9">
        <w:rPr>
          <w:rStyle w:val="StyleUnderline"/>
        </w:rPr>
        <w:t xml:space="preserve"> fallout introduced </w:t>
      </w:r>
      <w:r w:rsidRPr="002A6196">
        <w:rPr>
          <w:rStyle w:val="StyleUnderline"/>
          <w:highlight w:val="green"/>
        </w:rPr>
        <w:t>contaminants</w:t>
      </w:r>
      <w:r w:rsidRPr="005629B9">
        <w:rPr>
          <w:sz w:val="16"/>
        </w:rPr>
        <w:t xml:space="preserve"> such as cesium-137 </w:t>
      </w:r>
      <w:r w:rsidRPr="005629B9">
        <w:rPr>
          <w:rStyle w:val="StyleUnderline"/>
        </w:rPr>
        <w:t>into foods</w:t>
      </w:r>
      <w:r w:rsidRPr="005629B9">
        <w:rPr>
          <w:sz w:val="16"/>
        </w:rPr>
        <w:t xml:space="preserve"> such as coconut, fish, and </w:t>
      </w:r>
      <w:proofErr w:type="gramStart"/>
      <w:r w:rsidRPr="005629B9">
        <w:rPr>
          <w:sz w:val="16"/>
        </w:rPr>
        <w:t>produce</w:t>
      </w:r>
      <w:proofErr w:type="gramEnd"/>
      <w:r w:rsidRPr="005629B9">
        <w:rPr>
          <w:sz w:val="16"/>
        </w:rPr>
        <w:t xml:space="preserve"> </w:t>
      </w:r>
      <w:r w:rsidRPr="005629B9">
        <w:rPr>
          <w:rStyle w:val="StyleUnderline"/>
        </w:rPr>
        <w:t>at levels far exceeding global averages</w:t>
      </w:r>
      <w:r w:rsidRPr="005629B9">
        <w:rPr>
          <w:sz w:val="16"/>
        </w:rPr>
        <w:t xml:space="preserve">. The </w:t>
      </w:r>
      <w:r w:rsidRPr="005629B9">
        <w:rPr>
          <w:rStyle w:val="StyleUnderline"/>
        </w:rPr>
        <w:t>pollution</w:t>
      </w:r>
      <w:r w:rsidRPr="005629B9">
        <w:rPr>
          <w:sz w:val="16"/>
        </w:rPr>
        <w:t xml:space="preserve"> of subsistence food sources </w:t>
      </w:r>
      <w:r w:rsidRPr="002A6196">
        <w:rPr>
          <w:rStyle w:val="StyleUnderline"/>
          <w:highlight w:val="green"/>
        </w:rPr>
        <w:t>undermined</w:t>
      </w:r>
      <w:r w:rsidRPr="005629B9">
        <w:rPr>
          <w:rStyle w:val="StyleUnderline"/>
        </w:rPr>
        <w:t xml:space="preserve"> indigenous </w:t>
      </w:r>
      <w:r w:rsidRPr="002A6196">
        <w:rPr>
          <w:rStyle w:val="StyleUnderline"/>
          <w:highlight w:val="green"/>
        </w:rPr>
        <w:t>lifestyles dependent on</w:t>
      </w:r>
      <w:r w:rsidRPr="005629B9">
        <w:rPr>
          <w:rStyle w:val="StyleUnderline"/>
        </w:rPr>
        <w:t xml:space="preserve"> local agriculture and </w:t>
      </w:r>
      <w:r w:rsidRPr="002A6196">
        <w:rPr>
          <w:rStyle w:val="StyleUnderline"/>
          <w:highlight w:val="green"/>
        </w:rPr>
        <w:t>fishing</w:t>
      </w:r>
      <w:r w:rsidRPr="005629B9">
        <w:rPr>
          <w:sz w:val="16"/>
        </w:rPr>
        <w:t xml:space="preserve">. This case illustrates the persistent damage nuclear events can inflict on natural resources that communities rely upon (Cartier, 2019). </w:t>
      </w:r>
    </w:p>
    <w:p w14:paraId="1EB295BD" w14:textId="77777777" w:rsidR="006C308C" w:rsidRDefault="006C308C">
      <w:pPr>
        <w:rPr>
          <w:rFonts w:eastAsiaTheme="majorEastAsia" w:cstheme="majorBidi"/>
          <w:b/>
          <w:iCs/>
          <w:sz w:val="26"/>
        </w:rPr>
      </w:pPr>
      <w:r>
        <w:br w:type="page"/>
      </w:r>
    </w:p>
    <w:p w14:paraId="3F30EB32" w14:textId="442D7371" w:rsidR="00B547E1" w:rsidRPr="005629B9" w:rsidRDefault="00B547E1" w:rsidP="00B547E1">
      <w:pPr>
        <w:pStyle w:val="Heading4"/>
      </w:pPr>
      <w:r w:rsidRPr="005629B9">
        <w:lastRenderedPageBreak/>
        <w:t>Yes extinction – famine, disease, supply shocks, infrastructure, governance</w:t>
      </w:r>
    </w:p>
    <w:p w14:paraId="52BBA817" w14:textId="77777777" w:rsidR="00B547E1" w:rsidRPr="005629B9" w:rsidRDefault="00B547E1" w:rsidP="00B547E1">
      <w:r w:rsidRPr="005629B9">
        <w:rPr>
          <w:b/>
          <w:bCs/>
          <w:sz w:val="26"/>
          <w:szCs w:val="26"/>
        </w:rPr>
        <w:t>Koskela 25</w:t>
      </w:r>
      <w:r w:rsidRPr="005629B9">
        <w:t xml:space="preserve"> [Anna Koskela, graduate researcher studying for an MA at the University of Helsinki, 2025, “Chapter 10: Nuclear War and </w:t>
      </w:r>
      <w:proofErr w:type="spellStart"/>
      <w:r w:rsidRPr="005629B9">
        <w:t>Civilisational</w:t>
      </w:r>
      <w:proofErr w:type="spellEnd"/>
      <w:r w:rsidRPr="005629B9">
        <w:t xml:space="preserve"> Collapse ,” University of Cambridge, </w:t>
      </w:r>
      <w:hyperlink r:id="rId63" w:history="1">
        <w:r w:rsidRPr="005629B9">
          <w:rPr>
            <w:rStyle w:val="Hyperlink"/>
          </w:rPr>
          <w:t>https://www.repository.cam.ac.uk/items/51a4b10b-15e1-4483-9396-c738ddbdf7cc]/Kankee</w:t>
        </w:r>
      </w:hyperlink>
    </w:p>
    <w:p w14:paraId="042C6CC6" w14:textId="77777777" w:rsidR="00B547E1" w:rsidRPr="005629B9" w:rsidRDefault="00B547E1" w:rsidP="00B547E1">
      <w:pPr>
        <w:rPr>
          <w:rStyle w:val="StyleUnderline"/>
        </w:rPr>
      </w:pPr>
      <w:r w:rsidRPr="005629B9">
        <w:rPr>
          <w:sz w:val="16"/>
        </w:rPr>
        <w:t xml:space="preserve">Life After a Nuclear War Those who survive the immediate effects of nuclear war would proceed to live in a very different world. </w:t>
      </w:r>
      <w:r w:rsidRPr="005629B9">
        <w:rPr>
          <w:rStyle w:val="StyleUnderline"/>
        </w:rPr>
        <w:t xml:space="preserve">Global </w:t>
      </w:r>
      <w:r w:rsidRPr="005629B9">
        <w:rPr>
          <w:rStyle w:val="Emphasis"/>
        </w:rPr>
        <w:t>famine</w:t>
      </w:r>
      <w:r w:rsidRPr="005629B9">
        <w:rPr>
          <w:rStyle w:val="StyleUnderline"/>
        </w:rPr>
        <w:t xml:space="preserve">, </w:t>
      </w:r>
      <w:r w:rsidRPr="005629B9">
        <w:rPr>
          <w:rStyle w:val="Emphasis"/>
        </w:rPr>
        <w:t>epidemics</w:t>
      </w:r>
      <w:r w:rsidRPr="005629B9">
        <w:rPr>
          <w:rStyle w:val="StyleUnderline"/>
        </w:rPr>
        <w:t xml:space="preserve">, destruction of infrastructure, and shortage of energy would lead to a </w:t>
      </w:r>
      <w:r w:rsidRPr="005629B9">
        <w:rPr>
          <w:rStyle w:val="Emphasis"/>
        </w:rPr>
        <w:t>collapse</w:t>
      </w:r>
      <w:r w:rsidRPr="005629B9">
        <w:rPr>
          <w:rStyle w:val="StyleUnderline"/>
        </w:rPr>
        <w:t xml:space="preserve"> of society</w:t>
      </w:r>
      <w:r w:rsidRPr="005629B9">
        <w:rPr>
          <w:sz w:val="16"/>
        </w:rPr>
        <w:t xml:space="preserve"> as we know it. The last chapter explored the physical mechanisms that cause nuclear winter, and the direct effects this would have on the environment. This chapter builds on this and considers the longer-term impacts of nuclear winter on human society. Global Famine </w:t>
      </w:r>
      <w:r w:rsidRPr="005629B9">
        <w:rPr>
          <w:rStyle w:val="StyleUnderline"/>
        </w:rPr>
        <w:t>After</w:t>
      </w:r>
      <w:r w:rsidRPr="005629B9">
        <w:rPr>
          <w:sz w:val="16"/>
        </w:rPr>
        <w:t xml:space="preserve"> the nuclear war has </w:t>
      </w:r>
      <w:proofErr w:type="spellStart"/>
      <w:r w:rsidRPr="005629B9">
        <w:rPr>
          <w:sz w:val="16"/>
        </w:rPr>
        <w:t>unravelled</w:t>
      </w:r>
      <w:proofErr w:type="spellEnd"/>
      <w:r w:rsidRPr="005629B9">
        <w:rPr>
          <w:sz w:val="16"/>
        </w:rPr>
        <w:t xml:space="preserve"> and the resulting </w:t>
      </w:r>
      <w:r w:rsidRPr="005629B9">
        <w:rPr>
          <w:rStyle w:val="StyleUnderline"/>
        </w:rPr>
        <w:t>plumes of black carbon-rich soot have infiltrated the stratosphere, the changes to the land, oceans and the global climate would have massive and protracted consequences for agriculture and food production</w:t>
      </w:r>
      <w:r w:rsidRPr="005629B9">
        <w:rPr>
          <w:sz w:val="16"/>
        </w:rPr>
        <w:t xml:space="preserve"> (Diaz-Maurin, 2022). As demonstrated in Chapter 9, </w:t>
      </w:r>
      <w:r w:rsidRPr="005629B9">
        <w:rPr>
          <w:rStyle w:val="StyleUnderline"/>
        </w:rPr>
        <w:t>any soot</w:t>
      </w:r>
      <w:r w:rsidRPr="005629B9">
        <w:rPr>
          <w:sz w:val="16"/>
        </w:rPr>
        <w:t xml:space="preserve"> injection </w:t>
      </w:r>
      <w:r w:rsidRPr="005629B9">
        <w:rPr>
          <w:rStyle w:val="StyleUnderline"/>
        </w:rPr>
        <w:t>larger than five</w:t>
      </w:r>
      <w:r w:rsidRPr="005629B9">
        <w:rPr>
          <w:sz w:val="16"/>
        </w:rPr>
        <w:t xml:space="preserve"> teragrams (</w:t>
      </w:r>
      <w:proofErr w:type="spellStart"/>
      <w:r w:rsidRPr="005629B9">
        <w:rPr>
          <w:rStyle w:val="StyleUnderline"/>
        </w:rPr>
        <w:t>Tg</w:t>
      </w:r>
      <w:proofErr w:type="spellEnd"/>
      <w:r w:rsidRPr="005629B9">
        <w:rPr>
          <w:sz w:val="16"/>
        </w:rPr>
        <w:t xml:space="preserve">) </w:t>
      </w:r>
      <w:r w:rsidRPr="005629B9">
        <w:rPr>
          <w:rStyle w:val="StyleUnderline"/>
        </w:rPr>
        <w:t>would lead to</w:t>
      </w:r>
      <w:r w:rsidRPr="005629B9">
        <w:rPr>
          <w:sz w:val="16"/>
        </w:rPr>
        <w:t xml:space="preserve"> significant negative climatic and biospheric consequences with </w:t>
      </w:r>
      <w:r w:rsidRPr="005629B9">
        <w:rPr>
          <w:rStyle w:val="StyleUnderline"/>
        </w:rPr>
        <w:t>world-spanning impacts</w:t>
      </w:r>
      <w:r w:rsidRPr="005629B9">
        <w:rPr>
          <w:sz w:val="16"/>
        </w:rPr>
        <w:t xml:space="preserve"> (Toon et al., 2019; Xia et al., 2022). It is likely that </w:t>
      </w:r>
      <w:r w:rsidRPr="005629B9">
        <w:rPr>
          <w:rStyle w:val="StyleUnderline"/>
        </w:rPr>
        <w:t>a relatively limited nuclear war involving only India and Pakistan would</w:t>
      </w:r>
      <w:r w:rsidRPr="005629B9">
        <w:rPr>
          <w:sz w:val="16"/>
        </w:rPr>
        <w:t xml:space="preserve"> equal or </w:t>
      </w:r>
      <w:r w:rsidRPr="005629B9">
        <w:rPr>
          <w:rStyle w:val="StyleUnderline"/>
        </w:rPr>
        <w:t xml:space="preserve">exceed this by producing approximately 5 to 47 </w:t>
      </w:r>
      <w:proofErr w:type="spellStart"/>
      <w:r w:rsidRPr="005629B9">
        <w:rPr>
          <w:rStyle w:val="StyleUnderline"/>
        </w:rPr>
        <w:t>Tg</w:t>
      </w:r>
      <w:proofErr w:type="spellEnd"/>
      <w:r w:rsidRPr="005629B9">
        <w:rPr>
          <w:rStyle w:val="StyleUnderline"/>
        </w:rPr>
        <w:t xml:space="preserve"> of soot</w:t>
      </w:r>
      <w:r w:rsidRPr="005629B9">
        <w:rPr>
          <w:sz w:val="16"/>
        </w:rPr>
        <w:t xml:space="preserve">. Simulations have shown how such a </w:t>
      </w:r>
      <w:r w:rsidRPr="005629B9">
        <w:rPr>
          <w:rStyle w:val="StyleUnderline"/>
        </w:rPr>
        <w:t>war could lead to a devastating degree of temperature and NPP modification</w:t>
      </w:r>
      <w:r w:rsidRPr="005629B9">
        <w:rPr>
          <w:sz w:val="16"/>
        </w:rPr>
        <w:t xml:space="preserve"> (Diaz-Maurin, 2022; see also Chapter 9). The Bulletin of the Atomic Scientists estimates that </w:t>
      </w:r>
      <w:r w:rsidRPr="005629B9">
        <w:rPr>
          <w:rStyle w:val="StyleUnderline"/>
        </w:rPr>
        <w:t xml:space="preserve">a global nuclear </w:t>
      </w:r>
      <w:r w:rsidRPr="002A6196">
        <w:rPr>
          <w:rStyle w:val="StyleUnderline"/>
          <w:highlight w:val="green"/>
        </w:rPr>
        <w:t>war between 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2A6196">
        <w:rPr>
          <w:rStyle w:val="StyleUnderline"/>
          <w:highlight w:val="green"/>
        </w:rPr>
        <w:t xml:space="preserve">and Russia </w:t>
      </w:r>
      <w:r w:rsidRPr="005629B9">
        <w:rPr>
          <w:rStyle w:val="StyleUnderline"/>
        </w:rPr>
        <w:t xml:space="preserve">would produce more than 150 </w:t>
      </w:r>
      <w:proofErr w:type="spellStart"/>
      <w:r w:rsidRPr="005629B9">
        <w:rPr>
          <w:rStyle w:val="StyleUnderline"/>
        </w:rPr>
        <w:t>Tg</w:t>
      </w:r>
      <w:proofErr w:type="spellEnd"/>
      <w:r w:rsidRPr="005629B9">
        <w:rPr>
          <w:rStyle w:val="StyleUnderline"/>
        </w:rPr>
        <w:t xml:space="preserve"> of soot, which could </w:t>
      </w:r>
      <w:r w:rsidRPr="002A6196">
        <w:rPr>
          <w:rStyle w:val="StyleUnderline"/>
          <w:highlight w:val="green"/>
        </w:rPr>
        <w:t xml:space="preserve">lead to </w:t>
      </w:r>
      <w:r w:rsidRPr="002A6196">
        <w:rPr>
          <w:rStyle w:val="Emphasis"/>
          <w:highlight w:val="green"/>
        </w:rPr>
        <w:t>starvation</w:t>
      </w:r>
      <w:r w:rsidRPr="002A6196">
        <w:rPr>
          <w:rStyle w:val="StyleUnderline"/>
          <w:highlight w:val="green"/>
        </w:rPr>
        <w:t xml:space="preserve"> of </w:t>
      </w:r>
      <w:r w:rsidRPr="002A6196">
        <w:rPr>
          <w:rStyle w:val="Emphasis"/>
          <w:highlight w:val="green"/>
        </w:rPr>
        <w:t>five billion</w:t>
      </w:r>
      <w:r w:rsidRPr="002A6196">
        <w:rPr>
          <w:rStyle w:val="StyleUnderline"/>
          <w:highlight w:val="green"/>
        </w:rPr>
        <w:t xml:space="preserve"> people</w:t>
      </w:r>
      <w:r w:rsidRPr="005629B9">
        <w:rPr>
          <w:sz w:val="16"/>
        </w:rPr>
        <w:t xml:space="preserve"> in a few years after a global nuclear war (Diaz- Maurin, 2022). Therefore, </w:t>
      </w:r>
      <w:r w:rsidRPr="005629B9">
        <w:rPr>
          <w:rStyle w:val="StyleUnderline"/>
        </w:rPr>
        <w:t xml:space="preserve">after even a minor nuclear conflict, food shortages could occur in </w:t>
      </w:r>
      <w:r w:rsidRPr="005629B9">
        <w:rPr>
          <w:sz w:val="16"/>
          <w:szCs w:val="16"/>
        </w:rPr>
        <w:t>almost</w:t>
      </w:r>
      <w:r w:rsidRPr="005629B9">
        <w:rPr>
          <w:rStyle w:val="StyleUnderline"/>
          <w:sz w:val="16"/>
          <w:szCs w:val="16"/>
        </w:rPr>
        <w:t xml:space="preserve"> </w:t>
      </w:r>
      <w:r w:rsidRPr="005629B9">
        <w:rPr>
          <w:rStyle w:val="Emphasis"/>
        </w:rPr>
        <w:t>every</w:t>
      </w:r>
      <w:r w:rsidRPr="005629B9">
        <w:rPr>
          <w:rStyle w:val="StyleUnderline"/>
        </w:rPr>
        <w:t xml:space="preserve"> country, as </w:t>
      </w:r>
      <w:r w:rsidRPr="002A6196">
        <w:rPr>
          <w:rStyle w:val="StyleUnderline"/>
          <w:highlight w:val="green"/>
        </w:rPr>
        <w:t xml:space="preserve">primary productivity would </w:t>
      </w:r>
      <w:r w:rsidRPr="002A6196">
        <w:rPr>
          <w:rStyle w:val="Emphasis"/>
          <w:highlight w:val="green"/>
        </w:rPr>
        <w:t>crash</w:t>
      </w:r>
      <w:r w:rsidRPr="005629B9">
        <w:rPr>
          <w:rStyle w:val="StyleUnderline"/>
        </w:rPr>
        <w:t xml:space="preserve"> and agriculture would take </w:t>
      </w:r>
      <w:r w:rsidRPr="005629B9">
        <w:rPr>
          <w:rStyle w:val="Emphasis"/>
        </w:rPr>
        <w:t>years</w:t>
      </w:r>
      <w:r w:rsidRPr="005629B9">
        <w:rPr>
          <w:rStyle w:val="StyleUnderline"/>
        </w:rPr>
        <w:t xml:space="preserve"> to adapt to the new global temperatures, growing seasons and levels of sunlight</w:t>
      </w:r>
      <w:r w:rsidRPr="005629B9">
        <w:rPr>
          <w:sz w:val="16"/>
        </w:rPr>
        <w:t xml:space="preserve"> (Xia et al., 2022, p. 586). Added to this, </w:t>
      </w:r>
      <w:r w:rsidRPr="005629B9">
        <w:rPr>
          <w:rStyle w:val="StyleUnderline"/>
        </w:rPr>
        <w:t xml:space="preserve">large quantities of food would </w:t>
      </w:r>
      <w:r w:rsidRPr="005629B9">
        <w:rPr>
          <w:sz w:val="16"/>
        </w:rPr>
        <w:t xml:space="preserve">need to </w:t>
      </w:r>
      <w:r w:rsidRPr="005629B9">
        <w:rPr>
          <w:rStyle w:val="StyleUnderline"/>
        </w:rPr>
        <w:t>be</w:t>
      </w:r>
      <w:r w:rsidRPr="005629B9">
        <w:rPr>
          <w:sz w:val="16"/>
        </w:rPr>
        <w:t xml:space="preserve"> </w:t>
      </w:r>
      <w:r w:rsidRPr="005629B9">
        <w:rPr>
          <w:rStyle w:val="StyleUnderline"/>
        </w:rPr>
        <w:t>destroyed</w:t>
      </w:r>
      <w:r w:rsidRPr="005629B9">
        <w:rPr>
          <w:sz w:val="16"/>
        </w:rPr>
        <w:t xml:space="preserve"> </w:t>
      </w:r>
      <w:r w:rsidRPr="005629B9">
        <w:rPr>
          <w:rStyle w:val="StyleUnderline"/>
        </w:rPr>
        <w:t>if</w:t>
      </w:r>
      <w:r w:rsidRPr="005629B9">
        <w:rPr>
          <w:sz w:val="16"/>
        </w:rPr>
        <w:t xml:space="preserve"> it had been </w:t>
      </w:r>
      <w:r w:rsidRPr="005629B9">
        <w:rPr>
          <w:rStyle w:val="StyleUnderline"/>
        </w:rPr>
        <w:t>exposed to</w:t>
      </w:r>
      <w:r w:rsidRPr="005629B9">
        <w:rPr>
          <w:sz w:val="16"/>
        </w:rPr>
        <w:t xml:space="preserve"> significant radioactive contamination from nuclear </w:t>
      </w:r>
      <w:r w:rsidRPr="005629B9">
        <w:rPr>
          <w:rStyle w:val="StyleUnderline"/>
        </w:rPr>
        <w:t>fallout</w:t>
      </w:r>
      <w:r w:rsidRPr="005629B9">
        <w:rPr>
          <w:sz w:val="16"/>
        </w:rPr>
        <w:t xml:space="preserve"> (Helfand, 2007). </w:t>
      </w:r>
      <w:r w:rsidRPr="002A6196">
        <w:rPr>
          <w:rStyle w:val="StyleUnderline"/>
          <w:highlight w:val="green"/>
        </w:rPr>
        <w:t>Livestock and fishing</w:t>
      </w:r>
      <w:r w:rsidRPr="005629B9">
        <w:rPr>
          <w:rStyle w:val="StyleUnderline"/>
        </w:rPr>
        <w:t xml:space="preserve"> </w:t>
      </w:r>
      <w:r w:rsidRPr="002A6196">
        <w:rPr>
          <w:rStyle w:val="StyleUnderline"/>
          <w:highlight w:val="green"/>
        </w:rPr>
        <w:t>would not</w:t>
      </w:r>
      <w:r w:rsidRPr="005629B9">
        <w:rPr>
          <w:rStyle w:val="StyleUnderline"/>
        </w:rPr>
        <w:t xml:space="preserve"> be able to </w:t>
      </w:r>
      <w:r w:rsidRPr="002A6196">
        <w:rPr>
          <w:rStyle w:val="StyleUnderline"/>
          <w:highlight w:val="green"/>
        </w:rPr>
        <w:t>compensate</w:t>
      </w:r>
      <w:r w:rsidRPr="005629B9">
        <w:rPr>
          <w:rStyle w:val="StyleUnderline"/>
        </w:rPr>
        <w:t xml:space="preserve"> for the loss of arable</w:t>
      </w:r>
      <w:r w:rsidRPr="005629B9">
        <w:rPr>
          <w:sz w:val="16"/>
        </w:rPr>
        <w:t xml:space="preserve"> </w:t>
      </w:r>
      <w:r w:rsidRPr="005629B9">
        <w:rPr>
          <w:rStyle w:val="StyleUnderline"/>
        </w:rPr>
        <w:t xml:space="preserve">agriculture as there would be drastic knock-on shortages of these foodstuffs locally </w:t>
      </w:r>
      <w:r w:rsidRPr="002A6196">
        <w:rPr>
          <w:rStyle w:val="StyleUnderline"/>
          <w:highlight w:val="green"/>
        </w:rPr>
        <w:t>due to</w:t>
      </w:r>
      <w:r w:rsidRPr="005629B9">
        <w:rPr>
          <w:rStyle w:val="StyleUnderline"/>
        </w:rPr>
        <w:t xml:space="preserve"> animal fatality via blasts and </w:t>
      </w:r>
      <w:r w:rsidRPr="002A6196">
        <w:rPr>
          <w:rStyle w:val="StyleUnderline"/>
          <w:highlight w:val="green"/>
        </w:rPr>
        <w:t>mass fires</w:t>
      </w:r>
      <w:r w:rsidRPr="005629B9">
        <w:rPr>
          <w:rStyle w:val="StyleUnderline"/>
        </w:rPr>
        <w:t xml:space="preserve">, and further afield due to </w:t>
      </w:r>
      <w:r w:rsidRPr="002A6196">
        <w:rPr>
          <w:rStyle w:val="StyleUnderline"/>
          <w:highlight w:val="green"/>
        </w:rPr>
        <w:t>contamination</w:t>
      </w:r>
      <w:r w:rsidRPr="005629B9">
        <w:rPr>
          <w:rStyle w:val="StyleUnderline"/>
        </w:rPr>
        <w:t xml:space="preserve">, </w:t>
      </w:r>
      <w:r w:rsidRPr="002A6196">
        <w:rPr>
          <w:rStyle w:val="StyleUnderline"/>
          <w:highlight w:val="green"/>
        </w:rPr>
        <w:t>lack of feed</w:t>
      </w:r>
      <w:r w:rsidRPr="005629B9">
        <w:rPr>
          <w:rStyle w:val="StyleUnderline"/>
        </w:rPr>
        <w:t xml:space="preserve"> for animals, </w:t>
      </w:r>
      <w:r w:rsidRPr="002A6196">
        <w:rPr>
          <w:rStyle w:val="StyleUnderline"/>
          <w:highlight w:val="green"/>
        </w:rPr>
        <w:t>and changes</w:t>
      </w:r>
      <w:r w:rsidRPr="005629B9">
        <w:rPr>
          <w:rStyle w:val="StyleUnderline"/>
        </w:rPr>
        <w:t xml:space="preserve"> </w:t>
      </w:r>
      <w:r w:rsidRPr="002A6196">
        <w:rPr>
          <w:rStyle w:val="StyleUnderline"/>
          <w:highlight w:val="green"/>
        </w:rPr>
        <w:t>in</w:t>
      </w:r>
      <w:r w:rsidRPr="005629B9">
        <w:rPr>
          <w:rStyle w:val="StyleUnderline"/>
        </w:rPr>
        <w:t xml:space="preserve"> the ocean </w:t>
      </w:r>
      <w:r w:rsidRPr="002A6196">
        <w:rPr>
          <w:rStyle w:val="StyleUnderline"/>
          <w:highlight w:val="green"/>
        </w:rPr>
        <w:t>ecosystems</w:t>
      </w:r>
      <w:r w:rsidRPr="005629B9">
        <w:rPr>
          <w:sz w:val="16"/>
        </w:rPr>
        <w:t xml:space="preserve">. Furthermore, </w:t>
      </w:r>
      <w:r w:rsidRPr="005629B9">
        <w:rPr>
          <w:rStyle w:val="StyleUnderline"/>
        </w:rPr>
        <w:t xml:space="preserve">international </w:t>
      </w:r>
      <w:r w:rsidRPr="002A6196">
        <w:rPr>
          <w:rStyle w:val="StyleUnderline"/>
          <w:highlight w:val="green"/>
        </w:rPr>
        <w:t>trade</w:t>
      </w:r>
      <w:r w:rsidRPr="005629B9">
        <w:rPr>
          <w:rStyle w:val="StyleUnderline"/>
        </w:rPr>
        <w:t xml:space="preserve"> of food products </w:t>
      </w:r>
      <w:r w:rsidRPr="002A6196">
        <w:rPr>
          <w:rStyle w:val="StyleUnderline"/>
          <w:highlight w:val="green"/>
        </w:rPr>
        <w:t>would be halted if countries</w:t>
      </w:r>
      <w:r w:rsidRPr="005629B9">
        <w:rPr>
          <w:rStyle w:val="StyleUnderline"/>
        </w:rPr>
        <w:t xml:space="preserve"> </w:t>
      </w:r>
      <w:r w:rsidRPr="002A6196">
        <w:rPr>
          <w:rStyle w:val="Emphasis"/>
          <w:highlight w:val="green"/>
        </w:rPr>
        <w:t>hoarded</w:t>
      </w:r>
      <w:r w:rsidRPr="005629B9">
        <w:rPr>
          <w:rStyle w:val="StyleUnderline"/>
        </w:rPr>
        <w:t xml:space="preserve"> domestic supplies</w:t>
      </w:r>
      <w:r w:rsidRPr="005629B9">
        <w:rPr>
          <w:sz w:val="16"/>
        </w:rPr>
        <w:t xml:space="preserve"> to address their own shortages (Helfand, 2007). </w:t>
      </w:r>
      <w:r w:rsidRPr="005629B9">
        <w:rPr>
          <w:rStyle w:val="StyleUnderline"/>
        </w:rPr>
        <w:t>The situation would be</w:t>
      </w:r>
      <w:r w:rsidRPr="005629B9">
        <w:rPr>
          <w:sz w:val="16"/>
        </w:rPr>
        <w:t xml:space="preserve"> especially </w:t>
      </w:r>
      <w:r w:rsidRPr="005629B9">
        <w:rPr>
          <w:rStyle w:val="StyleUnderline"/>
        </w:rPr>
        <w:t>grave for countries</w:t>
      </w:r>
      <w:r w:rsidRPr="005629B9">
        <w:rPr>
          <w:sz w:val="16"/>
        </w:rPr>
        <w:t xml:space="preserve"> that are </w:t>
      </w:r>
      <w:r w:rsidRPr="005629B9">
        <w:rPr>
          <w:rStyle w:val="StyleUnderline"/>
        </w:rPr>
        <w:t>dependent on imported food</w:t>
      </w:r>
      <w:r w:rsidRPr="005629B9">
        <w:rPr>
          <w:sz w:val="16"/>
        </w:rPr>
        <w:t xml:space="preserve"> as </w:t>
      </w:r>
      <w:r w:rsidRPr="005629B9">
        <w:rPr>
          <w:rStyle w:val="StyleUnderline"/>
        </w:rPr>
        <w:t>reserve food stocks would not be sufficient to ensure long-term survival</w:t>
      </w:r>
      <w:r w:rsidRPr="005629B9">
        <w:rPr>
          <w:sz w:val="16"/>
        </w:rPr>
        <w:t xml:space="preserve"> after nuclear war. Resulting </w:t>
      </w:r>
      <w:r w:rsidRPr="005629B9">
        <w:rPr>
          <w:rStyle w:val="StyleUnderline"/>
        </w:rPr>
        <w:t>shortages would induce steep increases in food prices making it inaccessible for poor populations</w:t>
      </w:r>
      <w:r w:rsidRPr="005629B9">
        <w:rPr>
          <w:sz w:val="16"/>
        </w:rPr>
        <w:t xml:space="preserve"> (Helfand, 2007). </w:t>
      </w:r>
      <w:r w:rsidRPr="005629B9">
        <w:rPr>
          <w:rStyle w:val="StyleUnderline"/>
        </w:rPr>
        <w:t>Famine would ensue</w:t>
      </w:r>
      <w:r w:rsidRPr="005629B9">
        <w:rPr>
          <w:sz w:val="16"/>
        </w:rPr>
        <w:t xml:space="preserve">. </w:t>
      </w:r>
      <w:proofErr w:type="spellStart"/>
      <w:r w:rsidRPr="005629B9">
        <w:rPr>
          <w:sz w:val="16"/>
        </w:rPr>
        <w:t>Civilisational</w:t>
      </w:r>
      <w:proofErr w:type="spellEnd"/>
      <w:r w:rsidRPr="005629B9">
        <w:rPr>
          <w:sz w:val="16"/>
        </w:rPr>
        <w:t xml:space="preserve"> Collapse Even if global cooperation was </w:t>
      </w:r>
      <w:proofErr w:type="spellStart"/>
      <w:r w:rsidRPr="005629B9">
        <w:rPr>
          <w:sz w:val="16"/>
        </w:rPr>
        <w:t>favoured</w:t>
      </w:r>
      <w:proofErr w:type="spellEnd"/>
      <w:r w:rsidRPr="005629B9">
        <w:rPr>
          <w:sz w:val="16"/>
        </w:rPr>
        <w:t xml:space="preserve"> after a relatively small nuclear conflict, the normal functionality of human </w:t>
      </w:r>
      <w:proofErr w:type="spellStart"/>
      <w:r w:rsidRPr="005629B9">
        <w:rPr>
          <w:sz w:val="16"/>
        </w:rPr>
        <w:t>civilisation</w:t>
      </w:r>
      <w:proofErr w:type="spellEnd"/>
      <w:r w:rsidRPr="005629B9">
        <w:rPr>
          <w:sz w:val="16"/>
        </w:rPr>
        <w:t xml:space="preserve"> would be severely challenged. Should </w:t>
      </w:r>
      <w:r w:rsidRPr="005629B9">
        <w:rPr>
          <w:rStyle w:val="StyleUnderline"/>
        </w:rPr>
        <w:t>a single nuclear weapon</w:t>
      </w:r>
      <w:r w:rsidRPr="005629B9">
        <w:rPr>
          <w:sz w:val="16"/>
        </w:rPr>
        <w:t xml:space="preserve"> explode 200 miles over the United States, it </w:t>
      </w:r>
      <w:r w:rsidRPr="005629B9">
        <w:rPr>
          <w:rStyle w:val="StyleUnderline"/>
        </w:rPr>
        <w:t xml:space="preserve">would produce an </w:t>
      </w:r>
      <w:r w:rsidRPr="002A6196">
        <w:rPr>
          <w:rStyle w:val="Emphasis"/>
          <w:highlight w:val="green"/>
        </w:rPr>
        <w:t>e</w:t>
      </w:r>
      <w:r w:rsidRPr="005629B9">
        <w:rPr>
          <w:rStyle w:val="StyleUnderline"/>
        </w:rPr>
        <w:t>lectro</w:t>
      </w:r>
      <w:r w:rsidRPr="002A6196">
        <w:rPr>
          <w:rStyle w:val="Emphasis"/>
          <w:highlight w:val="green"/>
        </w:rPr>
        <w:t>m</w:t>
      </w:r>
      <w:r w:rsidRPr="005629B9">
        <w:rPr>
          <w:rStyle w:val="StyleUnderline"/>
        </w:rPr>
        <w:t xml:space="preserve">agnetic </w:t>
      </w:r>
      <w:r w:rsidRPr="002A6196">
        <w:rPr>
          <w:rStyle w:val="Emphasis"/>
          <w:highlight w:val="green"/>
        </w:rPr>
        <w:t>p</w:t>
      </w:r>
      <w:r w:rsidRPr="005629B9">
        <w:rPr>
          <w:rStyle w:val="StyleUnderline"/>
        </w:rPr>
        <w:t xml:space="preserve">ulse strong enough to </w:t>
      </w:r>
      <w:r w:rsidRPr="002A6196">
        <w:rPr>
          <w:rStyle w:val="StyleUnderline"/>
          <w:highlight w:val="green"/>
        </w:rPr>
        <w:t>damage</w:t>
      </w:r>
      <w:r w:rsidRPr="005629B9">
        <w:rPr>
          <w:sz w:val="16"/>
        </w:rPr>
        <w:t xml:space="preserve"> computers and other electronic devices across </w:t>
      </w:r>
      <w:r w:rsidRPr="005629B9">
        <w:rPr>
          <w:rStyle w:val="StyleUnderline"/>
        </w:rPr>
        <w:t>the entire country</w:t>
      </w:r>
      <w:r w:rsidRPr="005629B9">
        <w:rPr>
          <w:sz w:val="16"/>
        </w:rPr>
        <w:t xml:space="preserve"> (Cochrane &amp; Mileti, 1986). It is sobering to understand that in a nuclear war there may be hundreds of such explosions. </w:t>
      </w:r>
      <w:r w:rsidRPr="005629B9">
        <w:rPr>
          <w:rStyle w:val="StyleUnderline"/>
        </w:rPr>
        <w:t>Considering how dependent modern society is on electricity, the destruction of electricity infrastructure would have drastic consequences.</w:t>
      </w:r>
      <w:r w:rsidRPr="005629B9">
        <w:rPr>
          <w:sz w:val="16"/>
        </w:rPr>
        <w:t xml:space="preserve"> </w:t>
      </w:r>
      <w:r w:rsidRPr="002A6196">
        <w:rPr>
          <w:rStyle w:val="StyleUnderline"/>
          <w:highlight w:val="green"/>
        </w:rPr>
        <w:t>Transportation</w:t>
      </w:r>
      <w:r w:rsidRPr="005629B9">
        <w:rPr>
          <w:sz w:val="16"/>
        </w:rPr>
        <w:t xml:space="preserve"> – cars, trains, planes – </w:t>
      </w:r>
      <w:r w:rsidRPr="005629B9">
        <w:rPr>
          <w:rStyle w:val="StyleUnderline"/>
        </w:rPr>
        <w:t>would halt</w:t>
      </w:r>
      <w:r w:rsidRPr="005629B9">
        <w:rPr>
          <w:sz w:val="16"/>
        </w:rPr>
        <w:t xml:space="preserve">. </w:t>
      </w:r>
      <w:r w:rsidRPr="005629B9">
        <w:rPr>
          <w:rStyle w:val="StyleUnderline"/>
        </w:rPr>
        <w:t>Many</w:t>
      </w:r>
      <w:r w:rsidRPr="005629B9">
        <w:rPr>
          <w:sz w:val="16"/>
        </w:rPr>
        <w:t xml:space="preserve"> </w:t>
      </w:r>
      <w:r w:rsidRPr="002A6196">
        <w:rPr>
          <w:rStyle w:val="StyleUnderline"/>
          <w:highlight w:val="green"/>
        </w:rPr>
        <w:t>industries</w:t>
      </w:r>
      <w:r w:rsidRPr="005629B9">
        <w:rPr>
          <w:sz w:val="16"/>
        </w:rPr>
        <w:t xml:space="preserve"> </w:t>
      </w:r>
      <w:r w:rsidRPr="005629B9">
        <w:rPr>
          <w:rStyle w:val="StyleUnderline"/>
        </w:rPr>
        <w:t>would suffer</w:t>
      </w:r>
      <w:r w:rsidRPr="005629B9">
        <w:rPr>
          <w:sz w:val="16"/>
        </w:rPr>
        <w:t xml:space="preserve">. </w:t>
      </w:r>
      <w:r w:rsidRPr="005629B9">
        <w:rPr>
          <w:rStyle w:val="StyleUnderline"/>
        </w:rPr>
        <w:t xml:space="preserve">The </w:t>
      </w:r>
      <w:r w:rsidRPr="002A6196">
        <w:rPr>
          <w:rStyle w:val="StyleUnderline"/>
          <w:highlight w:val="green"/>
        </w:rPr>
        <w:t>Internet</w:t>
      </w:r>
      <w:r w:rsidRPr="005629B9">
        <w:rPr>
          <w:rStyle w:val="StyleUnderline"/>
        </w:rPr>
        <w:t xml:space="preserve"> would be inaccessible; </w:t>
      </w:r>
      <w:r w:rsidRPr="002A6196">
        <w:rPr>
          <w:rStyle w:val="StyleUnderline"/>
          <w:highlight w:val="green"/>
        </w:rPr>
        <w:t>communications</w:t>
      </w:r>
      <w:r w:rsidRPr="005629B9">
        <w:rPr>
          <w:rStyle w:val="StyleUnderline"/>
        </w:rPr>
        <w:t xml:space="preserve"> networks would </w:t>
      </w:r>
      <w:proofErr w:type="gramStart"/>
      <w:r w:rsidRPr="005629B9">
        <w:rPr>
          <w:rStyle w:val="StyleUnderline"/>
        </w:rPr>
        <w:t>falter</w:t>
      </w:r>
      <w:proofErr w:type="gramEnd"/>
      <w:r w:rsidRPr="005629B9">
        <w:rPr>
          <w:rStyle w:val="StyleUnderline"/>
        </w:rPr>
        <w:t xml:space="preserve">; digital </w:t>
      </w:r>
      <w:r w:rsidRPr="002A6196">
        <w:rPr>
          <w:rStyle w:val="StyleUnderline"/>
          <w:highlight w:val="green"/>
        </w:rPr>
        <w:t>data</w:t>
      </w:r>
      <w:r w:rsidRPr="005629B9">
        <w:rPr>
          <w:rStyle w:val="StyleUnderline"/>
        </w:rPr>
        <w:t xml:space="preserve"> would be lost </w:t>
      </w:r>
      <w:r w:rsidRPr="005629B9">
        <w:rPr>
          <w:sz w:val="16"/>
        </w:rPr>
        <w:t xml:space="preserve">or unavailable. </w:t>
      </w:r>
      <w:r w:rsidRPr="005629B9">
        <w:rPr>
          <w:rStyle w:val="StyleUnderline"/>
        </w:rPr>
        <w:t xml:space="preserve">This would cripple </w:t>
      </w:r>
      <w:r w:rsidRPr="002A6196">
        <w:rPr>
          <w:rStyle w:val="StyleUnderline"/>
          <w:highlight w:val="green"/>
        </w:rPr>
        <w:t>supply chains</w:t>
      </w:r>
      <w:r w:rsidRPr="005629B9">
        <w:rPr>
          <w:rStyle w:val="StyleUnderline"/>
        </w:rPr>
        <w:t xml:space="preserve"> locally or globally</w:t>
      </w:r>
      <w:r w:rsidRPr="005629B9">
        <w:rPr>
          <w:sz w:val="16"/>
        </w:rPr>
        <w:t xml:space="preserve">, depending on the scale of the conflict, </w:t>
      </w:r>
      <w:r w:rsidRPr="005629B9">
        <w:rPr>
          <w:rStyle w:val="StyleUnderline"/>
        </w:rPr>
        <w:t xml:space="preserve">prohibiting the </w:t>
      </w:r>
      <w:r w:rsidRPr="002A6196">
        <w:rPr>
          <w:rStyle w:val="StyleUnderline"/>
          <w:highlight w:val="green"/>
        </w:rPr>
        <w:t>transport</w:t>
      </w:r>
      <w:r w:rsidRPr="005629B9">
        <w:rPr>
          <w:rStyle w:val="StyleUnderline"/>
        </w:rPr>
        <w:t xml:space="preserve"> </w:t>
      </w:r>
      <w:r w:rsidRPr="002A6196">
        <w:rPr>
          <w:rStyle w:val="StyleUnderline"/>
          <w:highlight w:val="green"/>
        </w:rPr>
        <w:t>of</w:t>
      </w:r>
      <w:r w:rsidRPr="005629B9">
        <w:rPr>
          <w:rStyle w:val="StyleUnderline"/>
        </w:rPr>
        <w:t xml:space="preserve"> any remaining </w:t>
      </w:r>
      <w:r w:rsidRPr="002A6196">
        <w:rPr>
          <w:rStyle w:val="StyleUnderline"/>
          <w:highlight w:val="green"/>
        </w:rPr>
        <w:t>food and</w:t>
      </w:r>
      <w:r w:rsidRPr="005629B9">
        <w:rPr>
          <w:rStyle w:val="StyleUnderline"/>
        </w:rPr>
        <w:t xml:space="preserve"> essential supplies such as </w:t>
      </w:r>
      <w:r w:rsidRPr="002A6196">
        <w:rPr>
          <w:rStyle w:val="StyleUnderline"/>
          <w:highlight w:val="green"/>
        </w:rPr>
        <w:t>fuel</w:t>
      </w:r>
      <w:r w:rsidRPr="005629B9">
        <w:rPr>
          <w:sz w:val="16"/>
        </w:rPr>
        <w:t xml:space="preserve"> (Cochrane &amp; Mileti, 1986). Heavily </w:t>
      </w:r>
      <w:r w:rsidRPr="002A6196">
        <w:rPr>
          <w:rStyle w:val="StyleUnderline"/>
          <w:highlight w:val="green"/>
        </w:rPr>
        <w:t>irradiated</w:t>
      </w:r>
      <w:r w:rsidRPr="005629B9">
        <w:rPr>
          <w:rStyle w:val="StyleUnderline"/>
        </w:rPr>
        <w:t xml:space="preserve"> </w:t>
      </w:r>
      <w:r w:rsidRPr="002A6196">
        <w:rPr>
          <w:rStyle w:val="StyleUnderline"/>
          <w:highlight w:val="green"/>
        </w:rPr>
        <w:t>areas would be</w:t>
      </w:r>
      <w:r w:rsidRPr="005629B9">
        <w:rPr>
          <w:rStyle w:val="StyleUnderline"/>
        </w:rPr>
        <w:t xml:space="preserve"> </w:t>
      </w:r>
      <w:r w:rsidRPr="005629B9">
        <w:rPr>
          <w:rStyle w:val="Emphasis"/>
        </w:rPr>
        <w:t>extremely hazardous</w:t>
      </w:r>
      <w:r w:rsidRPr="005629B9">
        <w:rPr>
          <w:rStyle w:val="StyleUnderline"/>
        </w:rPr>
        <w:t xml:space="preserve"> and effectively </w:t>
      </w:r>
      <w:r w:rsidRPr="002A6196">
        <w:rPr>
          <w:rStyle w:val="Emphasis"/>
          <w:highlight w:val="green"/>
        </w:rPr>
        <w:t>impossible</w:t>
      </w:r>
      <w:r w:rsidRPr="005629B9">
        <w:rPr>
          <w:rStyle w:val="StyleUnderline"/>
        </w:rPr>
        <w:t xml:space="preserve"> to traverse safely, and the decline in atmospheric temperature could present further challenges to transportation</w:t>
      </w:r>
      <w:r w:rsidRPr="005629B9">
        <w:rPr>
          <w:sz w:val="16"/>
        </w:rPr>
        <w:t xml:space="preserve">, for example, </w:t>
      </w:r>
      <w:r w:rsidRPr="005629B9">
        <w:rPr>
          <w:rStyle w:val="StyleUnderline"/>
        </w:rPr>
        <w:t xml:space="preserve">via the </w:t>
      </w:r>
      <w:r w:rsidRPr="002A6196">
        <w:rPr>
          <w:rStyle w:val="StyleUnderline"/>
          <w:highlight w:val="green"/>
        </w:rPr>
        <w:t>expansion of sea ice and</w:t>
      </w:r>
      <w:r w:rsidRPr="005629B9">
        <w:rPr>
          <w:rStyle w:val="StyleUnderline"/>
        </w:rPr>
        <w:t xml:space="preserve"> the physical </w:t>
      </w:r>
      <w:r w:rsidRPr="002A6196">
        <w:rPr>
          <w:rStyle w:val="StyleUnderline"/>
          <w:highlight w:val="green"/>
        </w:rPr>
        <w:t>closure of arctic shipping lanes</w:t>
      </w:r>
      <w:r w:rsidRPr="005629B9">
        <w:rPr>
          <w:sz w:val="16"/>
        </w:rPr>
        <w:t xml:space="preserve"> (Diaz-Maurin, 2022). </w:t>
      </w:r>
      <w:r w:rsidRPr="005629B9">
        <w:rPr>
          <w:rStyle w:val="StyleUnderline"/>
        </w:rPr>
        <w:t xml:space="preserve">Rapid </w:t>
      </w:r>
      <w:r w:rsidRPr="002A6196">
        <w:rPr>
          <w:rStyle w:val="StyleUnderline"/>
          <w:highlight w:val="green"/>
        </w:rPr>
        <w:t>growth of insect populations</w:t>
      </w:r>
      <w:r w:rsidRPr="005629B9">
        <w:rPr>
          <w:rStyle w:val="StyleUnderline"/>
        </w:rPr>
        <w:t xml:space="preserve">, </w:t>
      </w:r>
      <w:r w:rsidRPr="002A6196">
        <w:rPr>
          <w:rStyle w:val="StyleUnderline"/>
          <w:highlight w:val="green"/>
        </w:rPr>
        <w:t>poor sanitation systems</w:t>
      </w:r>
      <w:r w:rsidRPr="005629B9">
        <w:rPr>
          <w:rStyle w:val="StyleUnderline"/>
        </w:rPr>
        <w:t xml:space="preserve">, </w:t>
      </w:r>
      <w:r w:rsidRPr="002A6196">
        <w:rPr>
          <w:rStyle w:val="StyleUnderline"/>
          <w:highlight w:val="green"/>
        </w:rPr>
        <w:t>polluted water</w:t>
      </w:r>
      <w:r w:rsidRPr="005629B9">
        <w:rPr>
          <w:rStyle w:val="StyleUnderline"/>
        </w:rPr>
        <w:t xml:space="preserve">, </w:t>
      </w:r>
      <w:r w:rsidRPr="002A6196">
        <w:rPr>
          <w:rStyle w:val="StyleUnderline"/>
          <w:highlight w:val="green"/>
        </w:rPr>
        <w:t>and lack of refrigeration</w:t>
      </w:r>
      <w:r w:rsidRPr="005629B9">
        <w:rPr>
          <w:rStyle w:val="StyleUnderline"/>
        </w:rPr>
        <w:t xml:space="preserve"> around fallout </w:t>
      </w:r>
      <w:proofErr w:type="spellStart"/>
      <w:r w:rsidRPr="005629B9">
        <w:rPr>
          <w:rStyle w:val="StyleUnderline"/>
        </w:rPr>
        <w:t>centres</w:t>
      </w:r>
      <w:proofErr w:type="spellEnd"/>
      <w:r w:rsidRPr="005629B9">
        <w:rPr>
          <w:rStyle w:val="StyleUnderline"/>
        </w:rPr>
        <w:t xml:space="preserve"> </w:t>
      </w:r>
      <w:r w:rsidRPr="002A6196">
        <w:rPr>
          <w:rStyle w:val="StyleUnderline"/>
          <w:highlight w:val="green"/>
        </w:rPr>
        <w:t>would</w:t>
      </w:r>
      <w:r w:rsidRPr="005629B9">
        <w:rPr>
          <w:rStyle w:val="StyleUnderline"/>
        </w:rPr>
        <w:t xml:space="preserve"> </w:t>
      </w:r>
      <w:r w:rsidRPr="002A6196">
        <w:rPr>
          <w:rStyle w:val="StyleUnderline"/>
          <w:highlight w:val="green"/>
        </w:rPr>
        <w:t xml:space="preserve">enable the </w:t>
      </w:r>
      <w:r w:rsidRPr="002A6196">
        <w:rPr>
          <w:rStyle w:val="Emphasis"/>
          <w:highlight w:val="green"/>
        </w:rPr>
        <w:t>rapid</w:t>
      </w:r>
      <w:r w:rsidRPr="002A6196">
        <w:rPr>
          <w:rStyle w:val="StyleUnderline"/>
          <w:highlight w:val="green"/>
        </w:rPr>
        <w:t xml:space="preserve"> </w:t>
      </w:r>
      <w:r w:rsidRPr="005629B9">
        <w:rPr>
          <w:rStyle w:val="StyleUnderline"/>
        </w:rPr>
        <w:t xml:space="preserve">spread of </w:t>
      </w:r>
      <w:r w:rsidRPr="002A6196">
        <w:rPr>
          <w:rStyle w:val="StyleUnderline"/>
          <w:highlight w:val="green"/>
        </w:rPr>
        <w:t>diseases</w:t>
      </w:r>
      <w:r w:rsidRPr="005629B9">
        <w:rPr>
          <w:sz w:val="16"/>
        </w:rPr>
        <w:t xml:space="preserve"> (Cochrane &amp; Mileti, 1986). Maintenance of </w:t>
      </w:r>
      <w:r w:rsidRPr="002A6196">
        <w:rPr>
          <w:rStyle w:val="StyleUnderline"/>
          <w:highlight w:val="green"/>
        </w:rPr>
        <w:t>healthcare would be</w:t>
      </w:r>
      <w:r w:rsidRPr="005629B9">
        <w:rPr>
          <w:rStyle w:val="StyleUnderline"/>
        </w:rPr>
        <w:t xml:space="preserve"> nearly </w:t>
      </w:r>
      <w:r w:rsidRPr="002A6196">
        <w:rPr>
          <w:rStyle w:val="Emphasis"/>
          <w:highlight w:val="green"/>
        </w:rPr>
        <w:t>impossible</w:t>
      </w:r>
      <w:r w:rsidRPr="002A6196">
        <w:rPr>
          <w:rStyle w:val="StyleUnderline"/>
          <w:highlight w:val="green"/>
        </w:rPr>
        <w:t xml:space="preserve"> without </w:t>
      </w:r>
      <w:r w:rsidRPr="005629B9">
        <w:rPr>
          <w:rStyle w:val="StyleUnderline"/>
        </w:rPr>
        <w:lastRenderedPageBreak/>
        <w:t xml:space="preserve">critical </w:t>
      </w:r>
      <w:r w:rsidRPr="002A6196">
        <w:rPr>
          <w:rStyle w:val="Emphasis"/>
          <w:highlight w:val="green"/>
        </w:rPr>
        <w:t>infrastructure</w:t>
      </w:r>
      <w:r w:rsidRPr="002A6196">
        <w:rPr>
          <w:rStyle w:val="StyleUnderline"/>
          <w:highlight w:val="green"/>
        </w:rPr>
        <w:t xml:space="preserve"> and</w:t>
      </w:r>
      <w:r w:rsidRPr="005629B9">
        <w:rPr>
          <w:sz w:val="16"/>
        </w:rPr>
        <w:t xml:space="preserve"> industries such as </w:t>
      </w:r>
      <w:r w:rsidRPr="002A6196">
        <w:rPr>
          <w:rStyle w:val="StyleUnderline"/>
          <w:highlight w:val="green"/>
        </w:rPr>
        <w:t>pharmaceuticals</w:t>
      </w:r>
      <w:r w:rsidRPr="005629B9">
        <w:rPr>
          <w:sz w:val="16"/>
        </w:rPr>
        <w:t xml:space="preserve">, and </w:t>
      </w:r>
      <w:r w:rsidRPr="005629B9">
        <w:rPr>
          <w:rStyle w:val="StyleUnderline"/>
        </w:rPr>
        <w:t xml:space="preserve">even moderately virulent disease could be fatal for </w:t>
      </w:r>
      <w:r w:rsidRPr="002A6196">
        <w:rPr>
          <w:rStyle w:val="StyleUnderline"/>
          <w:highlight w:val="green"/>
        </w:rPr>
        <w:t>a person</w:t>
      </w:r>
      <w:r w:rsidRPr="005629B9">
        <w:rPr>
          <w:rStyle w:val="StyleUnderline"/>
        </w:rPr>
        <w:t xml:space="preserve"> whose </w:t>
      </w:r>
      <w:r w:rsidRPr="002A6196">
        <w:rPr>
          <w:rStyle w:val="StyleUnderline"/>
          <w:highlight w:val="green"/>
        </w:rPr>
        <w:t>immune</w:t>
      </w:r>
      <w:r w:rsidRPr="005629B9">
        <w:rPr>
          <w:rStyle w:val="StyleUnderline"/>
        </w:rPr>
        <w:t xml:space="preserve"> system was </w:t>
      </w:r>
      <w:r w:rsidRPr="002A6196">
        <w:rPr>
          <w:rStyle w:val="StyleUnderline"/>
          <w:highlight w:val="green"/>
        </w:rPr>
        <w:t>damaged by</w:t>
      </w:r>
      <w:r w:rsidRPr="005629B9">
        <w:rPr>
          <w:rStyle w:val="StyleUnderline"/>
        </w:rPr>
        <w:t xml:space="preserve"> </w:t>
      </w:r>
      <w:r w:rsidRPr="002A6196">
        <w:rPr>
          <w:rStyle w:val="StyleUnderline"/>
          <w:highlight w:val="green"/>
        </w:rPr>
        <w:t xml:space="preserve">malnutrition </w:t>
      </w:r>
      <w:r w:rsidRPr="005629B9">
        <w:rPr>
          <w:rStyle w:val="StyleUnderline"/>
        </w:rPr>
        <w:t>and radiation</w:t>
      </w:r>
      <w:r w:rsidRPr="005629B9">
        <w:rPr>
          <w:sz w:val="16"/>
        </w:rPr>
        <w:t xml:space="preserve"> (Helfand, 2007). </w:t>
      </w:r>
      <w:r w:rsidRPr="005629B9">
        <w:rPr>
          <w:rStyle w:val="StyleUnderline"/>
        </w:rPr>
        <w:t xml:space="preserve">Survivors would have to deal with </w:t>
      </w:r>
      <w:r w:rsidRPr="002A6196">
        <w:rPr>
          <w:rStyle w:val="StyleUnderline"/>
          <w:highlight w:val="green"/>
        </w:rPr>
        <w:t>cancer</w:t>
      </w:r>
      <w:r w:rsidRPr="005629B9">
        <w:rPr>
          <w:rStyle w:val="StyleUnderline"/>
        </w:rPr>
        <w:t xml:space="preserve">, bodily disfigurations </w:t>
      </w:r>
      <w:r w:rsidRPr="002A6196">
        <w:rPr>
          <w:rStyle w:val="StyleUnderline"/>
          <w:highlight w:val="green"/>
        </w:rPr>
        <w:t>and</w:t>
      </w:r>
      <w:r w:rsidRPr="005629B9">
        <w:rPr>
          <w:rStyle w:val="StyleUnderline"/>
        </w:rPr>
        <w:t xml:space="preserve"> genetic mutations caused by </w:t>
      </w:r>
      <w:r w:rsidRPr="002A6196">
        <w:rPr>
          <w:rStyle w:val="StyleUnderline"/>
          <w:highlight w:val="green"/>
        </w:rPr>
        <w:t>radiation</w:t>
      </w:r>
      <w:r w:rsidRPr="005629B9">
        <w:rPr>
          <w:sz w:val="16"/>
        </w:rPr>
        <w:t xml:space="preserve">, in addition to the psychological trauma associated with the shock of nuclear war, not to mention the piles of unburied corpses outside (Tomonaga, 2019). </w:t>
      </w:r>
      <w:r w:rsidRPr="005629B9">
        <w:rPr>
          <w:rStyle w:val="StyleUnderline"/>
        </w:rPr>
        <w:t>The physical destruction of buildings</w:t>
      </w:r>
      <w:r w:rsidRPr="005629B9">
        <w:rPr>
          <w:sz w:val="16"/>
        </w:rPr>
        <w:t xml:space="preserve"> such as hospitals, offices, and homes </w:t>
      </w:r>
      <w:r w:rsidRPr="005629B9">
        <w:rPr>
          <w:rStyle w:val="StyleUnderline"/>
        </w:rPr>
        <w:t>would</w:t>
      </w:r>
      <w:r w:rsidRPr="005629B9">
        <w:rPr>
          <w:sz w:val="16"/>
        </w:rPr>
        <w:t xml:space="preserve"> not only </w:t>
      </w:r>
      <w:r w:rsidRPr="005629B9">
        <w:rPr>
          <w:rStyle w:val="StyleUnderline"/>
        </w:rPr>
        <w:t>constitute</w:t>
      </w:r>
      <w:r w:rsidRPr="005629B9">
        <w:rPr>
          <w:sz w:val="16"/>
        </w:rPr>
        <w:t xml:space="preserve"> a loss of shelter and property, but also </w:t>
      </w:r>
      <w:r w:rsidRPr="005629B9">
        <w:rPr>
          <w:rStyle w:val="StyleUnderline"/>
        </w:rPr>
        <w:t xml:space="preserve">a disruption to </w:t>
      </w:r>
      <w:r w:rsidRPr="005629B9">
        <w:rPr>
          <w:rStyle w:val="Emphasis"/>
        </w:rPr>
        <w:t>social fabric</w:t>
      </w:r>
      <w:r w:rsidRPr="005629B9">
        <w:rPr>
          <w:rStyle w:val="StyleUnderline"/>
        </w:rPr>
        <w:t xml:space="preserve"> and everyday life. The </w:t>
      </w:r>
      <w:r w:rsidRPr="002A6196">
        <w:rPr>
          <w:rStyle w:val="StyleUnderline"/>
          <w:highlight w:val="green"/>
        </w:rPr>
        <w:t>lack of infrastructure and communications</w:t>
      </w:r>
      <w:r w:rsidRPr="005629B9">
        <w:rPr>
          <w:rStyle w:val="StyleUnderline"/>
        </w:rPr>
        <w:t xml:space="preserve"> would cause challenges to political institutions and law enforcement, possibly </w:t>
      </w:r>
      <w:r w:rsidRPr="002A6196">
        <w:rPr>
          <w:rStyle w:val="StyleUnderline"/>
          <w:highlight w:val="green"/>
        </w:rPr>
        <w:t>lead</w:t>
      </w:r>
      <w:r w:rsidRPr="005629B9">
        <w:rPr>
          <w:rStyle w:val="StyleUnderline"/>
        </w:rPr>
        <w:t xml:space="preserve">ing </w:t>
      </w:r>
      <w:r w:rsidRPr="002A6196">
        <w:rPr>
          <w:rStyle w:val="StyleUnderline"/>
          <w:highlight w:val="green"/>
        </w:rPr>
        <w:t xml:space="preserve">to a collapse of </w:t>
      </w:r>
      <w:proofErr w:type="spellStart"/>
      <w:r w:rsidRPr="002A6196">
        <w:rPr>
          <w:rStyle w:val="StyleUnderline"/>
          <w:highlight w:val="green"/>
        </w:rPr>
        <w:t>organised</w:t>
      </w:r>
      <w:proofErr w:type="spellEnd"/>
      <w:r w:rsidRPr="005629B9">
        <w:rPr>
          <w:rStyle w:val="StyleUnderline"/>
        </w:rPr>
        <w:t xml:space="preserve"> </w:t>
      </w:r>
      <w:r w:rsidRPr="002A6196">
        <w:rPr>
          <w:rStyle w:val="StyleUnderline"/>
          <w:highlight w:val="green"/>
        </w:rPr>
        <w:t>governance</w:t>
      </w:r>
      <w:r w:rsidRPr="005629B9">
        <w:rPr>
          <w:sz w:val="16"/>
        </w:rPr>
        <w:t xml:space="preserve">. Along with famine, </w:t>
      </w:r>
      <w:r w:rsidRPr="002A6196">
        <w:rPr>
          <w:rStyle w:val="StyleUnderline"/>
          <w:highlight w:val="green"/>
        </w:rPr>
        <w:t>this would make armed conflicts</w:t>
      </w:r>
      <w:r w:rsidRPr="005629B9">
        <w:rPr>
          <w:rStyle w:val="StyleUnderline"/>
        </w:rPr>
        <w:t xml:space="preserve"> </w:t>
      </w:r>
      <w:r w:rsidRPr="002A6196">
        <w:rPr>
          <w:rStyle w:val="StyleUnderline"/>
          <w:highlight w:val="green"/>
        </w:rPr>
        <w:t>more likely</w:t>
      </w:r>
      <w:r w:rsidRPr="005629B9">
        <w:rPr>
          <w:rStyle w:val="StyleUnderline"/>
        </w:rPr>
        <w:t xml:space="preserve"> both domestically and internationally</w:t>
      </w:r>
      <w:r w:rsidRPr="005629B9">
        <w:rPr>
          <w:sz w:val="16"/>
        </w:rPr>
        <w:t xml:space="preserve"> (Helfand, 2007). Cochrane and Mileti (1986) also draw attention to money and banking, posing the question of </w:t>
      </w:r>
      <w:r w:rsidRPr="005629B9">
        <w:rPr>
          <w:rStyle w:val="StyleUnderline"/>
        </w:rPr>
        <w:t>how surviving capital and new trade relationships would be established and maintained without a strong state or legal system</w:t>
      </w:r>
      <w:r w:rsidRPr="005629B9">
        <w:rPr>
          <w:sz w:val="16"/>
        </w:rPr>
        <w:t xml:space="preserve">. It is likely </w:t>
      </w:r>
      <w:r w:rsidRPr="002A6196">
        <w:rPr>
          <w:rStyle w:val="StyleUnderline"/>
          <w:highlight w:val="green"/>
        </w:rPr>
        <w:t>banks would collapse via loss of</w:t>
      </w:r>
      <w:r w:rsidRPr="005629B9">
        <w:rPr>
          <w:rStyle w:val="StyleUnderline"/>
        </w:rPr>
        <w:t xml:space="preserve"> their communication and </w:t>
      </w:r>
      <w:r w:rsidRPr="002A6196">
        <w:rPr>
          <w:rStyle w:val="StyleUnderline"/>
          <w:highlight w:val="green"/>
        </w:rPr>
        <w:t>credit</w:t>
      </w:r>
      <w:r w:rsidRPr="005629B9">
        <w:rPr>
          <w:rStyle w:val="StyleUnderline"/>
        </w:rPr>
        <w:t xml:space="preserve"> systems</w:t>
      </w:r>
      <w:r w:rsidRPr="005629B9">
        <w:rPr>
          <w:sz w:val="16"/>
        </w:rPr>
        <w:t xml:space="preserve">, and </w:t>
      </w:r>
      <w:r w:rsidRPr="005629B9">
        <w:rPr>
          <w:rStyle w:val="StyleUnderline"/>
        </w:rPr>
        <w:t>they would drag the global economy down with them</w:t>
      </w:r>
      <w:r w:rsidRPr="005629B9">
        <w:rPr>
          <w:sz w:val="16"/>
        </w:rPr>
        <w:t xml:space="preserve"> (Cochrane and Mileti, 1986). </w:t>
      </w:r>
      <w:r w:rsidRPr="005629B9">
        <w:rPr>
          <w:rStyle w:val="StyleUnderline"/>
        </w:rPr>
        <w:t xml:space="preserve">The potentially </w:t>
      </w:r>
      <w:r w:rsidRPr="002A6196">
        <w:rPr>
          <w:rStyle w:val="StyleUnderline"/>
          <w:highlight w:val="green"/>
        </w:rPr>
        <w:t>moneyless economy would need</w:t>
      </w:r>
      <w:r w:rsidRPr="005629B9">
        <w:rPr>
          <w:rStyle w:val="StyleUnderline"/>
        </w:rPr>
        <w:t xml:space="preserve"> </w:t>
      </w:r>
      <w:r w:rsidRPr="002A6196">
        <w:rPr>
          <w:rStyle w:val="StyleUnderline"/>
          <w:highlight w:val="green"/>
        </w:rPr>
        <w:t xml:space="preserve">to be recreated with scarce technology, data and energy resources, as well as </w:t>
      </w:r>
      <w:r w:rsidRPr="005629B9">
        <w:rPr>
          <w:rStyle w:val="StyleUnderline"/>
        </w:rPr>
        <w:t xml:space="preserve">inevitably </w:t>
      </w:r>
      <w:r w:rsidRPr="002A6196">
        <w:rPr>
          <w:rStyle w:val="Emphasis"/>
          <w:highlight w:val="green"/>
        </w:rPr>
        <w:t>weak</w:t>
      </w:r>
      <w:r w:rsidRPr="002A6196">
        <w:rPr>
          <w:rStyle w:val="StyleUnderline"/>
          <w:highlight w:val="green"/>
        </w:rPr>
        <w:t xml:space="preserve"> social fabric</w:t>
      </w:r>
      <w:r w:rsidRPr="005629B9">
        <w:rPr>
          <w:sz w:val="16"/>
        </w:rPr>
        <w:t xml:space="preserve"> (Cochrane and Mileti, 1986). According to Cochrane and Mileti (1986), </w:t>
      </w:r>
      <w:r w:rsidRPr="005629B9">
        <w:rPr>
          <w:rStyle w:val="StyleUnderline"/>
        </w:rPr>
        <w:t>survivors would suffer from deprivation until a viable economy</w:t>
      </w:r>
      <w:r w:rsidRPr="005629B9">
        <w:rPr>
          <w:sz w:val="16"/>
        </w:rPr>
        <w:t xml:space="preserve">, one </w:t>
      </w:r>
      <w:r w:rsidRPr="005629B9">
        <w:rPr>
          <w:rStyle w:val="StyleUnderline"/>
        </w:rPr>
        <w:t>with</w:t>
      </w:r>
      <w:r w:rsidRPr="005629B9">
        <w:rPr>
          <w:sz w:val="16"/>
        </w:rPr>
        <w:t xml:space="preserve"> an adequate </w:t>
      </w:r>
      <w:r w:rsidRPr="005629B9">
        <w:rPr>
          <w:rStyle w:val="StyleUnderline"/>
        </w:rPr>
        <w:t xml:space="preserve">means of distributing food </w:t>
      </w:r>
      <w:r w:rsidRPr="005629B9">
        <w:rPr>
          <w:sz w:val="16"/>
        </w:rPr>
        <w:t xml:space="preserve">and resources, </w:t>
      </w:r>
      <w:r w:rsidRPr="005629B9">
        <w:rPr>
          <w:rStyle w:val="StyleUnderline"/>
        </w:rPr>
        <w:t>is</w:t>
      </w:r>
      <w:r w:rsidRPr="005629B9">
        <w:rPr>
          <w:sz w:val="16"/>
        </w:rPr>
        <w:t xml:space="preserve"> </w:t>
      </w:r>
      <w:r w:rsidRPr="005629B9">
        <w:rPr>
          <w:rStyle w:val="StyleUnderline"/>
        </w:rPr>
        <w:t>rebuilt</w:t>
      </w:r>
      <w:r w:rsidRPr="005629B9">
        <w:rPr>
          <w:sz w:val="16"/>
        </w:rPr>
        <w:t xml:space="preserve">. The authors suggest that this </w:t>
      </w:r>
      <w:r w:rsidRPr="005629B9">
        <w:rPr>
          <w:rStyle w:val="StyleUnderline"/>
        </w:rPr>
        <w:t>reconstruction would take many more years to carry out in comparison to</w:t>
      </w:r>
      <w:r w:rsidRPr="005629B9">
        <w:rPr>
          <w:sz w:val="16"/>
        </w:rPr>
        <w:t xml:space="preserve"> following </w:t>
      </w:r>
      <w:r w:rsidRPr="005629B9">
        <w:rPr>
          <w:rStyle w:val="StyleUnderline"/>
        </w:rPr>
        <w:t>a</w:t>
      </w:r>
      <w:r w:rsidRPr="005629B9">
        <w:rPr>
          <w:sz w:val="16"/>
        </w:rPr>
        <w:t xml:space="preserve"> natural disaster (e.g. a large magnitude </w:t>
      </w:r>
      <w:r w:rsidRPr="005629B9">
        <w:rPr>
          <w:rStyle w:val="StyleUnderline"/>
        </w:rPr>
        <w:t>earthquake</w:t>
      </w:r>
      <w:r w:rsidRPr="005629B9">
        <w:rPr>
          <w:sz w:val="16"/>
        </w:rPr>
        <w:t xml:space="preserve">). They list energy, agriculture and pharmaceuticals among the most crucial industries to be reestablished, with access to food and energy being the basis of survival. Nuclear War and Existential Crisis Total destruction by nuclear weapons, while a definite possibility, is not inevitable. To estimate the probability of nuclear war, Baum et al. (2018) </w:t>
      </w:r>
      <w:proofErr w:type="gramStart"/>
      <w:r w:rsidRPr="005629B9">
        <w:rPr>
          <w:sz w:val="16"/>
        </w:rPr>
        <w:t>present</w:t>
      </w:r>
      <w:proofErr w:type="gramEnd"/>
      <w:r w:rsidRPr="005629B9">
        <w:rPr>
          <w:sz w:val="16"/>
        </w:rPr>
        <w:t xml:space="preserve"> a modelling analysis of fourteen nuclear war scenarios based on a database of previous near-miss situations. Six of these involve a first strike escalation; three are intentional, three are inadvertent. The remaining eight involve retaliatory action in response to a false perception that a strike has been launched. The authors argue that the fact that so many of these scenarios are inadvertent, i.e. they occur </w:t>
      </w:r>
      <w:proofErr w:type="gramStart"/>
      <w:r w:rsidRPr="005629B9">
        <w:rPr>
          <w:sz w:val="16"/>
        </w:rPr>
        <w:t>as a result of</w:t>
      </w:r>
      <w:proofErr w:type="gramEnd"/>
      <w:r w:rsidRPr="005629B9">
        <w:rPr>
          <w:sz w:val="16"/>
        </w:rPr>
        <w:t xml:space="preserve"> mistakes, challenges the strength of the arguments for the philosophy of deterrence. They identify three key factors that influence the likelihood of a nuclear escalation. The most </w:t>
      </w:r>
      <w:proofErr w:type="gramStart"/>
      <w:r w:rsidRPr="005629B9">
        <w:rPr>
          <w:sz w:val="16"/>
        </w:rPr>
        <w:t>important</w:t>
      </w:r>
      <w:proofErr w:type="gramEnd"/>
      <w:r w:rsidRPr="005629B9">
        <w:rPr>
          <w:sz w:val="16"/>
        </w:rPr>
        <w:t xml:space="preserve"> is the intensity of geopolitical tensions between nuclear-armed states. If they are severe, false alarms may be more readily interpreted as real attacks, prompting an inappropriate retaliation. Secondly, the strength of the norm against nuclear war controls how readily states will consider nuclear actions, i.e. if general sentiment towards nuclear </w:t>
      </w:r>
      <w:proofErr w:type="gramStart"/>
      <w:r w:rsidRPr="005629B9">
        <w:rPr>
          <w:sz w:val="16"/>
        </w:rPr>
        <w:t>weapons use</w:t>
      </w:r>
      <w:proofErr w:type="gramEnd"/>
      <w:r w:rsidRPr="005629B9">
        <w:rPr>
          <w:sz w:val="16"/>
        </w:rPr>
        <w:t xml:space="preserve"> is bad, states are less likely to choose them. The final factor is the reliability of nuclear weapons systems; if systems are more reliable, errors and subsequent deleterious actions are less likely. However, Baum et al. (2018) admit that it is difficult to estimate the probability of a nuclear war as we have never experienced such an event. Though not inevitable, and arguably not probable, the possibility of nuclear conflict is nonetheless a challenging concept to grasp. </w:t>
      </w:r>
      <w:r w:rsidRPr="005629B9">
        <w:rPr>
          <w:rStyle w:val="StyleUnderline"/>
        </w:rPr>
        <w:t>A nuclear war would alter society in ways we cannot fully predict or comprehend, and prospects for recovery are uncertain</w:t>
      </w:r>
      <w:r w:rsidRPr="005629B9">
        <w:rPr>
          <w:sz w:val="16"/>
        </w:rPr>
        <w:t xml:space="preserve"> (OTA, 1979). </w:t>
      </w:r>
      <w:r w:rsidRPr="005629B9">
        <w:rPr>
          <w:rStyle w:val="StyleUnderline"/>
        </w:rPr>
        <w:t xml:space="preserve">It is a fundamental question </w:t>
      </w:r>
      <w:r w:rsidRPr="005629B9">
        <w:rPr>
          <w:sz w:val="16"/>
        </w:rPr>
        <w:t xml:space="preserve">of existence: not only of human culture or a way of living, but </w:t>
      </w:r>
      <w:r w:rsidRPr="005629B9">
        <w:rPr>
          <w:rStyle w:val="StyleUnderline"/>
        </w:rPr>
        <w:t>of the very existence of humanity itself</w:t>
      </w:r>
      <w:r w:rsidRPr="005629B9">
        <w:rPr>
          <w:sz w:val="16"/>
        </w:rPr>
        <w:t xml:space="preserve">. </w:t>
      </w:r>
      <w:proofErr w:type="spellStart"/>
      <w:r w:rsidRPr="005629B9">
        <w:rPr>
          <w:sz w:val="16"/>
        </w:rPr>
        <w:t>Conselice</w:t>
      </w:r>
      <w:proofErr w:type="spellEnd"/>
      <w:r w:rsidRPr="005629B9">
        <w:rPr>
          <w:sz w:val="16"/>
        </w:rPr>
        <w:t xml:space="preserve"> and Westby (2020) ponder whether </w:t>
      </w:r>
      <w:r w:rsidRPr="005629B9">
        <w:rPr>
          <w:rStyle w:val="StyleUnderline"/>
        </w:rPr>
        <w:t>a defining feature of intelligent life is indeed its ability to destroy itself.</w:t>
      </w:r>
      <w:r w:rsidRPr="005629B9">
        <w:rPr>
          <w:sz w:val="16"/>
        </w:rPr>
        <w:t xml:space="preserve"> They argue that when a </w:t>
      </w:r>
      <w:proofErr w:type="spellStart"/>
      <w:r w:rsidRPr="005629B9">
        <w:rPr>
          <w:sz w:val="16"/>
        </w:rPr>
        <w:t>civilisation</w:t>
      </w:r>
      <w:proofErr w:type="spellEnd"/>
      <w:r w:rsidRPr="005629B9">
        <w:rPr>
          <w:sz w:val="16"/>
        </w:rPr>
        <w:t xml:space="preserve"> develops technology to communicate over large distances, it most likely also has the technology to self- destruct. For the postwar intellectual Günther Anders, nuclear weapons </w:t>
      </w:r>
      <w:proofErr w:type="spellStart"/>
      <w:r w:rsidRPr="005629B9">
        <w:rPr>
          <w:sz w:val="16"/>
        </w:rPr>
        <w:t>symbolise</w:t>
      </w:r>
      <w:proofErr w:type="spellEnd"/>
      <w:r w:rsidRPr="005629B9">
        <w:rPr>
          <w:sz w:val="16"/>
        </w:rPr>
        <w:t xml:space="preserve"> the pathologies of technological modernity: spectacular violence, mass consumption and an increased inability to comprehend the destructive capacities of science and technology (Munster, 2023). With the advent of thermonuclear technology and the ensuing arms race, </w:t>
      </w:r>
      <w:r w:rsidRPr="005629B9">
        <w:rPr>
          <w:rStyle w:val="StyleUnderline"/>
        </w:rPr>
        <w:t>humans are the first ever organisms in the known universe to cross the threshold of being capable of both self-destruction and the annihilation of their host planet</w:t>
      </w:r>
      <w:r w:rsidRPr="005629B9">
        <w:rPr>
          <w:sz w:val="16"/>
        </w:rPr>
        <w:t xml:space="preserve">. One could ask how drastically this has changed our perception of our own existence. For Anders, nuclear weapons mark a shift into the “Last Age”, in which the threat of self-destruction will cease to be only through the end itself (Bousquet, 2024). It seems likely that we could only experience one large-scale nuclear war; the first would be final, afterwards, another might never be possible. Albert Einstein has been quoted saying, “I know not with what weapons World War III will be fought, but World War IV will be fought with sticks and stones” (Baum et al., 2018). Rapid technological development has not yet made it possible to turn back time. Thus, the decision to risk initiating a nuclear war with the aim of achieving national security – now seemingly almost routine in the twenty-first century – needs to be weighed extremely carefully against its threat to the existence of humanity. </w:t>
      </w:r>
      <w:r w:rsidRPr="005629B9">
        <w:rPr>
          <w:rStyle w:val="StyleUnderline"/>
        </w:rPr>
        <w:t>Once the bombs fall, there is no going back.</w:t>
      </w:r>
    </w:p>
    <w:p w14:paraId="3755A96B" w14:textId="77777777" w:rsidR="00B547E1" w:rsidRPr="005629B9" w:rsidRDefault="00B547E1" w:rsidP="00B547E1">
      <w:pPr>
        <w:pStyle w:val="Heading4"/>
      </w:pPr>
      <w:r w:rsidRPr="005629B9">
        <w:lastRenderedPageBreak/>
        <w:t>Yes extinction – healthcare collapse, failing ecosystems, and pollution ensure pandemics kill survivors</w:t>
      </w:r>
    </w:p>
    <w:p w14:paraId="6C513E44" w14:textId="77777777" w:rsidR="00B547E1" w:rsidRPr="005629B9" w:rsidRDefault="00B547E1" w:rsidP="00B547E1">
      <w:r w:rsidRPr="005629B9">
        <w:rPr>
          <w:b/>
          <w:bCs/>
          <w:sz w:val="26"/>
          <w:szCs w:val="26"/>
        </w:rPr>
        <w:t>NAS 25</w:t>
      </w:r>
      <w:r w:rsidRPr="005629B9">
        <w:t xml:space="preserve"> [National Academies of Sciences, 2025, “Potential Environmental Effects of Nuclear War.” National Academies Press, https://www.dianuke.org/wp-content/uploads/2025/07/27515.pdf]/Kankee</w:t>
      </w:r>
    </w:p>
    <w:p w14:paraId="03CEB317" w14:textId="77777777" w:rsidR="00B547E1" w:rsidRPr="005629B9" w:rsidRDefault="00B547E1" w:rsidP="00B547E1">
      <w:pPr>
        <w:rPr>
          <w:sz w:val="16"/>
        </w:rPr>
      </w:pPr>
      <w:r w:rsidRPr="005629B9">
        <w:rPr>
          <w:sz w:val="16"/>
        </w:rPr>
        <w:t xml:space="preserve">7.2.1.3 Environmental Quality (e.g., clean air, water, soil) Nuclear war could impact environmental quality through the degradation of natural processes that remove pollutants and harmful substances from the air, water and soil pollution stemming from infrastructure damage, fires, and loss of waste management. </w:t>
      </w:r>
      <w:r w:rsidRPr="005629B9">
        <w:rPr>
          <w:rStyle w:val="StyleUnderline"/>
        </w:rPr>
        <w:t>Particulates, heavy metals, and hazardous chemicals released into the air from destroyed buildings, industrial facilities, and other infrastructure could contaminate air regionally</w:t>
      </w:r>
      <w:r w:rsidRPr="005629B9">
        <w:rPr>
          <w:sz w:val="16"/>
        </w:rPr>
        <w:t xml:space="preserve">. </w:t>
      </w:r>
      <w:r w:rsidRPr="005629B9">
        <w:rPr>
          <w:rStyle w:val="StyleUnderline"/>
        </w:rPr>
        <w:t>Toxic</w:t>
      </w:r>
      <w:r w:rsidRPr="005629B9">
        <w:rPr>
          <w:sz w:val="16"/>
        </w:rPr>
        <w:t xml:space="preserve"> </w:t>
      </w:r>
      <w:r w:rsidRPr="005629B9">
        <w:rPr>
          <w:rStyle w:val="StyleUnderline"/>
        </w:rPr>
        <w:t>materials</w:t>
      </w:r>
      <w:r w:rsidRPr="005629B9">
        <w:rPr>
          <w:sz w:val="16"/>
        </w:rPr>
        <w:t xml:space="preserve"> and debris from damaged infrastructure </w:t>
      </w:r>
      <w:r w:rsidRPr="005629B9">
        <w:rPr>
          <w:rStyle w:val="StyleUnderline"/>
        </w:rPr>
        <w:t>could</w:t>
      </w:r>
      <w:r w:rsidRPr="005629B9">
        <w:rPr>
          <w:sz w:val="16"/>
        </w:rPr>
        <w:t xml:space="preserve"> also </w:t>
      </w:r>
      <w:r w:rsidRPr="005629B9">
        <w:rPr>
          <w:rStyle w:val="StyleUnderline"/>
        </w:rPr>
        <w:t>pollute waterways and</w:t>
      </w:r>
      <w:r w:rsidRPr="005629B9">
        <w:rPr>
          <w:sz w:val="16"/>
        </w:rPr>
        <w:t xml:space="preserve"> </w:t>
      </w:r>
      <w:r w:rsidRPr="005629B9">
        <w:rPr>
          <w:rStyle w:val="StyleUnderline"/>
        </w:rPr>
        <w:t>soils</w:t>
      </w:r>
      <w:r w:rsidRPr="005629B9">
        <w:rPr>
          <w:sz w:val="16"/>
        </w:rPr>
        <w:t>. Wide</w:t>
      </w:r>
      <w:r w:rsidRPr="005629B9">
        <w:rPr>
          <w:rStyle w:val="StyleUnderline"/>
        </w:rPr>
        <w:t xml:space="preserve">spread fires ignited by nuclear blasts could release dense smoke containing </w:t>
      </w:r>
      <w:r w:rsidRPr="005629B9">
        <w:rPr>
          <w:sz w:val="16"/>
          <w:szCs w:val="16"/>
        </w:rPr>
        <w:t>particulates</w:t>
      </w:r>
      <w:r w:rsidRPr="005629B9">
        <w:rPr>
          <w:sz w:val="16"/>
        </w:rPr>
        <w:t xml:space="preserve">, polycyclic aromatic hydrocarbons (PAHs), dioxins, and other </w:t>
      </w:r>
      <w:r w:rsidRPr="005629B9">
        <w:rPr>
          <w:rStyle w:val="StyleUnderline"/>
        </w:rPr>
        <w:t>hazardous compounds</w:t>
      </w:r>
      <w:r w:rsidRPr="005629B9">
        <w:rPr>
          <w:sz w:val="16"/>
        </w:rPr>
        <w:t xml:space="preserve"> that could pose risks to human and ecological health. </w:t>
      </w:r>
      <w:r w:rsidRPr="002A6196">
        <w:rPr>
          <w:rStyle w:val="StyleUnderline"/>
          <w:highlight w:val="green"/>
        </w:rPr>
        <w:t xml:space="preserve">Loss of </w:t>
      </w:r>
      <w:r w:rsidRPr="005629B9">
        <w:rPr>
          <w:rStyle w:val="StyleUnderline"/>
        </w:rPr>
        <w:t xml:space="preserve">sanitation and waste management </w:t>
      </w:r>
      <w:r w:rsidRPr="002A6196">
        <w:rPr>
          <w:rStyle w:val="StyleUnderline"/>
          <w:highlight w:val="green"/>
        </w:rPr>
        <w:t>infrastructure</w:t>
      </w:r>
      <w:r w:rsidRPr="005629B9">
        <w:rPr>
          <w:rStyle w:val="StyleUnderline"/>
        </w:rPr>
        <w:t xml:space="preserve"> </w:t>
      </w:r>
      <w:r w:rsidRPr="002A6196">
        <w:rPr>
          <w:rStyle w:val="StyleUnderline"/>
          <w:highlight w:val="green"/>
        </w:rPr>
        <w:t>could spread</w:t>
      </w:r>
      <w:r w:rsidRPr="005629B9">
        <w:rPr>
          <w:rStyle w:val="StyleUnderline"/>
        </w:rPr>
        <w:t xml:space="preserve"> </w:t>
      </w:r>
      <w:r w:rsidRPr="002A6196">
        <w:rPr>
          <w:rStyle w:val="StyleUnderline"/>
          <w:highlight w:val="green"/>
        </w:rPr>
        <w:t>microbial</w:t>
      </w:r>
      <w:r w:rsidRPr="005629B9">
        <w:rPr>
          <w:rStyle w:val="StyleUnderline"/>
        </w:rPr>
        <w:t xml:space="preserve"> and chemical </w:t>
      </w:r>
      <w:r w:rsidRPr="002A6196">
        <w:rPr>
          <w:rStyle w:val="StyleUnderline"/>
          <w:highlight w:val="green"/>
        </w:rPr>
        <w:t>pollutants through</w:t>
      </w:r>
      <w:r w:rsidRPr="005629B9">
        <w:rPr>
          <w:rStyle w:val="StyleUnderline"/>
        </w:rPr>
        <w:t xml:space="preserve"> release of </w:t>
      </w:r>
      <w:r w:rsidRPr="002A6196">
        <w:rPr>
          <w:rStyle w:val="StyleUnderline"/>
          <w:highlight w:val="green"/>
        </w:rPr>
        <w:t>untreated</w:t>
      </w:r>
      <w:r w:rsidRPr="005629B9">
        <w:rPr>
          <w:rStyle w:val="StyleUnderline"/>
        </w:rPr>
        <w:t xml:space="preserve"> </w:t>
      </w:r>
      <w:r w:rsidRPr="002A6196">
        <w:rPr>
          <w:rStyle w:val="StyleUnderline"/>
          <w:highlight w:val="green"/>
        </w:rPr>
        <w:t>sewage</w:t>
      </w:r>
      <w:r w:rsidRPr="005629B9">
        <w:rPr>
          <w:rStyle w:val="StyleUnderline"/>
        </w:rPr>
        <w:t xml:space="preserve"> and industrial waste</w:t>
      </w:r>
      <w:r w:rsidRPr="005629B9">
        <w:rPr>
          <w:sz w:val="16"/>
        </w:rPr>
        <w:t xml:space="preserve">. 7.2.2 Key Uncertainties and Data Gaps Our understanding of, and ability to model, the potential impacts on ecosystem services is limited by uncertainties and data gaps in several areas. Assessing potential risks to vital ecosystem services following nuclear wars faces substantial uncertainties across multiple domains. Estimating the magnitude and spatial patterns of reductions in yield of staple crops under various nuclear war scenarios remains highly uncertain. Quantifying impacts on livestock systems from climatic changes, feed shortages, and supply chain breakdowns poses another challenge. Determining thresholds for ecosystem disruptions and recovery timelines from pervasive air, water, and soil contamination is difficult. Human behavioral responses and policy decisions could either exacerbate or mitigate ecosystem degradation, yet modeling such dynamics proves complex. </w:t>
      </w:r>
      <w:r w:rsidRPr="005629B9">
        <w:rPr>
          <w:rStyle w:val="StyleUnderline"/>
        </w:rPr>
        <w:t>Climate–</w:t>
      </w:r>
      <w:r w:rsidRPr="002A6196">
        <w:rPr>
          <w:rStyle w:val="StyleUnderline"/>
          <w:highlight w:val="green"/>
        </w:rPr>
        <w:t>ecosystem</w:t>
      </w:r>
      <w:r w:rsidRPr="002A6196">
        <w:rPr>
          <w:sz w:val="16"/>
          <w:highlight w:val="green"/>
        </w:rPr>
        <w:t xml:space="preserve"> </w:t>
      </w:r>
      <w:r w:rsidRPr="002A6196">
        <w:rPr>
          <w:rStyle w:val="Emphasis"/>
          <w:highlight w:val="green"/>
        </w:rPr>
        <w:t>feedback</w:t>
      </w:r>
      <w:r w:rsidRPr="002A6196">
        <w:rPr>
          <w:rStyle w:val="StyleUnderline"/>
          <w:highlight w:val="green"/>
        </w:rPr>
        <w:t xml:space="preserve"> loops</w:t>
      </w:r>
      <w:r w:rsidRPr="005629B9">
        <w:rPr>
          <w:rStyle w:val="StyleUnderline"/>
        </w:rPr>
        <w:t xml:space="preserve"> may </w:t>
      </w:r>
      <w:r w:rsidRPr="002A6196">
        <w:rPr>
          <w:rStyle w:val="StyleUnderline"/>
          <w:highlight w:val="green"/>
        </w:rPr>
        <w:t>accelerate</w:t>
      </w:r>
      <w:r w:rsidRPr="005629B9">
        <w:rPr>
          <w:sz w:val="16"/>
        </w:rPr>
        <w:t xml:space="preserve"> or counteract </w:t>
      </w:r>
      <w:r w:rsidRPr="005629B9">
        <w:rPr>
          <w:rStyle w:val="StyleUnderline"/>
        </w:rPr>
        <w:t xml:space="preserve">agricultural and </w:t>
      </w:r>
      <w:r w:rsidRPr="002A6196">
        <w:rPr>
          <w:rStyle w:val="StyleUnderline"/>
          <w:highlight w:val="green"/>
        </w:rPr>
        <w:t>habitat impacts</w:t>
      </w:r>
      <w:r w:rsidRPr="005629B9">
        <w:rPr>
          <w:sz w:val="16"/>
        </w:rPr>
        <w:t xml:space="preserve">, but their potential strengths remain unclear. </w:t>
      </w:r>
      <w:r w:rsidRPr="005629B9">
        <w:rPr>
          <w:rStyle w:val="StyleUnderline"/>
        </w:rPr>
        <w:t>Global food reserves</w:t>
      </w:r>
      <w:r w:rsidRPr="005629B9">
        <w:rPr>
          <w:sz w:val="16"/>
        </w:rPr>
        <w:t xml:space="preserve">, agricultural inputs, and distribution networks provide potential buffers, but assessing their vulnerabilities </w:t>
      </w:r>
      <w:r w:rsidRPr="005629B9">
        <w:rPr>
          <w:rStyle w:val="StyleUnderline"/>
        </w:rPr>
        <w:t>is limited</w:t>
      </w:r>
      <w:r w:rsidRPr="005629B9">
        <w:rPr>
          <w:sz w:val="16"/>
        </w:rPr>
        <w:t xml:space="preserve">. The extent to which adaptive capacities across agricultural, fishery, and natural resource management systems can withstand rapidly changing conditions depends on the resilience of the impacted community. Overall, sparse observational data, incomplete process understanding, and insufficient integrated modeling capabilities hamper robust impact assessments. Overcoming these uncertainties is crucial for enhancing ecosystem resilience and mitigating risks to critical ecological services 7.3 IMPACTS ON HUMAN HEALTH 7.3.1 State of Knowledge </w:t>
      </w:r>
      <w:r w:rsidRPr="005629B9">
        <w:rPr>
          <w:rStyle w:val="StyleUnderline"/>
        </w:rPr>
        <w:t>A nuclear war would have potentially devastating consequences for human health</w:t>
      </w:r>
      <w:r w:rsidRPr="005629B9">
        <w:rPr>
          <w:sz w:val="16"/>
        </w:rPr>
        <w:t xml:space="preserve"> and well-being, resulting in human mortality and morbidity in the immediate aftermath of the event and in the longer term (Baum and Barrett, 2018). This section summarizes current understanding of the direct (immediate, proximal) impacts and more complex (higher order, longer term) impacts felt at the individual and community levels. There have been approximately 2,000 test detonations since WWII for scientific research, particularly around physical effects of nuclear </w:t>
      </w:r>
      <w:proofErr w:type="gramStart"/>
      <w:r w:rsidRPr="005629B9">
        <w:rPr>
          <w:sz w:val="16"/>
        </w:rPr>
        <w:t>detonations</w:t>
      </w:r>
      <w:proofErr w:type="gramEnd"/>
      <w:r w:rsidRPr="005629B9">
        <w:rPr>
          <w:sz w:val="16"/>
        </w:rPr>
        <w:t xml:space="preserve">. However, there are gaps in information around human impacts, including effects on mental health and special populations, such as children, as the detonations were conducted mainly in isolated locations and are a smaller scale compared to effects from a larger nuclear war. 7.3.1.1 Direct Impacts With respect to physical health, the nuclear blast itself will cause bodily harm, including hemorrhaging and embolisms, as well as disrupt local water sources. Thermal radiation can cause burn injuries and eye damage (e.g., flash blindness and retinal burn). Burn severity is dependent on the distance from the detonation (see Section 2.3.4). Although the effects of irradiation are not within the scope of this report, it is worth noting that individuals outside the fireball range may receive 1,000 times more ionizing radiation from the flash than they would from a year’s natural background exposure, dying within days of acute radiation poisoning. Radiation exposure depends heavily on the dose; large negative effects from high doses can lead to acute radiation syndrome (ARS), which includes symptoms such as nausea, vomiting, bleeding, and brain damage. Moderate doses of exposure can lead to increased risk of cancer or chronic radiation syndrome. Lower doses of exposure are less clear. In the aftermath of a nuclear exchange and resulting fires, exposure to the immediate environmental changes—in sunlight, temperature, precipitation, and atmospheric chemistry—would be expected to impact physical health. Over the longer term, </w:t>
      </w:r>
      <w:r w:rsidRPr="005629B9">
        <w:rPr>
          <w:rStyle w:val="StyleUnderline"/>
        </w:rPr>
        <w:t xml:space="preserve">physical </w:t>
      </w:r>
      <w:r w:rsidRPr="002A6196">
        <w:rPr>
          <w:rStyle w:val="StyleUnderline"/>
          <w:highlight w:val="green"/>
        </w:rPr>
        <w:t>health may be impacted by</w:t>
      </w:r>
      <w:r w:rsidRPr="005629B9">
        <w:rPr>
          <w:rStyle w:val="StyleUnderline"/>
        </w:rPr>
        <w:t xml:space="preserve"> environmental changes</w:t>
      </w:r>
      <w:r w:rsidRPr="005629B9">
        <w:rPr>
          <w:sz w:val="16"/>
        </w:rPr>
        <w:t xml:space="preserve"> (i.e., </w:t>
      </w:r>
      <w:r w:rsidRPr="002A6196">
        <w:rPr>
          <w:rStyle w:val="StyleUnderline"/>
          <w:highlight w:val="green"/>
        </w:rPr>
        <w:t>poor outdoor quality, less time outdoors, less exercise</w:t>
      </w:r>
      <w:r w:rsidRPr="005629B9">
        <w:rPr>
          <w:sz w:val="16"/>
        </w:rPr>
        <w:t xml:space="preserve">). </w:t>
      </w:r>
      <w:r w:rsidRPr="005629B9">
        <w:rPr>
          <w:rStyle w:val="StyleUnderline"/>
        </w:rPr>
        <w:t>Results from climate change may result in declines in crop production following a nuclear war (</w:t>
      </w:r>
      <w:r w:rsidRPr="002A6196">
        <w:rPr>
          <w:rStyle w:val="StyleUnderline"/>
          <w:highlight w:val="green"/>
        </w:rPr>
        <w:t>less nourishment</w:t>
      </w:r>
      <w:r w:rsidRPr="005629B9">
        <w:rPr>
          <w:rStyle w:val="StyleUnderline"/>
        </w:rPr>
        <w:t xml:space="preserve"> affects physical health).</w:t>
      </w:r>
      <w:r w:rsidRPr="005629B9">
        <w:rPr>
          <w:sz w:val="16"/>
        </w:rPr>
        <w:t xml:space="preserve"> </w:t>
      </w:r>
      <w:r w:rsidRPr="005629B9">
        <w:rPr>
          <w:rStyle w:val="StyleUnderline"/>
        </w:rPr>
        <w:t>Smoke from fires may lead to</w:t>
      </w:r>
      <w:r w:rsidRPr="005629B9">
        <w:rPr>
          <w:sz w:val="16"/>
        </w:rPr>
        <w:t xml:space="preserve"> stratospheric </w:t>
      </w:r>
      <w:r w:rsidRPr="002A6196">
        <w:rPr>
          <w:rStyle w:val="StyleUnderline"/>
          <w:highlight w:val="green"/>
        </w:rPr>
        <w:t>ozone loss</w:t>
      </w:r>
      <w:r w:rsidRPr="005629B9">
        <w:rPr>
          <w:rStyle w:val="StyleUnderline"/>
        </w:rPr>
        <w:t>, increasing ultraviolet radiation which could lead to negative physical health outcomes, such as</w:t>
      </w:r>
      <w:r w:rsidRPr="005629B9">
        <w:rPr>
          <w:sz w:val="16"/>
        </w:rPr>
        <w:t xml:space="preserve"> skin </w:t>
      </w:r>
      <w:r w:rsidRPr="002A6196">
        <w:rPr>
          <w:rStyle w:val="StyleUnderline"/>
          <w:highlight w:val="green"/>
        </w:rPr>
        <w:t>cancer</w:t>
      </w:r>
      <w:r w:rsidRPr="005629B9">
        <w:rPr>
          <w:sz w:val="16"/>
        </w:rPr>
        <w:t xml:space="preserve">, eye damage, and sunburn. Tropospheric </w:t>
      </w:r>
      <w:r w:rsidRPr="005629B9">
        <w:rPr>
          <w:rStyle w:val="StyleUnderline"/>
        </w:rPr>
        <w:t xml:space="preserve">ozone can also have impacts on pulmonary disease, </w:t>
      </w:r>
      <w:r w:rsidRPr="002A6196">
        <w:rPr>
          <w:rStyle w:val="StyleUnderline"/>
          <w:highlight w:val="green"/>
        </w:rPr>
        <w:t>asthma</w:t>
      </w:r>
      <w:r w:rsidRPr="005629B9">
        <w:rPr>
          <w:rStyle w:val="StyleUnderline"/>
        </w:rPr>
        <w:t>, chronic obstructive pulmonary disease, and cardiovascular effects</w:t>
      </w:r>
      <w:r w:rsidRPr="005629B9">
        <w:rPr>
          <w:sz w:val="16"/>
        </w:rPr>
        <w:t xml:space="preserve"> (Donzelli and Suarez-Varela, 2024). An important factor determining the severity of the direct impacts on survivors would be the availability, or </w:t>
      </w:r>
      <w:proofErr w:type="gramStart"/>
      <w:r w:rsidRPr="005629B9">
        <w:rPr>
          <w:sz w:val="16"/>
        </w:rPr>
        <w:t>lack,</w:t>
      </w:r>
      <w:proofErr w:type="gramEnd"/>
      <w:r w:rsidRPr="005629B9">
        <w:rPr>
          <w:sz w:val="16"/>
        </w:rPr>
        <w:t xml:space="preserve"> of continued care. </w:t>
      </w:r>
      <w:r w:rsidRPr="005629B9">
        <w:rPr>
          <w:rStyle w:val="StyleUnderline"/>
        </w:rPr>
        <w:t xml:space="preserve">Surviving </w:t>
      </w:r>
      <w:r w:rsidRPr="005629B9">
        <w:rPr>
          <w:sz w:val="16"/>
          <w:szCs w:val="16"/>
        </w:rPr>
        <w:t>and traumatized</w:t>
      </w:r>
      <w:r w:rsidRPr="005629B9">
        <w:rPr>
          <w:rStyle w:val="StyleUnderline"/>
        </w:rPr>
        <w:t xml:space="preserve"> communities may cope poorly with</w:t>
      </w:r>
      <w:r w:rsidRPr="005629B9">
        <w:rPr>
          <w:sz w:val="16"/>
        </w:rPr>
        <w:t xml:space="preserve"> noncommunicable </w:t>
      </w:r>
      <w:r w:rsidRPr="005629B9">
        <w:rPr>
          <w:rStyle w:val="StyleUnderline"/>
        </w:rPr>
        <w:t>diseases</w:t>
      </w:r>
      <w:r w:rsidRPr="005629B9">
        <w:rPr>
          <w:sz w:val="16"/>
        </w:rPr>
        <w:t xml:space="preserve">, such as diabetes and care for older people. </w:t>
      </w:r>
      <w:r w:rsidRPr="002A6196">
        <w:rPr>
          <w:rStyle w:val="StyleUnderline"/>
          <w:highlight w:val="green"/>
        </w:rPr>
        <w:t>Power outages create barriers in healthcare</w:t>
      </w:r>
      <w:r w:rsidRPr="005629B9">
        <w:rPr>
          <w:rStyle w:val="StyleUnderline"/>
        </w:rPr>
        <w:t xml:space="preserve"> essentials in need of refrigeration, </w:t>
      </w:r>
      <w:r w:rsidRPr="002A6196">
        <w:rPr>
          <w:rStyle w:val="StyleUnderline"/>
          <w:highlight w:val="green"/>
        </w:rPr>
        <w:t>such as</w:t>
      </w:r>
      <w:r w:rsidRPr="005629B9">
        <w:rPr>
          <w:rStyle w:val="StyleUnderline"/>
        </w:rPr>
        <w:t xml:space="preserve"> insulin, </w:t>
      </w:r>
      <w:r w:rsidRPr="005629B9">
        <w:rPr>
          <w:rStyle w:val="StyleUnderline"/>
        </w:rPr>
        <w:lastRenderedPageBreak/>
        <w:t xml:space="preserve">monoclonal antibodies, </w:t>
      </w:r>
      <w:r w:rsidRPr="002A6196">
        <w:rPr>
          <w:rStyle w:val="StyleUnderline"/>
          <w:highlight w:val="green"/>
        </w:rPr>
        <w:t>vaccines</w:t>
      </w:r>
      <w:r w:rsidRPr="005629B9">
        <w:rPr>
          <w:rStyle w:val="StyleUnderline"/>
        </w:rPr>
        <w:t>, and blood</w:t>
      </w:r>
      <w:r w:rsidRPr="005629B9">
        <w:rPr>
          <w:sz w:val="16"/>
        </w:rPr>
        <w:t xml:space="preserve">. With respect to mental health, in addition to the expected physical health outcomes, there would be lasting impacts on survivors’ mental health (Baum and Barrett, 2018). This </w:t>
      </w:r>
      <w:r w:rsidRPr="005629B9">
        <w:rPr>
          <w:rStyle w:val="StyleUnderline"/>
        </w:rPr>
        <w:t>literature shows evidence of increased suicide rates</w:t>
      </w:r>
      <w:r w:rsidRPr="005629B9">
        <w:rPr>
          <w:sz w:val="16"/>
        </w:rPr>
        <w:t xml:space="preserve">, lower self-esteem, and fear of radiation, which can lead to poor mental health outcomes (Baum and Barrett, 2018). There is also evidence of social stigmatization from others in the community, often related to fear of ionizing radiation (Baum and Barrett, 2018). With respect to </w:t>
      </w:r>
      <w:proofErr w:type="gramStart"/>
      <w:r w:rsidRPr="005629B9">
        <w:rPr>
          <w:sz w:val="16"/>
        </w:rPr>
        <w:t>children, globally</w:t>
      </w:r>
      <w:proofErr w:type="gramEnd"/>
      <w:r w:rsidRPr="005629B9">
        <w:rPr>
          <w:sz w:val="16"/>
        </w:rPr>
        <w:t xml:space="preserve">, there are findings regarding the attitude of children and adolescents, some as young or under the age of 11, on simply the threat of a nuclear war (Bachman, 1983; Beardslee and Mack, 1983; IOM, 1986; McGraw and Tyler, 1986). Moreover, evidence may suggest the growing concern about the threat of a nuclear war compared to years past (Bachman, 1983). Additionally, children and adolescents are made aware of nuclear war through the media or </w:t>
      </w:r>
      <w:proofErr w:type="gramStart"/>
      <w:r w:rsidRPr="005629B9">
        <w:rPr>
          <w:sz w:val="16"/>
        </w:rPr>
        <w:t>school, and</w:t>
      </w:r>
      <w:proofErr w:type="gramEnd"/>
      <w:r w:rsidRPr="005629B9">
        <w:rPr>
          <w:sz w:val="16"/>
        </w:rPr>
        <w:t xml:space="preserve"> often process the information without </w:t>
      </w:r>
      <w:r w:rsidRPr="005629B9">
        <w:rPr>
          <w:sz w:val="16"/>
          <w:szCs w:val="16"/>
        </w:rPr>
        <w:t>their parents and remain alone in their fears (Beardslee and Mack, 1983). Additionally, there is some evidence of generational ripple effects. One study (Ben-Ezra et al., 2012) indicated that grandchildren of Japanese living in Hiroshima and Nagasaki, who were exposed to the atomic bomb, showed higher fear of radiation exposure and higher levels</w:t>
      </w:r>
      <w:r w:rsidRPr="005629B9">
        <w:rPr>
          <w:sz w:val="10"/>
          <w:szCs w:val="16"/>
        </w:rPr>
        <w:t xml:space="preserve"> </w:t>
      </w:r>
      <w:r w:rsidRPr="005629B9">
        <w:rPr>
          <w:sz w:val="16"/>
        </w:rPr>
        <w:t xml:space="preserve">of post-traumatic stress disorder (PTSD) symptoms compared to a comparison group. </w:t>
      </w:r>
      <w:r w:rsidRPr="005629B9">
        <w:rPr>
          <w:rStyle w:val="StyleUnderline"/>
        </w:rPr>
        <w:t xml:space="preserve">The environmental aftermath of a nuclear war could produce severe health impacts related to exposure to the products of the explosions, fires, and destruction of built environments </w:t>
      </w:r>
      <w:r w:rsidRPr="005629B9">
        <w:rPr>
          <w:sz w:val="16"/>
        </w:rPr>
        <w:t xml:space="preserve">(this report does not consider radiological effects, such as fallout), </w:t>
      </w:r>
      <w:r w:rsidRPr="005629B9">
        <w:rPr>
          <w:rStyle w:val="StyleUnderline"/>
        </w:rPr>
        <w:t xml:space="preserve">as well as severe burns, </w:t>
      </w:r>
      <w:r w:rsidRPr="005629B9">
        <w:rPr>
          <w:rStyle w:val="Emphasis"/>
        </w:rPr>
        <w:t>trauma</w:t>
      </w:r>
      <w:r w:rsidRPr="005629B9">
        <w:rPr>
          <w:rStyle w:val="StyleUnderline"/>
        </w:rPr>
        <w:t>, and radiation sickness from blast exposure and fallout</w:t>
      </w:r>
      <w:r w:rsidRPr="005629B9">
        <w:rPr>
          <w:sz w:val="16"/>
        </w:rPr>
        <w:t xml:space="preserve">. </w:t>
      </w:r>
      <w:r w:rsidRPr="002A6196">
        <w:rPr>
          <w:rStyle w:val="StyleUnderline"/>
          <w:highlight w:val="green"/>
        </w:rPr>
        <w:t>Emissions</w:t>
      </w:r>
      <w:r w:rsidRPr="005629B9">
        <w:rPr>
          <w:rStyle w:val="StyleUnderline"/>
        </w:rPr>
        <w:t xml:space="preserve"> from resulting fires could also </w:t>
      </w:r>
      <w:r w:rsidRPr="002A6196">
        <w:rPr>
          <w:rStyle w:val="StyleUnderline"/>
          <w:highlight w:val="green"/>
        </w:rPr>
        <w:t>elevate concentrations of hazardous air pollutants</w:t>
      </w:r>
      <w:r w:rsidRPr="005629B9">
        <w:rPr>
          <w:rStyle w:val="StyleUnderline"/>
        </w:rPr>
        <w:t xml:space="preserve"> such as particulates, ozone, and toxic chemicals</w:t>
      </w:r>
      <w:r w:rsidRPr="005629B9">
        <w:rPr>
          <w:sz w:val="16"/>
        </w:rPr>
        <w:t xml:space="preserve"> that could impact cardiovascular and respiratory healt</w:t>
      </w:r>
      <w:r w:rsidRPr="005629B9">
        <w:rPr>
          <w:sz w:val="16"/>
          <w:szCs w:val="16"/>
        </w:rPr>
        <w:t>h.</w:t>
      </w:r>
      <w:r w:rsidRPr="005629B9">
        <w:rPr>
          <w:rStyle w:val="StyleUnderline"/>
          <w:sz w:val="16"/>
          <w:szCs w:val="16"/>
        </w:rPr>
        <w:t xml:space="preserve"> </w:t>
      </w:r>
      <w:r w:rsidRPr="002A6196">
        <w:rPr>
          <w:rStyle w:val="StyleUnderline"/>
          <w:highlight w:val="green"/>
        </w:rPr>
        <w:t>Prolonged exposure</w:t>
      </w:r>
      <w:r w:rsidRPr="005629B9">
        <w:rPr>
          <w:rStyle w:val="StyleUnderline"/>
        </w:rPr>
        <w:t xml:space="preserve"> to smoke </w:t>
      </w:r>
      <w:r w:rsidRPr="002A6196">
        <w:rPr>
          <w:rStyle w:val="StyleUnderline"/>
          <w:highlight w:val="green"/>
        </w:rPr>
        <w:t>could increase</w:t>
      </w:r>
      <w:r w:rsidRPr="005629B9">
        <w:rPr>
          <w:rStyle w:val="StyleUnderline"/>
        </w:rPr>
        <w:t xml:space="preserve"> risks of cancer, </w:t>
      </w:r>
      <w:r w:rsidRPr="002A6196">
        <w:rPr>
          <w:rStyle w:val="StyleUnderline"/>
          <w:highlight w:val="green"/>
        </w:rPr>
        <w:t>organ damage</w:t>
      </w:r>
      <w:r w:rsidRPr="005629B9">
        <w:rPr>
          <w:rStyle w:val="StyleUnderline"/>
        </w:rPr>
        <w:t>, and premature mortality</w:t>
      </w:r>
      <w:r w:rsidRPr="005629B9">
        <w:rPr>
          <w:sz w:val="16"/>
        </w:rPr>
        <w:t xml:space="preserve">. </w:t>
      </w:r>
      <w:r w:rsidRPr="005629B9">
        <w:rPr>
          <w:rStyle w:val="StyleUnderline"/>
        </w:rPr>
        <w:t>Residual ash and contaminated water sources may contain</w:t>
      </w:r>
      <w:r w:rsidRPr="005629B9">
        <w:rPr>
          <w:sz w:val="16"/>
        </w:rPr>
        <w:t xml:space="preserve"> heavy metals, dioxins, and other </w:t>
      </w:r>
      <w:r w:rsidRPr="005629B9">
        <w:rPr>
          <w:rStyle w:val="StyleUnderline"/>
        </w:rPr>
        <w:t>toxic substances</w:t>
      </w:r>
      <w:r w:rsidRPr="005629B9">
        <w:rPr>
          <w:sz w:val="16"/>
        </w:rPr>
        <w:t xml:space="preserve"> that could have lasting health effects through ingestion, inhalation, and direct contact. Health impacts that are more proximal to </w:t>
      </w:r>
      <w:proofErr w:type="gramStart"/>
      <w:r w:rsidRPr="005629B9">
        <w:rPr>
          <w:sz w:val="16"/>
        </w:rPr>
        <w:t>the nuclear</w:t>
      </w:r>
      <w:proofErr w:type="gramEnd"/>
      <w:r w:rsidRPr="005629B9">
        <w:rPr>
          <w:sz w:val="16"/>
        </w:rPr>
        <w:t xml:space="preserve"> detonations, in space and time, would be simpler and likely involve exposures to ambient environmental conditions, such as colder temperatures. Health impacts via exposures to air pollutants emitted in the initial blast and subsequent fires. These can include elevated concentrations of particulate matter, ozone, and toxic compounds such as PAHs, dioxins, metals. There has been significant work to measure the health impacts from those exposed to wildfire smoke as discussed in Chapter 3. Health outcomes include respiratory and cardiovascular impacts, premature mortality, negative health outcomes and more (e.g., mental health). In the </w:t>
      </w:r>
      <w:proofErr w:type="gramStart"/>
      <w:r w:rsidRPr="005629B9">
        <w:rPr>
          <w:sz w:val="16"/>
        </w:rPr>
        <w:t>ash remaining</w:t>
      </w:r>
      <w:proofErr w:type="gramEnd"/>
      <w:r w:rsidRPr="005629B9">
        <w:rPr>
          <w:sz w:val="16"/>
        </w:rPr>
        <w:t xml:space="preserve">, there could be contaminants that impact human health. For example, reactive hexavalent chromium was measured in high levels in the </w:t>
      </w:r>
      <w:proofErr w:type="gramStart"/>
      <w:r w:rsidRPr="005629B9">
        <w:rPr>
          <w:sz w:val="16"/>
        </w:rPr>
        <w:t>soils</w:t>
      </w:r>
      <w:proofErr w:type="gramEnd"/>
      <w:r w:rsidRPr="005629B9">
        <w:rPr>
          <w:sz w:val="16"/>
        </w:rPr>
        <w:t xml:space="preserve"> and ash after large fires in California. Homes exposed to smoke may include prolonged exposures to volatile organic compounds (Li et al., 2023). 7.3.1.2 Complex Impacts Over months to years, complex health impacts could emerge relating to disease transmission, malnutrition, mental illness, and broader wellbeing. </w:t>
      </w:r>
      <w:r w:rsidRPr="005629B9">
        <w:rPr>
          <w:rStyle w:val="StyleUnderline"/>
        </w:rPr>
        <w:t>Agricultural losses and water contamination could cause nutritional deficits</w:t>
      </w:r>
      <w:r w:rsidRPr="005629B9">
        <w:rPr>
          <w:sz w:val="16"/>
        </w:rPr>
        <w:t xml:space="preserve">, especially in vulnerable groups. </w:t>
      </w:r>
      <w:r w:rsidRPr="002A6196">
        <w:rPr>
          <w:rStyle w:val="StyleUnderline"/>
          <w:highlight w:val="green"/>
        </w:rPr>
        <w:t xml:space="preserve">Damage to health infrastructure </w:t>
      </w:r>
      <w:r w:rsidRPr="005629B9">
        <w:rPr>
          <w:rStyle w:val="StyleUnderline"/>
        </w:rPr>
        <w:t xml:space="preserve">could </w:t>
      </w:r>
      <w:r w:rsidRPr="002A6196">
        <w:rPr>
          <w:rStyle w:val="StyleUnderline"/>
          <w:highlight w:val="green"/>
        </w:rPr>
        <w:t xml:space="preserve">increase risks from </w:t>
      </w:r>
      <w:r w:rsidRPr="005629B9">
        <w:rPr>
          <w:rStyle w:val="StyleUnderline"/>
        </w:rPr>
        <w:t xml:space="preserve">treatable infectious </w:t>
      </w:r>
      <w:r w:rsidRPr="002A6196">
        <w:rPr>
          <w:rStyle w:val="StyleUnderline"/>
          <w:highlight w:val="green"/>
        </w:rPr>
        <w:t>diseases while population displacement could spread pathogens</w:t>
      </w:r>
      <w:r w:rsidRPr="005629B9">
        <w:rPr>
          <w:sz w:val="16"/>
        </w:rPr>
        <w:t xml:space="preserve">. Mental health disorders such as PTSD, anxiety, and depression would likely rise given trauma and loss. </w:t>
      </w:r>
      <w:r w:rsidRPr="002A6196">
        <w:rPr>
          <w:rStyle w:val="StyleUnderline"/>
          <w:highlight w:val="green"/>
        </w:rPr>
        <w:t>Breakdown of health systems</w:t>
      </w:r>
      <w:r w:rsidRPr="005629B9">
        <w:rPr>
          <w:rStyle w:val="StyleUnderline"/>
        </w:rPr>
        <w:t xml:space="preserve"> and </w:t>
      </w:r>
      <w:r w:rsidRPr="002A6196">
        <w:rPr>
          <w:rStyle w:val="StyleUnderline"/>
          <w:highlight w:val="green"/>
        </w:rPr>
        <w:t>services</w:t>
      </w:r>
      <w:r w:rsidRPr="005629B9">
        <w:rPr>
          <w:rStyle w:val="StyleUnderline"/>
        </w:rPr>
        <w:t xml:space="preserve"> could broadly </w:t>
      </w:r>
      <w:r w:rsidRPr="002A6196">
        <w:rPr>
          <w:rStyle w:val="StyleUnderline"/>
          <w:highlight w:val="green"/>
        </w:rPr>
        <w:t>impair care and worsen public health</w:t>
      </w:r>
      <w:r w:rsidRPr="005629B9">
        <w:rPr>
          <w:sz w:val="16"/>
        </w:rPr>
        <w:t xml:space="preserve">. Quantifying these complex, indirect impacts </w:t>
      </w:r>
      <w:proofErr w:type="gramStart"/>
      <w:r w:rsidRPr="005629B9">
        <w:rPr>
          <w:sz w:val="16"/>
        </w:rPr>
        <w:t>involves</w:t>
      </w:r>
      <w:proofErr w:type="gramEnd"/>
      <w:r w:rsidRPr="005629B9">
        <w:rPr>
          <w:sz w:val="16"/>
        </w:rPr>
        <w:t xml:space="preserve"> deeper uncertainties but are not necessarily unique to wars in which nuclear weapons are deployed. Over longer timescales, populations could face compounding health burdens transcending acute impacts. </w:t>
      </w:r>
      <w:r w:rsidRPr="005629B9">
        <w:rPr>
          <w:rStyle w:val="StyleUnderline"/>
        </w:rPr>
        <w:t>Persistent exposure to environmental contamination from radioactive particles and toxic substances could elevate cancer risks and other chronic illnesses</w:t>
      </w:r>
      <w:r w:rsidRPr="005629B9">
        <w:rPr>
          <w:sz w:val="16"/>
        </w:rPr>
        <w:t xml:space="preserve">. </w:t>
      </w:r>
      <w:r w:rsidRPr="002A6196">
        <w:rPr>
          <w:rStyle w:val="StyleUnderline"/>
          <w:highlight w:val="green"/>
        </w:rPr>
        <w:t>Compromised ecosystems</w:t>
      </w:r>
      <w:r w:rsidRPr="005629B9">
        <w:rPr>
          <w:rStyle w:val="StyleUnderline"/>
        </w:rPr>
        <w:t xml:space="preserve"> reeling from nuclear events may </w:t>
      </w:r>
      <w:r w:rsidRPr="002A6196">
        <w:rPr>
          <w:rStyle w:val="StyleUnderline"/>
          <w:highlight w:val="green"/>
        </w:rPr>
        <w:t>struggle to provide</w:t>
      </w:r>
      <w:r w:rsidRPr="005629B9">
        <w:rPr>
          <w:rStyle w:val="StyleUnderline"/>
        </w:rPr>
        <w:t xml:space="preserve"> adequate </w:t>
      </w:r>
      <w:r w:rsidRPr="002A6196">
        <w:rPr>
          <w:rStyle w:val="StyleUnderline"/>
          <w:highlight w:val="green"/>
        </w:rPr>
        <w:t>nutrition, clean water, and</w:t>
      </w:r>
      <w:r w:rsidRPr="005629B9">
        <w:rPr>
          <w:rStyle w:val="StyleUnderline"/>
        </w:rPr>
        <w:t xml:space="preserve"> other </w:t>
      </w:r>
      <w:r w:rsidRPr="002A6196">
        <w:rPr>
          <w:rStyle w:val="StyleUnderline"/>
          <w:highlight w:val="green"/>
        </w:rPr>
        <w:t>environmental provisions</w:t>
      </w:r>
      <w:r w:rsidRPr="005629B9">
        <w:rPr>
          <w:rStyle w:val="StyleUnderline"/>
        </w:rPr>
        <w:t xml:space="preserve"> </w:t>
      </w:r>
      <w:r w:rsidRPr="002A6196">
        <w:rPr>
          <w:rStyle w:val="StyleUnderline"/>
          <w:highlight w:val="green"/>
        </w:rPr>
        <w:t>crucial for public health</w:t>
      </w:r>
      <w:r w:rsidRPr="005629B9">
        <w:rPr>
          <w:sz w:val="16"/>
        </w:rPr>
        <w:t xml:space="preserve">. </w:t>
      </w:r>
      <w:r w:rsidRPr="005629B9">
        <w:rPr>
          <w:rStyle w:val="StyleUnderline"/>
        </w:rPr>
        <w:t xml:space="preserve">Mental health strains could mount as </w:t>
      </w:r>
      <w:r w:rsidRPr="002A6196">
        <w:rPr>
          <w:rStyle w:val="StyleUnderline"/>
          <w:highlight w:val="green"/>
        </w:rPr>
        <w:t xml:space="preserve">trauma </w:t>
      </w:r>
      <w:r w:rsidRPr="002A6196">
        <w:rPr>
          <w:rStyle w:val="Emphasis"/>
          <w:highlight w:val="green"/>
        </w:rPr>
        <w:t>reverberates</w:t>
      </w:r>
      <w:r w:rsidRPr="005629B9">
        <w:rPr>
          <w:rStyle w:val="StyleUnderline"/>
        </w:rPr>
        <w:t xml:space="preserve"> through communities, potentially </w:t>
      </w:r>
      <w:r w:rsidRPr="002A6196">
        <w:rPr>
          <w:rStyle w:val="StyleUnderline"/>
          <w:highlight w:val="green"/>
        </w:rPr>
        <w:t>exacerbating societal tensions and eroding social cohesion</w:t>
      </w:r>
      <w:r w:rsidRPr="005629B9">
        <w:rPr>
          <w:sz w:val="16"/>
        </w:rPr>
        <w:t xml:space="preserve">. Broader psychosocial dimensions such as personal security, social relationships, and overall wellbeing may deteriorate. Those displaced may experience disrupted access to health services and face new environmental health hazards in temporary settlements. Marginalized groups could bear disproportionate longer-term health burdens due to pre-existing vulnerabilities. Rigorously quantifying such complex, intergenerational impacts involving biological, ecological, societal and economic, and cultural factors presents immense challenges. Addressing these uncertainties is vital for enhancing societal resilience against catastrophic health crises. 7.3.2 Key Uncertainties and Data Gaps Our understandings of, and ability to model, the potential impacts human health and well-being are limited by uncertainties and data gaps in several areas. Overall, much of the published literature on human health impacts is dated. Regarding physical health, there is limited clarity on effects of low exposure ionizing radiation caused by a nuclear disaster. Moreover, the secondary effects regarding impacts on physical health related to environmental impacts, both immediate and long-term, are not adequately studied, or, where they are, involve studies with limited sample sizes (for example, the Ben- Ezra et al., 2013 study). Related to environmental areas which may later impact physical and mental health, such as crop development, there are challenges in comparing studies using climate change conditions to changes in nuclear war BOX 7-4 Impacts on Human Health Several </w:t>
      </w:r>
      <w:r w:rsidRPr="005629B9">
        <w:rPr>
          <w:rStyle w:val="StyleUnderline"/>
        </w:rPr>
        <w:t>disaster cases reveal potential risks to human health and well-being at individual and community levels, from both the immediate shock and the long-term public health consequences</w:t>
      </w:r>
      <w:r w:rsidRPr="005629B9">
        <w:rPr>
          <w:sz w:val="16"/>
        </w:rPr>
        <w:t xml:space="preserve">. Pakistan’s 2022 monsoon flooding submerged health facilities across </w:t>
      </w:r>
      <w:r w:rsidRPr="005629B9">
        <w:rPr>
          <w:sz w:val="16"/>
        </w:rPr>
        <w:lastRenderedPageBreak/>
        <w:t xml:space="preserve">affected regions while also displacing millions and disrupting access to food and shelter, creating conditions for disease spread. Over 75% of patients in temporary health facilities had infectious diseases, including malaria, dengue fever, and skin infections. The disaster amplified various infectious diseases through environmental damage, habitat shifts, and population displacement. The 2010 Haiti earthquake killed over 200,000 people instantly through structural collapse while also injuring over 300,000. In the weeks after, multitudes of earthquake victims suffered amputations due to crush injuries and post-disaster medical conditions (PBS News, 2012). </w:t>
      </w:r>
      <w:r w:rsidRPr="005629B9">
        <w:rPr>
          <w:rStyle w:val="StyleUnderline"/>
        </w:rPr>
        <w:t>The earthquake highlights the immediate mass mortality and trauma that can result from infrastructure damage.</w:t>
      </w:r>
      <w:r w:rsidRPr="005629B9">
        <w:rPr>
          <w:sz w:val="16"/>
        </w:rPr>
        <w:t xml:space="preserve"> </w:t>
      </w:r>
      <w:r w:rsidRPr="005629B9">
        <w:rPr>
          <w:rStyle w:val="StyleUnderline"/>
        </w:rPr>
        <w:t>Haiti’s earthquake</w:t>
      </w:r>
      <w:r w:rsidRPr="005629B9">
        <w:rPr>
          <w:sz w:val="16"/>
        </w:rPr>
        <w:t xml:space="preserve"> also </w:t>
      </w:r>
      <w:r w:rsidRPr="005629B9">
        <w:rPr>
          <w:rStyle w:val="StyleUnderline"/>
        </w:rPr>
        <w:t>facilitated infectious disease outbreaks by disrupting water and sanitation systems</w:t>
      </w:r>
      <w:r w:rsidRPr="005629B9">
        <w:rPr>
          <w:sz w:val="16"/>
        </w:rPr>
        <w:t xml:space="preserve">. This amplified transmission of cholera, causing over 10,000 deaths (CDC, 2011). </w:t>
      </w:r>
      <w:proofErr w:type="gramStart"/>
      <w:r w:rsidRPr="005629B9">
        <w:rPr>
          <w:rStyle w:val="StyleUnderline"/>
        </w:rPr>
        <w:t>Floodwaters</w:t>
      </w:r>
      <w:proofErr w:type="gramEnd"/>
      <w:r w:rsidRPr="005629B9">
        <w:rPr>
          <w:rStyle w:val="StyleUnderline"/>
        </w:rPr>
        <w:t xml:space="preserve"> mixed with sewage, contaminating drinking water and causing rapid spread of the bacteria through populations lacking proper sanitation</w:t>
      </w:r>
      <w:r w:rsidRPr="005629B9">
        <w:rPr>
          <w:sz w:val="16"/>
        </w:rPr>
        <w:t xml:space="preserve">. This case reveals how </w:t>
      </w:r>
      <w:r w:rsidRPr="005629B9">
        <w:rPr>
          <w:rStyle w:val="StyleUnderline"/>
        </w:rPr>
        <w:t>disasters can indirectly amplify infectious diseases through environmental impacts</w:t>
      </w:r>
      <w:r w:rsidRPr="005629B9">
        <w:rPr>
          <w:sz w:val="16"/>
        </w:rPr>
        <w:t xml:space="preserve">. The 1991 Mount Pinatubo eruption injected over 20 million tons of sulfur dioxide into the atmosphere, causing a decrease in global temperatures by 0.5°C. Models suggest this surface cooling may have altered disease vector habitats globally, affecting ranges for malaria and dengue fever among other diseases. This demonstrates the potential for volcanic eruptions to influence disease patterns through climate and atmospheric impacts. Nuclear weapons testing from 1946-1958 exposed Marshall Islanders to high levels of radioactive exposure, resulting in near term radiation sickness as well as chronic health conditions over decades. The nuclear testing and resulting radiation and fallout has been shown to increases rates of cancer, thyroid disease and some congenital abnormalities in </w:t>
      </w:r>
      <w:proofErr w:type="gramStart"/>
      <w:r w:rsidRPr="005629B9">
        <w:rPr>
          <w:sz w:val="16"/>
        </w:rPr>
        <w:t>Marshall island</w:t>
      </w:r>
      <w:proofErr w:type="gramEnd"/>
      <w:r w:rsidRPr="005629B9">
        <w:rPr>
          <w:sz w:val="16"/>
        </w:rPr>
        <w:t xml:space="preserve"> resident descendants (NCI, n.d.; Nembhard et al., 2019). This demonstrates the severe and long-lasting health consequences that can result from nuclear contamination events. 7.4 IMPACTS ON SOCIETY As noted above, the ultimate impact of a nuclear detonation includes the magnitude of the shock, and the resilience and general health status and wellbeing of the impacted communities both locally and potentially globally depending on the adversity affected ecosystem. Furthermore, while globalization may propagate risks beyond the immediate zone of impact, advancements in globalization can also result in resilience, buffering of shocks, and opportunities, including rapid deployment of resources, for interventions to mitigate risks. 7.4.1 State of Knowledge 7.4.1.1 Displacement and Migration </w:t>
      </w:r>
      <w:r w:rsidRPr="005629B9">
        <w:rPr>
          <w:rStyle w:val="StyleUnderline"/>
        </w:rPr>
        <w:t>The mass displacement of people from their homes and communities will be an immediate consequence of a nuclear weapon detonation in a populated region; provision of shelter, healthcare, uncontaminated food and water</w:t>
      </w:r>
      <w:r w:rsidRPr="005629B9">
        <w:rPr>
          <w:sz w:val="16"/>
        </w:rPr>
        <w:t xml:space="preserve">, and protection from violence and discrimination </w:t>
      </w:r>
      <w:r w:rsidRPr="005629B9">
        <w:rPr>
          <w:rStyle w:val="StyleUnderline"/>
        </w:rPr>
        <w:t>will be urgently required.</w:t>
      </w:r>
      <w:r w:rsidRPr="005629B9">
        <w:rPr>
          <w:sz w:val="16"/>
        </w:rPr>
        <w:t xml:space="preserve"> The challenge of meeting these needs without negatively impacting on-going humanitarian operations throughout the world is associated with potentially catastrophic consequences. Accessible shelter will be critical to survival of the displaced. </w:t>
      </w:r>
      <w:r w:rsidRPr="005629B9">
        <w:rPr>
          <w:rStyle w:val="StyleUnderline"/>
        </w:rPr>
        <w:t>Tensions with host communities can result from the strain on local resources and stigma surrounding proximity to people exposed to radiation</w:t>
      </w:r>
      <w:r w:rsidRPr="005629B9">
        <w:rPr>
          <w:sz w:val="16"/>
        </w:rPr>
        <w:t>. This can complicate efforts to task surrounding communities with assisting evacuees. Access to basic assistance can be undermined when such conditions lead to violence and force the displaced to seek shelter again. Community reception centers, as described in CDC’s publication, Population Monitoring in Radiation Emergencies: A Guide for State and Local Public Health Planners (NCEH, 2014) present an infrastructure to address the needs of the displaced population as well as concerned citizens. BOX 7-5 Impacts on Societal Resilience Several disaster events highlight the potential for nuclear wars to severely disrupt critical infrastructure, cause displacement, and test the resilience of social institutions. Pakistan’s 2022 flooding damaged over 2 million homes and displaced 6.4 million people. The destruction weakened infrastructure for communication, governance, and service delivery while amplifying poverty/inequality. However, the crisis also prompted over $1.7 billion in international aid commitments. This reveals how disasters can damage institutions but also catalyze external support. Australia’s 2019-2020 bushfires razed over 5,900 buildings and displaced thousands. The crisis prompted over $2 billion in disaster relief payments. The fires also exacted an estimated $3.6 billion toll on domestic tourism revenues. This demonstrates impacts on housing, governance resources, and broader economic systems. The 2010 Eyjafjallajökull volcanic eruption in Iceland severely disrupted European air travel and trade for weeks, highlighting interconnected infrastructures’ vulnerability to disruptions. The ash cloud grounded over 100,000 flights, costing airlines over $1.7 billion. The 2010 Haiti earthquake left over 1 million people homeless with over 100,000 damaged/destroyed buildings. Communications systems, roads, hospitals and government buildings were debilitated, constraining emergency response. Mass population displacement overwhelmed local resources and governance capacity. The 1991 Pinatubo eruption displaced over 86,000 people around the volcano while also damaging infrastructure like bridges and roads. The eruption strengthened ties between U.S./Philippine volcanological institutions through scientific exchanges during the crisis. This showcases displacement strains but also potential opportunities for international cooperation. From 1946-1958, the US conducted 67 nuclear tests in the Marshall Islands, temporarily or permanently displacing communities, contaminating islands and altering indigenous lifestyles. The Bikini Atoll</w:t>
      </w:r>
      <w:proofErr w:type="gramStart"/>
      <w:r w:rsidRPr="005629B9">
        <w:rPr>
          <w:sz w:val="16"/>
        </w:rPr>
        <w:t>, in particular, remains</w:t>
      </w:r>
      <w:proofErr w:type="gramEnd"/>
      <w:r w:rsidRPr="005629B9">
        <w:rPr>
          <w:sz w:val="16"/>
        </w:rPr>
        <w:t xml:space="preserve"> uninhabitable today given radiation levels unsafe for human habitation, as is the case for a few other worldwide nuclear test locations (LLNL, n.d.). </w:t>
      </w:r>
      <w:r w:rsidRPr="005629B9">
        <w:rPr>
          <w:rStyle w:val="StyleUnderline"/>
        </w:rPr>
        <w:t xml:space="preserve">This reveals the potential for nuclear surface </w:t>
      </w:r>
      <w:proofErr w:type="gramStart"/>
      <w:r w:rsidRPr="005629B9">
        <w:rPr>
          <w:rStyle w:val="StyleUnderline"/>
        </w:rPr>
        <w:t>bursts</w:t>
      </w:r>
      <w:proofErr w:type="gramEnd"/>
      <w:r w:rsidRPr="005629B9">
        <w:rPr>
          <w:rStyle w:val="StyleUnderline"/>
        </w:rPr>
        <w:t xml:space="preserve"> events to fundamentally reshape social systems</w:t>
      </w:r>
      <w:r w:rsidRPr="005629B9">
        <w:rPr>
          <w:sz w:val="16"/>
        </w:rPr>
        <w:t xml:space="preserve">. </w:t>
      </w:r>
      <w:r w:rsidRPr="005629B9">
        <w:rPr>
          <w:rStyle w:val="StyleUnderline"/>
        </w:rPr>
        <w:t xml:space="preserve">The nutritional status of </w:t>
      </w:r>
      <w:r w:rsidRPr="002A6196">
        <w:rPr>
          <w:rStyle w:val="StyleUnderline"/>
          <w:highlight w:val="green"/>
        </w:rPr>
        <w:t>the displaced</w:t>
      </w:r>
      <w:r w:rsidRPr="005629B9">
        <w:rPr>
          <w:rStyle w:val="StyleUnderline"/>
        </w:rPr>
        <w:t xml:space="preserve"> </w:t>
      </w:r>
      <w:r w:rsidRPr="002A6196">
        <w:rPr>
          <w:rStyle w:val="StyleUnderline"/>
          <w:highlight w:val="green"/>
        </w:rPr>
        <w:t>can be affected by</w:t>
      </w:r>
      <w:r w:rsidRPr="005629B9">
        <w:rPr>
          <w:rStyle w:val="StyleUnderline"/>
        </w:rPr>
        <w:t xml:space="preserve"> various factors including </w:t>
      </w:r>
      <w:r w:rsidRPr="002A6196">
        <w:rPr>
          <w:rStyle w:val="StyleUnderline"/>
          <w:highlight w:val="green"/>
        </w:rPr>
        <w:t>inadequate food intake; poor water, hygiene, and sanitation; and insufficient access to healthcare</w:t>
      </w:r>
      <w:r w:rsidRPr="005629B9">
        <w:rPr>
          <w:rStyle w:val="StyleUnderline"/>
        </w:rPr>
        <w:t xml:space="preserve">. Additional complication in the event of </w:t>
      </w:r>
      <w:proofErr w:type="gramStart"/>
      <w:r w:rsidRPr="005629B9">
        <w:rPr>
          <w:rStyle w:val="StyleUnderline"/>
        </w:rPr>
        <w:t>a nuclear</w:t>
      </w:r>
      <w:proofErr w:type="gramEnd"/>
      <w:r w:rsidRPr="005629B9">
        <w:rPr>
          <w:rStyle w:val="StyleUnderline"/>
        </w:rPr>
        <w:t xml:space="preserve"> weapon detonation is the provision of food and water uncontaminated by radioactive fallout. Healthcare needs for displaced survivors of </w:t>
      </w:r>
      <w:proofErr w:type="gramStart"/>
      <w:r w:rsidRPr="005629B9">
        <w:rPr>
          <w:rStyle w:val="StyleUnderline"/>
        </w:rPr>
        <w:t>a nuclear</w:t>
      </w:r>
      <w:proofErr w:type="gramEnd"/>
      <w:r w:rsidRPr="005629B9">
        <w:rPr>
          <w:rStyle w:val="StyleUnderline"/>
        </w:rPr>
        <w:t xml:space="preserve"> weapon detonation include treatment for</w:t>
      </w:r>
      <w:r w:rsidRPr="005629B9">
        <w:rPr>
          <w:sz w:val="16"/>
        </w:rPr>
        <w:t xml:space="preserve"> direct impacts, including </w:t>
      </w:r>
      <w:r w:rsidRPr="005629B9">
        <w:rPr>
          <w:rStyle w:val="StyleUnderline"/>
        </w:rPr>
        <w:t>injuries</w:t>
      </w:r>
      <w:r w:rsidRPr="005629B9">
        <w:rPr>
          <w:sz w:val="16"/>
        </w:rPr>
        <w:t xml:space="preserve">. Many displaced people may have burns or been exposed to </w:t>
      </w:r>
      <w:r w:rsidRPr="005629B9">
        <w:rPr>
          <w:sz w:val="16"/>
        </w:rPr>
        <w:lastRenderedPageBreak/>
        <w:t xml:space="preserve">radiation, requiring resource-intensive medical diagnosis and treatment. For example, treatment of ARS may require blood transfusions, antibiotics and the use of blood-stimulating agents, or bone marrow transplants in specialized medical units. Displaced people treated for ARS would require constant monitoring. Indirect impacts that may occur in the aftermath of the event include increased rates of infectious diseases or malnutrition. In addition, there will be a need for specialist support for psychological trauma in the displaced. A nuclear weapon detonation could be associated with prolonged duration of displacement of the impacted population and may require provision of services such as education and temporary health infrastructure to facilitate healthcare and public health services. It may not be possible or desirable for many displaced people to return to their area of origin, for reasons including trauma, fear of residual radiation, and the absence of income-generating opportunities in areas of origin; in such cases, access to support will be required pending resettlement elsewhere. In some </w:t>
      </w:r>
      <w:proofErr w:type="gramStart"/>
      <w:r w:rsidRPr="005629B9">
        <w:rPr>
          <w:sz w:val="16"/>
        </w:rPr>
        <w:t>cases</w:t>
      </w:r>
      <w:proofErr w:type="gramEnd"/>
      <w:r w:rsidRPr="005629B9">
        <w:rPr>
          <w:sz w:val="16"/>
        </w:rPr>
        <w:t xml:space="preserve"> it will be more feasible to relocate communities or their remnants than to attempt reconstruction (Okada et al., 2021; Waddington et al., 2017), raising internal migration issues. Ensuring the safety of humanitarian workers, especially </w:t>
      </w:r>
      <w:proofErr w:type="gramStart"/>
      <w:r w:rsidRPr="005629B9">
        <w:rPr>
          <w:sz w:val="16"/>
        </w:rPr>
        <w:t>with regard to</w:t>
      </w:r>
      <w:proofErr w:type="gramEnd"/>
      <w:r w:rsidRPr="005629B9">
        <w:rPr>
          <w:sz w:val="16"/>
        </w:rPr>
        <w:t xml:space="preserve"> the effects of radioactive fallout, requires adequate training, equipment, and protocols. A single nuclear weapon detonation has the potential to significantly stress the existing caseload of displaced people receiving humanitarian assistance and protection. </w:t>
      </w:r>
      <w:r w:rsidRPr="005629B9">
        <w:rPr>
          <w:rStyle w:val="StyleUnderline"/>
        </w:rPr>
        <w:t xml:space="preserve">Multiple detonations would result in </w:t>
      </w:r>
      <w:r w:rsidRPr="005629B9">
        <w:rPr>
          <w:rStyle w:val="Emphasis"/>
        </w:rPr>
        <w:t>catastrophic consequences</w:t>
      </w:r>
      <w:r w:rsidRPr="005629B9">
        <w:rPr>
          <w:rStyle w:val="StyleUnderline"/>
        </w:rPr>
        <w:t xml:space="preserve"> for the humanitarian response</w:t>
      </w:r>
      <w:r w:rsidRPr="005629B9">
        <w:rPr>
          <w:sz w:val="16"/>
        </w:rPr>
        <w:t xml:space="preserve">, with negative impacts on those people who were receiving and in need of life-saving protection and assistance prior to the </w:t>
      </w:r>
      <w:proofErr w:type="gramStart"/>
      <w:r w:rsidRPr="005629B9">
        <w:rPr>
          <w:sz w:val="16"/>
        </w:rPr>
        <w:t>detonations</w:t>
      </w:r>
      <w:proofErr w:type="gramEnd"/>
      <w:r w:rsidRPr="005629B9">
        <w:rPr>
          <w:sz w:val="16"/>
        </w:rPr>
        <w:t xml:space="preserve">. The adaptive capacity and social coherence of affected communities is also influenced by voluntary displacement. Labeling a displacement as voluntary as opposed to mandatory is influenced by several factors including the voluntary nature itself and influencing factors such as governance structures, community resources, and pre- and post- disaster public relations. 7.4.1.2 Societal Fragility and Resilience A nuclear detonation will cause widespread and profound social, psychological, and behavioral impacts that affect how the incident unfolds and the severity of consequences. </w:t>
      </w:r>
      <w:r w:rsidRPr="005629B9">
        <w:rPr>
          <w:rStyle w:val="StyleUnderline"/>
        </w:rPr>
        <w:t xml:space="preserve">Primary issues include psychological impacts on the </w:t>
      </w:r>
      <w:proofErr w:type="gramStart"/>
      <w:r w:rsidRPr="005629B9">
        <w:rPr>
          <w:rStyle w:val="StyleUnderline"/>
        </w:rPr>
        <w:t>general public</w:t>
      </w:r>
      <w:proofErr w:type="gramEnd"/>
      <w:r w:rsidRPr="005629B9">
        <w:rPr>
          <w:rStyle w:val="StyleUnderline"/>
        </w:rPr>
        <w:t>, potential effects on emergency responders and other caregivers, and broader impacts on communities and</w:t>
      </w:r>
      <w:r w:rsidRPr="005629B9">
        <w:rPr>
          <w:sz w:val="16"/>
        </w:rPr>
        <w:t xml:space="preserve"> </w:t>
      </w:r>
      <w:r w:rsidRPr="005629B9">
        <w:rPr>
          <w:rStyle w:val="StyleUnderline"/>
        </w:rPr>
        <w:t>society</w:t>
      </w:r>
      <w:r w:rsidRPr="005629B9">
        <w:rPr>
          <w:sz w:val="16"/>
        </w:rPr>
        <w:t xml:space="preserve">. Recent </w:t>
      </w:r>
      <w:r w:rsidRPr="005629B9">
        <w:rPr>
          <w:rStyle w:val="StyleUnderline"/>
        </w:rPr>
        <w:t>large-scale disasters, including</w:t>
      </w:r>
      <w:r w:rsidRPr="005629B9">
        <w:rPr>
          <w:sz w:val="16"/>
        </w:rPr>
        <w:t xml:space="preserve"> the </w:t>
      </w:r>
      <w:r w:rsidRPr="005629B9">
        <w:rPr>
          <w:rStyle w:val="StyleUnderline"/>
        </w:rPr>
        <w:t>COVID</w:t>
      </w:r>
      <w:r w:rsidRPr="005629B9">
        <w:rPr>
          <w:sz w:val="16"/>
        </w:rPr>
        <w:t xml:space="preserve">-19 pandemic, have </w:t>
      </w:r>
      <w:r w:rsidRPr="005629B9">
        <w:rPr>
          <w:rStyle w:val="StyleUnderline"/>
        </w:rPr>
        <w:t>demonstrated the importance of the psychosocial consequences</w:t>
      </w:r>
      <w:r w:rsidRPr="005629B9">
        <w:rPr>
          <w:sz w:val="16"/>
        </w:rPr>
        <w:t xml:space="preserve"> of disruptive events. </w:t>
      </w:r>
      <w:r w:rsidRPr="002A6196">
        <w:rPr>
          <w:rStyle w:val="StyleUnderline"/>
          <w:highlight w:val="green"/>
        </w:rPr>
        <w:t>A nuclear crisis</w:t>
      </w:r>
      <w:r w:rsidRPr="005629B9">
        <w:rPr>
          <w:rStyle w:val="StyleUnderline"/>
        </w:rPr>
        <w:t xml:space="preserve"> is likely to </w:t>
      </w:r>
      <w:r w:rsidRPr="002A6196">
        <w:rPr>
          <w:rStyle w:val="StyleUnderline"/>
          <w:highlight w:val="green"/>
        </w:rPr>
        <w:t>surpass</w:t>
      </w:r>
      <w:r w:rsidRPr="005629B9">
        <w:rPr>
          <w:sz w:val="16"/>
        </w:rPr>
        <w:t xml:space="preserve"> the </w:t>
      </w:r>
      <w:r w:rsidRPr="002A6196">
        <w:rPr>
          <w:rStyle w:val="StyleUnderline"/>
          <w:highlight w:val="green"/>
        </w:rPr>
        <w:t>COVID</w:t>
      </w:r>
      <w:r w:rsidRPr="005629B9">
        <w:rPr>
          <w:sz w:val="16"/>
        </w:rPr>
        <w:t xml:space="preserve">-19 pandemic </w:t>
      </w:r>
      <w:r w:rsidRPr="002A6196">
        <w:rPr>
          <w:rStyle w:val="StyleUnderline"/>
          <w:highlight w:val="green"/>
        </w:rPr>
        <w:t>in terms of</w:t>
      </w:r>
      <w:r w:rsidRPr="005629B9">
        <w:rPr>
          <w:rStyle w:val="StyleUnderline"/>
        </w:rPr>
        <w:t xml:space="preserve"> levels of </w:t>
      </w:r>
      <w:r w:rsidRPr="002A6196">
        <w:rPr>
          <w:rStyle w:val="StyleUnderline"/>
          <w:highlight w:val="green"/>
        </w:rPr>
        <w:t>panic, hoarding, and shortages of medical</w:t>
      </w:r>
      <w:r w:rsidRPr="005629B9">
        <w:rPr>
          <w:rStyle w:val="StyleUnderline"/>
        </w:rPr>
        <w:t xml:space="preserve"> </w:t>
      </w:r>
      <w:r w:rsidRPr="002A6196">
        <w:rPr>
          <w:rStyle w:val="StyleUnderline"/>
          <w:highlight w:val="green"/>
        </w:rPr>
        <w:t>supplies</w:t>
      </w:r>
      <w:r w:rsidRPr="005629B9">
        <w:rPr>
          <w:sz w:val="16"/>
        </w:rPr>
        <w:t xml:space="preserve">. </w:t>
      </w:r>
      <w:r w:rsidRPr="005629B9">
        <w:rPr>
          <w:rStyle w:val="StyleUnderline"/>
        </w:rPr>
        <w:t>Rushes to stockpile resources such as clean water, iodine, and the equipment necessary to treat burns may occur</w:t>
      </w:r>
      <w:r w:rsidRPr="005629B9">
        <w:rPr>
          <w:sz w:val="16"/>
          <w:szCs w:val="16"/>
        </w:rPr>
        <w:t>. Lockdowns, restrictions on domestic and international travel and decrease of civil liberties may occur to facilitate management of the crisis and prevent chaos.</w:t>
      </w:r>
      <w:r w:rsidRPr="005629B9">
        <w:rPr>
          <w:rStyle w:val="StyleUnderline"/>
          <w:sz w:val="16"/>
          <w:szCs w:val="16"/>
        </w:rPr>
        <w:t xml:space="preserve"> </w:t>
      </w:r>
      <w:r w:rsidRPr="002A6196">
        <w:rPr>
          <w:rStyle w:val="StyleUnderline"/>
          <w:highlight w:val="green"/>
        </w:rPr>
        <w:t>People’s ability to access reliable info</w:t>
      </w:r>
      <w:r w:rsidRPr="005629B9">
        <w:rPr>
          <w:rStyle w:val="StyleUnderline"/>
        </w:rPr>
        <w:t xml:space="preserve">rmation </w:t>
      </w:r>
      <w:r w:rsidRPr="002A6196">
        <w:rPr>
          <w:rStyle w:val="StyleUnderline"/>
          <w:highlight w:val="green"/>
        </w:rPr>
        <w:t>may be compromised</w:t>
      </w:r>
      <w:r w:rsidRPr="005629B9">
        <w:rPr>
          <w:rStyle w:val="StyleUnderline"/>
        </w:rPr>
        <w:t>, highlighting the importance of clear and unequivocal messaging from trusted government entities</w:t>
      </w:r>
      <w:r w:rsidRPr="005629B9">
        <w:rPr>
          <w:sz w:val="16"/>
        </w:rPr>
        <w:t xml:space="preserve">. Nuclear winter may be one of the most far-reaching public health crisis scenarios, with effects including threats to global food security. </w:t>
      </w:r>
      <w:r w:rsidRPr="005629B9">
        <w:rPr>
          <w:rStyle w:val="StyleUnderline"/>
        </w:rPr>
        <w:t>Secondary impacts would disrupt transport, food, water, trade, energy, finance, and communication to the detriment of public health efforts</w:t>
      </w:r>
      <w:r w:rsidRPr="005629B9">
        <w:rPr>
          <w:sz w:val="16"/>
        </w:rPr>
        <w:t>. However, if preparations are made in advance, there is significant potential to survive nuclear winter. Preparedness for nuclear winter can include developing stockpiles of food, water, vaccines, and other medicines and other resources that could aid the survival of a large portion of the human population. Building community resilience is a crucial part of this public health preparedness. With respect to community resilience and social capital, Peregrine et al. (2021) highlighted the social resilience consequences of a nuclear winter. From a broader perspective, the science undergirding community resilience has significantly evolved through several consensus studies undertaken by the National Academies of Science, Engineering, and Medicine (NASEM, 2019 and 2023). Core to these assessments is defining social capital as a key domain influencing adaptive capacity. As depicted in Figure 7-6 there are six components influencing community capital: natural, infrastructure, financial, human and cultural, social, and political. Of note is that many vulnerable communities lack resources in each of these areas, making them less resilient to withstand as well as recover from the environmental health consequences of a nuclear event. A previous consensus study from the National Academies (NASEM, 2019) identified five pillars of resilience building, Figure 7-7 depicts more explicitly how these interact to support a resilient community: data (collection, analysis, and integration of big data); infrastructure (beyond transportation but specifically health system functioning); funding (</w:t>
      </w:r>
      <w:proofErr w:type="spellStart"/>
      <w:r w:rsidRPr="005629B9">
        <w:rPr>
          <w:sz w:val="16"/>
        </w:rPr>
        <w:t>interdisaster</w:t>
      </w:r>
      <w:proofErr w:type="spellEnd"/>
      <w:r w:rsidRPr="005629B9">
        <w:rPr>
          <w:sz w:val="16"/>
        </w:rPr>
        <w:t xml:space="preserve"> not only post-event); human Capital (especially the health workforce); and governance (stability). Factors to strengthen each pillar are a set of core principles to ensure a community-tailored participatory process: collaboration, transparency, equity, community partnerships, and engagement. Preparedness for a nuclear event must embed these aspects and core components. 7.4.2 Key Uncertainties and Data Gaps </w:t>
      </w:r>
    </w:p>
    <w:p w14:paraId="2CD31E5D" w14:textId="77777777" w:rsidR="006C308C" w:rsidRDefault="006C308C">
      <w:pPr>
        <w:rPr>
          <w:rFonts w:eastAsiaTheme="majorEastAsia" w:cstheme="majorBidi"/>
          <w:b/>
          <w:iCs/>
          <w:sz w:val="26"/>
        </w:rPr>
      </w:pPr>
      <w:r>
        <w:br w:type="page"/>
      </w:r>
    </w:p>
    <w:p w14:paraId="2BB91A8D" w14:textId="4427256A" w:rsidR="00B547E1" w:rsidRPr="005629B9" w:rsidRDefault="00B547E1" w:rsidP="00B547E1">
      <w:pPr>
        <w:pStyle w:val="Heading4"/>
      </w:pPr>
      <w:r w:rsidRPr="005629B9">
        <w:lastRenderedPageBreak/>
        <w:t>Yes extinction – systems collapse</w:t>
      </w:r>
    </w:p>
    <w:p w14:paraId="773C589A" w14:textId="77777777" w:rsidR="00B547E1" w:rsidRPr="005629B9" w:rsidRDefault="00B547E1" w:rsidP="00B547E1">
      <w:r w:rsidRPr="005629B9">
        <w:rPr>
          <w:b/>
          <w:bCs/>
          <w:sz w:val="26"/>
          <w:szCs w:val="26"/>
        </w:rPr>
        <w:t>Vaittinen 25</w:t>
      </w:r>
      <w:r w:rsidRPr="005629B9">
        <w:t xml:space="preserve"> [Stella Vaittinen, research assistant at the University of Helinski and Master's Student in World Politics, 2025, “Chapter 7: Impact on Humans and Other Lifeforms,” University of Cambridge, </w:t>
      </w:r>
      <w:hyperlink r:id="rId64" w:history="1">
        <w:r w:rsidRPr="005629B9">
          <w:rPr>
            <w:rStyle w:val="Hyperlink"/>
          </w:rPr>
          <w:t>https://www.repository.cam.ac.uk/items/51a4b10b-15e1-4483-9396-c738ddbdf7cc]/Kankee</w:t>
        </w:r>
      </w:hyperlink>
    </w:p>
    <w:p w14:paraId="612013CA" w14:textId="77777777" w:rsidR="00B547E1" w:rsidRPr="005629B9" w:rsidRDefault="00B547E1" w:rsidP="00B547E1">
      <w:pPr>
        <w:rPr>
          <w:sz w:val="16"/>
        </w:rPr>
      </w:pPr>
      <w:r w:rsidRPr="005629B9">
        <w:rPr>
          <w:sz w:val="16"/>
        </w:rPr>
        <w:t xml:space="preserve">Global Catastrophe in the Event of Nuclear Conflict The immense destruction resulting from the detonation of a single nuclear warhead underscores the global catastrophic potential of nuclear conflict. </w:t>
      </w:r>
      <w:r w:rsidRPr="002A6196">
        <w:rPr>
          <w:rStyle w:val="StyleUnderline"/>
          <w:highlight w:val="green"/>
        </w:rPr>
        <w:t xml:space="preserve">Studies </w:t>
      </w:r>
      <w:r w:rsidRPr="002A6196">
        <w:rPr>
          <w:rStyle w:val="Emphasis"/>
          <w:highlight w:val="green"/>
        </w:rPr>
        <w:t>consistently</w:t>
      </w:r>
      <w:r w:rsidRPr="005629B9">
        <w:rPr>
          <w:rStyle w:val="StyleUnderline"/>
        </w:rPr>
        <w:t xml:space="preserve"> </w:t>
      </w:r>
      <w:r w:rsidRPr="002A6196">
        <w:rPr>
          <w:rStyle w:val="StyleUnderline"/>
          <w:highlight w:val="green"/>
        </w:rPr>
        <w:t>demonstrate</w:t>
      </w:r>
      <w:r w:rsidRPr="005629B9">
        <w:rPr>
          <w:rStyle w:val="StyleUnderline"/>
        </w:rPr>
        <w:t xml:space="preserve"> that </w:t>
      </w:r>
      <w:r w:rsidRPr="002A6196">
        <w:rPr>
          <w:rStyle w:val="StyleUnderline"/>
          <w:highlight w:val="green"/>
        </w:rPr>
        <w:t>nuclear conflict would lead to global</w:t>
      </w:r>
      <w:r w:rsidRPr="005629B9">
        <w:rPr>
          <w:rStyle w:val="StyleUnderline"/>
        </w:rPr>
        <w:t xml:space="preserve"> catastrophes, including nuclear winter, </w:t>
      </w:r>
      <w:r w:rsidRPr="002A6196">
        <w:rPr>
          <w:rStyle w:val="StyleUnderline"/>
          <w:highlight w:val="green"/>
        </w:rPr>
        <w:t>societal collapse</w:t>
      </w:r>
      <w:r w:rsidRPr="005629B9">
        <w:rPr>
          <w:rStyle w:val="StyleUnderline"/>
        </w:rPr>
        <w:t xml:space="preserve"> </w:t>
      </w:r>
      <w:r w:rsidRPr="002A6196">
        <w:rPr>
          <w:rStyle w:val="StyleUnderline"/>
          <w:highlight w:val="green"/>
        </w:rPr>
        <w:t>and widespread economic and political crises</w:t>
      </w:r>
      <w:r w:rsidRPr="005629B9">
        <w:rPr>
          <w:sz w:val="16"/>
        </w:rPr>
        <w:t xml:space="preserve"> (Coupe et al., 2019; </w:t>
      </w:r>
      <w:proofErr w:type="spellStart"/>
      <w:r w:rsidRPr="005629B9">
        <w:rPr>
          <w:sz w:val="16"/>
        </w:rPr>
        <w:t>Crutzen</w:t>
      </w:r>
      <w:proofErr w:type="spellEnd"/>
      <w:r w:rsidRPr="005629B9">
        <w:rPr>
          <w:sz w:val="16"/>
        </w:rPr>
        <w:t xml:space="preserve"> &amp; Birks, 1982; Robock et al., 2007; Toon et al., 2019; UN Secretary- General, 1988; Xia et al., 2022). </w:t>
      </w:r>
      <w:r w:rsidRPr="005629B9">
        <w:rPr>
          <w:rStyle w:val="StyleUnderline"/>
        </w:rPr>
        <w:t xml:space="preserve">The immediate </w:t>
      </w:r>
      <w:r w:rsidRPr="002A6196">
        <w:rPr>
          <w:rStyle w:val="StyleUnderline"/>
          <w:highlight w:val="green"/>
        </w:rPr>
        <w:t>effects</w:t>
      </w:r>
      <w:r w:rsidRPr="005629B9">
        <w:rPr>
          <w:rStyle w:val="StyleUnderline"/>
        </w:rPr>
        <w:t xml:space="preserve"> would include the loss of life, environmental devastation, the destruction of infrastructure and societal systems</w:t>
      </w:r>
      <w:r w:rsidRPr="005629B9">
        <w:rPr>
          <w:sz w:val="16"/>
        </w:rPr>
        <w:t xml:space="preserve"> (including emergency humanitarian assistance), </w:t>
      </w:r>
      <w:r w:rsidRPr="005629B9">
        <w:rPr>
          <w:rStyle w:val="StyleUnderline"/>
        </w:rPr>
        <w:t>as well as economic and political collapse</w:t>
      </w:r>
      <w:r w:rsidRPr="005629B9">
        <w:rPr>
          <w:sz w:val="16"/>
        </w:rPr>
        <w:t xml:space="preserve">. </w:t>
      </w:r>
      <w:r w:rsidRPr="005629B9">
        <w:rPr>
          <w:rStyle w:val="StyleUnderline"/>
        </w:rPr>
        <w:t xml:space="preserve">This </w:t>
      </w:r>
      <w:r w:rsidRPr="002A6196">
        <w:rPr>
          <w:rStyle w:val="StyleUnderline"/>
          <w:highlight w:val="green"/>
        </w:rPr>
        <w:t xml:space="preserve">highlights the </w:t>
      </w:r>
      <w:r w:rsidRPr="002A6196">
        <w:rPr>
          <w:rStyle w:val="Emphasis"/>
          <w:highlight w:val="green"/>
        </w:rPr>
        <w:t>existential threat</w:t>
      </w:r>
      <w:r w:rsidRPr="005629B9">
        <w:rPr>
          <w:rStyle w:val="StyleUnderline"/>
        </w:rPr>
        <w:t xml:space="preserve"> </w:t>
      </w:r>
      <w:r w:rsidRPr="002A6196">
        <w:rPr>
          <w:rStyle w:val="StyleUnderline"/>
          <w:highlight w:val="green"/>
        </w:rPr>
        <w:t>posed</w:t>
      </w:r>
      <w:r w:rsidRPr="005629B9">
        <w:rPr>
          <w:rStyle w:val="StyleUnderline"/>
        </w:rPr>
        <w:t xml:space="preserve"> by nuclear weapons.</w:t>
      </w:r>
      <w:r w:rsidRPr="005629B9">
        <w:rPr>
          <w:sz w:val="16"/>
        </w:rPr>
        <w:t xml:space="preserve"> Potential thermonuclear war scenarios outline the global scale of possible catastrophe. </w:t>
      </w:r>
      <w:r w:rsidRPr="005629B9">
        <w:rPr>
          <w:rStyle w:val="StyleUnderline"/>
        </w:rPr>
        <w:t xml:space="preserve">Even a limited nuclear conflict, targeting military or industrial assets rather than densely populated areas, would result in </w:t>
      </w:r>
      <w:r w:rsidRPr="005629B9">
        <w:rPr>
          <w:rStyle w:val="Emphasis"/>
        </w:rPr>
        <w:t>massive casualties</w:t>
      </w:r>
      <w:r w:rsidRPr="005629B9">
        <w:rPr>
          <w:sz w:val="16"/>
        </w:rPr>
        <w:t>. For example, a scenario where 100 one-</w:t>
      </w:r>
      <w:proofErr w:type="spellStart"/>
      <w:r w:rsidRPr="005629B9">
        <w:rPr>
          <w:sz w:val="16"/>
        </w:rPr>
        <w:t>megatonne</w:t>
      </w:r>
      <w:proofErr w:type="spellEnd"/>
      <w:r w:rsidRPr="005629B9">
        <w:rPr>
          <w:sz w:val="16"/>
        </w:rPr>
        <w:t xml:space="preserve"> warheads are used in a counterforce strike on military targets in the United States is projected to cause between 13 and 34 million deaths, with 25 to 64 million total casualties over time (Daugherty et al., 1986, p. 40). </w:t>
      </w:r>
      <w:r w:rsidRPr="005629B9">
        <w:rPr>
          <w:rStyle w:val="StyleUnderline"/>
        </w:rPr>
        <w:t>These numbers could increase significantly if</w:t>
      </w:r>
      <w:r w:rsidRPr="005629B9">
        <w:rPr>
          <w:sz w:val="16"/>
        </w:rPr>
        <w:t xml:space="preserve"> additional targets were involved or if </w:t>
      </w:r>
      <w:r w:rsidRPr="005629B9">
        <w:rPr>
          <w:rStyle w:val="StyleUnderline"/>
        </w:rPr>
        <w:t>indirect effects like social collapse occurred</w:t>
      </w:r>
      <w:r w:rsidRPr="005629B9">
        <w:rPr>
          <w:sz w:val="16"/>
        </w:rPr>
        <w:t xml:space="preserve">. The firestorms triggered by such attacks would create temperatures exceeding 1200°C and 150 m/h (about 241 km/h) winds, rendering urban and industrial areas uninhabitable (Postol, 1986). Fallout would expose survivors to lethal radiation, overwhelming medical systems and exacerbating casualties (Daugherty et al., 1986). High-altitude nuclear </w:t>
      </w:r>
      <w:proofErr w:type="gramStart"/>
      <w:r w:rsidRPr="005629B9">
        <w:rPr>
          <w:sz w:val="16"/>
        </w:rPr>
        <w:t>detonations</w:t>
      </w:r>
      <w:proofErr w:type="gramEnd"/>
      <w:r w:rsidRPr="005629B9">
        <w:rPr>
          <w:sz w:val="16"/>
        </w:rPr>
        <w:t xml:space="preserve"> would also generate an </w:t>
      </w:r>
      <w:r w:rsidRPr="005629B9">
        <w:rPr>
          <w:rStyle w:val="StyleUnderline"/>
        </w:rPr>
        <w:t>EMP</w:t>
      </w:r>
      <w:r w:rsidRPr="005629B9">
        <w:rPr>
          <w:sz w:val="16"/>
        </w:rPr>
        <w:t xml:space="preserve">, this </w:t>
      </w:r>
      <w:r w:rsidRPr="005629B9">
        <w:rPr>
          <w:rStyle w:val="StyleUnderline"/>
        </w:rPr>
        <w:t>would</w:t>
      </w:r>
      <w:r w:rsidRPr="005629B9">
        <w:rPr>
          <w:sz w:val="16"/>
        </w:rPr>
        <w:t xml:space="preserve"> further </w:t>
      </w:r>
      <w:r w:rsidRPr="005629B9">
        <w:rPr>
          <w:rStyle w:val="StyleUnderline"/>
        </w:rPr>
        <w:t>damage the infrastructure survivors would rely on to cope with the aftermath</w:t>
      </w:r>
      <w:r w:rsidRPr="005629B9">
        <w:rPr>
          <w:sz w:val="16"/>
        </w:rPr>
        <w:t xml:space="preserve"> (UN Secretary-General, 1988, p. 14). These projections illustrate that even limited nuclear strikes would result in catastrophic loss of life and infrastructure, undermining any attempt to limit civilian harm. Let us consider a possible nuclear conflict between two relatively small nuclear states, India and Pakistan. If India were to launch 100 strategic nuclear strikes and Pakistan 150, fatalities could range from 50 to 125 million people, assuming the use of 100-kt warheads (Toon et al., 2019, p. 10). The resulting fires would release up to 36 teragrams of black carbon into the atmosphere, leading to a global nuclear winter as smoke spreads across the stratosphere, further disrupting the global climate (Toon et al., 2019; see below). A full-scale nuclear war between the United States and Russia, with both nations deploying over 4,000 warheads of 100 </w:t>
      </w:r>
      <w:proofErr w:type="spellStart"/>
      <w:r w:rsidRPr="005629B9">
        <w:rPr>
          <w:sz w:val="16"/>
        </w:rPr>
        <w:t>kilotonnes</w:t>
      </w:r>
      <w:proofErr w:type="spellEnd"/>
      <w:r w:rsidRPr="005629B9">
        <w:rPr>
          <w:sz w:val="16"/>
        </w:rPr>
        <w:t xml:space="preserve"> (kt) each, could result in a death toll exceeding 360 million people – more than the entire population of the United States (Diaz-Maurin, 2022, p. 3). </w:t>
      </w:r>
      <w:r w:rsidRPr="005629B9">
        <w:rPr>
          <w:rStyle w:val="StyleUnderline"/>
        </w:rPr>
        <w:t xml:space="preserve">This </w:t>
      </w:r>
      <w:r w:rsidRPr="002A6196">
        <w:rPr>
          <w:rStyle w:val="StyleUnderline"/>
          <w:highlight w:val="green"/>
        </w:rPr>
        <w:t>conflict would trigger</w:t>
      </w:r>
      <w:r w:rsidRPr="005629B9">
        <w:rPr>
          <w:rStyle w:val="StyleUnderline"/>
        </w:rPr>
        <w:t xml:space="preserve"> widespread fires, causing </w:t>
      </w:r>
      <w:r w:rsidRPr="002A6196">
        <w:rPr>
          <w:rStyle w:val="Emphasis"/>
          <w:highlight w:val="green"/>
        </w:rPr>
        <w:t>severe</w:t>
      </w:r>
      <w:r w:rsidRPr="002A6196">
        <w:rPr>
          <w:rStyle w:val="StyleUnderline"/>
          <w:highlight w:val="green"/>
        </w:rPr>
        <w:t xml:space="preserve"> </w:t>
      </w:r>
      <w:r w:rsidRPr="002A6196">
        <w:rPr>
          <w:rStyle w:val="Emphasis"/>
          <w:highlight w:val="green"/>
        </w:rPr>
        <w:t>disruptions</w:t>
      </w:r>
      <w:r w:rsidRPr="005629B9">
        <w:rPr>
          <w:rStyle w:val="StyleUnderline"/>
        </w:rPr>
        <w:t xml:space="preserve"> to life on Earth </w:t>
      </w:r>
      <w:r w:rsidRPr="002A6196">
        <w:rPr>
          <w:rStyle w:val="StyleUnderline"/>
          <w:highlight w:val="green"/>
        </w:rPr>
        <w:t>for decades</w:t>
      </w:r>
      <w:r w:rsidRPr="005629B9">
        <w:rPr>
          <w:rStyle w:val="StyleUnderline"/>
        </w:rPr>
        <w:t xml:space="preserve">, </w:t>
      </w:r>
      <w:r w:rsidRPr="002A6196">
        <w:rPr>
          <w:rStyle w:val="StyleUnderline"/>
          <w:highlight w:val="green"/>
        </w:rPr>
        <w:t>with</w:t>
      </w:r>
      <w:r w:rsidRPr="005629B9">
        <w:rPr>
          <w:rStyle w:val="StyleUnderline"/>
        </w:rPr>
        <w:t xml:space="preserve"> ecosystems and </w:t>
      </w:r>
      <w:r w:rsidRPr="002A6196">
        <w:rPr>
          <w:rStyle w:val="StyleUnderline"/>
          <w:highlight w:val="green"/>
        </w:rPr>
        <w:t xml:space="preserve">human systems </w:t>
      </w:r>
      <w:r w:rsidRPr="002A6196">
        <w:rPr>
          <w:rStyle w:val="Emphasis"/>
          <w:highlight w:val="green"/>
        </w:rPr>
        <w:t>struggling</w:t>
      </w:r>
      <w:r w:rsidRPr="002A6196">
        <w:rPr>
          <w:rStyle w:val="StyleUnderline"/>
          <w:highlight w:val="green"/>
        </w:rPr>
        <w:t xml:space="preserve"> to recover</w:t>
      </w:r>
      <w:r w:rsidRPr="005629B9">
        <w:rPr>
          <w:sz w:val="16"/>
        </w:rPr>
        <w:t xml:space="preserve"> (Diaz-Maurin, 2022, p. 5). One of the most alarming consequences of nuclear conflict is the phenomenon of nuclear winter. </w:t>
      </w:r>
      <w:r w:rsidRPr="005629B9">
        <w:rPr>
          <w:rStyle w:val="StyleUnderline"/>
        </w:rPr>
        <w:t>Firestorms</w:t>
      </w:r>
      <w:r w:rsidRPr="005629B9">
        <w:rPr>
          <w:sz w:val="16"/>
        </w:rPr>
        <w:t xml:space="preserve"> ignited by nuclear explosions in large urban </w:t>
      </w:r>
      <w:proofErr w:type="spellStart"/>
      <w:r w:rsidRPr="005629B9">
        <w:rPr>
          <w:sz w:val="16"/>
        </w:rPr>
        <w:t>centres</w:t>
      </w:r>
      <w:proofErr w:type="spellEnd"/>
      <w:r w:rsidRPr="005629B9">
        <w:rPr>
          <w:sz w:val="16"/>
        </w:rPr>
        <w:t xml:space="preserve"> </w:t>
      </w:r>
      <w:r w:rsidRPr="005629B9">
        <w:rPr>
          <w:rStyle w:val="StyleUnderline"/>
        </w:rPr>
        <w:t>would</w:t>
      </w:r>
      <w:r w:rsidRPr="005629B9">
        <w:rPr>
          <w:sz w:val="16"/>
        </w:rPr>
        <w:t xml:space="preserve"> inject vast amounts of soot and debris into the upper atmosphere, where it would remain for an extended period, </w:t>
      </w:r>
      <w:r w:rsidRPr="005629B9">
        <w:rPr>
          <w:rStyle w:val="StyleUnderline"/>
        </w:rPr>
        <w:t>block</w:t>
      </w:r>
      <w:r w:rsidRPr="005629B9">
        <w:rPr>
          <w:sz w:val="16"/>
        </w:rPr>
        <w:t xml:space="preserve">ing </w:t>
      </w:r>
      <w:r w:rsidRPr="005629B9">
        <w:rPr>
          <w:rStyle w:val="StyleUnderline"/>
        </w:rPr>
        <w:t>sunlight and drastically lowering global temperatures</w:t>
      </w:r>
      <w:r w:rsidRPr="005629B9">
        <w:rPr>
          <w:sz w:val="16"/>
        </w:rPr>
        <w:t xml:space="preserve"> (Drew, 1986). </w:t>
      </w:r>
      <w:r w:rsidRPr="005629B9">
        <w:rPr>
          <w:rStyle w:val="StyleUnderline"/>
        </w:rPr>
        <w:t xml:space="preserve">This </w:t>
      </w:r>
      <w:r w:rsidRPr="002A6196">
        <w:rPr>
          <w:rStyle w:val="StyleUnderline"/>
          <w:highlight w:val="green"/>
        </w:rPr>
        <w:t>disruption</w:t>
      </w:r>
      <w:r w:rsidRPr="005629B9">
        <w:rPr>
          <w:rStyle w:val="StyleUnderline"/>
        </w:rPr>
        <w:t xml:space="preserve"> of the Earth’s climate </w:t>
      </w:r>
      <w:r w:rsidRPr="002A6196">
        <w:rPr>
          <w:rStyle w:val="StyleUnderline"/>
          <w:highlight w:val="green"/>
        </w:rPr>
        <w:t xml:space="preserve">would severely impact agriculture and ecosystems, leading to widespread food shortages and </w:t>
      </w:r>
      <w:r w:rsidRPr="002A6196">
        <w:rPr>
          <w:rStyle w:val="Emphasis"/>
          <w:highlight w:val="green"/>
        </w:rPr>
        <w:t>environmental collapse</w:t>
      </w:r>
      <w:r w:rsidRPr="005629B9">
        <w:rPr>
          <w:sz w:val="16"/>
        </w:rPr>
        <w:t xml:space="preserve"> (Coupe et al., 2019; </w:t>
      </w:r>
      <w:proofErr w:type="spellStart"/>
      <w:r w:rsidRPr="005629B9">
        <w:rPr>
          <w:sz w:val="16"/>
        </w:rPr>
        <w:t>Crutzen</w:t>
      </w:r>
      <w:proofErr w:type="spellEnd"/>
      <w:r w:rsidRPr="005629B9">
        <w:rPr>
          <w:sz w:val="16"/>
        </w:rPr>
        <w:t xml:space="preserve"> &amp; Birks, 1982; Robock et al., 2007; Toon et al., 2019; Xia et al., 2022). The global impacts of nuclear war, therefore, extend far beyond the nations directly involved in the conflict (Toon et al., 2008). Furthermore, the time scales over which some radioactive isotopes released from nuclear detonations decay, ranging from 5,700 years in the case of carbon-14 to 24,100 years for plutonium-239, mean that a nuclear war fought today would induce chronic environmental impacts, potentially lasting millennia (</w:t>
      </w:r>
      <w:proofErr w:type="spellStart"/>
      <w:r w:rsidRPr="005629B9">
        <w:rPr>
          <w:sz w:val="16"/>
        </w:rPr>
        <w:t>Hteeniv</w:t>
      </w:r>
      <w:proofErr w:type="spellEnd"/>
      <w:r w:rsidRPr="005629B9">
        <w:rPr>
          <w:sz w:val="16"/>
        </w:rPr>
        <w:t xml:space="preserve">, 2023). </w:t>
      </w:r>
    </w:p>
    <w:p w14:paraId="5B82229E" w14:textId="77777777" w:rsidR="006C308C" w:rsidRDefault="006C308C">
      <w:pPr>
        <w:rPr>
          <w:rFonts w:eastAsiaTheme="majorEastAsia" w:cstheme="majorBidi"/>
          <w:b/>
          <w:iCs/>
          <w:sz w:val="26"/>
        </w:rPr>
      </w:pPr>
      <w:r>
        <w:br w:type="page"/>
      </w:r>
    </w:p>
    <w:p w14:paraId="45133642" w14:textId="3A409ADF" w:rsidR="00835D32" w:rsidRPr="005629B9" w:rsidRDefault="00835D32" w:rsidP="00835D32">
      <w:pPr>
        <w:pStyle w:val="Heading4"/>
      </w:pPr>
      <w:r w:rsidRPr="005629B9">
        <w:lastRenderedPageBreak/>
        <w:t xml:space="preserve">Yes extinction – rapid temperature changes from </w:t>
      </w:r>
      <w:r w:rsidR="001C753C" w:rsidRPr="005629B9">
        <w:t xml:space="preserve">a </w:t>
      </w:r>
      <w:r w:rsidRPr="005629B9">
        <w:t xml:space="preserve">warming to cooling </w:t>
      </w:r>
      <w:r w:rsidR="001C753C" w:rsidRPr="005629B9">
        <w:t xml:space="preserve">planet </w:t>
      </w:r>
      <w:r w:rsidRPr="005629B9">
        <w:t>collapses carrier populations, causing zoonotic pandemics as vectors move to humans. Rigorous history proves</w:t>
      </w:r>
    </w:p>
    <w:p w14:paraId="0D155945" w14:textId="77777777" w:rsidR="00835D32" w:rsidRPr="005629B9" w:rsidRDefault="00835D32" w:rsidP="00835D32">
      <w:r w:rsidRPr="005629B9">
        <w:rPr>
          <w:b/>
          <w:bCs/>
          <w:sz w:val="26"/>
          <w:szCs w:val="26"/>
        </w:rPr>
        <w:t>YGHR 25</w:t>
      </w:r>
      <w:r w:rsidRPr="005629B9">
        <w:t xml:space="preserve"> [Yale Global Health Review, 05-19-2025, "Plague and the Little Ice Age: A Harbinger of What is to Come?", Yale Global Health Review, https://yaleglobalhealthreview.com/2025/05/19/plague-and-the-little-ice-age-a-harbinger-of-what-is-to-come/]/Kankee</w:t>
      </w:r>
    </w:p>
    <w:p w14:paraId="070E7700" w14:textId="77777777" w:rsidR="00835D32" w:rsidRPr="005629B9" w:rsidRDefault="00835D32" w:rsidP="00835D32">
      <w:pPr>
        <w:rPr>
          <w:sz w:val="16"/>
        </w:rPr>
      </w:pPr>
      <w:r w:rsidRPr="005629B9">
        <w:rPr>
          <w:sz w:val="16"/>
        </w:rPr>
        <w:t xml:space="preserve">For Europeans, the middle of the 1300s was marked by cold and death. What scientists and historians have now deemed the Little Ice Age started at the beginning of the century, bringing with it famine as crops failed due to poor growing conditions. At the same time, the plague was devastating the continent. In just seven years, </w:t>
      </w:r>
      <w:r w:rsidRPr="002A6196">
        <w:rPr>
          <w:rStyle w:val="StyleUnderline"/>
          <w:highlight w:val="green"/>
        </w:rPr>
        <w:t>the Black Death</w:t>
      </w:r>
      <w:r w:rsidRPr="005629B9">
        <w:rPr>
          <w:sz w:val="16"/>
        </w:rPr>
        <w:t xml:space="preserve">, which </w:t>
      </w:r>
      <w:proofErr w:type="spellStart"/>
      <w:r w:rsidRPr="005629B9">
        <w:rPr>
          <w:sz w:val="16"/>
        </w:rPr>
        <w:t>raged</w:t>
      </w:r>
      <w:proofErr w:type="spellEnd"/>
      <w:r w:rsidRPr="005629B9">
        <w:rPr>
          <w:sz w:val="16"/>
        </w:rPr>
        <w:t xml:space="preserve"> from 1347 to 1353, </w:t>
      </w:r>
      <w:r w:rsidRPr="005629B9">
        <w:rPr>
          <w:rStyle w:val="StyleUnderline"/>
        </w:rPr>
        <w:t xml:space="preserve">is estimated to have </w:t>
      </w:r>
      <w:r w:rsidRPr="002A6196">
        <w:rPr>
          <w:rStyle w:val="StyleUnderline"/>
          <w:highlight w:val="green"/>
        </w:rPr>
        <w:t>killed</w:t>
      </w:r>
      <w:r w:rsidRPr="005629B9">
        <w:rPr>
          <w:rStyle w:val="StyleUnderline"/>
        </w:rPr>
        <w:t xml:space="preserve"> 40-</w:t>
      </w:r>
      <w:r w:rsidRPr="002A6196">
        <w:rPr>
          <w:rStyle w:val="Emphasis"/>
          <w:highlight w:val="green"/>
        </w:rPr>
        <w:t>60%</w:t>
      </w:r>
      <w:r w:rsidRPr="005629B9">
        <w:rPr>
          <w:rStyle w:val="StyleUnderline"/>
        </w:rPr>
        <w:t xml:space="preserve"> of Europe’s population</w:t>
      </w:r>
      <w:r w:rsidRPr="005629B9">
        <w:rPr>
          <w:sz w:val="16"/>
        </w:rPr>
        <w:t xml:space="preserve">1. It marked the beginning of </w:t>
      </w:r>
      <w:r w:rsidRPr="005629B9">
        <w:rPr>
          <w:rStyle w:val="StyleUnderline"/>
        </w:rPr>
        <w:t>the second plague epidemic</w:t>
      </w:r>
      <w:r w:rsidRPr="005629B9">
        <w:rPr>
          <w:sz w:val="16"/>
        </w:rPr>
        <w:t xml:space="preserve">, which </w:t>
      </w:r>
      <w:r w:rsidRPr="002A6196">
        <w:rPr>
          <w:rStyle w:val="StyleUnderline"/>
          <w:highlight w:val="green"/>
        </w:rPr>
        <w:t xml:space="preserve">lasted for </w:t>
      </w:r>
      <w:r w:rsidRPr="005629B9">
        <w:rPr>
          <w:rStyle w:val="Emphasis"/>
        </w:rPr>
        <w:t xml:space="preserve">four </w:t>
      </w:r>
      <w:r w:rsidRPr="002A6196">
        <w:rPr>
          <w:rStyle w:val="Emphasis"/>
          <w:highlight w:val="green"/>
        </w:rPr>
        <w:t>centuries</w:t>
      </w:r>
      <w:r w:rsidRPr="002A6196">
        <w:rPr>
          <w:rStyle w:val="StyleUnderline"/>
          <w:highlight w:val="green"/>
        </w:rPr>
        <w:t xml:space="preserve"> and killed </w:t>
      </w:r>
      <w:r w:rsidRPr="002A6196">
        <w:rPr>
          <w:rStyle w:val="Emphasis"/>
          <w:highlight w:val="green"/>
        </w:rPr>
        <w:t>millions</w:t>
      </w:r>
      <w:r w:rsidRPr="005629B9">
        <w:rPr>
          <w:rStyle w:val="StyleUnderline"/>
        </w:rPr>
        <w:t xml:space="preserve"> around the world </w:t>
      </w:r>
      <w:r w:rsidRPr="005629B9">
        <w:rPr>
          <w:sz w:val="16"/>
        </w:rPr>
        <w:t xml:space="preserve">before the bacterium faded away in the 1700s, causing sporadic illness until the next epidemic. While plague no longer causes massive epidemics that lead to countless deaths thanks to modern sanitation practices and antibiotics, its strong association with different climate events means that we might see more cases as our planet warms. The Little Ice Age and the Black Death have long been linked. It has been suggested that </w:t>
      </w:r>
      <w:r w:rsidRPr="002A6196">
        <w:rPr>
          <w:rStyle w:val="StyleUnderline"/>
          <w:highlight w:val="green"/>
        </w:rPr>
        <w:t>famine</w:t>
      </w:r>
      <w:r w:rsidRPr="005629B9">
        <w:rPr>
          <w:rStyle w:val="StyleUnderline"/>
        </w:rPr>
        <w:t xml:space="preserve"> caused by the impact of falling temperatures on crops </w:t>
      </w:r>
      <w:r w:rsidRPr="002A6196">
        <w:rPr>
          <w:rStyle w:val="StyleUnderline"/>
          <w:highlight w:val="green"/>
        </w:rPr>
        <w:t>weakened</w:t>
      </w:r>
      <w:r w:rsidRPr="005629B9">
        <w:rPr>
          <w:rStyle w:val="StyleUnderline"/>
        </w:rPr>
        <w:t xml:space="preserve"> </w:t>
      </w:r>
      <w:r w:rsidRPr="002A6196">
        <w:rPr>
          <w:rStyle w:val="StyleUnderline"/>
          <w:highlight w:val="green"/>
        </w:rPr>
        <w:t>Europe</w:t>
      </w:r>
      <w:r w:rsidRPr="005629B9">
        <w:rPr>
          <w:rStyle w:val="StyleUnderline"/>
        </w:rPr>
        <w:t xml:space="preserve">’s population </w:t>
      </w:r>
      <w:r w:rsidRPr="002A6196">
        <w:rPr>
          <w:rStyle w:val="StyleUnderline"/>
          <w:highlight w:val="green"/>
        </w:rPr>
        <w:t>through</w:t>
      </w:r>
      <w:r w:rsidRPr="005629B9">
        <w:rPr>
          <w:rStyle w:val="StyleUnderline"/>
        </w:rPr>
        <w:t xml:space="preserve"> </w:t>
      </w:r>
      <w:r w:rsidRPr="002A6196">
        <w:rPr>
          <w:rStyle w:val="StyleUnderline"/>
          <w:highlight w:val="green"/>
        </w:rPr>
        <w:t>malnutrition</w:t>
      </w:r>
      <w:r w:rsidRPr="005629B9">
        <w:rPr>
          <w:sz w:val="16"/>
        </w:rPr>
        <w:t xml:space="preserve">, </w:t>
      </w:r>
      <w:r w:rsidRPr="002A6196">
        <w:rPr>
          <w:rStyle w:val="StyleUnderline"/>
          <w:highlight w:val="green"/>
        </w:rPr>
        <w:t>resulting in</w:t>
      </w:r>
      <w:r w:rsidRPr="002A6196">
        <w:rPr>
          <w:sz w:val="16"/>
          <w:highlight w:val="green"/>
        </w:rPr>
        <w:t xml:space="preserve"> </w:t>
      </w:r>
      <w:r w:rsidRPr="002A6196">
        <w:rPr>
          <w:rStyle w:val="StyleUnderline"/>
          <w:highlight w:val="green"/>
        </w:rPr>
        <w:t>people</w:t>
      </w:r>
      <w:r w:rsidRPr="005629B9">
        <w:rPr>
          <w:sz w:val="16"/>
        </w:rPr>
        <w:t xml:space="preserve"> that were much </w:t>
      </w:r>
      <w:r w:rsidRPr="005629B9">
        <w:rPr>
          <w:rStyle w:val="StyleUnderline"/>
        </w:rPr>
        <w:t xml:space="preserve">more </w:t>
      </w:r>
      <w:r w:rsidRPr="002A6196">
        <w:rPr>
          <w:rStyle w:val="Emphasis"/>
          <w:highlight w:val="green"/>
        </w:rPr>
        <w:t>vulnerable</w:t>
      </w:r>
      <w:r w:rsidRPr="005629B9">
        <w:rPr>
          <w:rStyle w:val="StyleUnderline"/>
        </w:rPr>
        <w:t xml:space="preserve"> </w:t>
      </w:r>
      <w:r w:rsidRPr="002A6196">
        <w:rPr>
          <w:rStyle w:val="StyleUnderline"/>
          <w:highlight w:val="green"/>
        </w:rPr>
        <w:t xml:space="preserve">to </w:t>
      </w:r>
      <w:r w:rsidRPr="005629B9">
        <w:rPr>
          <w:rStyle w:val="StyleUnderline"/>
        </w:rPr>
        <w:t xml:space="preserve">severe </w:t>
      </w:r>
      <w:r w:rsidRPr="002A6196">
        <w:rPr>
          <w:rStyle w:val="StyleUnderline"/>
          <w:highlight w:val="green"/>
        </w:rPr>
        <w:t>illness</w:t>
      </w:r>
      <w:r w:rsidRPr="005629B9">
        <w:rPr>
          <w:sz w:val="16"/>
        </w:rPr>
        <w:t xml:space="preserve"> when the plague arrived1. Although this hypothesis holds much weight, looking at other climate trends during the decades leading up to the Black Death provides more information about why this disease flourished at the time—and gives insight into how modern climate change might influence plague’s future. </w:t>
      </w:r>
      <w:r w:rsidRPr="005629B9">
        <w:rPr>
          <w:rStyle w:val="StyleUnderline"/>
        </w:rPr>
        <w:t>Plague</w:t>
      </w:r>
      <w:r w:rsidRPr="005629B9">
        <w:rPr>
          <w:sz w:val="16"/>
        </w:rPr>
        <w:t xml:space="preserve"> is caused by the Yersinia pestis bacterium. Cylindrical in shape, these bacteria enter the lymphatic system, where they travel to the lymph nodes, multiplying and wreaking havoc on the immune system. Y. pestis causes three types of plague: bubonic, which is the most famous and characterized by swollen lymph nodes called buboes; pneumonic, which is a result of the bacteria invading the lungs; and septicemic, the deadliest form that occurs when bacteria </w:t>
      </w:r>
      <w:proofErr w:type="gramStart"/>
      <w:r w:rsidRPr="005629B9">
        <w:rPr>
          <w:sz w:val="16"/>
        </w:rPr>
        <w:t>overwhelms</w:t>
      </w:r>
      <w:proofErr w:type="gramEnd"/>
      <w:r w:rsidRPr="005629B9">
        <w:rPr>
          <w:sz w:val="16"/>
        </w:rPr>
        <w:t xml:space="preserve"> the bloodstream, leading to blood poisoning2. Without treatment, which consists of antibiotics and supportive care, </w:t>
      </w:r>
      <w:r w:rsidRPr="005629B9">
        <w:rPr>
          <w:rStyle w:val="StyleUnderline"/>
        </w:rPr>
        <w:t>mortality rates range from 50-</w:t>
      </w:r>
      <w:r w:rsidRPr="005629B9">
        <w:rPr>
          <w:rStyle w:val="Emphasis"/>
        </w:rPr>
        <w:t>100%</w:t>
      </w:r>
      <w:r w:rsidRPr="005629B9">
        <w:rPr>
          <w:sz w:val="16"/>
        </w:rPr>
        <w:t xml:space="preserve">, </w:t>
      </w:r>
      <w:r w:rsidRPr="005629B9">
        <w:rPr>
          <w:rStyle w:val="StyleUnderline"/>
        </w:rPr>
        <w:t xml:space="preserve">with pneumonia and septicemic plague being </w:t>
      </w:r>
      <w:r w:rsidRPr="005629B9">
        <w:rPr>
          <w:sz w:val="16"/>
        </w:rPr>
        <w:t xml:space="preserve">almost </w:t>
      </w:r>
      <w:r w:rsidRPr="005629B9">
        <w:rPr>
          <w:rStyle w:val="StyleUnderline"/>
        </w:rPr>
        <w:t>always fatal</w:t>
      </w:r>
      <w:r w:rsidRPr="005629B9">
        <w:rPr>
          <w:sz w:val="16"/>
        </w:rPr>
        <w:t xml:space="preserve"> without prompt treatment2. Yersinia pestis is transmitted by fleas, which feed on infected rodents and ingest the bacteria. During their next feeding, they transmit the bacteria into the bloodstream of whoever they are feeding on. The bacteria’s main </w:t>
      </w:r>
      <w:proofErr w:type="gramStart"/>
      <w:r w:rsidRPr="005629B9">
        <w:rPr>
          <w:sz w:val="16"/>
        </w:rPr>
        <w:t>reservoir—where it</w:t>
      </w:r>
      <w:proofErr w:type="gramEnd"/>
      <w:r w:rsidRPr="005629B9">
        <w:rPr>
          <w:sz w:val="16"/>
        </w:rPr>
        <w:t xml:space="preserve"> is found in the environment—is rodents: historically, the black rat and today, the gerbil3. The Little Ice Age lasted from around 1300 to 1850. The transition into this period from 1280 until 1350 was marked by warmer and wetter conditions, notably in Central Asia3. This location is important because current research puts the origin of the second plague epidemic in this region. It is thought that Yersinia pestis traveled from Central Asia to Mediterranean ports around 1347 via the Silk Road trade system and was repeatedly reintroduced into Europe throughout the second plague epidemic as this trade continued3. Much of the research linking plague and climate variations is based on data from tree-ring growth4. By examining and estimating how much trees in a certain area grew in a year and matching that data up with weather records, scientists </w:t>
      </w:r>
      <w:proofErr w:type="gramStart"/>
      <w:r w:rsidRPr="005629B9">
        <w:rPr>
          <w:sz w:val="16"/>
        </w:rPr>
        <w:t>are able to</w:t>
      </w:r>
      <w:proofErr w:type="gramEnd"/>
      <w:r w:rsidRPr="005629B9">
        <w:rPr>
          <w:sz w:val="16"/>
        </w:rPr>
        <w:t xml:space="preserve"> form a picture of the climate during a certain </w:t>
      </w:r>
      <w:proofErr w:type="gramStart"/>
      <w:r w:rsidRPr="005629B9">
        <w:rPr>
          <w:sz w:val="16"/>
        </w:rPr>
        <w:t>time period</w:t>
      </w:r>
      <w:proofErr w:type="gramEnd"/>
      <w:r w:rsidRPr="005629B9">
        <w:rPr>
          <w:sz w:val="16"/>
        </w:rPr>
        <w:t xml:space="preserve">. For example, since more tree growth is indicative of more rain, subsequent large rings suggest a period of increased rainfall. One of these tree ring studies hypothesized that, based on increased tree ring growth from the decade before the Black Death, wetter conditions increased biomass in Central Asia, allowing for an explosion in rodent populations5. With more </w:t>
      </w:r>
      <w:proofErr w:type="gramStart"/>
      <w:r w:rsidRPr="005629B9">
        <w:rPr>
          <w:sz w:val="16"/>
        </w:rPr>
        <w:t>rainfall likely came more food sources</w:t>
      </w:r>
      <w:proofErr w:type="gramEnd"/>
      <w:r w:rsidRPr="005629B9">
        <w:rPr>
          <w:sz w:val="16"/>
        </w:rPr>
        <w:t xml:space="preserve">, meaning that the environment was able to support more rats. However, within a few years, </w:t>
      </w:r>
      <w:r w:rsidRPr="005629B9">
        <w:rPr>
          <w:rStyle w:val="StyleUnderline"/>
        </w:rPr>
        <w:t>temperatures dropped</w:t>
      </w:r>
      <w:r w:rsidRPr="005629B9">
        <w:rPr>
          <w:sz w:val="16"/>
        </w:rPr>
        <w:t xml:space="preserve"> as the Little Ice Age hit the area. </w:t>
      </w:r>
      <w:r w:rsidRPr="005629B9">
        <w:rPr>
          <w:rStyle w:val="StyleUnderline"/>
        </w:rPr>
        <w:t xml:space="preserve">As a result, </w:t>
      </w:r>
      <w:r w:rsidRPr="002A6196">
        <w:rPr>
          <w:rStyle w:val="StyleUnderline"/>
          <w:highlight w:val="green"/>
        </w:rPr>
        <w:t>the rodent population collapsed because food sources decreased</w:t>
      </w:r>
      <w:r w:rsidRPr="005629B9">
        <w:rPr>
          <w:rStyle w:val="StyleUnderline"/>
        </w:rPr>
        <w:t xml:space="preserve"> and </w:t>
      </w:r>
      <w:r w:rsidRPr="002A6196">
        <w:rPr>
          <w:rStyle w:val="StyleUnderline"/>
          <w:highlight w:val="green"/>
        </w:rPr>
        <w:t>the climate became more inhospitable</w:t>
      </w:r>
      <w:r w:rsidRPr="005629B9">
        <w:rPr>
          <w:rStyle w:val="StyleUnderline"/>
        </w:rPr>
        <w:t xml:space="preserve"> to rodents</w:t>
      </w:r>
      <w:r w:rsidRPr="005629B9">
        <w:rPr>
          <w:sz w:val="16"/>
        </w:rPr>
        <w:t xml:space="preserve">. </w:t>
      </w:r>
      <w:r w:rsidRPr="005629B9">
        <w:rPr>
          <w:rStyle w:val="StyleUnderline"/>
        </w:rPr>
        <w:t xml:space="preserve">Without as many rats, </w:t>
      </w:r>
      <w:r w:rsidRPr="002A6196">
        <w:rPr>
          <w:rStyle w:val="StyleUnderline"/>
          <w:highlight w:val="green"/>
        </w:rPr>
        <w:t>fleas</w:t>
      </w:r>
      <w:r w:rsidRPr="005629B9">
        <w:rPr>
          <w:rStyle w:val="StyleUnderline"/>
        </w:rPr>
        <w:t xml:space="preserve"> were forced to </w:t>
      </w:r>
      <w:r w:rsidRPr="002A6196">
        <w:rPr>
          <w:rStyle w:val="StyleUnderline"/>
          <w:highlight w:val="green"/>
        </w:rPr>
        <w:t>find alternative hosts</w:t>
      </w:r>
      <w:r w:rsidRPr="005629B9">
        <w:rPr>
          <w:rStyle w:val="StyleUnderline"/>
        </w:rPr>
        <w:t xml:space="preserve">, leading them to settle among human populations, likely </w:t>
      </w:r>
      <w:r w:rsidRPr="002A6196">
        <w:rPr>
          <w:rStyle w:val="StyleUnderline"/>
          <w:highlight w:val="green"/>
        </w:rPr>
        <w:t>increasing spillover</w:t>
      </w:r>
      <w:r w:rsidRPr="005629B9">
        <w:rPr>
          <w:rStyle w:val="StyleUnderline"/>
        </w:rPr>
        <w:t xml:space="preserve"> of plague</w:t>
      </w:r>
      <w:r w:rsidRPr="005629B9">
        <w:rPr>
          <w:sz w:val="16"/>
        </w:rPr>
        <w:t xml:space="preserve">. Thus, </w:t>
      </w:r>
      <w:r w:rsidRPr="005629B9">
        <w:rPr>
          <w:rStyle w:val="StyleUnderline"/>
        </w:rPr>
        <w:t xml:space="preserve">the rapid change in weather patterns might have been a key factor in the </w:t>
      </w:r>
      <w:r w:rsidRPr="005629B9">
        <w:rPr>
          <w:rStyle w:val="Emphasis"/>
        </w:rPr>
        <w:t>explosion</w:t>
      </w:r>
      <w:r w:rsidRPr="005629B9">
        <w:rPr>
          <w:rStyle w:val="StyleUnderline"/>
        </w:rPr>
        <w:t xml:space="preserve"> of plague</w:t>
      </w:r>
      <w:r w:rsidRPr="005629B9">
        <w:rPr>
          <w:sz w:val="16"/>
        </w:rPr>
        <w:t xml:space="preserve"> in the 14th century </w:t>
      </w:r>
      <w:r w:rsidRPr="005629B9">
        <w:rPr>
          <w:rStyle w:val="StyleUnderline"/>
        </w:rPr>
        <w:t xml:space="preserve">by instigating key human-flea interactions. </w:t>
      </w:r>
      <w:r w:rsidRPr="005629B9">
        <w:rPr>
          <w:sz w:val="16"/>
        </w:rPr>
        <w:t xml:space="preserve">Although the Black Death may be the most famous plague outbreak, it is far from the only one linked to climate variations. In AD 536, in the middle of another </w:t>
      </w:r>
      <w:proofErr w:type="gramStart"/>
      <w:r w:rsidRPr="005629B9">
        <w:rPr>
          <w:sz w:val="16"/>
        </w:rPr>
        <w:t>mini ice</w:t>
      </w:r>
      <w:proofErr w:type="gramEnd"/>
      <w:r w:rsidRPr="005629B9">
        <w:rPr>
          <w:sz w:val="16"/>
        </w:rPr>
        <w:t xml:space="preserve"> age, plague swept across Eurasia6. Like the 14th century’s Little Ice Age, </w:t>
      </w:r>
      <w:r w:rsidRPr="005629B9">
        <w:rPr>
          <w:rStyle w:val="StyleUnderline"/>
        </w:rPr>
        <w:t>this cold period</w:t>
      </w:r>
      <w:r w:rsidRPr="005629B9">
        <w:rPr>
          <w:sz w:val="16"/>
        </w:rPr>
        <w:t xml:space="preserve"> is thought to have </w:t>
      </w:r>
      <w:r w:rsidRPr="005629B9">
        <w:rPr>
          <w:rStyle w:val="StyleUnderline"/>
        </w:rPr>
        <w:t xml:space="preserve">weakened populations through famine, resulting in a continent that was much </w:t>
      </w:r>
      <w:r w:rsidRPr="005629B9">
        <w:rPr>
          <w:rStyle w:val="Emphasis"/>
        </w:rPr>
        <w:t>more susceptible</w:t>
      </w:r>
      <w:r w:rsidRPr="005629B9">
        <w:rPr>
          <w:rStyle w:val="StyleUnderline"/>
        </w:rPr>
        <w:t xml:space="preserve"> to disease</w:t>
      </w:r>
      <w:r w:rsidRPr="005629B9">
        <w:rPr>
          <w:sz w:val="16"/>
        </w:rPr>
        <w:t>. Similarly, historians think that climate disruptions might have changed rodent migration patterns, creating more interactions between rats and humans, which might have resulted in plague spillover6. Ultimately, as geographer Francis Ludlow, who has studied this pandemic, says, “</w:t>
      </w:r>
      <w:r w:rsidRPr="005629B9">
        <w:rPr>
          <w:rStyle w:val="StyleUnderline"/>
        </w:rPr>
        <w:t xml:space="preserve">abrupt </w:t>
      </w:r>
      <w:r w:rsidRPr="002A6196">
        <w:rPr>
          <w:rStyle w:val="StyleUnderline"/>
          <w:highlight w:val="green"/>
        </w:rPr>
        <w:t>climatic events</w:t>
      </w:r>
      <w:r w:rsidRPr="005629B9">
        <w:rPr>
          <w:rStyle w:val="StyleUnderline"/>
        </w:rPr>
        <w:t xml:space="preserve"> </w:t>
      </w:r>
      <w:r w:rsidRPr="002A6196">
        <w:rPr>
          <w:rStyle w:val="StyleUnderline"/>
          <w:highlight w:val="green"/>
        </w:rPr>
        <w:t xml:space="preserve">place </w:t>
      </w:r>
      <w:r w:rsidRPr="002A6196">
        <w:rPr>
          <w:rStyle w:val="Emphasis"/>
          <w:highlight w:val="green"/>
        </w:rPr>
        <w:t>great stress</w:t>
      </w:r>
      <w:r w:rsidRPr="002A6196">
        <w:rPr>
          <w:rStyle w:val="StyleUnderline"/>
          <w:highlight w:val="green"/>
        </w:rPr>
        <w:t xml:space="preserve"> on societies</w:t>
      </w:r>
      <w:r w:rsidRPr="005629B9">
        <w:rPr>
          <w:rStyle w:val="StyleUnderline"/>
        </w:rPr>
        <w:t xml:space="preserve">” </w:t>
      </w:r>
      <w:r w:rsidRPr="002A6196">
        <w:rPr>
          <w:rStyle w:val="StyleUnderline"/>
          <w:highlight w:val="green"/>
        </w:rPr>
        <w:t>and</w:t>
      </w:r>
      <w:r w:rsidRPr="005629B9">
        <w:rPr>
          <w:rStyle w:val="StyleUnderline"/>
        </w:rPr>
        <w:t xml:space="preserve"> can </w:t>
      </w:r>
      <w:r w:rsidRPr="002A6196">
        <w:rPr>
          <w:rStyle w:val="StyleUnderline"/>
          <w:highlight w:val="green"/>
        </w:rPr>
        <w:t xml:space="preserve">act as a </w:t>
      </w:r>
      <w:r w:rsidRPr="002A6196">
        <w:rPr>
          <w:rStyle w:val="Emphasis"/>
          <w:highlight w:val="green"/>
        </w:rPr>
        <w:t>tipping point</w:t>
      </w:r>
      <w:r w:rsidRPr="002A6196">
        <w:rPr>
          <w:rStyle w:val="StyleUnderline"/>
          <w:highlight w:val="green"/>
        </w:rPr>
        <w:t xml:space="preserve"> for</w:t>
      </w:r>
      <w:r w:rsidRPr="005629B9">
        <w:rPr>
          <w:rStyle w:val="StyleUnderline"/>
        </w:rPr>
        <w:t xml:space="preserve"> potential </w:t>
      </w:r>
      <w:r w:rsidRPr="002A6196">
        <w:rPr>
          <w:rStyle w:val="StyleUnderline"/>
          <w:highlight w:val="green"/>
        </w:rPr>
        <w:t xml:space="preserve">disasters like </w:t>
      </w:r>
      <w:r w:rsidRPr="002A6196">
        <w:rPr>
          <w:rStyle w:val="Emphasis"/>
          <w:highlight w:val="green"/>
        </w:rPr>
        <w:t>massive</w:t>
      </w:r>
      <w:r w:rsidRPr="005629B9">
        <w:rPr>
          <w:rStyle w:val="Emphasis"/>
        </w:rPr>
        <w:t xml:space="preserve"> </w:t>
      </w:r>
      <w:r w:rsidRPr="005629B9">
        <w:rPr>
          <w:sz w:val="16"/>
        </w:rPr>
        <w:t>disease</w:t>
      </w:r>
      <w:r w:rsidRPr="005629B9">
        <w:rPr>
          <w:rStyle w:val="StyleUnderline"/>
        </w:rPr>
        <w:t xml:space="preserve"> </w:t>
      </w:r>
      <w:r w:rsidRPr="002A6196">
        <w:rPr>
          <w:rStyle w:val="Emphasis"/>
          <w:highlight w:val="green"/>
        </w:rPr>
        <w:t>outbreaks</w:t>
      </w:r>
      <w:r w:rsidRPr="005629B9">
        <w:rPr>
          <w:sz w:val="16"/>
        </w:rPr>
        <w:t>—</w:t>
      </w:r>
      <w:r w:rsidRPr="005629B9">
        <w:rPr>
          <w:rStyle w:val="StyleUnderline"/>
        </w:rPr>
        <w:t xml:space="preserve">a phenomenon that has been seen </w:t>
      </w:r>
      <w:r w:rsidRPr="005629B9">
        <w:rPr>
          <w:rStyle w:val="Emphasis"/>
        </w:rPr>
        <w:t>time and time</w:t>
      </w:r>
      <w:r w:rsidRPr="005629B9">
        <w:rPr>
          <w:sz w:val="16"/>
        </w:rPr>
        <w:t xml:space="preserve"> </w:t>
      </w:r>
      <w:r w:rsidRPr="005629B9">
        <w:rPr>
          <w:rStyle w:val="StyleUnderline"/>
        </w:rPr>
        <w:t>again</w:t>
      </w:r>
      <w:r w:rsidRPr="005629B9">
        <w:rPr>
          <w:sz w:val="16"/>
        </w:rPr>
        <w:t xml:space="preserve"> </w:t>
      </w:r>
      <w:proofErr w:type="gramStart"/>
      <w:r w:rsidRPr="005629B9">
        <w:rPr>
          <w:sz w:val="16"/>
        </w:rPr>
        <w:t>with regard to</w:t>
      </w:r>
      <w:proofErr w:type="gramEnd"/>
      <w:r w:rsidRPr="005629B9">
        <w:rPr>
          <w:sz w:val="16"/>
        </w:rPr>
        <w:t xml:space="preserve"> plague6. Today, plague is endemic to rodent populations in Central Asia, Africa, South America, and the western United States7. It is found on all continents except for Antarctica and Oceania, but human cases tend to be most common in Africa 7. The World Health Organization recorded almost three thousand cases and over five hundred deaths attributed to </w:t>
      </w:r>
      <w:r w:rsidRPr="005629B9">
        <w:rPr>
          <w:sz w:val="16"/>
        </w:rPr>
        <w:lastRenderedPageBreak/>
        <w:t xml:space="preserve">Yersinia pestis between 2013 and 2018. More recently, a 2021 outbreak in Madagascar included 22 confirmed and 20 suspected cases of plague8. Although plague is endemic to Madagascar and a few cases are reported there annually, an outbreak of this size is worrying, especially considering that 19 of the confirmed cases were pneumonic, which is almost always fatal without treatment8. Thankfully, plague is a notifiable disease, meaning any cases must be reported to local and global health institutions. Therefore, groups like the WHO are well informed about any outbreaks. Importantly, this system makes it easier to identify any changes in disease trends. Today, due to increased sanitation and efforts to reduce the rat burden in urban areas, plague very rarely strikes densely populated </w:t>
      </w:r>
      <w:proofErr w:type="gramStart"/>
      <w:r w:rsidRPr="005629B9">
        <w:rPr>
          <w:sz w:val="16"/>
        </w:rPr>
        <w:t>areas</w:t>
      </w:r>
      <w:proofErr w:type="gramEnd"/>
      <w:r w:rsidRPr="005629B9">
        <w:rPr>
          <w:sz w:val="16"/>
        </w:rPr>
        <w:t xml:space="preserve"> and most cases result from close contact with infected animals9. Current numbers are significantly lower than the hundreds of thousands or even millions who were infected every year during the height of the second plague pandemic, but climate change has the potential to significantly increase modern case rates. A 2006 research study conducted by scientists from all over the world found that warmer springs and wetter summers increased Yersinia pestis prevalence in rodent populations10. Just a one degree </w:t>
      </w:r>
      <w:proofErr w:type="spellStart"/>
      <w:r w:rsidRPr="005629B9">
        <w:rPr>
          <w:sz w:val="16"/>
        </w:rPr>
        <w:t>celsius</w:t>
      </w:r>
      <w:proofErr w:type="spellEnd"/>
      <w:r w:rsidRPr="005629B9">
        <w:rPr>
          <w:sz w:val="16"/>
        </w:rPr>
        <w:t xml:space="preserve"> increase in spring temperatures could result in a fifty percent increase in plague prevalence in hosts. Additionally, warmer springs with less frost greatly benefited flea and rat populations as both animals were able to survive longer and produce more offspring10. </w:t>
      </w:r>
      <w:proofErr w:type="gramStart"/>
      <w:r w:rsidRPr="005629B9">
        <w:rPr>
          <w:sz w:val="16"/>
        </w:rPr>
        <w:t>In order for</w:t>
      </w:r>
      <w:proofErr w:type="gramEnd"/>
      <w:r w:rsidRPr="005629B9">
        <w:rPr>
          <w:sz w:val="16"/>
        </w:rPr>
        <w:t xml:space="preserve"> sustained plague transmission, like what was seen during the second plague pandemic, there needs to be a high enough saturation of rats and fleas in a certain region, meaning that </w:t>
      </w:r>
      <w:r w:rsidRPr="005629B9">
        <w:rPr>
          <w:rStyle w:val="StyleUnderline"/>
        </w:rPr>
        <w:t>increases in these populations substantially increases the risk of plague spillover into humans</w:t>
      </w:r>
      <w:r w:rsidRPr="005629B9">
        <w:rPr>
          <w:sz w:val="16"/>
        </w:rPr>
        <w:t xml:space="preserve">. Recent climate data suggests that many parts of the planet are becoming more hospitable to fleas and rats. </w:t>
      </w:r>
      <w:r w:rsidRPr="002A6196">
        <w:rPr>
          <w:rStyle w:val="StyleUnderline"/>
          <w:highlight w:val="green"/>
        </w:rPr>
        <w:t>2024 was the warmest year for</w:t>
      </w:r>
      <w:r w:rsidRPr="005629B9">
        <w:rPr>
          <w:sz w:val="16"/>
        </w:rPr>
        <w:t xml:space="preserve"> several regions with </w:t>
      </w:r>
      <w:r w:rsidRPr="002A6196">
        <w:rPr>
          <w:rStyle w:val="StyleUnderline"/>
          <w:highlight w:val="green"/>
        </w:rPr>
        <w:t>plague reservoirs</w:t>
      </w:r>
      <w:r w:rsidRPr="005629B9">
        <w:rPr>
          <w:sz w:val="16"/>
        </w:rPr>
        <w:t xml:space="preserve">, including North America, Africa, and South America11. These statistics are part of a trend of increasing temperatures worldwide. Additionally, global precipitation has increased by about 0.03 inches per decade since 1901, resulting in a warmer and wetter </w:t>
      </w:r>
      <w:proofErr w:type="gramStart"/>
      <w:r w:rsidRPr="005629B9">
        <w:rPr>
          <w:sz w:val="16"/>
        </w:rPr>
        <w:t>planet12</w:t>
      </w:r>
      <w:proofErr w:type="gramEnd"/>
      <w:r w:rsidRPr="005629B9">
        <w:rPr>
          <w:sz w:val="16"/>
        </w:rPr>
        <w:t xml:space="preserve">. Given data from historic plague pandemics and </w:t>
      </w:r>
      <w:proofErr w:type="gramStart"/>
      <w:r w:rsidRPr="005629B9">
        <w:rPr>
          <w:sz w:val="16"/>
        </w:rPr>
        <w:t>present day</w:t>
      </w:r>
      <w:proofErr w:type="gramEnd"/>
      <w:r w:rsidRPr="005629B9">
        <w:rPr>
          <w:sz w:val="16"/>
        </w:rPr>
        <w:t xml:space="preserve"> studies, it seems likely that </w:t>
      </w:r>
      <w:r w:rsidRPr="002A6196">
        <w:rPr>
          <w:rStyle w:val="StyleUnderline"/>
          <w:highlight w:val="green"/>
        </w:rPr>
        <w:t>Yersinia pestis will flourish</w:t>
      </w:r>
      <w:r w:rsidRPr="005629B9">
        <w:rPr>
          <w:rStyle w:val="StyleUnderline"/>
        </w:rPr>
        <w:t xml:space="preserve"> in the face of climate change</w:t>
      </w:r>
      <w:r w:rsidRPr="005629B9">
        <w:rPr>
          <w:sz w:val="16"/>
        </w:rPr>
        <w:t xml:space="preserve">. Immediately prior to the Little Ice Age, rodent populations exploded due to increased rainfall. </w:t>
      </w:r>
      <w:r w:rsidRPr="005629B9">
        <w:rPr>
          <w:rStyle w:val="StyleUnderline"/>
        </w:rPr>
        <w:t>When the planet suddenly cooled, the populations collapsed, leaving fleas searching for new hosts</w:t>
      </w:r>
      <w:r w:rsidRPr="005629B9">
        <w:rPr>
          <w:sz w:val="16"/>
        </w:rPr>
        <w:t xml:space="preserve">. Today, as the planet warms, we are seeing </w:t>
      </w:r>
      <w:proofErr w:type="gramStart"/>
      <w:r w:rsidRPr="005629B9">
        <w:rPr>
          <w:sz w:val="16"/>
        </w:rPr>
        <w:t>more and more</w:t>
      </w:r>
      <w:proofErr w:type="gramEnd"/>
      <w:r w:rsidRPr="005629B9">
        <w:rPr>
          <w:sz w:val="16"/>
        </w:rPr>
        <w:t xml:space="preserve"> extreme weather. Areas are flooded with rainfall before </w:t>
      </w:r>
      <w:proofErr w:type="gramStart"/>
      <w:r w:rsidRPr="005629B9">
        <w:rPr>
          <w:sz w:val="16"/>
        </w:rPr>
        <w:t>entering into</w:t>
      </w:r>
      <w:proofErr w:type="gramEnd"/>
      <w:r w:rsidRPr="005629B9">
        <w:rPr>
          <w:sz w:val="16"/>
        </w:rPr>
        <w:t xml:space="preserve"> a period of drought. Natural disasters are on the rise. These </w:t>
      </w:r>
      <w:r w:rsidRPr="002A6196">
        <w:rPr>
          <w:rStyle w:val="StyleUnderline"/>
          <w:highlight w:val="green"/>
        </w:rPr>
        <w:t>massive variations</w:t>
      </w:r>
      <w:r w:rsidRPr="005629B9">
        <w:rPr>
          <w:rStyle w:val="StyleUnderline"/>
        </w:rPr>
        <w:t xml:space="preserve"> are likely to </w:t>
      </w:r>
      <w:r w:rsidRPr="002A6196">
        <w:rPr>
          <w:rStyle w:val="StyleUnderline"/>
          <w:highlight w:val="green"/>
        </w:rPr>
        <w:t>impact</w:t>
      </w:r>
      <w:r w:rsidRPr="005629B9">
        <w:rPr>
          <w:rStyle w:val="StyleUnderline"/>
        </w:rPr>
        <w:t xml:space="preserve"> </w:t>
      </w:r>
      <w:r w:rsidRPr="002A6196">
        <w:rPr>
          <w:rStyle w:val="StyleUnderline"/>
          <w:highlight w:val="green"/>
        </w:rPr>
        <w:t>rodent populations</w:t>
      </w:r>
      <w:r w:rsidRPr="005629B9">
        <w:rPr>
          <w:rStyle w:val="StyleUnderline"/>
        </w:rPr>
        <w:t xml:space="preserve">, </w:t>
      </w:r>
      <w:r w:rsidRPr="002A6196">
        <w:rPr>
          <w:rStyle w:val="StyleUnderline"/>
          <w:highlight w:val="green"/>
        </w:rPr>
        <w:t>which may boom before collapsing, resulting in fleas searching for new hosts</w:t>
      </w:r>
      <w:r w:rsidRPr="005629B9">
        <w:rPr>
          <w:sz w:val="16"/>
        </w:rPr>
        <w:t xml:space="preserve">. The chances of those fleas finding humans will increase as deforestation continues to bring people and animals closer together. </w:t>
      </w:r>
      <w:proofErr w:type="gramStart"/>
      <w:r w:rsidRPr="005629B9">
        <w:rPr>
          <w:sz w:val="16"/>
        </w:rPr>
        <w:t>Plague—</w:t>
      </w:r>
      <w:proofErr w:type="gramEnd"/>
      <w:r w:rsidRPr="005629B9">
        <w:rPr>
          <w:sz w:val="16"/>
        </w:rPr>
        <w:t>which today is commonly seen as a problem of the past—may thus accompany the rising temperatures and changing conditions of the next few decades.</w:t>
      </w:r>
    </w:p>
    <w:p w14:paraId="31F2E18F" w14:textId="77777777" w:rsidR="006C308C" w:rsidRDefault="006C308C">
      <w:pPr>
        <w:rPr>
          <w:rFonts w:eastAsiaTheme="majorEastAsia" w:cstheme="majorBidi"/>
          <w:b/>
          <w:iCs/>
          <w:sz w:val="26"/>
        </w:rPr>
      </w:pPr>
      <w:r>
        <w:br w:type="page"/>
      </w:r>
    </w:p>
    <w:p w14:paraId="057E127F" w14:textId="2A76FDC9" w:rsidR="00DD393C" w:rsidRPr="005629B9" w:rsidRDefault="00DD393C" w:rsidP="00DD393C">
      <w:pPr>
        <w:pStyle w:val="Heading4"/>
      </w:pPr>
      <w:r w:rsidRPr="005629B9">
        <w:lastRenderedPageBreak/>
        <w:t>Yes extinction – global cooling causes pandemics</w:t>
      </w:r>
      <w:r w:rsidR="002D6964" w:rsidRPr="005629B9">
        <w:t xml:space="preserve"> via </w:t>
      </w:r>
      <w:r w:rsidR="008E4F74" w:rsidRPr="005629B9">
        <w:t xml:space="preserve">food refugees causing </w:t>
      </w:r>
      <w:r w:rsidR="002D6964" w:rsidRPr="005629B9">
        <w:t>population concentration</w:t>
      </w:r>
      <w:r w:rsidRPr="005629B9">
        <w:t>. Black death proves</w:t>
      </w:r>
    </w:p>
    <w:p w14:paraId="409258F2" w14:textId="3948591C" w:rsidR="00DD393C" w:rsidRPr="005629B9" w:rsidRDefault="00110404" w:rsidP="00DD393C">
      <w:r w:rsidRPr="005629B9">
        <w:rPr>
          <w:b/>
          <w:bCs/>
          <w:sz w:val="26"/>
          <w:szCs w:val="26"/>
        </w:rPr>
        <w:t>Bush 25</w:t>
      </w:r>
      <w:r w:rsidRPr="005629B9">
        <w:t xml:space="preserve"> [</w:t>
      </w:r>
      <w:r w:rsidR="00DD393C" w:rsidRPr="005629B9">
        <w:t>Evan Bush, science reporter for NBC News, 12-4-2025, "A volcanic eruption may have catalyzed the plague's arrival in Europe, study suggests", NBC News, https://www.nbcnews.com/science/science-news/volcanic-eruption-plague-europe-study-rcna247222</w:t>
      </w:r>
      <w:r w:rsidR="00961184" w:rsidRPr="005629B9">
        <w:t>]/Kankee</w:t>
      </w:r>
    </w:p>
    <w:p w14:paraId="2406F36B" w14:textId="1A9DCB00" w:rsidR="00DD393C" w:rsidRPr="005629B9" w:rsidRDefault="00DD393C" w:rsidP="00DD393C">
      <w:pPr>
        <w:rPr>
          <w:sz w:val="16"/>
        </w:rPr>
      </w:pPr>
      <w:r w:rsidRPr="005629B9">
        <w:rPr>
          <w:sz w:val="16"/>
        </w:rPr>
        <w:t xml:space="preserve">When </w:t>
      </w:r>
      <w:r w:rsidRPr="002A6196">
        <w:rPr>
          <w:rStyle w:val="StyleUnderline"/>
          <w:highlight w:val="green"/>
        </w:rPr>
        <w:t>the Black Death</w:t>
      </w:r>
      <w:r w:rsidRPr="005629B9">
        <w:rPr>
          <w:sz w:val="16"/>
        </w:rPr>
        <w:t xml:space="preserve"> swept through Europe beginning </w:t>
      </w:r>
      <w:r w:rsidRPr="005629B9">
        <w:rPr>
          <w:sz w:val="16"/>
          <w:szCs w:val="16"/>
        </w:rPr>
        <w:t>in 1347, the plague</w:t>
      </w:r>
      <w:r w:rsidRPr="005629B9">
        <w:rPr>
          <w:rStyle w:val="StyleUnderline"/>
          <w:sz w:val="16"/>
          <w:szCs w:val="16"/>
        </w:rPr>
        <w:t xml:space="preserve"> </w:t>
      </w:r>
      <w:r w:rsidRPr="002A6196">
        <w:rPr>
          <w:rStyle w:val="StyleUnderline"/>
          <w:highlight w:val="green"/>
        </w:rPr>
        <w:t xml:space="preserve">wiped out </w:t>
      </w:r>
      <w:r w:rsidRPr="005629B9">
        <w:rPr>
          <w:rStyle w:val="StyleUnderline"/>
        </w:rPr>
        <w:t xml:space="preserve">more than </w:t>
      </w:r>
      <w:r w:rsidRPr="002A6196">
        <w:rPr>
          <w:rStyle w:val="Emphasis"/>
          <w:highlight w:val="green"/>
        </w:rPr>
        <w:t>half</w:t>
      </w:r>
      <w:r w:rsidRPr="002A6196">
        <w:rPr>
          <w:sz w:val="16"/>
          <w:highlight w:val="green"/>
        </w:rPr>
        <w:t xml:space="preserve"> </w:t>
      </w:r>
      <w:r w:rsidRPr="002A6196">
        <w:rPr>
          <w:rStyle w:val="StyleUnderline"/>
          <w:highlight w:val="green"/>
        </w:rPr>
        <w:t>of the</w:t>
      </w:r>
      <w:r w:rsidRPr="005629B9">
        <w:rPr>
          <w:sz w:val="16"/>
        </w:rPr>
        <w:t xml:space="preserve"> </w:t>
      </w:r>
      <w:r w:rsidRPr="005629B9">
        <w:rPr>
          <w:rStyle w:val="StyleUnderline"/>
        </w:rPr>
        <w:t xml:space="preserve">continent’s </w:t>
      </w:r>
      <w:r w:rsidRPr="002A6196">
        <w:rPr>
          <w:rStyle w:val="StyleUnderline"/>
          <w:highlight w:val="green"/>
        </w:rPr>
        <w:t>population</w:t>
      </w:r>
      <w:r w:rsidRPr="005629B9">
        <w:rPr>
          <w:sz w:val="16"/>
        </w:rPr>
        <w:t>, upending societies and interrupting wars.</w:t>
      </w:r>
      <w:r w:rsidR="002D6964" w:rsidRPr="005629B9">
        <w:rPr>
          <w:sz w:val="16"/>
        </w:rPr>
        <w:t xml:space="preserve"> </w:t>
      </w:r>
      <w:r w:rsidRPr="005629B9">
        <w:rPr>
          <w:rStyle w:val="StyleUnderline"/>
        </w:rPr>
        <w:t>New research suggests</w:t>
      </w:r>
      <w:r w:rsidRPr="005629B9">
        <w:rPr>
          <w:sz w:val="16"/>
        </w:rPr>
        <w:t xml:space="preserve"> that </w:t>
      </w:r>
      <w:r w:rsidRPr="005629B9">
        <w:rPr>
          <w:rStyle w:val="StyleUnderline"/>
        </w:rPr>
        <w:t xml:space="preserve">a </w:t>
      </w:r>
      <w:r w:rsidRPr="002A6196">
        <w:rPr>
          <w:rStyle w:val="StyleUnderline"/>
          <w:highlight w:val="green"/>
        </w:rPr>
        <w:t>volcanic</w:t>
      </w:r>
      <w:r w:rsidRPr="005629B9">
        <w:rPr>
          <w:sz w:val="16"/>
        </w:rPr>
        <w:t xml:space="preserve"> eruption or multiple </w:t>
      </w:r>
      <w:r w:rsidRPr="002A6196">
        <w:rPr>
          <w:rStyle w:val="StyleUnderline"/>
          <w:highlight w:val="green"/>
        </w:rPr>
        <w:t>eruptions</w:t>
      </w:r>
      <w:r w:rsidRPr="005629B9">
        <w:rPr>
          <w:sz w:val="16"/>
        </w:rPr>
        <w:t>, unknown to Europe’s inhabitants, most likely catalyzed the pandemic’s arrival on the continent’s shores.</w:t>
      </w:r>
      <w:r w:rsidR="002D6964" w:rsidRPr="005629B9">
        <w:rPr>
          <w:sz w:val="16"/>
        </w:rPr>
        <w:t xml:space="preserve"> </w:t>
      </w:r>
      <w:r w:rsidRPr="005629B9">
        <w:rPr>
          <w:sz w:val="16"/>
        </w:rPr>
        <w:t xml:space="preserve">The </w:t>
      </w:r>
      <w:proofErr w:type="gramStart"/>
      <w:r w:rsidRPr="005629B9">
        <w:rPr>
          <w:sz w:val="16"/>
        </w:rPr>
        <w:t>theory,</w:t>
      </w:r>
      <w:proofErr w:type="gramEnd"/>
      <w:r w:rsidRPr="005629B9">
        <w:rPr>
          <w:sz w:val="16"/>
        </w:rPr>
        <w:t xml:space="preserve"> described in a study published Thursday in the journal Communications Earth &amp; Environment, suggests the eruptions set off a series of events that enabled the fleas that spread the plague to proliferate in Europe.</w:t>
      </w:r>
      <w:r w:rsidR="002D6964" w:rsidRPr="005629B9">
        <w:rPr>
          <w:sz w:val="16"/>
        </w:rPr>
        <w:t xml:space="preserve"> </w:t>
      </w:r>
      <w:r w:rsidRPr="005629B9">
        <w:rPr>
          <w:sz w:val="16"/>
        </w:rPr>
        <w:t xml:space="preserve">The eruptions </w:t>
      </w:r>
      <w:r w:rsidRPr="002A6196">
        <w:rPr>
          <w:rStyle w:val="StyleUnderline"/>
          <w:highlight w:val="green"/>
        </w:rPr>
        <w:t>dimmed</w:t>
      </w:r>
      <w:r w:rsidRPr="005629B9">
        <w:rPr>
          <w:rStyle w:val="StyleUnderline"/>
        </w:rPr>
        <w:t xml:space="preserve"> global </w:t>
      </w:r>
      <w:r w:rsidRPr="002A6196">
        <w:rPr>
          <w:rStyle w:val="StyleUnderline"/>
          <w:highlight w:val="green"/>
        </w:rPr>
        <w:t>temperatures</w:t>
      </w:r>
      <w:r w:rsidRPr="005629B9">
        <w:rPr>
          <w:sz w:val="16"/>
        </w:rPr>
        <w:t xml:space="preserve"> for a few years, </w:t>
      </w:r>
      <w:r w:rsidRPr="005629B9">
        <w:rPr>
          <w:rStyle w:val="StyleUnderline"/>
        </w:rPr>
        <w:t>causing a sudden climate shift that affected harvests in Europe. With crops failing and fears of starvation rising</w:t>
      </w:r>
      <w:r w:rsidRPr="005629B9">
        <w:rPr>
          <w:sz w:val="16"/>
        </w:rPr>
        <w:t xml:space="preserve">, some wealthy Italian </w:t>
      </w:r>
      <w:r w:rsidRPr="002A6196">
        <w:rPr>
          <w:rStyle w:val="StyleUnderline"/>
          <w:highlight w:val="green"/>
        </w:rPr>
        <w:t>city-states</w:t>
      </w:r>
      <w:r w:rsidRPr="005629B9">
        <w:rPr>
          <w:sz w:val="16"/>
        </w:rPr>
        <w:t xml:space="preserve"> like Florence and Venice </w:t>
      </w:r>
      <w:r w:rsidRPr="002A6196">
        <w:rPr>
          <w:rStyle w:val="StyleUnderline"/>
          <w:highlight w:val="green"/>
        </w:rPr>
        <w:t>imported grain</w:t>
      </w:r>
      <w:r w:rsidRPr="005629B9">
        <w:rPr>
          <w:sz w:val="16"/>
        </w:rPr>
        <w:t xml:space="preserve"> </w:t>
      </w:r>
      <w:r w:rsidRPr="005629B9">
        <w:rPr>
          <w:rStyle w:val="StyleUnderline"/>
        </w:rPr>
        <w:t>from</w:t>
      </w:r>
      <w:r w:rsidRPr="005629B9">
        <w:rPr>
          <w:sz w:val="16"/>
        </w:rPr>
        <w:t xml:space="preserve"> </w:t>
      </w:r>
      <w:r w:rsidRPr="005629B9">
        <w:rPr>
          <w:rStyle w:val="StyleUnderline"/>
        </w:rPr>
        <w:t>elsewhere</w:t>
      </w:r>
      <w:r w:rsidRPr="005629B9">
        <w:rPr>
          <w:sz w:val="16"/>
        </w:rPr>
        <w:t xml:space="preserve"> in the world. And </w:t>
      </w:r>
      <w:r w:rsidRPr="002A6196">
        <w:rPr>
          <w:rStyle w:val="StyleUnderline"/>
          <w:highlight w:val="green"/>
        </w:rPr>
        <w:t>on</w:t>
      </w:r>
      <w:r w:rsidRPr="005629B9">
        <w:rPr>
          <w:sz w:val="16"/>
        </w:rPr>
        <w:t xml:space="preserve"> </w:t>
      </w:r>
      <w:r w:rsidRPr="005629B9">
        <w:rPr>
          <w:rStyle w:val="StyleUnderline"/>
        </w:rPr>
        <w:t xml:space="preserve">those </w:t>
      </w:r>
      <w:r w:rsidRPr="002A6196">
        <w:rPr>
          <w:rStyle w:val="StyleUnderline"/>
          <w:highlight w:val="green"/>
        </w:rPr>
        <w:t>ships</w:t>
      </w:r>
      <w:r w:rsidRPr="005629B9">
        <w:rPr>
          <w:sz w:val="16"/>
        </w:rPr>
        <w:t xml:space="preserve"> most likely </w:t>
      </w:r>
      <w:r w:rsidRPr="002A6196">
        <w:rPr>
          <w:rStyle w:val="StyleUnderline"/>
          <w:highlight w:val="green"/>
        </w:rPr>
        <w:t>came</w:t>
      </w:r>
      <w:r w:rsidRPr="005629B9">
        <w:rPr>
          <w:rStyle w:val="StyleUnderline"/>
        </w:rPr>
        <w:t xml:space="preserve"> </w:t>
      </w:r>
      <w:r w:rsidRPr="002A6196">
        <w:rPr>
          <w:rStyle w:val="StyleUnderline"/>
          <w:highlight w:val="green"/>
        </w:rPr>
        <w:t>plague-infected fleas</w:t>
      </w:r>
      <w:r w:rsidRPr="005629B9">
        <w:rPr>
          <w:sz w:val="16"/>
        </w:rPr>
        <w:t>.</w:t>
      </w:r>
      <w:r w:rsidR="002D6964" w:rsidRPr="005629B9">
        <w:rPr>
          <w:sz w:val="16"/>
        </w:rPr>
        <w:t xml:space="preserve"> </w:t>
      </w:r>
      <w:r w:rsidRPr="005629B9">
        <w:rPr>
          <w:sz w:val="16"/>
        </w:rPr>
        <w:t xml:space="preserve">The actions of Florence’s leaders prevented mass starvation — tens of </w:t>
      </w:r>
      <w:r w:rsidRPr="002A6196">
        <w:rPr>
          <w:rStyle w:val="StyleUnderline"/>
          <w:highlight w:val="green"/>
        </w:rPr>
        <w:t>thousands of famine refugees migrated</w:t>
      </w:r>
      <w:r w:rsidRPr="005629B9">
        <w:rPr>
          <w:rStyle w:val="StyleUnderline"/>
        </w:rPr>
        <w:t xml:space="preserve"> </w:t>
      </w:r>
      <w:r w:rsidRPr="005629B9">
        <w:rPr>
          <w:sz w:val="16"/>
          <w:szCs w:val="16"/>
        </w:rPr>
        <w:t>there</w:t>
      </w:r>
      <w:r w:rsidRPr="005629B9">
        <w:rPr>
          <w:sz w:val="16"/>
        </w:rPr>
        <w:t>, and the city was able to feed them in addition to its own citizens. But the imports unwittingly ushered in a pandemic.</w:t>
      </w:r>
      <w:r w:rsidR="002D6964" w:rsidRPr="005629B9">
        <w:rPr>
          <w:sz w:val="16"/>
        </w:rPr>
        <w:t xml:space="preserve"> </w:t>
      </w:r>
      <w:r w:rsidRPr="005629B9">
        <w:rPr>
          <w:sz w:val="16"/>
        </w:rPr>
        <w:t>City leaders were proud of their accomplishment in providing enough food for so many people, said Martin Bauch, an author of the new study and a medieval historian at the Leibniz Institute for the History and Culture of Eastern Europe in Germany.</w:t>
      </w:r>
      <w:r w:rsidR="002D6964" w:rsidRPr="005629B9">
        <w:rPr>
          <w:sz w:val="16"/>
        </w:rPr>
        <w:t xml:space="preserve"> </w:t>
      </w:r>
      <w:r w:rsidRPr="005629B9">
        <w:rPr>
          <w:sz w:val="16"/>
        </w:rPr>
        <w:t>“They couldn’t have an idea of what danger was there,” he said.</w:t>
      </w:r>
      <w:r w:rsidR="002D6964" w:rsidRPr="005629B9">
        <w:rPr>
          <w:sz w:val="16"/>
        </w:rPr>
        <w:t xml:space="preserve"> </w:t>
      </w:r>
      <w:r w:rsidRPr="005629B9">
        <w:rPr>
          <w:sz w:val="16"/>
        </w:rPr>
        <w:t xml:space="preserve">The research offers a historical example of the way that </w:t>
      </w:r>
      <w:r w:rsidRPr="002A6196">
        <w:rPr>
          <w:rStyle w:val="StyleUnderline"/>
          <w:highlight w:val="green"/>
        </w:rPr>
        <w:t>changes in the climate</w:t>
      </w:r>
      <w:r w:rsidRPr="005629B9">
        <w:rPr>
          <w:rStyle w:val="StyleUnderline"/>
        </w:rPr>
        <w:t xml:space="preserve"> can </w:t>
      </w:r>
      <w:r w:rsidRPr="002A6196">
        <w:rPr>
          <w:rStyle w:val="StyleUnderline"/>
          <w:highlight w:val="green"/>
        </w:rPr>
        <w:t>alter</w:t>
      </w:r>
      <w:r w:rsidRPr="005629B9">
        <w:rPr>
          <w:rStyle w:val="StyleUnderline"/>
        </w:rPr>
        <w:t xml:space="preserve"> human </w:t>
      </w:r>
      <w:r w:rsidRPr="002A6196">
        <w:rPr>
          <w:rStyle w:val="StyleUnderline"/>
          <w:highlight w:val="green"/>
        </w:rPr>
        <w:t>societies and</w:t>
      </w:r>
      <w:r w:rsidRPr="005629B9">
        <w:rPr>
          <w:rStyle w:val="StyleUnderline"/>
        </w:rPr>
        <w:t xml:space="preserve"> animal </w:t>
      </w:r>
      <w:r w:rsidRPr="002A6196">
        <w:rPr>
          <w:rStyle w:val="StyleUnderline"/>
          <w:highlight w:val="green"/>
        </w:rPr>
        <w:t xml:space="preserve">ecosystems in </w:t>
      </w:r>
      <w:r w:rsidRPr="002A6196">
        <w:rPr>
          <w:rStyle w:val="Emphasis"/>
          <w:highlight w:val="green"/>
        </w:rPr>
        <w:t>hard-to-predict</w:t>
      </w:r>
      <w:r w:rsidRPr="005629B9">
        <w:rPr>
          <w:rStyle w:val="StyleUnderline"/>
        </w:rPr>
        <w:t xml:space="preserve"> ways and </w:t>
      </w:r>
      <w:r w:rsidRPr="002A6196">
        <w:rPr>
          <w:rStyle w:val="StyleUnderline"/>
          <w:highlight w:val="green"/>
        </w:rPr>
        <w:t>with</w:t>
      </w:r>
      <w:r w:rsidRPr="005629B9">
        <w:rPr>
          <w:rStyle w:val="StyleUnderline"/>
        </w:rPr>
        <w:t xml:space="preserve"> </w:t>
      </w:r>
      <w:r w:rsidRPr="002A6196">
        <w:rPr>
          <w:rStyle w:val="StyleUnderline"/>
          <w:highlight w:val="green"/>
        </w:rPr>
        <w:t xml:space="preserve">incredible </w:t>
      </w:r>
      <w:r w:rsidRPr="002A6196">
        <w:rPr>
          <w:rStyle w:val="Emphasis"/>
          <w:highlight w:val="green"/>
        </w:rPr>
        <w:t>downstream</w:t>
      </w:r>
      <w:r w:rsidRPr="002A6196">
        <w:rPr>
          <w:rStyle w:val="StyleUnderline"/>
          <w:highlight w:val="green"/>
        </w:rPr>
        <w:t xml:space="preserve"> consequences</w:t>
      </w:r>
      <w:r w:rsidRPr="005629B9">
        <w:rPr>
          <w:rStyle w:val="StyleUnderline"/>
        </w:rPr>
        <w:t>.</w:t>
      </w:r>
      <w:r w:rsidR="002D6964" w:rsidRPr="005629B9">
        <w:rPr>
          <w:rStyle w:val="StyleUnderline"/>
        </w:rPr>
        <w:t xml:space="preserve"> </w:t>
      </w:r>
      <w:r w:rsidRPr="005629B9">
        <w:rPr>
          <w:sz w:val="16"/>
        </w:rPr>
        <w:t xml:space="preserve">Researchers have debated and chased details of the plague’s origin and spread for decades, but this study is the first to outline in detail the potential role of a volcanic eruption. Previous </w:t>
      </w:r>
      <w:r w:rsidRPr="005629B9">
        <w:rPr>
          <w:rStyle w:val="StyleUnderline"/>
        </w:rPr>
        <w:t>research</w:t>
      </w:r>
      <w:r w:rsidRPr="005629B9">
        <w:rPr>
          <w:sz w:val="16"/>
        </w:rPr>
        <w:t xml:space="preserve"> has </w:t>
      </w:r>
      <w:r w:rsidRPr="005629B9">
        <w:rPr>
          <w:rStyle w:val="StyleUnderline"/>
        </w:rPr>
        <w:t>suggested</w:t>
      </w:r>
      <w:r w:rsidRPr="005629B9">
        <w:rPr>
          <w:sz w:val="16"/>
        </w:rPr>
        <w:t xml:space="preserve"> </w:t>
      </w:r>
      <w:r w:rsidRPr="005629B9">
        <w:rPr>
          <w:rStyle w:val="StyleUnderline"/>
        </w:rPr>
        <w:t>climate shifts</w:t>
      </w:r>
      <w:r w:rsidRPr="005629B9">
        <w:rPr>
          <w:sz w:val="16"/>
        </w:rPr>
        <w:t xml:space="preserve"> </w:t>
      </w:r>
      <w:r w:rsidRPr="005629B9">
        <w:rPr>
          <w:rStyle w:val="StyleUnderline"/>
        </w:rPr>
        <w:t>could be responsible for introductions of the plague</w:t>
      </w:r>
      <w:r w:rsidRPr="005629B9">
        <w:rPr>
          <w:sz w:val="16"/>
        </w:rPr>
        <w:t xml:space="preserve"> at various points in history, but most studies were vague about it, according to Henry Fell, a postdoctoral researcher at the University of Nottingham and the University of York in England.</w:t>
      </w:r>
      <w:r w:rsidR="002D6964" w:rsidRPr="005629B9">
        <w:rPr>
          <w:sz w:val="16"/>
        </w:rPr>
        <w:t xml:space="preserve"> </w:t>
      </w:r>
      <w:r w:rsidRPr="005629B9">
        <w:rPr>
          <w:sz w:val="16"/>
        </w:rPr>
        <w:t>“This paper, I think, is really good for being quite specific on the mechanism that’s driving it,” said Fell, who was not involved in the study but has studied the Black Death and climate change. “</w:t>
      </w:r>
      <w:r w:rsidRPr="005629B9">
        <w:rPr>
          <w:rStyle w:val="StyleUnderline"/>
        </w:rPr>
        <w:t>We can see grain trade increasing from these ports, and the cause of it is climate</w:t>
      </w:r>
      <w:r w:rsidRPr="005629B9">
        <w:rPr>
          <w:sz w:val="16"/>
        </w:rPr>
        <w:t>.”</w:t>
      </w:r>
      <w:r w:rsidR="002D6964" w:rsidRPr="005629B9">
        <w:rPr>
          <w:sz w:val="16"/>
        </w:rPr>
        <w:t xml:space="preserve"> </w:t>
      </w:r>
      <w:r w:rsidRPr="005629B9">
        <w:rPr>
          <w:sz w:val="16"/>
        </w:rPr>
        <w:t>Volcanic eruptions can cool the planet by injecting forms of sulfur into the stratosphere, which reduces the amount of sunshine that can reach Earth’s surface.</w:t>
      </w:r>
      <w:r w:rsidR="002D6964" w:rsidRPr="005629B9">
        <w:rPr>
          <w:sz w:val="16"/>
        </w:rPr>
        <w:t xml:space="preserve"> </w:t>
      </w:r>
      <w:r w:rsidRPr="005629B9">
        <w:rPr>
          <w:sz w:val="16"/>
        </w:rPr>
        <w:t>“It literally blocks out some of the sun that leads to cooling,” Fell said.</w:t>
      </w:r>
      <w:r w:rsidR="002D6964" w:rsidRPr="005629B9">
        <w:rPr>
          <w:sz w:val="16"/>
        </w:rPr>
        <w:t xml:space="preserve"> </w:t>
      </w:r>
      <w:r w:rsidRPr="005629B9">
        <w:rPr>
          <w:sz w:val="16"/>
        </w:rPr>
        <w:t>The effect can last several years after significant eruptions.</w:t>
      </w:r>
      <w:r w:rsidR="002D6964" w:rsidRPr="005629B9">
        <w:rPr>
          <w:sz w:val="16"/>
        </w:rPr>
        <w:t xml:space="preserve"> </w:t>
      </w:r>
      <w:r w:rsidRPr="005629B9">
        <w:rPr>
          <w:sz w:val="16"/>
        </w:rPr>
        <w:t>To understand 14th century volcanic activity for the new study, researchers reviewed tree ring records, data from ice cores and written historical observations. All three lines of evidence agreed: A cooling period and a Mediterranean famine from 1345 to 1347 preceded and coincided with the plague’s emergence in Europe.</w:t>
      </w:r>
      <w:r w:rsidR="002D6964" w:rsidRPr="005629B9">
        <w:rPr>
          <w:sz w:val="16"/>
        </w:rPr>
        <w:t xml:space="preserve"> </w:t>
      </w:r>
      <w:r w:rsidRPr="005629B9">
        <w:rPr>
          <w:sz w:val="16"/>
        </w:rPr>
        <w:t>The team studied the chemical composition of ice cores in Greenland and Antarctica, since layers of ice in polar regions can trap chemicals from when snow originally fell, offering a kind of timeline. They found that the year 1345 had the 18th-strongest signal for sulfur in the last 2,000 years. The amount of material injected into the stratosphere that year exceeded the best recent example of that dynamic, the Mount Pinatubo injection of 1991.</w:t>
      </w:r>
      <w:r w:rsidR="002D6964" w:rsidRPr="005629B9">
        <w:rPr>
          <w:sz w:val="16"/>
        </w:rPr>
        <w:t xml:space="preserve"> </w:t>
      </w:r>
      <w:r w:rsidRPr="005629B9">
        <w:rPr>
          <w:sz w:val="16"/>
        </w:rPr>
        <w:t>Meanwhile, tree rings dating to the same period have biological stains called “blue rings” that indicate stress and a likely cold spell. The blue rings appear consecutively, an extreme rarity.</w:t>
      </w:r>
      <w:r w:rsidR="002D6964" w:rsidRPr="005629B9">
        <w:rPr>
          <w:sz w:val="16"/>
        </w:rPr>
        <w:t xml:space="preserve"> </w:t>
      </w:r>
      <w:r w:rsidRPr="005629B9">
        <w:rPr>
          <w:sz w:val="16"/>
        </w:rPr>
        <w:t>Finally, written accounts from the time in present-day China, Japan, Germany, France and Italy report less sunshine and an increase in cloudiness, the study says.</w:t>
      </w:r>
      <w:r w:rsidR="002D6964" w:rsidRPr="005629B9">
        <w:rPr>
          <w:sz w:val="16"/>
        </w:rPr>
        <w:t xml:space="preserve"> </w:t>
      </w:r>
      <w:r w:rsidRPr="005629B9">
        <w:rPr>
          <w:sz w:val="16"/>
        </w:rPr>
        <w:t xml:space="preserve">The researchers could not pinpoint which </w:t>
      </w:r>
      <w:proofErr w:type="gramStart"/>
      <w:r w:rsidRPr="005629B9">
        <w:rPr>
          <w:sz w:val="16"/>
        </w:rPr>
        <w:t>particular volcano</w:t>
      </w:r>
      <w:proofErr w:type="gramEnd"/>
      <w:r w:rsidRPr="005629B9">
        <w:rPr>
          <w:sz w:val="16"/>
        </w:rPr>
        <w:t xml:space="preserve"> or volcanoes erupted in 1345. But they did determine the region of the world: “​This must be a tropical eruption,” Bauch said.</w:t>
      </w:r>
      <w:r w:rsidR="002D6964" w:rsidRPr="005629B9">
        <w:rPr>
          <w:sz w:val="16"/>
        </w:rPr>
        <w:t xml:space="preserve"> </w:t>
      </w:r>
      <w:r w:rsidRPr="005629B9">
        <w:rPr>
          <w:sz w:val="16"/>
        </w:rPr>
        <w:t>The reason: Ice cores from both of Earth’s poles had roughly equal measures of volcanic sulfate.</w:t>
      </w:r>
      <w:r w:rsidR="002D6964" w:rsidRPr="005629B9">
        <w:rPr>
          <w:sz w:val="16"/>
        </w:rPr>
        <w:t xml:space="preserve"> </w:t>
      </w:r>
      <w:r w:rsidRPr="005629B9">
        <w:rPr>
          <w:sz w:val="16"/>
        </w:rPr>
        <w:t>Historical records show reports of crop failures and high prices for wheat during that cool period, with severe famine in large parts of Spain, southern France, Italy, Egypt and the eastern Mediterranean, according to the new study.</w:t>
      </w:r>
      <w:r w:rsidR="002D6964" w:rsidRPr="005629B9">
        <w:rPr>
          <w:sz w:val="16"/>
        </w:rPr>
        <w:t xml:space="preserve"> </w:t>
      </w:r>
      <w:r w:rsidRPr="005629B9">
        <w:rPr>
          <w:sz w:val="16"/>
        </w:rPr>
        <w:t>At the time, Italian city-states were wealthy, Bauch said, and had developed storage systems for grain and huge trade networks established over centuries.</w:t>
      </w:r>
      <w:r w:rsidR="002D6964" w:rsidRPr="005629B9">
        <w:rPr>
          <w:sz w:val="16"/>
        </w:rPr>
        <w:t xml:space="preserve"> </w:t>
      </w:r>
      <w:r w:rsidRPr="005629B9">
        <w:rPr>
          <w:sz w:val="16"/>
        </w:rPr>
        <w:t>But as famine deepened, their options dwindled.</w:t>
      </w:r>
      <w:r w:rsidR="002D6964" w:rsidRPr="005629B9">
        <w:rPr>
          <w:sz w:val="16"/>
        </w:rPr>
        <w:t xml:space="preserve"> </w:t>
      </w:r>
      <w:r w:rsidRPr="005629B9">
        <w:rPr>
          <w:sz w:val="16"/>
        </w:rPr>
        <w:t xml:space="preserve">“They really start to realize in 1347, ‘We </w:t>
      </w:r>
      <w:proofErr w:type="gramStart"/>
      <w:r w:rsidRPr="005629B9">
        <w:rPr>
          <w:sz w:val="16"/>
        </w:rPr>
        <w:t>have to</w:t>
      </w:r>
      <w:proofErr w:type="gramEnd"/>
      <w:r w:rsidRPr="005629B9">
        <w:rPr>
          <w:sz w:val="16"/>
        </w:rPr>
        <w:t xml:space="preserve"> import from the Black Sea. That’s the last place where they still have enough grain for our needs,’” Bauch said.</w:t>
      </w:r>
      <w:r w:rsidR="002D6964" w:rsidRPr="005629B9">
        <w:rPr>
          <w:sz w:val="16"/>
        </w:rPr>
        <w:t xml:space="preserve"> </w:t>
      </w:r>
      <w:r w:rsidRPr="005629B9">
        <w:rPr>
          <w:sz w:val="16"/>
        </w:rPr>
        <w:t>“Of course, they’re not aware of how the plague gets to them,” he added. “I have records from Venice in 1349, and they’re really satisfied, and they say, ‘Look, in the last famine, the Black Sea grain really saved us, and that worked very well.’”</w:t>
      </w:r>
      <w:r w:rsidR="002D6964" w:rsidRPr="005629B9">
        <w:rPr>
          <w:sz w:val="16"/>
        </w:rPr>
        <w:t xml:space="preserve"> </w:t>
      </w:r>
      <w:r w:rsidRPr="005629B9">
        <w:rPr>
          <w:sz w:val="16"/>
        </w:rPr>
        <w:t>Bauch said he suspects that the plague most likely would have reached Europe eventually but that the events initiated by the volcanic eruptions were likely to have accelerated the process.</w:t>
      </w:r>
      <w:r w:rsidR="002D6964" w:rsidRPr="005629B9">
        <w:rPr>
          <w:sz w:val="16"/>
        </w:rPr>
        <w:t xml:space="preserve"> </w:t>
      </w:r>
      <w:r w:rsidRPr="005629B9">
        <w:rPr>
          <w:rStyle w:val="StyleUnderline"/>
        </w:rPr>
        <w:t xml:space="preserve">As much as </w:t>
      </w:r>
      <w:r w:rsidRPr="005629B9">
        <w:rPr>
          <w:rStyle w:val="Emphasis"/>
        </w:rPr>
        <w:t>60%</w:t>
      </w:r>
      <w:r w:rsidRPr="005629B9">
        <w:rPr>
          <w:rStyle w:val="StyleUnderline"/>
        </w:rPr>
        <w:t xml:space="preserve"> of the population died in</w:t>
      </w:r>
      <w:r w:rsidRPr="005629B9">
        <w:rPr>
          <w:sz w:val="16"/>
        </w:rPr>
        <w:t xml:space="preserve"> parts of </w:t>
      </w:r>
      <w:r w:rsidRPr="005629B9">
        <w:rPr>
          <w:rStyle w:val="StyleUnderline"/>
        </w:rPr>
        <w:t>Europe</w:t>
      </w:r>
      <w:r w:rsidRPr="005629B9">
        <w:rPr>
          <w:sz w:val="16"/>
        </w:rPr>
        <w:t xml:space="preserve"> from 1347 to 1353, making it </w:t>
      </w:r>
      <w:r w:rsidRPr="005629B9">
        <w:rPr>
          <w:rStyle w:val="StyleUnderline"/>
        </w:rPr>
        <w:t xml:space="preserve">one of the </w:t>
      </w:r>
      <w:r w:rsidRPr="005629B9">
        <w:rPr>
          <w:rStyle w:val="Emphasis"/>
        </w:rPr>
        <w:t>deadliest</w:t>
      </w:r>
      <w:r w:rsidRPr="005629B9">
        <w:rPr>
          <w:rStyle w:val="StyleUnderline"/>
        </w:rPr>
        <w:t xml:space="preserve"> periods in history.</w:t>
      </w:r>
      <w:r w:rsidR="002D6964" w:rsidRPr="005629B9">
        <w:rPr>
          <w:rStyle w:val="StyleUnderline"/>
        </w:rPr>
        <w:t xml:space="preserve"> </w:t>
      </w:r>
      <w:r w:rsidRPr="005629B9">
        <w:rPr>
          <w:sz w:val="16"/>
        </w:rPr>
        <w:t>Past research on the plague’s origins has relied on written accounts, archaeological evidence and even genetic clues. In 2022, scientists found DNA evidence of the bacterium that causes the plague in bodies buried in modern-day Kyrgyzstan — far east of Europe. Grave markers indicate that many of those killed were buried in 1338 and 1339 (about a decade before the plague hit Europe) and that they died of “pestilence.”</w:t>
      </w:r>
      <w:r w:rsidR="002D6964" w:rsidRPr="005629B9">
        <w:rPr>
          <w:sz w:val="16"/>
        </w:rPr>
        <w:t xml:space="preserve"> </w:t>
      </w:r>
      <w:r w:rsidRPr="005629B9">
        <w:rPr>
          <w:sz w:val="16"/>
        </w:rPr>
        <w:t>The same research group also discovered that marmots living today in the Tian Shan mountain range near the burial site carry a closely related strain of the bacterium, which is a clue that the Black Death could have emerged in that location before it spread elsewhere.</w:t>
      </w:r>
      <w:r w:rsidR="002D6964" w:rsidRPr="005629B9">
        <w:rPr>
          <w:sz w:val="16"/>
        </w:rPr>
        <w:t xml:space="preserve"> </w:t>
      </w:r>
      <w:r w:rsidRPr="005629B9">
        <w:rPr>
          <w:sz w:val="16"/>
        </w:rPr>
        <w:t xml:space="preserve">The new study could explain what happened next, Fell said, adding that he thought the authors made a </w:t>
      </w:r>
      <w:r w:rsidRPr="005629B9">
        <w:rPr>
          <w:sz w:val="16"/>
        </w:rPr>
        <w:lastRenderedPageBreak/>
        <w:t>convincing argument that a volcano was to blame.</w:t>
      </w:r>
      <w:r w:rsidR="002D6964" w:rsidRPr="005629B9">
        <w:rPr>
          <w:sz w:val="16"/>
        </w:rPr>
        <w:t xml:space="preserve"> </w:t>
      </w:r>
      <w:r w:rsidRPr="005629B9">
        <w:rPr>
          <w:sz w:val="16"/>
        </w:rPr>
        <w:t>After the plague first exploded in Europe, it re-emerged for centuries, reshaping human history. “In a European context, it’s so important to our history,” Fell said. “Any study where you’re looking at a long time period across Europe, there’ll be a plague.”</w:t>
      </w:r>
    </w:p>
    <w:p w14:paraId="7451A70B" w14:textId="77777777" w:rsidR="006C308C" w:rsidRDefault="006C308C">
      <w:pPr>
        <w:rPr>
          <w:rFonts w:eastAsiaTheme="majorEastAsia" w:cstheme="majorBidi"/>
          <w:b/>
          <w:iCs/>
          <w:sz w:val="26"/>
        </w:rPr>
      </w:pPr>
      <w:r>
        <w:br w:type="page"/>
      </w:r>
    </w:p>
    <w:p w14:paraId="26A4125D" w14:textId="4DC4071C" w:rsidR="00B547E1" w:rsidRPr="005629B9" w:rsidRDefault="00B547E1" w:rsidP="00B547E1">
      <w:pPr>
        <w:pStyle w:val="Heading4"/>
      </w:pPr>
      <w:r w:rsidRPr="005629B9">
        <w:lastRenderedPageBreak/>
        <w:t>Yes extinction - short</w:t>
      </w:r>
    </w:p>
    <w:p w14:paraId="7F61356D" w14:textId="77777777" w:rsidR="00B547E1" w:rsidRPr="005629B9" w:rsidRDefault="00B547E1" w:rsidP="00B547E1">
      <w:r w:rsidRPr="005629B9">
        <w:rPr>
          <w:b/>
          <w:bCs/>
          <w:sz w:val="26"/>
          <w:szCs w:val="26"/>
        </w:rPr>
        <w:t>NAS 25</w:t>
      </w:r>
      <w:r w:rsidRPr="005629B9">
        <w:t xml:space="preserve"> [National Academies of Sciences, 2025, “Potential Environmental Effects of Nuclear War.” National Academies Press, https://www.dianuke.org/wp-content/uploads/2025/07/27515.pdf]/Kankee</w:t>
      </w:r>
    </w:p>
    <w:p w14:paraId="4F4B86EA" w14:textId="77777777" w:rsidR="00B547E1" w:rsidRPr="005629B9" w:rsidRDefault="00B547E1" w:rsidP="00B547E1">
      <w:pPr>
        <w:rPr>
          <w:sz w:val="16"/>
        </w:rPr>
      </w:pPr>
      <w:r w:rsidRPr="005629B9">
        <w:rPr>
          <w:sz w:val="16"/>
        </w:rPr>
        <w:t xml:space="preserve">7.5 SUMMARY The previous chapters in this report systematically review the mechanistic pathways extending from a plausible set of initial weapon exchanges through their resulting fire dynamics and emissions, and subsequent climatic and ecosystem disruptions. This chapter extends these environmental effects into potential societal and economic consequences across three categories: impacts on ecosystem services, human health, and societal resilience over weeks to decades. The immense challenges in quantifying these impacts stem from our limited understanding of the immediate environmental effects and the complex dynamics between human and natural systems. The analytical challenge is compounded by the vast array of dynamic interactions and poorly characterized </w:t>
      </w:r>
      <w:proofErr w:type="gramStart"/>
      <w:r w:rsidRPr="005629B9">
        <w:rPr>
          <w:sz w:val="16"/>
        </w:rPr>
        <w:t>feedbacks</w:t>
      </w:r>
      <w:proofErr w:type="gramEnd"/>
      <w:r w:rsidRPr="005629B9">
        <w:rPr>
          <w:sz w:val="16"/>
        </w:rPr>
        <w:t xml:space="preserve">. Two key disruption pathways are identified: </w:t>
      </w:r>
      <w:r w:rsidRPr="005629B9">
        <w:rPr>
          <w:rStyle w:val="StyleUnderline"/>
        </w:rPr>
        <w:t>global climatic disruption</w:t>
      </w:r>
      <w:r w:rsidRPr="005629B9">
        <w:rPr>
          <w:sz w:val="16"/>
        </w:rPr>
        <w:t xml:space="preserve"> from large exchanges between major powers and localized environmental degradation from smaller exchanges. These </w:t>
      </w:r>
      <w:r w:rsidRPr="005629B9">
        <w:rPr>
          <w:rStyle w:val="StyleUnderline"/>
        </w:rPr>
        <w:t>can be further amplified by the complex global and regional societal and economic interconnectedness</w:t>
      </w:r>
      <w:r w:rsidRPr="005629B9">
        <w:rPr>
          <w:sz w:val="16"/>
        </w:rPr>
        <w:t xml:space="preserve">. </w:t>
      </w:r>
      <w:r w:rsidRPr="005629B9">
        <w:rPr>
          <w:rStyle w:val="StyleUnderline"/>
        </w:rPr>
        <w:t xml:space="preserve">Potential </w:t>
      </w:r>
      <w:r w:rsidRPr="002A6196">
        <w:rPr>
          <w:rStyle w:val="StyleUnderline"/>
          <w:highlight w:val="green"/>
        </w:rPr>
        <w:t>impacts</w:t>
      </w:r>
      <w:r w:rsidRPr="005629B9">
        <w:rPr>
          <w:rStyle w:val="StyleUnderline"/>
        </w:rPr>
        <w:t xml:space="preserve"> </w:t>
      </w:r>
      <w:r w:rsidRPr="002A6196">
        <w:rPr>
          <w:rStyle w:val="StyleUnderline"/>
          <w:highlight w:val="green"/>
        </w:rPr>
        <w:t>on</w:t>
      </w:r>
      <w:r w:rsidRPr="005629B9">
        <w:rPr>
          <w:rStyle w:val="StyleUnderline"/>
        </w:rPr>
        <w:t xml:space="preserve"> agriculture and </w:t>
      </w:r>
      <w:r w:rsidRPr="002A6196">
        <w:rPr>
          <w:rStyle w:val="StyleUnderline"/>
          <w:highlight w:val="green"/>
        </w:rPr>
        <w:t xml:space="preserve">food production could be </w:t>
      </w:r>
      <w:r w:rsidRPr="002A6196">
        <w:rPr>
          <w:rStyle w:val="Emphasis"/>
          <w:highlight w:val="green"/>
        </w:rPr>
        <w:t>extensive</w:t>
      </w:r>
      <w:r w:rsidRPr="005629B9">
        <w:rPr>
          <w:rStyle w:val="StyleUnderline"/>
        </w:rPr>
        <w:t xml:space="preserve">, </w:t>
      </w:r>
      <w:r w:rsidRPr="002A6196">
        <w:rPr>
          <w:rStyle w:val="StyleUnderline"/>
          <w:highlight w:val="green"/>
        </w:rPr>
        <w:t>with</w:t>
      </w:r>
      <w:r w:rsidRPr="005629B9">
        <w:rPr>
          <w:rStyle w:val="StyleUnderline"/>
        </w:rPr>
        <w:t xml:space="preserve"> </w:t>
      </w:r>
      <w:r w:rsidRPr="002A6196">
        <w:rPr>
          <w:rStyle w:val="StyleUnderline"/>
          <w:highlight w:val="green"/>
        </w:rPr>
        <w:t>widespread cooling and precipitation decreases leading to lower crop</w:t>
      </w:r>
      <w:r w:rsidRPr="005629B9">
        <w:rPr>
          <w:rStyle w:val="StyleUnderline"/>
        </w:rPr>
        <w:t xml:space="preserve"> </w:t>
      </w:r>
      <w:r w:rsidRPr="002A6196">
        <w:rPr>
          <w:rStyle w:val="StyleUnderline"/>
          <w:highlight w:val="green"/>
        </w:rPr>
        <w:t>yields, reduced livestock productivity, and disrupted planting and harvesting cycles</w:t>
      </w:r>
      <w:r w:rsidRPr="005629B9">
        <w:rPr>
          <w:sz w:val="16"/>
        </w:rPr>
        <w:t xml:space="preserve">. Impacts would likely vary regionally, with temperate areas above 30°N latitude facing major effects. </w:t>
      </w:r>
      <w:r w:rsidRPr="005629B9">
        <w:rPr>
          <w:rStyle w:val="StyleUnderline"/>
        </w:rPr>
        <w:t xml:space="preserve">Marine and freshwater fisheries could also experience significant disruptions. </w:t>
      </w:r>
      <w:r w:rsidRPr="002A6196">
        <w:rPr>
          <w:rStyle w:val="StyleUnderline"/>
          <w:highlight w:val="green"/>
        </w:rPr>
        <w:t>Environmental quality would deteriorate through air, water, and soil pollution</w:t>
      </w:r>
      <w:r w:rsidRPr="005629B9">
        <w:rPr>
          <w:rStyle w:val="StyleUnderline"/>
        </w:rPr>
        <w:t xml:space="preserve"> from infrastructure damage, fires, and waste mismanagement</w:t>
      </w:r>
      <w:r w:rsidRPr="005629B9">
        <w:rPr>
          <w:sz w:val="16"/>
        </w:rPr>
        <w:t xml:space="preserve">. However, substantial uncertainties exist in quantifying specific outcomes such as yield reductions and determining ecosystem disruption thresholds. Direct health impacts include blast injuries, radiation exposure, lack of continued care, and effects from environmental changes. </w:t>
      </w:r>
      <w:r w:rsidRPr="005629B9">
        <w:rPr>
          <w:rStyle w:val="StyleUnderline"/>
        </w:rPr>
        <w:t xml:space="preserve">Complex, indirect </w:t>
      </w:r>
      <w:r w:rsidRPr="002A6196">
        <w:rPr>
          <w:rStyle w:val="StyleUnderline"/>
          <w:highlight w:val="green"/>
        </w:rPr>
        <w:t>impacts</w:t>
      </w:r>
      <w:r w:rsidRPr="005629B9">
        <w:rPr>
          <w:rStyle w:val="StyleUnderline"/>
        </w:rPr>
        <w:t xml:space="preserve"> over longer timescales </w:t>
      </w:r>
      <w:r w:rsidRPr="002A6196">
        <w:rPr>
          <w:rStyle w:val="StyleUnderline"/>
          <w:highlight w:val="green"/>
        </w:rPr>
        <w:t>could involve disease transmission, malnutrition</w:t>
      </w:r>
      <w:r w:rsidRPr="005629B9">
        <w:rPr>
          <w:rStyle w:val="StyleUnderline"/>
        </w:rPr>
        <w:t xml:space="preserve">, mental illness, </w:t>
      </w:r>
      <w:r w:rsidRPr="002A6196">
        <w:rPr>
          <w:rStyle w:val="StyleUnderline"/>
          <w:highlight w:val="green"/>
        </w:rPr>
        <w:t>and</w:t>
      </w:r>
      <w:r w:rsidRPr="005629B9">
        <w:rPr>
          <w:rStyle w:val="StyleUnderline"/>
        </w:rPr>
        <w:t xml:space="preserve"> broader </w:t>
      </w:r>
      <w:r w:rsidRPr="002A6196">
        <w:rPr>
          <w:rStyle w:val="StyleUnderline"/>
          <w:highlight w:val="green"/>
        </w:rPr>
        <w:t>public health crises</w:t>
      </w:r>
      <w:r w:rsidRPr="005629B9">
        <w:rPr>
          <w:rStyle w:val="StyleUnderline"/>
        </w:rPr>
        <w:t xml:space="preserve"> from compromised health systems</w:t>
      </w:r>
      <w:r w:rsidRPr="005629B9">
        <w:rPr>
          <w:sz w:val="16"/>
        </w:rPr>
        <w:t xml:space="preserve">. Persistent exposure to environmental contamination and psychosocial stressors may have intergenerational consequences. Gaps remain in understanding low-dose radiation effects and secondary environmental impacts on health. </w:t>
      </w:r>
      <w:r w:rsidRPr="002A6196">
        <w:rPr>
          <w:rStyle w:val="StyleUnderline"/>
          <w:highlight w:val="green"/>
        </w:rPr>
        <w:t>Mass displacement</w:t>
      </w:r>
      <w:r w:rsidRPr="005629B9">
        <w:rPr>
          <w:rStyle w:val="StyleUnderline"/>
        </w:rPr>
        <w:t xml:space="preserve"> </w:t>
      </w:r>
      <w:r w:rsidRPr="002A6196">
        <w:rPr>
          <w:rStyle w:val="StyleUnderline"/>
          <w:highlight w:val="green"/>
        </w:rPr>
        <w:t>would</w:t>
      </w:r>
      <w:r w:rsidRPr="005629B9">
        <w:rPr>
          <w:rStyle w:val="StyleUnderline"/>
        </w:rPr>
        <w:t xml:space="preserve"> </w:t>
      </w:r>
      <w:r w:rsidRPr="005629B9">
        <w:rPr>
          <w:rStyle w:val="Emphasis"/>
        </w:rPr>
        <w:t>severely</w:t>
      </w:r>
      <w:r w:rsidRPr="005629B9">
        <w:rPr>
          <w:rStyle w:val="StyleUnderline"/>
        </w:rPr>
        <w:t xml:space="preserve"> </w:t>
      </w:r>
      <w:r w:rsidRPr="002A6196">
        <w:rPr>
          <w:rStyle w:val="StyleUnderline"/>
          <w:highlight w:val="green"/>
        </w:rPr>
        <w:t>strain</w:t>
      </w:r>
      <w:r w:rsidRPr="005629B9">
        <w:rPr>
          <w:rStyle w:val="StyleUnderline"/>
        </w:rPr>
        <w:t xml:space="preserve"> provision of shelter, </w:t>
      </w:r>
      <w:r w:rsidRPr="002A6196">
        <w:rPr>
          <w:rStyle w:val="StyleUnderline"/>
          <w:highlight w:val="green"/>
        </w:rPr>
        <w:t>healthcare, food, water</w:t>
      </w:r>
      <w:r w:rsidRPr="005629B9">
        <w:rPr>
          <w:rStyle w:val="StyleUnderline"/>
        </w:rPr>
        <w:t xml:space="preserve">, and protection, potentially </w:t>
      </w:r>
      <w:r w:rsidRPr="002A6196">
        <w:rPr>
          <w:rStyle w:val="StyleUnderline"/>
          <w:highlight w:val="green"/>
        </w:rPr>
        <w:t>leading</w:t>
      </w:r>
      <w:r w:rsidRPr="005629B9">
        <w:rPr>
          <w:rStyle w:val="StyleUnderline"/>
        </w:rPr>
        <w:t xml:space="preserve"> </w:t>
      </w:r>
      <w:r w:rsidRPr="002A6196">
        <w:rPr>
          <w:rStyle w:val="StyleUnderline"/>
          <w:highlight w:val="green"/>
        </w:rPr>
        <w:t>to</w:t>
      </w:r>
      <w:r w:rsidRPr="005629B9">
        <w:rPr>
          <w:rStyle w:val="StyleUnderline"/>
        </w:rPr>
        <w:t xml:space="preserve"> exploitation and</w:t>
      </w:r>
      <w:r w:rsidRPr="005629B9">
        <w:rPr>
          <w:sz w:val="16"/>
        </w:rPr>
        <w:t xml:space="preserve"> </w:t>
      </w:r>
      <w:r w:rsidRPr="002A6196">
        <w:rPr>
          <w:rStyle w:val="StyleUnderline"/>
          <w:highlight w:val="green"/>
        </w:rPr>
        <w:t>violence</w:t>
      </w:r>
      <w:r w:rsidRPr="005629B9">
        <w:rPr>
          <w:sz w:val="16"/>
        </w:rPr>
        <w:t xml:space="preserve">. </w:t>
      </w:r>
      <w:r w:rsidRPr="005629B9">
        <w:rPr>
          <w:rStyle w:val="StyleUnderline"/>
        </w:rPr>
        <w:t>Psychological impacts on the public and responders could be profound, while broader societal effects may include panic, hoarding, and disruptions to civil liberties</w:t>
      </w:r>
      <w:r w:rsidRPr="005629B9">
        <w:rPr>
          <w:sz w:val="16"/>
        </w:rPr>
        <w:t xml:space="preserve">. Moreover, </w:t>
      </w:r>
      <w:r w:rsidRPr="005629B9">
        <w:rPr>
          <w:rStyle w:val="StyleUnderline"/>
        </w:rPr>
        <w:t xml:space="preserve">substantial </w:t>
      </w:r>
      <w:r w:rsidRPr="002A6196">
        <w:rPr>
          <w:rStyle w:val="StyleUnderline"/>
          <w:highlight w:val="green"/>
        </w:rPr>
        <w:t>uncertainties in</w:t>
      </w:r>
      <w:r w:rsidRPr="005629B9">
        <w:rPr>
          <w:rStyle w:val="StyleUnderline"/>
        </w:rPr>
        <w:t xml:space="preserve"> predicting complex human behavioral responses, detecting </w:t>
      </w:r>
      <w:r w:rsidRPr="002A6196">
        <w:rPr>
          <w:rStyle w:val="StyleUnderline"/>
          <w:highlight w:val="green"/>
        </w:rPr>
        <w:t xml:space="preserve">societal </w:t>
      </w:r>
      <w:r w:rsidRPr="002A6196">
        <w:rPr>
          <w:rStyle w:val="Emphasis"/>
          <w:highlight w:val="green"/>
        </w:rPr>
        <w:t>tipping points</w:t>
      </w:r>
      <w:r w:rsidRPr="005629B9">
        <w:rPr>
          <w:rStyle w:val="StyleUnderline"/>
        </w:rPr>
        <w:t xml:space="preserve">, quantifying the effects of </w:t>
      </w:r>
      <w:r w:rsidRPr="002A6196">
        <w:rPr>
          <w:rStyle w:val="Emphasis"/>
          <w:highlight w:val="green"/>
        </w:rPr>
        <w:t>cascading</w:t>
      </w:r>
      <w:r w:rsidRPr="002A6196">
        <w:rPr>
          <w:rStyle w:val="StyleUnderline"/>
          <w:highlight w:val="green"/>
        </w:rPr>
        <w:t xml:space="preserve"> </w:t>
      </w:r>
      <w:r w:rsidRPr="002A6196">
        <w:rPr>
          <w:rStyle w:val="Emphasis"/>
          <w:highlight w:val="green"/>
        </w:rPr>
        <w:t>failures</w:t>
      </w:r>
      <w:r w:rsidRPr="002A6196">
        <w:rPr>
          <w:rStyle w:val="StyleUnderline"/>
          <w:highlight w:val="green"/>
        </w:rPr>
        <w:t xml:space="preserve"> across </w:t>
      </w:r>
      <w:r w:rsidRPr="002A6196">
        <w:rPr>
          <w:rStyle w:val="Emphasis"/>
          <w:highlight w:val="green"/>
        </w:rPr>
        <w:t>critical</w:t>
      </w:r>
      <w:r w:rsidRPr="002A6196">
        <w:rPr>
          <w:rStyle w:val="StyleUnderline"/>
          <w:highlight w:val="green"/>
        </w:rPr>
        <w:t xml:space="preserve"> systems</w:t>
      </w:r>
      <w:r w:rsidRPr="005629B9">
        <w:rPr>
          <w:rStyle w:val="StyleUnderline"/>
        </w:rPr>
        <w:t>, and assessing long-term psychological harms</w:t>
      </w:r>
      <w:r w:rsidRPr="005629B9">
        <w:rPr>
          <w:sz w:val="16"/>
        </w:rPr>
        <w:t xml:space="preserve"> will hamper development of approaches to improving preparedness and building community resilience that would mitigate risk. However, it is important to note that key factors influencing the ultimate impact of </w:t>
      </w:r>
      <w:proofErr w:type="gramStart"/>
      <w:r w:rsidRPr="005629B9">
        <w:rPr>
          <w:sz w:val="16"/>
        </w:rPr>
        <w:t>a nuclear</w:t>
      </w:r>
      <w:proofErr w:type="gramEnd"/>
      <w:r w:rsidRPr="005629B9">
        <w:rPr>
          <w:sz w:val="16"/>
        </w:rPr>
        <w:t xml:space="preserve"> detonation include the magnitude of the shock and the resilience and general health status and well-being of the impacted communities both locally and potentially globally depending on the adversely affected ecosystem. Furthermore, while </w:t>
      </w:r>
      <w:r w:rsidRPr="005629B9">
        <w:rPr>
          <w:rStyle w:val="StyleUnderline"/>
        </w:rPr>
        <w:t>globalization may propagate risks beyond the immediate zone of impact</w:t>
      </w:r>
      <w:r w:rsidRPr="005629B9">
        <w:rPr>
          <w:sz w:val="16"/>
        </w:rPr>
        <w:t>, advancements in globalization can also result in resilience, buffering of shocks, and opportunities, including rapid deployment of resources, for interventions to mitigate risks. 7.6 FINDINGS AND RECOMMENDATIONS</w:t>
      </w:r>
    </w:p>
    <w:p w14:paraId="1F83A3A4" w14:textId="7B824415" w:rsidR="00B547E1" w:rsidRPr="005629B9" w:rsidRDefault="00B547E1" w:rsidP="00B547E1">
      <w:pPr>
        <w:pStyle w:val="Heading4"/>
      </w:pPr>
      <w:r w:rsidRPr="005629B9">
        <w:t>Impact defense authors are nuclear military industrial complex hacks funded by the defense department, not objective scientists</w:t>
      </w:r>
    </w:p>
    <w:p w14:paraId="18297BE2" w14:textId="77777777" w:rsidR="00B547E1" w:rsidRPr="005629B9" w:rsidRDefault="00B547E1" w:rsidP="00B547E1">
      <w:r w:rsidRPr="005629B9">
        <w:rPr>
          <w:b/>
          <w:bCs/>
          <w:sz w:val="26"/>
          <w:szCs w:val="26"/>
        </w:rPr>
        <w:t>Ross 25</w:t>
      </w:r>
      <w:r w:rsidRPr="005629B9">
        <w:t xml:space="preserve"> [Andrew J. Ross, doctoral candidate in history at Georgetown University and a Guggenheim Fellow at the National Air and Space Museum, 10-2025, "How Would Nuclear War Affect Climate? Scientists Are Divided", Arms Control Association, https://www.armscontrol.org/act/2025-10/features/how-would-nuclear-war-affect-climate-scientists-are-divided]/Kankee</w:t>
      </w:r>
    </w:p>
    <w:p w14:paraId="0A825483" w14:textId="77777777" w:rsidR="00B547E1" w:rsidRPr="005629B9" w:rsidRDefault="00B547E1" w:rsidP="00B547E1">
      <w:pPr>
        <w:rPr>
          <w:sz w:val="16"/>
        </w:rPr>
      </w:pPr>
      <w:r w:rsidRPr="005629B9">
        <w:rPr>
          <w:sz w:val="16"/>
        </w:rPr>
        <w:t xml:space="preserve">The National Academies of Sciences, Engineering, and Medicine published a consensus study report June 25 entitled “Potential Environmental Effects of Nuclear War.”1 It was authorized by the U.S. Congress in 2021 to evaluate the “non-fallout atmospheric effects of plausible scenarios for nuclear war, ranging from low-quantity regional exchanges to large-scale exchanges between major powers.” Thereafter, the National Academies of Sciences, Engineering, and Medicine convened a committee of scientists with a wide variety of disciplinary expertise to compile and assess the relevant scientific literature on nuclear war’s potential environmental repercussions. The release of this report presents an opportunity to reflect upon the institutional interests that have shaped </w:t>
      </w:r>
      <w:proofErr w:type="gramStart"/>
      <w:r w:rsidRPr="005629B9">
        <w:rPr>
          <w:sz w:val="16"/>
        </w:rPr>
        <w:t>the scientific</w:t>
      </w:r>
      <w:proofErr w:type="gramEnd"/>
      <w:r w:rsidRPr="005629B9">
        <w:rPr>
          <w:sz w:val="16"/>
        </w:rPr>
        <w:t xml:space="preserve"> literature on this subject. Initially concerned by the Cold War nuclear arms race, independent scientists at universities and civilian research agencies have been engaged in this form of climate research </w:t>
      </w:r>
      <w:r w:rsidRPr="005629B9">
        <w:rPr>
          <w:sz w:val="16"/>
        </w:rPr>
        <w:lastRenderedPageBreak/>
        <w:t xml:space="preserve">for more than four decades. Their research finds that nuclear war could drastically cool Earth’s climate and collapse the world’s agricultural systems. Many believe that their work weakens the viability of a nuclear first-strike capability as a credible national security posture. These scientists posit that the environmental aftereffects of even a successful first strike would </w:t>
      </w:r>
      <w:proofErr w:type="gramStart"/>
      <w:r w:rsidRPr="005629B9">
        <w:rPr>
          <w:sz w:val="16"/>
        </w:rPr>
        <w:t>reverberate to</w:t>
      </w:r>
      <w:proofErr w:type="gramEnd"/>
      <w:r w:rsidRPr="005629B9">
        <w:rPr>
          <w:sz w:val="16"/>
        </w:rPr>
        <w:t xml:space="preserve"> the attacking nation, placing its own survival in jeopardy. They call this nuclear dilemma “self-assured destruction.” However, </w:t>
      </w:r>
      <w:r w:rsidRPr="002A6196">
        <w:rPr>
          <w:rStyle w:val="StyleUnderline"/>
          <w:highlight w:val="green"/>
        </w:rPr>
        <w:t>institutional interests</w:t>
      </w:r>
      <w:r w:rsidRPr="005629B9">
        <w:rPr>
          <w:rStyle w:val="StyleUnderline"/>
        </w:rPr>
        <w:t xml:space="preserve"> embedded with</w:t>
      </w:r>
      <w:r w:rsidRPr="002A6196">
        <w:rPr>
          <w:rStyle w:val="StyleUnderline"/>
          <w:highlight w:val="green"/>
        </w:rPr>
        <w:t>in</w:t>
      </w:r>
      <w:r w:rsidRPr="005629B9">
        <w:rPr>
          <w:rStyle w:val="StyleUnderline"/>
        </w:rPr>
        <w:t xml:space="preserve"> </w:t>
      </w:r>
      <w:r w:rsidRPr="002A6196">
        <w:rPr>
          <w:rStyle w:val="StyleUnderline"/>
          <w:highlight w:val="green"/>
        </w:rPr>
        <w:t>the</w:t>
      </w:r>
      <w:r w:rsidRPr="005629B9">
        <w:rPr>
          <w:rStyle w:val="StyleUnderline"/>
        </w:rPr>
        <w:t xml:space="preserve"> U.S. </w:t>
      </w:r>
      <w:r w:rsidRPr="002A6196">
        <w:rPr>
          <w:rStyle w:val="StyleUnderline"/>
          <w:highlight w:val="green"/>
        </w:rPr>
        <w:t>nuclear</w:t>
      </w:r>
      <w:r w:rsidRPr="005629B9">
        <w:rPr>
          <w:rStyle w:val="StyleUnderline"/>
        </w:rPr>
        <w:t xml:space="preserve"> weapons </w:t>
      </w:r>
      <w:r w:rsidRPr="002A6196">
        <w:rPr>
          <w:rStyle w:val="StyleUnderline"/>
          <w:highlight w:val="green"/>
        </w:rPr>
        <w:t>complex</w:t>
      </w:r>
      <w:r w:rsidRPr="005629B9">
        <w:rPr>
          <w:rStyle w:val="StyleUnderline"/>
        </w:rPr>
        <w:t xml:space="preserve"> wield substantial influence over nuclear policymaking</w:t>
      </w:r>
      <w:r w:rsidRPr="005629B9">
        <w:rPr>
          <w:sz w:val="16"/>
        </w:rPr>
        <w:t xml:space="preserve">. Many nuclear strategists within this complex promote an aggressive nuclear posture premised upon a potential first- strike capability. </w:t>
      </w:r>
      <w:r w:rsidRPr="005629B9">
        <w:rPr>
          <w:rStyle w:val="StyleUnderline"/>
        </w:rPr>
        <w:t>Scientists</w:t>
      </w:r>
      <w:r w:rsidRPr="005629B9">
        <w:rPr>
          <w:sz w:val="16"/>
        </w:rPr>
        <w:t xml:space="preserve"> who work </w:t>
      </w:r>
      <w:r w:rsidRPr="005629B9">
        <w:rPr>
          <w:rStyle w:val="StyleUnderline"/>
        </w:rPr>
        <w:t xml:space="preserve">within these institutions have published studies in recent years </w:t>
      </w:r>
      <w:r w:rsidRPr="002A6196">
        <w:rPr>
          <w:rStyle w:val="StyleUnderline"/>
          <w:highlight w:val="green"/>
        </w:rPr>
        <w:t>downplay</w:t>
      </w:r>
      <w:r w:rsidRPr="005629B9">
        <w:rPr>
          <w:rStyle w:val="StyleUnderline"/>
        </w:rPr>
        <w:t xml:space="preserve">ing the </w:t>
      </w:r>
      <w:r w:rsidRPr="002A6196">
        <w:rPr>
          <w:rStyle w:val="StyleUnderline"/>
          <w:highlight w:val="green"/>
        </w:rPr>
        <w:t>findings of</w:t>
      </w:r>
      <w:r w:rsidRPr="005629B9">
        <w:rPr>
          <w:rStyle w:val="StyleUnderline"/>
        </w:rPr>
        <w:t xml:space="preserve"> </w:t>
      </w:r>
      <w:r w:rsidRPr="002A6196">
        <w:rPr>
          <w:rStyle w:val="StyleUnderline"/>
          <w:highlight w:val="green"/>
        </w:rPr>
        <w:t>independent scientists</w:t>
      </w:r>
      <w:r w:rsidRPr="005629B9">
        <w:rPr>
          <w:rStyle w:val="StyleUnderline"/>
        </w:rPr>
        <w:t xml:space="preserve"> whose research questions the security imperatives of a first-strike capability</w:t>
      </w:r>
      <w:r w:rsidRPr="005629B9">
        <w:rPr>
          <w:sz w:val="16"/>
        </w:rPr>
        <w:t xml:space="preserve">. Disagreements among scientists, based upon institutional affiliation, will likely grow more pronounced. Taking a historical view of debates on this subject, however, it is clear how </w:t>
      </w:r>
      <w:r w:rsidRPr="002A6196">
        <w:rPr>
          <w:rStyle w:val="StyleUnderline"/>
          <w:highlight w:val="green"/>
        </w:rPr>
        <w:t>structural incentives</w:t>
      </w:r>
      <w:r w:rsidRPr="005629B9">
        <w:rPr>
          <w:rStyle w:val="StyleUnderline"/>
        </w:rPr>
        <w:t xml:space="preserve"> have </w:t>
      </w:r>
      <w:r w:rsidRPr="002A6196">
        <w:rPr>
          <w:rStyle w:val="StyleUnderline"/>
          <w:highlight w:val="green"/>
        </w:rPr>
        <w:t>shaped scientists’ judgment of</w:t>
      </w:r>
      <w:r w:rsidRPr="005629B9">
        <w:rPr>
          <w:rStyle w:val="StyleUnderline"/>
        </w:rPr>
        <w:t xml:space="preserve"> technical uncertainties and societal </w:t>
      </w:r>
      <w:r w:rsidRPr="002A6196">
        <w:rPr>
          <w:rStyle w:val="StyleUnderline"/>
          <w:highlight w:val="green"/>
        </w:rPr>
        <w:t>risks</w:t>
      </w:r>
      <w:r w:rsidRPr="005629B9">
        <w:rPr>
          <w:rStyle w:val="StyleUnderline"/>
        </w:rPr>
        <w:t xml:space="preserve"> pertaining to the environmental impacts of nuclear war</w:t>
      </w:r>
      <w:r w:rsidRPr="005629B9">
        <w:rPr>
          <w:sz w:val="16"/>
        </w:rPr>
        <w:t xml:space="preserve">. Identifying Gaps in the Literature Since 2023, reports by the National Academies have drawn increased attention to the U.S. Department of Defense’s lack of knowledge about the aftereffects of nuclear strikes. Existing assessments by the department have been limited to the “prompt military effects” of nuclear weapon detonations relevant to tactical operations, such as blast impact and localized fallout. As a result, one NAS report found that “there is a need to improve the understanding of the physical effects of nuclear weapons […] as well as the assessment and estimation of psychological, societal, and political consequences of nuclear weapons use.”2 These assessments have heightened the anticipation for the National Academies’ latest report on nuclear war’s environmental effects. The new report’s principal aims were to identify gaps in the existing literature and provide a basis of coordination for future research. The study committee broke down research into discrete and sequential steps. To conduct this research, scientists first investigate how and to what degree nuclear detonations and subsequent urban fires might inject particulate matter, especially heat-absorbing black carbon soot, into the upper troposphere and stratosphere, where it would remain above weather systems and take years before precipitating back down to Earth. Second, scientists examine how this highly lofted particulate matter would alter the planet’s biogeochemical cycles, ecologies, agricultural, and socioeconomic systems. The first set of variables determines how nuclear war could reshape the planet’s atmosphere, while the second set establishes how such an altered atmosphere could affect life on Earth. From these two categories, the committee then deconstructed the study of nuclear war’s environmental effects into six basic subcategories and illustrated how each layer of causation related to the others. These subcategories included: how nuclear weapons might be used; what type of fires might result from nuclear detonations; how massive urban fires might transport aerosols into the atmosphere; how these aerosols might reshape climatic and hydrological patterns; how ecosystems might respond to changes in temperature, solar radiation, and rain levels; and how these new ecological regimes would impact human societies and infrastructures. Each element has complex and interwoven causal pathways, which make deciphering the ramifications of any given nuclear war scenario exceedingly challenging to ascertain with a high level of confidence, the committee asserted. This intricately constructed framework formed the foundation of the committee’s assessment. Each chapter considered one subcategory, describing its plausible outcomes and identifying “key uncertainties and data gaps” needing further research. Moving forward, the committee judged that the study of the environmental effects of nuclear war would require prolonged financial and technical investments as well as sustained collaboration among scientists operating with multiple, integrated computer modeling programs. Report Findings and Context When reviewing the existing literature, the committee concluded that too many uncertainties remained to ascertain how nuclear war scenarios might impact climatic, ecological, and socioeconomic conditions. The panel’s evaluation largely steered clear from directly assigning more credibility to some studies over others, despite disagreements among scientists modeling the environmental outcomes of nuclear war. The existing literature largely agreed that if large volumes of particulate matter from urban fires reached the upper troposphere and stratosphere, then substantial climatic cooling would occur globally. Studies conflicted, however, on whether substantial amounts of soot and smoke would be lofted so high. The committee judged that the ways in which climatic cooling might impact ecosystems, agriculture production, and supply chains required additional study. The committee acknowledged that nuclear war would have severe, deleterious environmental outcomes and that many of these disruptions would be associated with a climatic cooling effect caused by highly lofted particulate matter. Yet, it found that unknowns persisted as to the degree of cooling and the severity of its impact on communities worldwide. </w:t>
      </w:r>
      <w:proofErr w:type="gramStart"/>
      <w:r w:rsidRPr="005629B9">
        <w:rPr>
          <w:sz w:val="16"/>
        </w:rPr>
        <w:t>On the whole</w:t>
      </w:r>
      <w:proofErr w:type="gramEnd"/>
      <w:r w:rsidRPr="005629B9">
        <w:rPr>
          <w:sz w:val="16"/>
        </w:rPr>
        <w:t xml:space="preserve">, the report was a comprehensive but circumspect appraisal of the literature on nuclear war’s environmental aftereffects. Historically, disagreements on this subject have fallen along the lines of institutional affiliation. </w:t>
      </w:r>
      <w:proofErr w:type="gramStart"/>
      <w:r w:rsidRPr="005629B9">
        <w:rPr>
          <w:sz w:val="16"/>
        </w:rPr>
        <w:t xml:space="preserve">Generally speaking, </w:t>
      </w:r>
      <w:r w:rsidRPr="005629B9">
        <w:rPr>
          <w:rStyle w:val="StyleUnderline"/>
        </w:rPr>
        <w:t>the</w:t>
      </w:r>
      <w:proofErr w:type="gramEnd"/>
      <w:r w:rsidRPr="005629B9">
        <w:rPr>
          <w:rStyle w:val="StyleUnderline"/>
        </w:rPr>
        <w:t xml:space="preserve"> work of scientists</w:t>
      </w:r>
      <w:r w:rsidRPr="005629B9">
        <w:rPr>
          <w:sz w:val="16"/>
        </w:rPr>
        <w:t xml:space="preserve"> employed </w:t>
      </w:r>
      <w:r w:rsidRPr="005629B9">
        <w:rPr>
          <w:rStyle w:val="StyleUnderline"/>
        </w:rPr>
        <w:t>at universities or</w:t>
      </w:r>
      <w:r w:rsidRPr="005629B9">
        <w:rPr>
          <w:sz w:val="16"/>
        </w:rPr>
        <w:t xml:space="preserve"> </w:t>
      </w:r>
      <w:r w:rsidRPr="005629B9">
        <w:rPr>
          <w:rStyle w:val="StyleUnderline"/>
        </w:rPr>
        <w:t>civilian</w:t>
      </w:r>
      <w:r w:rsidRPr="005629B9">
        <w:rPr>
          <w:sz w:val="16"/>
        </w:rPr>
        <w:t xml:space="preserve"> federal </w:t>
      </w:r>
      <w:r w:rsidRPr="005629B9">
        <w:rPr>
          <w:rStyle w:val="StyleUnderline"/>
        </w:rPr>
        <w:t>laboratories</w:t>
      </w:r>
      <w:r w:rsidRPr="005629B9">
        <w:rPr>
          <w:sz w:val="16"/>
        </w:rPr>
        <w:t xml:space="preserve"> has </w:t>
      </w:r>
      <w:r w:rsidRPr="005629B9">
        <w:rPr>
          <w:rStyle w:val="StyleUnderline"/>
        </w:rPr>
        <w:t>supported</w:t>
      </w:r>
      <w:r w:rsidRPr="005629B9">
        <w:rPr>
          <w:sz w:val="16"/>
        </w:rPr>
        <w:t xml:space="preserve"> </w:t>
      </w:r>
      <w:r w:rsidRPr="005629B9">
        <w:rPr>
          <w:rStyle w:val="StyleUnderline"/>
        </w:rPr>
        <w:t xml:space="preserve">the claim that nuclear war </w:t>
      </w:r>
      <w:proofErr w:type="gramStart"/>
      <w:r w:rsidRPr="005629B9">
        <w:rPr>
          <w:sz w:val="16"/>
        </w:rPr>
        <w:t xml:space="preserve">likely </w:t>
      </w:r>
      <w:r w:rsidRPr="005629B9">
        <w:rPr>
          <w:rStyle w:val="StyleUnderline"/>
        </w:rPr>
        <w:t>would</w:t>
      </w:r>
      <w:proofErr w:type="gramEnd"/>
      <w:r w:rsidRPr="005629B9">
        <w:rPr>
          <w:rStyle w:val="StyleUnderline"/>
        </w:rPr>
        <w:t xml:space="preserve"> trigger severe climatic disruptions with devastating consequences for the environmental and agricultural condition</w:t>
      </w:r>
      <w:r w:rsidRPr="005629B9">
        <w:rPr>
          <w:sz w:val="16"/>
        </w:rPr>
        <w:t xml:space="preserve"> of nations both targeted and not targeted by nuclear hostilities. Conversely, </w:t>
      </w:r>
      <w:r w:rsidRPr="005629B9">
        <w:rPr>
          <w:rStyle w:val="StyleUnderline"/>
        </w:rPr>
        <w:t>scientists working within the</w:t>
      </w:r>
      <w:r w:rsidRPr="005629B9">
        <w:rPr>
          <w:sz w:val="16"/>
        </w:rPr>
        <w:t xml:space="preserve"> U.S. </w:t>
      </w:r>
      <w:r w:rsidRPr="005629B9">
        <w:rPr>
          <w:rStyle w:val="StyleUnderline"/>
        </w:rPr>
        <w:t>National Nuclear Security Administration</w:t>
      </w:r>
      <w:r w:rsidRPr="005629B9">
        <w:rPr>
          <w:sz w:val="16"/>
        </w:rPr>
        <w:t xml:space="preserve"> laboratories, such as Lawrence Livermore and Los Alamos, </w:t>
      </w:r>
      <w:r w:rsidRPr="005629B9">
        <w:rPr>
          <w:rStyle w:val="StyleUnderline"/>
        </w:rPr>
        <w:t>which design U.S. nuclear weapons, have criticized these findings</w:t>
      </w:r>
      <w:r w:rsidRPr="005629B9">
        <w:rPr>
          <w:sz w:val="16"/>
        </w:rPr>
        <w:t xml:space="preserve">. They argue that nuclear war is not likely to result in severe climatic perturbations. Potentially at stake in this disagreement is the character of nuclear strategy in U.S. national security.3 The First Wave of Debates In the early 1980s, at one of the lowest moments of U.S.-Soviet relations, several scientists began to model the atmospheric aftereffects of a general nuclear exchange between the two major nuclear powers. They found evidence that in the event of such a war, massive urban fires could loft into the atmosphere large plumes of soot and smoke that would disseminate into a hazy shroud spanning Earth. Climate models suggested that this massive influx of burned particulate matter into the atmosphere would absorb large amounts of solar energy, </w:t>
      </w:r>
      <w:proofErr w:type="gramStart"/>
      <w:r w:rsidRPr="005629B9">
        <w:rPr>
          <w:sz w:val="16"/>
        </w:rPr>
        <w:t>warming</w:t>
      </w:r>
      <w:proofErr w:type="gramEnd"/>
      <w:r w:rsidRPr="005629B9">
        <w:rPr>
          <w:sz w:val="16"/>
        </w:rPr>
        <w:t xml:space="preserve"> the upper atmosphere and keeping the soot and smoke aloft for years thereafter. This climatic perturbation would lead to dramatically darker and </w:t>
      </w:r>
      <w:r w:rsidRPr="005629B9">
        <w:rPr>
          <w:sz w:val="16"/>
        </w:rPr>
        <w:lastRenderedPageBreak/>
        <w:t xml:space="preserve">cooler conditions on Earth’s surface. Scientists foretold twilight conditions at noon and freezing temperatures in summer. They dubbed this phenomenon “nuclear winter.”4 Thereafter, U.S. and international agencies funded a series of large-scale studies on the nuclear winter hypothesis.5 Their findings attenuated the most extreme freezing predictions but ultimately reinforced the general understanding that a major nuclear exchange between the two superpowers would have catastrophic freezing effects on a planetary scale. </w:t>
      </w:r>
      <w:r w:rsidRPr="005629B9">
        <w:rPr>
          <w:rStyle w:val="StyleUnderline"/>
        </w:rPr>
        <w:t>The nuclear winter theory</w:t>
      </w:r>
      <w:r w:rsidRPr="005629B9">
        <w:rPr>
          <w:sz w:val="16"/>
        </w:rPr>
        <w:t xml:space="preserve">, nevertheless, had its detractors. Its </w:t>
      </w:r>
      <w:r w:rsidRPr="002A6196">
        <w:rPr>
          <w:rStyle w:val="StyleUnderline"/>
          <w:highlight w:val="green"/>
        </w:rPr>
        <w:t>most</w:t>
      </w:r>
      <w:r w:rsidRPr="005629B9">
        <w:rPr>
          <w:rStyle w:val="StyleUnderline"/>
        </w:rPr>
        <w:t xml:space="preserve"> critical </w:t>
      </w:r>
      <w:r w:rsidRPr="002A6196">
        <w:rPr>
          <w:rStyle w:val="StyleUnderline"/>
          <w:highlight w:val="green"/>
        </w:rPr>
        <w:t>opponents were military</w:t>
      </w:r>
      <w:r w:rsidRPr="005629B9">
        <w:rPr>
          <w:rStyle w:val="StyleUnderline"/>
        </w:rPr>
        <w:t xml:space="preserve">-affiliated </w:t>
      </w:r>
      <w:r w:rsidRPr="002A6196">
        <w:rPr>
          <w:rStyle w:val="StyleUnderline"/>
          <w:highlight w:val="green"/>
        </w:rPr>
        <w:t>scientists</w:t>
      </w:r>
      <w:r w:rsidRPr="005629B9">
        <w:rPr>
          <w:sz w:val="16"/>
        </w:rPr>
        <w:t xml:space="preserve">, particularly top scientists at Lawrence Livermore National Laboratory, who accused advocates of the nuclear winter hypothesis as playing politics and improperly evoking science to advance allegedly partisan goals.6 Ironically, many of these same </w:t>
      </w:r>
      <w:r w:rsidRPr="005629B9">
        <w:rPr>
          <w:rStyle w:val="StyleUnderline"/>
        </w:rPr>
        <w:t xml:space="preserve">scientists stood </w:t>
      </w:r>
      <w:r w:rsidRPr="002A6196">
        <w:rPr>
          <w:rStyle w:val="StyleUnderline"/>
          <w:highlight w:val="green"/>
        </w:rPr>
        <w:t>to benefit from</w:t>
      </w:r>
      <w:r w:rsidRPr="005629B9">
        <w:rPr>
          <w:rStyle w:val="StyleUnderline"/>
        </w:rPr>
        <w:t xml:space="preserve"> </w:t>
      </w:r>
      <w:r w:rsidRPr="002A6196">
        <w:rPr>
          <w:rStyle w:val="StyleUnderline"/>
          <w:highlight w:val="green"/>
        </w:rPr>
        <w:t>increased</w:t>
      </w:r>
      <w:r w:rsidRPr="005629B9">
        <w:rPr>
          <w:rStyle w:val="StyleUnderline"/>
        </w:rPr>
        <w:t xml:space="preserve"> public </w:t>
      </w:r>
      <w:r w:rsidRPr="002A6196">
        <w:rPr>
          <w:rStyle w:val="StyleUnderline"/>
          <w:highlight w:val="green"/>
        </w:rPr>
        <w:t>spending on nuclear weapons</w:t>
      </w:r>
      <w:r w:rsidRPr="005629B9">
        <w:rPr>
          <w:sz w:val="16"/>
        </w:rPr>
        <w:t xml:space="preserve"> research </w:t>
      </w:r>
      <w:r w:rsidRPr="005629B9">
        <w:rPr>
          <w:rStyle w:val="StyleUnderline"/>
        </w:rPr>
        <w:t>and a hawkish approach to U.S.-Soviet relations</w:t>
      </w:r>
      <w:r w:rsidRPr="005629B9">
        <w:rPr>
          <w:sz w:val="16"/>
        </w:rPr>
        <w:t xml:space="preserve">. The strategic implications of </w:t>
      </w:r>
      <w:r w:rsidRPr="005629B9">
        <w:rPr>
          <w:rStyle w:val="StyleUnderline"/>
        </w:rPr>
        <w:t>nuclear winter could potentially upend the Reagan administration’s ongoing military buildup, which was particularly beneficial to the U.S. national nuclear laboratories</w:t>
      </w:r>
      <w:r w:rsidRPr="005629B9">
        <w:rPr>
          <w:sz w:val="16"/>
        </w:rPr>
        <w:t xml:space="preserve">. A longstanding feud between astrophysicist Carl Sagan of Cornell University and nuclear physicist Edward </w:t>
      </w:r>
      <w:r w:rsidRPr="005629B9">
        <w:rPr>
          <w:rStyle w:val="StyleUnderline"/>
        </w:rPr>
        <w:t>Teller of Lawrence Livermore National Laboratory</w:t>
      </w:r>
      <w:r w:rsidRPr="005629B9">
        <w:rPr>
          <w:sz w:val="16"/>
        </w:rPr>
        <w:t xml:space="preserve"> exemplified this split within the scientific community</w:t>
      </w:r>
      <w:proofErr w:type="gramStart"/>
      <w:r w:rsidRPr="005629B9">
        <w:rPr>
          <w:sz w:val="16"/>
        </w:rPr>
        <w:t>.7</w:t>
      </w:r>
      <w:proofErr w:type="gramEnd"/>
      <w:r w:rsidRPr="005629B9">
        <w:rPr>
          <w:sz w:val="16"/>
        </w:rPr>
        <w:t xml:space="preserve"> Sagan, a member of the research group that first introduced the concept of </w:t>
      </w:r>
      <w:proofErr w:type="gramStart"/>
      <w:r w:rsidRPr="005629B9">
        <w:rPr>
          <w:sz w:val="16"/>
        </w:rPr>
        <w:t>nuclear winter</w:t>
      </w:r>
      <w:proofErr w:type="gramEnd"/>
      <w:r w:rsidRPr="005629B9">
        <w:rPr>
          <w:sz w:val="16"/>
        </w:rPr>
        <w:t xml:space="preserve">, argued that the potential climatic consequences of a nuclear war would weaken the viability of a first-strike posture. Even if the United States prevailed in a nuclear war with little retaliatory damage to the U.S. homeland, the resultant climatic effects of many massive firestorms in Communist bloc cities would be so great as to threaten U.S. survivability, he reasoned. According to this logic, the United States would be reluctant to launch a nuclear strike at all, as a matter of self-preservation. Teller, a </w:t>
      </w:r>
      <w:r w:rsidRPr="005629B9">
        <w:rPr>
          <w:rStyle w:val="StyleUnderline"/>
        </w:rPr>
        <w:t>fierce advocate of U.S. nuclear primacy, referred to Sagan as a “propagandizer” and suggested he was deploying environmental alarmism to advance his preferred political objectives</w:t>
      </w:r>
      <w:r w:rsidRPr="005629B9">
        <w:rPr>
          <w:sz w:val="16"/>
        </w:rPr>
        <w:t xml:space="preserve">. Teller did not directly contradict the findings of potential climatic cooling after nuclear war but instead argued that too many uncertainties existed to know definitively how nuclear war might alter the climate. Ultimately, the end of the Cold War, the collapse of the Soviet Union, and the signing of nuclear arms reduction treaties significantly reduced the risk of a large-scale nuclear war. For nearly two decades, many scientists and policymakers shifted their attention from nuclear war’s climatic effects. Nuclear-Climate Studies Revival Beginning in 2007, atmospheric scientists at universities and civilian federal agencies began to take up the issue of nuclear war’s climatic impacts once again, citing nuclear proliferation and nuclear terrorism as </w:t>
      </w:r>
      <w:r w:rsidRPr="005629B9">
        <w:rPr>
          <w:sz w:val="16"/>
          <w:szCs w:val="16"/>
        </w:rPr>
        <w:t xml:space="preserve">potentially destabilizing threats to global security. Several independent scientists who had studied nuclear winter scenarios in the 1980s began to model the climatic effects of “smaller” nuclear wars between regional powers, such as India and Pakistan.8 Preliminary findings suggested that although the climatic effects of a less powerful nuclear exchange between such states would not constitute a nuclear winter per se, deleterious levels of global climate cooling could still occur. At the same time, these scientists revisited the question of nuclear war between Russia and the United States, given the two nations’ substantially reduced stockpiles since the 1980s. They found that even with smaller nuclear arsenals, a U.S.-Russian war could “produce cooling as large or larger than that experienced 18,000 years ago during the coldest period of the last Ice Age.”9 This revived study into nuclear war’s climatic effects focused less on whether various nuclear scenarios met the amorphous threshold of “nuclear winter” and more on how nuclear wars of varying levels of severity might disrupt life-maintaining environmental, agricultural, and logistical systems around the world. Over the next decade, the size of the scientific community interested in the subject steadily grew and improved insight into how regional and global nuclear wars might reconfigure Earth’s biogeochemical cycles. Some research focused on nuclear war’s disruption of the ozone layer, which would increase human exposure to carcinogenic ultraviolet radiation. Other work narrowed in on the implications for food production and distribution, with one study suggesting that an </w:t>
      </w:r>
      <w:proofErr w:type="gramStart"/>
      <w:r w:rsidRPr="005629B9">
        <w:rPr>
          <w:sz w:val="16"/>
          <w:szCs w:val="16"/>
        </w:rPr>
        <w:t>Indian-Pakistani</w:t>
      </w:r>
      <w:proofErr w:type="gramEnd"/>
      <w:r w:rsidRPr="005629B9">
        <w:rPr>
          <w:sz w:val="16"/>
          <w:szCs w:val="16"/>
        </w:rPr>
        <w:t xml:space="preserve"> nuclear war would reduce significantly rice cultivation in China for a decade thereafter. This revival of the subject, though, grew out of university and civilian federal agencies.10 Undergirding much of this research was the concept of self-assured destruction</w:t>
      </w:r>
      <w:r w:rsidRPr="005629B9">
        <w:rPr>
          <w:sz w:val="16"/>
        </w:rPr>
        <w:t xml:space="preserve">, harkening back to Sagan’s thinking on nuclear strategy in the 1980s.11 The concept posited that the collateral environmental impacts of even a nominally successful nuclear attack would have existential consequences upon the attacking state, thus weakening the credibility of a first-strike posture. Whereas the science of nuclear winter in the 1980s had initiated a protracted debate among scientists, policymakers, and the public, the slower and steadier development of the science during the Obama administration—a time of relative geopolitical stasis among the world’s major powers—did not draw as much attention from policy circles in Washington or the U.S. population generally. A New High-Stakes Environment The year 2017 marked a decided change in research into nuclear war’s environmental consequences. This was because of external political conditions that again made this research particularly relevant to international affairs, not because of the methods or findings of the research itself. Four major developments influenced this change: a series of international crises that increased the specter of nuclear war; the organization of many non-nuclear nations into a visible anti-nuclear coalition; the implementation of nuclear modernization efforts among nuclear-armed states; and the reemergence of scientists from NNSA laboratories into the literature on nuclear war’s climatic aftereffects. Regarding the first development, the precipitous rise in the likelihood of nuclear warfare began during the U.S.-North Korean diplomatic crisis of 2017 but has since deepened to become a normative condition of modern geopolitics. Contributing factors to this new state of affairs include the erosion of relations between China and the United States, Russia’s invasion of Ukraine, Israel’s protracted military operations in the Gaza Strip, Iran, Lebanon, Qatar, Syria, and Yemen, and recurrent Indian-Pakistani border crises.12 Second, the passage of the Treaty on the Prohibition of Nuclear Weapons by the UN General Assembly in 2017 drew a stark contrast between nuclear states and non-nuclear states.13 The TPNW’s passing was the culmination of a process dating back to 2010, when many non-nuclear states began to take a more confrontational approach to nuclear disarmament, directly criticizing the logic of nuclear deterrence and focusing on “the unacceptable humanitarian consequences of nuclear violence” to delegitimize the nuclear status quo.14 This treaty cohered many non-nuclear states into an integrated and vocal bloc explicitly rejecting the logic of nuclear deterrence and calling for full denuclearization across all nuclear states. An important rationale for the treaty’s signatories was the prospect of severe </w:t>
      </w:r>
      <w:r w:rsidRPr="005629B9">
        <w:rPr>
          <w:sz w:val="16"/>
        </w:rPr>
        <w:lastRenderedPageBreak/>
        <w:t xml:space="preserve">climatic disruptions after nuclear war that could lead to catastrophic humanitarian harm globally.15 Third, nuclear modernization initiatives, which preceded 2017 but gained discernible momentum since then, have locked in the operational viability of existing nuclear arsenals for most of the 21st century. For example, although behind schedule, the new Sentinel intercontinental ballistic missile is expected to be operational until around 2075, extending the U.S. first-strike capability for generations. Essentially all nuclear states are now modernizing or expanding their nuclear stockpiles.16 Finally, scientists at NNSA laboratories resumed research into nuclear war’s environmental impacts.17 Much like their progenitors in the 1980s, they have called into question the severity of the climatic risks posed by nuclear war and emphasized the uncertainties within current modeling efforts. Combined, these factors created a new terrain on which civilian scientists have had to contest the credibility of research on nuclear war’s environmental impacts. Their work has regained relevance with policymakers and strategists, yet they are facing additional scrutiny from scientific and political institutions that stand to benefit from an enhanced nuclear strike capability. Adapting to a </w:t>
      </w:r>
      <w:proofErr w:type="gramStart"/>
      <w:r w:rsidRPr="005629B9">
        <w:rPr>
          <w:sz w:val="16"/>
        </w:rPr>
        <w:t>New Normal Public confrontations</w:t>
      </w:r>
      <w:proofErr w:type="gramEnd"/>
      <w:r w:rsidRPr="005629B9">
        <w:rPr>
          <w:sz w:val="16"/>
        </w:rPr>
        <w:t xml:space="preserve"> on the environmental consequences of nuclear war have not been widespread since the 1980s. However, a new period of direct political action appears imminent. Scientists are organizing. For instance, the Physicists Coalition for Nuclear Threat Reduction is an emerging organization of practicing physicists that advocates for substantive changes to current nuclear stockpiles and policies with the eventual goal of nuclear disarmament.18 The coalition is actively recruiting within university physics departments across the country to grow its political strength. Additionally, networks of scientists across national boundaries have become essential to research on nuclear war’s climatic aftereffects. Ag-GRID is an international crop modeling initiative that collaborates on modeling global agricultural productivity amid various climate change scenarios. One project within this initiative—the </w:t>
      </w:r>
      <w:proofErr w:type="spellStart"/>
      <w:r w:rsidRPr="005629B9">
        <w:rPr>
          <w:sz w:val="16"/>
        </w:rPr>
        <w:t>ANFOSa</w:t>
      </w:r>
      <w:proofErr w:type="spellEnd"/>
      <w:r w:rsidRPr="005629B9">
        <w:rPr>
          <w:sz w:val="16"/>
        </w:rPr>
        <w:t xml:space="preserve"> Project at the International Institute for Applied Systems Analysis in Austria—is specifically focusing on modeling food insecurity after nuclear war.19 Perhaps the most significant upcoming study is the United Nations Scientific Panel on the Effects of Nuclear War, expected to be published in 2027, which will examine the “physical effects and societal consequences of a nuclear war on a local, regional and planetary scale.”20 This will be the first time since 1988 that the UN has undertaken a study into nuclear war’s environmental aftereffects.21 The Historical Role of Science in Society Viewed historically, one can recognize how social and political contexts shape the present state of study into nuclear war’s climatic consequences. Scientists first broached the topic because nuclear war between the Soviet Union and the United States seemed plausible. They wanted to uncover the potential adverse outcomes of nuclear war and educate the public on the consequences of such a conflagration. Likewise, much of </w:t>
      </w:r>
      <w:r w:rsidRPr="005629B9">
        <w:rPr>
          <w:rStyle w:val="StyleUnderline"/>
        </w:rPr>
        <w:t xml:space="preserve">the scientific </w:t>
      </w:r>
      <w:r w:rsidRPr="002A6196">
        <w:rPr>
          <w:rStyle w:val="StyleUnderline"/>
          <w:highlight w:val="green"/>
        </w:rPr>
        <w:t>pushback against the nuclear winter hypothesis originated from institutions that</w:t>
      </w:r>
      <w:r w:rsidRPr="005629B9">
        <w:rPr>
          <w:rStyle w:val="StyleUnderline"/>
        </w:rPr>
        <w:t xml:space="preserve"> would </w:t>
      </w:r>
      <w:r w:rsidRPr="002A6196">
        <w:rPr>
          <w:rStyle w:val="StyleUnderline"/>
          <w:highlight w:val="green"/>
        </w:rPr>
        <w:t>benefit</w:t>
      </w:r>
      <w:r w:rsidRPr="005629B9">
        <w:rPr>
          <w:rStyle w:val="StyleUnderline"/>
        </w:rPr>
        <w:t xml:space="preserve"> materially </w:t>
      </w:r>
      <w:r w:rsidRPr="002A6196">
        <w:rPr>
          <w:rStyle w:val="StyleUnderline"/>
          <w:highlight w:val="green"/>
        </w:rPr>
        <w:t>from an</w:t>
      </w:r>
      <w:r w:rsidRPr="005629B9">
        <w:rPr>
          <w:rStyle w:val="StyleUnderline"/>
        </w:rPr>
        <w:t xml:space="preserve"> </w:t>
      </w:r>
      <w:r w:rsidRPr="002A6196">
        <w:rPr>
          <w:rStyle w:val="StyleUnderline"/>
          <w:highlight w:val="green"/>
        </w:rPr>
        <w:t>aggressive nuclear posture</w:t>
      </w:r>
      <w:r w:rsidRPr="005629B9">
        <w:rPr>
          <w:sz w:val="16"/>
        </w:rPr>
        <w:t xml:space="preserve">. Neither of these approaches were politically neutral. Even so, science is always a political process, in some form. To fully separate science from human subjectivity and social context is to not do science at all. One should not ask whether but how a particular scientific debate is political. Who gets to claim scientific authority? On what basis is this authority derived? </w:t>
      </w:r>
      <w:r w:rsidRPr="005629B9">
        <w:rPr>
          <w:rStyle w:val="StyleUnderline"/>
        </w:rPr>
        <w:t>Whom might a given research program help or harm? What public outcomes might result from the scientific research under consideration?</w:t>
      </w:r>
      <w:r w:rsidRPr="005629B9">
        <w:rPr>
          <w:sz w:val="16"/>
        </w:rPr>
        <w:t xml:space="preserve"> Asking these questions can </w:t>
      </w:r>
      <w:r w:rsidRPr="005629B9">
        <w:rPr>
          <w:rStyle w:val="StyleUnderline"/>
        </w:rPr>
        <w:t>illuminate the power discrepancies and divergent institutional interests between civilian scientists and those at NNSA federal laboratories</w:t>
      </w:r>
      <w:r w:rsidRPr="005629B9">
        <w:rPr>
          <w:sz w:val="16"/>
        </w:rPr>
        <w:t xml:space="preserve">. This is not to say that criticism of the findings of civilian scientists is always dubious—far from it. These scientists acknowledge the informed assumptions that go into their modeling work as well as the unknowns that require further investigation. As the National Academies report states, many uncertainties do, in fact, remain as to how nuclear war may reorder Earth’s environmental systems, and additional resources are needed to develop a greater level of confidence on the subject. The Current State of Research and Future Prospects What is at issue, instead, is the ways in which NNSA scientists interact with their civilian peers. NNSA scientists do not collaborate with those at universities or civilian research centers who have been working on this topic for years, even decades. Civilian scientists find out what NNSA laboratories are working on through conference presentations and publications. These laboratories have far greater resources at their disposal than university scientists. They could combine the experience of their civilian colleagues with their own institutional resources to develop experiments in which the informed assumptions, parameters, and methods in their modeling are more likely to be accepted communitywide. But they do not do this. Cultivating consensus does not seem to be their aim. Instead, </w:t>
      </w:r>
      <w:r w:rsidRPr="005629B9">
        <w:rPr>
          <w:rStyle w:val="StyleUnderline"/>
        </w:rPr>
        <w:t>NNSA scientists describe their civilian colleagues as “the nuclear winter community” from which they are presumably separate</w:t>
      </w:r>
      <w:r w:rsidRPr="005629B9">
        <w:rPr>
          <w:sz w:val="16"/>
        </w:rPr>
        <w:t xml:space="preserve">.22 </w:t>
      </w:r>
      <w:r w:rsidRPr="005629B9">
        <w:rPr>
          <w:rStyle w:val="StyleUnderline"/>
        </w:rPr>
        <w:t>They imply political motivation on the part of civilian scientists and fail to acknowledge the structural interests of their own institutional affiliations. They claim the mantle of objectivity and question that of their civilian peers</w:t>
      </w:r>
      <w:r w:rsidRPr="005629B9">
        <w:rPr>
          <w:sz w:val="16"/>
        </w:rPr>
        <w:t xml:space="preserve">. Take, for example, the perspective of one Los Alamos National Laboratory climate scientist, Manvendra Dubey, who presented before the National Academies consensus study committee in September 2023.23 One committee member asked Dubey about the sedimentation of urban fire particulate matter back to Earth’s surface. He elaborated a bit before shifting his focus to U.S. national security: “There is another side [to] this problem, which is it has implications to national security … which is not my domain, but it’s out there. So, we need to be very objective. You know this issue of fear of not using [nuclear weapons] for whatever reason is, again, … skewed. [The United States] is very liberal and open-minded and science-driven, but, you know, other nations aren’t. So, I’m sure you’ve heard about the policy imperatives. So, we all don’t want impacts [from] nuclear weapons, but I think we [scientists] need to be very even handed when we talk about it.” Dubey’s brief tangent reveals quite a bit about the logic at NNSA laboratories. His claim that the U.S. political class takes these issues seriously, whereas U.S. adversaries do not, is verifiably untrue. In the 1980s, Soviet Premier Mikhail Gorbachev took the prospect of nuclear winter far more seriously than did the Reagan administration. Recently, China was the only nuclear-armed nation to vote in favor of the UN study into the environmental effects of nuclear war. The United States abstained. Given that the Trump administration is currently burying congressionally mandated reports on climate change, Dubey’s understanding of the state of climate science in the United States and its adversaries was misguided.24 Additionally, Dubey’s conception of evenhandedness wrongfully conflates analytical disinterest with analytical conservatism. To claim that </w:t>
      </w:r>
      <w:r w:rsidRPr="005629B9">
        <w:rPr>
          <w:sz w:val="16"/>
        </w:rPr>
        <w:lastRenderedPageBreak/>
        <w:t xml:space="preserve">nuclear war potentially could have severe climatic cooling effects worldwide is not to lack impartiality. In fact, claiming that moderate estimates should be preferred over more severe estimates, regardless of what one finds from observation, is evidence of one’s own partiality. When combined, these two assumptions—that the United States should not take seriously the concept of self-assured destruction because its adversaries will not, and that claims of less severe climatic effects should be favored over those of greater severity—align with the interests of those who favor a first-strike nuclear posture. </w:t>
      </w:r>
      <w:r w:rsidRPr="005629B9">
        <w:rPr>
          <w:rStyle w:val="StyleUnderline"/>
        </w:rPr>
        <w:t>The implementation of this military posture, which Los Alamos will materially benefit from, seems to be an abiding objective of NNSA scientists</w:t>
      </w:r>
      <w:r w:rsidRPr="005629B9">
        <w:rPr>
          <w:sz w:val="16"/>
        </w:rPr>
        <w:t xml:space="preserve">. Ultimately, how societies choose to manage societal risks are political, rather than empirical, questions. Politicians and the public, rather than scientists, will decide how the potential environmental consequences of nuclear war shape nuclear policy. </w:t>
      </w:r>
      <w:r w:rsidRPr="005629B9">
        <w:rPr>
          <w:rStyle w:val="StyleUnderline"/>
        </w:rPr>
        <w:t>When scientists disagree on issues of such consequence, it is incumbent upon civil society to scrutinize the underlying institutional incentives that shape the debate</w:t>
      </w:r>
      <w:r w:rsidRPr="005629B9">
        <w:rPr>
          <w:sz w:val="16"/>
        </w:rPr>
        <w:t xml:space="preserve">. This scrutiny is crucial because the outcome of these debates may well shape whether a first-strike nuclear posture remains an abiding objective of U.S. nuclear strategy, or whether alternative forms of military and diplomatic engagement are more aligned with the interests of the nation—and the planet. </w:t>
      </w:r>
    </w:p>
    <w:p w14:paraId="1F09B5FC" w14:textId="77777777" w:rsidR="006C308C" w:rsidRDefault="006C308C">
      <w:pPr>
        <w:rPr>
          <w:rFonts w:eastAsiaTheme="majorEastAsia" w:cstheme="majorBidi"/>
          <w:b/>
          <w:iCs/>
          <w:sz w:val="26"/>
        </w:rPr>
      </w:pPr>
      <w:r>
        <w:br w:type="page"/>
      </w:r>
    </w:p>
    <w:p w14:paraId="1BA99AE5" w14:textId="37039220" w:rsidR="004315C8" w:rsidRPr="005629B9" w:rsidRDefault="004315C8" w:rsidP="004315C8">
      <w:pPr>
        <w:pStyle w:val="Heading4"/>
      </w:pPr>
      <w:r w:rsidRPr="005629B9">
        <w:lastRenderedPageBreak/>
        <w:t>Nuclear war especially harms minorities and indigenous people</w:t>
      </w:r>
    </w:p>
    <w:p w14:paraId="54A80C2C" w14:textId="77777777" w:rsidR="004315C8" w:rsidRPr="005629B9" w:rsidRDefault="004315C8" w:rsidP="004315C8">
      <w:r w:rsidRPr="005629B9">
        <w:rPr>
          <w:b/>
          <w:bCs/>
          <w:sz w:val="26"/>
          <w:szCs w:val="26"/>
        </w:rPr>
        <w:t>Häkkinen 25</w:t>
      </w:r>
      <w:r w:rsidRPr="005629B9">
        <w:t xml:space="preserve"> [Aino Häkkinen, PhD Student at University of Helsinki with a Master of Science in Genetics and Molecular Biosciences, 2025, “Chapter 8: Long-term Impacts from Radioactivity,” University of Cambridge, </w:t>
      </w:r>
      <w:hyperlink r:id="rId65" w:history="1">
        <w:r w:rsidRPr="005629B9">
          <w:rPr>
            <w:rStyle w:val="Hyperlink"/>
          </w:rPr>
          <w:t>https://www.repository.cam.ac.uk/items/51a4b10b-15e1-4483-9396-c738ddbdf7cc]/Kankee</w:t>
        </w:r>
      </w:hyperlink>
    </w:p>
    <w:p w14:paraId="4DE7CAAD" w14:textId="6AEA73BD" w:rsidR="004315C8" w:rsidRPr="005629B9" w:rsidRDefault="004315C8" w:rsidP="004315C8">
      <w:pPr>
        <w:rPr>
          <w:sz w:val="16"/>
        </w:rPr>
      </w:pPr>
      <w:r w:rsidRPr="005629B9">
        <w:rPr>
          <w:sz w:val="16"/>
        </w:rPr>
        <w:t xml:space="preserve">Long-Term Political and Economic Impacts Radioactivity-related restrictions on land usage cause job losses and impact on supply chains (Dumas &amp; Nelson, 2013). Lowered life </w:t>
      </w:r>
      <w:proofErr w:type="gramStart"/>
      <w:r w:rsidRPr="005629B9">
        <w:rPr>
          <w:sz w:val="16"/>
        </w:rPr>
        <w:t>expectancies</w:t>
      </w:r>
      <w:proofErr w:type="gramEnd"/>
      <w:r w:rsidRPr="005629B9">
        <w:rPr>
          <w:sz w:val="16"/>
        </w:rPr>
        <w:t xml:space="preserve"> and health issues also have economic impacts for societies. They can lead to requests for early retirements and demands for compensation or medical care (</w:t>
      </w:r>
      <w:proofErr w:type="spellStart"/>
      <w:r w:rsidRPr="005629B9">
        <w:rPr>
          <w:sz w:val="16"/>
        </w:rPr>
        <w:t>Kassenova</w:t>
      </w:r>
      <w:proofErr w:type="spellEnd"/>
      <w:r w:rsidRPr="005629B9">
        <w:rPr>
          <w:sz w:val="16"/>
        </w:rPr>
        <w:t xml:space="preserve">, 2022, p. 273). Radiation levels in populated areas </w:t>
      </w:r>
      <w:proofErr w:type="gramStart"/>
      <w:r w:rsidRPr="005629B9">
        <w:rPr>
          <w:sz w:val="16"/>
        </w:rPr>
        <w:t>either</w:t>
      </w:r>
      <w:proofErr w:type="gramEnd"/>
      <w:r w:rsidRPr="005629B9">
        <w:rPr>
          <w:sz w:val="16"/>
        </w:rPr>
        <w:t xml:space="preserve"> naturally decay or they are reduced by decontamination through chemical, electrochemical, mechanical and other methods (Dumas &amp; Nelson, 2013, p. 52; </w:t>
      </w:r>
      <w:proofErr w:type="spellStart"/>
      <w:r w:rsidRPr="005629B9">
        <w:rPr>
          <w:sz w:val="16"/>
        </w:rPr>
        <w:t>Uatom</w:t>
      </w:r>
      <w:proofErr w:type="spellEnd"/>
      <w:r w:rsidRPr="005629B9">
        <w:rPr>
          <w:sz w:val="16"/>
        </w:rPr>
        <w:t xml:space="preserve">, 2024). However, repairing damage caused by radiation is hard, expensive, time-consuming and sometimes even impossible (Guyer, 2001, p. 1375). Cleaning contaminated areas generates more radioactive waste as anything that </w:t>
      </w:r>
      <w:proofErr w:type="gramStart"/>
      <w:r w:rsidRPr="005629B9">
        <w:rPr>
          <w:sz w:val="16"/>
        </w:rPr>
        <w:t>comes into contact with</w:t>
      </w:r>
      <w:proofErr w:type="gramEnd"/>
      <w:r w:rsidRPr="005629B9">
        <w:rPr>
          <w:sz w:val="16"/>
        </w:rPr>
        <w:t xml:space="preserve"> radiation becomes toxic as well (Ruby, 2013, p. 34). The costs for cleaning have been estimated to range from 93 million U.S. dollars per square </w:t>
      </w:r>
      <w:proofErr w:type="spellStart"/>
      <w:r w:rsidRPr="005629B9">
        <w:rPr>
          <w:sz w:val="16"/>
        </w:rPr>
        <w:t>kilometre</w:t>
      </w:r>
      <w:proofErr w:type="spellEnd"/>
      <w:r w:rsidRPr="005629B9">
        <w:rPr>
          <w:sz w:val="16"/>
        </w:rPr>
        <w:t xml:space="preserve"> for farmland to 2.7 billion U.S. dollars per square </w:t>
      </w:r>
      <w:proofErr w:type="spellStart"/>
      <w:r w:rsidRPr="005629B9">
        <w:rPr>
          <w:sz w:val="16"/>
        </w:rPr>
        <w:t>kilometre</w:t>
      </w:r>
      <w:proofErr w:type="spellEnd"/>
      <w:r w:rsidRPr="005629B9">
        <w:rPr>
          <w:sz w:val="16"/>
        </w:rPr>
        <w:t xml:space="preserve"> for urban areas (Dumas &amp; Nelson, 2013). These cost estimates depend on used clean-up standards ranging from stringent (15 millirems/year) to lenient (5,000 millirems/year) (Dumas &amp; Nelson, 2013, p. 53). Exposure to radiation also raises questions of justice and whether any compensation for impacts of radioactivity is enough. Oftentimes, </w:t>
      </w:r>
      <w:r w:rsidRPr="002A6196">
        <w:rPr>
          <w:rStyle w:val="StyleUnderline"/>
          <w:highlight w:val="green"/>
        </w:rPr>
        <w:t>there is a lack of compensation</w:t>
      </w:r>
      <w:r w:rsidRPr="005629B9">
        <w:rPr>
          <w:rStyle w:val="StyleUnderline"/>
        </w:rPr>
        <w:t xml:space="preserve"> </w:t>
      </w:r>
      <w:r w:rsidRPr="002A6196">
        <w:rPr>
          <w:rStyle w:val="StyleUnderline"/>
          <w:highlight w:val="green"/>
        </w:rPr>
        <w:t>and medical care</w:t>
      </w:r>
      <w:r w:rsidRPr="005629B9">
        <w:rPr>
          <w:rStyle w:val="StyleUnderline"/>
        </w:rPr>
        <w:t xml:space="preserve"> despite the demand for them near test areas</w:t>
      </w:r>
      <w:r w:rsidRPr="005629B9">
        <w:rPr>
          <w:sz w:val="16"/>
        </w:rPr>
        <w:t xml:space="preserve">. This is because </w:t>
      </w:r>
      <w:r w:rsidRPr="002A6196">
        <w:rPr>
          <w:rStyle w:val="StyleUnderline"/>
          <w:highlight w:val="green"/>
        </w:rPr>
        <w:t>consequences</w:t>
      </w:r>
      <w:r w:rsidRPr="005629B9">
        <w:rPr>
          <w:rStyle w:val="StyleUnderline"/>
        </w:rPr>
        <w:t xml:space="preserve"> from radioactivity have usually </w:t>
      </w:r>
      <w:r w:rsidRPr="002A6196">
        <w:rPr>
          <w:rStyle w:val="StyleUnderline"/>
          <w:highlight w:val="green"/>
        </w:rPr>
        <w:t>fall</w:t>
      </w:r>
      <w:r w:rsidRPr="005629B9">
        <w:rPr>
          <w:rStyle w:val="StyleUnderline"/>
        </w:rPr>
        <w:t xml:space="preserve">en </w:t>
      </w:r>
      <w:r w:rsidRPr="002A6196">
        <w:rPr>
          <w:rStyle w:val="StyleUnderline"/>
          <w:highlight w:val="green"/>
        </w:rPr>
        <w:t>most heavily on minorities</w:t>
      </w:r>
      <w:r w:rsidRPr="005629B9">
        <w:rPr>
          <w:rStyle w:val="StyleUnderline"/>
        </w:rPr>
        <w:t xml:space="preserve">, rural </w:t>
      </w:r>
      <w:r w:rsidRPr="002A6196">
        <w:rPr>
          <w:rStyle w:val="StyleUnderline"/>
          <w:highlight w:val="green"/>
        </w:rPr>
        <w:t>or disenfranchised populations</w:t>
      </w:r>
      <w:r w:rsidRPr="005629B9">
        <w:rPr>
          <w:sz w:val="16"/>
        </w:rPr>
        <w:t xml:space="preserve"> due to the placing of test sites in remote rural areas (</w:t>
      </w:r>
      <w:proofErr w:type="spellStart"/>
      <w:r w:rsidRPr="005629B9">
        <w:rPr>
          <w:sz w:val="16"/>
        </w:rPr>
        <w:t>Borrie</w:t>
      </w:r>
      <w:proofErr w:type="spellEnd"/>
      <w:r w:rsidRPr="005629B9">
        <w:rPr>
          <w:sz w:val="16"/>
        </w:rPr>
        <w:t xml:space="preserve">, 2014). The Japanese government has provided medical support and social aid to hibakusha (atomic bomb survivors) since 1957 (Tomonaga, 2019, p. 511). From being inadequate at first, it gradually increased, and the government now pays for almost all their medical expenses. In 2017, the Japanese government reserved about 129 billion yen (almost 797 million in euros) for improving the quality of lives of hibakusha. Social and Cultural Impacts of Radioactivity. Social and Cultural Impacts of Radioactivity. </w:t>
      </w:r>
      <w:proofErr w:type="spellStart"/>
      <w:r w:rsidRPr="002A6196">
        <w:rPr>
          <w:rStyle w:val="StyleUnderline"/>
          <w:highlight w:val="green"/>
        </w:rPr>
        <w:t>Shimizutani</w:t>
      </w:r>
      <w:proofErr w:type="spellEnd"/>
      <w:r w:rsidRPr="005629B9">
        <w:rPr>
          <w:sz w:val="16"/>
        </w:rPr>
        <w:t xml:space="preserve"> and Yamada (2021, p. 8) </w:t>
      </w:r>
      <w:r w:rsidRPr="002A6196">
        <w:rPr>
          <w:rStyle w:val="StyleUnderline"/>
          <w:highlight w:val="green"/>
        </w:rPr>
        <w:t>provided</w:t>
      </w:r>
      <w:r w:rsidRPr="005629B9">
        <w:rPr>
          <w:rStyle w:val="StyleUnderline"/>
        </w:rPr>
        <w:t xml:space="preserve"> indicative </w:t>
      </w:r>
      <w:r w:rsidRPr="002A6196">
        <w:rPr>
          <w:rStyle w:val="StyleUnderline"/>
          <w:highlight w:val="green"/>
        </w:rPr>
        <w:t>ev</w:t>
      </w:r>
      <w:r w:rsidRPr="005629B9">
        <w:rPr>
          <w:rStyle w:val="StyleUnderline"/>
        </w:rPr>
        <w:t xml:space="preserve">idence </w:t>
      </w:r>
      <w:r w:rsidRPr="002A6196">
        <w:rPr>
          <w:rStyle w:val="StyleUnderline"/>
          <w:highlight w:val="green"/>
        </w:rPr>
        <w:t>on social discrimination against</w:t>
      </w:r>
      <w:r w:rsidRPr="005629B9">
        <w:rPr>
          <w:rStyle w:val="StyleUnderline"/>
        </w:rPr>
        <w:t xml:space="preserve"> atomic bomb </w:t>
      </w:r>
      <w:r w:rsidRPr="002A6196">
        <w:rPr>
          <w:rStyle w:val="StyleUnderline"/>
          <w:highlight w:val="green"/>
        </w:rPr>
        <w:t>survivors</w:t>
      </w:r>
      <w:r w:rsidRPr="005629B9">
        <w:rPr>
          <w:sz w:val="16"/>
        </w:rPr>
        <w:t xml:space="preserve">. They found out that </w:t>
      </w:r>
      <w:r w:rsidRPr="005629B9">
        <w:rPr>
          <w:rStyle w:val="StyleUnderline"/>
        </w:rPr>
        <w:t>an individual affected by the atomic bomb was more likely to be married to another affected individual</w:t>
      </w:r>
      <w:r w:rsidRPr="005629B9">
        <w:rPr>
          <w:sz w:val="16"/>
        </w:rPr>
        <w:t xml:space="preserve">. The study also revealed differences in the working environment between an affected group and a non-affected group in terms of the proportion of the </w:t>
      </w:r>
      <w:r w:rsidRPr="005629B9">
        <w:rPr>
          <w:sz w:val="16"/>
          <w:szCs w:val="16"/>
        </w:rPr>
        <w:t>groups having a job aged 54 and above. It established that the affected group is more disadvantaged in terms of the proportion of employees in work and the sizes of firms</w:t>
      </w:r>
      <w:r w:rsidRPr="005629B9">
        <w:rPr>
          <w:sz w:val="10"/>
          <w:szCs w:val="16"/>
        </w:rPr>
        <w:t xml:space="preserve"> </w:t>
      </w:r>
      <w:r w:rsidRPr="005629B9">
        <w:rPr>
          <w:sz w:val="16"/>
        </w:rPr>
        <w:t>they work for (</w:t>
      </w:r>
      <w:proofErr w:type="spellStart"/>
      <w:r w:rsidRPr="005629B9">
        <w:rPr>
          <w:sz w:val="16"/>
        </w:rPr>
        <w:t>Shimizutani</w:t>
      </w:r>
      <w:proofErr w:type="spellEnd"/>
      <w:r w:rsidRPr="005629B9">
        <w:rPr>
          <w:sz w:val="16"/>
        </w:rPr>
        <w:t xml:space="preserve"> &amp; Yamada, 2021, p. 5). </w:t>
      </w:r>
      <w:r w:rsidRPr="005629B9">
        <w:rPr>
          <w:rStyle w:val="StyleUnderline"/>
        </w:rPr>
        <w:t>Radiation also has deeper social effects</w:t>
      </w:r>
      <w:r w:rsidRPr="005629B9">
        <w:rPr>
          <w:sz w:val="16"/>
        </w:rPr>
        <w:t xml:space="preserve">, which can be seen by looking at the Marshall Islands’ populations. </w:t>
      </w:r>
      <w:r w:rsidRPr="002A6196">
        <w:rPr>
          <w:rStyle w:val="StyleUnderline"/>
          <w:highlight w:val="green"/>
        </w:rPr>
        <w:t>Men’s self-worth is challenged when they lack opportunities to fill the traditional</w:t>
      </w:r>
      <w:r w:rsidRPr="005629B9">
        <w:rPr>
          <w:rStyle w:val="StyleUnderline"/>
        </w:rPr>
        <w:t xml:space="preserve"> “</w:t>
      </w:r>
      <w:r w:rsidRPr="002A6196">
        <w:rPr>
          <w:rStyle w:val="StyleUnderline"/>
          <w:highlight w:val="green"/>
        </w:rPr>
        <w:t>provider role</w:t>
      </w:r>
      <w:r w:rsidRPr="005629B9">
        <w:rPr>
          <w:rStyle w:val="StyleUnderline"/>
        </w:rPr>
        <w:t>” and take care of their families</w:t>
      </w:r>
      <w:r w:rsidRPr="005629B9">
        <w:rPr>
          <w:sz w:val="16"/>
        </w:rPr>
        <w:t xml:space="preserve">. Similarly, </w:t>
      </w:r>
      <w:r w:rsidRPr="005629B9">
        <w:rPr>
          <w:rStyle w:val="StyleUnderline"/>
        </w:rPr>
        <w:t xml:space="preserve">many </w:t>
      </w:r>
      <w:r w:rsidRPr="002A6196">
        <w:rPr>
          <w:rStyle w:val="StyleUnderline"/>
          <w:highlight w:val="green"/>
        </w:rPr>
        <w:t>women face stigmas related to marriage or reproduction</w:t>
      </w:r>
      <w:r w:rsidRPr="005629B9">
        <w:rPr>
          <w:rStyle w:val="StyleUnderline"/>
        </w:rPr>
        <w:t xml:space="preserve"> due to fears of passing on radioactive-related genetic consequences to future generations</w:t>
      </w:r>
      <w:r w:rsidRPr="005629B9">
        <w:rPr>
          <w:sz w:val="16"/>
        </w:rPr>
        <w:t xml:space="preserve"> (Johnston, 2013, p. 91). </w:t>
      </w:r>
      <w:r w:rsidRPr="002A6196">
        <w:rPr>
          <w:rStyle w:val="StyleUnderline"/>
          <w:highlight w:val="green"/>
        </w:rPr>
        <w:t>Traditional knowledge</w:t>
      </w:r>
      <w:r w:rsidRPr="005629B9">
        <w:rPr>
          <w:rStyle w:val="StyleUnderline"/>
        </w:rPr>
        <w:t xml:space="preserve"> from previous generations </w:t>
      </w:r>
      <w:r w:rsidRPr="002A6196">
        <w:rPr>
          <w:rStyle w:val="StyleUnderline"/>
          <w:highlight w:val="green"/>
        </w:rPr>
        <w:t>has</w:t>
      </w:r>
      <w:r w:rsidRPr="005629B9">
        <w:rPr>
          <w:rStyle w:val="StyleUnderline"/>
        </w:rPr>
        <w:t xml:space="preserve"> partly </w:t>
      </w:r>
      <w:r w:rsidRPr="002A6196">
        <w:rPr>
          <w:rStyle w:val="StyleUnderline"/>
          <w:highlight w:val="green"/>
        </w:rPr>
        <w:t>lost its value as communities cannot live on their home islands</w:t>
      </w:r>
      <w:r w:rsidRPr="005629B9">
        <w:rPr>
          <w:rStyle w:val="StyleUnderline"/>
        </w:rPr>
        <w:t>, which has diminished the respect towards Marshallese elders</w:t>
      </w:r>
      <w:r w:rsidRPr="005629B9">
        <w:rPr>
          <w:sz w:val="16"/>
        </w:rPr>
        <w:t xml:space="preserve"> (Johnston, 2013, p. 91). Newer generations face complex challenges as the traditional means to sustain life have been eroded, but challenges in a radioactive environment also promote innovative solutions (Johnston, 2013, p. 91).</w:t>
      </w:r>
    </w:p>
    <w:p w14:paraId="50572EC1" w14:textId="77777777" w:rsidR="004315C8" w:rsidRPr="005629B9" w:rsidRDefault="004315C8" w:rsidP="004315C8">
      <w:pPr>
        <w:rPr>
          <w:sz w:val="16"/>
        </w:rPr>
      </w:pPr>
    </w:p>
    <w:p w14:paraId="30FAAC1D" w14:textId="77777777" w:rsidR="004315C8" w:rsidRPr="005629B9" w:rsidRDefault="004315C8" w:rsidP="00B547E1">
      <w:pPr>
        <w:rPr>
          <w:sz w:val="16"/>
        </w:rPr>
      </w:pPr>
    </w:p>
    <w:p w14:paraId="13E62545" w14:textId="77777777" w:rsidR="00F67710" w:rsidRDefault="00F67710">
      <w:pPr>
        <w:rPr>
          <w:rFonts w:eastAsiaTheme="majorEastAsia" w:cstheme="majorBidi"/>
          <w:b/>
          <w:iCs/>
          <w:sz w:val="26"/>
        </w:rPr>
      </w:pPr>
      <w:bookmarkStart w:id="7" w:name="_abpc5am1zbb6" w:colFirst="0" w:colLast="0"/>
      <w:bookmarkStart w:id="8" w:name="_53eoyubj1fhq" w:colFirst="0" w:colLast="0"/>
      <w:bookmarkEnd w:id="7"/>
      <w:bookmarkEnd w:id="8"/>
      <w:r>
        <w:br w:type="page"/>
      </w:r>
    </w:p>
    <w:p w14:paraId="3783B3A0" w14:textId="682FFC12" w:rsidR="002A6196" w:rsidRPr="00991CA0" w:rsidRDefault="002A6196" w:rsidP="002A6196">
      <w:pPr>
        <w:pStyle w:val="Heading4"/>
        <w:rPr>
          <w:u w:val="single"/>
        </w:rPr>
      </w:pPr>
      <w:r>
        <w:lastRenderedPageBreak/>
        <w:t>Nukes explode the planet – tests don’t disprove</w:t>
      </w:r>
    </w:p>
    <w:p w14:paraId="528EC53C" w14:textId="5A68B169" w:rsidR="002A6196" w:rsidRDefault="002A6196" w:rsidP="002A6196">
      <w:r w:rsidRPr="00DE37C2">
        <w:rPr>
          <w:rStyle w:val="Style13ptBold"/>
        </w:rPr>
        <w:t>Chalko</w:t>
      </w:r>
      <w:r>
        <w:rPr>
          <w:rStyle w:val="Style13ptBold"/>
        </w:rPr>
        <w:t xml:space="preserve"> 3</w:t>
      </w:r>
      <w:r w:rsidRPr="00DE37C2">
        <w:t xml:space="preserve"> [Tom J. Chalko, PhD and professor of Geophysics at Mt Best in Australia</w:t>
      </w:r>
      <w:r>
        <w:t>, 03-03-2003, “</w:t>
      </w:r>
      <w:r w:rsidRPr="00DE37C2">
        <w:t>Can a Neutron Bomb accelerate Global Volcanic Activity?</w:t>
      </w:r>
      <w:r>
        <w:t>”</w:t>
      </w:r>
      <w:r w:rsidRPr="00DE37C2">
        <w:t xml:space="preserve"> Scientific Engineering Research, </w:t>
      </w:r>
      <w:hyperlink r:id="rId66" w:history="1">
        <w:r w:rsidR="00982B29" w:rsidRPr="00804684">
          <w:rPr>
            <w:rStyle w:val="Hyperlink"/>
          </w:rPr>
          <w:t>https://web.archive.org/web/20030604080049/http://sci-e-research.com/neutron_bomb.html]/Kankee</w:t>
        </w:r>
      </w:hyperlink>
    </w:p>
    <w:p w14:paraId="75A529FA" w14:textId="4D1769CF" w:rsidR="00982B29" w:rsidRPr="00DE37C2" w:rsidRDefault="00982B29" w:rsidP="002A6196">
      <w:r>
        <w:t>*NOTE: this card was from prior files cut by others.</w:t>
      </w:r>
    </w:p>
    <w:p w14:paraId="4A316CE8" w14:textId="77777777" w:rsidR="002A6196" w:rsidRPr="002A6196" w:rsidRDefault="002A6196" w:rsidP="002A6196">
      <w:pPr>
        <w:rPr>
          <w:sz w:val="16"/>
        </w:rPr>
      </w:pPr>
      <w:r w:rsidRPr="002A6196">
        <w:rPr>
          <w:sz w:val="16"/>
        </w:rPr>
        <w:t>Consequences of using modern nuclear weapons can be far more serious than previously imagined. These consequences relate to the fact that most of the heat generated in the planetary interior is a result of nuclear decay. Over the last few decades, all</w:t>
      </w:r>
      <w:r w:rsidRPr="002A6196">
        <w:rPr>
          <w:rStyle w:val="Emphasis"/>
        </w:rPr>
        <w:t xml:space="preserve"> superpowers</w:t>
      </w:r>
      <w:r w:rsidRPr="002A6196">
        <w:rPr>
          <w:u w:val="single"/>
        </w:rPr>
        <w:t xml:space="preserve"> have been developing so-called "</w:t>
      </w:r>
      <w:hyperlink r:id="rId67" w:tgtFrame="_blank" w:history="1">
        <w:r w:rsidRPr="002A6196">
          <w:rPr>
            <w:rStyle w:val="Emphasis"/>
            <w:highlight w:val="green"/>
          </w:rPr>
          <w:t>neutron bombs</w:t>
        </w:r>
      </w:hyperlink>
      <w:r w:rsidRPr="002A6196">
        <w:rPr>
          <w:u w:val="single"/>
        </w:rPr>
        <w:t>"</w:t>
      </w:r>
      <w:r w:rsidRPr="002A6196">
        <w:rPr>
          <w:sz w:val="16"/>
        </w:rPr>
        <w:t xml:space="preserve">. These bombs are designed to emit intensive neutron radiation while creating relatively little local mechanical damage. Military are very keen to use neutron bombs in combat, because </w:t>
      </w:r>
      <w:r w:rsidRPr="002A6196">
        <w:rPr>
          <w:rStyle w:val="StyleUnderline"/>
        </w:rPr>
        <w:t xml:space="preserve">lethal neutron radiation can </w:t>
      </w:r>
      <w:r w:rsidRPr="002A6196">
        <w:rPr>
          <w:rStyle w:val="Emphasis"/>
        </w:rPr>
        <w:t>penetrate</w:t>
      </w:r>
      <w:r w:rsidRPr="002A6196">
        <w:rPr>
          <w:rStyle w:val="StyleUnderline"/>
        </w:rPr>
        <w:t xml:space="preserve"> even the largest and deepest bunkers</w:t>
      </w:r>
      <w:r w:rsidRPr="002A6196">
        <w:rPr>
          <w:sz w:val="16"/>
        </w:rPr>
        <w:t xml:space="preserve">. However, the military </w:t>
      </w:r>
      <w:proofErr w:type="gramStart"/>
      <w:r w:rsidRPr="002A6196">
        <w:rPr>
          <w:sz w:val="16"/>
        </w:rPr>
        <w:t>seem</w:t>
      </w:r>
      <w:proofErr w:type="gramEnd"/>
      <w:r w:rsidRPr="002A6196">
        <w:rPr>
          <w:sz w:val="16"/>
        </w:rPr>
        <w:t xml:space="preserve"> to ignore the fact that </w:t>
      </w:r>
      <w:proofErr w:type="gramStart"/>
      <w:r w:rsidRPr="002A6196">
        <w:rPr>
          <w:sz w:val="16"/>
        </w:rPr>
        <w:t xml:space="preserve">a </w:t>
      </w:r>
      <w:r w:rsidRPr="002A6196">
        <w:rPr>
          <w:u w:val="single"/>
        </w:rPr>
        <w:t>neutron</w:t>
      </w:r>
      <w:proofErr w:type="gramEnd"/>
      <w:r w:rsidRPr="002A6196">
        <w:rPr>
          <w:u w:val="single"/>
        </w:rPr>
        <w:t xml:space="preserve"> </w:t>
      </w:r>
      <w:r w:rsidRPr="002A6196">
        <w:rPr>
          <w:highlight w:val="green"/>
          <w:u w:val="single"/>
        </w:rPr>
        <w:t>radiation</w:t>
      </w:r>
      <w:r w:rsidRPr="002A6196">
        <w:rPr>
          <w:u w:val="single"/>
        </w:rPr>
        <w:t xml:space="preserve"> </w:t>
      </w:r>
      <w:r w:rsidRPr="002A6196">
        <w:rPr>
          <w:highlight w:val="green"/>
          <w:u w:val="single"/>
        </w:rPr>
        <w:t>is capable to reach</w:t>
      </w:r>
      <w:r w:rsidRPr="002A6196">
        <w:rPr>
          <w:u w:val="single"/>
        </w:rPr>
        <w:t xml:space="preserve"> </w:t>
      </w:r>
      <w:r w:rsidRPr="002A6196">
        <w:rPr>
          <w:rStyle w:val="Emphasis"/>
        </w:rPr>
        <w:t>significant depths</w:t>
      </w:r>
      <w:r w:rsidRPr="002A6196">
        <w:rPr>
          <w:u w:val="single"/>
        </w:rPr>
        <w:t xml:space="preserve"> in </w:t>
      </w:r>
      <w:r w:rsidRPr="002A6196">
        <w:rPr>
          <w:highlight w:val="green"/>
          <w:u w:val="single"/>
        </w:rPr>
        <w:t>the</w:t>
      </w:r>
      <w:r w:rsidRPr="002A6196">
        <w:rPr>
          <w:u w:val="single"/>
        </w:rPr>
        <w:t xml:space="preserve"> planetary interior</w:t>
      </w:r>
      <w:r w:rsidRPr="002A6196">
        <w:rPr>
          <w:sz w:val="16"/>
        </w:rPr>
        <w:t xml:space="preserve">. In the process of passing through the planet and losing its intensity, </w:t>
      </w:r>
      <w:r w:rsidRPr="002A6196">
        <w:rPr>
          <w:rStyle w:val="StyleUnderline"/>
        </w:rPr>
        <w:t>a neutron beam stimulates nuclei of</w:t>
      </w:r>
      <w:r w:rsidRPr="002A6196">
        <w:rPr>
          <w:sz w:val="16"/>
        </w:rPr>
        <w:t xml:space="preserve"> </w:t>
      </w:r>
      <w:r w:rsidRPr="002A6196">
        <w:rPr>
          <w:highlight w:val="green"/>
          <w:u w:val="single"/>
        </w:rPr>
        <w:t>radioactive isotopes</w:t>
      </w:r>
      <w:r w:rsidRPr="002A6196">
        <w:rPr>
          <w:sz w:val="16"/>
        </w:rPr>
        <w:t xml:space="preserve"> </w:t>
      </w:r>
      <w:r w:rsidRPr="002A6196">
        <w:rPr>
          <w:rStyle w:val="StyleUnderline"/>
        </w:rPr>
        <w:t xml:space="preserve">naturally present </w:t>
      </w:r>
      <w:r w:rsidRPr="002A6196">
        <w:rPr>
          <w:rStyle w:val="StyleUnderline"/>
          <w:highlight w:val="green"/>
        </w:rPr>
        <w:t xml:space="preserve">inside the planet to </w:t>
      </w:r>
      <w:r w:rsidRPr="002A6196">
        <w:rPr>
          <w:rStyle w:val="Emphasis"/>
          <w:highlight w:val="green"/>
        </w:rPr>
        <w:t>disintegrate</w:t>
      </w:r>
      <w:r w:rsidRPr="002A6196">
        <w:rPr>
          <w:sz w:val="16"/>
        </w:rPr>
        <w:t xml:space="preserve">. </w:t>
      </w:r>
      <w:r w:rsidRPr="002A6196">
        <w:rPr>
          <w:rStyle w:val="StyleUnderline"/>
          <w:highlight w:val="green"/>
        </w:rPr>
        <w:t>This</w:t>
      </w:r>
      <w:r w:rsidRPr="002A6196">
        <w:rPr>
          <w:sz w:val="16"/>
        </w:rPr>
        <w:t xml:space="preserve"> disintegration in </w:t>
      </w:r>
      <w:proofErr w:type="gramStart"/>
      <w:r w:rsidRPr="002A6196">
        <w:rPr>
          <w:sz w:val="16"/>
        </w:rPr>
        <w:t>turn,</w:t>
      </w:r>
      <w:proofErr w:type="gramEnd"/>
      <w:r w:rsidRPr="002A6196">
        <w:rPr>
          <w:sz w:val="16"/>
        </w:rPr>
        <w:t xml:space="preserve"> </w:t>
      </w:r>
      <w:r w:rsidRPr="002A6196">
        <w:rPr>
          <w:highlight w:val="green"/>
          <w:u w:val="single"/>
        </w:rPr>
        <w:t xml:space="preserve">generates </w:t>
      </w:r>
      <w:r w:rsidRPr="002A6196">
        <w:rPr>
          <w:rStyle w:val="Emphasis"/>
          <w:highlight w:val="green"/>
        </w:rPr>
        <w:t>more neutrons</w:t>
      </w:r>
      <w:r w:rsidRPr="002A6196">
        <w:rPr>
          <w:sz w:val="16"/>
        </w:rPr>
        <w:t xml:space="preserve"> </w:t>
      </w:r>
      <w:r w:rsidRPr="002A6196">
        <w:rPr>
          <w:u w:val="single"/>
        </w:rPr>
        <w:t>and other radiation</w:t>
      </w:r>
      <w:r w:rsidRPr="002A6196">
        <w:rPr>
          <w:sz w:val="16"/>
        </w:rPr>
        <w:t xml:space="preserve">. </w:t>
      </w:r>
      <w:r w:rsidRPr="002A6196">
        <w:rPr>
          <w:highlight w:val="green"/>
          <w:u w:val="single"/>
        </w:rPr>
        <w:t>The</w:t>
      </w:r>
      <w:r w:rsidRPr="002A6196">
        <w:rPr>
          <w:u w:val="single"/>
        </w:rPr>
        <w:t xml:space="preserve"> entire </w:t>
      </w:r>
      <w:r w:rsidRPr="002A6196">
        <w:rPr>
          <w:highlight w:val="green"/>
          <w:u w:val="single"/>
        </w:rPr>
        <w:t>process causes increased</w:t>
      </w:r>
      <w:r w:rsidRPr="002A6196">
        <w:rPr>
          <w:u w:val="single"/>
        </w:rPr>
        <w:t xml:space="preserve"> nuclear </w:t>
      </w:r>
      <w:r w:rsidRPr="002A6196">
        <w:rPr>
          <w:highlight w:val="green"/>
          <w:u w:val="single"/>
        </w:rPr>
        <w:t>heat</w:t>
      </w:r>
      <w:r w:rsidRPr="002A6196">
        <w:rPr>
          <w:u w:val="single"/>
        </w:rPr>
        <w:t xml:space="preserve"> generation in the planetary interior, </w:t>
      </w:r>
      <w:r w:rsidRPr="002A6196">
        <w:rPr>
          <w:highlight w:val="green"/>
          <w:u w:val="single"/>
        </w:rPr>
        <w:t xml:space="preserve">far </w:t>
      </w:r>
      <w:r w:rsidRPr="002A6196">
        <w:rPr>
          <w:rStyle w:val="Emphasis"/>
          <w:highlight w:val="green"/>
        </w:rPr>
        <w:t>greater</w:t>
      </w:r>
      <w:r w:rsidRPr="002A6196">
        <w:rPr>
          <w:highlight w:val="green"/>
          <w:u w:val="single"/>
        </w:rPr>
        <w:t xml:space="preserve"> than the </w:t>
      </w:r>
      <w:r w:rsidRPr="002A6196">
        <w:rPr>
          <w:rStyle w:val="Emphasis"/>
          <w:highlight w:val="green"/>
        </w:rPr>
        <w:t>initial</w:t>
      </w:r>
      <w:r w:rsidRPr="002A6196">
        <w:rPr>
          <w:rStyle w:val="Emphasis"/>
        </w:rPr>
        <w:t xml:space="preserve"> energy</w:t>
      </w:r>
      <w:r w:rsidRPr="002A6196">
        <w:rPr>
          <w:u w:val="single"/>
        </w:rPr>
        <w:t xml:space="preserve"> of the </w:t>
      </w:r>
      <w:r w:rsidRPr="002A6196">
        <w:rPr>
          <w:rStyle w:val="Emphasis"/>
          <w:highlight w:val="green"/>
        </w:rPr>
        <w:t>bomb</w:t>
      </w:r>
      <w:r w:rsidRPr="002A6196">
        <w:rPr>
          <w:sz w:val="16"/>
        </w:rPr>
        <w:t xml:space="preserve">. </w:t>
      </w:r>
      <w:r w:rsidRPr="002A6196">
        <w:rPr>
          <w:u w:val="single"/>
        </w:rPr>
        <w:t xml:space="preserve">It </w:t>
      </w:r>
      <w:r w:rsidRPr="002A6196">
        <w:rPr>
          <w:sz w:val="16"/>
        </w:rPr>
        <w:t>typically takes many days or even weeks for this extra heat to conduct/</w:t>
      </w:r>
      <w:proofErr w:type="spellStart"/>
      <w:r w:rsidRPr="002A6196">
        <w:rPr>
          <w:sz w:val="16"/>
        </w:rPr>
        <w:t>convect</w:t>
      </w:r>
      <w:proofErr w:type="spellEnd"/>
      <w:r w:rsidRPr="002A6196">
        <w:rPr>
          <w:sz w:val="16"/>
        </w:rPr>
        <w:t xml:space="preserve"> to the surface of the planet and cause increased seismic/volcanic activity. Due to this variable delay, nuclear tests are not currently associated with seismic/volcanic activity, simply because it is believed that there is no theoretical basis for such an association. Perhaps you heard that after every major series of nuclear </w:t>
      </w:r>
      <w:proofErr w:type="gramStart"/>
      <w:r w:rsidRPr="002A6196">
        <w:rPr>
          <w:sz w:val="16"/>
        </w:rPr>
        <w:t>test</w:t>
      </w:r>
      <w:proofErr w:type="gramEnd"/>
      <w:r w:rsidRPr="002A6196">
        <w:rPr>
          <w:sz w:val="16"/>
        </w:rPr>
        <w:t xml:space="preserve"> there is always a period of increased seismic activity in some </w:t>
      </w:r>
      <w:proofErr w:type="gramStart"/>
      <w:r w:rsidRPr="002A6196">
        <w:rPr>
          <w:sz w:val="16"/>
        </w:rPr>
        <w:t>part</w:t>
      </w:r>
      <w:proofErr w:type="gramEnd"/>
      <w:r w:rsidRPr="002A6196">
        <w:rPr>
          <w:sz w:val="16"/>
        </w:rPr>
        <w:t xml:space="preserve"> of the world. This observable fact CANNOT be explained by direct energy of the explosion. The mechanism of neutron radiation accelerating decay of radioactive isotopes in the planetary interior, however, is a VERY PLAUSIBLE and realistic explanation. The process of accelerating volcanic activity is nuclear in essence. Accelerated decay of unstable radioactive isotopes already present in the planetary interior provides the necessary energy. </w:t>
      </w:r>
      <w:r w:rsidRPr="002A6196">
        <w:rPr>
          <w:highlight w:val="green"/>
          <w:u w:val="single"/>
        </w:rPr>
        <w:t xml:space="preserve">The </w:t>
      </w:r>
      <w:r w:rsidRPr="002A6196">
        <w:rPr>
          <w:rStyle w:val="Emphasis"/>
          <w:highlight w:val="green"/>
        </w:rPr>
        <w:t>TRUE danger</w:t>
      </w:r>
      <w:r w:rsidRPr="002A6196">
        <w:rPr>
          <w:highlight w:val="green"/>
          <w:u w:val="single"/>
        </w:rPr>
        <w:t xml:space="preserve"> of </w:t>
      </w:r>
      <w:r w:rsidRPr="002A6196">
        <w:rPr>
          <w:rStyle w:val="Emphasis"/>
          <w:highlight w:val="green"/>
        </w:rPr>
        <w:t>modern nuclear weaponry</w:t>
      </w:r>
      <w:r w:rsidRPr="002A6196">
        <w:rPr>
          <w:u w:val="single"/>
        </w:rPr>
        <w:t xml:space="preserve"> </w:t>
      </w:r>
      <w:r w:rsidRPr="002A6196">
        <w:rPr>
          <w:highlight w:val="green"/>
          <w:u w:val="single"/>
        </w:rPr>
        <w:t>is</w:t>
      </w:r>
      <w:r w:rsidRPr="002A6196">
        <w:rPr>
          <w:u w:val="single"/>
        </w:rPr>
        <w:t xml:space="preserve"> that their neutron radiation is capable to induce </w:t>
      </w:r>
      <w:r w:rsidRPr="002A6196">
        <w:rPr>
          <w:rStyle w:val="Emphasis"/>
          <w:highlight w:val="green"/>
        </w:rPr>
        <w:t>global overheating</w:t>
      </w:r>
      <w:r w:rsidRPr="002A6196">
        <w:rPr>
          <w:highlight w:val="green"/>
          <w:u w:val="single"/>
        </w:rPr>
        <w:t xml:space="preserve"> of the </w:t>
      </w:r>
      <w:r w:rsidRPr="002A6196">
        <w:rPr>
          <w:rStyle w:val="Emphasis"/>
          <w:highlight w:val="green"/>
        </w:rPr>
        <w:t>planetary interior</w:t>
      </w:r>
      <w:r w:rsidRPr="002A6196">
        <w:rPr>
          <w:sz w:val="16"/>
        </w:rPr>
        <w:t xml:space="preserve">, global volcanic activity </w:t>
      </w:r>
      <w:r w:rsidRPr="002A6196">
        <w:rPr>
          <w:highlight w:val="green"/>
          <w:u w:val="single"/>
        </w:rPr>
        <w:t>and</w:t>
      </w:r>
      <w:r w:rsidRPr="002A6196">
        <w:rPr>
          <w:sz w:val="16"/>
        </w:rPr>
        <w:t xml:space="preserve">, in extreme circumstances, </w:t>
      </w:r>
      <w:r w:rsidRPr="002A6196">
        <w:rPr>
          <w:u w:val="single"/>
        </w:rPr>
        <w:t>may</w:t>
      </w:r>
      <w:r w:rsidRPr="002A6196">
        <w:rPr>
          <w:sz w:val="16"/>
        </w:rPr>
        <w:t xml:space="preserve"> even </w:t>
      </w:r>
      <w:r w:rsidRPr="002A6196">
        <w:rPr>
          <w:highlight w:val="green"/>
          <w:u w:val="single"/>
        </w:rPr>
        <w:t xml:space="preserve">cause the entire </w:t>
      </w:r>
      <w:r w:rsidRPr="002A6196">
        <w:rPr>
          <w:rStyle w:val="Emphasis"/>
          <w:highlight w:val="green"/>
        </w:rPr>
        <w:t>planet to explode</w:t>
      </w:r>
      <w:r w:rsidRPr="002A6196">
        <w:rPr>
          <w:sz w:val="16"/>
        </w:rPr>
        <w:t xml:space="preserve">. </w:t>
      </w:r>
    </w:p>
    <w:p w14:paraId="022B733B" w14:textId="77777777" w:rsidR="00F67710" w:rsidRDefault="00F67710">
      <w:pPr>
        <w:rPr>
          <w:rFonts w:eastAsiaTheme="majorEastAsia" w:cstheme="majorBidi"/>
          <w:b/>
          <w:iCs/>
          <w:sz w:val="26"/>
        </w:rPr>
      </w:pPr>
      <w:r>
        <w:br w:type="page"/>
      </w:r>
    </w:p>
    <w:p w14:paraId="2DFD4277" w14:textId="7F307CAA" w:rsidR="00982B29" w:rsidRDefault="00982B29" w:rsidP="00982B29">
      <w:pPr>
        <w:pStyle w:val="Heading4"/>
      </w:pPr>
      <w:r>
        <w:lastRenderedPageBreak/>
        <w:t>Extinction from fusion chain reaction</w:t>
      </w:r>
    </w:p>
    <w:p w14:paraId="67EBA625" w14:textId="77777777" w:rsidR="00982B29" w:rsidRDefault="00982B29" w:rsidP="00982B29">
      <w:proofErr w:type="spellStart"/>
      <w:r w:rsidRPr="00ED4D4C">
        <w:rPr>
          <w:rStyle w:val="Style13ptBold"/>
        </w:rPr>
        <w:t>Wellerstein</w:t>
      </w:r>
      <w:proofErr w:type="spellEnd"/>
      <w:r w:rsidRPr="00ED4D4C">
        <w:rPr>
          <w:rStyle w:val="Style13ptBold"/>
        </w:rPr>
        <w:t xml:space="preserve"> 18</w:t>
      </w:r>
      <w:r>
        <w:t xml:space="preserve"> [Alex Wellerstein, science historian and nuclear weapons and a professor at the Stevens Institute of Technology, 6-29-2018. "Restricted Data: The Nuclear Secrecy Blog." Restricted Data: The Nuclear Secrecy Blog. </w:t>
      </w:r>
      <w:hyperlink r:id="rId68" w:history="1">
        <w:r w:rsidRPr="00804684">
          <w:rPr>
            <w:rStyle w:val="Hyperlink"/>
          </w:rPr>
          <w:t>https://blog.nuclearsecrecy.com/2018/06/29/cleansing-thermonuclear-fire/]/Kankee</w:t>
        </w:r>
      </w:hyperlink>
    </w:p>
    <w:p w14:paraId="5651CE41" w14:textId="3965E4FB" w:rsidR="00982B29" w:rsidRDefault="00982B29" w:rsidP="00982B29">
      <w:r>
        <w:t>*NOTE: this card was from prior files cut by others</w:t>
      </w:r>
      <w:r>
        <w:t>.</w:t>
      </w:r>
    </w:p>
    <w:p w14:paraId="1B627446" w14:textId="77777777" w:rsidR="00982B29" w:rsidRPr="00CD4622" w:rsidRDefault="00982B29" w:rsidP="00982B29">
      <w:r w:rsidRPr="00C14B10">
        <w:rPr>
          <w:rStyle w:val="StyleUnderline"/>
        </w:rPr>
        <w:t xml:space="preserve">What would it take </w:t>
      </w:r>
      <w:r w:rsidRPr="0068758E">
        <w:rPr>
          <w:rStyle w:val="StyleUnderline"/>
        </w:rPr>
        <w:t xml:space="preserve">to </w:t>
      </w:r>
      <w:r w:rsidRPr="0068758E">
        <w:rPr>
          <w:rStyle w:val="Emphasis"/>
        </w:rPr>
        <w:t xml:space="preserve">turn the world into one big fusion reaction, wiping it </w:t>
      </w:r>
      <w:proofErr w:type="gramStart"/>
      <w:r w:rsidRPr="0068758E">
        <w:rPr>
          <w:rStyle w:val="Emphasis"/>
        </w:rPr>
        <w:t>clean</w:t>
      </w:r>
      <w:proofErr w:type="gramEnd"/>
      <w:r w:rsidRPr="0068758E">
        <w:rPr>
          <w:rStyle w:val="Emphasis"/>
        </w:rPr>
        <w:t xml:space="preserve"> of life and turning it into a barren rock?</w:t>
      </w:r>
      <w:r w:rsidRPr="0068758E">
        <w:rPr>
          <w:sz w:val="16"/>
        </w:rPr>
        <w:t xml:space="preserve"> Asking for a friend. Graphic from the 1946 film, “One World </w:t>
      </w:r>
      <w:proofErr w:type="gramStart"/>
      <w:r w:rsidRPr="0068758E">
        <w:rPr>
          <w:sz w:val="16"/>
        </w:rPr>
        <w:t>Or</w:t>
      </w:r>
      <w:proofErr w:type="gramEnd"/>
      <w:r w:rsidRPr="0068758E">
        <w:rPr>
          <w:sz w:val="16"/>
        </w:rPr>
        <w:t xml:space="preserve"> None,” created by the National Committee on Atomic Information, advocating for the importance of the international control of atomic energy. One might wonder whether that kind of question presented itself while I was reading the news these days, and one would be entirely correct. But the reason people typically ask this question is </w:t>
      </w:r>
      <w:proofErr w:type="gramStart"/>
      <w:r w:rsidRPr="0068758E">
        <w:rPr>
          <w:sz w:val="16"/>
        </w:rPr>
        <w:t>in reference to</w:t>
      </w:r>
      <w:proofErr w:type="gramEnd"/>
      <w:r w:rsidRPr="00C14B10">
        <w:rPr>
          <w:sz w:val="16"/>
        </w:rPr>
        <w:t xml:space="preserve"> the story that scientists at Los Alamos thought </w:t>
      </w:r>
      <w:r w:rsidRPr="002A6196">
        <w:rPr>
          <w:rStyle w:val="StyleUnderline"/>
          <w:highlight w:val="green"/>
        </w:rPr>
        <w:t>there was a</w:t>
      </w:r>
      <w:r w:rsidRPr="002A6196">
        <w:rPr>
          <w:sz w:val="16"/>
          <w:highlight w:val="green"/>
        </w:rPr>
        <w:t xml:space="preserve"> </w:t>
      </w:r>
      <w:r w:rsidRPr="002A6196">
        <w:rPr>
          <w:rStyle w:val="Emphasis"/>
          <w:highlight w:val="green"/>
        </w:rPr>
        <w:t>non-zero chance</w:t>
      </w:r>
      <w:r w:rsidRPr="002A6196">
        <w:rPr>
          <w:rStyle w:val="StyleUnderline"/>
          <w:highlight w:val="green"/>
        </w:rPr>
        <w:t xml:space="preserve"> that the</w:t>
      </w:r>
      <w:r w:rsidRPr="00C14B10">
        <w:rPr>
          <w:sz w:val="16"/>
        </w:rPr>
        <w:t xml:space="preserve"> Trinity </w:t>
      </w:r>
      <w:r w:rsidRPr="002A6196">
        <w:rPr>
          <w:rStyle w:val="StyleUnderline"/>
          <w:highlight w:val="green"/>
        </w:rPr>
        <w:t>test</w:t>
      </w:r>
      <w:r w:rsidRPr="0068758E">
        <w:rPr>
          <w:rStyle w:val="StyleUnderline"/>
        </w:rPr>
        <w:t xml:space="preserve"> might</w:t>
      </w:r>
      <w:r w:rsidRPr="0068758E">
        <w:rPr>
          <w:sz w:val="16"/>
        </w:rPr>
        <w:t xml:space="preserve"> </w:t>
      </w:r>
      <w:r w:rsidRPr="002A6196">
        <w:rPr>
          <w:rStyle w:val="Emphasis"/>
          <w:highlight w:val="green"/>
        </w:rPr>
        <w:t>ignite the atmosphere</w:t>
      </w:r>
      <w:r w:rsidRPr="00C14B10">
        <w:rPr>
          <w:sz w:val="16"/>
        </w:rPr>
        <w:t xml:space="preserve"> during the first wartime test. </w:t>
      </w:r>
      <w:r w:rsidRPr="00C14B10">
        <w:rPr>
          <w:rStyle w:val="StyleUnderline"/>
        </w:rPr>
        <w:t>The basic idea is</w:t>
      </w:r>
      <w:r w:rsidRPr="00C14B10">
        <w:rPr>
          <w:sz w:val="16"/>
        </w:rPr>
        <w:t xml:space="preserve"> a </w:t>
      </w:r>
      <w:r w:rsidRPr="00C14B10">
        <w:rPr>
          <w:rStyle w:val="StyleUnderline"/>
        </w:rPr>
        <w:t>simple</w:t>
      </w:r>
      <w:r w:rsidRPr="00C14B10">
        <w:rPr>
          <w:sz w:val="16"/>
        </w:rPr>
        <w:t xml:space="preserve"> one: </w:t>
      </w:r>
      <w:r w:rsidRPr="002A6196">
        <w:rPr>
          <w:rStyle w:val="StyleUnderline"/>
          <w:highlight w:val="green"/>
        </w:rPr>
        <w:t>if you heat</w:t>
      </w:r>
      <w:r w:rsidRPr="0002594D">
        <w:rPr>
          <w:rStyle w:val="StyleUnderline"/>
        </w:rPr>
        <w:t xml:space="preserve"> up</w:t>
      </w:r>
      <w:r w:rsidRPr="00C14B10">
        <w:rPr>
          <w:sz w:val="16"/>
        </w:rPr>
        <w:t xml:space="preserve"> </w:t>
      </w:r>
      <w:r w:rsidRPr="00C14B10">
        <w:rPr>
          <w:rStyle w:val="Emphasis"/>
        </w:rPr>
        <w:t>very light atoms</w:t>
      </w:r>
      <w:r w:rsidRPr="00C14B10">
        <w:rPr>
          <w:sz w:val="16"/>
        </w:rPr>
        <w:t xml:space="preserve"> </w:t>
      </w:r>
      <w:r w:rsidRPr="00C14B10">
        <w:rPr>
          <w:rStyle w:val="StyleUnderline"/>
        </w:rPr>
        <w:t xml:space="preserve">(like </w:t>
      </w:r>
      <w:r w:rsidRPr="002A6196">
        <w:rPr>
          <w:rStyle w:val="Emphasis"/>
          <w:highlight w:val="green"/>
        </w:rPr>
        <w:t>hydrogen</w:t>
      </w:r>
      <w:r w:rsidRPr="00C14B10">
        <w:rPr>
          <w:rStyle w:val="StyleUnderline"/>
        </w:rPr>
        <w:t xml:space="preserve">) to very high temperatures, they’ll </w:t>
      </w:r>
      <w:r w:rsidRPr="00C14B10">
        <w:rPr>
          <w:rStyle w:val="Emphasis"/>
        </w:rPr>
        <w:t>race around like mad</w:t>
      </w:r>
      <w:r w:rsidRPr="00C14B10">
        <w:rPr>
          <w:rStyle w:val="StyleUnderline"/>
        </w:rPr>
        <w:t xml:space="preserve">, and </w:t>
      </w:r>
      <w:r w:rsidRPr="002A6196">
        <w:rPr>
          <w:rStyle w:val="StyleUnderline"/>
          <w:highlight w:val="green"/>
        </w:rPr>
        <w:t>the chances</w:t>
      </w:r>
      <w:r w:rsidRPr="00C14B10">
        <w:rPr>
          <w:rStyle w:val="StyleUnderline"/>
        </w:rPr>
        <w:t xml:space="preserve"> that </w:t>
      </w:r>
      <w:r w:rsidRPr="002A6196">
        <w:rPr>
          <w:rStyle w:val="StyleUnderline"/>
          <w:highlight w:val="green"/>
        </w:rPr>
        <w:t xml:space="preserve">they’ll </w:t>
      </w:r>
      <w:r w:rsidRPr="002A6196">
        <w:rPr>
          <w:rStyle w:val="Emphasis"/>
          <w:highlight w:val="green"/>
        </w:rPr>
        <w:t>collide</w:t>
      </w:r>
      <w:r w:rsidRPr="00C14B10">
        <w:rPr>
          <w:rStyle w:val="Emphasis"/>
        </w:rPr>
        <w:t xml:space="preserve"> into each other </w:t>
      </w:r>
      <w:r w:rsidRPr="002A6196">
        <w:rPr>
          <w:rStyle w:val="Emphasis"/>
          <w:highlight w:val="green"/>
        </w:rPr>
        <w:t>and undergo</w:t>
      </w:r>
      <w:r w:rsidRPr="00C14B10">
        <w:rPr>
          <w:rStyle w:val="Emphasis"/>
        </w:rPr>
        <w:t xml:space="preserve"> nuclear </w:t>
      </w:r>
      <w:r w:rsidRPr="002A6196">
        <w:rPr>
          <w:rStyle w:val="Emphasis"/>
          <w:highlight w:val="green"/>
        </w:rPr>
        <w:t>fusion</w:t>
      </w:r>
      <w:r w:rsidRPr="002A6196">
        <w:rPr>
          <w:sz w:val="16"/>
          <w:highlight w:val="green"/>
        </w:rPr>
        <w:t xml:space="preserve"> </w:t>
      </w:r>
      <w:r w:rsidRPr="002A6196">
        <w:rPr>
          <w:rStyle w:val="StyleUnderline"/>
          <w:highlight w:val="green"/>
        </w:rPr>
        <w:t>become</w:t>
      </w:r>
      <w:r w:rsidRPr="0068758E">
        <w:rPr>
          <w:sz w:val="16"/>
        </w:rPr>
        <w:t xml:space="preserve"> </w:t>
      </w:r>
      <w:r w:rsidRPr="0068758E">
        <w:rPr>
          <w:rStyle w:val="Emphasis"/>
        </w:rPr>
        <w:t xml:space="preserve">much </w:t>
      </w:r>
      <w:r w:rsidRPr="002A6196">
        <w:rPr>
          <w:rStyle w:val="Emphasis"/>
          <w:highlight w:val="green"/>
        </w:rPr>
        <w:t>greater</w:t>
      </w:r>
      <w:r w:rsidRPr="0068758E">
        <w:rPr>
          <w:rStyle w:val="StyleUnderline"/>
        </w:rPr>
        <w:t xml:space="preserve">. If that happens, they’ll release more </w:t>
      </w:r>
      <w:r w:rsidRPr="0068758E">
        <w:rPr>
          <w:rStyle w:val="Emphasis"/>
        </w:rPr>
        <w:t>energy</w:t>
      </w:r>
      <w:r w:rsidRPr="0068758E">
        <w:rPr>
          <w:rStyle w:val="StyleUnderline"/>
        </w:rPr>
        <w:t>. What if the first</w:t>
      </w:r>
      <w:r w:rsidRPr="00C14B10">
        <w:rPr>
          <w:rStyle w:val="StyleUnderline"/>
        </w:rPr>
        <w:t xml:space="preserve"> burst of </w:t>
      </w:r>
      <w:r w:rsidRPr="002A6196">
        <w:rPr>
          <w:rStyle w:val="StyleUnderline"/>
          <w:highlight w:val="green"/>
        </w:rPr>
        <w:t xml:space="preserve">an </w:t>
      </w:r>
      <w:r w:rsidRPr="002A6196">
        <w:rPr>
          <w:rStyle w:val="Emphasis"/>
          <w:highlight w:val="green"/>
        </w:rPr>
        <w:t>atom</w:t>
      </w:r>
      <w:r w:rsidRPr="00C14B10">
        <w:rPr>
          <w:rStyle w:val="StyleUnderline"/>
        </w:rPr>
        <w:t xml:space="preserve">ic </w:t>
      </w:r>
      <w:r w:rsidRPr="002A6196">
        <w:rPr>
          <w:rStyle w:val="Emphasis"/>
          <w:highlight w:val="green"/>
        </w:rPr>
        <w:t>bomb start</w:t>
      </w:r>
      <w:r w:rsidRPr="00C14B10">
        <w:rPr>
          <w:rStyle w:val="Emphasis"/>
        </w:rPr>
        <w:t xml:space="preserve">ed </w:t>
      </w:r>
      <w:r w:rsidRPr="002A6196">
        <w:rPr>
          <w:rStyle w:val="Emphasis"/>
          <w:highlight w:val="green"/>
        </w:rPr>
        <w:t>fusion</w:t>
      </w:r>
      <w:r w:rsidRPr="00C14B10">
        <w:rPr>
          <w:rStyle w:val="Emphasis"/>
        </w:rPr>
        <w:t xml:space="preserve"> reactions </w:t>
      </w:r>
      <w:r w:rsidRPr="002A6196">
        <w:rPr>
          <w:rStyle w:val="Emphasis"/>
          <w:highlight w:val="green"/>
        </w:rPr>
        <w:t>in the air</w:t>
      </w:r>
      <w:r w:rsidRPr="00C14B10">
        <w:rPr>
          <w:rStyle w:val="Emphasis"/>
        </w:rPr>
        <w:t xml:space="preserve"> around it</w:t>
      </w:r>
      <w:r w:rsidRPr="00C14B10">
        <w:rPr>
          <w:sz w:val="16"/>
        </w:rPr>
        <w:t xml:space="preserve">, say between the atoms of oxygen or nitrogen, </w:t>
      </w:r>
      <w:r w:rsidRPr="00C14B10">
        <w:rPr>
          <w:rStyle w:val="StyleUnderline"/>
        </w:rPr>
        <w:t xml:space="preserve">and </w:t>
      </w:r>
      <w:r w:rsidRPr="002A6196">
        <w:rPr>
          <w:rStyle w:val="StyleUnderline"/>
          <w:highlight w:val="green"/>
        </w:rPr>
        <w:t>those</w:t>
      </w:r>
      <w:r w:rsidRPr="00C14B10">
        <w:rPr>
          <w:rStyle w:val="StyleUnderline"/>
        </w:rPr>
        <w:t xml:space="preserve"> fusion </w:t>
      </w:r>
      <w:r w:rsidRPr="002A6196">
        <w:rPr>
          <w:rStyle w:val="StyleUnderline"/>
          <w:highlight w:val="green"/>
        </w:rPr>
        <w:t>reactions</w:t>
      </w:r>
      <w:r w:rsidRPr="00C14B10">
        <w:rPr>
          <w:rStyle w:val="StyleUnderline"/>
        </w:rPr>
        <w:t xml:space="preserve"> generated enough energy to </w:t>
      </w:r>
      <w:r w:rsidRPr="002A6196">
        <w:rPr>
          <w:rStyle w:val="StyleUnderline"/>
          <w:highlight w:val="green"/>
        </w:rPr>
        <w:t>start more</w:t>
      </w:r>
      <w:r w:rsidRPr="0068758E">
        <w:rPr>
          <w:rStyle w:val="StyleUnderline"/>
        </w:rPr>
        <w:t xml:space="preserve"> reactions, </w:t>
      </w:r>
      <w:r w:rsidRPr="002A6196">
        <w:rPr>
          <w:rStyle w:val="StyleUnderline"/>
          <w:highlight w:val="green"/>
        </w:rPr>
        <w:t>and so</w:t>
      </w:r>
      <w:r w:rsidRPr="00C14B10">
        <w:rPr>
          <w:rStyle w:val="StyleUnderline"/>
        </w:rPr>
        <w:t xml:space="preserve"> on, </w:t>
      </w:r>
      <w:r w:rsidRPr="002A6196">
        <w:rPr>
          <w:rStyle w:val="Emphasis"/>
          <w:highlight w:val="green"/>
        </w:rPr>
        <w:t>across the entire atmosphere</w:t>
      </w:r>
      <w:r w:rsidRPr="00C14B10">
        <w:rPr>
          <w:rStyle w:val="Emphasis"/>
        </w:rPr>
        <w:t>?</w:t>
      </w:r>
      <w:r>
        <w:rPr>
          <w:rStyle w:val="Emphasis"/>
        </w:rPr>
        <w:t xml:space="preserve"> </w:t>
      </w:r>
      <w:r w:rsidRPr="00C14B10">
        <w:rPr>
          <w:sz w:val="16"/>
        </w:rPr>
        <w:t xml:space="preserve">It’s hard to say how seriously this was taken. </w:t>
      </w:r>
      <w:proofErr w:type="gramStart"/>
      <w:r w:rsidRPr="00C14B10">
        <w:rPr>
          <w:sz w:val="16"/>
        </w:rPr>
        <w:t>It is clear that at</w:t>
      </w:r>
      <w:proofErr w:type="gramEnd"/>
      <w:r w:rsidRPr="00C14B10">
        <w:rPr>
          <w:sz w:val="16"/>
        </w:rPr>
        <w:t xml:space="preserve"> one </w:t>
      </w:r>
      <w:proofErr w:type="gramStart"/>
      <w:r w:rsidRPr="00C14B10">
        <w:rPr>
          <w:sz w:val="16"/>
        </w:rPr>
        <w:t>point,</w:t>
      </w:r>
      <w:proofErr w:type="gramEnd"/>
      <w:r w:rsidRPr="00C14B10">
        <w:rPr>
          <w:sz w:val="16"/>
        </w:rPr>
        <w:t xml:space="preserve"> Arthur Compton worried about it, and that just the same, several scientists came up with persuasive reasoning to the effect that this could not happen. James Conant, upon feeling the searing heat of the Trinity test, briefly reflected that maybe this rumored thing had, indeed, come to pass: Then came a burst of white light that seemed to fill the sky and seemed to last for seconds. I had expected a relatively quick and bright flash. The enormity of the light and its length quite stunned me. My instantaneous reaction was that something had gone wrong and that the thermal nuclear [sic] transformational of the atmosphere, once discussed as a possibility and jokingly referred to a few minutes earlier, had </w:t>
      </w:r>
      <w:proofErr w:type="gramStart"/>
      <w:r w:rsidRPr="00C14B10">
        <w:rPr>
          <w:sz w:val="16"/>
        </w:rPr>
        <w:t>actually occurred</w:t>
      </w:r>
      <w:proofErr w:type="gramEnd"/>
      <w:r w:rsidRPr="00C14B10">
        <w:rPr>
          <w:sz w:val="16"/>
        </w:rPr>
        <w:t>. Which does at least tell us that some of those at the test were still joking about it, even up to the last few minutes. Fermi reportedly took bets on whether the bomb would destroy just New Mexico or in fact the entire world, but it was understood as a joke. The introduction of the Konopinski, Marvin, and Teller paper of 1946. Filed under: “</w:t>
      </w:r>
      <w:proofErr w:type="gramStart"/>
      <w:r w:rsidRPr="00C14B10">
        <w:rPr>
          <w:sz w:val="16"/>
        </w:rPr>
        <w:t>SCIENCE!“</w:t>
      </w:r>
      <w:proofErr w:type="gramEnd"/>
      <w:r w:rsidRPr="00C14B10">
        <w:rPr>
          <w:sz w:val="16"/>
        </w:rPr>
        <w:t xml:space="preserve"> In the fall of 1946, Emil Konopinski, Cloyd Marvin, and Edward Teller (who else?) wrote up a paper explaining why no detonation on Earth was likely to start an uncontrolled fusion reaction in the atmosphere. It is not clear to me whether this is exactly the logic they used prior to the Trinity detonation, but it is probably of a similar character to it. In short, there is only one fusion reaction based on the constituents of the oxygen that had any probability at all (the nitrogen-nitrogen reaction), and the scientists were able to show that it was not very likely to happen or spread. Even if one makes assumptions that the reaction was much easier to initiate than anyone thought it was likely to be, it wasn’t going to be sustained. The reaction would cool (through a variety of physical mechanisms) faster than it would spread. This is all a common part of Manhattan Project lore. But I suspect most who have read </w:t>
      </w:r>
      <w:proofErr w:type="gramStart"/>
      <w:r w:rsidRPr="00C14B10">
        <w:rPr>
          <w:sz w:val="16"/>
        </w:rPr>
        <w:t>of</w:t>
      </w:r>
      <w:proofErr w:type="gramEnd"/>
      <w:r w:rsidRPr="00C14B10">
        <w:rPr>
          <w:sz w:val="16"/>
        </w:rPr>
        <w:t xml:space="preserve"> this before </w:t>
      </w:r>
      <w:proofErr w:type="gramStart"/>
      <w:r w:rsidRPr="00C14B10">
        <w:rPr>
          <w:sz w:val="16"/>
        </w:rPr>
        <w:t>have</w:t>
      </w:r>
      <w:proofErr w:type="gramEnd"/>
      <w:r w:rsidRPr="00C14B10">
        <w:rPr>
          <w:sz w:val="16"/>
        </w:rPr>
        <w:t xml:space="preserve"> not actually read the Konopinski-Marvin-Teller paper to its end, where they end on a less sure-of-themselves note: </w:t>
      </w:r>
      <w:r w:rsidRPr="00C14B10">
        <w:rPr>
          <w:rStyle w:val="StyleUnderline"/>
        </w:rPr>
        <w:t>There remains the</w:t>
      </w:r>
      <w:r w:rsidRPr="00C14B10">
        <w:rPr>
          <w:sz w:val="16"/>
        </w:rPr>
        <w:t xml:space="preserve"> </w:t>
      </w:r>
      <w:r w:rsidRPr="00C14B10">
        <w:rPr>
          <w:rStyle w:val="Emphasis"/>
        </w:rPr>
        <w:t>distant possibility</w:t>
      </w:r>
      <w:r w:rsidRPr="00C14B10">
        <w:rPr>
          <w:sz w:val="16"/>
        </w:rPr>
        <w:t xml:space="preserve"> </w:t>
      </w:r>
      <w:r w:rsidRPr="00C14B10">
        <w:rPr>
          <w:rStyle w:val="StyleUnderline"/>
        </w:rPr>
        <w:t xml:space="preserve">that some other less simple mode of burning may </w:t>
      </w:r>
      <w:r w:rsidRPr="00C14B10">
        <w:rPr>
          <w:rStyle w:val="Emphasis"/>
        </w:rPr>
        <w:t>maintain itself in the atmosphere.</w:t>
      </w:r>
      <w:r>
        <w:rPr>
          <w:rStyle w:val="Emphasis"/>
        </w:rPr>
        <w:t xml:space="preserve"> </w:t>
      </w:r>
      <w:r w:rsidRPr="002A6196">
        <w:rPr>
          <w:rStyle w:val="StyleUnderline"/>
          <w:highlight w:val="green"/>
        </w:rPr>
        <w:t xml:space="preserve">Even if the reaction is </w:t>
      </w:r>
      <w:r w:rsidRPr="002A6196">
        <w:rPr>
          <w:rStyle w:val="Emphasis"/>
          <w:highlight w:val="green"/>
        </w:rPr>
        <w:t>stopped</w:t>
      </w:r>
      <w:r w:rsidRPr="00C14B10">
        <w:rPr>
          <w:rStyle w:val="StyleUnderline"/>
        </w:rPr>
        <w:t xml:space="preserve"> within a </w:t>
      </w:r>
      <w:r w:rsidRPr="00C14B10">
        <w:rPr>
          <w:rStyle w:val="Emphasis"/>
        </w:rPr>
        <w:t>sphere of a few hundred meters radius</w:t>
      </w:r>
      <w:r w:rsidRPr="00C14B10">
        <w:rPr>
          <w:rStyle w:val="StyleUnderline"/>
        </w:rPr>
        <w:t xml:space="preserve">, </w:t>
      </w:r>
      <w:r w:rsidRPr="002A6196">
        <w:rPr>
          <w:rStyle w:val="StyleUnderline"/>
          <w:highlight w:val="green"/>
        </w:rPr>
        <w:t>the</w:t>
      </w:r>
      <w:r w:rsidRPr="00C14B10">
        <w:rPr>
          <w:rStyle w:val="StyleUnderline"/>
        </w:rPr>
        <w:t xml:space="preserve"> resultant </w:t>
      </w:r>
      <w:r w:rsidRPr="002A6196">
        <w:rPr>
          <w:rStyle w:val="Emphasis"/>
          <w:highlight w:val="green"/>
        </w:rPr>
        <w:t>earth-shock</w:t>
      </w:r>
      <w:r w:rsidRPr="002A6196">
        <w:rPr>
          <w:sz w:val="16"/>
          <w:highlight w:val="green"/>
        </w:rPr>
        <w:t xml:space="preserve"> </w:t>
      </w:r>
      <w:r w:rsidRPr="002A6196">
        <w:rPr>
          <w:rStyle w:val="StyleUnderline"/>
          <w:highlight w:val="green"/>
        </w:rPr>
        <w:t>and</w:t>
      </w:r>
      <w:r w:rsidRPr="00C14B10">
        <w:rPr>
          <w:rStyle w:val="StyleUnderline"/>
        </w:rPr>
        <w:t xml:space="preserve"> the</w:t>
      </w:r>
      <w:r w:rsidRPr="00C14B10">
        <w:rPr>
          <w:sz w:val="16"/>
        </w:rPr>
        <w:t xml:space="preserve"> </w:t>
      </w:r>
      <w:r w:rsidRPr="002A6196">
        <w:rPr>
          <w:rStyle w:val="Emphasis"/>
          <w:highlight w:val="green"/>
        </w:rPr>
        <w:t>radioactive contamination</w:t>
      </w:r>
      <w:r w:rsidRPr="00C14B10">
        <w:rPr>
          <w:rStyle w:val="Emphasis"/>
        </w:rPr>
        <w:t xml:space="preserve"> of</w:t>
      </w:r>
      <w:r>
        <w:rPr>
          <w:rStyle w:val="Emphasis"/>
        </w:rPr>
        <w:t xml:space="preserve"> </w:t>
      </w:r>
      <w:r w:rsidRPr="00C14B10">
        <w:rPr>
          <w:rStyle w:val="Emphasis"/>
        </w:rPr>
        <w:t>the atmosphere</w:t>
      </w:r>
      <w:r w:rsidRPr="00C14B10">
        <w:rPr>
          <w:sz w:val="16"/>
        </w:rPr>
        <w:t xml:space="preserve"> </w:t>
      </w:r>
      <w:r w:rsidRPr="0068758E">
        <w:rPr>
          <w:rStyle w:val="StyleUnderline"/>
        </w:rPr>
        <w:t xml:space="preserve">might </w:t>
      </w:r>
      <w:r w:rsidRPr="002A6196">
        <w:rPr>
          <w:rStyle w:val="StyleUnderline"/>
          <w:highlight w:val="green"/>
        </w:rPr>
        <w:t>become</w:t>
      </w:r>
      <w:r w:rsidRPr="002A6196">
        <w:rPr>
          <w:sz w:val="16"/>
          <w:highlight w:val="green"/>
        </w:rPr>
        <w:t xml:space="preserve"> </w:t>
      </w:r>
      <w:r w:rsidRPr="002A6196">
        <w:rPr>
          <w:rStyle w:val="Emphasis"/>
          <w:highlight w:val="green"/>
        </w:rPr>
        <w:t>catastrophic on a world-wide scale</w:t>
      </w:r>
      <w:r w:rsidRPr="00C14B10">
        <w:rPr>
          <w:rStyle w:val="Emphasis"/>
        </w:rPr>
        <w:t>.</w:t>
      </w:r>
      <w:r>
        <w:rPr>
          <w:rStyle w:val="Emphasis"/>
        </w:rPr>
        <w:t xml:space="preserve"> </w:t>
      </w:r>
      <w:r w:rsidRPr="00C14B10">
        <w:rPr>
          <w:rStyle w:val="StyleUnderline"/>
        </w:rPr>
        <w:t>One may conclude that the arguments of this paper make it unreasonable to expect that the N+N reaction could propagate. An unlimited propagation</w:t>
      </w:r>
      <w:r w:rsidRPr="00C14B10">
        <w:rPr>
          <w:sz w:val="16"/>
        </w:rPr>
        <w:t xml:space="preserve"> is even </w:t>
      </w:r>
      <w:r w:rsidRPr="00C14B10">
        <w:rPr>
          <w:rStyle w:val="StyleUnderline"/>
        </w:rPr>
        <w:t xml:space="preserve">less likely. However, the </w:t>
      </w:r>
      <w:r w:rsidRPr="00C14B10">
        <w:rPr>
          <w:rStyle w:val="Emphasis"/>
        </w:rPr>
        <w:t>complexity</w:t>
      </w:r>
      <w:r w:rsidRPr="00C14B10">
        <w:rPr>
          <w:sz w:val="16"/>
        </w:rPr>
        <w:t xml:space="preserve"> </w:t>
      </w:r>
      <w:r w:rsidRPr="00C14B10">
        <w:rPr>
          <w:rStyle w:val="StyleUnderline"/>
        </w:rPr>
        <w:t xml:space="preserve">of the argument and the </w:t>
      </w:r>
      <w:r w:rsidRPr="00C14B10">
        <w:rPr>
          <w:rStyle w:val="Emphasis"/>
        </w:rPr>
        <w:t>absence of satisfactory experimental foundations</w:t>
      </w:r>
      <w:r w:rsidRPr="00C14B10">
        <w:rPr>
          <w:sz w:val="16"/>
        </w:rPr>
        <w:t xml:space="preserve"> </w:t>
      </w:r>
      <w:proofErr w:type="gramStart"/>
      <w:r w:rsidRPr="00C14B10">
        <w:rPr>
          <w:rStyle w:val="StyleUnderline"/>
        </w:rPr>
        <w:t>makes</w:t>
      </w:r>
      <w:proofErr w:type="gramEnd"/>
      <w:r w:rsidRPr="00C14B10">
        <w:rPr>
          <w:rStyle w:val="StyleUnderline"/>
        </w:rPr>
        <w:t xml:space="preserve"> further work</w:t>
      </w:r>
      <w:r w:rsidRPr="00C14B10">
        <w:rPr>
          <w:sz w:val="16"/>
        </w:rPr>
        <w:t xml:space="preserve"> on the subject </w:t>
      </w:r>
      <w:r w:rsidRPr="00C14B10">
        <w:rPr>
          <w:rStyle w:val="StyleUnderline"/>
        </w:rPr>
        <w:t>highly desirable</w:t>
      </w:r>
      <w:r w:rsidRPr="00C14B10">
        <w:rPr>
          <w:sz w:val="16"/>
        </w:rPr>
        <w:t>.</w:t>
      </w:r>
    </w:p>
    <w:p w14:paraId="2B13610C" w14:textId="77777777" w:rsidR="00982B29" w:rsidRDefault="00982B29" w:rsidP="00982B29">
      <w:pPr>
        <w:rPr>
          <w:rFonts w:eastAsiaTheme="majorEastAsia" w:cstheme="majorBidi"/>
          <w:b/>
          <w:iCs/>
          <w:sz w:val="26"/>
        </w:rPr>
      </w:pPr>
      <w:r>
        <w:br w:type="page"/>
      </w:r>
    </w:p>
    <w:p w14:paraId="07DBE765" w14:textId="1AD77479" w:rsidR="00605696" w:rsidRPr="005629B9" w:rsidRDefault="00605696" w:rsidP="00605696">
      <w:pPr>
        <w:pStyle w:val="Heading3"/>
        <w:rPr>
          <w:rFonts w:ascii="Arial Black" w:hAnsi="Arial Black"/>
          <w:color w:val="B43E1F"/>
        </w:rPr>
      </w:pPr>
      <w:r w:rsidRPr="005629B9">
        <w:rPr>
          <w:rFonts w:ascii="Arial Black" w:hAnsi="Arial Black"/>
          <w:color w:val="B43E1F"/>
        </w:rPr>
        <w:lastRenderedPageBreak/>
        <w:t xml:space="preserve">Contention 5: </w:t>
      </w:r>
      <w:r w:rsidR="00B547E1" w:rsidRPr="005629B9">
        <w:rPr>
          <w:rFonts w:ascii="Arial Black" w:hAnsi="Arial Black"/>
          <w:color w:val="B43E1F"/>
        </w:rPr>
        <w:t>Extinction First Framing</w:t>
      </w:r>
    </w:p>
    <w:p w14:paraId="27B92019" w14:textId="77777777" w:rsidR="003D4281" w:rsidRPr="009E527A" w:rsidRDefault="003D4281" w:rsidP="003D4281">
      <w:pPr>
        <w:pStyle w:val="Heading4"/>
      </w:pPr>
      <w:r>
        <w:t>Extinction is c</w:t>
      </w:r>
      <w:r w:rsidRPr="009E527A">
        <w:t>ategorically different</w:t>
      </w:r>
      <w:r>
        <w:t xml:space="preserve"> via its ontological collapse of human subjectivity – the nonexperience of the world collapses all ethical theories due to our inability to experience processes of becoming, meaning extinction cannot be framed simply in terms of lost future lives or mere biology</w:t>
      </w:r>
    </w:p>
    <w:p w14:paraId="041117A8" w14:textId="38EEF381" w:rsidR="003D4281" w:rsidRDefault="003D4281" w:rsidP="003D4281">
      <w:r w:rsidRPr="009E527A">
        <w:rPr>
          <w:b/>
          <w:bCs/>
          <w:sz w:val="26"/>
          <w:szCs w:val="26"/>
        </w:rPr>
        <w:t>Mitchell 16</w:t>
      </w:r>
      <w:r w:rsidRPr="009E527A">
        <w:t xml:space="preserve"> [Audra Mitchell, researcher at the Balsillie School of International Affairs at Wilfrid Laurier University, 2-26-2016, "Is IR going extinct?", European Journal of International Relations, </w:t>
      </w:r>
      <w:hyperlink r:id="rId69" w:history="1">
        <w:r w:rsidR="00DB42D5" w:rsidRPr="001937EE">
          <w:rPr>
            <w:rStyle w:val="Hyperlink"/>
          </w:rPr>
          <w:t>https://journals.sagepub.com/doi/full/10.1177/1354066116632853]/Kankee</w:t>
        </w:r>
      </w:hyperlink>
    </w:p>
    <w:p w14:paraId="7CE69736" w14:textId="2F8EAE86" w:rsidR="00DB42D5" w:rsidRPr="009E527A" w:rsidRDefault="00DB42D5" w:rsidP="003D4281">
      <w:r>
        <w:t xml:space="preserve">*NOTE: hypothetically, this card can be read on the neg as a critique of </w:t>
      </w:r>
      <w:proofErr w:type="spellStart"/>
      <w:r>
        <w:t>aff</w:t>
      </w:r>
      <w:proofErr w:type="spellEnd"/>
      <w:r>
        <w:t xml:space="preserve"> nuclear war representations, but this card still functions as a non-traditional justification to prevent extinction which is distinct from the </w:t>
      </w:r>
      <w:proofErr w:type="spellStart"/>
      <w:r>
        <w:t>longtermist</w:t>
      </w:r>
      <w:proofErr w:type="spellEnd"/>
      <w:r>
        <w:t xml:space="preserve"> focus on the consequences of the “deaths” of future generations from authors like Bostrom</w:t>
      </w:r>
    </w:p>
    <w:p w14:paraId="1054D2B8" w14:textId="4DBFD66B" w:rsidR="003D4281" w:rsidRPr="00DC3D28" w:rsidRDefault="003D4281" w:rsidP="003D4281">
      <w:pPr>
        <w:rPr>
          <w:sz w:val="16"/>
        </w:rPr>
      </w:pPr>
      <w:r w:rsidRPr="00DC3D28">
        <w:rPr>
          <w:sz w:val="16"/>
        </w:rPr>
        <w:t xml:space="preserve">Abstract A global extinction crisis may threaten the survival of most existing life forms. Influential discourses of ‘existential risk’ suggest that human extinction is a real possibility, while several decades of evidence from conservation biology suggests that the Earth may be entering a ‘sixth mass extinction </w:t>
      </w:r>
      <w:proofErr w:type="gramStart"/>
      <w:r w:rsidRPr="00DC3D28">
        <w:rPr>
          <w:sz w:val="16"/>
        </w:rPr>
        <w:t>event’.</w:t>
      </w:r>
      <w:proofErr w:type="gramEnd"/>
      <w:r w:rsidRPr="00DC3D28">
        <w:rPr>
          <w:sz w:val="16"/>
        </w:rPr>
        <w:t xml:space="preserve"> These conditions threaten the possibilities of survival and security that are central to most branches of International Relations. However, this discipline lacks a framework for addressing (mass) extinction. From notions of ‘nuclear winter’ and ‘omnicide’ to contemporary discourses on catastrophe, International Relations thinking has treated extinction as a superlative of death. This is a profound category mistake: </w:t>
      </w:r>
      <w:r w:rsidRPr="002A6196">
        <w:rPr>
          <w:rStyle w:val="StyleUnderline"/>
          <w:highlight w:val="green"/>
        </w:rPr>
        <w:t>extinction needs to be understood not in</w:t>
      </w:r>
      <w:r w:rsidRPr="00EC16BD">
        <w:rPr>
          <w:rStyle w:val="StyleUnderline"/>
        </w:rPr>
        <w:t xml:space="preserve"> the </w:t>
      </w:r>
      <w:r w:rsidRPr="002A6196">
        <w:rPr>
          <w:rStyle w:val="Emphasis"/>
          <w:highlight w:val="green"/>
        </w:rPr>
        <w:t>ontic</w:t>
      </w:r>
      <w:r w:rsidRPr="002A6196">
        <w:rPr>
          <w:rStyle w:val="StyleUnderline"/>
          <w:highlight w:val="green"/>
        </w:rPr>
        <w:t xml:space="preserve"> terms</w:t>
      </w:r>
      <w:r w:rsidRPr="00EC16BD">
        <w:rPr>
          <w:rStyle w:val="StyleUnderline"/>
        </w:rPr>
        <w:t xml:space="preserve"> of life and death, </w:t>
      </w:r>
      <w:r w:rsidRPr="002A6196">
        <w:rPr>
          <w:rStyle w:val="StyleUnderline"/>
          <w:highlight w:val="green"/>
        </w:rPr>
        <w:t>but</w:t>
      </w:r>
      <w:r w:rsidRPr="00EC16BD">
        <w:rPr>
          <w:rStyle w:val="StyleUnderline"/>
        </w:rPr>
        <w:t xml:space="preserve"> rather in </w:t>
      </w:r>
      <w:r w:rsidRPr="002A6196">
        <w:rPr>
          <w:rStyle w:val="StyleUnderline"/>
          <w:highlight w:val="green"/>
        </w:rPr>
        <w:t>the</w:t>
      </w:r>
      <w:r w:rsidRPr="00EC16BD">
        <w:rPr>
          <w:rStyle w:val="StyleUnderline"/>
        </w:rPr>
        <w:t xml:space="preserve"> </w:t>
      </w:r>
      <w:r w:rsidRPr="002A6196">
        <w:rPr>
          <w:rStyle w:val="Emphasis"/>
          <w:highlight w:val="green"/>
        </w:rPr>
        <w:t>ontological</w:t>
      </w:r>
      <w:r w:rsidRPr="00EC16BD">
        <w:rPr>
          <w:rStyle w:val="StyleUnderline"/>
        </w:rPr>
        <w:t xml:space="preserve"> </w:t>
      </w:r>
      <w:r w:rsidRPr="003D4281">
        <w:rPr>
          <w:rStyle w:val="StyleUnderline"/>
        </w:rPr>
        <w:t>context of be(com)</w:t>
      </w:r>
      <w:proofErr w:type="spellStart"/>
      <w:r w:rsidRPr="003D4281">
        <w:rPr>
          <w:rStyle w:val="StyleUnderline"/>
        </w:rPr>
        <w:t>ing</w:t>
      </w:r>
      <w:proofErr w:type="spellEnd"/>
      <w:r w:rsidRPr="003D4281">
        <w:rPr>
          <w:rStyle w:val="StyleUnderline"/>
        </w:rPr>
        <w:t xml:space="preserve"> and negation</w:t>
      </w:r>
      <w:r w:rsidRPr="003D4281">
        <w:rPr>
          <w:sz w:val="16"/>
        </w:rPr>
        <w:t>. Drawing on the work of theorists of the ‘inhuman’ such as Quentin Meillassoux, Claire Colebrook, Ray Brassier, Jean-Francois Lyotard and Nigel Clark, this article provides a pathway for thinking beyond existing horizons of survival and imagines a profound transformation of International Relations. Specifically, it outlines a mode of cosmopolitics that responds to the element of the inhuman and the forces of extinction. Rather than capitulating</w:t>
      </w:r>
      <w:r w:rsidRPr="00DC3D28">
        <w:rPr>
          <w:sz w:val="16"/>
        </w:rPr>
        <w:t xml:space="preserve"> to narratives of tragedy, this cosmopolitics would make it possible to think beyond the restrictions of existing norms of ‘humanity’ to embrace an ethics of gratitude and to welcome the possibility of new worlds, even in the face of finitude. Introduction I think the odds are no better than fifty-fifty that our present </w:t>
      </w:r>
      <w:proofErr w:type="spellStart"/>
      <w:r w:rsidRPr="00DC3D28">
        <w:rPr>
          <w:sz w:val="16"/>
        </w:rPr>
        <w:t>civilisation</w:t>
      </w:r>
      <w:proofErr w:type="spellEnd"/>
      <w:r w:rsidRPr="00DC3D28">
        <w:rPr>
          <w:sz w:val="16"/>
        </w:rPr>
        <w:t xml:space="preserve"> on Earth will survive to the end of the present century … what happens here on Earth, in this century, could conceivably make the difference between a near eternity filled with ever more complex and subtle forms of life and one filled with nothing but base matter. (Rees, 2003: 7) Sir Martin Rees, the renowned scientist and UK Astronomer Royal, made this statement at the turn of the 21st century. Troubled by a gathering vortex of potential threats — including nuclear terrorism, designer viruses, artificial intelligence and asteroids — he felt compelled to issue this ‘scientist’s warning’ to the public. Rees is a major figure in the field of ‘existential risk’, which contends that humans face the threat of extinction from a broad range of technological, ecological and social forces. However, it is not just homo sapiens that </w:t>
      </w:r>
      <w:proofErr w:type="gramStart"/>
      <w:r w:rsidRPr="00DC3D28">
        <w:rPr>
          <w:sz w:val="16"/>
        </w:rPr>
        <w:t>faces</w:t>
      </w:r>
      <w:proofErr w:type="gramEnd"/>
      <w:r w:rsidRPr="00DC3D28">
        <w:rPr>
          <w:sz w:val="16"/>
        </w:rPr>
        <w:t xml:space="preserve"> the threat of annihilation; since the 1980s, ecologists and conservation biologists have warned that sharp increases in extinction rates may plunge the Earth into a ‘sixth mass extinction event’ within just a few centuries. This, in turn, would cause the collapse not only of food security, the economy and human societies, but of all existing ecosystems. As extreme as they may sound, these scenarios are not science fiction plots; there is increasing evidence that they are real threats to life on Earth. They fundamentally challenge the possibility of security and survival, striking at the core concerns of International Relations (IR). Indeed, although (mass) extinction has implications for most, if not all, modern sciences, IR is one of a few disciplines that are explicitly and profoundly occupied with the issue of survival on a global scale. As such, it should be able to respond to mass extinction in a constructive and meaningful way if it is to remain relevant in its own terms. However, in its current form, IR offers no frameworks for addressing (mass) extinction — </w:t>
      </w:r>
      <w:proofErr w:type="gramStart"/>
      <w:r w:rsidRPr="00DC3D28">
        <w:rPr>
          <w:sz w:val="16"/>
        </w:rPr>
        <w:t>in order to</w:t>
      </w:r>
      <w:proofErr w:type="gramEnd"/>
      <w:r w:rsidRPr="00DC3D28">
        <w:rPr>
          <w:sz w:val="16"/>
        </w:rPr>
        <w:t xml:space="preserve"> do so, it must undergo a profound transformation. Is such a transformation possible and desirable? This article begins by exploring the nature </w:t>
      </w:r>
      <w:proofErr w:type="gramStart"/>
      <w:r w:rsidRPr="00DC3D28">
        <w:rPr>
          <w:sz w:val="16"/>
        </w:rPr>
        <w:t>of (mass)</w:t>
      </w:r>
      <w:proofErr w:type="gramEnd"/>
      <w:r w:rsidRPr="00DC3D28">
        <w:rPr>
          <w:sz w:val="16"/>
        </w:rPr>
        <w:t xml:space="preserve"> extinction. Specifically, it moves beyond empirical accounts that frame extinction in terms of large-scale death and reframes it as an ontological phenomenon. Drawing on theories of ‘weak ontology’, it suggests that </w:t>
      </w:r>
      <w:r w:rsidRPr="002A6196">
        <w:rPr>
          <w:rStyle w:val="StyleUnderline"/>
          <w:highlight w:val="green"/>
        </w:rPr>
        <w:t>extinction is</w:t>
      </w:r>
      <w:r w:rsidRPr="00EC16BD">
        <w:rPr>
          <w:rStyle w:val="StyleUnderline"/>
        </w:rPr>
        <w:t xml:space="preserve"> </w:t>
      </w:r>
      <w:r w:rsidRPr="002A6196">
        <w:rPr>
          <w:rStyle w:val="StyleUnderline"/>
          <w:highlight w:val="green"/>
        </w:rPr>
        <w:t>neither</w:t>
      </w:r>
      <w:r w:rsidRPr="00EC16BD">
        <w:rPr>
          <w:rStyle w:val="StyleUnderline"/>
        </w:rPr>
        <w:t xml:space="preserve"> a matter of </w:t>
      </w:r>
      <w:r w:rsidRPr="002A6196">
        <w:rPr>
          <w:rStyle w:val="StyleUnderline"/>
          <w:highlight w:val="green"/>
        </w:rPr>
        <w:t>transcendent metaphysics nor</w:t>
      </w:r>
      <w:r w:rsidRPr="00EC16BD">
        <w:rPr>
          <w:rStyle w:val="StyleUnderline"/>
        </w:rPr>
        <w:t xml:space="preserve"> reducible to </w:t>
      </w:r>
      <w:r w:rsidRPr="002A6196">
        <w:rPr>
          <w:rStyle w:val="StyleUnderline"/>
          <w:highlight w:val="green"/>
        </w:rPr>
        <w:t>biological processes</w:t>
      </w:r>
      <w:r w:rsidRPr="00EC16BD">
        <w:rPr>
          <w:rStyle w:val="StyleUnderline"/>
        </w:rPr>
        <w:t xml:space="preserve">; rather, </w:t>
      </w:r>
      <w:r w:rsidRPr="002A6196">
        <w:rPr>
          <w:rStyle w:val="StyleUnderline"/>
          <w:highlight w:val="green"/>
        </w:rPr>
        <w:t>it is concerned with the be(com)</w:t>
      </w:r>
      <w:proofErr w:type="spellStart"/>
      <w:r w:rsidRPr="002A6196">
        <w:rPr>
          <w:rStyle w:val="StyleUnderline"/>
          <w:highlight w:val="green"/>
        </w:rPr>
        <w:t>ing</w:t>
      </w:r>
      <w:proofErr w:type="spellEnd"/>
      <w:r w:rsidRPr="002A6196">
        <w:rPr>
          <w:rStyle w:val="StyleUnderline"/>
          <w:highlight w:val="green"/>
        </w:rPr>
        <w:t xml:space="preserve"> and non-being of collective life forms</w:t>
      </w:r>
      <w:r w:rsidRPr="00DC3D28">
        <w:rPr>
          <w:sz w:val="16"/>
        </w:rPr>
        <w:t xml:space="preserve">. </w:t>
      </w:r>
      <w:r w:rsidRPr="00EC16BD">
        <w:rPr>
          <w:rStyle w:val="StyleUnderline"/>
        </w:rPr>
        <w:t>Using</w:t>
      </w:r>
      <w:r w:rsidRPr="00DC3D28">
        <w:rPr>
          <w:sz w:val="16"/>
        </w:rPr>
        <w:t xml:space="preserve"> this theoretical framework, it assesses treatments of extinction across a range of branches of IR across its recent history: theory, </w:t>
      </w:r>
      <w:r w:rsidRPr="00EC16BD">
        <w:rPr>
          <w:rStyle w:val="StyleUnderline"/>
        </w:rPr>
        <w:t>strategic</w:t>
      </w:r>
      <w:r w:rsidRPr="00DC3D28">
        <w:rPr>
          <w:sz w:val="16"/>
        </w:rPr>
        <w:t xml:space="preserve"> studies, </w:t>
      </w:r>
      <w:r w:rsidRPr="00EC16BD">
        <w:rPr>
          <w:rStyle w:val="StyleUnderline"/>
        </w:rPr>
        <w:t>international</w:t>
      </w:r>
      <w:r w:rsidRPr="00DC3D28">
        <w:rPr>
          <w:sz w:val="16"/>
        </w:rPr>
        <w:t xml:space="preserve"> ethics, policymaking and security. In each case, it argues, extinction is framed only in ontic terms, as a problem of life, death and biopolitical management. Within these </w:t>
      </w:r>
      <w:r w:rsidRPr="00EC16BD">
        <w:rPr>
          <w:rStyle w:val="StyleUnderline"/>
        </w:rPr>
        <w:t>frameworks, the ontological significance of (mass) extinction is rendered unthinkable</w:t>
      </w:r>
      <w:r w:rsidRPr="00DC3D28">
        <w:rPr>
          <w:sz w:val="16"/>
        </w:rPr>
        <w:t xml:space="preserve">. To demonstrate that IR can and should think extinction the article engages with conceptions of the ‘inhuman’. </w:t>
      </w:r>
      <w:r w:rsidRPr="00EC16BD">
        <w:rPr>
          <w:rStyle w:val="StyleUnderline"/>
        </w:rPr>
        <w:t>The concept of the inhuman makes it possible to think beyond existing forms of ‘humanity’ and its relations with other beings to conditions of existence that bear no relation to this form of life</w:t>
      </w:r>
      <w:r w:rsidRPr="00DC3D28">
        <w:rPr>
          <w:sz w:val="16"/>
        </w:rPr>
        <w:t xml:space="preserve">. It also seeks to </w:t>
      </w:r>
      <w:r w:rsidRPr="00EC16BD">
        <w:rPr>
          <w:rStyle w:val="StyleUnderline"/>
        </w:rPr>
        <w:lastRenderedPageBreak/>
        <w:t>dismantle normative taboos that preclude serious discussion of extinction on the misleading charge of misanthropy</w:t>
      </w:r>
      <w:r w:rsidRPr="00DC3D28">
        <w:rPr>
          <w:sz w:val="16"/>
        </w:rPr>
        <w:t xml:space="preserve">. This analysis suggests that IR can and should confront (mass) extinction in a thorough and serious way if it is to remain relevant as a discipline concerned with survival. However, what kind of IR would this produce, and would it be desirable? The article concludes by outlining the new political possibilities </w:t>
      </w:r>
      <w:proofErr w:type="gramStart"/>
      <w:r w:rsidRPr="00DC3D28">
        <w:rPr>
          <w:sz w:val="16"/>
        </w:rPr>
        <w:t>opened up</w:t>
      </w:r>
      <w:proofErr w:type="gramEnd"/>
      <w:r w:rsidRPr="00DC3D28">
        <w:rPr>
          <w:sz w:val="16"/>
        </w:rPr>
        <w:t xml:space="preserve"> if IR makes a serious engagement with (mass) extinction. Specifically, it outlines a form of ‘cosmopolitics’ attuned to the nonhuman and inhuman forces and conditions of the universe. By relinquishing the imperative to secure existing human life at all costs and by embracing an ethics rooted in futural and retroactive gratitude, this cosmopolitics </w:t>
      </w:r>
      <w:proofErr w:type="gramStart"/>
      <w:r w:rsidRPr="00DC3D28">
        <w:rPr>
          <w:sz w:val="16"/>
        </w:rPr>
        <w:t>opens up</w:t>
      </w:r>
      <w:proofErr w:type="gramEnd"/>
      <w:r w:rsidRPr="00DC3D28">
        <w:rPr>
          <w:sz w:val="16"/>
        </w:rPr>
        <w:t xml:space="preserve"> profound political possibilities. For instance, it defamiliarizes norms of ‘humanity’ rooted in essentialisms such as race, sex and gender, and it fosters modes of solidarity and collective action oriented towards welcoming future life forms. In so doing, it radically shifts the orientation of politics from one of maintaining stasis to one of welcoming new worlds, even in the face of finitude. This cosmopolitical vision can not only enable IR to address the global extinction crisis, but also to face, and transcend, its own conceptual, normative and ethical boundaries. An age of extinction? Does life on Earth have a long-term future? Several major discourses have begun to ask this question in a serious way, probing the real possibility of large-scale extinction. For instance, scholars of ‘existential risk’ contend that states and international institutions need to pay more attention to developments that ‘threaten the existence of our entire species’ (CSER, 2015). They examine a range of possible threats, from those arising from new technologies such as artificial intelligence, </w:t>
      </w:r>
      <w:proofErr w:type="gramStart"/>
      <w:r w:rsidRPr="00DC3D28">
        <w:rPr>
          <w:sz w:val="16"/>
        </w:rPr>
        <w:t>nano-technology</w:t>
      </w:r>
      <w:proofErr w:type="gramEnd"/>
      <w:r w:rsidRPr="00DC3D28">
        <w:rPr>
          <w:sz w:val="16"/>
        </w:rPr>
        <w:t xml:space="preserve"> and synthetic biology, to climate change, global pandemics, nuclear terrorism and even cosmic events such as asteroid strikes and gamma-ray bursts (Bostrom and </w:t>
      </w:r>
      <w:proofErr w:type="spellStart"/>
      <w:r w:rsidRPr="00DC3D28">
        <w:rPr>
          <w:sz w:val="16"/>
        </w:rPr>
        <w:t>Cirkovic</w:t>
      </w:r>
      <w:proofErr w:type="spellEnd"/>
      <w:r w:rsidRPr="00DC3D28">
        <w:rPr>
          <w:sz w:val="16"/>
        </w:rPr>
        <w:t>, 2008). Although the probability of these events varies considerably, they each present a non-zero possibility that homo sapiens might go extinct. In other words, even if these events are of low probability, their consequences are enormous. Indeed, the philosopher Nick Bostrom insists that what is at stake in human extinction is not only the loss of currently existing lives, but also of all future human ‘happiness’ and potential. As such, he claims, ‘</w:t>
      </w:r>
      <w:r w:rsidRPr="00EC16BD">
        <w:rPr>
          <w:rStyle w:val="StyleUnderline"/>
        </w:rPr>
        <w:t>even the tiniest reduction of an existential risk has an expected value greater than that of the definite provision of any “ordinary” good, such as the direct benefit of saving 1 billion lives’</w:t>
      </w:r>
      <w:r w:rsidRPr="00DC3D28">
        <w:rPr>
          <w:sz w:val="16"/>
        </w:rPr>
        <w:t xml:space="preserve"> (Bostrom, 2013: 18). For this reason, scholars of existential risk seek to shift the register in which threat and the possibilities of survival are understood and governed globally. As Rees (2013: 1123) put it in a recent article: Those fortunate enough to live in the developed world fret too much about minor hazards of everyday life: improbable air crashes, possible carcinogens in food, low radiation doses, and so forth. But we should be more concerned about events that have not yet happened but which, if they occurred even once, could cause worldwide devastation. Humans, however, are not the only species currently facing the possibility of extinction. Since the 1980s, biologists and ecologists have warned that sharply accelerating rates of extinction may mark the beginning of a new mass extinction event.1 In contrast to the cosmological and biological causes of previous mass extinctions (for instance, asteroid strikes and the rapid production of atmospheric oxygen by cyanobacteria), this global extinction crisis is driven by anthropogenic change — in particular, climate change, habitat destruction, direct killing and the transfer of species across the planet. In combination, these phenomena have driven species extinction rates well above the ‘background rate’,2 leading to significant decreases in diversity globally and across all major </w:t>
      </w:r>
      <w:proofErr w:type="gramStart"/>
      <w:r w:rsidRPr="00DC3D28">
        <w:rPr>
          <w:sz w:val="16"/>
        </w:rPr>
        <w:t>taxa</w:t>
      </w:r>
      <w:proofErr w:type="gramEnd"/>
      <w:r w:rsidRPr="00DC3D28">
        <w:rPr>
          <w:sz w:val="16"/>
        </w:rPr>
        <w:t xml:space="preserve">. For instance, the Worldwide Fund for Nature (WWF, 2014) recently reported a 52% decrease in over 10,380 populations of 3,038 vertebrate species (mammals, birds, reptiles, amphibians and fish) between 1970 and 2010 alone. Anthony Barnosky and his colleagues (2011: 60) claim that current extinction rates ‘could be severe enough to carry extinction magnitudes to the Big Five benchmark in as little as three centuries’, while other studies suggest that even these estimates may be too conservative (Ceballos et al., 2015; Régnier et al., 2015). Several prominent scientists and science journalists working </w:t>
      </w:r>
      <w:proofErr w:type="gramStart"/>
      <w:r w:rsidRPr="00DC3D28">
        <w:rPr>
          <w:sz w:val="16"/>
        </w:rPr>
        <w:t>in the area of</w:t>
      </w:r>
      <w:proofErr w:type="gramEnd"/>
      <w:r w:rsidRPr="00DC3D28">
        <w:rPr>
          <w:sz w:val="16"/>
        </w:rPr>
        <w:t xml:space="preserve"> mass extinction have provided dismal pictures of the security implications of these trends. They depict global crises in food security and economic stability (Barnosky, 2014); an imminent ‘penumbral’ age of population decimation, authoritarian governance and global warfare over dwindling resources (Oreskes and Conway, 2014); and even the forced exile of humans to other planets (Newitz, 2013). Arising from multiple disciplines, methodologies and research agendas, these discourses suggest that extinction is a serious problem with which IR needs to contend. While (mass) extinction has potential implications for all disciplines, IR is fundamentally concerned with survival — precisely the condition that is bounded and threatened by (mass) extinction. Whether or not the technological threats discussed by theorists of existential risks come to pass, or whether the definitional threshold of a mass extinction event3 is passed, these discourses place in question the practical possibilities of ensuring survival through human intervention. Is IR, as it stands, conceptually equipped to confront a global extinction crisis? To address this question, it is necessary to get a firm grasp on the nature of extinction. The discourses outlined earlier discuss extinction as a form of death writ large. Yet, they also imply that the concept of ‘</w:t>
      </w:r>
      <w:r w:rsidRPr="00EC16BD">
        <w:rPr>
          <w:rStyle w:val="StyleUnderline"/>
        </w:rPr>
        <w:t>extinction’ does a different kind of work than that of ‘death’</w:t>
      </w:r>
      <w:r w:rsidRPr="00DC3D28">
        <w:rPr>
          <w:sz w:val="16"/>
        </w:rPr>
        <w:t xml:space="preserve">. For instance, Bostrom’s claim that </w:t>
      </w:r>
      <w:r w:rsidRPr="00EC16BD">
        <w:rPr>
          <w:rStyle w:val="StyleUnderline"/>
        </w:rPr>
        <w:t xml:space="preserve">ensuring the survival of ‘humanity’ is more important than saving ‘1 billion [human] lives’ suggests that </w:t>
      </w:r>
      <w:r w:rsidRPr="002A6196">
        <w:rPr>
          <w:rStyle w:val="StyleUnderline"/>
          <w:highlight w:val="green"/>
        </w:rPr>
        <w:t xml:space="preserve">the difference between extinction and death is </w:t>
      </w:r>
      <w:r w:rsidRPr="002A6196">
        <w:rPr>
          <w:rStyle w:val="Emphasis"/>
          <w:highlight w:val="green"/>
        </w:rPr>
        <w:t>qualitative</w:t>
      </w:r>
      <w:r w:rsidRPr="00DC3D28">
        <w:rPr>
          <w:sz w:val="16"/>
        </w:rPr>
        <w:t xml:space="preserve">, </w:t>
      </w:r>
      <w:r w:rsidRPr="002A6196">
        <w:rPr>
          <w:rStyle w:val="StyleUnderline"/>
          <w:highlight w:val="green"/>
        </w:rPr>
        <w:t>not simply a matter of quantitative</w:t>
      </w:r>
      <w:r w:rsidRPr="00EC16BD">
        <w:rPr>
          <w:rStyle w:val="StyleUnderline"/>
        </w:rPr>
        <w:t xml:space="preserve"> </w:t>
      </w:r>
      <w:r w:rsidRPr="002A6196">
        <w:rPr>
          <w:rStyle w:val="StyleUnderline"/>
          <w:highlight w:val="green"/>
        </w:rPr>
        <w:t>scale</w:t>
      </w:r>
      <w:r w:rsidRPr="00DC3D28">
        <w:rPr>
          <w:sz w:val="16"/>
        </w:rPr>
        <w:t xml:space="preserve">. Likewise, the deep concern of ecologists about a potential mass extinction suggests that </w:t>
      </w:r>
      <w:r w:rsidRPr="002A6196">
        <w:rPr>
          <w:rStyle w:val="StyleUnderline"/>
          <w:highlight w:val="green"/>
        </w:rPr>
        <w:t>the enormity</w:t>
      </w:r>
      <w:r w:rsidRPr="00EC16BD">
        <w:rPr>
          <w:rStyle w:val="StyleUnderline"/>
        </w:rPr>
        <w:t xml:space="preserve"> </w:t>
      </w:r>
      <w:r w:rsidRPr="002A6196">
        <w:rPr>
          <w:rStyle w:val="StyleUnderline"/>
          <w:highlight w:val="green"/>
        </w:rPr>
        <w:t>of</w:t>
      </w:r>
      <w:r w:rsidRPr="00EC16BD">
        <w:rPr>
          <w:rStyle w:val="StyleUnderline"/>
        </w:rPr>
        <w:t xml:space="preserve"> such </w:t>
      </w:r>
      <w:r w:rsidRPr="002A6196">
        <w:rPr>
          <w:rStyle w:val="StyleUnderline"/>
          <w:highlight w:val="green"/>
        </w:rPr>
        <w:t>an event exceeds the aggregation of individual deaths</w:t>
      </w:r>
      <w:r w:rsidRPr="00DC3D28">
        <w:rPr>
          <w:sz w:val="16"/>
        </w:rPr>
        <w:t xml:space="preserve">, or the elimination of </w:t>
      </w:r>
      <w:proofErr w:type="gramStart"/>
      <w:r w:rsidRPr="00DC3D28">
        <w:rPr>
          <w:sz w:val="16"/>
        </w:rPr>
        <w:t>particular species</w:t>
      </w:r>
      <w:proofErr w:type="gramEnd"/>
      <w:r w:rsidRPr="00DC3D28">
        <w:rPr>
          <w:sz w:val="16"/>
        </w:rPr>
        <w:t xml:space="preserve">. In this sense, one might argue that </w:t>
      </w:r>
      <w:r w:rsidRPr="002A6196">
        <w:rPr>
          <w:rStyle w:val="StyleUnderline"/>
          <w:highlight w:val="green"/>
        </w:rPr>
        <w:t>extinction is</w:t>
      </w:r>
      <w:r w:rsidRPr="00EC16BD">
        <w:rPr>
          <w:rStyle w:val="StyleUnderline"/>
        </w:rPr>
        <w:t xml:space="preserve"> ‘something </w:t>
      </w:r>
      <w:r w:rsidRPr="002A6196">
        <w:rPr>
          <w:rStyle w:val="Emphasis"/>
          <w:highlight w:val="green"/>
        </w:rPr>
        <w:t>more’ than death</w:t>
      </w:r>
      <w:r w:rsidRPr="00EC16BD">
        <w:rPr>
          <w:rStyle w:val="StyleUnderline"/>
        </w:rPr>
        <w:t>, that it involves the conditions of being — in short, that it is ontological rather than ontic</w:t>
      </w:r>
      <w:r w:rsidRPr="00DC3D28">
        <w:rPr>
          <w:sz w:val="16"/>
        </w:rPr>
        <w:t xml:space="preserve">. However, in what sense, and to what extent, can one make this claim? Not a matter of life and death: (Weak) Ontology and (mass) extinction </w:t>
      </w:r>
      <w:proofErr w:type="gramStart"/>
      <w:r w:rsidRPr="00DC3D28">
        <w:rPr>
          <w:sz w:val="16"/>
        </w:rPr>
        <w:t>To</w:t>
      </w:r>
      <w:proofErr w:type="gramEnd"/>
      <w:r w:rsidRPr="00DC3D28">
        <w:rPr>
          <w:sz w:val="16"/>
        </w:rPr>
        <w:t xml:space="preserve"> answer this question, we need to have a strong sense of what is at stake in extinction. Contemporary discourses on conservation suggest that taxonomic </w:t>
      </w:r>
      <w:r w:rsidRPr="00EC16BD">
        <w:rPr>
          <w:rStyle w:val="StyleUnderline"/>
        </w:rPr>
        <w:t xml:space="preserve">categories such as </w:t>
      </w:r>
      <w:r w:rsidRPr="002A6196">
        <w:rPr>
          <w:rStyle w:val="StyleUnderline"/>
          <w:highlight w:val="green"/>
        </w:rPr>
        <w:t>species</w:t>
      </w:r>
      <w:r w:rsidRPr="00DC3D28">
        <w:rPr>
          <w:sz w:val="16"/>
        </w:rPr>
        <w:t xml:space="preserve"> are the beings lost or destroyed by extinction (see Mitchell, 2016). These categories and concepts are treated as ‘real’, </w:t>
      </w:r>
      <w:proofErr w:type="gramStart"/>
      <w:r w:rsidRPr="00DC3D28">
        <w:rPr>
          <w:sz w:val="16"/>
        </w:rPr>
        <w:t>bounded</w:t>
      </w:r>
      <w:proofErr w:type="gramEnd"/>
      <w:r w:rsidRPr="00DC3D28">
        <w:rPr>
          <w:sz w:val="16"/>
        </w:rPr>
        <w:t xml:space="preserve"> objects that </w:t>
      </w:r>
      <w:r w:rsidRPr="002A6196">
        <w:rPr>
          <w:rStyle w:val="StyleUnderline"/>
          <w:highlight w:val="green"/>
        </w:rPr>
        <w:t>transcend individual organisms</w:t>
      </w:r>
      <w:r w:rsidRPr="00EC16BD">
        <w:rPr>
          <w:rStyle w:val="StyleUnderline"/>
        </w:rPr>
        <w:t xml:space="preserve"> </w:t>
      </w:r>
      <w:r w:rsidRPr="002A6196">
        <w:rPr>
          <w:rStyle w:val="StyleUnderline"/>
          <w:highlight w:val="green"/>
        </w:rPr>
        <w:t>and form</w:t>
      </w:r>
      <w:r w:rsidRPr="00EC16BD">
        <w:rPr>
          <w:rStyle w:val="StyleUnderline"/>
        </w:rPr>
        <w:t xml:space="preserve"> part of a universal </w:t>
      </w:r>
      <w:proofErr w:type="gramStart"/>
      <w:r w:rsidRPr="00EC16BD">
        <w:rPr>
          <w:rStyle w:val="StyleUnderline"/>
        </w:rPr>
        <w:t>order</w:t>
      </w:r>
      <w:r w:rsidRPr="00DC3D28">
        <w:rPr>
          <w:sz w:val="16"/>
        </w:rPr>
        <w:t xml:space="preserve"> (‘</w:t>
      </w:r>
      <w:proofErr w:type="gramEnd"/>
      <w:r w:rsidRPr="00DC3D28">
        <w:rPr>
          <w:sz w:val="16"/>
        </w:rPr>
        <w:t xml:space="preserve">biodiversity’). This approach echoes principles of the Great Chain of Being, a </w:t>
      </w:r>
      <w:r w:rsidRPr="00DC3D28">
        <w:rPr>
          <w:sz w:val="16"/>
        </w:rPr>
        <w:lastRenderedPageBreak/>
        <w:t xml:space="preserve">concept rooted in Aristotelian theory and dominant until the European </w:t>
      </w:r>
      <w:proofErr w:type="gramStart"/>
      <w:r w:rsidRPr="00DC3D28">
        <w:rPr>
          <w:sz w:val="16"/>
        </w:rPr>
        <w:t>middle ages</w:t>
      </w:r>
      <w:proofErr w:type="gramEnd"/>
      <w:r w:rsidRPr="00DC3D28">
        <w:rPr>
          <w:sz w:val="16"/>
        </w:rPr>
        <w:t xml:space="preserve">, which </w:t>
      </w:r>
      <w:r w:rsidRPr="00EC16BD">
        <w:rPr>
          <w:rStyle w:val="StyleUnderline"/>
        </w:rPr>
        <w:t xml:space="preserve">understood species as bounded components of </w:t>
      </w:r>
      <w:r w:rsidRPr="002A6196">
        <w:rPr>
          <w:rStyle w:val="StyleUnderline"/>
          <w:highlight w:val="green"/>
        </w:rPr>
        <w:t>a metaphysical order</w:t>
      </w:r>
      <w:r w:rsidRPr="00EC16BD">
        <w:rPr>
          <w:rStyle w:val="StyleUnderline"/>
        </w:rPr>
        <w:t xml:space="preserve">, and </w:t>
      </w:r>
      <w:r w:rsidRPr="002A6196">
        <w:rPr>
          <w:rStyle w:val="StyleUnderline"/>
          <w:highlight w:val="green"/>
        </w:rPr>
        <w:t xml:space="preserve">their loss as a </w:t>
      </w:r>
      <w:r w:rsidRPr="002A6196">
        <w:rPr>
          <w:rStyle w:val="Emphasis"/>
          <w:highlight w:val="green"/>
        </w:rPr>
        <w:t>rupture</w:t>
      </w:r>
      <w:r w:rsidRPr="002A6196">
        <w:rPr>
          <w:rStyle w:val="StyleUnderline"/>
          <w:highlight w:val="green"/>
        </w:rPr>
        <w:t xml:space="preserve"> within it</w:t>
      </w:r>
      <w:r w:rsidRPr="00DC3D28">
        <w:rPr>
          <w:sz w:val="16"/>
        </w:rPr>
        <w:t xml:space="preserve"> (Bergson, 2014; Wilkins, 2009). Despite the reliance of conservation discourses on </w:t>
      </w:r>
      <w:proofErr w:type="gramStart"/>
      <w:r w:rsidRPr="00DC3D28">
        <w:rPr>
          <w:sz w:val="16"/>
        </w:rPr>
        <w:t>the contemporary</w:t>
      </w:r>
      <w:proofErr w:type="gramEnd"/>
      <w:r w:rsidRPr="00DC3D28">
        <w:rPr>
          <w:sz w:val="16"/>
        </w:rPr>
        <w:t xml:space="preserve"> biological sciences, this approach is strangely at odds with virtually all post-Darwinian accounts of evolution, which suggest that the fundamental alteration and extinction of species are integral to speciation. In addition, recent critiques of the dominant biological species concept4 show that the collectivities demarcated as ‘</w:t>
      </w:r>
      <w:proofErr w:type="gramStart"/>
      <w:r w:rsidRPr="00DC3D28">
        <w:rPr>
          <w:sz w:val="16"/>
        </w:rPr>
        <w:t>species’</w:t>
      </w:r>
      <w:proofErr w:type="gramEnd"/>
      <w:r w:rsidRPr="00DC3D28">
        <w:rPr>
          <w:sz w:val="16"/>
        </w:rPr>
        <w:t xml:space="preserve"> are, in fact, porous, fluid, malleable and in the process of constant transformation (see Haraway, 2008; Hird, 2008). For this reason, it makes little sense to adopt an ontology in which species are understood in transcendent terms — that is, as categories of being. Yet, </w:t>
      </w:r>
      <w:r w:rsidRPr="00EC16BD">
        <w:rPr>
          <w:rStyle w:val="StyleUnderline"/>
        </w:rPr>
        <w:t>it is not ‘just’ individual organisms</w:t>
      </w:r>
      <w:r w:rsidRPr="00DC3D28">
        <w:rPr>
          <w:sz w:val="16"/>
        </w:rPr>
        <w:t xml:space="preserve"> or random </w:t>
      </w:r>
      <w:proofErr w:type="gramStart"/>
      <w:r w:rsidRPr="00DC3D28">
        <w:rPr>
          <w:sz w:val="16"/>
        </w:rPr>
        <w:t>agglomerations thereof</w:t>
      </w:r>
      <w:proofErr w:type="gramEnd"/>
      <w:r w:rsidRPr="00DC3D28">
        <w:rPr>
          <w:sz w:val="16"/>
        </w:rPr>
        <w:t xml:space="preserve"> </w:t>
      </w:r>
      <w:r w:rsidRPr="00EC16BD">
        <w:rPr>
          <w:rStyle w:val="StyleUnderline"/>
        </w:rPr>
        <w:t>that are at stake in the face of extinction</w:t>
      </w:r>
      <w:r w:rsidRPr="00DC3D28">
        <w:rPr>
          <w:sz w:val="16"/>
        </w:rPr>
        <w:t xml:space="preserve">. Instead, I would argue, </w:t>
      </w:r>
      <w:r w:rsidRPr="00EC16BD">
        <w:rPr>
          <w:rStyle w:val="StyleUnderline"/>
        </w:rPr>
        <w:t xml:space="preserve">what is at stake in extinction is life forms: beings whose </w:t>
      </w:r>
      <w:proofErr w:type="gramStart"/>
      <w:r w:rsidRPr="00EC16BD">
        <w:rPr>
          <w:rStyle w:val="StyleUnderline"/>
        </w:rPr>
        <w:t>particular relations</w:t>
      </w:r>
      <w:proofErr w:type="gramEnd"/>
      <w:r w:rsidRPr="00EC16BD">
        <w:rPr>
          <w:rStyle w:val="StyleUnderline"/>
        </w:rPr>
        <w:t xml:space="preserve"> (with beings like and unlike themselves), morphology, life processes and sensory modalities drive them to alter their conditions</w:t>
      </w:r>
      <w:r w:rsidRPr="00DC3D28">
        <w:rPr>
          <w:sz w:val="16"/>
        </w:rPr>
        <w:t xml:space="preserve"> in distinctive ways </w:t>
      </w:r>
      <w:proofErr w:type="gramStart"/>
      <w:r w:rsidRPr="00EC16BD">
        <w:rPr>
          <w:rStyle w:val="StyleUnderline"/>
        </w:rPr>
        <w:t>in order to</w:t>
      </w:r>
      <w:proofErr w:type="gramEnd"/>
      <w:r w:rsidRPr="00EC16BD">
        <w:rPr>
          <w:rStyle w:val="StyleUnderline"/>
        </w:rPr>
        <w:t xml:space="preserve"> survive</w:t>
      </w:r>
      <w:r w:rsidRPr="00DC3D28">
        <w:rPr>
          <w:sz w:val="16"/>
        </w:rPr>
        <w:t xml:space="preserve"> collectively across time. In so doing, </w:t>
      </w:r>
      <w:r w:rsidRPr="00EC16BD">
        <w:rPr>
          <w:rStyle w:val="StyleUnderline"/>
        </w:rPr>
        <w:t>they generate distinctive histories and open-ended futures that are not fully contained in any moment of their unfolding</w:t>
      </w:r>
      <w:r w:rsidRPr="00DC3D28">
        <w:rPr>
          <w:sz w:val="16"/>
        </w:rPr>
        <w:t xml:space="preserve"> (Bergson, 2014). For instance, Thom Van Dooren (2014: 22, 27) has recently </w:t>
      </w:r>
      <w:r w:rsidRPr="00EC16BD">
        <w:rPr>
          <w:rStyle w:val="StyleUnderline"/>
        </w:rPr>
        <w:t>reframed the concept of ‘species’ as ‘ways of being sustained through the work of successive generations of living beings</w:t>
      </w:r>
      <w:r w:rsidRPr="00DC3D28">
        <w:rPr>
          <w:sz w:val="16"/>
        </w:rPr>
        <w:t xml:space="preserve"> … [through] skill, commitment, cooperation and hard work’. Similarly, Elizabeth Grosz (2004, 2011) has argued that </w:t>
      </w:r>
      <w:r w:rsidRPr="00EC16BD">
        <w:rPr>
          <w:rStyle w:val="StyleUnderline"/>
        </w:rPr>
        <w:t>the processes of speciation and evolution are open-ended, such that each life form contains multiple possible, indeterminate futures</w:t>
      </w:r>
      <w:r w:rsidRPr="00DC3D28">
        <w:rPr>
          <w:sz w:val="16"/>
        </w:rPr>
        <w:t xml:space="preserve">. Drawing on these insights, I shall </w:t>
      </w:r>
      <w:r w:rsidRPr="002A6196">
        <w:rPr>
          <w:rStyle w:val="StyleUnderline"/>
          <w:highlight w:val="green"/>
        </w:rPr>
        <w:t>use</w:t>
      </w:r>
      <w:r w:rsidRPr="00DC3D28">
        <w:rPr>
          <w:sz w:val="16"/>
        </w:rPr>
        <w:t xml:space="preserve"> the term ‘</w:t>
      </w:r>
      <w:r w:rsidRPr="002A6196">
        <w:rPr>
          <w:rStyle w:val="StyleUnderline"/>
          <w:highlight w:val="green"/>
        </w:rPr>
        <w:t>extinction’ to refer to</w:t>
      </w:r>
      <w:r w:rsidRPr="00EC16BD">
        <w:rPr>
          <w:rStyle w:val="StyleUnderline"/>
        </w:rPr>
        <w:t xml:space="preserve"> </w:t>
      </w:r>
      <w:r w:rsidRPr="002A6196">
        <w:rPr>
          <w:rStyle w:val="StyleUnderline"/>
          <w:highlight w:val="green"/>
        </w:rPr>
        <w:t>the destruction of</w:t>
      </w:r>
      <w:r w:rsidRPr="00DC3D28">
        <w:rPr>
          <w:sz w:val="16"/>
        </w:rPr>
        <w:t xml:space="preserve"> </w:t>
      </w:r>
      <w:proofErr w:type="gramStart"/>
      <w:r w:rsidRPr="00DC3D28">
        <w:rPr>
          <w:sz w:val="16"/>
        </w:rPr>
        <w:t xml:space="preserve">these </w:t>
      </w:r>
      <w:r w:rsidRPr="00EC16BD">
        <w:rPr>
          <w:rStyle w:val="StyleUnderline"/>
        </w:rPr>
        <w:t>life</w:t>
      </w:r>
      <w:proofErr w:type="gramEnd"/>
      <w:r w:rsidRPr="00EC16BD">
        <w:rPr>
          <w:rStyle w:val="StyleUnderline"/>
        </w:rPr>
        <w:t xml:space="preserve"> forms, </w:t>
      </w:r>
      <w:r w:rsidRPr="002A6196">
        <w:rPr>
          <w:rStyle w:val="StyleUnderline"/>
          <w:highlight w:val="green"/>
        </w:rPr>
        <w:t>their</w:t>
      </w:r>
      <w:r w:rsidRPr="00EC16BD">
        <w:rPr>
          <w:rStyle w:val="StyleUnderline"/>
        </w:rPr>
        <w:t xml:space="preserve"> unique </w:t>
      </w:r>
      <w:r w:rsidRPr="002A6196">
        <w:rPr>
          <w:rStyle w:val="StyleUnderline"/>
          <w:highlight w:val="green"/>
        </w:rPr>
        <w:t>histories and possibilities for realization</w:t>
      </w:r>
      <w:r w:rsidRPr="00DC3D28">
        <w:rPr>
          <w:sz w:val="16"/>
        </w:rPr>
        <w:t xml:space="preserve">. What kind of ontology can help us to grasp life forms and their singular modes of being? Crucially, it cannot be an ontology that posits a sharp distinction, discontinuity or difference in kind between the ‘ontic’ (the realm of worldly experience) and the ‘ontological’ (the sphere of Being) (see Heidegger, 2010). For a life form to have ‘Being’ in this sense, it would need to transcend the worlds of everyday life and experience — the worlds in which life forms emerge, interact, relate, </w:t>
      </w:r>
      <w:proofErr w:type="gramStart"/>
      <w:r w:rsidRPr="00DC3D28">
        <w:rPr>
          <w:sz w:val="16"/>
        </w:rPr>
        <w:t>speciate</w:t>
      </w:r>
      <w:proofErr w:type="gramEnd"/>
      <w:r w:rsidRPr="00DC3D28">
        <w:rPr>
          <w:sz w:val="16"/>
        </w:rPr>
        <w:t xml:space="preserve"> and transform themselves over time. Instead, we need a conception of ontology that accounts for the being of life forms, which emerge from, traverse and transform the world without entirely transcending it. As Henri Bergson (2014) </w:t>
      </w:r>
      <w:r w:rsidRPr="003D4281">
        <w:rPr>
          <w:sz w:val="16"/>
        </w:rPr>
        <w:t xml:space="preserve">put it, </w:t>
      </w:r>
      <w:r w:rsidRPr="003D4281">
        <w:rPr>
          <w:rStyle w:val="StyleUnderline"/>
        </w:rPr>
        <w:t>life transforms</w:t>
      </w:r>
      <w:r w:rsidRPr="00EC16BD">
        <w:rPr>
          <w:rStyle w:val="StyleUnderline"/>
        </w:rPr>
        <w:t xml:space="preserve"> the planet by </w:t>
      </w:r>
      <w:r w:rsidRPr="002A6196">
        <w:rPr>
          <w:rStyle w:val="StyleUnderline"/>
          <w:highlight w:val="green"/>
        </w:rPr>
        <w:t>introducing contingency</w:t>
      </w:r>
      <w:r w:rsidRPr="00EC16BD">
        <w:rPr>
          <w:rStyle w:val="StyleUnderline"/>
        </w:rPr>
        <w:t xml:space="preserve"> to matter and initiating processes of creative evolution</w:t>
      </w:r>
      <w:r w:rsidRPr="00DC3D28">
        <w:rPr>
          <w:sz w:val="16"/>
        </w:rPr>
        <w:t xml:space="preserve">. In so doing, </w:t>
      </w:r>
      <w:r w:rsidRPr="00EC16BD">
        <w:rPr>
          <w:rStyle w:val="StyleUnderline"/>
        </w:rPr>
        <w:t xml:space="preserve">it </w:t>
      </w:r>
      <w:r w:rsidRPr="002A6196">
        <w:rPr>
          <w:rStyle w:val="StyleUnderline"/>
          <w:highlight w:val="green"/>
        </w:rPr>
        <w:t>asserts</w:t>
      </w:r>
      <w:r w:rsidRPr="00EC16BD">
        <w:rPr>
          <w:rStyle w:val="StyleUnderline"/>
        </w:rPr>
        <w:t xml:space="preserve"> a particular mode of being that </w:t>
      </w:r>
      <w:r w:rsidRPr="002A6196">
        <w:rPr>
          <w:rStyle w:val="StyleUnderline"/>
          <w:highlight w:val="green"/>
        </w:rPr>
        <w:t>transcends</w:t>
      </w:r>
      <w:r w:rsidRPr="00EC16BD">
        <w:rPr>
          <w:rStyle w:val="StyleUnderline"/>
        </w:rPr>
        <w:t xml:space="preserve"> </w:t>
      </w:r>
      <w:r w:rsidRPr="002A6196">
        <w:rPr>
          <w:rStyle w:val="StyleUnderline"/>
          <w:highlight w:val="green"/>
        </w:rPr>
        <w:t>the life and death of organisms while remaining in, and (trans)forming, the worlds they inhabit</w:t>
      </w:r>
      <w:r w:rsidRPr="00DC3D28">
        <w:rPr>
          <w:sz w:val="16"/>
        </w:rPr>
        <w:t>. To grasp this idea, we can draw on Jean-Luc Nancy’s (1996, 2008) concept of ‘</w:t>
      </w:r>
      <w:r w:rsidRPr="00EC16BD">
        <w:rPr>
          <w:rStyle w:val="StyleUnderline"/>
        </w:rPr>
        <w:t>trans-immanence’</w:t>
      </w:r>
      <w:r w:rsidRPr="00DC3D28">
        <w:rPr>
          <w:sz w:val="16"/>
        </w:rPr>
        <w:t xml:space="preserve">, which </w:t>
      </w:r>
      <w:r w:rsidRPr="00EC16BD">
        <w:rPr>
          <w:rStyle w:val="StyleUnderline"/>
        </w:rPr>
        <w:t>understands being in terms of movements across, instead of above, the world. In an ek-static framework</w:t>
      </w:r>
      <w:r w:rsidRPr="00DC3D28">
        <w:rPr>
          <w:sz w:val="16"/>
        </w:rPr>
        <w:t xml:space="preserve">, such as Heidegger’s, </w:t>
      </w:r>
      <w:proofErr w:type="gramStart"/>
      <w:r w:rsidRPr="002A6196">
        <w:rPr>
          <w:rStyle w:val="StyleUnderline"/>
          <w:highlight w:val="green"/>
        </w:rPr>
        <w:t>Being</w:t>
      </w:r>
      <w:proofErr w:type="gramEnd"/>
      <w:r w:rsidRPr="00EC16BD">
        <w:rPr>
          <w:rStyle w:val="StyleUnderline"/>
        </w:rPr>
        <w:t xml:space="preserve"> transcends the ontic by </w:t>
      </w:r>
      <w:r w:rsidRPr="002A6196">
        <w:rPr>
          <w:rStyle w:val="StyleUnderline"/>
          <w:highlight w:val="green"/>
        </w:rPr>
        <w:t>stand</w:t>
      </w:r>
      <w:r w:rsidRPr="00EC16BD">
        <w:rPr>
          <w:rStyle w:val="StyleUnderline"/>
        </w:rPr>
        <w:t xml:space="preserve">ing </w:t>
      </w:r>
      <w:r w:rsidRPr="002A6196">
        <w:rPr>
          <w:rStyle w:val="StyleUnderline"/>
          <w:highlight w:val="green"/>
        </w:rPr>
        <w:t>outside of the world</w:t>
      </w:r>
      <w:r w:rsidRPr="00DC3D28">
        <w:rPr>
          <w:sz w:val="16"/>
        </w:rPr>
        <w:t xml:space="preserve">. In contrast, </w:t>
      </w:r>
      <w:r w:rsidRPr="00EC16BD">
        <w:rPr>
          <w:rStyle w:val="StyleUnderline"/>
        </w:rPr>
        <w:t xml:space="preserve">for Nancy, beings ek-sist, or ‘stand out in’ </w:t>
      </w:r>
      <w:proofErr w:type="gramStart"/>
      <w:r w:rsidRPr="00EC16BD">
        <w:rPr>
          <w:rStyle w:val="StyleUnderline"/>
        </w:rPr>
        <w:t>being:</w:t>
      </w:r>
      <w:proofErr w:type="gramEnd"/>
      <w:r w:rsidRPr="00EC16BD">
        <w:rPr>
          <w:rStyle w:val="StyleUnderline"/>
        </w:rPr>
        <w:t xml:space="preserve"> they transcend the world in outward movement within it, not by ascending above it</w:t>
      </w:r>
      <w:r w:rsidRPr="00DC3D28">
        <w:rPr>
          <w:sz w:val="16"/>
        </w:rPr>
        <w:t xml:space="preserve">. </w:t>
      </w:r>
      <w:proofErr w:type="spellStart"/>
      <w:r w:rsidRPr="00EC16BD">
        <w:rPr>
          <w:rStyle w:val="StyleUnderline"/>
        </w:rPr>
        <w:t>Transimmanence</w:t>
      </w:r>
      <w:proofErr w:type="spellEnd"/>
      <w:r w:rsidRPr="00DC3D28">
        <w:rPr>
          <w:sz w:val="16"/>
        </w:rPr>
        <w:t xml:space="preserve"> is an impulse that constantly </w:t>
      </w:r>
      <w:r w:rsidRPr="00EC16BD">
        <w:rPr>
          <w:rStyle w:val="StyleUnderline"/>
        </w:rPr>
        <w:t>seeks diversity within the world, identifying and extending its boundaries and depth</w:t>
      </w:r>
      <w:r w:rsidRPr="00DC3D28">
        <w:rPr>
          <w:sz w:val="16"/>
        </w:rPr>
        <w:t>. It is neither wholly immanent nor completely transcendent, and it does not admit of a dichotomy between these two concepts. Rather</w:t>
      </w:r>
      <w:r w:rsidRPr="003D4281">
        <w:rPr>
          <w:sz w:val="16"/>
          <w:szCs w:val="16"/>
        </w:rPr>
        <w:t xml:space="preserve">, </w:t>
      </w:r>
      <w:r w:rsidRPr="00EC16BD">
        <w:rPr>
          <w:rStyle w:val="StyleUnderline"/>
        </w:rPr>
        <w:t>it moves through the plane of being in which the dynamics of interaction, speaking, play, knowing and sharing between bodies gives rise to modes of being that are more than the sum of the individual organisms that participate in them</w:t>
      </w:r>
      <w:r w:rsidRPr="00DC3D28">
        <w:rPr>
          <w:sz w:val="16"/>
        </w:rPr>
        <w:t xml:space="preserve">. These </w:t>
      </w:r>
      <w:r w:rsidRPr="00EC16BD">
        <w:rPr>
          <w:rStyle w:val="StyleUnderline"/>
        </w:rPr>
        <w:t xml:space="preserve">modes of being are not permanent </w:t>
      </w:r>
      <w:r w:rsidRPr="00DC3D28">
        <w:rPr>
          <w:sz w:val="16"/>
        </w:rPr>
        <w:t xml:space="preserve">or fixed; rather, </w:t>
      </w:r>
      <w:r w:rsidRPr="00EC16BD">
        <w:rPr>
          <w:rStyle w:val="StyleUnderline"/>
        </w:rPr>
        <w:t>they inhere in the process of becoming</w:t>
      </w:r>
      <w:r w:rsidRPr="00DC3D28">
        <w:rPr>
          <w:sz w:val="16"/>
        </w:rPr>
        <w:t xml:space="preserve">. In this sense, </w:t>
      </w:r>
      <w:r w:rsidRPr="00EC16BD">
        <w:rPr>
          <w:rStyle w:val="StyleUnderline"/>
        </w:rPr>
        <w:t>the mode of being of life forms is the capacity to life-form</w:t>
      </w:r>
      <w:r w:rsidRPr="00DC3D28">
        <w:rPr>
          <w:sz w:val="16"/>
        </w:rPr>
        <w:t xml:space="preserve">, that is, processes and </w:t>
      </w:r>
      <w:r w:rsidRPr="003D4281">
        <w:rPr>
          <w:sz w:val="16"/>
        </w:rPr>
        <w:t xml:space="preserve">events in which they form worlds through creative adaptation and evolution. It is </w:t>
      </w:r>
      <w:r w:rsidRPr="003D4281">
        <w:rPr>
          <w:rStyle w:val="StyleUnderline"/>
        </w:rPr>
        <w:t>this mode of being</w:t>
      </w:r>
      <w:r w:rsidRPr="003D4281">
        <w:rPr>
          <w:sz w:val="16"/>
        </w:rPr>
        <w:t xml:space="preserve"> — and the diverse, singular modes of being that constitute it — that </w:t>
      </w:r>
      <w:r w:rsidRPr="003D4281">
        <w:rPr>
          <w:rStyle w:val="StyleUnderline"/>
        </w:rPr>
        <w:t>is at stake in extinction</w:t>
      </w:r>
      <w:r w:rsidRPr="003D4281">
        <w:rPr>
          <w:sz w:val="16"/>
        </w:rPr>
        <w:t xml:space="preserve">. To grasp the being of life forms, we can also draw on William Connolly’s notion of ‘mundane transcendence’, which </w:t>
      </w:r>
      <w:r w:rsidRPr="003D4281">
        <w:rPr>
          <w:rStyle w:val="StyleUnderline"/>
        </w:rPr>
        <w:t>refers to the existence of intuitable but non-representable phenomena that partially transcend the world</w:t>
      </w:r>
      <w:r w:rsidRPr="003D4281">
        <w:rPr>
          <w:sz w:val="16"/>
        </w:rPr>
        <w:t xml:space="preserve">. </w:t>
      </w:r>
      <w:r w:rsidRPr="003D4281">
        <w:rPr>
          <w:rStyle w:val="StyleUnderline"/>
        </w:rPr>
        <w:t>Mundane transcendence is concerned</w:t>
      </w:r>
      <w:r w:rsidRPr="003D4281">
        <w:rPr>
          <w:sz w:val="16"/>
        </w:rPr>
        <w:t xml:space="preserve"> not </w:t>
      </w:r>
      <w:r w:rsidRPr="003D4281">
        <w:rPr>
          <w:rStyle w:val="StyleUnderline"/>
        </w:rPr>
        <w:t>with the relation</w:t>
      </w:r>
      <w:r w:rsidRPr="003D4281">
        <w:rPr>
          <w:sz w:val="16"/>
        </w:rPr>
        <w:t xml:space="preserve"> </w:t>
      </w:r>
      <w:r w:rsidRPr="003D4281">
        <w:rPr>
          <w:rStyle w:val="StyleUnderline"/>
        </w:rPr>
        <w:t>between</w:t>
      </w:r>
      <w:r w:rsidRPr="003D4281">
        <w:rPr>
          <w:sz w:val="16"/>
        </w:rPr>
        <w:t xml:space="preserve"> beings and </w:t>
      </w:r>
      <w:proofErr w:type="gramStart"/>
      <w:r w:rsidRPr="003D4281">
        <w:rPr>
          <w:sz w:val="16"/>
        </w:rPr>
        <w:t>Being</w:t>
      </w:r>
      <w:proofErr w:type="gramEnd"/>
      <w:r w:rsidRPr="003D4281">
        <w:rPr>
          <w:sz w:val="16"/>
        </w:rPr>
        <w:t xml:space="preserve">, but rather to that between </w:t>
      </w:r>
      <w:r w:rsidRPr="003D4281">
        <w:rPr>
          <w:rStyle w:val="StyleUnderline"/>
        </w:rPr>
        <w:t>be(com)</w:t>
      </w:r>
      <w:proofErr w:type="spellStart"/>
      <w:r w:rsidRPr="003D4281">
        <w:rPr>
          <w:rStyle w:val="StyleUnderline"/>
        </w:rPr>
        <w:t>ings</w:t>
      </w:r>
      <w:proofErr w:type="spellEnd"/>
      <w:r w:rsidRPr="003D4281">
        <w:rPr>
          <w:rStyle w:val="StyleUnderline"/>
        </w:rPr>
        <w:t xml:space="preserve"> and becoming</w:t>
      </w:r>
      <w:r w:rsidRPr="003D4281">
        <w:rPr>
          <w:sz w:val="16"/>
        </w:rPr>
        <w:t xml:space="preserve"> (Connolly</w:t>
      </w:r>
      <w:r w:rsidRPr="00DC3D28">
        <w:rPr>
          <w:sz w:val="16"/>
        </w:rPr>
        <w:t xml:space="preserve">, 2011). For Connolly, </w:t>
      </w:r>
      <w:r w:rsidRPr="00EC16BD">
        <w:rPr>
          <w:rStyle w:val="StyleUnderline"/>
        </w:rPr>
        <w:t>existence is shaped</w:t>
      </w:r>
      <w:r w:rsidRPr="00DC3D28">
        <w:rPr>
          <w:sz w:val="16"/>
        </w:rPr>
        <w:t xml:space="preserve"> not by a higher ‘purpose’ or plane of being, but rather </w:t>
      </w:r>
      <w:r w:rsidRPr="00EC16BD">
        <w:rPr>
          <w:rStyle w:val="StyleUnderline"/>
        </w:rPr>
        <w:t>by multiple forces of becoming</w:t>
      </w:r>
      <w:r w:rsidRPr="00DC3D28">
        <w:rPr>
          <w:sz w:val="16"/>
        </w:rPr>
        <w:t xml:space="preserve">, which may arrange themselves into ‘force-fields’ such as climate systems or, indeed, the intricate patterns of evolution. These phenomena stand out in the plane of being, shaping and rupturing it while remaining immanent to it. </w:t>
      </w:r>
      <w:r w:rsidRPr="00EC16BD">
        <w:rPr>
          <w:rStyle w:val="StyleUnderline"/>
        </w:rPr>
        <w:t>Connolly envisions</w:t>
      </w:r>
      <w:r w:rsidRPr="00DC3D28">
        <w:rPr>
          <w:sz w:val="16"/>
        </w:rPr>
        <w:t xml:space="preserve"> the plane of </w:t>
      </w:r>
      <w:r w:rsidRPr="00EC16BD">
        <w:rPr>
          <w:rStyle w:val="StyleUnderline"/>
        </w:rPr>
        <w:t>being as one of ‘radical immanence</w:t>
      </w:r>
      <w:proofErr w:type="gramStart"/>
      <w:r w:rsidRPr="00EC16BD">
        <w:rPr>
          <w:rStyle w:val="StyleUnderline"/>
        </w:rPr>
        <w:t>’, ‘</w:t>
      </w:r>
      <w:proofErr w:type="gramEnd"/>
      <w:r w:rsidRPr="00EC16BD">
        <w:rPr>
          <w:rStyle w:val="StyleUnderline"/>
        </w:rPr>
        <w:t>open to an eternity of time whose scope exceeds every force-field’</w:t>
      </w:r>
      <w:r w:rsidRPr="00DC3D28">
        <w:rPr>
          <w:sz w:val="16"/>
        </w:rPr>
        <w:t xml:space="preserve"> (Connolly, 2011: 38) in which beings and force-fields may last for extremely long periods of time, but never forever. In other words, </w:t>
      </w:r>
      <w:r w:rsidRPr="00EC16BD">
        <w:rPr>
          <w:rStyle w:val="StyleUnderline"/>
        </w:rPr>
        <w:t xml:space="preserve">the </w:t>
      </w:r>
      <w:r w:rsidRPr="002A6196">
        <w:rPr>
          <w:rStyle w:val="StyleUnderline"/>
          <w:highlight w:val="green"/>
        </w:rPr>
        <w:t>be(com)</w:t>
      </w:r>
      <w:proofErr w:type="spellStart"/>
      <w:r w:rsidRPr="002A6196">
        <w:rPr>
          <w:rStyle w:val="StyleUnderline"/>
          <w:highlight w:val="green"/>
        </w:rPr>
        <w:t>ings</w:t>
      </w:r>
      <w:proofErr w:type="spellEnd"/>
      <w:r w:rsidRPr="00EC16BD">
        <w:rPr>
          <w:rStyle w:val="StyleUnderline"/>
        </w:rPr>
        <w:t xml:space="preserve"> </w:t>
      </w:r>
      <w:r w:rsidRPr="00DC3D28">
        <w:rPr>
          <w:sz w:val="16"/>
        </w:rPr>
        <w:t xml:space="preserve">described by </w:t>
      </w:r>
      <w:r w:rsidRPr="00EC16BD">
        <w:rPr>
          <w:rStyle w:val="StyleUnderline"/>
        </w:rPr>
        <w:t xml:space="preserve">Connolly </w:t>
      </w:r>
      <w:r w:rsidRPr="002A6196">
        <w:rPr>
          <w:rStyle w:val="StyleUnderline"/>
          <w:highlight w:val="green"/>
        </w:rPr>
        <w:t>have an existence</w:t>
      </w:r>
      <w:r w:rsidRPr="00EC16BD">
        <w:rPr>
          <w:rStyle w:val="StyleUnderline"/>
        </w:rPr>
        <w:t xml:space="preserve"> </w:t>
      </w:r>
      <w:r w:rsidRPr="002A6196">
        <w:rPr>
          <w:rStyle w:val="StyleUnderline"/>
          <w:highlight w:val="green"/>
        </w:rPr>
        <w:t>that is ‘something more’ than the sum of organisms and their biological processes</w:t>
      </w:r>
      <w:r w:rsidRPr="00DC3D28">
        <w:rPr>
          <w:sz w:val="16"/>
        </w:rPr>
        <w:t xml:space="preserve">. Nonetheless, </w:t>
      </w:r>
      <w:r w:rsidRPr="00EC16BD">
        <w:rPr>
          <w:rStyle w:val="StyleUnderline"/>
        </w:rPr>
        <w:t xml:space="preserve">it is neither </w:t>
      </w:r>
      <w:r w:rsidRPr="00EC16BD">
        <w:rPr>
          <w:rStyle w:val="StyleUnderline"/>
        </w:rPr>
        <w:lastRenderedPageBreak/>
        <w:t>immutable nor removed from the world or from the continuity of these processes of becoming</w:t>
      </w:r>
      <w:r w:rsidRPr="00DC3D28">
        <w:rPr>
          <w:sz w:val="16"/>
        </w:rPr>
        <w:t xml:space="preserve">. Stuart White (2000) has coined the term ‘weak ontology’ to refer to accounts such as Connolly’s that affirm a concept of being while remaining fundamentally open to possibilities. Indeed, the term ‘weak ontology’ refers to a conception of being that is worldly, historical and contestable — and therefore mutable. From this perspective, it is possible to hold ontological commitments (e.g. the existence of distinct life forms) and to ground ethics upon them without being able, or necessarily desiring, to prove their certainty. I contend that a weak ontological stance allows us to distinguish between the lives and deaths of organisms and the being and becoming of life forms while remaining open to their indeterminate, worldly transformations. As such, when I </w:t>
      </w:r>
      <w:r w:rsidRPr="00EC16BD">
        <w:rPr>
          <w:rStyle w:val="StyleUnderline"/>
        </w:rPr>
        <w:t>call on IR to attend to (mass) extinction in</w:t>
      </w:r>
      <w:r w:rsidRPr="00DC3D28">
        <w:rPr>
          <w:sz w:val="16"/>
        </w:rPr>
        <w:t xml:space="preserve"> ontological terms, it is the weak ontological </w:t>
      </w:r>
      <w:r w:rsidRPr="00EC16BD">
        <w:rPr>
          <w:rStyle w:val="StyleUnderline"/>
        </w:rPr>
        <w:t xml:space="preserve">notions of mundane transcendence and </w:t>
      </w:r>
      <w:proofErr w:type="spellStart"/>
      <w:r w:rsidRPr="00EC16BD">
        <w:rPr>
          <w:rStyle w:val="StyleUnderline"/>
        </w:rPr>
        <w:t>transimmanence</w:t>
      </w:r>
      <w:proofErr w:type="spellEnd"/>
      <w:r w:rsidRPr="00EC16BD">
        <w:rPr>
          <w:rStyle w:val="StyleUnderline"/>
        </w:rPr>
        <w:t xml:space="preserve"> </w:t>
      </w:r>
      <w:r w:rsidRPr="00DC3D28">
        <w:rPr>
          <w:sz w:val="16"/>
        </w:rPr>
        <w:t xml:space="preserve">that I have in mind. So, I am not suggesting that IR needs to become a Heideggerian ‘first science’ that makes claims to embody a universal science of Being, but nor should it be considered a ‘regional’ science concerned only with the lives and deaths of humans and some other organisms. Instead, I contend that </w:t>
      </w:r>
      <w:r w:rsidRPr="00EC16BD">
        <w:rPr>
          <w:rStyle w:val="StyleUnderline"/>
        </w:rPr>
        <w:t>IR should</w:t>
      </w:r>
      <w:r w:rsidRPr="00DC3D28">
        <w:rPr>
          <w:sz w:val="16"/>
        </w:rPr>
        <w:t xml:space="preserve"> reject this sharp dichotomy, </w:t>
      </w:r>
      <w:r w:rsidRPr="00EC16BD">
        <w:rPr>
          <w:rStyle w:val="StyleUnderline"/>
        </w:rPr>
        <w:t xml:space="preserve">attuning itself instead to the </w:t>
      </w:r>
      <w:proofErr w:type="spellStart"/>
      <w:r w:rsidRPr="00EC16BD">
        <w:rPr>
          <w:rStyle w:val="StyleUnderline"/>
        </w:rPr>
        <w:t>transimmanent</w:t>
      </w:r>
      <w:proofErr w:type="spellEnd"/>
      <w:r w:rsidRPr="00EC16BD">
        <w:rPr>
          <w:rStyle w:val="StyleUnderline"/>
        </w:rPr>
        <w:t xml:space="preserve"> movements of being and becoming, and to the emergence and destruction of differences and singularities within the worldly plane</w:t>
      </w:r>
      <w:r w:rsidRPr="00DC3D28">
        <w:rPr>
          <w:sz w:val="16"/>
        </w:rPr>
        <w:t>. In keeping with this ontological shift, I shall distinguish between life, understood as a set of biological processes that sustain organisms, and the open-ended be(com)</w:t>
      </w:r>
      <w:proofErr w:type="spellStart"/>
      <w:r w:rsidRPr="00DC3D28">
        <w:rPr>
          <w:sz w:val="16"/>
        </w:rPr>
        <w:t>ing</w:t>
      </w:r>
      <w:proofErr w:type="spellEnd"/>
      <w:r w:rsidRPr="00DC3D28">
        <w:rPr>
          <w:sz w:val="16"/>
        </w:rPr>
        <w:t xml:space="preserve"> of life forms. In the same regard, I shall employ the term ‘death’ in its much more widely used sense: the cessation of biological processes that sustain </w:t>
      </w:r>
      <w:proofErr w:type="gramStart"/>
      <w:r w:rsidRPr="00DC3D28">
        <w:rPr>
          <w:sz w:val="16"/>
        </w:rPr>
        <w:t>particular beings</w:t>
      </w:r>
      <w:proofErr w:type="gramEnd"/>
      <w:r w:rsidRPr="00DC3D28">
        <w:rPr>
          <w:sz w:val="16"/>
        </w:rPr>
        <w:t>. This will be contrasted against the term ‘</w:t>
      </w:r>
      <w:r w:rsidRPr="002A6196">
        <w:rPr>
          <w:rStyle w:val="StyleUnderline"/>
          <w:highlight w:val="green"/>
        </w:rPr>
        <w:t>extinction’</w:t>
      </w:r>
      <w:r w:rsidRPr="00DC3D28">
        <w:rPr>
          <w:sz w:val="16"/>
        </w:rPr>
        <w:t xml:space="preserve">, which, as outlined earlier, </w:t>
      </w:r>
      <w:r w:rsidRPr="002A6196">
        <w:rPr>
          <w:rStyle w:val="StyleUnderline"/>
          <w:highlight w:val="green"/>
        </w:rPr>
        <w:t>applies</w:t>
      </w:r>
      <w:r w:rsidRPr="00DC3D28">
        <w:rPr>
          <w:sz w:val="16"/>
        </w:rPr>
        <w:t xml:space="preserve"> Heidegger’s (2010) idea of death — </w:t>
      </w:r>
      <w:r w:rsidRPr="002A6196">
        <w:rPr>
          <w:rStyle w:val="StyleUnderline"/>
          <w:highlight w:val="green"/>
        </w:rPr>
        <w:t>the loss of the open-ended possibilities of being</w:t>
      </w:r>
      <w:r w:rsidRPr="005151DF">
        <w:rPr>
          <w:rStyle w:val="StyleUnderline"/>
        </w:rPr>
        <w:t xml:space="preserve"> — beyond human Dasein to life forms</w:t>
      </w:r>
      <w:r w:rsidRPr="00DC3D28">
        <w:rPr>
          <w:sz w:val="16"/>
        </w:rPr>
        <w:t xml:space="preserve">. Having set out a framework for understanding extinction in ontological terms, we can now ask whether IR, in its current form, </w:t>
      </w:r>
      <w:proofErr w:type="gramStart"/>
      <w:r w:rsidRPr="00DC3D28">
        <w:rPr>
          <w:sz w:val="16"/>
        </w:rPr>
        <w:t>is capable of confronting</w:t>
      </w:r>
      <w:proofErr w:type="gramEnd"/>
      <w:r w:rsidRPr="00DC3D28">
        <w:rPr>
          <w:sz w:val="16"/>
        </w:rPr>
        <w:t xml:space="preserve"> a global extinction crisis. Doing so, as I have argued earlier, is necessary if IR is to confront perhaps the most profound challenge to the survival of life on Earth. A ‘theory of survival’: Can IR confront a global extinction crisis?</w:t>
      </w:r>
      <w:r>
        <w:rPr>
          <w:sz w:val="16"/>
        </w:rPr>
        <w:t xml:space="preserve"> </w:t>
      </w:r>
      <w:r w:rsidRPr="00DC3D28">
        <w:rPr>
          <w:sz w:val="16"/>
        </w:rPr>
        <w:t xml:space="preserve">Realists and their critics alike have long argued that IR is a ‘theory of survival’ (Wight, 1960: 48; see also </w:t>
      </w:r>
      <w:proofErr w:type="spellStart"/>
      <w:r w:rsidRPr="00DC3D28">
        <w:rPr>
          <w:sz w:val="16"/>
        </w:rPr>
        <w:t>Odysseos</w:t>
      </w:r>
      <w:proofErr w:type="spellEnd"/>
      <w:r w:rsidRPr="00DC3D28">
        <w:rPr>
          <w:sz w:val="16"/>
        </w:rPr>
        <w:t>, 2002), that is, that survival constitutes its most fundamental concept. I want to argue that the discipline may be so deeply invested in the concept of survival, and so dependent on its possibility, that it is incapable of confronting its own boundary condition: extinction. Indeed, no existing framework within IR has directly theorized extinction, and none of the existing treatments of extinction within this field can account for the (weak) ontological nature of the phenomenon. Instead, in the rare cases where the actual term ‘</w:t>
      </w:r>
      <w:r w:rsidRPr="002A6196">
        <w:rPr>
          <w:rStyle w:val="StyleUnderline"/>
          <w:highlight w:val="green"/>
        </w:rPr>
        <w:t>extinction’</w:t>
      </w:r>
      <w:r w:rsidRPr="00DC3D28">
        <w:rPr>
          <w:sz w:val="16"/>
        </w:rPr>
        <w:t xml:space="preserve"> is invoked in IR theory, it </w:t>
      </w:r>
      <w:r w:rsidRPr="002A6196">
        <w:rPr>
          <w:rStyle w:val="StyleUnderline"/>
          <w:highlight w:val="green"/>
        </w:rPr>
        <w:t xml:space="preserve">is </w:t>
      </w:r>
      <w:r w:rsidRPr="003D4281">
        <w:rPr>
          <w:rStyle w:val="StyleUnderline"/>
        </w:rPr>
        <w:t>treated in</w:t>
      </w:r>
      <w:r w:rsidRPr="003D4281">
        <w:rPr>
          <w:sz w:val="16"/>
        </w:rPr>
        <w:t xml:space="preserve"> </w:t>
      </w:r>
      <w:r w:rsidRPr="003D4281">
        <w:rPr>
          <w:rStyle w:val="StyleUnderline"/>
        </w:rPr>
        <w:t>purely</w:t>
      </w:r>
      <w:r w:rsidRPr="005151DF">
        <w:rPr>
          <w:rStyle w:val="StyleUnderline"/>
        </w:rPr>
        <w:t xml:space="preserve"> </w:t>
      </w:r>
      <w:r w:rsidRPr="002A6196">
        <w:rPr>
          <w:rStyle w:val="StyleUnderline"/>
          <w:highlight w:val="green"/>
        </w:rPr>
        <w:t xml:space="preserve">ontic terms </w:t>
      </w:r>
      <w:r w:rsidRPr="003D4281">
        <w:rPr>
          <w:rStyle w:val="StyleUnderline"/>
        </w:rPr>
        <w:t>as</w:t>
      </w:r>
      <w:r w:rsidRPr="005151DF">
        <w:rPr>
          <w:rStyle w:val="StyleUnderline"/>
        </w:rPr>
        <w:t xml:space="preserve"> a metaphor for the dissolution of states</w:t>
      </w:r>
      <w:r w:rsidRPr="00DC3D28">
        <w:rPr>
          <w:sz w:val="16"/>
        </w:rPr>
        <w:t xml:space="preserve"> (see Morgenthau, 2005; Wight, 1960). In these contexts, it refers to the death (or, in Heideggerian terms, ‘perishing’) of </w:t>
      </w:r>
      <w:proofErr w:type="gramStart"/>
      <w:r w:rsidRPr="003D4281">
        <w:rPr>
          <w:sz w:val="16"/>
        </w:rPr>
        <w:t>particular states</w:t>
      </w:r>
      <w:proofErr w:type="gramEnd"/>
      <w:r w:rsidRPr="003D4281">
        <w:rPr>
          <w:sz w:val="16"/>
        </w:rPr>
        <w:t xml:space="preserve">; </w:t>
      </w:r>
      <w:r w:rsidRPr="003D4281">
        <w:rPr>
          <w:rStyle w:val="StyleUnderline"/>
        </w:rPr>
        <w:t>it does not suggest that the possibility of ‘</w:t>
      </w:r>
      <w:proofErr w:type="spellStart"/>
      <w:r w:rsidRPr="003D4281">
        <w:rPr>
          <w:rStyle w:val="StyleUnderline"/>
        </w:rPr>
        <w:t>stateness</w:t>
      </w:r>
      <w:proofErr w:type="spellEnd"/>
      <w:r w:rsidRPr="003D4281">
        <w:rPr>
          <w:rStyle w:val="StyleUnderline"/>
        </w:rPr>
        <w:t>’ might be eliminated from the planet</w:t>
      </w:r>
      <w:r w:rsidRPr="003D4281">
        <w:rPr>
          <w:sz w:val="16"/>
        </w:rPr>
        <w:t xml:space="preserve">. Similarly, despite their name, </w:t>
      </w:r>
      <w:r w:rsidRPr="003D4281">
        <w:rPr>
          <w:rStyle w:val="StyleUnderline"/>
        </w:rPr>
        <w:t>discourses of ‘ontological security’</w:t>
      </w:r>
      <w:r w:rsidRPr="003D4281">
        <w:rPr>
          <w:sz w:val="16"/>
        </w:rPr>
        <w:t xml:space="preserve"> (see Mitzen, 2006; Steele, 2007) </w:t>
      </w:r>
      <w:r w:rsidRPr="003D4281">
        <w:rPr>
          <w:rStyle w:val="StyleUnderline"/>
        </w:rPr>
        <w:t>focus exclusively on the ontic, that is, the maintenance of</w:t>
      </w:r>
      <w:r w:rsidRPr="005151DF">
        <w:rPr>
          <w:rStyle w:val="StyleUnderline"/>
        </w:rPr>
        <w:t xml:space="preserve"> </w:t>
      </w:r>
      <w:proofErr w:type="gramStart"/>
      <w:r w:rsidRPr="005151DF">
        <w:rPr>
          <w:rStyle w:val="StyleUnderline"/>
        </w:rPr>
        <w:t>particular institutions</w:t>
      </w:r>
      <w:proofErr w:type="gramEnd"/>
      <w:r w:rsidRPr="005151DF">
        <w:rPr>
          <w:rStyle w:val="StyleUnderline"/>
        </w:rPr>
        <w:t xml:space="preserve"> and collective identities in the face of threat. These approaches </w:t>
      </w:r>
      <w:r w:rsidRPr="002A6196">
        <w:rPr>
          <w:rStyle w:val="StyleUnderline"/>
          <w:highlight w:val="green"/>
        </w:rPr>
        <w:t>focus on the death</w:t>
      </w:r>
      <w:r w:rsidRPr="005151DF">
        <w:rPr>
          <w:rStyle w:val="StyleUnderline"/>
        </w:rPr>
        <w:t xml:space="preserve"> or dissolution of the subjects of </w:t>
      </w:r>
      <w:proofErr w:type="gramStart"/>
      <w:r w:rsidRPr="005151DF">
        <w:rPr>
          <w:rStyle w:val="StyleUnderline"/>
        </w:rPr>
        <w:t xml:space="preserve">IR, </w:t>
      </w:r>
      <w:r w:rsidRPr="002A6196">
        <w:rPr>
          <w:rStyle w:val="StyleUnderline"/>
          <w:highlight w:val="green"/>
        </w:rPr>
        <w:t>but</w:t>
      </w:r>
      <w:proofErr w:type="gramEnd"/>
      <w:r w:rsidRPr="002A6196">
        <w:rPr>
          <w:rStyle w:val="StyleUnderline"/>
          <w:highlight w:val="green"/>
        </w:rPr>
        <w:t xml:space="preserve"> not threats to their continuation as a mode of</w:t>
      </w:r>
      <w:r w:rsidRPr="005151DF">
        <w:rPr>
          <w:rStyle w:val="StyleUnderline"/>
        </w:rPr>
        <w:t xml:space="preserve"> being or </w:t>
      </w:r>
      <w:r w:rsidRPr="002A6196">
        <w:rPr>
          <w:rStyle w:val="StyleUnderline"/>
          <w:highlight w:val="green"/>
        </w:rPr>
        <w:t>becoming</w:t>
      </w:r>
      <w:r w:rsidRPr="00DC3D28">
        <w:rPr>
          <w:sz w:val="16"/>
        </w:rPr>
        <w:t xml:space="preserve">. The closest approximations to an ontological account of extinction emerged in the Cold War era, a period when the possibility of </w:t>
      </w:r>
      <w:r w:rsidRPr="005151DF">
        <w:rPr>
          <w:rStyle w:val="StyleUnderline"/>
        </w:rPr>
        <w:t>nuclear war made the concept of ‘planetary crisis’</w:t>
      </w:r>
      <w:r w:rsidRPr="00DC3D28">
        <w:rPr>
          <w:sz w:val="16"/>
        </w:rPr>
        <w:t xml:space="preserve"> (Masco, 2010) </w:t>
      </w:r>
      <w:r w:rsidRPr="005151DF">
        <w:rPr>
          <w:rStyle w:val="StyleUnderline"/>
        </w:rPr>
        <w:t>central</w:t>
      </w:r>
      <w:r w:rsidRPr="00DC3D28">
        <w:rPr>
          <w:sz w:val="16"/>
        </w:rPr>
        <w:t xml:space="preserve"> to IR discourses. Perhaps the most iconic of these was the idea of ‘nuclear winter’ popularized by Carl Sagan and his colleagues (1983). This model predicted that a full-scale </w:t>
      </w:r>
      <w:r w:rsidRPr="005151DF">
        <w:rPr>
          <w:rStyle w:val="StyleUnderline"/>
        </w:rPr>
        <w:t>nuclear</w:t>
      </w:r>
      <w:r w:rsidRPr="00DC3D28">
        <w:rPr>
          <w:sz w:val="16"/>
        </w:rPr>
        <w:t xml:space="preserve"> </w:t>
      </w:r>
      <w:r w:rsidRPr="005151DF">
        <w:rPr>
          <w:rStyle w:val="StyleUnderline"/>
        </w:rPr>
        <w:t xml:space="preserve">war would not only destroy life on a massive </w:t>
      </w:r>
      <w:proofErr w:type="gramStart"/>
      <w:r w:rsidRPr="005151DF">
        <w:rPr>
          <w:rStyle w:val="StyleUnderline"/>
        </w:rPr>
        <w:t>scale, but</w:t>
      </w:r>
      <w:proofErr w:type="gramEnd"/>
      <w:r w:rsidRPr="005151DF">
        <w:rPr>
          <w:rStyle w:val="StyleUnderline"/>
        </w:rPr>
        <w:t xml:space="preserve"> also undermine the conditions for its regeneration and flourishing</w:t>
      </w:r>
      <w:r w:rsidRPr="00DC3D28">
        <w:rPr>
          <w:sz w:val="16"/>
        </w:rPr>
        <w:t xml:space="preserve">. Specifically, it suggested that </w:t>
      </w:r>
      <w:r w:rsidRPr="005151DF">
        <w:rPr>
          <w:rStyle w:val="StyleUnderline"/>
        </w:rPr>
        <w:t>a post-nuclear world would be dominated by conditions of cold, dark and extreme radioactivity that would wipe out many species</w:t>
      </w:r>
      <w:r w:rsidRPr="00DC3D28">
        <w:rPr>
          <w:sz w:val="16"/>
        </w:rPr>
        <w:t xml:space="preserve">. </w:t>
      </w:r>
      <w:r w:rsidRPr="005151DF">
        <w:rPr>
          <w:rStyle w:val="StyleUnderline"/>
        </w:rPr>
        <w:t>Life for remaining humans would be precarious in the absence of the networks that provide access to</w:t>
      </w:r>
      <w:r w:rsidRPr="00DC3D28">
        <w:rPr>
          <w:sz w:val="16"/>
        </w:rPr>
        <w:t xml:space="preserve"> global supplies of </w:t>
      </w:r>
      <w:r w:rsidRPr="005151DF">
        <w:rPr>
          <w:rStyle w:val="StyleUnderline"/>
        </w:rPr>
        <w:t>food</w:t>
      </w:r>
      <w:r w:rsidRPr="00DC3D28">
        <w:rPr>
          <w:sz w:val="16"/>
        </w:rPr>
        <w:t xml:space="preserve">, medicine and other basic needs. Meanwhile, </w:t>
      </w:r>
      <w:r w:rsidRPr="005151DF">
        <w:rPr>
          <w:rStyle w:val="StyleUnderline"/>
        </w:rPr>
        <w:t>altered climatic conditions would give free rein to viral epidemics, along with a global-scale deluge of deadly toxins and ultraviolet flux</w:t>
      </w:r>
      <w:r w:rsidRPr="00DC3D28">
        <w:rPr>
          <w:sz w:val="16"/>
        </w:rPr>
        <w:t xml:space="preserve">. As a result of these and other effects, Sagan suggests, </w:t>
      </w:r>
      <w:r w:rsidRPr="002A6196">
        <w:rPr>
          <w:rStyle w:val="StyleUnderline"/>
          <w:highlight w:val="green"/>
        </w:rPr>
        <w:t>nuclear winter could</w:t>
      </w:r>
      <w:r w:rsidRPr="005151DF">
        <w:rPr>
          <w:rStyle w:val="StyleUnderline"/>
        </w:rPr>
        <w:t xml:space="preserve"> </w:t>
      </w:r>
      <w:r w:rsidRPr="002A6196">
        <w:rPr>
          <w:rStyle w:val="StyleUnderline"/>
          <w:highlight w:val="green"/>
        </w:rPr>
        <w:t>reduce</w:t>
      </w:r>
      <w:r w:rsidRPr="005151DF">
        <w:rPr>
          <w:rStyle w:val="StyleUnderline"/>
        </w:rPr>
        <w:t xml:space="preserve"> </w:t>
      </w:r>
      <w:r w:rsidRPr="002A6196">
        <w:rPr>
          <w:rStyle w:val="StyleUnderline"/>
          <w:highlight w:val="green"/>
        </w:rPr>
        <w:t>human populations</w:t>
      </w:r>
      <w:r w:rsidRPr="005151DF">
        <w:rPr>
          <w:rStyle w:val="StyleUnderline"/>
        </w:rPr>
        <w:t xml:space="preserve"> at least </w:t>
      </w:r>
      <w:r w:rsidRPr="002A6196">
        <w:rPr>
          <w:rStyle w:val="StyleUnderline"/>
          <w:highlight w:val="green"/>
        </w:rPr>
        <w:t>to</w:t>
      </w:r>
      <w:r w:rsidRPr="005151DF">
        <w:rPr>
          <w:rStyle w:val="StyleUnderline"/>
        </w:rPr>
        <w:t xml:space="preserve"> </w:t>
      </w:r>
      <w:r w:rsidRPr="002A6196">
        <w:rPr>
          <w:rStyle w:val="StyleUnderline"/>
          <w:highlight w:val="green"/>
        </w:rPr>
        <w:t>prehistoric levels, creating a ‘real possibility’</w:t>
      </w:r>
      <w:r w:rsidRPr="00DC3D28">
        <w:rPr>
          <w:sz w:val="16"/>
        </w:rPr>
        <w:t xml:space="preserve"> (Sagan, 1983) </w:t>
      </w:r>
      <w:r w:rsidRPr="002A6196">
        <w:rPr>
          <w:rStyle w:val="StyleUnderline"/>
          <w:highlight w:val="green"/>
        </w:rPr>
        <w:t xml:space="preserve">of </w:t>
      </w:r>
      <w:r w:rsidRPr="003D4281">
        <w:rPr>
          <w:rStyle w:val="StyleUnderline"/>
        </w:rPr>
        <w:t xml:space="preserve">human </w:t>
      </w:r>
      <w:r w:rsidRPr="002A6196">
        <w:rPr>
          <w:rStyle w:val="Emphasis"/>
          <w:highlight w:val="green"/>
        </w:rPr>
        <w:t>extinction</w:t>
      </w:r>
      <w:r w:rsidRPr="00DC3D28">
        <w:rPr>
          <w:sz w:val="16"/>
        </w:rPr>
        <w:t>. However, although the idea of ‘</w:t>
      </w:r>
      <w:r w:rsidRPr="005151DF">
        <w:rPr>
          <w:rStyle w:val="StyleUnderline"/>
        </w:rPr>
        <w:t>nuclear winter’ acknowledges the potential of</w:t>
      </w:r>
      <w:r w:rsidRPr="00DC3D28">
        <w:rPr>
          <w:sz w:val="16"/>
        </w:rPr>
        <w:t xml:space="preserve"> nuclear warfare to destroy other life forms, it is primarily concerned with the possibility of human survival. John Somerville’s (2012 [1983]) concept of ‘</w:t>
      </w:r>
      <w:r w:rsidRPr="005151DF">
        <w:rPr>
          <w:rStyle w:val="Emphasis"/>
        </w:rPr>
        <w:t>omnicide’</w:t>
      </w:r>
      <w:r w:rsidRPr="00DC3D28">
        <w:rPr>
          <w:sz w:val="16"/>
        </w:rPr>
        <w:t xml:space="preserve"> is much wider in scope: it acknowledges the possibility that nuclear warfare could threaten </w:t>
      </w:r>
      <w:r w:rsidRPr="005151DF">
        <w:rPr>
          <w:rStyle w:val="StyleUnderline"/>
        </w:rPr>
        <w:t>the survival of all modes of life on Earth</w:t>
      </w:r>
      <w:r w:rsidRPr="00DC3D28">
        <w:rPr>
          <w:sz w:val="16"/>
        </w:rPr>
        <w:t xml:space="preserve">. Importantly, Somerville suggests that this kind of threat might </w:t>
      </w:r>
      <w:proofErr w:type="gramStart"/>
      <w:r w:rsidRPr="00DC3D28">
        <w:rPr>
          <w:sz w:val="16"/>
        </w:rPr>
        <w:t>issue</w:t>
      </w:r>
      <w:proofErr w:type="gramEnd"/>
      <w:r w:rsidRPr="00DC3D28">
        <w:rPr>
          <w:sz w:val="16"/>
        </w:rPr>
        <w:t xml:space="preserve"> not only from nuclear warfare, but also from ecological collapse brought about by human activity. In this regard, it presages discourses of global-scale, multidimensional </w:t>
      </w:r>
      <w:proofErr w:type="gramStart"/>
      <w:r w:rsidRPr="00DC3D28">
        <w:rPr>
          <w:sz w:val="16"/>
        </w:rPr>
        <w:t>threat —</w:t>
      </w:r>
      <w:proofErr w:type="gramEnd"/>
      <w:r w:rsidRPr="00DC3D28">
        <w:rPr>
          <w:sz w:val="16"/>
        </w:rPr>
        <w:t xml:space="preserve"> such as conceptions of existential risk — concerned with survival as the sustenance of biological life processes. </w:t>
      </w:r>
      <w:proofErr w:type="gramStart"/>
      <w:r w:rsidRPr="00DC3D28">
        <w:rPr>
          <w:sz w:val="16"/>
        </w:rPr>
        <w:t>Both of these</w:t>
      </w:r>
      <w:proofErr w:type="gramEnd"/>
      <w:r w:rsidRPr="00DC3D28">
        <w:rPr>
          <w:sz w:val="16"/>
        </w:rPr>
        <w:t xml:space="preserve"> concepts address elements of the global extinction crisis, but neither captures its (weak) ontological significance. </w:t>
      </w:r>
      <w:r w:rsidRPr="003D4281">
        <w:rPr>
          <w:rStyle w:val="StyleUnderline"/>
        </w:rPr>
        <w:t>The concept of nuclear winter</w:t>
      </w:r>
      <w:r w:rsidRPr="00DC3D28">
        <w:rPr>
          <w:sz w:val="16"/>
        </w:rPr>
        <w:t xml:space="preserve"> is focused on the degradation of conditions that sustain biological life, but it </w:t>
      </w:r>
      <w:r w:rsidRPr="003D4281">
        <w:rPr>
          <w:rStyle w:val="StyleUnderline"/>
        </w:rPr>
        <w:t xml:space="preserve">does not account for the possibility of the total and irreversible destruction of </w:t>
      </w:r>
      <w:r w:rsidRPr="003D4281">
        <w:rPr>
          <w:rStyle w:val="StyleUnderline"/>
        </w:rPr>
        <w:lastRenderedPageBreak/>
        <w:t>life forms</w:t>
      </w:r>
      <w:r w:rsidRPr="00DC3D28">
        <w:rPr>
          <w:sz w:val="16"/>
        </w:rPr>
        <w:t xml:space="preserve">. Furthermore, it is asymptotic, in that it imagines a planet on which the populations of many currently existing life forms have been severely reduced. However, it does not provide conceptual resources for thinking a scenario in which these life forms are </w:t>
      </w:r>
      <w:proofErr w:type="gramStart"/>
      <w:r w:rsidRPr="00DC3D28">
        <w:rPr>
          <w:sz w:val="16"/>
        </w:rPr>
        <w:t>completely eliminated</w:t>
      </w:r>
      <w:proofErr w:type="gramEnd"/>
      <w:r w:rsidRPr="00DC3D28">
        <w:rPr>
          <w:sz w:val="16"/>
        </w:rPr>
        <w:t xml:space="preserve">, or what, precisely, would be at stake in such a scenario. Indeed, </w:t>
      </w:r>
      <w:r w:rsidRPr="003D4281">
        <w:rPr>
          <w:rStyle w:val="StyleUnderline"/>
        </w:rPr>
        <w:t>it presents a narrative of future human life that is deeply endangered and impoverished, yet nonetheless existent in a recognizable form</w:t>
      </w:r>
      <w:r w:rsidRPr="00DC3D28">
        <w:rPr>
          <w:sz w:val="16"/>
        </w:rPr>
        <w:t xml:space="preserve">. As such, </w:t>
      </w:r>
      <w:r w:rsidRPr="002A6196">
        <w:rPr>
          <w:rStyle w:val="StyleUnderline"/>
          <w:highlight w:val="green"/>
        </w:rPr>
        <w:t>it does</w:t>
      </w:r>
      <w:r w:rsidRPr="005151DF">
        <w:rPr>
          <w:rStyle w:val="StyleUnderline"/>
        </w:rPr>
        <w:t xml:space="preserve"> </w:t>
      </w:r>
      <w:r w:rsidRPr="002A6196">
        <w:rPr>
          <w:rStyle w:val="StyleUnderline"/>
          <w:highlight w:val="green"/>
        </w:rPr>
        <w:t>not broach the ontological</w:t>
      </w:r>
      <w:r w:rsidRPr="005151DF">
        <w:rPr>
          <w:rStyle w:val="StyleUnderline"/>
        </w:rPr>
        <w:t xml:space="preserve"> — or ethical — </w:t>
      </w:r>
      <w:r w:rsidRPr="002A6196">
        <w:rPr>
          <w:rStyle w:val="StyleUnderline"/>
          <w:highlight w:val="green"/>
        </w:rPr>
        <w:t>significance of extinction</w:t>
      </w:r>
      <w:r w:rsidRPr="005151DF">
        <w:rPr>
          <w:rStyle w:val="StyleUnderline"/>
        </w:rPr>
        <w:t xml:space="preserve"> as </w:t>
      </w:r>
      <w:proofErr w:type="gramStart"/>
      <w:r w:rsidRPr="005151DF">
        <w:rPr>
          <w:rStyle w:val="StyleUnderline"/>
        </w:rPr>
        <w:t xml:space="preserve">such, </w:t>
      </w:r>
      <w:r w:rsidRPr="002A6196">
        <w:rPr>
          <w:rStyle w:val="StyleUnderline"/>
          <w:highlight w:val="green"/>
        </w:rPr>
        <w:t>but</w:t>
      </w:r>
      <w:proofErr w:type="gramEnd"/>
      <w:r w:rsidRPr="002A6196">
        <w:rPr>
          <w:rStyle w:val="StyleUnderline"/>
          <w:highlight w:val="green"/>
        </w:rPr>
        <w:t xml:space="preserve"> rather focuses on large-scale death</w:t>
      </w:r>
      <w:r w:rsidRPr="00DC3D28">
        <w:rPr>
          <w:sz w:val="16"/>
        </w:rPr>
        <w:t xml:space="preserve">. In contrast, the concept of </w:t>
      </w:r>
      <w:r w:rsidRPr="005151DF">
        <w:rPr>
          <w:rStyle w:val="StyleUnderline"/>
        </w:rPr>
        <w:t>omnicide</w:t>
      </w:r>
      <w:r w:rsidRPr="00DC3D28">
        <w:rPr>
          <w:sz w:val="16"/>
        </w:rPr>
        <w:t xml:space="preserve"> gestures towards the total elimination of life, which it treats as a non sequitur. It </w:t>
      </w:r>
      <w:r w:rsidRPr="005151DF">
        <w:rPr>
          <w:rStyle w:val="StyleUnderline"/>
        </w:rPr>
        <w:t>does not give an account of what would be lost in such a scenario other than the organisms and processes that sustain life</w:t>
      </w:r>
      <w:r w:rsidRPr="00DC3D28">
        <w:rPr>
          <w:sz w:val="16"/>
        </w:rPr>
        <w:t xml:space="preserve">. As such, </w:t>
      </w:r>
      <w:r w:rsidRPr="005151DF">
        <w:rPr>
          <w:rStyle w:val="StyleUnderline"/>
        </w:rPr>
        <w:t>it is based on a concept of large-scale death</w:t>
      </w:r>
      <w:r w:rsidRPr="00DC3D28">
        <w:rPr>
          <w:sz w:val="16"/>
        </w:rPr>
        <w:t xml:space="preserve"> — that is, </w:t>
      </w:r>
      <w:r w:rsidRPr="002A6196">
        <w:rPr>
          <w:rStyle w:val="StyleUnderline"/>
          <w:highlight w:val="green"/>
        </w:rPr>
        <w:t>the perishing of undifferentiated organisms</w:t>
      </w:r>
      <w:r w:rsidRPr="005151DF">
        <w:rPr>
          <w:rStyle w:val="StyleUnderline"/>
        </w:rPr>
        <w:t xml:space="preserve"> — </w:t>
      </w:r>
      <w:r w:rsidRPr="002A6196">
        <w:rPr>
          <w:rStyle w:val="StyleUnderline"/>
          <w:highlight w:val="green"/>
        </w:rPr>
        <w:t>rather than</w:t>
      </w:r>
      <w:r w:rsidRPr="005151DF">
        <w:rPr>
          <w:rStyle w:val="StyleUnderline"/>
        </w:rPr>
        <w:t xml:space="preserve"> extinction, which marks </w:t>
      </w:r>
      <w:r w:rsidRPr="002A6196">
        <w:rPr>
          <w:rStyle w:val="StyleUnderline"/>
          <w:highlight w:val="green"/>
        </w:rPr>
        <w:t>the loss of</w:t>
      </w:r>
      <w:r w:rsidRPr="005151DF">
        <w:rPr>
          <w:rStyle w:val="StyleUnderline"/>
        </w:rPr>
        <w:t xml:space="preserve"> distinct </w:t>
      </w:r>
      <w:r w:rsidRPr="002A6196">
        <w:rPr>
          <w:rStyle w:val="StyleUnderline"/>
          <w:highlight w:val="green"/>
        </w:rPr>
        <w:t>life forms</w:t>
      </w:r>
      <w:r w:rsidRPr="00DC3D28">
        <w:rPr>
          <w:sz w:val="16"/>
        </w:rPr>
        <w:t xml:space="preserve">. Other concepts within international thought have </w:t>
      </w:r>
      <w:r w:rsidRPr="005151DF">
        <w:rPr>
          <w:rStyle w:val="StyleUnderline"/>
        </w:rPr>
        <w:t>focus</w:t>
      </w:r>
      <w:r w:rsidRPr="00DC3D28">
        <w:rPr>
          <w:sz w:val="16"/>
        </w:rPr>
        <w:t xml:space="preserve">ed more clearly </w:t>
      </w:r>
      <w:r w:rsidRPr="005151DF">
        <w:rPr>
          <w:rStyle w:val="StyleUnderline"/>
        </w:rPr>
        <w:t>on the ethical implications of the irreversible elimination of collective ways of life</w:t>
      </w:r>
      <w:r w:rsidRPr="00DC3D28">
        <w:rPr>
          <w:sz w:val="16"/>
        </w:rPr>
        <w:t xml:space="preserve">. In particular, the concept of </w:t>
      </w:r>
      <w:r w:rsidRPr="002A6196">
        <w:rPr>
          <w:rStyle w:val="StyleUnderline"/>
          <w:highlight w:val="green"/>
        </w:rPr>
        <w:t>genocide</w:t>
      </w:r>
      <w:r w:rsidRPr="005151DF">
        <w:rPr>
          <w:rStyle w:val="StyleUnderline"/>
        </w:rPr>
        <w:t xml:space="preserve"> </w:t>
      </w:r>
      <w:r w:rsidRPr="002A6196">
        <w:rPr>
          <w:rStyle w:val="StyleUnderline"/>
          <w:highlight w:val="green"/>
        </w:rPr>
        <w:t>was</w:t>
      </w:r>
      <w:r w:rsidRPr="005151DF">
        <w:rPr>
          <w:rStyle w:val="StyleUnderline"/>
        </w:rPr>
        <w:t xml:space="preserve"> designed to respond to the </w:t>
      </w:r>
      <w:r w:rsidRPr="002A6196">
        <w:rPr>
          <w:rStyle w:val="Emphasis"/>
          <w:highlight w:val="green"/>
        </w:rPr>
        <w:t>irreversible</w:t>
      </w:r>
      <w:r w:rsidRPr="002A6196">
        <w:rPr>
          <w:rStyle w:val="StyleUnderline"/>
          <w:highlight w:val="green"/>
        </w:rPr>
        <w:t xml:space="preserve"> and </w:t>
      </w:r>
      <w:proofErr w:type="gramStart"/>
      <w:r w:rsidRPr="002A6196">
        <w:rPr>
          <w:rStyle w:val="Emphasis"/>
          <w:highlight w:val="green"/>
        </w:rPr>
        <w:t>total</w:t>
      </w:r>
      <w:r w:rsidRPr="002A6196">
        <w:rPr>
          <w:rStyle w:val="StyleUnderline"/>
          <w:highlight w:val="green"/>
        </w:rPr>
        <w:t xml:space="preserve"> destruction</w:t>
      </w:r>
      <w:proofErr w:type="gramEnd"/>
      <w:r w:rsidRPr="005151DF">
        <w:rPr>
          <w:rStyle w:val="StyleUnderline"/>
        </w:rPr>
        <w:t xml:space="preserve"> </w:t>
      </w:r>
      <w:r w:rsidRPr="002A6196">
        <w:rPr>
          <w:rStyle w:val="StyleUnderline"/>
          <w:highlight w:val="green"/>
        </w:rPr>
        <w:t>of peoples</w:t>
      </w:r>
      <w:r w:rsidRPr="005151DF">
        <w:rPr>
          <w:rStyle w:val="StyleUnderline"/>
        </w:rPr>
        <w:t xml:space="preserve"> through systematic killing, </w:t>
      </w:r>
      <w:r w:rsidRPr="002A6196">
        <w:rPr>
          <w:rStyle w:val="StyleUnderline"/>
          <w:highlight w:val="green"/>
        </w:rPr>
        <w:t>the prevention of reproduction and</w:t>
      </w:r>
      <w:r w:rsidRPr="005151DF">
        <w:rPr>
          <w:rStyle w:val="StyleUnderline"/>
        </w:rPr>
        <w:t xml:space="preserve"> the prevention of </w:t>
      </w:r>
      <w:r w:rsidRPr="002A6196">
        <w:rPr>
          <w:rStyle w:val="StyleUnderline"/>
          <w:highlight w:val="green"/>
        </w:rPr>
        <w:t>cultural transmission</w:t>
      </w:r>
      <w:r w:rsidRPr="00DC3D28">
        <w:rPr>
          <w:sz w:val="16"/>
        </w:rPr>
        <w:t xml:space="preserve">. </w:t>
      </w:r>
      <w:r w:rsidRPr="002A6196">
        <w:rPr>
          <w:rStyle w:val="StyleUnderline"/>
          <w:highlight w:val="green"/>
        </w:rPr>
        <w:t>This</w:t>
      </w:r>
      <w:r w:rsidRPr="00DC3D28">
        <w:rPr>
          <w:sz w:val="16"/>
        </w:rPr>
        <w:t xml:space="preserve"> concept seems to </w:t>
      </w:r>
      <w:r w:rsidRPr="002A6196">
        <w:rPr>
          <w:rStyle w:val="StyleUnderline"/>
          <w:highlight w:val="green"/>
        </w:rPr>
        <w:t>address the</w:t>
      </w:r>
      <w:r w:rsidRPr="005151DF">
        <w:rPr>
          <w:rStyle w:val="StyleUnderline"/>
        </w:rPr>
        <w:t xml:space="preserve"> central ontological and </w:t>
      </w:r>
      <w:r w:rsidRPr="002A6196">
        <w:rPr>
          <w:rStyle w:val="StyleUnderline"/>
          <w:highlight w:val="green"/>
        </w:rPr>
        <w:t>ethical stakes of extinction</w:t>
      </w:r>
      <w:r w:rsidRPr="005151DF">
        <w:rPr>
          <w:rStyle w:val="StyleUnderline"/>
        </w:rPr>
        <w:t>: what is lost when an entire life form is irreversibly extinguished</w:t>
      </w:r>
      <w:r w:rsidRPr="00DC3D28">
        <w:rPr>
          <w:sz w:val="16"/>
        </w:rPr>
        <w:t xml:space="preserve">. However, it cannot be applied to a global, multi-species extinction event, for several reasons. First, it refers only to subgroups of one species (homo sapiens), not to the elimination of the entire species, let alone the destruction of most or even all life forms. It is crucial to emphasize that this argument does not detract from the enormity of genocide; rather, it signals the ontological distinctiveness of genocide in relation to extinction and mass extinction. Moreover, the crime of genocide is based on the intent to destroy an entire people. In contrast, </w:t>
      </w:r>
      <w:proofErr w:type="gramStart"/>
      <w:r w:rsidRPr="00DC3D28">
        <w:rPr>
          <w:sz w:val="16"/>
        </w:rPr>
        <w:t>with the exception of</w:t>
      </w:r>
      <w:proofErr w:type="gramEnd"/>
      <w:r w:rsidRPr="00DC3D28">
        <w:rPr>
          <w:sz w:val="16"/>
        </w:rPr>
        <w:t xml:space="preserve"> policies of direct extirpation of organisms deemed to be ‘invasive’ species, the processes of extinction discussed earlier are primarily unintentional effects of multiple forms of human activity. The issue of intentionality does not</w:t>
      </w:r>
      <w:proofErr w:type="gramStart"/>
      <w:r w:rsidRPr="00DC3D28">
        <w:rPr>
          <w:sz w:val="16"/>
        </w:rPr>
        <w:t>, in itself, prevent</w:t>
      </w:r>
      <w:proofErr w:type="gramEnd"/>
      <w:r w:rsidRPr="00DC3D28">
        <w:rPr>
          <w:sz w:val="16"/>
        </w:rPr>
        <w:t xml:space="preserve"> a concept like genocide from providing extinction and mass extinction with a legal grounding that reflects their ontological and ethical significance. Proponents of a proposed law of ‘ecocide’ (see Higgins, 2010) aim to extend the international laws for the prevention and punishment of genocide to include ecological damage producing similar results. They point out that Raphael Lemkin’s original definition of genocide included forms of destruction other than killing (Gauger et al., 2012) and victims other than humans. This more expansive concept of genocide seems to capture many of the elements of extinction, including irreversibility, totality and the all-encompassing nature of the destruction at hand. Nonetheless, since it is designed to fit within the constraints of the existing international legal system, the proposed law of ecocide would still only apply to specific instances of destruction (for instance, oil spills) in which individual culprits could be identified and prosecutable </w:t>
      </w:r>
      <w:proofErr w:type="gramStart"/>
      <w:r w:rsidRPr="00DC3D28">
        <w:rPr>
          <w:sz w:val="16"/>
        </w:rPr>
        <w:t>harms</w:t>
      </w:r>
      <w:proofErr w:type="gramEnd"/>
      <w:r w:rsidRPr="00DC3D28">
        <w:rPr>
          <w:sz w:val="16"/>
        </w:rPr>
        <w:t xml:space="preserve"> enumerated. As such, it cannot address the massive </w:t>
      </w:r>
      <w:proofErr w:type="spellStart"/>
      <w:r w:rsidRPr="00DC3D28">
        <w:rPr>
          <w:sz w:val="16"/>
        </w:rPr>
        <w:t>spatio</w:t>
      </w:r>
      <w:proofErr w:type="spellEnd"/>
      <w:r w:rsidRPr="00DC3D28">
        <w:rPr>
          <w:sz w:val="16"/>
        </w:rPr>
        <w:t xml:space="preserve">-temporal scales and complex, distributed causality of a global extinction crisis. It is also important to note that discourses of ecocide refer to the extinction of </w:t>
      </w:r>
      <w:proofErr w:type="gramStart"/>
      <w:r w:rsidRPr="00DC3D28">
        <w:rPr>
          <w:sz w:val="16"/>
        </w:rPr>
        <w:t>particular species</w:t>
      </w:r>
      <w:proofErr w:type="gramEnd"/>
      <w:r w:rsidRPr="00DC3D28">
        <w:rPr>
          <w:sz w:val="16"/>
        </w:rPr>
        <w:t xml:space="preserve"> and </w:t>
      </w:r>
      <w:proofErr w:type="gramStart"/>
      <w:r w:rsidRPr="00DC3D28">
        <w:rPr>
          <w:sz w:val="16"/>
        </w:rPr>
        <w:t>harms</w:t>
      </w:r>
      <w:proofErr w:type="gramEnd"/>
      <w:r w:rsidRPr="00DC3D28">
        <w:rPr>
          <w:sz w:val="16"/>
        </w:rPr>
        <w:t xml:space="preserve"> to specific human communities as a possible outcome of criminal actions; they do not theorize or explore the ethical dimensions of mass extinction, or of the total extinction of humans. Contemporary thinking about extinction within international discourses has moved away from both Cold War-era preoccupations with sudden, catastrophic events and the ethics of elimination towards the biopolitical management of life processes. This is exemplified by the over 150 conventions governing the management of biodiversity, the most important and seminal of which is the Convention on Biological Diversity (1992). It is remarkable that although this treaty was designed to coordinate international efforts to stem the loss of species and ecosystems, the term ‘extinction’ does not appear once in its original text. I want to argue that this omission is indicative of a broader discourse that treats extinction as a problem of biopolitical management. Indeed, other major treaties — such as the Convention on the International Trade in Endangered Species (CITES) and the World Heritage Convention — contain a range of instruments for managing species and biodiversity, such as restrictions on trade and targets for population numbers. They also encourage strategies aimed at sustaining the life processes of particular species, including: ‘species survival plans’; forced breeding </w:t>
      </w:r>
      <w:proofErr w:type="spellStart"/>
      <w:r w:rsidRPr="00DC3D28">
        <w:rPr>
          <w:sz w:val="16"/>
        </w:rPr>
        <w:t>programmes</w:t>
      </w:r>
      <w:proofErr w:type="spellEnd"/>
      <w:r w:rsidRPr="00DC3D28">
        <w:rPr>
          <w:sz w:val="16"/>
        </w:rPr>
        <w:t xml:space="preserve">; conservation projects; the creation of seed and gene banks; and even ‘de-extinction’ projects aimed at ‘bringing back’ extinct species by bio-engineering remnants of DNA (see, for instance, Haraway, 2008; Van Dooren, 2014; Van Dooren and Rose, 2014). Each of these projects is oriented towards sustaining the existence of </w:t>
      </w:r>
      <w:proofErr w:type="gramStart"/>
      <w:r w:rsidRPr="00DC3D28">
        <w:rPr>
          <w:sz w:val="16"/>
        </w:rPr>
        <w:t>particular species</w:t>
      </w:r>
      <w:proofErr w:type="gramEnd"/>
      <w:r w:rsidRPr="00DC3D28">
        <w:rPr>
          <w:sz w:val="16"/>
        </w:rPr>
        <w:t xml:space="preserve"> by controlling the life and death processes through which its continuity is achieved. In other words, these approaches assume that extinction can be allayed by managing the biological processes of life and death in an additive (species-by-species) way. The same framing of extinction as a problem of biopolitical management has begun to permeate security discourses. For instance, the accelerating extinction of species is expected to frustrate the goals of achieving food security, eradicating poverty and attaining universal health (Convention on Biological Diversity (CBD) — 2010) — all of which are key tenets of the United Nations’ (UN’s) Sustainable Development Goals. From this perspective, the extinction of nonhuman species is a threat to the continuation of </w:t>
      </w:r>
      <w:proofErr w:type="gramStart"/>
      <w:r w:rsidRPr="00DC3D28">
        <w:rPr>
          <w:sz w:val="16"/>
        </w:rPr>
        <w:t>particular patterns</w:t>
      </w:r>
      <w:proofErr w:type="gramEnd"/>
      <w:r w:rsidRPr="00DC3D28">
        <w:rPr>
          <w:sz w:val="16"/>
        </w:rPr>
        <w:t xml:space="preserve"> of human survival. Recently, the possibility of human extinction has also entered security discourses, where it is treated as a ‘hyperbole of insecurity’ (</w:t>
      </w:r>
      <w:proofErr w:type="spellStart"/>
      <w:r w:rsidRPr="00DC3D28">
        <w:rPr>
          <w:sz w:val="16"/>
        </w:rPr>
        <w:t>Aradau</w:t>
      </w:r>
      <w:proofErr w:type="spellEnd"/>
      <w:r w:rsidRPr="00DC3D28">
        <w:rPr>
          <w:sz w:val="16"/>
        </w:rPr>
        <w:t xml:space="preserve"> and Munster, 2011: 3), that is, it is framed as an amplification or extreme case of security threats such as war or </w:t>
      </w:r>
      <w:proofErr w:type="gramStart"/>
      <w:r w:rsidRPr="00DC3D28">
        <w:rPr>
          <w:sz w:val="16"/>
        </w:rPr>
        <w:t>terrorism, and</w:t>
      </w:r>
      <w:proofErr w:type="gramEnd"/>
      <w:r w:rsidRPr="00DC3D28">
        <w:rPr>
          <w:sz w:val="16"/>
        </w:rPr>
        <w:t xml:space="preserve"> thus assumed to be subject to governance interventions. This assumption is reflected especially clearly in recent discourses of the ‘catastrophic’. In these discourses, the lack of an explicit theory of extinction means that the term is free to be deployed as a blanket definition for opaque, worst-case scenarios. For instance, Claudia </w:t>
      </w:r>
      <w:proofErr w:type="spellStart"/>
      <w:r w:rsidRPr="00DC3D28">
        <w:rPr>
          <w:sz w:val="16"/>
        </w:rPr>
        <w:t>Aradau</w:t>
      </w:r>
      <w:proofErr w:type="spellEnd"/>
      <w:r w:rsidRPr="00DC3D28">
        <w:rPr>
          <w:sz w:val="16"/>
        </w:rPr>
        <w:t xml:space="preserve"> and Rens Munster (2011: 5) examine a US Federal Emergency Management Agency (FEMA) training document that locates events on a continuum that ranges from emergency to disaster to catastrophe and finally to extinction. A close look at this document (Bissell, no date) shows that extinction is defined simply as the ‘loss of all human life’ and it is assumed that ‘no effective response is available’. This framing of extinction simultaneously suggests that it can (only) be approached as an issue of security, and that, ultimately, no security strategy can be effective in the face of it. Such reasoning underpins a new </w:t>
      </w:r>
      <w:r w:rsidRPr="00DC3D28">
        <w:rPr>
          <w:sz w:val="16"/>
        </w:rPr>
        <w:lastRenderedPageBreak/>
        <w:t xml:space="preserve">security </w:t>
      </w:r>
      <w:proofErr w:type="spellStart"/>
      <w:r w:rsidRPr="00DC3D28">
        <w:rPr>
          <w:sz w:val="16"/>
        </w:rPr>
        <w:t>dispositif</w:t>
      </w:r>
      <w:proofErr w:type="spellEnd"/>
      <w:r w:rsidRPr="00DC3D28">
        <w:rPr>
          <w:sz w:val="16"/>
        </w:rPr>
        <w:t xml:space="preserve">, in which states and other security actors mobilize ‘anticipatory’ forms of discipline </w:t>
      </w:r>
      <w:proofErr w:type="gramStart"/>
      <w:r w:rsidRPr="00DC3D28">
        <w:rPr>
          <w:sz w:val="16"/>
        </w:rPr>
        <w:t>on the basis of</w:t>
      </w:r>
      <w:proofErr w:type="gramEnd"/>
      <w:r w:rsidRPr="00DC3D28">
        <w:rPr>
          <w:sz w:val="16"/>
        </w:rPr>
        <w:t xml:space="preserve"> vague imperatives to ‘prepare for the </w:t>
      </w:r>
      <w:proofErr w:type="gramStart"/>
      <w:r w:rsidRPr="00DC3D28">
        <w:rPr>
          <w:sz w:val="16"/>
        </w:rPr>
        <w:t>worst’ —</w:t>
      </w:r>
      <w:proofErr w:type="gramEnd"/>
      <w:r w:rsidRPr="00DC3D28">
        <w:rPr>
          <w:sz w:val="16"/>
        </w:rPr>
        <w:t xml:space="preserve"> while ceding the ability to </w:t>
      </w:r>
      <w:proofErr w:type="gramStart"/>
      <w:r w:rsidRPr="00DC3D28">
        <w:rPr>
          <w:sz w:val="16"/>
        </w:rPr>
        <w:t>respond</w:t>
      </w:r>
      <w:proofErr w:type="gramEnd"/>
      <w:r w:rsidRPr="00DC3D28">
        <w:rPr>
          <w:sz w:val="16"/>
        </w:rPr>
        <w:t xml:space="preserve"> it. Indeed, according to Brad Evans and Julian Reid (2014), states and corporations are increasingly mobilizing fear of a ‘sixth mass extinction’ </w:t>
      </w:r>
      <w:proofErr w:type="gramStart"/>
      <w:r w:rsidRPr="00DC3D28">
        <w:rPr>
          <w:sz w:val="16"/>
        </w:rPr>
        <w:t>in order to</w:t>
      </w:r>
      <w:proofErr w:type="gramEnd"/>
      <w:r w:rsidRPr="00DC3D28">
        <w:rPr>
          <w:sz w:val="16"/>
        </w:rPr>
        <w:t xml:space="preserve"> underwrite neoliberal projects of ‘resilience’. Becoming ‘resilient’, they claim, forces human communities to ensure their own survival in a context of ever-decreasing security. Meanwhile, having framed catastrophe as inevitable, states and other security actors contribute to insecurity by reneging on their responsibilities to minimize it. Within these discourses, </w:t>
      </w:r>
      <w:r w:rsidRPr="005151DF">
        <w:rPr>
          <w:rStyle w:val="StyleUnderline"/>
        </w:rPr>
        <w:t xml:space="preserve">extinction </w:t>
      </w:r>
      <w:r w:rsidRPr="00DC3D28">
        <w:rPr>
          <w:sz w:val="16"/>
        </w:rPr>
        <w:t>and mass extinction</w:t>
      </w:r>
      <w:r w:rsidRPr="005151DF">
        <w:rPr>
          <w:rStyle w:val="StyleUnderline"/>
        </w:rPr>
        <w:t xml:space="preserve"> are treated as purely ontic problems — specifically, as threats to survival, understood as a matter of life and death</w:t>
      </w:r>
      <w:r w:rsidRPr="00DC3D28">
        <w:rPr>
          <w:sz w:val="16"/>
        </w:rPr>
        <w:t xml:space="preserve">. However, according to the theoretical framework set out earlier, </w:t>
      </w:r>
      <w:r w:rsidRPr="005151DF">
        <w:rPr>
          <w:rStyle w:val="StyleUnderline"/>
        </w:rPr>
        <w:t>this type of reasoning cannot help us to address</w:t>
      </w:r>
      <w:r w:rsidRPr="00DC3D28">
        <w:rPr>
          <w:sz w:val="16"/>
        </w:rPr>
        <w:t xml:space="preserve"> (mass) </w:t>
      </w:r>
      <w:r w:rsidRPr="005151DF">
        <w:rPr>
          <w:rStyle w:val="StyleUnderline"/>
        </w:rPr>
        <w:t>extinction</w:t>
      </w:r>
      <w:r w:rsidRPr="00DC3D28">
        <w:rPr>
          <w:sz w:val="16"/>
        </w:rPr>
        <w:t xml:space="preserve">, </w:t>
      </w:r>
      <w:r w:rsidRPr="005151DF">
        <w:rPr>
          <w:rStyle w:val="StyleUnderline"/>
        </w:rPr>
        <w:t>which encompasses and negates both life and death processes</w:t>
      </w:r>
      <w:r w:rsidRPr="00DC3D28">
        <w:rPr>
          <w:sz w:val="16"/>
        </w:rPr>
        <w:t xml:space="preserve"> (Rose, 2011). </w:t>
      </w:r>
      <w:r w:rsidRPr="005151DF">
        <w:rPr>
          <w:rStyle w:val="StyleUnderline"/>
        </w:rPr>
        <w:t>By conflating (mass) extinction with large-scale death, these approaches commit a category error with extremely high stakes, namely, they suggest that humans can control (mass) extinction through the selective, technological management of reproduction</w:t>
      </w:r>
      <w:r w:rsidRPr="00DC3D28">
        <w:rPr>
          <w:sz w:val="16"/>
        </w:rPr>
        <w:t xml:space="preserve">. </w:t>
      </w:r>
      <w:r w:rsidRPr="005151DF">
        <w:rPr>
          <w:rStyle w:val="StyleUnderline"/>
        </w:rPr>
        <w:t>These strategies fail to identify or respond to the (weak) ontological nature of extinction, that is, to the destruction of and their trajectories of be(com)</w:t>
      </w:r>
      <w:proofErr w:type="spellStart"/>
      <w:r w:rsidRPr="005151DF">
        <w:rPr>
          <w:rStyle w:val="StyleUnderline"/>
        </w:rPr>
        <w:t>ing</w:t>
      </w:r>
      <w:proofErr w:type="spellEnd"/>
      <w:r w:rsidRPr="00DC3D28">
        <w:rPr>
          <w:sz w:val="16"/>
        </w:rPr>
        <w:t xml:space="preserve">. In short, </w:t>
      </w:r>
      <w:r w:rsidRPr="005151DF">
        <w:rPr>
          <w:rStyle w:val="StyleUnderline"/>
        </w:rPr>
        <w:t>strategies designed to manage the ontic processes of life and death cannot address the ontological forces of be(com)</w:t>
      </w:r>
      <w:proofErr w:type="spellStart"/>
      <w:r w:rsidRPr="005151DF">
        <w:rPr>
          <w:rStyle w:val="StyleUnderline"/>
        </w:rPr>
        <w:t>ing</w:t>
      </w:r>
      <w:proofErr w:type="spellEnd"/>
      <w:r w:rsidRPr="005151DF">
        <w:rPr>
          <w:rStyle w:val="StyleUnderline"/>
        </w:rPr>
        <w:t xml:space="preserve"> and negation</w:t>
      </w:r>
      <w:r w:rsidRPr="00DC3D28">
        <w:rPr>
          <w:sz w:val="16"/>
        </w:rPr>
        <w:t xml:space="preserve">. This brief analysis shows that throughout its history and across its various dimensions — international theory, norms, law and security studies — </w:t>
      </w:r>
      <w:r w:rsidRPr="005151DF">
        <w:rPr>
          <w:rStyle w:val="StyleUnderline"/>
        </w:rPr>
        <w:t>IR</w:t>
      </w:r>
      <w:r w:rsidRPr="00DC3D28">
        <w:rPr>
          <w:sz w:val="16"/>
        </w:rPr>
        <w:t xml:space="preserve"> has </w:t>
      </w:r>
      <w:r w:rsidRPr="005151DF">
        <w:rPr>
          <w:rStyle w:val="StyleUnderline"/>
        </w:rPr>
        <w:t>flirted with</w:t>
      </w:r>
      <w:r w:rsidRPr="00DC3D28">
        <w:rPr>
          <w:sz w:val="16"/>
        </w:rPr>
        <w:t xml:space="preserve"> the concept of </w:t>
      </w:r>
      <w:r w:rsidRPr="005151DF">
        <w:rPr>
          <w:rStyle w:val="StyleUnderline"/>
        </w:rPr>
        <w:t>extinction but has not produced a robust framework for addressing it</w:t>
      </w:r>
      <w:r w:rsidRPr="00DC3D28">
        <w:rPr>
          <w:sz w:val="16"/>
        </w:rPr>
        <w:t xml:space="preserve">. In several cases, </w:t>
      </w:r>
      <w:r w:rsidRPr="005151DF">
        <w:rPr>
          <w:rStyle w:val="StyleUnderline"/>
        </w:rPr>
        <w:t>it has yielded misleading treatments of extinction that mistake its fundamental (weak) ontological character for an ontic problem of life and death</w:t>
      </w:r>
      <w:r w:rsidRPr="00DC3D28">
        <w:rPr>
          <w:sz w:val="16"/>
        </w:rPr>
        <w:t xml:space="preserve">. I shall now argue that this is largely because </w:t>
      </w:r>
      <w:r w:rsidRPr="005151DF">
        <w:rPr>
          <w:rStyle w:val="StyleUnderline"/>
        </w:rPr>
        <w:t>IR is so invested in human survival that it renders the assumption of its possibility unquestionable — and therefore renders extinction unthinkable</w:t>
      </w:r>
      <w:r w:rsidRPr="00DC3D28">
        <w:rPr>
          <w:sz w:val="16"/>
        </w:rPr>
        <w:t xml:space="preserve">. I shall now argue that if IR is to respond to the unfolding global extinction crisis, it needs to overcome the barriers it erects against thinking extinction. Making extinction ‘thinkable’ in IR ‘How can we even </w:t>
      </w:r>
      <w:r w:rsidRPr="002A6196">
        <w:rPr>
          <w:rStyle w:val="StyleUnderline"/>
          <w:highlight w:val="green"/>
        </w:rPr>
        <w:t>contemplate “</w:t>
      </w:r>
      <w:r w:rsidRPr="002A6196">
        <w:rPr>
          <w:rStyle w:val="Emphasis"/>
          <w:highlight w:val="green"/>
        </w:rPr>
        <w:t>a world without</w:t>
      </w:r>
      <w:r w:rsidRPr="005151DF">
        <w:rPr>
          <w:rStyle w:val="Emphasis"/>
        </w:rPr>
        <w:t xml:space="preserve"> </w:t>
      </w:r>
      <w:r w:rsidRPr="002A6196">
        <w:rPr>
          <w:rStyle w:val="Emphasis"/>
          <w:highlight w:val="green"/>
        </w:rPr>
        <w:t>us</w:t>
      </w:r>
      <w:r w:rsidRPr="00DC3D28">
        <w:rPr>
          <w:sz w:val="16"/>
        </w:rPr>
        <w:t xml:space="preserve">”?’, asks the science journalist Alan Weisman (2008: 224) in his eponymous best-selling book. According to Weisman, </w:t>
      </w:r>
      <w:r w:rsidRPr="005151DF">
        <w:rPr>
          <w:rStyle w:val="StyleUnderline"/>
        </w:rPr>
        <w:t>human responsiveness to extinction is ‘undermined by our survival instincts, honed over eons to help us deny, defy or ignore catastrophic portents lest they paralyze us with fear’</w:t>
      </w:r>
      <w:r w:rsidRPr="00DC3D28">
        <w:rPr>
          <w:sz w:val="16"/>
        </w:rPr>
        <w:t xml:space="preserve"> (Weisman, 2008: 3; see also Marshall, 2014). From this perspective, extinction is literally unthinkable. However, I want to argue that it is not (only) evolutionary ‘</w:t>
      </w:r>
      <w:proofErr w:type="gramStart"/>
      <w:r w:rsidRPr="00DC3D28">
        <w:rPr>
          <w:sz w:val="16"/>
        </w:rPr>
        <w:t>hard-wiring</w:t>
      </w:r>
      <w:proofErr w:type="gramEnd"/>
      <w:r w:rsidRPr="00DC3D28">
        <w:rPr>
          <w:sz w:val="16"/>
        </w:rPr>
        <w:t xml:space="preserve">’ that renders </w:t>
      </w:r>
      <w:r w:rsidRPr="005151DF">
        <w:rPr>
          <w:rStyle w:val="StyleUnderline"/>
        </w:rPr>
        <w:t xml:space="preserve">extinction </w:t>
      </w:r>
      <w:r w:rsidRPr="00DC3D28">
        <w:rPr>
          <w:sz w:val="16"/>
        </w:rPr>
        <w:t>a</w:t>
      </w:r>
      <w:r w:rsidRPr="005151DF">
        <w:rPr>
          <w:rStyle w:val="StyleUnderline"/>
        </w:rPr>
        <w:t xml:space="preserve"> blind spot</w:t>
      </w:r>
      <w:r w:rsidRPr="00DC3D28">
        <w:rPr>
          <w:sz w:val="16"/>
        </w:rPr>
        <w:t xml:space="preserve"> in IR discourses; it </w:t>
      </w:r>
      <w:r w:rsidRPr="005151DF">
        <w:rPr>
          <w:rStyle w:val="StyleUnderline"/>
        </w:rPr>
        <w:t>is</w:t>
      </w:r>
      <w:r w:rsidRPr="00DC3D28">
        <w:rPr>
          <w:sz w:val="16"/>
        </w:rPr>
        <w:t xml:space="preserve"> also </w:t>
      </w:r>
      <w:r w:rsidRPr="005151DF">
        <w:rPr>
          <w:rStyle w:val="StyleUnderline"/>
        </w:rPr>
        <w:t>the result of the unquestioned assumption that human survival is possible</w:t>
      </w:r>
      <w:r w:rsidRPr="00DC3D28">
        <w:rPr>
          <w:sz w:val="16"/>
        </w:rPr>
        <w:t xml:space="preserve">. This assumption is manifested in a strong form of </w:t>
      </w:r>
      <w:r w:rsidRPr="005151DF">
        <w:rPr>
          <w:rStyle w:val="StyleUnderline"/>
        </w:rPr>
        <w:t>anthropocentrism</w:t>
      </w:r>
      <w:r w:rsidRPr="00DC3D28">
        <w:rPr>
          <w:sz w:val="16"/>
        </w:rPr>
        <w:t xml:space="preserve"> that precludes consideration of nonhuman and inhuman beings, and that </w:t>
      </w:r>
      <w:r w:rsidRPr="005151DF">
        <w:rPr>
          <w:rStyle w:val="StyleUnderline"/>
        </w:rPr>
        <w:t>renders human extinction a taboo subject</w:t>
      </w:r>
      <w:r w:rsidRPr="00DC3D28">
        <w:rPr>
          <w:sz w:val="16"/>
        </w:rPr>
        <w:t>. I shall now explore how this form of anthropocentrism makes extinction ‘unthinkable</w:t>
      </w:r>
      <w:proofErr w:type="gramStart"/>
      <w:r w:rsidRPr="00DC3D28">
        <w:rPr>
          <w:sz w:val="16"/>
        </w:rPr>
        <w:t>’, and</w:t>
      </w:r>
      <w:proofErr w:type="gramEnd"/>
      <w:r w:rsidRPr="00DC3D28">
        <w:rPr>
          <w:sz w:val="16"/>
        </w:rPr>
        <w:t xml:space="preserve"> introduce frameworks that can enable thought beyond the horizon of (human) survival. As I have argued elsewhere (Mitchell, 2014a, 2014b, 2015), IR is dominated by a profound anthropocentrism that renders Western secular images of humanity the focal point of cosmology, the sole source of agency and the referent of all ethical action. This framework presupposes the existence of a unified ‘humanity’, even as it frames this subject as fundamentally contingent and in need of securing. Recent </w:t>
      </w:r>
      <w:proofErr w:type="spellStart"/>
      <w:r w:rsidRPr="00DC3D28">
        <w:rPr>
          <w:sz w:val="16"/>
        </w:rPr>
        <w:t>posthumanist</w:t>
      </w:r>
      <w:proofErr w:type="spellEnd"/>
      <w:r w:rsidRPr="00DC3D28">
        <w:rPr>
          <w:sz w:val="16"/>
        </w:rPr>
        <w:t xml:space="preserve"> contributions to IR argue that this framework ignores the importance of nonhumans — for instance, other animals, ecosystems, materials, machines and networks — in co-constituting and transforming the world, and in making ethical demands (see, for instance, Burke, 2011, 2013; Coward, 2009; Cudworth and Hobden, 2011). These approaches go some way in explaining why extinction has not been theorized in IR: </w:t>
      </w:r>
      <w:proofErr w:type="gramStart"/>
      <w:r w:rsidRPr="00DC3D28">
        <w:rPr>
          <w:sz w:val="16"/>
        </w:rPr>
        <w:t>as a result of</w:t>
      </w:r>
      <w:proofErr w:type="gramEnd"/>
      <w:r w:rsidRPr="00DC3D28">
        <w:rPr>
          <w:sz w:val="16"/>
        </w:rPr>
        <w:t xml:space="preserve"> the presumption of human existence and the predominance of nonhuman animals as icons of extinction (Yusoff, 2011), extinction is framed as a problem for ‘other </w:t>
      </w:r>
      <w:proofErr w:type="gramStart"/>
      <w:r w:rsidRPr="00DC3D28">
        <w:rPr>
          <w:sz w:val="16"/>
        </w:rPr>
        <w:t>species’</w:t>
      </w:r>
      <w:proofErr w:type="gramEnd"/>
      <w:r w:rsidRPr="00DC3D28">
        <w:rPr>
          <w:sz w:val="16"/>
        </w:rPr>
        <w:t xml:space="preserve">. In a discipline for which ‘humanity’ and humans are considered the only subjects of ethics, security and agency, </w:t>
      </w:r>
      <w:r w:rsidRPr="005151DF">
        <w:rPr>
          <w:rStyle w:val="StyleUnderline"/>
        </w:rPr>
        <w:t>extinction is deemed only marginally relevant and is relegated to the biological sciences</w:t>
      </w:r>
      <w:r w:rsidRPr="00DC3D28">
        <w:rPr>
          <w:sz w:val="16"/>
        </w:rPr>
        <w:t xml:space="preserve">. This line of critique helps to explain why certain beings — ‘nonhumans’ — are deemed irrelevant in relation to the human. </w:t>
      </w:r>
      <w:proofErr w:type="gramStart"/>
      <w:r w:rsidRPr="00DC3D28">
        <w:rPr>
          <w:sz w:val="16"/>
        </w:rPr>
        <w:t>In order to</w:t>
      </w:r>
      <w:proofErr w:type="gramEnd"/>
      <w:r w:rsidRPr="00DC3D28">
        <w:rPr>
          <w:sz w:val="16"/>
        </w:rPr>
        <w:t xml:space="preserve"> confront extinction, however, it is also necessary for IR to engage with the inhuman: the modes of being that do not depend on, and may not admit of, any relation to humans or ‘the human’ (Clark, 2011; Yusoff, 2013). In this context, the term ‘inhuman’ refers to the flux of forces, forms of life and patterns of matter whose existence and causal powers are not derived from, cannot be attributed to and do not require human existence. Although the inhuman coexists along with humans and other living beings, it also refers to temporalities before and after the existence of humans. Crucially, the term ‘inhuman’ refers not </w:t>
      </w:r>
      <w:proofErr w:type="gramStart"/>
      <w:r w:rsidRPr="00DC3D28">
        <w:rPr>
          <w:sz w:val="16"/>
        </w:rPr>
        <w:t>to particular, extant</w:t>
      </w:r>
      <w:proofErr w:type="gramEnd"/>
      <w:r w:rsidRPr="00DC3D28">
        <w:rPr>
          <w:sz w:val="16"/>
        </w:rPr>
        <w:t xml:space="preserve"> beings (as in the case of nonhumans), but rather to forces and conditions that bear no trace of human (and perhaps other) forms of subjectivity. Only by engaging with the inhuman, I shall now argue, is it possible to confront the possibilities of extinction. To understand why, it is useful to return to Weisman’s question and to examine his fable more closely. The World Without Us presents a portrait of the Earth in which all humans have been eliminated suddenly and totally, perhaps by a virus to which only homo sapiens is vulnerable. Inhabiting this imaginary, Weisman describes a planet in which: cities are quickly devoured by microbes, insects and plant life; metropolises are deluged when human infrastructural maintenance ceases; and the toxic traces of petroleum and plastic are among the most visible legacies of human civilization. At first glance, Weisman’s narrative appears to be a direct and unflinching engagement with the demise of homo sapiens. However, a closer reading shows that there is still very much an ‘us’ — that is, a subjective ‘humanity’ — present in this post(-</w:t>
      </w:r>
      <w:r w:rsidRPr="00DC3D28">
        <w:rPr>
          <w:sz w:val="16"/>
        </w:rPr>
        <w:lastRenderedPageBreak/>
        <w:t xml:space="preserve">human)-extinction world. It is this ‘us’ that directs the author’s gaze, which is concerned with the fate of homes, cities and artistic legacies, and that wonders whether the Earth will ‘miss </w:t>
      </w:r>
      <w:proofErr w:type="gramStart"/>
      <w:r w:rsidRPr="00DC3D28">
        <w:rPr>
          <w:sz w:val="16"/>
        </w:rPr>
        <w:t>us’ once ‘</w:t>
      </w:r>
      <w:proofErr w:type="gramEnd"/>
      <w:r w:rsidRPr="00DC3D28">
        <w:rPr>
          <w:sz w:val="16"/>
        </w:rPr>
        <w:t xml:space="preserve">we’ have gone extinct. </w:t>
      </w:r>
      <w:r w:rsidRPr="002A6196">
        <w:rPr>
          <w:rStyle w:val="StyleUnderline"/>
          <w:highlight w:val="green"/>
        </w:rPr>
        <w:t>Weisman</w:t>
      </w:r>
      <w:r w:rsidRPr="00F45CAA">
        <w:rPr>
          <w:rStyle w:val="StyleUnderline"/>
        </w:rPr>
        <w:t>’s tale</w:t>
      </w:r>
      <w:r w:rsidRPr="00DC3D28">
        <w:rPr>
          <w:sz w:val="16"/>
        </w:rPr>
        <w:t xml:space="preserve">, therefore, </w:t>
      </w:r>
      <w:r w:rsidRPr="00F45CAA">
        <w:rPr>
          <w:rStyle w:val="StyleUnderline"/>
        </w:rPr>
        <w:t xml:space="preserve">exemplifies an asymptotic engagement with the concept of extinction akin to that found in discourses of ‘nuclear winter’. It claims to represent human </w:t>
      </w:r>
      <w:proofErr w:type="gramStart"/>
      <w:r w:rsidRPr="00F45CAA">
        <w:rPr>
          <w:rStyle w:val="StyleUnderline"/>
        </w:rPr>
        <w:t>extinction, but</w:t>
      </w:r>
      <w:proofErr w:type="gramEnd"/>
      <w:r w:rsidRPr="00F45CAA">
        <w:rPr>
          <w:rStyle w:val="StyleUnderline"/>
        </w:rPr>
        <w:t xml:space="preserve"> ultimately </w:t>
      </w:r>
      <w:r w:rsidRPr="002A6196">
        <w:rPr>
          <w:rStyle w:val="StyleUnderline"/>
          <w:highlight w:val="green"/>
        </w:rPr>
        <w:t>recuperates the ‘human’ subject by viewing the world through</w:t>
      </w:r>
      <w:r w:rsidRPr="00F45CAA">
        <w:rPr>
          <w:rStyle w:val="StyleUnderline"/>
        </w:rPr>
        <w:t xml:space="preserve"> the lens of </w:t>
      </w:r>
      <w:r w:rsidRPr="002A6196">
        <w:rPr>
          <w:rStyle w:val="StyleUnderline"/>
          <w:highlight w:val="green"/>
        </w:rPr>
        <w:t>its imagined</w:t>
      </w:r>
      <w:r w:rsidRPr="00F45CAA">
        <w:rPr>
          <w:rStyle w:val="StyleUnderline"/>
        </w:rPr>
        <w:t xml:space="preserve"> remnants, </w:t>
      </w:r>
      <w:r w:rsidRPr="002A6196">
        <w:rPr>
          <w:rStyle w:val="StyleUnderline"/>
          <w:highlight w:val="green"/>
        </w:rPr>
        <w:t>traces</w:t>
      </w:r>
      <w:r w:rsidRPr="00F45CAA">
        <w:rPr>
          <w:rStyle w:val="StyleUnderline"/>
        </w:rPr>
        <w:t xml:space="preserve"> </w:t>
      </w:r>
      <w:r w:rsidRPr="002A6196">
        <w:rPr>
          <w:rStyle w:val="StyleUnderline"/>
          <w:highlight w:val="green"/>
        </w:rPr>
        <w:t>and</w:t>
      </w:r>
      <w:r w:rsidRPr="00F45CAA">
        <w:rPr>
          <w:rStyle w:val="StyleUnderline"/>
        </w:rPr>
        <w:t xml:space="preserve"> vestigial </w:t>
      </w:r>
      <w:r w:rsidRPr="002A6196">
        <w:rPr>
          <w:rStyle w:val="StyleUnderline"/>
          <w:highlight w:val="green"/>
        </w:rPr>
        <w:t>survivors</w:t>
      </w:r>
      <w:r w:rsidRPr="00DC3D28">
        <w:rPr>
          <w:sz w:val="16"/>
        </w:rPr>
        <w:t xml:space="preserve">. Ironically, </w:t>
      </w:r>
      <w:r w:rsidRPr="00F45CAA">
        <w:rPr>
          <w:rStyle w:val="StyleUnderline"/>
        </w:rPr>
        <w:t>Weisman cannot</w:t>
      </w:r>
      <w:r w:rsidRPr="00DC3D28">
        <w:rPr>
          <w:sz w:val="16"/>
        </w:rPr>
        <w:t xml:space="preserve"> (or will not) </w:t>
      </w:r>
      <w:r w:rsidRPr="00F45CAA">
        <w:rPr>
          <w:rStyle w:val="StyleUnderline"/>
        </w:rPr>
        <w:t>contemplate a world without (</w:t>
      </w:r>
      <w:proofErr w:type="gramStart"/>
      <w:r w:rsidRPr="00F45CAA">
        <w:rPr>
          <w:rStyle w:val="StyleUnderline"/>
        </w:rPr>
        <w:t>an) ‘us’</w:t>
      </w:r>
      <w:proofErr w:type="gramEnd"/>
      <w:r w:rsidRPr="00F45CAA">
        <w:rPr>
          <w:rStyle w:val="StyleUnderline"/>
        </w:rPr>
        <w:t>.</w:t>
      </w:r>
      <w:r w:rsidRPr="00DC3D28">
        <w:rPr>
          <w:sz w:val="16"/>
        </w:rPr>
        <w:t xml:space="preserve"> This returns us to his question: is such a world thinkable in practical terms, that is, </w:t>
      </w:r>
      <w:r w:rsidRPr="00F45CAA">
        <w:rPr>
          <w:rStyle w:val="StyleUnderline"/>
        </w:rPr>
        <w:t xml:space="preserve">can existent beings </w:t>
      </w:r>
      <w:proofErr w:type="gramStart"/>
      <w:r w:rsidRPr="00F45CAA">
        <w:rPr>
          <w:rStyle w:val="StyleUnderline"/>
        </w:rPr>
        <w:t>think</w:t>
      </w:r>
      <w:proofErr w:type="gramEnd"/>
      <w:r w:rsidRPr="00F45CAA">
        <w:rPr>
          <w:rStyle w:val="StyleUnderline"/>
        </w:rPr>
        <w:t xml:space="preserve"> their own non-existence</w:t>
      </w:r>
      <w:r w:rsidRPr="00DC3D28">
        <w:rPr>
          <w:sz w:val="16"/>
        </w:rPr>
        <w:t xml:space="preserve">? In one of his most challenging writings, Jean-Francois Lyotard meditates on the limits of survival in a solar system whose star is about half-way through its expected ‘lifetime’ of 9 billion years. ‘After the sun’s death’, Lyotard (2000: 130–131) states: </w:t>
      </w:r>
      <w:r w:rsidRPr="00F45CAA">
        <w:rPr>
          <w:rStyle w:val="StyleUnderline"/>
        </w:rPr>
        <w:t xml:space="preserve">there won’t be a thought to know that its death took </w:t>
      </w:r>
      <w:r w:rsidRPr="003D4281">
        <w:rPr>
          <w:rStyle w:val="StyleUnderline"/>
        </w:rPr>
        <w:t>place</w:t>
      </w:r>
      <w:r w:rsidRPr="00DC3D28">
        <w:rPr>
          <w:sz w:val="16"/>
        </w:rPr>
        <w:t xml:space="preserve"> … </w:t>
      </w:r>
      <w:r w:rsidRPr="00F45CAA">
        <w:rPr>
          <w:rStyle w:val="StyleUnderline"/>
        </w:rPr>
        <w:t>the</w:t>
      </w:r>
      <w:r w:rsidRPr="00DC3D28">
        <w:rPr>
          <w:sz w:val="16"/>
        </w:rPr>
        <w:t xml:space="preserve"> solar </w:t>
      </w:r>
      <w:r w:rsidRPr="00F45CAA">
        <w:rPr>
          <w:rStyle w:val="StyleUnderline"/>
        </w:rPr>
        <w:t xml:space="preserve">explosion won’t leave behind it a devastated human world, dehumanized, but with none the less at least a single survivor, someone to tell the story of what’s left </w:t>
      </w:r>
      <w:r w:rsidRPr="00DC3D28">
        <w:rPr>
          <w:sz w:val="16"/>
        </w:rPr>
        <w:t xml:space="preserve">… </w:t>
      </w:r>
      <w:r w:rsidRPr="00F45CAA">
        <w:rPr>
          <w:rStyle w:val="StyleUnderline"/>
        </w:rPr>
        <w:t>in what remains after the solar explosion, there won’t be any humanness … there won’t be intelligent, sensitive, sentient earthlings to bear witness to it, since they and their earthly horizon will have been consumed</w:t>
      </w:r>
      <w:r w:rsidRPr="00DC3D28">
        <w:rPr>
          <w:sz w:val="16"/>
        </w:rPr>
        <w:t xml:space="preserve">. In contrast to the narratives discussed earlier, this image of a post-solar universe bears few traces of recognizably human subjects. Indeed, Lyotard contends that </w:t>
      </w:r>
      <w:proofErr w:type="gramStart"/>
      <w:r w:rsidRPr="00DC3D28">
        <w:rPr>
          <w:sz w:val="16"/>
        </w:rPr>
        <w:t>such a</w:t>
      </w:r>
      <w:proofErr w:type="gramEnd"/>
      <w:r w:rsidRPr="00DC3D28">
        <w:rPr>
          <w:sz w:val="16"/>
        </w:rPr>
        <w:t xml:space="preserve"> subjectivity might only survive if humans manage to upload their distinct mode of consciousness into a non-corporeal format. Ray Brassier (2007) is even less optimistic. He points out that roughly one trillion, trillion, trillion years from now, the accelerating expansion of the universe will destroy matter itself. When this happens, he claims: Every star in the universe will have burnt out, plunging the cosmos into a state of absolute darkness. … All free matter, whether on planetary surfaces or in interstellar space, will have decayed, eradicating any remnants of life based in protons and chemistry, and erasing every vestige of sentience — irrespective of its physical basis. (Brassier, 2007: 227–228) Both of these </w:t>
      </w:r>
      <w:r w:rsidRPr="00DC3D28">
        <w:rPr>
          <w:rStyle w:val="StyleUnderline"/>
        </w:rPr>
        <w:t>authors depict futures in which human</w:t>
      </w:r>
      <w:r w:rsidRPr="00DC3D28">
        <w:rPr>
          <w:sz w:val="16"/>
        </w:rPr>
        <w:t xml:space="preserve"> and other forms of </w:t>
      </w:r>
      <w:r w:rsidRPr="00DC3D28">
        <w:rPr>
          <w:rStyle w:val="StyleUnderline"/>
        </w:rPr>
        <w:t>subjectivity are</w:t>
      </w:r>
      <w:r w:rsidRPr="00DC3D28">
        <w:rPr>
          <w:sz w:val="16"/>
        </w:rPr>
        <w:t xml:space="preserve"> </w:t>
      </w:r>
      <w:r w:rsidRPr="00DC3D28">
        <w:rPr>
          <w:rStyle w:val="StyleUnderline"/>
        </w:rPr>
        <w:t>not</w:t>
      </w:r>
      <w:r w:rsidRPr="00DC3D28">
        <w:rPr>
          <w:sz w:val="16"/>
        </w:rPr>
        <w:t xml:space="preserve"> dominant, present or even </w:t>
      </w:r>
      <w:r w:rsidRPr="00DC3D28">
        <w:rPr>
          <w:rStyle w:val="StyleUnderline"/>
        </w:rPr>
        <w:t>possible</w:t>
      </w:r>
      <w:r w:rsidRPr="00DC3D28">
        <w:rPr>
          <w:sz w:val="16"/>
        </w:rPr>
        <w:t xml:space="preserve">, that is, a cosmos beyond total extinction. Simply </w:t>
      </w:r>
      <w:r w:rsidRPr="00DC3D28">
        <w:rPr>
          <w:rStyle w:val="StyleUnderline"/>
        </w:rPr>
        <w:t>imagining such a cosmos</w:t>
      </w:r>
      <w:r w:rsidRPr="00DC3D28">
        <w:rPr>
          <w:sz w:val="16"/>
        </w:rPr>
        <w:t xml:space="preserve"> </w:t>
      </w:r>
      <w:r w:rsidRPr="00DC3D28">
        <w:rPr>
          <w:rStyle w:val="StyleUnderline"/>
        </w:rPr>
        <w:t>requires</w:t>
      </w:r>
      <w:r w:rsidRPr="00DC3D28">
        <w:rPr>
          <w:sz w:val="16"/>
        </w:rPr>
        <w:t xml:space="preserve"> </w:t>
      </w:r>
      <w:r w:rsidRPr="00DC3D28">
        <w:rPr>
          <w:rStyle w:val="StyleUnderline"/>
        </w:rPr>
        <w:t>relinquishing a</w:t>
      </w:r>
      <w:r w:rsidRPr="00DC3D28">
        <w:rPr>
          <w:sz w:val="16"/>
        </w:rPr>
        <w:t xml:space="preserve"> cherished assumption of Enlightenment (especially post-Kantian) thought, what Quentin </w:t>
      </w:r>
      <w:proofErr w:type="spellStart"/>
      <w:r w:rsidRPr="00DC3D28">
        <w:rPr>
          <w:sz w:val="16"/>
        </w:rPr>
        <w:t>Meillassoux</w:t>
      </w:r>
      <w:proofErr w:type="spellEnd"/>
      <w:r w:rsidRPr="00DC3D28">
        <w:rPr>
          <w:sz w:val="16"/>
        </w:rPr>
        <w:t xml:space="preserve"> (2009) calls ‘</w:t>
      </w:r>
      <w:proofErr w:type="spellStart"/>
      <w:r w:rsidRPr="00DC3D28">
        <w:rPr>
          <w:sz w:val="16"/>
        </w:rPr>
        <w:t>correlationism</w:t>
      </w:r>
      <w:proofErr w:type="spellEnd"/>
      <w:r w:rsidRPr="00DC3D28">
        <w:rPr>
          <w:sz w:val="16"/>
        </w:rPr>
        <w:t xml:space="preserve">’. This </w:t>
      </w:r>
      <w:r w:rsidRPr="00DC3D28">
        <w:rPr>
          <w:rStyle w:val="StyleUnderline"/>
        </w:rPr>
        <w:t xml:space="preserve">principle holds that ‘what exists </w:t>
      </w:r>
      <w:proofErr w:type="spellStart"/>
      <w:r w:rsidRPr="00DC3D28">
        <w:rPr>
          <w:rStyle w:val="StyleUnderline"/>
        </w:rPr>
        <w:t>exists</w:t>
      </w:r>
      <w:proofErr w:type="spellEnd"/>
      <w:r w:rsidRPr="00DC3D28">
        <w:rPr>
          <w:rStyle w:val="StyleUnderline"/>
        </w:rPr>
        <w:t xml:space="preserve"> only as a </w:t>
      </w:r>
      <w:proofErr w:type="gramStart"/>
      <w:r w:rsidRPr="00DC3D28">
        <w:rPr>
          <w:rStyle w:val="StyleUnderline"/>
        </w:rPr>
        <w:t>correlate</w:t>
      </w:r>
      <w:proofErr w:type="gramEnd"/>
      <w:r w:rsidRPr="00DC3D28">
        <w:rPr>
          <w:rStyle w:val="StyleUnderline"/>
        </w:rPr>
        <w:t xml:space="preserve"> of our own existence’</w:t>
      </w:r>
      <w:r w:rsidRPr="00DC3D28">
        <w:rPr>
          <w:sz w:val="16"/>
        </w:rPr>
        <w:t xml:space="preserve"> (</w:t>
      </w:r>
      <w:proofErr w:type="spellStart"/>
      <w:r w:rsidRPr="00DC3D28">
        <w:rPr>
          <w:sz w:val="16"/>
        </w:rPr>
        <w:t>Meillassoux</w:t>
      </w:r>
      <w:proofErr w:type="spellEnd"/>
      <w:r w:rsidRPr="00DC3D28">
        <w:rPr>
          <w:sz w:val="16"/>
        </w:rPr>
        <w:t xml:space="preserve">, 2009: </w:t>
      </w:r>
      <w:proofErr w:type="gramStart"/>
      <w:r w:rsidRPr="00DC3D28">
        <w:rPr>
          <w:sz w:val="16"/>
        </w:rPr>
        <w:t>L163) —</w:t>
      </w:r>
      <w:proofErr w:type="gramEnd"/>
      <w:r w:rsidRPr="00DC3D28">
        <w:rPr>
          <w:sz w:val="16"/>
        </w:rPr>
        <w:t xml:space="preserve"> </w:t>
      </w:r>
      <w:r w:rsidRPr="00DC3D28">
        <w:rPr>
          <w:rStyle w:val="StyleUnderline"/>
        </w:rPr>
        <w:t>in other words, that ‘there is a world only insofar as a consciousness transcends itself towards it’</w:t>
      </w:r>
      <w:r w:rsidRPr="00DC3D28">
        <w:rPr>
          <w:sz w:val="16"/>
        </w:rPr>
        <w:t xml:space="preserve">. As Brassier (2007: 60) helpfully remarks, </w:t>
      </w:r>
      <w:r w:rsidRPr="00DC3D28">
        <w:rPr>
          <w:rStyle w:val="StyleUnderline"/>
        </w:rPr>
        <w:t>it is not only ‘thinking’ or conscious beings whose presence is deemed necessary, but rather beings capable of perception, intuition, affect or sensation</w:t>
      </w:r>
      <w:r w:rsidRPr="00DC3D28">
        <w:rPr>
          <w:sz w:val="16"/>
        </w:rPr>
        <w:t xml:space="preserve"> (Brassier, 2007: 51). </w:t>
      </w:r>
      <w:proofErr w:type="spellStart"/>
      <w:r w:rsidRPr="00DC3D28">
        <w:rPr>
          <w:sz w:val="16"/>
        </w:rPr>
        <w:t>Meillassoux</w:t>
      </w:r>
      <w:proofErr w:type="spellEnd"/>
      <w:r w:rsidRPr="00DC3D28">
        <w:rPr>
          <w:sz w:val="16"/>
        </w:rPr>
        <w:t xml:space="preserve"> (2009: L1009) contends that </w:t>
      </w:r>
      <w:proofErr w:type="spellStart"/>
      <w:r w:rsidRPr="00DC3D28">
        <w:rPr>
          <w:sz w:val="16"/>
        </w:rPr>
        <w:t>correlationism</w:t>
      </w:r>
      <w:proofErr w:type="spellEnd"/>
      <w:r w:rsidRPr="00DC3D28">
        <w:rPr>
          <w:sz w:val="16"/>
        </w:rPr>
        <w:t xml:space="preserve"> produces a misleading form of ‘species </w:t>
      </w:r>
      <w:proofErr w:type="gramStart"/>
      <w:r w:rsidRPr="00DC3D28">
        <w:rPr>
          <w:sz w:val="16"/>
        </w:rPr>
        <w:t>solipsism’:</w:t>
      </w:r>
      <w:proofErr w:type="gramEnd"/>
      <w:r w:rsidRPr="00DC3D28">
        <w:rPr>
          <w:sz w:val="16"/>
        </w:rPr>
        <w:t xml:space="preserve"> the belief that we are ensconced in a ‘community [that] only has dealings with itself, and with the world with which it is contemporaneous’. This image epitomizes the anthropocentric basis of IR, which defines its own scope, and that of </w:t>
      </w:r>
      <w:proofErr w:type="spellStart"/>
      <w:r w:rsidRPr="00DC3D28">
        <w:rPr>
          <w:sz w:val="16"/>
        </w:rPr>
        <w:t>ethico</w:t>
      </w:r>
      <w:proofErr w:type="spellEnd"/>
      <w:r w:rsidRPr="00DC3D28">
        <w:rPr>
          <w:sz w:val="16"/>
        </w:rPr>
        <w:t xml:space="preserve">-political relevance, as identical with a particular notion of ‘humanity’ (see Mitchell, 2014a, 2015). For </w:t>
      </w:r>
      <w:proofErr w:type="spellStart"/>
      <w:r w:rsidRPr="00DC3D28">
        <w:rPr>
          <w:sz w:val="16"/>
        </w:rPr>
        <w:t>correlationists</w:t>
      </w:r>
      <w:proofErr w:type="spellEnd"/>
      <w:r w:rsidRPr="00DC3D28">
        <w:rPr>
          <w:sz w:val="16"/>
        </w:rPr>
        <w:t xml:space="preserve">, the world is always given to ‘us’; as such, the extinction of humans is made unthinkable in practical terms. </w:t>
      </w:r>
      <w:proofErr w:type="spellStart"/>
      <w:r w:rsidRPr="00DC3D28">
        <w:rPr>
          <w:sz w:val="16"/>
        </w:rPr>
        <w:t>Meillassoux</w:t>
      </w:r>
      <w:proofErr w:type="spellEnd"/>
      <w:r w:rsidRPr="00DC3D28">
        <w:rPr>
          <w:sz w:val="16"/>
        </w:rPr>
        <w:t xml:space="preserve"> undercuts this assumption by pointing to a familiar, yet profoundly defamiliarizing, source of evidence, what he calls the ‘arche-fossil’, or the artefact of ‘ancestral’ time. </w:t>
      </w:r>
      <w:proofErr w:type="spellStart"/>
      <w:r w:rsidRPr="00DC3D28">
        <w:rPr>
          <w:sz w:val="16"/>
        </w:rPr>
        <w:t>Ancestrality</w:t>
      </w:r>
      <w:proofErr w:type="spellEnd"/>
      <w:r w:rsidRPr="00DC3D28">
        <w:rPr>
          <w:sz w:val="16"/>
        </w:rPr>
        <w:t xml:space="preserve"> </w:t>
      </w:r>
      <w:proofErr w:type="spellStart"/>
      <w:r w:rsidRPr="00DC3D28">
        <w:rPr>
          <w:rStyle w:val="StyleUnderline"/>
        </w:rPr>
        <w:t>hoves</w:t>
      </w:r>
      <w:proofErr w:type="spellEnd"/>
      <w:r w:rsidRPr="00DC3D28">
        <w:rPr>
          <w:rStyle w:val="StyleUnderline"/>
        </w:rPr>
        <w:t xml:space="preserve"> into </w:t>
      </w:r>
      <w:r w:rsidRPr="00DC3D28">
        <w:rPr>
          <w:sz w:val="16"/>
        </w:rPr>
        <w:t xml:space="preserve">view when scientists discuss the age of the universe, the date of the accretion of the earth, the appearance and subsidence of </w:t>
      </w:r>
      <w:r w:rsidRPr="00DC3D28">
        <w:rPr>
          <w:rStyle w:val="StyleUnderline"/>
        </w:rPr>
        <w:t>pre-human species</w:t>
      </w:r>
      <w:r w:rsidRPr="00DC3D28">
        <w:rPr>
          <w:sz w:val="16"/>
        </w:rPr>
        <w:t xml:space="preserve">, or the emergence of humanity. In each of these cases, </w:t>
      </w:r>
      <w:r w:rsidRPr="00DC3D28">
        <w:rPr>
          <w:rStyle w:val="StyleUnderline"/>
        </w:rPr>
        <w:t>they are describing objects that are ‘anterior to the emergence of thought</w:t>
      </w:r>
      <w:r w:rsidRPr="00DC3D28">
        <w:rPr>
          <w:sz w:val="16"/>
        </w:rPr>
        <w:t xml:space="preserve"> and even of life … that is, anterior to every form of human relation to the world’ (</w:t>
      </w:r>
      <w:proofErr w:type="spellStart"/>
      <w:r w:rsidRPr="00DC3D28">
        <w:rPr>
          <w:sz w:val="16"/>
        </w:rPr>
        <w:t>Meillassoux</w:t>
      </w:r>
      <w:proofErr w:type="spellEnd"/>
      <w:r w:rsidRPr="00DC3D28">
        <w:rPr>
          <w:sz w:val="16"/>
        </w:rPr>
        <w:t xml:space="preserve">, 2009: L219. Emphasis in original). </w:t>
      </w:r>
      <w:r w:rsidRPr="00DC3D28">
        <w:rPr>
          <w:rStyle w:val="StyleUnderline"/>
        </w:rPr>
        <w:t>Contemplating the arche-fossil</w:t>
      </w:r>
      <w:r w:rsidRPr="00DC3D28">
        <w:rPr>
          <w:sz w:val="16"/>
        </w:rPr>
        <w:t xml:space="preserve"> and its </w:t>
      </w:r>
      <w:proofErr w:type="spellStart"/>
      <w:r w:rsidRPr="00DC3D28">
        <w:rPr>
          <w:sz w:val="16"/>
        </w:rPr>
        <w:t>ancestrality</w:t>
      </w:r>
      <w:proofErr w:type="spellEnd"/>
      <w:r w:rsidRPr="00DC3D28">
        <w:rPr>
          <w:sz w:val="16"/>
        </w:rPr>
        <w:t xml:space="preserve"> make it possible to </w:t>
      </w:r>
      <w:proofErr w:type="gramStart"/>
      <w:r w:rsidRPr="00DC3D28">
        <w:rPr>
          <w:sz w:val="16"/>
        </w:rPr>
        <w:t>think</w:t>
      </w:r>
      <w:proofErr w:type="gramEnd"/>
      <w:r w:rsidRPr="00DC3D28">
        <w:rPr>
          <w:sz w:val="16"/>
        </w:rPr>
        <w:t xml:space="preserve"> the conditions of the inhuman discussed earlier: in short, they </w:t>
      </w:r>
      <w:r w:rsidRPr="00DC3D28">
        <w:rPr>
          <w:rStyle w:val="StyleUnderline"/>
        </w:rPr>
        <w:t>force humans to confront being without subjectivity</w:t>
      </w:r>
      <w:r w:rsidRPr="00DC3D28">
        <w:rPr>
          <w:sz w:val="16"/>
        </w:rPr>
        <w:t xml:space="preserve">. Crucially, </w:t>
      </w:r>
      <w:proofErr w:type="spellStart"/>
      <w:r w:rsidRPr="00DC3D28">
        <w:rPr>
          <w:sz w:val="16"/>
        </w:rPr>
        <w:t>Meillassoux</w:t>
      </w:r>
      <w:proofErr w:type="spellEnd"/>
      <w:r w:rsidRPr="00DC3D28">
        <w:rPr>
          <w:sz w:val="16"/>
        </w:rPr>
        <w:t xml:space="preserve"> contends that the kind of thinking made possible by the arche-fossil is not confined to the anterior; the temporal discrepancy (or ‘</w:t>
      </w:r>
      <w:proofErr w:type="spellStart"/>
      <w:r w:rsidRPr="00DC3D28">
        <w:rPr>
          <w:sz w:val="16"/>
        </w:rPr>
        <w:t>dia</w:t>
      </w:r>
      <w:proofErr w:type="spellEnd"/>
      <w:r w:rsidRPr="00DC3D28">
        <w:rPr>
          <w:sz w:val="16"/>
        </w:rPr>
        <w:t>-chronicity’</w:t>
      </w:r>
      <w:proofErr w:type="gramStart"/>
      <w:r w:rsidRPr="00DC3D28">
        <w:rPr>
          <w:sz w:val="16"/>
        </w:rPr>
        <w:t>) it</w:t>
      </w:r>
      <w:proofErr w:type="gramEnd"/>
      <w:r w:rsidRPr="00DC3D28">
        <w:rPr>
          <w:sz w:val="16"/>
        </w:rPr>
        <w:t xml:space="preserve"> reflects also applies to events and forms of being posterior to the existence of humans (</w:t>
      </w:r>
      <w:proofErr w:type="spellStart"/>
      <w:r w:rsidRPr="00DC3D28">
        <w:rPr>
          <w:sz w:val="16"/>
        </w:rPr>
        <w:t>Meillassoux</w:t>
      </w:r>
      <w:proofErr w:type="spellEnd"/>
      <w:r w:rsidRPr="00DC3D28">
        <w:rPr>
          <w:sz w:val="16"/>
        </w:rPr>
        <w:t xml:space="preserve">, 2009: L2212). In fact, Ray Brassier (2007: 229. Emphasis in original) argues that posteriority poses a more profound challenge to </w:t>
      </w:r>
      <w:proofErr w:type="spellStart"/>
      <w:r w:rsidRPr="00DC3D28">
        <w:rPr>
          <w:sz w:val="16"/>
        </w:rPr>
        <w:t>correlationism</w:t>
      </w:r>
      <w:proofErr w:type="spellEnd"/>
      <w:r w:rsidRPr="00DC3D28">
        <w:rPr>
          <w:sz w:val="16"/>
        </w:rPr>
        <w:t xml:space="preserve">: </w:t>
      </w:r>
      <w:r w:rsidRPr="00DC3D28">
        <w:rPr>
          <w:rStyle w:val="StyleUnderline"/>
        </w:rPr>
        <w:t>the posteriority of extinction indexes a physical annihilation which no amount of chronological tinkering can transform into a correlate ‘for us’, because no matter how proximal or distal the position allocated to it in space-time, it has already cancelled the sufficiency of the correlation</w:t>
      </w:r>
      <w:r w:rsidRPr="00DC3D28">
        <w:rPr>
          <w:sz w:val="16"/>
        </w:rPr>
        <w:t xml:space="preserve">. </w:t>
      </w:r>
      <w:r w:rsidRPr="00DC3D28">
        <w:rPr>
          <w:rStyle w:val="StyleUnderline"/>
        </w:rPr>
        <w:t>Thinking in these terms makes it possible to grasp</w:t>
      </w:r>
      <w:r w:rsidRPr="00DC3D28">
        <w:rPr>
          <w:sz w:val="16"/>
        </w:rPr>
        <w:t xml:space="preserve"> everything — including </w:t>
      </w:r>
      <w:r w:rsidRPr="00DC3D28">
        <w:rPr>
          <w:rStyle w:val="StyleUnderline"/>
        </w:rPr>
        <w:t>life</w:t>
      </w:r>
      <w:r w:rsidRPr="00DC3D28">
        <w:rPr>
          <w:sz w:val="16"/>
        </w:rPr>
        <w:t xml:space="preserve"> </w:t>
      </w:r>
      <w:r w:rsidRPr="00DC3D28">
        <w:rPr>
          <w:rStyle w:val="StyleUnderline"/>
        </w:rPr>
        <w:t xml:space="preserve">on Earth — as </w:t>
      </w:r>
      <w:r w:rsidRPr="00DC3D28">
        <w:rPr>
          <w:sz w:val="16"/>
        </w:rPr>
        <w:t>profoundly</w:t>
      </w:r>
      <w:r w:rsidRPr="00DC3D28">
        <w:rPr>
          <w:rStyle w:val="StyleUnderline"/>
        </w:rPr>
        <w:t xml:space="preserve"> contingent</w:t>
      </w:r>
      <w:r w:rsidRPr="00DC3D28">
        <w:rPr>
          <w:sz w:val="16"/>
        </w:rPr>
        <w:t xml:space="preserve">. Indeed, </w:t>
      </w:r>
      <w:proofErr w:type="spellStart"/>
      <w:r w:rsidRPr="00DC3D28">
        <w:rPr>
          <w:sz w:val="16"/>
        </w:rPr>
        <w:t>Meillassoux</w:t>
      </w:r>
      <w:proofErr w:type="spellEnd"/>
      <w:r w:rsidRPr="00DC3D28">
        <w:rPr>
          <w:sz w:val="16"/>
        </w:rPr>
        <w:t xml:space="preserve"> argues that the only necessary ontological condition is total contingency. Even phenomena that are understood to be necessary, such as the laws of physics, </w:t>
      </w:r>
      <w:proofErr w:type="gramStart"/>
      <w:r w:rsidRPr="00DC3D28">
        <w:rPr>
          <w:sz w:val="16"/>
        </w:rPr>
        <w:t>actually embody</w:t>
      </w:r>
      <w:proofErr w:type="gramEnd"/>
      <w:r w:rsidRPr="00DC3D28">
        <w:rPr>
          <w:sz w:val="16"/>
        </w:rPr>
        <w:t xml:space="preserve"> what he calls ‘facticity’. For </w:t>
      </w:r>
      <w:proofErr w:type="spellStart"/>
      <w:r w:rsidRPr="00DC3D28">
        <w:rPr>
          <w:sz w:val="16"/>
        </w:rPr>
        <w:t>Meillassoux</w:t>
      </w:r>
      <w:proofErr w:type="spellEnd"/>
      <w:r w:rsidRPr="00DC3D28">
        <w:rPr>
          <w:sz w:val="16"/>
        </w:rPr>
        <w:t>, ‘facticity’ not only designates certain beings as worldly (as opposed to transcendent</w:t>
      </w:r>
      <w:proofErr w:type="gramStart"/>
      <w:r w:rsidRPr="00DC3D28">
        <w:rPr>
          <w:sz w:val="16"/>
        </w:rPr>
        <w:t>), but</w:t>
      </w:r>
      <w:proofErr w:type="gramEnd"/>
      <w:r w:rsidRPr="00DC3D28">
        <w:rPr>
          <w:sz w:val="16"/>
        </w:rPr>
        <w:t xml:space="preserve"> also suggests that their worldliness renders them fundamentally changeable. In fact, </w:t>
      </w:r>
      <w:proofErr w:type="spellStart"/>
      <w:r w:rsidRPr="00DC3D28">
        <w:rPr>
          <w:sz w:val="16"/>
        </w:rPr>
        <w:t>Meillassoux’s</w:t>
      </w:r>
      <w:proofErr w:type="spellEnd"/>
      <w:r w:rsidRPr="00DC3D28">
        <w:rPr>
          <w:sz w:val="16"/>
        </w:rPr>
        <w:t xml:space="preserve"> notion of facticity, and his insistence in universal contingency, rules out the possibility of a transcendent realm that could ground fundamental universals. For example, there may be every (empirical) reason to believe that a physical law or a scientific precept is true, but there are no, and can be no, transcendent bases for grounding that belief. According to </w:t>
      </w:r>
      <w:proofErr w:type="spellStart"/>
      <w:r w:rsidRPr="00DC3D28">
        <w:rPr>
          <w:sz w:val="16"/>
        </w:rPr>
        <w:t>Meillassoux</w:t>
      </w:r>
      <w:proofErr w:type="spellEnd"/>
      <w:r w:rsidRPr="00DC3D28">
        <w:rPr>
          <w:sz w:val="16"/>
        </w:rPr>
        <w:t xml:space="preserve"> (2009: L1060–1067): everything could actually collapse: from trees to stars, from stars to laws, from physical laws to logical laws; and this is not </w:t>
      </w:r>
      <w:r w:rsidRPr="00DC3D28">
        <w:rPr>
          <w:sz w:val="16"/>
        </w:rPr>
        <w:lastRenderedPageBreak/>
        <w:t xml:space="preserve">by virtue of the absence of some superior law whereby everything is destined to perish, but by virtue of the absence of any superior law capable of preserving anything, no matter what, from perishing. One might argue that while philosophically interesting, such insights do not make much difference in the context of a practical discipline such as IR. After all, even if the laws of physics are fundamentally contingent, this does not render them useless; it is still possible to erect buildings and launch rockets on the basis of the insights they provide.5 The difference in the case of extinction is that while the reversal of the laws of physics is possible but infinitesimally probable, it is much more probable that a global extinction event is already under way. Architects and rocket scientists would be deeply concerned with the reversal of the laws of physics if there were evidence that it </w:t>
      </w:r>
      <w:proofErr w:type="gramStart"/>
      <w:r w:rsidRPr="00DC3D28">
        <w:rPr>
          <w:sz w:val="16"/>
        </w:rPr>
        <w:t>were</w:t>
      </w:r>
      <w:proofErr w:type="gramEnd"/>
      <w:r w:rsidRPr="00DC3D28">
        <w:rPr>
          <w:sz w:val="16"/>
        </w:rPr>
        <w:t xml:space="preserve"> happening, and that the basic principles of their trades could no longer be taken for granted. Given the gamut of threats currently challenging the survival of existing life forms (see earlier), I am arguing that this is precisely the challenge that evidence of a global (mass) extinction threat is already raising for IR. </w:t>
      </w:r>
      <w:proofErr w:type="spellStart"/>
      <w:r w:rsidRPr="00DC3D28">
        <w:rPr>
          <w:sz w:val="16"/>
        </w:rPr>
        <w:t>Meillassoux’s</w:t>
      </w:r>
      <w:proofErr w:type="spellEnd"/>
      <w:r w:rsidRPr="00DC3D28">
        <w:rPr>
          <w:sz w:val="16"/>
        </w:rPr>
        <w:t xml:space="preserve"> arguments regarding absolute contingency shed additional light on the nature of extinction and its (weak) ontological relevance. Crucially, </w:t>
      </w:r>
      <w:proofErr w:type="spellStart"/>
      <w:r w:rsidRPr="00DC3D28">
        <w:rPr>
          <w:rStyle w:val="StyleUnderline"/>
        </w:rPr>
        <w:t>Meillassoux</w:t>
      </w:r>
      <w:proofErr w:type="spellEnd"/>
      <w:r w:rsidRPr="00DC3D28">
        <w:rPr>
          <w:rStyle w:val="StyleUnderline"/>
        </w:rPr>
        <w:t xml:space="preserve"> distinguishes between facticity (or the fundamental contingency of being) and ‘precariousness’.</w:t>
      </w:r>
      <w:r w:rsidRPr="00DC3D28">
        <w:rPr>
          <w:sz w:val="16"/>
        </w:rPr>
        <w:t xml:space="preserve"> Whereas the former term refers to the idea that every entity might not exist and </w:t>
      </w:r>
      <w:proofErr w:type="gramStart"/>
      <w:r w:rsidRPr="00DC3D28">
        <w:rPr>
          <w:sz w:val="16"/>
        </w:rPr>
        <w:t>may be</w:t>
      </w:r>
      <w:proofErr w:type="gramEnd"/>
      <w:r w:rsidRPr="00DC3D28">
        <w:rPr>
          <w:sz w:val="16"/>
        </w:rPr>
        <w:t xml:space="preserve"> other than it is without reason, the latter refers to the material contingency of objects, that is, their tendency to perish, disintegrate or lose integrity. In the terminology discussed earlier, </w:t>
      </w:r>
      <w:r w:rsidRPr="00DC3D28">
        <w:rPr>
          <w:rStyle w:val="StyleUnderline"/>
        </w:rPr>
        <w:t>facticity is an ontological concept, while precariousness is an ontic one, that is, facticity refers to the possibility that all life forms might go extinct, while precariousness refers to the certainty that</w:t>
      </w:r>
      <w:r w:rsidRPr="00DC3D28">
        <w:rPr>
          <w:sz w:val="16"/>
        </w:rPr>
        <w:t xml:space="preserve"> all </w:t>
      </w:r>
      <w:r w:rsidRPr="00DC3D28">
        <w:rPr>
          <w:rStyle w:val="StyleUnderline"/>
        </w:rPr>
        <w:t>organisms will die</w:t>
      </w:r>
      <w:r w:rsidRPr="00DC3D28">
        <w:rPr>
          <w:sz w:val="16"/>
        </w:rPr>
        <w:t xml:space="preserve">. Earlier, I argued that </w:t>
      </w:r>
      <w:r w:rsidRPr="00DC3D28">
        <w:rPr>
          <w:rStyle w:val="StyleUnderline"/>
        </w:rPr>
        <w:t>IR</w:t>
      </w:r>
      <w:r w:rsidRPr="00DC3D28">
        <w:rPr>
          <w:sz w:val="16"/>
        </w:rPr>
        <w:t xml:space="preserve"> in its current form </w:t>
      </w:r>
      <w:r w:rsidRPr="00DC3D28">
        <w:rPr>
          <w:rStyle w:val="StyleUnderline"/>
        </w:rPr>
        <w:t>can think about survival only against the horizon of precariousness, or the mortality and mutability of extant beings</w:t>
      </w:r>
      <w:r w:rsidRPr="00DC3D28">
        <w:rPr>
          <w:sz w:val="16"/>
        </w:rPr>
        <w:t xml:space="preserve">. </w:t>
      </w:r>
      <w:r w:rsidRPr="00DC3D28">
        <w:rPr>
          <w:rStyle w:val="StyleUnderline"/>
        </w:rPr>
        <w:t>The concept of facticity makes it possible to think the non-being of extant forms of life, and the contingency of being</w:t>
      </w:r>
      <w:r w:rsidRPr="00DC3D28">
        <w:rPr>
          <w:sz w:val="16"/>
        </w:rPr>
        <w:t xml:space="preserve">. As such, </w:t>
      </w:r>
      <w:r w:rsidRPr="00DC3D28">
        <w:rPr>
          <w:rStyle w:val="StyleUnderline"/>
        </w:rPr>
        <w:t>it undercuts</w:t>
      </w:r>
      <w:r w:rsidRPr="00DC3D28">
        <w:rPr>
          <w:sz w:val="16"/>
        </w:rPr>
        <w:t xml:space="preserve"> one of </w:t>
      </w:r>
      <w:r w:rsidRPr="00DC3D28">
        <w:rPr>
          <w:rStyle w:val="StyleUnderline"/>
        </w:rPr>
        <w:t>the</w:t>
      </w:r>
      <w:r w:rsidRPr="00DC3D28">
        <w:rPr>
          <w:sz w:val="16"/>
        </w:rPr>
        <w:t xml:space="preserve"> most </w:t>
      </w:r>
      <w:r w:rsidRPr="00DC3D28">
        <w:rPr>
          <w:rStyle w:val="StyleUnderline"/>
        </w:rPr>
        <w:t>fundamental</w:t>
      </w:r>
      <w:r w:rsidRPr="00DC3D28">
        <w:rPr>
          <w:sz w:val="16"/>
        </w:rPr>
        <w:t xml:space="preserve">, if subtle, </w:t>
      </w:r>
      <w:r w:rsidRPr="00DC3D28">
        <w:rPr>
          <w:rStyle w:val="StyleUnderline"/>
        </w:rPr>
        <w:t>metaphysical assumptions of IR:</w:t>
      </w:r>
      <w:r w:rsidRPr="00DC3D28">
        <w:rPr>
          <w:sz w:val="16"/>
        </w:rPr>
        <w:t xml:space="preserve"> </w:t>
      </w:r>
      <w:r w:rsidRPr="00DC3D28">
        <w:rPr>
          <w:rStyle w:val="StyleUnderline"/>
        </w:rPr>
        <w:t>that the existence of</w:t>
      </w:r>
      <w:r w:rsidRPr="00DC3D28">
        <w:rPr>
          <w:sz w:val="16"/>
        </w:rPr>
        <w:t xml:space="preserve"> familiar life forms — primarily </w:t>
      </w:r>
      <w:r w:rsidRPr="00DC3D28">
        <w:rPr>
          <w:rStyle w:val="StyleUnderline"/>
        </w:rPr>
        <w:t>the ‘human’ — can be taken for granted, even if large numbers of lives</w:t>
      </w:r>
      <w:r w:rsidRPr="00DC3D28">
        <w:rPr>
          <w:sz w:val="16"/>
        </w:rPr>
        <w:t xml:space="preserve"> or species </w:t>
      </w:r>
      <w:r w:rsidRPr="00DC3D28">
        <w:rPr>
          <w:rStyle w:val="StyleUnderline"/>
        </w:rPr>
        <w:t>are deeply endangered</w:t>
      </w:r>
      <w:r w:rsidRPr="00DC3D28">
        <w:rPr>
          <w:sz w:val="16"/>
        </w:rPr>
        <w:t xml:space="preserve">. It is this assumption that underpins responses to extinction that seek to manage life and death strategies rather than acknowledging the fundamental contingency of being. Acknowledging this condition makes it possible to think extinction — if not in positive terms, then in negative terms. By engaging with facticity, </w:t>
      </w:r>
      <w:proofErr w:type="spellStart"/>
      <w:r w:rsidRPr="00DC3D28">
        <w:rPr>
          <w:sz w:val="16"/>
        </w:rPr>
        <w:t>Meillassoux</w:t>
      </w:r>
      <w:proofErr w:type="spellEnd"/>
      <w:r w:rsidRPr="00DC3D28">
        <w:rPr>
          <w:sz w:val="16"/>
        </w:rPr>
        <w:t xml:space="preserve"> contends, </w:t>
      </w:r>
      <w:r w:rsidRPr="00DC3D28">
        <w:rPr>
          <w:rStyle w:val="StyleUnderline"/>
        </w:rPr>
        <w:t>humans are able to grasp the ‘possibility’ of that which is wholly other to the world yet is immanent to it, that is, they cannot apprehend the actuality of this alterity, but they cannot establish its impossibility, meaning that ‘nothing can be said to be absolutely impossible, not even the unthinkable’</w:t>
      </w:r>
      <w:r w:rsidRPr="00DC3D28">
        <w:rPr>
          <w:sz w:val="16"/>
        </w:rPr>
        <w:t xml:space="preserve"> (</w:t>
      </w:r>
      <w:proofErr w:type="spellStart"/>
      <w:r w:rsidRPr="00DC3D28">
        <w:rPr>
          <w:sz w:val="16"/>
        </w:rPr>
        <w:t>Meillassoux</w:t>
      </w:r>
      <w:proofErr w:type="spellEnd"/>
      <w:r w:rsidRPr="00DC3D28">
        <w:rPr>
          <w:sz w:val="16"/>
        </w:rPr>
        <w:t xml:space="preserve">, 2009: L818). This suggests that even </w:t>
      </w:r>
      <w:r w:rsidRPr="00DC3D28">
        <w:rPr>
          <w:rStyle w:val="StyleUnderline"/>
        </w:rPr>
        <w:t xml:space="preserve">if humans cannot describe or intuit what a ‘world without </w:t>
      </w:r>
      <w:proofErr w:type="gramStart"/>
      <w:r w:rsidRPr="00DC3D28">
        <w:rPr>
          <w:rStyle w:val="StyleUnderline"/>
        </w:rPr>
        <w:t>us’</w:t>
      </w:r>
      <w:proofErr w:type="gramEnd"/>
      <w:r w:rsidRPr="00DC3D28">
        <w:rPr>
          <w:rStyle w:val="StyleUnderline"/>
        </w:rPr>
        <w:t xml:space="preserve"> would look like, it is possible to imagine its existence, and, as such, to think beyond the limits of (human) survival</w:t>
      </w:r>
      <w:r w:rsidRPr="00DC3D28">
        <w:rPr>
          <w:sz w:val="16"/>
        </w:rPr>
        <w:t xml:space="preserve">. According to this line of argument, extinction is practically thinkable; even if it cannot be fully apprehended, it cannot be easily bracketed off as something that is beyond the capabilities of human thought. However, I want to argue that the problem is not only one of cognitive capability: </w:t>
      </w:r>
      <w:r w:rsidRPr="00DC3D28">
        <w:rPr>
          <w:rStyle w:val="StyleUnderline"/>
        </w:rPr>
        <w:t xml:space="preserve">extinction is </w:t>
      </w:r>
      <w:r w:rsidRPr="00DC3D28">
        <w:rPr>
          <w:sz w:val="16"/>
        </w:rPr>
        <w:t>also</w:t>
      </w:r>
      <w:r w:rsidRPr="00DC3D28">
        <w:rPr>
          <w:rStyle w:val="StyleUnderline"/>
        </w:rPr>
        <w:t xml:space="preserve"> made ‘unthinkable’</w:t>
      </w:r>
      <w:r w:rsidRPr="00DC3D28">
        <w:rPr>
          <w:sz w:val="16"/>
        </w:rPr>
        <w:t xml:space="preserve"> in IR </w:t>
      </w:r>
      <w:proofErr w:type="gramStart"/>
      <w:r w:rsidRPr="00DC3D28">
        <w:rPr>
          <w:sz w:val="16"/>
        </w:rPr>
        <w:t>as a result of</w:t>
      </w:r>
      <w:proofErr w:type="gramEnd"/>
      <w:r w:rsidRPr="00DC3D28">
        <w:rPr>
          <w:sz w:val="16"/>
        </w:rPr>
        <w:t xml:space="preserve"> normative taboos. These </w:t>
      </w:r>
      <w:r w:rsidRPr="00DC3D28">
        <w:rPr>
          <w:rStyle w:val="StyleUnderline"/>
        </w:rPr>
        <w:t>taboos secure the existing ontological and ethical bases of IR — the survival of ‘humanity’ — by prohibiting thinking about (human) extinction, even as it is increasingly recognized as a real possibility</w:t>
      </w:r>
      <w:r w:rsidRPr="00DC3D28">
        <w:rPr>
          <w:sz w:val="16"/>
        </w:rPr>
        <w:t xml:space="preserve">. Indeed, according to Claire Colebrook (2014a: 186): now that </w:t>
      </w:r>
      <w:r w:rsidRPr="00DC3D28">
        <w:rPr>
          <w:rStyle w:val="StyleUnderline"/>
        </w:rPr>
        <w:t>life appears to be in danger of disappearance</w:t>
      </w:r>
      <w:r w:rsidRPr="00DC3D28">
        <w:rPr>
          <w:sz w:val="16"/>
        </w:rPr>
        <w:t xml:space="preserve">, diminution or mutation beyond recognition, living humans indulge both in </w:t>
      </w:r>
      <w:proofErr w:type="gramStart"/>
      <w:r w:rsidRPr="00DC3D28">
        <w:rPr>
          <w:sz w:val="16"/>
        </w:rPr>
        <w:t>greater and greater</w:t>
      </w:r>
      <w:proofErr w:type="gramEnd"/>
      <w:r w:rsidRPr="00DC3D28">
        <w:rPr>
          <w:sz w:val="16"/>
        </w:rPr>
        <w:t xml:space="preserve"> insistence on the sanctity of life, and seem incapable of directly confronting the intensifying threats that menace the present. What Colebrook presents as a paradox, in fact, seems rational in the context of IR: the sanctity and centrality of human life as the basis of all </w:t>
      </w:r>
      <w:proofErr w:type="gramStart"/>
      <w:r w:rsidRPr="00DC3D28">
        <w:rPr>
          <w:sz w:val="16"/>
        </w:rPr>
        <w:t>being</w:t>
      </w:r>
      <w:proofErr w:type="gramEnd"/>
      <w:r w:rsidRPr="00DC3D28">
        <w:rPr>
          <w:sz w:val="16"/>
        </w:rPr>
        <w:t>, action and ethics creates strong prohibitions against thinking its negation. As Colebrook (2014a: 142) puts it: ‘humanity has been fabricated as the proper ground of all life — so much so that threats to all life on Earth are being dealt with today by focusing on how man may adapt, mitigate and survive’ (Colebrook, 2014a: 142). Security discourses</w:t>
      </w:r>
      <w:proofErr w:type="gramStart"/>
      <w:r w:rsidRPr="00DC3D28">
        <w:rPr>
          <w:sz w:val="16"/>
        </w:rPr>
        <w:t>, in particular, convert</w:t>
      </w:r>
      <w:proofErr w:type="gramEnd"/>
      <w:r w:rsidRPr="00DC3D28">
        <w:rPr>
          <w:sz w:val="16"/>
        </w:rPr>
        <w:t xml:space="preserve"> questions of whether humans (or other life forms) can continue to exist into questions of who gets to live and die, and how. </w:t>
      </w:r>
      <w:proofErr w:type="gramStart"/>
      <w:r w:rsidRPr="00DC3D28">
        <w:rPr>
          <w:sz w:val="16"/>
        </w:rPr>
        <w:t>In order to</w:t>
      </w:r>
      <w:proofErr w:type="gramEnd"/>
      <w:r w:rsidRPr="00DC3D28">
        <w:rPr>
          <w:sz w:val="16"/>
        </w:rPr>
        <w:t xml:space="preserve"> function as mobilizing and governing </w:t>
      </w:r>
      <w:proofErr w:type="gramStart"/>
      <w:r w:rsidRPr="00DC3D28">
        <w:rPr>
          <w:sz w:val="16"/>
        </w:rPr>
        <w:t>logics</w:t>
      </w:r>
      <w:proofErr w:type="gramEnd"/>
      <w:r w:rsidRPr="00DC3D28">
        <w:rPr>
          <w:sz w:val="16"/>
        </w:rPr>
        <w:t xml:space="preserve">, they must portray security as </w:t>
      </w:r>
      <w:proofErr w:type="gramStart"/>
      <w:r w:rsidRPr="00DC3D28">
        <w:rPr>
          <w:sz w:val="16"/>
        </w:rPr>
        <w:t>possible, but</w:t>
      </w:r>
      <w:proofErr w:type="gramEnd"/>
      <w:r w:rsidRPr="00DC3D28">
        <w:rPr>
          <w:sz w:val="16"/>
        </w:rPr>
        <w:t xml:space="preserve"> not guaranteed. As a result, </w:t>
      </w:r>
      <w:r w:rsidRPr="00DC3D28">
        <w:rPr>
          <w:rStyle w:val="StyleUnderline"/>
        </w:rPr>
        <w:t xml:space="preserve">even though human life is treated as </w:t>
      </w:r>
      <w:proofErr w:type="gramStart"/>
      <w:r w:rsidRPr="00DC3D28">
        <w:rPr>
          <w:rStyle w:val="StyleUnderline"/>
        </w:rPr>
        <w:t>contingent, ‘</w:t>
      </w:r>
      <w:proofErr w:type="gramEnd"/>
      <w:r w:rsidRPr="00DC3D28">
        <w:rPr>
          <w:rStyle w:val="StyleUnderline"/>
        </w:rPr>
        <w:t>humanity’ as a life form is taken for granted</w:t>
      </w:r>
      <w:r w:rsidRPr="00DC3D28">
        <w:rPr>
          <w:sz w:val="16"/>
        </w:rPr>
        <w:t xml:space="preserve">, both as a practical possibility and as an unquestioned good. For Colebrook, this produces a serious failure of thought: it leaves unquestioned the insistence on dominant modes of existence. In this context, survival is a powerful dogma, to the extent that simply questioning prevailing conceptions of survival is interpreted as an attempt to undermine survival as such. As a result of the unwillingness to question survival, political action will continue to be </w:t>
      </w:r>
      <w:proofErr w:type="spellStart"/>
      <w:r w:rsidRPr="00DC3D28">
        <w:rPr>
          <w:sz w:val="16"/>
        </w:rPr>
        <w:t>channelled</w:t>
      </w:r>
      <w:proofErr w:type="spellEnd"/>
      <w:r w:rsidRPr="00DC3D28">
        <w:rPr>
          <w:sz w:val="16"/>
        </w:rPr>
        <w:t xml:space="preserve"> towards sustaining the ‘survival mechanisms that have brought the human species and its milieu to the brink of destruction’ (Colebrook, 2014a: 13). In other words, the unwillingness to question the dominant concept of survival as the continuation of life-as-it-is condemns humans and other life forms to cling tenuously to it. For Colebrook, only questioning the dogma of survival can enable us to critique this condition, and possibly (although not necessarily) to transcend it. In the context of IR and other anthropocentric forms of thought, this is a radical premise. Critics of this approach may object that Colebrook’s perspective is not only anti-humanist, but also anti-human, that is, that its manner of contemplating extinction amounts to a misanthropic desire for it. This is far too simplistic a reading. For Colebrook, the point of thinking about the possibilities of </w:t>
      </w:r>
      <w:proofErr w:type="gramStart"/>
      <w:r w:rsidRPr="00DC3D28">
        <w:rPr>
          <w:sz w:val="16"/>
        </w:rPr>
        <w:t>extinction — that</w:t>
      </w:r>
      <w:proofErr w:type="gramEnd"/>
      <w:r w:rsidRPr="00DC3D28">
        <w:rPr>
          <w:sz w:val="16"/>
        </w:rPr>
        <w:t xml:space="preserve"> is, not only its probability, but also the new modes of being that might emerge from it — is to challenge dogmatic assumptions about the value of </w:t>
      </w:r>
      <w:proofErr w:type="gramStart"/>
      <w:r w:rsidRPr="00DC3D28">
        <w:rPr>
          <w:sz w:val="16"/>
        </w:rPr>
        <w:t>particular forms</w:t>
      </w:r>
      <w:proofErr w:type="gramEnd"/>
      <w:r w:rsidRPr="00DC3D28">
        <w:rPr>
          <w:sz w:val="16"/>
        </w:rPr>
        <w:t xml:space="preserve"> of life. She suggests that the ‘scandal’ of anthropocentric thought </w:t>
      </w:r>
      <w:proofErr w:type="gramStart"/>
      <w:r w:rsidRPr="00DC3D28">
        <w:rPr>
          <w:sz w:val="16"/>
        </w:rPr>
        <w:t>is:</w:t>
      </w:r>
      <w:proofErr w:type="gramEnd"/>
      <w:r w:rsidRPr="00DC3D28">
        <w:rPr>
          <w:sz w:val="16"/>
        </w:rPr>
        <w:t xml:space="preserve"> not that humans have </w:t>
      </w:r>
      <w:r w:rsidRPr="00DC3D28">
        <w:rPr>
          <w:sz w:val="16"/>
        </w:rPr>
        <w:lastRenderedPageBreak/>
        <w:t xml:space="preserve">placed their own survival as more valuable than other lives, but that at the heart of moral philosophy is an assumption that nothing is more valuable or definitive of value than human life’s capacity to maintain and define itself. (Colebrook, 2014a: 203) In other words, such frameworks elide human existence with the attempt to secure currently existing forms of life, however bare they might become. This, in turn, precludes critical engagement with ‘what the actual death of man might enable, whether “we” ought to live on, and just what or who this saved “we” approaching finality might be’ (Colebrook, 2014a: 13). This argument is post-humanist: it questions the foundations of a belief system in which humans are the sole </w:t>
      </w:r>
      <w:proofErr w:type="spellStart"/>
      <w:r w:rsidRPr="00DC3D28">
        <w:rPr>
          <w:sz w:val="16"/>
        </w:rPr>
        <w:t>centre</w:t>
      </w:r>
      <w:proofErr w:type="spellEnd"/>
      <w:r w:rsidRPr="00DC3D28">
        <w:rPr>
          <w:sz w:val="16"/>
        </w:rPr>
        <w:t xml:space="preserve"> and purpose of being. However, it need not be anti-human: it is possible to reject </w:t>
      </w:r>
      <w:proofErr w:type="gramStart"/>
      <w:r w:rsidRPr="00DC3D28">
        <w:rPr>
          <w:sz w:val="16"/>
        </w:rPr>
        <w:t>a particular, normative</w:t>
      </w:r>
      <w:proofErr w:type="gramEnd"/>
      <w:r w:rsidRPr="00DC3D28">
        <w:rPr>
          <w:sz w:val="16"/>
        </w:rPr>
        <w:t xml:space="preserve"> account of ‘humanity’ while maintaining a benevolent attitude towards humans. Moreover, questioning the survival of dominant conceptions of ‘humanity’ does not equate to suggesting that human life per se — that is, in </w:t>
      </w:r>
      <w:proofErr w:type="gramStart"/>
      <w:r w:rsidRPr="00DC3D28">
        <w:rPr>
          <w:sz w:val="16"/>
        </w:rPr>
        <w:t>all of</w:t>
      </w:r>
      <w:proofErr w:type="gramEnd"/>
      <w:r w:rsidRPr="00DC3D28">
        <w:rPr>
          <w:sz w:val="16"/>
        </w:rPr>
        <w:t xml:space="preserve"> its possible forms and permutations — has no value. Instead, it challenges the belief that there is only one valuable mode of human survival. As I shall argue shortly, this argument may </w:t>
      </w:r>
      <w:proofErr w:type="gramStart"/>
      <w:r w:rsidRPr="00DC3D28">
        <w:rPr>
          <w:sz w:val="16"/>
        </w:rPr>
        <w:t>open up</w:t>
      </w:r>
      <w:proofErr w:type="gramEnd"/>
      <w:r w:rsidRPr="00DC3D28">
        <w:rPr>
          <w:sz w:val="16"/>
        </w:rPr>
        <w:t xml:space="preserve"> new possibilities of survival, of being human — and of being-otherwise. This helps to undercut one of the most powerful taboos against confronting extinction: that it amounts to an extinction-wish, and that it is therefore necessary to preclude serious thought and discussion about it. This discussion has suggested that extinction is not ‘unthinkable’ in itself. It is possible at least to glimpse the </w:t>
      </w:r>
      <w:proofErr w:type="gramStart"/>
      <w:r w:rsidRPr="00DC3D28">
        <w:rPr>
          <w:sz w:val="16"/>
        </w:rPr>
        <w:t>inhuman</w:t>
      </w:r>
      <w:proofErr w:type="gramEnd"/>
      <w:r w:rsidRPr="00DC3D28">
        <w:rPr>
          <w:sz w:val="16"/>
        </w:rPr>
        <w:t xml:space="preserve">, and the facticity of subjective existence. Moreover, by breaking taboos around the discussion of extinction, it is possible to critique the core assumptions and foundations of IR. With all of this in mind, what would IR look like if it took extinction seriously? Would it survive, and, if so, in what forms? Is IR going extinct? So far, I have argued that IR does not engage rigorously with extinction either as a core concept or as a boundary condition; indeed, it renders extinction unthinkable </w:t>
      </w:r>
      <w:proofErr w:type="gramStart"/>
      <w:r w:rsidRPr="00DC3D28">
        <w:rPr>
          <w:sz w:val="16"/>
        </w:rPr>
        <w:t>in order to</w:t>
      </w:r>
      <w:proofErr w:type="gramEnd"/>
      <w:r w:rsidRPr="00DC3D28">
        <w:rPr>
          <w:sz w:val="16"/>
        </w:rPr>
        <w:t xml:space="preserve"> secure its foundational assumptions. I have also argued that it is possible to think extinction in this context by challenging anthropocentric norms and engaging with the inhuman. Doing so would involve transforming IR profoundly, not only in terms of its subject matter, but also with regards to its most basic ontological and metaphysical assumptions. Is such a turn desirable? Earlier, I made this argument from the perspective of necessity: IR must engage seriously with extinction if it is to respond to evidence of a global extinction crisis and the possibility of existential threats, that is, IR must change beyond recognition if it is to avoid going extinct. However, what, if </w:t>
      </w:r>
      <w:proofErr w:type="gramStart"/>
      <w:r w:rsidRPr="00DC3D28">
        <w:rPr>
          <w:sz w:val="16"/>
        </w:rPr>
        <w:t>any</w:t>
      </w:r>
      <w:proofErr w:type="gramEnd"/>
      <w:r w:rsidRPr="00DC3D28">
        <w:rPr>
          <w:sz w:val="16"/>
        </w:rPr>
        <w:t xml:space="preserve">, are the positive possibilities of such a turn? </w:t>
      </w:r>
      <w:proofErr w:type="gramStart"/>
      <w:r w:rsidRPr="00DC3D28">
        <w:rPr>
          <w:sz w:val="16"/>
        </w:rPr>
        <w:t>In order to</w:t>
      </w:r>
      <w:proofErr w:type="gramEnd"/>
      <w:r w:rsidRPr="00DC3D28">
        <w:rPr>
          <w:sz w:val="16"/>
        </w:rPr>
        <w:t xml:space="preserve"> explore these questions, it is important to outline the nature and scope of the changes that IR would need to undergo </w:t>
      </w:r>
      <w:proofErr w:type="gramStart"/>
      <w:r w:rsidRPr="00DC3D28">
        <w:rPr>
          <w:sz w:val="16"/>
        </w:rPr>
        <w:t>in order to</w:t>
      </w:r>
      <w:proofErr w:type="gramEnd"/>
      <w:r w:rsidRPr="00DC3D28">
        <w:rPr>
          <w:sz w:val="16"/>
        </w:rPr>
        <w:t xml:space="preserve"> respond to the challenges raised by (mass) extinction. The argument so far suggests several profound transformations. First, it is crucial that IR develops a robust conceptual basis for engaging with (mass) extinction as one of its central concepts and as the fundamental boundary condition of survival. This, in turn, requires moving beyond anthropocentric conceptions of IR to acknowledge the nonhuman and the inhuman. For instance, confronting </w:t>
      </w:r>
      <w:proofErr w:type="spellStart"/>
      <w:r w:rsidRPr="00DC3D28">
        <w:rPr>
          <w:sz w:val="16"/>
        </w:rPr>
        <w:t>ancestrality</w:t>
      </w:r>
      <w:proofErr w:type="spellEnd"/>
      <w:r w:rsidRPr="00DC3D28">
        <w:rPr>
          <w:sz w:val="16"/>
        </w:rPr>
        <w:t xml:space="preserve"> and the potential of a future without subjectivity requires extending the temporal horizons of IR backwards and forwards beyond the scope of human history. Moreover, taking contingency (or </w:t>
      </w:r>
      <w:proofErr w:type="spellStart"/>
      <w:r w:rsidRPr="00DC3D28">
        <w:rPr>
          <w:sz w:val="16"/>
        </w:rPr>
        <w:t>Meillassoux’s</w:t>
      </w:r>
      <w:proofErr w:type="spellEnd"/>
      <w:r w:rsidRPr="00DC3D28">
        <w:rPr>
          <w:sz w:val="16"/>
        </w:rPr>
        <w:t xml:space="preserve"> ‘facticity’) seriously would require a shift in register from an ontic concern with managing and sustaining existing life and death processes to a (weak) ontological concern with the open-ended be(com)</w:t>
      </w:r>
      <w:proofErr w:type="spellStart"/>
      <w:r w:rsidRPr="00DC3D28">
        <w:rPr>
          <w:sz w:val="16"/>
        </w:rPr>
        <w:t>ing</w:t>
      </w:r>
      <w:proofErr w:type="spellEnd"/>
      <w:r w:rsidRPr="00DC3D28">
        <w:rPr>
          <w:sz w:val="16"/>
        </w:rPr>
        <w:t xml:space="preserve"> of life forms. This, in turn, would demand the understanding that survival — as the perpetuation of currently existing life processes — may not be a practicable possibility of instrumental human action in the long term. Perhaps most profoundly, taking extinction seriously would involve relinquishing the fetishism of survival as it relates to dominant conceptions of the human rather than simply adapting these conceptions to new sources and registers of threat.6 In other words, it would be necessary to dispense with the imperative to ensure at all costs the survival of currently existing norms and modes of human life. However, why should emancipation from this imperative be desirable? Simply put, the imperative to preserve dominant, existing modes of human life monopolizes human energy, dominates frameworks of value and imposes stasis on extant life forms. This imperative imposes a kind of death (in the Heideggerian sense) on life forms: it prevents them from unfolding into their indeterminate, virtual possibilities, entrapping them in the mode of rigid metaphysical categories. The severing of possibilities of becoming can already be intuited within the biopolitical discourses of extinction discussed earlier. These discourses simultaneously frame the survival of ‘humanity</w:t>
      </w:r>
      <w:proofErr w:type="gramStart"/>
      <w:r w:rsidRPr="00DC3D28">
        <w:rPr>
          <w:sz w:val="16"/>
        </w:rPr>
        <w:t>-as-it-is’ as</w:t>
      </w:r>
      <w:proofErr w:type="gramEnd"/>
      <w:r w:rsidRPr="00DC3D28">
        <w:rPr>
          <w:sz w:val="16"/>
        </w:rPr>
        <w:t xml:space="preserve"> the dominant principle of being and highest value, while presenting it as imminently and irreversibly threatened (see Evans and Reid, 2014). Within this stark opposition, the political possibilities of becoming are precluded by the imperative to survive ‘as we are’ at all costs. What if, instead, it </w:t>
      </w:r>
      <w:proofErr w:type="gramStart"/>
      <w:r w:rsidRPr="00DC3D28">
        <w:rPr>
          <w:sz w:val="16"/>
        </w:rPr>
        <w:t>were</w:t>
      </w:r>
      <w:proofErr w:type="gramEnd"/>
      <w:r w:rsidRPr="00DC3D28">
        <w:rPr>
          <w:sz w:val="16"/>
        </w:rPr>
        <w:t xml:space="preserve"> possible to refuse the demand to survive — without embracing an extinction-wish or desiring the elimination of any species? In the context of IR, this would entail resisting the powerful discourses of biopolitical discipline, catastrophism, resilience and mitigation discussed earlier and becoming open to the possibilities of extinction, in two senses: in the sense that extinction may occur; and in the sense of the new modes of </w:t>
      </w:r>
      <w:proofErr w:type="spellStart"/>
      <w:r w:rsidRPr="00DC3D28">
        <w:rPr>
          <w:sz w:val="16"/>
        </w:rPr>
        <w:t>ethico</w:t>
      </w:r>
      <w:proofErr w:type="spellEnd"/>
      <w:r w:rsidRPr="00DC3D28">
        <w:rPr>
          <w:sz w:val="16"/>
        </w:rPr>
        <w:t xml:space="preserve">-political action and forms of life it might enable. Being open to the possibility of extinction does not involve relinquishing all claims to continued existence or the desire to pursue them. Instead, by removing the imperative to secure the indefinite survival of dominant forms of life at all costs, it might free these energies to develop modes of being-otherwise. As Colebrook (2014a: 58) puts it: </w:t>
      </w:r>
      <w:proofErr w:type="gramStart"/>
      <w:r w:rsidRPr="00DC3D28">
        <w:rPr>
          <w:sz w:val="16"/>
        </w:rPr>
        <w:t>As long as</w:t>
      </w:r>
      <w:proofErr w:type="gramEnd"/>
      <w:r w:rsidRPr="00DC3D28">
        <w:rPr>
          <w:sz w:val="16"/>
        </w:rPr>
        <w:t xml:space="preserve"> we calculate the future as one of sustaining, maintaining, adapting and rendering ourselves viable … there would be no future for us other than an eventual, barely lived petering out. If, however, we entertained the erasure of the human … then there might be a future. (Colebrook, 2014a: 58) What visions, logics and inputs might IR contribute to this new future, and how might it be transformed as a result? Cosmopolitics and the possibilities of extinction </w:t>
      </w:r>
      <w:proofErr w:type="spellStart"/>
      <w:r w:rsidRPr="00DC3D28">
        <w:rPr>
          <w:sz w:val="16"/>
        </w:rPr>
        <w:t>Extinction</w:t>
      </w:r>
      <w:proofErr w:type="spellEnd"/>
      <w:r w:rsidRPr="00DC3D28">
        <w:rPr>
          <w:sz w:val="16"/>
        </w:rPr>
        <w:t xml:space="preserve"> is not only about endings; it can also be understood as a force that engenders </w:t>
      </w:r>
      <w:proofErr w:type="spellStart"/>
      <w:r w:rsidRPr="00DC3D28">
        <w:rPr>
          <w:sz w:val="16"/>
        </w:rPr>
        <w:t>ethico</w:t>
      </w:r>
      <w:proofErr w:type="spellEnd"/>
      <w:r w:rsidRPr="00DC3D28">
        <w:rPr>
          <w:sz w:val="16"/>
        </w:rPr>
        <w:t xml:space="preserve">-political creativity in and with the conditions of finitude (Mitchell, 2016). Viewing (mass) extinction in this way consists of ‘a confrontation with perishing, finitude, and fragility but one that fills us with at least as much wonder as dread, more political energy than resignation, and takes seriously that apocalypses are not ends but irreversible transitions’ (Grove, 2015). This, in turn, involves reframing nihilism not as an apolitical collapse into apathy and submission to visions of the inevitable, but rather as a ‘speculative opportunity’ that </w:t>
      </w:r>
      <w:proofErr w:type="gramStart"/>
      <w:r w:rsidRPr="00DC3D28">
        <w:rPr>
          <w:sz w:val="16"/>
        </w:rPr>
        <w:t>opens up</w:t>
      </w:r>
      <w:proofErr w:type="gramEnd"/>
      <w:r w:rsidRPr="00DC3D28">
        <w:rPr>
          <w:sz w:val="16"/>
        </w:rPr>
        <w:t xml:space="preserve"> new futures (Brassier, 2007: xi). In other words, rather than promoting (only) a ‘will to </w:t>
      </w:r>
      <w:proofErr w:type="gramStart"/>
      <w:r w:rsidRPr="00DC3D28">
        <w:rPr>
          <w:sz w:val="16"/>
        </w:rPr>
        <w:t>nothingness</w:t>
      </w:r>
      <w:proofErr w:type="gramEnd"/>
      <w:r w:rsidRPr="00DC3D28">
        <w:rPr>
          <w:sz w:val="16"/>
        </w:rPr>
        <w:t xml:space="preserve">’, let alone a malevolent extinction-wish, engaging with the possibilities of non-being can make it possible to embrace the indeterminacy of the universe and its creative forces. I shall now argue that it demands and enables a politics attuned to the biological, geological and cosmological forces of the universe: a cosmopolitics. According to Isabelle </w:t>
      </w:r>
      <w:proofErr w:type="spellStart"/>
      <w:r w:rsidRPr="00DC3D28">
        <w:rPr>
          <w:sz w:val="16"/>
        </w:rPr>
        <w:t>Stengers</w:t>
      </w:r>
      <w:proofErr w:type="spellEnd"/>
      <w:r w:rsidRPr="00DC3D28">
        <w:rPr>
          <w:sz w:val="16"/>
        </w:rPr>
        <w:t xml:space="preserve"> (2005</w:t>
      </w:r>
      <w:proofErr w:type="gramStart"/>
      <w:r w:rsidRPr="00DC3D28">
        <w:rPr>
          <w:sz w:val="16"/>
        </w:rPr>
        <w:t>), ‘</w:t>
      </w:r>
      <w:proofErr w:type="gramEnd"/>
      <w:r w:rsidRPr="00DC3D28">
        <w:rPr>
          <w:sz w:val="16"/>
        </w:rPr>
        <w:t xml:space="preserve">cosmopolitics’ </w:t>
      </w:r>
      <w:proofErr w:type="gramStart"/>
      <w:r w:rsidRPr="00DC3D28">
        <w:rPr>
          <w:sz w:val="16"/>
        </w:rPr>
        <w:t>is politics</w:t>
      </w:r>
      <w:proofErr w:type="gramEnd"/>
      <w:r w:rsidRPr="00DC3D28">
        <w:rPr>
          <w:sz w:val="16"/>
        </w:rPr>
        <w:t xml:space="preserve"> rooted in the acknowledgement of the multiple, diverse and constantly transforming beings that constitute the cosmos. It hinges on the belief that all beings make interventions that shape, disrupt and transform political processes. Importantly, participation in these processes does not require representation in terms of human interests or even the ability to act or speak in a human-oriented sense. Indeed, </w:t>
      </w:r>
      <w:proofErr w:type="spellStart"/>
      <w:r w:rsidRPr="00DC3D28">
        <w:rPr>
          <w:sz w:val="16"/>
        </w:rPr>
        <w:t>Stengers</w:t>
      </w:r>
      <w:proofErr w:type="spellEnd"/>
      <w:r w:rsidRPr="00DC3D28">
        <w:rPr>
          <w:sz w:val="16"/>
        </w:rPr>
        <w:t xml:space="preserve"> (2005: 996) asserts that ‘the political arena is peopled with shadows of that which does not have, cannot have or does not want to have a </w:t>
      </w:r>
      <w:r w:rsidRPr="00DC3D28">
        <w:rPr>
          <w:sz w:val="16"/>
        </w:rPr>
        <w:lastRenderedPageBreak/>
        <w:t xml:space="preserve">political voice’. A range of beings — whether they are considered human and nonhuman, living and non-living, organic and inorganic — can intervene in politics by ‘forcing </w:t>
      </w:r>
      <w:proofErr w:type="gramStart"/>
      <w:r w:rsidRPr="00DC3D28">
        <w:rPr>
          <w:sz w:val="16"/>
        </w:rPr>
        <w:t>thought</w:t>
      </w:r>
      <w:proofErr w:type="gramEnd"/>
      <w:r w:rsidRPr="00DC3D28">
        <w:rPr>
          <w:sz w:val="16"/>
        </w:rPr>
        <w:t xml:space="preserve">’ through their effects, properties, presence or absence. For instance, water can make its force felt politically by destroying human habitations and ecosystems in the form of floods, by withdrawing and creating droughts, or by sustaining and nurturing multiple life forms. For </w:t>
      </w:r>
      <w:proofErr w:type="spellStart"/>
      <w:r w:rsidRPr="00DC3D28">
        <w:rPr>
          <w:sz w:val="16"/>
        </w:rPr>
        <w:t>Stengers</w:t>
      </w:r>
      <w:proofErr w:type="spellEnd"/>
      <w:r w:rsidRPr="00DC3D28">
        <w:rPr>
          <w:sz w:val="16"/>
        </w:rPr>
        <w:t>, these issues are not made political by humans: to the extent that they have an effect in the world, they are always-already political. According to Stengers, the interventions of multiple beings help to slow down processes of universalization central to traditional modes of cosmopolitanism. Indeed, the presence of other beings with conflicting interests and needs makes universalization, and political decision-</w:t>
      </w:r>
      <w:proofErr w:type="gramStart"/>
      <w:r w:rsidRPr="00DC3D28">
        <w:rPr>
          <w:sz w:val="16"/>
        </w:rPr>
        <w:t>making, ‘</w:t>
      </w:r>
      <w:proofErr w:type="gramEnd"/>
      <w:r w:rsidRPr="00DC3D28">
        <w:rPr>
          <w:sz w:val="16"/>
        </w:rPr>
        <w:t>as difficult as possible’ (</w:t>
      </w:r>
      <w:proofErr w:type="spellStart"/>
      <w:r w:rsidRPr="00DC3D28">
        <w:rPr>
          <w:sz w:val="16"/>
        </w:rPr>
        <w:t>Stengers</w:t>
      </w:r>
      <w:proofErr w:type="spellEnd"/>
      <w:r w:rsidRPr="00DC3D28">
        <w:rPr>
          <w:sz w:val="16"/>
        </w:rPr>
        <w:t xml:space="preserve">, 2005: 1003). Cosmopolitics is conflictual and agonistic: the insurgence of awkward subjects and the obstructions, disruptions and </w:t>
      </w:r>
      <w:proofErr w:type="spellStart"/>
      <w:r w:rsidRPr="00DC3D28">
        <w:rPr>
          <w:sz w:val="16"/>
        </w:rPr>
        <w:t>disjunctures</w:t>
      </w:r>
      <w:proofErr w:type="spellEnd"/>
      <w:r w:rsidRPr="00DC3D28">
        <w:rPr>
          <w:sz w:val="16"/>
        </w:rPr>
        <w:t xml:space="preserve"> they create can nurture pluralism and generate creative politics. Crucially, cosmopolitics is not simply an intensification or variant of cosmopolitanism. Whereas cosmopolitanism stresses the suffix -</w:t>
      </w:r>
      <w:proofErr w:type="spellStart"/>
      <w:r w:rsidRPr="00DC3D28">
        <w:rPr>
          <w:sz w:val="16"/>
        </w:rPr>
        <w:t>politan</w:t>
      </w:r>
      <w:proofErr w:type="spellEnd"/>
      <w:r w:rsidRPr="00DC3D28">
        <w:rPr>
          <w:sz w:val="16"/>
        </w:rPr>
        <w:t xml:space="preserve">, cosmopolitics shifts emphasis to the prefix </w:t>
      </w:r>
      <w:proofErr w:type="spellStart"/>
      <w:r w:rsidRPr="00DC3D28">
        <w:rPr>
          <w:sz w:val="16"/>
        </w:rPr>
        <w:t>cosmo</w:t>
      </w:r>
      <w:proofErr w:type="spellEnd"/>
      <w:r w:rsidRPr="00DC3D28">
        <w:rPr>
          <w:sz w:val="16"/>
        </w:rPr>
        <w:t xml:space="preserve">-, that is, it takes the cosmos, rather than human communities, as the basis and locus of political action. Cosmopolitanism, as Colebrook contends, is based on the extrapolation and expansion of a polity that, while it may be expanded to include other beings, is centrifugal to the figure of humanity. In other words, the cosmos of cosmopolitanism ‘is always an extension of the composed polity, an abstraction or idealization of man englobed in his world of human others’ (Colebrook, 2014a: 110). Even the most radical contemporary </w:t>
      </w:r>
      <w:proofErr w:type="spellStart"/>
      <w:r w:rsidRPr="00DC3D28">
        <w:rPr>
          <w:sz w:val="16"/>
        </w:rPr>
        <w:t>reframings</w:t>
      </w:r>
      <w:proofErr w:type="spellEnd"/>
      <w:r w:rsidRPr="00DC3D28">
        <w:rPr>
          <w:sz w:val="16"/>
        </w:rPr>
        <w:t xml:space="preserve"> of cosmopolitanism, in contrast, involve stretching the scope of the human-dominated polity to include all humans and (certain) nonhumans (see Linklater, 2011). Anthony Burke (2013, 2015) has attempted to radically rethink cosmopolitanism in terms of the intermeshing of complex processes, material conditions and (human and nonhuman) actors across planetary space-time. However, I want to argue that this project is better understood in the context of cosmopolitics, insofar as it seeks to render the cosmos the ontological basis of politics. I want to argue that a modified form of cosmopolitics — one attuned to the inhuman — is demanded by, and can ground meaningful responses to, (mass) extinction. Specifically, </w:t>
      </w:r>
      <w:proofErr w:type="spellStart"/>
      <w:r w:rsidRPr="00DC3D28">
        <w:rPr>
          <w:sz w:val="16"/>
        </w:rPr>
        <w:t>Stengers’s</w:t>
      </w:r>
      <w:proofErr w:type="spellEnd"/>
      <w:r w:rsidRPr="00DC3D28">
        <w:rPr>
          <w:sz w:val="16"/>
        </w:rPr>
        <w:t xml:space="preserve"> cosmopolitics acknowledges the role of the weak, marginalized and ‘shadowy’ subjects; it focuses largely on presence, that is, on the positive beings that interrupt human activities. </w:t>
      </w:r>
      <w:proofErr w:type="gramStart"/>
      <w:r w:rsidRPr="00DC3D28">
        <w:rPr>
          <w:sz w:val="16"/>
        </w:rPr>
        <w:t>In order to</w:t>
      </w:r>
      <w:proofErr w:type="gramEnd"/>
      <w:r w:rsidRPr="00DC3D28">
        <w:rPr>
          <w:sz w:val="16"/>
        </w:rPr>
        <w:t xml:space="preserve"> respond to mass extinction, cosmopolitics must place more focus on absence, negation and non-being. Colebrook hints at this in her call to ‘destroy cosmopolitanism for the sake of the cosmos’ (Colebrook, 2014a: 96) She claims that arguing that: if the crises of the twenty-first century were to prompt us to think at all it may be in a cosmic and inhuman mode, asking … what the elements of this earth are, what force they bear, how we are composed in relation to those forces. (Colebrook, 2014a: 114) If we </w:t>
      </w:r>
      <w:proofErr w:type="gramStart"/>
      <w:r w:rsidRPr="00DC3D28">
        <w:rPr>
          <w:sz w:val="16"/>
        </w:rPr>
        <w:t>consider (mass)</w:t>
      </w:r>
      <w:proofErr w:type="gramEnd"/>
      <w:r w:rsidRPr="00DC3D28">
        <w:rPr>
          <w:sz w:val="16"/>
        </w:rPr>
        <w:t xml:space="preserve"> extinction as one of these forces, a different kind of cosmopolitics emerges — one that responds to extinction and considerably adds to the conceptual mass of IR. This mode of cosmopolitics makes it possible to generate new forms of solidarity based not on the fear of collective annihilation, but rather on a sense of shared vulnerability that is the condition of earthly coexistence. For Rosi </w:t>
      </w:r>
      <w:proofErr w:type="spellStart"/>
      <w:r w:rsidRPr="00DC3D28">
        <w:rPr>
          <w:sz w:val="16"/>
        </w:rPr>
        <w:t>Braidotti</w:t>
      </w:r>
      <w:proofErr w:type="spellEnd"/>
      <w:r w:rsidRPr="00DC3D28">
        <w:rPr>
          <w:sz w:val="16"/>
        </w:rPr>
        <w:t xml:space="preserve"> (2013), such solidarities emerge from the defamiliarization of dominant norms of ‘humanity’, which, she argues, is best achieved by thinking as if ‘humanity’ were already extinct. This, she contends, compels humans to ‘think critically about who we are and what we are actually in the process of becoming’ (</w:t>
      </w:r>
      <w:proofErr w:type="spellStart"/>
      <w:r w:rsidRPr="00DC3D28">
        <w:rPr>
          <w:sz w:val="16"/>
        </w:rPr>
        <w:t>Braidotti</w:t>
      </w:r>
      <w:proofErr w:type="spellEnd"/>
      <w:r w:rsidRPr="00DC3D28">
        <w:rPr>
          <w:sz w:val="16"/>
        </w:rPr>
        <w:t>, 2013: 49–50). From this perspective, attention to the inhuman, and to the possible extinction of humans, can produce an ‘enlarged sense of inter-connection between self and others, including the non-human or “earth” others’ (</w:t>
      </w:r>
      <w:proofErr w:type="spellStart"/>
      <w:r w:rsidRPr="00DC3D28">
        <w:rPr>
          <w:sz w:val="16"/>
        </w:rPr>
        <w:t>Braidotti</w:t>
      </w:r>
      <w:proofErr w:type="spellEnd"/>
      <w:r w:rsidRPr="00DC3D28">
        <w:rPr>
          <w:sz w:val="16"/>
        </w:rPr>
        <w:t xml:space="preserve">, 2013: 49–50). The same processes of defamiliarization, Colebrook (2014a: 58) suggests, would make possible a radical new form of feminism that, in embracing ‘a thought of life beyond the human’, would place neither man nor woman at its </w:t>
      </w:r>
      <w:proofErr w:type="spellStart"/>
      <w:r w:rsidRPr="00DC3D28">
        <w:rPr>
          <w:sz w:val="16"/>
        </w:rPr>
        <w:t>centre</w:t>
      </w:r>
      <w:proofErr w:type="spellEnd"/>
      <w:r w:rsidRPr="00DC3D28">
        <w:rPr>
          <w:sz w:val="16"/>
        </w:rPr>
        <w:t xml:space="preserve"> (Colebrook, 2014b: 16). By unsettling the foundations of ‘humanity’ itself, she contends, thinking the </w:t>
      </w:r>
      <w:proofErr w:type="gramStart"/>
      <w:r w:rsidRPr="00DC3D28">
        <w:rPr>
          <w:sz w:val="16"/>
        </w:rPr>
        <w:t>inhuman</w:t>
      </w:r>
      <w:proofErr w:type="gramEnd"/>
      <w:r w:rsidRPr="00DC3D28">
        <w:rPr>
          <w:sz w:val="16"/>
        </w:rPr>
        <w:t xml:space="preserve"> makes it possible to transcend boundaries such as gender and race that essentialize characteristics as ‘essentially’ human. This would have profound importance for feminist, queer and decolonial international politics: it would undercut the metaphysical foundations of sources of exclusion and oppression against which they struggle. In short, contemplating the extinction of ‘the human’ makes it possible to imagine alternative, future life forms that bear resemblances to, but are not restricted by, existing norms of ‘humanity’. Moreover, a cosmopolitics attuned to the inhuman could profoundly transform global ethics by grounding it not in a politics of ressentiment, but rather one of gratitude. The geographer Nigel Clark (2011) argues that humans should embrace the finite, deeply contingent and potentially meaningless (in a transcendent, metaphysical sense) existence furnished by an indifferent Earth. Specifically, he claims that human existence is contingent upon conditions created by previous (largely extinct) life forms and by inhuman forces, both contemporary and temporally distant. From this perspective, existence is a gift given to humans (among others</w:t>
      </w:r>
      <w:proofErr w:type="gramStart"/>
      <w:r w:rsidRPr="00DC3D28">
        <w:rPr>
          <w:sz w:val="16"/>
        </w:rPr>
        <w:t>)</w:t>
      </w:r>
      <w:proofErr w:type="gramEnd"/>
      <w:r w:rsidRPr="00DC3D28">
        <w:rPr>
          <w:sz w:val="16"/>
        </w:rPr>
        <w:t xml:space="preserve"> but it is not given-for-us in the </w:t>
      </w:r>
      <w:proofErr w:type="spellStart"/>
      <w:r w:rsidRPr="00DC3D28">
        <w:rPr>
          <w:sz w:val="16"/>
        </w:rPr>
        <w:t>correlationist</w:t>
      </w:r>
      <w:proofErr w:type="spellEnd"/>
      <w:r w:rsidRPr="00DC3D28">
        <w:rPr>
          <w:sz w:val="16"/>
        </w:rPr>
        <w:t xml:space="preserve"> sense. Instead, humans are indebted to a chain of interlocking forces that are ultimately indifferent to their existence. Clark argues that humans should embrace this gift with the knowledge that it can, and eventually will, be withdrawn. This means accepting and </w:t>
      </w:r>
      <w:proofErr w:type="spellStart"/>
      <w:r w:rsidRPr="00DC3D28">
        <w:rPr>
          <w:sz w:val="16"/>
        </w:rPr>
        <w:t>honouring</w:t>
      </w:r>
      <w:proofErr w:type="spellEnd"/>
      <w:r w:rsidRPr="00DC3D28">
        <w:rPr>
          <w:sz w:val="16"/>
        </w:rPr>
        <w:t xml:space="preserve"> it without treating it as </w:t>
      </w:r>
      <w:proofErr w:type="gramStart"/>
      <w:r w:rsidRPr="00DC3D28">
        <w:rPr>
          <w:sz w:val="16"/>
        </w:rPr>
        <w:t>an entitlement</w:t>
      </w:r>
      <w:proofErr w:type="gramEnd"/>
      <w:r w:rsidRPr="00DC3D28">
        <w:rPr>
          <w:sz w:val="16"/>
        </w:rPr>
        <w:t xml:space="preserve"> or devaluing it on account of its finitude. His account contrasts sharply with the discourses of catastrophe, resilience and biopolitics discussed earlier, which devalue any mode of life that cannot be indefinitely sustained through human intervention. Clark finds an </w:t>
      </w:r>
      <w:proofErr w:type="spellStart"/>
      <w:r w:rsidRPr="00DC3D28">
        <w:rPr>
          <w:sz w:val="16"/>
        </w:rPr>
        <w:t>ethico</w:t>
      </w:r>
      <w:proofErr w:type="spellEnd"/>
      <w:r w:rsidRPr="00DC3D28">
        <w:rPr>
          <w:sz w:val="16"/>
        </w:rPr>
        <w:t xml:space="preserve">-political alternative to these logics in an ethos of gratitude and reciprocation. For Clark, the latter is epitomized by the actions of the government of Kiribati — the small island state perhaps most imminently threatened by rising sea levels — in creating one of the world’s largest marine parks in 2006 (the Phoenix Islands Protected Area). In so doing, Clark contends, this community expressed unconditional gratitude for the gift of existence rather than resentment of its endangerment. Moreover, by seeking to protect and preserve the watery medium that threatens to destroy it, Kiribatians embodied a mode of meaningful response to disaster that was not constrained to sustaining survival-as-we-know-it. Moreover, a cosmopolitics attuned to extinction and to the inhuman would foster a new mode of future-oriented politics based not on the continuity of the present, but rather on the creative possibilities of discontinuity and unpredictable difference. For Evans and Reid (2014: 164), biopolitical responses to extinction reflect a ‘cult of mourning’ for the coming death of existing species life that ‘manages to turn the wondrous phenomenon of the emergence of new forms of life … into a problematic of security and threat’. Indeed, in popular literature on extinction, there is a marked tone of mourning and fear about what might ‘replace’ humans as Earth’s dominant species, and the readers’ focus is trained on monstrous figures such as robots, microbes or giant rats (see </w:t>
      </w:r>
      <w:proofErr w:type="spellStart"/>
      <w:r w:rsidRPr="00DC3D28">
        <w:rPr>
          <w:sz w:val="16"/>
        </w:rPr>
        <w:t>Zalasiewicz</w:t>
      </w:r>
      <w:proofErr w:type="spellEnd"/>
      <w:r w:rsidRPr="00DC3D28">
        <w:rPr>
          <w:sz w:val="16"/>
        </w:rPr>
        <w:t xml:space="preserve">, 2008). In contrast, cosmopolitics attuned to extinction and the inhuman would be open to the new forms of being that might emerge from, or even in place of, humans. For instance, it might involve overcoming fear and revulsion of the hybrid or mutant creatures that are emerging, at least in part from human scientific interventions, treating them with love and care instead of abjection (see Haraway, 2011; Latour, 2012). Crucially, it would also involve embracing the </w:t>
      </w:r>
      <w:r w:rsidRPr="00DC3D28">
        <w:rPr>
          <w:sz w:val="16"/>
        </w:rPr>
        <w:lastRenderedPageBreak/>
        <w:t>defamiliarized modalities of currently existing humanity discussed earlier. This includes beings so transformed through technological and evolutionary change as to be almost unrecognizable to ‘us’ (currently existing humans), and the ‘defamiliarized’ beings no longer essentialized in terms of race, sex or gender. The cosmopolitics I am outlining here would embrace these beings-to-come instead of fearing and resenting them. This amounts to a kind of futural gratitude that mirrors the Kiribatian marine park — an ethics of comportment towards the unknowable other that might displace ‘</w:t>
      </w:r>
      <w:proofErr w:type="gramStart"/>
      <w:r w:rsidRPr="00DC3D28">
        <w:rPr>
          <w:sz w:val="16"/>
        </w:rPr>
        <w:t>us’</w:t>
      </w:r>
      <w:proofErr w:type="gramEnd"/>
      <w:r w:rsidRPr="00DC3D28">
        <w:rPr>
          <w:sz w:val="16"/>
        </w:rPr>
        <w:t xml:space="preserve">. However, how can currently existing humans adopt such an ethics? Emmanuel Levinas (1998: 50) terms this mode of ethics ‘being-for-beyond-my-death’, that is, being ‘for a time that would be without me … in order to be for that which is after me’. Although Levinas is referring to human individuals and their comportment towards future generations of humans, this principle can be translated across species boundaries and to a collective register. It profoundly shifts the emphasis of human action — instead of attempting to secure existing conditions, it encourages ‘action for a world to come’, and responsiveness to the ethical demands of the (remote, </w:t>
      </w:r>
      <w:proofErr w:type="gramStart"/>
      <w:r w:rsidRPr="00DC3D28">
        <w:rPr>
          <w:sz w:val="16"/>
        </w:rPr>
        <w:t>unknowable</w:t>
      </w:r>
      <w:proofErr w:type="gramEnd"/>
      <w:r w:rsidRPr="00DC3D28">
        <w:rPr>
          <w:sz w:val="16"/>
        </w:rPr>
        <w:t xml:space="preserve">) Other (Levinas, 1998: 51). Clark, writing in a </w:t>
      </w:r>
      <w:proofErr w:type="spellStart"/>
      <w:r w:rsidRPr="00DC3D28">
        <w:rPr>
          <w:sz w:val="16"/>
        </w:rPr>
        <w:t>Levinasian</w:t>
      </w:r>
      <w:proofErr w:type="spellEnd"/>
      <w:r w:rsidRPr="00DC3D28">
        <w:rPr>
          <w:sz w:val="16"/>
        </w:rPr>
        <w:t xml:space="preserve"> vein, agrees that embracing future life forms is not passive. Instead, it requires the ability to see ‘the intolerability of the world as it is presently imagined and demands the seemingly impossible; the creation of a new one’ (Clark, 2011: 195). Crucially, this ethos is not a replacement for security or the pursuit of indefinite survival, but rather a qualitatively different kind of politics. It cannot guarantee the survival of humanity-as-it-is — the goal to which all existing strategies and responses to extinction are oriented. It entails an ‘eschatology without hope for oneself’ (Levinas, 1998: 51): welcoming new worlds makes, and demands, no promises. While this ethos engenders cautious hope for undetermined futures, it cannot be made conditional on the survival of existing forms of life. Instead, it must be pursued ‘for the hell of it and for love of the world’ (</w:t>
      </w:r>
      <w:proofErr w:type="spellStart"/>
      <w:r w:rsidRPr="00DC3D28">
        <w:rPr>
          <w:sz w:val="16"/>
        </w:rPr>
        <w:t>Braidotti</w:t>
      </w:r>
      <w:proofErr w:type="spellEnd"/>
      <w:r w:rsidRPr="00DC3D28">
        <w:rPr>
          <w:sz w:val="16"/>
        </w:rPr>
        <w:t xml:space="preserve">, 2010: 17). This shifts the logic of responsiveness to extinction from one of mastery and control to one of gratitude and hopeful, creative experimentation. As Clark (2011: 217, paraphrasing Allan Stoekl) puts it: we might have a better chance of </w:t>
      </w:r>
      <w:proofErr w:type="spellStart"/>
      <w:r w:rsidRPr="00DC3D28">
        <w:rPr>
          <w:sz w:val="16"/>
        </w:rPr>
        <w:t>prising</w:t>
      </w:r>
      <w:proofErr w:type="spellEnd"/>
      <w:r w:rsidRPr="00DC3D28">
        <w:rPr>
          <w:sz w:val="16"/>
        </w:rPr>
        <w:t xml:space="preserve"> the planet out of its downward ecological spiral accidentally, not as the goal of a grand, visionary project but as the unintended consequence of more joyous and generous living right here and now. In other words, adopting an attitude of hospitality and generosity towards other beings might help to </w:t>
      </w:r>
      <w:proofErr w:type="gramStart"/>
      <w:r w:rsidRPr="00DC3D28">
        <w:rPr>
          <w:sz w:val="16"/>
        </w:rPr>
        <w:t>open up</w:t>
      </w:r>
      <w:proofErr w:type="gramEnd"/>
      <w:r w:rsidRPr="00DC3D28">
        <w:rPr>
          <w:sz w:val="16"/>
        </w:rPr>
        <w:t xml:space="preserve"> a future of long-term flourishing for humans and other beings. However, as Clark argues, this kind of action needs to have the character of Derridean hospitality, that is, it needs to be undertaken without conditionality, or, in this case, the demand for security. Adopting this </w:t>
      </w:r>
      <w:proofErr w:type="spellStart"/>
      <w:r w:rsidRPr="00DC3D28">
        <w:rPr>
          <w:sz w:val="16"/>
        </w:rPr>
        <w:t>ethico</w:t>
      </w:r>
      <w:proofErr w:type="spellEnd"/>
      <w:r w:rsidRPr="00DC3D28">
        <w:rPr>
          <w:sz w:val="16"/>
        </w:rPr>
        <w:t xml:space="preserve">-political orientation does not involve capitulation to extinction, and even less an extinction-wish. Instead, it widens the range of human responsiveness far beyond the spectrum of pre-emptive trauma, loss and tragedy, and a future of rapidly diminishing life lived in survival mode. Conclusions As a discipline deeply concerned with survival, IR must engage robustly with (mass) extinction if it is to offer a meaningful response to one of the most profound events affecting the planet. Moreover, as one of few disciplines overtly concerned with survival, it must confront the boundaries of this condition </w:t>
      </w:r>
      <w:proofErr w:type="gramStart"/>
      <w:r w:rsidRPr="00DC3D28">
        <w:rPr>
          <w:sz w:val="16"/>
        </w:rPr>
        <w:t>in order to</w:t>
      </w:r>
      <w:proofErr w:type="gramEnd"/>
      <w:r w:rsidRPr="00DC3D28">
        <w:rPr>
          <w:sz w:val="16"/>
        </w:rPr>
        <w:t xml:space="preserve"> maintain relevance in its own terms. However, (mass) extinction cannot simply be integrated into existing frameworks of IR, which frame it as a purely ontic problem of managing life and death processes, instead of addressing the be(com)</w:t>
      </w:r>
      <w:proofErr w:type="spellStart"/>
      <w:r w:rsidRPr="00DC3D28">
        <w:rPr>
          <w:sz w:val="16"/>
        </w:rPr>
        <w:t>ing</w:t>
      </w:r>
      <w:proofErr w:type="spellEnd"/>
      <w:r w:rsidRPr="00DC3D28">
        <w:rPr>
          <w:sz w:val="16"/>
        </w:rPr>
        <w:t xml:space="preserve"> and non-being of life forms. This article has shown that it is possible to overcome the conceptual boundaries and normative taboos that make (mass) extinction unthinkable in current frameworks, making a profound overhaul of the discipline possible. However, is such an overhaul desirable? This article has argued that it </w:t>
      </w:r>
      <w:proofErr w:type="gramStart"/>
      <w:r w:rsidRPr="00DC3D28">
        <w:rPr>
          <w:sz w:val="16"/>
        </w:rPr>
        <w:t>is,</w:t>
      </w:r>
      <w:proofErr w:type="gramEnd"/>
      <w:r w:rsidRPr="00DC3D28">
        <w:rPr>
          <w:sz w:val="16"/>
        </w:rPr>
        <w:t xml:space="preserve"> not only from the perspective of necessity, but also because it </w:t>
      </w:r>
      <w:proofErr w:type="gramStart"/>
      <w:r w:rsidRPr="00DC3D28">
        <w:rPr>
          <w:sz w:val="16"/>
        </w:rPr>
        <w:t>opens up</w:t>
      </w:r>
      <w:proofErr w:type="gramEnd"/>
      <w:r w:rsidRPr="00DC3D28">
        <w:rPr>
          <w:sz w:val="16"/>
        </w:rPr>
        <w:t xml:space="preserve"> opportunities for profound political creativity. Precisely because (mass) extinction disrupts some of IR’s more entrenched concepts, a new cosmopolitics attuned to extinction and the inhuman can emerge from this framework. This cosmopolitics would: better attune humans to their planetary conditions; dissolve essentialist boundaries that ground regimes of exclusion and oppression; and offer a new form of global ethics rooted in gratitude, experimentation and an ethos of welcome towards new life forms and worlds. If IR can foster this cosmopolitics, it can move away from the politics of pre-emptive mourning, catastrophe and resilience without hope, and towards one of creativity, unconditional gratitude and hope without guarantees. These responses cannot ensure the long-term survival of homo sapiens or any other species, but they make it possible to nurture and create new forms of flourishing, even in the face of radical finitude.</w:t>
      </w:r>
    </w:p>
    <w:p w14:paraId="771A15DD" w14:textId="77777777" w:rsidR="006C5AC4" w:rsidRPr="005629B9" w:rsidRDefault="006C5AC4" w:rsidP="006C5AC4"/>
    <w:p w14:paraId="31DD51F7" w14:textId="23486140" w:rsidR="00303F0E" w:rsidRPr="005629B9" w:rsidRDefault="00303F0E" w:rsidP="00303F0E">
      <w:pPr>
        <w:pStyle w:val="Heading3"/>
        <w:rPr>
          <w:rFonts w:ascii="Arial Black" w:hAnsi="Arial Black"/>
          <w:color w:val="B43E1F"/>
        </w:rPr>
      </w:pPr>
      <w:r w:rsidRPr="005629B9">
        <w:rPr>
          <w:rFonts w:ascii="Arial Black" w:hAnsi="Arial Black"/>
          <w:color w:val="B43E1F"/>
        </w:rPr>
        <w:lastRenderedPageBreak/>
        <w:t>Contention 6: Democracy</w:t>
      </w:r>
    </w:p>
    <w:p w14:paraId="08E8DAE9" w14:textId="433F37B9" w:rsidR="007E5217" w:rsidRPr="005629B9" w:rsidRDefault="002D745B" w:rsidP="007E5217">
      <w:pPr>
        <w:pStyle w:val="Heading4"/>
      </w:pPr>
      <w:r w:rsidRPr="005629B9">
        <w:t>Nuclear m</w:t>
      </w:r>
      <w:r w:rsidR="007E5217" w:rsidRPr="005629B9">
        <w:t xml:space="preserve">ilitarism </w:t>
      </w:r>
      <w:r w:rsidRPr="005629B9">
        <w:t>harms democracy</w:t>
      </w:r>
    </w:p>
    <w:p w14:paraId="6822D0CB" w14:textId="77777777" w:rsidR="007E5217" w:rsidRPr="005629B9" w:rsidRDefault="007E5217" w:rsidP="007E5217">
      <w:r w:rsidRPr="005629B9">
        <w:rPr>
          <w:b/>
          <w:bCs/>
          <w:sz w:val="26"/>
          <w:szCs w:val="26"/>
        </w:rPr>
        <w:t>Zahle 25</w:t>
      </w:r>
      <w:r w:rsidRPr="005629B9">
        <w:t xml:space="preserve"> [Natalie Zahle, 2025, “Chapter 22: Military Keynesianism,” University of Cambridge, </w:t>
      </w:r>
      <w:hyperlink r:id="rId70" w:history="1">
        <w:r w:rsidRPr="005629B9">
          <w:rPr>
            <w:rStyle w:val="Hyperlink"/>
          </w:rPr>
          <w:t>https://www.repository.cam.ac.uk/items/51a4b10b-15e1-4483-9396-c738ddbdf7cc]/Kankee</w:t>
        </w:r>
      </w:hyperlink>
    </w:p>
    <w:p w14:paraId="1AB0E5C6" w14:textId="77777777" w:rsidR="007E5217" w:rsidRPr="005629B9" w:rsidRDefault="007E5217" w:rsidP="00D14A45">
      <w:pPr>
        <w:rPr>
          <w:sz w:val="16"/>
        </w:rPr>
      </w:pPr>
      <w:r w:rsidRPr="005629B9">
        <w:rPr>
          <w:sz w:val="16"/>
        </w:rPr>
        <w:t xml:space="preserve">One of the most significant criticisms of MK is that high levels of military spending divert resources away from critical sectors such as education, healthcare or infrastructure (Abbasov, 2024; </w:t>
      </w:r>
      <w:proofErr w:type="spellStart"/>
      <w:r w:rsidRPr="005629B9">
        <w:rPr>
          <w:sz w:val="16"/>
        </w:rPr>
        <w:t>Elveren</w:t>
      </w:r>
      <w:proofErr w:type="spellEnd"/>
      <w:r w:rsidRPr="005629B9">
        <w:rPr>
          <w:sz w:val="16"/>
        </w:rPr>
        <w:t xml:space="preserve"> et al., 2023). With limited budgets, governments often face the challenge of balancing national security priorities with other societal needs. With a limited capital pool, resources allocated to </w:t>
      </w:r>
      <w:proofErr w:type="spellStart"/>
      <w:r w:rsidRPr="005629B9">
        <w:rPr>
          <w:sz w:val="16"/>
        </w:rPr>
        <w:t>defence</w:t>
      </w:r>
      <w:proofErr w:type="spellEnd"/>
      <w:r w:rsidRPr="005629B9">
        <w:rPr>
          <w:sz w:val="16"/>
        </w:rPr>
        <w:t xml:space="preserve"> are necessarily diverted from other sectors, even though they could yield greater internal societal and economic returns (</w:t>
      </w:r>
      <w:proofErr w:type="spellStart"/>
      <w:r w:rsidRPr="005629B9">
        <w:rPr>
          <w:sz w:val="16"/>
        </w:rPr>
        <w:t>Elveren</w:t>
      </w:r>
      <w:proofErr w:type="spellEnd"/>
      <w:r w:rsidRPr="005629B9">
        <w:rPr>
          <w:sz w:val="16"/>
        </w:rPr>
        <w:t xml:space="preserve"> et al., 2023; Perlo-Freeman, 2016). Furthermore, military spending can create inflationary pressures due to increased government spending without corresponding increases in productive capacity (</w:t>
      </w:r>
      <w:proofErr w:type="spellStart"/>
      <w:r w:rsidRPr="005629B9">
        <w:rPr>
          <w:sz w:val="16"/>
        </w:rPr>
        <w:t>Ishchenko</w:t>
      </w:r>
      <w:proofErr w:type="spellEnd"/>
      <w:r w:rsidRPr="005629B9">
        <w:rPr>
          <w:sz w:val="16"/>
        </w:rPr>
        <w:t xml:space="preserve"> et al., 2023). While investments in military and nuclear weapons may address immediate security needs and may stimulate the economy (see previous section), the repercussions of underinvesting in other sectors, as well as potentially increased national debt can result in long-term imbalances and missed opportunities for sustainable development (Abbasov, 2024; </w:t>
      </w:r>
      <w:proofErr w:type="spellStart"/>
      <w:r w:rsidRPr="005629B9">
        <w:rPr>
          <w:sz w:val="16"/>
        </w:rPr>
        <w:t>Elveren</w:t>
      </w:r>
      <w:proofErr w:type="spellEnd"/>
      <w:r w:rsidRPr="005629B9">
        <w:rPr>
          <w:sz w:val="16"/>
        </w:rPr>
        <w:t xml:space="preserve"> et al., 2023; Ngounou et al., 2024). These negative impacts are not universal, however, as </w:t>
      </w:r>
      <w:proofErr w:type="spellStart"/>
      <w:r w:rsidRPr="005629B9">
        <w:rPr>
          <w:sz w:val="16"/>
        </w:rPr>
        <w:t>Gbadgesin</w:t>
      </w:r>
      <w:proofErr w:type="spellEnd"/>
      <w:r w:rsidRPr="005629B9">
        <w:rPr>
          <w:sz w:val="16"/>
        </w:rPr>
        <w:t xml:space="preserve"> (2024) finds a positive influence of military expenditure on national wellbeing (as measured by health and education). The second criticism most worthy of note is the consequences of societal </w:t>
      </w:r>
      <w:proofErr w:type="spellStart"/>
      <w:r w:rsidRPr="005629B9">
        <w:rPr>
          <w:sz w:val="16"/>
        </w:rPr>
        <w:t>militarisation</w:t>
      </w:r>
      <w:proofErr w:type="spellEnd"/>
      <w:r w:rsidRPr="005629B9">
        <w:rPr>
          <w:sz w:val="16"/>
        </w:rPr>
        <w:t xml:space="preserve">. </w:t>
      </w:r>
      <w:proofErr w:type="spellStart"/>
      <w:r w:rsidRPr="005629B9">
        <w:rPr>
          <w:sz w:val="16"/>
        </w:rPr>
        <w:t>Militarisation</w:t>
      </w:r>
      <w:proofErr w:type="spellEnd"/>
      <w:r w:rsidRPr="005629B9">
        <w:rPr>
          <w:sz w:val="16"/>
        </w:rPr>
        <w:t xml:space="preserve"> refers to the process by which military institutions, values and priorities become increasingly dominant within a society (Palley, 2025; </w:t>
      </w:r>
      <w:proofErr w:type="spellStart"/>
      <w:r w:rsidRPr="005629B9">
        <w:rPr>
          <w:sz w:val="16"/>
        </w:rPr>
        <w:t>Štancl</w:t>
      </w:r>
      <w:proofErr w:type="spellEnd"/>
      <w:r w:rsidRPr="005629B9">
        <w:rPr>
          <w:sz w:val="16"/>
        </w:rPr>
        <w:t xml:space="preserve"> &amp; Hynková, 2014). MK is </w:t>
      </w:r>
      <w:proofErr w:type="spellStart"/>
      <w:r w:rsidRPr="005629B9">
        <w:rPr>
          <w:sz w:val="16"/>
        </w:rPr>
        <w:t>criticised</w:t>
      </w:r>
      <w:proofErr w:type="spellEnd"/>
      <w:r w:rsidRPr="005629B9">
        <w:rPr>
          <w:sz w:val="16"/>
        </w:rPr>
        <w:t xml:space="preserve"> for contributing to this trend; while </w:t>
      </w:r>
      <w:proofErr w:type="spellStart"/>
      <w:r w:rsidRPr="005629B9">
        <w:rPr>
          <w:sz w:val="16"/>
        </w:rPr>
        <w:t>defence</w:t>
      </w:r>
      <w:proofErr w:type="spellEnd"/>
      <w:r w:rsidRPr="005629B9">
        <w:rPr>
          <w:sz w:val="16"/>
        </w:rPr>
        <w:t xml:space="preserve"> 336 and </w:t>
      </w:r>
      <w:r w:rsidRPr="002A6196">
        <w:rPr>
          <w:rStyle w:val="StyleUnderline"/>
          <w:highlight w:val="green"/>
        </w:rPr>
        <w:t>nuclear spending</w:t>
      </w:r>
      <w:r w:rsidRPr="005629B9">
        <w:rPr>
          <w:sz w:val="16"/>
        </w:rPr>
        <w:t xml:space="preserve"> may strengthen national security, critics argue that it simultaneously </w:t>
      </w:r>
      <w:r w:rsidRPr="002A6196">
        <w:rPr>
          <w:rStyle w:val="StyleUnderline"/>
          <w:highlight w:val="green"/>
        </w:rPr>
        <w:t>fosters</w:t>
      </w:r>
      <w:r w:rsidRPr="005629B9">
        <w:rPr>
          <w:rStyle w:val="StyleUnderline"/>
        </w:rPr>
        <w:t xml:space="preserve"> a cycle of </w:t>
      </w:r>
      <w:proofErr w:type="spellStart"/>
      <w:r w:rsidRPr="002A6196">
        <w:rPr>
          <w:rStyle w:val="StyleUnderline"/>
          <w:highlight w:val="green"/>
        </w:rPr>
        <w:t>militarisation</w:t>
      </w:r>
      <w:proofErr w:type="spellEnd"/>
      <w:r w:rsidRPr="002A6196">
        <w:rPr>
          <w:rStyle w:val="StyleUnderline"/>
          <w:highlight w:val="green"/>
        </w:rPr>
        <w:t xml:space="preserve"> which</w:t>
      </w:r>
      <w:r w:rsidRPr="005629B9">
        <w:rPr>
          <w:rStyle w:val="StyleUnderline"/>
        </w:rPr>
        <w:t xml:space="preserve"> </w:t>
      </w:r>
      <w:r w:rsidRPr="002A6196">
        <w:rPr>
          <w:rStyle w:val="StyleUnderline"/>
          <w:highlight w:val="green"/>
        </w:rPr>
        <w:t>increases the potential for conflict</w:t>
      </w:r>
      <w:r w:rsidRPr="005629B9">
        <w:rPr>
          <w:sz w:val="16"/>
        </w:rPr>
        <w:t xml:space="preserve">. One significant concern is the risk of an arms race and nuclear proliferation, where increased investments in nuclear weapons by one nation prompts others to follow, threatening international stability. Additionally, </w:t>
      </w:r>
      <w:r w:rsidRPr="002A6196">
        <w:rPr>
          <w:rStyle w:val="StyleUnderline"/>
          <w:highlight w:val="green"/>
        </w:rPr>
        <w:t>economies</w:t>
      </w:r>
      <w:r w:rsidRPr="005629B9">
        <w:rPr>
          <w:rStyle w:val="StyleUnderline"/>
        </w:rPr>
        <w:t xml:space="preserve"> heavily </w:t>
      </w:r>
      <w:r w:rsidRPr="002A6196">
        <w:rPr>
          <w:rStyle w:val="StyleUnderline"/>
          <w:highlight w:val="green"/>
        </w:rPr>
        <w:t>reliant on military spending</w:t>
      </w:r>
      <w:r w:rsidRPr="005629B9">
        <w:rPr>
          <w:rStyle w:val="StyleUnderline"/>
        </w:rPr>
        <w:t xml:space="preserve"> risk </w:t>
      </w:r>
      <w:r w:rsidRPr="002A6196">
        <w:rPr>
          <w:rStyle w:val="StyleUnderline"/>
          <w:highlight w:val="green"/>
        </w:rPr>
        <w:t>develop</w:t>
      </w:r>
      <w:r w:rsidRPr="005629B9">
        <w:rPr>
          <w:rStyle w:val="StyleUnderline"/>
        </w:rPr>
        <w:t xml:space="preserve">ing </w:t>
      </w:r>
      <w:r w:rsidRPr="002A6196">
        <w:rPr>
          <w:rStyle w:val="StyleUnderline"/>
          <w:highlight w:val="green"/>
        </w:rPr>
        <w:t>a dependency on conflict</w:t>
      </w:r>
      <w:r w:rsidRPr="005629B9">
        <w:rPr>
          <w:sz w:val="16"/>
        </w:rPr>
        <w:t xml:space="preserve">. Therefore, </w:t>
      </w:r>
      <w:r w:rsidRPr="005629B9">
        <w:rPr>
          <w:rStyle w:val="StyleUnderline"/>
        </w:rPr>
        <w:t xml:space="preserve">maintaining economic </w:t>
      </w:r>
      <w:r w:rsidRPr="002A6196">
        <w:rPr>
          <w:rStyle w:val="StyleUnderline"/>
          <w:highlight w:val="green"/>
        </w:rPr>
        <w:t>growth</w:t>
      </w:r>
      <w:r w:rsidRPr="005629B9">
        <w:rPr>
          <w:rStyle w:val="StyleUnderline"/>
        </w:rPr>
        <w:t xml:space="preserve"> dependent on high levels of </w:t>
      </w:r>
      <w:proofErr w:type="spellStart"/>
      <w:r w:rsidRPr="005629B9">
        <w:rPr>
          <w:rStyle w:val="StyleUnderline"/>
        </w:rPr>
        <w:t>defence</w:t>
      </w:r>
      <w:proofErr w:type="spellEnd"/>
      <w:r w:rsidRPr="005629B9">
        <w:rPr>
          <w:rStyle w:val="StyleUnderline"/>
        </w:rPr>
        <w:t xml:space="preserve"> spending </w:t>
      </w:r>
      <w:r w:rsidRPr="002A6196">
        <w:rPr>
          <w:rStyle w:val="StyleUnderline"/>
          <w:highlight w:val="green"/>
        </w:rPr>
        <w:t>perpetuates a focus on military</w:t>
      </w:r>
      <w:r w:rsidRPr="005629B9">
        <w:rPr>
          <w:rStyle w:val="StyleUnderline"/>
        </w:rPr>
        <w:t xml:space="preserve"> strategies </w:t>
      </w:r>
      <w:r w:rsidRPr="002A6196">
        <w:rPr>
          <w:rStyle w:val="StyleUnderline"/>
          <w:highlight w:val="green"/>
        </w:rPr>
        <w:t>over peace</w:t>
      </w:r>
      <w:r w:rsidRPr="005629B9">
        <w:rPr>
          <w:rStyle w:val="StyleUnderline"/>
        </w:rPr>
        <w:t>ful development and cooperation</w:t>
      </w:r>
      <w:r w:rsidRPr="005629B9">
        <w:rPr>
          <w:sz w:val="16"/>
        </w:rPr>
        <w:t xml:space="preserve">, potentially </w:t>
      </w:r>
      <w:proofErr w:type="spellStart"/>
      <w:r w:rsidRPr="002A6196">
        <w:rPr>
          <w:rStyle w:val="Emphasis"/>
          <w:highlight w:val="green"/>
        </w:rPr>
        <w:t>destabilising</w:t>
      </w:r>
      <w:proofErr w:type="spellEnd"/>
      <w:r w:rsidRPr="005629B9">
        <w:rPr>
          <w:sz w:val="16"/>
        </w:rPr>
        <w:t xml:space="preserve"> both national and international </w:t>
      </w:r>
      <w:r w:rsidRPr="002A6196">
        <w:rPr>
          <w:rStyle w:val="StyleUnderline"/>
          <w:highlight w:val="green"/>
        </w:rPr>
        <w:t>societies</w:t>
      </w:r>
      <w:r w:rsidRPr="005629B9">
        <w:rPr>
          <w:sz w:val="16"/>
        </w:rPr>
        <w:t xml:space="preserve"> (</w:t>
      </w:r>
      <w:proofErr w:type="spellStart"/>
      <w:r w:rsidRPr="005629B9">
        <w:rPr>
          <w:sz w:val="16"/>
        </w:rPr>
        <w:t>Štancl</w:t>
      </w:r>
      <w:proofErr w:type="spellEnd"/>
      <w:r w:rsidRPr="005629B9">
        <w:rPr>
          <w:sz w:val="16"/>
        </w:rPr>
        <w:t xml:space="preserve"> &amp; Hynková, 2014). Conclusion </w:t>
      </w:r>
      <w:proofErr w:type="spellStart"/>
      <w:r w:rsidRPr="005629B9">
        <w:rPr>
          <w:sz w:val="16"/>
        </w:rPr>
        <w:t>Defence</w:t>
      </w:r>
      <w:proofErr w:type="spellEnd"/>
      <w:r w:rsidRPr="005629B9">
        <w:rPr>
          <w:sz w:val="16"/>
        </w:rPr>
        <w:t xml:space="preserve"> spending, including expenditure related to nuclear weapons, represents a significant and growing portion of national budgets worldwide. This chapter has explored the concept of MK, a macroeconomic philosophy based on the theory that economic growth can be enhanced by intense investment in the military and </w:t>
      </w:r>
      <w:proofErr w:type="spellStart"/>
      <w:r w:rsidRPr="005629B9">
        <w:rPr>
          <w:sz w:val="16"/>
        </w:rPr>
        <w:t>defence</w:t>
      </w:r>
      <w:proofErr w:type="spellEnd"/>
      <w:r w:rsidRPr="005629B9">
        <w:rPr>
          <w:sz w:val="16"/>
        </w:rPr>
        <w:t xml:space="preserve"> sectors. We have outlined examples of where this MK approach has led to benefits, including economic growth and employment, as for example in the United States in the decades following World War II. However, we have also outlined evidence which suggests that these benefits are not universal and are strongly dependent on context. Furthermore, </w:t>
      </w:r>
      <w:proofErr w:type="gramStart"/>
      <w:r w:rsidRPr="005629B9">
        <w:rPr>
          <w:sz w:val="16"/>
        </w:rPr>
        <w:t>MK</w:t>
      </w:r>
      <w:proofErr w:type="gramEnd"/>
      <w:r w:rsidRPr="005629B9">
        <w:rPr>
          <w:sz w:val="16"/>
        </w:rPr>
        <w:t xml:space="preserve"> even if supposedly successful in some cases with respect to economic growth, does not come without its challenges. Resources allocated to </w:t>
      </w:r>
      <w:proofErr w:type="spellStart"/>
      <w:r w:rsidRPr="005629B9">
        <w:rPr>
          <w:sz w:val="16"/>
        </w:rPr>
        <w:t>defence</w:t>
      </w:r>
      <w:proofErr w:type="spellEnd"/>
      <w:r w:rsidRPr="005629B9">
        <w:rPr>
          <w:sz w:val="16"/>
        </w:rPr>
        <w:t xml:space="preserve"> spending are necessarily diverted from other crucial sectors such as healthcare or education, which have the potential to yield greater societal benefits and long-term returns in terms of human capital and productivity. </w:t>
      </w:r>
      <w:r w:rsidRPr="002A6196">
        <w:rPr>
          <w:rStyle w:val="StyleUnderline"/>
          <w:highlight w:val="green"/>
        </w:rPr>
        <w:t xml:space="preserve">Given the secrecy of </w:t>
      </w:r>
      <w:proofErr w:type="spellStart"/>
      <w:r w:rsidRPr="002A6196">
        <w:rPr>
          <w:rStyle w:val="StyleUnderline"/>
          <w:highlight w:val="green"/>
        </w:rPr>
        <w:t>defence</w:t>
      </w:r>
      <w:proofErr w:type="spellEnd"/>
      <w:r w:rsidRPr="002A6196">
        <w:rPr>
          <w:rStyle w:val="StyleUnderline"/>
          <w:highlight w:val="green"/>
        </w:rPr>
        <w:t xml:space="preserve"> and military sectors</w:t>
      </w:r>
      <w:r w:rsidRPr="005629B9">
        <w:rPr>
          <w:rStyle w:val="StyleUnderline"/>
        </w:rPr>
        <w:t xml:space="preserve">, </w:t>
      </w:r>
      <w:r w:rsidRPr="002A6196">
        <w:rPr>
          <w:rStyle w:val="StyleUnderline"/>
          <w:highlight w:val="green"/>
        </w:rPr>
        <w:t>especially nuclear components</w:t>
      </w:r>
      <w:r w:rsidRPr="005629B9">
        <w:rPr>
          <w:rStyle w:val="StyleUnderline"/>
        </w:rPr>
        <w:t xml:space="preserve"> of</w:t>
      </w:r>
      <w:r w:rsidRPr="005629B9">
        <w:rPr>
          <w:sz w:val="16"/>
        </w:rPr>
        <w:t xml:space="preserve"> </w:t>
      </w:r>
      <w:r w:rsidRPr="005629B9">
        <w:rPr>
          <w:rStyle w:val="StyleUnderline"/>
        </w:rPr>
        <w:t>them</w:t>
      </w:r>
      <w:r w:rsidRPr="005629B9">
        <w:rPr>
          <w:sz w:val="16"/>
        </w:rPr>
        <w:t xml:space="preserve">, </w:t>
      </w:r>
      <w:r w:rsidRPr="002A6196">
        <w:rPr>
          <w:rStyle w:val="StyleUnderline"/>
          <w:highlight w:val="green"/>
        </w:rPr>
        <w:t>there</w:t>
      </w:r>
      <w:r w:rsidRPr="005629B9">
        <w:rPr>
          <w:rStyle w:val="StyleUnderline"/>
        </w:rPr>
        <w:t xml:space="preserve"> </w:t>
      </w:r>
      <w:r w:rsidRPr="002A6196">
        <w:rPr>
          <w:rStyle w:val="StyleUnderline"/>
          <w:highlight w:val="green"/>
        </w:rPr>
        <w:t>is</w:t>
      </w:r>
      <w:r w:rsidRPr="005629B9">
        <w:rPr>
          <w:sz w:val="16"/>
        </w:rPr>
        <w:t xml:space="preserve"> also </w:t>
      </w:r>
      <w:r w:rsidRPr="005629B9">
        <w:rPr>
          <w:rStyle w:val="StyleUnderline"/>
        </w:rPr>
        <w:t xml:space="preserve">potential for </w:t>
      </w:r>
      <w:r w:rsidRPr="002A6196">
        <w:rPr>
          <w:rStyle w:val="StyleUnderline"/>
          <w:highlight w:val="green"/>
        </w:rPr>
        <w:t>corruption</w:t>
      </w:r>
      <w:r w:rsidRPr="005629B9">
        <w:rPr>
          <w:sz w:val="16"/>
        </w:rPr>
        <w:t xml:space="preserve"> within the so-called MIC, which is </w:t>
      </w:r>
      <w:r w:rsidRPr="002A6196">
        <w:rPr>
          <w:rStyle w:val="StyleUnderline"/>
          <w:highlight w:val="green"/>
        </w:rPr>
        <w:t>an afront to democratic values</w:t>
      </w:r>
      <w:r w:rsidRPr="005629B9">
        <w:rPr>
          <w:sz w:val="16"/>
        </w:rPr>
        <w:t xml:space="preserve">. In addition, there is a risk of </w:t>
      </w:r>
      <w:proofErr w:type="spellStart"/>
      <w:r w:rsidRPr="005629B9">
        <w:rPr>
          <w:sz w:val="16"/>
        </w:rPr>
        <w:t>militarisation</w:t>
      </w:r>
      <w:proofErr w:type="spellEnd"/>
      <w:r w:rsidRPr="005629B9">
        <w:rPr>
          <w:sz w:val="16"/>
        </w:rPr>
        <w:t xml:space="preserve"> in both national and international contexts. Such </w:t>
      </w:r>
      <w:proofErr w:type="spellStart"/>
      <w:r w:rsidRPr="005629B9">
        <w:rPr>
          <w:rStyle w:val="StyleUnderline"/>
        </w:rPr>
        <w:t>militarisation</w:t>
      </w:r>
      <w:proofErr w:type="spellEnd"/>
      <w:r w:rsidRPr="005629B9">
        <w:rPr>
          <w:rStyle w:val="StyleUnderline"/>
        </w:rPr>
        <w:t xml:space="preserve"> may</w:t>
      </w:r>
      <w:r w:rsidRPr="005629B9">
        <w:rPr>
          <w:sz w:val="16"/>
        </w:rPr>
        <w:t xml:space="preserve"> </w:t>
      </w:r>
      <w:r w:rsidRPr="005629B9">
        <w:rPr>
          <w:rStyle w:val="StyleUnderline"/>
        </w:rPr>
        <w:t>increase</w:t>
      </w:r>
      <w:r w:rsidRPr="005629B9">
        <w:rPr>
          <w:sz w:val="16"/>
        </w:rPr>
        <w:t xml:space="preserve"> the probability of conflicts by driving </w:t>
      </w:r>
      <w:r w:rsidRPr="005629B9">
        <w:rPr>
          <w:rStyle w:val="StyleUnderline"/>
        </w:rPr>
        <w:t>changes to societal values</w:t>
      </w:r>
      <w:r w:rsidRPr="005629B9">
        <w:rPr>
          <w:sz w:val="16"/>
        </w:rPr>
        <w:t xml:space="preserve"> and the possible development of economic dependency on conflict. </w:t>
      </w:r>
    </w:p>
    <w:p w14:paraId="11B128CC" w14:textId="77777777" w:rsidR="006C308C" w:rsidRDefault="006C308C">
      <w:pPr>
        <w:rPr>
          <w:rFonts w:eastAsiaTheme="majorEastAsia" w:cstheme="majorBidi"/>
          <w:b/>
          <w:iCs/>
          <w:sz w:val="26"/>
        </w:rPr>
      </w:pPr>
      <w:r>
        <w:br w:type="page"/>
      </w:r>
    </w:p>
    <w:p w14:paraId="0F6B913C" w14:textId="52974EA6" w:rsidR="007E5217" w:rsidRPr="005629B9" w:rsidRDefault="003D2158" w:rsidP="007E5217">
      <w:pPr>
        <w:pStyle w:val="Heading4"/>
      </w:pPr>
      <w:r w:rsidRPr="005629B9">
        <w:lastRenderedPageBreak/>
        <w:t>Nukes are inherently a</w:t>
      </w:r>
      <w:r w:rsidR="007E5217" w:rsidRPr="005629B9">
        <w:t>ntidemocratic</w:t>
      </w:r>
      <w:r w:rsidRPr="005629B9">
        <w:t xml:space="preserve"> – secrecy and </w:t>
      </w:r>
      <w:r w:rsidR="00FC50FF" w:rsidRPr="005629B9">
        <w:t>short</w:t>
      </w:r>
      <w:r w:rsidRPr="005629B9">
        <w:t xml:space="preserve"> decision windows</w:t>
      </w:r>
    </w:p>
    <w:p w14:paraId="2CAF5608" w14:textId="77777777" w:rsidR="007E5217" w:rsidRPr="005629B9" w:rsidRDefault="007E5217" w:rsidP="007E5217">
      <w:proofErr w:type="spellStart"/>
      <w:r w:rsidRPr="005629B9">
        <w:rPr>
          <w:b/>
          <w:bCs/>
          <w:sz w:val="26"/>
          <w:szCs w:val="26"/>
        </w:rPr>
        <w:t>Piirtola</w:t>
      </w:r>
      <w:proofErr w:type="spellEnd"/>
      <w:r w:rsidRPr="005629B9">
        <w:rPr>
          <w:b/>
          <w:bCs/>
          <w:sz w:val="26"/>
          <w:szCs w:val="26"/>
        </w:rPr>
        <w:t xml:space="preserve"> 25</w:t>
      </w:r>
      <w:r w:rsidRPr="005629B9">
        <w:t xml:space="preserve"> [Petra Piirtola, 2025, “Chapter 21: Nuclear Weapon Decision-Making: Is it Anti-Democratic?,” University of Cambridge, </w:t>
      </w:r>
      <w:hyperlink r:id="rId71" w:history="1">
        <w:r w:rsidRPr="005629B9">
          <w:rPr>
            <w:rStyle w:val="Hyperlink"/>
          </w:rPr>
          <w:t>https://www.repository.cam.ac.uk/items/51a4b10b-15e1-4483-9396-c738ddbdf7cc]/Kankee</w:t>
        </w:r>
      </w:hyperlink>
    </w:p>
    <w:p w14:paraId="5D844353" w14:textId="77777777" w:rsidR="007E5217" w:rsidRPr="005629B9" w:rsidRDefault="007E5217" w:rsidP="007E5217">
      <w:pPr>
        <w:rPr>
          <w:sz w:val="16"/>
        </w:rPr>
      </w:pPr>
      <w:r w:rsidRPr="005629B9">
        <w:rPr>
          <w:sz w:val="16"/>
        </w:rPr>
        <w:t xml:space="preserve">Introduction </w:t>
      </w:r>
      <w:proofErr w:type="gramStart"/>
      <w:r w:rsidRPr="005629B9">
        <w:rPr>
          <w:sz w:val="16"/>
        </w:rPr>
        <w:t>Nuclear weapons</w:t>
      </w:r>
      <w:proofErr w:type="gramEnd"/>
      <w:r w:rsidRPr="005629B9">
        <w:rPr>
          <w:sz w:val="16"/>
        </w:rPr>
        <w:t xml:space="preserve"> are the most powerful and dangerous weapons humankind has ever invented. They are infamously capable of inflicting complete disaster on those being bombed, and their radioactive fallout, aftereffects, and resultant complications on human populations and the environment persist for many years after detonation (e.g. </w:t>
      </w:r>
      <w:proofErr w:type="spellStart"/>
      <w:r w:rsidRPr="005629B9">
        <w:rPr>
          <w:sz w:val="16"/>
        </w:rPr>
        <w:t>Douple</w:t>
      </w:r>
      <w:proofErr w:type="spellEnd"/>
      <w:r w:rsidRPr="005629B9">
        <w:rPr>
          <w:sz w:val="16"/>
        </w:rPr>
        <w:t xml:space="preserve"> et al., 2013; Tomonaga, 2019; for further information on this issue, see Chapters 7 and 8). Despite this, nine countries still possess nuclear weapons: the United States, Russia, the United Kingdom, France, China, India, Israel, Pakistan and North Korea. Five of these countries can be </w:t>
      </w:r>
      <w:proofErr w:type="spellStart"/>
      <w:r w:rsidRPr="005629B9">
        <w:rPr>
          <w:sz w:val="16"/>
        </w:rPr>
        <w:t>characterised</w:t>
      </w:r>
      <w:proofErr w:type="spellEnd"/>
      <w:r w:rsidRPr="005629B9">
        <w:rPr>
          <w:sz w:val="16"/>
        </w:rPr>
        <w:t xml:space="preserve"> as democracies: the United States, the United Kingdom, France, India and Israel. For these democratic countries, nuclear weapons are perceived as a sign of power in a competitive arms race, and as a cornerstone of </w:t>
      </w:r>
      <w:proofErr w:type="spellStart"/>
      <w:r w:rsidRPr="005629B9">
        <w:rPr>
          <w:sz w:val="16"/>
        </w:rPr>
        <w:t>self-defence</w:t>
      </w:r>
      <w:proofErr w:type="spellEnd"/>
      <w:r w:rsidRPr="005629B9">
        <w:rPr>
          <w:sz w:val="16"/>
        </w:rPr>
        <w:t xml:space="preserve"> and deterrence in the face of possible war (van Buuren, 2025; Green, 2020). Public opinion regarding nuclear weapons within these democratic nations is complex and nuanced, and varies from country to country (Dill et al., 2022). Some authors have identified a general negative perception of nuclear weapons where some even suggest the existence of popular normative “nuclear taboos” which discourage nuclear weapons use (Carpenter &amp; Montgomery, 2020, and references therein; Tannenwald, 2003; see Chapter 26 for a discussion on nuclear taboos). Others highlight that the positive or negative perceptions of nuclear weapons depends on who is using them (i.e. us vs. them), and what their intended purpose is, e.g. small tactical warheads which are more effective for destroying critical enemy installations, vs. the mass killing of civilian non-combatants (Dill et al., 2022; Press et al., 2013). Furthermore, others indicate that </w:t>
      </w:r>
      <w:r w:rsidRPr="005629B9">
        <w:rPr>
          <w:rStyle w:val="StyleUnderline"/>
        </w:rPr>
        <w:t>there is now little sensitivity among the public to the killing of civilian non-combatants with nuclear weapons</w:t>
      </w:r>
      <w:r w:rsidRPr="005629B9">
        <w:rPr>
          <w:sz w:val="16"/>
        </w:rPr>
        <w:t xml:space="preserve"> if the outcome is the guaranteed protection of one’s own troops or nation (Sagan &amp; Valentino, 2017). Indeed, support for nuclear weapons has been found by some to be generally high, regardless of who (i.e. allies or enemies) is “pushing the button” (Schwartz, 2024), but this finding is also challenged (Smetana et al., 2024). The controversy surrounding this issue and the massive risks posed by it are both well-studied and unsurprising. Thus, one might well expect democracies at least to have very robust, transparent and </w:t>
      </w:r>
      <w:proofErr w:type="gramStart"/>
      <w:r w:rsidRPr="005629B9">
        <w:rPr>
          <w:sz w:val="16"/>
        </w:rPr>
        <w:t>deliberative</w:t>
      </w:r>
      <w:proofErr w:type="gramEnd"/>
      <w:r w:rsidRPr="005629B9">
        <w:rPr>
          <w:sz w:val="16"/>
        </w:rPr>
        <w:t xml:space="preserve"> structures for decision-making when it comes to using these weapons to achieve deterrence and security aims (Evangelista et al., 2008, p. 106). Yet, most details concerning the exact number of nuclear weapons possessed by nuclear powers, their capabilities, and readiness are often all restricted under the highest level of national secrecy. Most often, discussion of the necessity of manufacturing, stockpiling, and use of such weapons is kept out of the public domain. Thus, even in the United States, which is considered the most transparent nuclear state, members of </w:t>
      </w:r>
      <w:r w:rsidRPr="005629B9">
        <w:rPr>
          <w:rStyle w:val="StyleUnderline"/>
        </w:rPr>
        <w:t>Congress</w:t>
      </w:r>
      <w:r w:rsidRPr="005629B9">
        <w:rPr>
          <w:sz w:val="16"/>
        </w:rPr>
        <w:t xml:space="preserve"> </w:t>
      </w:r>
      <w:r w:rsidRPr="005629B9">
        <w:rPr>
          <w:rStyle w:val="StyleUnderline"/>
        </w:rPr>
        <w:t xml:space="preserve">do not have the </w:t>
      </w:r>
      <w:r w:rsidRPr="005629B9">
        <w:rPr>
          <w:sz w:val="16"/>
        </w:rPr>
        <w:t xml:space="preserve">full freedom or </w:t>
      </w:r>
      <w:r w:rsidRPr="005629B9">
        <w:rPr>
          <w:rStyle w:val="StyleUnderline"/>
        </w:rPr>
        <w:t>capability to have open</w:t>
      </w:r>
      <w:r w:rsidRPr="005629B9">
        <w:rPr>
          <w:sz w:val="16"/>
        </w:rPr>
        <w:t xml:space="preserve"> conversations or </w:t>
      </w:r>
      <w:r w:rsidRPr="005629B9">
        <w:rPr>
          <w:rStyle w:val="StyleUnderline"/>
        </w:rPr>
        <w:t>debates about</w:t>
      </w:r>
      <w:r w:rsidRPr="005629B9">
        <w:rPr>
          <w:sz w:val="16"/>
        </w:rPr>
        <w:t xml:space="preserve"> decision-making with respect to how </w:t>
      </w:r>
      <w:r w:rsidRPr="005629B9">
        <w:rPr>
          <w:rStyle w:val="StyleUnderline"/>
        </w:rPr>
        <w:t>nuclear weapons</w:t>
      </w:r>
      <w:r w:rsidRPr="005629B9">
        <w:rPr>
          <w:sz w:val="16"/>
        </w:rPr>
        <w:t xml:space="preserve"> are manufactured or used (Benedict, 2014; van Buuren, 2025). </w:t>
      </w:r>
      <w:r w:rsidRPr="005629B9">
        <w:rPr>
          <w:rStyle w:val="StyleUnderline"/>
        </w:rPr>
        <w:t>The decision to launch nuclear weapons</w:t>
      </w:r>
      <w:r w:rsidRPr="005629B9">
        <w:rPr>
          <w:sz w:val="16"/>
        </w:rPr>
        <w:t xml:space="preserve">, if the perpetual threat of their use was carried out, </w:t>
      </w:r>
      <w:r w:rsidRPr="005629B9">
        <w:rPr>
          <w:rStyle w:val="StyleUnderline"/>
        </w:rPr>
        <w:t>would be made by a small elite</w:t>
      </w:r>
      <w:r w:rsidRPr="005629B9">
        <w:rPr>
          <w:sz w:val="16"/>
        </w:rPr>
        <w:t xml:space="preserve"> and in a fast-paced and reactive launch-on-warning manner prior to any impact from a perceived inbound enemy nuclear threat. The CIA’s former director, Michael Hayden, has said that </w:t>
      </w:r>
      <w:r w:rsidRPr="002A6196">
        <w:rPr>
          <w:rStyle w:val="StyleUnderline"/>
          <w:highlight w:val="green"/>
        </w:rPr>
        <w:t>nuclear weapons</w:t>
      </w:r>
      <w:r w:rsidRPr="005629B9">
        <w:rPr>
          <w:sz w:val="16"/>
        </w:rPr>
        <w:t xml:space="preserve"> and nuclear doctrine </w:t>
      </w:r>
      <w:r w:rsidRPr="002A6196">
        <w:rPr>
          <w:rStyle w:val="StyleUnderline"/>
          <w:highlight w:val="green"/>
        </w:rPr>
        <w:t>are designed for “speed and</w:t>
      </w:r>
      <w:r w:rsidRPr="005629B9">
        <w:rPr>
          <w:rStyle w:val="StyleUnderline"/>
        </w:rPr>
        <w:t xml:space="preserve"> </w:t>
      </w:r>
      <w:r w:rsidRPr="002A6196">
        <w:rPr>
          <w:rStyle w:val="StyleUnderline"/>
          <w:highlight w:val="green"/>
        </w:rPr>
        <w:t>determination</w:t>
      </w:r>
      <w:r w:rsidRPr="005629B9">
        <w:rPr>
          <w:sz w:val="16"/>
        </w:rPr>
        <w:t xml:space="preserve">”, </w:t>
      </w:r>
      <w:r w:rsidRPr="002A6196">
        <w:rPr>
          <w:rStyle w:val="StyleUnderline"/>
          <w:highlight w:val="green"/>
        </w:rPr>
        <w:t>not</w:t>
      </w:r>
      <w:r w:rsidRPr="005629B9">
        <w:rPr>
          <w:sz w:val="16"/>
        </w:rPr>
        <w:t xml:space="preserve"> for </w:t>
      </w:r>
      <w:r w:rsidRPr="002A6196">
        <w:rPr>
          <w:rStyle w:val="StyleUnderline"/>
          <w:highlight w:val="green"/>
        </w:rPr>
        <w:t>discussions</w:t>
      </w:r>
      <w:r w:rsidRPr="005629B9">
        <w:rPr>
          <w:sz w:val="16"/>
        </w:rPr>
        <w:t xml:space="preserve"> concerning whether to use them or not (Fink &amp; Kerr, 2024). Under such circumstances, the President (or other national leader) would have approximately 10 minutes to assimilate the relevant information, consider any advisory opinions and the available options, and make the decision to strike (Fink &amp; Kerr, 2024). While </w:t>
      </w:r>
      <w:r w:rsidRPr="002A6196">
        <w:rPr>
          <w:rStyle w:val="StyleUnderline"/>
          <w:highlight w:val="green"/>
        </w:rPr>
        <w:t>concentrated decision-making authority</w:t>
      </w:r>
      <w:r w:rsidRPr="005629B9">
        <w:rPr>
          <w:sz w:val="16"/>
        </w:rPr>
        <w:t xml:space="preserve"> is arguably practical in an emergency, this </w:t>
      </w:r>
      <w:r w:rsidRPr="002A6196">
        <w:rPr>
          <w:rStyle w:val="StyleUnderline"/>
          <w:highlight w:val="green"/>
        </w:rPr>
        <w:t xml:space="preserve">leaves </w:t>
      </w:r>
      <w:r w:rsidRPr="002A6196">
        <w:rPr>
          <w:rStyle w:val="Emphasis"/>
          <w:highlight w:val="green"/>
        </w:rPr>
        <w:t>no room</w:t>
      </w:r>
      <w:r w:rsidRPr="002A6196">
        <w:rPr>
          <w:rStyle w:val="StyleUnderline"/>
          <w:highlight w:val="green"/>
        </w:rPr>
        <w:t xml:space="preserve"> for</w:t>
      </w:r>
      <w:r w:rsidRPr="002A6196">
        <w:rPr>
          <w:sz w:val="16"/>
          <w:highlight w:val="green"/>
        </w:rPr>
        <w:t xml:space="preserve"> </w:t>
      </w:r>
      <w:r w:rsidRPr="002A6196">
        <w:rPr>
          <w:rStyle w:val="StyleUnderline"/>
          <w:highlight w:val="green"/>
        </w:rPr>
        <w:t>public scrutiny and accountability</w:t>
      </w:r>
      <w:r w:rsidRPr="005629B9">
        <w:rPr>
          <w:sz w:val="16"/>
        </w:rPr>
        <w:t xml:space="preserve"> (van Buuren, 2025). This raises the question: are nuclear weapons policies and procedures (i.e. the nuclear doctrine) antithetical to democracy? Thermonuclear Monarchy </w:t>
      </w:r>
      <w:proofErr w:type="gramStart"/>
      <w:r w:rsidRPr="005629B9">
        <w:rPr>
          <w:sz w:val="16"/>
        </w:rPr>
        <w:t>The</w:t>
      </w:r>
      <w:proofErr w:type="gramEnd"/>
      <w:r w:rsidRPr="005629B9">
        <w:rPr>
          <w:sz w:val="16"/>
        </w:rPr>
        <w:t xml:space="preserve"> United States was the first country to use nuclear weapons in 1945 to attack another state, and it remains the only nation ever to have done so. From the outset of the nuclear </w:t>
      </w:r>
      <w:proofErr w:type="gramStart"/>
      <w:r w:rsidRPr="005629B9">
        <w:rPr>
          <w:sz w:val="16"/>
        </w:rPr>
        <w:t>weapons</w:t>
      </w:r>
      <w:proofErr w:type="gramEnd"/>
      <w:r w:rsidRPr="005629B9">
        <w:rPr>
          <w:sz w:val="16"/>
        </w:rPr>
        <w:t xml:space="preserve"> “era”, the United States has </w:t>
      </w:r>
      <w:proofErr w:type="spellStart"/>
      <w:r w:rsidRPr="005629B9">
        <w:rPr>
          <w:sz w:val="16"/>
        </w:rPr>
        <w:t>emphasised</w:t>
      </w:r>
      <w:proofErr w:type="spellEnd"/>
      <w:r w:rsidRPr="005629B9">
        <w:rPr>
          <w:sz w:val="16"/>
        </w:rPr>
        <w:t xml:space="preserve"> political and </w:t>
      </w:r>
      <w:proofErr w:type="spellStart"/>
      <w:r w:rsidRPr="005629B9">
        <w:rPr>
          <w:sz w:val="16"/>
        </w:rPr>
        <w:t>democratised</w:t>
      </w:r>
      <w:proofErr w:type="spellEnd"/>
      <w:r w:rsidRPr="005629B9">
        <w:rPr>
          <w:sz w:val="16"/>
        </w:rPr>
        <w:t xml:space="preserve"> control over these radioactive weapons of mass destruction. For instance, within the United States, the security and deployment of nuclear weapons is under the auspices of the army, the Department of Energy is responsible for research and development, and the use of nuclear weapons is governed by the Permissive Action Link system. Nonetheless, </w:t>
      </w:r>
      <w:r w:rsidRPr="005629B9">
        <w:rPr>
          <w:rStyle w:val="StyleUnderline"/>
        </w:rPr>
        <w:t>the President</w:t>
      </w:r>
      <w:r w:rsidRPr="005629B9">
        <w:rPr>
          <w:sz w:val="16"/>
        </w:rPr>
        <w:t xml:space="preserve"> of the United States </w:t>
      </w:r>
      <w:r w:rsidRPr="005629B9">
        <w:rPr>
          <w:rStyle w:val="StyleUnderline"/>
        </w:rPr>
        <w:t xml:space="preserve">holds </w:t>
      </w:r>
      <w:r w:rsidRPr="005629B9">
        <w:rPr>
          <w:rStyle w:val="Emphasis"/>
        </w:rPr>
        <w:t>exclusive</w:t>
      </w:r>
      <w:r w:rsidRPr="005629B9">
        <w:rPr>
          <w:rStyle w:val="StyleUnderline"/>
        </w:rPr>
        <w:t xml:space="preserve"> and ultimate power over the deployment of nuclear</w:t>
      </w:r>
      <w:r w:rsidRPr="005629B9">
        <w:rPr>
          <w:sz w:val="16"/>
        </w:rPr>
        <w:t xml:space="preserve"> </w:t>
      </w:r>
      <w:r w:rsidRPr="005629B9">
        <w:rPr>
          <w:rStyle w:val="StyleUnderline"/>
        </w:rPr>
        <w:t>weapons</w:t>
      </w:r>
      <w:r w:rsidRPr="005629B9">
        <w:rPr>
          <w:sz w:val="16"/>
        </w:rPr>
        <w:t xml:space="preserve"> (Born, 2007; Scarry, 2014) This power is part of the Presidential Power of the Constitutional Commander-in- Chief. According to the Ministry of Defense’s Nuclear Matters Handbook (DoD, 2020), the Nuclear Command and Control System (NC2; see also Chapter 19 on this issue) supports the president and his advisors while using the presidential jurisdiction in U.S. nuclear weapon operations. However, </w:t>
      </w:r>
      <w:r w:rsidRPr="005629B9">
        <w:rPr>
          <w:rStyle w:val="StyleUnderline"/>
        </w:rPr>
        <w:t>while the</w:t>
      </w:r>
      <w:r w:rsidRPr="005629B9">
        <w:rPr>
          <w:sz w:val="16"/>
        </w:rPr>
        <w:t xml:space="preserve"> </w:t>
      </w:r>
      <w:r w:rsidRPr="005629B9">
        <w:rPr>
          <w:rStyle w:val="StyleUnderline"/>
        </w:rPr>
        <w:t>president may consult advisors</w:t>
      </w:r>
      <w:r w:rsidRPr="005629B9">
        <w:rPr>
          <w:sz w:val="16"/>
        </w:rPr>
        <w:t xml:space="preserve">, </w:t>
      </w:r>
      <w:r w:rsidRPr="005629B9">
        <w:rPr>
          <w:rStyle w:val="StyleUnderline"/>
        </w:rPr>
        <w:t>the president</w:t>
      </w:r>
      <w:r w:rsidRPr="005629B9">
        <w:rPr>
          <w:sz w:val="16"/>
        </w:rPr>
        <w:t xml:space="preserve">, as commander-in-chief, </w:t>
      </w:r>
      <w:r w:rsidRPr="005629B9">
        <w:rPr>
          <w:rStyle w:val="StyleUnderline"/>
        </w:rPr>
        <w:t>does not require permission</w:t>
      </w:r>
      <w:r w:rsidRPr="005629B9">
        <w:rPr>
          <w:sz w:val="16"/>
        </w:rPr>
        <w:t xml:space="preserve"> from these advisors or Congress to command a nuclear strike (Scarry, 2014). In the United States, the president (or a close aide) carries a suitcase known as the “Nuclear Football” which contains all the necessary tools and information for them to </w:t>
      </w:r>
      <w:proofErr w:type="spellStart"/>
      <w:r w:rsidRPr="005629B9">
        <w:rPr>
          <w:sz w:val="16"/>
        </w:rPr>
        <w:t>authorise</w:t>
      </w:r>
      <w:proofErr w:type="spellEnd"/>
      <w:r w:rsidRPr="005629B9">
        <w:rPr>
          <w:sz w:val="16"/>
        </w:rPr>
        <w:t xml:space="preserve"> a nuclear strike at any time, regardless of where they are in the world (Image 21.1). Within only minutes of an order, nuclear-armed submarines and intercontinental ballistic missile (ICBM) sites </w:t>
      </w:r>
      <w:proofErr w:type="gramStart"/>
      <w:r w:rsidRPr="005629B9">
        <w:rPr>
          <w:sz w:val="16"/>
        </w:rPr>
        <w:t>are able to</w:t>
      </w:r>
      <w:proofErr w:type="gramEnd"/>
      <w:r w:rsidRPr="005629B9">
        <w:rPr>
          <w:sz w:val="16"/>
        </w:rPr>
        <w:t xml:space="preserve"> launch nuclear weapons, and then there is no going back (Fink &amp; Kerr, 2024). Acknowledging this great power held by just one of Earth’s billions of human inhabitants, former president Richard Nixon is quoted as stating, “I could go into my office and pick up the telephone, and in 25 minutes, 70 million people would be dead” (Scarry, 2014, p. 14). We see here that nuclear doctrine allows leaders to make large-scale and potentially widely devastating foreign policy decisions without democratic scrutiny (van Buuren, 2025). The power is </w:t>
      </w:r>
      <w:proofErr w:type="spellStart"/>
      <w:r w:rsidRPr="005629B9">
        <w:rPr>
          <w:sz w:val="16"/>
        </w:rPr>
        <w:t>centralised</w:t>
      </w:r>
      <w:proofErr w:type="spellEnd"/>
      <w:r w:rsidRPr="005629B9">
        <w:rPr>
          <w:sz w:val="16"/>
        </w:rPr>
        <w:t xml:space="preserve"> in a small circle, or, in fact, given to just one person, even in democratic countries (Scarry, 2014, pp. 1–</w:t>
      </w:r>
      <w:r w:rsidRPr="005629B9">
        <w:rPr>
          <w:sz w:val="16"/>
        </w:rPr>
        <w:lastRenderedPageBreak/>
        <w:t xml:space="preserve">3). </w:t>
      </w:r>
      <w:r w:rsidRPr="002A6196">
        <w:rPr>
          <w:rStyle w:val="StyleUnderline"/>
          <w:highlight w:val="green"/>
        </w:rPr>
        <w:t>Nuclear weapons</w:t>
      </w:r>
      <w:r w:rsidRPr="005629B9">
        <w:rPr>
          <w:rStyle w:val="StyleUnderline"/>
        </w:rPr>
        <w:t xml:space="preserve"> </w:t>
      </w:r>
      <w:r w:rsidRPr="002A6196">
        <w:rPr>
          <w:rStyle w:val="StyleUnderline"/>
          <w:highlight w:val="green"/>
        </w:rPr>
        <w:t>do not require</w:t>
      </w:r>
      <w:r w:rsidRPr="002A6196">
        <w:rPr>
          <w:sz w:val="16"/>
          <w:highlight w:val="green"/>
        </w:rPr>
        <w:t xml:space="preserve"> </w:t>
      </w:r>
      <w:r w:rsidRPr="002A6196">
        <w:rPr>
          <w:rStyle w:val="StyleUnderline"/>
          <w:highlight w:val="green"/>
        </w:rPr>
        <w:t>visible and large-scale deployment</w:t>
      </w:r>
      <w:r w:rsidRPr="005629B9">
        <w:rPr>
          <w:sz w:val="16"/>
        </w:rPr>
        <w:t xml:space="preserve"> to a battlefield </w:t>
      </w:r>
      <w:r w:rsidRPr="002A6196">
        <w:rPr>
          <w:rStyle w:val="StyleUnderline"/>
          <w:highlight w:val="green"/>
        </w:rPr>
        <w:t>and are</w:t>
      </w:r>
      <w:r w:rsidRPr="005629B9">
        <w:rPr>
          <w:sz w:val="16"/>
        </w:rPr>
        <w:t xml:space="preserve"> often </w:t>
      </w:r>
      <w:r w:rsidRPr="002A6196">
        <w:rPr>
          <w:rStyle w:val="StyleUnderline"/>
          <w:highlight w:val="green"/>
        </w:rPr>
        <w:t>stored</w:t>
      </w:r>
      <w:r w:rsidRPr="005629B9">
        <w:rPr>
          <w:rStyle w:val="StyleUnderline"/>
        </w:rPr>
        <w:t xml:space="preserve"> and deployed </w:t>
      </w:r>
      <w:r w:rsidRPr="002A6196">
        <w:rPr>
          <w:rStyle w:val="StyleUnderline"/>
          <w:highlight w:val="green"/>
        </w:rPr>
        <w:t xml:space="preserve">from </w:t>
      </w:r>
      <w:r w:rsidRPr="002A6196">
        <w:rPr>
          <w:rStyle w:val="Emphasis"/>
          <w:highlight w:val="green"/>
        </w:rPr>
        <w:t>secret</w:t>
      </w:r>
      <w:r w:rsidRPr="002A6196">
        <w:rPr>
          <w:rStyle w:val="StyleUnderline"/>
          <w:highlight w:val="green"/>
        </w:rPr>
        <w:t xml:space="preserve"> silos</w:t>
      </w:r>
      <w:r w:rsidRPr="005629B9">
        <w:rPr>
          <w:rStyle w:val="StyleUnderline"/>
        </w:rPr>
        <w:t xml:space="preserve"> or</w:t>
      </w:r>
      <w:r w:rsidRPr="005629B9">
        <w:rPr>
          <w:sz w:val="16"/>
        </w:rPr>
        <w:t xml:space="preserve"> </w:t>
      </w:r>
      <w:r w:rsidRPr="005629B9">
        <w:rPr>
          <w:rStyle w:val="StyleUnderline"/>
        </w:rPr>
        <w:t>submarines in remote areas</w:t>
      </w:r>
      <w:r w:rsidRPr="005629B9">
        <w:rPr>
          <w:sz w:val="16"/>
        </w:rPr>
        <w:t xml:space="preserve"> or many </w:t>
      </w:r>
      <w:r w:rsidRPr="002A6196">
        <w:rPr>
          <w:rStyle w:val="Emphasis"/>
          <w:highlight w:val="green"/>
        </w:rPr>
        <w:t>hundreds of miles</w:t>
      </w:r>
      <w:r w:rsidRPr="002A6196">
        <w:rPr>
          <w:sz w:val="16"/>
          <w:highlight w:val="green"/>
        </w:rPr>
        <w:t xml:space="preserve"> </w:t>
      </w:r>
      <w:r w:rsidRPr="002A6196">
        <w:rPr>
          <w:rStyle w:val="StyleUnderline"/>
          <w:highlight w:val="green"/>
        </w:rPr>
        <w:t>offshore</w:t>
      </w:r>
      <w:r w:rsidRPr="005629B9">
        <w:rPr>
          <w:sz w:val="16"/>
        </w:rPr>
        <w:t xml:space="preserve">, further </w:t>
      </w:r>
      <w:r w:rsidRPr="005629B9">
        <w:rPr>
          <w:rStyle w:val="StyleUnderline"/>
        </w:rPr>
        <w:t>enabling</w:t>
      </w:r>
      <w:r w:rsidRPr="005629B9">
        <w:rPr>
          <w:sz w:val="16"/>
        </w:rPr>
        <w:t xml:space="preserve"> the </w:t>
      </w:r>
      <w:r w:rsidRPr="005629B9">
        <w:rPr>
          <w:rStyle w:val="StyleUnderline"/>
        </w:rPr>
        <w:t>secrecy</w:t>
      </w:r>
      <w:r w:rsidRPr="005629B9">
        <w:rPr>
          <w:sz w:val="16"/>
        </w:rPr>
        <w:t xml:space="preserve"> of decision-making. The justification for this is that a rapid and non-deliberative strike capability is necessary for national security (Fink &amp; Kerr, 2024). Scarry (2014, p. 24) labels this secret and </w:t>
      </w:r>
      <w:proofErr w:type="spellStart"/>
      <w:r w:rsidRPr="005629B9">
        <w:rPr>
          <w:sz w:val="16"/>
        </w:rPr>
        <w:t>centralised</w:t>
      </w:r>
      <w:proofErr w:type="spellEnd"/>
      <w:r w:rsidRPr="005629B9">
        <w:rPr>
          <w:sz w:val="16"/>
        </w:rPr>
        <w:t xml:space="preserve"> power as the “Thermonuclear Monarchy”. Scarry’s (2014) Thermonuclear Monarchy elaborates the distortion of democratic principles when nuclear weapons decision-making is </w:t>
      </w:r>
      <w:proofErr w:type="spellStart"/>
      <w:r w:rsidRPr="005629B9">
        <w:rPr>
          <w:sz w:val="16"/>
        </w:rPr>
        <w:t>centralised</w:t>
      </w:r>
      <w:proofErr w:type="spellEnd"/>
      <w:r w:rsidRPr="005629B9">
        <w:rPr>
          <w:sz w:val="16"/>
        </w:rPr>
        <w:t xml:space="preserve"> among a small elite. According to Scarry (2014), this </w:t>
      </w:r>
      <w:proofErr w:type="spellStart"/>
      <w:r w:rsidRPr="005629B9">
        <w:rPr>
          <w:sz w:val="16"/>
        </w:rPr>
        <w:t>centralised</w:t>
      </w:r>
      <w:proofErr w:type="spellEnd"/>
      <w:r w:rsidRPr="005629B9">
        <w:rPr>
          <w:sz w:val="16"/>
        </w:rPr>
        <w:t xml:space="preserve"> power goes against the values of the democratic social contract, which </w:t>
      </w:r>
      <w:proofErr w:type="spellStart"/>
      <w:r w:rsidRPr="005629B9">
        <w:rPr>
          <w:sz w:val="16"/>
        </w:rPr>
        <w:t>emphasises</w:t>
      </w:r>
      <w:proofErr w:type="spellEnd"/>
      <w:r w:rsidRPr="005629B9">
        <w:rPr>
          <w:sz w:val="16"/>
        </w:rPr>
        <w:t xml:space="preserve"> collective consent, public liability, and shared government responsibility (see also van Buuren, 2025). By establishing decision-making processes concerning nuclear weapons outside of the public domain, these weapons disrupt the basic principles of democratic deliberation (van Buuren, 2025; Scarry, 2014, pp. 24–28). The use of the term “monarchy” is instrumental here, as it </w:t>
      </w:r>
      <w:proofErr w:type="spellStart"/>
      <w:r w:rsidRPr="005629B9">
        <w:rPr>
          <w:sz w:val="16"/>
        </w:rPr>
        <w:t>emphasises</w:t>
      </w:r>
      <w:proofErr w:type="spellEnd"/>
      <w:r w:rsidRPr="005629B9">
        <w:rPr>
          <w:sz w:val="16"/>
        </w:rPr>
        <w:t xml:space="preserve"> how nuclear weapons break down the processes of participation, consideration, and deliberation which are all essential underpinning components of a functioning democracy (Scarry, 2014, p. 24). The United Kingdom, like the United States, effectively functions as a thermonuclear monarchy. Here, the prime minister has the power to launch nuclear weapons, and all decisions are deliberated and made by a small elite (Scarry, 2014, p. 24). Similarly, historically, India’s former Prime Minister Indira Gandhi decided to build the country’s first nuclear weapon based on advice from a very small elite, and high-level </w:t>
      </w:r>
      <w:proofErr w:type="spellStart"/>
      <w:r w:rsidRPr="005629B9">
        <w:rPr>
          <w:sz w:val="16"/>
        </w:rPr>
        <w:t>defence</w:t>
      </w:r>
      <w:proofErr w:type="spellEnd"/>
      <w:r w:rsidRPr="005629B9">
        <w:rPr>
          <w:sz w:val="16"/>
        </w:rPr>
        <w:t xml:space="preserve"> authorities were not consulted (Sagan, 1996). Today, India’s nuclear weapon governance continues to be solely under one authority, The Nuclear Command Authority, which the prime minister oversees, although there are other command structures that enable other individuals to </w:t>
      </w:r>
      <w:proofErr w:type="spellStart"/>
      <w:r w:rsidRPr="005629B9">
        <w:rPr>
          <w:sz w:val="16"/>
        </w:rPr>
        <w:t>authorise</w:t>
      </w:r>
      <w:proofErr w:type="spellEnd"/>
      <w:r w:rsidRPr="005629B9">
        <w:rPr>
          <w:sz w:val="16"/>
        </w:rPr>
        <w:t xml:space="preserve"> strikes if the prime minister cannot do so themselves (Borja &amp; Ramana, 2020, and references therein). Such thermonuclear monarchies challenge the entire global structure of international cooperation surrounding nuclear weapons, and present multiple risks. Crisis Decision Windows: Risks and Constraints Numerous mistakes have been made during the history of nuclear weapons, and such failures have had a variety of causes, including technical failures, procedural issues, and human errors (Messmer et al., 2023). Human error is a particularly serious consideration when decision-making is </w:t>
      </w:r>
      <w:proofErr w:type="spellStart"/>
      <w:r w:rsidRPr="005629B9">
        <w:rPr>
          <w:sz w:val="16"/>
        </w:rPr>
        <w:t>centralised</w:t>
      </w:r>
      <w:proofErr w:type="spellEnd"/>
      <w:r w:rsidRPr="005629B9">
        <w:rPr>
          <w:sz w:val="16"/>
        </w:rPr>
        <w:t xml:space="preserve"> and necessarily reactive (e.g. launch-on-warning protocols), as in many ways it is more challenging to mitigate due to, for instance, incorrect or incomplete intelligence. This type of substantially consequential decision-making, occurring within windows of 10 to 15 minutes among only a few people, therefore, comes with monumental risks (Scarry, 2014). Concerns over human errors may lead to an increasing reliance on artificial intelligence systems for identifying incoming attacks, and even assisting in making decisions about responses, without guaranteeing accuracy or better decisions (Erskine, 2024, p. 137). The Cuban Missile Crisis of 1962 is a famous instance of a near-miss and averted major international calamity (</w:t>
      </w:r>
      <w:proofErr w:type="spellStart"/>
      <w:r w:rsidRPr="005629B9">
        <w:rPr>
          <w:sz w:val="16"/>
        </w:rPr>
        <w:t>Garthoff</w:t>
      </w:r>
      <w:proofErr w:type="spellEnd"/>
      <w:r w:rsidRPr="005629B9">
        <w:rPr>
          <w:sz w:val="16"/>
        </w:rPr>
        <w:t>, 1989). In this case, both the United States and Soviet Union were victims of overconfidence, believing that their nuclear weapon arsenals would prevent the other party from launching nuclear strikes. Fortunately, this crisis was avoided thanks to the actions of one submarine officer and careful diplomacy (Messmer et al., 2023; see Chapter 3). This is the only example that most members of the public are likely to recall. However, there were also other similar instances that were kept from the public eye. President Eisenhower seriously considered using nuclear weapons in the Taiwan Straits in 1954, as well as during the Berlin crises in 1959, as revealed by his declassified presidential papers (</w:t>
      </w:r>
      <w:proofErr w:type="spellStart"/>
      <w:r w:rsidRPr="005629B9">
        <w:rPr>
          <w:sz w:val="16"/>
        </w:rPr>
        <w:t>Kulaki</w:t>
      </w:r>
      <w:proofErr w:type="spellEnd"/>
      <w:r w:rsidRPr="005629B9">
        <w:rPr>
          <w:sz w:val="16"/>
        </w:rPr>
        <w:t xml:space="preserve">, 2020). President Nixon also considered using nuclear weapons three times under his presidency (Scarry, 2014, pp. 15–17). These examples give pause for reflection concerning what might have happened had the nuclear codes been entered, and the detonation button pressed. Conclusion “Nuclear weapons and democracy do not mix”, observed political scientist Robert Dahl (van Buuren, 2025; Scarry 2014, p. 17). Further, according to Scarry (2014) and van Buuren (2025), nuclear weapons and democracy indeed conflict with each other. Scarry’s notion of a </w:t>
      </w:r>
      <w:r w:rsidRPr="005629B9">
        <w:rPr>
          <w:rStyle w:val="StyleUnderline"/>
        </w:rPr>
        <w:t xml:space="preserve">Thermonuclear Monarchy does not only make nuclear weapon decision-making anti-democratic, but it also comes with </w:t>
      </w:r>
      <w:r w:rsidRPr="005629B9">
        <w:rPr>
          <w:sz w:val="16"/>
        </w:rPr>
        <w:t>plenty or</w:t>
      </w:r>
      <w:r w:rsidRPr="005629B9">
        <w:rPr>
          <w:rStyle w:val="StyleUnderline"/>
        </w:rPr>
        <w:t xml:space="preserve"> risks due to its </w:t>
      </w:r>
      <w:proofErr w:type="spellStart"/>
      <w:r w:rsidRPr="005629B9">
        <w:rPr>
          <w:rStyle w:val="StyleUnderline"/>
        </w:rPr>
        <w:t>centralised</w:t>
      </w:r>
      <w:proofErr w:type="spellEnd"/>
      <w:r w:rsidRPr="005629B9">
        <w:rPr>
          <w:rStyle w:val="StyleUnderline"/>
        </w:rPr>
        <w:t xml:space="preserve"> power</w:t>
      </w:r>
      <w:r w:rsidRPr="005629B9">
        <w:rPr>
          <w:sz w:val="16"/>
        </w:rPr>
        <w:t>. Van Buuren (2025) argues that while nuclear protocols and democracy are necessarily fundamentally at odds, there is space to enable more democratic influence over the matter. The public’s interest and involvement in nuclear weapons policy have the potential to have a significant impact on decision</w:t>
      </w:r>
      <w:proofErr w:type="gramStart"/>
      <w:r w:rsidRPr="005629B9">
        <w:rPr>
          <w:sz w:val="16"/>
        </w:rPr>
        <w:t>- making</w:t>
      </w:r>
      <w:proofErr w:type="gramEnd"/>
      <w:r w:rsidRPr="005629B9">
        <w:rPr>
          <w:sz w:val="16"/>
        </w:rPr>
        <w:t xml:space="preserve"> protocols. However, it would first be necessary to allow the public to be part of the democratic decision-making process, and governments would need to be more open and transparent about nuclear weapon use. Without these changes, the Thermonuclear Monarchy will persist for now </w:t>
      </w:r>
    </w:p>
    <w:p w14:paraId="6FDEA0F3" w14:textId="77777777" w:rsidR="006C308C" w:rsidRDefault="006C308C">
      <w:pPr>
        <w:rPr>
          <w:rFonts w:eastAsiaTheme="majorEastAsia" w:cstheme="majorBidi"/>
          <w:b/>
          <w:iCs/>
          <w:sz w:val="26"/>
        </w:rPr>
      </w:pPr>
      <w:r>
        <w:br w:type="page"/>
      </w:r>
    </w:p>
    <w:p w14:paraId="3617BFDD" w14:textId="5476E290" w:rsidR="007E5217" w:rsidRPr="005629B9" w:rsidRDefault="00F6656F" w:rsidP="007E5217">
      <w:pPr>
        <w:pStyle w:val="Heading4"/>
      </w:pPr>
      <w:r w:rsidRPr="005629B9">
        <w:lastRenderedPageBreak/>
        <w:t xml:space="preserve">Nuclear weapons jobs are intrinsically anti-feminist and exclude </w:t>
      </w:r>
      <w:r w:rsidR="007E5217" w:rsidRPr="005629B9">
        <w:t>women</w:t>
      </w:r>
    </w:p>
    <w:p w14:paraId="48284CAA" w14:textId="77777777" w:rsidR="007E5217" w:rsidRPr="005629B9" w:rsidRDefault="007E5217" w:rsidP="007E5217">
      <w:r w:rsidRPr="005629B9">
        <w:rPr>
          <w:b/>
          <w:bCs/>
          <w:sz w:val="26"/>
          <w:szCs w:val="26"/>
        </w:rPr>
        <w:t>Nair et al. 23</w:t>
      </w:r>
      <w:r w:rsidRPr="005629B9">
        <w:t xml:space="preserve"> [Sneha Nair, researcher at The Stimson Center Christina McAllister, researcher at The Stimson Center Annina Pluff, researcher at The Stimson Center, and Katherine C. Mack, researcher at The Stimson Center, 10-2023, Gender Undone: Confronting Bias in the Nuclear Field,” International Journal of Nuclear Security, https://trace.tennessee.edu/cgi/viewcontent.cgi?article=1268&amp;context=ijns]/Kankee</w:t>
      </w:r>
    </w:p>
    <w:p w14:paraId="4D11E542" w14:textId="77777777" w:rsidR="007E5217" w:rsidRPr="005629B9" w:rsidRDefault="007E5217" w:rsidP="00670D00">
      <w:pPr>
        <w:rPr>
          <w:sz w:val="16"/>
        </w:rPr>
      </w:pPr>
      <w:r w:rsidRPr="005629B9">
        <w:rPr>
          <w:sz w:val="16"/>
        </w:rPr>
        <w:t xml:space="preserve">This leaky pipeline has led to only 12.7% of nuclear engineers being women, a statistic that has remained relatively stable since 2010, according to </w:t>
      </w:r>
      <w:proofErr w:type="spellStart"/>
      <w:r w:rsidRPr="005629B9">
        <w:rPr>
          <w:sz w:val="16"/>
        </w:rPr>
        <w:t>Zippia</w:t>
      </w:r>
      <w:proofErr w:type="spellEnd"/>
      <w:r w:rsidRPr="005629B9">
        <w:rPr>
          <w:sz w:val="16"/>
        </w:rPr>
        <w:t xml:space="preserve">, which analyzed a database of 30 million profiles [33].1 </w:t>
      </w:r>
      <w:r w:rsidRPr="002A6196">
        <w:rPr>
          <w:rStyle w:val="StyleUnderline"/>
          <w:highlight w:val="green"/>
        </w:rPr>
        <w:t>For nuclear security officers</w:t>
      </w:r>
      <w:r w:rsidRPr="005629B9">
        <w:rPr>
          <w:rStyle w:val="StyleUnderline"/>
        </w:rPr>
        <w:t xml:space="preserve">, </w:t>
      </w:r>
      <w:r w:rsidRPr="002A6196">
        <w:rPr>
          <w:rStyle w:val="StyleUnderline"/>
          <w:highlight w:val="green"/>
        </w:rPr>
        <w:t>only 14.1% are women</w:t>
      </w:r>
      <w:r w:rsidRPr="005629B9">
        <w:rPr>
          <w:sz w:val="16"/>
        </w:rPr>
        <w:t xml:space="preserve"> [34]. Studies have found that women have difficulty staying in these roles or entering the field because of a lack of appropriate mentoring and female role models, gender stereotyping, and less family-friendly flexibility [35, 36]. Women are underrepresented in multiple aspects of education, research, and leadership, with women holding a disproportionately low share of science, technology, engineering, and mathematics (STEM) undergraduate degrees. However, even with a degree, women are less likely than their male counterparts to work in a STEM occupation [36]. These structural biases </w:t>
      </w:r>
      <w:proofErr w:type="gramStart"/>
      <w:r w:rsidRPr="005629B9">
        <w:rPr>
          <w:sz w:val="16"/>
        </w:rPr>
        <w:t>on the basis of</w:t>
      </w:r>
      <w:proofErr w:type="gramEnd"/>
      <w:r w:rsidRPr="005629B9">
        <w:rPr>
          <w:sz w:val="16"/>
        </w:rPr>
        <w:t xml:space="preserve"> race or sex are perpetuated by outcomes of power relations—power produces and reproduces knowledge, meaning, and identities by practice and discourse, thus unconsciously excluding historically marginalized groups from participation in the nuclear space [37]. The underlying issue in learning how to attract more diversity to the nuclear security field entails understanding how conscious or unconscious biases inform barriers to inclusion for women and historically marginalized communities. </w:t>
      </w:r>
      <w:r w:rsidRPr="005629B9">
        <w:rPr>
          <w:rStyle w:val="StyleUnderline"/>
        </w:rPr>
        <w:t>The</w:t>
      </w:r>
      <w:r w:rsidRPr="005629B9">
        <w:rPr>
          <w:sz w:val="16"/>
        </w:rPr>
        <w:t xml:space="preserve"> </w:t>
      </w:r>
      <w:r w:rsidRPr="005629B9">
        <w:rPr>
          <w:rStyle w:val="StyleUnderline"/>
        </w:rPr>
        <w:t>barriers women face in the nuclear community are rooted in the male-dominated origin of the nuclear field</w:t>
      </w:r>
      <w:r w:rsidRPr="005629B9">
        <w:rPr>
          <w:sz w:val="16"/>
        </w:rPr>
        <w:t xml:space="preserve">. These creators of strategic doctrine referred to themselves as “the nuclear priesthood,” emphasizing an element of self-awareness when it came to the exclusivity and male-dominated nature of the field [38]. As the nuclear field eventually moved away from theoretical approaches to deterrence and expanded into subsections that included arms control, nonproliferation, and security, it removed formal barriers that had hitherto limited women’s participation. However, hurdles to participation for women and other historically marginalized groups remain. Resulting barriers to accessibility in the field include the vocabulary of nuclear weapons and a culture of “expertise” that made it difficult for historically marginalized groups to participate and enter the space [38]. </w:t>
      </w:r>
      <w:r w:rsidRPr="002A6196">
        <w:rPr>
          <w:rStyle w:val="StyleUnderline"/>
          <w:highlight w:val="green"/>
        </w:rPr>
        <w:t>Women</w:t>
      </w:r>
      <w:r w:rsidRPr="005629B9">
        <w:rPr>
          <w:sz w:val="16"/>
        </w:rPr>
        <w:t xml:space="preserve"> seeking to advance in the field </w:t>
      </w:r>
      <w:r w:rsidRPr="002A6196">
        <w:rPr>
          <w:rStyle w:val="StyleUnderline"/>
          <w:highlight w:val="green"/>
        </w:rPr>
        <w:t>must</w:t>
      </w:r>
      <w:r w:rsidRPr="005629B9">
        <w:rPr>
          <w:sz w:val="16"/>
        </w:rPr>
        <w:t xml:space="preserve"> often </w:t>
      </w:r>
      <w:r w:rsidRPr="002A6196">
        <w:rPr>
          <w:rStyle w:val="StyleUnderline"/>
          <w:highlight w:val="green"/>
        </w:rPr>
        <w:t>adapt</w:t>
      </w:r>
      <w:r w:rsidRPr="005629B9">
        <w:rPr>
          <w:rStyle w:val="StyleUnderline"/>
        </w:rPr>
        <w:t xml:space="preserve"> and maneuver </w:t>
      </w:r>
      <w:r w:rsidRPr="002A6196">
        <w:rPr>
          <w:rStyle w:val="StyleUnderline"/>
          <w:highlight w:val="green"/>
        </w:rPr>
        <w:t>through</w:t>
      </w:r>
      <w:r w:rsidRPr="005629B9">
        <w:rPr>
          <w:rStyle w:val="StyleUnderline"/>
        </w:rPr>
        <w:t xml:space="preserve"> the </w:t>
      </w:r>
      <w:r w:rsidRPr="002A6196">
        <w:rPr>
          <w:rStyle w:val="StyleUnderline"/>
          <w:highlight w:val="green"/>
        </w:rPr>
        <w:t>linguistic and cultural barriers</w:t>
      </w:r>
      <w:r w:rsidRPr="005629B9">
        <w:rPr>
          <w:rStyle w:val="StyleUnderline"/>
        </w:rPr>
        <w:t xml:space="preserve"> to entry</w:t>
      </w:r>
      <w:r w:rsidRPr="005629B9">
        <w:rPr>
          <w:sz w:val="16"/>
        </w:rPr>
        <w:t>. Former Under Secretary of Defense for Policy Michèle Flournoy described the process, saying, “</w:t>
      </w:r>
      <w:r w:rsidRPr="005629B9">
        <w:rPr>
          <w:rStyle w:val="StyleUnderline"/>
        </w:rPr>
        <w:t xml:space="preserve">There are some very clear rites of passage. You had to master </w:t>
      </w:r>
      <w:proofErr w:type="gramStart"/>
      <w:r w:rsidRPr="005629B9">
        <w:rPr>
          <w:rStyle w:val="StyleUnderline"/>
        </w:rPr>
        <w:t>the orthodoxy</w:t>
      </w:r>
      <w:proofErr w:type="gramEnd"/>
      <w:r w:rsidRPr="005629B9">
        <w:rPr>
          <w:rStyle w:val="StyleUnderline"/>
        </w:rPr>
        <w:t>. And you had to master the technical details before you could have an opinion</w:t>
      </w:r>
      <w:r w:rsidRPr="005629B9">
        <w:rPr>
          <w:sz w:val="16"/>
        </w:rPr>
        <w:t xml:space="preserve">” [11]. </w:t>
      </w:r>
      <w:r w:rsidRPr="005629B9">
        <w:rPr>
          <w:rStyle w:val="StyleUnderline"/>
        </w:rPr>
        <w:t xml:space="preserve">There are </w:t>
      </w:r>
      <w:r w:rsidRPr="005629B9">
        <w:rPr>
          <w:rStyle w:val="Emphasis"/>
        </w:rPr>
        <w:t>rigid</w:t>
      </w:r>
      <w:r w:rsidRPr="005629B9">
        <w:rPr>
          <w:rStyle w:val="StyleUnderline"/>
        </w:rPr>
        <w:t xml:space="preserve"> ideas about what is considered legitimate policy ideas or not</w:t>
      </w:r>
      <w:r w:rsidRPr="005629B9">
        <w:rPr>
          <w:sz w:val="16"/>
        </w:rPr>
        <w:t xml:space="preserve">—as one of the authors of the New America study, Heather Hurlburt, elaborates, “In order to be taken seriously in the field, whether you are male or female, you have to agree to restrict yourself and keep your discourse inside the boundaries of what somebody else decades ago sort of decided were the limits of the field” [39]. </w:t>
      </w:r>
      <w:r w:rsidRPr="002A6196">
        <w:rPr>
          <w:rStyle w:val="StyleUnderline"/>
          <w:highlight w:val="green"/>
        </w:rPr>
        <w:t>This</w:t>
      </w:r>
      <w:r w:rsidRPr="005629B9">
        <w:rPr>
          <w:rStyle w:val="StyleUnderline"/>
        </w:rPr>
        <w:t xml:space="preserve"> notion of </w:t>
      </w:r>
      <w:r w:rsidRPr="002A6196">
        <w:rPr>
          <w:rStyle w:val="StyleUnderline"/>
          <w:highlight w:val="green"/>
        </w:rPr>
        <w:t>conditional participation within defined bounds</w:t>
      </w:r>
      <w:r w:rsidRPr="005629B9">
        <w:rPr>
          <w:rStyle w:val="StyleUnderline"/>
        </w:rPr>
        <w:t xml:space="preserve"> and procedures has been referred to a “</w:t>
      </w:r>
      <w:r w:rsidRPr="005629B9">
        <w:rPr>
          <w:rStyle w:val="Emphasis"/>
        </w:rPr>
        <w:t>Consensual Straitjacket</w:t>
      </w:r>
      <w:r w:rsidRPr="005629B9">
        <w:rPr>
          <w:sz w:val="16"/>
        </w:rPr>
        <w:t xml:space="preserve">” [40]. This trend of </w:t>
      </w:r>
      <w:r w:rsidRPr="002A6196">
        <w:rPr>
          <w:rStyle w:val="StyleUnderline"/>
          <w:highlight w:val="green"/>
        </w:rPr>
        <w:t>restricted participation</w:t>
      </w:r>
      <w:r w:rsidRPr="005629B9">
        <w:rPr>
          <w:rStyle w:val="StyleUnderline"/>
        </w:rPr>
        <w:t>, cultural conformity, and linguistic barriers</w:t>
      </w:r>
      <w:r w:rsidRPr="005629B9">
        <w:rPr>
          <w:sz w:val="16"/>
        </w:rPr>
        <w:t xml:space="preserve"> has </w:t>
      </w:r>
      <w:r w:rsidRPr="005629B9">
        <w:rPr>
          <w:rStyle w:val="StyleUnderline"/>
        </w:rPr>
        <w:t>resulted in a resistance to outside thinking</w:t>
      </w:r>
      <w:r w:rsidRPr="005629B9">
        <w:rPr>
          <w:sz w:val="16"/>
        </w:rPr>
        <w:t xml:space="preserve"> and modernizing the field, thus </w:t>
      </w:r>
      <w:r w:rsidRPr="002A6196">
        <w:rPr>
          <w:rStyle w:val="StyleUnderline"/>
          <w:highlight w:val="green"/>
        </w:rPr>
        <w:t>perpetuating the exclusion of women</w:t>
      </w:r>
      <w:r w:rsidRPr="005629B9">
        <w:rPr>
          <w:rStyle w:val="StyleUnderline"/>
        </w:rPr>
        <w:t>, people of color, and other historically marginalized perspectives</w:t>
      </w:r>
      <w:r w:rsidRPr="005629B9">
        <w:rPr>
          <w:sz w:val="16"/>
        </w:rPr>
        <w:t xml:space="preserve">. Furthermore, the nuclear orthodoxy is not only jargon-rich but also requires women to go above and beyond to prove their mastery to male colleagues. Flournoy made no mention of her male colleagues having to prove themselves in a similar manner but made it clear that developing expertise was critical to gaining the respect of her male colleagues [11]. Other interviewees in the New America study described working in the priesthood as “especially draining or restricting,” and many changed their careers to move forward [11]. In 2021, The Belfer Center on Managing the Atom at the Harvard Kennedy School hosted a Zoom panel on the gender gap in nuclear security. One woman panelist, Jenny Town, a senior fellow at the Stimson Center, noted that being the only woman in the room means that you </w:t>
      </w:r>
      <w:proofErr w:type="gramStart"/>
      <w:r w:rsidRPr="005629B9">
        <w:rPr>
          <w:sz w:val="16"/>
        </w:rPr>
        <w:t>have to</w:t>
      </w:r>
      <w:proofErr w:type="gramEnd"/>
      <w:r w:rsidRPr="005629B9">
        <w:rPr>
          <w:sz w:val="16"/>
        </w:rPr>
        <w:t xml:space="preserve"> arrive “overprepared” and ready to be “questioned on everything” [41]. The bureaucracy of secrecy that dominates American nuclear weapons research has also formed the basis for exclusion in the nuclear field. Nuclear labs especially are regulated by an “elaborate system of rules and taboos” [42]. The development of the bomb during World War II and the arms race of the Cold War years exacerbated chronic secrecy necessary for national security. However, compartmentalizing knowledge and institutionalizing a need-to-know logic of access work as forms of social control and create hierarchies, thus allowing secrecy to be used as a tool for exclusion in the national and nuclear security fields [43]. The authors of </w:t>
      </w:r>
      <w:proofErr w:type="gramStart"/>
      <w:r w:rsidRPr="005629B9">
        <w:rPr>
          <w:sz w:val="16"/>
        </w:rPr>
        <w:t>The</w:t>
      </w:r>
      <w:proofErr w:type="gramEnd"/>
      <w:r w:rsidRPr="005629B9">
        <w:rPr>
          <w:sz w:val="16"/>
        </w:rPr>
        <w:t xml:space="preserve"> 9/11 Commission Report found that qualified applicants who were foreign-born or had relatives abroad were discouraged from applying from sensitive national security positions and faced barriers to obtaining a security clearance owing to foreign ties [44, 45]. In recent years, diplomats, military and veteran families of color, and members of the intelligence community have again raised concerns about the persistence of racial biases affecting their careers [46, 47]. A 2022 report examining racial bias in the security clearance process found that preconceived notions held by investigators about the lack of trustworthiness of minority racial or ethnic group or disproportionate concerns about the mitigation actions needed to address risks could result in some racial groups being denied security clearances at a disproportionate rate [45]. Reporting has found that these biases produce recruitment, retention, and advancement challenges that exacerbate diversity issues in the national security—and, subsequently, nuclear security—field [46]. The conscious and subconscious biases that inform who is allowed access to </w:t>
      </w:r>
      <w:proofErr w:type="gramStart"/>
      <w:r w:rsidRPr="005629B9">
        <w:rPr>
          <w:sz w:val="16"/>
        </w:rPr>
        <w:t>the nuclear</w:t>
      </w:r>
      <w:proofErr w:type="gramEnd"/>
      <w:r w:rsidRPr="005629B9">
        <w:rPr>
          <w:sz w:val="16"/>
        </w:rPr>
        <w:t xml:space="preserve"> and national secrets result in unwarranted scrutiny and </w:t>
      </w:r>
      <w:r w:rsidRPr="005629B9">
        <w:rPr>
          <w:sz w:val="16"/>
        </w:rPr>
        <w:lastRenderedPageBreak/>
        <w:t xml:space="preserve">exclusionary practices that bar historically marginalized groups from the field. The nuclear field has also restricted how historically marginalized groups can participate as knowledge producers. </w:t>
      </w:r>
      <w:r w:rsidRPr="002A6196">
        <w:rPr>
          <w:rStyle w:val="StyleUnderline"/>
          <w:highlight w:val="green"/>
        </w:rPr>
        <w:t>White men</w:t>
      </w:r>
      <w:r w:rsidRPr="005629B9">
        <w:rPr>
          <w:rStyle w:val="StyleUnderline"/>
        </w:rPr>
        <w:t xml:space="preserve"> tend to </w:t>
      </w:r>
      <w:r w:rsidRPr="002A6196">
        <w:rPr>
          <w:rStyle w:val="StyleUnderline"/>
          <w:highlight w:val="green"/>
        </w:rPr>
        <w:t>dominate</w:t>
      </w:r>
      <w:r w:rsidRPr="005629B9">
        <w:rPr>
          <w:rStyle w:val="StyleUnderline"/>
        </w:rPr>
        <w:t xml:space="preserve"> </w:t>
      </w:r>
      <w:r w:rsidRPr="002A6196">
        <w:rPr>
          <w:rStyle w:val="StyleUnderline"/>
          <w:highlight w:val="green"/>
        </w:rPr>
        <w:t>debates</w:t>
      </w:r>
      <w:r w:rsidRPr="005629B9">
        <w:rPr>
          <w:rStyle w:val="StyleUnderline"/>
        </w:rPr>
        <w:t xml:space="preserve"> in terms of representation at panel discussions</w:t>
      </w:r>
      <w:r w:rsidRPr="005629B9">
        <w:rPr>
          <w:sz w:val="16"/>
        </w:rPr>
        <w:t xml:space="preserve">—often ironically referred to as manels. </w:t>
      </w:r>
      <w:r w:rsidRPr="005629B9">
        <w:rPr>
          <w:rStyle w:val="StyleUnderline"/>
        </w:rPr>
        <w:t>A survey</w:t>
      </w:r>
      <w:r w:rsidRPr="005629B9">
        <w:rPr>
          <w:sz w:val="16"/>
        </w:rPr>
        <w:t xml:space="preserve"> conducted over a 1-month period on The New York Times, The Wall Street Journal, and The Washington Post </w:t>
      </w:r>
      <w:r w:rsidRPr="005629B9">
        <w:rPr>
          <w:rStyle w:val="StyleUnderline"/>
        </w:rPr>
        <w:t>found</w:t>
      </w:r>
      <w:r w:rsidRPr="005629B9">
        <w:rPr>
          <w:sz w:val="16"/>
        </w:rPr>
        <w:t xml:space="preserve"> that at least </w:t>
      </w:r>
      <w:r w:rsidRPr="005629B9">
        <w:rPr>
          <w:rStyle w:val="StyleUnderline"/>
        </w:rPr>
        <w:t>28 articles on nuclear security policy cited only male experts</w:t>
      </w:r>
      <w:r w:rsidRPr="005629B9">
        <w:rPr>
          <w:sz w:val="16"/>
        </w:rPr>
        <w:t xml:space="preserve">—a phenomenon dubbed </w:t>
      </w:r>
      <w:proofErr w:type="spellStart"/>
      <w:r w:rsidRPr="005629B9">
        <w:rPr>
          <w:sz w:val="16"/>
        </w:rPr>
        <w:t>marticles</w:t>
      </w:r>
      <w:proofErr w:type="spellEnd"/>
      <w:r w:rsidRPr="005629B9">
        <w:rPr>
          <w:sz w:val="16"/>
        </w:rPr>
        <w:t xml:space="preserve"> [48].2 The authors who conducted this study looked at publications such as Defense News, Politico, Vox News, Bloomberg, The Guardian, The Atlantic, CNN, Reuters, and more but admitted that there were likely other pieces that featured male nongovernmental experts exclusively—such as radio and television statistics. When it comes to women being cited by others as experts in the field, </w:t>
      </w:r>
      <w:r w:rsidRPr="005629B9">
        <w:rPr>
          <w:rStyle w:val="StyleUnderline"/>
        </w:rPr>
        <w:t>women over 65 are less likely to be cited as an expert in the media than boys between the ages of 13 and 18</w:t>
      </w:r>
      <w:r w:rsidRPr="005629B9">
        <w:rPr>
          <w:sz w:val="16"/>
        </w:rPr>
        <w:t xml:space="preserve"> [49]. The lack of representation in articles also comes down to the lack of women in the field and reveals a concerning set of trends. The IAEA reports that </w:t>
      </w:r>
      <w:r w:rsidRPr="005629B9">
        <w:rPr>
          <w:rStyle w:val="StyleUnderline"/>
        </w:rPr>
        <w:t>women comprise less than a quarter of professionals working in the nuclear sector</w:t>
      </w:r>
      <w:r w:rsidRPr="005629B9">
        <w:rPr>
          <w:sz w:val="16"/>
        </w:rPr>
        <w:t xml:space="preserve"> globally—especially when it comes to senior roles [50]. The DOE also reports that </w:t>
      </w:r>
      <w:r w:rsidRPr="005629B9">
        <w:rPr>
          <w:rStyle w:val="StyleUnderline"/>
        </w:rPr>
        <w:t xml:space="preserve">less than 20% of women make up the nuclear workforce </w:t>
      </w:r>
      <w:r w:rsidRPr="005629B9">
        <w:rPr>
          <w:sz w:val="16"/>
        </w:rPr>
        <w:t xml:space="preserve">[51]. When it comes to nuclear diplomacy, for the gender distribution of meetings with less than 100 participants, women tended to comprise 20% of the total number of participants on average, and they only averaged 32% of the total participants in larger forums [20]. The 2019 UN Institute for Disarmament Research report noted this trend came from a representative sample of multilateral settings over the past decade, where women participated in arms control, nonproliferation, and disarmament [20]. Although groups such as GCNP have attempted to combat these trends with a “Panel Parity Pledge,” encouraging members not to participate in manels, it has inadvertently resulted whitewashed panels, revealing the intersectional depth of the structural biases excluding women and people of color from the field [52]. </w:t>
      </w:r>
      <w:proofErr w:type="gramStart"/>
      <w:r w:rsidRPr="005629B9">
        <w:rPr>
          <w:sz w:val="16"/>
        </w:rPr>
        <w:t>Similar to</w:t>
      </w:r>
      <w:proofErr w:type="gramEnd"/>
      <w:r w:rsidRPr="005629B9">
        <w:rPr>
          <w:sz w:val="16"/>
        </w:rPr>
        <w:t xml:space="preserve"> the </w:t>
      </w:r>
      <w:r w:rsidRPr="005629B9">
        <w:rPr>
          <w:rStyle w:val="StyleUnderline"/>
        </w:rPr>
        <w:t>systemic issues</w:t>
      </w:r>
      <w:r w:rsidRPr="005629B9">
        <w:rPr>
          <w:sz w:val="16"/>
        </w:rPr>
        <w:t xml:space="preserve"> that </w:t>
      </w:r>
      <w:r w:rsidRPr="005629B9">
        <w:rPr>
          <w:rStyle w:val="StyleUnderline"/>
        </w:rPr>
        <w:t>keep organizations from</w:t>
      </w:r>
      <w:r w:rsidRPr="005629B9">
        <w:rPr>
          <w:sz w:val="16"/>
        </w:rPr>
        <w:t xml:space="preserve"> </w:t>
      </w:r>
      <w:r w:rsidRPr="005629B9">
        <w:rPr>
          <w:rStyle w:val="StyleUnderline"/>
        </w:rPr>
        <w:t>incorporating</w:t>
      </w:r>
      <w:r w:rsidRPr="005629B9">
        <w:rPr>
          <w:sz w:val="16"/>
        </w:rPr>
        <w:t xml:space="preserve"> effective </w:t>
      </w:r>
      <w:r w:rsidRPr="005629B9">
        <w:rPr>
          <w:rStyle w:val="StyleUnderline"/>
        </w:rPr>
        <w:t>DEI</w:t>
      </w:r>
      <w:r w:rsidRPr="005629B9">
        <w:rPr>
          <w:sz w:val="16"/>
        </w:rPr>
        <w:t xml:space="preserve">A initiatives into their day-to-day operations, the challenges women face </w:t>
      </w:r>
      <w:proofErr w:type="gramStart"/>
      <w:r w:rsidRPr="005629B9">
        <w:rPr>
          <w:rStyle w:val="StyleUnderline"/>
        </w:rPr>
        <w:t>are</w:t>
      </w:r>
      <w:proofErr w:type="gramEnd"/>
      <w:r w:rsidRPr="005629B9">
        <w:rPr>
          <w:sz w:val="16"/>
        </w:rPr>
        <w:t xml:space="preserve"> the result of deeply </w:t>
      </w:r>
      <w:r w:rsidRPr="005629B9">
        <w:rPr>
          <w:rStyle w:val="StyleUnderline"/>
        </w:rPr>
        <w:t>ingrained structural problems that</w:t>
      </w:r>
      <w:r w:rsidRPr="005629B9">
        <w:rPr>
          <w:sz w:val="16"/>
        </w:rPr>
        <w:t xml:space="preserve"> continue to keep the nuclear profession a mostly male-dominated field. For example, the nuclear field requires skills and attributes traditionally understood to be inherently masculine, such as decision-making, war engagement, policymaking, strategizing, threat assessment, and response [37]. Structural challenges are perpetuated by outcomes of power relations—power produces and reproduces knowledge, meaning, and identities by practice and discourse [37]. This structure creates an “unconscious bias” against women in the nuclear space [37]. The underlying issue in learning how to attract more women to the security field entails understanding how the conscious or unconscious biases play a role in establishing women’s fitness for the task. The long-standing omittance of women from participating in the nuclear space has also allowed an alternative discourse to develop that characterized opposition to nuclear weapons as soft and feminine—as opposed to the more masculine traits associated with advocacy for nuclear deterrence [53]. Considering that women are still relative newcomers to the field, many experience the decades-growth of gender biases regarding their social identity in science and security fields. Indeed, ideas about gender can further serve to mold and limit the professional and political discourse surrounding nuclear weapons. Gender is understood as a social phenomenon of conceptual dichotomies correlating certain assumptions and behavioral traits with sex [54]. Masculinity, </w:t>
      </w:r>
      <w:proofErr w:type="gramStart"/>
      <w:r w:rsidRPr="005629B9">
        <w:rPr>
          <w:sz w:val="16"/>
        </w:rPr>
        <w:t>as it</w:t>
      </w:r>
      <w:proofErr w:type="gramEnd"/>
      <w:r w:rsidRPr="005629B9">
        <w:rPr>
          <w:sz w:val="16"/>
        </w:rPr>
        <w:t xml:space="preserve"> is typically understood, is in opposition to femininity. These concepts derive their meaning in relation to the other. In other words, masculinity gains its meaning when it is placed in contrast to femininity [55]. Thus, when femininity is discredited in nuclear spaces, it in turn excludes women as valued contributors. Anthropologist Hugh Gusterson writes that “</w:t>
      </w:r>
      <w:r w:rsidRPr="005629B9">
        <w:rPr>
          <w:rStyle w:val="StyleUnderline"/>
        </w:rPr>
        <w:t xml:space="preserve">Nuclear weapons </w:t>
      </w:r>
      <w:r w:rsidRPr="002A6196">
        <w:rPr>
          <w:rStyle w:val="StyleUnderline"/>
          <w:highlight w:val="green"/>
        </w:rPr>
        <w:t xml:space="preserve">scientists operate in a gendered world in which the mission of the laboratory is coded as masculine, rational, and superordinate while the subordinate sentimental and emotional values associated with women and children are </w:t>
      </w:r>
      <w:r w:rsidRPr="002A6196">
        <w:rPr>
          <w:rStyle w:val="Emphasis"/>
          <w:highlight w:val="green"/>
        </w:rPr>
        <w:t>ghettoized</w:t>
      </w:r>
      <w:r w:rsidRPr="002A6196">
        <w:rPr>
          <w:rStyle w:val="StyleUnderline"/>
          <w:highlight w:val="green"/>
        </w:rPr>
        <w:t xml:space="preserve"> in the domestic sphere</w:t>
      </w:r>
      <w:r w:rsidRPr="005629B9">
        <w:rPr>
          <w:sz w:val="16"/>
        </w:rPr>
        <w:t xml:space="preserve">” [56]. Thus, </w:t>
      </w:r>
      <w:r w:rsidRPr="002A6196">
        <w:rPr>
          <w:rStyle w:val="StyleUnderline"/>
          <w:highlight w:val="green"/>
        </w:rPr>
        <w:t>the power structure</w:t>
      </w:r>
      <w:r w:rsidRPr="005629B9">
        <w:rPr>
          <w:sz w:val="16"/>
        </w:rPr>
        <w:t xml:space="preserve"> of the nuclear field </w:t>
      </w:r>
      <w:r w:rsidRPr="002A6196">
        <w:rPr>
          <w:rStyle w:val="StyleUnderline"/>
          <w:highlight w:val="green"/>
        </w:rPr>
        <w:t>reflects gendered</w:t>
      </w:r>
      <w:r w:rsidRPr="002A6196">
        <w:rPr>
          <w:sz w:val="16"/>
          <w:highlight w:val="green"/>
        </w:rPr>
        <w:t xml:space="preserve"> </w:t>
      </w:r>
      <w:r w:rsidRPr="002A6196">
        <w:rPr>
          <w:rStyle w:val="StyleUnderline"/>
          <w:highlight w:val="green"/>
        </w:rPr>
        <w:t>assumptions</w:t>
      </w:r>
      <w:r w:rsidRPr="005629B9">
        <w:rPr>
          <w:rStyle w:val="StyleUnderline"/>
        </w:rPr>
        <w:t xml:space="preserve"> </w:t>
      </w:r>
      <w:r w:rsidRPr="002A6196">
        <w:rPr>
          <w:rStyle w:val="StyleUnderline"/>
          <w:highlight w:val="green"/>
        </w:rPr>
        <w:t>that hinder</w:t>
      </w:r>
      <w:r w:rsidRPr="005629B9">
        <w:rPr>
          <w:rStyle w:val="StyleUnderline"/>
        </w:rPr>
        <w:t xml:space="preserve"> </w:t>
      </w:r>
      <w:r w:rsidRPr="002A6196">
        <w:rPr>
          <w:rStyle w:val="StyleUnderline"/>
          <w:highlight w:val="green"/>
        </w:rPr>
        <w:t>women</w:t>
      </w:r>
      <w:r w:rsidRPr="005629B9">
        <w:rPr>
          <w:rStyle w:val="StyleUnderline"/>
        </w:rPr>
        <w:t xml:space="preserve"> from being seen as viable knowledge producers</w:t>
      </w:r>
      <w:r w:rsidRPr="005629B9">
        <w:rPr>
          <w:sz w:val="16"/>
        </w:rPr>
        <w:t xml:space="preserve"> in the nuclear field. These negative stereotypes that women face create a significant imbalance and add stress, which, in turn, impairs female performance [37]. These experiences can include unconscious biases that negatively influence the perception of women’s abilities, as well as social and cultural factors such as those that lead to an unequal distribution of domestic labor, which can in turn adversely affect work performance [57]. These traditional assumptions about gender roles can also make it more difficult for women to participate in the same manner as men (for instance, balancing childcare with business travel). The numerical minority status of women creates a structural barrier that triggers gender stereotypes and a social identity threat, causing many women to think that they are not skilled or do not belong in the nuclear work setting [37]. The unconscious bias, or the glass ceiling, for women may result in unconscious self-undervaluation, preventing an overturn and change in the structure. Moreover, women must also pay a gender tax in varying forms. In other words, on top of the job’s inherent complications and high stress, as Daniel Drezner notes, “women also had to perform the constant mental and emotional calculus that comes with implicit sexism, explicit sexism, and discrimination; gender and sexual harassment; and gendered expectations” [58]. Figuring out how to attract more women to the field necessitates understanding these biases and the gender taxes that women must pay while also taking into consideration that other factors such as race, sexual preference, disability, and more create complex intersectional marginalization barriers that produce greater obstacles and require a more nuanced approach to overcome. 5. A DEIA Nuclear Security Culture</w:t>
      </w:r>
    </w:p>
    <w:p w14:paraId="0EC91090" w14:textId="1AAD30B2" w:rsidR="007E5217" w:rsidRPr="005629B9" w:rsidRDefault="001F1887" w:rsidP="007E5217">
      <w:pPr>
        <w:pStyle w:val="Heading4"/>
      </w:pPr>
      <w:r w:rsidRPr="005629B9">
        <w:lastRenderedPageBreak/>
        <w:t>Nuclear states are undemocratic – executive branch</w:t>
      </w:r>
      <w:r w:rsidR="00313AEF" w:rsidRPr="005629B9">
        <w:t xml:space="preserve"> concentrated power</w:t>
      </w:r>
    </w:p>
    <w:p w14:paraId="528D28DF" w14:textId="77777777" w:rsidR="007E5217" w:rsidRPr="005629B9" w:rsidRDefault="007E5217" w:rsidP="007E5217">
      <w:r w:rsidRPr="005629B9">
        <w:rPr>
          <w:b/>
          <w:bCs/>
          <w:sz w:val="26"/>
          <w:szCs w:val="26"/>
        </w:rPr>
        <w:t>Van Buuren 25</w:t>
      </w:r>
      <w:r w:rsidRPr="005629B9">
        <w:t xml:space="preserve"> [Sterre </w:t>
      </w:r>
      <w:bookmarkStart w:id="9" w:name="_Hlk216082890"/>
      <w:r w:rsidRPr="005629B9">
        <w:t>Van Buuren</w:t>
      </w:r>
      <w:bookmarkEnd w:id="9"/>
      <w:r w:rsidRPr="005629B9">
        <w:t>, research assistant for the Nuclear Knowledges program at Sciences Po’s Center for International Studies, 2-28-2025, "The Arsenal and the Ballot Box: Scoping the Incompatibility of Nuclear Weapons and Democracy", Cambridge Core, https://www.cambridge.org/core/journals/perspectives-on-politics/article/arsenal-and-the-ballot-box-scoping-the-incompatibility-of-nuclear-weapons-and-democracy/B5D33C21AF8BAE15E5B2513233334BB9]/Kankee</w:t>
      </w:r>
    </w:p>
    <w:p w14:paraId="0C65D492" w14:textId="77777777" w:rsidR="007E5217" w:rsidRPr="005629B9" w:rsidRDefault="007E5217" w:rsidP="007E5217">
      <w:pPr>
        <w:rPr>
          <w:sz w:val="16"/>
        </w:rPr>
      </w:pPr>
      <w:r w:rsidRPr="005629B9">
        <w:rPr>
          <w:sz w:val="16"/>
        </w:rPr>
        <w:t xml:space="preserve">Abstract This paper systematically explores incompatibilities between nuclear weapons and democracy. Based on a procedural definition of democracy, it argues that nuclear weapons’ relationship with democracy is defined both by inherent limitations stemming from the features of nuclear weapons and by assumptions about the requirements of nuclear strategy. It concludes that although ideas on the requirements of nuclear strategy modify the level of compatibility between nuclear weapons policy and democracy, none allow for sufficient compatibility. Excessive power concentration with executives, limitations on </w:t>
      </w:r>
      <w:proofErr w:type="gramStart"/>
      <w:r w:rsidRPr="005629B9">
        <w:rPr>
          <w:sz w:val="16"/>
        </w:rPr>
        <w:t>advance</w:t>
      </w:r>
      <w:proofErr w:type="gramEnd"/>
      <w:r w:rsidRPr="005629B9">
        <w:rPr>
          <w:sz w:val="16"/>
        </w:rPr>
        <w:t xml:space="preserve"> agreement on nuclear strategy, and secrecy can all be avoided with different assumptions about the requirements of nuclear strategy, in particular nuclear deterrence. However, the </w:t>
      </w:r>
      <w:proofErr w:type="gramStart"/>
      <w:r w:rsidRPr="005629B9">
        <w:rPr>
          <w:sz w:val="16"/>
        </w:rPr>
        <w:t>destructivity</w:t>
      </w:r>
      <w:proofErr w:type="gramEnd"/>
      <w:r w:rsidRPr="005629B9">
        <w:rPr>
          <w:sz w:val="16"/>
        </w:rPr>
        <w:t xml:space="preserve"> and speed of nuclear wars mean that they inherently cannot be subject to adequate control. Equally, they cannot be subject to control by a </w:t>
      </w:r>
      <w:proofErr w:type="gramStart"/>
      <w:r w:rsidRPr="005629B9">
        <w:rPr>
          <w:sz w:val="16"/>
        </w:rPr>
        <w:t>sufficiently inclusive demos</w:t>
      </w:r>
      <w:proofErr w:type="gramEnd"/>
      <w:r w:rsidRPr="005629B9">
        <w:rPr>
          <w:sz w:val="16"/>
        </w:rPr>
        <w:t xml:space="preserve">. Thus, nuclear weapons are incompatible with democracy, but significant democratization of nuclear policy is possible. Nuclear weapons first appeared in the world as the weapons of a democracy. In the eight decades since, they have continued to exist in the arsenals of several democratic states, many of which have credited them with serving to protect their freedoms and systems of government. During the Cold War, nuclear weapons were, as US president Ronald Reagan (Reference Reagan1982) put it, the balance against “totalitarian forces … who seek subversion and conflict around the globe to further their barbarous assault on the human spirit.” Nuclear weapons are then a good thing for democracies, preserving their governments in a world otherwise populated by barbarous destroyers of freedom. At the same time, they safeguard those governments from the pressures of having to fight incessant conventional wars for their survival, which might otherwise lead them down a path to militarist authoritarianism (Friedberg Reference Friedberg1992; Joffe Reference Joffe, Miller and Smith1994). However, this story misses an important dimension of the relationship between nuclear weapons and democracy. </w:t>
      </w:r>
      <w:r w:rsidRPr="005629B9">
        <w:rPr>
          <w:rStyle w:val="StyleUnderline"/>
        </w:rPr>
        <w:t>Nuclear weapons</w:t>
      </w:r>
      <w:r w:rsidRPr="005629B9">
        <w:rPr>
          <w:sz w:val="16"/>
        </w:rPr>
        <w:t xml:space="preserve"> do not just </w:t>
      </w:r>
      <w:r w:rsidRPr="005629B9">
        <w:rPr>
          <w:rStyle w:val="StyleUnderline"/>
        </w:rPr>
        <w:t>affect</w:t>
      </w:r>
      <w:r w:rsidRPr="005629B9">
        <w:rPr>
          <w:sz w:val="16"/>
        </w:rPr>
        <w:t xml:space="preserve"> international relations, but also </w:t>
      </w:r>
      <w:r w:rsidRPr="005629B9">
        <w:rPr>
          <w:rStyle w:val="StyleUnderline"/>
        </w:rPr>
        <w:t>domestic politics.</w:t>
      </w:r>
      <w:r w:rsidRPr="005629B9">
        <w:rPr>
          <w:sz w:val="16"/>
        </w:rPr>
        <w:t xml:space="preserve"> There, </w:t>
      </w:r>
      <w:r w:rsidRPr="005629B9">
        <w:rPr>
          <w:rStyle w:val="StyleUnderline"/>
        </w:rPr>
        <w:t>they present a particular object of governance that hinders rather than protects the functioning of democracy</w:t>
      </w:r>
      <w:r w:rsidRPr="005629B9">
        <w:rPr>
          <w:sz w:val="16"/>
        </w:rPr>
        <w:t xml:space="preserve">. The weapons are uniquely destructive, capable of completely eradicating a country in a way no other type of weapon can. They can achieve this eradication in mere minutes, with the involvement of very few people, and without states being able to defend themselves. These features lead states to have to govern them with particular care. </w:t>
      </w:r>
      <w:r w:rsidRPr="005629B9">
        <w:rPr>
          <w:rStyle w:val="StyleUnderline"/>
        </w:rPr>
        <w:t>Their unique destructive features</w:t>
      </w:r>
      <w:r w:rsidRPr="005629B9">
        <w:rPr>
          <w:sz w:val="16"/>
        </w:rPr>
        <w:t xml:space="preserve"> have two types of effect on the possibility of democratic control over them. First, nuclear weapons </w:t>
      </w:r>
      <w:r w:rsidRPr="005629B9">
        <w:rPr>
          <w:rStyle w:val="StyleUnderline"/>
        </w:rPr>
        <w:t>present inherent limits to the type of democratic power that is possible over their use</w:t>
      </w:r>
      <w:r w:rsidRPr="005629B9">
        <w:rPr>
          <w:sz w:val="16"/>
        </w:rPr>
        <w:t xml:space="preserve">. Second, they lead </w:t>
      </w:r>
      <w:r w:rsidRPr="005629B9">
        <w:rPr>
          <w:rStyle w:val="StyleUnderline"/>
        </w:rPr>
        <w:t>nuclear-armed states to develop specific strategies to manage the dramatic vulnerability and extreme power of the nuclear age, which in turn have consequences for democratic control</w:t>
      </w:r>
      <w:r w:rsidRPr="005629B9">
        <w:rPr>
          <w:sz w:val="16"/>
        </w:rPr>
        <w:t xml:space="preserve">. </w:t>
      </w:r>
      <w:r w:rsidRPr="005629B9">
        <w:rPr>
          <w:rStyle w:val="StyleUnderline"/>
        </w:rPr>
        <w:t xml:space="preserve">When states </w:t>
      </w:r>
      <w:r w:rsidRPr="005629B9">
        <w:rPr>
          <w:sz w:val="16"/>
        </w:rPr>
        <w:t xml:space="preserve">use nuclear threats to deter war, or when they </w:t>
      </w:r>
      <w:r w:rsidRPr="005629B9">
        <w:rPr>
          <w:rStyle w:val="StyleUnderline"/>
        </w:rPr>
        <w:t xml:space="preserve">prepare to fight nuclear wars, </w:t>
      </w:r>
      <w:r w:rsidRPr="002A6196">
        <w:rPr>
          <w:rStyle w:val="StyleUnderline"/>
          <w:highlight w:val="green"/>
        </w:rPr>
        <w:t>the specter</w:t>
      </w:r>
      <w:r w:rsidRPr="005629B9">
        <w:rPr>
          <w:rStyle w:val="StyleUnderline"/>
        </w:rPr>
        <w:t xml:space="preserve"> of nuclear annihilation and the uncertainty of success in avoiding it </w:t>
      </w:r>
      <w:proofErr w:type="gramStart"/>
      <w:r w:rsidRPr="005629B9">
        <w:rPr>
          <w:rStyle w:val="StyleUnderline"/>
        </w:rPr>
        <w:t>enable</w:t>
      </w:r>
      <w:proofErr w:type="gramEnd"/>
      <w:r w:rsidRPr="005629B9">
        <w:rPr>
          <w:rStyle w:val="StyleUnderline"/>
        </w:rPr>
        <w:t xml:space="preserve"> and </w:t>
      </w:r>
      <w:proofErr w:type="gramStart"/>
      <w:r w:rsidRPr="002A6196">
        <w:rPr>
          <w:rStyle w:val="StyleUnderline"/>
          <w:highlight w:val="green"/>
        </w:rPr>
        <w:t>incentivize</w:t>
      </w:r>
      <w:proofErr w:type="gramEnd"/>
      <w:r w:rsidRPr="002A6196">
        <w:rPr>
          <w:rStyle w:val="StyleUnderline"/>
          <w:highlight w:val="green"/>
        </w:rPr>
        <w:t xml:space="preserve"> undemocratic practices</w:t>
      </w:r>
      <w:r w:rsidRPr="005629B9">
        <w:rPr>
          <w:rStyle w:val="StyleUnderline"/>
        </w:rPr>
        <w:t xml:space="preserve">. </w:t>
      </w:r>
      <w:r w:rsidRPr="005629B9">
        <w:rPr>
          <w:sz w:val="16"/>
        </w:rPr>
        <w:t xml:space="preserve">This article distinguishes between these two types of effect and shows that </w:t>
      </w:r>
      <w:r w:rsidRPr="005629B9">
        <w:rPr>
          <w:rStyle w:val="StyleUnderline"/>
        </w:rPr>
        <w:t>although</w:t>
      </w:r>
      <w:r w:rsidRPr="005629B9">
        <w:rPr>
          <w:sz w:val="16"/>
        </w:rPr>
        <w:t xml:space="preserve"> </w:t>
      </w:r>
      <w:r w:rsidRPr="005629B9">
        <w:rPr>
          <w:rStyle w:val="StyleUnderline"/>
        </w:rPr>
        <w:t>ideas on</w:t>
      </w:r>
      <w:r w:rsidRPr="005629B9">
        <w:rPr>
          <w:sz w:val="16"/>
        </w:rPr>
        <w:t xml:space="preserve"> the requirements of nuclear strategy modify the level of compatibility between </w:t>
      </w:r>
      <w:r w:rsidRPr="005629B9">
        <w:rPr>
          <w:rStyle w:val="StyleUnderline"/>
        </w:rPr>
        <w:t>nuclear weapons policy and democracy</w:t>
      </w:r>
      <w:r w:rsidRPr="005629B9">
        <w:rPr>
          <w:sz w:val="16"/>
        </w:rPr>
        <w:t xml:space="preserve">, </w:t>
      </w:r>
      <w:r w:rsidRPr="005629B9">
        <w:rPr>
          <w:rStyle w:val="StyleUnderline"/>
        </w:rPr>
        <w:t>none allow for sufficient compatibility</w:t>
      </w:r>
      <w:r w:rsidRPr="005629B9">
        <w:rPr>
          <w:sz w:val="16"/>
        </w:rPr>
        <w:t xml:space="preserve">. </w:t>
      </w:r>
      <w:r w:rsidRPr="002A6196">
        <w:rPr>
          <w:rStyle w:val="StyleUnderline"/>
          <w:highlight w:val="green"/>
        </w:rPr>
        <w:t>Changes</w:t>
      </w:r>
      <w:r w:rsidRPr="005629B9">
        <w:rPr>
          <w:rStyle w:val="StyleUnderline"/>
        </w:rPr>
        <w:t xml:space="preserve"> in strategic concept </w:t>
      </w:r>
      <w:r w:rsidRPr="002A6196">
        <w:rPr>
          <w:rStyle w:val="StyleUnderline"/>
          <w:highlight w:val="green"/>
        </w:rPr>
        <w:t>can inhibit, but not entirely stop, nuclear</w:t>
      </w:r>
      <w:r w:rsidRPr="005629B9">
        <w:rPr>
          <w:rStyle w:val="StyleUnderline"/>
        </w:rPr>
        <w:t xml:space="preserve"> </w:t>
      </w:r>
      <w:r w:rsidRPr="002A6196">
        <w:rPr>
          <w:rStyle w:val="StyleUnderline"/>
          <w:highlight w:val="green"/>
        </w:rPr>
        <w:t>weapons from evading democratic control</w:t>
      </w:r>
      <w:r w:rsidRPr="005629B9">
        <w:rPr>
          <w:rStyle w:val="StyleUnderline"/>
        </w:rPr>
        <w:t xml:space="preserve">. </w:t>
      </w:r>
      <w:r w:rsidRPr="005629B9">
        <w:rPr>
          <w:sz w:val="16"/>
        </w:rPr>
        <w:t xml:space="preserve">The incompatibility of nuclear weapons with democracy does not mean that nuclear-armed states cannot make democratic decisions in other policy fields, nor does it mean that the limitations on democracy are unique to nuclear weapons. It simply means that </w:t>
      </w:r>
      <w:r w:rsidRPr="005629B9">
        <w:rPr>
          <w:rStyle w:val="StyleUnderline"/>
        </w:rPr>
        <w:t>nuclear-armed democracies are “restricted” in the sense that democratic processes cannot apply themselves to a part of the state’s activities</w:t>
      </w:r>
      <w:r w:rsidRPr="005629B9">
        <w:rPr>
          <w:sz w:val="16"/>
        </w:rPr>
        <w:t xml:space="preserve"> (Fraise Reference Fraise2023, 53–54). This is significant. </w:t>
      </w:r>
      <w:r w:rsidRPr="005629B9">
        <w:rPr>
          <w:rStyle w:val="StyleUnderline"/>
        </w:rPr>
        <w:t xml:space="preserve">Nuclear weapons decisions have the potential to be among the </w:t>
      </w:r>
      <w:r w:rsidRPr="005629B9">
        <w:rPr>
          <w:rStyle w:val="Emphasis"/>
        </w:rPr>
        <w:t>most important</w:t>
      </w:r>
      <w:r w:rsidRPr="005629B9">
        <w:rPr>
          <w:rStyle w:val="StyleUnderline"/>
        </w:rPr>
        <w:t xml:space="preserve"> a democracy takes</w:t>
      </w:r>
      <w:r w:rsidRPr="005629B9">
        <w:rPr>
          <w:sz w:val="16"/>
        </w:rPr>
        <w:t xml:space="preserve">; they could end millions of lives and destroy the biosphere in minutes. An attachment to democracy for any reason implies an interest in whether these weapons can be democratically controlled. This article therefore assesses limits to democratic control over nuclear weapons to establish whether it is possible to make nuclear decisions through any democratic process. The analysis relies on a procedural definition of democracy that allows for multiple types of popular control. Doing so serves to base the democratic critique of nuclear weapons on universal principles beyond specific governments’ arrangements. More specifically, this article contributes to the literature on nuclear weapons and democracy by distinguishing the ways in which nuclear weapons are fundamentally incompatible with democracy from the undemocratic choices states have made. This article identifies three “modes” by which the people of a democracy can hold power, which I call “representative,” “pluralist,” and “participatory,” and briefly outlines the pressures on democracy that are introduced by nuclear weapons. Then, it evaluates the possibility of making democratic decisions under these pressures through prior agreement and post hoc accountability. Structural limits on representative, pluralist, and </w:t>
      </w:r>
      <w:r w:rsidRPr="005629B9">
        <w:rPr>
          <w:sz w:val="16"/>
        </w:rPr>
        <w:lastRenderedPageBreak/>
        <w:t xml:space="preserve">participatory agreement result from assumptions about the functioning of nuclear strategy. The same is true of far-reaching nuclear secrecy, which hinders accountability. </w:t>
      </w:r>
      <w:r w:rsidRPr="005629B9">
        <w:rPr>
          <w:rStyle w:val="StyleUnderline"/>
        </w:rPr>
        <w:t xml:space="preserve">The strategic assumptions driving limits to democracy are logical reactions to the </w:t>
      </w:r>
      <w:proofErr w:type="gramStart"/>
      <w:r w:rsidRPr="005629B9">
        <w:rPr>
          <w:rStyle w:val="StyleUnderline"/>
        </w:rPr>
        <w:t>destructivity</w:t>
      </w:r>
      <w:proofErr w:type="gramEnd"/>
      <w:r w:rsidRPr="005629B9">
        <w:rPr>
          <w:rStyle w:val="StyleUnderline"/>
        </w:rPr>
        <w:t xml:space="preserve"> of nuclear weapons and the uncertainty of nuclear policy making</w:t>
      </w:r>
      <w:r w:rsidRPr="005629B9">
        <w:rPr>
          <w:sz w:val="16"/>
        </w:rPr>
        <w:t xml:space="preserve">, but they are not inevitable. The article then discusses other limitations to democracy that do necessarily result from the nature of nuclear weapons. </w:t>
      </w:r>
      <w:r w:rsidRPr="005629B9">
        <w:rPr>
          <w:rStyle w:val="StyleUnderline"/>
        </w:rPr>
        <w:t>The speed of nuclear wars and the involvement of very few people in starting them negate the possibility of reversing launch decisions</w:t>
      </w:r>
      <w:r w:rsidRPr="005629B9">
        <w:rPr>
          <w:sz w:val="16"/>
        </w:rPr>
        <w:t xml:space="preserve">. Finally, </w:t>
      </w:r>
      <w:r w:rsidRPr="005629B9">
        <w:rPr>
          <w:rStyle w:val="StyleUnderline"/>
        </w:rPr>
        <w:t xml:space="preserve">the global reach of nuclear weapons means </w:t>
      </w:r>
      <w:r w:rsidRPr="002A6196">
        <w:rPr>
          <w:rStyle w:val="StyleUnderline"/>
          <w:highlight w:val="green"/>
        </w:rPr>
        <w:t xml:space="preserve">their governance within individual states cannot be democratic since it fails to include the entire demos of people who would be affected by their </w:t>
      </w:r>
      <w:proofErr w:type="gramStart"/>
      <w:r w:rsidRPr="002A6196">
        <w:rPr>
          <w:rStyle w:val="StyleUnderline"/>
          <w:highlight w:val="green"/>
        </w:rPr>
        <w:t>use</w:t>
      </w:r>
      <w:r w:rsidRPr="005629B9">
        <w:rPr>
          <w:sz w:val="16"/>
        </w:rPr>
        <w:t>, and</w:t>
      </w:r>
      <w:proofErr w:type="gramEnd"/>
      <w:r w:rsidRPr="005629B9">
        <w:rPr>
          <w:sz w:val="16"/>
        </w:rPr>
        <w:t xml:space="preserve"> should therefore get a say in nuclear decisions. The Requirements of Democracy Setting out a definition of democracy requires navigating a diverse set of ideas on what the concept means. But if democracy is when the people rule, as the common etymological definition maintains, it does not matter what ends they pursue, nor does it matter what democratic governance achieves. It matters that voters can control political decisions. As such, a democracy in principle only needs to serve its own preservation. Whether nuclear weapons are compatible with the moral underpinnings of modern democracy relating to human dignity, justice, or the right to live is therefore not in the scope of this discussion. Excellent work on the relationship between nuclear weapons and liberalism exists and is certainly relevant for modern democracies’ attitudes toward their </w:t>
      </w:r>
      <w:proofErr w:type="spellStart"/>
      <w:proofErr w:type="gramStart"/>
      <w:r w:rsidRPr="005629B9">
        <w:rPr>
          <w:sz w:val="16"/>
        </w:rPr>
        <w:t>arsenals.Footnote</w:t>
      </w:r>
      <w:proofErr w:type="spellEnd"/>
      <w:proofErr w:type="gramEnd"/>
      <w:r w:rsidRPr="005629B9">
        <w:rPr>
          <w:sz w:val="16"/>
        </w:rPr>
        <w:t xml:space="preserve"> 1 That consideration remains distinct from the possibility of procedural popular control. This article identifies three broad modes of democratic control: representative, pluralist, and participatory. Democracy requires that at least one of these modes allows citizens meaningful power over policy decisions. They must be able to vote, organize, or participate their way into mattering. Per Josiah Ober’s (Reference Ober2017, 157) work on “basic democracy,” democracy is a form of “collective and limited self-governance by well-motivated and capable citizens.” Self-government may take the form of direct democracy, but delegation of power can be democratic so long as citizens can remove representatives from power, choose between multiple distinct candidates, and have enough information to judge these alternatives (128–56). Ober identifies four preconditions for this form of democracy: civic equality, political freedom, sufficient public knowledge, and basic civic dignity, which make it possible for citizens to wield power (155–60). For government to be “collective,” it must treat any individual voter as equal to any other by virtue of their belonging to the electorate. Inherent preference for select groups constitutes benevolent oligarchy at best. Equality is then not a value </w:t>
      </w:r>
      <w:proofErr w:type="gramStart"/>
      <w:r w:rsidRPr="005629B9">
        <w:rPr>
          <w:sz w:val="16"/>
        </w:rPr>
        <w:t>in itself but</w:t>
      </w:r>
      <w:proofErr w:type="gramEnd"/>
      <w:r w:rsidRPr="005629B9">
        <w:rPr>
          <w:sz w:val="16"/>
        </w:rPr>
        <w:t xml:space="preserve"> merely represents the necessary political balance of power. Political freedom is similarly instrumental. For citizens to be able to express their preferences for governance, freedom of speech must be guaranteed. Freedoms that are not essential for open political debate need not be protected. The requirement for sufficient public knowledge, for its part, gives citizens the ability to usefully discuss their common government and necessitates transparency of government </w:t>
      </w:r>
      <w:proofErr w:type="spellStart"/>
      <w:proofErr w:type="gramStart"/>
      <w:r w:rsidRPr="005629B9">
        <w:rPr>
          <w:sz w:val="16"/>
        </w:rPr>
        <w:t>decisions.Footnote</w:t>
      </w:r>
      <w:proofErr w:type="spellEnd"/>
      <w:proofErr w:type="gramEnd"/>
      <w:r w:rsidRPr="005629B9">
        <w:rPr>
          <w:sz w:val="16"/>
        </w:rPr>
        <w:t xml:space="preserve"> 2 Ober’s framework otherwise corresponds well with other conceptualizations of representative democracy. Robert Dahl (Reference Dahl1989, 106–15) sets out a similar list of requirements, including “effective participation,” “voting equality,” “enlightened understanding,” and “control of the agenda.” The first three correspond roughly to political freedom, civic equality, and information access. In these models for democracy, people have power because they choose representatives who hold power, and because these representatives remain responsive to the popular will. The representative mode of control thus requires both elections and accountability. </w:t>
      </w:r>
      <w:r w:rsidRPr="005629B9">
        <w:rPr>
          <w:rStyle w:val="StyleUnderline"/>
        </w:rPr>
        <w:t>The use of representatives does not account for the full range of ways people can control their government</w:t>
      </w:r>
      <w:r w:rsidRPr="005629B9">
        <w:rPr>
          <w:sz w:val="16"/>
        </w:rPr>
        <w:t xml:space="preserve">. Philip </w:t>
      </w:r>
      <w:r w:rsidRPr="005629B9">
        <w:rPr>
          <w:rStyle w:val="StyleUnderline"/>
        </w:rPr>
        <w:t>Pettit</w:t>
      </w:r>
      <w:r w:rsidRPr="005629B9">
        <w:rPr>
          <w:sz w:val="16"/>
        </w:rPr>
        <w:t xml:space="preserve"> (Reference Pettit2000, 114–23) </w:t>
      </w:r>
      <w:r w:rsidRPr="005629B9">
        <w:rPr>
          <w:rStyle w:val="StyleUnderline"/>
        </w:rPr>
        <w:t>identifies a “</w:t>
      </w:r>
      <w:proofErr w:type="spellStart"/>
      <w:r w:rsidRPr="002A6196">
        <w:rPr>
          <w:rStyle w:val="Emphasis"/>
          <w:highlight w:val="green"/>
        </w:rPr>
        <w:t>contestatory</w:t>
      </w:r>
      <w:proofErr w:type="spellEnd"/>
      <w:r w:rsidRPr="005629B9">
        <w:rPr>
          <w:rStyle w:val="StyleUnderline"/>
        </w:rPr>
        <w:t>” dimension in addition to the</w:t>
      </w:r>
      <w:r w:rsidRPr="005629B9">
        <w:rPr>
          <w:sz w:val="16"/>
        </w:rPr>
        <w:t xml:space="preserve"> familiar “</w:t>
      </w:r>
      <w:r w:rsidRPr="005629B9">
        <w:rPr>
          <w:rStyle w:val="StyleUnderline"/>
        </w:rPr>
        <w:t>electoral” one</w:t>
      </w:r>
      <w:r w:rsidRPr="005629B9">
        <w:rPr>
          <w:sz w:val="16"/>
        </w:rPr>
        <w:t xml:space="preserve">. </w:t>
      </w:r>
      <w:r w:rsidRPr="005629B9">
        <w:rPr>
          <w:rStyle w:val="StyleUnderline"/>
        </w:rPr>
        <w:t xml:space="preserve">It </w:t>
      </w:r>
      <w:r w:rsidRPr="002A6196">
        <w:rPr>
          <w:rStyle w:val="StyleUnderline"/>
          <w:highlight w:val="green"/>
        </w:rPr>
        <w:t>involves</w:t>
      </w:r>
      <w:r w:rsidRPr="005629B9">
        <w:rPr>
          <w:sz w:val="16"/>
        </w:rPr>
        <w:t xml:space="preserve"> a variety of </w:t>
      </w:r>
      <w:r w:rsidRPr="005629B9">
        <w:rPr>
          <w:rStyle w:val="StyleUnderline"/>
        </w:rPr>
        <w:t>institutions</w:t>
      </w:r>
      <w:r w:rsidRPr="005629B9">
        <w:rPr>
          <w:sz w:val="16"/>
        </w:rPr>
        <w:t xml:space="preserve">, including </w:t>
      </w:r>
      <w:r w:rsidRPr="002A6196">
        <w:rPr>
          <w:rStyle w:val="StyleUnderline"/>
          <w:highlight w:val="green"/>
        </w:rPr>
        <w:t>procedural constraints</w:t>
      </w:r>
      <w:r w:rsidRPr="005629B9">
        <w:rPr>
          <w:rStyle w:val="StyleUnderline"/>
        </w:rPr>
        <w:t xml:space="preserve"> on the content and process of decisions</w:t>
      </w:r>
      <w:r w:rsidRPr="005629B9">
        <w:rPr>
          <w:sz w:val="16"/>
        </w:rPr>
        <w:t xml:space="preserve"> (e.g., the </w:t>
      </w:r>
      <w:r w:rsidRPr="002A6196">
        <w:rPr>
          <w:rStyle w:val="StyleUnderline"/>
          <w:highlight w:val="green"/>
        </w:rPr>
        <w:t>separation of powers</w:t>
      </w:r>
      <w:r w:rsidRPr="005629B9">
        <w:rPr>
          <w:sz w:val="16"/>
        </w:rPr>
        <w:t xml:space="preserve">), </w:t>
      </w:r>
      <w:r w:rsidRPr="005629B9">
        <w:rPr>
          <w:rStyle w:val="StyleUnderline"/>
        </w:rPr>
        <w:t>consultative resources</w:t>
      </w:r>
      <w:r w:rsidRPr="005629B9">
        <w:rPr>
          <w:sz w:val="16"/>
        </w:rPr>
        <w:t xml:space="preserve"> (e.g., </w:t>
      </w:r>
      <w:r w:rsidRPr="002A6196">
        <w:rPr>
          <w:rStyle w:val="StyleUnderline"/>
          <w:highlight w:val="green"/>
        </w:rPr>
        <w:t>public inquiries</w:t>
      </w:r>
      <w:r w:rsidRPr="005629B9">
        <w:rPr>
          <w:sz w:val="16"/>
        </w:rPr>
        <w:t xml:space="preserve">), </w:t>
      </w:r>
      <w:r w:rsidRPr="002A6196">
        <w:rPr>
          <w:rStyle w:val="StyleUnderline"/>
          <w:highlight w:val="green"/>
        </w:rPr>
        <w:t>and appellate resources</w:t>
      </w:r>
      <w:r w:rsidRPr="005629B9">
        <w:rPr>
          <w:sz w:val="16"/>
        </w:rPr>
        <w:t xml:space="preserve"> (e.g., </w:t>
      </w:r>
      <w:r w:rsidRPr="005629B9">
        <w:rPr>
          <w:rStyle w:val="StyleUnderline"/>
        </w:rPr>
        <w:t>ombudsmen or tribunals</w:t>
      </w:r>
      <w:r w:rsidRPr="005629B9">
        <w:rPr>
          <w:sz w:val="16"/>
        </w:rPr>
        <w:t xml:space="preserve">) (127–33). </w:t>
      </w:r>
      <w:r w:rsidRPr="005629B9">
        <w:rPr>
          <w:rStyle w:val="StyleUnderline"/>
        </w:rPr>
        <w:t>These offer alternative ways for citizens to influence policy during officials’ terms</w:t>
      </w:r>
      <w:r w:rsidRPr="005629B9">
        <w:rPr>
          <w:sz w:val="16"/>
        </w:rPr>
        <w:t xml:space="preserve">. Broadly speaking, they do so either through organizations or through direct inclusion. I will refer to these as the pluralist and the participatory modes of control. The pluralist mode allows organizations outside the state to represent the interests of a group of citizens and to influence decisions with various modes of power. They shape decisions by competing with one another, either within government (e.g., through political parties) or through outside groups (e.g., labor unions). Organizations must somehow access power, be it through official consultation, lobbying, or protest. Dahl’s (Reference Dahl1982, 10–11) description of “pluralist democracy” requires the same conditions as Ober’s “basic democracy,” as well as freedom of association and the existence of autonomous organizations. Crucially, pluralism does not always represent a democratic form of power. Since advocacy relies on access to nonelectoral resources (e.g., financial, rhetorical, or reputational), interest groups can hinder public participation. Yet they play a crucial role in diversifying the expression of viewpoints and in creating democratic control between elections so long as they wield power that is somewhat proportional to the segment of the population they represent. Finally, participatory modes of democracy involve citizens directly participating in decision making. Participatory modes of democracy are rooted in consensus or deliberation rather than competition. This is often conceptualized for communities smaller than modern states, since their scale complicates direct input (Menser Reference Menser2018, 11–65). It nevertheless remains possible to combine states with participation through institutions such as referenda, citizen’s assemblies, participatory budgeting, or direct participation in government work (Barber Reference Barber2003, 266–307). If all citizens work toward a common goal, they can have political power without or despite the state through unity of action. The representative, pluralist, and participatory modes of democratic control all represent ways a state’s citizens can control decisions. They each require certain institutions to render a government responsive to its public, particularly the presence of basic political freedoms, political equality, and sufficient access to information. </w:t>
      </w:r>
      <w:proofErr w:type="gramStart"/>
      <w:r w:rsidRPr="005629B9">
        <w:rPr>
          <w:sz w:val="16"/>
        </w:rPr>
        <w:t>Nuclear Weapons</w:t>
      </w:r>
      <w:proofErr w:type="gramEnd"/>
      <w:r w:rsidRPr="005629B9">
        <w:rPr>
          <w:sz w:val="16"/>
        </w:rPr>
        <w:t xml:space="preserve"> and Democracy In this conceptualization of democracy as a primarily domestic construction regulating decision-making processes, there are no moral imperatives for international state action. Foreign and defense policies do not have to promote democratic principles or respect human rights in other states. </w:t>
      </w:r>
      <w:r w:rsidRPr="005629B9">
        <w:rPr>
          <w:rStyle w:val="StyleUnderline"/>
        </w:rPr>
        <w:lastRenderedPageBreak/>
        <w:t>For foreign policy to be democratically legitimate</w:t>
      </w:r>
      <w:r w:rsidRPr="005629B9">
        <w:rPr>
          <w:sz w:val="16"/>
        </w:rPr>
        <w:t xml:space="preserve">, </w:t>
      </w:r>
      <w:r w:rsidRPr="005629B9">
        <w:rPr>
          <w:rStyle w:val="StyleUnderline"/>
        </w:rPr>
        <w:t>it must</w:t>
      </w:r>
      <w:r w:rsidRPr="005629B9">
        <w:rPr>
          <w:sz w:val="16"/>
        </w:rPr>
        <w:t xml:space="preserve"> fulfill two conditions: it must </w:t>
      </w:r>
      <w:r w:rsidRPr="005629B9">
        <w:rPr>
          <w:rStyle w:val="StyleUnderline"/>
        </w:rPr>
        <w:t>be controlled by the public</w:t>
      </w:r>
      <w:r w:rsidRPr="005629B9">
        <w:rPr>
          <w:sz w:val="16"/>
        </w:rPr>
        <w:t xml:space="preserve"> through one of the three modes, </w:t>
      </w:r>
      <w:r w:rsidRPr="005629B9">
        <w:rPr>
          <w:rStyle w:val="StyleUnderline"/>
        </w:rPr>
        <w:t>and it must not undermine the conditions for citizens’ political freedom, equality, and knowledge</w:t>
      </w:r>
      <w:r w:rsidRPr="005629B9">
        <w:rPr>
          <w:sz w:val="16"/>
        </w:rPr>
        <w:t xml:space="preserve">. This latter condition carries with it the responsibility to ensure the continuation of democracy and thus the survival of the “people” as a collective. While the state is under no democratic obligation to guarantee individual lives, maintain international peace, or abhor the use of nuclear weapons, it is required to ensure that its citizens can continue to govern. Conditions for popular control and effective policy making do not always overlap. For many policies, there exists a contradiction between their effectiveness and their dependence on consent from electorates prone to short-term thinking, as well as between the equivocating of democratic processes and the decisiveness needed for impactful policy (Diamond Reference Diamond1990, 50–53). Foreign policy </w:t>
      </w:r>
      <w:proofErr w:type="gramStart"/>
      <w:r w:rsidRPr="005629B9">
        <w:rPr>
          <w:sz w:val="16"/>
        </w:rPr>
        <w:t>in particular requires</w:t>
      </w:r>
      <w:proofErr w:type="gramEnd"/>
      <w:r w:rsidRPr="005629B9">
        <w:rPr>
          <w:sz w:val="16"/>
        </w:rPr>
        <w:t xml:space="preserve"> the state to act decisively, consistently, and at times secretly as a single unit. Centralized rule capable of mobilizing society’s resources and making quick, decisive, and secretive international moves is generally considered more effective than the slow compromises of transparent agreement making in democracies (</w:t>
      </w:r>
      <w:proofErr w:type="spellStart"/>
      <w:r w:rsidRPr="005629B9">
        <w:rPr>
          <w:sz w:val="16"/>
        </w:rPr>
        <w:t>Gourevitch</w:t>
      </w:r>
      <w:proofErr w:type="spellEnd"/>
      <w:r w:rsidRPr="005629B9">
        <w:rPr>
          <w:sz w:val="16"/>
        </w:rPr>
        <w:t xml:space="preserve"> Reference Gourevitch1978, 896–99). On a structural level, the balance between democracy and effectiveness is therefore mediated by the international environment: </w:t>
      </w:r>
      <w:r w:rsidRPr="002A6196">
        <w:rPr>
          <w:rStyle w:val="StyleUnderline"/>
          <w:highlight w:val="green"/>
        </w:rPr>
        <w:t>the greater the</w:t>
      </w:r>
      <w:r w:rsidRPr="005629B9">
        <w:rPr>
          <w:rStyle w:val="StyleUnderline"/>
        </w:rPr>
        <w:t xml:space="preserve"> amount and significance of the </w:t>
      </w:r>
      <w:r w:rsidRPr="002A6196">
        <w:rPr>
          <w:rStyle w:val="StyleUnderline"/>
          <w:highlight w:val="green"/>
        </w:rPr>
        <w:t>threats</w:t>
      </w:r>
      <w:r w:rsidRPr="005629B9">
        <w:rPr>
          <w:rStyle w:val="StyleUnderline"/>
        </w:rPr>
        <w:t xml:space="preserve"> from outside, </w:t>
      </w:r>
      <w:r w:rsidRPr="002A6196">
        <w:rPr>
          <w:rStyle w:val="StyleUnderline"/>
          <w:highlight w:val="green"/>
        </w:rPr>
        <w:t>the greater the pressure</w:t>
      </w:r>
      <w:r w:rsidRPr="005629B9">
        <w:rPr>
          <w:rStyle w:val="StyleUnderline"/>
        </w:rPr>
        <w:t xml:space="preserve"> on democratic states </w:t>
      </w:r>
      <w:r w:rsidRPr="002A6196">
        <w:rPr>
          <w:rStyle w:val="StyleUnderline"/>
          <w:highlight w:val="green"/>
        </w:rPr>
        <w:t>to</w:t>
      </w:r>
      <w:r w:rsidRPr="005629B9">
        <w:rPr>
          <w:rStyle w:val="StyleUnderline"/>
        </w:rPr>
        <w:t xml:space="preserve"> </w:t>
      </w:r>
      <w:r w:rsidRPr="002A6196">
        <w:rPr>
          <w:rStyle w:val="StyleUnderline"/>
          <w:highlight w:val="green"/>
        </w:rPr>
        <w:t>compromise</w:t>
      </w:r>
      <w:r w:rsidRPr="005629B9">
        <w:rPr>
          <w:rStyle w:val="StyleUnderline"/>
        </w:rPr>
        <w:t xml:space="preserve"> some </w:t>
      </w:r>
      <w:r w:rsidRPr="002A6196">
        <w:rPr>
          <w:rStyle w:val="StyleUnderline"/>
          <w:highlight w:val="green"/>
        </w:rPr>
        <w:t>democratic</w:t>
      </w:r>
      <w:r w:rsidRPr="005629B9">
        <w:rPr>
          <w:rStyle w:val="StyleUnderline"/>
        </w:rPr>
        <w:t xml:space="preserve"> </w:t>
      </w:r>
      <w:r w:rsidRPr="002A6196">
        <w:rPr>
          <w:rStyle w:val="StyleUnderline"/>
          <w:highlight w:val="green"/>
        </w:rPr>
        <w:t>mechanisms</w:t>
      </w:r>
      <w:r w:rsidRPr="005629B9">
        <w:rPr>
          <w:rStyle w:val="StyleUnderline"/>
        </w:rPr>
        <w:t xml:space="preserve"> for state survival</w:t>
      </w:r>
      <w:r w:rsidRPr="005629B9">
        <w:rPr>
          <w:sz w:val="16"/>
        </w:rPr>
        <w:t xml:space="preserve"> (</w:t>
      </w:r>
      <w:proofErr w:type="spellStart"/>
      <w:r w:rsidRPr="005629B9">
        <w:rPr>
          <w:sz w:val="16"/>
        </w:rPr>
        <w:t>Deudney</w:t>
      </w:r>
      <w:proofErr w:type="spellEnd"/>
      <w:r w:rsidRPr="005629B9">
        <w:rPr>
          <w:sz w:val="16"/>
        </w:rPr>
        <w:t xml:space="preserve"> Reference Deudney2008, 56). </w:t>
      </w:r>
      <w:r w:rsidRPr="005629B9">
        <w:rPr>
          <w:rStyle w:val="StyleUnderline"/>
        </w:rPr>
        <w:t xml:space="preserve">The particularity of </w:t>
      </w:r>
      <w:r w:rsidRPr="002A6196">
        <w:rPr>
          <w:rStyle w:val="StyleUnderline"/>
          <w:highlight w:val="green"/>
        </w:rPr>
        <w:t>nuclear weapons</w:t>
      </w:r>
      <w:r w:rsidRPr="005629B9">
        <w:rPr>
          <w:rStyle w:val="StyleUnderline"/>
        </w:rPr>
        <w:t xml:space="preserve"> is then the level of </w:t>
      </w:r>
      <w:r w:rsidRPr="002A6196">
        <w:rPr>
          <w:rStyle w:val="StyleUnderline"/>
          <w:highlight w:val="green"/>
        </w:rPr>
        <w:t>threat</w:t>
      </w:r>
      <w:r w:rsidRPr="005629B9">
        <w:rPr>
          <w:rStyle w:val="StyleUnderline"/>
        </w:rPr>
        <w:t xml:space="preserve"> they represent, which </w:t>
      </w:r>
      <w:r w:rsidRPr="002A6196">
        <w:rPr>
          <w:rStyle w:val="StyleUnderline"/>
          <w:highlight w:val="green"/>
        </w:rPr>
        <w:t xml:space="preserve">creates </w:t>
      </w:r>
      <w:r w:rsidRPr="002A6196">
        <w:rPr>
          <w:rStyle w:val="Emphasis"/>
          <w:highlight w:val="green"/>
        </w:rPr>
        <w:t>unparalleled pressure</w:t>
      </w:r>
      <w:r w:rsidRPr="002A6196">
        <w:rPr>
          <w:rStyle w:val="StyleUnderline"/>
          <w:highlight w:val="green"/>
        </w:rPr>
        <w:t xml:space="preserve"> on</w:t>
      </w:r>
      <w:r w:rsidRPr="005629B9">
        <w:rPr>
          <w:rStyle w:val="StyleUnderline"/>
        </w:rPr>
        <w:t xml:space="preserve"> </w:t>
      </w:r>
      <w:r w:rsidRPr="002A6196">
        <w:rPr>
          <w:rStyle w:val="StyleUnderline"/>
          <w:highlight w:val="green"/>
        </w:rPr>
        <w:t>democracies</w:t>
      </w:r>
      <w:r w:rsidRPr="005629B9">
        <w:rPr>
          <w:rStyle w:val="StyleUnderline"/>
        </w:rPr>
        <w:t xml:space="preserve"> </w:t>
      </w:r>
      <w:r w:rsidRPr="005629B9">
        <w:rPr>
          <w:sz w:val="16"/>
        </w:rPr>
        <w:t>to ensure effectiveness. Since states cannot defend themselves against nuclear attacks, they may choose to rely on nuclear deterrence to assuage their citizens’ demands for security (</w:t>
      </w:r>
      <w:proofErr w:type="spellStart"/>
      <w:r w:rsidRPr="005629B9">
        <w:rPr>
          <w:sz w:val="16"/>
        </w:rPr>
        <w:t>Deudney</w:t>
      </w:r>
      <w:proofErr w:type="spellEnd"/>
      <w:r w:rsidRPr="005629B9">
        <w:rPr>
          <w:sz w:val="16"/>
        </w:rPr>
        <w:t xml:space="preserve"> Reference </w:t>
      </w:r>
      <w:proofErr w:type="spellStart"/>
      <w:r w:rsidRPr="005629B9">
        <w:rPr>
          <w:sz w:val="16"/>
        </w:rPr>
        <w:t>Deudney</w:t>
      </w:r>
      <w:proofErr w:type="spellEnd"/>
      <w:r w:rsidRPr="005629B9">
        <w:rPr>
          <w:sz w:val="16"/>
        </w:rPr>
        <w:t xml:space="preserve"> and Lipschultz1995, 99–103). This is not the only goal of nuclear weapons, which may also serve to facilitate states’ aggression, bolster their prestige, or fight wars. Deterrence is not sufficient to overcome their vulnerability to nuclear </w:t>
      </w:r>
      <w:proofErr w:type="gramStart"/>
      <w:r w:rsidRPr="005629B9">
        <w:rPr>
          <w:sz w:val="16"/>
        </w:rPr>
        <w:t>violence</w:t>
      </w:r>
      <w:proofErr w:type="gramEnd"/>
      <w:r w:rsidRPr="005629B9">
        <w:rPr>
          <w:sz w:val="16"/>
        </w:rPr>
        <w:t xml:space="preserve"> but it does provide a way to manage it in the short term. The centrality of deterrence in the ability of nuclear-armed states to claim they can provide security relies ultimately on a form of collective bluff. It thus draws democracies into relying on a form of deception. Together, the pressure on effectiveness in governing nuclear arsenals and the nontransparency that results from practicing deterrence </w:t>
      </w:r>
      <w:proofErr w:type="gramStart"/>
      <w:r w:rsidRPr="005629B9">
        <w:rPr>
          <w:sz w:val="16"/>
        </w:rPr>
        <w:t>limit</w:t>
      </w:r>
      <w:proofErr w:type="gramEnd"/>
      <w:r w:rsidRPr="005629B9">
        <w:rPr>
          <w:sz w:val="16"/>
        </w:rPr>
        <w:t xml:space="preserve"> how states make nuclear weapons decisions. This framework relies on some arguable assumptions about nuclear weapons. Primarily, it assumes that deterrence is effective in preventing at least some </w:t>
      </w:r>
      <w:proofErr w:type="gramStart"/>
      <w:r w:rsidRPr="005629B9">
        <w:rPr>
          <w:sz w:val="16"/>
        </w:rPr>
        <w:t>harms</w:t>
      </w:r>
      <w:proofErr w:type="gramEnd"/>
      <w:r w:rsidRPr="005629B9">
        <w:rPr>
          <w:sz w:val="16"/>
        </w:rPr>
        <w:t xml:space="preserve"> to the state, particularly in the form of nuclear first strikes. It also assumes this benefit outweighs the risks of having an </w:t>
      </w:r>
      <w:proofErr w:type="gramStart"/>
      <w:r w:rsidRPr="005629B9">
        <w:rPr>
          <w:sz w:val="16"/>
        </w:rPr>
        <w:t>arsenal, and</w:t>
      </w:r>
      <w:proofErr w:type="gramEnd"/>
      <w:r w:rsidRPr="005629B9">
        <w:rPr>
          <w:sz w:val="16"/>
        </w:rPr>
        <w:t xml:space="preserve"> so places the focus of nuclear policy on mitigating threats from outside attack rather than from risks of accident or targeting provided by one’s own nuclear stockpile. Without these assumptions, democracies would be better off not maintaining a nuclear arsenal at all. Any democracy with nuclear </w:t>
      </w:r>
      <w:proofErr w:type="gramStart"/>
      <w:r w:rsidRPr="005629B9">
        <w:rPr>
          <w:sz w:val="16"/>
        </w:rPr>
        <w:t>weapons thus</w:t>
      </w:r>
      <w:proofErr w:type="gramEnd"/>
      <w:r w:rsidRPr="005629B9">
        <w:rPr>
          <w:sz w:val="16"/>
        </w:rPr>
        <w:t xml:space="preserve"> also implicitly accepts them as true. As a result, this paper will argue within the framework of these assumptions, without prejudice to their accuracy. The next sections assess if limitations on democracy are necessary to allow states to attain security from nuclear strikes, starting with the opportunity for democratic agreement in advance. Democratic Agreement to Nuclear Policy Across the nuclear states, </w:t>
      </w:r>
      <w:r w:rsidRPr="002A6196">
        <w:rPr>
          <w:rStyle w:val="StyleUnderline"/>
          <w:highlight w:val="green"/>
        </w:rPr>
        <w:t>the public are</w:t>
      </w:r>
      <w:r w:rsidRPr="005629B9">
        <w:rPr>
          <w:rStyle w:val="StyleUnderline"/>
        </w:rPr>
        <w:t xml:space="preserve"> largely </w:t>
      </w:r>
      <w:r w:rsidRPr="002A6196">
        <w:rPr>
          <w:rStyle w:val="Emphasis"/>
          <w:highlight w:val="green"/>
        </w:rPr>
        <w:t>uninvolved</w:t>
      </w:r>
      <w:r w:rsidRPr="005629B9">
        <w:rPr>
          <w:rStyle w:val="StyleUnderline"/>
        </w:rPr>
        <w:t xml:space="preserve"> in making nuclear policy</w:t>
      </w:r>
      <w:r w:rsidRPr="005629B9">
        <w:rPr>
          <w:sz w:val="16"/>
        </w:rPr>
        <w:t xml:space="preserve">. This section discusses the prospects for pluralist and participatory agreement to decisions to use nuclear weapons in one subsection, and for representative agreement in the next. It concludes that these limits are not inherent in nuclear policy but depend on assumptions about what nuclear weapons are good for. Pluralist and Participatory Agreement in the Nuclear Monarchy </w:t>
      </w:r>
      <w:r w:rsidRPr="005629B9">
        <w:rPr>
          <w:rStyle w:val="StyleUnderline"/>
        </w:rPr>
        <w:t>The</w:t>
      </w:r>
      <w:r w:rsidRPr="005629B9">
        <w:rPr>
          <w:sz w:val="16"/>
        </w:rPr>
        <w:t xml:space="preserve"> most direct </w:t>
      </w:r>
      <w:r w:rsidRPr="005629B9">
        <w:rPr>
          <w:rStyle w:val="StyleUnderline"/>
        </w:rPr>
        <w:t>limit</w:t>
      </w:r>
      <w:r w:rsidRPr="005629B9">
        <w:rPr>
          <w:sz w:val="16"/>
        </w:rPr>
        <w:t xml:space="preserve"> placed on democratic control </w:t>
      </w:r>
      <w:r w:rsidRPr="005629B9">
        <w:rPr>
          <w:rStyle w:val="StyleUnderline"/>
        </w:rPr>
        <w:t xml:space="preserve">is the </w:t>
      </w:r>
      <w:r w:rsidRPr="005629B9">
        <w:rPr>
          <w:rStyle w:val="Emphasis"/>
        </w:rPr>
        <w:t>exclusion of the public</w:t>
      </w:r>
      <w:r w:rsidRPr="005629B9">
        <w:rPr>
          <w:rStyle w:val="StyleUnderline"/>
        </w:rPr>
        <w:t xml:space="preserve"> from the decision to use </w:t>
      </w:r>
      <w:proofErr w:type="gramStart"/>
      <w:r w:rsidRPr="005629B9">
        <w:rPr>
          <w:rStyle w:val="StyleUnderline"/>
        </w:rPr>
        <w:t>a nuclear weapon</w:t>
      </w:r>
      <w:proofErr w:type="gramEnd"/>
      <w:r w:rsidRPr="005629B9">
        <w:rPr>
          <w:sz w:val="16"/>
        </w:rPr>
        <w:t xml:space="preserve">. The next sections examine the necessity of this restriction, which cuts off pluralist and participatory opportunities for control. The discussion starts from the observation that </w:t>
      </w:r>
      <w:r w:rsidRPr="005629B9">
        <w:rPr>
          <w:rStyle w:val="StyleUnderline"/>
        </w:rPr>
        <w:t xml:space="preserve">all nuclear-armed </w:t>
      </w:r>
      <w:r w:rsidRPr="002A6196">
        <w:rPr>
          <w:rStyle w:val="StyleUnderline"/>
          <w:highlight w:val="green"/>
        </w:rPr>
        <w:t>states</w:t>
      </w:r>
      <w:r w:rsidRPr="005629B9">
        <w:rPr>
          <w:rStyle w:val="StyleUnderline"/>
        </w:rPr>
        <w:t xml:space="preserve"> </w:t>
      </w:r>
      <w:r w:rsidRPr="002A6196">
        <w:rPr>
          <w:rStyle w:val="StyleUnderline"/>
          <w:highlight w:val="green"/>
        </w:rPr>
        <w:t>concentrate power</w:t>
      </w:r>
      <w:r w:rsidRPr="005629B9">
        <w:rPr>
          <w:rStyle w:val="StyleUnderline"/>
        </w:rPr>
        <w:t xml:space="preserve"> over nuclear use </w:t>
      </w:r>
      <w:r w:rsidRPr="002A6196">
        <w:rPr>
          <w:rStyle w:val="StyleUnderline"/>
          <w:highlight w:val="green"/>
        </w:rPr>
        <w:t>in executives</w:t>
      </w:r>
      <w:r w:rsidRPr="005629B9">
        <w:rPr>
          <w:rStyle w:val="StyleUnderline"/>
        </w:rPr>
        <w:t>—</w:t>
      </w:r>
      <w:r w:rsidRPr="002A6196">
        <w:rPr>
          <w:rStyle w:val="StyleUnderline"/>
          <w:highlight w:val="green"/>
        </w:rPr>
        <w:t>at the expense of pluralist and</w:t>
      </w:r>
      <w:r w:rsidRPr="005629B9">
        <w:rPr>
          <w:rStyle w:val="StyleUnderline"/>
        </w:rPr>
        <w:t xml:space="preserve"> </w:t>
      </w:r>
      <w:r w:rsidRPr="002A6196">
        <w:rPr>
          <w:rStyle w:val="StyleUnderline"/>
          <w:highlight w:val="green"/>
        </w:rPr>
        <w:t>participatory</w:t>
      </w:r>
      <w:r w:rsidRPr="005629B9">
        <w:rPr>
          <w:rStyle w:val="StyleUnderline"/>
        </w:rPr>
        <w:t xml:space="preserve"> modes of democratic control</w:t>
      </w:r>
      <w:r w:rsidRPr="005629B9">
        <w:rPr>
          <w:sz w:val="16"/>
        </w:rPr>
        <w:t xml:space="preserve">—and lays out the logic of this so-called nuclear monarchy. The monarchy serves to ensure nuclear strikes can be launched quickly, but speed is only an issue for retaliatory strikes. The next sections then introduce and evaluate the necessity of retaliatory strikes, of speed in delivering them, and of the nuclear monarchy in guaranteeing speed. This leads to the conclusion that the nuclear monarchy is not necessary to protect the state in all cases, but the uncertainty and destructivity of nuclear weapons do always create possibilities and incentives for its creation. The Nuclear Monarchy and Modes of Democratic Control </w:t>
      </w:r>
      <w:r w:rsidRPr="005629B9">
        <w:rPr>
          <w:rStyle w:val="StyleUnderline"/>
        </w:rPr>
        <w:t>Nuclear weapons decisions</w:t>
      </w:r>
      <w:r w:rsidRPr="005629B9">
        <w:rPr>
          <w:sz w:val="16"/>
        </w:rPr>
        <w:t xml:space="preserve"> </w:t>
      </w:r>
      <w:r w:rsidRPr="005629B9">
        <w:rPr>
          <w:rStyle w:val="StyleUnderline"/>
        </w:rPr>
        <w:t>are not made through broad democratic engagement</w:t>
      </w:r>
      <w:r w:rsidRPr="005629B9">
        <w:rPr>
          <w:sz w:val="16"/>
        </w:rPr>
        <w:t xml:space="preserve">. Born, Gill, and </w:t>
      </w:r>
      <w:proofErr w:type="spellStart"/>
      <w:r w:rsidRPr="005629B9">
        <w:rPr>
          <w:sz w:val="16"/>
        </w:rPr>
        <w:t>Hänggi’s</w:t>
      </w:r>
      <w:proofErr w:type="spellEnd"/>
      <w:r w:rsidRPr="005629B9">
        <w:rPr>
          <w:sz w:val="16"/>
        </w:rPr>
        <w:t xml:space="preserve"> Reference Born, Gill and Hänggi2010 study found that decision-making power lies with the executive in all nuclear-armed states for which information is accessible. Of course, democratic consent for the maintenance of nuclear arsenals is constantly affirmed through the approval of defense budgets. While US nuclear decisions in the twentieth century were made primarily by the president, they were constrained by popular and congressional opinion (</w:t>
      </w:r>
      <w:proofErr w:type="spellStart"/>
      <w:r w:rsidRPr="005629B9">
        <w:rPr>
          <w:sz w:val="16"/>
        </w:rPr>
        <w:t>Mlyn</w:t>
      </w:r>
      <w:proofErr w:type="spellEnd"/>
      <w:r w:rsidRPr="005629B9">
        <w:rPr>
          <w:sz w:val="16"/>
        </w:rPr>
        <w:t xml:space="preserve"> Reference Mlyn1995, 155–56). Congress had a say over the nature of the arsenal, which influenced the scope of its possible uses. However, </w:t>
      </w:r>
      <w:r w:rsidRPr="005629B9">
        <w:rPr>
          <w:rStyle w:val="StyleUnderline"/>
        </w:rPr>
        <w:t>approval for the maintenance of an arsenal does not constitute consent for any instance of use</w:t>
      </w:r>
      <w:r w:rsidRPr="005629B9">
        <w:rPr>
          <w:sz w:val="16"/>
        </w:rPr>
        <w:t xml:space="preserve">. </w:t>
      </w:r>
      <w:r w:rsidRPr="005629B9">
        <w:rPr>
          <w:rStyle w:val="StyleUnderline"/>
        </w:rPr>
        <w:t>Only the executive has the power to make that decision, leaving decision-making power in the hands of an exceedingly small clique of executive officials and military leaders. Launch decisions are</w:t>
      </w:r>
      <w:r w:rsidRPr="005629B9">
        <w:rPr>
          <w:sz w:val="16"/>
        </w:rPr>
        <w:t xml:space="preserve"> generally </w:t>
      </w:r>
      <w:r w:rsidRPr="005629B9">
        <w:rPr>
          <w:rStyle w:val="StyleUnderline"/>
        </w:rPr>
        <w:t>made by only one person</w:t>
      </w:r>
      <w:r w:rsidRPr="005629B9">
        <w:rPr>
          <w:sz w:val="16"/>
        </w:rPr>
        <w:t xml:space="preserve"> (the president or prime minister of the nuclear state), with checks by a handful of other, largely military, officials at most. France, for instance, requires the execution of a launch order to be verified by two military officials, while Israel needs two people to authorize a launch (Cohen Reference Cohen2019; Pelopidas Reference Pelopidas2019). </w:t>
      </w:r>
      <w:r w:rsidRPr="002A6196">
        <w:rPr>
          <w:rStyle w:val="StyleUnderline"/>
          <w:highlight w:val="green"/>
        </w:rPr>
        <w:t xml:space="preserve">In neither case is </w:t>
      </w:r>
      <w:proofErr w:type="gramStart"/>
      <w:r w:rsidRPr="002A6196">
        <w:rPr>
          <w:rStyle w:val="StyleUnderline"/>
          <w:highlight w:val="green"/>
        </w:rPr>
        <w:t>there</w:t>
      </w:r>
      <w:proofErr w:type="gramEnd"/>
      <w:r w:rsidRPr="002A6196">
        <w:rPr>
          <w:rStyle w:val="StyleUnderline"/>
          <w:highlight w:val="green"/>
        </w:rPr>
        <w:t xml:space="preserve"> representation from other government branches, let alone interest groups or citizen collectives</w:t>
      </w:r>
      <w:r w:rsidRPr="005629B9">
        <w:rPr>
          <w:sz w:val="16"/>
        </w:rPr>
        <w:t xml:space="preserve">. Elaine Scarry (Reference </w:t>
      </w:r>
      <w:r w:rsidRPr="005629B9">
        <w:rPr>
          <w:sz w:val="16"/>
        </w:rPr>
        <w:lastRenderedPageBreak/>
        <w:t xml:space="preserve">Scarry2014, 37–84) calls this situation </w:t>
      </w:r>
      <w:r w:rsidRPr="005629B9">
        <w:rPr>
          <w:rStyle w:val="StyleUnderline"/>
        </w:rPr>
        <w:t>the “thermonuclear monarchy</w:t>
      </w:r>
      <w:r w:rsidRPr="005629B9">
        <w:rPr>
          <w:sz w:val="16"/>
        </w:rPr>
        <w:t xml:space="preserve">” and argues that it </w:t>
      </w:r>
      <w:r w:rsidRPr="005629B9">
        <w:rPr>
          <w:rStyle w:val="StyleUnderline"/>
        </w:rPr>
        <w:t xml:space="preserve">cannot be justified </w:t>
      </w:r>
      <w:proofErr w:type="gramStart"/>
      <w:r w:rsidRPr="005629B9">
        <w:rPr>
          <w:rStyle w:val="StyleUnderline"/>
        </w:rPr>
        <w:t>on the basis of</w:t>
      </w:r>
      <w:proofErr w:type="gramEnd"/>
      <w:r w:rsidRPr="005629B9">
        <w:rPr>
          <w:rStyle w:val="StyleUnderline"/>
        </w:rPr>
        <w:t xml:space="preserve"> the American Constitution</w:t>
      </w:r>
      <w:r w:rsidRPr="005629B9">
        <w:rPr>
          <w:sz w:val="16"/>
        </w:rPr>
        <w:t xml:space="preserve">. Many others agree (DiPippa Reference DiPippa2019; Meyrowitz Reference Meyrowitz1982; Raven-Hansen Reference Raven-Hansen1989; Stone Reference Stone and Raven-Hansen1987). More fundamentally, </w:t>
      </w:r>
      <w:r w:rsidRPr="005629B9">
        <w:rPr>
          <w:rStyle w:val="StyleUnderline"/>
        </w:rPr>
        <w:t>the concentration of power</w:t>
      </w:r>
      <w:r w:rsidRPr="005629B9">
        <w:rPr>
          <w:sz w:val="16"/>
        </w:rPr>
        <w:t xml:space="preserve"> in the hands of one individual is not compatible with two of the three modes of democracy. It </w:t>
      </w:r>
      <w:r w:rsidRPr="005629B9">
        <w:rPr>
          <w:rStyle w:val="StyleUnderline"/>
        </w:rPr>
        <w:t>removes the possibility of pluralist and participatory control from the moment of decision</w:t>
      </w:r>
      <w:r w:rsidRPr="005629B9">
        <w:rPr>
          <w:sz w:val="16"/>
        </w:rPr>
        <w:t xml:space="preserve">. This leaves only </w:t>
      </w:r>
      <w:r w:rsidRPr="005629B9">
        <w:rPr>
          <w:rStyle w:val="StyleUnderline"/>
        </w:rPr>
        <w:t>the representative</w:t>
      </w:r>
      <w:r w:rsidRPr="005629B9">
        <w:rPr>
          <w:sz w:val="16"/>
        </w:rPr>
        <w:t xml:space="preserve"> mode, which </w:t>
      </w:r>
      <w:r w:rsidRPr="005629B9">
        <w:rPr>
          <w:rStyle w:val="StyleUnderline"/>
        </w:rPr>
        <w:t>is</w:t>
      </w:r>
      <w:r w:rsidRPr="005629B9">
        <w:rPr>
          <w:sz w:val="16"/>
        </w:rPr>
        <w:t xml:space="preserve">, of course, </w:t>
      </w:r>
      <w:r w:rsidRPr="005629B9">
        <w:rPr>
          <w:rStyle w:val="Emphasis"/>
        </w:rPr>
        <w:t>minimally present</w:t>
      </w:r>
      <w:r w:rsidRPr="005629B9">
        <w:rPr>
          <w:sz w:val="16"/>
        </w:rPr>
        <w:t xml:space="preserve"> </w:t>
      </w:r>
      <w:r w:rsidRPr="005629B9">
        <w:rPr>
          <w:rStyle w:val="StyleUnderline"/>
        </w:rPr>
        <w:t xml:space="preserve">if the monarch is an elected </w:t>
      </w:r>
      <w:proofErr w:type="spellStart"/>
      <w:proofErr w:type="gramStart"/>
      <w:r w:rsidRPr="005629B9">
        <w:rPr>
          <w:rStyle w:val="StyleUnderline"/>
        </w:rPr>
        <w:t>official</w:t>
      </w:r>
      <w:r w:rsidRPr="005629B9">
        <w:rPr>
          <w:sz w:val="16"/>
        </w:rPr>
        <w:t>.Footnote</w:t>
      </w:r>
      <w:proofErr w:type="spellEnd"/>
      <w:proofErr w:type="gramEnd"/>
      <w:r w:rsidRPr="005629B9">
        <w:rPr>
          <w:sz w:val="16"/>
        </w:rPr>
        <w:t xml:space="preserve"> 3 The question is whether this limitation of pluralist and participatory control is necessary to save the public in a nuclear war or prevent one from happening at all. The argument for “</w:t>
      </w:r>
      <w:r w:rsidRPr="002A6196">
        <w:rPr>
          <w:rStyle w:val="StyleUnderline"/>
          <w:highlight w:val="green"/>
        </w:rPr>
        <w:t>nuclear despotism</w:t>
      </w:r>
      <w:r w:rsidRPr="005629B9">
        <w:rPr>
          <w:sz w:val="16"/>
        </w:rPr>
        <w:t xml:space="preserve">,” by which nuclear weapons inherently produce the monarchy, claims it </w:t>
      </w:r>
      <w:r w:rsidRPr="002A6196">
        <w:rPr>
          <w:rStyle w:val="StyleUnderline"/>
          <w:highlight w:val="green"/>
        </w:rPr>
        <w:t xml:space="preserve">exists to accommodate the need for </w:t>
      </w:r>
      <w:r w:rsidRPr="002A6196">
        <w:rPr>
          <w:rStyle w:val="Emphasis"/>
          <w:highlight w:val="green"/>
        </w:rPr>
        <w:t>speed</w:t>
      </w:r>
      <w:r w:rsidRPr="005629B9">
        <w:rPr>
          <w:rStyle w:val="StyleUnderline"/>
        </w:rPr>
        <w:t xml:space="preserve"> in launching retaliatory nuclear strikes</w:t>
      </w:r>
      <w:r w:rsidRPr="005629B9">
        <w:rPr>
          <w:sz w:val="16"/>
        </w:rPr>
        <w:t>, given their exceptional destructiveness (</w:t>
      </w:r>
      <w:proofErr w:type="spellStart"/>
      <w:r w:rsidRPr="005629B9">
        <w:rPr>
          <w:sz w:val="16"/>
        </w:rPr>
        <w:t>Deudney</w:t>
      </w:r>
      <w:proofErr w:type="spellEnd"/>
      <w:r w:rsidRPr="005629B9">
        <w:rPr>
          <w:sz w:val="16"/>
        </w:rPr>
        <w:t xml:space="preserve"> Reference Deudney2008, 255). A decision on using one’s weapons when an enemy has launched theirs (a “second” or “retaliatory” strike decision) </w:t>
      </w:r>
      <w:proofErr w:type="gramStart"/>
      <w:r w:rsidRPr="005629B9">
        <w:rPr>
          <w:sz w:val="16"/>
        </w:rPr>
        <w:t>has to</w:t>
      </w:r>
      <w:proofErr w:type="gramEnd"/>
      <w:r w:rsidRPr="005629B9">
        <w:rPr>
          <w:sz w:val="16"/>
        </w:rPr>
        <w:t xml:space="preserve"> be taken before the means to conduct a strike or the structures to authorize it are destroyed. Since the invention of high-speed ballistic missiles that cannot reliably be destroyed in flight, </w:t>
      </w:r>
      <w:r w:rsidRPr="005629B9">
        <w:rPr>
          <w:rStyle w:val="StyleUnderline"/>
        </w:rPr>
        <w:t xml:space="preserve">there could be just </w:t>
      </w:r>
      <w:r w:rsidRPr="005629B9">
        <w:rPr>
          <w:rStyle w:val="Emphasis"/>
        </w:rPr>
        <w:t>minutes</w:t>
      </w:r>
      <w:r w:rsidRPr="005629B9">
        <w:rPr>
          <w:rStyle w:val="StyleUnderline"/>
        </w:rPr>
        <w:t xml:space="preserve"> between detection and impact</w:t>
      </w:r>
      <w:r w:rsidRPr="005629B9">
        <w:rPr>
          <w:sz w:val="16"/>
        </w:rPr>
        <w:t xml:space="preserve">. </w:t>
      </w:r>
      <w:r w:rsidRPr="005629B9">
        <w:rPr>
          <w:rStyle w:val="StyleUnderline"/>
        </w:rPr>
        <w:t>The window of opportunity for retaliation is short; decisions must be made at a moment’s notice</w:t>
      </w:r>
      <w:r w:rsidRPr="005629B9">
        <w:rPr>
          <w:sz w:val="16"/>
        </w:rPr>
        <w:t xml:space="preserve">. </w:t>
      </w:r>
      <w:r w:rsidRPr="005629B9">
        <w:rPr>
          <w:rStyle w:val="StyleUnderline"/>
        </w:rPr>
        <w:t>This can only happen if control is centralized and time-consuming debate between representatives removed</w:t>
      </w:r>
      <w:r w:rsidRPr="005629B9">
        <w:rPr>
          <w:sz w:val="16"/>
        </w:rPr>
        <w:t xml:space="preserve">. </w:t>
      </w:r>
      <w:r w:rsidRPr="005629B9">
        <w:rPr>
          <w:rStyle w:val="StyleUnderline"/>
        </w:rPr>
        <w:t>The executive, reduced to one person, is left with the decision</w:t>
      </w:r>
      <w:r w:rsidRPr="005629B9">
        <w:rPr>
          <w:sz w:val="16"/>
        </w:rPr>
        <w:t xml:space="preserve">. </w:t>
      </w:r>
      <w:r w:rsidRPr="005629B9">
        <w:rPr>
          <w:rStyle w:val="StyleUnderline"/>
        </w:rPr>
        <w:t xml:space="preserve">The logic is the same as for exceptional emergency powers to allow states to respond to crises, with the nuance that the </w:t>
      </w:r>
      <w:r w:rsidRPr="002A6196">
        <w:rPr>
          <w:rStyle w:val="StyleUnderline"/>
          <w:highlight w:val="green"/>
        </w:rPr>
        <w:t xml:space="preserve">emergency powers are </w:t>
      </w:r>
      <w:r w:rsidRPr="002A6196">
        <w:rPr>
          <w:rStyle w:val="Emphasis"/>
          <w:highlight w:val="green"/>
        </w:rPr>
        <w:t>constantly</w:t>
      </w:r>
      <w:r w:rsidRPr="002A6196">
        <w:rPr>
          <w:rStyle w:val="StyleUnderline"/>
          <w:highlight w:val="green"/>
        </w:rPr>
        <w:t xml:space="preserve"> necessary because nuclear war can break out at any time</w:t>
      </w:r>
      <w:r w:rsidRPr="005629B9">
        <w:rPr>
          <w:sz w:val="16"/>
        </w:rPr>
        <w:t xml:space="preserve"> (Falk Reference Falk, Cohen and Lee1986, 444–47). </w:t>
      </w:r>
      <w:r w:rsidRPr="005629B9">
        <w:rPr>
          <w:rStyle w:val="StyleUnderline"/>
        </w:rPr>
        <w:t xml:space="preserve">The nuclear monarchy is therefore </w:t>
      </w:r>
      <w:r w:rsidRPr="005629B9">
        <w:rPr>
          <w:rStyle w:val="Emphasis"/>
        </w:rPr>
        <w:t>permanent</w:t>
      </w:r>
      <w:r w:rsidRPr="005629B9">
        <w:rPr>
          <w:rStyle w:val="StyleUnderline"/>
        </w:rPr>
        <w:t xml:space="preserve">. </w:t>
      </w:r>
      <w:r w:rsidRPr="005629B9">
        <w:rPr>
          <w:sz w:val="16"/>
        </w:rPr>
        <w:t xml:space="preserve">To establish whether nuclear weapons are compatible with democracy, it should be established whether the speed of response that the nuclear monarchy makes possible is always necessary to prevent the country’s destruction. A rapid response is relevant only to retaliatory strikes, launched in reaction to an enemy’s nuclear attack. In this scenario, the time between detection of the incoming missiles and their impact is short, and it is in these minutes that monarchs must decide whether to launch. First strikes are not nearly as time sensitive, because there is no incoming missile. The United States estimated in 1985 that it would have two or three days to decide on a nuclear first strike in the event of a Soviet attack on Europe (Raven-Hansen Reference Raven-Hansen1989, 790). Timelines for use may be shorter in other conditions (e.g., when facing imminent defeat in a conventional war, or contemplating a preemptive strike), but there would still be significantly more time than the mere minutes of emergency retaliation. It would be possible to assemble a wider set of representatives for the launch decision. This has regularly been proposed by critics of current government arrangements (Blair Reference Blair2018, 6–13). While fully transparent public debate might not be possible for fear of triggering preemptive strikes on the arsenal, limited subgroups of discreet legislators or members of the judiciary could be included. Even broader participation is possible if the first strike under consideration is aimed at a state not defended by a nuclear arsenal. Without fear of nuclear devastation, the only consequence would be the tactical impracticality of alerting the adversary to one’s intention to resort to nuclear strikes. </w:t>
      </w:r>
    </w:p>
    <w:p w14:paraId="3998AB8C" w14:textId="77777777" w:rsidR="007E5217" w:rsidRPr="005629B9" w:rsidRDefault="007E5217" w:rsidP="007E5217">
      <w:pPr>
        <w:rPr>
          <w:sz w:val="16"/>
        </w:rPr>
      </w:pPr>
    </w:p>
    <w:p w14:paraId="30F9F0C7" w14:textId="77777777" w:rsidR="007E5217" w:rsidRPr="005629B9" w:rsidRDefault="007E5217" w:rsidP="007E5217">
      <w:pPr>
        <w:rPr>
          <w:sz w:val="16"/>
        </w:rPr>
      </w:pPr>
    </w:p>
    <w:p w14:paraId="63362861" w14:textId="77777777" w:rsidR="006C308C" w:rsidRDefault="006C308C">
      <w:pPr>
        <w:rPr>
          <w:rFonts w:eastAsiaTheme="majorEastAsia" w:cstheme="majorBidi"/>
          <w:b/>
          <w:iCs/>
          <w:sz w:val="26"/>
        </w:rPr>
      </w:pPr>
      <w:r>
        <w:br w:type="page"/>
      </w:r>
    </w:p>
    <w:p w14:paraId="7F96D0BD" w14:textId="4AD18708" w:rsidR="007E5217" w:rsidRPr="005629B9" w:rsidRDefault="00234AFC" w:rsidP="007E5217">
      <w:pPr>
        <w:pStyle w:val="Heading4"/>
      </w:pPr>
      <w:r w:rsidRPr="005629B9">
        <w:lastRenderedPageBreak/>
        <w:t>Nuclear weapons encourage secrecy regimes, lying politicians, and suppressed debate</w:t>
      </w:r>
    </w:p>
    <w:p w14:paraId="57D2E9AE" w14:textId="77777777" w:rsidR="007E5217" w:rsidRPr="005629B9" w:rsidRDefault="007E5217" w:rsidP="007E5217">
      <w:r w:rsidRPr="005629B9">
        <w:rPr>
          <w:b/>
          <w:bCs/>
          <w:sz w:val="26"/>
          <w:szCs w:val="26"/>
        </w:rPr>
        <w:t>Van Buuren 25</w:t>
      </w:r>
      <w:r w:rsidRPr="005629B9">
        <w:t xml:space="preserve"> [Sterre Van Buuren, research assistant for the Nuclear Knowledges program at Sciences Po’s Center for International Studies, 2-28-2025, "The Arsenal and the Ballot Box: Scoping the Incompatibility of Nuclear Weapons and Democracy", Cambridge Core, https://www.cambridge.org/core/journals/perspectives-on-politics/article/arsenal-and-the-ballot-box-scoping-the-incompatibility-of-nuclear-weapons-and-democracy/B5D33C21AF8BAE15E5B2513233334BB9]/Kankee</w:t>
      </w:r>
    </w:p>
    <w:p w14:paraId="515B9E56" w14:textId="77777777" w:rsidR="007E5217" w:rsidRPr="005629B9" w:rsidRDefault="007E5217" w:rsidP="007E5217">
      <w:pPr>
        <w:rPr>
          <w:sz w:val="16"/>
        </w:rPr>
      </w:pPr>
      <w:r w:rsidRPr="005629B9">
        <w:rPr>
          <w:sz w:val="16"/>
        </w:rPr>
        <w:t xml:space="preserve">If speed is only necessary for second strikes, the nuclear monarchy serves to make them possible. The inevitability of the nuclear monarchy depends on whether retaliatory strikes are necessary to protect the public. If they are not, the nuclear monarchy could be dismantled. The Necessity of a Retaliatory Strike For the nuclear monarchy to be a necessary consequence of nuclear weapons, retaliatory strikes should either limit destruction in the event of a nuclear war or prevent one from happening in the first place. Retaliatory strikes cannot defend against incoming missiles. To be useful in an actual war, they must prevent further harm from subsequent strikes. This can only be done in states whose decision makers can survive the first strike. A small country that is </w:t>
      </w:r>
      <w:proofErr w:type="gramStart"/>
      <w:r w:rsidRPr="005629B9">
        <w:rPr>
          <w:sz w:val="16"/>
        </w:rPr>
        <w:t>totally destroyed</w:t>
      </w:r>
      <w:proofErr w:type="gramEnd"/>
      <w:r w:rsidRPr="005629B9">
        <w:rPr>
          <w:sz w:val="16"/>
        </w:rPr>
        <w:t>, having lost many of its cities, people, and its social cohesion, has little practical use for a retaliatory strike: it effectively has no citizens, democracy, or interests to protect. This is not an obscure hypothetical involving the decimation of a microstate: it was estimated in 1954 that the United Kingdom could be effectively destroyed by just 10 thermonuclear warheads with yields of 10 megatons (Hughes Reference Hughes2003, 263). Around 15 similar weapons would destroy France (</w:t>
      </w:r>
      <w:proofErr w:type="spellStart"/>
      <w:r w:rsidRPr="005629B9">
        <w:rPr>
          <w:sz w:val="16"/>
        </w:rPr>
        <w:t>Miclot</w:t>
      </w:r>
      <w:proofErr w:type="spellEnd"/>
      <w:r w:rsidRPr="005629B9">
        <w:rPr>
          <w:sz w:val="16"/>
        </w:rPr>
        <w:t xml:space="preserve"> Reference Miclot2011, 9). Small, densely populated Israel would not fare better. After a large-scale first strike, the nations these countries’ arsenals would seek to protect would be devastated. A second-strike capability is then not necessary from a </w:t>
      </w:r>
      <w:proofErr w:type="gramStart"/>
      <w:r w:rsidRPr="005629B9">
        <w:rPr>
          <w:sz w:val="16"/>
        </w:rPr>
        <w:t>warfighting</w:t>
      </w:r>
      <w:proofErr w:type="gramEnd"/>
      <w:r w:rsidRPr="005629B9">
        <w:rPr>
          <w:sz w:val="16"/>
        </w:rPr>
        <w:t xml:space="preserve"> perspective because it cannot save the state nor even meaningfully reduce the damage done to it. By contrast, larger countries with more dispersed populations stand a chance of surviving </w:t>
      </w:r>
      <w:proofErr w:type="gramStart"/>
      <w:r w:rsidRPr="005629B9">
        <w:rPr>
          <w:sz w:val="16"/>
        </w:rPr>
        <w:t>a first</w:t>
      </w:r>
      <w:proofErr w:type="gramEnd"/>
      <w:r w:rsidRPr="005629B9">
        <w:rPr>
          <w:sz w:val="16"/>
        </w:rPr>
        <w:t xml:space="preserve"> strike. They could feasibly have something to save and a future to fight for. A second strike aimed at the adversary’s arsenal might then be useful to reduce damage from subsequent rounds of strikes and so (perhaps) save not only the state, but millions of its people if it manages to cripple the enemy’s arsenal. Whether this is strategically necessary depends on a state’s assessment of the impact of the first strike on its territory and of the possibility of meaningful damage limitation—which may be limited if the enemy has a large, survivable arsenal. From a wartime perspective, retaliatory strikes are then only necessary in large states that expect to be able to reduce damage from subsequent enemy strikes. While these conditions for necessity are easy to deduce logically, they are difficult to gauge objectively because they involve predictions for an uncertain future: how large and impactful </w:t>
      </w:r>
      <w:proofErr w:type="gramStart"/>
      <w:r w:rsidRPr="005629B9">
        <w:rPr>
          <w:sz w:val="16"/>
        </w:rPr>
        <w:t>will an enemy’s first strike</w:t>
      </w:r>
      <w:proofErr w:type="gramEnd"/>
      <w:r w:rsidRPr="005629B9">
        <w:rPr>
          <w:sz w:val="16"/>
        </w:rPr>
        <w:t xml:space="preserve"> be, and how realistic is damage limitation? All strategy is uncertain, and nuclear deterrence is doubly so since no nuclear wars have been fought to provide historical evidence that might reduce that uncertainty. If a state’s answers to these questions lead it to </w:t>
      </w:r>
      <w:proofErr w:type="gramStart"/>
      <w:r w:rsidRPr="005629B9">
        <w:rPr>
          <w:sz w:val="16"/>
        </w:rPr>
        <w:t>expect</w:t>
      </w:r>
      <w:proofErr w:type="gramEnd"/>
      <w:r w:rsidRPr="005629B9">
        <w:rPr>
          <w:sz w:val="16"/>
        </w:rPr>
        <w:t xml:space="preserve"> that a retaliatory strike might save its people, it has an enormous incentive to adopt it as its nuclear strategy. Even far-fetched scenarios constitute a significant incentive to construct a nuclear monarchy, given the dramatic scale of nuclear destruction. Moreover, even if second strikes serve no purpose in fighting a nuclear war, they are generally considered important in deterring one. The effectiveness of deterrence does not depend on the rational usefulness of a second strike as a warfighting tool, since irrational factors like revenge may lead states to strike even from the grave (McDermott, Lopez, and Hatemi Reference McDermott, Lopez and Hatemi2017). Preparing a second strike is therefore potentially useful for deterrence purposes even for states that cannot survive first strikes. The possibility of retaliation ensures that an enemy would suffer the devastation of a nuclear attack even if it launched a successful first strike. Without “mutually assured destruction,” it might be tempting for states to destroy their adversaries, and the threat their nuclear arsenals present, in a first strike. A nuclear monarchy ensures the threatened state can strike back. It is fundamentally unclear if a nuclear monarchy is necessary for effective deterrence, because the power of the threat does not depend on the actual ability to realize it so much as the enemy’s perception of it (Jervis Reference Jervis1982). Establishing requirements for success would only be possible by somehow peering into the minds of the other side’s decision-makers. Even learning from experience is difficult, since the success of nuclear deterrence would have to be judged in large part by the nonoccurrence of deterred events or by the ambiguous role the existence of nuclear weapons has played in specific crises (Bell and Miller Reference Bell, Miller, Narang and Sagan2022, 213–14). For this reason, a broad range of possible deterrence postures based on different interpretations of the historical record have been formulated (Sauer Reference Sauer2009). The uncertainty of success and the magnitude of the risk involved incentivize maximizing certainty, including by ensuring second strikes are realistically achievable in all scenarios. That may not be necessary. Schelling (Reference Schelling1980, 187–94) argues that uncertain threats can still deter effectively, and Waltz (Reference Waltz1981, 5–10) stresses that a nuclear attack might be so devastating that it makes leaders extremely risk averse. So long as the enemy believes you may be able to strike back, it can be deterred. Nuclear weapons could then be effective deterrents by simply existing. Accepting this concept of “existential deterrence” would allow for effective deterrence without a guaranteed second strike and voids the necessity of preparing for one. In all, </w:t>
      </w:r>
      <w:proofErr w:type="gramStart"/>
      <w:r w:rsidRPr="005629B9">
        <w:rPr>
          <w:sz w:val="16"/>
        </w:rPr>
        <w:t>actually launching</w:t>
      </w:r>
      <w:proofErr w:type="gramEnd"/>
      <w:r w:rsidRPr="005629B9">
        <w:rPr>
          <w:sz w:val="16"/>
        </w:rPr>
        <w:t xml:space="preserve"> a second strike is only necessary for damage limitation purposes in large states or if a state’s concept of deterrence requires the threat of a second strike to be executable in practice. But because states cannot be certain about the level of necessity and because nuclear weapons are intensively destructive, they have an incentive to conclude retaliatory strikes are necessary. The Necessity of Speed If second strikes are considered necessary, the nuclear monarchy is only required if speed of response is critical. If retaliation can only be done in the minutes between the detection of an enemy attack and its impact because the state’s arsenal or delivery methods will be destroyed, the process for launching missiles must be quick and so involve only a few people. States’ nuclear arsenals are designed to survive </w:t>
      </w:r>
      <w:proofErr w:type="gramStart"/>
      <w:r w:rsidRPr="005629B9">
        <w:rPr>
          <w:sz w:val="16"/>
        </w:rPr>
        <w:t>a first</w:t>
      </w:r>
      <w:proofErr w:type="gramEnd"/>
      <w:r w:rsidRPr="005629B9">
        <w:rPr>
          <w:sz w:val="16"/>
        </w:rPr>
        <w:t xml:space="preserve"> strike. All nuclear-armed democracies are largely considered to have survivable arsenals. Their submarines and mobile land-based launchers with sufficiently long-range strike capabilities should survive nuclear attack because they cannot reliably be targeted. They could launch a </w:t>
      </w:r>
      <w:proofErr w:type="gramStart"/>
      <w:r w:rsidRPr="005629B9">
        <w:rPr>
          <w:sz w:val="16"/>
        </w:rPr>
        <w:t>retaliatory strike days</w:t>
      </w:r>
      <w:proofErr w:type="gramEnd"/>
      <w:r w:rsidRPr="005629B9">
        <w:rPr>
          <w:sz w:val="16"/>
        </w:rPr>
        <w:t xml:space="preserve">, weeks, or even months after the original attack. But </w:t>
      </w:r>
      <w:r w:rsidRPr="005629B9">
        <w:rPr>
          <w:sz w:val="16"/>
        </w:rPr>
        <w:lastRenderedPageBreak/>
        <w:t xml:space="preserve">missiles need to be </w:t>
      </w:r>
      <w:proofErr w:type="gramStart"/>
      <w:r w:rsidRPr="005629B9">
        <w:rPr>
          <w:sz w:val="16"/>
        </w:rPr>
        <w:t>launched</w:t>
      </w:r>
      <w:proofErr w:type="gramEnd"/>
      <w:r w:rsidRPr="005629B9">
        <w:rPr>
          <w:sz w:val="16"/>
        </w:rPr>
        <w:t xml:space="preserve"> and, in a democracy, their launch must be authorized by its citizens, or at least their representatives. The authorization system </w:t>
      </w:r>
      <w:proofErr w:type="gramStart"/>
      <w:r w:rsidRPr="005629B9">
        <w:rPr>
          <w:sz w:val="16"/>
        </w:rPr>
        <w:t>must then</w:t>
      </w:r>
      <w:proofErr w:type="gramEnd"/>
      <w:r w:rsidRPr="005629B9">
        <w:rPr>
          <w:sz w:val="16"/>
        </w:rPr>
        <w:t xml:space="preserve"> also survive the first strike. This may be difficult, since a single strike on the capital or on leaders’ known locations could feasibly wipe out the entire apparatus of democracy. “Decapitation” is a likely strategy for nuclear use precisely because it is so simple yet impactful (</w:t>
      </w:r>
      <w:proofErr w:type="spellStart"/>
      <w:r w:rsidRPr="005629B9">
        <w:rPr>
          <w:sz w:val="16"/>
        </w:rPr>
        <w:t>Steinbruner</w:t>
      </w:r>
      <w:proofErr w:type="spellEnd"/>
      <w:r w:rsidRPr="005629B9">
        <w:rPr>
          <w:sz w:val="16"/>
        </w:rPr>
        <w:t xml:space="preserve"> Reference Steinbruner1981). While states have invested in infrastructure to ensure government survival, the history of such efforts shows their effectiveness is far from guaranteed (Krugler Reference Krugler2007). The time between detection and impact is short, and leaders may be far away from shelters, distracted, or may disbelieve reports of an impending attack. It is not improbable they would die. While “backup” decision makers exist everywhere in case the nuclear monarch is killed, they may not survive either. Since politicians are generally concentrated in a nation’s capital and major cities, these potential deciders are likely to be affected by the same strikes. If it is possible all nuclear decision makers would die before they could launch a retaliation, speed remains a necessity. This only applies to nuclear retaliation designed for damage limitation. Deterrence may not necessarily require speed even if its functioning does rely on launching a real second strike. A democracy could choose delayed deterrence, whereby a retaliatory strike would follow days or weeks after the first, providing an opportunity to reconstitute its leadership. India, for instance, has selected this strategy (Tellis Reference Tellis2022, 78–83). In principle, this could allow for broader inclusion in launch decisions since concentration of power is less necessary when timelines are longer. Delayed retaliation is, of course, less certain than immediate retaliation, reliant as it is on the reconstitution of a government after the nuclear strike. Even if the state survives a nuclear attack, it is likely to be vulnerable to invasion and </w:t>
      </w:r>
      <w:proofErr w:type="gramStart"/>
      <w:r w:rsidRPr="005629B9">
        <w:rPr>
          <w:sz w:val="16"/>
        </w:rPr>
        <w:t>occupation—</w:t>
      </w:r>
      <w:proofErr w:type="gramEnd"/>
      <w:r w:rsidRPr="005629B9">
        <w:rPr>
          <w:sz w:val="16"/>
        </w:rPr>
        <w:t>particularly if its adversary is spared a nuclear strike. A rapid response remains the more attractive strategy to pursue, given the uncertainty of nuclear conditions. The Necessity of the Nuclear Monarchy Third and finally, if retaliatory strikes are sometimes necessary and sometimes require speed, is the nuclear monarchy the only way to deliver them? Or can other solutions allow democracies to launch their arsenals after an enemy strike? Paradoxically, the desire to launch strikes through a civilian, democratically elected official creates the democratic limitations of the nuclear monarchy. There is a backstop to decapitation. To ensure a response remains possible in case the civilian leadership is lost or unreachable, authority to launch is delegated to military personnel (Blair Reference Blair1993, 46–52). British nuclear submarines carry “letters of last resort” with orders from the prime minister, to be opened after a nuclear attack. While France’s nuclear arsenal is theoretically impossible to launch without a presidential order (</w:t>
      </w:r>
      <w:proofErr w:type="spellStart"/>
      <w:r w:rsidRPr="005629B9">
        <w:rPr>
          <w:sz w:val="16"/>
        </w:rPr>
        <w:t>Tertrais</w:t>
      </w:r>
      <w:proofErr w:type="spellEnd"/>
      <w:r w:rsidRPr="005629B9">
        <w:rPr>
          <w:sz w:val="16"/>
        </w:rPr>
        <w:t xml:space="preserve"> Reference </w:t>
      </w:r>
      <w:proofErr w:type="spellStart"/>
      <w:r w:rsidRPr="005629B9">
        <w:rPr>
          <w:sz w:val="16"/>
        </w:rPr>
        <w:t>Tertrais</w:t>
      </w:r>
      <w:proofErr w:type="spellEnd"/>
      <w:r w:rsidRPr="005629B9">
        <w:rPr>
          <w:sz w:val="16"/>
        </w:rPr>
        <w:t>, Born, Gill and Hänggi2010, 114), there appear to be provisions to devolve power to an unelected inconnu de province (“anonymous provincial”) in case of war (</w:t>
      </w:r>
      <w:proofErr w:type="spellStart"/>
      <w:r w:rsidRPr="005629B9">
        <w:rPr>
          <w:sz w:val="16"/>
        </w:rPr>
        <w:t>Quilès</w:t>
      </w:r>
      <w:proofErr w:type="spellEnd"/>
      <w:r w:rsidRPr="005629B9">
        <w:rPr>
          <w:sz w:val="16"/>
        </w:rPr>
        <w:t xml:space="preserve">, Drain, and Collin Reference </w:t>
      </w:r>
      <w:proofErr w:type="spellStart"/>
      <w:r w:rsidRPr="005629B9">
        <w:rPr>
          <w:sz w:val="16"/>
        </w:rPr>
        <w:t>Quilès</w:t>
      </w:r>
      <w:proofErr w:type="spellEnd"/>
      <w:r w:rsidRPr="005629B9">
        <w:rPr>
          <w:sz w:val="16"/>
        </w:rPr>
        <w:t xml:space="preserve">, Drain and Collin2018, 63–67). </w:t>
      </w:r>
      <w:r w:rsidRPr="005629B9">
        <w:rPr>
          <w:rStyle w:val="StyleUnderline"/>
        </w:rPr>
        <w:t>Predelegation</w:t>
      </w:r>
      <w:r w:rsidRPr="005629B9">
        <w:rPr>
          <w:sz w:val="16"/>
        </w:rPr>
        <w:t xml:space="preserve"> guarantees that a nuclear response is possible even after devastating strikes, but it has an obvious democratic deficit: it </w:t>
      </w:r>
      <w:r w:rsidRPr="005629B9">
        <w:rPr>
          <w:rStyle w:val="StyleUnderline"/>
        </w:rPr>
        <w:t>places the authority over nuclear use with unelected people, often in the military</w:t>
      </w:r>
      <w:r w:rsidRPr="005629B9">
        <w:rPr>
          <w:sz w:val="16"/>
        </w:rPr>
        <w:t xml:space="preserve">. Delegation to lower functionaries is standard practice in modern democracies and is not in itself undemocratic. It must, however, remain reflective of the popular will. Democratic delegation, like representation, depends on its responsiveness to the public’s will (Downey Reference Downey2021, 307–11). Viewed as an extension of representative control, democratic delegation requires the ability to hold officials accountable. Nuclear </w:t>
      </w:r>
      <w:proofErr w:type="spellStart"/>
      <w:r w:rsidRPr="005629B9">
        <w:rPr>
          <w:sz w:val="16"/>
        </w:rPr>
        <w:t>predelegation</w:t>
      </w:r>
      <w:proofErr w:type="spellEnd"/>
      <w:r w:rsidRPr="005629B9">
        <w:rPr>
          <w:sz w:val="16"/>
        </w:rPr>
        <w:t xml:space="preserve"> does not meet these standards. </w:t>
      </w:r>
      <w:r w:rsidRPr="005629B9">
        <w:rPr>
          <w:rStyle w:val="StyleUnderline"/>
        </w:rPr>
        <w:t>The identity of France’s inconnu de province is kept secret to ensure they are not targeted</w:t>
      </w:r>
      <w:r w:rsidRPr="005629B9">
        <w:rPr>
          <w:sz w:val="16"/>
        </w:rPr>
        <w:t xml:space="preserve">. </w:t>
      </w:r>
      <w:r w:rsidRPr="005629B9">
        <w:rPr>
          <w:rStyle w:val="StyleUnderline"/>
        </w:rPr>
        <w:t>This</w:t>
      </w:r>
      <w:r w:rsidRPr="005629B9">
        <w:rPr>
          <w:sz w:val="16"/>
        </w:rPr>
        <w:t xml:space="preserve"> also </w:t>
      </w:r>
      <w:r w:rsidRPr="005629B9">
        <w:rPr>
          <w:rStyle w:val="StyleUnderline"/>
        </w:rPr>
        <w:t>ensures they cannot be held accountable for their role in nuclear decisions</w:t>
      </w:r>
      <w:r w:rsidRPr="005629B9">
        <w:rPr>
          <w:sz w:val="16"/>
        </w:rPr>
        <w:t xml:space="preserve">. British submarine captains are protected from destruction by their survivable submarines and so do not present the same problem. Their names may not be exactly publicized, but their selection criteria and place in government are clear, as are possible punishments for insubordination or treason. It is therefore </w:t>
      </w:r>
      <w:r w:rsidRPr="005629B9">
        <w:rPr>
          <w:rStyle w:val="StyleUnderline"/>
        </w:rPr>
        <w:t>the secrecy of their orders that makes the letters of last resort undemocratic</w:t>
      </w:r>
      <w:r w:rsidRPr="005629B9">
        <w:rPr>
          <w:sz w:val="16"/>
        </w:rPr>
        <w:t xml:space="preserve">. This results from a different constraint on democracy arising from </w:t>
      </w:r>
      <w:proofErr w:type="gramStart"/>
      <w:r w:rsidRPr="005629B9">
        <w:rPr>
          <w:sz w:val="16"/>
        </w:rPr>
        <w:t>deterrence</w:t>
      </w:r>
      <w:proofErr w:type="gramEnd"/>
      <w:r w:rsidRPr="005629B9">
        <w:rPr>
          <w:sz w:val="16"/>
        </w:rPr>
        <w:t xml:space="preserve"> practices, which will be discussed in the next section. So long as effective deterrence requires secrecy to surround its practices, </w:t>
      </w:r>
      <w:proofErr w:type="spellStart"/>
      <w:r w:rsidRPr="005629B9">
        <w:rPr>
          <w:sz w:val="16"/>
        </w:rPr>
        <w:t>predelegation</w:t>
      </w:r>
      <w:proofErr w:type="spellEnd"/>
      <w:r w:rsidRPr="005629B9">
        <w:rPr>
          <w:sz w:val="16"/>
        </w:rPr>
        <w:t xml:space="preserve"> in this form is insufficiently democratic. To ensure legitimacy as well as civilian control over the nuclear arsenal, these appointees are therefore supposed to receive orders from democratically established authorities—orders that might arrive only moments before incoming bombs fall. Launch decisions are therefore only urgent if one believes, as a democrat should, that strikes must be authorized by the elected civilian government before its possible destruction. The choice is between nuclear monarchy and disordered nuclear oligarchy—either rapid decisions by a small subset of the government, or later decisions by unelected officials. This urgency excludes the possibility of any broad consultation, particularly because various members of government may be in different locations, occupied, or unreachable. There appears, then, to be a paradox: because the decision </w:t>
      </w:r>
      <w:proofErr w:type="gramStart"/>
      <w:r w:rsidRPr="005629B9">
        <w:rPr>
          <w:sz w:val="16"/>
        </w:rPr>
        <w:t>has to</w:t>
      </w:r>
      <w:proofErr w:type="gramEnd"/>
      <w:r w:rsidRPr="005629B9">
        <w:rPr>
          <w:sz w:val="16"/>
        </w:rPr>
        <w:t xml:space="preserve"> be made democratically, it </w:t>
      </w:r>
      <w:proofErr w:type="gramStart"/>
      <w:r w:rsidRPr="005629B9">
        <w:rPr>
          <w:sz w:val="16"/>
        </w:rPr>
        <w:t>has to</w:t>
      </w:r>
      <w:proofErr w:type="gramEnd"/>
      <w:r w:rsidRPr="005629B9">
        <w:rPr>
          <w:sz w:val="16"/>
        </w:rPr>
        <w:t xml:space="preserve"> be made quickly; and because it </w:t>
      </w:r>
      <w:proofErr w:type="gramStart"/>
      <w:r w:rsidRPr="005629B9">
        <w:rPr>
          <w:sz w:val="16"/>
        </w:rPr>
        <w:t>has to</w:t>
      </w:r>
      <w:proofErr w:type="gramEnd"/>
      <w:r w:rsidRPr="005629B9">
        <w:rPr>
          <w:sz w:val="16"/>
        </w:rPr>
        <w:t xml:space="preserve"> be made quickly, it </w:t>
      </w:r>
      <w:proofErr w:type="gramStart"/>
      <w:r w:rsidRPr="005629B9">
        <w:rPr>
          <w:sz w:val="16"/>
        </w:rPr>
        <w:t>has to</w:t>
      </w:r>
      <w:proofErr w:type="gramEnd"/>
      <w:r w:rsidRPr="005629B9">
        <w:rPr>
          <w:sz w:val="16"/>
        </w:rPr>
        <w:t xml:space="preserve"> be made undemocratically through the nuclear monarchy. Overall, the nuclear monarchy is necessary if one’s strategy requires the capacity to </w:t>
      </w:r>
      <w:proofErr w:type="gramStart"/>
      <w:r w:rsidRPr="005629B9">
        <w:rPr>
          <w:sz w:val="16"/>
        </w:rPr>
        <w:t>actually launch</w:t>
      </w:r>
      <w:proofErr w:type="gramEnd"/>
      <w:r w:rsidRPr="005629B9">
        <w:rPr>
          <w:sz w:val="16"/>
        </w:rPr>
        <w:t xml:space="preserve"> a second strike quickly and with a high degree of certainty. Damage </w:t>
      </w:r>
      <w:proofErr w:type="gramStart"/>
      <w:r w:rsidRPr="005629B9">
        <w:rPr>
          <w:sz w:val="16"/>
        </w:rPr>
        <w:t>limitation</w:t>
      </w:r>
      <w:proofErr w:type="gramEnd"/>
      <w:r w:rsidRPr="005629B9">
        <w:rPr>
          <w:sz w:val="16"/>
        </w:rPr>
        <w:t xml:space="preserve"> might require a second strike in large or survivable states. In all states, effective nuclear deterrence is widely viewed as conditional on communicating a realistic ability to retaliate, which is easier to do when that ability </w:t>
      </w:r>
      <w:proofErr w:type="gramStart"/>
      <w:r w:rsidRPr="005629B9">
        <w:rPr>
          <w:sz w:val="16"/>
        </w:rPr>
        <w:t>actually exists</w:t>
      </w:r>
      <w:proofErr w:type="gramEnd"/>
      <w:r w:rsidRPr="005629B9">
        <w:rPr>
          <w:sz w:val="16"/>
        </w:rPr>
        <w:t xml:space="preserve">. If either of these goals leads states to prepare second strikes, then the survival of the government may require speed, and the democratic need to avoid devolving decisions to local military leaders would then lead to the concentration of power in a nuclear monarch. The rapid </w:t>
      </w:r>
      <w:proofErr w:type="gramStart"/>
      <w:r w:rsidRPr="005629B9">
        <w:rPr>
          <w:sz w:val="16"/>
        </w:rPr>
        <w:t>total destruction</w:t>
      </w:r>
      <w:proofErr w:type="gramEnd"/>
      <w:r w:rsidRPr="005629B9">
        <w:rPr>
          <w:sz w:val="16"/>
        </w:rPr>
        <w:t xml:space="preserve"> entailed </w:t>
      </w:r>
      <w:proofErr w:type="gramStart"/>
      <w:r w:rsidRPr="005629B9">
        <w:rPr>
          <w:sz w:val="16"/>
        </w:rPr>
        <w:t>by the use of</w:t>
      </w:r>
      <w:proofErr w:type="gramEnd"/>
      <w:r w:rsidRPr="005629B9">
        <w:rPr>
          <w:sz w:val="16"/>
        </w:rPr>
        <w:t xml:space="preserve"> nuclear weapons makes possible and incentivizes a degree of power concentration that violates the democratic need to include the public when preparing second strikes. Other uses, particularly first strikes, might involve a greater number of decision makers. The nuclear monarchy is not a strategic necessity in all cases, but results from the assumption that greater certainty in the ability to retaliate increases deterrence credibility or the odds of survival for large states. Agreement on Nuclear Strategy: Deterrence Credibility and Limits on Information Access A second set of constraints emerges from states’ attempts to ensure </w:t>
      </w:r>
      <w:r w:rsidRPr="002A6196">
        <w:rPr>
          <w:rStyle w:val="StyleUnderline"/>
          <w:highlight w:val="green"/>
        </w:rPr>
        <w:t>deterrence credibility</w:t>
      </w:r>
      <w:r w:rsidRPr="005629B9">
        <w:rPr>
          <w:sz w:val="16"/>
        </w:rPr>
        <w:t xml:space="preserve">. These </w:t>
      </w:r>
      <w:r w:rsidRPr="002A6196">
        <w:rPr>
          <w:rStyle w:val="StyleUnderline"/>
          <w:highlight w:val="green"/>
        </w:rPr>
        <w:t>impose a lack of</w:t>
      </w:r>
      <w:r w:rsidRPr="005629B9">
        <w:rPr>
          <w:rStyle w:val="StyleUnderline"/>
        </w:rPr>
        <w:t xml:space="preserve"> </w:t>
      </w:r>
      <w:r w:rsidRPr="002A6196">
        <w:rPr>
          <w:rStyle w:val="StyleUnderline"/>
          <w:highlight w:val="green"/>
        </w:rPr>
        <w:t>transparency about</w:t>
      </w:r>
      <w:r w:rsidRPr="005629B9">
        <w:rPr>
          <w:rStyle w:val="StyleUnderline"/>
        </w:rPr>
        <w:t xml:space="preserve"> </w:t>
      </w:r>
      <w:proofErr w:type="gramStart"/>
      <w:r w:rsidRPr="005629B9">
        <w:rPr>
          <w:rStyle w:val="StyleUnderline"/>
        </w:rPr>
        <w:t>governments’</w:t>
      </w:r>
      <w:proofErr w:type="gramEnd"/>
      <w:r w:rsidRPr="005629B9">
        <w:rPr>
          <w:rStyle w:val="StyleUnderline"/>
        </w:rPr>
        <w:t xml:space="preserve"> and </w:t>
      </w:r>
      <w:r w:rsidRPr="002A6196">
        <w:rPr>
          <w:rStyle w:val="StyleUnderline"/>
          <w:highlight w:val="green"/>
        </w:rPr>
        <w:t>leaders’ intentions</w:t>
      </w:r>
      <w:r w:rsidRPr="005629B9">
        <w:rPr>
          <w:rStyle w:val="StyleUnderline"/>
        </w:rPr>
        <w:t>. Without transparency, no mode of control is possible</w:t>
      </w:r>
      <w:r w:rsidRPr="005629B9">
        <w:rPr>
          <w:sz w:val="16"/>
        </w:rPr>
        <w:t xml:space="preserve">. </w:t>
      </w:r>
      <w:proofErr w:type="gramStart"/>
      <w:r w:rsidRPr="005629B9">
        <w:rPr>
          <w:sz w:val="16"/>
        </w:rPr>
        <w:t>In particular, it</w:t>
      </w:r>
      <w:proofErr w:type="gramEnd"/>
      <w:r w:rsidRPr="005629B9">
        <w:rPr>
          <w:sz w:val="16"/>
        </w:rPr>
        <w:t xml:space="preserve"> takes away the public’s ability to select representatives and so negates the representative mode of control. Nuclear deterrence between two nuclear-armed states suffers from a “credibility gap”: it is rarely in a state’s rational interest to </w:t>
      </w:r>
      <w:proofErr w:type="gramStart"/>
      <w:r w:rsidRPr="005629B9">
        <w:rPr>
          <w:sz w:val="16"/>
        </w:rPr>
        <w:t>actually use</w:t>
      </w:r>
      <w:proofErr w:type="gramEnd"/>
      <w:r w:rsidRPr="005629B9">
        <w:rPr>
          <w:sz w:val="16"/>
        </w:rPr>
        <w:t xml:space="preserve"> nuclear weapons when the adversary can retaliate. Since no effective defense exists, the likely outcome of any nuclear first use is </w:t>
      </w:r>
      <w:r w:rsidRPr="005629B9">
        <w:rPr>
          <w:sz w:val="16"/>
        </w:rPr>
        <w:lastRenderedPageBreak/>
        <w:t xml:space="preserve">the destruction of one’s own state by another state’s weapons. Second strikes, beyond their very specific application in damage limitation as described above, are irrational since they cannot protect states from nuclear devastation. Even a first strike that does not incur a retaliatory nuclear response can have climatic effects that inflict unacceptable damage on the attacker (Robock and Toon Reference Robock and Toon2012). Nonetheless, states may see significant security benefits in making any of these types of nuclear threats in terms of preventing aggression or interference in their national interests. Making a believable nuclear threat is then difficult, but useful. As a result, </w:t>
      </w:r>
      <w:r w:rsidRPr="002A6196">
        <w:rPr>
          <w:rStyle w:val="StyleUnderline"/>
          <w:highlight w:val="green"/>
        </w:rPr>
        <w:t>leaders</w:t>
      </w:r>
      <w:r w:rsidRPr="005629B9">
        <w:rPr>
          <w:sz w:val="16"/>
        </w:rPr>
        <w:t xml:space="preserve"> of nuclear-armed states </w:t>
      </w:r>
      <w:proofErr w:type="gramStart"/>
      <w:r w:rsidRPr="005629B9">
        <w:rPr>
          <w:sz w:val="16"/>
        </w:rPr>
        <w:t>have to</w:t>
      </w:r>
      <w:proofErr w:type="gramEnd"/>
      <w:r w:rsidRPr="005629B9">
        <w:rPr>
          <w:sz w:val="16"/>
        </w:rPr>
        <w:t xml:space="preserve"> make sure their threats are believable. By most accounts, this means they </w:t>
      </w:r>
      <w:r w:rsidRPr="002A6196">
        <w:rPr>
          <w:rStyle w:val="StyleUnderline"/>
          <w:highlight w:val="green"/>
        </w:rPr>
        <w:t>must</w:t>
      </w:r>
      <w:r w:rsidRPr="005629B9">
        <w:rPr>
          <w:rStyle w:val="StyleUnderline"/>
        </w:rPr>
        <w:t xml:space="preserve"> </w:t>
      </w:r>
      <w:r w:rsidRPr="002A6196">
        <w:rPr>
          <w:rStyle w:val="StyleUnderline"/>
          <w:highlight w:val="green"/>
        </w:rPr>
        <w:t>affirm</w:t>
      </w:r>
      <w:r w:rsidRPr="005629B9">
        <w:rPr>
          <w:rStyle w:val="StyleUnderline"/>
        </w:rPr>
        <w:t xml:space="preserve"> </w:t>
      </w:r>
      <w:r w:rsidRPr="002A6196">
        <w:rPr>
          <w:rStyle w:val="StyleUnderline"/>
          <w:highlight w:val="green"/>
        </w:rPr>
        <w:t>their willingness to launch regardless of their actual</w:t>
      </w:r>
      <w:r w:rsidRPr="005629B9">
        <w:rPr>
          <w:rStyle w:val="StyleUnderline"/>
        </w:rPr>
        <w:t xml:space="preserve"> </w:t>
      </w:r>
      <w:r w:rsidRPr="002A6196">
        <w:rPr>
          <w:rStyle w:val="StyleUnderline"/>
          <w:highlight w:val="green"/>
        </w:rPr>
        <w:t>intentions</w:t>
      </w:r>
      <w:r w:rsidRPr="005629B9">
        <w:rPr>
          <w:rStyle w:val="StyleUnderline"/>
        </w:rPr>
        <w:t xml:space="preserve"> of doing so, while governments must maintain </w:t>
      </w:r>
      <w:proofErr w:type="gramStart"/>
      <w:r w:rsidRPr="005629B9">
        <w:rPr>
          <w:rStyle w:val="StyleUnderline"/>
        </w:rPr>
        <w:t>deterrence</w:t>
      </w:r>
      <w:proofErr w:type="gramEnd"/>
      <w:r w:rsidRPr="005629B9">
        <w:rPr>
          <w:rStyle w:val="StyleUnderline"/>
        </w:rPr>
        <w:t xml:space="preserve"> postures that substantiate the threat</w:t>
      </w:r>
      <w:r w:rsidRPr="005629B9">
        <w:rPr>
          <w:sz w:val="16"/>
        </w:rPr>
        <w:t xml:space="preserve">. </w:t>
      </w:r>
      <w:r w:rsidRPr="005629B9">
        <w:rPr>
          <w:rStyle w:val="StyleUnderline"/>
        </w:rPr>
        <w:t>Not doing so,</w:t>
      </w:r>
      <w:r w:rsidRPr="005629B9">
        <w:rPr>
          <w:sz w:val="16"/>
        </w:rPr>
        <w:t xml:space="preserve"> even by expressing reservations about the horrors of nuclear war, potentially </w:t>
      </w:r>
      <w:r w:rsidRPr="005629B9">
        <w:rPr>
          <w:rStyle w:val="StyleUnderline"/>
        </w:rPr>
        <w:t>undermines credibility</w:t>
      </w:r>
      <w:r w:rsidRPr="005629B9">
        <w:rPr>
          <w:sz w:val="16"/>
        </w:rPr>
        <w:t xml:space="preserve"> (Boyd Reference Boyd2019, 115–17). Leaders who want to deter must communicate that they will resort to using nuclear </w:t>
      </w:r>
      <w:proofErr w:type="gramStart"/>
      <w:r w:rsidRPr="005629B9">
        <w:rPr>
          <w:sz w:val="16"/>
        </w:rPr>
        <w:t>weapons</w:t>
      </w:r>
      <w:proofErr w:type="gramEnd"/>
      <w:r w:rsidRPr="005629B9">
        <w:rPr>
          <w:sz w:val="16"/>
        </w:rPr>
        <w:t xml:space="preserve"> if necessary, regardless of their actual intentions. </w:t>
      </w:r>
      <w:r w:rsidRPr="002A6196">
        <w:rPr>
          <w:rStyle w:val="StyleUnderline"/>
          <w:highlight w:val="green"/>
        </w:rPr>
        <w:t>This</w:t>
      </w:r>
      <w:r w:rsidRPr="005629B9">
        <w:rPr>
          <w:rStyle w:val="StyleUnderline"/>
        </w:rPr>
        <w:t xml:space="preserve"> </w:t>
      </w:r>
      <w:r w:rsidRPr="002A6196">
        <w:rPr>
          <w:rStyle w:val="StyleUnderline"/>
          <w:highlight w:val="green"/>
        </w:rPr>
        <w:t>imposes an enormous restriction on citizens’ info</w:t>
      </w:r>
      <w:r w:rsidRPr="005629B9">
        <w:rPr>
          <w:rStyle w:val="StyleUnderline"/>
        </w:rPr>
        <w:t xml:space="preserve">rmation </w:t>
      </w:r>
      <w:r w:rsidRPr="002A6196">
        <w:rPr>
          <w:rStyle w:val="StyleUnderline"/>
          <w:highlight w:val="green"/>
        </w:rPr>
        <w:t>access</w:t>
      </w:r>
      <w:r w:rsidRPr="005629B9">
        <w:rPr>
          <w:rStyle w:val="StyleUnderline"/>
        </w:rPr>
        <w:t xml:space="preserve"> and thus their ability to exert control.</w:t>
      </w:r>
      <w:r w:rsidRPr="005629B9">
        <w:rPr>
          <w:sz w:val="16"/>
        </w:rPr>
        <w:t xml:space="preserve"> </w:t>
      </w:r>
      <w:proofErr w:type="gramStart"/>
      <w:r w:rsidRPr="005629B9">
        <w:rPr>
          <w:sz w:val="16"/>
        </w:rPr>
        <w:t xml:space="preserve">In particular, </w:t>
      </w:r>
      <w:r w:rsidRPr="002A6196">
        <w:rPr>
          <w:rStyle w:val="StyleUnderline"/>
          <w:highlight w:val="green"/>
        </w:rPr>
        <w:t>it</w:t>
      </w:r>
      <w:proofErr w:type="gramEnd"/>
      <w:r w:rsidRPr="002A6196">
        <w:rPr>
          <w:rStyle w:val="StyleUnderline"/>
          <w:highlight w:val="green"/>
        </w:rPr>
        <w:t xml:space="preserve"> breaks down</w:t>
      </w:r>
      <w:r w:rsidRPr="005629B9">
        <w:rPr>
          <w:rStyle w:val="StyleUnderline"/>
        </w:rPr>
        <w:t xml:space="preserve"> the effectiveness of </w:t>
      </w:r>
      <w:r w:rsidRPr="002A6196">
        <w:rPr>
          <w:rStyle w:val="StyleUnderline"/>
          <w:highlight w:val="green"/>
        </w:rPr>
        <w:t>representative control by making</w:t>
      </w:r>
      <w:r w:rsidRPr="005629B9">
        <w:rPr>
          <w:rStyle w:val="StyleUnderline"/>
        </w:rPr>
        <w:t xml:space="preserve"> the adequate </w:t>
      </w:r>
      <w:r w:rsidRPr="002A6196">
        <w:rPr>
          <w:rStyle w:val="StyleUnderline"/>
          <w:highlight w:val="green"/>
        </w:rPr>
        <w:t>selection</w:t>
      </w:r>
      <w:r w:rsidRPr="005629B9">
        <w:rPr>
          <w:rStyle w:val="StyleUnderline"/>
        </w:rPr>
        <w:t xml:space="preserve"> of representatives </w:t>
      </w:r>
      <w:r w:rsidRPr="002A6196">
        <w:rPr>
          <w:rStyle w:val="Emphasis"/>
          <w:highlight w:val="green"/>
        </w:rPr>
        <w:t>impossible</w:t>
      </w:r>
      <w:r w:rsidRPr="005629B9">
        <w:rPr>
          <w:sz w:val="16"/>
        </w:rPr>
        <w:t xml:space="preserve">. Needing to communicate deterrence credibility becomes a problem in public discussions of nuclear policy when the threat and actual intention of nuclear use are misaligned (Cooke and Futter Reference Cooke and Futter2018). If the public agrees it is </w:t>
      </w:r>
      <w:proofErr w:type="gramStart"/>
      <w:r w:rsidRPr="005629B9">
        <w:rPr>
          <w:sz w:val="16"/>
        </w:rPr>
        <w:t>actually willing</w:t>
      </w:r>
      <w:proofErr w:type="gramEnd"/>
      <w:r w:rsidRPr="005629B9">
        <w:rPr>
          <w:sz w:val="16"/>
        </w:rPr>
        <w:t xml:space="preserve"> to use nuclear weapons in war, or if it decides it is not willing to threaten or carry out a nuclear strike, popular </w:t>
      </w:r>
      <w:proofErr w:type="gramStart"/>
      <w:r w:rsidRPr="005629B9">
        <w:rPr>
          <w:sz w:val="16"/>
        </w:rPr>
        <w:t>will can</w:t>
      </w:r>
      <w:proofErr w:type="gramEnd"/>
      <w:r w:rsidRPr="005629B9">
        <w:rPr>
          <w:sz w:val="16"/>
        </w:rPr>
        <w:t xml:space="preserve"> be freely implemented. Wars can be fought, or arsenals can be dismantled. But </w:t>
      </w:r>
      <w:r w:rsidRPr="005629B9">
        <w:rPr>
          <w:rStyle w:val="StyleUnderline"/>
        </w:rPr>
        <w:t xml:space="preserve">should the consensus land on deterrence but not actual use, the expression of this preference would by itself undermine credible deterrence. It is much more difficult to deter enemies with a threat when one openly admits one does not intend to use that threat. This is a democratic paradox, whereby </w:t>
      </w:r>
      <w:r w:rsidRPr="002A6196">
        <w:rPr>
          <w:rStyle w:val="StyleUnderline"/>
          <w:highlight w:val="green"/>
        </w:rPr>
        <w:t>expressing</w:t>
      </w:r>
      <w:r w:rsidRPr="005629B9">
        <w:rPr>
          <w:rStyle w:val="StyleUnderline"/>
        </w:rPr>
        <w:t xml:space="preserve"> or even debating </w:t>
      </w:r>
      <w:r w:rsidRPr="002A6196">
        <w:rPr>
          <w:rStyle w:val="StyleUnderline"/>
          <w:highlight w:val="green"/>
        </w:rPr>
        <w:t>the public’s will makes it</w:t>
      </w:r>
      <w:r w:rsidRPr="005629B9">
        <w:rPr>
          <w:rStyle w:val="StyleUnderline"/>
        </w:rPr>
        <w:t xml:space="preserve"> </w:t>
      </w:r>
      <w:r w:rsidRPr="002A6196">
        <w:rPr>
          <w:rStyle w:val="Emphasis"/>
          <w:highlight w:val="green"/>
        </w:rPr>
        <w:t>impossible</w:t>
      </w:r>
      <w:r w:rsidRPr="002A6196">
        <w:rPr>
          <w:rStyle w:val="StyleUnderline"/>
          <w:highlight w:val="green"/>
        </w:rPr>
        <w:t xml:space="preserve"> to implement their intentions</w:t>
      </w:r>
      <w:r w:rsidRPr="005629B9">
        <w:rPr>
          <w:rStyle w:val="StyleUnderline"/>
        </w:rPr>
        <w:t xml:space="preserve">. </w:t>
      </w:r>
      <w:r w:rsidRPr="002A6196">
        <w:rPr>
          <w:rStyle w:val="StyleUnderline"/>
          <w:highlight w:val="green"/>
        </w:rPr>
        <w:t>Deterrence</w:t>
      </w:r>
      <w:r w:rsidRPr="005629B9">
        <w:rPr>
          <w:rStyle w:val="StyleUnderline"/>
        </w:rPr>
        <w:t xml:space="preserve"> then </w:t>
      </w:r>
      <w:r w:rsidRPr="002A6196">
        <w:rPr>
          <w:rStyle w:val="StyleUnderline"/>
          <w:highlight w:val="green"/>
        </w:rPr>
        <w:t xml:space="preserve">relies on a </w:t>
      </w:r>
      <w:r w:rsidRPr="002A6196">
        <w:rPr>
          <w:rStyle w:val="Emphasis"/>
          <w:highlight w:val="green"/>
        </w:rPr>
        <w:t>bluff</w:t>
      </w:r>
      <w:r w:rsidRPr="005629B9">
        <w:rPr>
          <w:rStyle w:val="StyleUnderline"/>
        </w:rPr>
        <w:t xml:space="preserve"> that negates government transparency</w:t>
      </w:r>
      <w:r w:rsidRPr="005629B9">
        <w:rPr>
          <w:sz w:val="16"/>
        </w:rPr>
        <w:t xml:space="preserve">. </w:t>
      </w:r>
      <w:r w:rsidRPr="005629B9">
        <w:rPr>
          <w:rStyle w:val="StyleUnderline"/>
        </w:rPr>
        <w:t>To retain credibility, leaders cannot reveal when they would act on nuclear threats and when they prefer to bluff. The government must keep its strategic deliberations secret</w:t>
      </w:r>
      <w:r w:rsidRPr="005629B9">
        <w:rPr>
          <w:sz w:val="16"/>
        </w:rPr>
        <w:t xml:space="preserve">, limiting the public’s ability to know what their current representatives are practicing. </w:t>
      </w:r>
      <w:r w:rsidRPr="005629B9">
        <w:rPr>
          <w:rStyle w:val="StyleUnderline"/>
        </w:rPr>
        <w:t xml:space="preserve">Even if voters agree on nuclear use in some cases and on only deterrence in others, </w:t>
      </w:r>
      <w:r w:rsidRPr="002A6196">
        <w:rPr>
          <w:rStyle w:val="StyleUnderline"/>
          <w:highlight w:val="green"/>
        </w:rPr>
        <w:t>the line that justifies use cannot be publicly debated</w:t>
      </w:r>
      <w:r w:rsidRPr="005629B9">
        <w:rPr>
          <w:sz w:val="16"/>
        </w:rPr>
        <w:t xml:space="preserve">. It cannot be specified </w:t>
      </w:r>
      <w:r w:rsidRPr="005629B9">
        <w:rPr>
          <w:rStyle w:val="StyleUnderline"/>
        </w:rPr>
        <w:t>without compromising deterrent threats</w:t>
      </w:r>
      <w:r w:rsidRPr="005629B9">
        <w:rPr>
          <w:sz w:val="16"/>
        </w:rPr>
        <w:t xml:space="preserve"> at the lower end of that line. </w:t>
      </w:r>
      <w:r w:rsidRPr="005629B9">
        <w:rPr>
          <w:rStyle w:val="StyleUnderline"/>
        </w:rPr>
        <w:t>Democratic</w:t>
      </w:r>
      <w:r w:rsidRPr="005629B9">
        <w:rPr>
          <w:sz w:val="16"/>
        </w:rPr>
        <w:t xml:space="preserve"> </w:t>
      </w:r>
      <w:r w:rsidRPr="002A6196">
        <w:rPr>
          <w:rStyle w:val="StyleUnderline"/>
          <w:highlight w:val="green"/>
        </w:rPr>
        <w:t>debate</w:t>
      </w:r>
      <w:r w:rsidRPr="005629B9">
        <w:rPr>
          <w:sz w:val="16"/>
        </w:rPr>
        <w:t>—and with it, consent for any nuclear use—</w:t>
      </w:r>
      <w:r w:rsidRPr="002A6196">
        <w:rPr>
          <w:rStyle w:val="StyleUnderline"/>
          <w:highlight w:val="green"/>
        </w:rPr>
        <w:t>is hindered by</w:t>
      </w:r>
      <w:r w:rsidRPr="005629B9">
        <w:rPr>
          <w:rStyle w:val="StyleUnderline"/>
        </w:rPr>
        <w:t xml:space="preserve"> the </w:t>
      </w:r>
      <w:r w:rsidRPr="002A6196">
        <w:rPr>
          <w:rStyle w:val="StyleUnderline"/>
          <w:highlight w:val="green"/>
        </w:rPr>
        <w:t>ambiguity</w:t>
      </w:r>
      <w:r w:rsidRPr="005629B9">
        <w:rPr>
          <w:rStyle w:val="StyleUnderline"/>
        </w:rPr>
        <w:t xml:space="preserve"> </w:t>
      </w:r>
      <w:r w:rsidRPr="002A6196">
        <w:rPr>
          <w:rStyle w:val="StyleUnderline"/>
          <w:highlight w:val="green"/>
        </w:rPr>
        <w:t>needed to achieve</w:t>
      </w:r>
      <w:r w:rsidRPr="005629B9">
        <w:rPr>
          <w:sz w:val="16"/>
        </w:rPr>
        <w:t xml:space="preserve"> the goals of </w:t>
      </w:r>
      <w:r w:rsidRPr="002A6196">
        <w:rPr>
          <w:rStyle w:val="StyleUnderline"/>
          <w:highlight w:val="green"/>
        </w:rPr>
        <w:t>deterrence</w:t>
      </w:r>
      <w:r w:rsidRPr="005629B9">
        <w:rPr>
          <w:sz w:val="16"/>
        </w:rPr>
        <w:t xml:space="preserve">. Candidates for political office are caught in the same problem, needing to affirm their dedication to be able to practice deterrence as leaders (Cooke and Futter Reference Cooke and Futter2018). Candidates are, of course, free to take stances in favor of nuclear weapons or disarmament. However, </w:t>
      </w:r>
      <w:r w:rsidRPr="005629B9">
        <w:rPr>
          <w:rStyle w:val="StyleUnderline"/>
        </w:rPr>
        <w:t xml:space="preserve">among those who want to practice nuclear deterrence, </w:t>
      </w:r>
      <w:r w:rsidRPr="002A6196">
        <w:rPr>
          <w:rStyle w:val="StyleUnderline"/>
          <w:highlight w:val="green"/>
        </w:rPr>
        <w:t xml:space="preserve">expressed opinions are </w:t>
      </w:r>
      <w:r w:rsidRPr="002A6196">
        <w:rPr>
          <w:rStyle w:val="Emphasis"/>
          <w:highlight w:val="green"/>
        </w:rPr>
        <w:t>homogenized</w:t>
      </w:r>
      <w:r w:rsidRPr="005629B9">
        <w:rPr>
          <w:rStyle w:val="StyleUnderline"/>
        </w:rPr>
        <w:t xml:space="preserve">. </w:t>
      </w:r>
      <w:r w:rsidRPr="002A6196">
        <w:rPr>
          <w:rStyle w:val="StyleUnderline"/>
          <w:highlight w:val="green"/>
        </w:rPr>
        <w:t>Those</w:t>
      </w:r>
      <w:r w:rsidRPr="005629B9">
        <w:rPr>
          <w:rStyle w:val="StyleUnderline"/>
        </w:rPr>
        <w:t xml:space="preserve"> </w:t>
      </w:r>
      <w:r w:rsidRPr="002A6196">
        <w:rPr>
          <w:rStyle w:val="StyleUnderline"/>
          <w:highlight w:val="green"/>
        </w:rPr>
        <w:t>who</w:t>
      </w:r>
      <w:r w:rsidRPr="005629B9">
        <w:rPr>
          <w:rStyle w:val="StyleUnderline"/>
        </w:rPr>
        <w:t xml:space="preserve"> </w:t>
      </w:r>
      <w:r w:rsidRPr="002A6196">
        <w:rPr>
          <w:rStyle w:val="StyleUnderline"/>
          <w:highlight w:val="green"/>
        </w:rPr>
        <w:t>would not</w:t>
      </w:r>
      <w:r w:rsidRPr="005629B9">
        <w:rPr>
          <w:rStyle w:val="StyleUnderline"/>
        </w:rPr>
        <w:t xml:space="preserve"> be willing to </w:t>
      </w:r>
      <w:r w:rsidRPr="002A6196">
        <w:rPr>
          <w:rStyle w:val="StyleUnderline"/>
          <w:highlight w:val="green"/>
        </w:rPr>
        <w:t>act</w:t>
      </w:r>
      <w:r w:rsidRPr="005629B9">
        <w:rPr>
          <w:rStyle w:val="StyleUnderline"/>
        </w:rPr>
        <w:t xml:space="preserve"> on their threats </w:t>
      </w:r>
      <w:r w:rsidRPr="002A6196">
        <w:rPr>
          <w:rStyle w:val="StyleUnderline"/>
          <w:highlight w:val="green"/>
        </w:rPr>
        <w:t xml:space="preserve">must make themselves </w:t>
      </w:r>
      <w:r w:rsidRPr="002A6196">
        <w:rPr>
          <w:rStyle w:val="Emphasis"/>
          <w:highlight w:val="green"/>
        </w:rPr>
        <w:t>indistinguishable</w:t>
      </w:r>
      <w:r w:rsidRPr="002A6196">
        <w:rPr>
          <w:rStyle w:val="StyleUnderline"/>
          <w:highlight w:val="green"/>
        </w:rPr>
        <w:t xml:space="preserve"> from those who would</w:t>
      </w:r>
      <w:r w:rsidRPr="005629B9">
        <w:rPr>
          <w:sz w:val="16"/>
        </w:rPr>
        <w:t xml:space="preserve">. </w:t>
      </w:r>
      <w:r w:rsidRPr="005629B9">
        <w:rPr>
          <w:rStyle w:val="StyleUnderline"/>
        </w:rPr>
        <w:t>Affirmations of intent to use become</w:t>
      </w:r>
      <w:r w:rsidRPr="005629B9">
        <w:rPr>
          <w:sz w:val="16"/>
        </w:rPr>
        <w:t xml:space="preserve"> necessarily, even </w:t>
      </w:r>
      <w:r w:rsidRPr="005629B9">
        <w:rPr>
          <w:rStyle w:val="StyleUnderline"/>
        </w:rPr>
        <w:t>purposefully, ambiguous. Voting for a candidate who expresses a willingness to use nuclear weapons then cannot equate to giving consent to that prospect, since pro-use candidates can be selected by voters who mistakenly interpret their affirmations as an intent to practice nuclear deterrence</w:t>
      </w:r>
      <w:r w:rsidRPr="005629B9">
        <w:rPr>
          <w:sz w:val="16"/>
        </w:rPr>
        <w:t xml:space="preserve">. Alternatively, if we assume voters take candidates’ affirmations at face value, </w:t>
      </w:r>
      <w:r w:rsidRPr="005629B9">
        <w:rPr>
          <w:rStyle w:val="StyleUnderline"/>
        </w:rPr>
        <w:t xml:space="preserve">consent for use is invalidated for a different reason: insufficient diversity of candidates. </w:t>
      </w:r>
      <w:r w:rsidRPr="002A6196">
        <w:rPr>
          <w:rStyle w:val="StyleUnderline"/>
          <w:highlight w:val="green"/>
        </w:rPr>
        <w:t>Since it is impossible to represent voters who want deterrence alone</w:t>
      </w:r>
      <w:r w:rsidRPr="005629B9">
        <w:rPr>
          <w:rStyle w:val="StyleUnderline"/>
        </w:rPr>
        <w:t xml:space="preserve">, the </w:t>
      </w:r>
      <w:r w:rsidRPr="002A6196">
        <w:rPr>
          <w:rStyle w:val="StyleUnderline"/>
          <w:highlight w:val="green"/>
        </w:rPr>
        <w:t>selection</w:t>
      </w:r>
      <w:r w:rsidRPr="005629B9">
        <w:rPr>
          <w:rStyle w:val="StyleUnderline"/>
        </w:rPr>
        <w:t xml:space="preserve"> of representatives </w:t>
      </w:r>
      <w:r w:rsidRPr="002A6196">
        <w:rPr>
          <w:rStyle w:val="StyleUnderline"/>
          <w:highlight w:val="green"/>
        </w:rPr>
        <w:t xml:space="preserve">will </w:t>
      </w:r>
      <w:r w:rsidRPr="002A6196">
        <w:rPr>
          <w:rStyle w:val="Emphasis"/>
          <w:highlight w:val="green"/>
        </w:rPr>
        <w:t>always</w:t>
      </w:r>
      <w:r w:rsidRPr="002A6196">
        <w:rPr>
          <w:rStyle w:val="StyleUnderline"/>
          <w:highlight w:val="green"/>
        </w:rPr>
        <w:t xml:space="preserve"> be inadequate</w:t>
      </w:r>
      <w:r w:rsidRPr="005629B9">
        <w:rPr>
          <w:sz w:val="16"/>
        </w:rPr>
        <w:t xml:space="preserve">. </w:t>
      </w:r>
      <w:r w:rsidRPr="002A6196">
        <w:rPr>
          <w:rStyle w:val="StyleUnderline"/>
          <w:highlight w:val="green"/>
        </w:rPr>
        <w:t xml:space="preserve">If people cannot know what candidates truly believe, they cannot give </w:t>
      </w:r>
      <w:r w:rsidRPr="005629B9">
        <w:rPr>
          <w:rStyle w:val="StyleUnderline"/>
        </w:rPr>
        <w:t xml:space="preserve">a priori </w:t>
      </w:r>
      <w:r w:rsidRPr="002A6196">
        <w:rPr>
          <w:rStyle w:val="StyleUnderline"/>
          <w:highlight w:val="green"/>
        </w:rPr>
        <w:t>approval</w:t>
      </w:r>
      <w:r w:rsidRPr="005629B9">
        <w:rPr>
          <w:rStyle w:val="StyleUnderline"/>
        </w:rPr>
        <w:t xml:space="preserve"> for nuclear use</w:t>
      </w:r>
      <w:r w:rsidRPr="005629B9">
        <w:rPr>
          <w:sz w:val="16"/>
        </w:rPr>
        <w:t xml:space="preserve">. Taken to the extreme, </w:t>
      </w:r>
      <w:r w:rsidRPr="005629B9">
        <w:rPr>
          <w:rStyle w:val="StyleUnderline"/>
        </w:rPr>
        <w:t xml:space="preserve">the desire to uphold </w:t>
      </w:r>
      <w:r w:rsidRPr="002A6196">
        <w:rPr>
          <w:rStyle w:val="StyleUnderline"/>
          <w:highlight w:val="green"/>
        </w:rPr>
        <w:t>deterrence</w:t>
      </w:r>
      <w:r w:rsidRPr="005629B9">
        <w:rPr>
          <w:rStyle w:val="StyleUnderline"/>
        </w:rPr>
        <w:t xml:space="preserve"> credibility </w:t>
      </w:r>
      <w:r w:rsidRPr="002A6196">
        <w:rPr>
          <w:rStyle w:val="StyleUnderline"/>
          <w:highlight w:val="green"/>
        </w:rPr>
        <w:t xml:space="preserve">becomes an argument to </w:t>
      </w:r>
      <w:r w:rsidRPr="002A6196">
        <w:rPr>
          <w:rStyle w:val="Emphasis"/>
          <w:highlight w:val="green"/>
        </w:rPr>
        <w:t>suppress dissent</w:t>
      </w:r>
      <w:r w:rsidRPr="002A6196">
        <w:rPr>
          <w:rStyle w:val="StyleUnderline"/>
          <w:highlight w:val="green"/>
        </w:rPr>
        <w:t xml:space="preserve"> and</w:t>
      </w:r>
      <w:r w:rsidRPr="005629B9">
        <w:rPr>
          <w:rStyle w:val="StyleUnderline"/>
        </w:rPr>
        <w:t xml:space="preserve"> further </w:t>
      </w:r>
      <w:r w:rsidRPr="002A6196">
        <w:rPr>
          <w:rStyle w:val="StyleUnderline"/>
          <w:highlight w:val="green"/>
        </w:rPr>
        <w:t>isolate</w:t>
      </w:r>
      <w:r w:rsidRPr="005629B9">
        <w:rPr>
          <w:rStyle w:val="StyleUnderline"/>
        </w:rPr>
        <w:t xml:space="preserve"> nuclear </w:t>
      </w:r>
      <w:r w:rsidRPr="002A6196">
        <w:rPr>
          <w:rStyle w:val="StyleUnderline"/>
          <w:highlight w:val="green"/>
        </w:rPr>
        <w:t>decisions</w:t>
      </w:r>
      <w:r w:rsidRPr="005629B9">
        <w:rPr>
          <w:rStyle w:val="StyleUnderline"/>
        </w:rPr>
        <w:t xml:space="preserve"> from the public</w:t>
      </w:r>
      <w:r w:rsidRPr="005629B9">
        <w:rPr>
          <w:sz w:val="16"/>
        </w:rPr>
        <w:t xml:space="preserve"> (Falk Reference Falk, Cohen and Lee1986, 443–45). </w:t>
      </w:r>
      <w:r w:rsidRPr="005629B9">
        <w:rPr>
          <w:rStyle w:val="StyleUnderline"/>
        </w:rPr>
        <w:t>Since the democratic state’s actions depend on popular consent, popular expressions of dissent are potentially subversive to credibility</w:t>
      </w:r>
      <w:r w:rsidRPr="005629B9">
        <w:rPr>
          <w:sz w:val="16"/>
        </w:rPr>
        <w:t xml:space="preserve">. </w:t>
      </w:r>
      <w:r w:rsidRPr="005629B9">
        <w:rPr>
          <w:rStyle w:val="StyleUnderline"/>
        </w:rPr>
        <w:t>Debate</w:t>
      </w:r>
      <w:r w:rsidRPr="005629B9">
        <w:rPr>
          <w:sz w:val="16"/>
        </w:rPr>
        <w:t xml:space="preserve"> </w:t>
      </w:r>
      <w:r w:rsidRPr="005629B9">
        <w:rPr>
          <w:rStyle w:val="StyleUnderline"/>
        </w:rPr>
        <w:t>would</w:t>
      </w:r>
      <w:r w:rsidRPr="005629B9">
        <w:rPr>
          <w:sz w:val="16"/>
        </w:rPr>
        <w:t xml:space="preserve"> then have to </w:t>
      </w:r>
      <w:r w:rsidRPr="005629B9">
        <w:rPr>
          <w:rStyle w:val="StyleUnderline"/>
        </w:rPr>
        <w:t>be managed</w:t>
      </w:r>
      <w:r w:rsidRPr="005629B9">
        <w:rPr>
          <w:sz w:val="16"/>
        </w:rPr>
        <w:t xml:space="preserve"> and conducted </w:t>
      </w:r>
      <w:r w:rsidRPr="005629B9">
        <w:rPr>
          <w:rStyle w:val="StyleUnderline"/>
        </w:rPr>
        <w:t>only when it reinforces popular support</w:t>
      </w:r>
      <w:r w:rsidRPr="005629B9">
        <w:rPr>
          <w:sz w:val="16"/>
        </w:rPr>
        <w:t xml:space="preserve"> (Falk Reference Falk, Andersson and Dahlgren2019, 141; </w:t>
      </w:r>
      <w:proofErr w:type="spellStart"/>
      <w:r w:rsidRPr="005629B9">
        <w:rPr>
          <w:sz w:val="16"/>
        </w:rPr>
        <w:t>Gnesotto</w:t>
      </w:r>
      <w:proofErr w:type="spellEnd"/>
      <w:r w:rsidRPr="005629B9">
        <w:rPr>
          <w:sz w:val="16"/>
        </w:rPr>
        <w:t xml:space="preserve"> Reference </w:t>
      </w:r>
      <w:proofErr w:type="spellStart"/>
      <w:r w:rsidRPr="005629B9">
        <w:rPr>
          <w:sz w:val="16"/>
        </w:rPr>
        <w:t>Gnesotto</w:t>
      </w:r>
      <w:proofErr w:type="spellEnd"/>
      <w:r w:rsidRPr="005629B9">
        <w:rPr>
          <w:sz w:val="16"/>
        </w:rPr>
        <w:t xml:space="preserve"> and Rosselet2024; Rosow Reference Rosow1989, 582–83). This in part reflects a long elitist tradition of excluding the public from making foreign policy in the belief that it lacks competence to manage foreign affairs, with the peculiarity that the public’s supposed incompetence might alter the effectiveness of the deterrence policy without altering anything about the policy itself (Dahl Reference Dahl1985, 19–32; Leira Reference Leira2019). Despite this concern, formal limitations on freedom of expression have not been implemented in nuclear democracies to protect </w:t>
      </w:r>
      <w:proofErr w:type="spellStart"/>
      <w:proofErr w:type="gramStart"/>
      <w:r w:rsidRPr="005629B9">
        <w:rPr>
          <w:sz w:val="16"/>
        </w:rPr>
        <w:t>deterrence.Footnote</w:t>
      </w:r>
      <w:proofErr w:type="spellEnd"/>
      <w:proofErr w:type="gramEnd"/>
      <w:r w:rsidRPr="005629B9">
        <w:rPr>
          <w:sz w:val="16"/>
        </w:rPr>
        <w:t xml:space="preserve"> 4 Rather, the nuclear monarchy has been the solution. </w:t>
      </w:r>
      <w:r w:rsidRPr="005629B9">
        <w:rPr>
          <w:rStyle w:val="Emphasis"/>
        </w:rPr>
        <w:t>Concentrating power</w:t>
      </w:r>
      <w:r w:rsidRPr="005629B9">
        <w:rPr>
          <w:rStyle w:val="StyleUnderline"/>
        </w:rPr>
        <w:t xml:space="preserve"> insulates the credibility of deterrence from public opinion and </w:t>
      </w:r>
      <w:r w:rsidRPr="005629B9">
        <w:rPr>
          <w:rStyle w:val="StyleUnderline"/>
        </w:rPr>
        <w:lastRenderedPageBreak/>
        <w:t>leaves open the possibility that individual monarchs can decide to use nuclear weapons even when the people they lead oppose such use</w:t>
      </w:r>
      <w:r w:rsidRPr="005629B9">
        <w:rPr>
          <w:sz w:val="16"/>
        </w:rPr>
        <w:t xml:space="preserve">. As described, deterrence is difficult to reduce to fundamental requirements because it is a psychological game relying on perceptions. The usefulness of deception for security therefore only exists if one believes deterrence dynamics require a credibly communicated intent to resort to nuclear use. States might choose to rely on existential </w:t>
      </w:r>
      <w:proofErr w:type="gramStart"/>
      <w:r w:rsidRPr="005629B9">
        <w:rPr>
          <w:sz w:val="16"/>
        </w:rPr>
        <w:t>deterrence, and</w:t>
      </w:r>
      <w:proofErr w:type="gramEnd"/>
      <w:r w:rsidRPr="005629B9">
        <w:rPr>
          <w:sz w:val="16"/>
        </w:rPr>
        <w:t xml:space="preserve"> assume the very existence of their nuclear strike capacity poses enough of a risk to adversaries to deter them from attacking (Sauer Reference Sauer2009, 750–51). </w:t>
      </w:r>
      <w:r w:rsidRPr="002A6196">
        <w:rPr>
          <w:rStyle w:val="StyleUnderline"/>
          <w:highlight w:val="green"/>
        </w:rPr>
        <w:t>Deterrence</w:t>
      </w:r>
      <w:r w:rsidRPr="005629B9">
        <w:rPr>
          <w:sz w:val="16"/>
        </w:rPr>
        <w:t xml:space="preserve"> without any communicated intention to use could then be possible. So long as the nuclear arsenal is believed to pose a sufficient risk to potential aggressors, and so long as the public is certain the government is responsive to its preference to never use nuclear weapons, all is well. Popular acceptance of this strategy may be complicated to bring about. It </w:t>
      </w:r>
      <w:r w:rsidRPr="002A6196">
        <w:rPr>
          <w:rStyle w:val="StyleUnderline"/>
          <w:highlight w:val="green"/>
        </w:rPr>
        <w:t>requires</w:t>
      </w:r>
      <w:r w:rsidRPr="005629B9">
        <w:rPr>
          <w:sz w:val="16"/>
        </w:rPr>
        <w:t xml:space="preserve"> a broadly shared commitment to something approximating “</w:t>
      </w:r>
      <w:r w:rsidRPr="002A6196">
        <w:rPr>
          <w:rStyle w:val="Emphasis"/>
          <w:highlight w:val="green"/>
        </w:rPr>
        <w:t>doublethink</w:t>
      </w:r>
      <w:r w:rsidRPr="005629B9">
        <w:rPr>
          <w:sz w:val="16"/>
        </w:rPr>
        <w:t xml:space="preserve">.” </w:t>
      </w:r>
      <w:r w:rsidRPr="005629B9">
        <w:rPr>
          <w:rStyle w:val="StyleUnderline"/>
        </w:rPr>
        <w:t>People would have to accept the usefulness of the arsenal as a threat but also believe that it would never be deployed, despite knowing that the credibility of the threat relies on the possibility of its deployment</w:t>
      </w:r>
      <w:r w:rsidRPr="005629B9">
        <w:rPr>
          <w:sz w:val="16"/>
        </w:rPr>
        <w:t xml:space="preserve">. This is not impossible as a form of logic; the public may simply believe the enemy will be intimidated even by unrealistic threats. Still, it is a hard strategy to agree to with confidence given vulnerability to nuclear harm, particularly if the debate its adoption makes possible leads to a proliferation of voices that advocate for a more demanding deterrence framework. Belief in existential deterrence is then hard to square with the assumption of an aversion to high-risk nuclear strikes on which this strategy relies. </w:t>
      </w:r>
      <w:r w:rsidRPr="005629B9">
        <w:rPr>
          <w:rStyle w:val="StyleUnderline"/>
        </w:rPr>
        <w:t>The deceptive politics of deterrence therefore follows from the perceived need to express a credible intention to use nuclear weapons. Such politics removes access to necessary information and blocks all modes of control, including by hindering the selection of elected representatives</w:t>
      </w:r>
      <w:r w:rsidRPr="005629B9">
        <w:rPr>
          <w:sz w:val="16"/>
        </w:rPr>
        <w:t xml:space="preserve">. Just like the nuclear monarchy, it results from the desire to maximize the effectiveness of one’s arsenal in the face of uncertain conditions for success. Democratic Accountability for Nuclear Policy The problems with </w:t>
      </w:r>
      <w:proofErr w:type="gramStart"/>
      <w:r w:rsidRPr="005629B9">
        <w:rPr>
          <w:sz w:val="16"/>
        </w:rPr>
        <w:t>a priori</w:t>
      </w:r>
      <w:proofErr w:type="gramEnd"/>
      <w:r w:rsidRPr="005629B9">
        <w:rPr>
          <w:sz w:val="16"/>
        </w:rPr>
        <w:t xml:space="preserve"> </w:t>
      </w:r>
      <w:r w:rsidRPr="005629B9">
        <w:rPr>
          <w:rStyle w:val="StyleUnderline"/>
        </w:rPr>
        <w:t>democratic control over nuclear decisions</w:t>
      </w:r>
      <w:r w:rsidRPr="005629B9">
        <w:rPr>
          <w:sz w:val="16"/>
        </w:rPr>
        <w:t xml:space="preserve"> described in the preceding sections </w:t>
      </w:r>
      <w:r w:rsidRPr="005629B9">
        <w:rPr>
          <w:rStyle w:val="StyleUnderline"/>
        </w:rPr>
        <w:t xml:space="preserve">leave accountability </w:t>
      </w:r>
      <w:r w:rsidRPr="005629B9">
        <w:rPr>
          <w:rStyle w:val="Emphasis"/>
        </w:rPr>
        <w:t>after the fact</w:t>
      </w:r>
      <w:r w:rsidRPr="005629B9">
        <w:rPr>
          <w:rStyle w:val="StyleUnderline"/>
        </w:rPr>
        <w:t xml:space="preserve"> </w:t>
      </w:r>
      <w:r w:rsidRPr="005629B9">
        <w:rPr>
          <w:sz w:val="16"/>
          <w:szCs w:val="16"/>
        </w:rPr>
        <w:t>as</w:t>
      </w:r>
      <w:r w:rsidRPr="005629B9">
        <w:rPr>
          <w:sz w:val="10"/>
          <w:szCs w:val="16"/>
        </w:rPr>
        <w:t xml:space="preserve"> </w:t>
      </w:r>
      <w:r w:rsidRPr="005629B9">
        <w:rPr>
          <w:sz w:val="16"/>
        </w:rPr>
        <w:t xml:space="preserve">the only remaining mechanism. For the representative mode, this is necessarily imperfect without adequate prior elections. Still, accountability could make leaders responsive to the popular will, while pluralist or participatory modes could find ways to undo bad decisions. Here, </w:t>
      </w:r>
      <w:r w:rsidRPr="002A6196">
        <w:rPr>
          <w:rStyle w:val="StyleUnderline"/>
          <w:highlight w:val="green"/>
        </w:rPr>
        <w:t>nuclear weapons create secrecy,</w:t>
      </w:r>
      <w:r w:rsidRPr="005629B9">
        <w:rPr>
          <w:rStyle w:val="StyleUnderline"/>
        </w:rPr>
        <w:t xml:space="preserve"> </w:t>
      </w:r>
      <w:r w:rsidRPr="002A6196">
        <w:rPr>
          <w:rStyle w:val="StyleUnderline"/>
          <w:highlight w:val="green"/>
        </w:rPr>
        <w:t>which hinders access</w:t>
      </w:r>
      <w:r w:rsidRPr="005629B9">
        <w:rPr>
          <w:rStyle w:val="StyleUnderline"/>
        </w:rPr>
        <w:t xml:space="preserve"> </w:t>
      </w:r>
      <w:r w:rsidRPr="002A6196">
        <w:rPr>
          <w:rStyle w:val="StyleUnderline"/>
          <w:highlight w:val="green"/>
        </w:rPr>
        <w:t>to</w:t>
      </w:r>
      <w:r w:rsidRPr="005629B9">
        <w:rPr>
          <w:rStyle w:val="StyleUnderline"/>
        </w:rPr>
        <w:t xml:space="preserve"> necessary </w:t>
      </w:r>
      <w:r w:rsidRPr="002A6196">
        <w:rPr>
          <w:rStyle w:val="StyleUnderline"/>
          <w:highlight w:val="green"/>
        </w:rPr>
        <w:t>info</w:t>
      </w:r>
      <w:r w:rsidRPr="005629B9">
        <w:rPr>
          <w:rStyle w:val="StyleUnderline"/>
        </w:rPr>
        <w:t>rmation</w:t>
      </w:r>
      <w:r w:rsidRPr="005629B9">
        <w:rPr>
          <w:sz w:val="16"/>
        </w:rPr>
        <w:t xml:space="preserve">. This challenge can be overcome, but </w:t>
      </w:r>
      <w:r w:rsidRPr="005629B9">
        <w:rPr>
          <w:rStyle w:val="StyleUnderline"/>
        </w:rPr>
        <w:t>the fundamental features of nuclear weapons create shortcomings in establishing accountability</w:t>
      </w:r>
      <w:r w:rsidRPr="005629B9">
        <w:rPr>
          <w:sz w:val="16"/>
        </w:rPr>
        <w:t xml:space="preserve"> for nuclear war </w:t>
      </w:r>
      <w:r w:rsidRPr="005629B9">
        <w:rPr>
          <w:rStyle w:val="StyleUnderline"/>
        </w:rPr>
        <w:t xml:space="preserve">that </w:t>
      </w:r>
      <w:r w:rsidRPr="005629B9">
        <w:rPr>
          <w:rStyle w:val="Emphasis"/>
        </w:rPr>
        <w:t>cannot be avoided</w:t>
      </w:r>
      <w:r w:rsidRPr="005629B9">
        <w:rPr>
          <w:sz w:val="16"/>
        </w:rPr>
        <w:t xml:space="preserve">. Accountability for Nuclear Decisions: Nuclear Secrecy and Access to Information </w:t>
      </w:r>
      <w:proofErr w:type="gramStart"/>
      <w:r w:rsidRPr="002A6196">
        <w:rPr>
          <w:rStyle w:val="StyleUnderline"/>
          <w:highlight w:val="green"/>
        </w:rPr>
        <w:t>Nuclear weapons</w:t>
      </w:r>
      <w:proofErr w:type="gramEnd"/>
      <w:r w:rsidRPr="005629B9">
        <w:rPr>
          <w:rStyle w:val="StyleUnderline"/>
        </w:rPr>
        <w:t xml:space="preserve"> are </w:t>
      </w:r>
      <w:r w:rsidRPr="005629B9">
        <w:rPr>
          <w:rStyle w:val="Emphasis"/>
        </w:rPr>
        <w:t xml:space="preserve">shrouded in </w:t>
      </w:r>
      <w:r w:rsidRPr="002A6196">
        <w:rPr>
          <w:rStyle w:val="Emphasis"/>
          <w:highlight w:val="green"/>
        </w:rPr>
        <w:t>secrecy</w:t>
      </w:r>
      <w:r w:rsidRPr="005629B9">
        <w:rPr>
          <w:sz w:val="16"/>
        </w:rPr>
        <w:t xml:space="preserve"> and ambiguity across the nuclear states. As an extreme example, the </w:t>
      </w:r>
      <w:r w:rsidRPr="005629B9">
        <w:rPr>
          <w:rStyle w:val="StyleUnderline"/>
        </w:rPr>
        <w:t>US</w:t>
      </w:r>
      <w:r w:rsidRPr="005629B9">
        <w:rPr>
          <w:sz w:val="16"/>
        </w:rPr>
        <w:t xml:space="preserve">’s attempts to prevent other states, particularly the Soviet Union, from building their own nuclear weapons led it to </w:t>
      </w:r>
      <w:r w:rsidRPr="005629B9">
        <w:rPr>
          <w:rStyle w:val="StyleUnderline"/>
        </w:rPr>
        <w:t>declare</w:t>
      </w:r>
      <w:r w:rsidRPr="005629B9">
        <w:rPr>
          <w:sz w:val="16"/>
        </w:rPr>
        <w:t xml:space="preserve"> that </w:t>
      </w:r>
      <w:r w:rsidRPr="005629B9">
        <w:rPr>
          <w:rStyle w:val="StyleUnderline"/>
        </w:rPr>
        <w:t>all information on nuclear science was “born secret,</w:t>
      </w:r>
      <w:r w:rsidRPr="005629B9">
        <w:rPr>
          <w:sz w:val="16"/>
        </w:rPr>
        <w:t>” meaning that any information, even from unclassified sources, pertaining to building nuclear weapons was secret by nature (</w:t>
      </w:r>
      <w:proofErr w:type="spellStart"/>
      <w:r w:rsidRPr="005629B9">
        <w:rPr>
          <w:sz w:val="16"/>
        </w:rPr>
        <w:t>DeVolpi</w:t>
      </w:r>
      <w:proofErr w:type="spellEnd"/>
      <w:r w:rsidRPr="005629B9">
        <w:rPr>
          <w:sz w:val="16"/>
        </w:rPr>
        <w:t xml:space="preserve"> et al. Reference </w:t>
      </w:r>
      <w:proofErr w:type="spellStart"/>
      <w:r w:rsidRPr="005629B9">
        <w:rPr>
          <w:sz w:val="16"/>
        </w:rPr>
        <w:t>DeVolpi</w:t>
      </w:r>
      <w:proofErr w:type="spellEnd"/>
      <w:r w:rsidRPr="005629B9">
        <w:rPr>
          <w:sz w:val="16"/>
        </w:rPr>
        <w:t xml:space="preserve">, Marsh, Postol and Stanford1981, 11). Consequently, </w:t>
      </w:r>
      <w:r w:rsidRPr="005629B9">
        <w:rPr>
          <w:rStyle w:val="StyleUnderline"/>
        </w:rPr>
        <w:t>it was impossible to know what information fell under the label</w:t>
      </w:r>
      <w:r w:rsidRPr="005629B9">
        <w:rPr>
          <w:sz w:val="16"/>
        </w:rPr>
        <w:t xml:space="preserve">. </w:t>
      </w:r>
      <w:r w:rsidRPr="005629B9">
        <w:rPr>
          <w:rStyle w:val="StyleUnderline"/>
        </w:rPr>
        <w:t>This</w:t>
      </w:r>
      <w:r w:rsidRPr="005629B9">
        <w:rPr>
          <w:sz w:val="16"/>
        </w:rPr>
        <w:t xml:space="preserve"> approach, while ultimately unsuccessful in controlling the spread of nuclear science, </w:t>
      </w:r>
      <w:r w:rsidRPr="002A6196">
        <w:rPr>
          <w:rStyle w:val="StyleUnderline"/>
          <w:highlight w:val="green"/>
        </w:rPr>
        <w:t>contributed to</w:t>
      </w:r>
      <w:r w:rsidRPr="005629B9">
        <w:rPr>
          <w:rStyle w:val="StyleUnderline"/>
        </w:rPr>
        <w:t xml:space="preserve"> allowing “necessary” </w:t>
      </w:r>
      <w:r w:rsidRPr="002A6196">
        <w:rPr>
          <w:rStyle w:val="StyleUnderline"/>
          <w:highlight w:val="green"/>
        </w:rPr>
        <w:t>secrets</w:t>
      </w:r>
      <w:r w:rsidRPr="005629B9">
        <w:rPr>
          <w:rStyle w:val="StyleUnderline"/>
        </w:rPr>
        <w:t xml:space="preserve"> </w:t>
      </w:r>
      <w:r w:rsidRPr="002A6196">
        <w:rPr>
          <w:rStyle w:val="StyleUnderline"/>
          <w:highlight w:val="green"/>
        </w:rPr>
        <w:t xml:space="preserve">to </w:t>
      </w:r>
      <w:r w:rsidRPr="002A6196">
        <w:rPr>
          <w:rStyle w:val="Emphasis"/>
          <w:highlight w:val="green"/>
        </w:rPr>
        <w:t>snowball</w:t>
      </w:r>
      <w:r w:rsidRPr="005629B9">
        <w:rPr>
          <w:rStyle w:val="StyleUnderline"/>
        </w:rPr>
        <w:t xml:space="preserve"> to excessive proportions and ultimately impeded democratic control</w:t>
      </w:r>
      <w:r w:rsidRPr="005629B9">
        <w:rPr>
          <w:sz w:val="16"/>
        </w:rPr>
        <w:t xml:space="preserve">. Over several decades, </w:t>
      </w:r>
      <w:r w:rsidRPr="005629B9">
        <w:rPr>
          <w:rStyle w:val="StyleUnderline"/>
        </w:rPr>
        <w:t xml:space="preserve">it morphed into a complex regime, </w:t>
      </w:r>
      <w:r w:rsidRPr="002A6196">
        <w:rPr>
          <w:rStyle w:val="StyleUnderline"/>
          <w:highlight w:val="green"/>
        </w:rPr>
        <w:t>affecting</w:t>
      </w:r>
      <w:r w:rsidRPr="005629B9">
        <w:rPr>
          <w:rStyle w:val="StyleUnderline"/>
        </w:rPr>
        <w:t xml:space="preserve"> policy </w:t>
      </w:r>
      <w:r w:rsidRPr="002A6196">
        <w:rPr>
          <w:rStyle w:val="StyleUnderline"/>
          <w:highlight w:val="green"/>
        </w:rPr>
        <w:t>areas</w:t>
      </w:r>
      <w:r w:rsidRPr="005629B9">
        <w:rPr>
          <w:rStyle w:val="StyleUnderline"/>
        </w:rPr>
        <w:t xml:space="preserve"> </w:t>
      </w:r>
      <w:r w:rsidRPr="005629B9">
        <w:rPr>
          <w:sz w:val="16"/>
        </w:rPr>
        <w:t xml:space="preserve">not only </w:t>
      </w:r>
      <w:r w:rsidRPr="002A6196">
        <w:rPr>
          <w:rStyle w:val="StyleUnderline"/>
          <w:highlight w:val="green"/>
        </w:rPr>
        <w:t>beyond</w:t>
      </w:r>
      <w:r w:rsidRPr="005629B9">
        <w:rPr>
          <w:sz w:val="16"/>
        </w:rPr>
        <w:t xml:space="preserve"> the essential secrets of proliferation and deterrence, but well beyond </w:t>
      </w:r>
      <w:r w:rsidRPr="005629B9">
        <w:rPr>
          <w:rStyle w:val="StyleUnderline"/>
        </w:rPr>
        <w:t xml:space="preserve">the subject of </w:t>
      </w:r>
      <w:r w:rsidRPr="002A6196">
        <w:rPr>
          <w:rStyle w:val="StyleUnderline"/>
          <w:highlight w:val="green"/>
        </w:rPr>
        <w:t>nuclear weapons</w:t>
      </w:r>
      <w:r w:rsidRPr="005629B9">
        <w:rPr>
          <w:rStyle w:val="StyleUnderline"/>
        </w:rPr>
        <w:t xml:space="preserve"> in general</w:t>
      </w:r>
      <w:r w:rsidRPr="005629B9">
        <w:rPr>
          <w:sz w:val="16"/>
        </w:rPr>
        <w:t xml:space="preserve"> (</w:t>
      </w:r>
      <w:proofErr w:type="spellStart"/>
      <w:r w:rsidRPr="005629B9">
        <w:rPr>
          <w:sz w:val="16"/>
        </w:rPr>
        <w:t>Wellerstein</w:t>
      </w:r>
      <w:proofErr w:type="spellEnd"/>
      <w:r w:rsidRPr="005629B9">
        <w:rPr>
          <w:sz w:val="16"/>
        </w:rPr>
        <w:t xml:space="preserve"> Reference Wellerstein2021; Wills Reference Wills2010). In the UK, France, and Sweden, similarly </w:t>
      </w:r>
      <w:r w:rsidRPr="005629B9">
        <w:rPr>
          <w:rStyle w:val="StyleUnderline"/>
        </w:rPr>
        <w:t xml:space="preserve">far-reaching </w:t>
      </w:r>
      <w:r w:rsidRPr="005629B9">
        <w:rPr>
          <w:rStyle w:val="Emphasis"/>
        </w:rPr>
        <w:t>secrecy regimes</w:t>
      </w:r>
      <w:r w:rsidRPr="005629B9">
        <w:rPr>
          <w:rStyle w:val="StyleUnderline"/>
        </w:rPr>
        <w:t xml:space="preserve"> formed </w:t>
      </w:r>
      <w:proofErr w:type="gramStart"/>
      <w:r w:rsidRPr="005629B9">
        <w:rPr>
          <w:rStyle w:val="StyleUnderline"/>
        </w:rPr>
        <w:t>as a result of</w:t>
      </w:r>
      <w:proofErr w:type="gramEnd"/>
      <w:r w:rsidRPr="005629B9">
        <w:rPr>
          <w:rStyle w:val="StyleUnderline"/>
        </w:rPr>
        <w:t xml:space="preserve"> the inherent security implications of nuclear programs</w:t>
      </w:r>
      <w:r w:rsidRPr="005629B9">
        <w:rPr>
          <w:sz w:val="16"/>
        </w:rPr>
        <w:t xml:space="preserve">, as well as US diplomatic pressure and domestic political choices (Fraise Reference Fraise2023). </w:t>
      </w:r>
      <w:proofErr w:type="gramStart"/>
      <w:r w:rsidRPr="005629B9">
        <w:rPr>
          <w:sz w:val="16"/>
        </w:rPr>
        <w:t>These</w:t>
      </w:r>
      <w:proofErr w:type="gramEnd"/>
      <w:r w:rsidRPr="005629B9">
        <w:rPr>
          <w:sz w:val="16"/>
        </w:rPr>
        <w:t xml:space="preserve"> again did not apply to nuclear science alone: voters in these countries were kept in the dark not only about the decision to pursue a nuclear weapon, but about costs, risks, and achievements. </w:t>
      </w:r>
      <w:r w:rsidRPr="005629B9">
        <w:rPr>
          <w:rStyle w:val="StyleUnderline"/>
        </w:rPr>
        <w:t xml:space="preserve">This secrecy fundamentally undermines the public’s access to information necessary to judge government </w:t>
      </w:r>
      <w:proofErr w:type="gramStart"/>
      <w:r w:rsidRPr="005629B9">
        <w:rPr>
          <w:rStyle w:val="StyleUnderline"/>
        </w:rPr>
        <w:t>policy, and</w:t>
      </w:r>
      <w:proofErr w:type="gramEnd"/>
      <w:r w:rsidRPr="005629B9">
        <w:rPr>
          <w:rStyle w:val="StyleUnderline"/>
        </w:rPr>
        <w:t xml:space="preserve"> so hinders any mode of democracy</w:t>
      </w:r>
      <w:r w:rsidRPr="005629B9">
        <w:rPr>
          <w:sz w:val="16"/>
        </w:rPr>
        <w:t xml:space="preserve">. </w:t>
      </w:r>
      <w:r w:rsidRPr="005629B9">
        <w:rPr>
          <w:rStyle w:val="StyleUnderline"/>
        </w:rPr>
        <w:t>Citizens cannot know what policies their governments have pursued, and they lack the information necessary to judge the policies’ effects</w:t>
      </w:r>
      <w:r w:rsidRPr="005629B9">
        <w:rPr>
          <w:sz w:val="16"/>
        </w:rPr>
        <w:t xml:space="preserve">. There are multiple rationales for </w:t>
      </w:r>
      <w:r w:rsidRPr="005629B9">
        <w:rPr>
          <w:rStyle w:val="StyleUnderline"/>
        </w:rPr>
        <w:t xml:space="preserve">nuclear </w:t>
      </w:r>
      <w:r w:rsidRPr="002A6196">
        <w:rPr>
          <w:rStyle w:val="StyleUnderline"/>
          <w:highlight w:val="green"/>
        </w:rPr>
        <w:t>secrecy</w:t>
      </w:r>
      <w:r w:rsidRPr="005629B9">
        <w:rPr>
          <w:sz w:val="16"/>
        </w:rPr>
        <w:t xml:space="preserve">: preventing nuclear proliferation, ensuring arsenal survivability, or maintaining deterrence credibility are all justifiably important goals. They also all </w:t>
      </w:r>
      <w:r w:rsidRPr="002A6196">
        <w:rPr>
          <w:rStyle w:val="StyleUnderline"/>
          <w:highlight w:val="green"/>
        </w:rPr>
        <w:t xml:space="preserve">have an unclear standard of success, and so are prone to </w:t>
      </w:r>
      <w:r w:rsidRPr="002A6196">
        <w:rPr>
          <w:rStyle w:val="Emphasis"/>
          <w:highlight w:val="green"/>
        </w:rPr>
        <w:t>overapplication</w:t>
      </w:r>
      <w:r w:rsidRPr="005629B9">
        <w:rPr>
          <w:sz w:val="16"/>
        </w:rPr>
        <w:t xml:space="preserve"> (Fraise Reference Fraise2024, 6–7). To protect their deterrence credibility, </w:t>
      </w:r>
      <w:r w:rsidRPr="005629B9">
        <w:rPr>
          <w:rStyle w:val="StyleUnderline"/>
        </w:rPr>
        <w:t>states might hide the record of nuclear deployments, rationales for decisions, evaluations of acceptable losses, or the existence of disagreement among officials. If nuclear deterrence requires ambiguity to be credible, any hint of the state’s priorities and its assessment of risks is a potentially dangerous subversion</w:t>
      </w:r>
      <w:r w:rsidRPr="005629B9">
        <w:rPr>
          <w:sz w:val="16"/>
        </w:rPr>
        <w:t xml:space="preserve">. This is in part why, even after leaving office, leaders in existing democratic states often face criticism if they admit they may not have been prepared to use nuclear weapons (Cooke and Futter Reference Cooke and Futter2018, 507; </w:t>
      </w:r>
      <w:r w:rsidRPr="005629B9">
        <w:rPr>
          <w:sz w:val="16"/>
        </w:rPr>
        <w:lastRenderedPageBreak/>
        <w:t xml:space="preserve">Pelopidas Reference Pelopidas2022, 179). The same is true of arsenal survivability. India’s nuclear secrecy, for instance, resulted from attempts to withstand US scrutiny of its nuclear program, but now protects its arsenal’s survivability with such zeal that even the costs of nuclear energy programs are hidden (Mishra Reference Mishra, Behera and Mishra2022, 48–49). </w:t>
      </w:r>
      <w:r w:rsidRPr="005629B9">
        <w:rPr>
          <w:rStyle w:val="StyleUnderline"/>
        </w:rPr>
        <w:t>The</w:t>
      </w:r>
      <w:r w:rsidRPr="005629B9">
        <w:rPr>
          <w:sz w:val="16"/>
        </w:rPr>
        <w:t xml:space="preserve"> </w:t>
      </w:r>
      <w:r w:rsidRPr="005629B9">
        <w:rPr>
          <w:rStyle w:val="StyleUnderline"/>
        </w:rPr>
        <w:t>lack of clarity on how much secrecy is necessary allows for the implementation of further secrecy intended to limit political consequences</w:t>
      </w:r>
      <w:r w:rsidRPr="005629B9">
        <w:rPr>
          <w:sz w:val="16"/>
        </w:rPr>
        <w:t xml:space="preserve">. </w:t>
      </w:r>
      <w:r w:rsidRPr="005629B9">
        <w:rPr>
          <w:rStyle w:val="StyleUnderline"/>
        </w:rPr>
        <w:t xml:space="preserve">Relevant </w:t>
      </w:r>
      <w:r w:rsidRPr="002A6196">
        <w:rPr>
          <w:rStyle w:val="StyleUnderline"/>
          <w:highlight w:val="green"/>
        </w:rPr>
        <w:t>data on nuclear issues</w:t>
      </w:r>
      <w:r w:rsidRPr="005629B9">
        <w:rPr>
          <w:sz w:val="16"/>
        </w:rPr>
        <w:t xml:space="preserve"> </w:t>
      </w:r>
      <w:r w:rsidRPr="002A6196">
        <w:rPr>
          <w:rStyle w:val="StyleUnderline"/>
          <w:highlight w:val="green"/>
        </w:rPr>
        <w:t>are</w:t>
      </w:r>
      <w:r w:rsidRPr="005629B9">
        <w:rPr>
          <w:sz w:val="16"/>
        </w:rPr>
        <w:t xml:space="preserve"> at times </w:t>
      </w:r>
      <w:r w:rsidRPr="002A6196">
        <w:rPr>
          <w:rStyle w:val="StyleUnderline"/>
          <w:highlight w:val="green"/>
        </w:rPr>
        <w:t>purposefully kept secret</w:t>
      </w:r>
      <w:r w:rsidRPr="005629B9">
        <w:rPr>
          <w:sz w:val="16"/>
        </w:rPr>
        <w:t xml:space="preserve"> by the military, scientific, and intelligence establishments </w:t>
      </w:r>
      <w:r w:rsidRPr="002A6196">
        <w:rPr>
          <w:rStyle w:val="StyleUnderline"/>
          <w:highlight w:val="green"/>
        </w:rPr>
        <w:t>to artificially create public</w:t>
      </w:r>
      <w:r w:rsidRPr="005629B9">
        <w:rPr>
          <w:rStyle w:val="StyleUnderline"/>
        </w:rPr>
        <w:t xml:space="preserve"> </w:t>
      </w:r>
      <w:r w:rsidRPr="002A6196">
        <w:rPr>
          <w:rStyle w:val="StyleUnderline"/>
          <w:highlight w:val="green"/>
        </w:rPr>
        <w:t>approval</w:t>
      </w:r>
      <w:r w:rsidRPr="005629B9">
        <w:rPr>
          <w:sz w:val="16"/>
        </w:rPr>
        <w:t xml:space="preserve"> (Elworthy Reference Elworthy, Marsh and Fraser1989). </w:t>
      </w:r>
      <w:r w:rsidRPr="005629B9">
        <w:rPr>
          <w:rStyle w:val="StyleUnderline"/>
        </w:rPr>
        <w:t>In</w:t>
      </w:r>
      <w:r w:rsidRPr="005629B9">
        <w:rPr>
          <w:sz w:val="16"/>
        </w:rPr>
        <w:t xml:space="preserve"> the case of </w:t>
      </w:r>
      <w:r w:rsidRPr="005629B9">
        <w:rPr>
          <w:rStyle w:val="StyleUnderline"/>
        </w:rPr>
        <w:t>the US</w:t>
      </w:r>
      <w:r w:rsidRPr="005629B9">
        <w:rPr>
          <w:sz w:val="16"/>
        </w:rPr>
        <w:t xml:space="preserve">—the most transparent of the nuclear states—we now know that </w:t>
      </w:r>
      <w:r w:rsidRPr="005629B9">
        <w:rPr>
          <w:rStyle w:val="StyleUnderline"/>
        </w:rPr>
        <w:t>accidents were not only denied but their histories were also distorted to maintain a sense of infallibility</w:t>
      </w:r>
      <w:r w:rsidRPr="005629B9">
        <w:rPr>
          <w:sz w:val="16"/>
        </w:rPr>
        <w:t xml:space="preserve"> (Lewis et al. Reference Lewis, Williams, Pelopidas and Aghlani2014; Schlosser Reference Schlosser2013). </w:t>
      </w:r>
      <w:r w:rsidRPr="002A6196">
        <w:rPr>
          <w:rStyle w:val="StyleUnderline"/>
          <w:highlight w:val="green"/>
        </w:rPr>
        <w:t>Costs of arsenals</w:t>
      </w:r>
      <w:r w:rsidRPr="005629B9">
        <w:rPr>
          <w:rStyle w:val="StyleUnderline"/>
        </w:rPr>
        <w:t xml:space="preserve"> </w:t>
      </w:r>
      <w:r w:rsidRPr="002A6196">
        <w:rPr>
          <w:rStyle w:val="StyleUnderline"/>
          <w:highlight w:val="green"/>
        </w:rPr>
        <w:t xml:space="preserve">have been </w:t>
      </w:r>
      <w:r w:rsidRPr="005629B9">
        <w:rPr>
          <w:rStyle w:val="StyleUnderline"/>
        </w:rPr>
        <w:t xml:space="preserve">greatly </w:t>
      </w:r>
      <w:r w:rsidRPr="002A6196">
        <w:rPr>
          <w:rStyle w:val="StyleUnderline"/>
          <w:highlight w:val="green"/>
        </w:rPr>
        <w:t>understated</w:t>
      </w:r>
      <w:r w:rsidRPr="005629B9">
        <w:rPr>
          <w:rStyle w:val="StyleUnderline"/>
        </w:rPr>
        <w:t xml:space="preserve"> </w:t>
      </w:r>
      <w:r w:rsidRPr="005629B9">
        <w:rPr>
          <w:sz w:val="16"/>
        </w:rPr>
        <w:t xml:space="preserve">(Schwartz Reference Schwartz1995). </w:t>
      </w:r>
      <w:r w:rsidRPr="005629B9">
        <w:rPr>
          <w:rStyle w:val="StyleUnderline"/>
        </w:rPr>
        <w:t xml:space="preserve">Since it is </w:t>
      </w:r>
      <w:r w:rsidRPr="002A6196">
        <w:rPr>
          <w:rStyle w:val="StyleUnderline"/>
          <w:highlight w:val="green"/>
        </w:rPr>
        <w:t>executives</w:t>
      </w:r>
      <w:r w:rsidRPr="005629B9">
        <w:rPr>
          <w:rStyle w:val="StyleUnderline"/>
        </w:rPr>
        <w:t xml:space="preserve"> who control decisions on secrecy, the perceived importance of keeping nuclear knowledge secret makes it possible to </w:t>
      </w:r>
      <w:r w:rsidRPr="002A6196">
        <w:rPr>
          <w:rStyle w:val="StyleUnderline"/>
          <w:highlight w:val="green"/>
        </w:rPr>
        <w:t>hide</w:t>
      </w:r>
      <w:r w:rsidRPr="005629B9">
        <w:rPr>
          <w:rStyle w:val="StyleUnderline"/>
        </w:rPr>
        <w:t xml:space="preserve"> </w:t>
      </w:r>
      <w:r w:rsidRPr="002A6196">
        <w:rPr>
          <w:rStyle w:val="StyleUnderline"/>
          <w:highlight w:val="green"/>
        </w:rPr>
        <w:t>info</w:t>
      </w:r>
      <w:r w:rsidRPr="005629B9">
        <w:rPr>
          <w:rStyle w:val="StyleUnderline"/>
        </w:rPr>
        <w:t xml:space="preserve">rmation </w:t>
      </w:r>
      <w:proofErr w:type="gramStart"/>
      <w:r w:rsidRPr="005629B9">
        <w:rPr>
          <w:rStyle w:val="StyleUnderline"/>
        </w:rPr>
        <w:t xml:space="preserve">so as </w:t>
      </w:r>
      <w:r w:rsidRPr="002A6196">
        <w:rPr>
          <w:rStyle w:val="StyleUnderline"/>
          <w:highlight w:val="green"/>
        </w:rPr>
        <w:t>to</w:t>
      </w:r>
      <w:proofErr w:type="gramEnd"/>
      <w:r w:rsidRPr="002A6196">
        <w:rPr>
          <w:rStyle w:val="StyleUnderline"/>
          <w:highlight w:val="green"/>
        </w:rPr>
        <w:t xml:space="preserve"> escape scrutiny from voters or legislatures</w:t>
      </w:r>
      <w:r w:rsidRPr="005629B9">
        <w:rPr>
          <w:sz w:val="16"/>
        </w:rPr>
        <w:t xml:space="preserve"> (Elworthy Reference Elworthy, Marsh and Fraser1989, 170–73). These secrets are kept for an exceptionally long time: </w:t>
      </w:r>
      <w:r w:rsidRPr="002A6196">
        <w:rPr>
          <w:rStyle w:val="StyleUnderline"/>
          <w:highlight w:val="green"/>
        </w:rPr>
        <w:t>US nuclear documents take</w:t>
      </w:r>
      <w:r w:rsidRPr="005629B9">
        <w:rPr>
          <w:rStyle w:val="StyleUnderline"/>
        </w:rPr>
        <w:t xml:space="preserve"> an average of </w:t>
      </w:r>
      <w:r w:rsidRPr="002A6196">
        <w:rPr>
          <w:rStyle w:val="Emphasis"/>
          <w:highlight w:val="green"/>
        </w:rPr>
        <w:t>57 years</w:t>
      </w:r>
      <w:r w:rsidRPr="002A6196">
        <w:rPr>
          <w:rStyle w:val="StyleUnderline"/>
          <w:highlight w:val="green"/>
        </w:rPr>
        <w:t xml:space="preserve"> to be</w:t>
      </w:r>
      <w:r w:rsidRPr="005629B9">
        <w:rPr>
          <w:rStyle w:val="StyleUnderline"/>
        </w:rPr>
        <w:t xml:space="preserve"> </w:t>
      </w:r>
      <w:r w:rsidRPr="002A6196">
        <w:rPr>
          <w:rStyle w:val="StyleUnderline"/>
          <w:highlight w:val="green"/>
        </w:rPr>
        <w:t>declassified</w:t>
      </w:r>
      <w:r w:rsidRPr="005629B9">
        <w:rPr>
          <w:sz w:val="16"/>
        </w:rPr>
        <w:t xml:space="preserve"> (Connelly Reference Connelly2023, 60). </w:t>
      </w:r>
      <w:r w:rsidRPr="002A6196">
        <w:rPr>
          <w:rStyle w:val="StyleUnderline"/>
          <w:highlight w:val="green"/>
        </w:rPr>
        <w:t>This goes</w:t>
      </w:r>
      <w:r w:rsidRPr="005629B9">
        <w:rPr>
          <w:rStyle w:val="StyleUnderline"/>
        </w:rPr>
        <w:t xml:space="preserve"> far </w:t>
      </w:r>
      <w:r w:rsidRPr="002A6196">
        <w:rPr>
          <w:rStyle w:val="StyleUnderline"/>
          <w:highlight w:val="green"/>
        </w:rPr>
        <w:t>beyond</w:t>
      </w:r>
      <w:r w:rsidRPr="005629B9">
        <w:rPr>
          <w:rStyle w:val="StyleUnderline"/>
        </w:rPr>
        <w:t xml:space="preserve"> the </w:t>
      </w:r>
      <w:r w:rsidRPr="002A6196">
        <w:rPr>
          <w:rStyle w:val="StyleUnderline"/>
          <w:highlight w:val="green"/>
        </w:rPr>
        <w:t>timelines for</w:t>
      </w:r>
      <w:r w:rsidRPr="005629B9">
        <w:rPr>
          <w:rStyle w:val="StyleUnderline"/>
        </w:rPr>
        <w:t xml:space="preserve"> electoral </w:t>
      </w:r>
      <w:r w:rsidRPr="002A6196">
        <w:rPr>
          <w:rStyle w:val="StyleUnderline"/>
          <w:highlight w:val="green"/>
        </w:rPr>
        <w:t>accountability</w:t>
      </w:r>
      <w:r w:rsidRPr="005629B9">
        <w:rPr>
          <w:rStyle w:val="StyleUnderline"/>
        </w:rPr>
        <w:t xml:space="preserve"> or timely pluralist and participatory contestation</w:t>
      </w:r>
      <w:r w:rsidRPr="005629B9">
        <w:rPr>
          <w:sz w:val="16"/>
        </w:rPr>
        <w:t xml:space="preserve">. Under these conditions, </w:t>
      </w:r>
      <w:r w:rsidRPr="005629B9">
        <w:rPr>
          <w:rStyle w:val="StyleUnderline"/>
        </w:rPr>
        <w:t>citizens cannot make judgments on how nuclear arsenal design, crisis management, or deterrence are conducted because they cannot know basic facts about them. This violates the condition of sufficient public information and prevents accountability for nuclear decisions through any of the three modes of democratic power</w:t>
      </w:r>
      <w:r w:rsidRPr="005629B9">
        <w:rPr>
          <w:sz w:val="16"/>
        </w:rPr>
        <w:t xml:space="preserve">. Secrecy is not unique to nuclear policy and may be justifiable, even necessary, for the protection of democracies. There is a strong case for the necessity of nuclear secrecy. But its acceptability depends on the eventual publication of hidden information and on the ability to discuss what is being kept secret (Thompson Reference Thompson1999). </w:t>
      </w:r>
      <w:r w:rsidRPr="005629B9">
        <w:rPr>
          <w:rStyle w:val="StyleUnderline"/>
        </w:rPr>
        <w:t>For secrecy</w:t>
      </w:r>
      <w:r w:rsidRPr="005629B9">
        <w:rPr>
          <w:sz w:val="16"/>
        </w:rPr>
        <w:t xml:space="preserve"> itself </w:t>
      </w:r>
      <w:r w:rsidRPr="005629B9">
        <w:rPr>
          <w:rStyle w:val="StyleUnderline"/>
        </w:rPr>
        <w:t>to be democratically controllable, it should establish the goals and scope of the secrets it wants to keep as well as some form of accountability to prevent abuse</w:t>
      </w:r>
      <w:r w:rsidRPr="005629B9">
        <w:rPr>
          <w:sz w:val="16"/>
        </w:rPr>
        <w:t xml:space="preserve"> (Bok Reference Bok1980, 177; </w:t>
      </w:r>
      <w:proofErr w:type="spellStart"/>
      <w:r w:rsidRPr="005629B9">
        <w:rPr>
          <w:sz w:val="16"/>
        </w:rPr>
        <w:t>Mokrosinska</w:t>
      </w:r>
      <w:proofErr w:type="spellEnd"/>
      <w:r w:rsidRPr="005629B9">
        <w:rPr>
          <w:sz w:val="16"/>
        </w:rPr>
        <w:t xml:space="preserve"> Reference Mokrosinska2019, 14–15). </w:t>
      </w:r>
      <w:r w:rsidRPr="005629B9">
        <w:rPr>
          <w:rStyle w:val="StyleUnderline"/>
        </w:rPr>
        <w:t xml:space="preserve">This is </w:t>
      </w:r>
      <w:r w:rsidRPr="005629B9">
        <w:rPr>
          <w:rStyle w:val="Emphasis"/>
        </w:rPr>
        <w:t>not possible</w:t>
      </w:r>
      <w:r w:rsidRPr="005629B9">
        <w:rPr>
          <w:rStyle w:val="StyleUnderline"/>
        </w:rPr>
        <w:t xml:space="preserve"> for</w:t>
      </w:r>
      <w:r w:rsidRPr="005629B9">
        <w:rPr>
          <w:sz w:val="16"/>
        </w:rPr>
        <w:t xml:space="preserve"> secrets related to </w:t>
      </w:r>
      <w:r w:rsidRPr="005629B9">
        <w:rPr>
          <w:rStyle w:val="StyleUnderline"/>
        </w:rPr>
        <w:t>deterrence credibility</w:t>
      </w:r>
      <w:r w:rsidRPr="005629B9">
        <w:rPr>
          <w:sz w:val="16"/>
        </w:rPr>
        <w:t>. Revealing that one is lying about being willing to use nuclear weapons undermines credibility about as much admitting that one is unwilling to do so (</w:t>
      </w:r>
      <w:proofErr w:type="spellStart"/>
      <w:r w:rsidRPr="005629B9">
        <w:rPr>
          <w:sz w:val="16"/>
        </w:rPr>
        <w:t>Edyvane</w:t>
      </w:r>
      <w:proofErr w:type="spellEnd"/>
      <w:r w:rsidRPr="005629B9">
        <w:rPr>
          <w:sz w:val="16"/>
        </w:rPr>
        <w:t xml:space="preserve"> Reference Edyvane2015, 313–15). Secrecy that protects the arsenal’s vulnerability or proliferation might be limited to only more specific technical details of the design, production, and vulnerabilities of nuclear devices, though it is not clear which parts of existing secrecy regimes serve those goals (Schaper Reference Schaper2004). Controlling their scope would in all cases depend on accepting less certainty about protecting all the arsenal’s vulnerabilities. Secrecy for deterrence credibility or arsenal survivability then results in large part from the same assumptions as the limits to democratic agreement discussed above. It assumes the actual capability to respond and the credible willingness to use nuclear weapons are essential for nuclear strategy. Rejecting these assumptions to rely on “existential” deterrence requiring neither deception nor a guaranteed second strike could make transparency possible, while a specification of exact proliferation concerns would remove far-reaching limits on everything but technical information. Crucial information regarding costs, risks, and histories of nuclear weapons would not have to be limited under these assumptions. Accountability would largely become possible. </w:t>
      </w:r>
    </w:p>
    <w:p w14:paraId="3E660891" w14:textId="77777777" w:rsidR="006C308C" w:rsidRDefault="006C308C">
      <w:pPr>
        <w:rPr>
          <w:rFonts w:eastAsiaTheme="majorEastAsia" w:cstheme="majorBidi"/>
          <w:b/>
          <w:iCs/>
          <w:sz w:val="26"/>
        </w:rPr>
      </w:pPr>
      <w:r>
        <w:br w:type="page"/>
      </w:r>
    </w:p>
    <w:p w14:paraId="42D6392F" w14:textId="2FB7EF59" w:rsidR="007E5217" w:rsidRPr="005629B9" w:rsidRDefault="00F90419" w:rsidP="007E5217">
      <w:pPr>
        <w:pStyle w:val="Heading4"/>
      </w:pPr>
      <w:r w:rsidRPr="005629B9">
        <w:lastRenderedPageBreak/>
        <w:t>Nuclear use is impossible to consent to and neglects public involvement unlike traditional wars</w:t>
      </w:r>
    </w:p>
    <w:p w14:paraId="2F5CA827" w14:textId="77777777" w:rsidR="007E5217" w:rsidRPr="005629B9" w:rsidRDefault="007E5217" w:rsidP="007E5217">
      <w:r w:rsidRPr="005629B9">
        <w:rPr>
          <w:b/>
          <w:bCs/>
          <w:sz w:val="26"/>
          <w:szCs w:val="26"/>
        </w:rPr>
        <w:t>Van Buuren 25</w:t>
      </w:r>
      <w:r w:rsidRPr="005629B9">
        <w:t xml:space="preserve"> [Sterre Van Buuren, research assistant for the Nuclear Knowledges program at Sciences Po’s Center for International Studies, 2-28-2025, "The Arsenal and the Ballot Box: Scoping the Incompatibility of Nuclear Weapons and Democracy", Cambridge Core, https://www.cambridge.org/core/journals/perspectives-on-politics/article/arsenal-and-the-ballot-box-scoping-the-incompatibility-of-nuclear-weapons-and-democracy/B5D33C21AF8BAE15E5B2513233334BB9]/Kankee</w:t>
      </w:r>
    </w:p>
    <w:p w14:paraId="10AB9F1C" w14:textId="77777777" w:rsidR="007E5217" w:rsidRPr="005629B9" w:rsidRDefault="007E5217" w:rsidP="007E5217">
      <w:pPr>
        <w:rPr>
          <w:sz w:val="16"/>
        </w:rPr>
      </w:pPr>
      <w:r w:rsidRPr="005629B9">
        <w:rPr>
          <w:sz w:val="16"/>
        </w:rPr>
        <w:t xml:space="preserve">Accountability after Nuclear War: Destructivity, Speed, and Independence from the Public The final limit on accountability is a direct result of nuclear weapons rather than strategic choices about them. </w:t>
      </w:r>
      <w:r w:rsidRPr="005629B9">
        <w:rPr>
          <w:rStyle w:val="StyleUnderline"/>
        </w:rPr>
        <w:t xml:space="preserve">Nuclear weapons </w:t>
      </w:r>
      <w:r w:rsidRPr="005629B9">
        <w:rPr>
          <w:sz w:val="16"/>
          <w:szCs w:val="16"/>
        </w:rPr>
        <w:t>introduce the possibility for a type of decision that should have no place in a democratic state. Their basic features</w:t>
      </w:r>
      <w:r w:rsidRPr="005629B9">
        <w:rPr>
          <w:rStyle w:val="StyleUnderline"/>
          <w:sz w:val="16"/>
          <w:szCs w:val="16"/>
        </w:rPr>
        <w:t xml:space="preserve"> </w:t>
      </w:r>
      <w:r w:rsidRPr="005629B9">
        <w:rPr>
          <w:rStyle w:val="StyleUnderline"/>
        </w:rPr>
        <w:t xml:space="preserve">give decision makers the power to destroy democracy without an opportunity for voters to reestablish their control. </w:t>
      </w:r>
      <w:r w:rsidRPr="002A6196">
        <w:rPr>
          <w:rStyle w:val="StyleUnderline"/>
          <w:highlight w:val="green"/>
        </w:rPr>
        <w:t>Speed and independence from popular participation</w:t>
      </w:r>
      <w:r w:rsidRPr="005629B9">
        <w:rPr>
          <w:rStyle w:val="StyleUnderline"/>
        </w:rPr>
        <w:t xml:space="preserve"> </w:t>
      </w:r>
      <w:r w:rsidRPr="002A6196">
        <w:rPr>
          <w:rStyle w:val="StyleUnderline"/>
          <w:highlight w:val="green"/>
        </w:rPr>
        <w:t>prevent reversals of consent</w:t>
      </w:r>
      <w:r w:rsidRPr="005629B9">
        <w:rPr>
          <w:rStyle w:val="StyleUnderline"/>
        </w:rPr>
        <w:t xml:space="preserve"> by the electorate</w:t>
      </w:r>
      <w:r w:rsidRPr="005629B9">
        <w:rPr>
          <w:sz w:val="16"/>
          <w:szCs w:val="16"/>
        </w:rPr>
        <w:t xml:space="preserve">. The </w:t>
      </w:r>
      <w:proofErr w:type="gramStart"/>
      <w:r w:rsidRPr="005629B9">
        <w:rPr>
          <w:sz w:val="16"/>
          <w:szCs w:val="16"/>
        </w:rPr>
        <w:t>destructivity</w:t>
      </w:r>
      <w:proofErr w:type="gramEnd"/>
      <w:r w:rsidRPr="005629B9">
        <w:rPr>
          <w:sz w:val="16"/>
          <w:szCs w:val="16"/>
        </w:rPr>
        <w:t xml:space="preserve"> of nuclear strikes means that any nuclear use could potentially end the state and, with it, any institutions for representative or pluralist accountability. Participatory Accountability for Nuclear Use: Reversing Nuclear Exchanges The nature of nuclear strikes excludes even a minimalist form of participatory power.</w:t>
      </w:r>
      <w:r w:rsidRPr="005629B9">
        <w:rPr>
          <w:rStyle w:val="StyleUnderline"/>
          <w:sz w:val="16"/>
          <w:szCs w:val="16"/>
        </w:rPr>
        <w:t xml:space="preserve"> </w:t>
      </w:r>
      <w:r w:rsidRPr="005629B9">
        <w:rPr>
          <w:rStyle w:val="StyleUnderline"/>
        </w:rPr>
        <w:t xml:space="preserve">Their speed and the fact that the weapons require only a few hands to be used render the process of deploying them independent of the public’s participation in war. Since nuclear war is </w:t>
      </w:r>
      <w:r w:rsidRPr="005629B9">
        <w:rPr>
          <w:rStyle w:val="Emphasis"/>
        </w:rPr>
        <w:t>alienated</w:t>
      </w:r>
      <w:r w:rsidRPr="005629B9">
        <w:rPr>
          <w:rStyle w:val="StyleUnderline"/>
        </w:rPr>
        <w:t xml:space="preserve"> from collective action, participatory modes of accountability are </w:t>
      </w:r>
      <w:r w:rsidRPr="005629B9">
        <w:rPr>
          <w:rStyle w:val="Emphasis"/>
        </w:rPr>
        <w:t>impossible</w:t>
      </w:r>
      <w:r w:rsidRPr="005629B9">
        <w:rPr>
          <w:sz w:val="16"/>
        </w:rPr>
        <w:t xml:space="preserve">. The waging of </w:t>
      </w:r>
      <w:r w:rsidRPr="002A6196">
        <w:rPr>
          <w:rStyle w:val="StyleUnderline"/>
          <w:highlight w:val="green"/>
        </w:rPr>
        <w:t>conventional war relies on</w:t>
      </w:r>
      <w:r w:rsidRPr="005629B9">
        <w:rPr>
          <w:rStyle w:val="StyleUnderline"/>
        </w:rPr>
        <w:t xml:space="preserve"> the </w:t>
      </w:r>
      <w:r w:rsidRPr="002A6196">
        <w:rPr>
          <w:rStyle w:val="StyleUnderline"/>
          <w:highlight w:val="green"/>
        </w:rPr>
        <w:t>participation</w:t>
      </w:r>
      <w:r w:rsidRPr="005629B9">
        <w:rPr>
          <w:rStyle w:val="StyleUnderline"/>
        </w:rPr>
        <w:t xml:space="preserve"> of the public </w:t>
      </w:r>
      <w:r w:rsidRPr="002A6196">
        <w:rPr>
          <w:rStyle w:val="StyleUnderline"/>
          <w:highlight w:val="green"/>
        </w:rPr>
        <w:t>on</w:t>
      </w:r>
      <w:r w:rsidRPr="005629B9">
        <w:rPr>
          <w:rStyle w:val="StyleUnderline"/>
        </w:rPr>
        <w:t xml:space="preserve"> the </w:t>
      </w:r>
      <w:r w:rsidRPr="002A6196">
        <w:rPr>
          <w:rStyle w:val="StyleUnderline"/>
          <w:highlight w:val="green"/>
        </w:rPr>
        <w:t>front lines</w:t>
      </w:r>
      <w:r w:rsidRPr="005629B9">
        <w:rPr>
          <w:rStyle w:val="StyleUnderline"/>
        </w:rPr>
        <w:t xml:space="preserve">, in </w:t>
      </w:r>
      <w:r w:rsidRPr="002A6196">
        <w:rPr>
          <w:rStyle w:val="StyleUnderline"/>
          <w:highlight w:val="green"/>
        </w:rPr>
        <w:t>factories</w:t>
      </w:r>
      <w:r w:rsidRPr="005629B9">
        <w:rPr>
          <w:rStyle w:val="StyleUnderline"/>
        </w:rPr>
        <w:t xml:space="preserve">, and in </w:t>
      </w:r>
      <w:r w:rsidRPr="002A6196">
        <w:rPr>
          <w:rStyle w:val="StyleUnderline"/>
          <w:highlight w:val="green"/>
        </w:rPr>
        <w:t>support roles</w:t>
      </w:r>
      <w:r w:rsidRPr="005629B9">
        <w:rPr>
          <w:sz w:val="16"/>
        </w:rPr>
        <w:t xml:space="preserve">. The public participates directly, though not always willingly, in the decision to fight. </w:t>
      </w:r>
      <w:r w:rsidRPr="005629B9">
        <w:rPr>
          <w:rStyle w:val="StyleUnderline"/>
        </w:rPr>
        <w:t>Popular consensus not to fight can</w:t>
      </w:r>
      <w:r w:rsidRPr="005629B9">
        <w:rPr>
          <w:sz w:val="16"/>
        </w:rPr>
        <w:t xml:space="preserve"> therefore </w:t>
      </w:r>
      <w:r w:rsidRPr="005629B9">
        <w:rPr>
          <w:rStyle w:val="StyleUnderline"/>
        </w:rPr>
        <w:t>be</w:t>
      </w:r>
      <w:r w:rsidRPr="005629B9">
        <w:rPr>
          <w:sz w:val="16"/>
        </w:rPr>
        <w:t xml:space="preserve"> a form of </w:t>
      </w:r>
      <w:r w:rsidRPr="005629B9">
        <w:rPr>
          <w:rStyle w:val="StyleUnderline"/>
        </w:rPr>
        <w:t xml:space="preserve">participatory control even after the war starts. </w:t>
      </w:r>
      <w:r w:rsidRPr="002A6196">
        <w:rPr>
          <w:rStyle w:val="StyleUnderline"/>
          <w:highlight w:val="green"/>
        </w:rPr>
        <w:t>Citizens may refuse to enlist, dodge drafts, or disrupt the war effort</w:t>
      </w:r>
      <w:r w:rsidRPr="005629B9">
        <w:rPr>
          <w:sz w:val="16"/>
        </w:rPr>
        <w:t xml:space="preserve">. More subtly, </w:t>
      </w:r>
      <w:r w:rsidRPr="005629B9">
        <w:rPr>
          <w:rStyle w:val="StyleUnderline"/>
        </w:rPr>
        <w:t xml:space="preserve">successful military </w:t>
      </w:r>
      <w:r w:rsidRPr="002A6196">
        <w:rPr>
          <w:rStyle w:val="StyleUnderline"/>
          <w:highlight w:val="green"/>
        </w:rPr>
        <w:t>operations require</w:t>
      </w:r>
      <w:r w:rsidRPr="005629B9">
        <w:rPr>
          <w:rStyle w:val="StyleUnderline"/>
        </w:rPr>
        <w:t xml:space="preserve"> keeping up the </w:t>
      </w:r>
      <w:r w:rsidRPr="002A6196">
        <w:rPr>
          <w:rStyle w:val="StyleUnderline"/>
          <w:highlight w:val="green"/>
        </w:rPr>
        <w:t>morale</w:t>
      </w:r>
      <w:r w:rsidRPr="005629B9">
        <w:rPr>
          <w:rStyle w:val="StyleUnderline"/>
        </w:rPr>
        <w:t xml:space="preserve"> of troops, which depends in part on their support for the cause and the government for which they are fighting</w:t>
      </w:r>
      <w:r w:rsidRPr="005629B9">
        <w:rPr>
          <w:sz w:val="16"/>
        </w:rPr>
        <w:t xml:space="preserve"> (</w:t>
      </w:r>
      <w:proofErr w:type="spellStart"/>
      <w:r w:rsidRPr="005629B9">
        <w:rPr>
          <w:sz w:val="16"/>
        </w:rPr>
        <w:t>Connable</w:t>
      </w:r>
      <w:proofErr w:type="spellEnd"/>
      <w:r w:rsidRPr="005629B9">
        <w:rPr>
          <w:sz w:val="16"/>
        </w:rPr>
        <w:t xml:space="preserve"> et al. Reference </w:t>
      </w:r>
      <w:proofErr w:type="spellStart"/>
      <w:r w:rsidRPr="005629B9">
        <w:rPr>
          <w:sz w:val="16"/>
        </w:rPr>
        <w:t>Connable</w:t>
      </w:r>
      <w:proofErr w:type="spellEnd"/>
      <w:r w:rsidRPr="005629B9">
        <w:rPr>
          <w:sz w:val="16"/>
        </w:rPr>
        <w:t xml:space="preserve">, McNerney, Marcellino, Frank, Hargrove, </w:t>
      </w:r>
      <w:proofErr w:type="spellStart"/>
      <w:r w:rsidRPr="005629B9">
        <w:rPr>
          <w:sz w:val="16"/>
        </w:rPr>
        <w:t>Posard</w:t>
      </w:r>
      <w:proofErr w:type="spellEnd"/>
      <w:r w:rsidRPr="005629B9">
        <w:rPr>
          <w:sz w:val="16"/>
        </w:rPr>
        <w:t xml:space="preserve"> and Zimmerman2018). This stands in contrast to </w:t>
      </w:r>
      <w:r w:rsidRPr="005629B9">
        <w:rPr>
          <w:rStyle w:val="StyleUnderline"/>
        </w:rPr>
        <w:t>nuclear wars, whose irreversible and quickly escalating nature renders the withdrawal of consent</w:t>
      </w:r>
      <w:r w:rsidRPr="005629B9">
        <w:rPr>
          <w:sz w:val="16"/>
        </w:rPr>
        <w:t xml:space="preserve"> </w:t>
      </w:r>
      <w:r w:rsidRPr="005629B9">
        <w:rPr>
          <w:rStyle w:val="StyleUnderline"/>
        </w:rPr>
        <w:t>unfeasible</w:t>
      </w:r>
      <w:r w:rsidRPr="005629B9">
        <w:rPr>
          <w:sz w:val="16"/>
        </w:rPr>
        <w:t xml:space="preserve"> (Scarry Reference Scarry2014, 33–144). </w:t>
      </w:r>
      <w:r w:rsidRPr="002A6196">
        <w:rPr>
          <w:rStyle w:val="StyleUnderline"/>
          <w:highlight w:val="green"/>
        </w:rPr>
        <w:t>Since</w:t>
      </w:r>
      <w:r w:rsidRPr="005629B9">
        <w:rPr>
          <w:rStyle w:val="StyleUnderline"/>
        </w:rPr>
        <w:t xml:space="preserve"> the </w:t>
      </w:r>
      <w:r w:rsidRPr="002A6196">
        <w:rPr>
          <w:rStyle w:val="StyleUnderline"/>
          <w:highlight w:val="green"/>
        </w:rPr>
        <w:t>participation</w:t>
      </w:r>
      <w:r w:rsidRPr="005629B9">
        <w:rPr>
          <w:rStyle w:val="StyleUnderline"/>
        </w:rPr>
        <w:t xml:space="preserve"> of the public at large </w:t>
      </w:r>
      <w:r w:rsidRPr="002A6196">
        <w:rPr>
          <w:rStyle w:val="StyleUnderline"/>
          <w:highlight w:val="green"/>
        </w:rPr>
        <w:t>is not necessary</w:t>
      </w:r>
      <w:r w:rsidRPr="005629B9">
        <w:rPr>
          <w:sz w:val="16"/>
        </w:rPr>
        <w:t xml:space="preserve"> </w:t>
      </w:r>
      <w:r w:rsidRPr="005629B9">
        <w:rPr>
          <w:rStyle w:val="StyleUnderline"/>
        </w:rPr>
        <w:t xml:space="preserve">to fire nuclear weapons, </w:t>
      </w:r>
      <w:r w:rsidRPr="002A6196">
        <w:rPr>
          <w:rStyle w:val="StyleUnderline"/>
          <w:highlight w:val="green"/>
        </w:rPr>
        <w:t>the refusal of</w:t>
      </w:r>
      <w:r w:rsidRPr="005629B9">
        <w:rPr>
          <w:sz w:val="16"/>
        </w:rPr>
        <w:t xml:space="preserve"> significant parts of </w:t>
      </w:r>
      <w:r w:rsidRPr="005629B9">
        <w:rPr>
          <w:rStyle w:val="StyleUnderline"/>
        </w:rPr>
        <w:t xml:space="preserve">society </w:t>
      </w:r>
      <w:r w:rsidRPr="002A6196">
        <w:rPr>
          <w:rStyle w:val="StyleUnderline"/>
          <w:highlight w:val="green"/>
        </w:rPr>
        <w:t>to participate</w:t>
      </w:r>
      <w:r w:rsidRPr="005629B9">
        <w:rPr>
          <w:rStyle w:val="StyleUnderline"/>
        </w:rPr>
        <w:t xml:space="preserve"> in war </w:t>
      </w:r>
      <w:r w:rsidRPr="002A6196">
        <w:rPr>
          <w:rStyle w:val="StyleUnderline"/>
          <w:highlight w:val="green"/>
        </w:rPr>
        <w:t>is not problematic</w:t>
      </w:r>
      <w:r w:rsidRPr="005629B9">
        <w:rPr>
          <w:sz w:val="16"/>
        </w:rPr>
        <w:t xml:space="preserve">. </w:t>
      </w:r>
      <w:r w:rsidRPr="005629B9">
        <w:rPr>
          <w:rStyle w:val="StyleUnderline"/>
        </w:rPr>
        <w:t>The concentration of decision-making power, together with the immediacy and intensity of nuclear impact, means there is no avenue for the public to contest nuclear wars once they have started. The initial decision requires no public participation, and its impact is so fast—mere minutes, depending on target distance and weapon speed—that there is too little time to halt or reverse it</w:t>
      </w:r>
      <w:r w:rsidRPr="005629B9">
        <w:rPr>
          <w:sz w:val="16"/>
        </w:rPr>
        <w:t xml:space="preserve">. The impact then results in exceptional, “out-of-ratio” damage to the target relative to the small group authorizing it (Scarry Reference Scarry1987, 154). Any escalation through retaliatory strikes could similarly happen at exceptional speed. Consent cannot be withdrawn in between rounds of fire. Nuclear weapons use cannot therefore be subject to adequate participatory control. </w:t>
      </w:r>
    </w:p>
    <w:p w14:paraId="61E64E8C" w14:textId="77777777" w:rsidR="006C308C" w:rsidRDefault="006C308C">
      <w:pPr>
        <w:rPr>
          <w:rFonts w:eastAsiaTheme="majorEastAsia" w:cstheme="majorBidi"/>
          <w:b/>
          <w:iCs/>
          <w:sz w:val="26"/>
        </w:rPr>
      </w:pPr>
      <w:r>
        <w:br w:type="page"/>
      </w:r>
    </w:p>
    <w:p w14:paraId="3A36AC0D" w14:textId="6B637758" w:rsidR="00F90419" w:rsidRPr="005629B9" w:rsidRDefault="00F90419" w:rsidP="00F90419">
      <w:pPr>
        <w:pStyle w:val="Heading4"/>
      </w:pPr>
      <w:r w:rsidRPr="005629B9">
        <w:lastRenderedPageBreak/>
        <w:t>The possibility of ending the state means nuke-users will never be accountable. This is categorically different from all other forms of warfare</w:t>
      </w:r>
    </w:p>
    <w:p w14:paraId="6C4AF4EA" w14:textId="1F687BC6" w:rsidR="00F90419" w:rsidRPr="005629B9" w:rsidRDefault="00F90419" w:rsidP="007E5217">
      <w:r w:rsidRPr="005629B9">
        <w:rPr>
          <w:b/>
          <w:bCs/>
          <w:sz w:val="26"/>
          <w:szCs w:val="26"/>
        </w:rPr>
        <w:t>Van Buuren 25</w:t>
      </w:r>
      <w:r w:rsidRPr="005629B9">
        <w:t xml:space="preserve"> [Sterre Van Buuren, research assistant for the Nuclear Knowledges program at Sciences Po’s Center for International Studies, 2-28-2025, "The Arsenal and the Ballot Box: Scoping the Incompatibility of Nuclear Weapons and Democracy", Cambridge Core, https://www.cambridge.org/core/journals/perspectives-on-politics/article/arsenal-and-the-ballot-box-scoping-the-incompatibility-of-nuclear-weapons-and-democracy/B5D33C21AF8BAE15E5B2513233334BB9]/Kankee</w:t>
      </w:r>
    </w:p>
    <w:p w14:paraId="2303BED4" w14:textId="77777777" w:rsidR="007E5217" w:rsidRPr="005629B9" w:rsidRDefault="007E5217" w:rsidP="007E5217">
      <w:pPr>
        <w:rPr>
          <w:rStyle w:val="StyleUnderline"/>
        </w:rPr>
      </w:pPr>
      <w:r w:rsidRPr="005629B9">
        <w:rPr>
          <w:sz w:val="16"/>
        </w:rPr>
        <w:t xml:space="preserve">Democratic Accountability after Nuclear War: The Destructivity of Strikes Beyond the speed of nuclear weapons, their destructivity presents further limits to democratic accountability after use against another nuclear-armed state. </w:t>
      </w:r>
      <w:r w:rsidRPr="005629B9">
        <w:rPr>
          <w:rStyle w:val="StyleUnderline"/>
        </w:rPr>
        <w:t>Using a nuclear weapon is likely to lead to the devastation of one’s own state and, with it, the institutions for representative or pluralist accountability</w:t>
      </w:r>
      <w:r w:rsidRPr="005629B9">
        <w:rPr>
          <w:sz w:val="16"/>
        </w:rPr>
        <w:t xml:space="preserve">. This is the expected outcome of nuclear use against a nuclear-armed opponent and a death blow to democratic functioning. </w:t>
      </w:r>
      <w:r w:rsidRPr="005629B9">
        <w:rPr>
          <w:rStyle w:val="StyleUnderline"/>
        </w:rPr>
        <w:t xml:space="preserve">The destructivity of </w:t>
      </w:r>
      <w:r w:rsidRPr="002A6196">
        <w:rPr>
          <w:rStyle w:val="StyleUnderline"/>
          <w:highlight w:val="green"/>
        </w:rPr>
        <w:t>nuclear weapons</w:t>
      </w:r>
      <w:r w:rsidRPr="005629B9">
        <w:rPr>
          <w:rStyle w:val="StyleUnderline"/>
        </w:rPr>
        <w:t xml:space="preserve"> ravages the institutions of accountability</w:t>
      </w:r>
      <w:r w:rsidRPr="005629B9">
        <w:rPr>
          <w:sz w:val="16"/>
        </w:rPr>
        <w:t xml:space="preserve">. This is mainly true because the </w:t>
      </w:r>
      <w:proofErr w:type="gramStart"/>
      <w:r w:rsidRPr="005629B9">
        <w:rPr>
          <w:sz w:val="16"/>
        </w:rPr>
        <w:t>most commonly imagined</w:t>
      </w:r>
      <w:proofErr w:type="gramEnd"/>
      <w:r w:rsidRPr="005629B9">
        <w:rPr>
          <w:sz w:val="16"/>
        </w:rPr>
        <w:t xml:space="preserve"> end point of nuclear war is the devastation of the state. A situation where one state uses a nuclear weapon against another state defended by a nuclear arsenal, whether as a first or second strike, is likely to end in mass death or profound societal collapse. Large-scale nuclear war could leave a “republic of insects and grass” (Schell Reference Schell2000, 65) with no humans left alive to organize a recall election. Nuclear war may not be capable of bringing about total human extinction (Kattan Reference Kattan2022), but </w:t>
      </w:r>
      <w:r w:rsidRPr="005629B9">
        <w:rPr>
          <w:rStyle w:val="StyleUnderline"/>
        </w:rPr>
        <w:t xml:space="preserve">it </w:t>
      </w:r>
      <w:r w:rsidRPr="002A6196">
        <w:rPr>
          <w:rStyle w:val="StyleUnderline"/>
          <w:highlight w:val="green"/>
        </w:rPr>
        <w:t>can kill</w:t>
      </w:r>
      <w:r w:rsidRPr="005629B9">
        <w:rPr>
          <w:rStyle w:val="StyleUnderline"/>
        </w:rPr>
        <w:t xml:space="preserve"> enough of </w:t>
      </w:r>
      <w:r w:rsidRPr="002A6196">
        <w:rPr>
          <w:rStyle w:val="StyleUnderline"/>
          <w:highlight w:val="green"/>
        </w:rPr>
        <w:t xml:space="preserve">the </w:t>
      </w:r>
      <w:proofErr w:type="spellStart"/>
      <w:r w:rsidRPr="002A6196">
        <w:rPr>
          <w:rStyle w:val="StyleUnderline"/>
          <w:highlight w:val="green"/>
        </w:rPr>
        <w:t>demoi</w:t>
      </w:r>
      <w:proofErr w:type="spellEnd"/>
      <w:r w:rsidRPr="002A6196">
        <w:rPr>
          <w:rStyle w:val="StyleUnderline"/>
          <w:highlight w:val="green"/>
        </w:rPr>
        <w:t xml:space="preserve"> of democratic countries to destroy their institutions</w:t>
      </w:r>
      <w:r w:rsidRPr="005629B9">
        <w:rPr>
          <w:rStyle w:val="StyleUnderline"/>
        </w:rPr>
        <w:t xml:space="preserve"> of state</w:t>
      </w:r>
      <w:r w:rsidRPr="005629B9">
        <w:rPr>
          <w:sz w:val="16"/>
        </w:rPr>
        <w:t xml:space="preserve">. The </w:t>
      </w:r>
      <w:r w:rsidRPr="005629B9">
        <w:rPr>
          <w:rStyle w:val="StyleUnderline"/>
        </w:rPr>
        <w:t>combined damage of explosions and radiation sickness, economic and infrastructural breakdown, and the simple horror of nuclear bombardment will leave a society in which democracy, or any other political organization, is likely to be unmanageable</w:t>
      </w:r>
      <w:r w:rsidRPr="005629B9">
        <w:rPr>
          <w:sz w:val="16"/>
        </w:rPr>
        <w:t xml:space="preserve"> (</w:t>
      </w:r>
      <w:proofErr w:type="spellStart"/>
      <w:r w:rsidRPr="005629B9">
        <w:rPr>
          <w:sz w:val="16"/>
        </w:rPr>
        <w:t>Borrie</w:t>
      </w:r>
      <w:proofErr w:type="spellEnd"/>
      <w:r w:rsidRPr="005629B9">
        <w:rPr>
          <w:sz w:val="16"/>
        </w:rPr>
        <w:t xml:space="preserve"> and </w:t>
      </w:r>
      <w:proofErr w:type="spellStart"/>
      <w:r w:rsidRPr="005629B9">
        <w:rPr>
          <w:sz w:val="16"/>
        </w:rPr>
        <w:t>Caughley</w:t>
      </w:r>
      <w:proofErr w:type="spellEnd"/>
      <w:r w:rsidRPr="005629B9">
        <w:rPr>
          <w:sz w:val="16"/>
        </w:rPr>
        <w:t xml:space="preserve"> Reference </w:t>
      </w:r>
      <w:proofErr w:type="spellStart"/>
      <w:r w:rsidRPr="005629B9">
        <w:rPr>
          <w:sz w:val="16"/>
        </w:rPr>
        <w:t>Borrie</w:t>
      </w:r>
      <w:proofErr w:type="spellEnd"/>
      <w:r w:rsidRPr="005629B9">
        <w:rPr>
          <w:sz w:val="16"/>
        </w:rPr>
        <w:t xml:space="preserve"> and Caughley2014; Cochrane and Mileti Reference Cochrane, Mileti, Solomon and Marston1986; Sanders-Zakre, de Verdier, and Lind Reference Sanders-Zakre, de Verdier and Lind2022). In such cases, democratic accountability obviously does not apply as </w:t>
      </w:r>
      <w:r w:rsidRPr="002A6196">
        <w:rPr>
          <w:rStyle w:val="StyleUnderline"/>
          <w:highlight w:val="green"/>
        </w:rPr>
        <w:t>the state</w:t>
      </w:r>
      <w:r w:rsidRPr="005629B9">
        <w:rPr>
          <w:rStyle w:val="StyleUnderline"/>
        </w:rPr>
        <w:t xml:space="preserve"> in its preapocalyptic form </w:t>
      </w:r>
      <w:r w:rsidRPr="002A6196">
        <w:rPr>
          <w:rStyle w:val="StyleUnderline"/>
          <w:highlight w:val="green"/>
        </w:rPr>
        <w:t>will have ceased to meaningfully exist</w:t>
      </w:r>
      <w:r w:rsidRPr="005629B9">
        <w:rPr>
          <w:sz w:val="16"/>
        </w:rPr>
        <w:t xml:space="preserve">. </w:t>
      </w:r>
      <w:r w:rsidRPr="005629B9">
        <w:rPr>
          <w:rStyle w:val="StyleUnderline"/>
        </w:rPr>
        <w:t>Even if pockets of civilization reestablish democracy, they could not deliver accountability on behalf of a state that is no more</w:t>
      </w:r>
      <w:r w:rsidRPr="005629B9">
        <w:rPr>
          <w:sz w:val="16"/>
        </w:rPr>
        <w:t xml:space="preserve">. The fundamental limit of </w:t>
      </w:r>
      <w:r w:rsidRPr="002A6196">
        <w:rPr>
          <w:rStyle w:val="StyleUnderline"/>
          <w:highlight w:val="green"/>
        </w:rPr>
        <w:t>nuclear weapons</w:t>
      </w:r>
      <w:r w:rsidRPr="005629B9">
        <w:rPr>
          <w:rStyle w:val="StyleUnderline"/>
        </w:rPr>
        <w:t xml:space="preserve"> in a democracy</w:t>
      </w:r>
      <w:r w:rsidRPr="005629B9">
        <w:rPr>
          <w:sz w:val="16"/>
        </w:rPr>
        <w:t xml:space="preserve"> is that they, </w:t>
      </w:r>
      <w:r w:rsidRPr="005629B9">
        <w:rPr>
          <w:rStyle w:val="StyleUnderline"/>
        </w:rPr>
        <w:t xml:space="preserve">by their nature, </w:t>
      </w:r>
      <w:r w:rsidRPr="002A6196">
        <w:rPr>
          <w:rStyle w:val="StyleUnderline"/>
          <w:highlight w:val="green"/>
        </w:rPr>
        <w:t>provide the</w:t>
      </w:r>
      <w:r w:rsidRPr="005629B9">
        <w:rPr>
          <w:rStyle w:val="StyleUnderline"/>
        </w:rPr>
        <w:t xml:space="preserve"> </w:t>
      </w:r>
      <w:r w:rsidRPr="002A6196">
        <w:rPr>
          <w:rStyle w:val="StyleUnderline"/>
          <w:highlight w:val="green"/>
        </w:rPr>
        <w:t>opportunity to</w:t>
      </w:r>
      <w:r w:rsidRPr="005629B9">
        <w:rPr>
          <w:rStyle w:val="StyleUnderline"/>
        </w:rPr>
        <w:t xml:space="preserve"> permanently </w:t>
      </w:r>
      <w:r w:rsidRPr="002A6196">
        <w:rPr>
          <w:rStyle w:val="StyleUnderline"/>
          <w:highlight w:val="green"/>
        </w:rPr>
        <w:t>destroy it</w:t>
      </w:r>
      <w:r w:rsidRPr="005629B9">
        <w:rPr>
          <w:rStyle w:val="StyleUnderline"/>
        </w:rPr>
        <w:t xml:space="preserve">. </w:t>
      </w:r>
      <w:r w:rsidRPr="002A6196">
        <w:rPr>
          <w:rStyle w:val="StyleUnderline"/>
          <w:highlight w:val="green"/>
        </w:rPr>
        <w:t>Other policies may require suspending democracy</w:t>
      </w:r>
      <w:r w:rsidRPr="005629B9">
        <w:rPr>
          <w:rStyle w:val="StyleUnderline"/>
        </w:rPr>
        <w:t xml:space="preserve">, </w:t>
      </w:r>
      <w:r w:rsidRPr="002A6196">
        <w:rPr>
          <w:rStyle w:val="StyleUnderline"/>
          <w:highlight w:val="green"/>
        </w:rPr>
        <w:t>but nuclear war</w:t>
      </w:r>
      <w:r w:rsidRPr="005629B9">
        <w:rPr>
          <w:rStyle w:val="StyleUnderline"/>
        </w:rPr>
        <w:t xml:space="preserve"> </w:t>
      </w:r>
      <w:r w:rsidRPr="002A6196">
        <w:rPr>
          <w:rStyle w:val="StyleUnderline"/>
          <w:highlight w:val="green"/>
        </w:rPr>
        <w:t>makes</w:t>
      </w:r>
      <w:r w:rsidRPr="005629B9">
        <w:rPr>
          <w:rStyle w:val="StyleUnderline"/>
        </w:rPr>
        <w:t xml:space="preserve"> such </w:t>
      </w:r>
      <w:r w:rsidRPr="002A6196">
        <w:rPr>
          <w:rStyle w:val="StyleUnderline"/>
          <w:highlight w:val="green"/>
        </w:rPr>
        <w:t>suspensions</w:t>
      </w:r>
      <w:r w:rsidRPr="005629B9">
        <w:rPr>
          <w:rStyle w:val="StyleUnderline"/>
        </w:rPr>
        <w:t xml:space="preserve"> singularly </w:t>
      </w:r>
      <w:r w:rsidRPr="002A6196">
        <w:rPr>
          <w:rStyle w:val="Emphasis"/>
          <w:highlight w:val="green"/>
        </w:rPr>
        <w:t>irreversible</w:t>
      </w:r>
      <w:r w:rsidRPr="005629B9">
        <w:rPr>
          <w:sz w:val="16"/>
        </w:rPr>
        <w:t xml:space="preserve">. </w:t>
      </w:r>
      <w:r w:rsidRPr="005629B9">
        <w:rPr>
          <w:rStyle w:val="StyleUnderline"/>
        </w:rPr>
        <w:t>Other</w:t>
      </w:r>
      <w:r w:rsidRPr="005629B9">
        <w:rPr>
          <w:sz w:val="16"/>
        </w:rPr>
        <w:t xml:space="preserve"> </w:t>
      </w:r>
      <w:r w:rsidRPr="005629B9">
        <w:rPr>
          <w:rStyle w:val="StyleUnderline"/>
        </w:rPr>
        <w:t>war</w:t>
      </w:r>
      <w:r w:rsidRPr="005629B9">
        <w:rPr>
          <w:sz w:val="16"/>
        </w:rPr>
        <w:t xml:space="preserve">-making </w:t>
      </w:r>
      <w:r w:rsidRPr="005629B9">
        <w:rPr>
          <w:rStyle w:val="StyleUnderline"/>
        </w:rPr>
        <w:t>powers</w:t>
      </w:r>
      <w:r w:rsidRPr="005629B9">
        <w:rPr>
          <w:sz w:val="16"/>
        </w:rPr>
        <w:t xml:space="preserve"> could allow governments to start wars they cannot win, causing the state to be invaded or destroyed. However, this </w:t>
      </w:r>
      <w:r w:rsidRPr="005629B9">
        <w:rPr>
          <w:rStyle w:val="StyleUnderline"/>
        </w:rPr>
        <w:t>is both avoidable and reversible</w:t>
      </w:r>
      <w:r w:rsidRPr="005629B9">
        <w:rPr>
          <w:sz w:val="16"/>
        </w:rPr>
        <w:t xml:space="preserve">. Virtually all democracies require military operations to be approved by legislatures; while the reversal of such a discussion is politically difficult, it is at least physically possible because the democratic state and its demos can expect to survive (Peters and Wagner Reference Peters and Wagner2011). Many democracies have been occupied by authoritarian </w:t>
      </w:r>
      <w:proofErr w:type="gramStart"/>
      <w:r w:rsidRPr="005629B9">
        <w:rPr>
          <w:sz w:val="16"/>
        </w:rPr>
        <w:t>powers, but</w:t>
      </w:r>
      <w:proofErr w:type="gramEnd"/>
      <w:r w:rsidRPr="005629B9">
        <w:rPr>
          <w:sz w:val="16"/>
        </w:rPr>
        <w:t xml:space="preserve"> survived to become democracies once more after the occupiers were expelled. </w:t>
      </w:r>
      <w:r w:rsidRPr="005629B9">
        <w:rPr>
          <w:rStyle w:val="StyleUnderline"/>
        </w:rPr>
        <w:t>Mass death in nuclear war</w:t>
      </w:r>
      <w:r w:rsidRPr="005629B9">
        <w:rPr>
          <w:sz w:val="16"/>
        </w:rPr>
        <w:t xml:space="preserve">, on the other hand, </w:t>
      </w:r>
      <w:r w:rsidRPr="005629B9">
        <w:rPr>
          <w:rStyle w:val="StyleUnderline"/>
        </w:rPr>
        <w:t>eliminates all prospect of democracy</w:t>
      </w:r>
      <w:r w:rsidRPr="005629B9">
        <w:rPr>
          <w:sz w:val="16"/>
        </w:rPr>
        <w:t xml:space="preserve"> </w:t>
      </w:r>
      <w:r w:rsidRPr="005629B9">
        <w:rPr>
          <w:rStyle w:val="StyleUnderline"/>
        </w:rPr>
        <w:t>returning</w:t>
      </w:r>
      <w:r w:rsidRPr="005629B9">
        <w:rPr>
          <w:sz w:val="16"/>
        </w:rPr>
        <w:t xml:space="preserve"> (</w:t>
      </w:r>
      <w:proofErr w:type="spellStart"/>
      <w:r w:rsidRPr="005629B9">
        <w:rPr>
          <w:sz w:val="16"/>
        </w:rPr>
        <w:t>Axinn</w:t>
      </w:r>
      <w:proofErr w:type="spellEnd"/>
      <w:r w:rsidRPr="005629B9">
        <w:rPr>
          <w:sz w:val="16"/>
        </w:rPr>
        <w:t xml:space="preserve"> Reference </w:t>
      </w:r>
      <w:proofErr w:type="spellStart"/>
      <w:r w:rsidRPr="005629B9">
        <w:rPr>
          <w:sz w:val="16"/>
        </w:rPr>
        <w:t>Axinn</w:t>
      </w:r>
      <w:proofErr w:type="spellEnd"/>
      <w:r w:rsidRPr="005629B9">
        <w:rPr>
          <w:sz w:val="16"/>
        </w:rPr>
        <w:t xml:space="preserve">, Cohen and Lee1983). Crucially, first </w:t>
      </w:r>
      <w:r w:rsidRPr="005629B9">
        <w:rPr>
          <w:rStyle w:val="StyleUnderline"/>
        </w:rPr>
        <w:t xml:space="preserve">use against a nuclear-armed enemy </w:t>
      </w:r>
      <w:r w:rsidRPr="005629B9">
        <w:rPr>
          <w:rStyle w:val="Emphasis"/>
        </w:rPr>
        <w:t>always</w:t>
      </w:r>
      <w:r w:rsidRPr="005629B9">
        <w:rPr>
          <w:rStyle w:val="StyleUnderline"/>
        </w:rPr>
        <w:t xml:space="preserve"> risks this outcome, as it is </w:t>
      </w:r>
      <w:r w:rsidRPr="005629B9">
        <w:rPr>
          <w:rStyle w:val="Emphasis"/>
        </w:rPr>
        <w:t>impossible</w:t>
      </w:r>
      <w:r w:rsidRPr="005629B9">
        <w:rPr>
          <w:rStyle w:val="StyleUnderline"/>
        </w:rPr>
        <w:t xml:space="preserve"> to estimate with certainty the amount of damage that will result</w:t>
      </w:r>
      <w:r w:rsidRPr="005629B9">
        <w:rPr>
          <w:sz w:val="16"/>
        </w:rPr>
        <w:t xml:space="preserve"> from retaliation. Even if a state somehow knew its adversary’s war plans, the fact that decisions are made by individual humans who might be far down the chain of command, with possible errors in communication or technical challenges to boot, means that the shape of the state’s retaliation is fundamentally unpredictable. Striking a nuclear-armed enemy risks escalation and can thus be expected to create these challenges for democratic accountability. Even if parts of the state survive, nuclear war is liable to destroy modes of accountability, in the first instance because </w:t>
      </w:r>
      <w:r w:rsidRPr="002A6196">
        <w:rPr>
          <w:rStyle w:val="StyleUnderline"/>
          <w:highlight w:val="green"/>
        </w:rPr>
        <w:t xml:space="preserve">leaders are likely to be </w:t>
      </w:r>
      <w:r w:rsidRPr="005629B9">
        <w:rPr>
          <w:rStyle w:val="StyleUnderline"/>
        </w:rPr>
        <w:t xml:space="preserve">among the </w:t>
      </w:r>
      <w:r w:rsidRPr="002A6196">
        <w:rPr>
          <w:rStyle w:val="StyleUnderline"/>
          <w:highlight w:val="green"/>
        </w:rPr>
        <w:t>dead</w:t>
      </w:r>
      <w:r w:rsidRPr="005629B9">
        <w:rPr>
          <w:sz w:val="16"/>
        </w:rPr>
        <w:t xml:space="preserve">. As discussed, decapitation strikes are plausible, while </w:t>
      </w:r>
      <w:r w:rsidRPr="005629B9">
        <w:rPr>
          <w:rStyle w:val="StyleUnderline"/>
        </w:rPr>
        <w:t>civil protection is unreliable</w:t>
      </w:r>
      <w:r w:rsidRPr="005629B9">
        <w:rPr>
          <w:sz w:val="16"/>
        </w:rPr>
        <w:t xml:space="preserve">. </w:t>
      </w:r>
      <w:r w:rsidRPr="005629B9">
        <w:rPr>
          <w:rStyle w:val="StyleUnderline"/>
        </w:rPr>
        <w:t xml:space="preserve">Other </w:t>
      </w:r>
      <w:r w:rsidRPr="002A6196">
        <w:rPr>
          <w:rStyle w:val="StyleUnderline"/>
          <w:highlight w:val="green"/>
        </w:rPr>
        <w:t>organs of state will</w:t>
      </w:r>
      <w:r w:rsidRPr="005629B9">
        <w:rPr>
          <w:rStyle w:val="StyleUnderline"/>
        </w:rPr>
        <w:t xml:space="preserve"> likely </w:t>
      </w:r>
      <w:r w:rsidRPr="002A6196">
        <w:rPr>
          <w:rStyle w:val="StyleUnderline"/>
          <w:highlight w:val="green"/>
        </w:rPr>
        <w:t>be</w:t>
      </w:r>
      <w:r w:rsidRPr="005629B9">
        <w:rPr>
          <w:rStyle w:val="StyleUnderline"/>
        </w:rPr>
        <w:t xml:space="preserve"> </w:t>
      </w:r>
      <w:r w:rsidRPr="002A6196">
        <w:rPr>
          <w:rStyle w:val="StyleUnderline"/>
          <w:highlight w:val="green"/>
        </w:rPr>
        <w:t>crippled</w:t>
      </w:r>
      <w:r w:rsidRPr="005629B9">
        <w:rPr>
          <w:rStyle w:val="StyleUnderline"/>
        </w:rPr>
        <w:t xml:space="preserve"> by the aftermath of the war </w:t>
      </w:r>
      <w:r w:rsidRPr="002A6196">
        <w:rPr>
          <w:rStyle w:val="StyleUnderline"/>
          <w:highlight w:val="green"/>
        </w:rPr>
        <w:t>and may not function adequately for elections</w:t>
      </w:r>
      <w:r w:rsidRPr="005629B9">
        <w:rPr>
          <w:rStyle w:val="StyleUnderline"/>
        </w:rPr>
        <w:t xml:space="preserve"> to be held, </w:t>
      </w:r>
      <w:r w:rsidRPr="002A6196">
        <w:rPr>
          <w:rStyle w:val="StyleUnderline"/>
          <w:highlight w:val="green"/>
        </w:rPr>
        <w:t>disciplinary proceedings started, or criminal investigations undertaken</w:t>
      </w:r>
      <w:r w:rsidRPr="005629B9">
        <w:rPr>
          <w:sz w:val="16"/>
        </w:rPr>
        <w:t xml:space="preserve">. Legal accountability, arguably a form of pluralist accountability from a rival branch of government, would be reduced. The courts, which would likely be decimated after a nuclear war, have so far played little role in nuclear matters (Born, Gill, and </w:t>
      </w:r>
      <w:proofErr w:type="spellStart"/>
      <w:r w:rsidRPr="005629B9">
        <w:rPr>
          <w:sz w:val="16"/>
        </w:rPr>
        <w:t>Hänggi</w:t>
      </w:r>
      <w:proofErr w:type="spellEnd"/>
      <w:r w:rsidRPr="005629B9">
        <w:rPr>
          <w:sz w:val="16"/>
        </w:rPr>
        <w:t xml:space="preserve"> Reference Born, Gill and Hänggi2010, 226). </w:t>
      </w:r>
      <w:r w:rsidRPr="005629B9">
        <w:rPr>
          <w:rStyle w:val="StyleUnderline"/>
        </w:rPr>
        <w:t>Even international law</w:t>
      </w:r>
      <w:r w:rsidRPr="005629B9">
        <w:rPr>
          <w:sz w:val="16"/>
        </w:rPr>
        <w:t xml:space="preserve">, whose institutions might be left somewhat more intact following a limited nuclear war, </w:t>
      </w:r>
      <w:r w:rsidRPr="005629B9">
        <w:rPr>
          <w:rStyle w:val="StyleUnderline"/>
        </w:rPr>
        <w:t>offers little prospect of prosecution</w:t>
      </w:r>
      <w:r w:rsidRPr="005629B9">
        <w:rPr>
          <w:sz w:val="16"/>
        </w:rPr>
        <w:t xml:space="preserve"> (Perkovich Reference Perkovich2020, 116). It is the destructivity of nuclear wars that makes nuclear weapons fundamentally incompatible with democratic accountability. Their </w:t>
      </w:r>
      <w:r w:rsidRPr="005629B9">
        <w:rPr>
          <w:sz w:val="16"/>
        </w:rPr>
        <w:lastRenderedPageBreak/>
        <w:t xml:space="preserve">speed provides a less fundamental additional obstacle: </w:t>
      </w:r>
      <w:r w:rsidRPr="002A6196">
        <w:rPr>
          <w:rStyle w:val="StyleUnderline"/>
          <w:highlight w:val="green"/>
        </w:rPr>
        <w:t>it makes it difficult to establish who triggered the</w:t>
      </w:r>
      <w:r w:rsidRPr="005629B9">
        <w:rPr>
          <w:rStyle w:val="StyleUnderline"/>
        </w:rPr>
        <w:t xml:space="preserve"> </w:t>
      </w:r>
      <w:r w:rsidRPr="002A6196">
        <w:rPr>
          <w:rStyle w:val="StyleUnderline"/>
          <w:highlight w:val="green"/>
        </w:rPr>
        <w:t>exchange of hellfire</w:t>
      </w:r>
      <w:r w:rsidRPr="005629B9">
        <w:rPr>
          <w:sz w:val="16"/>
        </w:rPr>
        <w:t xml:space="preserve">. This matters for accountability because </w:t>
      </w:r>
      <w:r w:rsidRPr="005629B9">
        <w:rPr>
          <w:rStyle w:val="StyleUnderline"/>
        </w:rPr>
        <w:t>judgments on the war are likely to be significantly based on the reasons for use and particularly on whether it was retaliatory. Such information may not survive a nuclear exchange</w:t>
      </w:r>
      <w:r w:rsidRPr="005629B9">
        <w:rPr>
          <w:sz w:val="16"/>
        </w:rPr>
        <w:t xml:space="preserve">. Overall, nuclear crises are chaotic: a lot is happening at the same time, with multiple simultaneous </w:t>
      </w:r>
      <w:proofErr w:type="spellStart"/>
      <w:r w:rsidRPr="005629B9">
        <w:rPr>
          <w:sz w:val="16"/>
        </w:rPr>
        <w:t>datastreams</w:t>
      </w:r>
      <w:proofErr w:type="spellEnd"/>
      <w:r w:rsidRPr="005629B9">
        <w:rPr>
          <w:sz w:val="16"/>
        </w:rPr>
        <w:t xml:space="preserve">, deliberations, and commands (Blair Reference Blair2020). Both sides may believe the other launched first, or the exchange of fire may happen so quickly that no decision makers are left alive. </w:t>
      </w:r>
      <w:r w:rsidRPr="002A6196">
        <w:rPr>
          <w:rStyle w:val="StyleUnderline"/>
          <w:highlight w:val="green"/>
        </w:rPr>
        <w:t>It is difficult to hold leaders accountable for mistaken first strikes if voters cannot know that it was a first strike</w:t>
      </w:r>
      <w:r w:rsidRPr="005629B9">
        <w:rPr>
          <w:rStyle w:val="StyleUnderline"/>
        </w:rPr>
        <w:t>. Technical failures or misinterpretation could lead decision makers to “respond” to a first strike that is not in fact incoming: false alarms have nearly triggered nuclear war on numerous occasions</w:t>
      </w:r>
      <w:r w:rsidRPr="005629B9">
        <w:rPr>
          <w:sz w:val="16"/>
        </w:rPr>
        <w:t xml:space="preserve"> (Lewis et al. Reference Lewis, Williams, Pelopidas and Aghlani2014, 7, 12–13). These </w:t>
      </w:r>
      <w:r w:rsidRPr="005629B9">
        <w:rPr>
          <w:rStyle w:val="StyleUnderline"/>
        </w:rPr>
        <w:t xml:space="preserve">challenges can be compounded by newer problems relating to the </w:t>
      </w:r>
      <w:r w:rsidRPr="005629B9">
        <w:rPr>
          <w:rStyle w:val="Emphasis"/>
        </w:rPr>
        <w:t>hackability</w:t>
      </w:r>
      <w:r w:rsidRPr="005629B9">
        <w:rPr>
          <w:rStyle w:val="StyleUnderline"/>
        </w:rPr>
        <w:t xml:space="preserve"> of arsenals</w:t>
      </w:r>
      <w:r w:rsidRPr="005629B9">
        <w:rPr>
          <w:sz w:val="16"/>
        </w:rPr>
        <w:t xml:space="preserve"> (Futter Reference Futter2018; Lin Reference Lin2021) </w:t>
      </w:r>
      <w:r w:rsidRPr="005629B9">
        <w:rPr>
          <w:rStyle w:val="StyleUnderline"/>
        </w:rPr>
        <w:t xml:space="preserve">and the risks of </w:t>
      </w:r>
      <w:r w:rsidRPr="005629B9">
        <w:rPr>
          <w:rStyle w:val="Emphasis"/>
        </w:rPr>
        <w:t>information warfare</w:t>
      </w:r>
      <w:r w:rsidRPr="005629B9">
        <w:rPr>
          <w:sz w:val="16"/>
        </w:rPr>
        <w:t xml:space="preserve"> (</w:t>
      </w:r>
      <w:proofErr w:type="spellStart"/>
      <w:r w:rsidRPr="005629B9">
        <w:rPr>
          <w:sz w:val="16"/>
        </w:rPr>
        <w:t>Ajir</w:t>
      </w:r>
      <w:proofErr w:type="spellEnd"/>
      <w:r w:rsidRPr="005629B9">
        <w:rPr>
          <w:sz w:val="16"/>
        </w:rPr>
        <w:t xml:space="preserve"> and </w:t>
      </w:r>
      <w:proofErr w:type="spellStart"/>
      <w:r w:rsidRPr="005629B9">
        <w:rPr>
          <w:sz w:val="16"/>
        </w:rPr>
        <w:t>Vailliant</w:t>
      </w:r>
      <w:proofErr w:type="spellEnd"/>
      <w:r w:rsidRPr="005629B9">
        <w:rPr>
          <w:sz w:val="16"/>
        </w:rPr>
        <w:t xml:space="preserve"> Reference </w:t>
      </w:r>
      <w:proofErr w:type="spellStart"/>
      <w:r w:rsidRPr="005629B9">
        <w:rPr>
          <w:sz w:val="16"/>
        </w:rPr>
        <w:t>Ajir</w:t>
      </w:r>
      <w:proofErr w:type="spellEnd"/>
      <w:r w:rsidRPr="005629B9">
        <w:rPr>
          <w:sz w:val="16"/>
        </w:rPr>
        <w:t xml:space="preserve"> and Vailliant2018; </w:t>
      </w:r>
      <w:proofErr w:type="spellStart"/>
      <w:r w:rsidRPr="005629B9">
        <w:rPr>
          <w:sz w:val="16"/>
        </w:rPr>
        <w:t>Cimbala</w:t>
      </w:r>
      <w:proofErr w:type="spellEnd"/>
      <w:r w:rsidRPr="005629B9">
        <w:rPr>
          <w:sz w:val="16"/>
        </w:rPr>
        <w:t xml:space="preserve"> Reference Cimbala1999; Lin, Loehrke, and </w:t>
      </w:r>
      <w:proofErr w:type="spellStart"/>
      <w:r w:rsidRPr="005629B9">
        <w:rPr>
          <w:sz w:val="16"/>
        </w:rPr>
        <w:t>Trinkunas</w:t>
      </w:r>
      <w:proofErr w:type="spellEnd"/>
      <w:r w:rsidRPr="005629B9">
        <w:rPr>
          <w:sz w:val="16"/>
        </w:rPr>
        <w:t xml:space="preserve"> Reference Lin, Loehrke and Trinkunas2020). All told, it becomes exceptionally difficult to establish who started nuclear wars. Although other military conflicts may also arise through </w:t>
      </w:r>
      <w:proofErr w:type="gramStart"/>
      <w:r w:rsidRPr="005629B9">
        <w:rPr>
          <w:sz w:val="16"/>
        </w:rPr>
        <w:t>accident</w:t>
      </w:r>
      <w:proofErr w:type="gramEnd"/>
      <w:r w:rsidRPr="005629B9">
        <w:rPr>
          <w:sz w:val="16"/>
        </w:rPr>
        <w:t xml:space="preserve">, </w:t>
      </w:r>
      <w:r w:rsidRPr="005629B9">
        <w:rPr>
          <w:rStyle w:val="StyleUnderline"/>
        </w:rPr>
        <w:t xml:space="preserve">there is a better chance of reconstructing the path to war when more people are involved over longer periods of time and with a greater need for situation-specific planning. These limitations can be compounded by the existing culture of secrecy around nuclear weapons, which obscures possible causes. The incentives to engage in distortions of the record would further muddle post hoc accountability. Incentives to more favorably recast one’s role in </w:t>
      </w:r>
      <w:r w:rsidRPr="002A6196">
        <w:rPr>
          <w:rStyle w:val="StyleUnderline"/>
          <w:highlight w:val="green"/>
        </w:rPr>
        <w:t>a nuclear disaster</w:t>
      </w:r>
      <w:r w:rsidRPr="005629B9">
        <w:rPr>
          <w:rStyle w:val="StyleUnderline"/>
        </w:rPr>
        <w:t xml:space="preserve"> would be</w:t>
      </w:r>
      <w:r w:rsidRPr="005629B9">
        <w:rPr>
          <w:sz w:val="16"/>
        </w:rPr>
        <w:t xml:space="preserve"> all the </w:t>
      </w:r>
      <w:r w:rsidRPr="005629B9">
        <w:rPr>
          <w:rStyle w:val="StyleUnderline"/>
        </w:rPr>
        <w:t>great</w:t>
      </w:r>
      <w:r w:rsidRPr="005629B9">
        <w:rPr>
          <w:sz w:val="16"/>
        </w:rPr>
        <w:t xml:space="preserve">er in the aftermath of a nuclear war, </w:t>
      </w:r>
      <w:r w:rsidRPr="005629B9">
        <w:rPr>
          <w:rStyle w:val="StyleUnderline"/>
        </w:rPr>
        <w:t xml:space="preserve">which conveniently also </w:t>
      </w:r>
      <w:r w:rsidRPr="002A6196">
        <w:rPr>
          <w:rStyle w:val="StyleUnderline"/>
          <w:highlight w:val="green"/>
        </w:rPr>
        <w:t>provides an occasion to justify a</w:t>
      </w:r>
      <w:r w:rsidRPr="005629B9">
        <w:rPr>
          <w:rStyle w:val="StyleUnderline"/>
        </w:rPr>
        <w:t xml:space="preserve"> </w:t>
      </w:r>
      <w:r w:rsidRPr="002A6196">
        <w:rPr>
          <w:rStyle w:val="StyleUnderline"/>
          <w:highlight w:val="green"/>
        </w:rPr>
        <w:t>suspension of democracy</w:t>
      </w:r>
      <w:r w:rsidRPr="005629B9">
        <w:rPr>
          <w:sz w:val="16"/>
        </w:rPr>
        <w:t xml:space="preserve"> (Martin Reference Martin1990). </w:t>
      </w:r>
      <w:r w:rsidRPr="002A6196">
        <w:rPr>
          <w:rStyle w:val="StyleUnderline"/>
          <w:highlight w:val="green"/>
        </w:rPr>
        <w:t>The US did</w:t>
      </w:r>
      <w:r w:rsidRPr="005629B9">
        <w:rPr>
          <w:rStyle w:val="StyleUnderline"/>
        </w:rPr>
        <w:t xml:space="preserve"> precisely </w:t>
      </w:r>
      <w:r w:rsidRPr="002A6196">
        <w:rPr>
          <w:rStyle w:val="StyleUnderline"/>
          <w:highlight w:val="green"/>
        </w:rPr>
        <w:t>this</w:t>
      </w:r>
      <w:r w:rsidRPr="005629B9">
        <w:rPr>
          <w:rStyle w:val="StyleUnderline"/>
        </w:rPr>
        <w:t xml:space="preserve"> during its </w:t>
      </w:r>
      <w:r w:rsidRPr="002A6196">
        <w:rPr>
          <w:rStyle w:val="StyleUnderline"/>
          <w:highlight w:val="green"/>
        </w:rPr>
        <w:t>post</w:t>
      </w:r>
      <w:r w:rsidRPr="005629B9">
        <w:rPr>
          <w:rStyle w:val="StyleUnderline"/>
        </w:rPr>
        <w:t xml:space="preserve">war military occupation of </w:t>
      </w:r>
      <w:r w:rsidRPr="002A6196">
        <w:rPr>
          <w:rStyle w:val="StyleUnderline"/>
          <w:highlight w:val="green"/>
        </w:rPr>
        <w:t>Japan</w:t>
      </w:r>
      <w:r w:rsidRPr="005629B9">
        <w:rPr>
          <w:sz w:val="16"/>
        </w:rPr>
        <w:t xml:space="preserve">, forbidding the spread of information about the bombings of Hiroshima and Nagasaki for several years (Brau Reference Brau1991). There is, then, a fundamental limitation on democracy resulting from the capacity of nuclear weapons to permanently destroy the democratic state, with no prospects for reversal or accountability. The speed and unpredictability of nuclear exchanges could additionally make information more difficult to come by, while secrecy might further exacerbate this challenge. While these limits to democratic accountability may not happen in all cases of nuclear use, they can happen with any nuclear arsenal. </w:t>
      </w:r>
      <w:r w:rsidRPr="005629B9">
        <w:rPr>
          <w:rStyle w:val="StyleUnderline"/>
        </w:rPr>
        <w:t xml:space="preserve">Since the use of nuclear weapons can be expected to destroy the institutions that provide accountability for their deployment, nuclear weapons cannot be </w:t>
      </w:r>
      <w:r w:rsidRPr="005629B9">
        <w:rPr>
          <w:sz w:val="16"/>
          <w:szCs w:val="16"/>
        </w:rPr>
        <w:t>fully</w:t>
      </w:r>
      <w:r w:rsidRPr="005629B9">
        <w:rPr>
          <w:rStyle w:val="StyleUnderline"/>
          <w:sz w:val="16"/>
          <w:szCs w:val="16"/>
        </w:rPr>
        <w:t xml:space="preserve"> </w:t>
      </w:r>
      <w:r w:rsidRPr="005629B9">
        <w:rPr>
          <w:rStyle w:val="StyleUnderline"/>
        </w:rPr>
        <w:t>democratic</w:t>
      </w:r>
      <w:r w:rsidRPr="005629B9">
        <w:rPr>
          <w:sz w:val="16"/>
          <w:szCs w:val="16"/>
        </w:rPr>
        <w:t xml:space="preserve">ally controlled. The Political Equality of the Demos and the Global Nuclear Threat </w:t>
      </w:r>
    </w:p>
    <w:p w14:paraId="15A30C10" w14:textId="77777777" w:rsidR="006C308C" w:rsidRDefault="006C308C">
      <w:pPr>
        <w:rPr>
          <w:rFonts w:eastAsiaTheme="majorEastAsia" w:cstheme="majorBidi"/>
          <w:b/>
          <w:iCs/>
          <w:sz w:val="26"/>
        </w:rPr>
      </w:pPr>
      <w:r>
        <w:br w:type="page"/>
      </w:r>
    </w:p>
    <w:p w14:paraId="61BC93B2" w14:textId="2B126FE5" w:rsidR="007E5217" w:rsidRPr="005629B9" w:rsidRDefault="00BE4798" w:rsidP="007E5217">
      <w:pPr>
        <w:pStyle w:val="Heading4"/>
      </w:pPr>
      <w:r w:rsidRPr="005629B9">
        <w:lastRenderedPageBreak/>
        <w:t xml:space="preserve">Nuclear weapons </w:t>
      </w:r>
      <w:r w:rsidR="000D3F86" w:rsidRPr="005629B9">
        <w:t>violate international law</w:t>
      </w:r>
      <w:r w:rsidR="00DC4260" w:rsidRPr="005629B9">
        <w:t xml:space="preserve">, destroy the social contract, and </w:t>
      </w:r>
      <w:r w:rsidRPr="005629B9">
        <w:t>promote imperialism</w:t>
      </w:r>
      <w:r w:rsidR="000D3F86" w:rsidRPr="005629B9">
        <w:t xml:space="preserve"> – all kill democracy</w:t>
      </w:r>
    </w:p>
    <w:p w14:paraId="1A7AF4D9" w14:textId="77777777" w:rsidR="007E5217" w:rsidRPr="005629B9" w:rsidRDefault="007E5217" w:rsidP="007E5217">
      <w:r w:rsidRPr="005629B9">
        <w:rPr>
          <w:b/>
          <w:bCs/>
          <w:sz w:val="26"/>
          <w:szCs w:val="26"/>
        </w:rPr>
        <w:t>Scarry 14</w:t>
      </w:r>
      <w:r w:rsidRPr="005629B9">
        <w:t xml:space="preserve"> [Elaine Scarry, Walter M. Cabot Professor of Aesthetics and the General Theory of Value at Harvard University with a A.B. from Chatham College and a PhD from the University of Connecticut, 2014, “Thermonuclear Monarchy Choosing Between Democracy </w:t>
      </w:r>
      <w:proofErr w:type="gramStart"/>
      <w:r w:rsidRPr="005629B9">
        <w:t>And</w:t>
      </w:r>
      <w:proofErr w:type="gramEnd"/>
      <w:r w:rsidRPr="005629B9">
        <w:t xml:space="preserve"> Doom,” W.W. Norton &amp; Company, https://wwnorton.com/books/thermonuclear-monarchy/]/Kankee </w:t>
      </w:r>
    </w:p>
    <w:p w14:paraId="71FE6DA8" w14:textId="1E4B7E7A" w:rsidR="00BE4798" w:rsidRPr="005629B9" w:rsidRDefault="007E5217" w:rsidP="00BE4798">
      <w:pPr>
        <w:rPr>
          <w:sz w:val="16"/>
        </w:rPr>
      </w:pPr>
      <w:r w:rsidRPr="005629B9">
        <w:rPr>
          <w:sz w:val="16"/>
        </w:rPr>
        <w:t>NUCLEAR WEAPONS AND THE</w:t>
      </w:r>
      <w:r w:rsidR="00482AB5" w:rsidRPr="005629B9">
        <w:rPr>
          <w:sz w:val="16"/>
        </w:rPr>
        <w:t xml:space="preserve"> </w:t>
      </w:r>
      <w:r w:rsidRPr="005629B9">
        <w:rPr>
          <w:sz w:val="16"/>
        </w:rPr>
        <w:t>FLEXIBLE FLOOR MODEL</w:t>
      </w:r>
      <w:r w:rsidR="00482AB5" w:rsidRPr="005629B9">
        <w:rPr>
          <w:sz w:val="16"/>
        </w:rPr>
        <w:t xml:space="preserve"> </w:t>
      </w:r>
      <w:proofErr w:type="gramStart"/>
      <w:r w:rsidRPr="005629B9">
        <w:rPr>
          <w:rStyle w:val="StyleUnderline"/>
        </w:rPr>
        <w:t>Nuclear weapons</w:t>
      </w:r>
      <w:proofErr w:type="gramEnd"/>
      <w:r w:rsidRPr="005629B9">
        <w:rPr>
          <w:sz w:val="16"/>
        </w:rPr>
        <w:t xml:space="preserve"> conform to the flexible floor model in four ways. One: They exist in a</w:t>
      </w:r>
      <w:r w:rsidR="00482AB5" w:rsidRPr="005629B9">
        <w:rPr>
          <w:sz w:val="16"/>
        </w:rPr>
        <w:t xml:space="preserve"> </w:t>
      </w:r>
      <w:r w:rsidRPr="005629B9">
        <w:rPr>
          <w:sz w:val="16"/>
        </w:rPr>
        <w:t>state of steady readiness to retract life from beneath the feet of many millions of people.</w:t>
      </w:r>
      <w:r w:rsidR="00482AB5" w:rsidRPr="005629B9">
        <w:rPr>
          <w:sz w:val="16"/>
        </w:rPr>
        <w:t xml:space="preserve"> </w:t>
      </w:r>
      <w:r w:rsidRPr="005629B9">
        <w:rPr>
          <w:sz w:val="16"/>
        </w:rPr>
        <w:t xml:space="preserve">Two: Their </w:t>
      </w:r>
      <w:r w:rsidRPr="005629B9">
        <w:rPr>
          <w:rStyle w:val="StyleUnderline"/>
        </w:rPr>
        <w:t xml:space="preserve">use is </w:t>
      </w:r>
      <w:r w:rsidRPr="005629B9">
        <w:rPr>
          <w:rStyle w:val="Emphasis"/>
        </w:rPr>
        <w:t>monarchic</w:t>
      </w:r>
      <w:r w:rsidRPr="005629B9">
        <w:rPr>
          <w:sz w:val="16"/>
        </w:rPr>
        <w:t xml:space="preserve">. </w:t>
      </w:r>
      <w:r w:rsidRPr="002A6196">
        <w:rPr>
          <w:rStyle w:val="StyleUnderline"/>
          <w:highlight w:val="green"/>
        </w:rPr>
        <w:t>The country</w:t>
      </w:r>
      <w:r w:rsidRPr="005629B9">
        <w:rPr>
          <w:sz w:val="16"/>
        </w:rPr>
        <w:t xml:space="preserve"> that deploys the most powerful nuclear</w:t>
      </w:r>
      <w:r w:rsidR="00482AB5" w:rsidRPr="005629B9">
        <w:rPr>
          <w:sz w:val="16"/>
        </w:rPr>
        <w:t xml:space="preserve"> </w:t>
      </w:r>
      <w:r w:rsidRPr="005629B9">
        <w:rPr>
          <w:sz w:val="16"/>
        </w:rPr>
        <w:t>arsenal—a country formerly dependent on its population, its legislature, and its</w:t>
      </w:r>
      <w:r w:rsidR="00482AB5" w:rsidRPr="005629B9">
        <w:rPr>
          <w:sz w:val="16"/>
        </w:rPr>
        <w:t xml:space="preserve"> </w:t>
      </w:r>
      <w:r w:rsidRPr="005629B9">
        <w:rPr>
          <w:sz w:val="16"/>
        </w:rPr>
        <w:t xml:space="preserve">executive acting in concert for any act of defense—has now largely </w:t>
      </w:r>
      <w:r w:rsidRPr="002A6196">
        <w:rPr>
          <w:rStyle w:val="StyleUnderline"/>
          <w:highlight w:val="green"/>
        </w:rPr>
        <w:t>eliminated its</w:t>
      </w:r>
      <w:r w:rsidR="00482AB5" w:rsidRPr="002A6196">
        <w:rPr>
          <w:rStyle w:val="StyleUnderline"/>
          <w:highlight w:val="green"/>
        </w:rPr>
        <w:t xml:space="preserve"> </w:t>
      </w:r>
      <w:r w:rsidRPr="002A6196">
        <w:rPr>
          <w:rStyle w:val="StyleUnderline"/>
          <w:highlight w:val="green"/>
        </w:rPr>
        <w:t>population and its legislature</w:t>
      </w:r>
      <w:r w:rsidRPr="005629B9">
        <w:rPr>
          <w:rStyle w:val="StyleUnderline"/>
        </w:rPr>
        <w:t xml:space="preserve"> from the sphere of </w:t>
      </w:r>
      <w:proofErr w:type="gramStart"/>
      <w:r w:rsidRPr="005629B9">
        <w:rPr>
          <w:rStyle w:val="StyleUnderline"/>
        </w:rPr>
        <w:t>defense</w:t>
      </w:r>
      <w:r w:rsidRPr="005629B9">
        <w:rPr>
          <w:sz w:val="16"/>
        </w:rPr>
        <w:t xml:space="preserve">, </w:t>
      </w:r>
      <w:r w:rsidRPr="005629B9">
        <w:rPr>
          <w:rStyle w:val="StyleUnderline"/>
        </w:rPr>
        <w:t>and</w:t>
      </w:r>
      <w:proofErr w:type="gramEnd"/>
      <w:r w:rsidRPr="005629B9">
        <w:rPr>
          <w:rStyle w:val="StyleUnderline"/>
        </w:rPr>
        <w:t xml:space="preserve"> </w:t>
      </w:r>
      <w:r w:rsidRPr="002A6196">
        <w:rPr>
          <w:rStyle w:val="StyleUnderline"/>
          <w:highlight w:val="green"/>
        </w:rPr>
        <w:t xml:space="preserve">relies </w:t>
      </w:r>
      <w:r w:rsidRPr="002A6196">
        <w:rPr>
          <w:rStyle w:val="Emphasis"/>
          <w:highlight w:val="green"/>
        </w:rPr>
        <w:t>exclusively</w:t>
      </w:r>
      <w:r w:rsidRPr="002A6196">
        <w:rPr>
          <w:rStyle w:val="StyleUnderline"/>
          <w:highlight w:val="green"/>
        </w:rPr>
        <w:t xml:space="preserve"> on its</w:t>
      </w:r>
      <w:r w:rsidR="00482AB5" w:rsidRPr="002A6196">
        <w:rPr>
          <w:rStyle w:val="StyleUnderline"/>
          <w:highlight w:val="green"/>
        </w:rPr>
        <w:t xml:space="preserve"> </w:t>
      </w:r>
      <w:r w:rsidRPr="002A6196">
        <w:rPr>
          <w:rStyle w:val="StyleUnderline"/>
          <w:highlight w:val="green"/>
        </w:rPr>
        <w:t>executive</w:t>
      </w:r>
      <w:r w:rsidRPr="005629B9">
        <w:rPr>
          <w:rStyle w:val="StyleUnderline"/>
        </w:rPr>
        <w:t>.</w:t>
      </w:r>
      <w:r w:rsidR="00482AB5" w:rsidRPr="005629B9">
        <w:rPr>
          <w:rStyle w:val="StyleUnderline"/>
        </w:rPr>
        <w:t xml:space="preserve"> </w:t>
      </w:r>
      <w:r w:rsidRPr="005629B9">
        <w:rPr>
          <w:sz w:val="16"/>
        </w:rPr>
        <w:t>Of these two features, the first concerns the foreign populations at the receiving end</w:t>
      </w:r>
      <w:r w:rsidR="00482AB5" w:rsidRPr="005629B9">
        <w:rPr>
          <w:sz w:val="16"/>
        </w:rPr>
        <w:t xml:space="preserve"> </w:t>
      </w:r>
      <w:r w:rsidRPr="005629B9">
        <w:rPr>
          <w:sz w:val="16"/>
        </w:rPr>
        <w:t>of the injury, the second concerns the home population at the inflicting end of the injury,</w:t>
      </w:r>
      <w:r w:rsidR="00482AB5" w:rsidRPr="005629B9">
        <w:rPr>
          <w:sz w:val="16"/>
        </w:rPr>
        <w:t xml:space="preserve"> </w:t>
      </w:r>
      <w:r w:rsidRPr="005629B9">
        <w:rPr>
          <w:sz w:val="16"/>
        </w:rPr>
        <w:t xml:space="preserve">and each contains a corollary that carries us to the third and fourth points. Three: </w:t>
      </w:r>
      <w:r w:rsidRPr="002A6196">
        <w:rPr>
          <w:rStyle w:val="StyleUnderline"/>
          <w:highlight w:val="green"/>
        </w:rPr>
        <w:t>The</w:t>
      </w:r>
      <w:r w:rsidR="00482AB5" w:rsidRPr="002A6196">
        <w:rPr>
          <w:rStyle w:val="StyleUnderline"/>
          <w:highlight w:val="green"/>
        </w:rPr>
        <w:t xml:space="preserve"> </w:t>
      </w:r>
      <w:r w:rsidRPr="002A6196">
        <w:rPr>
          <w:rStyle w:val="StyleUnderline"/>
          <w:highlight w:val="green"/>
        </w:rPr>
        <w:t>foreign populations</w:t>
      </w:r>
      <w:r w:rsidRPr="005629B9">
        <w:rPr>
          <w:rStyle w:val="StyleUnderline"/>
        </w:rPr>
        <w:t xml:space="preserve">, having </w:t>
      </w:r>
      <w:r w:rsidRPr="002A6196">
        <w:rPr>
          <w:rStyle w:val="StyleUnderline"/>
          <w:highlight w:val="green"/>
        </w:rPr>
        <w:t>lost the capacity for self-preservation</w:t>
      </w:r>
      <w:r w:rsidRPr="005629B9">
        <w:rPr>
          <w:sz w:val="16"/>
        </w:rPr>
        <w:t xml:space="preserve"> (traditionally</w:t>
      </w:r>
      <w:r w:rsidR="00482AB5" w:rsidRPr="005629B9">
        <w:rPr>
          <w:sz w:val="16"/>
        </w:rPr>
        <w:t xml:space="preserve"> </w:t>
      </w:r>
      <w:r w:rsidRPr="005629B9">
        <w:rPr>
          <w:sz w:val="16"/>
        </w:rPr>
        <w:t xml:space="preserve">identified as </w:t>
      </w:r>
      <w:r w:rsidRPr="005629B9">
        <w:rPr>
          <w:rStyle w:val="StyleUnderline"/>
        </w:rPr>
        <w:t xml:space="preserve">the </w:t>
      </w:r>
      <w:r w:rsidRPr="005629B9">
        <w:rPr>
          <w:rStyle w:val="Emphasis"/>
        </w:rPr>
        <w:t>most inalienable</w:t>
      </w:r>
      <w:r w:rsidRPr="005629B9">
        <w:rPr>
          <w:rStyle w:val="StyleUnderline"/>
        </w:rPr>
        <w:t xml:space="preserve"> of natural rights</w:t>
      </w:r>
      <w:r w:rsidRPr="005629B9">
        <w:rPr>
          <w:sz w:val="16"/>
        </w:rPr>
        <w:t xml:space="preserve"> and the ground of all other rights)</w:t>
      </w:r>
      <w:r w:rsidR="00482AB5" w:rsidRPr="005629B9">
        <w:rPr>
          <w:sz w:val="16"/>
        </w:rPr>
        <w:t xml:space="preserve"> </w:t>
      </w:r>
      <w:r w:rsidRPr="005629B9">
        <w:rPr>
          <w:rStyle w:val="StyleUnderline"/>
        </w:rPr>
        <w:t xml:space="preserve">have </w:t>
      </w:r>
      <w:r w:rsidRPr="002A6196">
        <w:rPr>
          <w:rStyle w:val="StyleUnderline"/>
          <w:highlight w:val="green"/>
        </w:rPr>
        <w:t>ceased to be</w:t>
      </w:r>
      <w:r w:rsidRPr="005629B9">
        <w:rPr>
          <w:sz w:val="16"/>
        </w:rPr>
        <w:t xml:space="preserve">, with respect to their own survival, </w:t>
      </w:r>
      <w:r w:rsidRPr="002A6196">
        <w:rPr>
          <w:rStyle w:val="StyleUnderline"/>
          <w:highlight w:val="green"/>
        </w:rPr>
        <w:t xml:space="preserve">rights-bearing </w:t>
      </w:r>
      <w:proofErr w:type="gramStart"/>
      <w:r w:rsidRPr="002A6196">
        <w:rPr>
          <w:rStyle w:val="StyleUnderline"/>
          <w:highlight w:val="green"/>
        </w:rPr>
        <w:t>persons</w:t>
      </w:r>
      <w:proofErr w:type="gramEnd"/>
      <w:r w:rsidRPr="005629B9">
        <w:rPr>
          <w:rStyle w:val="StyleUnderline"/>
        </w:rPr>
        <w:t xml:space="preserve"> and</w:t>
      </w:r>
      <w:r w:rsidR="00482AB5" w:rsidRPr="005629B9">
        <w:rPr>
          <w:rStyle w:val="StyleUnderline"/>
        </w:rPr>
        <w:t xml:space="preserve"> </w:t>
      </w:r>
      <w:r w:rsidRPr="005629B9">
        <w:rPr>
          <w:sz w:val="16"/>
        </w:rPr>
        <w:t xml:space="preserve">therefore </w:t>
      </w:r>
      <w:r w:rsidRPr="005629B9">
        <w:rPr>
          <w:rStyle w:val="StyleUnderline"/>
        </w:rPr>
        <w:t xml:space="preserve">have no standing to voice </w:t>
      </w:r>
      <w:r w:rsidRPr="005629B9">
        <w:rPr>
          <w:sz w:val="16"/>
        </w:rPr>
        <w:t xml:space="preserve">what from </w:t>
      </w:r>
      <w:r w:rsidRPr="005629B9">
        <w:rPr>
          <w:rStyle w:val="StyleUnderline"/>
        </w:rPr>
        <w:t>their perspective</w:t>
      </w:r>
      <w:r w:rsidRPr="005629B9">
        <w:rPr>
          <w:sz w:val="16"/>
        </w:rPr>
        <w:t xml:space="preserve"> looks like a large-scale</w:t>
      </w:r>
      <w:r w:rsidR="00482AB5" w:rsidRPr="005629B9">
        <w:rPr>
          <w:sz w:val="16"/>
        </w:rPr>
        <w:t xml:space="preserve"> </w:t>
      </w:r>
      <w:r w:rsidRPr="005629B9">
        <w:rPr>
          <w:sz w:val="16"/>
        </w:rPr>
        <w:t xml:space="preserve">injustice. Four: </w:t>
      </w:r>
      <w:r w:rsidRPr="002A6196">
        <w:rPr>
          <w:rStyle w:val="StyleUnderline"/>
          <w:highlight w:val="green"/>
        </w:rPr>
        <w:t>The</w:t>
      </w:r>
      <w:r w:rsidRPr="002A6196">
        <w:rPr>
          <w:sz w:val="16"/>
          <w:highlight w:val="green"/>
        </w:rPr>
        <w:t xml:space="preserve"> </w:t>
      </w:r>
      <w:r w:rsidRPr="002A6196">
        <w:rPr>
          <w:rStyle w:val="StyleUnderline"/>
          <w:highlight w:val="green"/>
        </w:rPr>
        <w:t>home population</w:t>
      </w:r>
      <w:r w:rsidRPr="005629B9">
        <w:rPr>
          <w:rStyle w:val="StyleUnderline"/>
        </w:rPr>
        <w:t xml:space="preserve">, </w:t>
      </w:r>
      <w:r w:rsidRPr="002A6196">
        <w:rPr>
          <w:rStyle w:val="StyleUnderline"/>
          <w:highlight w:val="green"/>
        </w:rPr>
        <w:t xml:space="preserve">having lost their responsibility for </w:t>
      </w:r>
      <w:r w:rsidRPr="005629B9">
        <w:rPr>
          <w:rStyle w:val="StyleUnderline"/>
        </w:rPr>
        <w:t>their own</w:t>
      </w:r>
      <w:r w:rsidR="00482AB5" w:rsidRPr="005629B9">
        <w:rPr>
          <w:rStyle w:val="StyleUnderline"/>
        </w:rPr>
        <w:t xml:space="preserve"> </w:t>
      </w:r>
      <w:r w:rsidRPr="002A6196">
        <w:rPr>
          <w:rStyle w:val="StyleUnderline"/>
          <w:highlight w:val="green"/>
        </w:rPr>
        <w:t>defense</w:t>
      </w:r>
      <w:r w:rsidRPr="005629B9">
        <w:rPr>
          <w:rStyle w:val="StyleUnderline"/>
        </w:rPr>
        <w:t xml:space="preserve">, </w:t>
      </w:r>
      <w:r w:rsidRPr="002A6196">
        <w:rPr>
          <w:rStyle w:val="StyleUnderline"/>
          <w:highlight w:val="green"/>
        </w:rPr>
        <w:t>have become</w:t>
      </w:r>
      <w:r w:rsidRPr="005629B9">
        <w:rPr>
          <w:rStyle w:val="StyleUnderline"/>
        </w:rPr>
        <w:t xml:space="preserve"> </w:t>
      </w:r>
      <w:r w:rsidRPr="002A6196">
        <w:rPr>
          <w:rStyle w:val="Emphasis"/>
          <w:highlight w:val="green"/>
        </w:rPr>
        <w:t>unmindful</w:t>
      </w:r>
      <w:r w:rsidRPr="005629B9">
        <w:rPr>
          <w:rStyle w:val="StyleUnderline"/>
        </w:rPr>
        <w:t xml:space="preserve"> </w:t>
      </w:r>
      <w:r w:rsidRPr="005629B9">
        <w:rPr>
          <w:sz w:val="16"/>
        </w:rPr>
        <w:t xml:space="preserve">that the </w:t>
      </w:r>
      <w:r w:rsidRPr="005629B9">
        <w:rPr>
          <w:rStyle w:val="StyleUnderline"/>
        </w:rPr>
        <w:t>weapons even exist,</w:t>
      </w:r>
      <w:r w:rsidRPr="005629B9">
        <w:rPr>
          <w:sz w:val="16"/>
        </w:rPr>
        <w:t xml:space="preserve"> </w:t>
      </w:r>
      <w:r w:rsidRPr="005629B9">
        <w:rPr>
          <w:rStyle w:val="StyleUnderline"/>
        </w:rPr>
        <w:t>and</w:t>
      </w:r>
      <w:r w:rsidRPr="005629B9">
        <w:rPr>
          <w:sz w:val="16"/>
        </w:rPr>
        <w:t xml:space="preserve"> can therefore </w:t>
      </w:r>
      <w:r w:rsidRPr="005629B9">
        <w:rPr>
          <w:rStyle w:val="StyleUnderline"/>
        </w:rPr>
        <w:t>secure</w:t>
      </w:r>
      <w:r w:rsidR="00482AB5" w:rsidRPr="005629B9">
        <w:rPr>
          <w:rStyle w:val="StyleUnderline"/>
        </w:rPr>
        <w:t xml:space="preserve"> </w:t>
      </w:r>
      <w:r w:rsidRPr="005629B9">
        <w:rPr>
          <w:rStyle w:val="StyleUnderline"/>
        </w:rPr>
        <w:t>neither their own safety</w:t>
      </w:r>
      <w:r w:rsidRPr="005629B9">
        <w:rPr>
          <w:sz w:val="16"/>
        </w:rPr>
        <w:t xml:space="preserve"> (rescuing themselves </w:t>
      </w:r>
      <w:r w:rsidRPr="005629B9">
        <w:rPr>
          <w:rStyle w:val="StyleUnderline"/>
        </w:rPr>
        <w:t>from monarchy</w:t>
      </w:r>
      <w:r w:rsidRPr="005629B9">
        <w:rPr>
          <w:sz w:val="16"/>
        </w:rPr>
        <w:t xml:space="preserve">) </w:t>
      </w:r>
      <w:r w:rsidRPr="005629B9">
        <w:rPr>
          <w:rStyle w:val="StyleUnderline"/>
        </w:rPr>
        <w:t>nor the safety of any</w:t>
      </w:r>
      <w:r w:rsidR="00482AB5" w:rsidRPr="005629B9">
        <w:rPr>
          <w:rStyle w:val="StyleUnderline"/>
        </w:rPr>
        <w:t xml:space="preserve"> </w:t>
      </w:r>
      <w:r w:rsidRPr="005629B9">
        <w:rPr>
          <w:rStyle w:val="StyleUnderline"/>
        </w:rPr>
        <w:t>foreign people</w:t>
      </w:r>
      <w:r w:rsidRPr="005629B9">
        <w:rPr>
          <w:sz w:val="16"/>
        </w:rPr>
        <w:t xml:space="preserve"> (as they could in the past by declining to go to war against a given</w:t>
      </w:r>
      <w:r w:rsidR="00482AB5" w:rsidRPr="005629B9">
        <w:rPr>
          <w:sz w:val="16"/>
        </w:rPr>
        <w:t xml:space="preserve"> </w:t>
      </w:r>
      <w:r w:rsidRPr="005629B9">
        <w:rPr>
          <w:sz w:val="16"/>
        </w:rPr>
        <w:t>country).</w:t>
      </w:r>
      <w:r w:rsidR="00482AB5" w:rsidRPr="005629B9">
        <w:rPr>
          <w:sz w:val="16"/>
        </w:rPr>
        <w:t xml:space="preserve"> </w:t>
      </w:r>
      <w:r w:rsidRPr="005629B9">
        <w:rPr>
          <w:sz w:val="16"/>
        </w:rPr>
        <w:t xml:space="preserve">While these four </w:t>
      </w:r>
      <w:proofErr w:type="gramStart"/>
      <w:r w:rsidRPr="005629B9">
        <w:rPr>
          <w:sz w:val="16"/>
        </w:rPr>
        <w:t>points will</w:t>
      </w:r>
      <w:proofErr w:type="gramEnd"/>
      <w:r w:rsidRPr="005629B9">
        <w:rPr>
          <w:sz w:val="16"/>
        </w:rPr>
        <w:t xml:space="preserve"> strike many readers as self-evidently true, they will</w:t>
      </w:r>
      <w:r w:rsidR="00482AB5" w:rsidRPr="005629B9">
        <w:rPr>
          <w:sz w:val="16"/>
        </w:rPr>
        <w:t xml:space="preserve"> </w:t>
      </w:r>
      <w:r w:rsidRPr="005629B9">
        <w:rPr>
          <w:sz w:val="16"/>
        </w:rPr>
        <w:t>strike other readers as odd or unfamiliar, so it will be useful to provide a brief</w:t>
      </w:r>
      <w:r w:rsidR="00482AB5" w:rsidRPr="005629B9">
        <w:rPr>
          <w:sz w:val="16"/>
        </w:rPr>
        <w:t xml:space="preserve"> </w:t>
      </w:r>
      <w:r w:rsidRPr="005629B9">
        <w:rPr>
          <w:sz w:val="16"/>
        </w:rPr>
        <w:t>illustration of each. First, then, the technological readiness of the United States to retract</w:t>
      </w:r>
      <w:r w:rsidR="00482AB5" w:rsidRPr="005629B9">
        <w:rPr>
          <w:sz w:val="16"/>
        </w:rPr>
        <w:t xml:space="preserve"> </w:t>
      </w:r>
      <w:r w:rsidRPr="005629B9">
        <w:rPr>
          <w:sz w:val="16"/>
        </w:rPr>
        <w:t>life from beneath the floor of the world’s inhabitants. The country’s nuclear arsenal</w:t>
      </w:r>
      <w:r w:rsidR="00482AB5" w:rsidRPr="005629B9">
        <w:rPr>
          <w:sz w:val="16"/>
        </w:rPr>
        <w:t xml:space="preserve"> </w:t>
      </w:r>
      <w:r w:rsidRPr="005629B9">
        <w:rPr>
          <w:sz w:val="16"/>
        </w:rPr>
        <w:t>includes, but is by no means limited to, fourteen Ohio-class submarines, each carrying</w:t>
      </w:r>
      <w:r w:rsidR="00482AB5" w:rsidRPr="005629B9">
        <w:rPr>
          <w:sz w:val="16"/>
        </w:rPr>
        <w:t xml:space="preserve"> </w:t>
      </w:r>
      <w:r w:rsidRPr="005629B9">
        <w:rPr>
          <w:sz w:val="16"/>
        </w:rPr>
        <w:t>the equivalent in injuring power to 4000 Hiroshima blasts.1 Each one of the fourteen</w:t>
      </w:r>
      <w:r w:rsidR="00482AB5" w:rsidRPr="005629B9">
        <w:rPr>
          <w:sz w:val="16"/>
        </w:rPr>
        <w:t xml:space="preserve"> </w:t>
      </w:r>
      <w:r w:rsidRPr="005629B9">
        <w:rPr>
          <w:sz w:val="16"/>
        </w:rPr>
        <w:t>ships carries enough power to destroy the people of an entire continent, to do this as a</w:t>
      </w:r>
      <w:r w:rsidR="00482AB5" w:rsidRPr="005629B9">
        <w:rPr>
          <w:sz w:val="16"/>
        </w:rPr>
        <w:t xml:space="preserve"> </w:t>
      </w:r>
      <w:r w:rsidRPr="005629B9">
        <w:rPr>
          <w:sz w:val="16"/>
        </w:rPr>
        <w:t>solo performance, without the assistance of its thirteen fellow ships. The precise</w:t>
      </w:r>
      <w:r w:rsidR="00482AB5" w:rsidRPr="005629B9">
        <w:rPr>
          <w:sz w:val="16"/>
        </w:rPr>
        <w:t xml:space="preserve"> </w:t>
      </w:r>
      <w:r w:rsidRPr="005629B9">
        <w:rPr>
          <w:sz w:val="16"/>
        </w:rPr>
        <w:t>arithmetic of this blast power can be hard to keep in mind. But one pair of numbers is</w:t>
      </w:r>
      <w:r w:rsidR="00482AB5" w:rsidRPr="005629B9">
        <w:rPr>
          <w:sz w:val="16"/>
        </w:rPr>
        <w:t xml:space="preserve"> </w:t>
      </w:r>
      <w:r w:rsidRPr="005629B9">
        <w:rPr>
          <w:sz w:val="16"/>
        </w:rPr>
        <w:t>easy to grasp: the earth has seven continents; the United States has fourteen Ohio-class</w:t>
      </w:r>
      <w:r w:rsidR="00482AB5" w:rsidRPr="005629B9">
        <w:rPr>
          <w:sz w:val="16"/>
        </w:rPr>
        <w:t xml:space="preserve"> </w:t>
      </w:r>
      <w:r w:rsidRPr="005629B9">
        <w:rPr>
          <w:sz w:val="16"/>
        </w:rPr>
        <w:t>submarines.</w:t>
      </w:r>
    </w:p>
    <w:p w14:paraId="287012BD" w14:textId="1106263B" w:rsidR="007E5217" w:rsidRPr="005629B9" w:rsidRDefault="007E5217" w:rsidP="007E5217">
      <w:pPr>
        <w:rPr>
          <w:sz w:val="16"/>
        </w:rPr>
      </w:pPr>
      <w:r w:rsidRPr="005629B9">
        <w:rPr>
          <w:sz w:val="16"/>
        </w:rPr>
        <w:t>The United States population often imagines that the arsenal came into being during</w:t>
      </w:r>
      <w:r w:rsidR="00482AB5" w:rsidRPr="005629B9">
        <w:rPr>
          <w:sz w:val="16"/>
        </w:rPr>
        <w:t xml:space="preserve"> </w:t>
      </w:r>
      <w:r w:rsidRPr="005629B9">
        <w:rPr>
          <w:sz w:val="16"/>
        </w:rPr>
        <w:t>the Cold War with Russia and that its importance ended with the fall of the Berlin Wall</w:t>
      </w:r>
      <w:r w:rsidR="00482AB5" w:rsidRPr="005629B9">
        <w:rPr>
          <w:sz w:val="16"/>
        </w:rPr>
        <w:t xml:space="preserve"> </w:t>
      </w:r>
      <w:r w:rsidRPr="005629B9">
        <w:rPr>
          <w:sz w:val="16"/>
        </w:rPr>
        <w:t>in 1989. But of the fourteen Ohio-class ships, eight were built, christened, and</w:t>
      </w:r>
      <w:r w:rsidR="00482AB5" w:rsidRPr="005629B9">
        <w:rPr>
          <w:sz w:val="16"/>
        </w:rPr>
        <w:t xml:space="preserve"> </w:t>
      </w:r>
      <w:r w:rsidRPr="005629B9">
        <w:rPr>
          <w:sz w:val="16"/>
        </w:rPr>
        <w:t>commissioned after the fall of the Berlin Wall. Here are their names and birth dates.</w:t>
      </w:r>
      <w:r w:rsidR="00482AB5" w:rsidRPr="005629B9">
        <w:rPr>
          <w:sz w:val="16"/>
        </w:rPr>
        <w:t xml:space="preserve"> </w:t>
      </w:r>
      <w:r w:rsidRPr="005629B9">
        <w:rPr>
          <w:sz w:val="16"/>
        </w:rPr>
        <w:t>SSBN USS West Virginia was launched in 1989 and commissioned in October 1990</w:t>
      </w:r>
      <w:r w:rsidR="00482AB5" w:rsidRPr="005629B9">
        <w:rPr>
          <w:sz w:val="16"/>
        </w:rPr>
        <w:t xml:space="preserve"> </w:t>
      </w:r>
      <w:r w:rsidRPr="005629B9">
        <w:rPr>
          <w:sz w:val="16"/>
        </w:rPr>
        <w:t>with the words, “Man this ship and bring her to life.” SSBN USS Kentucky followed.</w:t>
      </w:r>
      <w:r w:rsidR="00482AB5" w:rsidRPr="005629B9">
        <w:rPr>
          <w:sz w:val="16"/>
        </w:rPr>
        <w:t xml:space="preserve"> </w:t>
      </w:r>
      <w:r w:rsidRPr="005629B9">
        <w:rPr>
          <w:sz w:val="16"/>
        </w:rPr>
        <w:t>Then, USS Maryland was launched in June of 1991 and commissioned on June 13,</w:t>
      </w:r>
      <w:r w:rsidR="00482AB5" w:rsidRPr="005629B9">
        <w:rPr>
          <w:sz w:val="16"/>
        </w:rPr>
        <w:t xml:space="preserve"> </w:t>
      </w:r>
      <w:r w:rsidRPr="005629B9">
        <w:rPr>
          <w:sz w:val="16"/>
        </w:rPr>
        <w:t>1992. Then came SSBN USS Nebraska. Then, SSBN USS Rhode Island (“Man this</w:t>
      </w:r>
      <w:r w:rsidR="00482AB5" w:rsidRPr="005629B9">
        <w:rPr>
          <w:sz w:val="16"/>
        </w:rPr>
        <w:t xml:space="preserve"> </w:t>
      </w:r>
      <w:r w:rsidRPr="005629B9">
        <w:rPr>
          <w:sz w:val="16"/>
        </w:rPr>
        <w:t>ship and bring her to life”). Then came SSBN USS Maine, launched in July 1994 and</w:t>
      </w:r>
      <w:r w:rsidR="00482AB5" w:rsidRPr="005629B9">
        <w:rPr>
          <w:sz w:val="16"/>
        </w:rPr>
        <w:t xml:space="preserve"> </w:t>
      </w:r>
      <w:r w:rsidRPr="005629B9">
        <w:rPr>
          <w:sz w:val="16"/>
        </w:rPr>
        <w:t>commissioned in July 1995; followed by USS Wyoming, launched in July 1995 and</w:t>
      </w:r>
      <w:r w:rsidR="00482AB5" w:rsidRPr="005629B9">
        <w:rPr>
          <w:sz w:val="16"/>
        </w:rPr>
        <w:t xml:space="preserve"> </w:t>
      </w:r>
      <w:r w:rsidRPr="005629B9">
        <w:rPr>
          <w:sz w:val="16"/>
        </w:rPr>
        <w:t>commissioned in July 1996. Finally, USS Louisiana was launched in 1996 and</w:t>
      </w:r>
      <w:r w:rsidR="00482AB5" w:rsidRPr="005629B9">
        <w:rPr>
          <w:sz w:val="16"/>
        </w:rPr>
        <w:t xml:space="preserve"> </w:t>
      </w:r>
      <w:r w:rsidRPr="005629B9">
        <w:rPr>
          <w:sz w:val="16"/>
        </w:rPr>
        <w:t>commissioned on September 6, 1997: “Man this ship and bring her to life.”</w:t>
      </w:r>
      <w:r w:rsidR="00482AB5" w:rsidRPr="005629B9">
        <w:rPr>
          <w:sz w:val="16"/>
        </w:rPr>
        <w:t xml:space="preserve"> </w:t>
      </w:r>
      <w:r w:rsidRPr="005629B9">
        <w:rPr>
          <w:sz w:val="16"/>
        </w:rPr>
        <w:t>These eight ships—just the eight built since the fall of the Berlin Wall—carry the</w:t>
      </w:r>
      <w:r w:rsidR="00482AB5" w:rsidRPr="005629B9">
        <w:rPr>
          <w:sz w:val="16"/>
        </w:rPr>
        <w:t xml:space="preserve"> </w:t>
      </w:r>
      <w:r w:rsidRPr="005629B9">
        <w:rPr>
          <w:sz w:val="16"/>
        </w:rPr>
        <w:t>equivalent of 32,000 Hiroshima bombs. Each holds within its sleek contours eight times</w:t>
      </w:r>
      <w:r w:rsidR="00482AB5" w:rsidRPr="005629B9">
        <w:rPr>
          <w:sz w:val="16"/>
        </w:rPr>
        <w:t xml:space="preserve"> </w:t>
      </w:r>
      <w:r w:rsidRPr="005629B9">
        <w:rPr>
          <w:sz w:val="16"/>
        </w:rPr>
        <w:t>the full-blast power expended by Allied and Axis countries in World War II (this</w:t>
      </w:r>
      <w:r w:rsidR="00482AB5" w:rsidRPr="005629B9">
        <w:rPr>
          <w:sz w:val="16"/>
        </w:rPr>
        <w:t xml:space="preserve"> </w:t>
      </w:r>
      <w:r w:rsidRPr="005629B9">
        <w:rPr>
          <w:sz w:val="16"/>
        </w:rPr>
        <w:t>includes, in addition to the nuclear weapons dropped on Hiroshima and Nagasaki, the</w:t>
      </w:r>
      <w:r w:rsidR="00482AB5" w:rsidRPr="005629B9">
        <w:rPr>
          <w:sz w:val="16"/>
        </w:rPr>
        <w:t xml:space="preserve"> </w:t>
      </w:r>
      <w:r w:rsidRPr="005629B9">
        <w:rPr>
          <w:sz w:val="16"/>
        </w:rPr>
        <w:t>firebombing of sixty-seven other Japanese cities, the firebombing of Leipzig and</w:t>
      </w:r>
      <w:r w:rsidR="00482AB5" w:rsidRPr="005629B9">
        <w:rPr>
          <w:sz w:val="16"/>
        </w:rPr>
        <w:t xml:space="preserve"> </w:t>
      </w:r>
      <w:r w:rsidRPr="005629B9">
        <w:rPr>
          <w:sz w:val="16"/>
        </w:rPr>
        <w:t>Dresden, the bombing of Pearl Harbor, the nightly bombing of London, and six years of</w:t>
      </w:r>
      <w:r w:rsidR="00482AB5" w:rsidRPr="005629B9">
        <w:rPr>
          <w:sz w:val="16"/>
        </w:rPr>
        <w:t xml:space="preserve"> </w:t>
      </w:r>
      <w:r w:rsidRPr="005629B9">
        <w:rPr>
          <w:sz w:val="16"/>
        </w:rPr>
        <w:t>artillery fire on beaches, woodlands, hillsides, and cities). Together, the eight ships</w:t>
      </w:r>
      <w:r w:rsidR="00482AB5" w:rsidRPr="005629B9">
        <w:rPr>
          <w:sz w:val="16"/>
        </w:rPr>
        <w:t xml:space="preserve"> </w:t>
      </w:r>
      <w:r w:rsidRPr="005629B9">
        <w:rPr>
          <w:sz w:val="16"/>
        </w:rPr>
        <w:t>built since the fall of the Berlin Wall carry sixty-four times the total blast power</w:t>
      </w:r>
      <w:r w:rsidR="00482AB5" w:rsidRPr="005629B9">
        <w:rPr>
          <w:sz w:val="16"/>
        </w:rPr>
        <w:t xml:space="preserve"> </w:t>
      </w:r>
      <w:r w:rsidRPr="005629B9">
        <w:rPr>
          <w:sz w:val="16"/>
        </w:rPr>
        <w:t>expended by all sides in World War II.2 The launching, christening, and commissioning</w:t>
      </w:r>
      <w:r w:rsidR="00482AB5" w:rsidRPr="005629B9">
        <w:rPr>
          <w:sz w:val="16"/>
        </w:rPr>
        <w:t xml:space="preserve"> </w:t>
      </w:r>
      <w:r w:rsidRPr="005629B9">
        <w:rPr>
          <w:sz w:val="16"/>
        </w:rPr>
        <w:t>of these ships was not covered in news reports, not even in the states whose names are</w:t>
      </w:r>
      <w:r w:rsidR="00482AB5" w:rsidRPr="005629B9">
        <w:rPr>
          <w:sz w:val="16"/>
        </w:rPr>
        <w:t xml:space="preserve"> </w:t>
      </w:r>
      <w:r w:rsidRPr="005629B9">
        <w:rPr>
          <w:sz w:val="16"/>
        </w:rPr>
        <w:t>borne on the ships along with their heavy cargo.</w:t>
      </w:r>
      <w:r w:rsidR="00482AB5" w:rsidRPr="005629B9">
        <w:rPr>
          <w:sz w:val="16"/>
        </w:rPr>
        <w:t xml:space="preserve"> </w:t>
      </w:r>
      <w:r w:rsidRPr="005629B9">
        <w:rPr>
          <w:sz w:val="16"/>
        </w:rPr>
        <w:t>Also unreported during this same period were the voices of foreign populations—an</w:t>
      </w:r>
      <w:r w:rsidR="00482AB5" w:rsidRPr="005629B9">
        <w:rPr>
          <w:sz w:val="16"/>
        </w:rPr>
        <w:t xml:space="preserve"> </w:t>
      </w:r>
      <w:r w:rsidRPr="005629B9">
        <w:rPr>
          <w:sz w:val="16"/>
        </w:rPr>
        <w:t>illustration of the corollary cited above: the people who stand to be injured have no</w:t>
      </w:r>
      <w:r w:rsidR="00482AB5" w:rsidRPr="005629B9">
        <w:rPr>
          <w:sz w:val="16"/>
        </w:rPr>
        <w:t xml:space="preserve"> </w:t>
      </w:r>
      <w:r w:rsidRPr="005629B9">
        <w:rPr>
          <w:sz w:val="16"/>
        </w:rPr>
        <w:t>standing to make their words audible to the nuclear country. In 1995, seventy-eight</w:t>
      </w:r>
      <w:r w:rsidR="00482AB5" w:rsidRPr="005629B9">
        <w:rPr>
          <w:sz w:val="16"/>
        </w:rPr>
        <w:t xml:space="preserve"> </w:t>
      </w:r>
      <w:r w:rsidRPr="005629B9">
        <w:rPr>
          <w:sz w:val="16"/>
        </w:rPr>
        <w:t>countries from the U.N. General Assembly asked the International Court of Justice to</w:t>
      </w:r>
      <w:r w:rsidR="00482AB5" w:rsidRPr="005629B9">
        <w:rPr>
          <w:sz w:val="16"/>
        </w:rPr>
        <w:t xml:space="preserve"> </w:t>
      </w:r>
      <w:r w:rsidRPr="005629B9">
        <w:rPr>
          <w:sz w:val="16"/>
        </w:rPr>
        <w:t>provide a judgment about the illegality and inhumanity of nuclear weapons.</w:t>
      </w:r>
      <w:r w:rsidR="00482AB5" w:rsidRPr="005629B9">
        <w:rPr>
          <w:sz w:val="16"/>
        </w:rPr>
        <w:t xml:space="preserve"> </w:t>
      </w:r>
      <w:r w:rsidRPr="005629B9">
        <w:rPr>
          <w:sz w:val="16"/>
        </w:rPr>
        <w:t>Among the petitioners were countries that had signed the nonproliferation treaties on</w:t>
      </w:r>
      <w:r w:rsidR="00482AB5" w:rsidRPr="005629B9">
        <w:rPr>
          <w:sz w:val="16"/>
        </w:rPr>
        <w:t xml:space="preserve"> </w:t>
      </w:r>
      <w:r w:rsidRPr="005629B9">
        <w:rPr>
          <w:sz w:val="16"/>
        </w:rPr>
        <w:t>the assumption that countries owning nuclear weapons would soon begin to give them</w:t>
      </w:r>
      <w:r w:rsidR="00482AB5" w:rsidRPr="005629B9">
        <w:rPr>
          <w:sz w:val="16"/>
        </w:rPr>
        <w:t xml:space="preserve"> </w:t>
      </w:r>
      <w:r w:rsidRPr="005629B9">
        <w:rPr>
          <w:sz w:val="16"/>
        </w:rPr>
        <w:t>up. The Fourth Review Conference of the Parties to the Treaty on the Non-Proliferation</w:t>
      </w:r>
      <w:r w:rsidR="00482AB5" w:rsidRPr="005629B9">
        <w:rPr>
          <w:sz w:val="16"/>
        </w:rPr>
        <w:t xml:space="preserve"> </w:t>
      </w:r>
      <w:r w:rsidRPr="005629B9">
        <w:rPr>
          <w:sz w:val="16"/>
        </w:rPr>
        <w:t xml:space="preserve">of </w:t>
      </w:r>
      <w:proofErr w:type="gramStart"/>
      <w:r w:rsidRPr="005629B9">
        <w:rPr>
          <w:sz w:val="16"/>
        </w:rPr>
        <w:t>Nuclear Weapons</w:t>
      </w:r>
      <w:proofErr w:type="gramEnd"/>
      <w:r w:rsidRPr="005629B9">
        <w:rPr>
          <w:sz w:val="16"/>
        </w:rPr>
        <w:t xml:space="preserve"> had written, in its final document in 1990, that “insufficient</w:t>
      </w:r>
      <w:r w:rsidR="00482AB5" w:rsidRPr="005629B9">
        <w:rPr>
          <w:sz w:val="16"/>
        </w:rPr>
        <w:t xml:space="preserve"> </w:t>
      </w:r>
      <w:r w:rsidRPr="005629B9">
        <w:rPr>
          <w:sz w:val="16"/>
        </w:rPr>
        <w:t>progress has been made towards the complete elimination of nuclear weapons” by those</w:t>
      </w:r>
      <w:r w:rsidR="00482AB5" w:rsidRPr="005629B9">
        <w:rPr>
          <w:sz w:val="16"/>
        </w:rPr>
        <w:t xml:space="preserve"> </w:t>
      </w:r>
      <w:r w:rsidRPr="005629B9">
        <w:rPr>
          <w:sz w:val="16"/>
        </w:rPr>
        <w:t>states in possession of them. Individual nations—including Islamic countries such as</w:t>
      </w:r>
      <w:r w:rsidR="00482AB5" w:rsidRPr="005629B9">
        <w:rPr>
          <w:sz w:val="16"/>
        </w:rPr>
        <w:t xml:space="preserve"> </w:t>
      </w:r>
      <w:r w:rsidRPr="005629B9">
        <w:rPr>
          <w:sz w:val="16"/>
        </w:rPr>
        <w:t>Qatar—explicitly cited the dismay of the nonproliferation treaty signers in their formal</w:t>
      </w:r>
      <w:r w:rsidR="00482AB5" w:rsidRPr="005629B9">
        <w:rPr>
          <w:sz w:val="16"/>
        </w:rPr>
        <w:t xml:space="preserve"> </w:t>
      </w:r>
      <w:r w:rsidRPr="005629B9">
        <w:rPr>
          <w:sz w:val="16"/>
        </w:rPr>
        <w:t>written statements to the International Court.3 North Korea and India, neither of which</w:t>
      </w:r>
      <w:r w:rsidR="00482AB5" w:rsidRPr="005629B9">
        <w:rPr>
          <w:sz w:val="16"/>
        </w:rPr>
        <w:t xml:space="preserve"> </w:t>
      </w:r>
      <w:r w:rsidRPr="005629B9">
        <w:rPr>
          <w:sz w:val="16"/>
        </w:rPr>
        <w:t>yet possessed nuclear weapons in 1995, both wrote to the International Court of Justice</w:t>
      </w:r>
      <w:r w:rsidR="00482AB5" w:rsidRPr="005629B9">
        <w:rPr>
          <w:sz w:val="16"/>
        </w:rPr>
        <w:t xml:space="preserve"> </w:t>
      </w:r>
      <w:r w:rsidRPr="005629B9">
        <w:rPr>
          <w:sz w:val="16"/>
        </w:rPr>
        <w:t>urging the court to judge such weapons illegal.4</w:t>
      </w:r>
      <w:r w:rsidR="00482AB5" w:rsidRPr="005629B9">
        <w:rPr>
          <w:sz w:val="16"/>
        </w:rPr>
        <w:t xml:space="preserve"> </w:t>
      </w:r>
      <w:r w:rsidRPr="005629B9">
        <w:rPr>
          <w:sz w:val="16"/>
        </w:rPr>
        <w:t>Many countries addressing the International Court expressed their conviction that</w:t>
      </w:r>
      <w:r w:rsidR="00482AB5" w:rsidRPr="005629B9">
        <w:rPr>
          <w:sz w:val="16"/>
        </w:rPr>
        <w:t xml:space="preserve"> </w:t>
      </w:r>
      <w:r w:rsidRPr="005629B9">
        <w:rPr>
          <w:sz w:val="16"/>
        </w:rPr>
        <w:t>international covenants, treaties, and protocols are violated by the possession,</w:t>
      </w:r>
      <w:r w:rsidR="00482AB5" w:rsidRPr="005629B9">
        <w:rPr>
          <w:sz w:val="16"/>
        </w:rPr>
        <w:t xml:space="preserve"> </w:t>
      </w:r>
      <w:r w:rsidRPr="005629B9">
        <w:rPr>
          <w:sz w:val="16"/>
        </w:rPr>
        <w:t>threatened use, or use of nuclear weapons. Sweden, Iran, and Egypt each noted that</w:t>
      </w:r>
      <w:r w:rsidR="00482AB5" w:rsidRPr="005629B9">
        <w:rPr>
          <w:sz w:val="16"/>
        </w:rPr>
        <w:t xml:space="preserve"> </w:t>
      </w:r>
      <w:r w:rsidRPr="005629B9">
        <w:rPr>
          <w:rStyle w:val="StyleUnderline"/>
        </w:rPr>
        <w:t>weapons that inflict disproportionate suffering are prohibited by</w:t>
      </w:r>
      <w:r w:rsidRPr="005629B9">
        <w:rPr>
          <w:sz w:val="16"/>
        </w:rPr>
        <w:t xml:space="preserve"> the 1868 Declaration</w:t>
      </w:r>
      <w:r w:rsidR="00482AB5" w:rsidRPr="005629B9">
        <w:rPr>
          <w:sz w:val="16"/>
        </w:rPr>
        <w:t xml:space="preserve"> </w:t>
      </w:r>
      <w:r w:rsidRPr="005629B9">
        <w:rPr>
          <w:sz w:val="16"/>
        </w:rPr>
        <w:t xml:space="preserve">of St. Petersburg and the </w:t>
      </w:r>
      <w:r w:rsidRPr="005629B9">
        <w:rPr>
          <w:rStyle w:val="Emphasis"/>
        </w:rPr>
        <w:t>Geneva Protocols</w:t>
      </w:r>
      <w:r w:rsidRPr="005629B9">
        <w:rPr>
          <w:sz w:val="16"/>
        </w:rPr>
        <w:t xml:space="preserve"> of 1925, 1949, and 1977.5 The Republic of</w:t>
      </w:r>
      <w:r w:rsidR="00482AB5" w:rsidRPr="005629B9">
        <w:rPr>
          <w:sz w:val="16"/>
        </w:rPr>
        <w:t xml:space="preserve"> </w:t>
      </w:r>
      <w:r w:rsidRPr="005629B9">
        <w:rPr>
          <w:sz w:val="16"/>
        </w:rPr>
        <w:t>the Marshall Islands—reminding the court that atolls such as Bikini are still</w:t>
      </w:r>
      <w:r w:rsidR="00482AB5" w:rsidRPr="005629B9">
        <w:rPr>
          <w:sz w:val="16"/>
        </w:rPr>
        <w:t xml:space="preserve"> </w:t>
      </w:r>
      <w:r w:rsidRPr="005629B9">
        <w:rPr>
          <w:sz w:val="16"/>
        </w:rPr>
        <w:t xml:space="preserve">contaminated by the sixty-six </w:t>
      </w:r>
      <w:r w:rsidRPr="005629B9">
        <w:rPr>
          <w:sz w:val="16"/>
        </w:rPr>
        <w:lastRenderedPageBreak/>
        <w:t>atomic bombs the United States tested there—argued that</w:t>
      </w:r>
      <w:r w:rsidR="00482AB5" w:rsidRPr="005629B9">
        <w:rPr>
          <w:sz w:val="16"/>
        </w:rPr>
        <w:t xml:space="preserve"> </w:t>
      </w:r>
      <w:r w:rsidRPr="005629B9">
        <w:rPr>
          <w:rStyle w:val="StyleUnderline"/>
        </w:rPr>
        <w:t>nuclear weapons</w:t>
      </w:r>
      <w:r w:rsidRPr="005629B9">
        <w:rPr>
          <w:sz w:val="16"/>
        </w:rPr>
        <w:t xml:space="preserve"> also </w:t>
      </w:r>
      <w:r w:rsidRPr="005629B9">
        <w:rPr>
          <w:rStyle w:val="StyleUnderline"/>
        </w:rPr>
        <w:t>violate</w:t>
      </w:r>
      <w:r w:rsidRPr="005629B9">
        <w:rPr>
          <w:sz w:val="16"/>
        </w:rPr>
        <w:t xml:space="preserve"> </w:t>
      </w:r>
      <w:r w:rsidRPr="005629B9">
        <w:rPr>
          <w:rStyle w:val="StyleUnderline"/>
        </w:rPr>
        <w:t xml:space="preserve">the 1907 </w:t>
      </w:r>
      <w:r w:rsidRPr="005629B9">
        <w:rPr>
          <w:rStyle w:val="Emphasis"/>
        </w:rPr>
        <w:t>Hague</w:t>
      </w:r>
      <w:r w:rsidRPr="005629B9">
        <w:rPr>
          <w:rStyle w:val="StyleUnderline"/>
        </w:rPr>
        <w:t xml:space="preserve"> </w:t>
      </w:r>
      <w:r w:rsidRPr="005629B9">
        <w:rPr>
          <w:rStyle w:val="Emphasis"/>
        </w:rPr>
        <w:t>Conventions</w:t>
      </w:r>
      <w:r w:rsidRPr="005629B9">
        <w:rPr>
          <w:rStyle w:val="StyleUnderline"/>
        </w:rPr>
        <w:t xml:space="preserve"> prohibiting weapons whose</w:t>
      </w:r>
      <w:r w:rsidR="00482AB5" w:rsidRPr="005629B9">
        <w:rPr>
          <w:rStyle w:val="StyleUnderline"/>
        </w:rPr>
        <w:t xml:space="preserve"> </w:t>
      </w:r>
      <w:r w:rsidRPr="005629B9">
        <w:rPr>
          <w:rStyle w:val="StyleUnderline"/>
        </w:rPr>
        <w:t xml:space="preserve">effects trespass across the borders of </w:t>
      </w:r>
      <w:r w:rsidRPr="005629B9">
        <w:rPr>
          <w:rStyle w:val="Emphasis"/>
        </w:rPr>
        <w:t>neutral</w:t>
      </w:r>
      <w:r w:rsidRPr="005629B9">
        <w:rPr>
          <w:rStyle w:val="StyleUnderline"/>
        </w:rPr>
        <w:t xml:space="preserve"> countries</w:t>
      </w:r>
      <w:r w:rsidRPr="005629B9">
        <w:rPr>
          <w:sz w:val="16"/>
        </w:rPr>
        <w:t>.6 India focused on the many ways</w:t>
      </w:r>
      <w:r w:rsidR="00482AB5" w:rsidRPr="005629B9">
        <w:rPr>
          <w:sz w:val="16"/>
        </w:rPr>
        <w:t xml:space="preserve"> </w:t>
      </w:r>
      <w:r w:rsidRPr="005629B9">
        <w:rPr>
          <w:sz w:val="16"/>
        </w:rPr>
        <w:t xml:space="preserve">in which </w:t>
      </w:r>
      <w:r w:rsidRPr="005629B9">
        <w:rPr>
          <w:rStyle w:val="StyleUnderline"/>
        </w:rPr>
        <w:t>nuclear weapons fail to follow</w:t>
      </w:r>
      <w:r w:rsidRPr="005629B9">
        <w:rPr>
          <w:sz w:val="16"/>
        </w:rPr>
        <w:t xml:space="preserve"> “</w:t>
      </w:r>
      <w:r w:rsidRPr="005629B9">
        <w:rPr>
          <w:rStyle w:val="Emphasis"/>
        </w:rPr>
        <w:t>rules of proportionality</w:t>
      </w:r>
      <w:r w:rsidRPr="005629B9">
        <w:rPr>
          <w:sz w:val="16"/>
        </w:rPr>
        <w:t>” in international</w:t>
      </w:r>
      <w:r w:rsidR="00482AB5" w:rsidRPr="005629B9">
        <w:rPr>
          <w:sz w:val="16"/>
        </w:rPr>
        <w:t xml:space="preserve"> </w:t>
      </w:r>
      <w:r w:rsidRPr="005629B9">
        <w:rPr>
          <w:sz w:val="16"/>
        </w:rPr>
        <w:t xml:space="preserve">warfare, and argued that </w:t>
      </w:r>
      <w:r w:rsidRPr="005629B9">
        <w:rPr>
          <w:rStyle w:val="StyleUnderline"/>
        </w:rPr>
        <w:t>nuclear weapons violate the United Nations Charter itself,</w:t>
      </w:r>
      <w:r w:rsidR="00482AB5" w:rsidRPr="005629B9">
        <w:rPr>
          <w:rStyle w:val="StyleUnderline"/>
        </w:rPr>
        <w:t xml:space="preserve"> </w:t>
      </w:r>
      <w:r w:rsidRPr="005629B9">
        <w:rPr>
          <w:rStyle w:val="StyleUnderline"/>
        </w:rPr>
        <w:t>whose fundamental purpose is to restrict force</w:t>
      </w:r>
      <w:r w:rsidRPr="005629B9">
        <w:rPr>
          <w:sz w:val="16"/>
        </w:rPr>
        <w:t>.7 Japan—describing itself as “the only</w:t>
      </w:r>
      <w:r w:rsidR="00482AB5" w:rsidRPr="005629B9">
        <w:rPr>
          <w:sz w:val="16"/>
        </w:rPr>
        <w:t xml:space="preserve"> </w:t>
      </w:r>
      <w:r w:rsidRPr="005629B9">
        <w:rPr>
          <w:sz w:val="16"/>
        </w:rPr>
        <w:t xml:space="preserve">nation that has suffered nuclear attack”—argued that </w:t>
      </w:r>
      <w:r w:rsidRPr="005629B9">
        <w:rPr>
          <w:rStyle w:val="StyleUnderline"/>
        </w:rPr>
        <w:t>nuclear weapons contradict the</w:t>
      </w:r>
      <w:r w:rsidR="00482AB5" w:rsidRPr="005629B9">
        <w:rPr>
          <w:rStyle w:val="StyleUnderline"/>
        </w:rPr>
        <w:t xml:space="preserve"> </w:t>
      </w:r>
      <w:r w:rsidRPr="005629B9">
        <w:rPr>
          <w:rStyle w:val="StyleUnderline"/>
        </w:rPr>
        <w:t>philosophic foundations underlying international law</w:t>
      </w:r>
      <w:r w:rsidRPr="005629B9">
        <w:rPr>
          <w:sz w:val="16"/>
        </w:rPr>
        <w:t>.8</w:t>
      </w:r>
      <w:r w:rsidR="00482AB5" w:rsidRPr="005629B9">
        <w:rPr>
          <w:sz w:val="16"/>
        </w:rPr>
        <w:t xml:space="preserve">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S</w:t>
      </w:r>
      <w:r w:rsidRPr="005629B9">
        <w:rPr>
          <w:rStyle w:val="StyleUnderline"/>
        </w:rPr>
        <w:t xml:space="preserve">tates </w:t>
      </w:r>
      <w:r w:rsidRPr="005629B9">
        <w:rPr>
          <w:sz w:val="16"/>
        </w:rPr>
        <w:t>argued the opposite. Its executive branch filed a formal statement,</w:t>
      </w:r>
      <w:r w:rsidR="00482AB5" w:rsidRPr="005629B9">
        <w:rPr>
          <w:sz w:val="16"/>
        </w:rPr>
        <w:t xml:space="preserve"> </w:t>
      </w:r>
      <w:r w:rsidRPr="005629B9">
        <w:rPr>
          <w:sz w:val="16"/>
        </w:rPr>
        <w:t>coauthored by the Department of State and the Department of Defense, defending the</w:t>
      </w:r>
      <w:r w:rsidR="00482AB5" w:rsidRPr="005629B9">
        <w:rPr>
          <w:sz w:val="16"/>
        </w:rPr>
        <w:t xml:space="preserve"> </w:t>
      </w:r>
      <w:r w:rsidRPr="005629B9">
        <w:rPr>
          <w:sz w:val="16"/>
        </w:rPr>
        <w:t>legality of nuclear weapons. It argued that owning nuclear weapons was not illegal. It</w:t>
      </w:r>
      <w:r w:rsidR="00482AB5" w:rsidRPr="005629B9">
        <w:rPr>
          <w:sz w:val="16"/>
        </w:rPr>
        <w:t xml:space="preserve"> </w:t>
      </w:r>
      <w:r w:rsidRPr="005629B9">
        <w:rPr>
          <w:sz w:val="16"/>
        </w:rPr>
        <w:t>argued that threatening to use nuclear weapons was not illegal. It argued that using</w:t>
      </w:r>
      <w:r w:rsidR="00482AB5" w:rsidRPr="005629B9">
        <w:rPr>
          <w:sz w:val="16"/>
        </w:rPr>
        <w:t xml:space="preserve"> </w:t>
      </w:r>
      <w:r w:rsidRPr="005629B9">
        <w:rPr>
          <w:sz w:val="16"/>
        </w:rPr>
        <w:t>those nuclear weapons—even using them first—was not illegal. It enumerated and</w:t>
      </w:r>
      <w:r w:rsidR="00482AB5" w:rsidRPr="005629B9">
        <w:rPr>
          <w:sz w:val="16"/>
        </w:rPr>
        <w:t xml:space="preserve"> </w:t>
      </w:r>
      <w:r w:rsidRPr="002A6196">
        <w:rPr>
          <w:rStyle w:val="Emphasis"/>
          <w:highlight w:val="green"/>
        </w:rPr>
        <w:t>rejected</w:t>
      </w:r>
      <w:r w:rsidRPr="005629B9">
        <w:rPr>
          <w:rStyle w:val="StyleUnderline"/>
        </w:rPr>
        <w:t xml:space="preserve"> as inapplicable to nuclear weapons each and </w:t>
      </w:r>
      <w:r w:rsidRPr="002A6196">
        <w:rPr>
          <w:rStyle w:val="StyleUnderline"/>
          <w:highlight w:val="green"/>
        </w:rPr>
        <w:t>every international</w:t>
      </w:r>
      <w:r w:rsidRPr="005629B9">
        <w:rPr>
          <w:rStyle w:val="StyleUnderline"/>
        </w:rPr>
        <w:t xml:space="preserve"> protocol,</w:t>
      </w:r>
      <w:r w:rsidR="00482AB5" w:rsidRPr="005629B9">
        <w:rPr>
          <w:rStyle w:val="StyleUnderline"/>
        </w:rPr>
        <w:t xml:space="preserve"> </w:t>
      </w:r>
      <w:r w:rsidRPr="002A6196">
        <w:rPr>
          <w:rStyle w:val="StyleUnderline"/>
          <w:highlight w:val="green"/>
        </w:rPr>
        <w:t>treaty</w:t>
      </w:r>
      <w:r w:rsidRPr="005629B9">
        <w:rPr>
          <w:rStyle w:val="StyleUnderline"/>
        </w:rPr>
        <w:t xml:space="preserve">, declaration, </w:t>
      </w:r>
      <w:r w:rsidRPr="002A6196">
        <w:rPr>
          <w:rStyle w:val="StyleUnderline"/>
          <w:highlight w:val="green"/>
        </w:rPr>
        <w:t>and human rights instrument</w:t>
      </w:r>
      <w:r w:rsidRPr="005629B9">
        <w:rPr>
          <w:rStyle w:val="StyleUnderline"/>
        </w:rPr>
        <w:t xml:space="preserve"> intended to diminish suffering, as well</w:t>
      </w:r>
      <w:r w:rsidR="00482AB5" w:rsidRPr="005629B9">
        <w:rPr>
          <w:rStyle w:val="StyleUnderline"/>
        </w:rPr>
        <w:t xml:space="preserve"> </w:t>
      </w:r>
      <w:r w:rsidRPr="005629B9">
        <w:rPr>
          <w:rStyle w:val="StyleUnderline"/>
        </w:rPr>
        <w:t>as covenants intended to protect the earth</w:t>
      </w:r>
      <w:r w:rsidRPr="005629B9">
        <w:rPr>
          <w:sz w:val="16"/>
        </w:rPr>
        <w:t>, such as the 1985 Vienna Convention for the</w:t>
      </w:r>
      <w:r w:rsidR="00482AB5" w:rsidRPr="005629B9">
        <w:rPr>
          <w:sz w:val="16"/>
        </w:rPr>
        <w:t xml:space="preserve"> </w:t>
      </w:r>
      <w:r w:rsidRPr="005629B9">
        <w:rPr>
          <w:sz w:val="16"/>
        </w:rPr>
        <w:t>Protection of the Ozone Layer, and the 1992 Rio Declaration on Environment.9</w:t>
      </w:r>
      <w:r w:rsidR="00482AB5" w:rsidRPr="005629B9">
        <w:rPr>
          <w:sz w:val="16"/>
        </w:rPr>
        <w:t xml:space="preserve"> </w:t>
      </w:r>
      <w:r w:rsidRPr="005629B9">
        <w:rPr>
          <w:rStyle w:val="StyleUnderline"/>
        </w:rPr>
        <w:t xml:space="preserve">The </w:t>
      </w:r>
      <w:r w:rsidRPr="005629B9">
        <w:rPr>
          <w:rStyle w:val="Emphasis"/>
        </w:rPr>
        <w:t xml:space="preserve">U.N. Charter </w:t>
      </w:r>
      <w:r w:rsidRPr="005629B9">
        <w:rPr>
          <w:sz w:val="16"/>
        </w:rPr>
        <w:t xml:space="preserve">restricting force </w:t>
      </w:r>
      <w:r w:rsidRPr="005629B9">
        <w:rPr>
          <w:rStyle w:val="StyleUnderline"/>
        </w:rPr>
        <w:t>was</w:t>
      </w:r>
      <w:r w:rsidRPr="005629B9">
        <w:rPr>
          <w:sz w:val="16"/>
        </w:rPr>
        <w:t xml:space="preserve"> also quickly </w:t>
      </w:r>
      <w:r w:rsidRPr="005629B9">
        <w:rPr>
          <w:rStyle w:val="StyleUnderline"/>
        </w:rPr>
        <w:t>set aside</w:t>
      </w:r>
      <w:r w:rsidRPr="005629B9">
        <w:rPr>
          <w:sz w:val="16"/>
        </w:rPr>
        <w:t>. The U.S. executive</w:t>
      </w:r>
      <w:r w:rsidR="00482AB5" w:rsidRPr="005629B9">
        <w:rPr>
          <w:sz w:val="16"/>
        </w:rPr>
        <w:t xml:space="preserve"> </w:t>
      </w:r>
      <w:r w:rsidRPr="005629B9">
        <w:rPr>
          <w:sz w:val="16"/>
        </w:rPr>
        <w:t>branch acknowledged that the U.N. General Assembly had passed many resolutions</w:t>
      </w:r>
      <w:r w:rsidR="00482AB5" w:rsidRPr="005629B9">
        <w:rPr>
          <w:sz w:val="16"/>
        </w:rPr>
        <w:t xml:space="preserve"> </w:t>
      </w:r>
      <w:r w:rsidRPr="005629B9">
        <w:rPr>
          <w:sz w:val="16"/>
        </w:rPr>
        <w:t>declaring nuclear weapons “contrary to the U.N. Charter.” But it then dismissed these</w:t>
      </w:r>
      <w:r w:rsidR="00482AB5" w:rsidRPr="005629B9">
        <w:rPr>
          <w:sz w:val="16"/>
        </w:rPr>
        <w:t xml:space="preserve"> </w:t>
      </w:r>
      <w:r w:rsidRPr="005629B9">
        <w:rPr>
          <w:sz w:val="16"/>
        </w:rPr>
        <w:t>resolutions, telling the court that “the General Assembly does not have the authority to</w:t>
      </w:r>
      <w:r w:rsidR="00482AB5" w:rsidRPr="005629B9">
        <w:rPr>
          <w:sz w:val="16"/>
        </w:rPr>
        <w:t xml:space="preserve"> </w:t>
      </w:r>
      <w:r w:rsidRPr="005629B9">
        <w:rPr>
          <w:sz w:val="16"/>
        </w:rPr>
        <w:t xml:space="preserve">‘legislate’ or create legally binding obligations on its members.” Finally, </w:t>
      </w:r>
      <w:r w:rsidRPr="005629B9">
        <w:rPr>
          <w:rStyle w:val="StyleUnderline"/>
        </w:rPr>
        <w:t>the U.S.</w:t>
      </w:r>
      <w:r w:rsidR="00482AB5" w:rsidRPr="005629B9">
        <w:rPr>
          <w:sz w:val="16"/>
        </w:rPr>
        <w:t xml:space="preserve"> </w:t>
      </w:r>
      <w:r w:rsidRPr="005629B9">
        <w:rPr>
          <w:sz w:val="16"/>
        </w:rPr>
        <w:t xml:space="preserve">executive </w:t>
      </w:r>
      <w:r w:rsidRPr="005629B9">
        <w:rPr>
          <w:rStyle w:val="StyleUnderline"/>
        </w:rPr>
        <w:t>rejected</w:t>
      </w:r>
      <w:r w:rsidRPr="005629B9">
        <w:rPr>
          <w:sz w:val="16"/>
        </w:rPr>
        <w:t xml:space="preserve"> </w:t>
      </w:r>
      <w:r w:rsidRPr="005629B9">
        <w:rPr>
          <w:rStyle w:val="StyleUnderline"/>
        </w:rPr>
        <w:t>the</w:t>
      </w:r>
      <w:r w:rsidRPr="005629B9">
        <w:rPr>
          <w:sz w:val="16"/>
        </w:rPr>
        <w:t xml:space="preserve"> 1948 U.N. </w:t>
      </w:r>
      <w:r w:rsidRPr="005629B9">
        <w:rPr>
          <w:rStyle w:val="Emphasis"/>
        </w:rPr>
        <w:t>Convention on</w:t>
      </w:r>
      <w:r w:rsidRPr="005629B9">
        <w:rPr>
          <w:sz w:val="16"/>
        </w:rPr>
        <w:t xml:space="preserve"> the Prevention and Punishment of the</w:t>
      </w:r>
      <w:r w:rsidR="00482AB5" w:rsidRPr="005629B9">
        <w:rPr>
          <w:sz w:val="16"/>
        </w:rPr>
        <w:t xml:space="preserve"> </w:t>
      </w:r>
      <w:r w:rsidRPr="005629B9">
        <w:rPr>
          <w:sz w:val="16"/>
        </w:rPr>
        <w:t xml:space="preserve">Crime of </w:t>
      </w:r>
      <w:r w:rsidRPr="005629B9">
        <w:rPr>
          <w:rStyle w:val="Emphasis"/>
        </w:rPr>
        <w:t>Genocide</w:t>
      </w:r>
      <w:r w:rsidRPr="005629B9">
        <w:rPr>
          <w:sz w:val="16"/>
        </w:rPr>
        <w:t>. In its written statement to the court, the United States argued that</w:t>
      </w:r>
      <w:r w:rsidR="00482AB5" w:rsidRPr="005629B9">
        <w:rPr>
          <w:sz w:val="16"/>
        </w:rPr>
        <w:t xml:space="preserve"> </w:t>
      </w:r>
      <w:r w:rsidRPr="005629B9">
        <w:rPr>
          <w:sz w:val="16"/>
        </w:rPr>
        <w:t>“the deliberate killing of large numbers of people is not sufficient to establish this</w:t>
      </w:r>
      <w:r w:rsidR="00482AB5" w:rsidRPr="005629B9">
        <w:rPr>
          <w:sz w:val="16"/>
        </w:rPr>
        <w:t xml:space="preserve"> </w:t>
      </w:r>
      <w:r w:rsidRPr="005629B9">
        <w:rPr>
          <w:sz w:val="16"/>
        </w:rPr>
        <w:t>offense” of genocide; genocide only takes place if the aggressor sets out to destroy “in</w:t>
      </w:r>
      <w:r w:rsidR="00482AB5" w:rsidRPr="005629B9">
        <w:rPr>
          <w:sz w:val="16"/>
        </w:rPr>
        <w:t xml:space="preserve"> </w:t>
      </w:r>
      <w:r w:rsidRPr="005629B9">
        <w:rPr>
          <w:sz w:val="16"/>
        </w:rPr>
        <w:t>whole or in part, a national, ethnical, racial or religious group, as such.”10</w:t>
      </w:r>
      <w:r w:rsidR="00482AB5" w:rsidRPr="005629B9">
        <w:rPr>
          <w:sz w:val="16"/>
        </w:rPr>
        <w:t xml:space="preserve"> </w:t>
      </w:r>
      <w:r w:rsidRPr="005629B9">
        <w:rPr>
          <w:sz w:val="16"/>
        </w:rPr>
        <w:t xml:space="preserve">The court case went on for many days.11 </w:t>
      </w:r>
      <w:r w:rsidRPr="005629B9">
        <w:rPr>
          <w:rStyle w:val="StyleUnderline"/>
        </w:rPr>
        <w:t>On</w:t>
      </w:r>
      <w:r w:rsidRPr="005629B9">
        <w:rPr>
          <w:sz w:val="16"/>
        </w:rPr>
        <w:t xml:space="preserve"> </w:t>
      </w:r>
      <w:r w:rsidRPr="005629B9">
        <w:rPr>
          <w:rStyle w:val="StyleUnderline"/>
        </w:rPr>
        <w:t>none of these days was it front-page</w:t>
      </w:r>
      <w:r w:rsidR="00482AB5" w:rsidRPr="005629B9">
        <w:rPr>
          <w:rStyle w:val="StyleUnderline"/>
        </w:rPr>
        <w:t xml:space="preserve"> </w:t>
      </w:r>
      <w:r w:rsidRPr="005629B9">
        <w:rPr>
          <w:rStyle w:val="StyleUnderline"/>
        </w:rPr>
        <w:t>news in the United</w:t>
      </w:r>
      <w:r w:rsidRPr="005629B9">
        <w:rPr>
          <w:sz w:val="16"/>
        </w:rPr>
        <w:t xml:space="preserve"> </w:t>
      </w:r>
      <w:r w:rsidRPr="005629B9">
        <w:rPr>
          <w:rStyle w:val="StyleUnderline"/>
        </w:rPr>
        <w:t>States</w:t>
      </w:r>
      <w:r w:rsidRPr="005629B9">
        <w:rPr>
          <w:sz w:val="16"/>
        </w:rPr>
        <w:t>; on almost none of these days was it page-fifteen news, or</w:t>
      </w:r>
      <w:r w:rsidR="00482AB5" w:rsidRPr="005629B9">
        <w:rPr>
          <w:sz w:val="16"/>
        </w:rPr>
        <w:t xml:space="preserve"> </w:t>
      </w:r>
      <w:r w:rsidRPr="005629B9">
        <w:rPr>
          <w:sz w:val="16"/>
        </w:rPr>
        <w:t>even page-twenty-three news, in the United States. Like the always invisible submarines</w:t>
      </w:r>
      <w:r w:rsidR="00482AB5" w:rsidRPr="005629B9">
        <w:rPr>
          <w:sz w:val="16"/>
        </w:rPr>
        <w:t xml:space="preserve"> </w:t>
      </w:r>
      <w:r w:rsidRPr="005629B9">
        <w:rPr>
          <w:sz w:val="16"/>
        </w:rPr>
        <w:t>and like the almost invisible land and air missiles—that are concentrated in states with</w:t>
      </w:r>
      <w:r w:rsidR="00482AB5" w:rsidRPr="005629B9">
        <w:rPr>
          <w:sz w:val="16"/>
        </w:rPr>
        <w:t xml:space="preserve"> </w:t>
      </w:r>
      <w:r w:rsidRPr="005629B9">
        <w:rPr>
          <w:sz w:val="16"/>
        </w:rPr>
        <w:t xml:space="preserve">sparse populations (Wyoming, Montana, North Dakota)—the </w:t>
      </w:r>
      <w:r w:rsidRPr="002A6196">
        <w:rPr>
          <w:rStyle w:val="StyleUnderline"/>
          <w:highlight w:val="green"/>
        </w:rPr>
        <w:t>foreign populations who</w:t>
      </w:r>
      <w:r w:rsidR="00482AB5" w:rsidRPr="002A6196">
        <w:rPr>
          <w:rStyle w:val="StyleUnderline"/>
          <w:highlight w:val="green"/>
        </w:rPr>
        <w:t xml:space="preserve"> </w:t>
      </w:r>
      <w:r w:rsidRPr="002A6196">
        <w:rPr>
          <w:rStyle w:val="StyleUnderline"/>
          <w:highlight w:val="green"/>
        </w:rPr>
        <w:t xml:space="preserve">stand to be injured remain </w:t>
      </w:r>
      <w:r w:rsidRPr="002A6196">
        <w:rPr>
          <w:rStyle w:val="Emphasis"/>
          <w:highlight w:val="green"/>
        </w:rPr>
        <w:t>invisible</w:t>
      </w:r>
      <w:r w:rsidRPr="005629B9">
        <w:rPr>
          <w:rStyle w:val="StyleUnderline"/>
        </w:rPr>
        <w:t xml:space="preserve"> and </w:t>
      </w:r>
      <w:r w:rsidRPr="005629B9">
        <w:rPr>
          <w:rStyle w:val="Emphasis"/>
        </w:rPr>
        <w:t>inaudible</w:t>
      </w:r>
      <w:r w:rsidRPr="005629B9">
        <w:rPr>
          <w:sz w:val="16"/>
        </w:rPr>
        <w:t>, even when mounting a major case at</w:t>
      </w:r>
      <w:r w:rsidR="00482AB5" w:rsidRPr="005629B9">
        <w:rPr>
          <w:sz w:val="16"/>
        </w:rPr>
        <w:t xml:space="preserve"> </w:t>
      </w:r>
      <w:r w:rsidRPr="005629B9">
        <w:rPr>
          <w:sz w:val="16"/>
        </w:rPr>
        <w:t>the International Court of Justice.</w:t>
      </w:r>
      <w:r w:rsidR="00482AB5" w:rsidRPr="005629B9">
        <w:rPr>
          <w:sz w:val="16"/>
        </w:rPr>
        <w:t xml:space="preserve"> </w:t>
      </w:r>
      <w:r w:rsidRPr="005629B9">
        <w:rPr>
          <w:sz w:val="16"/>
        </w:rPr>
        <w:t>Although the U.S. postal system is designed to receive foreign mail, any letter from</w:t>
      </w:r>
      <w:r w:rsidR="00482AB5" w:rsidRPr="005629B9">
        <w:rPr>
          <w:sz w:val="16"/>
        </w:rPr>
        <w:t xml:space="preserve"> </w:t>
      </w:r>
      <w:r w:rsidRPr="005629B9">
        <w:rPr>
          <w:sz w:val="16"/>
        </w:rPr>
        <w:t>abroad containing a message about nuclear weapons seems to become a dead letter. If</w:t>
      </w:r>
      <w:r w:rsidR="00482AB5" w:rsidRPr="005629B9">
        <w:rPr>
          <w:sz w:val="16"/>
        </w:rPr>
        <w:t xml:space="preserve"> </w:t>
      </w:r>
      <w:r w:rsidRPr="005629B9">
        <w:rPr>
          <w:sz w:val="16"/>
        </w:rPr>
        <w:t>the message is sent by telephone, the line goes dead. Maybe somewhere there is a giant</w:t>
      </w:r>
      <w:r w:rsidR="00482AB5" w:rsidRPr="005629B9">
        <w:rPr>
          <w:sz w:val="16"/>
        </w:rPr>
        <w:t xml:space="preserve"> </w:t>
      </w:r>
      <w:r w:rsidRPr="005629B9">
        <w:rPr>
          <w:sz w:val="16"/>
        </w:rPr>
        <w:t>storage silo into which—day by day over six decades—there has steadily fallen the</w:t>
      </w:r>
      <w:r w:rsidR="00482AB5" w:rsidRPr="005629B9">
        <w:rPr>
          <w:sz w:val="16"/>
        </w:rPr>
        <w:t xml:space="preserve"> </w:t>
      </w:r>
      <w:r w:rsidRPr="005629B9">
        <w:rPr>
          <w:sz w:val="16"/>
        </w:rPr>
        <w:t>layer upon layer of unread letters, petitions, and prayers from foreign voices describing</w:t>
      </w:r>
      <w:r w:rsidR="00482AB5" w:rsidRPr="005629B9">
        <w:rPr>
          <w:sz w:val="16"/>
        </w:rPr>
        <w:t xml:space="preserve"> </w:t>
      </w:r>
      <w:r w:rsidRPr="005629B9">
        <w:rPr>
          <w:sz w:val="16"/>
        </w:rPr>
        <w:t>injuries suffered and future injuries feared, the aspiration for international rules of</w:t>
      </w:r>
      <w:r w:rsidR="00482AB5" w:rsidRPr="005629B9">
        <w:rPr>
          <w:sz w:val="16"/>
        </w:rPr>
        <w:t xml:space="preserve"> </w:t>
      </w:r>
      <w:r w:rsidRPr="005629B9">
        <w:rPr>
          <w:sz w:val="16"/>
        </w:rPr>
        <w:t xml:space="preserve">symmetry, and the sense of symmetry betrayed. There, </w:t>
      </w:r>
      <w:r w:rsidRPr="005629B9">
        <w:rPr>
          <w:rStyle w:val="StyleUnderline"/>
        </w:rPr>
        <w:t>muffled</w:t>
      </w:r>
      <w:r w:rsidRPr="005629B9">
        <w:rPr>
          <w:sz w:val="16"/>
        </w:rPr>
        <w:t xml:space="preserve"> in the thick residue of</w:t>
      </w:r>
      <w:r w:rsidR="00482AB5" w:rsidRPr="005629B9">
        <w:rPr>
          <w:sz w:val="16"/>
        </w:rPr>
        <w:t xml:space="preserve"> </w:t>
      </w:r>
      <w:r w:rsidRPr="005629B9">
        <w:rPr>
          <w:sz w:val="16"/>
        </w:rPr>
        <w:t xml:space="preserve">paper, will </w:t>
      </w:r>
      <w:r w:rsidRPr="005629B9">
        <w:rPr>
          <w:rStyle w:val="StyleUnderline"/>
        </w:rPr>
        <w:t>be found the echoing dismay of the people who once lived on Bikini island</w:t>
      </w:r>
      <w:r w:rsidR="00482AB5" w:rsidRPr="005629B9">
        <w:rPr>
          <w:sz w:val="16"/>
        </w:rPr>
        <w:t xml:space="preserve"> </w:t>
      </w:r>
      <w:r w:rsidRPr="005629B9">
        <w:rPr>
          <w:sz w:val="16"/>
        </w:rPr>
        <w:t>(</w:t>
      </w:r>
      <w:r w:rsidRPr="005629B9">
        <w:rPr>
          <w:rStyle w:val="StyleUnderline"/>
        </w:rPr>
        <w:t>who began calling out</w:t>
      </w:r>
      <w:r w:rsidRPr="005629B9">
        <w:rPr>
          <w:sz w:val="16"/>
        </w:rPr>
        <w:t xml:space="preserve"> to us </w:t>
      </w:r>
      <w:r w:rsidRPr="005629B9">
        <w:rPr>
          <w:rStyle w:val="StyleUnderline"/>
        </w:rPr>
        <w:t>in 1946</w:t>
      </w:r>
      <w:r w:rsidRPr="005629B9">
        <w:rPr>
          <w:sz w:val="16"/>
        </w:rPr>
        <w:t xml:space="preserve"> </w:t>
      </w:r>
      <w:r w:rsidRPr="005629B9">
        <w:rPr>
          <w:rStyle w:val="StyleUnderline"/>
        </w:rPr>
        <w:t>and</w:t>
      </w:r>
      <w:r w:rsidRPr="005629B9">
        <w:rPr>
          <w:sz w:val="16"/>
        </w:rPr>
        <w:t xml:space="preserve"> have </w:t>
      </w:r>
      <w:r w:rsidRPr="005629B9">
        <w:rPr>
          <w:rStyle w:val="StyleUnderline"/>
        </w:rPr>
        <w:t>called</w:t>
      </w:r>
      <w:r w:rsidRPr="005629B9">
        <w:rPr>
          <w:sz w:val="16"/>
        </w:rPr>
        <w:t xml:space="preserve"> out to us </w:t>
      </w:r>
      <w:r w:rsidRPr="005629B9">
        <w:rPr>
          <w:rStyle w:val="StyleUnderline"/>
        </w:rPr>
        <w:t>every year since</w:t>
      </w:r>
      <w:r w:rsidRPr="005629B9">
        <w:rPr>
          <w:sz w:val="16"/>
        </w:rPr>
        <w:t>); the</w:t>
      </w:r>
      <w:r w:rsidR="00482AB5" w:rsidRPr="005629B9">
        <w:rPr>
          <w:sz w:val="16"/>
        </w:rPr>
        <w:t xml:space="preserve"> </w:t>
      </w:r>
      <w:r w:rsidRPr="005629B9">
        <w:rPr>
          <w:sz w:val="16"/>
        </w:rPr>
        <w:t>eloquent legal briefs from India and Iran and many other countries; the unopened and</w:t>
      </w:r>
      <w:r w:rsidR="00482AB5" w:rsidRPr="005629B9">
        <w:rPr>
          <w:sz w:val="16"/>
        </w:rPr>
        <w:t xml:space="preserve"> </w:t>
      </w:r>
      <w:r w:rsidRPr="005629B9">
        <w:rPr>
          <w:sz w:val="16"/>
        </w:rPr>
        <w:t xml:space="preserve">unread pages of </w:t>
      </w:r>
      <w:proofErr w:type="spellStart"/>
      <w:r w:rsidRPr="005629B9">
        <w:rPr>
          <w:sz w:val="16"/>
        </w:rPr>
        <w:t>Masuji</w:t>
      </w:r>
      <w:proofErr w:type="spellEnd"/>
      <w:r w:rsidRPr="005629B9">
        <w:rPr>
          <w:sz w:val="16"/>
        </w:rPr>
        <w:t xml:space="preserve"> </w:t>
      </w:r>
      <w:proofErr w:type="spellStart"/>
      <w:r w:rsidRPr="005629B9">
        <w:rPr>
          <w:sz w:val="16"/>
        </w:rPr>
        <w:t>Ibuse’s</w:t>
      </w:r>
      <w:proofErr w:type="spellEnd"/>
      <w:r w:rsidRPr="005629B9">
        <w:rPr>
          <w:sz w:val="16"/>
        </w:rPr>
        <w:t xml:space="preserve"> exquisite and excruciating Black Rain, its parasols and</w:t>
      </w:r>
      <w:r w:rsidR="00482AB5" w:rsidRPr="005629B9">
        <w:rPr>
          <w:sz w:val="16"/>
        </w:rPr>
        <w:t xml:space="preserve"> </w:t>
      </w:r>
      <w:r w:rsidRPr="005629B9">
        <w:rPr>
          <w:sz w:val="16"/>
        </w:rPr>
        <w:t xml:space="preserve">cherry blossom petals drifting between thousands of other paper layers. Maybe </w:t>
      </w:r>
      <w:r w:rsidRPr="005629B9">
        <w:rPr>
          <w:rStyle w:val="StyleUnderline"/>
        </w:rPr>
        <w:t>the</w:t>
      </w:r>
      <w:r w:rsidR="00482AB5" w:rsidRPr="005629B9">
        <w:rPr>
          <w:rStyle w:val="StyleUnderline"/>
        </w:rPr>
        <w:t xml:space="preserve"> </w:t>
      </w:r>
      <w:r w:rsidRPr="005629B9">
        <w:rPr>
          <w:rStyle w:val="StyleUnderline"/>
        </w:rPr>
        <w:t xml:space="preserve">sheer weight of unread mail will </w:t>
      </w:r>
      <w:r w:rsidRPr="005629B9">
        <w:rPr>
          <w:sz w:val="16"/>
        </w:rPr>
        <w:t xml:space="preserve">one day press the paper into wood and </w:t>
      </w:r>
      <w:r w:rsidRPr="005629B9">
        <w:rPr>
          <w:rStyle w:val="StyleUnderline"/>
        </w:rPr>
        <w:t>create a giant</w:t>
      </w:r>
      <w:r w:rsidR="00482AB5" w:rsidRPr="005629B9">
        <w:rPr>
          <w:rStyle w:val="StyleUnderline"/>
        </w:rPr>
        <w:t xml:space="preserve"> </w:t>
      </w:r>
      <w:r w:rsidRPr="005629B9">
        <w:rPr>
          <w:rStyle w:val="StyleUnderline"/>
        </w:rPr>
        <w:t>ark</w:t>
      </w:r>
      <w:r w:rsidRPr="005629B9">
        <w:rPr>
          <w:sz w:val="16"/>
        </w:rPr>
        <w:t xml:space="preserve">, the ark </w:t>
      </w:r>
      <w:r w:rsidRPr="005629B9">
        <w:rPr>
          <w:rStyle w:val="StyleUnderline"/>
        </w:rPr>
        <w:t>of unheard voices</w:t>
      </w:r>
      <w:r w:rsidRPr="005629B9">
        <w:rPr>
          <w:sz w:val="16"/>
        </w:rPr>
        <w:t xml:space="preserve">. The ark of unheard voices is </w:t>
      </w:r>
      <w:r w:rsidRPr="005629B9">
        <w:rPr>
          <w:rStyle w:val="StyleUnderline"/>
        </w:rPr>
        <w:t>on a collision course with</w:t>
      </w:r>
      <w:r w:rsidR="00482AB5" w:rsidRPr="005629B9">
        <w:rPr>
          <w:sz w:val="16"/>
        </w:rPr>
        <w:t xml:space="preserve"> </w:t>
      </w:r>
      <w:r w:rsidRPr="005629B9">
        <w:rPr>
          <w:sz w:val="16"/>
        </w:rPr>
        <w:t xml:space="preserve">the ark that cannot hear voices, </w:t>
      </w:r>
      <w:r w:rsidRPr="005629B9">
        <w:rPr>
          <w:rStyle w:val="StyleUnderline"/>
        </w:rPr>
        <w:t>our nuclear submarines</w:t>
      </w:r>
      <w:r w:rsidRPr="005629B9">
        <w:rPr>
          <w:sz w:val="16"/>
        </w:rPr>
        <w:t>.</w:t>
      </w:r>
      <w:r w:rsidR="00482AB5" w:rsidRPr="005629B9">
        <w:rPr>
          <w:sz w:val="16"/>
        </w:rPr>
        <w:t xml:space="preserve"> </w:t>
      </w:r>
      <w:r w:rsidRPr="005629B9">
        <w:rPr>
          <w:sz w:val="16"/>
        </w:rPr>
        <w:t>One of the persistent features of nuclear technology is that it constantly reenacts at</w:t>
      </w:r>
      <w:r w:rsidR="00482AB5" w:rsidRPr="005629B9">
        <w:rPr>
          <w:sz w:val="16"/>
        </w:rPr>
        <w:t xml:space="preserve"> </w:t>
      </w:r>
      <w:r w:rsidRPr="005629B9">
        <w:rPr>
          <w:sz w:val="16"/>
        </w:rPr>
        <w:t xml:space="preserve">one location any weakness that occurs at another location. </w:t>
      </w:r>
      <w:r w:rsidRPr="005629B9">
        <w:rPr>
          <w:rStyle w:val="StyleUnderline"/>
        </w:rPr>
        <w:t>The</w:t>
      </w:r>
      <w:r w:rsidRPr="005629B9">
        <w:rPr>
          <w:sz w:val="16"/>
        </w:rPr>
        <w:t xml:space="preserve"> </w:t>
      </w:r>
      <w:proofErr w:type="spellStart"/>
      <w:r w:rsidRPr="005629B9">
        <w:rPr>
          <w:sz w:val="16"/>
        </w:rPr>
        <w:t>supersentient</w:t>
      </w:r>
      <w:proofErr w:type="spellEnd"/>
      <w:r w:rsidRPr="005629B9">
        <w:rPr>
          <w:sz w:val="16"/>
        </w:rPr>
        <w:t xml:space="preserve"> </w:t>
      </w:r>
      <w:r w:rsidRPr="005629B9">
        <w:rPr>
          <w:rStyle w:val="StyleUnderline"/>
        </w:rPr>
        <w:t>American</w:t>
      </w:r>
      <w:r w:rsidR="00482AB5" w:rsidRPr="005629B9">
        <w:rPr>
          <w:rStyle w:val="StyleUnderline"/>
        </w:rPr>
        <w:t xml:space="preserve"> </w:t>
      </w:r>
      <w:r w:rsidRPr="005629B9">
        <w:rPr>
          <w:rStyle w:val="StyleUnderline"/>
        </w:rPr>
        <w:t>population</w:t>
      </w:r>
      <w:r w:rsidRPr="005629B9">
        <w:rPr>
          <w:sz w:val="16"/>
        </w:rPr>
        <w:t xml:space="preserve"> prides itself on its alertness—rightly, for many people receive and answer</w:t>
      </w:r>
      <w:r w:rsidR="00482AB5" w:rsidRPr="005629B9">
        <w:rPr>
          <w:sz w:val="16"/>
        </w:rPr>
        <w:t xml:space="preserve"> </w:t>
      </w:r>
      <w:r w:rsidRPr="005629B9">
        <w:rPr>
          <w:sz w:val="16"/>
        </w:rPr>
        <w:t>300 e-mails a day while talking on a cell phone, listening to the radio, and driving a car.</w:t>
      </w:r>
      <w:r w:rsidR="00482AB5" w:rsidRPr="005629B9">
        <w:rPr>
          <w:sz w:val="16"/>
        </w:rPr>
        <w:t xml:space="preserve"> </w:t>
      </w:r>
      <w:r w:rsidRPr="005629B9">
        <w:rPr>
          <w:sz w:val="16"/>
        </w:rPr>
        <w:t xml:space="preserve">Yet this </w:t>
      </w:r>
      <w:proofErr w:type="spellStart"/>
      <w:r w:rsidRPr="005629B9">
        <w:rPr>
          <w:sz w:val="16"/>
        </w:rPr>
        <w:t>supersentient</w:t>
      </w:r>
      <w:proofErr w:type="spellEnd"/>
      <w:r w:rsidRPr="005629B9">
        <w:rPr>
          <w:sz w:val="16"/>
        </w:rPr>
        <w:t xml:space="preserve"> population </w:t>
      </w:r>
      <w:r w:rsidRPr="005629B9">
        <w:rPr>
          <w:rStyle w:val="StyleUnderline"/>
        </w:rPr>
        <w:t>cannot hear</w:t>
      </w:r>
      <w:r w:rsidRPr="005629B9">
        <w:rPr>
          <w:sz w:val="16"/>
        </w:rPr>
        <w:t xml:space="preserve"> voices coming from outside the circle of</w:t>
      </w:r>
      <w:r w:rsidR="00482AB5" w:rsidRPr="005629B9">
        <w:rPr>
          <w:sz w:val="16"/>
        </w:rPr>
        <w:t xml:space="preserve"> </w:t>
      </w:r>
      <w:r w:rsidRPr="005629B9">
        <w:rPr>
          <w:sz w:val="16"/>
        </w:rPr>
        <w:t xml:space="preserve">its own horizon. As </w:t>
      </w:r>
      <w:r w:rsidRPr="005629B9">
        <w:rPr>
          <w:rStyle w:val="StyleUnderline"/>
        </w:rPr>
        <w:t>foreign voices</w:t>
      </w:r>
      <w:r w:rsidRPr="005629B9">
        <w:rPr>
          <w:sz w:val="16"/>
        </w:rPr>
        <w:t xml:space="preserve"> do not reach the home </w:t>
      </w:r>
      <w:proofErr w:type="gramStart"/>
      <w:r w:rsidRPr="005629B9">
        <w:rPr>
          <w:sz w:val="16"/>
        </w:rPr>
        <w:t>population, so</w:t>
      </w:r>
      <w:proofErr w:type="gramEnd"/>
      <w:r w:rsidRPr="005629B9">
        <w:rPr>
          <w:sz w:val="16"/>
        </w:rPr>
        <w:t xml:space="preserve"> the voices of</w:t>
      </w:r>
      <w:r w:rsidR="00482AB5" w:rsidRPr="005629B9">
        <w:rPr>
          <w:sz w:val="16"/>
        </w:rPr>
        <w:t xml:space="preserve"> </w:t>
      </w:r>
      <w:r w:rsidRPr="005629B9">
        <w:rPr>
          <w:sz w:val="16"/>
        </w:rPr>
        <w:t xml:space="preserve">the home population, </w:t>
      </w:r>
      <w:r w:rsidRPr="005629B9">
        <w:rPr>
          <w:rStyle w:val="StyleUnderline"/>
        </w:rPr>
        <w:t>in their</w:t>
      </w:r>
      <w:r w:rsidRPr="005629B9">
        <w:rPr>
          <w:sz w:val="16"/>
        </w:rPr>
        <w:t xml:space="preserve"> occasional lonely </w:t>
      </w:r>
      <w:proofErr w:type="gramStart"/>
      <w:r w:rsidRPr="005629B9">
        <w:rPr>
          <w:rStyle w:val="StyleUnderline"/>
        </w:rPr>
        <w:t>protest against</w:t>
      </w:r>
      <w:proofErr w:type="gramEnd"/>
      <w:r w:rsidRPr="005629B9">
        <w:rPr>
          <w:rStyle w:val="StyleUnderline"/>
        </w:rPr>
        <w:t xml:space="preserve"> our nuclear weapons</w:t>
      </w:r>
      <w:r w:rsidRPr="005629B9">
        <w:rPr>
          <w:sz w:val="16"/>
        </w:rPr>
        <w:t>, fall</w:t>
      </w:r>
      <w:r w:rsidR="00482AB5" w:rsidRPr="005629B9">
        <w:rPr>
          <w:sz w:val="16"/>
        </w:rPr>
        <w:t xml:space="preserve"> </w:t>
      </w:r>
      <w:r w:rsidRPr="005629B9">
        <w:rPr>
          <w:sz w:val="16"/>
        </w:rPr>
        <w:t>outside the perimeter of what their own government leaders can hear. This inability to</w:t>
      </w:r>
      <w:r w:rsidR="00482AB5" w:rsidRPr="005629B9">
        <w:rPr>
          <w:sz w:val="16"/>
        </w:rPr>
        <w:t xml:space="preserve"> </w:t>
      </w:r>
      <w:r w:rsidRPr="005629B9">
        <w:rPr>
          <w:sz w:val="16"/>
        </w:rPr>
        <w:t>receive incoming signals is literalized in the weapons themselves. Take the USS Rhode</w:t>
      </w:r>
      <w:r w:rsidR="00482AB5" w:rsidRPr="005629B9">
        <w:rPr>
          <w:sz w:val="16"/>
        </w:rPr>
        <w:t xml:space="preserve"> </w:t>
      </w:r>
      <w:r w:rsidRPr="005629B9">
        <w:rPr>
          <w:sz w:val="16"/>
        </w:rPr>
        <w:t>Island (or any one of the other thirteen Ohio-class submarines). Empowered to destroy</w:t>
      </w:r>
      <w:r w:rsidR="00482AB5" w:rsidRPr="005629B9">
        <w:rPr>
          <w:sz w:val="16"/>
        </w:rPr>
        <w:t xml:space="preserve"> </w:t>
      </w:r>
      <w:r w:rsidRPr="005629B9">
        <w:rPr>
          <w:sz w:val="16"/>
        </w:rPr>
        <w:t>a continent, the Trident submarine is an Olympian feat of technological ingenuity. Yet</w:t>
      </w:r>
      <w:r w:rsidR="00482AB5" w:rsidRPr="005629B9">
        <w:rPr>
          <w:sz w:val="16"/>
        </w:rPr>
        <w:t xml:space="preserve"> </w:t>
      </w:r>
      <w:r w:rsidRPr="005629B9">
        <w:rPr>
          <w:sz w:val="16"/>
        </w:rPr>
        <w:t>when it is deeply submerged (and in wartime or any time of great political tension it</w:t>
      </w:r>
      <w:r w:rsidR="00482AB5" w:rsidRPr="005629B9">
        <w:rPr>
          <w:sz w:val="16"/>
        </w:rPr>
        <w:t xml:space="preserve"> </w:t>
      </w:r>
      <w:r w:rsidRPr="005629B9">
        <w:rPr>
          <w:sz w:val="16"/>
        </w:rPr>
        <w:t>must remain deeply submerged) it can o-n-l-y-r-e-c-e-</w:t>
      </w:r>
      <w:proofErr w:type="spellStart"/>
      <w:r w:rsidRPr="005629B9">
        <w:rPr>
          <w:sz w:val="16"/>
        </w:rPr>
        <w:t>i</w:t>
      </w:r>
      <w:proofErr w:type="spellEnd"/>
      <w:r w:rsidRPr="005629B9">
        <w:rPr>
          <w:sz w:val="16"/>
        </w:rPr>
        <w:t>-v-e-t-</w:t>
      </w:r>
      <w:proofErr w:type="spellStart"/>
      <w:r w:rsidRPr="005629B9">
        <w:rPr>
          <w:sz w:val="16"/>
        </w:rPr>
        <w:t>i</w:t>
      </w:r>
      <w:proofErr w:type="spellEnd"/>
      <w:r w:rsidRPr="005629B9">
        <w:rPr>
          <w:sz w:val="16"/>
        </w:rPr>
        <w:t>-n-y-a-m-o-u-n-t-s-o-f-</w:t>
      </w:r>
      <w:proofErr w:type="spellStart"/>
      <w:r w:rsidRPr="005629B9">
        <w:rPr>
          <w:sz w:val="16"/>
        </w:rPr>
        <w:t>i</w:t>
      </w:r>
      <w:proofErr w:type="spellEnd"/>
      <w:r w:rsidRPr="005629B9">
        <w:rPr>
          <w:sz w:val="16"/>
        </w:rPr>
        <w:t>-</w:t>
      </w:r>
      <w:r w:rsidR="00482AB5" w:rsidRPr="005629B9">
        <w:rPr>
          <w:sz w:val="16"/>
        </w:rPr>
        <w:t xml:space="preserve"> </w:t>
      </w:r>
      <w:r w:rsidRPr="005629B9">
        <w:rPr>
          <w:sz w:val="16"/>
        </w:rPr>
        <w:t>n-f-o-r-m-a-t-</w:t>
      </w:r>
      <w:proofErr w:type="spellStart"/>
      <w:r w:rsidRPr="005629B9">
        <w:rPr>
          <w:sz w:val="16"/>
        </w:rPr>
        <w:t>i</w:t>
      </w:r>
      <w:proofErr w:type="spellEnd"/>
      <w:r w:rsidRPr="005629B9">
        <w:rPr>
          <w:sz w:val="16"/>
        </w:rPr>
        <w:t>-o-n-v-e-r-y-v-e-r-y-s-l-o-w-l-y. In fact, the first three letters of the</w:t>
      </w:r>
      <w:r w:rsidR="00482AB5" w:rsidRPr="005629B9">
        <w:rPr>
          <w:sz w:val="16"/>
        </w:rPr>
        <w:t xml:space="preserve"> </w:t>
      </w:r>
      <w:r w:rsidRPr="005629B9">
        <w:rPr>
          <w:sz w:val="16"/>
        </w:rPr>
        <w:t>hyphenated passage would have taken fifteen minutes to arrive, and the submarine</w:t>
      </w:r>
      <w:r w:rsidR="00482AB5" w:rsidRPr="005629B9">
        <w:rPr>
          <w:sz w:val="16"/>
        </w:rPr>
        <w:t xml:space="preserve"> </w:t>
      </w:r>
      <w:r w:rsidRPr="005629B9">
        <w:rPr>
          <w:sz w:val="16"/>
        </w:rPr>
        <w:t>would have had no way to confirm its receipt of the letters. The information is carried in Extremely Low Frequency (or ELF) waves, giant</w:t>
      </w:r>
      <w:r w:rsidR="00482AB5" w:rsidRPr="005629B9">
        <w:rPr>
          <w:sz w:val="16"/>
        </w:rPr>
        <w:t xml:space="preserve"> </w:t>
      </w:r>
      <w:r w:rsidRPr="005629B9">
        <w:rPr>
          <w:sz w:val="16"/>
        </w:rPr>
        <w:t>radio waves each 2500 miles in length that can (unlike any other band of the</w:t>
      </w:r>
      <w:r w:rsidR="00482AB5" w:rsidRPr="005629B9">
        <w:rPr>
          <w:sz w:val="16"/>
        </w:rPr>
        <w:t xml:space="preserve"> </w:t>
      </w:r>
      <w:r w:rsidRPr="005629B9">
        <w:rPr>
          <w:sz w:val="16"/>
        </w:rPr>
        <w:t>electromagnetic spectrum) penetrate the ocean depths. Until 2004, ELF waves were</w:t>
      </w:r>
      <w:r w:rsidR="00482AB5" w:rsidRPr="005629B9">
        <w:rPr>
          <w:sz w:val="16"/>
        </w:rPr>
        <w:t xml:space="preserve"> </w:t>
      </w:r>
      <w:r w:rsidRPr="005629B9">
        <w:rPr>
          <w:sz w:val="16"/>
        </w:rPr>
        <w:t>launched by a giant antenna in Michigan and Wisconsin that is eighteen square acres in</w:t>
      </w:r>
      <w:r w:rsidR="00482AB5" w:rsidRPr="005629B9">
        <w:rPr>
          <w:sz w:val="16"/>
        </w:rPr>
        <w:t xml:space="preserve"> </w:t>
      </w:r>
      <w:r w:rsidRPr="005629B9">
        <w:rPr>
          <w:sz w:val="16"/>
        </w:rPr>
        <w:t>size.12 As ELF waves begin their circuit around the earth, they travel between the</w:t>
      </w:r>
      <w:r w:rsidR="00482AB5" w:rsidRPr="005629B9">
        <w:rPr>
          <w:sz w:val="16"/>
        </w:rPr>
        <w:t xml:space="preserve"> </w:t>
      </w:r>
      <w:r w:rsidRPr="005629B9">
        <w:rPr>
          <w:sz w:val="16"/>
        </w:rPr>
        <w:t>surface of the earth and the lower edge of the ionosphere, which together act as wave</w:t>
      </w:r>
      <w:r w:rsidR="00482AB5" w:rsidRPr="005629B9">
        <w:rPr>
          <w:sz w:val="16"/>
        </w:rPr>
        <w:t xml:space="preserve"> </w:t>
      </w:r>
      <w:r w:rsidRPr="005629B9">
        <w:rPr>
          <w:sz w:val="16"/>
        </w:rPr>
        <w:t>guides or rails. An ELF signal is often officially described as “a bell ringer”: it tells the</w:t>
      </w:r>
      <w:r w:rsidR="00482AB5" w:rsidRPr="005629B9">
        <w:rPr>
          <w:sz w:val="16"/>
        </w:rPr>
        <w:t xml:space="preserve"> </w:t>
      </w:r>
      <w:r w:rsidRPr="005629B9">
        <w:rPr>
          <w:sz w:val="16"/>
        </w:rPr>
        <w:t>submarine to come up closer to the surface where it can receive a large volume of data</w:t>
      </w:r>
      <w:r w:rsidR="00482AB5" w:rsidRPr="005629B9">
        <w:rPr>
          <w:sz w:val="16"/>
        </w:rPr>
        <w:t xml:space="preserve"> </w:t>
      </w:r>
      <w:r w:rsidRPr="005629B9">
        <w:rPr>
          <w:sz w:val="16"/>
        </w:rPr>
        <w:t>quickly. (The rich data are relayed by the TACAMO system: TACAMO stands for Take</w:t>
      </w:r>
      <w:r w:rsidR="00482AB5" w:rsidRPr="005629B9">
        <w:rPr>
          <w:sz w:val="16"/>
        </w:rPr>
        <w:t xml:space="preserve"> </w:t>
      </w:r>
      <w:r w:rsidRPr="005629B9">
        <w:rPr>
          <w:sz w:val="16"/>
        </w:rPr>
        <w:t>Charge and Move Out; it involves a plane hovering over the ocean swirling its antenna,</w:t>
      </w:r>
      <w:r w:rsidR="00482AB5" w:rsidRPr="005629B9">
        <w:rPr>
          <w:sz w:val="16"/>
        </w:rPr>
        <w:t xml:space="preserve"> </w:t>
      </w:r>
      <w:r w:rsidRPr="005629B9">
        <w:rPr>
          <w:sz w:val="16"/>
        </w:rPr>
        <w:t>a two-mile-long wire, as though it were a lasso; it is not without its own extravagant</w:t>
      </w:r>
      <w:r w:rsidR="00482AB5" w:rsidRPr="005629B9">
        <w:rPr>
          <w:sz w:val="16"/>
        </w:rPr>
        <w:t xml:space="preserve"> </w:t>
      </w:r>
      <w:r w:rsidRPr="005629B9">
        <w:rPr>
          <w:sz w:val="16"/>
        </w:rPr>
        <w:t>communication problems.)13 But this means that added to the fifteen minutes it takes to</w:t>
      </w:r>
      <w:r w:rsidR="00482AB5" w:rsidRPr="005629B9">
        <w:rPr>
          <w:sz w:val="16"/>
        </w:rPr>
        <w:t xml:space="preserve"> </w:t>
      </w:r>
      <w:r w:rsidRPr="005629B9">
        <w:rPr>
          <w:sz w:val="16"/>
        </w:rPr>
        <w:t>receive the ELF message is the time it takes the submarine to reach the new location, the</w:t>
      </w:r>
      <w:r w:rsidR="00482AB5" w:rsidRPr="005629B9">
        <w:rPr>
          <w:sz w:val="16"/>
        </w:rPr>
        <w:t xml:space="preserve"> </w:t>
      </w:r>
      <w:r w:rsidRPr="005629B9">
        <w:rPr>
          <w:sz w:val="16"/>
        </w:rPr>
        <w:t>upper layers of water it had been cautiously avoiding. Furthermore, evidence suggests</w:t>
      </w:r>
      <w:r w:rsidR="00482AB5" w:rsidRPr="005629B9">
        <w:rPr>
          <w:sz w:val="16"/>
        </w:rPr>
        <w:t xml:space="preserve"> </w:t>
      </w:r>
      <w:r w:rsidRPr="005629B9">
        <w:rPr>
          <w:sz w:val="16"/>
        </w:rPr>
        <w:t xml:space="preserve">that the ELF signals, in addition to serving as a bell </w:t>
      </w:r>
      <w:r w:rsidRPr="005629B9">
        <w:rPr>
          <w:sz w:val="16"/>
        </w:rPr>
        <w:lastRenderedPageBreak/>
        <w:t>ringer, are also relied on for the</w:t>
      </w:r>
      <w:r w:rsidR="00482AB5" w:rsidRPr="005629B9">
        <w:rPr>
          <w:sz w:val="16"/>
        </w:rPr>
        <w:t xml:space="preserve"> </w:t>
      </w:r>
      <w:r w:rsidRPr="005629B9">
        <w:rPr>
          <w:sz w:val="16"/>
        </w:rPr>
        <w:t>transmission of primary commands (the order to fire a weapon, the order to interrupt the</w:t>
      </w:r>
      <w:r w:rsidR="00482AB5" w:rsidRPr="005629B9">
        <w:rPr>
          <w:sz w:val="16"/>
        </w:rPr>
        <w:t xml:space="preserve"> </w:t>
      </w:r>
      <w:r w:rsidRPr="005629B9">
        <w:rPr>
          <w:sz w:val="16"/>
        </w:rPr>
        <w:t>firing of a weapon). The actual situation is still more meager than the fifteen-minute</w:t>
      </w:r>
      <w:r w:rsidR="00482AB5" w:rsidRPr="005629B9">
        <w:rPr>
          <w:sz w:val="16"/>
        </w:rPr>
        <w:t xml:space="preserve"> </w:t>
      </w:r>
      <w:r w:rsidRPr="005629B9">
        <w:rPr>
          <w:sz w:val="16"/>
        </w:rPr>
        <w:t xml:space="preserve">three-letter-long message suggests. So </w:t>
      </w:r>
      <w:proofErr w:type="gramStart"/>
      <w:r w:rsidRPr="005629B9">
        <w:rPr>
          <w:sz w:val="16"/>
        </w:rPr>
        <w:t>possible is it</w:t>
      </w:r>
      <w:proofErr w:type="gramEnd"/>
      <w:r w:rsidRPr="005629B9">
        <w:rPr>
          <w:sz w:val="16"/>
        </w:rPr>
        <w:t xml:space="preserve"> that even this message will not get</w:t>
      </w:r>
      <w:r w:rsidR="00482AB5" w:rsidRPr="005629B9">
        <w:rPr>
          <w:sz w:val="16"/>
        </w:rPr>
        <w:t xml:space="preserve"> </w:t>
      </w:r>
      <w:r w:rsidRPr="005629B9">
        <w:rPr>
          <w:sz w:val="16"/>
        </w:rPr>
        <w:t>through that standing Navy weapons procedure has during certain periods been</w:t>
      </w:r>
      <w:r w:rsidR="00482AB5" w:rsidRPr="005629B9">
        <w:rPr>
          <w:sz w:val="16"/>
        </w:rPr>
        <w:t xml:space="preserve"> </w:t>
      </w:r>
      <w:r w:rsidRPr="005629B9">
        <w:rPr>
          <w:sz w:val="16"/>
        </w:rPr>
        <w:t>premised on the absence of any outside message at all. The commander of a ship during</w:t>
      </w:r>
      <w:r w:rsidR="00482AB5" w:rsidRPr="005629B9">
        <w:rPr>
          <w:sz w:val="16"/>
        </w:rPr>
        <w:t xml:space="preserve"> </w:t>
      </w:r>
      <w:r w:rsidRPr="005629B9">
        <w:rPr>
          <w:sz w:val="16"/>
        </w:rPr>
        <w:t>those periods had the ability to launch nuclear weapons without an order from the</w:t>
      </w:r>
      <w:r w:rsidR="00482AB5" w:rsidRPr="005629B9">
        <w:rPr>
          <w:sz w:val="16"/>
        </w:rPr>
        <w:t xml:space="preserve"> </w:t>
      </w:r>
      <w:r w:rsidRPr="005629B9">
        <w:rPr>
          <w:sz w:val="16"/>
        </w:rPr>
        <w:t>civilian government.</w:t>
      </w:r>
      <w:r w:rsidR="00482AB5" w:rsidRPr="005629B9">
        <w:rPr>
          <w:sz w:val="16"/>
        </w:rPr>
        <w:t xml:space="preserve"> </w:t>
      </w:r>
      <w:r w:rsidRPr="005629B9">
        <w:rPr>
          <w:sz w:val="16"/>
        </w:rPr>
        <w:t>In its capacity to receive signals, the Trident submarine exists in a pretechnological</w:t>
      </w:r>
      <w:r w:rsidR="00482AB5" w:rsidRPr="005629B9">
        <w:rPr>
          <w:sz w:val="16"/>
        </w:rPr>
        <w:t xml:space="preserve"> </w:t>
      </w:r>
      <w:r w:rsidRPr="005629B9">
        <w:rPr>
          <w:sz w:val="16"/>
        </w:rPr>
        <w:t>realm. The men on the ship are like the inhabitants of a tiny medieval village on a</w:t>
      </w:r>
      <w:r w:rsidR="00482AB5" w:rsidRPr="005629B9">
        <w:rPr>
          <w:sz w:val="16"/>
        </w:rPr>
        <w:t xml:space="preserve"> </w:t>
      </w:r>
      <w:r w:rsidRPr="005629B9">
        <w:rPr>
          <w:sz w:val="16"/>
        </w:rPr>
        <w:t>remote mountainside. With luck, the villagers receive light flashes from a lantern on a</w:t>
      </w:r>
      <w:r w:rsidR="00482AB5" w:rsidRPr="005629B9">
        <w:rPr>
          <w:sz w:val="16"/>
        </w:rPr>
        <w:t xml:space="preserve"> </w:t>
      </w:r>
      <w:r w:rsidRPr="005629B9">
        <w:rPr>
          <w:sz w:val="16"/>
        </w:rPr>
        <w:t>faraway peak. On many nights they see no flashes at all. The signal can only contain a</w:t>
      </w:r>
      <w:r w:rsidR="00482AB5" w:rsidRPr="005629B9">
        <w:rPr>
          <w:sz w:val="16"/>
        </w:rPr>
        <w:t xml:space="preserve"> </w:t>
      </w:r>
      <w:r w:rsidRPr="005629B9">
        <w:rPr>
          <w:sz w:val="16"/>
        </w:rPr>
        <w:t>syntactically simple message (“yes” or “no”) whose context the villagers may or may</w:t>
      </w:r>
      <w:r w:rsidR="00482AB5" w:rsidRPr="005629B9">
        <w:rPr>
          <w:sz w:val="16"/>
        </w:rPr>
        <w:t xml:space="preserve"> </w:t>
      </w:r>
      <w:r w:rsidRPr="005629B9">
        <w:rPr>
          <w:sz w:val="16"/>
        </w:rPr>
        <w:t>not correctly guess. Yet despite its primitive level of communication, this encapsulated</w:t>
      </w:r>
      <w:r w:rsidR="00482AB5" w:rsidRPr="005629B9">
        <w:rPr>
          <w:sz w:val="16"/>
        </w:rPr>
        <w:t xml:space="preserve"> </w:t>
      </w:r>
      <w:r w:rsidRPr="005629B9">
        <w:rPr>
          <w:sz w:val="16"/>
        </w:rPr>
        <w:t>village has enough power to destroy a continent.</w:t>
      </w:r>
      <w:r w:rsidR="00482AB5" w:rsidRPr="005629B9">
        <w:rPr>
          <w:sz w:val="16"/>
        </w:rPr>
        <w:t xml:space="preserve"> </w:t>
      </w:r>
      <w:r w:rsidRPr="005629B9">
        <w:rPr>
          <w:sz w:val="16"/>
        </w:rPr>
        <w:t xml:space="preserve">Both </w:t>
      </w:r>
      <w:r w:rsidRPr="005629B9">
        <w:rPr>
          <w:rStyle w:val="StyleUnderline"/>
        </w:rPr>
        <w:t>the United States</w:t>
      </w:r>
      <w:r w:rsidRPr="005629B9">
        <w:rPr>
          <w:sz w:val="16"/>
        </w:rPr>
        <w:t xml:space="preserve"> as a country and any one of its Trident submarines </w:t>
      </w:r>
      <w:r w:rsidRPr="005629B9">
        <w:rPr>
          <w:rStyle w:val="StyleUnderline"/>
        </w:rPr>
        <w:t>are</w:t>
      </w:r>
      <w:r w:rsidR="00482AB5" w:rsidRPr="005629B9">
        <w:rPr>
          <w:rStyle w:val="StyleUnderline"/>
        </w:rPr>
        <w:t xml:space="preserve"> </w:t>
      </w:r>
      <w:r w:rsidRPr="005629B9">
        <w:rPr>
          <w:rStyle w:val="StyleUnderline"/>
        </w:rPr>
        <w:t>characterized by a</w:t>
      </w:r>
      <w:r w:rsidRPr="005629B9">
        <w:rPr>
          <w:sz w:val="16"/>
        </w:rPr>
        <w:t xml:space="preserve"> vast capacity to injure and a </w:t>
      </w:r>
      <w:r w:rsidRPr="005629B9">
        <w:rPr>
          <w:rStyle w:val="StyleUnderline"/>
        </w:rPr>
        <w:t>low capacity to receive information that</w:t>
      </w:r>
      <w:r w:rsidR="00482AB5" w:rsidRPr="005629B9">
        <w:rPr>
          <w:sz w:val="16"/>
        </w:rPr>
        <w:t xml:space="preserve"> </w:t>
      </w:r>
      <w:r w:rsidRPr="005629B9">
        <w:rPr>
          <w:sz w:val="16"/>
        </w:rPr>
        <w:t xml:space="preserve">may </w:t>
      </w:r>
      <w:r w:rsidRPr="005629B9">
        <w:rPr>
          <w:rStyle w:val="StyleUnderline"/>
        </w:rPr>
        <w:t>bear on the question of whether those who will receive the injury have done</w:t>
      </w:r>
      <w:r w:rsidR="00482AB5" w:rsidRPr="005629B9">
        <w:rPr>
          <w:rStyle w:val="StyleUnderline"/>
        </w:rPr>
        <w:t xml:space="preserve"> </w:t>
      </w:r>
      <w:r w:rsidRPr="005629B9">
        <w:rPr>
          <w:rStyle w:val="StyleUnderline"/>
        </w:rPr>
        <w:t>something so deserving</w:t>
      </w:r>
      <w:r w:rsidRPr="005629B9">
        <w:rPr>
          <w:sz w:val="16"/>
        </w:rPr>
        <w:t>. A message to the submarine that says, “Ignore the previous</w:t>
      </w:r>
      <w:r w:rsidR="00482AB5" w:rsidRPr="005629B9">
        <w:rPr>
          <w:sz w:val="16"/>
        </w:rPr>
        <w:t xml:space="preserve"> </w:t>
      </w:r>
      <w:r w:rsidRPr="005629B9">
        <w:rPr>
          <w:sz w:val="16"/>
        </w:rPr>
        <w:t>order; we just learned our enemy has not committed any injustice against us” can</w:t>
      </w:r>
      <w:r w:rsidR="00482AB5" w:rsidRPr="005629B9">
        <w:rPr>
          <w:sz w:val="16"/>
        </w:rPr>
        <w:t xml:space="preserve"> </w:t>
      </w:r>
      <w:r w:rsidRPr="005629B9">
        <w:rPr>
          <w:sz w:val="16"/>
        </w:rPr>
        <w:t>perhaps be folded into a three-letter code. But it can be transmitted only very slowly</w:t>
      </w:r>
      <w:r w:rsidR="00482AB5" w:rsidRPr="005629B9">
        <w:rPr>
          <w:sz w:val="16"/>
        </w:rPr>
        <w:t xml:space="preserve"> </w:t>
      </w:r>
      <w:r w:rsidRPr="005629B9">
        <w:rPr>
          <w:sz w:val="16"/>
        </w:rPr>
        <w:t>and without certainty that it will reach its destination.</w:t>
      </w:r>
      <w:r w:rsidR="00482AB5" w:rsidRPr="005629B9">
        <w:rPr>
          <w:sz w:val="16"/>
        </w:rPr>
        <w:t xml:space="preserve"> </w:t>
      </w:r>
      <w:r w:rsidRPr="005629B9">
        <w:rPr>
          <w:sz w:val="16"/>
        </w:rPr>
        <w:t>If our technological ability to receive information were as spectacular as our</w:t>
      </w:r>
      <w:r w:rsidR="00482AB5" w:rsidRPr="005629B9">
        <w:rPr>
          <w:sz w:val="16"/>
        </w:rPr>
        <w:t xml:space="preserve"> </w:t>
      </w:r>
      <w:proofErr w:type="spellStart"/>
      <w:r w:rsidRPr="005629B9">
        <w:rPr>
          <w:sz w:val="16"/>
        </w:rPr>
        <w:t>technogical</w:t>
      </w:r>
      <w:proofErr w:type="spellEnd"/>
      <w:r w:rsidRPr="005629B9">
        <w:rPr>
          <w:sz w:val="16"/>
        </w:rPr>
        <w:t xml:space="preserve"> </w:t>
      </w:r>
      <w:proofErr w:type="spellStart"/>
      <w:r w:rsidRPr="005629B9">
        <w:rPr>
          <w:sz w:val="16"/>
        </w:rPr>
        <w:t>abilty</w:t>
      </w:r>
      <w:proofErr w:type="spellEnd"/>
      <w:r w:rsidRPr="005629B9">
        <w:rPr>
          <w:sz w:val="16"/>
        </w:rPr>
        <w:t xml:space="preserve"> to injure is spectacular, would the use of nuclear weapons seem</w:t>
      </w:r>
      <w:r w:rsidR="00482AB5" w:rsidRPr="005629B9">
        <w:rPr>
          <w:sz w:val="16"/>
        </w:rPr>
        <w:t xml:space="preserve"> </w:t>
      </w:r>
      <w:r w:rsidRPr="005629B9">
        <w:rPr>
          <w:sz w:val="16"/>
        </w:rPr>
        <w:t>better? More justified? More accurate? More likely to be targeted at 100 million people</w:t>
      </w:r>
      <w:r w:rsidR="00482AB5" w:rsidRPr="005629B9">
        <w:rPr>
          <w:sz w:val="16"/>
        </w:rPr>
        <w:t xml:space="preserve"> </w:t>
      </w:r>
      <w:r w:rsidRPr="005629B9">
        <w:rPr>
          <w:sz w:val="16"/>
        </w:rPr>
        <w:t>truly deserving of this death? Probably not. Calling attention to our low level of</w:t>
      </w:r>
      <w:r w:rsidR="00482AB5" w:rsidRPr="005629B9">
        <w:rPr>
          <w:sz w:val="16"/>
        </w:rPr>
        <w:t xml:space="preserve"> </w:t>
      </w:r>
      <w:r w:rsidRPr="005629B9">
        <w:rPr>
          <w:sz w:val="16"/>
        </w:rPr>
        <w:t xml:space="preserve">comprehension may therefore seem beside the point since even with the </w:t>
      </w:r>
      <w:proofErr w:type="gramStart"/>
      <w:r w:rsidRPr="005629B9">
        <w:rPr>
          <w:sz w:val="16"/>
        </w:rPr>
        <w:t>most full</w:t>
      </w:r>
      <w:proofErr w:type="gramEnd"/>
      <w:r w:rsidRPr="005629B9">
        <w:rPr>
          <w:sz w:val="16"/>
        </w:rPr>
        <w:t xml:space="preserve"> and</w:t>
      </w:r>
      <w:r w:rsidR="00482AB5" w:rsidRPr="005629B9">
        <w:rPr>
          <w:sz w:val="16"/>
        </w:rPr>
        <w:t xml:space="preserve"> </w:t>
      </w:r>
      <w:r w:rsidRPr="005629B9">
        <w:rPr>
          <w:sz w:val="16"/>
        </w:rPr>
        <w:t>most accurate information in the world, the use of a massive killing weapon would be</w:t>
      </w:r>
      <w:r w:rsidR="00482AB5" w:rsidRPr="005629B9">
        <w:rPr>
          <w:sz w:val="16"/>
        </w:rPr>
        <w:t xml:space="preserve"> </w:t>
      </w:r>
      <w:r w:rsidRPr="005629B9">
        <w:rPr>
          <w:sz w:val="16"/>
        </w:rPr>
        <w:t>unjustified. But that is just the point: with the most complete and most accurate</w:t>
      </w:r>
      <w:r w:rsidR="00482AB5" w:rsidRPr="005629B9">
        <w:rPr>
          <w:sz w:val="16"/>
        </w:rPr>
        <w:t xml:space="preserve"> </w:t>
      </w:r>
      <w:r w:rsidRPr="005629B9">
        <w:rPr>
          <w:sz w:val="16"/>
        </w:rPr>
        <w:t>information in the world it would soon become self-evident that maintaining an</w:t>
      </w:r>
      <w:r w:rsidR="00482AB5" w:rsidRPr="005629B9">
        <w:rPr>
          <w:sz w:val="16"/>
        </w:rPr>
        <w:t xml:space="preserve"> </w:t>
      </w:r>
      <w:r w:rsidRPr="005629B9">
        <w:rPr>
          <w:sz w:val="16"/>
        </w:rPr>
        <w:t>arrangement for killing the world’s people is an abomination; the contraction of</w:t>
      </w:r>
      <w:r w:rsidR="00482AB5" w:rsidRPr="005629B9">
        <w:rPr>
          <w:sz w:val="16"/>
        </w:rPr>
        <w:t xml:space="preserve"> </w:t>
      </w:r>
      <w:r w:rsidRPr="005629B9">
        <w:rPr>
          <w:sz w:val="16"/>
        </w:rPr>
        <w:t>information at the firing end of a nuclear weapon is therefore an essential part of its</w:t>
      </w:r>
      <w:r w:rsidR="00482AB5" w:rsidRPr="005629B9">
        <w:rPr>
          <w:sz w:val="16"/>
        </w:rPr>
        <w:t xml:space="preserve"> </w:t>
      </w:r>
      <w:r w:rsidRPr="005629B9">
        <w:rPr>
          <w:sz w:val="16"/>
        </w:rPr>
        <w:t>design; without it, the weapon would cease to exist. It is not, then, that full perceptual</w:t>
      </w:r>
      <w:r w:rsidR="00482AB5" w:rsidRPr="005629B9">
        <w:rPr>
          <w:sz w:val="16"/>
        </w:rPr>
        <w:t xml:space="preserve"> </w:t>
      </w:r>
      <w:r w:rsidRPr="005629B9">
        <w:rPr>
          <w:sz w:val="16"/>
        </w:rPr>
        <w:t>acuity would make genocidal power tolerable—just the reverse: it is that full</w:t>
      </w:r>
      <w:r w:rsidR="00482AB5" w:rsidRPr="005629B9">
        <w:rPr>
          <w:sz w:val="16"/>
        </w:rPr>
        <w:t xml:space="preserve"> </w:t>
      </w:r>
      <w:r w:rsidRPr="005629B9">
        <w:rPr>
          <w:sz w:val="16"/>
        </w:rPr>
        <w:t>perceptual acuity would make immediately legible the scale of the moral error in our</w:t>
      </w:r>
      <w:r w:rsidR="00482AB5" w:rsidRPr="005629B9">
        <w:rPr>
          <w:sz w:val="16"/>
        </w:rPr>
        <w:t xml:space="preserve"> </w:t>
      </w:r>
      <w:r w:rsidRPr="005629B9">
        <w:rPr>
          <w:sz w:val="16"/>
        </w:rPr>
        <w:t>weapons arrangements. Lacking full comprehension, we must learn to appreciate the</w:t>
      </w:r>
      <w:r w:rsidR="00482AB5" w:rsidRPr="005629B9">
        <w:rPr>
          <w:sz w:val="16"/>
        </w:rPr>
        <w:t xml:space="preserve"> </w:t>
      </w:r>
      <w:r w:rsidRPr="005629B9">
        <w:rPr>
          <w:sz w:val="16"/>
        </w:rPr>
        <w:t>depth of the moral error with our eyes half closed and our ears not yet able to hear.</w:t>
      </w:r>
      <w:r w:rsidR="00482AB5" w:rsidRPr="005629B9">
        <w:rPr>
          <w:sz w:val="16"/>
        </w:rPr>
        <w:t xml:space="preserve"> </w:t>
      </w:r>
      <w:r w:rsidRPr="005629B9">
        <w:rPr>
          <w:sz w:val="16"/>
        </w:rPr>
        <w:t>This coupling of maximum power to injure and minimum power to hear outside</w:t>
      </w:r>
      <w:r w:rsidR="00482AB5" w:rsidRPr="005629B9">
        <w:rPr>
          <w:sz w:val="16"/>
        </w:rPr>
        <w:t xml:space="preserve"> </w:t>
      </w:r>
      <w:r w:rsidRPr="005629B9">
        <w:rPr>
          <w:sz w:val="16"/>
        </w:rPr>
        <w:t>voices leads us once again to the observation that the weapon has two ends (as does the</w:t>
      </w:r>
      <w:r w:rsidR="00482AB5" w:rsidRPr="005629B9">
        <w:rPr>
          <w:sz w:val="16"/>
        </w:rPr>
        <w:t xml:space="preserve"> </w:t>
      </w:r>
      <w:r w:rsidRPr="005629B9">
        <w:rPr>
          <w:sz w:val="16"/>
        </w:rPr>
        <w:t>weapons system designed around the weapon, and the form of government designed</w:t>
      </w:r>
      <w:r w:rsidR="00482AB5" w:rsidRPr="005629B9">
        <w:rPr>
          <w:sz w:val="16"/>
        </w:rPr>
        <w:t xml:space="preserve"> </w:t>
      </w:r>
      <w:r w:rsidRPr="005629B9">
        <w:rPr>
          <w:sz w:val="16"/>
        </w:rPr>
        <w:t xml:space="preserve">around the weapon system). </w:t>
      </w:r>
      <w:r w:rsidRPr="005629B9">
        <w:rPr>
          <w:rStyle w:val="StyleUnderline"/>
        </w:rPr>
        <w:t>Millions of people reside at the receiving end of the injury;</w:t>
      </w:r>
      <w:r w:rsidR="00482AB5" w:rsidRPr="005629B9">
        <w:rPr>
          <w:rStyle w:val="StyleUnderline"/>
        </w:rPr>
        <w:t xml:space="preserve"> </w:t>
      </w:r>
      <w:r w:rsidRPr="005629B9">
        <w:rPr>
          <w:rStyle w:val="StyleUnderline"/>
        </w:rPr>
        <w:t>only a handful of people reside at the end where the injury is authorized</w:t>
      </w:r>
      <w:r w:rsidRPr="005629B9">
        <w:rPr>
          <w:sz w:val="16"/>
        </w:rPr>
        <w:t>: the voices of</w:t>
      </w:r>
      <w:r w:rsidR="00482AB5" w:rsidRPr="005629B9">
        <w:rPr>
          <w:sz w:val="16"/>
        </w:rPr>
        <w:t xml:space="preserve"> </w:t>
      </w:r>
      <w:r w:rsidRPr="005629B9">
        <w:rPr>
          <w:sz w:val="16"/>
        </w:rPr>
        <w:t>millions—both foreign and domestic—are excluded from this zone.14 Imagine if this</w:t>
      </w:r>
      <w:r w:rsidR="00482AB5" w:rsidRPr="005629B9">
        <w:rPr>
          <w:sz w:val="16"/>
        </w:rPr>
        <w:t xml:space="preserve"> </w:t>
      </w:r>
      <w:r w:rsidRPr="005629B9">
        <w:rPr>
          <w:sz w:val="16"/>
        </w:rPr>
        <w:t>structure were reversed: imagine a system of defense whose target of injury was the</w:t>
      </w:r>
      <w:r w:rsidR="00482AB5" w:rsidRPr="005629B9">
        <w:rPr>
          <w:sz w:val="16"/>
        </w:rPr>
        <w:t xml:space="preserve"> </w:t>
      </w:r>
      <w:r w:rsidRPr="005629B9">
        <w:rPr>
          <w:sz w:val="16"/>
        </w:rPr>
        <w:t>smallest number of people possible and where information gathering and authorization</w:t>
      </w:r>
      <w:r w:rsidR="00482AB5" w:rsidRPr="005629B9">
        <w:rPr>
          <w:sz w:val="16"/>
        </w:rPr>
        <w:t xml:space="preserve"> </w:t>
      </w:r>
      <w:r w:rsidRPr="005629B9">
        <w:rPr>
          <w:sz w:val="16"/>
        </w:rPr>
        <w:t>were distributed to the largest number of people.15 Does that sentence have an odd ring?</w:t>
      </w:r>
      <w:r w:rsidR="00482AB5" w:rsidRPr="005629B9">
        <w:rPr>
          <w:sz w:val="16"/>
        </w:rPr>
        <w:t xml:space="preserve"> </w:t>
      </w:r>
      <w:r w:rsidRPr="005629B9">
        <w:rPr>
          <w:sz w:val="16"/>
        </w:rPr>
        <w:t>Let us hope not, for what it describes is democracy.</w:t>
      </w:r>
      <w:r w:rsidR="00482AB5" w:rsidRPr="005629B9">
        <w:rPr>
          <w:sz w:val="16"/>
        </w:rPr>
        <w:t xml:space="preserve"> </w:t>
      </w:r>
      <w:r w:rsidRPr="005629B9">
        <w:rPr>
          <w:sz w:val="16"/>
        </w:rPr>
        <w:t xml:space="preserve">We have claimed that nuclear weapons </w:t>
      </w:r>
      <w:proofErr w:type="gramStart"/>
      <w:r w:rsidRPr="005629B9">
        <w:rPr>
          <w:sz w:val="16"/>
        </w:rPr>
        <w:t>approximate</w:t>
      </w:r>
      <w:proofErr w:type="gramEnd"/>
      <w:r w:rsidRPr="005629B9">
        <w:rPr>
          <w:sz w:val="16"/>
        </w:rPr>
        <w:t xml:space="preserve"> the flexible floor model in four</w:t>
      </w:r>
      <w:r w:rsidR="00482AB5" w:rsidRPr="005629B9">
        <w:rPr>
          <w:sz w:val="16"/>
        </w:rPr>
        <w:t xml:space="preserve"> </w:t>
      </w:r>
      <w:proofErr w:type="gramStart"/>
      <w:r w:rsidRPr="005629B9">
        <w:rPr>
          <w:sz w:val="16"/>
        </w:rPr>
        <w:t>respects, and</w:t>
      </w:r>
      <w:proofErr w:type="gramEnd"/>
      <w:r w:rsidRPr="005629B9">
        <w:rPr>
          <w:sz w:val="16"/>
        </w:rPr>
        <w:t xml:space="preserve"> have set out to illustrate each of the four. So far we have illustrated two:</w:t>
      </w:r>
      <w:r w:rsidR="00482AB5" w:rsidRPr="005629B9">
        <w:rPr>
          <w:sz w:val="16"/>
        </w:rPr>
        <w:t xml:space="preserve"> </w:t>
      </w:r>
      <w:r w:rsidRPr="005629B9">
        <w:rPr>
          <w:sz w:val="16"/>
        </w:rPr>
        <w:t>the readiness of our nuclear weapons to retract life from beneath the feet of the world’s</w:t>
      </w:r>
      <w:r w:rsidR="00482AB5" w:rsidRPr="005629B9">
        <w:rPr>
          <w:sz w:val="16"/>
        </w:rPr>
        <w:t xml:space="preserve"> </w:t>
      </w:r>
      <w:r w:rsidRPr="005629B9">
        <w:rPr>
          <w:sz w:val="16"/>
        </w:rPr>
        <w:t>people on all seven continents; and the corollary to this, the fact that by depriving</w:t>
      </w:r>
      <w:r w:rsidR="00482AB5" w:rsidRPr="005629B9">
        <w:rPr>
          <w:sz w:val="16"/>
        </w:rPr>
        <w:t xml:space="preserve"> </w:t>
      </w:r>
      <w:r w:rsidRPr="005629B9">
        <w:rPr>
          <w:sz w:val="16"/>
        </w:rPr>
        <w:t>foreign people of any power of self-defense, we deprive them of any standing that might</w:t>
      </w:r>
      <w:r w:rsidR="00482AB5" w:rsidRPr="005629B9">
        <w:rPr>
          <w:sz w:val="16"/>
        </w:rPr>
        <w:t xml:space="preserve"> </w:t>
      </w:r>
      <w:r w:rsidRPr="005629B9">
        <w:rPr>
          <w:sz w:val="16"/>
        </w:rPr>
        <w:t>make their voices audible to us—whether by letter, poem, novel, resolution, or court</w:t>
      </w:r>
      <w:r w:rsidR="00482AB5" w:rsidRPr="005629B9">
        <w:rPr>
          <w:sz w:val="16"/>
        </w:rPr>
        <w:t xml:space="preserve"> </w:t>
      </w:r>
      <w:r w:rsidRPr="005629B9">
        <w:rPr>
          <w:sz w:val="16"/>
        </w:rPr>
        <w:t>plea. Two further points remain to be briefly illustrated, the conversion of the home</w:t>
      </w:r>
      <w:r w:rsidR="00482AB5" w:rsidRPr="005629B9">
        <w:rPr>
          <w:sz w:val="16"/>
        </w:rPr>
        <w:t xml:space="preserve"> </w:t>
      </w:r>
      <w:r w:rsidRPr="005629B9">
        <w:rPr>
          <w:sz w:val="16"/>
        </w:rPr>
        <w:t>country’s government to a monarchic form of rule that places all defense in the</w:t>
      </w:r>
      <w:r w:rsidR="00482AB5" w:rsidRPr="005629B9">
        <w:rPr>
          <w:sz w:val="16"/>
        </w:rPr>
        <w:t xml:space="preserve"> </w:t>
      </w:r>
      <w:r w:rsidRPr="005629B9">
        <w:rPr>
          <w:sz w:val="16"/>
        </w:rPr>
        <w:t>executive branch of the government; and the corollary incapacitation of the population,</w:t>
      </w:r>
      <w:r w:rsidR="00482AB5" w:rsidRPr="005629B9">
        <w:rPr>
          <w:sz w:val="16"/>
        </w:rPr>
        <w:t xml:space="preserve"> </w:t>
      </w:r>
      <w:r w:rsidRPr="005629B9">
        <w:rPr>
          <w:sz w:val="16"/>
        </w:rPr>
        <w:t>which—now largely oblivious to all questions of defense—cannot rescue themselves</w:t>
      </w:r>
      <w:r w:rsidR="00482AB5" w:rsidRPr="005629B9">
        <w:rPr>
          <w:sz w:val="16"/>
        </w:rPr>
        <w:t xml:space="preserve"> </w:t>
      </w:r>
      <w:r w:rsidRPr="005629B9">
        <w:rPr>
          <w:sz w:val="16"/>
        </w:rPr>
        <w:t>from monarchy and cannot rescue foreign people from the abiding threat of the</w:t>
      </w:r>
      <w:r w:rsidR="00482AB5" w:rsidRPr="005629B9">
        <w:rPr>
          <w:sz w:val="16"/>
        </w:rPr>
        <w:t xml:space="preserve"> </w:t>
      </w:r>
      <w:r w:rsidRPr="005629B9">
        <w:rPr>
          <w:sz w:val="16"/>
        </w:rPr>
        <w:t>horrifying injury, or from the actual infliction of that injury.</w:t>
      </w:r>
      <w:r w:rsidR="00482AB5" w:rsidRPr="005629B9">
        <w:rPr>
          <w:sz w:val="16"/>
        </w:rPr>
        <w:t xml:space="preserve"> </w:t>
      </w:r>
      <w:r w:rsidRPr="005629B9">
        <w:rPr>
          <w:sz w:val="16"/>
        </w:rPr>
        <w:t>Forms of government based on symmetry and distribution of power require weapons</w:t>
      </w:r>
      <w:r w:rsidR="00482AB5" w:rsidRPr="005629B9">
        <w:rPr>
          <w:sz w:val="16"/>
        </w:rPr>
        <w:t xml:space="preserve"> </w:t>
      </w:r>
      <w:r w:rsidRPr="005629B9">
        <w:rPr>
          <w:sz w:val="16"/>
        </w:rPr>
        <w:t>that entail symmetry and distribution of power. If an out-of-ratio weapon comes into</w:t>
      </w:r>
      <w:r w:rsidR="00482AB5" w:rsidRPr="005629B9">
        <w:rPr>
          <w:sz w:val="16"/>
        </w:rPr>
        <w:t xml:space="preserve"> </w:t>
      </w:r>
      <w:r w:rsidRPr="005629B9">
        <w:rPr>
          <w:sz w:val="16"/>
        </w:rPr>
        <w:t xml:space="preserve">being </w:t>
      </w:r>
      <w:proofErr w:type="gramStart"/>
      <w:r w:rsidRPr="005629B9">
        <w:rPr>
          <w:sz w:val="16"/>
        </w:rPr>
        <w:t>in the midst of</w:t>
      </w:r>
      <w:proofErr w:type="gramEnd"/>
      <w:r w:rsidRPr="005629B9">
        <w:rPr>
          <w:sz w:val="16"/>
        </w:rPr>
        <w:t xml:space="preserve"> a symmetrical form of government, one of the two must give way to</w:t>
      </w:r>
      <w:r w:rsidR="00482AB5" w:rsidRPr="005629B9">
        <w:rPr>
          <w:sz w:val="16"/>
        </w:rPr>
        <w:t xml:space="preserve"> </w:t>
      </w:r>
      <w:r w:rsidRPr="005629B9">
        <w:rPr>
          <w:sz w:val="16"/>
        </w:rPr>
        <w:t>accommodate the other. Either the out-of-ratio weapon must be renounced and</w:t>
      </w:r>
      <w:r w:rsidR="00482AB5" w:rsidRPr="005629B9">
        <w:rPr>
          <w:sz w:val="16"/>
        </w:rPr>
        <w:t xml:space="preserve"> </w:t>
      </w:r>
      <w:r w:rsidRPr="005629B9">
        <w:rPr>
          <w:sz w:val="16"/>
        </w:rPr>
        <w:t>dissolved, enabling the symmetrical government to survive; or the symmetrical form of</w:t>
      </w:r>
      <w:r w:rsidR="00482AB5" w:rsidRPr="005629B9">
        <w:rPr>
          <w:sz w:val="16"/>
        </w:rPr>
        <w:t xml:space="preserve"> </w:t>
      </w:r>
      <w:r w:rsidRPr="005629B9">
        <w:rPr>
          <w:sz w:val="16"/>
        </w:rPr>
        <w:t>government must be renounced and dissolved, replaced with an out-of-ratio government</w:t>
      </w:r>
      <w:r w:rsidR="00482AB5" w:rsidRPr="005629B9">
        <w:rPr>
          <w:sz w:val="16"/>
        </w:rPr>
        <w:t xml:space="preserve"> </w:t>
      </w:r>
      <w:r w:rsidRPr="005629B9">
        <w:rPr>
          <w:sz w:val="16"/>
        </w:rPr>
        <w:t>whose shape can accommodate the shape of the new out-of-ratio weapon. The second</w:t>
      </w:r>
      <w:r w:rsidR="00482AB5" w:rsidRPr="005629B9">
        <w:rPr>
          <w:sz w:val="16"/>
        </w:rPr>
        <w:t xml:space="preserve"> </w:t>
      </w:r>
      <w:r w:rsidRPr="005629B9">
        <w:rPr>
          <w:sz w:val="16"/>
        </w:rPr>
        <w:t>outcome has taken place in the United States following the invention of atomic weapons.</w:t>
      </w:r>
      <w:r w:rsidR="00482AB5" w:rsidRPr="005629B9">
        <w:rPr>
          <w:sz w:val="16"/>
        </w:rPr>
        <w:t xml:space="preserve"> </w:t>
      </w:r>
      <w:r w:rsidRPr="005629B9">
        <w:rPr>
          <w:sz w:val="16"/>
        </w:rPr>
        <w:t>During his 1974 impeachment proceedings, President Richard Nixon told reporters,</w:t>
      </w:r>
      <w:r w:rsidR="00482AB5" w:rsidRPr="005629B9">
        <w:rPr>
          <w:sz w:val="16"/>
        </w:rPr>
        <w:t xml:space="preserve"> </w:t>
      </w:r>
      <w:r w:rsidRPr="005629B9">
        <w:rPr>
          <w:sz w:val="16"/>
        </w:rPr>
        <w:t>“I can go into my office and pick up the telephone, and in 25 minutes 70 million people</w:t>
      </w:r>
      <w:r w:rsidR="00482AB5" w:rsidRPr="005629B9">
        <w:rPr>
          <w:sz w:val="16"/>
        </w:rPr>
        <w:t xml:space="preserve"> </w:t>
      </w:r>
      <w:r w:rsidRPr="005629B9">
        <w:rPr>
          <w:sz w:val="16"/>
        </w:rPr>
        <w:t>will be dead.”16 His statement was a stark—but completely accurate—description of</w:t>
      </w:r>
      <w:r w:rsidR="00482AB5" w:rsidRPr="005629B9">
        <w:rPr>
          <w:sz w:val="16"/>
        </w:rPr>
        <w:t xml:space="preserve"> </w:t>
      </w:r>
      <w:r w:rsidRPr="005629B9">
        <w:rPr>
          <w:sz w:val="16"/>
        </w:rPr>
        <w:t>presidential power. Since the invention of atomic weapons, the United States has had a</w:t>
      </w:r>
      <w:r w:rsidR="00482AB5" w:rsidRPr="005629B9">
        <w:rPr>
          <w:sz w:val="16"/>
        </w:rPr>
        <w:t xml:space="preserve"> </w:t>
      </w:r>
      <w:r w:rsidRPr="005629B9">
        <w:rPr>
          <w:sz w:val="16"/>
        </w:rPr>
        <w:t>presidential first-use policy: it was in place, but not yet codified into a single, formal</w:t>
      </w:r>
      <w:r w:rsidR="00482AB5" w:rsidRPr="005629B9">
        <w:rPr>
          <w:sz w:val="16"/>
        </w:rPr>
        <w:t xml:space="preserve"> </w:t>
      </w:r>
      <w:r w:rsidRPr="005629B9">
        <w:rPr>
          <w:sz w:val="16"/>
        </w:rPr>
        <w:t>written doctrine, during the presidencies of Harry Truman, Dwight Eisenhower, John F.</w:t>
      </w:r>
      <w:r w:rsidR="00482AB5" w:rsidRPr="005629B9">
        <w:rPr>
          <w:sz w:val="16"/>
        </w:rPr>
        <w:t xml:space="preserve"> </w:t>
      </w:r>
      <w:r w:rsidRPr="005629B9">
        <w:rPr>
          <w:sz w:val="16"/>
        </w:rPr>
        <w:t>Kennedy, Lyndon Johnson, Richard Nixon, and Gerald Ford, and then became codified</w:t>
      </w:r>
      <w:r w:rsidR="00482AB5" w:rsidRPr="005629B9">
        <w:rPr>
          <w:sz w:val="16"/>
        </w:rPr>
        <w:t xml:space="preserve"> </w:t>
      </w:r>
      <w:r w:rsidRPr="005629B9">
        <w:rPr>
          <w:sz w:val="16"/>
        </w:rPr>
        <w:t>during the presidency of Jimmy Carter in Presidential Directive 59, which has</w:t>
      </w:r>
      <w:r w:rsidR="00482AB5" w:rsidRPr="005629B9">
        <w:rPr>
          <w:sz w:val="16"/>
        </w:rPr>
        <w:t xml:space="preserve"> </w:t>
      </w:r>
      <w:r w:rsidRPr="005629B9">
        <w:rPr>
          <w:sz w:val="16"/>
        </w:rPr>
        <w:t>continued in force through the presidencies of Ronald Reagan, George H. W. Bush, Bill</w:t>
      </w:r>
      <w:r w:rsidR="00482AB5" w:rsidRPr="005629B9">
        <w:rPr>
          <w:sz w:val="16"/>
        </w:rPr>
        <w:t xml:space="preserve"> </w:t>
      </w:r>
      <w:r w:rsidRPr="005629B9">
        <w:rPr>
          <w:sz w:val="16"/>
        </w:rPr>
        <w:t>Clinton, George W. Bush, and is in place today. Many people in the United States think</w:t>
      </w:r>
      <w:r w:rsidR="00482AB5" w:rsidRPr="005629B9">
        <w:rPr>
          <w:sz w:val="16"/>
        </w:rPr>
        <w:t xml:space="preserve"> </w:t>
      </w:r>
      <w:r w:rsidRPr="005629B9">
        <w:rPr>
          <w:sz w:val="16"/>
        </w:rPr>
        <w:t>of the country’s nuclear weapons as retaliatory “defense” weapons. But the first-use</w:t>
      </w:r>
      <w:r w:rsidR="00482AB5" w:rsidRPr="005629B9">
        <w:rPr>
          <w:sz w:val="16"/>
        </w:rPr>
        <w:t xml:space="preserve"> </w:t>
      </w:r>
      <w:r w:rsidRPr="005629B9">
        <w:rPr>
          <w:sz w:val="16"/>
        </w:rPr>
        <w:t xml:space="preserve">policy presumes what its name </w:t>
      </w:r>
      <w:proofErr w:type="gramStart"/>
      <w:r w:rsidRPr="005629B9">
        <w:rPr>
          <w:sz w:val="16"/>
        </w:rPr>
        <w:t>states,</w:t>
      </w:r>
      <w:proofErr w:type="gramEnd"/>
      <w:r w:rsidRPr="005629B9">
        <w:rPr>
          <w:sz w:val="16"/>
        </w:rPr>
        <w:t xml:space="preserve"> that the United States will use them first. The</w:t>
      </w:r>
      <w:r w:rsidR="00482AB5" w:rsidRPr="005629B9">
        <w:rPr>
          <w:sz w:val="16"/>
        </w:rPr>
        <w:t xml:space="preserve"> </w:t>
      </w:r>
      <w:r w:rsidRPr="005629B9">
        <w:rPr>
          <w:sz w:val="16"/>
        </w:rPr>
        <w:t>effort that a president would have to exert to execute a first-use strike is minimal, as</w:t>
      </w:r>
      <w:r w:rsidR="00482AB5" w:rsidRPr="005629B9">
        <w:rPr>
          <w:sz w:val="16"/>
        </w:rPr>
        <w:t xml:space="preserve"> </w:t>
      </w:r>
      <w:r w:rsidRPr="005629B9">
        <w:rPr>
          <w:sz w:val="16"/>
        </w:rPr>
        <w:t>President Nixon’s statement accurately records. The “nuclear briefcase” that contains</w:t>
      </w:r>
      <w:r w:rsidR="00482AB5" w:rsidRPr="005629B9">
        <w:rPr>
          <w:sz w:val="16"/>
        </w:rPr>
        <w:t xml:space="preserve"> </w:t>
      </w:r>
      <w:r w:rsidRPr="005629B9">
        <w:rPr>
          <w:sz w:val="16"/>
        </w:rPr>
        <w:t>the communication codes for the presidential launch of nuclear weapons has been kept</w:t>
      </w:r>
      <w:r w:rsidR="00482AB5" w:rsidRPr="005629B9">
        <w:rPr>
          <w:sz w:val="16"/>
        </w:rPr>
        <w:t xml:space="preserve"> </w:t>
      </w:r>
      <w:r w:rsidRPr="005629B9">
        <w:rPr>
          <w:sz w:val="16"/>
        </w:rPr>
        <w:t xml:space="preserve">since 1963 within arm’s reach of each successive president.17 It </w:t>
      </w:r>
      <w:proofErr w:type="gramStart"/>
      <w:r w:rsidRPr="005629B9">
        <w:rPr>
          <w:sz w:val="16"/>
        </w:rPr>
        <w:t>at all times</w:t>
      </w:r>
      <w:proofErr w:type="gramEnd"/>
      <w:r w:rsidRPr="005629B9">
        <w:rPr>
          <w:sz w:val="16"/>
        </w:rPr>
        <w:t xml:space="preserve"> resides in</w:t>
      </w:r>
      <w:r w:rsidR="00482AB5" w:rsidRPr="005629B9">
        <w:rPr>
          <w:sz w:val="16"/>
        </w:rPr>
        <w:t xml:space="preserve"> </w:t>
      </w:r>
      <w:r w:rsidRPr="005629B9">
        <w:rPr>
          <w:sz w:val="16"/>
        </w:rPr>
        <w:t>one of two places: either in the same room with the president or in the immediately</w:t>
      </w:r>
      <w:r w:rsidR="00482AB5" w:rsidRPr="005629B9">
        <w:rPr>
          <w:sz w:val="16"/>
        </w:rPr>
        <w:t xml:space="preserve"> </w:t>
      </w:r>
      <w:r w:rsidRPr="005629B9">
        <w:rPr>
          <w:sz w:val="16"/>
        </w:rPr>
        <w:t>adjacent room. When the president travels, the nuclear briefcase travels too: when</w:t>
      </w:r>
      <w:r w:rsidR="00482AB5" w:rsidRPr="005629B9">
        <w:rPr>
          <w:sz w:val="16"/>
        </w:rPr>
        <w:t xml:space="preserve"> </w:t>
      </w:r>
      <w:r w:rsidRPr="005629B9">
        <w:rPr>
          <w:sz w:val="16"/>
        </w:rPr>
        <w:t>President Carter went camping with his family in Idaho, their raft was accompanied by</w:t>
      </w:r>
      <w:r w:rsidR="00482AB5" w:rsidRPr="005629B9">
        <w:rPr>
          <w:sz w:val="16"/>
        </w:rPr>
        <w:t xml:space="preserve"> </w:t>
      </w:r>
      <w:r w:rsidRPr="005629B9">
        <w:rPr>
          <w:sz w:val="16"/>
        </w:rPr>
        <w:t>a neighboring raft carrying the “black bag”; after President Reagan was shot on March</w:t>
      </w:r>
      <w:r w:rsidR="00482AB5" w:rsidRPr="005629B9">
        <w:rPr>
          <w:sz w:val="16"/>
        </w:rPr>
        <w:t xml:space="preserve"> </w:t>
      </w:r>
      <w:r w:rsidRPr="005629B9">
        <w:rPr>
          <w:sz w:val="16"/>
        </w:rPr>
        <w:t>30, 1981, he was carried to George Washington Hospital in a motorcade that also</w:t>
      </w:r>
      <w:r w:rsidR="00482AB5" w:rsidRPr="005629B9">
        <w:rPr>
          <w:sz w:val="16"/>
        </w:rPr>
        <w:t xml:space="preserve"> </w:t>
      </w:r>
      <w:r w:rsidRPr="005629B9">
        <w:rPr>
          <w:sz w:val="16"/>
        </w:rPr>
        <w:t>carried the nuclear briefcase and its military attendant.18</w:t>
      </w:r>
      <w:r w:rsidR="00482AB5" w:rsidRPr="005629B9">
        <w:rPr>
          <w:sz w:val="16"/>
        </w:rPr>
        <w:t xml:space="preserve"> </w:t>
      </w:r>
      <w:r w:rsidRPr="005629B9">
        <w:rPr>
          <w:sz w:val="16"/>
        </w:rPr>
        <w:t>The American population tends to assume that its own level of worry about nuclear</w:t>
      </w:r>
      <w:r w:rsidR="00482AB5" w:rsidRPr="005629B9">
        <w:rPr>
          <w:sz w:val="16"/>
        </w:rPr>
        <w:t xml:space="preserve"> </w:t>
      </w:r>
      <w:r w:rsidRPr="005629B9">
        <w:rPr>
          <w:sz w:val="16"/>
        </w:rPr>
        <w:t>war corresponds to the president’s contemplated use of the weapons: if we are thinking</w:t>
      </w:r>
      <w:r w:rsidR="00482AB5" w:rsidRPr="005629B9">
        <w:rPr>
          <w:sz w:val="16"/>
        </w:rPr>
        <w:t xml:space="preserve"> </w:t>
      </w:r>
      <w:r w:rsidRPr="005629B9">
        <w:rPr>
          <w:sz w:val="16"/>
        </w:rPr>
        <w:t>about nuclear war, he too must be thinking about it; if it has not so much as crossed our</w:t>
      </w:r>
      <w:r w:rsidR="00482AB5" w:rsidRPr="005629B9">
        <w:rPr>
          <w:sz w:val="16"/>
        </w:rPr>
        <w:t xml:space="preserve"> </w:t>
      </w:r>
      <w:r w:rsidRPr="005629B9">
        <w:rPr>
          <w:sz w:val="16"/>
        </w:rPr>
        <w:t xml:space="preserve">minds, it has probably not crossed his. The first of these two “if” clauses </w:t>
      </w:r>
      <w:proofErr w:type="gramStart"/>
      <w:r w:rsidRPr="005629B9">
        <w:rPr>
          <w:sz w:val="16"/>
        </w:rPr>
        <w:t>is</w:t>
      </w:r>
      <w:proofErr w:type="gramEnd"/>
      <w:r w:rsidRPr="005629B9">
        <w:rPr>
          <w:sz w:val="16"/>
        </w:rPr>
        <w:t xml:space="preserve"> certainly</w:t>
      </w:r>
      <w:r w:rsidR="00482AB5" w:rsidRPr="005629B9">
        <w:rPr>
          <w:sz w:val="16"/>
        </w:rPr>
        <w:t xml:space="preserve"> </w:t>
      </w:r>
      <w:r w:rsidRPr="005629B9">
        <w:rPr>
          <w:sz w:val="16"/>
        </w:rPr>
        <w:t>right; the second is just as certainly wrong.</w:t>
      </w:r>
      <w:r w:rsidR="00482AB5" w:rsidRPr="005629B9">
        <w:rPr>
          <w:sz w:val="16"/>
        </w:rPr>
        <w:t xml:space="preserve"> </w:t>
      </w:r>
      <w:r w:rsidRPr="005629B9">
        <w:rPr>
          <w:sz w:val="16"/>
        </w:rPr>
        <w:t>The United States population and President Kennedy were both acutely conscious of</w:t>
      </w:r>
      <w:r w:rsidR="00482AB5" w:rsidRPr="005629B9">
        <w:rPr>
          <w:sz w:val="16"/>
        </w:rPr>
        <w:t xml:space="preserve"> </w:t>
      </w:r>
      <w:r w:rsidRPr="005629B9">
        <w:rPr>
          <w:sz w:val="16"/>
        </w:rPr>
        <w:t>the proximity of nuclear war during the Cuban Missile Crisis (though it is only over</w:t>
      </w:r>
      <w:r w:rsidR="00482AB5" w:rsidRPr="005629B9">
        <w:rPr>
          <w:sz w:val="16"/>
        </w:rPr>
        <w:t xml:space="preserve"> </w:t>
      </w:r>
      <w:r w:rsidRPr="005629B9">
        <w:rPr>
          <w:sz w:val="16"/>
        </w:rPr>
        <w:t>many decades that the population learned how gravely close we came). But most people</w:t>
      </w:r>
      <w:r w:rsidR="00482AB5" w:rsidRPr="005629B9">
        <w:rPr>
          <w:sz w:val="16"/>
        </w:rPr>
        <w:t xml:space="preserve"> </w:t>
      </w:r>
      <w:r w:rsidRPr="005629B9">
        <w:rPr>
          <w:sz w:val="16"/>
        </w:rPr>
        <w:t>would have a hard time naming a crisis other than the Cuban Missile Crisis where one</w:t>
      </w:r>
      <w:r w:rsidR="00482AB5" w:rsidRPr="005629B9">
        <w:rPr>
          <w:sz w:val="16"/>
        </w:rPr>
        <w:t xml:space="preserve"> </w:t>
      </w:r>
      <w:r w:rsidRPr="005629B9">
        <w:rPr>
          <w:sz w:val="16"/>
        </w:rPr>
        <w:t xml:space="preserve">of </w:t>
      </w:r>
      <w:r w:rsidRPr="005629B9">
        <w:rPr>
          <w:sz w:val="16"/>
        </w:rPr>
        <w:lastRenderedPageBreak/>
        <w:t>our presidents has carried us to the verge of nuclear war because in no instance other</w:t>
      </w:r>
      <w:r w:rsidR="00482AB5" w:rsidRPr="005629B9">
        <w:rPr>
          <w:sz w:val="16"/>
        </w:rPr>
        <w:t xml:space="preserve"> </w:t>
      </w:r>
      <w:r w:rsidRPr="005629B9">
        <w:rPr>
          <w:sz w:val="16"/>
        </w:rPr>
        <w:t>than the Cuban Missile Crisis has a president openly addressed his population during</w:t>
      </w:r>
      <w:r w:rsidR="00482AB5" w:rsidRPr="005629B9">
        <w:rPr>
          <w:sz w:val="16"/>
        </w:rPr>
        <w:t xml:space="preserve"> </w:t>
      </w:r>
      <w:r w:rsidRPr="005629B9">
        <w:rPr>
          <w:sz w:val="16"/>
        </w:rPr>
        <w:t xml:space="preserve">the crisis. Just as the population is not needed for carrying out the </w:t>
      </w:r>
      <w:proofErr w:type="gramStart"/>
      <w:r w:rsidRPr="005629B9">
        <w:rPr>
          <w:sz w:val="16"/>
        </w:rPr>
        <w:t>injury, so</w:t>
      </w:r>
      <w:proofErr w:type="gramEnd"/>
      <w:r w:rsidRPr="005629B9">
        <w:rPr>
          <w:sz w:val="16"/>
        </w:rPr>
        <w:t xml:space="preserve"> we are not</w:t>
      </w:r>
      <w:r w:rsidR="00482AB5" w:rsidRPr="005629B9">
        <w:rPr>
          <w:sz w:val="16"/>
        </w:rPr>
        <w:t xml:space="preserve"> </w:t>
      </w:r>
      <w:r w:rsidRPr="005629B9">
        <w:rPr>
          <w:sz w:val="16"/>
        </w:rPr>
        <w:t>privy to the president’s deliberations on the matter. An out-of-ratio weapon requires that</w:t>
      </w:r>
      <w:r w:rsidR="00482AB5" w:rsidRPr="005629B9">
        <w:rPr>
          <w:sz w:val="16"/>
        </w:rPr>
        <w:t xml:space="preserve"> </w:t>
      </w:r>
      <w:r w:rsidRPr="005629B9">
        <w:rPr>
          <w:sz w:val="16"/>
        </w:rPr>
        <w:t>anything that might get in the way be gotten out of the way; an out-of-ratio weapon</w:t>
      </w:r>
      <w:r w:rsidR="00482AB5" w:rsidRPr="005629B9">
        <w:rPr>
          <w:sz w:val="16"/>
        </w:rPr>
        <w:t xml:space="preserve"> </w:t>
      </w:r>
      <w:r w:rsidRPr="005629B9">
        <w:rPr>
          <w:sz w:val="16"/>
        </w:rPr>
        <w:t>makes the presence of the population at the authorization end a structural impossibility.</w:t>
      </w:r>
      <w:r w:rsidR="00482AB5" w:rsidRPr="005629B9">
        <w:rPr>
          <w:sz w:val="16"/>
        </w:rPr>
        <w:t xml:space="preserve"> </w:t>
      </w:r>
      <w:r w:rsidRPr="005629B9">
        <w:rPr>
          <w:sz w:val="16"/>
        </w:rPr>
        <w:t>Following President Harry Truman’s use of an atomic weapon in Hiroshima and</w:t>
      </w:r>
      <w:r w:rsidR="00482AB5" w:rsidRPr="005629B9">
        <w:rPr>
          <w:sz w:val="16"/>
        </w:rPr>
        <w:t xml:space="preserve"> </w:t>
      </w:r>
      <w:r w:rsidRPr="005629B9">
        <w:rPr>
          <w:sz w:val="16"/>
        </w:rPr>
        <w:t>Nagasaki, a sequence of presidents considered using it again. President Eisenhower</w:t>
      </w:r>
      <w:r w:rsidR="00482AB5" w:rsidRPr="005629B9">
        <w:rPr>
          <w:sz w:val="16"/>
        </w:rPr>
        <w:t xml:space="preserve"> </w:t>
      </w:r>
      <w:r w:rsidRPr="005629B9">
        <w:rPr>
          <w:sz w:val="16"/>
        </w:rPr>
        <w:t>seriously contemplated using an atomic weapon in the 1954 Taiwan Straits as he did</w:t>
      </w:r>
      <w:r w:rsidR="00482AB5" w:rsidRPr="005629B9">
        <w:rPr>
          <w:sz w:val="16"/>
        </w:rPr>
        <w:t xml:space="preserve"> </w:t>
      </w:r>
      <w:r w:rsidRPr="005629B9">
        <w:rPr>
          <w:sz w:val="16"/>
        </w:rPr>
        <w:t>again in the 1959 Berlin crisis.19 (We know this not because during the conflict the</w:t>
      </w:r>
      <w:r w:rsidR="00482AB5" w:rsidRPr="005629B9">
        <w:rPr>
          <w:sz w:val="16"/>
        </w:rPr>
        <w:t xml:space="preserve"> </w:t>
      </w:r>
      <w:r w:rsidRPr="005629B9">
        <w:rPr>
          <w:sz w:val="16"/>
        </w:rPr>
        <w:t>president discussed the matter with the full Congress or the population but because</w:t>
      </w:r>
      <w:r w:rsidR="00482AB5" w:rsidRPr="005629B9">
        <w:rPr>
          <w:sz w:val="16"/>
        </w:rPr>
        <w:t xml:space="preserve"> </w:t>
      </w:r>
      <w:r w:rsidRPr="005629B9">
        <w:rPr>
          <w:sz w:val="16"/>
        </w:rPr>
        <w:t>thirty years after Eisenhower’s death his presidential papers were released to a library</w:t>
      </w:r>
      <w:r w:rsidR="00482AB5" w:rsidRPr="005629B9">
        <w:rPr>
          <w:sz w:val="16"/>
        </w:rPr>
        <w:t xml:space="preserve"> </w:t>
      </w:r>
      <w:r w:rsidRPr="005629B9">
        <w:rPr>
          <w:sz w:val="16"/>
        </w:rPr>
        <w:t>archive.) President Kennedy three times—once in Cuba; twice in lands unspecified—</w:t>
      </w:r>
      <w:r w:rsidR="00482AB5" w:rsidRPr="005629B9">
        <w:rPr>
          <w:sz w:val="16"/>
        </w:rPr>
        <w:t xml:space="preserve"> </w:t>
      </w:r>
      <w:r w:rsidRPr="005629B9">
        <w:rPr>
          <w:sz w:val="16"/>
        </w:rPr>
        <w:t>came very close to using nuclear weapons against the Soviet Union. (We know this not</w:t>
      </w:r>
      <w:r w:rsidR="00482AB5" w:rsidRPr="005629B9">
        <w:rPr>
          <w:sz w:val="16"/>
        </w:rPr>
        <w:t xml:space="preserve"> </w:t>
      </w:r>
      <w:r w:rsidRPr="005629B9">
        <w:rPr>
          <w:sz w:val="16"/>
        </w:rPr>
        <w:t>because the president addressed the population in all three periods but because forty</w:t>
      </w:r>
      <w:r w:rsidR="00482AB5" w:rsidRPr="005629B9">
        <w:rPr>
          <w:sz w:val="16"/>
        </w:rPr>
        <w:t xml:space="preserve"> </w:t>
      </w:r>
      <w:r w:rsidRPr="005629B9">
        <w:rPr>
          <w:sz w:val="16"/>
        </w:rPr>
        <w:t>years after his death, his Secretary of Defense, Robert McNamara, has stated that during</w:t>
      </w:r>
      <w:r w:rsidR="00482AB5" w:rsidRPr="005629B9">
        <w:rPr>
          <w:sz w:val="16"/>
        </w:rPr>
        <w:t xml:space="preserve"> </w:t>
      </w:r>
      <w:r w:rsidRPr="005629B9">
        <w:rPr>
          <w:sz w:val="16"/>
        </w:rPr>
        <w:t>the Kennedy administration, the country came “three times within a hair’s breadth of</w:t>
      </w:r>
      <w:r w:rsidR="00482AB5" w:rsidRPr="005629B9">
        <w:rPr>
          <w:sz w:val="16"/>
        </w:rPr>
        <w:t xml:space="preserve"> </w:t>
      </w:r>
      <w:r w:rsidRPr="005629B9">
        <w:rPr>
          <w:sz w:val="16"/>
        </w:rPr>
        <w:t>nuclear war with the Soviet Union.”)20 President Lyndon Johnson contemplated a</w:t>
      </w:r>
      <w:r w:rsidR="00482AB5" w:rsidRPr="005629B9">
        <w:rPr>
          <w:sz w:val="16"/>
        </w:rPr>
        <w:t xml:space="preserve"> </w:t>
      </w:r>
      <w:r w:rsidRPr="005629B9">
        <w:rPr>
          <w:sz w:val="16"/>
        </w:rPr>
        <w:t>preemptive nuclear strike against China to prevent that country from developing nuclear</w:t>
      </w:r>
      <w:r w:rsidR="00482AB5" w:rsidRPr="005629B9">
        <w:rPr>
          <w:sz w:val="16"/>
        </w:rPr>
        <w:t xml:space="preserve"> </w:t>
      </w:r>
      <w:r w:rsidRPr="005629B9">
        <w:rPr>
          <w:sz w:val="16"/>
        </w:rPr>
        <w:t>weapons; the U.S. population was informed of this event thirty-four years later.</w:t>
      </w:r>
      <w:r w:rsidR="00482AB5" w:rsidRPr="005629B9">
        <w:rPr>
          <w:sz w:val="16"/>
        </w:rPr>
        <w:t xml:space="preserve"> </w:t>
      </w:r>
      <w:r w:rsidRPr="005629B9">
        <w:rPr>
          <w:sz w:val="16"/>
        </w:rPr>
        <w:t>President Nixon contemplated using nuclear weapons three times other than in Vietnam,</w:t>
      </w:r>
      <w:r w:rsidR="00482AB5" w:rsidRPr="005629B9">
        <w:rPr>
          <w:sz w:val="16"/>
        </w:rPr>
        <w:t xml:space="preserve"> </w:t>
      </w:r>
      <w:r w:rsidRPr="005629B9">
        <w:rPr>
          <w:sz w:val="16"/>
        </w:rPr>
        <w:t>as he stated in an interview thirteen years after he left office; he did not specify time and</w:t>
      </w:r>
      <w:r w:rsidR="00482AB5" w:rsidRPr="005629B9">
        <w:rPr>
          <w:sz w:val="16"/>
        </w:rPr>
        <w:t xml:space="preserve"> </w:t>
      </w:r>
      <w:r w:rsidRPr="005629B9">
        <w:rPr>
          <w:sz w:val="16"/>
        </w:rPr>
        <w:t>place. The White House tape that records Nixon’s conversation with his secretary of</w:t>
      </w:r>
      <w:r w:rsidR="00482AB5" w:rsidRPr="005629B9">
        <w:rPr>
          <w:sz w:val="16"/>
        </w:rPr>
        <w:t xml:space="preserve"> </w:t>
      </w:r>
      <w:r w:rsidRPr="005629B9">
        <w:rPr>
          <w:sz w:val="16"/>
        </w:rPr>
        <w:t>defense, Henry Kissinger, about the possibility of using a nuclear weapon in North</w:t>
      </w:r>
      <w:r w:rsidR="00482AB5" w:rsidRPr="005629B9">
        <w:rPr>
          <w:sz w:val="16"/>
        </w:rPr>
        <w:t xml:space="preserve"> </w:t>
      </w:r>
      <w:r w:rsidRPr="005629B9">
        <w:rPr>
          <w:sz w:val="16"/>
        </w:rPr>
        <w:t>Vietnam was released to the public twenty-eight years after he left office.</w:t>
      </w:r>
      <w:r w:rsidR="00482AB5" w:rsidRPr="005629B9">
        <w:rPr>
          <w:sz w:val="16"/>
        </w:rPr>
        <w:t xml:space="preserve"> </w:t>
      </w:r>
      <w:r w:rsidRPr="005629B9">
        <w:rPr>
          <w:sz w:val="16"/>
        </w:rPr>
        <w:t xml:space="preserve">The crises just enumerated fall between 1954 and 1974; </w:t>
      </w:r>
      <w:proofErr w:type="gramStart"/>
      <w:r w:rsidRPr="005629B9">
        <w:rPr>
          <w:sz w:val="16"/>
        </w:rPr>
        <w:t>with the exception of</w:t>
      </w:r>
      <w:proofErr w:type="gramEnd"/>
      <w:r w:rsidRPr="005629B9">
        <w:rPr>
          <w:sz w:val="16"/>
        </w:rPr>
        <w:t xml:space="preserve"> the</w:t>
      </w:r>
      <w:r w:rsidR="00482AB5" w:rsidRPr="005629B9">
        <w:rPr>
          <w:sz w:val="16"/>
        </w:rPr>
        <w:t xml:space="preserve"> </w:t>
      </w:r>
      <w:r w:rsidRPr="005629B9">
        <w:rPr>
          <w:sz w:val="16"/>
        </w:rPr>
        <w:t>Cuban Missile Crisis, the dates on which the public first received small shreds of</w:t>
      </w:r>
      <w:r w:rsidR="00482AB5" w:rsidRPr="005629B9">
        <w:rPr>
          <w:sz w:val="16"/>
        </w:rPr>
        <w:t xml:space="preserve"> </w:t>
      </w:r>
      <w:r w:rsidRPr="005629B9">
        <w:rPr>
          <w:sz w:val="16"/>
        </w:rPr>
        <w:t>information about these nuclear crises go from 1985 to 2004. The fragments of</w:t>
      </w:r>
      <w:r w:rsidR="00482AB5" w:rsidRPr="005629B9">
        <w:rPr>
          <w:sz w:val="16"/>
        </w:rPr>
        <w:t xml:space="preserve"> </w:t>
      </w:r>
      <w:r w:rsidRPr="005629B9">
        <w:rPr>
          <w:sz w:val="16"/>
        </w:rPr>
        <w:t>information we may eventually receive about the contemplated use of nuclear weapons</w:t>
      </w:r>
      <w:r w:rsidR="00482AB5" w:rsidRPr="005629B9">
        <w:rPr>
          <w:sz w:val="16"/>
        </w:rPr>
        <w:t xml:space="preserve"> </w:t>
      </w:r>
      <w:r w:rsidRPr="005629B9">
        <w:rPr>
          <w:sz w:val="16"/>
        </w:rPr>
        <w:t>by later presidents—Gerald Ford, Jimmy Carter, Ronald Reagan, George H. W. Bush,</w:t>
      </w:r>
      <w:r w:rsidR="00482AB5" w:rsidRPr="005629B9">
        <w:rPr>
          <w:sz w:val="16"/>
        </w:rPr>
        <w:t xml:space="preserve"> </w:t>
      </w:r>
      <w:r w:rsidRPr="005629B9">
        <w:rPr>
          <w:sz w:val="16"/>
        </w:rPr>
        <w:t>Bill Clinton, George W. Bush, and Barack Obama—are likely to arrive only</w:t>
      </w:r>
      <w:r w:rsidR="00482AB5" w:rsidRPr="005629B9">
        <w:rPr>
          <w:sz w:val="16"/>
        </w:rPr>
        <w:t xml:space="preserve"> </w:t>
      </w:r>
      <w:r w:rsidRPr="005629B9">
        <w:rPr>
          <w:sz w:val="16"/>
        </w:rPr>
        <w:t>haphazardly and slowly over the next thirty years. None of these later presidents has</w:t>
      </w:r>
      <w:r w:rsidR="00482AB5" w:rsidRPr="005629B9">
        <w:rPr>
          <w:sz w:val="16"/>
        </w:rPr>
        <w:t xml:space="preserve"> </w:t>
      </w:r>
      <w:r w:rsidRPr="005629B9">
        <w:rPr>
          <w:sz w:val="16"/>
        </w:rPr>
        <w:t>stated that he did not, during his time in office, consider using a nuclear weapon. None</w:t>
      </w:r>
      <w:r w:rsidR="00482AB5" w:rsidRPr="005629B9">
        <w:rPr>
          <w:sz w:val="16"/>
        </w:rPr>
        <w:t xml:space="preserve"> </w:t>
      </w:r>
      <w:r w:rsidRPr="005629B9">
        <w:rPr>
          <w:sz w:val="16"/>
        </w:rPr>
        <w:t>of these presidents has asked that the military officer carrying the nuclear briefcase stop</w:t>
      </w:r>
      <w:r w:rsidR="00482AB5" w:rsidRPr="005629B9">
        <w:rPr>
          <w:sz w:val="16"/>
        </w:rPr>
        <w:t xml:space="preserve"> </w:t>
      </w:r>
      <w:r w:rsidRPr="005629B9">
        <w:rPr>
          <w:sz w:val="16"/>
        </w:rPr>
        <w:t>following him around. None of these presidents has directed the fleet of Ohio-class</w:t>
      </w:r>
      <w:r w:rsidR="00482AB5" w:rsidRPr="005629B9">
        <w:rPr>
          <w:sz w:val="16"/>
        </w:rPr>
        <w:t xml:space="preserve"> </w:t>
      </w:r>
      <w:r w:rsidRPr="005629B9">
        <w:rPr>
          <w:sz w:val="16"/>
        </w:rPr>
        <w:t>submarines to return to their Atlantic homeport in Kings Bay, Georgia, or their Pacific</w:t>
      </w:r>
      <w:r w:rsidR="00482AB5" w:rsidRPr="005629B9">
        <w:rPr>
          <w:sz w:val="16"/>
        </w:rPr>
        <w:t xml:space="preserve"> </w:t>
      </w:r>
      <w:r w:rsidRPr="005629B9">
        <w:rPr>
          <w:sz w:val="16"/>
        </w:rPr>
        <w:t>homeport in Bangor, Washington; day and night the ships move under waters all over the</w:t>
      </w:r>
      <w:r w:rsidR="00482AB5" w:rsidRPr="005629B9">
        <w:rPr>
          <w:sz w:val="16"/>
        </w:rPr>
        <w:t xml:space="preserve"> </w:t>
      </w:r>
      <w:r w:rsidRPr="005629B9">
        <w:rPr>
          <w:sz w:val="16"/>
        </w:rPr>
        <w:t>world. Eight of the fourteen ships were completed while presidents Bush and Clinton</w:t>
      </w:r>
      <w:r w:rsidR="00482AB5" w:rsidRPr="005629B9">
        <w:rPr>
          <w:sz w:val="16"/>
        </w:rPr>
        <w:t xml:space="preserve"> </w:t>
      </w:r>
      <w:r w:rsidRPr="005629B9">
        <w:rPr>
          <w:sz w:val="16"/>
        </w:rPr>
        <w:t>were in office; the overall number is fourteen rather than what was for a time eighteen</w:t>
      </w:r>
      <w:r w:rsidR="00482AB5" w:rsidRPr="005629B9">
        <w:rPr>
          <w:sz w:val="16"/>
        </w:rPr>
        <w:t xml:space="preserve"> </w:t>
      </w:r>
      <w:r w:rsidRPr="005629B9">
        <w:rPr>
          <w:sz w:val="16"/>
        </w:rPr>
        <w:t>because the four oldest have now been phased out of ballistic missile service and</w:t>
      </w:r>
      <w:r w:rsidR="00482AB5" w:rsidRPr="005629B9">
        <w:rPr>
          <w:sz w:val="16"/>
        </w:rPr>
        <w:t xml:space="preserve"> </w:t>
      </w:r>
      <w:r w:rsidRPr="005629B9">
        <w:rPr>
          <w:sz w:val="16"/>
        </w:rPr>
        <w:t>instead carry nuclear-armed cruise missiles. President George W. Bush directed nuclear</w:t>
      </w:r>
      <w:r w:rsidR="00482AB5" w:rsidRPr="005629B9">
        <w:rPr>
          <w:sz w:val="16"/>
        </w:rPr>
        <w:t xml:space="preserve"> </w:t>
      </w:r>
      <w:r w:rsidRPr="005629B9">
        <w:rPr>
          <w:sz w:val="16"/>
        </w:rPr>
        <w:t>engineers to complete a next-generation submarine by 2030, a next-generation</w:t>
      </w:r>
      <w:r w:rsidR="00482AB5" w:rsidRPr="005629B9">
        <w:rPr>
          <w:sz w:val="16"/>
        </w:rPr>
        <w:t xml:space="preserve"> </w:t>
      </w:r>
      <w:r w:rsidRPr="005629B9">
        <w:rPr>
          <w:sz w:val="16"/>
        </w:rPr>
        <w:t>Intercontinental Ballistic Missile by 2020, and a next-generation heavy bomber by</w:t>
      </w:r>
      <w:r w:rsidR="00482AB5" w:rsidRPr="005629B9">
        <w:rPr>
          <w:sz w:val="16"/>
        </w:rPr>
        <w:t xml:space="preserve"> </w:t>
      </w:r>
      <w:r w:rsidRPr="005629B9">
        <w:rPr>
          <w:sz w:val="16"/>
        </w:rPr>
        <w:t>2040.21 There is no indication that President Obama has interrupted the ongoing work</w:t>
      </w:r>
      <w:r w:rsidR="00482AB5" w:rsidRPr="005629B9">
        <w:rPr>
          <w:sz w:val="16"/>
        </w:rPr>
        <w:t xml:space="preserve"> </w:t>
      </w:r>
      <w:r w:rsidRPr="005629B9">
        <w:rPr>
          <w:sz w:val="16"/>
        </w:rPr>
        <w:t>on these new sea-based, land-based, and air-based delivery systems.22 They are</w:t>
      </w:r>
      <w:r w:rsidR="00482AB5" w:rsidRPr="005629B9">
        <w:rPr>
          <w:sz w:val="16"/>
        </w:rPr>
        <w:t xml:space="preserve"> </w:t>
      </w:r>
      <w:r w:rsidRPr="005629B9">
        <w:rPr>
          <w:sz w:val="16"/>
        </w:rPr>
        <w:t>scheduled to arrive at just about the time we will begin to learn what nuclear</w:t>
      </w:r>
      <w:r w:rsidR="00482AB5" w:rsidRPr="005629B9">
        <w:rPr>
          <w:sz w:val="16"/>
        </w:rPr>
        <w:t xml:space="preserve"> </w:t>
      </w:r>
      <w:r w:rsidRPr="005629B9">
        <w:rPr>
          <w:sz w:val="16"/>
        </w:rPr>
        <w:t>catastrophes were contemplated in the early years of the twenty-first century—unless, of</w:t>
      </w:r>
      <w:r w:rsidR="00482AB5" w:rsidRPr="005629B9">
        <w:rPr>
          <w:sz w:val="16"/>
        </w:rPr>
        <w:t xml:space="preserve"> </w:t>
      </w:r>
      <w:r w:rsidRPr="005629B9">
        <w:rPr>
          <w:sz w:val="16"/>
        </w:rPr>
        <w:t>course, the catastrophe takes place, in which case we will already know.</w:t>
      </w:r>
      <w:r w:rsidR="00482AB5" w:rsidRPr="005629B9">
        <w:rPr>
          <w:sz w:val="16"/>
        </w:rPr>
        <w:t xml:space="preserve"> </w:t>
      </w:r>
      <w:r w:rsidRPr="005629B9">
        <w:rPr>
          <w:sz w:val="16"/>
        </w:rPr>
        <w:t>In some of the nuclear crises, the thirty-years-out-of-date archive lets us begin to</w:t>
      </w:r>
      <w:r w:rsidR="00482AB5" w:rsidRPr="005629B9">
        <w:rPr>
          <w:sz w:val="16"/>
        </w:rPr>
        <w:t xml:space="preserve"> </w:t>
      </w:r>
      <w:r w:rsidRPr="005629B9">
        <w:rPr>
          <w:sz w:val="16"/>
        </w:rPr>
        <w:t>gauge how close the president came to initiating nuclear war; in other instances, we</w:t>
      </w:r>
      <w:r w:rsidR="00482AB5" w:rsidRPr="005629B9">
        <w:rPr>
          <w:sz w:val="16"/>
        </w:rPr>
        <w:t xml:space="preserve"> </w:t>
      </w:r>
      <w:r w:rsidRPr="005629B9">
        <w:rPr>
          <w:sz w:val="16"/>
        </w:rPr>
        <w:t>continue to reside in the region of speculative conversation, clearing our throats and</w:t>
      </w:r>
      <w:r w:rsidR="00482AB5" w:rsidRPr="005629B9">
        <w:rPr>
          <w:sz w:val="16"/>
        </w:rPr>
        <w:t xml:space="preserve"> </w:t>
      </w:r>
      <w:r w:rsidRPr="005629B9">
        <w:rPr>
          <w:sz w:val="16"/>
        </w:rPr>
        <w:t>trading uninformed guesses about—what was the subject again?—oh yes, about whether</w:t>
      </w:r>
      <w:r w:rsidR="00482AB5" w:rsidRPr="005629B9">
        <w:rPr>
          <w:sz w:val="16"/>
        </w:rPr>
        <w:t xml:space="preserve"> </w:t>
      </w:r>
      <w:r w:rsidRPr="005629B9">
        <w:rPr>
          <w:sz w:val="16"/>
        </w:rPr>
        <w:t>our country did or did not take steps to annihilate millions of people on a region of earth</w:t>
      </w:r>
      <w:r w:rsidR="00482AB5" w:rsidRPr="005629B9">
        <w:rPr>
          <w:sz w:val="16"/>
        </w:rPr>
        <w:t xml:space="preserve"> </w:t>
      </w:r>
      <w:r w:rsidRPr="005629B9">
        <w:rPr>
          <w:sz w:val="16"/>
        </w:rPr>
        <w:t>we cannot even name. Our two “if” clauses—if we are thinking about nuclear war, the</w:t>
      </w:r>
      <w:r w:rsidR="00482AB5" w:rsidRPr="005629B9">
        <w:rPr>
          <w:sz w:val="16"/>
        </w:rPr>
        <w:t xml:space="preserve"> </w:t>
      </w:r>
      <w:r w:rsidRPr="005629B9">
        <w:rPr>
          <w:sz w:val="16"/>
        </w:rPr>
        <w:t>president must also be thinking about it; if it does not cross our minds, it must not be</w:t>
      </w:r>
      <w:r w:rsidR="00482AB5" w:rsidRPr="005629B9">
        <w:rPr>
          <w:sz w:val="16"/>
        </w:rPr>
        <w:t xml:space="preserve"> </w:t>
      </w:r>
      <w:r w:rsidRPr="005629B9">
        <w:rPr>
          <w:sz w:val="16"/>
        </w:rPr>
        <w:t>crossing his—lead to a kind of magical thinking whereby we hope to keep foreign</w:t>
      </w:r>
      <w:r w:rsidR="00482AB5" w:rsidRPr="005629B9">
        <w:rPr>
          <w:sz w:val="16"/>
        </w:rPr>
        <w:t xml:space="preserve"> </w:t>
      </w:r>
      <w:r w:rsidRPr="005629B9">
        <w:rPr>
          <w:sz w:val="16"/>
        </w:rPr>
        <w:t>populations safe by not thinking about our own weapons, or thinking about them only</w:t>
      </w:r>
      <w:r w:rsidR="00482AB5" w:rsidRPr="005629B9">
        <w:rPr>
          <w:sz w:val="16"/>
        </w:rPr>
        <w:t xml:space="preserve"> </w:t>
      </w:r>
      <w:r w:rsidRPr="005629B9">
        <w:rPr>
          <w:sz w:val="16"/>
        </w:rPr>
        <w:t>three decades after the crisis is over.</w:t>
      </w:r>
      <w:r w:rsidR="00482AB5" w:rsidRPr="005629B9">
        <w:rPr>
          <w:sz w:val="16"/>
        </w:rPr>
        <w:t xml:space="preserve"> </w:t>
      </w:r>
      <w:r w:rsidRPr="005629B9">
        <w:rPr>
          <w:sz w:val="16"/>
        </w:rPr>
        <w:t>Documentary evidence of our population’s collective, nearly tour-de-force ability to</w:t>
      </w:r>
      <w:r w:rsidR="00482AB5" w:rsidRPr="005629B9">
        <w:rPr>
          <w:sz w:val="16"/>
        </w:rPr>
        <w:t xml:space="preserve"> </w:t>
      </w:r>
      <w:r w:rsidRPr="005629B9">
        <w:rPr>
          <w:sz w:val="16"/>
        </w:rPr>
        <w:t>abstain from mentioning aloud our own nuclear weapons exists in the period leading up</w:t>
      </w:r>
      <w:r w:rsidR="00482AB5" w:rsidRPr="005629B9">
        <w:rPr>
          <w:sz w:val="16"/>
        </w:rPr>
        <w:t xml:space="preserve"> </w:t>
      </w:r>
      <w:r w:rsidRPr="005629B9">
        <w:rPr>
          <w:sz w:val="16"/>
        </w:rPr>
        <w:t>to and through the 2003–5 phase of the war in Iraq.23 Day by day over 400 days,</w:t>
      </w:r>
      <w:r w:rsidR="00482AB5" w:rsidRPr="005629B9">
        <w:rPr>
          <w:sz w:val="16"/>
        </w:rPr>
        <w:t xml:space="preserve"> </w:t>
      </w:r>
      <w:r w:rsidRPr="005629B9">
        <w:rPr>
          <w:sz w:val="16"/>
        </w:rPr>
        <w:t>American newspapers and journals were laden with statements about whether Saddam</w:t>
      </w:r>
      <w:r w:rsidR="00482AB5" w:rsidRPr="005629B9">
        <w:rPr>
          <w:sz w:val="16"/>
        </w:rPr>
        <w:t xml:space="preserve"> </w:t>
      </w:r>
      <w:r w:rsidRPr="005629B9">
        <w:rPr>
          <w:sz w:val="16"/>
        </w:rPr>
        <w:t>Hussein’s Iraq certainly did, probably did, probably did not, or certainly did not own</w:t>
      </w:r>
      <w:r w:rsidR="00482AB5" w:rsidRPr="005629B9">
        <w:rPr>
          <w:sz w:val="16"/>
        </w:rPr>
        <w:t xml:space="preserve"> </w:t>
      </w:r>
      <w:r w:rsidRPr="005629B9">
        <w:rPr>
          <w:sz w:val="16"/>
        </w:rPr>
        <w:t>a nuclear weapon, but among these tens of thousands of articles, one looks in vain for</w:t>
      </w:r>
      <w:r w:rsidR="00482AB5" w:rsidRPr="005629B9">
        <w:rPr>
          <w:sz w:val="16"/>
        </w:rPr>
        <w:t xml:space="preserve"> </w:t>
      </w:r>
      <w:r w:rsidRPr="005629B9">
        <w:rPr>
          <w:sz w:val="16"/>
        </w:rPr>
        <w:t>even a solitary allusion to our own vast nuclear arsenal, to the fact that we own in</w:t>
      </w:r>
      <w:r w:rsidR="00482AB5" w:rsidRPr="005629B9">
        <w:rPr>
          <w:sz w:val="16"/>
        </w:rPr>
        <w:t xml:space="preserve"> </w:t>
      </w:r>
      <w:r w:rsidRPr="005629B9">
        <w:rPr>
          <w:sz w:val="16"/>
        </w:rPr>
        <w:t>addition to 3100 Trident I and Trident II warheads designed for our Ohio-class</w:t>
      </w:r>
      <w:r w:rsidR="00482AB5" w:rsidRPr="005629B9">
        <w:rPr>
          <w:sz w:val="16"/>
        </w:rPr>
        <w:t xml:space="preserve"> </w:t>
      </w:r>
      <w:r w:rsidRPr="005629B9">
        <w:rPr>
          <w:sz w:val="16"/>
        </w:rPr>
        <w:t>submarines (with a total blast power of 273,000,000 tons of TNT), land-based ICBM</w:t>
      </w:r>
      <w:r w:rsidR="00482AB5" w:rsidRPr="005629B9">
        <w:rPr>
          <w:sz w:val="16"/>
        </w:rPr>
        <w:t xml:space="preserve"> </w:t>
      </w:r>
      <w:r w:rsidRPr="005629B9">
        <w:rPr>
          <w:sz w:val="16"/>
        </w:rPr>
        <w:t>nuclear warheads with a total blast power of 503,000,000 tons of TNT, and air-based</w:t>
      </w:r>
      <w:r w:rsidR="00482AB5" w:rsidRPr="005629B9">
        <w:rPr>
          <w:sz w:val="16"/>
        </w:rPr>
        <w:t xml:space="preserve"> </w:t>
      </w:r>
      <w:r w:rsidRPr="005629B9">
        <w:rPr>
          <w:sz w:val="16"/>
        </w:rPr>
        <w:t>nuclear warheads for the B-2 and B-52 bombers equaling 410,000,000 tons of TNT.24</w:t>
      </w:r>
      <w:r w:rsidR="00482AB5" w:rsidRPr="005629B9">
        <w:rPr>
          <w:sz w:val="16"/>
        </w:rPr>
        <w:t xml:space="preserve"> </w:t>
      </w:r>
      <w:r w:rsidRPr="005629B9">
        <w:rPr>
          <w:sz w:val="16"/>
        </w:rPr>
        <w:t>It is tempting to think that a country with monarchic arrangements in the realm of</w:t>
      </w:r>
      <w:r w:rsidR="00482AB5" w:rsidRPr="005629B9">
        <w:rPr>
          <w:sz w:val="16"/>
        </w:rPr>
        <w:t xml:space="preserve"> </w:t>
      </w:r>
      <w:r w:rsidRPr="005629B9">
        <w:rPr>
          <w:sz w:val="16"/>
        </w:rPr>
        <w:t>nuclear war can maintain a more attractive form of government throughout the rest of its</w:t>
      </w:r>
      <w:r w:rsidR="00482AB5" w:rsidRPr="005629B9">
        <w:rPr>
          <w:sz w:val="16"/>
        </w:rPr>
        <w:t xml:space="preserve"> </w:t>
      </w:r>
      <w:r w:rsidRPr="005629B9">
        <w:rPr>
          <w:sz w:val="16"/>
        </w:rPr>
        <w:t>civil fabric. That would be a mistake. A country is its arrangements for national</w:t>
      </w:r>
      <w:r w:rsidR="00482AB5" w:rsidRPr="005629B9">
        <w:rPr>
          <w:sz w:val="16"/>
        </w:rPr>
        <w:t xml:space="preserve"> </w:t>
      </w:r>
      <w:r w:rsidRPr="005629B9">
        <w:rPr>
          <w:sz w:val="16"/>
        </w:rPr>
        <w:t>defense; or in the words of Patrick Henry at the Virginia Ratification Debates, “It has</w:t>
      </w:r>
      <w:r w:rsidR="00482AB5" w:rsidRPr="005629B9">
        <w:rPr>
          <w:sz w:val="16"/>
        </w:rPr>
        <w:t xml:space="preserve"> </w:t>
      </w:r>
      <w:r w:rsidRPr="005629B9">
        <w:rPr>
          <w:sz w:val="16"/>
        </w:rPr>
        <w:t>been repeatedly said that the great object of national government [is] national</w:t>
      </w:r>
      <w:r w:rsidR="00482AB5" w:rsidRPr="005629B9">
        <w:rPr>
          <w:sz w:val="16"/>
        </w:rPr>
        <w:t xml:space="preserve"> </w:t>
      </w:r>
      <w:r w:rsidRPr="005629B9">
        <w:rPr>
          <w:sz w:val="16"/>
        </w:rPr>
        <w:t>defense.”25 The structures imposed on us by thermonuclear monarchy are structures that</w:t>
      </w:r>
      <w:r w:rsidR="00482AB5" w:rsidRPr="005629B9">
        <w:rPr>
          <w:sz w:val="16"/>
        </w:rPr>
        <w:t xml:space="preserve"> </w:t>
      </w:r>
      <w:r w:rsidRPr="005629B9">
        <w:rPr>
          <w:sz w:val="16"/>
        </w:rPr>
        <w:t>penetrate all the way down to the deepest details of civil life, as we will eventually see.</w:t>
      </w:r>
      <w:r w:rsidR="00482AB5" w:rsidRPr="005629B9">
        <w:rPr>
          <w:sz w:val="16"/>
        </w:rPr>
        <w:t xml:space="preserve"> </w:t>
      </w:r>
      <w:r w:rsidRPr="005629B9">
        <w:rPr>
          <w:sz w:val="16"/>
        </w:rPr>
        <w:t xml:space="preserve">For the moment, it may be enough to recall how </w:t>
      </w:r>
      <w:r w:rsidRPr="005629B9">
        <w:rPr>
          <w:rStyle w:val="StyleUnderline"/>
        </w:rPr>
        <w:t xml:space="preserve">the arrangements for </w:t>
      </w:r>
      <w:r w:rsidRPr="002A6196">
        <w:rPr>
          <w:rStyle w:val="StyleUnderline"/>
          <w:highlight w:val="green"/>
        </w:rPr>
        <w:t>nuclear</w:t>
      </w:r>
      <w:r w:rsidRPr="005629B9">
        <w:rPr>
          <w:rStyle w:val="StyleUnderline"/>
        </w:rPr>
        <w:t xml:space="preserve"> </w:t>
      </w:r>
      <w:r w:rsidRPr="002A6196">
        <w:rPr>
          <w:rStyle w:val="StyleUnderline"/>
          <w:highlight w:val="green"/>
        </w:rPr>
        <w:t>war</w:t>
      </w:r>
      <w:r w:rsidRPr="005629B9">
        <w:rPr>
          <w:rStyle w:val="StyleUnderline"/>
        </w:rPr>
        <w:t xml:space="preserve"> have</w:t>
      </w:r>
      <w:r w:rsidR="00482AB5" w:rsidRPr="005629B9">
        <w:rPr>
          <w:rStyle w:val="StyleUnderline"/>
        </w:rPr>
        <w:t xml:space="preserve"> </w:t>
      </w:r>
      <w:r w:rsidRPr="005629B9">
        <w:rPr>
          <w:rStyle w:val="StyleUnderline"/>
        </w:rPr>
        <w:t xml:space="preserve">in turn </w:t>
      </w:r>
      <w:r w:rsidRPr="002A6196">
        <w:rPr>
          <w:rStyle w:val="StyleUnderline"/>
          <w:highlight w:val="green"/>
        </w:rPr>
        <w:t>reshaped</w:t>
      </w:r>
      <w:r w:rsidRPr="005629B9">
        <w:rPr>
          <w:rStyle w:val="StyleUnderline"/>
        </w:rPr>
        <w:t xml:space="preserve"> the arrangements for </w:t>
      </w:r>
      <w:r w:rsidRPr="002A6196">
        <w:rPr>
          <w:rStyle w:val="StyleUnderline"/>
          <w:highlight w:val="green"/>
        </w:rPr>
        <w:t>conventional war</w:t>
      </w:r>
      <w:r w:rsidRPr="005629B9">
        <w:rPr>
          <w:rStyle w:val="StyleUnderline"/>
        </w:rPr>
        <w:t>.</w:t>
      </w:r>
      <w:r w:rsidR="00482AB5" w:rsidRPr="005629B9">
        <w:rPr>
          <w:rStyle w:val="StyleUnderline"/>
        </w:rPr>
        <w:t xml:space="preserve"> </w:t>
      </w:r>
      <w:r w:rsidRPr="005629B9">
        <w:rPr>
          <w:rStyle w:val="StyleUnderline"/>
        </w:rPr>
        <w:t xml:space="preserve">Because nuclear war has been placed in the solitary hands of presidents, </w:t>
      </w:r>
      <w:r w:rsidRPr="002A6196">
        <w:rPr>
          <w:rStyle w:val="StyleUnderline"/>
          <w:highlight w:val="green"/>
        </w:rPr>
        <w:t>presidents</w:t>
      </w:r>
      <w:r w:rsidR="00482AB5" w:rsidRPr="005629B9">
        <w:rPr>
          <w:rStyle w:val="StyleUnderline"/>
        </w:rPr>
        <w:t xml:space="preserve"> </w:t>
      </w:r>
      <w:r w:rsidRPr="005629B9">
        <w:rPr>
          <w:rStyle w:val="StyleUnderline"/>
        </w:rPr>
        <w:t xml:space="preserve">have </w:t>
      </w:r>
      <w:r w:rsidRPr="002A6196">
        <w:rPr>
          <w:rStyle w:val="StyleUnderline"/>
          <w:highlight w:val="green"/>
        </w:rPr>
        <w:t>assumed</w:t>
      </w:r>
      <w:r w:rsidRPr="005629B9">
        <w:rPr>
          <w:rStyle w:val="StyleUnderline"/>
        </w:rPr>
        <w:t xml:space="preserve"> that </w:t>
      </w:r>
      <w:r w:rsidRPr="002A6196">
        <w:rPr>
          <w:rStyle w:val="StyleUnderline"/>
          <w:highlight w:val="green"/>
        </w:rPr>
        <w:t>conventional wars can</w:t>
      </w:r>
      <w:r w:rsidRPr="005629B9">
        <w:rPr>
          <w:rStyle w:val="StyleUnderline"/>
        </w:rPr>
        <w:t xml:space="preserve"> also </w:t>
      </w:r>
      <w:r w:rsidRPr="002A6196">
        <w:rPr>
          <w:rStyle w:val="StyleUnderline"/>
          <w:highlight w:val="green"/>
        </w:rPr>
        <w:t>be fought on</w:t>
      </w:r>
      <w:r w:rsidRPr="005629B9">
        <w:rPr>
          <w:rStyle w:val="StyleUnderline"/>
        </w:rPr>
        <w:t xml:space="preserve"> </w:t>
      </w:r>
      <w:r w:rsidRPr="002A6196">
        <w:rPr>
          <w:rStyle w:val="StyleUnderline"/>
          <w:highlight w:val="green"/>
        </w:rPr>
        <w:t>their own authority</w:t>
      </w:r>
      <w:r w:rsidRPr="005629B9">
        <w:rPr>
          <w:rStyle w:val="StyleUnderline"/>
        </w:rPr>
        <w:t xml:space="preserve"> and have</w:t>
      </w:r>
      <w:r w:rsidR="00482AB5" w:rsidRPr="005629B9">
        <w:rPr>
          <w:rStyle w:val="StyleUnderline"/>
        </w:rPr>
        <w:t xml:space="preserve"> </w:t>
      </w:r>
      <w:r w:rsidRPr="005629B9">
        <w:rPr>
          <w:rStyle w:val="StyleUnderline"/>
        </w:rPr>
        <w:t xml:space="preserve">repeatedly taken the country to war </w:t>
      </w:r>
      <w:r w:rsidRPr="002A6196">
        <w:rPr>
          <w:rStyle w:val="StyleUnderline"/>
          <w:highlight w:val="green"/>
        </w:rPr>
        <w:t>without</w:t>
      </w:r>
      <w:r w:rsidRPr="005629B9">
        <w:rPr>
          <w:rStyle w:val="StyleUnderline"/>
        </w:rPr>
        <w:t xml:space="preserve"> a constitutionally mandated </w:t>
      </w:r>
      <w:r w:rsidRPr="002A6196">
        <w:rPr>
          <w:rStyle w:val="StyleUnderline"/>
          <w:highlight w:val="green"/>
        </w:rPr>
        <w:t>congress</w:t>
      </w:r>
      <w:r w:rsidRPr="005629B9">
        <w:rPr>
          <w:rStyle w:val="StyleUnderline"/>
        </w:rPr>
        <w:t>ional</w:t>
      </w:r>
      <w:r w:rsidR="00482AB5" w:rsidRPr="005629B9">
        <w:rPr>
          <w:rStyle w:val="StyleUnderline"/>
        </w:rPr>
        <w:t xml:space="preserve"> </w:t>
      </w:r>
      <w:r w:rsidRPr="005629B9">
        <w:rPr>
          <w:rStyle w:val="StyleUnderline"/>
        </w:rPr>
        <w:t>declaration of war</w:t>
      </w:r>
      <w:r w:rsidRPr="005629B9">
        <w:rPr>
          <w:sz w:val="16"/>
        </w:rPr>
        <w:t xml:space="preserve">. </w:t>
      </w:r>
      <w:r w:rsidRPr="005629B9">
        <w:rPr>
          <w:rStyle w:val="StyleUnderline"/>
        </w:rPr>
        <w:t>Since the invention of nuclear weapons, each new war</w:t>
      </w:r>
      <w:r w:rsidRPr="005629B9">
        <w:rPr>
          <w:sz w:val="16"/>
        </w:rPr>
        <w:t>—the Korean</w:t>
      </w:r>
      <w:r w:rsidR="00482AB5" w:rsidRPr="005629B9">
        <w:rPr>
          <w:sz w:val="16"/>
        </w:rPr>
        <w:t xml:space="preserve"> </w:t>
      </w:r>
      <w:r w:rsidRPr="005629B9">
        <w:rPr>
          <w:sz w:val="16"/>
        </w:rPr>
        <w:t>War, the Vietnam War, the Gulf War,26 the war in former Yugoslavia,27 the Iraq War—</w:t>
      </w:r>
      <w:r w:rsidR="00482AB5" w:rsidRPr="005629B9">
        <w:rPr>
          <w:sz w:val="16"/>
        </w:rPr>
        <w:t xml:space="preserve"> </w:t>
      </w:r>
      <w:r w:rsidRPr="005629B9">
        <w:rPr>
          <w:rStyle w:val="StyleUnderline"/>
        </w:rPr>
        <w:t>has been carried out without a congressional declaration, as have the invasions of</w:t>
      </w:r>
      <w:r w:rsidR="00482AB5" w:rsidRPr="005629B9">
        <w:rPr>
          <w:rStyle w:val="StyleUnderline"/>
        </w:rPr>
        <w:t xml:space="preserve"> </w:t>
      </w:r>
      <w:r w:rsidRPr="005629B9">
        <w:rPr>
          <w:rStyle w:val="StyleUnderline"/>
        </w:rPr>
        <w:t>Panama, Grenada, and Haiti</w:t>
      </w:r>
      <w:r w:rsidRPr="005629B9">
        <w:rPr>
          <w:sz w:val="16"/>
        </w:rPr>
        <w:t xml:space="preserve">. </w:t>
      </w:r>
      <w:r w:rsidRPr="005629B9">
        <w:rPr>
          <w:rStyle w:val="StyleUnderline"/>
        </w:rPr>
        <w:t>Since the president has such genocidal injuring power at</w:t>
      </w:r>
      <w:r w:rsidR="00482AB5" w:rsidRPr="005629B9">
        <w:rPr>
          <w:rStyle w:val="StyleUnderline"/>
        </w:rPr>
        <w:t xml:space="preserve"> </w:t>
      </w:r>
      <w:r w:rsidRPr="005629B9">
        <w:rPr>
          <w:rStyle w:val="StyleUnderline"/>
        </w:rPr>
        <w:t>his personal disposal through nuclear weapons, obtaining Congress’s permission for</w:t>
      </w:r>
      <w:r w:rsidR="00482AB5" w:rsidRPr="005629B9">
        <w:rPr>
          <w:sz w:val="16"/>
        </w:rPr>
        <w:t xml:space="preserve"> </w:t>
      </w:r>
      <w:r w:rsidRPr="005629B9">
        <w:rPr>
          <w:sz w:val="16"/>
        </w:rPr>
        <w:t xml:space="preserve">much lesser acts of injuring (as in </w:t>
      </w:r>
      <w:r w:rsidRPr="005629B9">
        <w:rPr>
          <w:rStyle w:val="StyleUnderline"/>
        </w:rPr>
        <w:t>conventional wars</w:t>
      </w:r>
      <w:r w:rsidRPr="005629B9">
        <w:rPr>
          <w:sz w:val="16"/>
        </w:rPr>
        <w:t xml:space="preserve">) has often </w:t>
      </w:r>
      <w:r w:rsidRPr="005629B9">
        <w:rPr>
          <w:rStyle w:val="StyleUnderline"/>
        </w:rPr>
        <w:t>struck presidents as a</w:t>
      </w:r>
      <w:r w:rsidR="00482AB5" w:rsidRPr="005629B9">
        <w:rPr>
          <w:rStyle w:val="StyleUnderline"/>
        </w:rPr>
        <w:t xml:space="preserve"> </w:t>
      </w:r>
      <w:r w:rsidRPr="005629B9">
        <w:rPr>
          <w:rStyle w:val="StyleUnderline"/>
        </w:rPr>
        <w:t>needless bother</w:t>
      </w:r>
      <w:r w:rsidRPr="005629B9">
        <w:rPr>
          <w:sz w:val="16"/>
        </w:rPr>
        <w:t>: referring to the 1991 Gulf War, for example, President Bush boasted, “I</w:t>
      </w:r>
      <w:r w:rsidR="00482AB5" w:rsidRPr="005629B9">
        <w:rPr>
          <w:sz w:val="16"/>
        </w:rPr>
        <w:t xml:space="preserve"> </w:t>
      </w:r>
      <w:r w:rsidRPr="005629B9">
        <w:rPr>
          <w:sz w:val="16"/>
        </w:rPr>
        <w:t>didn’t have to get permission from some old goat in the United States Congress to kick</w:t>
      </w:r>
      <w:r w:rsidR="00482AB5" w:rsidRPr="005629B9">
        <w:rPr>
          <w:sz w:val="16"/>
        </w:rPr>
        <w:t xml:space="preserve"> </w:t>
      </w:r>
      <w:r w:rsidRPr="005629B9">
        <w:rPr>
          <w:sz w:val="16"/>
        </w:rPr>
        <w:t>[Iraqi President] Saddam Hussein out of Kuwait.”28 This sense that the military serves</w:t>
      </w:r>
      <w:r w:rsidR="00482AB5" w:rsidRPr="005629B9">
        <w:rPr>
          <w:sz w:val="16"/>
        </w:rPr>
        <w:t xml:space="preserve"> </w:t>
      </w:r>
      <w:r w:rsidRPr="005629B9">
        <w:rPr>
          <w:sz w:val="16"/>
        </w:rPr>
        <w:t>at the pleasure of the president was candidly expressed by President Nixon during the</w:t>
      </w:r>
      <w:r w:rsidR="00482AB5" w:rsidRPr="005629B9">
        <w:rPr>
          <w:sz w:val="16"/>
        </w:rPr>
        <w:t xml:space="preserve"> </w:t>
      </w:r>
      <w:r w:rsidRPr="005629B9">
        <w:rPr>
          <w:sz w:val="16"/>
        </w:rPr>
        <w:t>Watergate aftermath: he said that the executive, legislative, and judiciary are not equal</w:t>
      </w:r>
      <w:r w:rsidR="00482AB5" w:rsidRPr="005629B9">
        <w:rPr>
          <w:sz w:val="16"/>
        </w:rPr>
        <w:t xml:space="preserve"> </w:t>
      </w:r>
      <w:r w:rsidRPr="005629B9">
        <w:rPr>
          <w:sz w:val="16"/>
        </w:rPr>
        <w:t xml:space="preserve">branches, because, unlike </w:t>
      </w:r>
      <w:r w:rsidRPr="005629B9">
        <w:rPr>
          <w:sz w:val="16"/>
        </w:rPr>
        <w:lastRenderedPageBreak/>
        <w:t>the executive, neither the legislative nor the judiciary has an</w:t>
      </w:r>
      <w:r w:rsidR="00482AB5" w:rsidRPr="005629B9">
        <w:rPr>
          <w:sz w:val="16"/>
        </w:rPr>
        <w:t xml:space="preserve"> </w:t>
      </w:r>
      <w:r w:rsidRPr="005629B9">
        <w:rPr>
          <w:sz w:val="16"/>
        </w:rPr>
        <w:t>army.29</w:t>
      </w:r>
      <w:r w:rsidR="00482AB5" w:rsidRPr="005629B9">
        <w:rPr>
          <w:sz w:val="16"/>
        </w:rPr>
        <w:t xml:space="preserve"> </w:t>
      </w:r>
      <w:r w:rsidRPr="005629B9">
        <w:rPr>
          <w:sz w:val="16"/>
        </w:rPr>
        <w:t>Of all the presidents who have held office since the invention of nuclear weapons,</w:t>
      </w:r>
      <w:r w:rsidR="00482AB5" w:rsidRPr="005629B9">
        <w:rPr>
          <w:sz w:val="16"/>
        </w:rPr>
        <w:t xml:space="preserve"> </w:t>
      </w:r>
      <w:r w:rsidRPr="005629B9">
        <w:rPr>
          <w:sz w:val="16"/>
        </w:rPr>
        <w:t>Richard Nixon has been the most open about the shift in the form of government they</w:t>
      </w:r>
      <w:r w:rsidR="00482AB5" w:rsidRPr="005629B9">
        <w:rPr>
          <w:sz w:val="16"/>
        </w:rPr>
        <w:t xml:space="preserve"> </w:t>
      </w:r>
      <w:r w:rsidRPr="005629B9">
        <w:rPr>
          <w:sz w:val="16"/>
        </w:rPr>
        <w:t>impose. His lawyer before the federal court during the Watergate Hearings opened with</w:t>
      </w:r>
      <w:r w:rsidR="00482AB5" w:rsidRPr="005629B9">
        <w:rPr>
          <w:sz w:val="16"/>
        </w:rPr>
        <w:t xml:space="preserve"> </w:t>
      </w:r>
      <w:r w:rsidRPr="005629B9">
        <w:rPr>
          <w:sz w:val="16"/>
        </w:rPr>
        <w:t>the following words: “The President, my client, wants me to argue that he is as absolute</w:t>
      </w:r>
      <w:r w:rsidR="00482AB5" w:rsidRPr="005629B9">
        <w:rPr>
          <w:sz w:val="16"/>
        </w:rPr>
        <w:t xml:space="preserve"> </w:t>
      </w:r>
      <w:r w:rsidRPr="005629B9">
        <w:rPr>
          <w:sz w:val="16"/>
        </w:rPr>
        <w:t>a monarch as Louis XIV, and only four years at a time, and is not subject to the</w:t>
      </w:r>
      <w:r w:rsidR="00482AB5" w:rsidRPr="005629B9">
        <w:rPr>
          <w:sz w:val="16"/>
        </w:rPr>
        <w:t xml:space="preserve"> </w:t>
      </w:r>
      <w:r w:rsidRPr="005629B9">
        <w:rPr>
          <w:sz w:val="16"/>
        </w:rPr>
        <w:t>processes of any court in the land.”30 Nixon’s sense that his country had endowed the</w:t>
      </w:r>
      <w:r w:rsidR="00482AB5" w:rsidRPr="005629B9">
        <w:rPr>
          <w:sz w:val="16"/>
        </w:rPr>
        <w:t xml:space="preserve"> </w:t>
      </w:r>
      <w:r w:rsidRPr="005629B9">
        <w:rPr>
          <w:sz w:val="16"/>
        </w:rPr>
        <w:t>executive branch with monarchic powers was also visible in his attempt to dress the</w:t>
      </w:r>
      <w:r w:rsidR="00482AB5" w:rsidRPr="005629B9">
        <w:rPr>
          <w:sz w:val="16"/>
        </w:rPr>
        <w:t xml:space="preserve"> </w:t>
      </w:r>
      <w:r w:rsidRPr="005629B9">
        <w:rPr>
          <w:sz w:val="16"/>
        </w:rPr>
        <w:t>White House guards in elaborate royal uniforms, described by Paul Fussell:</w:t>
      </w:r>
      <w:r w:rsidR="00482AB5" w:rsidRPr="005629B9">
        <w:rPr>
          <w:sz w:val="16"/>
        </w:rPr>
        <w:t xml:space="preserve"> </w:t>
      </w:r>
      <w:r w:rsidRPr="005629B9">
        <w:rPr>
          <w:sz w:val="16"/>
        </w:rPr>
        <w:t>First, the hat: a black plastic semi-shako with visor. It rose a full</w:t>
      </w:r>
      <w:r w:rsidR="00482AB5" w:rsidRPr="005629B9">
        <w:rPr>
          <w:sz w:val="16"/>
        </w:rPr>
        <w:t xml:space="preserve"> </w:t>
      </w:r>
      <w:r w:rsidRPr="005629B9">
        <w:rPr>
          <w:sz w:val="16"/>
        </w:rPr>
        <w:t xml:space="preserve">seven inches, and Washington hadn’t seen </w:t>
      </w:r>
      <w:proofErr w:type="spellStart"/>
      <w:r w:rsidRPr="005629B9">
        <w:rPr>
          <w:sz w:val="16"/>
        </w:rPr>
        <w:t>its</w:t>
      </w:r>
      <w:proofErr w:type="spellEnd"/>
      <w:r w:rsidRPr="005629B9">
        <w:rPr>
          <w:sz w:val="16"/>
        </w:rPr>
        <w:t xml:space="preserve"> like since the British</w:t>
      </w:r>
      <w:r w:rsidR="00482AB5" w:rsidRPr="005629B9">
        <w:rPr>
          <w:sz w:val="16"/>
        </w:rPr>
        <w:t xml:space="preserve"> </w:t>
      </w:r>
      <w:r w:rsidRPr="005629B9">
        <w:rPr>
          <w:sz w:val="16"/>
        </w:rPr>
        <w:t>and Germans fought us in the 1770s. Then there was the tunic:</w:t>
      </w:r>
      <w:r w:rsidR="00482AB5" w:rsidRPr="005629B9">
        <w:rPr>
          <w:sz w:val="16"/>
        </w:rPr>
        <w:t xml:space="preserve"> </w:t>
      </w:r>
      <w:r w:rsidRPr="005629B9">
        <w:rPr>
          <w:sz w:val="16"/>
        </w:rPr>
        <w:t>high-collared, cream-colored, double-breasted, with a heavy gold</w:t>
      </w:r>
      <w:r w:rsidR="00482AB5" w:rsidRPr="005629B9">
        <w:rPr>
          <w:sz w:val="16"/>
        </w:rPr>
        <w:t xml:space="preserve"> </w:t>
      </w:r>
      <w:proofErr w:type="spellStart"/>
      <w:r w:rsidRPr="005629B9">
        <w:rPr>
          <w:sz w:val="16"/>
        </w:rPr>
        <w:t>fourragère</w:t>
      </w:r>
      <w:proofErr w:type="spellEnd"/>
      <w:r w:rsidRPr="005629B9">
        <w:rPr>
          <w:sz w:val="16"/>
        </w:rPr>
        <w:t xml:space="preserve"> . . . hanging from the right shoulder. Belt and pistol</w:t>
      </w:r>
      <w:r w:rsidR="00482AB5" w:rsidRPr="005629B9">
        <w:rPr>
          <w:sz w:val="16"/>
        </w:rPr>
        <w:t xml:space="preserve"> </w:t>
      </w:r>
      <w:r w:rsidRPr="005629B9">
        <w:rPr>
          <w:sz w:val="16"/>
        </w:rPr>
        <w:t>holsters were of shiny black, apparently “patent” leather.31</w:t>
      </w:r>
      <w:r w:rsidR="00482AB5" w:rsidRPr="005629B9">
        <w:rPr>
          <w:sz w:val="16"/>
        </w:rPr>
        <w:t xml:space="preserve"> </w:t>
      </w:r>
      <w:r w:rsidRPr="005629B9">
        <w:rPr>
          <w:sz w:val="16"/>
        </w:rPr>
        <w:t>Thomas Paine had written in 1776 that if you ask anyone in America if he believes in</w:t>
      </w:r>
      <w:r w:rsidR="00482AB5" w:rsidRPr="005629B9">
        <w:rPr>
          <w:sz w:val="16"/>
        </w:rPr>
        <w:t xml:space="preserve"> </w:t>
      </w:r>
      <w:r w:rsidRPr="005629B9">
        <w:rPr>
          <w:sz w:val="16"/>
        </w:rPr>
        <w:t>monarchy, he’ll just start laughing.32 Ask anyone today in the United States if he</w:t>
      </w:r>
      <w:r w:rsidR="00482AB5" w:rsidRPr="005629B9">
        <w:rPr>
          <w:sz w:val="16"/>
        </w:rPr>
        <w:t xml:space="preserve"> </w:t>
      </w:r>
      <w:r w:rsidRPr="005629B9">
        <w:rPr>
          <w:sz w:val="16"/>
        </w:rPr>
        <w:t>believes in monarchy and he will also laugh. Paul Fussell precedes his factual</w:t>
      </w:r>
      <w:r w:rsidR="00482AB5" w:rsidRPr="005629B9">
        <w:rPr>
          <w:sz w:val="16"/>
        </w:rPr>
        <w:t xml:space="preserve"> </w:t>
      </w:r>
      <w:r w:rsidRPr="005629B9">
        <w:rPr>
          <w:sz w:val="16"/>
        </w:rPr>
        <w:t>description of the uniforms with the statement, “The new uniforms are hard to describe</w:t>
      </w:r>
      <w:r w:rsidR="00482AB5" w:rsidRPr="005629B9">
        <w:rPr>
          <w:sz w:val="16"/>
        </w:rPr>
        <w:t xml:space="preserve"> </w:t>
      </w:r>
      <w:r w:rsidRPr="005629B9">
        <w:rPr>
          <w:sz w:val="16"/>
        </w:rPr>
        <w:t>without laughing.” Indeed, the uniforms were subjected to such immediate and</w:t>
      </w:r>
      <w:r w:rsidR="00482AB5" w:rsidRPr="005629B9">
        <w:rPr>
          <w:sz w:val="16"/>
        </w:rPr>
        <w:t xml:space="preserve"> </w:t>
      </w:r>
      <w:r w:rsidRPr="005629B9">
        <w:rPr>
          <w:sz w:val="16"/>
        </w:rPr>
        <w:t>widespread derision that they quickly vanished from the White House.33</w:t>
      </w:r>
      <w:r w:rsidR="00482AB5" w:rsidRPr="005629B9">
        <w:rPr>
          <w:sz w:val="16"/>
        </w:rPr>
        <w:t xml:space="preserve"> </w:t>
      </w:r>
      <w:r w:rsidRPr="005629B9">
        <w:rPr>
          <w:sz w:val="16"/>
        </w:rPr>
        <w:t>But one of the reasons why the country has been tardy in addressing the severe</w:t>
      </w:r>
      <w:r w:rsidR="00482AB5" w:rsidRPr="005629B9">
        <w:rPr>
          <w:sz w:val="16"/>
        </w:rPr>
        <w:t xml:space="preserve"> </w:t>
      </w:r>
      <w:r w:rsidRPr="005629B9">
        <w:rPr>
          <w:sz w:val="16"/>
        </w:rPr>
        <w:t>problem of thermonuclear monarchy is precisely that the struggle against monarchy</w:t>
      </w:r>
      <w:r w:rsidR="00482AB5" w:rsidRPr="005629B9">
        <w:rPr>
          <w:sz w:val="16"/>
        </w:rPr>
        <w:t xml:space="preserve"> </w:t>
      </w:r>
      <w:r w:rsidRPr="005629B9">
        <w:rPr>
          <w:sz w:val="16"/>
        </w:rPr>
        <w:t>seems like a struggle won long ago and in no need of being debated today. (Isn’t</w:t>
      </w:r>
      <w:r w:rsidR="00482AB5" w:rsidRPr="005629B9">
        <w:rPr>
          <w:sz w:val="16"/>
        </w:rPr>
        <w:t xml:space="preserve"> </w:t>
      </w:r>
      <w:r w:rsidRPr="005629B9">
        <w:rPr>
          <w:sz w:val="16"/>
        </w:rPr>
        <w:t>monarchy something we laugh at?) Can it really be the case that we need to start all</w:t>
      </w:r>
      <w:r w:rsidR="00482AB5" w:rsidRPr="005629B9">
        <w:rPr>
          <w:sz w:val="16"/>
        </w:rPr>
        <w:t xml:space="preserve"> </w:t>
      </w:r>
      <w:r w:rsidRPr="005629B9">
        <w:rPr>
          <w:sz w:val="16"/>
        </w:rPr>
        <w:t>over and rewrite Locke’s Second Treatise of Government or Paine’s Common Sense?</w:t>
      </w:r>
      <w:r w:rsidR="00482AB5" w:rsidRPr="005629B9">
        <w:rPr>
          <w:sz w:val="16"/>
        </w:rPr>
        <w:t xml:space="preserve"> </w:t>
      </w:r>
      <w:r w:rsidRPr="005629B9">
        <w:rPr>
          <w:sz w:val="16"/>
        </w:rPr>
        <w:t>Do we need to reawaken our scorn for patriarchy, a scorn already in full bloom by the</w:t>
      </w:r>
      <w:r w:rsidR="00482AB5" w:rsidRPr="005629B9">
        <w:rPr>
          <w:sz w:val="16"/>
        </w:rPr>
        <w:t xml:space="preserve"> </w:t>
      </w:r>
      <w:r w:rsidRPr="005629B9">
        <w:rPr>
          <w:sz w:val="16"/>
        </w:rPr>
        <w:t>seventeenth and eighteenth centuries, a scorn that has surely grown stronger and more</w:t>
      </w:r>
      <w:r w:rsidR="00482AB5" w:rsidRPr="005629B9">
        <w:rPr>
          <w:sz w:val="16"/>
        </w:rPr>
        <w:t xml:space="preserve"> </w:t>
      </w:r>
      <w:r w:rsidRPr="005629B9">
        <w:rPr>
          <w:sz w:val="16"/>
        </w:rPr>
        <w:t>self-assured with each passing century, decade, and year? How might we even debate</w:t>
      </w:r>
      <w:r w:rsidR="00482AB5" w:rsidRPr="005629B9">
        <w:rPr>
          <w:sz w:val="16"/>
        </w:rPr>
        <w:t xml:space="preserve"> </w:t>
      </w:r>
      <w:r w:rsidRPr="005629B9">
        <w:rPr>
          <w:sz w:val="16"/>
        </w:rPr>
        <w:t>the matter? Such a debate would require the recitation of principles to which we have</w:t>
      </w:r>
      <w:r w:rsidR="00482AB5" w:rsidRPr="005629B9">
        <w:rPr>
          <w:sz w:val="16"/>
        </w:rPr>
        <w:t xml:space="preserve"> </w:t>
      </w:r>
      <w:r w:rsidRPr="005629B9">
        <w:rPr>
          <w:sz w:val="16"/>
        </w:rPr>
        <w:t>already achieved such widespread agreement that anyone beginning to reannounce the</w:t>
      </w:r>
      <w:r w:rsidR="00482AB5" w:rsidRPr="005629B9">
        <w:rPr>
          <w:sz w:val="16"/>
        </w:rPr>
        <w:t xml:space="preserve"> </w:t>
      </w:r>
      <w:r w:rsidRPr="005629B9">
        <w:rPr>
          <w:sz w:val="16"/>
        </w:rPr>
        <w:t>basic principles of constitutions or social contract would appear to have lost his or her</w:t>
      </w:r>
      <w:r w:rsidR="00482AB5" w:rsidRPr="005629B9">
        <w:rPr>
          <w:sz w:val="16"/>
        </w:rPr>
        <w:t xml:space="preserve"> </w:t>
      </w:r>
      <w:r w:rsidRPr="005629B9">
        <w:rPr>
          <w:sz w:val="16"/>
        </w:rPr>
        <w:t>mind and would be scolded for platitude.</w:t>
      </w:r>
      <w:r w:rsidR="00482AB5" w:rsidRPr="005629B9">
        <w:rPr>
          <w:sz w:val="16"/>
        </w:rPr>
        <w:t xml:space="preserve"> </w:t>
      </w:r>
      <w:r w:rsidRPr="005629B9">
        <w:rPr>
          <w:sz w:val="16"/>
        </w:rPr>
        <w:t>How, then, have we arrived at a thermonuclear monarchy whose ludicrous nature</w:t>
      </w:r>
      <w:r w:rsidR="00482AB5" w:rsidRPr="005629B9">
        <w:rPr>
          <w:sz w:val="16"/>
        </w:rPr>
        <w:t xml:space="preserve"> </w:t>
      </w:r>
      <w:r w:rsidRPr="005629B9">
        <w:rPr>
          <w:sz w:val="16"/>
        </w:rPr>
        <w:t>only becomes visible to us if a president—out of a lucky convergence of candor and</w:t>
      </w:r>
      <w:r w:rsidR="00482AB5" w:rsidRPr="005629B9">
        <w:rPr>
          <w:sz w:val="16"/>
        </w:rPr>
        <w:t xml:space="preserve"> </w:t>
      </w:r>
      <w:r w:rsidRPr="005629B9">
        <w:rPr>
          <w:sz w:val="16"/>
        </w:rPr>
        <w:t>bad taste—makes the lineaments of the ludicrous monarchy (let us call it a “</w:t>
      </w:r>
      <w:proofErr w:type="spellStart"/>
      <w:r w:rsidRPr="005629B9">
        <w:rPr>
          <w:sz w:val="16"/>
        </w:rPr>
        <w:t>ludocracy</w:t>
      </w:r>
      <w:proofErr w:type="spellEnd"/>
      <w:r w:rsidRPr="005629B9">
        <w:rPr>
          <w:sz w:val="16"/>
        </w:rPr>
        <w:t>”)</w:t>
      </w:r>
      <w:r w:rsidR="00482AB5" w:rsidRPr="005629B9">
        <w:rPr>
          <w:sz w:val="16"/>
        </w:rPr>
        <w:t xml:space="preserve"> </w:t>
      </w:r>
      <w:r w:rsidRPr="005629B9">
        <w:rPr>
          <w:sz w:val="16"/>
        </w:rPr>
        <w:t>visible? No one faults Richard Nixon for contemplating using nuclear weapons on four</w:t>
      </w:r>
      <w:r w:rsidR="00482AB5" w:rsidRPr="005629B9">
        <w:rPr>
          <w:sz w:val="16"/>
        </w:rPr>
        <w:t xml:space="preserve"> </w:t>
      </w:r>
      <w:r w:rsidRPr="005629B9">
        <w:rPr>
          <w:sz w:val="16"/>
        </w:rPr>
        <w:t>occasions, only for comparing himself to Louis XIV, for dressing White House police in</w:t>
      </w:r>
      <w:r w:rsidR="00482AB5" w:rsidRPr="005629B9">
        <w:rPr>
          <w:sz w:val="16"/>
        </w:rPr>
        <w:t xml:space="preserve"> </w:t>
      </w:r>
      <w:r w:rsidRPr="005629B9">
        <w:rPr>
          <w:sz w:val="16"/>
        </w:rPr>
        <w:t>the lavish insignia of royal subjugation, for spying on the rivals to his throne, and for</w:t>
      </w:r>
      <w:r w:rsidR="00482AB5" w:rsidRPr="005629B9">
        <w:rPr>
          <w:sz w:val="16"/>
        </w:rPr>
        <w:t xml:space="preserve"> </w:t>
      </w:r>
      <w:r w:rsidRPr="005629B9">
        <w:rPr>
          <w:sz w:val="16"/>
        </w:rPr>
        <w:t>lying to Congress. As moral errors, we will someday see, these acts are incomparable</w:t>
      </w:r>
      <w:r w:rsidR="00482AB5" w:rsidRPr="005629B9">
        <w:rPr>
          <w:sz w:val="16"/>
        </w:rPr>
        <w:t xml:space="preserve"> </w:t>
      </w:r>
      <w:r w:rsidRPr="005629B9">
        <w:rPr>
          <w:sz w:val="16"/>
        </w:rPr>
        <w:t>with the error of accepting a post that involves firing nuclear weapons, an assignment</w:t>
      </w:r>
      <w:r w:rsidR="00482AB5" w:rsidRPr="005629B9">
        <w:rPr>
          <w:sz w:val="16"/>
        </w:rPr>
        <w:t xml:space="preserve"> </w:t>
      </w:r>
      <w:r w:rsidRPr="005629B9">
        <w:rPr>
          <w:sz w:val="16"/>
        </w:rPr>
        <w:t>not only Nixon but each of our post-atom-bomb presidents has accepted: Truman,</w:t>
      </w:r>
      <w:r w:rsidR="00482AB5" w:rsidRPr="005629B9">
        <w:rPr>
          <w:sz w:val="16"/>
        </w:rPr>
        <w:t xml:space="preserve"> </w:t>
      </w:r>
      <w:r w:rsidRPr="005629B9">
        <w:rPr>
          <w:sz w:val="16"/>
        </w:rPr>
        <w:t>Eisenhower, Kennedy, Johnson, Nixon, Ford, Carter, Reagan, Bush, Clinton, Bush,</w:t>
      </w:r>
      <w:r w:rsidR="00482AB5" w:rsidRPr="005629B9">
        <w:rPr>
          <w:sz w:val="16"/>
        </w:rPr>
        <w:t xml:space="preserve"> </w:t>
      </w:r>
      <w:r w:rsidRPr="005629B9">
        <w:rPr>
          <w:sz w:val="16"/>
        </w:rPr>
        <w:t xml:space="preserve">Obama. </w:t>
      </w:r>
      <w:r w:rsidRPr="005629B9">
        <w:rPr>
          <w:rStyle w:val="StyleUnderline"/>
        </w:rPr>
        <w:t xml:space="preserve">Louis XIV was </w:t>
      </w:r>
      <w:r w:rsidRPr="005629B9">
        <w:rPr>
          <w:rStyle w:val="Emphasis"/>
        </w:rPr>
        <w:t>powerless</w:t>
      </w:r>
      <w:r w:rsidRPr="005629B9">
        <w:rPr>
          <w:sz w:val="16"/>
        </w:rPr>
        <w:t xml:space="preserve"> </w:t>
      </w:r>
      <w:r w:rsidRPr="005629B9">
        <w:rPr>
          <w:rStyle w:val="StyleUnderline"/>
        </w:rPr>
        <w:t>compared to</w:t>
      </w:r>
      <w:r w:rsidRPr="005629B9">
        <w:rPr>
          <w:sz w:val="16"/>
        </w:rPr>
        <w:t xml:space="preserve"> each of these men. That insight is</w:t>
      </w:r>
      <w:r w:rsidR="00482AB5" w:rsidRPr="005629B9">
        <w:rPr>
          <w:sz w:val="16"/>
        </w:rPr>
        <w:t xml:space="preserve"> </w:t>
      </w:r>
      <w:r w:rsidRPr="005629B9">
        <w:rPr>
          <w:sz w:val="16"/>
        </w:rPr>
        <w:t>Nixon’s gift to us; it is precious; let us not (once we recover from our laughter) set it</w:t>
      </w:r>
      <w:r w:rsidR="00482AB5" w:rsidRPr="005629B9">
        <w:rPr>
          <w:sz w:val="16"/>
        </w:rPr>
        <w:t xml:space="preserve"> </w:t>
      </w:r>
      <w:r w:rsidRPr="005629B9">
        <w:rPr>
          <w:sz w:val="16"/>
        </w:rPr>
        <w:t>aside cavalierly.</w:t>
      </w:r>
      <w:r w:rsidR="00482AB5" w:rsidRPr="005629B9">
        <w:rPr>
          <w:sz w:val="16"/>
        </w:rPr>
        <w:t xml:space="preserve"> </w:t>
      </w:r>
      <w:r w:rsidRPr="005629B9">
        <w:rPr>
          <w:sz w:val="16"/>
        </w:rPr>
        <w:t>Far from feeling angry with a succession of presidents for their unblinking willingness</w:t>
      </w:r>
      <w:r w:rsidR="00482AB5" w:rsidRPr="005629B9">
        <w:rPr>
          <w:sz w:val="16"/>
        </w:rPr>
        <w:t xml:space="preserve"> </w:t>
      </w:r>
      <w:r w:rsidRPr="005629B9">
        <w:rPr>
          <w:sz w:val="16"/>
        </w:rPr>
        <w:t xml:space="preserve">to step up into </w:t>
      </w:r>
      <w:r w:rsidRPr="005629B9">
        <w:rPr>
          <w:rStyle w:val="StyleUnderline"/>
        </w:rPr>
        <w:t>the</w:t>
      </w:r>
      <w:r w:rsidRPr="005629B9">
        <w:rPr>
          <w:sz w:val="16"/>
        </w:rPr>
        <w:t xml:space="preserve"> post of </w:t>
      </w:r>
      <w:r w:rsidRPr="005629B9">
        <w:rPr>
          <w:rStyle w:val="StyleUnderline"/>
        </w:rPr>
        <w:t>thermonuclear</w:t>
      </w:r>
      <w:r w:rsidRPr="005629B9">
        <w:rPr>
          <w:sz w:val="16"/>
        </w:rPr>
        <w:t xml:space="preserve"> </w:t>
      </w:r>
      <w:r w:rsidRPr="005629B9">
        <w:rPr>
          <w:rStyle w:val="StyleUnderline"/>
        </w:rPr>
        <w:t>monarch</w:t>
      </w:r>
      <w:r w:rsidRPr="005629B9">
        <w:rPr>
          <w:sz w:val="16"/>
        </w:rPr>
        <w:t>, the population has often been asked</w:t>
      </w:r>
      <w:r w:rsidR="00482AB5" w:rsidRPr="005629B9">
        <w:rPr>
          <w:sz w:val="16"/>
        </w:rPr>
        <w:t xml:space="preserve"> </w:t>
      </w:r>
      <w:r w:rsidRPr="005629B9">
        <w:rPr>
          <w:sz w:val="16"/>
        </w:rPr>
        <w:t>to feel sympathetic with their terrible burden. Nixon did not often appear to be worried</w:t>
      </w:r>
      <w:r w:rsidR="00482AB5" w:rsidRPr="005629B9">
        <w:rPr>
          <w:sz w:val="16"/>
        </w:rPr>
        <w:t xml:space="preserve"> </w:t>
      </w:r>
      <w:r w:rsidRPr="005629B9">
        <w:rPr>
          <w:sz w:val="16"/>
        </w:rPr>
        <w:t>by his power to inflict global harm (indeed, he sometimes seems to have boasted of it).</w:t>
      </w:r>
      <w:r w:rsidR="00482AB5" w:rsidRPr="005629B9">
        <w:rPr>
          <w:sz w:val="16"/>
        </w:rPr>
        <w:t xml:space="preserve"> </w:t>
      </w:r>
      <w:r w:rsidRPr="005629B9">
        <w:rPr>
          <w:sz w:val="16"/>
        </w:rPr>
        <w:t>But the portrait that survives from the Kennedy era—and that has come to be</w:t>
      </w:r>
      <w:r w:rsidR="00482AB5" w:rsidRPr="005629B9">
        <w:rPr>
          <w:sz w:val="16"/>
        </w:rPr>
        <w:t xml:space="preserve"> </w:t>
      </w:r>
      <w:r w:rsidRPr="005629B9">
        <w:rPr>
          <w:sz w:val="16"/>
        </w:rPr>
        <w:t>generalized to the presidential office irrespective of occupant—is of a president</w:t>
      </w:r>
      <w:r w:rsidR="00482AB5" w:rsidRPr="005629B9">
        <w:rPr>
          <w:sz w:val="16"/>
        </w:rPr>
        <w:t xml:space="preserve"> </w:t>
      </w:r>
      <w:r w:rsidRPr="005629B9">
        <w:rPr>
          <w:sz w:val="16"/>
        </w:rPr>
        <w:t>weighed down by the gravity of his nuclear decision-making. It is difficult to decouple</w:t>
      </w:r>
      <w:r w:rsidR="00482AB5" w:rsidRPr="005629B9">
        <w:rPr>
          <w:sz w:val="16"/>
        </w:rPr>
        <w:t xml:space="preserve"> </w:t>
      </w:r>
      <w:r w:rsidRPr="005629B9">
        <w:rPr>
          <w:sz w:val="16"/>
        </w:rPr>
        <w:t>the words “Cuban Missile Crisis” from the photograph of Kennedy in dark silhouette,</w:t>
      </w:r>
      <w:r w:rsidR="00482AB5" w:rsidRPr="005629B9">
        <w:rPr>
          <w:sz w:val="16"/>
        </w:rPr>
        <w:t xml:space="preserve"> </w:t>
      </w:r>
      <w:r w:rsidRPr="005629B9">
        <w:rPr>
          <w:sz w:val="16"/>
        </w:rPr>
        <w:t>seen from the back, looking out a large White House window, its etched black-and-</w:t>
      </w:r>
      <w:r w:rsidR="00482AB5" w:rsidRPr="005629B9">
        <w:rPr>
          <w:sz w:val="16"/>
        </w:rPr>
        <w:t xml:space="preserve"> </w:t>
      </w:r>
      <w:r w:rsidRPr="005629B9">
        <w:rPr>
          <w:sz w:val="16"/>
        </w:rPr>
        <w:t>white lines evocative of the gravity of his decisions.</w:t>
      </w:r>
      <w:r w:rsidR="00482AB5" w:rsidRPr="005629B9">
        <w:rPr>
          <w:sz w:val="16"/>
        </w:rPr>
        <w:t xml:space="preserve"> </w:t>
      </w:r>
      <w:r w:rsidRPr="005629B9">
        <w:rPr>
          <w:sz w:val="16"/>
        </w:rPr>
        <w:t xml:space="preserve">The </w:t>
      </w:r>
      <w:r w:rsidRPr="005629B9">
        <w:rPr>
          <w:rStyle w:val="StyleUnderline"/>
        </w:rPr>
        <w:t>distress of presidential deliberation—not the distress of</w:t>
      </w:r>
      <w:r w:rsidRPr="005629B9">
        <w:rPr>
          <w:sz w:val="16"/>
        </w:rPr>
        <w:t xml:space="preserve"> hundreds of </w:t>
      </w:r>
      <w:r w:rsidRPr="005629B9">
        <w:rPr>
          <w:rStyle w:val="StyleUnderline"/>
        </w:rPr>
        <w:t>thousands</w:t>
      </w:r>
      <w:r w:rsidR="00482AB5" w:rsidRPr="005629B9">
        <w:rPr>
          <w:rStyle w:val="StyleUnderline"/>
        </w:rPr>
        <w:t xml:space="preserve"> </w:t>
      </w:r>
      <w:r w:rsidRPr="005629B9">
        <w:rPr>
          <w:rStyle w:val="StyleUnderline"/>
        </w:rPr>
        <w:t>who stand to be annihilated</w:t>
      </w:r>
      <w:r w:rsidRPr="005629B9">
        <w:rPr>
          <w:sz w:val="16"/>
        </w:rPr>
        <w:t xml:space="preserve"> or so badly burned they only half survive—</w:t>
      </w:r>
      <w:r w:rsidRPr="005629B9">
        <w:rPr>
          <w:rStyle w:val="StyleUnderline"/>
        </w:rPr>
        <w:t>becomes the</w:t>
      </w:r>
      <w:r w:rsidR="00482AB5" w:rsidRPr="005629B9">
        <w:rPr>
          <w:rStyle w:val="StyleUnderline"/>
        </w:rPr>
        <w:t xml:space="preserve"> </w:t>
      </w:r>
      <w:r w:rsidRPr="005629B9">
        <w:rPr>
          <w:rStyle w:val="StyleUnderline"/>
        </w:rPr>
        <w:t>focus of sympathy</w:t>
      </w:r>
      <w:r w:rsidRPr="005629B9">
        <w:rPr>
          <w:sz w:val="16"/>
        </w:rPr>
        <w:t xml:space="preserve">. The </w:t>
      </w:r>
      <w:r w:rsidRPr="005629B9">
        <w:rPr>
          <w:rStyle w:val="StyleUnderline"/>
        </w:rPr>
        <w:t>tragic lineaments</w:t>
      </w:r>
      <w:r w:rsidRPr="005629B9">
        <w:rPr>
          <w:sz w:val="16"/>
        </w:rPr>
        <w:t xml:space="preserve"> of the nuclear arrangements, like their comic</w:t>
      </w:r>
      <w:r w:rsidR="00482AB5" w:rsidRPr="005629B9">
        <w:rPr>
          <w:sz w:val="16"/>
        </w:rPr>
        <w:t xml:space="preserve"> </w:t>
      </w:r>
      <w:r w:rsidRPr="005629B9">
        <w:rPr>
          <w:sz w:val="16"/>
        </w:rPr>
        <w:t xml:space="preserve">lineaments, </w:t>
      </w:r>
      <w:r w:rsidRPr="005629B9">
        <w:rPr>
          <w:rStyle w:val="StyleUnderline"/>
        </w:rPr>
        <w:t>are</w:t>
      </w:r>
      <w:r w:rsidRPr="005629B9">
        <w:rPr>
          <w:sz w:val="16"/>
        </w:rPr>
        <w:t xml:space="preserve"> all spent on, </w:t>
      </w:r>
      <w:r w:rsidRPr="005629B9">
        <w:rPr>
          <w:rStyle w:val="StyleUnderline"/>
        </w:rPr>
        <w:t>absorbed into, the personal narrative of the president</w:t>
      </w:r>
      <w:r w:rsidRPr="005629B9">
        <w:rPr>
          <w:sz w:val="16"/>
        </w:rPr>
        <w:t>. In</w:t>
      </w:r>
      <w:r w:rsidR="00482AB5" w:rsidRPr="005629B9">
        <w:rPr>
          <w:sz w:val="16"/>
        </w:rPr>
        <w:t xml:space="preserve"> </w:t>
      </w:r>
      <w:r w:rsidRPr="005629B9">
        <w:rPr>
          <w:sz w:val="16"/>
        </w:rPr>
        <w:t>part, this reflects the nature of compassion: public health scholars differentiate between</w:t>
      </w:r>
      <w:r w:rsidR="00482AB5" w:rsidRPr="005629B9">
        <w:rPr>
          <w:sz w:val="16"/>
        </w:rPr>
        <w:t xml:space="preserve"> </w:t>
      </w:r>
      <w:r w:rsidRPr="005629B9">
        <w:rPr>
          <w:sz w:val="16"/>
        </w:rPr>
        <w:t>our ready ability to feel “compassion” for a solitary person and our inability to feel</w:t>
      </w:r>
      <w:r w:rsidR="00482AB5" w:rsidRPr="005629B9">
        <w:rPr>
          <w:sz w:val="16"/>
        </w:rPr>
        <w:t xml:space="preserve"> </w:t>
      </w:r>
      <w:r w:rsidRPr="005629B9">
        <w:rPr>
          <w:sz w:val="16"/>
        </w:rPr>
        <w:t>“statistical compassion” when a large multitude undergoes far more excruciating forms</w:t>
      </w:r>
      <w:r w:rsidR="00482AB5" w:rsidRPr="005629B9">
        <w:rPr>
          <w:sz w:val="16"/>
        </w:rPr>
        <w:t xml:space="preserve"> </w:t>
      </w:r>
      <w:r w:rsidRPr="005629B9">
        <w:rPr>
          <w:sz w:val="16"/>
        </w:rPr>
        <w:t xml:space="preserve">of suffering.34 But </w:t>
      </w:r>
      <w:r w:rsidRPr="005629B9">
        <w:rPr>
          <w:rStyle w:val="StyleUnderline"/>
        </w:rPr>
        <w:t>this</w:t>
      </w:r>
      <w:r w:rsidRPr="005629B9">
        <w:rPr>
          <w:sz w:val="16"/>
        </w:rPr>
        <w:t xml:space="preserve"> odd </w:t>
      </w:r>
      <w:r w:rsidRPr="005629B9">
        <w:rPr>
          <w:rStyle w:val="Emphasis"/>
        </w:rPr>
        <w:t>short-circuiting</w:t>
      </w:r>
      <w:r w:rsidRPr="005629B9">
        <w:rPr>
          <w:sz w:val="16"/>
        </w:rPr>
        <w:t xml:space="preserve"> </w:t>
      </w:r>
      <w:r w:rsidRPr="005629B9">
        <w:rPr>
          <w:rStyle w:val="StyleUnderline"/>
        </w:rPr>
        <w:t>of our compassion</w:t>
      </w:r>
      <w:r w:rsidRPr="005629B9">
        <w:rPr>
          <w:sz w:val="16"/>
        </w:rPr>
        <w:t>—our willingness to</w:t>
      </w:r>
      <w:r w:rsidR="00482AB5" w:rsidRPr="005629B9">
        <w:rPr>
          <w:sz w:val="16"/>
        </w:rPr>
        <w:t xml:space="preserve"> </w:t>
      </w:r>
      <w:r w:rsidRPr="005629B9">
        <w:rPr>
          <w:sz w:val="16"/>
        </w:rPr>
        <w:t>direct it toward the agent of the injury rather than to those potentially injured—also</w:t>
      </w:r>
      <w:r w:rsidR="00482AB5" w:rsidRPr="005629B9">
        <w:rPr>
          <w:sz w:val="16"/>
        </w:rPr>
        <w:t xml:space="preserve"> </w:t>
      </w:r>
      <w:r w:rsidRPr="005629B9">
        <w:rPr>
          <w:rStyle w:val="StyleUnderline"/>
        </w:rPr>
        <w:t>follows from</w:t>
      </w:r>
      <w:r w:rsidRPr="005629B9">
        <w:rPr>
          <w:sz w:val="16"/>
        </w:rPr>
        <w:t xml:space="preserve"> the structural features of </w:t>
      </w:r>
      <w:r w:rsidRPr="005629B9">
        <w:rPr>
          <w:rStyle w:val="StyleUnderline"/>
        </w:rPr>
        <w:t>an out-of-ratio government</w:t>
      </w:r>
      <w:r w:rsidRPr="005629B9">
        <w:rPr>
          <w:sz w:val="16"/>
        </w:rPr>
        <w:t xml:space="preserve"> that has </w:t>
      </w:r>
      <w:r w:rsidRPr="005629B9">
        <w:rPr>
          <w:rStyle w:val="StyleUnderline"/>
        </w:rPr>
        <w:t>arranged</w:t>
      </w:r>
      <w:r w:rsidR="00482AB5" w:rsidRPr="005629B9">
        <w:rPr>
          <w:sz w:val="16"/>
        </w:rPr>
        <w:t xml:space="preserve"> </w:t>
      </w:r>
      <w:r w:rsidRPr="005629B9">
        <w:rPr>
          <w:sz w:val="16"/>
        </w:rPr>
        <w:t xml:space="preserve">itself </w:t>
      </w:r>
      <w:r w:rsidRPr="005629B9">
        <w:rPr>
          <w:rStyle w:val="StyleUnderline"/>
        </w:rPr>
        <w:t>around an out-of-ratio weapon</w:t>
      </w:r>
      <w:r w:rsidRPr="005629B9">
        <w:rPr>
          <w:sz w:val="16"/>
        </w:rPr>
        <w:t xml:space="preserve">. Just as </w:t>
      </w:r>
      <w:r w:rsidRPr="005629B9">
        <w:rPr>
          <w:rStyle w:val="StyleUnderline"/>
        </w:rPr>
        <w:t>foreign peoples, by losing their capacity</w:t>
      </w:r>
      <w:r w:rsidR="00482AB5" w:rsidRPr="005629B9">
        <w:rPr>
          <w:rStyle w:val="StyleUnderline"/>
        </w:rPr>
        <w:t xml:space="preserve"> </w:t>
      </w:r>
      <w:r w:rsidRPr="005629B9">
        <w:rPr>
          <w:rStyle w:val="StyleUnderline"/>
        </w:rPr>
        <w:t>for self-preservation, have</w:t>
      </w:r>
      <w:r w:rsidRPr="005629B9">
        <w:rPr>
          <w:sz w:val="16"/>
        </w:rPr>
        <w:t xml:space="preserve"> lost their standing to have their protests heard, so too they</w:t>
      </w:r>
      <w:r w:rsidR="00482AB5" w:rsidRPr="005629B9">
        <w:rPr>
          <w:sz w:val="16"/>
        </w:rPr>
        <w:t xml:space="preserve"> </w:t>
      </w:r>
      <w:r w:rsidRPr="005629B9">
        <w:rPr>
          <w:sz w:val="16"/>
        </w:rPr>
        <w:t xml:space="preserve">have </w:t>
      </w:r>
      <w:r w:rsidRPr="005629B9">
        <w:rPr>
          <w:rStyle w:val="StyleUnderline"/>
        </w:rPr>
        <w:t xml:space="preserve">ceased to have any interior psychological content for us </w:t>
      </w:r>
      <w:proofErr w:type="gramStart"/>
      <w:r w:rsidRPr="005629B9">
        <w:rPr>
          <w:rStyle w:val="StyleUnderline"/>
        </w:rPr>
        <w:t>vis-à-vis</w:t>
      </w:r>
      <w:proofErr w:type="gramEnd"/>
      <w:r w:rsidRPr="005629B9">
        <w:rPr>
          <w:rStyle w:val="StyleUnderline"/>
        </w:rPr>
        <w:t xml:space="preserve"> the weapons</w:t>
      </w:r>
      <w:r w:rsidRPr="005629B9">
        <w:rPr>
          <w:sz w:val="16"/>
        </w:rPr>
        <w:t>; it</w:t>
      </w:r>
      <w:r w:rsidR="00482AB5" w:rsidRPr="005629B9">
        <w:rPr>
          <w:sz w:val="16"/>
        </w:rPr>
        <w:t xml:space="preserve"> </w:t>
      </w:r>
      <w:r w:rsidRPr="005629B9">
        <w:rPr>
          <w:sz w:val="16"/>
        </w:rPr>
        <w:t xml:space="preserve">is as though they have ceased to be a center of suffering or a center of gravity. </w:t>
      </w:r>
      <w:r w:rsidRPr="005629B9">
        <w:rPr>
          <w:rStyle w:val="StyleUnderline"/>
        </w:rPr>
        <w:t>The</w:t>
      </w:r>
      <w:r w:rsidR="00482AB5" w:rsidRPr="005629B9">
        <w:rPr>
          <w:rStyle w:val="StyleUnderline"/>
        </w:rPr>
        <w:t xml:space="preserve"> </w:t>
      </w:r>
      <w:r w:rsidRPr="005629B9">
        <w:rPr>
          <w:rStyle w:val="StyleUnderline"/>
        </w:rPr>
        <w:t>single individual</w:t>
      </w:r>
      <w:r w:rsidRPr="005629B9">
        <w:rPr>
          <w:sz w:val="16"/>
        </w:rPr>
        <w:t xml:space="preserve"> at the authorizing end precisely </w:t>
      </w:r>
      <w:r w:rsidRPr="005629B9">
        <w:rPr>
          <w:rStyle w:val="StyleUnderline"/>
        </w:rPr>
        <w:t>does</w:t>
      </w:r>
      <w:r w:rsidRPr="005629B9">
        <w:rPr>
          <w:sz w:val="16"/>
        </w:rPr>
        <w:t xml:space="preserve">, in contrast, </w:t>
      </w:r>
      <w:r w:rsidRPr="005629B9">
        <w:rPr>
          <w:rStyle w:val="StyleUnderline"/>
        </w:rPr>
        <w:t>have a psyche</w:t>
      </w:r>
      <w:r w:rsidRPr="005629B9">
        <w:rPr>
          <w:sz w:val="16"/>
        </w:rPr>
        <w:t>, a</w:t>
      </w:r>
      <w:r w:rsidR="00482AB5" w:rsidRPr="005629B9">
        <w:rPr>
          <w:sz w:val="16"/>
        </w:rPr>
        <w:t xml:space="preserve"> </w:t>
      </w:r>
      <w:r w:rsidRPr="005629B9">
        <w:rPr>
          <w:sz w:val="16"/>
        </w:rPr>
        <w:t xml:space="preserve">psyche </w:t>
      </w:r>
      <w:r w:rsidRPr="005629B9">
        <w:rPr>
          <w:rStyle w:val="StyleUnderline"/>
        </w:rPr>
        <w:t>whose</w:t>
      </w:r>
      <w:r w:rsidRPr="005629B9">
        <w:rPr>
          <w:sz w:val="16"/>
        </w:rPr>
        <w:t xml:space="preserve"> </w:t>
      </w:r>
      <w:r w:rsidRPr="005629B9">
        <w:rPr>
          <w:rStyle w:val="StyleUnderline"/>
        </w:rPr>
        <w:t>great magnitude is apparent to us as in the very scale of the millions of</w:t>
      </w:r>
      <w:r w:rsidR="00482AB5" w:rsidRPr="005629B9">
        <w:rPr>
          <w:rStyle w:val="StyleUnderline"/>
        </w:rPr>
        <w:t xml:space="preserve"> </w:t>
      </w:r>
      <w:r w:rsidRPr="005629B9">
        <w:rPr>
          <w:rStyle w:val="StyleUnderline"/>
        </w:rPr>
        <w:t>lives he can contemplate killing</w:t>
      </w:r>
      <w:r w:rsidRPr="005629B9">
        <w:rPr>
          <w:sz w:val="16"/>
        </w:rPr>
        <w:t>.35</w:t>
      </w:r>
      <w:r w:rsidR="00482AB5" w:rsidRPr="005629B9">
        <w:rPr>
          <w:sz w:val="16"/>
        </w:rPr>
        <w:t xml:space="preserve"> </w:t>
      </w:r>
      <w:r w:rsidRPr="005629B9">
        <w:rPr>
          <w:sz w:val="16"/>
        </w:rPr>
        <w:t>The willingness to speak with reverential hushed tones of the “awful”</w:t>
      </w:r>
      <w:r w:rsidR="00482AB5" w:rsidRPr="005629B9">
        <w:rPr>
          <w:sz w:val="16"/>
        </w:rPr>
        <w:t xml:space="preserve"> </w:t>
      </w:r>
      <w:r w:rsidRPr="005629B9">
        <w:rPr>
          <w:sz w:val="16"/>
        </w:rPr>
        <w:t>responsibilities of being president in a nuclear age is apparent in Theodore Sorensen’s</w:t>
      </w:r>
      <w:r w:rsidR="00482AB5" w:rsidRPr="005629B9">
        <w:rPr>
          <w:sz w:val="16"/>
        </w:rPr>
        <w:t xml:space="preserve"> </w:t>
      </w:r>
      <w:r w:rsidRPr="005629B9">
        <w:rPr>
          <w:sz w:val="16"/>
        </w:rPr>
        <w:t>book about John Kennedy, Decision-Making in the White House:</w:t>
      </w:r>
      <w:r w:rsidR="00482AB5" w:rsidRPr="005629B9">
        <w:rPr>
          <w:sz w:val="16"/>
        </w:rPr>
        <w:t xml:space="preserve"> </w:t>
      </w:r>
      <w:r w:rsidRPr="005629B9">
        <w:rPr>
          <w:sz w:val="16"/>
        </w:rPr>
        <w:t>[The] breadth and scope of presidential decisions cannot be</w:t>
      </w:r>
      <w:r w:rsidR="00482AB5" w:rsidRPr="005629B9">
        <w:rPr>
          <w:sz w:val="16"/>
        </w:rPr>
        <w:t xml:space="preserve"> </w:t>
      </w:r>
      <w:r w:rsidRPr="005629B9">
        <w:rPr>
          <w:sz w:val="16"/>
        </w:rPr>
        <w:t>matched in any large corporation or Cabinet department, or even in</w:t>
      </w:r>
      <w:r w:rsidR="00482AB5" w:rsidRPr="005629B9">
        <w:rPr>
          <w:sz w:val="16"/>
        </w:rPr>
        <w:t xml:space="preserve"> </w:t>
      </w:r>
      <w:r w:rsidRPr="005629B9">
        <w:rPr>
          <w:sz w:val="16"/>
        </w:rPr>
        <w:t>the halls of Congress. For the President alone is ultimately</w:t>
      </w:r>
      <w:r w:rsidR="00482AB5" w:rsidRPr="005629B9">
        <w:rPr>
          <w:sz w:val="16"/>
        </w:rPr>
        <w:t xml:space="preserve"> </w:t>
      </w:r>
      <w:r w:rsidRPr="005629B9">
        <w:rPr>
          <w:sz w:val="16"/>
        </w:rPr>
        <w:t>accountable for the lives of more than 2.5 million American</w:t>
      </w:r>
      <w:r w:rsidR="00482AB5" w:rsidRPr="005629B9">
        <w:rPr>
          <w:sz w:val="16"/>
        </w:rPr>
        <w:t xml:space="preserve"> </w:t>
      </w:r>
      <w:r w:rsidRPr="005629B9">
        <w:rPr>
          <w:sz w:val="16"/>
        </w:rPr>
        <w:t>servicemen, for the deeds of 2.5 million federal employees, and he</w:t>
      </w:r>
      <w:r w:rsidR="00482AB5" w:rsidRPr="005629B9">
        <w:rPr>
          <w:sz w:val="16"/>
        </w:rPr>
        <w:t xml:space="preserve"> </w:t>
      </w:r>
      <w:r w:rsidRPr="005629B9">
        <w:rPr>
          <w:sz w:val="16"/>
        </w:rPr>
        <w:t>alone is ultimately held accountable to 190 million citizens, to more</w:t>
      </w:r>
      <w:r w:rsidR="00482AB5" w:rsidRPr="005629B9">
        <w:rPr>
          <w:sz w:val="16"/>
        </w:rPr>
        <w:t xml:space="preserve"> </w:t>
      </w:r>
      <w:r w:rsidRPr="005629B9">
        <w:rPr>
          <w:sz w:val="16"/>
        </w:rPr>
        <w:t>than 40 foreign allies and, in a very real sense—as custodian of the</w:t>
      </w:r>
      <w:r w:rsidR="00482AB5" w:rsidRPr="005629B9">
        <w:rPr>
          <w:sz w:val="16"/>
        </w:rPr>
        <w:t xml:space="preserve"> </w:t>
      </w:r>
      <w:r w:rsidRPr="005629B9">
        <w:rPr>
          <w:sz w:val="16"/>
        </w:rPr>
        <w:t>nuclear trigger—to all men and to all mankind.”36</w:t>
      </w:r>
      <w:r w:rsidR="00482AB5" w:rsidRPr="005629B9">
        <w:rPr>
          <w:sz w:val="16"/>
        </w:rPr>
        <w:t xml:space="preserve"> </w:t>
      </w:r>
      <w:r w:rsidRPr="005629B9">
        <w:rPr>
          <w:sz w:val="16"/>
        </w:rPr>
        <w:t>Once the romance and thrill of picturing such a colossus fades away and we recover our</w:t>
      </w:r>
      <w:r w:rsidR="00482AB5" w:rsidRPr="005629B9">
        <w:rPr>
          <w:sz w:val="16"/>
        </w:rPr>
        <w:t xml:space="preserve"> </w:t>
      </w:r>
      <w:r w:rsidRPr="005629B9">
        <w:rPr>
          <w:sz w:val="16"/>
        </w:rPr>
        <w:t>senses, we may ask how it can be that a man of Sorensen’s reading and understanding—</w:t>
      </w:r>
      <w:r w:rsidR="00482AB5" w:rsidRPr="005629B9">
        <w:rPr>
          <w:sz w:val="16"/>
        </w:rPr>
        <w:t xml:space="preserve"> </w:t>
      </w:r>
      <w:r w:rsidRPr="005629B9">
        <w:rPr>
          <w:sz w:val="16"/>
        </w:rPr>
        <w:t>or more to the point, a man of John Kennedy’s vast reading and understanding—could</w:t>
      </w:r>
      <w:r w:rsidR="00482AB5" w:rsidRPr="005629B9">
        <w:rPr>
          <w:sz w:val="16"/>
        </w:rPr>
        <w:t xml:space="preserve"> </w:t>
      </w:r>
      <w:r w:rsidRPr="005629B9">
        <w:rPr>
          <w:sz w:val="16"/>
        </w:rPr>
        <w:t>not be revolted by, not revolt against, a situation that allows one man “alone” to be</w:t>
      </w:r>
      <w:r w:rsidR="00482AB5" w:rsidRPr="005629B9">
        <w:rPr>
          <w:sz w:val="16"/>
        </w:rPr>
        <w:t xml:space="preserve"> </w:t>
      </w:r>
      <w:r w:rsidRPr="005629B9">
        <w:rPr>
          <w:sz w:val="16"/>
        </w:rPr>
        <w:t>“ultimately held accountable . . . to all men and to all mankind.”</w:t>
      </w:r>
      <w:r w:rsidR="00482AB5" w:rsidRPr="005629B9">
        <w:rPr>
          <w:sz w:val="16"/>
        </w:rPr>
        <w:t xml:space="preserve"> </w:t>
      </w:r>
      <w:r w:rsidRPr="005629B9">
        <w:rPr>
          <w:sz w:val="16"/>
        </w:rPr>
        <w:t>John Kennedy’s attorney general and brother, Robert Kennedy, wrote an account of</w:t>
      </w:r>
      <w:r w:rsidR="00482AB5" w:rsidRPr="005629B9">
        <w:rPr>
          <w:sz w:val="16"/>
        </w:rPr>
        <w:t xml:space="preserve"> </w:t>
      </w:r>
      <w:r w:rsidRPr="005629B9">
        <w:rPr>
          <w:sz w:val="16"/>
        </w:rPr>
        <w:t>the Cuban Missile Crisis—Thirteen Days—that he left unfinished. A note at the end of</w:t>
      </w:r>
      <w:r w:rsidR="00482AB5" w:rsidRPr="005629B9">
        <w:rPr>
          <w:sz w:val="16"/>
        </w:rPr>
        <w:t xml:space="preserve"> </w:t>
      </w:r>
      <w:r w:rsidRPr="005629B9">
        <w:rPr>
          <w:sz w:val="16"/>
        </w:rPr>
        <w:t>the book tells us what has been left undone:</w:t>
      </w:r>
      <w:r w:rsidR="00482AB5" w:rsidRPr="005629B9">
        <w:rPr>
          <w:sz w:val="16"/>
        </w:rPr>
        <w:t xml:space="preserve"> </w:t>
      </w:r>
      <w:r w:rsidRPr="005629B9">
        <w:rPr>
          <w:sz w:val="16"/>
        </w:rPr>
        <w:t>It was Senator Kennedy’s intention to add a discussion of the basic</w:t>
      </w:r>
      <w:r w:rsidR="00482AB5" w:rsidRPr="005629B9">
        <w:rPr>
          <w:sz w:val="16"/>
        </w:rPr>
        <w:t xml:space="preserve"> </w:t>
      </w:r>
      <w:r w:rsidRPr="005629B9">
        <w:rPr>
          <w:sz w:val="16"/>
        </w:rPr>
        <w:t>ethical question involved: what, if any, circumstance or justification</w:t>
      </w:r>
      <w:r w:rsidR="00482AB5" w:rsidRPr="005629B9">
        <w:rPr>
          <w:sz w:val="16"/>
        </w:rPr>
        <w:t xml:space="preserve"> </w:t>
      </w:r>
      <w:r w:rsidRPr="005629B9">
        <w:rPr>
          <w:sz w:val="16"/>
        </w:rPr>
        <w:t>gives this government or any government the moral right to bring</w:t>
      </w:r>
      <w:r w:rsidR="00482AB5" w:rsidRPr="005629B9">
        <w:rPr>
          <w:sz w:val="16"/>
        </w:rPr>
        <w:t xml:space="preserve"> </w:t>
      </w:r>
      <w:r w:rsidRPr="005629B9">
        <w:rPr>
          <w:sz w:val="16"/>
        </w:rPr>
        <w:t>its people and possibly all people under the shadow of nuclear</w:t>
      </w:r>
      <w:r w:rsidR="00482AB5" w:rsidRPr="005629B9">
        <w:rPr>
          <w:sz w:val="16"/>
        </w:rPr>
        <w:t xml:space="preserve"> </w:t>
      </w:r>
      <w:r w:rsidRPr="005629B9">
        <w:rPr>
          <w:sz w:val="16"/>
        </w:rPr>
        <w:t xml:space="preserve">destruction. He wrote </w:t>
      </w:r>
      <w:r w:rsidRPr="005629B9">
        <w:rPr>
          <w:sz w:val="16"/>
        </w:rPr>
        <w:lastRenderedPageBreak/>
        <w:t xml:space="preserve">this book in the summer and fall of 1967 </w:t>
      </w:r>
      <w:proofErr w:type="gramStart"/>
      <w:r w:rsidRPr="005629B9">
        <w:rPr>
          <w:sz w:val="16"/>
        </w:rPr>
        <w:t>on</w:t>
      </w:r>
      <w:r w:rsidR="00482AB5" w:rsidRPr="005629B9">
        <w:rPr>
          <w:sz w:val="16"/>
        </w:rPr>
        <w:t xml:space="preserve"> </w:t>
      </w:r>
      <w:r w:rsidRPr="005629B9">
        <w:rPr>
          <w:sz w:val="16"/>
        </w:rPr>
        <w:t>the basis of</w:t>
      </w:r>
      <w:proofErr w:type="gramEnd"/>
      <w:r w:rsidRPr="005629B9">
        <w:rPr>
          <w:sz w:val="16"/>
        </w:rPr>
        <w:t xml:space="preserve"> his personal diaries and </w:t>
      </w:r>
      <w:proofErr w:type="gramStart"/>
      <w:r w:rsidRPr="005629B9">
        <w:rPr>
          <w:sz w:val="16"/>
        </w:rPr>
        <w:t>recollections, but</w:t>
      </w:r>
      <w:proofErr w:type="gramEnd"/>
      <w:r w:rsidRPr="005629B9">
        <w:rPr>
          <w:sz w:val="16"/>
        </w:rPr>
        <w:t xml:space="preserve"> never had an</w:t>
      </w:r>
      <w:r w:rsidR="00482AB5" w:rsidRPr="005629B9">
        <w:rPr>
          <w:sz w:val="16"/>
        </w:rPr>
        <w:t xml:space="preserve"> </w:t>
      </w:r>
      <w:r w:rsidRPr="005629B9">
        <w:rPr>
          <w:sz w:val="16"/>
        </w:rPr>
        <w:t>opportunity to rewrite or complete it.37</w:t>
      </w:r>
      <w:r w:rsidR="00482AB5" w:rsidRPr="005629B9">
        <w:rPr>
          <w:sz w:val="16"/>
        </w:rPr>
        <w:t xml:space="preserve"> </w:t>
      </w:r>
      <w:r w:rsidRPr="005629B9">
        <w:rPr>
          <w:sz w:val="16"/>
        </w:rPr>
        <w:t>Is the missing chapter missing because (as the author of the note believes) Robert</w:t>
      </w:r>
      <w:r w:rsidR="00482AB5" w:rsidRPr="005629B9">
        <w:rPr>
          <w:sz w:val="16"/>
        </w:rPr>
        <w:t xml:space="preserve"> </w:t>
      </w:r>
      <w:r w:rsidRPr="005629B9">
        <w:rPr>
          <w:sz w:val="16"/>
        </w:rPr>
        <w:t>Kennedy died prematurely? Or is it missing because, even had Robert Kennedy been</w:t>
      </w:r>
      <w:r w:rsidR="00482AB5" w:rsidRPr="005629B9">
        <w:rPr>
          <w:sz w:val="16"/>
        </w:rPr>
        <w:t xml:space="preserve"> </w:t>
      </w:r>
      <w:r w:rsidRPr="005629B9">
        <w:rPr>
          <w:sz w:val="16"/>
        </w:rPr>
        <w:t>graced with a hundred years of life, no positive answer could ever be intelligently</w:t>
      </w:r>
      <w:r w:rsidR="00482AB5" w:rsidRPr="005629B9">
        <w:rPr>
          <w:sz w:val="16"/>
        </w:rPr>
        <w:t xml:space="preserve"> </w:t>
      </w:r>
      <w:r w:rsidRPr="005629B9">
        <w:rPr>
          <w:sz w:val="16"/>
        </w:rPr>
        <w:t>provided. To the question, “What, if any, circumstance or justification gives this</w:t>
      </w:r>
      <w:r w:rsidR="00482AB5" w:rsidRPr="005629B9">
        <w:rPr>
          <w:sz w:val="16"/>
        </w:rPr>
        <w:t xml:space="preserve"> </w:t>
      </w:r>
      <w:r w:rsidRPr="005629B9">
        <w:rPr>
          <w:sz w:val="16"/>
        </w:rPr>
        <w:t>government or any government the moral right to bring its people and possibly all</w:t>
      </w:r>
      <w:r w:rsidR="00482AB5" w:rsidRPr="005629B9">
        <w:rPr>
          <w:sz w:val="16"/>
        </w:rPr>
        <w:t xml:space="preserve"> </w:t>
      </w:r>
      <w:r w:rsidRPr="005629B9">
        <w:rPr>
          <w:sz w:val="16"/>
        </w:rPr>
        <w:t>people under the shadow of nuclear destruction?” the only reasonable answer is: There</w:t>
      </w:r>
      <w:r w:rsidR="00482AB5" w:rsidRPr="005629B9">
        <w:rPr>
          <w:sz w:val="16"/>
        </w:rPr>
        <w:t xml:space="preserve"> </w:t>
      </w:r>
      <w:r w:rsidRPr="005629B9">
        <w:rPr>
          <w:sz w:val="16"/>
        </w:rPr>
        <w:t>can be no circumstances or justification that give this government or any government</w:t>
      </w:r>
      <w:r w:rsidR="00482AB5" w:rsidRPr="005629B9">
        <w:rPr>
          <w:sz w:val="16"/>
        </w:rPr>
        <w:t xml:space="preserve"> </w:t>
      </w:r>
      <w:r w:rsidRPr="005629B9">
        <w:rPr>
          <w:sz w:val="16"/>
        </w:rPr>
        <w:t>the moral right to bring its people and possibly all people under the shadow of nuclear</w:t>
      </w:r>
      <w:r w:rsidR="00482AB5" w:rsidRPr="005629B9">
        <w:rPr>
          <w:sz w:val="16"/>
        </w:rPr>
        <w:t xml:space="preserve"> </w:t>
      </w:r>
      <w:r w:rsidRPr="005629B9">
        <w:rPr>
          <w:sz w:val="16"/>
        </w:rPr>
        <w:t>destruction. It is easy to hear, in one’s imagination, such a sentence being spoken aloud</w:t>
      </w:r>
      <w:r w:rsidR="00482AB5" w:rsidRPr="005629B9">
        <w:rPr>
          <w:sz w:val="16"/>
        </w:rPr>
        <w:t xml:space="preserve"> </w:t>
      </w:r>
      <w:r w:rsidRPr="005629B9">
        <w:rPr>
          <w:sz w:val="16"/>
        </w:rPr>
        <w:t>with John Kennedy’s cadences and pronunciation. Would that he—or any of our</w:t>
      </w:r>
      <w:r w:rsidR="00482AB5" w:rsidRPr="005629B9">
        <w:rPr>
          <w:sz w:val="16"/>
        </w:rPr>
        <w:t xml:space="preserve"> </w:t>
      </w:r>
      <w:r w:rsidRPr="005629B9">
        <w:rPr>
          <w:sz w:val="16"/>
        </w:rPr>
        <w:t>presidents—</w:t>
      </w:r>
      <w:r w:rsidRPr="005629B9">
        <w:rPr>
          <w:sz w:val="16"/>
          <w:szCs w:val="16"/>
        </w:rPr>
        <w:t>had spoken it.</w:t>
      </w:r>
      <w:r w:rsidR="00482AB5" w:rsidRPr="005629B9">
        <w:rPr>
          <w:sz w:val="16"/>
          <w:szCs w:val="16"/>
        </w:rPr>
        <w:t xml:space="preserve"> </w:t>
      </w:r>
      <w:r w:rsidRPr="005629B9">
        <w:rPr>
          <w:sz w:val="16"/>
          <w:szCs w:val="16"/>
        </w:rPr>
        <w:t>It would take a president of the stature of Lincoln to straighten out our current</w:t>
      </w:r>
      <w:r w:rsidR="00482AB5" w:rsidRPr="005629B9">
        <w:rPr>
          <w:sz w:val="16"/>
          <w:szCs w:val="16"/>
        </w:rPr>
        <w:t xml:space="preserve"> </w:t>
      </w:r>
      <w:r w:rsidRPr="005629B9">
        <w:rPr>
          <w:sz w:val="16"/>
          <w:szCs w:val="16"/>
        </w:rPr>
        <w:t>military arrangements. Because the population has been disempowered, disabled, for</w:t>
      </w:r>
      <w:r w:rsidR="00482AB5" w:rsidRPr="005629B9">
        <w:rPr>
          <w:sz w:val="16"/>
          <w:szCs w:val="16"/>
        </w:rPr>
        <w:t xml:space="preserve"> </w:t>
      </w:r>
      <w:r w:rsidRPr="005629B9">
        <w:rPr>
          <w:sz w:val="16"/>
          <w:szCs w:val="16"/>
        </w:rPr>
        <w:t>the last sixty years—because we, like foreign populations, have been frozen in</w:t>
      </w:r>
      <w:r w:rsidR="00482AB5" w:rsidRPr="005629B9">
        <w:rPr>
          <w:sz w:val="16"/>
          <w:szCs w:val="16"/>
        </w:rPr>
        <w:t xml:space="preserve"> </w:t>
      </w:r>
      <w:r w:rsidRPr="005629B9">
        <w:rPr>
          <w:sz w:val="16"/>
          <w:szCs w:val="16"/>
        </w:rPr>
        <w:t>structures of thermonuclear subjugation—we might think we must wait for a president to</w:t>
      </w:r>
      <w:r w:rsidR="00482AB5" w:rsidRPr="005629B9">
        <w:rPr>
          <w:sz w:val="16"/>
          <w:szCs w:val="16"/>
        </w:rPr>
        <w:t xml:space="preserve"> </w:t>
      </w:r>
      <w:r w:rsidRPr="005629B9">
        <w:rPr>
          <w:sz w:val="16"/>
          <w:szCs w:val="16"/>
        </w:rPr>
        <w:t>undertake the work of repair. The needed repairs are, in fact, ones that can be carried</w:t>
      </w:r>
      <w:r w:rsidR="00482AB5" w:rsidRPr="005629B9">
        <w:rPr>
          <w:sz w:val="16"/>
          <w:szCs w:val="16"/>
        </w:rPr>
        <w:t xml:space="preserve"> </w:t>
      </w:r>
      <w:r w:rsidRPr="005629B9">
        <w:rPr>
          <w:sz w:val="16"/>
          <w:szCs w:val="16"/>
        </w:rPr>
        <w:t>out by a president, a Congress, or a Supreme Court, and it does not seem unreasonable</w:t>
      </w:r>
      <w:r w:rsidR="00482AB5" w:rsidRPr="005629B9">
        <w:rPr>
          <w:sz w:val="16"/>
          <w:szCs w:val="16"/>
        </w:rPr>
        <w:t xml:space="preserve"> </w:t>
      </w:r>
      <w:r w:rsidRPr="005629B9">
        <w:rPr>
          <w:sz w:val="16"/>
          <w:szCs w:val="16"/>
        </w:rPr>
        <w:t>to hope that one, two, or all three branches of government will eventually assist us. In</w:t>
      </w:r>
      <w:r w:rsidR="00482AB5" w:rsidRPr="005629B9">
        <w:rPr>
          <w:sz w:val="16"/>
          <w:szCs w:val="16"/>
        </w:rPr>
        <w:t xml:space="preserve"> </w:t>
      </w:r>
      <w:r w:rsidRPr="005629B9">
        <w:rPr>
          <w:sz w:val="16"/>
          <w:szCs w:val="16"/>
        </w:rPr>
        <w:t xml:space="preserve">the meantime, however, the population must </w:t>
      </w:r>
      <w:proofErr w:type="gramStart"/>
      <w:r w:rsidRPr="005629B9">
        <w:rPr>
          <w:sz w:val="16"/>
          <w:szCs w:val="16"/>
        </w:rPr>
        <w:t>reacquire</w:t>
      </w:r>
      <w:proofErr w:type="gramEnd"/>
      <w:r w:rsidRPr="005629B9">
        <w:rPr>
          <w:sz w:val="16"/>
          <w:szCs w:val="16"/>
        </w:rPr>
        <w:t xml:space="preserve"> its own powers of self-</w:t>
      </w:r>
      <w:r w:rsidR="00482AB5" w:rsidRPr="005629B9">
        <w:rPr>
          <w:sz w:val="16"/>
          <w:szCs w:val="16"/>
        </w:rPr>
        <w:t xml:space="preserve"> </w:t>
      </w:r>
      <w:r w:rsidRPr="005629B9">
        <w:rPr>
          <w:sz w:val="16"/>
          <w:szCs w:val="16"/>
        </w:rPr>
        <w:t>government and carry out the repairs. Amazingly, a set of tools exists to let us undertake,</w:t>
      </w:r>
      <w:r w:rsidR="00482AB5" w:rsidRPr="005629B9">
        <w:rPr>
          <w:sz w:val="16"/>
          <w:szCs w:val="16"/>
        </w:rPr>
        <w:t xml:space="preserve"> </w:t>
      </w:r>
      <w:r w:rsidRPr="005629B9">
        <w:rPr>
          <w:sz w:val="16"/>
          <w:szCs w:val="16"/>
        </w:rPr>
        <w:t>and even complete, the repair.</w:t>
      </w:r>
      <w:r w:rsidR="00482AB5" w:rsidRPr="005629B9">
        <w:rPr>
          <w:sz w:val="16"/>
          <w:szCs w:val="16"/>
        </w:rPr>
        <w:t xml:space="preserve"> </w:t>
      </w:r>
      <w:r w:rsidRPr="005629B9">
        <w:rPr>
          <w:sz w:val="16"/>
          <w:szCs w:val="16"/>
        </w:rPr>
        <w:t>If one were to view the current position of the United States population from a great</w:t>
      </w:r>
      <w:r w:rsidR="00482AB5" w:rsidRPr="005629B9">
        <w:rPr>
          <w:sz w:val="16"/>
          <w:szCs w:val="16"/>
        </w:rPr>
        <w:t xml:space="preserve"> </w:t>
      </w:r>
      <w:r w:rsidRPr="005629B9">
        <w:rPr>
          <w:sz w:val="16"/>
          <w:szCs w:val="16"/>
        </w:rPr>
        <w:t>distance, as though one were hearing our story told 300 years from now, it might seem</w:t>
      </w:r>
      <w:r w:rsidR="00482AB5" w:rsidRPr="005629B9">
        <w:rPr>
          <w:sz w:val="16"/>
          <w:szCs w:val="16"/>
        </w:rPr>
        <w:t xml:space="preserve"> </w:t>
      </w:r>
      <w:r w:rsidRPr="005629B9">
        <w:rPr>
          <w:sz w:val="16"/>
          <w:szCs w:val="16"/>
        </w:rPr>
        <w:t xml:space="preserve">as though we are today in an unsolvable situation. The foreign </w:t>
      </w:r>
      <w:proofErr w:type="gramStart"/>
      <w:r w:rsidRPr="005629B9">
        <w:rPr>
          <w:sz w:val="16"/>
          <w:szCs w:val="16"/>
        </w:rPr>
        <w:t>peoples</w:t>
      </w:r>
      <w:proofErr w:type="gramEnd"/>
      <w:r w:rsidRPr="005629B9">
        <w:rPr>
          <w:sz w:val="16"/>
          <w:szCs w:val="16"/>
        </w:rPr>
        <w:t xml:space="preserve"> of earth (as</w:t>
      </w:r>
      <w:r w:rsidR="00482AB5" w:rsidRPr="005629B9">
        <w:rPr>
          <w:sz w:val="16"/>
          <w:szCs w:val="16"/>
        </w:rPr>
        <w:t xml:space="preserve"> </w:t>
      </w:r>
      <w:r w:rsidRPr="005629B9">
        <w:rPr>
          <w:sz w:val="16"/>
          <w:szCs w:val="16"/>
        </w:rPr>
        <w:t>surely as if there were a flexible floor under their feet) stand in danger of being gravely</w:t>
      </w:r>
      <w:r w:rsidR="00482AB5" w:rsidRPr="005629B9">
        <w:rPr>
          <w:sz w:val="16"/>
          <w:szCs w:val="16"/>
        </w:rPr>
        <w:t xml:space="preserve"> </w:t>
      </w:r>
      <w:r w:rsidRPr="005629B9">
        <w:rPr>
          <w:sz w:val="16"/>
          <w:szCs w:val="16"/>
        </w:rPr>
        <w:t>harmed by our country’s weapons and we ourselves have no power to intervene, to</w:t>
      </w:r>
      <w:r w:rsidR="00482AB5" w:rsidRPr="005629B9">
        <w:rPr>
          <w:sz w:val="16"/>
          <w:szCs w:val="16"/>
        </w:rPr>
        <w:t xml:space="preserve"> </w:t>
      </w:r>
      <w:r w:rsidRPr="005629B9">
        <w:rPr>
          <w:sz w:val="16"/>
          <w:szCs w:val="16"/>
        </w:rPr>
        <w:t>reach into the mechanism to disable it. Indeed, we do not even know the location of our</w:t>
      </w:r>
      <w:r w:rsidR="00482AB5" w:rsidRPr="005629B9">
        <w:rPr>
          <w:sz w:val="16"/>
          <w:szCs w:val="16"/>
        </w:rPr>
        <w:t xml:space="preserve"> </w:t>
      </w:r>
      <w:r w:rsidRPr="005629B9">
        <w:rPr>
          <w:sz w:val="16"/>
          <w:szCs w:val="16"/>
        </w:rPr>
        <w:t xml:space="preserve">Ohio-class submarines in any given season; we do not know which </w:t>
      </w:r>
      <w:proofErr w:type="gramStart"/>
      <w:r w:rsidRPr="005629B9">
        <w:rPr>
          <w:sz w:val="16"/>
          <w:szCs w:val="16"/>
        </w:rPr>
        <w:t>particular foreign</w:t>
      </w:r>
      <w:proofErr w:type="gramEnd"/>
      <w:r w:rsidR="00482AB5" w:rsidRPr="005629B9">
        <w:rPr>
          <w:sz w:val="16"/>
          <w:szCs w:val="16"/>
        </w:rPr>
        <w:t xml:space="preserve"> </w:t>
      </w:r>
      <w:r w:rsidRPr="005629B9">
        <w:rPr>
          <w:sz w:val="16"/>
          <w:szCs w:val="16"/>
        </w:rPr>
        <w:t>population is being targeted by our ICBMs in any given year. Unable to exercise any</w:t>
      </w:r>
      <w:r w:rsidR="00482AB5" w:rsidRPr="005629B9">
        <w:rPr>
          <w:sz w:val="16"/>
          <w:szCs w:val="16"/>
        </w:rPr>
        <w:t xml:space="preserve"> </w:t>
      </w:r>
      <w:r w:rsidRPr="005629B9">
        <w:rPr>
          <w:sz w:val="16"/>
          <w:szCs w:val="16"/>
        </w:rPr>
        <w:t>power over the fate of other people, we have also lost our powers of self-protection</w:t>
      </w:r>
      <w:r w:rsidR="00482AB5" w:rsidRPr="005629B9">
        <w:rPr>
          <w:sz w:val="16"/>
          <w:szCs w:val="16"/>
        </w:rPr>
        <w:t xml:space="preserve"> </w:t>
      </w:r>
      <w:r w:rsidRPr="005629B9">
        <w:rPr>
          <w:sz w:val="16"/>
          <w:szCs w:val="16"/>
        </w:rPr>
        <w:t>and self-government. Yet, though it might seem too good to be true, a concrete object</w:t>
      </w:r>
      <w:r w:rsidR="00482AB5" w:rsidRPr="005629B9">
        <w:rPr>
          <w:sz w:val="16"/>
          <w:szCs w:val="16"/>
        </w:rPr>
        <w:t xml:space="preserve"> </w:t>
      </w:r>
      <w:r w:rsidRPr="005629B9">
        <w:rPr>
          <w:sz w:val="16"/>
          <w:szCs w:val="16"/>
        </w:rPr>
        <w:t>exists that</w:t>
      </w:r>
      <w:r w:rsidRPr="005629B9">
        <w:rPr>
          <w:sz w:val="10"/>
          <w:szCs w:val="16"/>
        </w:rPr>
        <w:t xml:space="preserve"> </w:t>
      </w:r>
      <w:r w:rsidRPr="005629B9">
        <w:rPr>
          <w:sz w:val="16"/>
        </w:rPr>
        <w:t xml:space="preserve">enables us to </w:t>
      </w:r>
      <w:proofErr w:type="gramStart"/>
      <w:r w:rsidRPr="005629B9">
        <w:rPr>
          <w:sz w:val="16"/>
        </w:rPr>
        <w:t>reacquire</w:t>
      </w:r>
      <w:proofErr w:type="gramEnd"/>
      <w:r w:rsidRPr="005629B9">
        <w:rPr>
          <w:sz w:val="16"/>
        </w:rPr>
        <w:t xml:space="preserve"> our powers of self-government and to dismantle the</w:t>
      </w:r>
      <w:r w:rsidR="00482AB5" w:rsidRPr="005629B9">
        <w:rPr>
          <w:sz w:val="16"/>
        </w:rPr>
        <w:t xml:space="preserve"> </w:t>
      </w:r>
      <w:r w:rsidRPr="005629B9">
        <w:rPr>
          <w:sz w:val="16"/>
        </w:rPr>
        <w:t>nuclear arsenal simultaneously.</w:t>
      </w:r>
      <w:r w:rsidR="00482AB5" w:rsidRPr="005629B9">
        <w:rPr>
          <w:sz w:val="16"/>
        </w:rPr>
        <w:t xml:space="preserve"> </w:t>
      </w:r>
      <w:r w:rsidRPr="005629B9">
        <w:rPr>
          <w:sz w:val="16"/>
        </w:rPr>
        <w:t>It is as if there had suddenly fallen from the skies into our midst an object—a</w:t>
      </w:r>
      <w:r w:rsidR="00482AB5" w:rsidRPr="005629B9">
        <w:rPr>
          <w:sz w:val="16"/>
        </w:rPr>
        <w:t xml:space="preserve"> </w:t>
      </w:r>
      <w:r w:rsidRPr="005629B9">
        <w:rPr>
          <w:sz w:val="16"/>
        </w:rPr>
        <w:t>dazzlingly beautiful object, like shards of many-colored glass—that would let us</w:t>
      </w:r>
      <w:r w:rsidR="00482AB5" w:rsidRPr="005629B9">
        <w:rPr>
          <w:sz w:val="16"/>
        </w:rPr>
        <w:t xml:space="preserve"> </w:t>
      </w:r>
      <w:r w:rsidRPr="005629B9">
        <w:rPr>
          <w:sz w:val="16"/>
        </w:rPr>
        <w:t>undertake the needed repair, requiring only that we bend over and pick it up. The object</w:t>
      </w:r>
      <w:r w:rsidR="00482AB5" w:rsidRPr="005629B9">
        <w:rPr>
          <w:sz w:val="16"/>
        </w:rPr>
        <w:t xml:space="preserve"> </w:t>
      </w:r>
      <w:r w:rsidRPr="005629B9">
        <w:rPr>
          <w:sz w:val="16"/>
        </w:rPr>
        <w:t>that lies on the ground at our feet is the United States Constitution and the way it outlaws</w:t>
      </w:r>
      <w:r w:rsidR="00482AB5" w:rsidRPr="005629B9">
        <w:rPr>
          <w:sz w:val="16"/>
        </w:rPr>
        <w:t xml:space="preserve"> </w:t>
      </w:r>
      <w:r w:rsidRPr="005629B9">
        <w:rPr>
          <w:sz w:val="16"/>
        </w:rPr>
        <w:t>nuclear weapons (or any out-of-ratio weapon that decouples the military might of the</w:t>
      </w:r>
      <w:r w:rsidR="00482AB5" w:rsidRPr="005629B9">
        <w:rPr>
          <w:sz w:val="16"/>
        </w:rPr>
        <w:t xml:space="preserve"> </w:t>
      </w:r>
      <w:r w:rsidRPr="005629B9">
        <w:rPr>
          <w:sz w:val="16"/>
        </w:rPr>
        <w:t>country from the population) is the subject of Part One of this book. To reacquire our</w:t>
      </w:r>
      <w:r w:rsidR="00482AB5" w:rsidRPr="005629B9">
        <w:rPr>
          <w:sz w:val="16"/>
        </w:rPr>
        <w:t xml:space="preserve"> </w:t>
      </w:r>
      <w:r w:rsidRPr="005629B9">
        <w:rPr>
          <w:sz w:val="16"/>
        </w:rPr>
        <w:t>democratic country and to release us from an unspeakable moral error we need only</w:t>
      </w:r>
      <w:r w:rsidR="00482AB5" w:rsidRPr="005629B9">
        <w:rPr>
          <w:sz w:val="16"/>
        </w:rPr>
        <w:t xml:space="preserve"> </w:t>
      </w:r>
      <w:r w:rsidRPr="005629B9">
        <w:rPr>
          <w:sz w:val="16"/>
        </w:rPr>
        <w:t>take this object in our hands and use it. It seems breathtaking that such a device could be</w:t>
      </w:r>
      <w:r w:rsidR="00482AB5" w:rsidRPr="005629B9">
        <w:rPr>
          <w:sz w:val="16"/>
        </w:rPr>
        <w:t xml:space="preserve"> </w:t>
      </w:r>
      <w:r w:rsidRPr="005629B9">
        <w:rPr>
          <w:sz w:val="16"/>
        </w:rPr>
        <w:t>ready at hand. At the same time, the fact that it is already in existence, and so readily</w:t>
      </w:r>
      <w:r w:rsidR="00482AB5" w:rsidRPr="005629B9">
        <w:rPr>
          <w:sz w:val="16"/>
        </w:rPr>
        <w:t xml:space="preserve"> </w:t>
      </w:r>
      <w:r w:rsidRPr="005629B9">
        <w:rPr>
          <w:sz w:val="16"/>
        </w:rPr>
        <w:t>available for use, increases the obligation of the population to repair the present</w:t>
      </w:r>
      <w:r w:rsidR="00482AB5" w:rsidRPr="005629B9">
        <w:rPr>
          <w:sz w:val="16"/>
        </w:rPr>
        <w:t xml:space="preserve"> </w:t>
      </w:r>
      <w:r w:rsidRPr="005629B9">
        <w:rPr>
          <w:sz w:val="16"/>
        </w:rPr>
        <w:t>situation. If we fail to do so, people in the future will say of us, “Though the vast</w:t>
      </w:r>
      <w:r w:rsidR="00482AB5" w:rsidRPr="005629B9">
        <w:rPr>
          <w:sz w:val="16"/>
        </w:rPr>
        <w:t xml:space="preserve"> </w:t>
      </w:r>
      <w:r w:rsidRPr="005629B9">
        <w:rPr>
          <w:sz w:val="16"/>
        </w:rPr>
        <w:t>nuclear arsenal was imposed on them, yet every citizen of the country had within easy</w:t>
      </w:r>
      <w:r w:rsidR="00482AB5" w:rsidRPr="005629B9">
        <w:rPr>
          <w:sz w:val="16"/>
        </w:rPr>
        <w:t xml:space="preserve"> </w:t>
      </w:r>
      <w:r w:rsidRPr="005629B9">
        <w:rPr>
          <w:sz w:val="16"/>
        </w:rPr>
        <w:t>reach—lying beside the front doorway, resting inside a hallway drawer, sitting in a vest</w:t>
      </w:r>
      <w:r w:rsidR="00482AB5" w:rsidRPr="005629B9">
        <w:rPr>
          <w:sz w:val="16"/>
        </w:rPr>
        <w:t xml:space="preserve"> </w:t>
      </w:r>
      <w:r w:rsidRPr="005629B9">
        <w:rPr>
          <w:sz w:val="16"/>
        </w:rPr>
        <w:t>pocket—the tool that would have enabled them to dismantle it.”</w:t>
      </w:r>
      <w:r w:rsidR="00482AB5" w:rsidRPr="005629B9">
        <w:rPr>
          <w:sz w:val="16"/>
        </w:rPr>
        <w:t xml:space="preserve"> </w:t>
      </w:r>
      <w:r w:rsidRPr="005629B9">
        <w:rPr>
          <w:sz w:val="16"/>
        </w:rPr>
        <w:t>As we look at the constitutional provisions for war making in Part One (The United</w:t>
      </w:r>
      <w:r w:rsidR="00482AB5" w:rsidRPr="005629B9">
        <w:rPr>
          <w:sz w:val="16"/>
        </w:rPr>
        <w:t xml:space="preserve"> </w:t>
      </w:r>
      <w:r w:rsidRPr="005629B9">
        <w:rPr>
          <w:sz w:val="16"/>
        </w:rPr>
        <w:t xml:space="preserve">States Constitution Outlaws </w:t>
      </w:r>
      <w:proofErr w:type="gramStart"/>
      <w:r w:rsidRPr="005629B9">
        <w:rPr>
          <w:sz w:val="16"/>
        </w:rPr>
        <w:t>Nuclear Weapons</w:t>
      </w:r>
      <w:proofErr w:type="gramEnd"/>
      <w:r w:rsidRPr="005629B9">
        <w:rPr>
          <w:sz w:val="16"/>
        </w:rPr>
        <w:t>), we will gradually see that the</w:t>
      </w:r>
      <w:r w:rsidR="00482AB5" w:rsidRPr="005629B9">
        <w:rPr>
          <w:sz w:val="16"/>
        </w:rPr>
        <w:t xml:space="preserve"> </w:t>
      </w:r>
      <w:r w:rsidRPr="005629B9">
        <w:rPr>
          <w:sz w:val="16"/>
        </w:rPr>
        <w:t>requirement for government “by the people” means government by an embodied people,</w:t>
      </w:r>
      <w:r w:rsidR="00482AB5" w:rsidRPr="005629B9">
        <w:rPr>
          <w:sz w:val="16"/>
        </w:rPr>
        <w:t xml:space="preserve"> </w:t>
      </w:r>
      <w:r w:rsidRPr="005629B9">
        <w:rPr>
          <w:sz w:val="16"/>
        </w:rPr>
        <w:t>government by a people who have bodily presence to their governors. We cannot exist</w:t>
      </w:r>
      <w:r w:rsidR="00482AB5" w:rsidRPr="005629B9">
        <w:rPr>
          <w:sz w:val="16"/>
        </w:rPr>
        <w:t xml:space="preserve"> </w:t>
      </w:r>
      <w:r w:rsidRPr="005629B9">
        <w:rPr>
          <w:sz w:val="16"/>
        </w:rPr>
        <w:t>in the sphere of national defense as an eviscerated or virtual or nominal or polled</w:t>
      </w:r>
      <w:r w:rsidR="00482AB5" w:rsidRPr="005629B9">
        <w:rPr>
          <w:sz w:val="16"/>
        </w:rPr>
        <w:t xml:space="preserve"> </w:t>
      </w:r>
      <w:r w:rsidRPr="005629B9">
        <w:rPr>
          <w:sz w:val="16"/>
        </w:rPr>
        <w:t xml:space="preserve">population. (Lincoln once described such a </w:t>
      </w:r>
      <w:proofErr w:type="spellStart"/>
      <w:r w:rsidRPr="005629B9">
        <w:rPr>
          <w:sz w:val="16"/>
        </w:rPr>
        <w:t>substanceless</w:t>
      </w:r>
      <w:proofErr w:type="spellEnd"/>
      <w:r w:rsidRPr="005629B9">
        <w:rPr>
          <w:sz w:val="16"/>
        </w:rPr>
        <w:t xml:space="preserve"> population with derision as</w:t>
      </w:r>
      <w:r w:rsidR="00482AB5" w:rsidRPr="005629B9">
        <w:rPr>
          <w:sz w:val="16"/>
        </w:rPr>
        <w:t xml:space="preserve"> </w:t>
      </w:r>
      <w:r w:rsidRPr="005629B9">
        <w:rPr>
          <w:sz w:val="16"/>
        </w:rPr>
        <w:t>“do nothing Sovereignty” or “pigeon shadow soup.”)38 If this book makes a new</w:t>
      </w:r>
      <w:r w:rsidR="00482AB5" w:rsidRPr="005629B9">
        <w:rPr>
          <w:sz w:val="16"/>
        </w:rPr>
        <w:t xml:space="preserve"> </w:t>
      </w:r>
      <w:r w:rsidRPr="005629B9">
        <w:rPr>
          <w:sz w:val="16"/>
        </w:rPr>
        <w:t>contribution to social contract theory, it is in giving voice to this material requirement:</w:t>
      </w:r>
      <w:r w:rsidR="00482AB5" w:rsidRPr="005629B9">
        <w:rPr>
          <w:sz w:val="16"/>
        </w:rPr>
        <w:t xml:space="preserve"> </w:t>
      </w:r>
      <w:r w:rsidRPr="005629B9">
        <w:rPr>
          <w:sz w:val="16"/>
        </w:rPr>
        <w:t>present from the outset, it surfaces with increasing regularity as we proceed through the</w:t>
      </w:r>
      <w:r w:rsidR="00482AB5" w:rsidRPr="005629B9">
        <w:rPr>
          <w:sz w:val="16"/>
        </w:rPr>
        <w:t xml:space="preserve"> </w:t>
      </w:r>
      <w:r w:rsidRPr="005629B9">
        <w:rPr>
          <w:sz w:val="16"/>
        </w:rPr>
        <w:t>first four chapters and becomes the exclusive focus of Chapter 5, “Consent and the</w:t>
      </w:r>
      <w:r w:rsidR="00482AB5" w:rsidRPr="005629B9">
        <w:rPr>
          <w:sz w:val="16"/>
        </w:rPr>
        <w:t xml:space="preserve"> </w:t>
      </w:r>
      <w:r w:rsidRPr="005629B9">
        <w:rPr>
          <w:sz w:val="16"/>
        </w:rPr>
        <w:t>Body.” Because physical presence is a major subject of this book, the book might end</w:t>
      </w:r>
      <w:r w:rsidR="00482AB5" w:rsidRPr="005629B9">
        <w:rPr>
          <w:sz w:val="16"/>
        </w:rPr>
        <w:t xml:space="preserve"> </w:t>
      </w:r>
      <w:r w:rsidRPr="005629B9">
        <w:rPr>
          <w:sz w:val="16"/>
        </w:rPr>
        <w:t xml:space="preserve">with the verbal genre that takes its form from physical presence, a calling of the </w:t>
      </w:r>
      <w:proofErr w:type="gramStart"/>
      <w:r w:rsidRPr="005629B9">
        <w:rPr>
          <w:sz w:val="16"/>
        </w:rPr>
        <w:t>roll—a</w:t>
      </w:r>
      <w:proofErr w:type="gramEnd"/>
      <w:r w:rsidR="00482AB5" w:rsidRPr="005629B9">
        <w:rPr>
          <w:sz w:val="16"/>
        </w:rPr>
        <w:t xml:space="preserve"> </w:t>
      </w:r>
      <w:r w:rsidRPr="005629B9">
        <w:rPr>
          <w:sz w:val="16"/>
        </w:rPr>
        <w:t>recitation of the many people on whose shoulders there now rests the obligation to bring</w:t>
      </w:r>
      <w:r w:rsidR="00482AB5" w:rsidRPr="005629B9">
        <w:rPr>
          <w:sz w:val="16"/>
        </w:rPr>
        <w:t xml:space="preserve"> </w:t>
      </w:r>
      <w:r w:rsidRPr="005629B9">
        <w:rPr>
          <w:sz w:val="16"/>
        </w:rPr>
        <w:t>about a constitutional repair and to eliminate out-of-ratio weapons. But by the time we</w:t>
      </w:r>
      <w:r w:rsidR="00482AB5" w:rsidRPr="005629B9">
        <w:rPr>
          <w:sz w:val="16"/>
        </w:rPr>
        <w:t xml:space="preserve"> </w:t>
      </w:r>
      <w:r w:rsidRPr="005629B9">
        <w:rPr>
          <w:sz w:val="16"/>
        </w:rPr>
        <w:t>have traveled across all six chapters, we will understand why individualized</w:t>
      </w:r>
      <w:r w:rsidR="00482AB5" w:rsidRPr="005629B9">
        <w:rPr>
          <w:sz w:val="16"/>
        </w:rPr>
        <w:t xml:space="preserve"> </w:t>
      </w:r>
      <w:r w:rsidRPr="005629B9">
        <w:rPr>
          <w:sz w:val="16"/>
        </w:rPr>
        <w:t>enumeration is impossible. Thermonuclear monarchy is, as the conclusion states,</w:t>
      </w:r>
      <w:r w:rsidR="00482AB5" w:rsidRPr="005629B9">
        <w:rPr>
          <w:sz w:val="16"/>
        </w:rPr>
        <w:t xml:space="preserve"> </w:t>
      </w:r>
      <w:r w:rsidRPr="005629B9">
        <w:rPr>
          <w:sz w:val="16"/>
        </w:rPr>
        <w:t>“Against Us All.” It must be redressed by all.</w:t>
      </w:r>
      <w:r w:rsidR="00482AB5" w:rsidRPr="005629B9">
        <w:rPr>
          <w:sz w:val="16"/>
        </w:rPr>
        <w:t xml:space="preserve"> </w:t>
      </w:r>
      <w:r w:rsidRPr="005629B9">
        <w:rPr>
          <w:rStyle w:val="StyleUnderline"/>
        </w:rPr>
        <w:t>Thermonuclear monarchy is a specific and severe form of monarchy because it</w:t>
      </w:r>
      <w:r w:rsidR="00482AB5" w:rsidRPr="005629B9">
        <w:rPr>
          <w:rStyle w:val="StyleUnderline"/>
        </w:rPr>
        <w:t xml:space="preserve"> </w:t>
      </w:r>
      <w:r w:rsidRPr="005629B9">
        <w:rPr>
          <w:rStyle w:val="StyleUnderline"/>
        </w:rPr>
        <w:t>places national defense wholly outside the social contract</w:t>
      </w:r>
      <w:r w:rsidRPr="005629B9">
        <w:rPr>
          <w:sz w:val="16"/>
        </w:rPr>
        <w:t xml:space="preserve">. </w:t>
      </w:r>
      <w:proofErr w:type="gramStart"/>
      <w:r w:rsidRPr="005629B9">
        <w:rPr>
          <w:sz w:val="16"/>
        </w:rPr>
        <w:t>Therefore</w:t>
      </w:r>
      <w:proofErr w:type="gramEnd"/>
      <w:r w:rsidRPr="005629B9">
        <w:rPr>
          <w:sz w:val="16"/>
        </w:rPr>
        <w:t xml:space="preserve"> the charges</w:t>
      </w:r>
      <w:r w:rsidR="00482AB5" w:rsidRPr="005629B9">
        <w:rPr>
          <w:sz w:val="16"/>
        </w:rPr>
        <w:t xml:space="preserve"> </w:t>
      </w:r>
      <w:r w:rsidRPr="005629B9">
        <w:rPr>
          <w:sz w:val="16"/>
        </w:rPr>
        <w:t>against thermonuclear monarchy are not intended to be, and cannot be, generalized to</w:t>
      </w:r>
      <w:r w:rsidR="00482AB5" w:rsidRPr="005629B9">
        <w:rPr>
          <w:sz w:val="16"/>
        </w:rPr>
        <w:t xml:space="preserve"> </w:t>
      </w:r>
      <w:proofErr w:type="gramStart"/>
      <w:r w:rsidRPr="005629B9">
        <w:rPr>
          <w:sz w:val="16"/>
        </w:rPr>
        <w:t>benign</w:t>
      </w:r>
      <w:proofErr w:type="gramEnd"/>
      <w:r w:rsidRPr="005629B9">
        <w:rPr>
          <w:sz w:val="16"/>
        </w:rPr>
        <w:t xml:space="preserve"> forms of monarchy in countries that possess no out-of-ratio weapons. The United</w:t>
      </w:r>
      <w:r w:rsidR="00482AB5" w:rsidRPr="005629B9">
        <w:rPr>
          <w:sz w:val="16"/>
        </w:rPr>
        <w:t xml:space="preserve"> </w:t>
      </w:r>
      <w:r w:rsidRPr="005629B9">
        <w:rPr>
          <w:sz w:val="16"/>
        </w:rPr>
        <w:t>Kingdom is, like the United States, a thermonuclear monarchy because it has a prime</w:t>
      </w:r>
      <w:r w:rsidR="00482AB5" w:rsidRPr="005629B9">
        <w:rPr>
          <w:sz w:val="16"/>
        </w:rPr>
        <w:t xml:space="preserve"> </w:t>
      </w:r>
      <w:r w:rsidRPr="005629B9">
        <w:rPr>
          <w:sz w:val="16"/>
        </w:rPr>
        <w:t>minister empowered to fire nuclear weapons, not because it has a queen: as we will see</w:t>
      </w:r>
      <w:r w:rsidR="00482AB5" w:rsidRPr="005629B9">
        <w:rPr>
          <w:sz w:val="16"/>
        </w:rPr>
        <w:t xml:space="preserve"> </w:t>
      </w:r>
      <w:r w:rsidRPr="005629B9">
        <w:rPr>
          <w:sz w:val="16"/>
        </w:rPr>
        <w:t>in a later chapter, when the British government arranged a secure fallout shelter for 200</w:t>
      </w:r>
      <w:r w:rsidR="00482AB5" w:rsidRPr="005629B9">
        <w:rPr>
          <w:sz w:val="16"/>
        </w:rPr>
        <w:t xml:space="preserve"> </w:t>
      </w:r>
      <w:r w:rsidRPr="005629B9">
        <w:rPr>
          <w:sz w:val="16"/>
        </w:rPr>
        <w:t>leading officials, it neglected to include the queen in its plans. There may be a reader of</w:t>
      </w:r>
      <w:r w:rsidR="00482AB5" w:rsidRPr="005629B9">
        <w:rPr>
          <w:sz w:val="16"/>
        </w:rPr>
        <w:t xml:space="preserve"> </w:t>
      </w:r>
      <w:r w:rsidRPr="005629B9">
        <w:rPr>
          <w:sz w:val="16"/>
        </w:rPr>
        <w:t>this book who lives in a country where there is a monarch, but a monarch who resides</w:t>
      </w:r>
      <w:r w:rsidR="00482AB5" w:rsidRPr="005629B9">
        <w:rPr>
          <w:sz w:val="16"/>
        </w:rPr>
        <w:t xml:space="preserve"> </w:t>
      </w:r>
      <w:r w:rsidRPr="005629B9">
        <w:rPr>
          <w:sz w:val="16"/>
        </w:rPr>
        <w:t>securely within the architecture of the country’s constitution, a monarch who acts in</w:t>
      </w:r>
      <w:r w:rsidR="00482AB5" w:rsidRPr="005629B9">
        <w:rPr>
          <w:sz w:val="16"/>
        </w:rPr>
        <w:t xml:space="preserve"> </w:t>
      </w:r>
      <w:r w:rsidRPr="005629B9">
        <w:rPr>
          <w:sz w:val="16"/>
        </w:rPr>
        <w:t>concert with the country’s legislature and population. The constitution of Norway, for</w:t>
      </w:r>
      <w:r w:rsidR="00482AB5" w:rsidRPr="005629B9">
        <w:rPr>
          <w:sz w:val="16"/>
        </w:rPr>
        <w:t xml:space="preserve"> </w:t>
      </w:r>
      <w:r w:rsidRPr="005629B9">
        <w:rPr>
          <w:sz w:val="16"/>
        </w:rPr>
        <w:t>example, prohibits Norway’s king from extending his acts of war making beyond the</w:t>
      </w:r>
      <w:r w:rsidR="00482AB5" w:rsidRPr="005629B9">
        <w:rPr>
          <w:sz w:val="16"/>
        </w:rPr>
        <w:t xml:space="preserve"> </w:t>
      </w:r>
      <w:r w:rsidRPr="005629B9">
        <w:rPr>
          <w:sz w:val="16"/>
        </w:rPr>
        <w:t xml:space="preserve">boundary of the country without the authorization of the </w:t>
      </w:r>
      <w:proofErr w:type="spellStart"/>
      <w:r w:rsidRPr="005629B9">
        <w:rPr>
          <w:sz w:val="16"/>
        </w:rPr>
        <w:t>Storting</w:t>
      </w:r>
      <w:proofErr w:type="spellEnd"/>
      <w:r w:rsidRPr="005629B9">
        <w:rPr>
          <w:sz w:val="16"/>
        </w:rPr>
        <w:t xml:space="preserve"> or legislature: the king</w:t>
      </w:r>
      <w:r w:rsidR="00482AB5" w:rsidRPr="005629B9">
        <w:rPr>
          <w:sz w:val="16"/>
        </w:rPr>
        <w:t xml:space="preserve"> </w:t>
      </w:r>
      <w:r w:rsidRPr="005629B9">
        <w:rPr>
          <w:sz w:val="16"/>
        </w:rPr>
        <w:t>can act defensively inside the borders to repel an attack, but cannot act offensively—</w:t>
      </w:r>
      <w:r w:rsidR="00482AB5" w:rsidRPr="005629B9">
        <w:rPr>
          <w:sz w:val="16"/>
        </w:rPr>
        <w:t xml:space="preserve"> </w:t>
      </w:r>
      <w:r w:rsidRPr="005629B9">
        <w:rPr>
          <w:sz w:val="16"/>
        </w:rPr>
        <w:t>literally, cannot act one foot beyond the borders—without the legislature’s</w:t>
      </w:r>
      <w:r w:rsidR="00482AB5" w:rsidRPr="005629B9">
        <w:rPr>
          <w:sz w:val="16"/>
        </w:rPr>
        <w:t xml:space="preserve"> </w:t>
      </w:r>
      <w:r w:rsidRPr="005629B9">
        <w:rPr>
          <w:sz w:val="16"/>
        </w:rPr>
        <w:t>declaration.39 Furthermore, the Norwegian Constitution not only requires that the</w:t>
      </w:r>
      <w:r w:rsidR="00482AB5" w:rsidRPr="005629B9">
        <w:rPr>
          <w:sz w:val="16"/>
        </w:rPr>
        <w:t xml:space="preserve"> </w:t>
      </w:r>
      <w:r w:rsidRPr="005629B9">
        <w:rPr>
          <w:sz w:val="16"/>
        </w:rPr>
        <w:t>executive think and act within the constitution, but requires any member of the Council</w:t>
      </w:r>
      <w:r w:rsidR="00482AB5" w:rsidRPr="005629B9">
        <w:rPr>
          <w:sz w:val="16"/>
        </w:rPr>
        <w:t xml:space="preserve"> </w:t>
      </w:r>
      <w:r w:rsidRPr="005629B9">
        <w:rPr>
          <w:sz w:val="16"/>
        </w:rPr>
        <w:t>of State who perceives the monarch to be thinking or acting outside the constitution to</w:t>
      </w:r>
      <w:r w:rsidR="00482AB5" w:rsidRPr="005629B9">
        <w:rPr>
          <w:sz w:val="16"/>
        </w:rPr>
        <w:t xml:space="preserve"> </w:t>
      </w:r>
      <w:r w:rsidRPr="005629B9">
        <w:rPr>
          <w:sz w:val="16"/>
        </w:rPr>
        <w:t>state that judgment in writing:</w:t>
      </w:r>
      <w:r w:rsidR="00482AB5" w:rsidRPr="005629B9">
        <w:rPr>
          <w:sz w:val="16"/>
        </w:rPr>
        <w:t xml:space="preserve"> </w:t>
      </w:r>
      <w:r w:rsidRPr="005629B9">
        <w:rPr>
          <w:sz w:val="16"/>
        </w:rPr>
        <w:t>If any Member of the Council of State is of the opinion that the</w:t>
      </w:r>
      <w:r w:rsidR="00482AB5" w:rsidRPr="005629B9">
        <w:rPr>
          <w:sz w:val="16"/>
        </w:rPr>
        <w:t xml:space="preserve"> </w:t>
      </w:r>
      <w:r w:rsidRPr="005629B9">
        <w:rPr>
          <w:sz w:val="16"/>
        </w:rPr>
        <w:t>King’s decision conflicts with the form of government or the laws</w:t>
      </w:r>
      <w:r w:rsidR="00482AB5" w:rsidRPr="005629B9">
        <w:rPr>
          <w:sz w:val="16"/>
        </w:rPr>
        <w:t xml:space="preserve"> </w:t>
      </w:r>
      <w:r w:rsidRPr="005629B9">
        <w:rPr>
          <w:sz w:val="16"/>
        </w:rPr>
        <w:t>of the Realm, it is his duty to make strong remonstrances against it,</w:t>
      </w:r>
      <w:r w:rsidR="00482AB5" w:rsidRPr="005629B9">
        <w:rPr>
          <w:sz w:val="16"/>
        </w:rPr>
        <w:t xml:space="preserve"> </w:t>
      </w:r>
      <w:r w:rsidRPr="005629B9">
        <w:rPr>
          <w:sz w:val="16"/>
        </w:rPr>
        <w:t>as well as to enter his opinion in the records. A member who has</w:t>
      </w:r>
      <w:r w:rsidR="00482AB5" w:rsidRPr="005629B9">
        <w:rPr>
          <w:sz w:val="16"/>
        </w:rPr>
        <w:t xml:space="preserve"> </w:t>
      </w:r>
      <w:r w:rsidRPr="005629B9">
        <w:rPr>
          <w:sz w:val="16"/>
        </w:rPr>
        <w:t>not thus protested is deemed to have been in agreement with the</w:t>
      </w:r>
      <w:r w:rsidR="00482AB5" w:rsidRPr="005629B9">
        <w:rPr>
          <w:sz w:val="16"/>
        </w:rPr>
        <w:t xml:space="preserve"> </w:t>
      </w:r>
      <w:r w:rsidRPr="005629B9">
        <w:rPr>
          <w:sz w:val="16"/>
        </w:rPr>
        <w:t>King, and is answerable in such manner as may be subsequently</w:t>
      </w:r>
      <w:r w:rsidR="00482AB5" w:rsidRPr="005629B9">
        <w:rPr>
          <w:sz w:val="16"/>
        </w:rPr>
        <w:t xml:space="preserve"> </w:t>
      </w:r>
      <w:r w:rsidRPr="005629B9">
        <w:rPr>
          <w:sz w:val="16"/>
        </w:rPr>
        <w:t>decided, and may be impeached by the Parliament [</w:t>
      </w:r>
      <w:proofErr w:type="spellStart"/>
      <w:r w:rsidRPr="005629B9">
        <w:rPr>
          <w:sz w:val="16"/>
        </w:rPr>
        <w:t>Storting</w:t>
      </w:r>
      <w:proofErr w:type="spellEnd"/>
      <w:r w:rsidRPr="005629B9">
        <w:rPr>
          <w:sz w:val="16"/>
        </w:rPr>
        <w:t>] before</w:t>
      </w:r>
      <w:r w:rsidR="00482AB5" w:rsidRPr="005629B9">
        <w:rPr>
          <w:sz w:val="16"/>
        </w:rPr>
        <w:t xml:space="preserve"> </w:t>
      </w:r>
      <w:r w:rsidRPr="005629B9">
        <w:rPr>
          <w:sz w:val="16"/>
        </w:rPr>
        <w:t>the Court of Impeachment.40</w:t>
      </w:r>
      <w:r w:rsidR="00482AB5" w:rsidRPr="005629B9">
        <w:rPr>
          <w:sz w:val="16"/>
        </w:rPr>
        <w:t xml:space="preserve"> </w:t>
      </w:r>
      <w:r w:rsidRPr="005629B9">
        <w:rPr>
          <w:sz w:val="16"/>
        </w:rPr>
        <w:t>Like monarchs of the present, monarchs of the past risked losing the throne by acting</w:t>
      </w:r>
      <w:r w:rsidR="00482AB5" w:rsidRPr="005629B9">
        <w:rPr>
          <w:sz w:val="16"/>
        </w:rPr>
        <w:t xml:space="preserve"> </w:t>
      </w:r>
      <w:r w:rsidRPr="005629B9">
        <w:rPr>
          <w:sz w:val="16"/>
        </w:rPr>
        <w:t>outside the constitution. When England’s James II was deposed, he was charged with</w:t>
      </w:r>
      <w:r w:rsidR="00482AB5" w:rsidRPr="005629B9">
        <w:rPr>
          <w:sz w:val="16"/>
        </w:rPr>
        <w:t xml:space="preserve"> </w:t>
      </w:r>
      <w:r w:rsidRPr="005629B9">
        <w:rPr>
          <w:sz w:val="16"/>
        </w:rPr>
        <w:t>“breaking the original contract between king and people,” and with having “abdicated</w:t>
      </w:r>
      <w:r w:rsidR="00482AB5" w:rsidRPr="005629B9">
        <w:rPr>
          <w:sz w:val="16"/>
        </w:rPr>
        <w:t xml:space="preserve"> </w:t>
      </w:r>
      <w:r w:rsidRPr="005629B9">
        <w:rPr>
          <w:sz w:val="16"/>
        </w:rPr>
        <w:t>the government and . . . the throne is thereby become vacant.”41 Following his</w:t>
      </w:r>
      <w:r w:rsidR="00482AB5" w:rsidRPr="005629B9">
        <w:rPr>
          <w:sz w:val="16"/>
        </w:rPr>
        <w:t xml:space="preserve"> </w:t>
      </w:r>
      <w:r w:rsidRPr="005629B9">
        <w:rPr>
          <w:sz w:val="16"/>
        </w:rPr>
        <w:t>deposition, King William and Queen Mary were elected monarchs. During their reign</w:t>
      </w:r>
      <w:r w:rsidR="00482AB5" w:rsidRPr="005629B9">
        <w:rPr>
          <w:sz w:val="16"/>
        </w:rPr>
        <w:t xml:space="preserve"> </w:t>
      </w:r>
      <w:r w:rsidRPr="005629B9">
        <w:rPr>
          <w:sz w:val="16"/>
        </w:rPr>
        <w:t>Parliament was transformed from a body that served “largely at the whim” of the throne</w:t>
      </w:r>
      <w:r w:rsidR="00482AB5" w:rsidRPr="005629B9">
        <w:rPr>
          <w:sz w:val="16"/>
        </w:rPr>
        <w:t xml:space="preserve"> </w:t>
      </w:r>
      <w:r w:rsidRPr="005629B9">
        <w:rPr>
          <w:sz w:val="16"/>
        </w:rPr>
        <w:t>to an independent institution that has, since 1689, met every year without fail; the</w:t>
      </w:r>
      <w:r w:rsidR="00482AB5" w:rsidRPr="005629B9">
        <w:rPr>
          <w:sz w:val="16"/>
        </w:rPr>
        <w:t xml:space="preserve"> </w:t>
      </w:r>
      <w:r w:rsidRPr="005629B9">
        <w:rPr>
          <w:sz w:val="16"/>
        </w:rPr>
        <w:t>enfranchised population (more than one-quarter of adult males) participated in elections</w:t>
      </w:r>
      <w:r w:rsidR="00482AB5" w:rsidRPr="005629B9">
        <w:rPr>
          <w:sz w:val="16"/>
        </w:rPr>
        <w:t xml:space="preserve"> </w:t>
      </w:r>
      <w:r w:rsidRPr="005629B9">
        <w:rPr>
          <w:sz w:val="16"/>
        </w:rPr>
        <w:t>approximately every two years—more often than at any time before or since.42 (When</w:t>
      </w:r>
      <w:r w:rsidR="00482AB5" w:rsidRPr="005629B9">
        <w:rPr>
          <w:sz w:val="16"/>
        </w:rPr>
        <w:t xml:space="preserve"> </w:t>
      </w:r>
      <w:r w:rsidRPr="005629B9">
        <w:rPr>
          <w:sz w:val="16"/>
        </w:rPr>
        <w:t xml:space="preserve">William and Mary traveled from Holland to England to </w:t>
      </w:r>
      <w:r w:rsidRPr="005629B9">
        <w:rPr>
          <w:sz w:val="16"/>
        </w:rPr>
        <w:lastRenderedPageBreak/>
        <w:t>unseat James, their fleet carried,</w:t>
      </w:r>
      <w:r w:rsidR="00482AB5" w:rsidRPr="005629B9">
        <w:rPr>
          <w:sz w:val="16"/>
        </w:rPr>
        <w:t xml:space="preserve"> </w:t>
      </w:r>
      <w:r w:rsidRPr="005629B9">
        <w:rPr>
          <w:sz w:val="16"/>
        </w:rPr>
        <w:t>in addition to 15,000 soldiers and a printing press, a returning British exile named John</w:t>
      </w:r>
      <w:r w:rsidR="00482AB5" w:rsidRPr="005629B9">
        <w:rPr>
          <w:sz w:val="16"/>
        </w:rPr>
        <w:t xml:space="preserve"> </w:t>
      </w:r>
      <w:r w:rsidRPr="005629B9">
        <w:rPr>
          <w:sz w:val="16"/>
        </w:rPr>
        <w:t>Locke, and a sheaf of manuscript pages that once published would come to be known as</w:t>
      </w:r>
      <w:r w:rsidR="00482AB5" w:rsidRPr="005629B9">
        <w:rPr>
          <w:sz w:val="16"/>
        </w:rPr>
        <w:t xml:space="preserve"> </w:t>
      </w:r>
      <w:r w:rsidRPr="005629B9">
        <w:rPr>
          <w:sz w:val="16"/>
        </w:rPr>
        <w:t>the Second Treatise of Government; it identifies the legislature as the soul of any</w:t>
      </w:r>
      <w:r w:rsidR="00482AB5" w:rsidRPr="005629B9">
        <w:rPr>
          <w:sz w:val="16"/>
        </w:rPr>
        <w:t xml:space="preserve"> </w:t>
      </w:r>
      <w:r w:rsidRPr="005629B9">
        <w:rPr>
          <w:sz w:val="16"/>
        </w:rPr>
        <w:t>contractual country.)</w:t>
      </w:r>
      <w:r w:rsidR="00482AB5" w:rsidRPr="005629B9">
        <w:rPr>
          <w:sz w:val="16"/>
        </w:rPr>
        <w:t xml:space="preserve"> </w:t>
      </w:r>
      <w:r w:rsidRPr="005629B9">
        <w:rPr>
          <w:rStyle w:val="StyleUnderline"/>
        </w:rPr>
        <w:t>War-making, more than any other activity, turned kings into tyrants by permitting</w:t>
      </w:r>
      <w:r w:rsidR="00482AB5" w:rsidRPr="005629B9">
        <w:rPr>
          <w:rStyle w:val="StyleUnderline"/>
        </w:rPr>
        <w:t xml:space="preserve"> </w:t>
      </w:r>
      <w:r w:rsidRPr="005629B9">
        <w:rPr>
          <w:rStyle w:val="StyleUnderline"/>
        </w:rPr>
        <w:t>them to inflict their personal will on foreign populations</w:t>
      </w:r>
      <w:r w:rsidRPr="005629B9">
        <w:rPr>
          <w:sz w:val="16"/>
        </w:rPr>
        <w:t xml:space="preserve">. </w:t>
      </w:r>
      <w:r w:rsidRPr="005629B9">
        <w:rPr>
          <w:rStyle w:val="Emphasis"/>
        </w:rPr>
        <w:t>But</w:t>
      </w:r>
      <w:r w:rsidRPr="005629B9">
        <w:rPr>
          <w:sz w:val="16"/>
        </w:rPr>
        <w:t xml:space="preserve"> only modern weapons</w:t>
      </w:r>
      <w:r w:rsidR="00482AB5" w:rsidRPr="005629B9">
        <w:rPr>
          <w:sz w:val="16"/>
        </w:rPr>
        <w:t xml:space="preserve"> </w:t>
      </w:r>
      <w:r w:rsidRPr="005629B9">
        <w:rPr>
          <w:sz w:val="16"/>
        </w:rPr>
        <w:t>have allowed vast injuring power to be folded inside the weapon and placed at the</w:t>
      </w:r>
      <w:r w:rsidR="00482AB5" w:rsidRPr="005629B9">
        <w:rPr>
          <w:sz w:val="16"/>
        </w:rPr>
        <w:t xml:space="preserve"> </w:t>
      </w:r>
      <w:r w:rsidRPr="005629B9">
        <w:rPr>
          <w:sz w:val="16"/>
        </w:rPr>
        <w:t xml:space="preserve">personal disposal of the executive. In the past, </w:t>
      </w:r>
      <w:r w:rsidRPr="005629B9">
        <w:rPr>
          <w:rStyle w:val="StyleUnderline"/>
        </w:rPr>
        <w:t>a king could not act in monolithic</w:t>
      </w:r>
      <w:r w:rsidR="00482AB5" w:rsidRPr="005629B9">
        <w:rPr>
          <w:rStyle w:val="StyleUnderline"/>
        </w:rPr>
        <w:t xml:space="preserve"> </w:t>
      </w:r>
      <w:r w:rsidRPr="005629B9">
        <w:rPr>
          <w:rStyle w:val="StyleUnderline"/>
        </w:rPr>
        <w:t>solitude because</w:t>
      </w:r>
      <w:r w:rsidRPr="005629B9">
        <w:rPr>
          <w:sz w:val="16"/>
        </w:rPr>
        <w:t xml:space="preserve"> (like American presidents in the preatomic age) </w:t>
      </w:r>
      <w:r w:rsidRPr="005629B9">
        <w:rPr>
          <w:rStyle w:val="StyleUnderline"/>
        </w:rPr>
        <w:t>he had to convince</w:t>
      </w:r>
      <w:r w:rsidR="00482AB5" w:rsidRPr="005629B9">
        <w:rPr>
          <w:rStyle w:val="StyleUnderline"/>
        </w:rPr>
        <w:t xml:space="preserve"> </w:t>
      </w:r>
      <w:r w:rsidRPr="005629B9">
        <w:rPr>
          <w:rStyle w:val="StyleUnderline"/>
        </w:rPr>
        <w:t>men to carry the weapons onto the battlefield and</w:t>
      </w:r>
      <w:r w:rsidRPr="005629B9">
        <w:rPr>
          <w:sz w:val="16"/>
        </w:rPr>
        <w:t xml:space="preserve"> convince them to </w:t>
      </w:r>
      <w:r w:rsidRPr="005629B9">
        <w:rPr>
          <w:rStyle w:val="StyleUnderline"/>
        </w:rPr>
        <w:t>pay for his wars</w:t>
      </w:r>
      <w:r w:rsidRPr="005629B9">
        <w:rPr>
          <w:sz w:val="16"/>
        </w:rPr>
        <w:t>.</w:t>
      </w:r>
      <w:r w:rsidR="00482AB5" w:rsidRPr="005629B9">
        <w:rPr>
          <w:sz w:val="16"/>
        </w:rPr>
        <w:t xml:space="preserve"> </w:t>
      </w:r>
      <w:r w:rsidRPr="005629B9">
        <w:rPr>
          <w:sz w:val="16"/>
        </w:rPr>
        <w:t>The historical record shows that in some countries, such as medieval France, England,</w:t>
      </w:r>
      <w:r w:rsidR="00482AB5" w:rsidRPr="005629B9">
        <w:rPr>
          <w:sz w:val="16"/>
        </w:rPr>
        <w:t xml:space="preserve"> </w:t>
      </w:r>
      <w:r w:rsidRPr="005629B9">
        <w:rPr>
          <w:sz w:val="16"/>
        </w:rPr>
        <w:t>and Spain, the legislature or assembly, far from being destroyed by war-making, first</w:t>
      </w:r>
      <w:r w:rsidR="00482AB5" w:rsidRPr="005629B9">
        <w:rPr>
          <w:sz w:val="16"/>
        </w:rPr>
        <w:t xml:space="preserve"> </w:t>
      </w:r>
      <w:r w:rsidRPr="005629B9">
        <w:rPr>
          <w:sz w:val="16"/>
        </w:rPr>
        <w:t>came into being because a king wanted to go to war; to secure money and soldiers from</w:t>
      </w:r>
      <w:r w:rsidR="00482AB5" w:rsidRPr="005629B9">
        <w:rPr>
          <w:sz w:val="16"/>
        </w:rPr>
        <w:t xml:space="preserve"> </w:t>
      </w:r>
      <w:r w:rsidRPr="005629B9">
        <w:rPr>
          <w:sz w:val="16"/>
        </w:rPr>
        <w:t>his territory, he had to establish a forum for debate and obtain consent, which then</w:t>
      </w:r>
      <w:r w:rsidR="00482AB5" w:rsidRPr="005629B9">
        <w:rPr>
          <w:sz w:val="16"/>
        </w:rPr>
        <w:t xml:space="preserve"> </w:t>
      </w:r>
      <w:r w:rsidRPr="005629B9">
        <w:rPr>
          <w:sz w:val="16"/>
        </w:rPr>
        <w:t>eventually began to address many other matters as well.43 Kings sometimes formed</w:t>
      </w:r>
      <w:r w:rsidR="00482AB5" w:rsidRPr="005629B9">
        <w:rPr>
          <w:sz w:val="16"/>
        </w:rPr>
        <w:t xml:space="preserve"> </w:t>
      </w:r>
      <w:r w:rsidRPr="005629B9">
        <w:rPr>
          <w:sz w:val="16"/>
        </w:rPr>
        <w:t>executive armies or “standing armies” that permitted the monarch to act without</w:t>
      </w:r>
      <w:r w:rsidR="00482AB5" w:rsidRPr="005629B9">
        <w:rPr>
          <w:sz w:val="16"/>
        </w:rPr>
        <w:t xml:space="preserve"> </w:t>
      </w:r>
      <w:r w:rsidRPr="005629B9">
        <w:rPr>
          <w:sz w:val="16"/>
        </w:rPr>
        <w:t>consulting the population; far from being tolerated, such standing armies sometimes (as</w:t>
      </w:r>
      <w:r w:rsidR="00482AB5" w:rsidRPr="005629B9">
        <w:rPr>
          <w:sz w:val="16"/>
        </w:rPr>
        <w:t xml:space="preserve"> </w:t>
      </w:r>
      <w:r w:rsidRPr="005629B9">
        <w:rPr>
          <w:sz w:val="16"/>
        </w:rPr>
        <w:t>in early America) became the occasion for getting rid not just of a particular monarch</w:t>
      </w:r>
      <w:r w:rsidR="00482AB5" w:rsidRPr="005629B9">
        <w:rPr>
          <w:sz w:val="16"/>
        </w:rPr>
        <w:t xml:space="preserve"> </w:t>
      </w:r>
      <w:r w:rsidRPr="005629B9">
        <w:rPr>
          <w:sz w:val="16"/>
        </w:rPr>
        <w:t>but of the monarchic form of government altogether.</w:t>
      </w:r>
      <w:r w:rsidR="00482AB5" w:rsidRPr="005629B9">
        <w:rPr>
          <w:sz w:val="16"/>
        </w:rPr>
        <w:t xml:space="preserve"> </w:t>
      </w:r>
      <w:r w:rsidRPr="005629B9">
        <w:rPr>
          <w:sz w:val="16"/>
        </w:rPr>
        <w:t>The oppressive features of monarchy will sometimes be cited in these pages as we</w:t>
      </w:r>
      <w:r w:rsidR="00482AB5" w:rsidRPr="005629B9">
        <w:rPr>
          <w:sz w:val="16"/>
        </w:rPr>
        <w:t xml:space="preserve"> </w:t>
      </w:r>
      <w:r w:rsidRPr="005629B9">
        <w:rPr>
          <w:sz w:val="16"/>
        </w:rPr>
        <w:t xml:space="preserve">try to recall exactly why it </w:t>
      </w:r>
      <w:proofErr w:type="gramStart"/>
      <w:r w:rsidRPr="005629B9">
        <w:rPr>
          <w:sz w:val="16"/>
        </w:rPr>
        <w:t>was</w:t>
      </w:r>
      <w:proofErr w:type="gramEnd"/>
      <w:r w:rsidRPr="005629B9">
        <w:rPr>
          <w:sz w:val="16"/>
        </w:rPr>
        <w:t xml:space="preserve"> we wanted our country to be a democracy </w:t>
      </w:r>
      <w:proofErr w:type="gramStart"/>
      <w:r w:rsidRPr="005629B9">
        <w:rPr>
          <w:sz w:val="16"/>
        </w:rPr>
        <w:t>and in</w:t>
      </w:r>
      <w:proofErr w:type="gramEnd"/>
      <w:r w:rsidR="00482AB5" w:rsidRPr="005629B9">
        <w:rPr>
          <w:sz w:val="16"/>
        </w:rPr>
        <w:t xml:space="preserve"> </w:t>
      </w:r>
      <w:r w:rsidRPr="005629B9">
        <w:rPr>
          <w:sz w:val="16"/>
        </w:rPr>
        <w:t>indicting the present thermonuclear monarchy under which we now suffer. But the</w:t>
      </w:r>
      <w:r w:rsidR="00482AB5" w:rsidRPr="005629B9">
        <w:rPr>
          <w:sz w:val="16"/>
        </w:rPr>
        <w:t xml:space="preserve"> </w:t>
      </w:r>
      <w:r w:rsidRPr="005629B9">
        <w:rPr>
          <w:sz w:val="16"/>
        </w:rPr>
        <w:t>opposite is not the case: it is not the case that the full horror and deformation of</w:t>
      </w:r>
      <w:r w:rsidR="00482AB5" w:rsidRPr="005629B9">
        <w:rPr>
          <w:sz w:val="16"/>
        </w:rPr>
        <w:t xml:space="preserve"> </w:t>
      </w:r>
      <w:r w:rsidRPr="005629B9">
        <w:rPr>
          <w:sz w:val="16"/>
        </w:rPr>
        <w:t>government existing in thermonuclear monarchy is descriptive of monarchies that lack</w:t>
      </w:r>
      <w:r w:rsidR="00482AB5" w:rsidRPr="005629B9">
        <w:rPr>
          <w:sz w:val="16"/>
        </w:rPr>
        <w:t xml:space="preserve"> </w:t>
      </w:r>
      <w:r w:rsidRPr="005629B9">
        <w:rPr>
          <w:sz w:val="16"/>
        </w:rPr>
        <w:t xml:space="preserve">out-of-ratio weapons, whether of the present or past. </w:t>
      </w:r>
      <w:r w:rsidRPr="005629B9">
        <w:rPr>
          <w:rStyle w:val="StyleUnderline"/>
        </w:rPr>
        <w:t>Thermonuclear monarchy is</w:t>
      </w:r>
      <w:r w:rsidRPr="005629B9">
        <w:rPr>
          <w:sz w:val="16"/>
        </w:rPr>
        <w:t xml:space="preserve"> far</w:t>
      </w:r>
      <w:r w:rsidR="00482AB5" w:rsidRPr="005629B9">
        <w:rPr>
          <w:sz w:val="16"/>
        </w:rPr>
        <w:t xml:space="preserve"> </w:t>
      </w:r>
      <w:r w:rsidRPr="005629B9">
        <w:rPr>
          <w:rStyle w:val="StyleUnderline"/>
        </w:rPr>
        <w:t>more atavistic than</w:t>
      </w:r>
      <w:r w:rsidRPr="005629B9">
        <w:rPr>
          <w:sz w:val="16"/>
        </w:rPr>
        <w:t xml:space="preserve"> the term “</w:t>
      </w:r>
      <w:r w:rsidRPr="005629B9">
        <w:rPr>
          <w:rStyle w:val="StyleUnderline"/>
        </w:rPr>
        <w:t>monarchy</w:t>
      </w:r>
      <w:r w:rsidRPr="005629B9">
        <w:rPr>
          <w:sz w:val="16"/>
        </w:rPr>
        <w:t xml:space="preserve">” alone </w:t>
      </w:r>
      <w:r w:rsidRPr="005629B9">
        <w:rPr>
          <w:rStyle w:val="StyleUnderline"/>
        </w:rPr>
        <w:t>can</w:t>
      </w:r>
      <w:r w:rsidRPr="005629B9">
        <w:rPr>
          <w:sz w:val="16"/>
        </w:rPr>
        <w:t xml:space="preserve"> ever </w:t>
      </w:r>
      <w:r w:rsidRPr="005629B9">
        <w:rPr>
          <w:rStyle w:val="StyleUnderline"/>
        </w:rPr>
        <w:t>imply</w:t>
      </w:r>
      <w:r w:rsidRPr="005629B9">
        <w:rPr>
          <w:sz w:val="16"/>
        </w:rPr>
        <w:t>. It carries us back to a</w:t>
      </w:r>
      <w:r w:rsidR="00482AB5" w:rsidRPr="005629B9">
        <w:rPr>
          <w:sz w:val="16"/>
        </w:rPr>
        <w:t xml:space="preserve"> </w:t>
      </w:r>
      <w:r w:rsidRPr="005629B9">
        <w:rPr>
          <w:sz w:val="16"/>
        </w:rPr>
        <w:t>territory that is not just anterior to democracy but anterior to social contract altogether.</w:t>
      </w:r>
      <w:r w:rsidR="00482AB5" w:rsidRPr="005629B9">
        <w:rPr>
          <w:sz w:val="16"/>
        </w:rPr>
        <w:t xml:space="preserve"> </w:t>
      </w:r>
      <w:r w:rsidRPr="005629B9">
        <w:rPr>
          <w:rStyle w:val="StyleUnderline"/>
        </w:rPr>
        <w:t>At the International Court of Justice</w:t>
      </w:r>
      <w:r w:rsidRPr="005629B9">
        <w:rPr>
          <w:sz w:val="16"/>
        </w:rPr>
        <w:t>, where seventy-eight countries asked for a decision</w:t>
      </w:r>
      <w:r w:rsidR="00482AB5" w:rsidRPr="005629B9">
        <w:rPr>
          <w:sz w:val="16"/>
        </w:rPr>
        <w:t xml:space="preserve"> </w:t>
      </w:r>
      <w:r w:rsidRPr="005629B9">
        <w:rPr>
          <w:sz w:val="16"/>
        </w:rPr>
        <w:t>on the illegality of nuclear weapons, Judge Christopher Gregory Weeramantry stated</w:t>
      </w:r>
      <w:r w:rsidR="00482AB5" w:rsidRPr="005629B9">
        <w:rPr>
          <w:sz w:val="16"/>
        </w:rPr>
        <w:t xml:space="preserve"> </w:t>
      </w:r>
      <w:r w:rsidRPr="005629B9">
        <w:rPr>
          <w:sz w:val="16"/>
        </w:rPr>
        <w:t>that “</w:t>
      </w:r>
      <w:r w:rsidRPr="002A6196">
        <w:rPr>
          <w:rStyle w:val="StyleUnderline"/>
          <w:highlight w:val="green"/>
        </w:rPr>
        <w:t>the use</w:t>
      </w:r>
      <w:r w:rsidRPr="005629B9">
        <w:rPr>
          <w:rStyle w:val="StyleUnderline"/>
        </w:rPr>
        <w:t xml:space="preserve"> or threat </w:t>
      </w:r>
      <w:r w:rsidRPr="002A6196">
        <w:rPr>
          <w:rStyle w:val="StyleUnderline"/>
          <w:highlight w:val="green"/>
        </w:rPr>
        <w:t>of</w:t>
      </w:r>
      <w:r w:rsidRPr="005629B9">
        <w:rPr>
          <w:rStyle w:val="StyleUnderline"/>
        </w:rPr>
        <w:t xml:space="preserve"> use of </w:t>
      </w:r>
      <w:r w:rsidRPr="002A6196">
        <w:rPr>
          <w:rStyle w:val="StyleUnderline"/>
          <w:highlight w:val="green"/>
        </w:rPr>
        <w:t xml:space="preserve">the weapon is unlawful in all circumstances </w:t>
      </w:r>
      <w:r w:rsidRPr="002A6196">
        <w:rPr>
          <w:rStyle w:val="Emphasis"/>
          <w:highlight w:val="green"/>
        </w:rPr>
        <w:t>without</w:t>
      </w:r>
      <w:r w:rsidR="00482AB5" w:rsidRPr="002A6196">
        <w:rPr>
          <w:rStyle w:val="Emphasis"/>
          <w:highlight w:val="green"/>
        </w:rPr>
        <w:t xml:space="preserve"> </w:t>
      </w:r>
      <w:r w:rsidRPr="002A6196">
        <w:rPr>
          <w:rStyle w:val="Emphasis"/>
          <w:highlight w:val="green"/>
        </w:rPr>
        <w:t>exception</w:t>
      </w:r>
      <w:r w:rsidRPr="005629B9">
        <w:rPr>
          <w:sz w:val="16"/>
        </w:rPr>
        <w:t xml:space="preserve">” and observed that </w:t>
      </w:r>
      <w:r w:rsidRPr="002A6196">
        <w:rPr>
          <w:rStyle w:val="StyleUnderline"/>
          <w:highlight w:val="green"/>
        </w:rPr>
        <w:t>to permit</w:t>
      </w:r>
      <w:r w:rsidRPr="005629B9">
        <w:rPr>
          <w:sz w:val="16"/>
        </w:rPr>
        <w:t xml:space="preserve"> any threatened use of </w:t>
      </w:r>
      <w:r w:rsidRPr="002A6196">
        <w:rPr>
          <w:rStyle w:val="StyleUnderline"/>
          <w:highlight w:val="green"/>
        </w:rPr>
        <w:t>nuclear weapons is to</w:t>
      </w:r>
      <w:r w:rsidR="00482AB5" w:rsidRPr="002A6196">
        <w:rPr>
          <w:rStyle w:val="StyleUnderline"/>
          <w:highlight w:val="green"/>
        </w:rPr>
        <w:t xml:space="preserve"> </w:t>
      </w:r>
      <w:r w:rsidRPr="002A6196">
        <w:rPr>
          <w:rStyle w:val="StyleUnderline"/>
          <w:highlight w:val="green"/>
        </w:rPr>
        <w:t>erase</w:t>
      </w:r>
      <w:r w:rsidRPr="005629B9">
        <w:rPr>
          <w:rStyle w:val="StyleUnderline"/>
        </w:rPr>
        <w:t xml:space="preserve"> all </w:t>
      </w:r>
      <w:r w:rsidRPr="002A6196">
        <w:rPr>
          <w:rStyle w:val="StyleUnderline"/>
          <w:highlight w:val="green"/>
        </w:rPr>
        <w:t>international</w:t>
      </w:r>
      <w:r w:rsidRPr="005629B9">
        <w:rPr>
          <w:rStyle w:val="StyleUnderline"/>
        </w:rPr>
        <w:t xml:space="preserve"> and</w:t>
      </w:r>
      <w:r w:rsidRPr="005629B9">
        <w:rPr>
          <w:sz w:val="16"/>
        </w:rPr>
        <w:t xml:space="preserve"> national </w:t>
      </w:r>
      <w:r w:rsidRPr="002A6196">
        <w:rPr>
          <w:rStyle w:val="StyleUnderline"/>
          <w:highlight w:val="green"/>
        </w:rPr>
        <w:t>law</w:t>
      </w:r>
      <w:r w:rsidRPr="005629B9">
        <w:rPr>
          <w:sz w:val="16"/>
        </w:rPr>
        <w:t>: “</w:t>
      </w:r>
      <w:r w:rsidRPr="002A6196">
        <w:rPr>
          <w:rStyle w:val="StyleUnderline"/>
          <w:highlight w:val="green"/>
        </w:rPr>
        <w:t>a world</w:t>
      </w:r>
      <w:r w:rsidRPr="005629B9">
        <w:rPr>
          <w:rStyle w:val="StyleUnderline"/>
        </w:rPr>
        <w:t xml:space="preserve"> order </w:t>
      </w:r>
      <w:r w:rsidRPr="002A6196">
        <w:rPr>
          <w:rStyle w:val="StyleUnderline"/>
          <w:highlight w:val="green"/>
        </w:rPr>
        <w:t xml:space="preserve">dependent upon </w:t>
      </w:r>
      <w:r w:rsidRPr="002A6196">
        <w:rPr>
          <w:rStyle w:val="Emphasis"/>
          <w:highlight w:val="green"/>
        </w:rPr>
        <w:t>terror</w:t>
      </w:r>
      <w:r w:rsidRPr="005629B9">
        <w:rPr>
          <w:rStyle w:val="StyleUnderline"/>
        </w:rPr>
        <w:t xml:space="preserve"> </w:t>
      </w:r>
      <w:r w:rsidRPr="005629B9">
        <w:rPr>
          <w:sz w:val="16"/>
        </w:rPr>
        <w:t>would</w:t>
      </w:r>
      <w:r w:rsidR="00482AB5" w:rsidRPr="005629B9">
        <w:rPr>
          <w:sz w:val="16"/>
        </w:rPr>
        <w:t xml:space="preserve"> </w:t>
      </w:r>
      <w:r w:rsidRPr="005629B9">
        <w:rPr>
          <w:sz w:val="16"/>
        </w:rPr>
        <w:t>take us back to the state of nature described by Hobbes in The Leviathan.”44</w:t>
      </w:r>
      <w:r w:rsidR="00482AB5" w:rsidRPr="005629B9">
        <w:rPr>
          <w:sz w:val="16"/>
        </w:rPr>
        <w:t xml:space="preserve"> </w:t>
      </w:r>
      <w:r w:rsidRPr="002A6196">
        <w:rPr>
          <w:rStyle w:val="StyleUnderline"/>
          <w:highlight w:val="green"/>
        </w:rPr>
        <w:t>Thermonuclear monarchy is more</w:t>
      </w:r>
      <w:r w:rsidRPr="005629B9">
        <w:rPr>
          <w:rStyle w:val="StyleUnderline"/>
        </w:rPr>
        <w:t xml:space="preserve"> grave, more dark, </w:t>
      </w:r>
      <w:r w:rsidRPr="005629B9">
        <w:rPr>
          <w:rStyle w:val="Emphasis"/>
        </w:rPr>
        <w:t xml:space="preserve">more </w:t>
      </w:r>
      <w:r w:rsidRPr="002A6196">
        <w:rPr>
          <w:rStyle w:val="Emphasis"/>
          <w:highlight w:val="green"/>
        </w:rPr>
        <w:t>dangerous</w:t>
      </w:r>
      <w:r w:rsidRPr="002A6196">
        <w:rPr>
          <w:rStyle w:val="StyleUnderline"/>
          <w:highlight w:val="green"/>
        </w:rPr>
        <w:t xml:space="preserve"> than any </w:t>
      </w:r>
      <w:r w:rsidRPr="002A6196">
        <w:rPr>
          <w:rStyle w:val="Emphasis"/>
          <w:highlight w:val="green"/>
        </w:rPr>
        <w:t>tyranny</w:t>
      </w:r>
      <w:r w:rsidR="00482AB5" w:rsidRPr="005629B9">
        <w:rPr>
          <w:rStyle w:val="StyleUnderline"/>
        </w:rPr>
        <w:t xml:space="preserve"> </w:t>
      </w:r>
      <w:r w:rsidRPr="005629B9">
        <w:rPr>
          <w:rStyle w:val="StyleUnderline"/>
        </w:rPr>
        <w:t xml:space="preserve">that has </w:t>
      </w:r>
      <w:r w:rsidRPr="002A6196">
        <w:rPr>
          <w:rStyle w:val="StyleUnderline"/>
          <w:highlight w:val="green"/>
        </w:rPr>
        <w:t>ever</w:t>
      </w:r>
      <w:r w:rsidRPr="005629B9">
        <w:rPr>
          <w:rStyle w:val="StyleUnderline"/>
        </w:rPr>
        <w:t xml:space="preserve"> operated </w:t>
      </w:r>
      <w:r w:rsidRPr="002A6196">
        <w:rPr>
          <w:rStyle w:val="StyleUnderline"/>
          <w:highlight w:val="green"/>
        </w:rPr>
        <w:t>on earth</w:t>
      </w:r>
      <w:r w:rsidRPr="005629B9">
        <w:rPr>
          <w:sz w:val="16"/>
        </w:rPr>
        <w:t>.</w:t>
      </w:r>
      <w:r w:rsidR="00482AB5" w:rsidRPr="005629B9">
        <w:rPr>
          <w:sz w:val="16"/>
        </w:rPr>
        <w:t xml:space="preserve"> </w:t>
      </w:r>
      <w:r w:rsidRPr="005629B9">
        <w:rPr>
          <w:sz w:val="16"/>
        </w:rPr>
        <w:t>Two staggering inventions exist side by side. One is the social contract: most</w:t>
      </w:r>
      <w:r w:rsidR="00482AB5" w:rsidRPr="005629B9">
        <w:rPr>
          <w:sz w:val="16"/>
        </w:rPr>
        <w:t xml:space="preserve"> </w:t>
      </w:r>
      <w:r w:rsidRPr="005629B9">
        <w:rPr>
          <w:sz w:val="16"/>
        </w:rPr>
        <w:t>elaborately known to us through the seventeenth- and eighteenth-century writings of</w:t>
      </w:r>
      <w:r w:rsidR="00482AB5" w:rsidRPr="005629B9">
        <w:rPr>
          <w:sz w:val="16"/>
        </w:rPr>
        <w:t xml:space="preserve"> </w:t>
      </w:r>
      <w:r w:rsidRPr="005629B9">
        <w:rPr>
          <w:sz w:val="16"/>
        </w:rPr>
        <w:t>Hobbes, Locke, and Rousseau, it ricochets forward and backward across the centuries;</w:t>
      </w:r>
      <w:r w:rsidR="00482AB5" w:rsidRPr="005629B9">
        <w:rPr>
          <w:sz w:val="16"/>
        </w:rPr>
        <w:t xml:space="preserve"> </w:t>
      </w:r>
      <w:r w:rsidRPr="005629B9">
        <w:rPr>
          <w:sz w:val="16"/>
        </w:rPr>
        <w:t>it has rich antecedents in medieval Europe, in ancient Greece, and still further back in</w:t>
      </w:r>
      <w:r w:rsidR="00482AB5" w:rsidRPr="005629B9">
        <w:rPr>
          <w:sz w:val="16"/>
        </w:rPr>
        <w:t xml:space="preserve"> </w:t>
      </w:r>
      <w:r w:rsidRPr="005629B9">
        <w:rPr>
          <w:sz w:val="16"/>
        </w:rPr>
        <w:t>Hebrew culture; just as it has an array of forward-moving descendants in the</w:t>
      </w:r>
      <w:r w:rsidR="00482AB5" w:rsidRPr="005629B9">
        <w:rPr>
          <w:sz w:val="16"/>
        </w:rPr>
        <w:t xml:space="preserve"> </w:t>
      </w:r>
      <w:r w:rsidRPr="005629B9">
        <w:rPr>
          <w:sz w:val="16"/>
        </w:rPr>
        <w:t>ceaselessly proliferating democratic constitutions that emerge throughout the eighteenth,</w:t>
      </w:r>
      <w:r w:rsidR="00482AB5" w:rsidRPr="005629B9">
        <w:rPr>
          <w:sz w:val="16"/>
        </w:rPr>
        <w:t xml:space="preserve"> </w:t>
      </w:r>
      <w:r w:rsidRPr="005629B9">
        <w:rPr>
          <w:sz w:val="16"/>
        </w:rPr>
        <w:t>nineteenth, twentieth, and twenty-first centuries. The other giant artifact on which almost</w:t>
      </w:r>
      <w:r w:rsidR="00482AB5" w:rsidRPr="005629B9">
        <w:rPr>
          <w:sz w:val="16"/>
        </w:rPr>
        <w:t xml:space="preserve"> </w:t>
      </w:r>
      <w:r w:rsidRPr="005629B9">
        <w:rPr>
          <w:sz w:val="16"/>
        </w:rPr>
        <w:t>as much human ingenuity has been spent is the nuclear array, all land-based, sea-based,</w:t>
      </w:r>
      <w:r w:rsidR="00482AB5" w:rsidRPr="005629B9">
        <w:rPr>
          <w:sz w:val="16"/>
        </w:rPr>
        <w:t xml:space="preserve"> </w:t>
      </w:r>
      <w:r w:rsidRPr="005629B9">
        <w:rPr>
          <w:sz w:val="16"/>
        </w:rPr>
        <w:t>sky-based missiles that carry the warheads to their destination, all orbiting, rotating, and</w:t>
      </w:r>
      <w:r w:rsidR="00482AB5" w:rsidRPr="005629B9">
        <w:rPr>
          <w:sz w:val="16"/>
        </w:rPr>
        <w:t xml:space="preserve"> </w:t>
      </w:r>
      <w:r w:rsidRPr="005629B9">
        <w:rPr>
          <w:sz w:val="16"/>
        </w:rPr>
        <w:t>fixed antennas and aerials that link the warheads to the small number of men who</w:t>
      </w:r>
      <w:r w:rsidR="00482AB5" w:rsidRPr="005629B9">
        <w:rPr>
          <w:sz w:val="16"/>
        </w:rPr>
        <w:t xml:space="preserve"> </w:t>
      </w:r>
      <w:r w:rsidRPr="005629B9">
        <w:rPr>
          <w:sz w:val="16"/>
        </w:rPr>
        <w:t>control and direct them. Though much younger than the social contract, this second</w:t>
      </w:r>
      <w:r w:rsidR="00482AB5" w:rsidRPr="005629B9">
        <w:rPr>
          <w:sz w:val="16"/>
        </w:rPr>
        <w:t xml:space="preserve"> </w:t>
      </w:r>
      <w:r w:rsidRPr="005629B9">
        <w:rPr>
          <w:sz w:val="16"/>
        </w:rPr>
        <w:t>artifact is spreading throughout the world almost as rapidly, reappearing in ever-new,</w:t>
      </w:r>
      <w:r w:rsidR="00482AB5" w:rsidRPr="005629B9">
        <w:rPr>
          <w:sz w:val="16"/>
        </w:rPr>
        <w:t xml:space="preserve"> </w:t>
      </w:r>
      <w:r w:rsidRPr="005629B9">
        <w:rPr>
          <w:sz w:val="16"/>
        </w:rPr>
        <w:t>seemingly insuppressible forms. Each of the two artifacts, left to itself, will proliferate.</w:t>
      </w:r>
      <w:r w:rsidR="00482AB5" w:rsidRPr="005629B9">
        <w:rPr>
          <w:sz w:val="16"/>
        </w:rPr>
        <w:t xml:space="preserve"> </w:t>
      </w:r>
      <w:r w:rsidRPr="005629B9">
        <w:rPr>
          <w:sz w:val="16"/>
        </w:rPr>
        <w:t>Each brought to bear on the other, will bring that other to a dead halt.</w:t>
      </w:r>
      <w:r w:rsidR="00482AB5" w:rsidRPr="005629B9">
        <w:rPr>
          <w:sz w:val="16"/>
        </w:rPr>
        <w:t xml:space="preserve"> </w:t>
      </w:r>
      <w:r w:rsidRPr="005629B9">
        <w:rPr>
          <w:sz w:val="16"/>
        </w:rPr>
        <w:t xml:space="preserve">The two artifacts, </w:t>
      </w:r>
      <w:r w:rsidRPr="002A6196">
        <w:rPr>
          <w:rStyle w:val="StyleUnderline"/>
          <w:highlight w:val="green"/>
        </w:rPr>
        <w:t>the social contract and</w:t>
      </w:r>
      <w:r w:rsidRPr="005629B9">
        <w:rPr>
          <w:rStyle w:val="StyleUnderline"/>
        </w:rPr>
        <w:t xml:space="preserve"> the </w:t>
      </w:r>
      <w:r w:rsidRPr="002A6196">
        <w:rPr>
          <w:rStyle w:val="StyleUnderline"/>
          <w:highlight w:val="green"/>
        </w:rPr>
        <w:t>nuclear</w:t>
      </w:r>
      <w:r w:rsidRPr="005629B9">
        <w:rPr>
          <w:rStyle w:val="StyleUnderline"/>
        </w:rPr>
        <w:t xml:space="preserve"> array, </w:t>
      </w:r>
      <w:r w:rsidRPr="002A6196">
        <w:rPr>
          <w:rStyle w:val="StyleUnderline"/>
          <w:highlight w:val="green"/>
        </w:rPr>
        <w:t xml:space="preserve">are </w:t>
      </w:r>
      <w:r w:rsidRPr="002A6196">
        <w:rPr>
          <w:rStyle w:val="Emphasis"/>
          <w:highlight w:val="green"/>
        </w:rPr>
        <w:t>mutually exclusive</w:t>
      </w:r>
      <w:r w:rsidRPr="005629B9">
        <w:rPr>
          <w:rStyle w:val="StyleUnderline"/>
        </w:rPr>
        <w:t>.</w:t>
      </w:r>
      <w:r w:rsidR="00482AB5" w:rsidRPr="005629B9">
        <w:rPr>
          <w:rStyle w:val="StyleUnderline"/>
        </w:rPr>
        <w:t xml:space="preserve"> </w:t>
      </w:r>
      <w:r w:rsidRPr="005629B9">
        <w:rPr>
          <w:rStyle w:val="StyleUnderline"/>
        </w:rPr>
        <w:t>To exist each requires that the other be destroyed</w:t>
      </w:r>
      <w:r w:rsidRPr="005629B9">
        <w:rPr>
          <w:sz w:val="16"/>
        </w:rPr>
        <w:t>. Which one will it be?</w:t>
      </w:r>
      <w:r w:rsidR="00482AB5" w:rsidRPr="005629B9">
        <w:rPr>
          <w:sz w:val="16"/>
        </w:rPr>
        <w:t xml:space="preserve"> </w:t>
      </w:r>
      <w:r w:rsidRPr="005629B9">
        <w:rPr>
          <w:sz w:val="16"/>
        </w:rPr>
        <w:t>PART ONE</w:t>
      </w:r>
      <w:r w:rsidR="00482AB5" w:rsidRPr="005629B9">
        <w:rPr>
          <w:sz w:val="16"/>
        </w:rPr>
        <w:t xml:space="preserve"> </w:t>
      </w:r>
      <w:r w:rsidRPr="005629B9">
        <w:rPr>
          <w:sz w:val="16"/>
        </w:rPr>
        <w:t>THE UNITED STATES</w:t>
      </w:r>
      <w:r w:rsidR="00482AB5" w:rsidRPr="005629B9">
        <w:rPr>
          <w:sz w:val="16"/>
        </w:rPr>
        <w:t xml:space="preserve"> </w:t>
      </w:r>
      <w:r w:rsidRPr="005629B9">
        <w:rPr>
          <w:sz w:val="16"/>
        </w:rPr>
        <w:t>CONSTITUTION OUTLAWS</w:t>
      </w:r>
      <w:r w:rsidR="00482AB5" w:rsidRPr="005629B9">
        <w:rPr>
          <w:sz w:val="16"/>
        </w:rPr>
        <w:t xml:space="preserve"> </w:t>
      </w:r>
      <w:r w:rsidRPr="005629B9">
        <w:rPr>
          <w:sz w:val="16"/>
        </w:rPr>
        <w:t xml:space="preserve">NUCLEAR WEAPONS </w:t>
      </w:r>
    </w:p>
    <w:p w14:paraId="38527DD9" w14:textId="77777777" w:rsidR="006C308C" w:rsidRDefault="006C308C">
      <w:pPr>
        <w:rPr>
          <w:rFonts w:eastAsiaTheme="majorEastAsia" w:cstheme="majorBidi"/>
          <w:b/>
          <w:iCs/>
          <w:sz w:val="26"/>
        </w:rPr>
      </w:pPr>
      <w:r>
        <w:br w:type="page"/>
      </w:r>
    </w:p>
    <w:p w14:paraId="6E8BA424" w14:textId="7D5B72DD" w:rsidR="007E5217" w:rsidRPr="005629B9" w:rsidRDefault="00777070" w:rsidP="007E5217">
      <w:pPr>
        <w:pStyle w:val="Heading4"/>
      </w:pPr>
      <w:r w:rsidRPr="005629B9">
        <w:lastRenderedPageBreak/>
        <w:t>Nuclear weapons are a</w:t>
      </w:r>
      <w:r w:rsidR="007E5217" w:rsidRPr="005629B9">
        <w:t>nti-constitutional</w:t>
      </w:r>
      <w:r w:rsidR="009627D1">
        <w:t xml:space="preserve"> – </w:t>
      </w:r>
      <w:r w:rsidR="008B1155">
        <w:t xml:space="preserve">it bypasses the distributional principles of </w:t>
      </w:r>
      <w:r w:rsidR="009627D1">
        <w:t xml:space="preserve">congressional declarations of war and the </w:t>
      </w:r>
      <w:r w:rsidR="008A7AEB">
        <w:t>Second</w:t>
      </w:r>
      <w:r w:rsidR="009627D1">
        <w:t xml:space="preserve"> Amendment</w:t>
      </w:r>
    </w:p>
    <w:p w14:paraId="7E24DDDA" w14:textId="77777777" w:rsidR="007E5217" w:rsidRPr="005629B9" w:rsidRDefault="007E5217" w:rsidP="007E5217">
      <w:r w:rsidRPr="005629B9">
        <w:rPr>
          <w:b/>
          <w:bCs/>
          <w:sz w:val="26"/>
          <w:szCs w:val="26"/>
        </w:rPr>
        <w:t>Scarry 14</w:t>
      </w:r>
      <w:r w:rsidRPr="005629B9">
        <w:t xml:space="preserve"> [Elaine Scarry, Walter M. Cabot Professor of Aesthetics and the General Theory of Value at Harvard University with a A.B. from Chatham College and a PhD from the University of Connecticut, 2014, “Thermonuclear Monarchy Choosing Between Democracy </w:t>
      </w:r>
      <w:proofErr w:type="gramStart"/>
      <w:r w:rsidRPr="005629B9">
        <w:t>And</w:t>
      </w:r>
      <w:proofErr w:type="gramEnd"/>
      <w:r w:rsidRPr="005629B9">
        <w:t xml:space="preserve"> Doom,” W.W. Norton &amp; Company, https://wwnorton.com/books/thermonuclear-monarchy/]/Kankee </w:t>
      </w:r>
    </w:p>
    <w:p w14:paraId="6760003C" w14:textId="77777777" w:rsidR="007E5217" w:rsidRPr="005629B9" w:rsidRDefault="007E5217" w:rsidP="007E5217">
      <w:pPr>
        <w:rPr>
          <w:sz w:val="16"/>
        </w:rPr>
      </w:pPr>
      <w:r w:rsidRPr="005629B9">
        <w:rPr>
          <w:sz w:val="16"/>
        </w:rPr>
        <w:t xml:space="preserve">A Prelude </w:t>
      </w:r>
      <w:r w:rsidRPr="009627D1">
        <w:rPr>
          <w:sz w:val="16"/>
        </w:rPr>
        <w:t xml:space="preserve">and Summary Two provisions of the United States Constitution are radically incompatible with nuclear weapons. The </w:t>
      </w:r>
      <w:r w:rsidRPr="009627D1">
        <w:rPr>
          <w:rStyle w:val="Emphasis"/>
        </w:rPr>
        <w:t>first</w:t>
      </w:r>
      <w:r w:rsidRPr="009627D1">
        <w:rPr>
          <w:sz w:val="16"/>
        </w:rPr>
        <w:t xml:space="preserve"> is the constitutional requirement for a </w:t>
      </w:r>
      <w:r w:rsidRPr="009627D1">
        <w:rPr>
          <w:rStyle w:val="StyleUnderline"/>
        </w:rPr>
        <w:t>Congressional declaration of war</w:t>
      </w:r>
      <w:r w:rsidRPr="009627D1">
        <w:rPr>
          <w:sz w:val="16"/>
        </w:rPr>
        <w:t xml:space="preserve">. The </w:t>
      </w:r>
      <w:r w:rsidRPr="009627D1">
        <w:rPr>
          <w:rStyle w:val="Emphasis"/>
        </w:rPr>
        <w:t>second</w:t>
      </w:r>
      <w:r w:rsidRPr="009627D1">
        <w:rPr>
          <w:sz w:val="16"/>
        </w:rPr>
        <w:t xml:space="preserve"> is the constitutional requirement that distributes to the entire adult population shared responsibility for use of the country’s arsenal—the provision we know as “</w:t>
      </w:r>
      <w:r w:rsidRPr="009627D1">
        <w:rPr>
          <w:rStyle w:val="StyleUnderline"/>
        </w:rPr>
        <w:t>the right to bear arms</w:t>
      </w:r>
      <w:r w:rsidRPr="009627D1">
        <w:rPr>
          <w:sz w:val="16"/>
        </w:rPr>
        <w:t xml:space="preserve">.” Both constitutional provisions </w:t>
      </w:r>
      <w:r w:rsidRPr="009627D1">
        <w:rPr>
          <w:rStyle w:val="StyleUnderline"/>
        </w:rPr>
        <w:t xml:space="preserve">are </w:t>
      </w:r>
      <w:r w:rsidRPr="009627D1">
        <w:rPr>
          <w:rStyle w:val="Emphasis"/>
        </w:rPr>
        <w:t>distributional requirements</w:t>
      </w:r>
      <w:r w:rsidRPr="009627D1">
        <w:rPr>
          <w:sz w:val="16"/>
        </w:rPr>
        <w:t xml:space="preserve">. </w:t>
      </w:r>
      <w:r w:rsidRPr="009627D1">
        <w:rPr>
          <w:rStyle w:val="StyleUnderline"/>
        </w:rPr>
        <w:t>The first gives the war-authorizing power to the largest body in the national government—not the president</w:t>
      </w:r>
      <w:r w:rsidRPr="009627D1">
        <w:rPr>
          <w:sz w:val="16"/>
        </w:rPr>
        <w:t xml:space="preserve">, or the Supreme Court, or the House acting alone, or the Senate acting alone, but </w:t>
      </w:r>
      <w:r w:rsidRPr="009627D1">
        <w:rPr>
          <w:rStyle w:val="StyleUnderline"/>
        </w:rPr>
        <w:t>the full Congress</w:t>
      </w:r>
      <w:r w:rsidRPr="009627D1">
        <w:rPr>
          <w:sz w:val="16"/>
        </w:rPr>
        <w:t xml:space="preserve">. </w:t>
      </w:r>
      <w:r w:rsidRPr="009627D1">
        <w:rPr>
          <w:rStyle w:val="StyleUnderline"/>
        </w:rPr>
        <w:t>The second gives the war-making power to a far</w:t>
      </w:r>
      <w:r w:rsidRPr="005629B9">
        <w:rPr>
          <w:rStyle w:val="StyleUnderline"/>
        </w:rPr>
        <w:t xml:space="preserve"> larger group, the full adult population</w:t>
      </w:r>
      <w:r w:rsidRPr="005629B9">
        <w:rPr>
          <w:sz w:val="16"/>
        </w:rPr>
        <w:t xml:space="preserve">. At the time the Second Amendment was being formulated, </w:t>
      </w:r>
      <w:r w:rsidRPr="005629B9">
        <w:rPr>
          <w:rStyle w:val="StyleUnderline"/>
        </w:rPr>
        <w:t>great stress was placed on the importance of including in the military people from all regions of the country, all age groups, and all economic levels</w:t>
      </w:r>
      <w:r w:rsidRPr="005629B9">
        <w:rPr>
          <w:sz w:val="16"/>
        </w:rPr>
        <w:t xml:space="preserve">: although the provision at first included only white men across these ample categories, it eventually came to include people of both genders and all races. </w:t>
      </w:r>
      <w:r w:rsidRPr="002A6196">
        <w:rPr>
          <w:rStyle w:val="StyleUnderline"/>
          <w:highlight w:val="green"/>
        </w:rPr>
        <w:t>No war could be fought</w:t>
      </w:r>
      <w:r w:rsidRPr="005629B9">
        <w:rPr>
          <w:rStyle w:val="StyleUnderline"/>
        </w:rPr>
        <w:t xml:space="preserve"> </w:t>
      </w:r>
      <w:r w:rsidRPr="002A6196">
        <w:rPr>
          <w:rStyle w:val="StyleUnderline"/>
          <w:highlight w:val="green"/>
        </w:rPr>
        <w:t>unless</w:t>
      </w:r>
      <w:r w:rsidRPr="005629B9">
        <w:rPr>
          <w:rStyle w:val="StyleUnderline"/>
        </w:rPr>
        <w:t xml:space="preserve"> it was formally </w:t>
      </w:r>
      <w:r w:rsidRPr="002A6196">
        <w:rPr>
          <w:rStyle w:val="StyleUnderline"/>
          <w:highlight w:val="green"/>
        </w:rPr>
        <w:t>declared by the</w:t>
      </w:r>
      <w:r w:rsidRPr="005629B9">
        <w:rPr>
          <w:rStyle w:val="StyleUnderline"/>
        </w:rPr>
        <w:t xml:space="preserve"> national </w:t>
      </w:r>
      <w:r w:rsidRPr="002A6196">
        <w:rPr>
          <w:rStyle w:val="StyleUnderline"/>
          <w:highlight w:val="green"/>
        </w:rPr>
        <w:t>legislature and</w:t>
      </w:r>
      <w:r w:rsidRPr="005629B9">
        <w:rPr>
          <w:rStyle w:val="StyleUnderline"/>
        </w:rPr>
        <w:t xml:space="preserve"> then </w:t>
      </w:r>
      <w:r w:rsidRPr="002A6196">
        <w:rPr>
          <w:rStyle w:val="StyleUnderline"/>
          <w:highlight w:val="green"/>
        </w:rPr>
        <w:t>carried out by the population</w:t>
      </w:r>
      <w:r w:rsidRPr="005629B9">
        <w:rPr>
          <w:sz w:val="16"/>
        </w:rPr>
        <w:t xml:space="preserve">. </w:t>
      </w:r>
      <w:proofErr w:type="gramStart"/>
      <w:r w:rsidRPr="005629B9">
        <w:rPr>
          <w:rStyle w:val="StyleUnderline"/>
        </w:rPr>
        <w:t>By their participation</w:t>
      </w:r>
      <w:proofErr w:type="gramEnd"/>
      <w:r w:rsidRPr="005629B9">
        <w:rPr>
          <w:rStyle w:val="StyleUnderline"/>
        </w:rPr>
        <w:t xml:space="preserve"> in the fighting, the population ratified the congressional act. </w:t>
      </w:r>
      <w:r w:rsidRPr="005629B9">
        <w:rPr>
          <w:sz w:val="16"/>
        </w:rPr>
        <w:t xml:space="preserve">The two chapters in Part One each describe in detail how one of the two constitutional provisions works. What will gradually become visible is the brilliant design of the Constitution: the two provisions are not abstract formulas or bare regulations but processes that have astonishing weight and gravity. </w:t>
      </w:r>
      <w:r w:rsidRPr="002A6196">
        <w:rPr>
          <w:rStyle w:val="StyleUnderline"/>
          <w:highlight w:val="green"/>
        </w:rPr>
        <w:t>They ensure</w:t>
      </w:r>
      <w:r w:rsidRPr="005629B9">
        <w:rPr>
          <w:rStyle w:val="StyleUnderline"/>
        </w:rPr>
        <w:t xml:space="preserve"> that </w:t>
      </w:r>
      <w:r w:rsidRPr="002A6196">
        <w:rPr>
          <w:rStyle w:val="StyleUnderline"/>
          <w:highlight w:val="green"/>
        </w:rPr>
        <w:t>the country cannot</w:t>
      </w:r>
      <w:r w:rsidRPr="005629B9">
        <w:rPr>
          <w:sz w:val="16"/>
        </w:rPr>
        <w:t xml:space="preserve"> </w:t>
      </w:r>
      <w:r w:rsidRPr="002A6196">
        <w:rPr>
          <w:rStyle w:val="StyleUnderline"/>
          <w:highlight w:val="green"/>
        </w:rPr>
        <w:t>go to war</w:t>
      </w:r>
      <w:r w:rsidRPr="005629B9">
        <w:rPr>
          <w:sz w:val="16"/>
        </w:rPr>
        <w:t xml:space="preserve">—cannot begin to </w:t>
      </w:r>
      <w:r w:rsidRPr="005629B9">
        <w:rPr>
          <w:rStyle w:val="StyleUnderline"/>
        </w:rPr>
        <w:t>injure a foreign population</w:t>
      </w:r>
      <w:r w:rsidRPr="005629B9">
        <w:rPr>
          <w:sz w:val="16"/>
        </w:rPr>
        <w:t xml:space="preserve"> or our own population—</w:t>
      </w:r>
      <w:r w:rsidRPr="002A6196">
        <w:rPr>
          <w:rStyle w:val="StyleUnderline"/>
          <w:highlight w:val="green"/>
        </w:rPr>
        <w:t>without</w:t>
      </w:r>
      <w:r w:rsidRPr="005629B9">
        <w:rPr>
          <w:sz w:val="16"/>
        </w:rPr>
        <w:t xml:space="preserve"> first undergoing a profound sequence of </w:t>
      </w:r>
      <w:r w:rsidRPr="002A6196">
        <w:rPr>
          <w:rStyle w:val="Emphasis"/>
          <w:highlight w:val="green"/>
        </w:rPr>
        <w:t>validating tests</w:t>
      </w:r>
      <w:r w:rsidRPr="005629B9">
        <w:rPr>
          <w:sz w:val="16"/>
        </w:rPr>
        <w:t xml:space="preserve">. The two </w:t>
      </w:r>
      <w:r w:rsidRPr="005629B9">
        <w:rPr>
          <w:rStyle w:val="StyleUnderline"/>
        </w:rPr>
        <w:t>provisions</w:t>
      </w:r>
      <w:r w:rsidRPr="005629B9">
        <w:rPr>
          <w:sz w:val="16"/>
        </w:rPr>
        <w:t xml:space="preserve"> also </w:t>
      </w:r>
      <w:r w:rsidRPr="005629B9">
        <w:rPr>
          <w:rStyle w:val="StyleUnderline"/>
        </w:rPr>
        <w:t>ensure that the military can never be the path back to monarchy</w:t>
      </w:r>
      <w:r w:rsidRPr="005629B9">
        <w:rPr>
          <w:sz w:val="16"/>
        </w:rPr>
        <w:t xml:space="preserve">—crucial guarantees since recent history shows how easily the fog of war can destroy democracy and spawn single-leader rule. While the democratic design of the two provisions will be unfolded in the chapters that follow, it may be useful to set forth four key points. First, </w:t>
      </w:r>
      <w:r w:rsidRPr="005629B9">
        <w:rPr>
          <w:rStyle w:val="StyleUnderline"/>
        </w:rPr>
        <w:t xml:space="preserve">the </w:t>
      </w:r>
      <w:r w:rsidRPr="005629B9">
        <w:rPr>
          <w:rStyle w:val="Emphasis"/>
        </w:rPr>
        <w:t>only way</w:t>
      </w:r>
      <w:r w:rsidRPr="005629B9">
        <w:rPr>
          <w:rStyle w:val="StyleUnderline"/>
        </w:rPr>
        <w:t xml:space="preserve"> to bring nuclear weapons into line with the Constitution is to eliminate them</w:t>
      </w:r>
      <w:r w:rsidRPr="005629B9">
        <w:rPr>
          <w:sz w:val="16"/>
        </w:rPr>
        <w:t xml:space="preserve">. Those who endorse </w:t>
      </w:r>
      <w:r w:rsidRPr="005629B9">
        <w:rPr>
          <w:rStyle w:val="StyleUnderline"/>
        </w:rPr>
        <w:t xml:space="preserve">presidential </w:t>
      </w:r>
      <w:r w:rsidRPr="002A6196">
        <w:rPr>
          <w:rStyle w:val="StyleUnderline"/>
          <w:highlight w:val="green"/>
        </w:rPr>
        <w:t>use</w:t>
      </w:r>
      <w:r w:rsidRPr="005629B9">
        <w:rPr>
          <w:rStyle w:val="StyleUnderline"/>
        </w:rPr>
        <w:t xml:space="preserve"> of nuclear weapons</w:t>
      </w:r>
      <w:r w:rsidRPr="005629B9">
        <w:rPr>
          <w:sz w:val="16"/>
        </w:rPr>
        <w:t xml:space="preserve"> often defend the </w:t>
      </w:r>
      <w:r w:rsidRPr="002A6196">
        <w:rPr>
          <w:rStyle w:val="StyleUnderline"/>
          <w:highlight w:val="green"/>
        </w:rPr>
        <w:t>bypass</w:t>
      </w:r>
      <w:r w:rsidRPr="005629B9">
        <w:rPr>
          <w:sz w:val="16"/>
        </w:rPr>
        <w:t xml:space="preserve">ing of </w:t>
      </w:r>
      <w:r w:rsidRPr="002A6196">
        <w:rPr>
          <w:rStyle w:val="StyleUnderline"/>
          <w:highlight w:val="green"/>
        </w:rPr>
        <w:t>the</w:t>
      </w:r>
      <w:r w:rsidRPr="005629B9">
        <w:rPr>
          <w:rStyle w:val="StyleUnderline"/>
        </w:rPr>
        <w:t xml:space="preserve"> constitutional </w:t>
      </w:r>
      <w:r w:rsidRPr="002A6196">
        <w:rPr>
          <w:rStyle w:val="StyleUnderline"/>
          <w:highlight w:val="green"/>
        </w:rPr>
        <w:t xml:space="preserve">requirement for a </w:t>
      </w:r>
      <w:r w:rsidRPr="005629B9">
        <w:rPr>
          <w:rStyle w:val="StyleUnderline"/>
        </w:rPr>
        <w:t xml:space="preserve">congressional </w:t>
      </w:r>
      <w:r w:rsidRPr="002A6196">
        <w:rPr>
          <w:rStyle w:val="StyleUnderline"/>
          <w:highlight w:val="green"/>
        </w:rPr>
        <w:t>declaration of war</w:t>
      </w:r>
      <w:r w:rsidRPr="005629B9">
        <w:rPr>
          <w:sz w:val="16"/>
        </w:rPr>
        <w:t xml:space="preserve"> by pointing out that the picture of Congress deliberating about whether to launch a nuclear weapon is ludicrous. They are right; it is ludicrous. </w:t>
      </w:r>
      <w:r w:rsidRPr="005629B9">
        <w:rPr>
          <w:rStyle w:val="StyleUnderline"/>
        </w:rPr>
        <w:t xml:space="preserve">Confronted with the legitimate recognition that </w:t>
      </w:r>
      <w:proofErr w:type="gramStart"/>
      <w:r w:rsidRPr="005629B9">
        <w:rPr>
          <w:rStyle w:val="StyleUnderline"/>
        </w:rPr>
        <w:t>a national</w:t>
      </w:r>
      <w:proofErr w:type="gramEnd"/>
      <w:r w:rsidRPr="005629B9">
        <w:rPr>
          <w:rStyle w:val="StyleUnderline"/>
        </w:rPr>
        <w:t xml:space="preserve"> legislature and nuclear weapons are irreconcilable, our country took the wholly illegitimate step of simply eliminating the national assembly</w:t>
      </w:r>
      <w:r w:rsidRPr="005629B9">
        <w:rPr>
          <w:sz w:val="16"/>
        </w:rPr>
        <w:t xml:space="preserve">. We ought, instead, to have kept our legislature and discarded the weapons—an alternative that still lies open to us today. Second, </w:t>
      </w:r>
      <w:r w:rsidRPr="002A6196">
        <w:rPr>
          <w:rStyle w:val="StyleUnderline"/>
          <w:highlight w:val="green"/>
        </w:rPr>
        <w:t>once Congress was stripped</w:t>
      </w:r>
      <w:r w:rsidRPr="005629B9">
        <w:rPr>
          <w:rStyle w:val="StyleUnderline"/>
        </w:rPr>
        <w:t xml:space="preserve"> of its responsibility for overseeing </w:t>
      </w:r>
      <w:proofErr w:type="gramStart"/>
      <w:r w:rsidRPr="005629B9">
        <w:rPr>
          <w:rStyle w:val="StyleUnderline"/>
        </w:rPr>
        <w:t>war</w:t>
      </w:r>
      <w:r w:rsidRPr="005629B9">
        <w:rPr>
          <w:sz w:val="16"/>
        </w:rPr>
        <w:t>—as</w:t>
      </w:r>
      <w:proofErr w:type="gramEnd"/>
      <w:r w:rsidRPr="005629B9">
        <w:rPr>
          <w:sz w:val="16"/>
        </w:rPr>
        <w:t xml:space="preserve"> happened the moment atomic weapons were invented—</w:t>
      </w:r>
      <w:r w:rsidRPr="002A6196">
        <w:rPr>
          <w:rStyle w:val="StyleUnderline"/>
          <w:highlight w:val="green"/>
        </w:rPr>
        <w:t>it was</w:t>
      </w:r>
      <w:r w:rsidRPr="005629B9">
        <w:rPr>
          <w:sz w:val="16"/>
        </w:rPr>
        <w:t xml:space="preserve">, in effect, </w:t>
      </w:r>
      <w:r w:rsidRPr="002A6196">
        <w:rPr>
          <w:rStyle w:val="Emphasis"/>
          <w:highlight w:val="green"/>
        </w:rPr>
        <w:t>infantilized</w:t>
      </w:r>
      <w:r w:rsidRPr="005629B9">
        <w:rPr>
          <w:sz w:val="16"/>
        </w:rPr>
        <w:t xml:space="preserve">. </w:t>
      </w:r>
      <w:r w:rsidRPr="005629B9">
        <w:rPr>
          <w:rStyle w:val="StyleUnderline"/>
        </w:rPr>
        <w:t>Deprived of its most weighty and arduous burden, it lost the very work that had given it its gravity as an institution</w:t>
      </w:r>
      <w:r w:rsidRPr="005629B9">
        <w:rPr>
          <w:sz w:val="16"/>
        </w:rPr>
        <w:t xml:space="preserve">. Though its members still convened in an august building, </w:t>
      </w:r>
      <w:r w:rsidRPr="002A6196">
        <w:rPr>
          <w:rStyle w:val="StyleUnderline"/>
          <w:highlight w:val="green"/>
        </w:rPr>
        <w:t>their capacity</w:t>
      </w:r>
      <w:r w:rsidRPr="005629B9">
        <w:rPr>
          <w:rStyle w:val="StyleUnderline"/>
        </w:rPr>
        <w:t xml:space="preserve"> </w:t>
      </w:r>
      <w:r w:rsidRPr="002A6196">
        <w:rPr>
          <w:rStyle w:val="StyleUnderline"/>
          <w:highlight w:val="green"/>
        </w:rPr>
        <w:t>to deliberate</w:t>
      </w:r>
      <w:r w:rsidRPr="005629B9">
        <w:rPr>
          <w:rStyle w:val="StyleUnderline"/>
        </w:rPr>
        <w:t xml:space="preserve"> about military and nonmilitary matters gradually </w:t>
      </w:r>
      <w:r w:rsidRPr="002A6196">
        <w:rPr>
          <w:rStyle w:val="Emphasis"/>
          <w:highlight w:val="green"/>
        </w:rPr>
        <w:t>deteriorated</w:t>
      </w:r>
      <w:r w:rsidRPr="005629B9">
        <w:rPr>
          <w:rStyle w:val="StyleUnderline"/>
        </w:rPr>
        <w:t xml:space="preserve">, </w:t>
      </w:r>
      <w:r w:rsidRPr="002A6196">
        <w:rPr>
          <w:rStyle w:val="StyleUnderline"/>
          <w:highlight w:val="green"/>
        </w:rPr>
        <w:t xml:space="preserve">as did their </w:t>
      </w:r>
      <w:r w:rsidRPr="002A6196">
        <w:rPr>
          <w:rStyle w:val="Emphasis"/>
          <w:highlight w:val="green"/>
        </w:rPr>
        <w:t>sense of obligation</w:t>
      </w:r>
      <w:r w:rsidRPr="002A6196">
        <w:rPr>
          <w:rStyle w:val="StyleUnderline"/>
          <w:highlight w:val="green"/>
        </w:rPr>
        <w:t xml:space="preserve"> to the people</w:t>
      </w:r>
      <w:r w:rsidRPr="005629B9">
        <w:rPr>
          <w:sz w:val="16"/>
        </w:rPr>
        <w:t xml:space="preserve"> of the nation. Now, six decades later, book after book has appeared describing Congress as “dysfunctional” or “dead.”1 </w:t>
      </w:r>
      <w:r w:rsidRPr="005629B9">
        <w:rPr>
          <w:rStyle w:val="StyleUnderline"/>
        </w:rPr>
        <w:t>Once Congress regains its authority over war</w:t>
      </w:r>
      <w:r w:rsidRPr="005629B9">
        <w:rPr>
          <w:sz w:val="16"/>
        </w:rPr>
        <w:t xml:space="preserve">, however, there is every reason to believe that </w:t>
      </w:r>
      <w:r w:rsidRPr="005629B9">
        <w:rPr>
          <w:rStyle w:val="StyleUnderline"/>
        </w:rPr>
        <w:t>it will</w:t>
      </w:r>
      <w:r w:rsidRPr="005629B9">
        <w:rPr>
          <w:sz w:val="16"/>
        </w:rPr>
        <w:t xml:space="preserve"> </w:t>
      </w:r>
      <w:r w:rsidRPr="005629B9">
        <w:rPr>
          <w:rStyle w:val="StyleUnderline"/>
        </w:rPr>
        <w:t xml:space="preserve">travel back along the reverse path, </w:t>
      </w:r>
      <w:proofErr w:type="spellStart"/>
      <w:r w:rsidRPr="005629B9">
        <w:rPr>
          <w:rStyle w:val="StyleUnderline"/>
        </w:rPr>
        <w:t>reaquiring</w:t>
      </w:r>
      <w:proofErr w:type="spellEnd"/>
      <w:r w:rsidRPr="005629B9">
        <w:rPr>
          <w:rStyle w:val="StyleUnderline"/>
        </w:rPr>
        <w:t xml:space="preserve"> the stature, intelligence, eloquence, and commitment to the population</w:t>
      </w:r>
      <w:r w:rsidRPr="005629B9">
        <w:rPr>
          <w:sz w:val="16"/>
        </w:rPr>
        <w:t xml:space="preserve"> it once had. In the chapter ahead, we </w:t>
      </w:r>
      <w:r w:rsidRPr="005629B9">
        <w:rPr>
          <w:rStyle w:val="StyleUnderline"/>
        </w:rPr>
        <w:t>look at</w:t>
      </w:r>
      <w:r w:rsidRPr="005629B9">
        <w:rPr>
          <w:sz w:val="16"/>
        </w:rPr>
        <w:t xml:space="preserve"> the nature of </w:t>
      </w:r>
      <w:r w:rsidRPr="002A6196">
        <w:rPr>
          <w:rStyle w:val="StyleUnderline"/>
          <w:highlight w:val="green"/>
        </w:rPr>
        <w:t>congressional</w:t>
      </w:r>
      <w:r w:rsidRPr="005629B9">
        <w:rPr>
          <w:rStyle w:val="StyleUnderline"/>
        </w:rPr>
        <w:t xml:space="preserve"> </w:t>
      </w:r>
      <w:r w:rsidRPr="002A6196">
        <w:rPr>
          <w:rStyle w:val="StyleUnderline"/>
          <w:highlight w:val="green"/>
        </w:rPr>
        <w:t>debate in</w:t>
      </w:r>
      <w:r w:rsidRPr="005629B9">
        <w:rPr>
          <w:sz w:val="16"/>
        </w:rPr>
        <w:t xml:space="preserve"> the country’s five </w:t>
      </w:r>
      <w:r w:rsidRPr="002A6196">
        <w:rPr>
          <w:rStyle w:val="StyleUnderline"/>
          <w:highlight w:val="green"/>
        </w:rPr>
        <w:t>constitutionally declared wars</w:t>
      </w:r>
      <w:r w:rsidRPr="005629B9">
        <w:rPr>
          <w:sz w:val="16"/>
        </w:rPr>
        <w:t xml:space="preserve">—the War of 1812, the </w:t>
      </w:r>
      <w:proofErr w:type="gramStart"/>
      <w:r w:rsidRPr="005629B9">
        <w:rPr>
          <w:sz w:val="16"/>
        </w:rPr>
        <w:t>Mexican-American</w:t>
      </w:r>
      <w:proofErr w:type="gramEnd"/>
      <w:r w:rsidRPr="005629B9">
        <w:rPr>
          <w:sz w:val="16"/>
        </w:rPr>
        <w:t xml:space="preserve"> War of 1846, the Spanish-American War of 1898, World War I, World War II—</w:t>
      </w:r>
      <w:r w:rsidRPr="005629B9">
        <w:rPr>
          <w:rStyle w:val="StyleUnderline"/>
        </w:rPr>
        <w:t>deliberations</w:t>
      </w:r>
      <w:r w:rsidRPr="005629B9">
        <w:rPr>
          <w:sz w:val="16"/>
        </w:rPr>
        <w:t xml:space="preserve"> in which the full stature of the assembly comes clearly into view. The</w:t>
      </w:r>
      <w:r w:rsidRPr="005629B9">
        <w:rPr>
          <w:rStyle w:val="StyleUnderline"/>
        </w:rPr>
        <w:t xml:space="preserve"> high quality </w:t>
      </w:r>
      <w:r w:rsidRPr="005629B9">
        <w:rPr>
          <w:sz w:val="16"/>
        </w:rPr>
        <w:t>of congressional analysis</w:t>
      </w:r>
      <w:r w:rsidRPr="005629B9">
        <w:rPr>
          <w:rStyle w:val="StyleUnderline"/>
        </w:rPr>
        <w:t xml:space="preserve"> </w:t>
      </w:r>
      <w:r w:rsidRPr="002A6196">
        <w:rPr>
          <w:rStyle w:val="StyleUnderline"/>
          <w:highlight w:val="green"/>
        </w:rPr>
        <w:t>contrasts</w:t>
      </w:r>
      <w:r w:rsidRPr="005629B9">
        <w:rPr>
          <w:rStyle w:val="StyleUnderline"/>
        </w:rPr>
        <w:t xml:space="preserve"> sharply </w:t>
      </w:r>
      <w:r w:rsidRPr="002A6196">
        <w:rPr>
          <w:rStyle w:val="StyleUnderline"/>
          <w:highlight w:val="green"/>
        </w:rPr>
        <w:t>with</w:t>
      </w:r>
      <w:r w:rsidRPr="005629B9">
        <w:rPr>
          <w:rStyle w:val="StyleUnderline"/>
        </w:rPr>
        <w:t xml:space="preserve"> the </w:t>
      </w:r>
      <w:r w:rsidRPr="002A6196">
        <w:rPr>
          <w:rStyle w:val="StyleUnderline"/>
          <w:highlight w:val="green"/>
        </w:rPr>
        <w:t>low quality</w:t>
      </w:r>
      <w:r w:rsidRPr="005629B9">
        <w:rPr>
          <w:rStyle w:val="StyleUnderline"/>
        </w:rPr>
        <w:t xml:space="preserve"> of debate carried out in </w:t>
      </w:r>
      <w:r w:rsidRPr="002A6196">
        <w:rPr>
          <w:rStyle w:val="StyleUnderline"/>
          <w:highlight w:val="green"/>
        </w:rPr>
        <w:t>secret</w:t>
      </w:r>
      <w:r w:rsidRPr="005629B9">
        <w:rPr>
          <w:rStyle w:val="StyleUnderline"/>
        </w:rPr>
        <w:t xml:space="preserve"> presidential </w:t>
      </w:r>
      <w:r w:rsidRPr="002A6196">
        <w:rPr>
          <w:rStyle w:val="StyleUnderline"/>
          <w:highlight w:val="green"/>
        </w:rPr>
        <w:t>deliberations</w:t>
      </w:r>
      <w:r w:rsidRPr="005629B9">
        <w:rPr>
          <w:rStyle w:val="StyleUnderline"/>
        </w:rPr>
        <w:t xml:space="preserve"> about whether to drop the</w:t>
      </w:r>
      <w:r w:rsidRPr="005629B9">
        <w:rPr>
          <w:sz w:val="16"/>
        </w:rPr>
        <w:t xml:space="preserve"> atomic </w:t>
      </w:r>
      <w:r w:rsidRPr="005629B9">
        <w:rPr>
          <w:rStyle w:val="StyleUnderline"/>
        </w:rPr>
        <w:t>bomb</w:t>
      </w:r>
      <w:r w:rsidRPr="005629B9">
        <w:rPr>
          <w:sz w:val="16"/>
        </w:rPr>
        <w:t xml:space="preserve"> in the Taiwan straits in 1954 and on East Germany in 1959. Third, the same argument holds for the country’s population. </w:t>
      </w:r>
      <w:r w:rsidRPr="005629B9">
        <w:rPr>
          <w:rStyle w:val="StyleUnderline"/>
        </w:rPr>
        <w:t xml:space="preserve">The picture of a full population participating in the launch of a nuclear weapon </w:t>
      </w:r>
      <w:r w:rsidRPr="005629B9">
        <w:rPr>
          <w:rStyle w:val="StyleUnderline"/>
        </w:rPr>
        <w:lastRenderedPageBreak/>
        <w:t>is ludicrous</w:t>
      </w:r>
      <w:r w:rsidRPr="005629B9">
        <w:rPr>
          <w:sz w:val="16"/>
        </w:rPr>
        <w:t xml:space="preserve">; </w:t>
      </w:r>
      <w:proofErr w:type="gramStart"/>
      <w:r w:rsidRPr="005629B9">
        <w:rPr>
          <w:sz w:val="16"/>
        </w:rPr>
        <w:t>thus</w:t>
      </w:r>
      <w:proofErr w:type="gramEnd"/>
      <w:r w:rsidRPr="005629B9">
        <w:rPr>
          <w:sz w:val="16"/>
        </w:rPr>
        <w:t xml:space="preserve"> </w:t>
      </w:r>
      <w:r w:rsidRPr="002A6196">
        <w:rPr>
          <w:rStyle w:val="StyleUnderline"/>
          <w:highlight w:val="green"/>
        </w:rPr>
        <w:t>the population has</w:t>
      </w:r>
      <w:r w:rsidRPr="005629B9">
        <w:rPr>
          <w:sz w:val="16"/>
        </w:rPr>
        <w:t xml:space="preserve"> simply </w:t>
      </w:r>
      <w:r w:rsidRPr="002A6196">
        <w:rPr>
          <w:rStyle w:val="StyleUnderline"/>
          <w:highlight w:val="green"/>
        </w:rPr>
        <w:t xml:space="preserve">been </w:t>
      </w:r>
      <w:r w:rsidRPr="002A6196">
        <w:rPr>
          <w:rStyle w:val="Emphasis"/>
          <w:highlight w:val="green"/>
        </w:rPr>
        <w:t>eliminated</w:t>
      </w:r>
      <w:r w:rsidRPr="002A6196">
        <w:rPr>
          <w:rStyle w:val="StyleUnderline"/>
          <w:highlight w:val="green"/>
        </w:rPr>
        <w:t xml:space="preserve"> from</w:t>
      </w:r>
      <w:r w:rsidRPr="005629B9">
        <w:rPr>
          <w:rStyle w:val="StyleUnderline"/>
        </w:rPr>
        <w:t xml:space="preserve"> the sphere of </w:t>
      </w:r>
      <w:r w:rsidRPr="002A6196">
        <w:rPr>
          <w:rStyle w:val="StyleUnderline"/>
          <w:highlight w:val="green"/>
        </w:rPr>
        <w:t>military</w:t>
      </w:r>
      <w:r w:rsidRPr="005629B9">
        <w:rPr>
          <w:rStyle w:val="StyleUnderline"/>
        </w:rPr>
        <w:t xml:space="preserve"> </w:t>
      </w:r>
      <w:r w:rsidRPr="002A6196">
        <w:rPr>
          <w:rStyle w:val="StyleUnderline"/>
          <w:highlight w:val="green"/>
        </w:rPr>
        <w:t>responsibility and oversight</w:t>
      </w:r>
      <w:r w:rsidRPr="005629B9">
        <w:rPr>
          <w:sz w:val="16"/>
        </w:rPr>
        <w:t xml:space="preserve">. We ought, instead, to have kept our population and discarded the weapons— an alternative still open to us. Whether </w:t>
      </w:r>
      <w:r w:rsidRPr="005629B9">
        <w:rPr>
          <w:rStyle w:val="StyleUnderline"/>
        </w:rPr>
        <w:t>our population</w:t>
      </w:r>
      <w:r w:rsidRPr="005629B9">
        <w:rPr>
          <w:sz w:val="16"/>
        </w:rPr>
        <w:t xml:space="preserve">, </w:t>
      </w:r>
      <w:r w:rsidRPr="005629B9">
        <w:rPr>
          <w:rStyle w:val="StyleUnderline"/>
        </w:rPr>
        <w:t>by being stripped of its military responsibilities</w:t>
      </w:r>
      <w:r w:rsidRPr="005629B9">
        <w:rPr>
          <w:sz w:val="16"/>
        </w:rPr>
        <w:t xml:space="preserve">, </w:t>
      </w:r>
      <w:proofErr w:type="gramStart"/>
      <w:r w:rsidRPr="005629B9">
        <w:rPr>
          <w:rStyle w:val="StyleUnderline"/>
        </w:rPr>
        <w:t>has</w:t>
      </w:r>
      <w:r w:rsidRPr="005629B9">
        <w:rPr>
          <w:sz w:val="16"/>
        </w:rPr>
        <w:t>—</w:t>
      </w:r>
      <w:proofErr w:type="gramEnd"/>
      <w:r w:rsidRPr="005629B9">
        <w:rPr>
          <w:sz w:val="16"/>
        </w:rPr>
        <w:t xml:space="preserve">like our </w:t>
      </w:r>
      <w:proofErr w:type="gramStart"/>
      <w:r w:rsidRPr="005629B9">
        <w:rPr>
          <w:sz w:val="16"/>
        </w:rPr>
        <w:t>Congress—</w:t>
      </w:r>
      <w:proofErr w:type="gramEnd"/>
      <w:r w:rsidRPr="005629B9">
        <w:rPr>
          <w:rStyle w:val="StyleUnderline"/>
        </w:rPr>
        <w:t xml:space="preserve">suffered a diminution in civic </w:t>
      </w:r>
      <w:proofErr w:type="gramStart"/>
      <w:r w:rsidRPr="005629B9">
        <w:rPr>
          <w:rStyle w:val="StyleUnderline"/>
        </w:rPr>
        <w:t>stature</w:t>
      </w:r>
      <w:proofErr w:type="gramEnd"/>
      <w:r w:rsidRPr="005629B9">
        <w:rPr>
          <w:sz w:val="16"/>
        </w:rPr>
        <w:t xml:space="preserve"> is a question important to ask. The chapter on the Second Amendment reveals that in the past, civic stature and military stature went hand in hand. </w:t>
      </w:r>
      <w:r w:rsidRPr="005629B9">
        <w:rPr>
          <w:rStyle w:val="StyleUnderline"/>
        </w:rPr>
        <w:t>The Fifteenth Amendment</w:t>
      </w:r>
      <w:r w:rsidRPr="005629B9">
        <w:rPr>
          <w:sz w:val="16"/>
        </w:rPr>
        <w:t xml:space="preserve"> extending the voting right to African Americans </w:t>
      </w:r>
      <w:r w:rsidRPr="005629B9">
        <w:rPr>
          <w:rStyle w:val="StyleUnderline"/>
        </w:rPr>
        <w:t>was won</w:t>
      </w:r>
      <w:r w:rsidRPr="005629B9">
        <w:rPr>
          <w:sz w:val="16"/>
        </w:rPr>
        <w:t xml:space="preserve"> primarily </w:t>
      </w:r>
      <w:r w:rsidRPr="005629B9">
        <w:rPr>
          <w:rStyle w:val="StyleUnderline"/>
        </w:rPr>
        <w:t>on the argument</w:t>
      </w:r>
      <w:r w:rsidRPr="005629B9">
        <w:rPr>
          <w:sz w:val="16"/>
        </w:rPr>
        <w:t xml:space="preserve"> that 180,000 </w:t>
      </w:r>
      <w:r w:rsidRPr="005629B9">
        <w:rPr>
          <w:rStyle w:val="StyleUnderline"/>
        </w:rPr>
        <w:t>blacks</w:t>
      </w:r>
      <w:r w:rsidRPr="005629B9">
        <w:rPr>
          <w:sz w:val="16"/>
        </w:rPr>
        <w:t xml:space="preserve"> had </w:t>
      </w:r>
      <w:r w:rsidRPr="005629B9">
        <w:rPr>
          <w:rStyle w:val="StyleUnderline"/>
        </w:rPr>
        <w:t>fought in the Civil War</w:t>
      </w:r>
      <w:r w:rsidRPr="005629B9">
        <w:rPr>
          <w:sz w:val="16"/>
        </w:rPr>
        <w:t xml:space="preserve"> and could not be deprived of the right to vote. The passage of </w:t>
      </w:r>
      <w:r w:rsidRPr="005629B9">
        <w:rPr>
          <w:rStyle w:val="StyleUnderline"/>
        </w:rPr>
        <w:t>the Nineteenth Amendment</w:t>
      </w:r>
      <w:r w:rsidRPr="005629B9">
        <w:rPr>
          <w:sz w:val="16"/>
        </w:rPr>
        <w:t xml:space="preserve"> extending the voting right to women </w:t>
      </w:r>
      <w:r w:rsidRPr="005629B9">
        <w:rPr>
          <w:rStyle w:val="StyleUnderline"/>
        </w:rPr>
        <w:t>was linked</w:t>
      </w:r>
      <w:r w:rsidRPr="005629B9">
        <w:rPr>
          <w:sz w:val="16"/>
        </w:rPr>
        <w:t xml:space="preserve"> in suffrage pageants and plays </w:t>
      </w:r>
      <w:r w:rsidRPr="005629B9">
        <w:rPr>
          <w:rStyle w:val="StyleUnderline"/>
        </w:rPr>
        <w:t>to the capacity of women to defend themselves</w:t>
      </w:r>
      <w:r w:rsidRPr="005629B9">
        <w:rPr>
          <w:sz w:val="16"/>
        </w:rPr>
        <w:t xml:space="preserve"> and others. </w:t>
      </w:r>
      <w:r w:rsidRPr="005629B9">
        <w:rPr>
          <w:rStyle w:val="StyleUnderline"/>
        </w:rPr>
        <w:t>The Twenty-Sixth Amendment</w:t>
      </w:r>
      <w:r w:rsidRPr="005629B9">
        <w:rPr>
          <w:sz w:val="16"/>
        </w:rPr>
        <w:t xml:space="preserve"> lowering the voting age from twenty-one to eighteen was</w:t>
      </w:r>
      <w:r w:rsidRPr="005629B9">
        <w:rPr>
          <w:rStyle w:val="StyleUnderline"/>
        </w:rPr>
        <w:t xml:space="preserve"> argued </w:t>
      </w:r>
      <w:r w:rsidRPr="005629B9">
        <w:rPr>
          <w:sz w:val="16"/>
        </w:rPr>
        <w:t>on the basis that the Vietnam generation—both the</w:t>
      </w:r>
      <w:r w:rsidRPr="005629B9">
        <w:rPr>
          <w:rStyle w:val="StyleUnderline"/>
        </w:rPr>
        <w:t xml:space="preserve"> soldiers who fought in Vietnam and the students who debated the war on university campuses</w:t>
      </w:r>
      <w:r w:rsidRPr="005629B9">
        <w:rPr>
          <w:sz w:val="16"/>
        </w:rPr>
        <w:t xml:space="preserve">—was the most mature generation the country had ever had; they had therefore, according to congressional testimony, </w:t>
      </w:r>
      <w:r w:rsidRPr="005629B9">
        <w:rPr>
          <w:rStyle w:val="StyleUnderline"/>
        </w:rPr>
        <w:t>earned for themselves and all future generations the right to vote at a younger age</w:t>
      </w:r>
      <w:r w:rsidRPr="005629B9">
        <w:rPr>
          <w:sz w:val="16"/>
        </w:rPr>
        <w:t xml:space="preserve">. </w:t>
      </w:r>
      <w:r w:rsidRPr="005629B9">
        <w:rPr>
          <w:rStyle w:val="StyleUnderline"/>
        </w:rPr>
        <w:t>It is hard</w:t>
      </w:r>
      <w:r w:rsidRPr="005629B9">
        <w:rPr>
          <w:sz w:val="16"/>
        </w:rPr>
        <w:t xml:space="preserve"> for the same population </w:t>
      </w:r>
      <w:r w:rsidRPr="005629B9">
        <w:rPr>
          <w:rStyle w:val="StyleUnderline"/>
        </w:rPr>
        <w:t xml:space="preserve">to maintain its civic stature </w:t>
      </w:r>
      <w:r w:rsidRPr="005629B9">
        <w:rPr>
          <w:sz w:val="16"/>
        </w:rPr>
        <w:t xml:space="preserve">as a great and noble people </w:t>
      </w:r>
      <w:r w:rsidRPr="005629B9">
        <w:rPr>
          <w:rStyle w:val="StyleUnderline"/>
        </w:rPr>
        <w:t>when it no longer has any voice in whether we invade former Yugoslavia, or Iraq, or Afghanistan, or Iran—let alone whether we possess nuclear weapons</w:t>
      </w:r>
      <w:r w:rsidRPr="005629B9">
        <w:rPr>
          <w:sz w:val="16"/>
        </w:rPr>
        <w:t xml:space="preserve">. Because such weapons are shrouded in secrecy, </w:t>
      </w:r>
      <w:r w:rsidRPr="005629B9">
        <w:rPr>
          <w:rStyle w:val="StyleUnderline"/>
        </w:rPr>
        <w:t>most Americans do not realize the country has a first-use policy</w:t>
      </w:r>
      <w:r w:rsidRPr="005629B9">
        <w:rPr>
          <w:sz w:val="16"/>
        </w:rPr>
        <w:t xml:space="preserve">. </w:t>
      </w:r>
      <w:r w:rsidRPr="005629B9">
        <w:rPr>
          <w:rStyle w:val="StyleUnderline"/>
        </w:rPr>
        <w:t>We</w:t>
      </w:r>
      <w:r w:rsidRPr="005629B9">
        <w:rPr>
          <w:sz w:val="16"/>
        </w:rPr>
        <w:t xml:space="preserve"> </w:t>
      </w:r>
      <w:r w:rsidRPr="005629B9">
        <w:rPr>
          <w:rStyle w:val="StyleUnderline"/>
        </w:rPr>
        <w:t>are</w:t>
      </w:r>
      <w:r w:rsidRPr="005629B9">
        <w:rPr>
          <w:sz w:val="16"/>
        </w:rPr>
        <w:t xml:space="preserve"> even </w:t>
      </w:r>
      <w:r w:rsidRPr="005629B9">
        <w:rPr>
          <w:rStyle w:val="Emphasis"/>
        </w:rPr>
        <w:t>uninformed</w:t>
      </w:r>
      <w:r w:rsidRPr="005629B9">
        <w:rPr>
          <w:sz w:val="16"/>
        </w:rPr>
        <w:t xml:space="preserve"> about </w:t>
      </w:r>
      <w:r w:rsidRPr="005629B9">
        <w:rPr>
          <w:rStyle w:val="StyleUnderline"/>
        </w:rPr>
        <w:t>the numbers</w:t>
      </w:r>
      <w:r w:rsidRPr="005629B9">
        <w:rPr>
          <w:sz w:val="16"/>
        </w:rPr>
        <w:t xml:space="preserve">: a 2004 poll revealed that most Americans estimate that the United States possesses 200 nuclear weapons rather than the actual figure, 10,000.2 </w:t>
      </w:r>
      <w:r w:rsidRPr="005629B9">
        <w:rPr>
          <w:rStyle w:val="StyleUnderline"/>
        </w:rPr>
        <w:t>When asked whether they want the total elimination of nuclear arms, 73 percent of Americans say yes</w:t>
      </w:r>
      <w:r w:rsidRPr="005629B9">
        <w:rPr>
          <w:sz w:val="16"/>
        </w:rPr>
        <w:t xml:space="preserve">, as do a similar portion of Russians and Canadians.3 </w:t>
      </w:r>
      <w:r w:rsidRPr="005629B9">
        <w:rPr>
          <w:rStyle w:val="StyleUnderline"/>
        </w:rPr>
        <w:t xml:space="preserve">But </w:t>
      </w:r>
      <w:r w:rsidRPr="002A6196">
        <w:rPr>
          <w:rStyle w:val="StyleUnderline"/>
          <w:highlight w:val="green"/>
        </w:rPr>
        <w:t xml:space="preserve">since the weapons do not require the population’s authorization </w:t>
      </w:r>
      <w:r w:rsidRPr="005629B9">
        <w:rPr>
          <w:rStyle w:val="StyleUnderline"/>
        </w:rPr>
        <w:t xml:space="preserve">or participation, their </w:t>
      </w:r>
      <w:r w:rsidRPr="002A6196">
        <w:rPr>
          <w:rStyle w:val="StyleUnderline"/>
          <w:highlight w:val="green"/>
        </w:rPr>
        <w:t xml:space="preserve">disapproval </w:t>
      </w:r>
      <w:r w:rsidRPr="005629B9">
        <w:rPr>
          <w:rStyle w:val="StyleUnderline"/>
        </w:rPr>
        <w:t xml:space="preserve">of them </w:t>
      </w:r>
      <w:r w:rsidRPr="002A6196">
        <w:rPr>
          <w:rStyle w:val="StyleUnderline"/>
          <w:highlight w:val="green"/>
        </w:rPr>
        <w:t>is inconsequential</w:t>
      </w:r>
      <w:r w:rsidRPr="005629B9">
        <w:rPr>
          <w:sz w:val="16"/>
        </w:rPr>
        <w:t xml:space="preserve">. When thirteen protestors objected to the christening of the SSBN West Virginia, the only news report was a two- sentence article, one sentence describing their arrest and the other noting that “an estimated 3,700 guests” attended the launch party.4 There is no record of any other protest prompted by the eight newest Ohio-class ships.5 Invisible at sea, the weapons are almost equally invisible beneath the land, as is most of the dissent they instigate. Of the original 1000 Minuteman ICBMs buried three-stories deep in fields and farms across the Great Plains, all ready for immediate launch, 450 are today still in place.6 When one Montana rancher objected to the appropriation of his field, the Army Corps of Engineers “simply filed a condemnation proceeding against the plot of land in question.”7 That single ICBM, which can reach a foreign city in less time than it takes to read this brief chapter, contains a force twenty-seven times as great as the bomb dropped on Hiroshima. </w:t>
      </w:r>
      <w:r w:rsidRPr="002A6196">
        <w:rPr>
          <w:rStyle w:val="StyleUnderline"/>
          <w:highlight w:val="green"/>
        </w:rPr>
        <w:t>There is no possibility of</w:t>
      </w:r>
      <w:r w:rsidRPr="005629B9">
        <w:rPr>
          <w:rStyle w:val="StyleUnderline"/>
        </w:rPr>
        <w:t xml:space="preserve"> simply “repairing” our nuclear weapons by “</w:t>
      </w:r>
      <w:r w:rsidRPr="002A6196">
        <w:rPr>
          <w:rStyle w:val="StyleUnderline"/>
          <w:highlight w:val="green"/>
        </w:rPr>
        <w:t>redesign</w:t>
      </w:r>
      <w:r w:rsidRPr="005629B9">
        <w:rPr>
          <w:rStyle w:val="StyleUnderline"/>
        </w:rPr>
        <w:t xml:space="preserve">ing them” </w:t>
      </w:r>
      <w:r w:rsidRPr="002A6196">
        <w:rPr>
          <w:rStyle w:val="StyleUnderline"/>
          <w:highlight w:val="green"/>
        </w:rPr>
        <w:t>so Congress and</w:t>
      </w:r>
      <w:r w:rsidRPr="005629B9">
        <w:rPr>
          <w:rStyle w:val="StyleUnderline"/>
        </w:rPr>
        <w:t xml:space="preserve"> </w:t>
      </w:r>
      <w:r w:rsidRPr="002A6196">
        <w:rPr>
          <w:rStyle w:val="StyleUnderline"/>
          <w:highlight w:val="green"/>
        </w:rPr>
        <w:t>the population can exercise a voice over their use. By their very nature</w:t>
      </w:r>
      <w:r w:rsidRPr="005629B9">
        <w:rPr>
          <w:rStyle w:val="StyleUnderline"/>
        </w:rPr>
        <w:t xml:space="preserve">, </w:t>
      </w:r>
      <w:r w:rsidRPr="002A6196">
        <w:rPr>
          <w:rStyle w:val="StyleUnderline"/>
          <w:highlight w:val="green"/>
        </w:rPr>
        <w:t>nuclear weapons eliminate</w:t>
      </w:r>
      <w:r w:rsidRPr="005629B9">
        <w:rPr>
          <w:rStyle w:val="StyleUnderline"/>
        </w:rPr>
        <w:t xml:space="preserve"> </w:t>
      </w:r>
      <w:r w:rsidRPr="002A6196">
        <w:rPr>
          <w:rStyle w:val="StyleUnderline"/>
          <w:highlight w:val="green"/>
        </w:rPr>
        <w:t>Congress and the population</w:t>
      </w:r>
      <w:r w:rsidRPr="005629B9">
        <w:rPr>
          <w:sz w:val="16"/>
        </w:rPr>
        <w:t xml:space="preserve">. </w:t>
      </w:r>
      <w:r w:rsidRPr="005629B9">
        <w:rPr>
          <w:rStyle w:val="StyleUnderline"/>
        </w:rPr>
        <w:t>Embedded in the fundamental design of nuclear weapons is a “</w:t>
      </w:r>
      <w:r w:rsidRPr="005629B9">
        <w:rPr>
          <w:rStyle w:val="Emphasis"/>
        </w:rPr>
        <w:t>delete” button</w:t>
      </w:r>
      <w:r w:rsidRPr="005629B9">
        <w:rPr>
          <w:sz w:val="16"/>
        </w:rPr>
        <w:t xml:space="preserve">—delete the legislature, delete the population. </w:t>
      </w:r>
      <w:r w:rsidRPr="005629B9">
        <w:rPr>
          <w:rStyle w:val="StyleUnderline"/>
        </w:rPr>
        <w:t>That</w:t>
      </w:r>
      <w:r w:rsidRPr="005629B9">
        <w:rPr>
          <w:sz w:val="16"/>
        </w:rPr>
        <w:t xml:space="preserve"> delete button </w:t>
      </w:r>
      <w:r w:rsidRPr="005629B9">
        <w:rPr>
          <w:rStyle w:val="StyleUnderline"/>
        </w:rPr>
        <w:t xml:space="preserve">sits next </w:t>
      </w:r>
      <w:proofErr w:type="gramStart"/>
      <w:r w:rsidRPr="005629B9">
        <w:rPr>
          <w:rStyle w:val="StyleUnderline"/>
        </w:rPr>
        <w:t>to</w:t>
      </w:r>
      <w:proofErr w:type="gramEnd"/>
      <w:r w:rsidRPr="005629B9">
        <w:rPr>
          <w:sz w:val="16"/>
        </w:rPr>
        <w:t xml:space="preserve">, and must itself be depressed before, </w:t>
      </w:r>
      <w:r w:rsidRPr="005629B9">
        <w:rPr>
          <w:rStyle w:val="StyleUnderline"/>
        </w:rPr>
        <w:t>the button</w:t>
      </w:r>
      <w:r w:rsidRPr="005629B9">
        <w:rPr>
          <w:sz w:val="16"/>
        </w:rPr>
        <w:t xml:space="preserve"> is pushed </w:t>
      </w:r>
      <w:r w:rsidRPr="005629B9">
        <w:rPr>
          <w:rStyle w:val="StyleUnderline"/>
        </w:rPr>
        <w:t>that launches the missiles</w:t>
      </w:r>
      <w:r w:rsidRPr="005629B9">
        <w:rPr>
          <w:sz w:val="16"/>
        </w:rPr>
        <w:t xml:space="preserve"> themselves. Fourth, </w:t>
      </w:r>
      <w:r w:rsidRPr="005629B9">
        <w:rPr>
          <w:rStyle w:val="StyleUnderline"/>
        </w:rPr>
        <w:t xml:space="preserve">the purpose of </w:t>
      </w:r>
      <w:r w:rsidRPr="002A6196">
        <w:rPr>
          <w:rStyle w:val="StyleUnderline"/>
          <w:highlight w:val="green"/>
        </w:rPr>
        <w:t>nuclear weapons</w:t>
      </w:r>
      <w:r w:rsidRPr="005629B9">
        <w:rPr>
          <w:rStyle w:val="StyleUnderline"/>
        </w:rPr>
        <w:t xml:space="preserve"> is to annihilate</w:t>
      </w:r>
      <w:r w:rsidRPr="005629B9">
        <w:rPr>
          <w:sz w:val="16"/>
        </w:rPr>
        <w:t xml:space="preserve"> many </w:t>
      </w:r>
      <w:r w:rsidRPr="005629B9">
        <w:rPr>
          <w:rStyle w:val="Emphasis"/>
        </w:rPr>
        <w:t>millions</w:t>
      </w:r>
      <w:r w:rsidRPr="005629B9">
        <w:rPr>
          <w:sz w:val="16"/>
        </w:rPr>
        <w:t xml:space="preserve"> of people </w:t>
      </w:r>
      <w:r w:rsidRPr="005629B9">
        <w:rPr>
          <w:rStyle w:val="StyleUnderline"/>
        </w:rPr>
        <w:t xml:space="preserve">in </w:t>
      </w:r>
      <w:r w:rsidRPr="005629B9">
        <w:rPr>
          <w:sz w:val="16"/>
        </w:rPr>
        <w:t xml:space="preserve">a few </w:t>
      </w:r>
      <w:r w:rsidRPr="005629B9">
        <w:rPr>
          <w:rStyle w:val="StyleUnderline"/>
        </w:rPr>
        <w:t>minutes</w:t>
      </w:r>
      <w:r w:rsidRPr="005629B9">
        <w:rPr>
          <w:sz w:val="16"/>
        </w:rPr>
        <w:t xml:space="preserve">: </w:t>
      </w:r>
      <w:r w:rsidRPr="005629B9">
        <w:rPr>
          <w:rStyle w:val="StyleUnderline"/>
        </w:rPr>
        <w:t xml:space="preserve">that outcome is not a “by-product”; it is the outcome they exist to bring about. That </w:t>
      </w:r>
      <w:r w:rsidRPr="002A6196">
        <w:rPr>
          <w:rStyle w:val="StyleUnderline"/>
          <w:highlight w:val="green"/>
        </w:rPr>
        <w:t xml:space="preserve">purpose can only be accomplished if we </w:t>
      </w:r>
      <w:r w:rsidRPr="005629B9">
        <w:rPr>
          <w:rStyle w:val="StyleUnderline"/>
        </w:rPr>
        <w:t xml:space="preserve">first </w:t>
      </w:r>
      <w:r w:rsidRPr="002A6196">
        <w:rPr>
          <w:rStyle w:val="StyleUnderline"/>
          <w:highlight w:val="green"/>
        </w:rPr>
        <w:t>annihilate the</w:t>
      </w:r>
      <w:r w:rsidRPr="005629B9">
        <w:rPr>
          <w:rStyle w:val="StyleUnderline"/>
        </w:rPr>
        <w:t xml:space="preserve"> </w:t>
      </w:r>
      <w:r w:rsidRPr="005629B9">
        <w:rPr>
          <w:sz w:val="16"/>
        </w:rPr>
        <w:t>national legislature (what Locke called “</w:t>
      </w:r>
      <w:r w:rsidRPr="005629B9">
        <w:rPr>
          <w:rStyle w:val="StyleUnderline"/>
        </w:rPr>
        <w:t xml:space="preserve">the </w:t>
      </w:r>
      <w:r w:rsidRPr="002A6196">
        <w:rPr>
          <w:rStyle w:val="StyleUnderline"/>
          <w:highlight w:val="green"/>
        </w:rPr>
        <w:t>soul” of a contractual society</w:t>
      </w:r>
      <w:r w:rsidRPr="005629B9">
        <w:rPr>
          <w:sz w:val="16"/>
        </w:rPr>
        <w:t>) and the home population</w:t>
      </w:r>
      <w:r w:rsidRPr="005629B9">
        <w:rPr>
          <w:rStyle w:val="StyleUnderline"/>
        </w:rPr>
        <w:t xml:space="preserve">. A </w:t>
      </w:r>
      <w:r w:rsidRPr="002A6196">
        <w:rPr>
          <w:rStyle w:val="StyleUnderline"/>
          <w:highlight w:val="green"/>
        </w:rPr>
        <w:t>legislature</w:t>
      </w:r>
      <w:r w:rsidRPr="005629B9">
        <w:rPr>
          <w:rStyle w:val="StyleUnderline"/>
        </w:rPr>
        <w:t xml:space="preserve"> and a population would so hopelessly encumber the use of such weapons that they must simply be </w:t>
      </w:r>
      <w:proofErr w:type="gramStart"/>
      <w:r w:rsidRPr="005629B9">
        <w:rPr>
          <w:rStyle w:val="StyleUnderline"/>
        </w:rPr>
        <w:t>gotten</w:t>
      </w:r>
      <w:proofErr w:type="gramEnd"/>
      <w:r w:rsidRPr="005629B9">
        <w:rPr>
          <w:rStyle w:val="StyleUnderline"/>
        </w:rPr>
        <w:t xml:space="preserve"> out of the way</w:t>
      </w:r>
      <w:r w:rsidRPr="005629B9">
        <w:rPr>
          <w:sz w:val="16"/>
        </w:rPr>
        <w:t xml:space="preserve">. The two forms of annihilation, as we saw in “The Floor of the World,” are very different: those foreign people who are targeted by nuclear weapons will be vaporized if they are in the direct line of fire and will suffer death or grievous physical injury if they are in an outer circle. Neither Congress nor the home population, in contrast, is at first subject to physical injury. Their “annihilation” or “disappearance” is instead moral and political. </w:t>
      </w:r>
      <w:r w:rsidRPr="005629B9">
        <w:rPr>
          <w:rStyle w:val="StyleUnderline"/>
        </w:rPr>
        <w:t>It is their civic stature and</w:t>
      </w:r>
      <w:r w:rsidRPr="005629B9">
        <w:rPr>
          <w:sz w:val="16"/>
        </w:rPr>
        <w:t xml:space="preserve"> their </w:t>
      </w:r>
      <w:r w:rsidRPr="002A6196">
        <w:rPr>
          <w:rStyle w:val="StyleUnderline"/>
          <w:highlight w:val="green"/>
        </w:rPr>
        <w:t xml:space="preserve">positions as guardians of democracy </w:t>
      </w:r>
      <w:r w:rsidRPr="005629B9">
        <w:rPr>
          <w:rStyle w:val="StyleUnderline"/>
        </w:rPr>
        <w:t xml:space="preserve">that </w:t>
      </w:r>
      <w:r w:rsidRPr="002A6196">
        <w:rPr>
          <w:rStyle w:val="StyleUnderline"/>
          <w:highlight w:val="green"/>
        </w:rPr>
        <w:t xml:space="preserve">have been </w:t>
      </w:r>
      <w:r w:rsidRPr="002A6196">
        <w:rPr>
          <w:rStyle w:val="Emphasis"/>
          <w:highlight w:val="green"/>
        </w:rPr>
        <w:t>vaporized</w:t>
      </w:r>
      <w:r w:rsidRPr="005629B9">
        <w:rPr>
          <w:sz w:val="16"/>
        </w:rPr>
        <w:t xml:space="preserve">. But because our own vast arsenal has incited (and every day continues to incite) other countries to acquire nuclear weapons, </w:t>
      </w:r>
      <w:r w:rsidRPr="005629B9">
        <w:rPr>
          <w:rStyle w:val="StyleUnderline"/>
        </w:rPr>
        <w:t>we</w:t>
      </w:r>
      <w:r w:rsidRPr="005629B9">
        <w:rPr>
          <w:sz w:val="16"/>
        </w:rPr>
        <w:t xml:space="preserve"> do now </w:t>
      </w:r>
      <w:r w:rsidRPr="005629B9">
        <w:rPr>
          <w:rStyle w:val="StyleUnderline"/>
        </w:rPr>
        <w:t>stand to suffer direct physical injury and annihilation</w:t>
      </w:r>
      <w:r w:rsidRPr="005629B9">
        <w:rPr>
          <w:sz w:val="16"/>
        </w:rPr>
        <w:t>—</w:t>
      </w:r>
      <w:r w:rsidRPr="005629B9">
        <w:rPr>
          <w:rStyle w:val="StyleUnderline"/>
        </w:rPr>
        <w:t>a possibility</w:t>
      </w:r>
      <w:r w:rsidRPr="005629B9">
        <w:rPr>
          <w:sz w:val="16"/>
        </w:rPr>
        <w:t xml:space="preserve"> </w:t>
      </w:r>
      <w:r w:rsidRPr="005629B9">
        <w:rPr>
          <w:rStyle w:val="StyleUnderline"/>
        </w:rPr>
        <w:t>that</w:t>
      </w:r>
      <w:r w:rsidRPr="005629B9">
        <w:rPr>
          <w:sz w:val="16"/>
        </w:rPr>
        <w:t xml:space="preserve"> </w:t>
      </w:r>
      <w:r w:rsidRPr="005629B9">
        <w:rPr>
          <w:rStyle w:val="StyleUnderline"/>
        </w:rPr>
        <w:t>could</w:t>
      </w:r>
      <w:r w:rsidRPr="005629B9">
        <w:rPr>
          <w:sz w:val="16"/>
        </w:rPr>
        <w:t xml:space="preserve"> </w:t>
      </w:r>
      <w:r w:rsidRPr="005629B9">
        <w:rPr>
          <w:rStyle w:val="StyleUnderline"/>
        </w:rPr>
        <w:t>never</w:t>
      </w:r>
      <w:r w:rsidRPr="005629B9">
        <w:rPr>
          <w:sz w:val="16"/>
        </w:rPr>
        <w:t xml:space="preserve"> have </w:t>
      </w:r>
      <w:r w:rsidRPr="005629B9">
        <w:rPr>
          <w:rStyle w:val="StyleUnderline"/>
        </w:rPr>
        <w:t xml:space="preserve">come into being had we worked to eliminate them </w:t>
      </w:r>
      <w:r w:rsidRPr="005629B9">
        <w:rPr>
          <w:sz w:val="16"/>
        </w:rPr>
        <w:t xml:space="preserve">from our own ground and the territories of earth. It may seem that the point of Part One is to grieve for the loss of our elected assembly and our population, to lament the fact that both have abandoned their posts. Such lamentation is warranted: as we will see in the chapters ahead, </w:t>
      </w:r>
      <w:r w:rsidRPr="005629B9">
        <w:rPr>
          <w:rStyle w:val="StyleUnderline"/>
        </w:rPr>
        <w:t xml:space="preserve">a </w:t>
      </w:r>
      <w:r w:rsidRPr="002A6196">
        <w:rPr>
          <w:rStyle w:val="StyleUnderline"/>
          <w:highlight w:val="green"/>
        </w:rPr>
        <w:t>population and a legislature cannot maintain their civic stature if they have forfeited their military responsibilities</w:t>
      </w:r>
      <w:r w:rsidRPr="005629B9">
        <w:rPr>
          <w:rStyle w:val="StyleUnderline"/>
        </w:rPr>
        <w:t xml:space="preserve">. </w:t>
      </w:r>
      <w:r w:rsidRPr="002A6196">
        <w:rPr>
          <w:rStyle w:val="StyleUnderline"/>
          <w:highlight w:val="green"/>
        </w:rPr>
        <w:t>The capacity for self-governance is premised on the capacity for self- defense</w:t>
      </w:r>
      <w:r w:rsidRPr="005629B9">
        <w:rPr>
          <w:sz w:val="16"/>
        </w:rPr>
        <w:t xml:space="preserve">. But the purpose of Part One is not to lament the lost constitutional provisions but to find them again, to show that they lie within our reach. Once we take them in our hands, they will enable us to eliminate our nuclear weapons (and, with the help of other populations and their own laws, both national and international, eliminate nuclear </w:t>
      </w:r>
      <w:r w:rsidRPr="005629B9">
        <w:rPr>
          <w:sz w:val="16"/>
        </w:rPr>
        <w:lastRenderedPageBreak/>
        <w:t xml:space="preserve">weapons worldwide). In The Rights of Man, Thomas Paine wrote that the American and French revolutions had caused a way of thinking about governments that could never be undone; democracy would spread from country to country, he predicted, and undo monarchy and aristocracy. For Paine, the American Constitution provided the essential primer: “The American constitutions were to liberty what a grammar is to language: they define its parts of </w:t>
      </w:r>
      <w:proofErr w:type="gramStart"/>
      <w:r w:rsidRPr="005629B9">
        <w:rPr>
          <w:sz w:val="16"/>
        </w:rPr>
        <w:t>speech, and</w:t>
      </w:r>
      <w:proofErr w:type="gramEnd"/>
      <w:r w:rsidRPr="005629B9">
        <w:rPr>
          <w:sz w:val="16"/>
        </w:rPr>
        <w:t xml:space="preserve"> practically construct them into a syntax.”8 In creating this syntax of liberty, no part of the U.S. Constitution was more key than its arrangements for the military. </w:t>
      </w:r>
      <w:r w:rsidRPr="005629B9">
        <w:rPr>
          <w:rStyle w:val="StyleUnderline"/>
        </w:rPr>
        <w:t>The</w:t>
      </w:r>
      <w:r w:rsidRPr="005629B9">
        <w:rPr>
          <w:sz w:val="16"/>
        </w:rPr>
        <w:t xml:space="preserve"> two </w:t>
      </w:r>
      <w:r w:rsidRPr="005629B9">
        <w:rPr>
          <w:rStyle w:val="StyleUnderline"/>
        </w:rPr>
        <w:t>distributional sites for military decision-making—the congressional assembly and the population at large—give to war making the same importance as constitution making itself</w:t>
      </w:r>
      <w:r w:rsidRPr="005629B9">
        <w:rPr>
          <w:sz w:val="16"/>
        </w:rPr>
        <w:t xml:space="preserve">. </w:t>
      </w:r>
      <w:r w:rsidRPr="005629B9">
        <w:rPr>
          <w:rStyle w:val="StyleUnderline"/>
        </w:rPr>
        <w:t>To</w:t>
      </w:r>
      <w:r w:rsidRPr="005629B9">
        <w:rPr>
          <w:sz w:val="16"/>
        </w:rPr>
        <w:t xml:space="preserve"> make the Constitution or to </w:t>
      </w:r>
      <w:r w:rsidRPr="005629B9">
        <w:rPr>
          <w:rStyle w:val="StyleUnderline"/>
        </w:rPr>
        <w:t>alter it through amendment requires a full congressional act followed by the population’s ratification</w:t>
      </w:r>
      <w:r w:rsidRPr="005629B9">
        <w:rPr>
          <w:sz w:val="16"/>
        </w:rPr>
        <w:t xml:space="preserve">: this gives constitutional law a much greater gravity and weight than any other legislative act or federal law. Remarkably, the single other constitutionally mandated act that requires this same double location is war making. </w:t>
      </w:r>
      <w:r w:rsidRPr="005629B9">
        <w:rPr>
          <w:rStyle w:val="StyleUnderline"/>
        </w:rPr>
        <w:t>A democratic exercise of military power requires a full congressional act followed by the population’s ratification, a ratification they enact by their consent to bear arms</w:t>
      </w:r>
      <w:r w:rsidRPr="005629B9">
        <w:rPr>
          <w:sz w:val="16"/>
        </w:rPr>
        <w:t xml:space="preserve">. </w:t>
      </w:r>
      <w:r w:rsidRPr="005629B9">
        <w:rPr>
          <w:rStyle w:val="StyleUnderline"/>
        </w:rPr>
        <w:t>Without these safeguards</w:t>
      </w:r>
      <w:r w:rsidRPr="005629B9">
        <w:rPr>
          <w:sz w:val="16"/>
        </w:rPr>
        <w:t xml:space="preserve">, </w:t>
      </w:r>
      <w:r w:rsidRPr="005629B9">
        <w:rPr>
          <w:rStyle w:val="StyleUnderline"/>
        </w:rPr>
        <w:t>the syntax of</w:t>
      </w:r>
      <w:r w:rsidRPr="005629B9">
        <w:rPr>
          <w:sz w:val="16"/>
        </w:rPr>
        <w:t xml:space="preserve"> liberty and the grammar of </w:t>
      </w:r>
      <w:r w:rsidRPr="005629B9">
        <w:rPr>
          <w:rStyle w:val="StyleUnderline"/>
        </w:rPr>
        <w:t>democracy disappear</w:t>
      </w:r>
      <w:r w:rsidRPr="005629B9">
        <w:rPr>
          <w:sz w:val="16"/>
        </w:rPr>
        <w:t xml:space="preserve">. Future generations—and, over millennia, future civilizations—will look back with astonishment at the seventy-year period during which the people of earth stood by while a tiny number of men (we could even say, </w:t>
      </w:r>
      <w:proofErr w:type="gramStart"/>
      <w:r w:rsidRPr="005629B9">
        <w:rPr>
          <w:sz w:val="16"/>
        </w:rPr>
        <w:t>a number of</w:t>
      </w:r>
      <w:proofErr w:type="gramEnd"/>
      <w:r w:rsidRPr="005629B9">
        <w:rPr>
          <w:sz w:val="16"/>
        </w:rPr>
        <w:t xml:space="preserve"> tiny men) held in their hands the power to destroy the earth. By </w:t>
      </w:r>
      <w:proofErr w:type="gramStart"/>
      <w:r w:rsidRPr="005629B9">
        <w:rPr>
          <w:sz w:val="16"/>
        </w:rPr>
        <w:t>taking these two constitutional provisions in our own hands</w:t>
      </w:r>
      <w:proofErr w:type="gramEnd"/>
      <w:r w:rsidRPr="005629B9">
        <w:rPr>
          <w:sz w:val="16"/>
        </w:rPr>
        <w:t xml:space="preserve"> we can remove that power from their hands. We can ensure that thermonuclear monarchy ends after seventy years and thereby ensure that our shared world does not end. What is at stake in democracy is something much greater than democracy: the future of earth and the thousands of species who share its ground. </w:t>
      </w:r>
    </w:p>
    <w:p w14:paraId="189D236B" w14:textId="77777777" w:rsidR="006C308C" w:rsidRDefault="006C308C">
      <w:pPr>
        <w:rPr>
          <w:rFonts w:eastAsiaTheme="majorEastAsia" w:cstheme="majorBidi"/>
          <w:b/>
          <w:iCs/>
          <w:sz w:val="26"/>
        </w:rPr>
      </w:pPr>
      <w:r>
        <w:br w:type="page"/>
      </w:r>
    </w:p>
    <w:p w14:paraId="68F5EA5E" w14:textId="4FB2C785" w:rsidR="007E5217" w:rsidRPr="005629B9" w:rsidRDefault="00595CF8" w:rsidP="007E5217">
      <w:pPr>
        <w:pStyle w:val="Heading4"/>
      </w:pPr>
      <w:r>
        <w:lastRenderedPageBreak/>
        <w:t>Nuclear weapons cause a sycophantic submission to the executive over life and death, making us grateful to his will for not choosing annihilation</w:t>
      </w:r>
    </w:p>
    <w:p w14:paraId="3F9B7284" w14:textId="33358FC8" w:rsidR="00595CF8" w:rsidRDefault="007E5217" w:rsidP="007E5217">
      <w:r w:rsidRPr="005629B9">
        <w:rPr>
          <w:b/>
          <w:bCs/>
          <w:sz w:val="26"/>
          <w:szCs w:val="26"/>
        </w:rPr>
        <w:t>Scarry 14</w:t>
      </w:r>
      <w:r w:rsidRPr="005629B9">
        <w:t xml:space="preserve"> [Elaine Scarry, Walter M. Cabot Professor of Aesthetics and the General Theory of Value at Harvard University with a A.B. from Chatham College and a PhD from the University of Connecticut, 2014, “Thermonuclear Monarchy Choosing Between Democracy And Doom,” W.W. Norton &amp; Company, </w:t>
      </w:r>
      <w:hyperlink r:id="rId72" w:history="1">
        <w:r w:rsidR="00595CF8" w:rsidRPr="001937EE">
          <w:rPr>
            <w:rStyle w:val="Hyperlink"/>
          </w:rPr>
          <w:t>https://wwnorton.com/books/thermonuclear-monarchy/]/Kankee</w:t>
        </w:r>
      </w:hyperlink>
    </w:p>
    <w:p w14:paraId="4F1AC8B6" w14:textId="77777777" w:rsidR="00595CF8" w:rsidRDefault="007E5217" w:rsidP="007E5217">
      <w:pPr>
        <w:rPr>
          <w:sz w:val="16"/>
        </w:rPr>
      </w:pPr>
      <w:r w:rsidRPr="005629B9">
        <w:rPr>
          <w:sz w:val="16"/>
        </w:rPr>
        <w:t xml:space="preserve">CHAPTER 1 THE CONSTITUTION REQUIRES A CONGRESSIONAL DECLARATION OF WAR Bush took a photograph out of his </w:t>
      </w:r>
      <w:proofErr w:type="gramStart"/>
      <w:r w:rsidRPr="005629B9">
        <w:rPr>
          <w:sz w:val="16"/>
        </w:rPr>
        <w:t>pocket—a</w:t>
      </w:r>
      <w:proofErr w:type="gramEnd"/>
      <w:r w:rsidRPr="005629B9">
        <w:rPr>
          <w:sz w:val="16"/>
        </w:rPr>
        <w:t xml:space="preserve"> family group, people of various generations on some cliffs by the sea. He said, “Here’s the guarantee that we will never use nuclear weapons first. This is my family, my wife, children and grandchildren. I don’t want them to die. No one on earth wants that.” —Andrei Sakharov Shortly before he died, Andrei Sakharov urged the president of the United States to formally renounce the strategic policy of presidential first use of nuclear weapons. Although the president—drawing a photograph from his wallet—gave his personal assurance, what Sakharov wanted was not this act, but an official announcement. “[I]f,” said Sakharov to Bush, “you insist that you will not strike first, you must make an official announcement of that, put it into the law.” Mr. Bush was silent.1 This opposition—a restraint imposed by personal goodwill or instead one imposed by a framework of laws—is as old as the idea of a republic. The distance between the two can be measured by assessing how the act of “representation” works in each. In articulating his reluctance to use nuclear weapons offensively, the president introduced into the visual space a “representation,” a photograph, a fragile slip of paper. Both aesthetic representation and political representation were entailed—as they must always be entailed in the question of how other </w:t>
      </w:r>
      <w:proofErr w:type="gramStart"/>
      <w:r w:rsidRPr="005629B9">
        <w:rPr>
          <w:sz w:val="16"/>
        </w:rPr>
        <w:t>persons</w:t>
      </w:r>
      <w:proofErr w:type="gramEnd"/>
      <w:r w:rsidRPr="005629B9">
        <w:rPr>
          <w:sz w:val="16"/>
        </w:rPr>
        <w:t xml:space="preserve"> come before the mind in the moment one considers inflicting great injury upon them. As Sakharov may or may not have been aware, a formal legal prohibition of presidential first use of nuclear weapons already exists. Article I, Section 8, Clause 11, of the U.S. Constitution requires a congressional declaration of war: it stipulates that the full House and Senate together (the full assembly of Representatives) are obligated to oversee the country’s entry into war. </w:t>
      </w:r>
      <w:r w:rsidRPr="005629B9">
        <w:rPr>
          <w:rStyle w:val="StyleUnderline"/>
        </w:rPr>
        <w:t>The</w:t>
      </w:r>
      <w:r w:rsidRPr="005629B9">
        <w:rPr>
          <w:sz w:val="16"/>
        </w:rPr>
        <w:t xml:space="preserve"> stark </w:t>
      </w:r>
      <w:r w:rsidRPr="005629B9">
        <w:rPr>
          <w:rStyle w:val="StyleUnderline"/>
        </w:rPr>
        <w:t>incompatibility of this constitutionally required declaration with</w:t>
      </w:r>
      <w:r w:rsidRPr="005629B9">
        <w:rPr>
          <w:sz w:val="16"/>
        </w:rPr>
        <w:t xml:space="preserve"> the longstanding strategic policy of </w:t>
      </w:r>
      <w:r w:rsidRPr="005629B9">
        <w:rPr>
          <w:rStyle w:val="StyleUnderline"/>
        </w:rPr>
        <w:t>presidential first use has</w:t>
      </w:r>
      <w:r w:rsidRPr="005629B9">
        <w:rPr>
          <w:sz w:val="16"/>
        </w:rPr>
        <w:t xml:space="preserve">, since 1984, </w:t>
      </w:r>
      <w:r w:rsidRPr="005629B9">
        <w:rPr>
          <w:rStyle w:val="StyleUnderline"/>
        </w:rPr>
        <w:t>been repeatedly observed</w:t>
      </w:r>
      <w:r w:rsidRPr="005629B9">
        <w:rPr>
          <w:sz w:val="16"/>
        </w:rPr>
        <w:t xml:space="preserve"> in both foreign policy and law journals.2 It has also been addressed through law cases. In 1987, for example, two congressmen challenged presidential first use in court. The judge held that the plaintiffs’ claims were not yet ripe for decision (not because the country was not close enough to nuclear war but because—in his view—more congressional plaintiffs were needed). He acknowledged that the “[plaintiffs] may have raised a new question that will require the attention of the United States Supreme Court, because of the uniqueness of the fact situation here.”3 The observation that presidential first use violates the constitutional requirement for a congressional declaration of war has been made not only by scholars, religious leaders, congressional plaintiffs, and dissident intellectuals, but also by those at the center of executive power. At least where formerly classified presidential and National Security Council Memoranda have been made available, the severity of the constitutional breach has been acknowledged. President Eisenhower, for example, was prepared to use nuclear weapons during both the 1954–55 Taiwan Straits Crisis and the 1959 Berlin Crisis, but he repeatedly acknowledged that, without congressional authorization, his action (whether conventional or atomic) would be unconstitutional. “If Congressional authorization were not obtained,” a memorandum records him as saying, “there would be logical grounds for impeachment. Whatever we do must be done in a Constitutional manner.”4 </w:t>
      </w:r>
      <w:r w:rsidRPr="002A6196">
        <w:rPr>
          <w:rStyle w:val="StyleUnderline"/>
          <w:highlight w:val="green"/>
        </w:rPr>
        <w:t>The specter of a constitutional violation so grave it warrants impeachment has</w:t>
      </w:r>
      <w:r w:rsidRPr="002A6196">
        <w:rPr>
          <w:sz w:val="16"/>
          <w:highlight w:val="green"/>
        </w:rPr>
        <w:t xml:space="preserve"> </w:t>
      </w:r>
      <w:r w:rsidRPr="002A6196">
        <w:rPr>
          <w:rStyle w:val="StyleUnderline"/>
          <w:highlight w:val="green"/>
        </w:rPr>
        <w:t>not</w:t>
      </w:r>
      <w:r w:rsidRPr="005629B9">
        <w:rPr>
          <w:sz w:val="16"/>
        </w:rPr>
        <w:t xml:space="preserve">, over the last six decades, </w:t>
      </w:r>
      <w:r w:rsidRPr="002A6196">
        <w:rPr>
          <w:rStyle w:val="StyleUnderline"/>
          <w:highlight w:val="green"/>
        </w:rPr>
        <w:t>stopped</w:t>
      </w:r>
      <w:r w:rsidRPr="005629B9">
        <w:rPr>
          <w:sz w:val="16"/>
        </w:rPr>
        <w:t xml:space="preserve"> the progressive naturalization of a </w:t>
      </w:r>
      <w:r w:rsidRPr="005629B9">
        <w:rPr>
          <w:rStyle w:val="StyleUnderline"/>
        </w:rPr>
        <w:t>presidential first- use policy</w:t>
      </w:r>
      <w:r w:rsidRPr="005629B9">
        <w:rPr>
          <w:sz w:val="16"/>
        </w:rPr>
        <w:t xml:space="preserve">. </w:t>
      </w:r>
      <w:r w:rsidRPr="005629B9">
        <w:rPr>
          <w:rStyle w:val="StyleUnderline"/>
        </w:rPr>
        <w:t>Nor is it necessarily the case that the threat of impeachment, even if in force, would inhibit a president</w:t>
      </w:r>
      <w:r w:rsidRPr="005629B9">
        <w:rPr>
          <w:sz w:val="16"/>
        </w:rPr>
        <w:t xml:space="preserve"> if longstanding strategic habits were in place, especially where the structure of technology itself appeared to require presidential action. Four months after </w:t>
      </w:r>
      <w:r w:rsidRPr="002A6196">
        <w:rPr>
          <w:rStyle w:val="StyleUnderline"/>
          <w:highlight w:val="green"/>
        </w:rPr>
        <w:t>Eisenhower</w:t>
      </w:r>
      <w:r w:rsidRPr="005629B9">
        <w:rPr>
          <w:sz w:val="16"/>
        </w:rPr>
        <w:t xml:space="preserve"> made the previously cited statements, he </w:t>
      </w:r>
      <w:r w:rsidRPr="005629B9">
        <w:rPr>
          <w:rStyle w:val="StyleUnderline"/>
        </w:rPr>
        <w:t xml:space="preserve">changes </w:t>
      </w:r>
      <w:r w:rsidRPr="002A6196">
        <w:rPr>
          <w:rStyle w:val="StyleUnderline"/>
          <w:highlight w:val="green"/>
        </w:rPr>
        <w:t>from</w:t>
      </w:r>
      <w:r w:rsidRPr="005629B9">
        <w:rPr>
          <w:rStyle w:val="StyleUnderline"/>
        </w:rPr>
        <w:t xml:space="preserve"> </w:t>
      </w:r>
      <w:r w:rsidRPr="002A6196">
        <w:rPr>
          <w:rStyle w:val="StyleUnderline"/>
          <w:highlight w:val="green"/>
        </w:rPr>
        <w:t>saying he</w:t>
      </w:r>
      <w:r w:rsidRPr="005629B9">
        <w:rPr>
          <w:rStyle w:val="StyleUnderline"/>
        </w:rPr>
        <w:t xml:space="preserve"> will avoid initiating a strike because it is an impeachable act, to saying he </w:t>
      </w:r>
      <w:r w:rsidRPr="002A6196">
        <w:rPr>
          <w:rStyle w:val="StyleUnderline"/>
          <w:highlight w:val="green"/>
        </w:rPr>
        <w:t>will</w:t>
      </w:r>
      <w:r w:rsidRPr="005629B9">
        <w:rPr>
          <w:rStyle w:val="StyleUnderline"/>
        </w:rPr>
        <w:t xml:space="preserve"> initiate a </w:t>
      </w:r>
      <w:r w:rsidRPr="002A6196">
        <w:rPr>
          <w:rStyle w:val="StyleUnderline"/>
          <w:highlight w:val="green"/>
        </w:rPr>
        <w:t>strike</w:t>
      </w:r>
      <w:r w:rsidRPr="005629B9">
        <w:rPr>
          <w:sz w:val="16"/>
        </w:rPr>
        <w:t xml:space="preserve">, if necessary, </w:t>
      </w:r>
      <w:r w:rsidRPr="002A6196">
        <w:rPr>
          <w:rStyle w:val="StyleUnderline"/>
          <w:highlight w:val="green"/>
        </w:rPr>
        <w:t>even though it is</w:t>
      </w:r>
      <w:r w:rsidRPr="005629B9">
        <w:rPr>
          <w:sz w:val="16"/>
        </w:rPr>
        <w:t xml:space="preserve"> an </w:t>
      </w:r>
      <w:r w:rsidRPr="002A6196">
        <w:rPr>
          <w:rStyle w:val="StyleUnderline"/>
          <w:highlight w:val="green"/>
        </w:rPr>
        <w:t>impeachable</w:t>
      </w:r>
      <w:r w:rsidRPr="005629B9">
        <w:rPr>
          <w:sz w:val="16"/>
        </w:rPr>
        <w:t xml:space="preserve"> act. The National Security Council Record for January 21, 1955, reads, “The President said that all might be sure of one thing—namely, that he would do in an emergency whatever had to be done to protect the vital interests of the United States. He would do this even if his actions should be interpreted as acts of war. He would rather be impeached than fail to do his duty.”5 Just as the threat of impeachment may fail to inhibit, so, far from inhibiting, it may </w:t>
      </w:r>
      <w:proofErr w:type="gramStart"/>
      <w:r w:rsidRPr="005629B9">
        <w:rPr>
          <w:sz w:val="16"/>
        </w:rPr>
        <w:t>actually prompt</w:t>
      </w:r>
      <w:proofErr w:type="gramEnd"/>
      <w:r w:rsidRPr="005629B9">
        <w:rPr>
          <w:sz w:val="16"/>
        </w:rPr>
        <w:t xml:space="preserve"> or invite the act. As Eisenhower’s vice president, Nixon was present at the National Security Council meetings just described and reinforced Eisenhower’s own belief that solitary action would make him impeachable.6 But as was noted earlier, during his own impeachment proceedings, Richard </w:t>
      </w:r>
      <w:r w:rsidRPr="005629B9">
        <w:rPr>
          <w:rStyle w:val="StyleUnderline"/>
        </w:rPr>
        <w:t>Nixon</w:t>
      </w:r>
      <w:r w:rsidRPr="005629B9">
        <w:rPr>
          <w:sz w:val="16"/>
        </w:rPr>
        <w:t xml:space="preserve"> </w:t>
      </w:r>
      <w:r w:rsidRPr="005629B9">
        <w:rPr>
          <w:rStyle w:val="StyleUnderline"/>
        </w:rPr>
        <w:t>said</w:t>
      </w:r>
      <w:r w:rsidRPr="005629B9">
        <w:rPr>
          <w:sz w:val="16"/>
        </w:rPr>
        <w:t xml:space="preserve"> to a group of Congressmen, “</w:t>
      </w:r>
      <w:r w:rsidRPr="005629B9">
        <w:rPr>
          <w:rStyle w:val="StyleUnderline"/>
        </w:rPr>
        <w:t xml:space="preserve">I can </w:t>
      </w:r>
      <w:r w:rsidRPr="005629B9">
        <w:rPr>
          <w:sz w:val="16"/>
        </w:rPr>
        <w:t xml:space="preserve">go into my office and </w:t>
      </w:r>
      <w:r w:rsidRPr="005629B9">
        <w:rPr>
          <w:rStyle w:val="StyleUnderline"/>
        </w:rPr>
        <w:t>pick up the</w:t>
      </w:r>
      <w:r w:rsidRPr="005629B9">
        <w:rPr>
          <w:sz w:val="16"/>
        </w:rPr>
        <w:t xml:space="preserve"> </w:t>
      </w:r>
      <w:r w:rsidRPr="000F4740">
        <w:rPr>
          <w:rStyle w:val="StyleUnderline"/>
        </w:rPr>
        <w:t>telephone</w:t>
      </w:r>
      <w:r w:rsidRPr="005629B9">
        <w:rPr>
          <w:sz w:val="16"/>
        </w:rPr>
        <w:t xml:space="preserve"> </w:t>
      </w:r>
      <w:r w:rsidRPr="005629B9">
        <w:rPr>
          <w:rStyle w:val="StyleUnderline"/>
        </w:rPr>
        <w:t>and</w:t>
      </w:r>
      <w:r w:rsidRPr="005629B9">
        <w:rPr>
          <w:sz w:val="16"/>
        </w:rPr>
        <w:t xml:space="preserve"> </w:t>
      </w:r>
      <w:r w:rsidRPr="005629B9">
        <w:rPr>
          <w:rStyle w:val="StyleUnderline"/>
        </w:rPr>
        <w:t>in 25 minutes 70 million people will be dead</w:t>
      </w:r>
      <w:r w:rsidRPr="005629B9">
        <w:rPr>
          <w:sz w:val="16"/>
        </w:rPr>
        <w:t xml:space="preserve">.” Impeachment—by being the path from the chief public officer to a private citizen (a demotion to the purely personal)—makes manifest the kinship between the personal concerns in looking at a family photo and worrying about getting fired. In some way, Nixon’s boast and Bush’s good-natured gesture of reaching into a wallet to produce a treasured photograph are strangely alike: the basic arrangements of a contractual society are designed to prevent the situation in which a personal decision is made. If the </w:t>
      </w:r>
      <w:r w:rsidRPr="002A6196">
        <w:rPr>
          <w:rStyle w:val="StyleUnderline"/>
          <w:highlight w:val="green"/>
        </w:rPr>
        <w:t>fate</w:t>
      </w:r>
      <w:r w:rsidRPr="005629B9">
        <w:rPr>
          <w:sz w:val="16"/>
        </w:rPr>
        <w:t xml:space="preserve"> of 500 galley slaves </w:t>
      </w:r>
      <w:r w:rsidRPr="000F4740">
        <w:rPr>
          <w:rStyle w:val="StyleUnderline"/>
        </w:rPr>
        <w:t xml:space="preserve">is </w:t>
      </w:r>
      <w:r w:rsidRPr="002A6196">
        <w:rPr>
          <w:rStyle w:val="StyleUnderline"/>
          <w:highlight w:val="green"/>
        </w:rPr>
        <w:t>dependent on the personal decision of a</w:t>
      </w:r>
      <w:r w:rsidRPr="000F4740">
        <w:rPr>
          <w:rStyle w:val="StyleUnderline"/>
        </w:rPr>
        <w:t xml:space="preserve"> ship’s </w:t>
      </w:r>
      <w:r w:rsidRPr="002A6196">
        <w:rPr>
          <w:rStyle w:val="StyleUnderline"/>
          <w:highlight w:val="green"/>
        </w:rPr>
        <w:t>tyrant</w:t>
      </w:r>
      <w:r w:rsidRPr="005629B9">
        <w:rPr>
          <w:sz w:val="16"/>
        </w:rPr>
        <w:t xml:space="preserve">, no one can lightly dismiss the issue of that individual’s goodwill, kindness, or humanism. One does not only not dismiss it. One </w:t>
      </w:r>
      <w:proofErr w:type="gramStart"/>
      <w:r w:rsidRPr="005629B9">
        <w:rPr>
          <w:sz w:val="16"/>
        </w:rPr>
        <w:t>actually wishes</w:t>
      </w:r>
      <w:proofErr w:type="gramEnd"/>
      <w:r w:rsidRPr="005629B9">
        <w:rPr>
          <w:sz w:val="16"/>
        </w:rPr>
        <w:t xml:space="preserve"> for it, urges it—and must be grateful to the wife or partner whose picture in the mind prevents his cruelty, and that, like the fear of losing office, acts to brake rather than incite fatal actions. But </w:t>
      </w:r>
      <w:r w:rsidRPr="000F4740">
        <w:rPr>
          <w:rStyle w:val="StyleUnderline"/>
        </w:rPr>
        <w:t xml:space="preserve">how in a contractual republic should </w:t>
      </w:r>
      <w:r w:rsidRPr="002A6196">
        <w:rPr>
          <w:rStyle w:val="StyleUnderline"/>
          <w:highlight w:val="green"/>
        </w:rPr>
        <w:t xml:space="preserve">we have so abased </w:t>
      </w:r>
      <w:r w:rsidRPr="002A6196">
        <w:rPr>
          <w:rStyle w:val="StyleUnderline"/>
          <w:highlight w:val="green"/>
        </w:rPr>
        <w:lastRenderedPageBreak/>
        <w:t>ourselves</w:t>
      </w:r>
      <w:r w:rsidRPr="000F4740">
        <w:rPr>
          <w:rStyle w:val="StyleUnderline"/>
        </w:rPr>
        <w:t xml:space="preserve"> as </w:t>
      </w:r>
      <w:r w:rsidRPr="002A6196">
        <w:rPr>
          <w:rStyle w:val="StyleUnderline"/>
          <w:highlight w:val="green"/>
        </w:rPr>
        <w:t>to be in a state of</w:t>
      </w:r>
      <w:r w:rsidRPr="005629B9">
        <w:rPr>
          <w:sz w:val="16"/>
        </w:rPr>
        <w:t xml:space="preserve"> petition or </w:t>
      </w:r>
      <w:r w:rsidRPr="002A6196">
        <w:rPr>
          <w:rStyle w:val="StyleUnderline"/>
          <w:highlight w:val="green"/>
        </w:rPr>
        <w:t>gratitude for</w:t>
      </w:r>
      <w:r w:rsidRPr="000F4740">
        <w:rPr>
          <w:rStyle w:val="StyleUnderline"/>
        </w:rPr>
        <w:t xml:space="preserve"> </w:t>
      </w:r>
      <w:r w:rsidRPr="002A6196">
        <w:rPr>
          <w:rStyle w:val="StyleUnderline"/>
          <w:highlight w:val="green"/>
        </w:rPr>
        <w:t xml:space="preserve">humanism that </w:t>
      </w:r>
      <w:proofErr w:type="gramStart"/>
      <w:r w:rsidRPr="002A6196">
        <w:rPr>
          <w:rStyle w:val="StyleUnderline"/>
          <w:highlight w:val="green"/>
        </w:rPr>
        <w:t>stays</w:t>
      </w:r>
      <w:proofErr w:type="gramEnd"/>
      <w:r w:rsidRPr="002A6196">
        <w:rPr>
          <w:rStyle w:val="StyleUnderline"/>
          <w:highlight w:val="green"/>
        </w:rPr>
        <w:t xml:space="preserve"> the hand</w:t>
      </w:r>
      <w:r w:rsidRPr="000F4740">
        <w:rPr>
          <w:rStyle w:val="StyleUnderline"/>
        </w:rPr>
        <w:t xml:space="preserve"> (</w:t>
      </w:r>
      <w:r w:rsidRPr="002A6196">
        <w:rPr>
          <w:rStyle w:val="StyleUnderline"/>
          <w:highlight w:val="green"/>
        </w:rPr>
        <w:t>rather than eliminating</w:t>
      </w:r>
      <w:r w:rsidRPr="000F4740">
        <w:rPr>
          <w:rStyle w:val="StyleUnderline"/>
        </w:rPr>
        <w:t xml:space="preserve"> </w:t>
      </w:r>
      <w:r w:rsidRPr="002A6196">
        <w:rPr>
          <w:rStyle w:val="StyleUnderline"/>
          <w:highlight w:val="green"/>
        </w:rPr>
        <w:t xml:space="preserve">the arrangements that keep us </w:t>
      </w:r>
      <w:r w:rsidRPr="002A6196">
        <w:rPr>
          <w:rStyle w:val="Emphasis"/>
          <w:highlight w:val="green"/>
        </w:rPr>
        <w:t>frozen</w:t>
      </w:r>
      <w:r w:rsidRPr="005629B9">
        <w:rPr>
          <w:sz w:val="16"/>
        </w:rPr>
        <w:t xml:space="preserve"> in this posture of petition)? And if it is not we who are the galley slaves but the citizens of other republics—that is, if it is other populations and not we ourselves who will be injured—the same question arises: </w:t>
      </w:r>
      <w:r w:rsidRPr="002A6196">
        <w:rPr>
          <w:rStyle w:val="StyleUnderline"/>
          <w:highlight w:val="green"/>
        </w:rPr>
        <w:t>how did we</w:t>
      </w:r>
      <w:r w:rsidRPr="000F4740">
        <w:rPr>
          <w:rStyle w:val="StyleUnderline"/>
        </w:rPr>
        <w:t xml:space="preserve"> so </w:t>
      </w:r>
      <w:r w:rsidRPr="002A6196">
        <w:rPr>
          <w:rStyle w:val="StyleUnderline"/>
          <w:highlight w:val="green"/>
        </w:rPr>
        <w:t>lose sight of ourselves as active citizens</w:t>
      </w:r>
      <w:r w:rsidRPr="000F4740">
        <w:rPr>
          <w:rStyle w:val="StyleUnderline"/>
        </w:rPr>
        <w:t xml:space="preserve"> of a democracy </w:t>
      </w:r>
      <w:r w:rsidRPr="002A6196">
        <w:rPr>
          <w:rStyle w:val="StyleUnderline"/>
          <w:highlight w:val="green"/>
        </w:rPr>
        <w:t>that we left</w:t>
      </w:r>
      <w:r w:rsidRPr="000F4740">
        <w:rPr>
          <w:rStyle w:val="StyleUnderline"/>
        </w:rPr>
        <w:t xml:space="preserve"> the </w:t>
      </w:r>
      <w:r w:rsidRPr="002A6196">
        <w:rPr>
          <w:rStyle w:val="StyleUnderline"/>
          <w:highlight w:val="green"/>
        </w:rPr>
        <w:t>fate</w:t>
      </w:r>
      <w:r w:rsidRPr="000F4740">
        <w:rPr>
          <w:rStyle w:val="StyleUnderline"/>
        </w:rPr>
        <w:t xml:space="preserve"> of other populations </w:t>
      </w:r>
      <w:r w:rsidRPr="002A6196">
        <w:rPr>
          <w:rStyle w:val="StyleUnderline"/>
          <w:highlight w:val="green"/>
        </w:rPr>
        <w:t>up to</w:t>
      </w:r>
      <w:r w:rsidRPr="000F4740">
        <w:rPr>
          <w:rStyle w:val="StyleUnderline"/>
        </w:rPr>
        <w:t xml:space="preserve"> a small number of </w:t>
      </w:r>
      <w:r w:rsidRPr="002A6196">
        <w:rPr>
          <w:rStyle w:val="StyleUnderline"/>
          <w:highlight w:val="green"/>
        </w:rPr>
        <w:t>individuals and the accident of how they feel</w:t>
      </w:r>
      <w:r w:rsidRPr="005629B9">
        <w:rPr>
          <w:sz w:val="16"/>
        </w:rPr>
        <w:t xml:space="preserve"> about a photograph in a pocket? </w:t>
      </w:r>
      <w:r w:rsidRPr="002A6196">
        <w:rPr>
          <w:rStyle w:val="StyleUnderline"/>
          <w:highlight w:val="green"/>
        </w:rPr>
        <w:t>The grant of power</w:t>
      </w:r>
      <w:r w:rsidRPr="005629B9">
        <w:rPr>
          <w:sz w:val="16"/>
        </w:rPr>
        <w:t xml:space="preserve"> by the population </w:t>
      </w:r>
      <w:r w:rsidRPr="002A6196">
        <w:rPr>
          <w:rStyle w:val="StyleUnderline"/>
          <w:highlight w:val="green"/>
        </w:rPr>
        <w:t>to the executive</w:t>
      </w:r>
      <w:r w:rsidRPr="005629B9">
        <w:rPr>
          <w:sz w:val="16"/>
        </w:rPr>
        <w:t xml:space="preserve"> government </w:t>
      </w:r>
      <w:r w:rsidRPr="002A6196">
        <w:rPr>
          <w:rStyle w:val="StyleUnderline"/>
          <w:highlight w:val="green"/>
        </w:rPr>
        <w:t>was never a grant</w:t>
      </w:r>
      <w:r w:rsidRPr="000F4740">
        <w:rPr>
          <w:rStyle w:val="StyleUnderline"/>
        </w:rPr>
        <w:t xml:space="preserve"> of power </w:t>
      </w:r>
      <w:r w:rsidRPr="002A6196">
        <w:rPr>
          <w:rStyle w:val="StyleUnderline"/>
          <w:highlight w:val="green"/>
        </w:rPr>
        <w:t>to</w:t>
      </w:r>
      <w:r w:rsidRPr="000F4740">
        <w:rPr>
          <w:rStyle w:val="StyleUnderline"/>
        </w:rPr>
        <w:t xml:space="preserve"> give or </w:t>
      </w:r>
      <w:r w:rsidRPr="002A6196">
        <w:rPr>
          <w:rStyle w:val="StyleUnderline"/>
          <w:highlight w:val="green"/>
        </w:rPr>
        <w:t>retract the lives of millions</w:t>
      </w:r>
      <w:r w:rsidRPr="000F4740">
        <w:rPr>
          <w:rStyle w:val="StyleUnderline"/>
        </w:rPr>
        <w:t xml:space="preserve"> of people</w:t>
      </w:r>
      <w:r w:rsidRPr="005629B9">
        <w:rPr>
          <w:sz w:val="16"/>
        </w:rPr>
        <w:t xml:space="preserve">, our own or other populations’. </w:t>
      </w:r>
      <w:r w:rsidRPr="000F4740">
        <w:rPr>
          <w:rStyle w:val="StyleUnderline"/>
        </w:rPr>
        <w:t>Not even the most benign</w:t>
      </w:r>
      <w:r w:rsidRPr="005629B9">
        <w:rPr>
          <w:sz w:val="16"/>
        </w:rPr>
        <w:t xml:space="preserve"> and generous </w:t>
      </w:r>
      <w:r w:rsidRPr="000F4740">
        <w:rPr>
          <w:rStyle w:val="StyleUnderline"/>
        </w:rPr>
        <w:t>leader can make contractually tolerable a</w:t>
      </w:r>
      <w:r w:rsidRPr="005629B9">
        <w:rPr>
          <w:sz w:val="16"/>
        </w:rPr>
        <w:t xml:space="preserve"> national arms </w:t>
      </w:r>
      <w:r w:rsidRPr="000F4740">
        <w:rPr>
          <w:rStyle w:val="StyleUnderline"/>
        </w:rPr>
        <w:t>policy that holds out</w:t>
      </w:r>
      <w:r w:rsidRPr="005629B9">
        <w:rPr>
          <w:sz w:val="16"/>
        </w:rPr>
        <w:t xml:space="preserve"> to other populations this kind of threat—</w:t>
      </w:r>
      <w:r w:rsidRPr="000F4740">
        <w:rPr>
          <w:rStyle w:val="StyleUnderline"/>
        </w:rPr>
        <w:t xml:space="preserve">the threat of </w:t>
      </w:r>
      <w:r w:rsidRPr="00595CF8">
        <w:rPr>
          <w:rStyle w:val="Emphasis"/>
        </w:rPr>
        <w:t>annihilation</w:t>
      </w:r>
      <w:r w:rsidRPr="005629B9">
        <w:rPr>
          <w:sz w:val="16"/>
        </w:rPr>
        <w:t xml:space="preserve"> to be restrained by purely personal (rather than transpersonal and legal) inhibitions on violence. This chapter looks at the way language works, the way “representation” works—the way pictures come before the mind—in the congressional declarations of war in the five wars in which the United States has had such a declaration: the War of 1812, Mexican War, Spanish-American War, World War I, and World War II.7 It then contrasts these declarations with the way language, representation, and picture making work in a presidentially executed war. The deliberations of Congress and the deliberations of presidential council are so diametrically opposed that it is hard to see how the word “deliberation” can be used in the case of the president. Those proceedings are as solitary and personal as the Sakharov incident. On one level, the photograph Sakharov invites us to contemplate—especially if seen at a distance and pushed out of focus so that individual features (the Bush genetics) were blurred, vastly multiplied, generalized—might seem an appropriate address from the populations of the earth to the handful of world political and military leaders empowered to annihilate them. The transgenerational faces would seem like small shells, lining the cliffs and coastlines of the world, traces of a life-form found on one of Darwin’s journeys, that cannot be effaced, and, if they disappear from mind, are in the next crash of the wave uncovered once more, looking out from the ground of photograph and cliff, urging </w:t>
      </w:r>
      <w:r w:rsidRPr="00595CF8">
        <w:rPr>
          <w:sz w:val="16"/>
          <w:szCs w:val="16"/>
        </w:rPr>
        <w:t xml:space="preserve">nothing, but bearing in their act of looking an absolute claim on our attention. But this is not the photograph that the U.S. president showed the Soviet dissident; and its transgenerational content was framed by an excruciatingly personal gesture, the opening of the wallet, the accompanying narration, “This is my family, my wife, children, grandchildren. I don’t want them to die. No one on earth wants that.” The final sentence—which seems for a moment to say that the populations of the world are united in their shared concern that the Bush family </w:t>
      </w:r>
      <w:proofErr w:type="gramStart"/>
      <w:r w:rsidRPr="00595CF8">
        <w:rPr>
          <w:sz w:val="16"/>
          <w:szCs w:val="16"/>
        </w:rPr>
        <w:t>not die</w:t>
      </w:r>
      <w:proofErr w:type="gramEnd"/>
      <w:r w:rsidRPr="00595CF8">
        <w:rPr>
          <w:sz w:val="16"/>
          <w:szCs w:val="16"/>
        </w:rPr>
        <w:t xml:space="preserve">—must be understood to assert this only by a grammatical accident: surely the speaker means that no one wants his or her own family to die. But most people’s concern about nuclear weapons is not restricted to family love. The grammatical accident is made possible by the unrelentingly personal framework. The president speaks not as a representative of the earth, not even as a representative of the population of the country over which he presides, but as the representative of the family to which he belongs and which he has sired. Although family love is very great and very noble, it is not the basis for political obligation, whether that obligation is to one’s own country or to an international community.8 Locke’s central project in the Second Treatise, for example, was to decouple political and paternal power. Contract theory, in general, assumes the </w:t>
      </w:r>
      <w:proofErr w:type="gramStart"/>
      <w:r w:rsidRPr="00595CF8">
        <w:rPr>
          <w:sz w:val="16"/>
          <w:szCs w:val="16"/>
        </w:rPr>
        <w:t>unknowability</w:t>
      </w:r>
      <w:proofErr w:type="gramEnd"/>
      <w:r w:rsidRPr="00595CF8">
        <w:rPr>
          <w:sz w:val="16"/>
          <w:szCs w:val="16"/>
        </w:rPr>
        <w:t xml:space="preserve">, rather than the familial intimacy, of the </w:t>
      </w:r>
      <w:proofErr w:type="gramStart"/>
      <w:r w:rsidRPr="00595CF8">
        <w:rPr>
          <w:sz w:val="16"/>
          <w:szCs w:val="16"/>
        </w:rPr>
        <w:t>persons</w:t>
      </w:r>
      <w:proofErr w:type="gramEnd"/>
      <w:r w:rsidRPr="00595CF8">
        <w:rPr>
          <w:sz w:val="16"/>
          <w:szCs w:val="16"/>
        </w:rPr>
        <w:t xml:space="preserve"> with whose fate one aligns one’s own. Bush offered his photograph as “a guarantee,” but, as Sakharov’s question and the president’s silence made clear, it was precisely not a guarantee. This chapter identifies three structural attributes of the congressional declaration of war that enable it to function as a guarantee, both to its own and to foreign populations. Those attributes entail linguistic representation and validation; they also help answer puzzles about the phenomena of linguistic “substitution” and “substitutability.” But the analysis must begin where the congressional declaration of war itself begins, with the designation of the speaker of the declaration. Be it enacted by the Senate and House of Representatives of the United States of America, in Congress assembled, </w:t>
      </w:r>
      <w:proofErr w:type="gramStart"/>
      <w:r w:rsidRPr="00595CF8">
        <w:rPr>
          <w:sz w:val="16"/>
          <w:szCs w:val="16"/>
        </w:rPr>
        <w:t>That</w:t>
      </w:r>
      <w:proofErr w:type="gramEnd"/>
      <w:r w:rsidRPr="00595CF8">
        <w:rPr>
          <w:sz w:val="16"/>
          <w:szCs w:val="16"/>
        </w:rPr>
        <w:t xml:space="preserve"> war be and the same is hereby declared to exist.9 The italicized phrasing that opens the 1812 Declaration of War recurs in the later declarations of war, as well as in many other genres of congressional action. The most striking feature of the designated speaker is its resistance to any act of substitution. The consequences of this </w:t>
      </w:r>
      <w:proofErr w:type="spellStart"/>
      <w:r w:rsidRPr="00595CF8">
        <w:rPr>
          <w:sz w:val="16"/>
          <w:szCs w:val="16"/>
        </w:rPr>
        <w:t>nonsubstitutability</w:t>
      </w:r>
      <w:proofErr w:type="spellEnd"/>
      <w:r w:rsidRPr="00595CF8">
        <w:rPr>
          <w:sz w:val="16"/>
          <w:szCs w:val="16"/>
        </w:rPr>
        <w:t xml:space="preserve"> (both for issues of nuclear arms and for a general theory of linguistic representation)10 will be unfolded in subsequent sections of this chapter. Key throughout is an important distinction, most familiar to us through the philosophy of J. L. Austin, between descriptive sentences and speech acts. A descriptive sentence portrays the material world as it already exists; when its content matches the world, we say that the sentence is true; when it fails to match the world, we say that it is false. The truth of such a sentence is independent of the speaker; an extreme example is the conclusion arrived at by a scientific experiment; if it is true, it should be reproducible by </w:t>
      </w:r>
      <w:proofErr w:type="gramStart"/>
      <w:r w:rsidRPr="00595CF8">
        <w:rPr>
          <w:sz w:val="16"/>
          <w:szCs w:val="16"/>
        </w:rPr>
        <w:t>any and all</w:t>
      </w:r>
      <w:proofErr w:type="gramEnd"/>
      <w:r w:rsidRPr="00595CF8">
        <w:rPr>
          <w:sz w:val="16"/>
          <w:szCs w:val="16"/>
        </w:rPr>
        <w:t xml:space="preserve"> experimenters. In contrast, a speech act, far from mirroring already existing features of the world, creates a new reality. While the descriptive sentence is independent of its speaker, the speech act cannot be separated from its speaker since only certain persons are authorized to utter the speech act. That is why it is often true of speech</w:t>
      </w:r>
      <w:r w:rsidRPr="00595CF8">
        <w:rPr>
          <w:sz w:val="10"/>
          <w:szCs w:val="16"/>
        </w:rPr>
        <w:t xml:space="preserve"> </w:t>
      </w:r>
      <w:r w:rsidRPr="005629B9">
        <w:rPr>
          <w:sz w:val="16"/>
        </w:rPr>
        <w:t xml:space="preserve">acts that, as in the opening of the 1812 declaration, the designation of who is speaking is directly announced inside the sentence itself. So, too, the two people exchanging marriage vows begin their promise by announcing their own names. Since the speech act brings a new reality into being (for example, a marriage, or a war) it does not make sense to speak of it as true or false; </w:t>
      </w:r>
      <w:proofErr w:type="gramStart"/>
      <w:r w:rsidRPr="005629B9">
        <w:rPr>
          <w:sz w:val="16"/>
        </w:rPr>
        <w:t>instead</w:t>
      </w:r>
      <w:proofErr w:type="gramEnd"/>
      <w:r w:rsidRPr="005629B9">
        <w:rPr>
          <w:sz w:val="16"/>
        </w:rPr>
        <w:t xml:space="preserve"> it is regarded as valid or invalid. THE WRONG SPEAKER OF THE SPEECH ACT </w:t>
      </w:r>
    </w:p>
    <w:p w14:paraId="2CD4E18E" w14:textId="77777777" w:rsidR="006C308C" w:rsidRDefault="006C308C">
      <w:pPr>
        <w:rPr>
          <w:rFonts w:eastAsiaTheme="majorEastAsia" w:cstheme="majorBidi"/>
          <w:b/>
          <w:iCs/>
          <w:sz w:val="26"/>
        </w:rPr>
      </w:pPr>
      <w:r>
        <w:br w:type="page"/>
      </w:r>
    </w:p>
    <w:p w14:paraId="0ABF8922" w14:textId="5F647B23" w:rsidR="00595CF8" w:rsidRDefault="002D577A" w:rsidP="00595CF8">
      <w:pPr>
        <w:pStyle w:val="Heading4"/>
      </w:pPr>
      <w:r>
        <w:lastRenderedPageBreak/>
        <w:t>Nuclear weapons incentivize the unconstitutional abrogation of Congressional authority, destroying the social contract</w:t>
      </w:r>
    </w:p>
    <w:p w14:paraId="00C0A765" w14:textId="77777777" w:rsidR="00595CF8" w:rsidRDefault="00595CF8" w:rsidP="00595CF8">
      <w:r w:rsidRPr="005629B9">
        <w:rPr>
          <w:b/>
          <w:bCs/>
          <w:sz w:val="26"/>
          <w:szCs w:val="26"/>
        </w:rPr>
        <w:t>Scarry 14</w:t>
      </w:r>
      <w:r w:rsidRPr="005629B9">
        <w:t xml:space="preserve"> [Elaine Scarry, Walter M. Cabot Professor of Aesthetics and the General Theory of Value at Harvard University with a A.B. from Chatham College and a PhD from the University of Connecticut, 2014, “Thermonuclear Monarchy Choosing Between Democracy And Doom,” W.W. Norton &amp; Company, </w:t>
      </w:r>
      <w:hyperlink r:id="rId73" w:history="1">
        <w:r w:rsidRPr="001937EE">
          <w:rPr>
            <w:rStyle w:val="Hyperlink"/>
          </w:rPr>
          <w:t>https://wwnorton.com/books/thermonuclear-monarchy/]/Kankee</w:t>
        </w:r>
      </w:hyperlink>
    </w:p>
    <w:p w14:paraId="5F432E9C" w14:textId="5192E09B" w:rsidR="000F4740" w:rsidRDefault="007E5217" w:rsidP="007E5217">
      <w:pPr>
        <w:rPr>
          <w:sz w:val="16"/>
        </w:rPr>
      </w:pPr>
      <w:r w:rsidRPr="005629B9">
        <w:rPr>
          <w:sz w:val="16"/>
        </w:rPr>
        <w:t xml:space="preserve">The first-use policy entails a presidential appropriation of the performative declaration by the Congress. The declaration of war is Congress’s constitutionally stipulated obligation. It is therefore illegal for any institution or person to seize it, just as it is illegal for Congress to give it away. Legally, it can be neither </w:t>
      </w:r>
      <w:proofErr w:type="gramStart"/>
      <w:r w:rsidRPr="005629B9">
        <w:rPr>
          <w:sz w:val="16"/>
        </w:rPr>
        <w:t>appropriated</w:t>
      </w:r>
      <w:proofErr w:type="gramEnd"/>
      <w:r w:rsidRPr="005629B9">
        <w:rPr>
          <w:sz w:val="16"/>
        </w:rPr>
        <w:t xml:space="preserve"> nor delegated. But it also cannot be appropriated in the sense that, on some very literal level, it cannot be performed by the incorrect speaker. In How to Do Things with Words, Austin talks about the “necessary conditions” enfolded into a performative speech act, conditions that, if not met, do not merely impair or mar or make imperfect the speech act but, rather, disable it altogether so that it never occurs. That is, of the “unhappy” or “infelicitous” circumstances and features, some merely damage it, some prevent it from happening at all.11 The enunciation of the performative act by the wrong speaker is in the latter group; when the wrong person speaks, the sentence (in Austin’s oddly appropriate phrase) “misfires.” Austin’s concept of “necessary conditions” is close to what Howard Warrender, in his work on Hobbes, calls the “validating conditions” of an obligation, a contract, or a covenant. For Warrender, too, an inappropriate speaker makes the contract invalid or inoperative.12 If, in Austin’s well-known sequence of examples, a person already married utters the marriage vow, the speech act simply does not take;13 no marriage occurs. If a spectator at a cricket game cries “out,” it is not a good call or a bad call but not a call at all.14 Each of these (the marriage vow, the game call) is, like the declaration of war, a contractual act: it is what the philosopher Jürgen Habermas summarizes as an “institutionally bound speech act.”15 In each of these instances, the speech act is inoperative; it misfires. Speech acts can involve sentences that are momentous for individuals. For many individuals, the marriage vow is the single most consequential sentence they will speak in a lifetime of sentences. For a defendant in a law case, the verdict spoken by the jurors</w:t>
      </w:r>
      <w:proofErr w:type="gramStart"/>
      <w:r w:rsidRPr="005629B9">
        <w:rPr>
          <w:sz w:val="16"/>
        </w:rPr>
        <w:t>—“</w:t>
      </w:r>
      <w:proofErr w:type="gramEnd"/>
      <w:r w:rsidRPr="005629B9">
        <w:rPr>
          <w:sz w:val="16"/>
        </w:rPr>
        <w:t xml:space="preserve">Guilty” or “Not guilty”—is a sentence pregnant with consequence. Yet far more momentous is the sentence in a declaration of war: it brings into being a new reality in which tens of thousands of people, possibly millions, stand to be killed. It is unimaginable that a U.S. president would presume to appropriate the marriage vow and start pairing people he met coming through the White House or on the street. (The cult leader Jim Jones who paired members of his congregation in marriage eventually led 900 of them into group suicide.)16 So, too, it is unimaginable that a president would simply dictate the front page of the Washington Post (as self-declared Ugandan president Idi Amin is known to have done in his country’s paper). Only the leader of a totalitarian regime would presume to substitute his own “judgment” about the guilt or innocence of an alleged felon for the jurors’ verdict. It is even unimaginable, except in jest, that a president would presume to telephone Wimbledon and announce whether the ball </w:t>
      </w:r>
      <w:proofErr w:type="gramStart"/>
      <w:r w:rsidRPr="005629B9">
        <w:rPr>
          <w:sz w:val="16"/>
        </w:rPr>
        <w:t>in a given</w:t>
      </w:r>
      <w:proofErr w:type="gramEnd"/>
      <w:r w:rsidRPr="005629B9">
        <w:rPr>
          <w:sz w:val="16"/>
        </w:rPr>
        <w:t xml:space="preserve"> volley was in or out. It seems almost disrespectful to the office of president even to picture a president arrogating to himself or herself the sacrament of marriage or announcing in a State of the Union Address the “verdict” of a criminal trial the entire country had been following. The inappropriate usurpation of the performative could be said to be the very sign of a tyrant; the flag of a noncontractual society. Yet (remarkably) the most momentous performative act within our democratic, contractual society, the declaration of war, has for six decades been appropriated by the president in our formal strategic doctrines of flexible response and presidential first use almost without protest. It is “invalid” in Warrender’s sense, and “unhappy” in Austin’s sense, as well as in the sense of the many millions of people who have never heard of J. L. Austin. We have seen that a performative sentence spoken by the wrong person is not simply invalid but does not take place: no marriage is “achieved” if the vows are not taken by the couple themselves (even if they are held at gunpoint and made to live together for a year); no alleged murderer is “guilty” if the jurors have not themselves announced that verdict; no “call” has occurred at a game (even if the entire stadium of spectators complies with the celebrity phone call by remaining decorously in their seats). But if a president launches a nuclear weapon, millions of people die quickly and many millions more in the weeks following. Some act has certainly taken place. But what is that act? What has taken place is not an act of governance. The impossibility of “governing” nuclear weapons emerges across many pages of this book. For </w:t>
      </w:r>
      <w:proofErr w:type="gramStart"/>
      <w:r w:rsidRPr="005629B9">
        <w:rPr>
          <w:sz w:val="16"/>
        </w:rPr>
        <w:t>now</w:t>
      </w:r>
      <w:proofErr w:type="gramEnd"/>
      <w:r w:rsidRPr="005629B9">
        <w:rPr>
          <w:sz w:val="16"/>
        </w:rPr>
        <w:t xml:space="preserve"> it is useful to recall that even those people who firmly endorse the United States’ possession of nuclear weapons, acknowledge—almost to a person—that there is a terrifying chance of accidental launch or appropriation by a terrorist. The omnipresent part played by “accident” and “terrorism” in daily conversations about nuclear weapons is an unintentional acknowledgement—an open, omnipresent, unending announcement—that nuclear weapons are “ungovernable.” What we need to see is that even, or especially, when used by a country’s duly elected leader (whether of the United States or Pakistan or China) they are “ungovernable,” a nullification of everything that is meant by the word “governance.” Nuclear weapons cannot be fired. They can only be misfired. AUTHORITY IN A DECLARATION OF WAR IS TRANSMISSIBLE BUT NOT DELEGABLE It is precisely to permit others to act—hence to permit transmission—that the law of nations, according to Hugo Grotius, requires that a just war be “duly and formally declared, and declared in such a manner, as to be known to each of the belligerent powers.” What makes the declaration necessary is not the need to eliminate “clandestine dealings” (though that may be a secondary effect), but the need to identify the source of actions: “the necessity that it should be known for CERTAIN, that a war is not the PRIVATE undertaking of bold ADVENTURERS, but made and sanctioned by the PUBLIC and SOVEREIGN authority on both sides; so that it is attended with the effects of binding all the subjects of the respective states.”17 In my earlier illustrations, the invalidation of the speech act occurred because one person “took” or “appropriated” the position of the authentic speaker. It becomes equally invalid if it is voluntarily given away by the authentic speaker to someone else. The arguments that follow often speak of “transmissible authority” and this must be kept wholly distinct from “</w:t>
      </w:r>
      <w:proofErr w:type="spellStart"/>
      <w:r w:rsidRPr="005629B9">
        <w:rPr>
          <w:sz w:val="16"/>
        </w:rPr>
        <w:t>delegability</w:t>
      </w:r>
      <w:proofErr w:type="spellEnd"/>
      <w:r w:rsidRPr="005629B9">
        <w:rPr>
          <w:sz w:val="16"/>
        </w:rPr>
        <w:t xml:space="preserve">.” We can say that an action is delegable if it can itself be validly passed on to other </w:t>
      </w:r>
      <w:proofErr w:type="gramStart"/>
      <w:r w:rsidRPr="005629B9">
        <w:rPr>
          <w:sz w:val="16"/>
        </w:rPr>
        <w:t>persons</w:t>
      </w:r>
      <w:proofErr w:type="gramEnd"/>
      <w:r w:rsidRPr="005629B9">
        <w:rPr>
          <w:sz w:val="16"/>
        </w:rPr>
        <w:t xml:space="preserve"> so that the body </w:t>
      </w:r>
      <w:proofErr w:type="gramStart"/>
      <w:r w:rsidRPr="005629B9">
        <w:rPr>
          <w:sz w:val="16"/>
        </w:rPr>
        <w:t>originally</w:t>
      </w:r>
      <w:proofErr w:type="gramEnd"/>
      <w:r w:rsidRPr="005629B9">
        <w:rPr>
          <w:sz w:val="16"/>
        </w:rPr>
        <w:t xml:space="preserve"> obligated to carry out the action instead carries out the very different action of choosing the person(s) who will perform it. In </w:t>
      </w:r>
      <w:r w:rsidRPr="005629B9">
        <w:rPr>
          <w:sz w:val="16"/>
        </w:rPr>
        <w:lastRenderedPageBreak/>
        <w:t xml:space="preserve">transmissible authority, in contrast, the designated actors perform the action, which then radiates outward in its consequence, because transmission permits and creates the conditions under which many other actions can take place. There is no transfer or delegation of the original act, except that, as Grotius makes clear, its performance enables others to act on it (performing parallel, duplicate, or derivative actions that give it a wider materialization).18 Everything therefore depends on the point of origin remaining stable. The distinction is important because the declaration of war (as well as many other performative speech acts) precisely does entail transmissible authority and precisely does not permit </w:t>
      </w:r>
      <w:proofErr w:type="spellStart"/>
      <w:r w:rsidRPr="005629B9">
        <w:rPr>
          <w:sz w:val="16"/>
        </w:rPr>
        <w:t>delegability</w:t>
      </w:r>
      <w:proofErr w:type="spellEnd"/>
      <w:r w:rsidRPr="005629B9">
        <w:rPr>
          <w:sz w:val="16"/>
        </w:rPr>
        <w:t xml:space="preserve">. In the case of the declaration of war, the lines of transmissible authority move in three directions. The declaration is addressed to a first-person we (the population of the home country who now perceive themselves in a fundamentally different way and collectively take hundreds of thousands of actions that reflect that change), to a second- person you (the foreign country now formally designated “the enemy” and whose government and population now collectively undertake hundreds of thousands of small actions including those of self-defense), and to a third-person they (third-party countries that are not at present on either side of the conflict but must take many actions, such as avoiding waters that have ceased to be neutral as well as actions to ensure their own continuing neutrality or that instead break that neutrality, replacing it with an alliance).19 The Constitution distributes different performative speech acts to different branches of the government, and the designated office cannot (or at least ought not to be able to) replace the verbal act with a verbal act of delegation.20 The president cannot, at the moment he is empowered and required (by Article II, </w:t>
      </w:r>
      <w:r w:rsidRPr="00595CF8">
        <w:rPr>
          <w:sz w:val="16"/>
        </w:rPr>
        <w:t xml:space="preserve">Section 1, Clause 8) to take the oath of office, instead announce, “I choose my brother to take the oath” or “I hereby designate Justice Sotomayor to speak my words.21 Nor can he replace his State of the Union address with the verbal action of designating his daughter (who never got the break she deserved) or even his speechwriter the one to deliver the address. Under one extreme circumstance—namely the president’s death or grave impairment —his verbal acts can transfer to another person, but so serious is this shift that the Constitution designates the permissible sequence of replacements ahead of time. Crucially, the </w:t>
      </w:r>
      <w:r w:rsidRPr="002A6196">
        <w:rPr>
          <w:rStyle w:val="StyleUnderline"/>
          <w:highlight w:val="green"/>
        </w:rPr>
        <w:t>arrangements for first use</w:t>
      </w:r>
      <w:r w:rsidRPr="00595CF8">
        <w:rPr>
          <w:rStyle w:val="StyleUnderline"/>
        </w:rPr>
        <w:t xml:space="preserve"> of nuclear</w:t>
      </w:r>
      <w:r w:rsidRPr="00595CF8">
        <w:rPr>
          <w:sz w:val="16"/>
        </w:rPr>
        <w:t xml:space="preserve"> </w:t>
      </w:r>
      <w:r w:rsidRPr="00595CF8">
        <w:rPr>
          <w:rStyle w:val="StyleUnderline"/>
        </w:rPr>
        <w:t>weapons</w:t>
      </w:r>
      <w:r w:rsidRPr="00595CF8">
        <w:rPr>
          <w:sz w:val="16"/>
        </w:rPr>
        <w:t xml:space="preserve"> form a line of succession that is not the same line of presidential succession the Constitution requires. Not surprisingly, it </w:t>
      </w:r>
      <w:r w:rsidRPr="002A6196">
        <w:rPr>
          <w:rStyle w:val="StyleUnderline"/>
          <w:highlight w:val="green"/>
        </w:rPr>
        <w:t>bypasses</w:t>
      </w:r>
      <w:r w:rsidRPr="00595CF8">
        <w:rPr>
          <w:sz w:val="16"/>
        </w:rPr>
        <w:t xml:space="preserve"> the </w:t>
      </w:r>
      <w:r w:rsidRPr="002A6196">
        <w:rPr>
          <w:rStyle w:val="StyleUnderline"/>
          <w:highlight w:val="green"/>
        </w:rPr>
        <w:t>Congress</w:t>
      </w:r>
      <w:r w:rsidRPr="00595CF8">
        <w:rPr>
          <w:sz w:val="16"/>
        </w:rPr>
        <w:t>. Following the shooting of President Reagan, Alexander Haig’s astonishing announcement, “I am in control here,” was treated as a personal blunder. But, in fact, it exposed before the eyes of the nation—had we only understood what we were seeing—the extraordinary shift in the line of presidential succession that</w:t>
      </w:r>
      <w:r w:rsidRPr="005629B9">
        <w:rPr>
          <w:sz w:val="16"/>
        </w:rPr>
        <w:t xml:space="preserve"> has come about through nonconstitutional means. The Twenty-Fifth Amendment to the Constitution requires that presidential authority move </w:t>
      </w:r>
      <w:proofErr w:type="gramStart"/>
      <w:r w:rsidRPr="005629B9">
        <w:rPr>
          <w:sz w:val="16"/>
        </w:rPr>
        <w:t>from the president,</w:t>
      </w:r>
      <w:proofErr w:type="gramEnd"/>
      <w:r w:rsidRPr="005629B9">
        <w:rPr>
          <w:sz w:val="16"/>
        </w:rPr>
        <w:t xml:space="preserve"> to the vice president, to the speaker of the House, to the president pro </w:t>
      </w:r>
      <w:proofErr w:type="spellStart"/>
      <w:r w:rsidRPr="005629B9">
        <w:rPr>
          <w:sz w:val="16"/>
        </w:rPr>
        <w:t>tem</w:t>
      </w:r>
      <w:proofErr w:type="spellEnd"/>
      <w:r w:rsidRPr="005629B9">
        <w:rPr>
          <w:sz w:val="16"/>
        </w:rPr>
        <w:t xml:space="preserve"> of the Senate, and then to the secretary of state. But the </w:t>
      </w:r>
      <w:r w:rsidRPr="002A6196">
        <w:rPr>
          <w:rStyle w:val="StyleUnderline"/>
          <w:highlight w:val="green"/>
        </w:rPr>
        <w:t>Reagan</w:t>
      </w:r>
      <w:r w:rsidRPr="005629B9">
        <w:rPr>
          <w:sz w:val="16"/>
        </w:rPr>
        <w:t xml:space="preserve"> administration had also </w:t>
      </w:r>
      <w:r w:rsidRPr="002A6196">
        <w:rPr>
          <w:rStyle w:val="StyleUnderline"/>
          <w:highlight w:val="green"/>
        </w:rPr>
        <w:t>arranged for a military line of</w:t>
      </w:r>
      <w:r w:rsidRPr="005629B9">
        <w:rPr>
          <w:rStyle w:val="StyleUnderline"/>
        </w:rPr>
        <w:t xml:space="preserve"> </w:t>
      </w:r>
      <w:r w:rsidRPr="002A6196">
        <w:rPr>
          <w:rStyle w:val="StyleUnderline"/>
          <w:highlight w:val="green"/>
        </w:rPr>
        <w:t>succession</w:t>
      </w:r>
      <w:r w:rsidRPr="005629B9">
        <w:rPr>
          <w:sz w:val="16"/>
        </w:rPr>
        <w:t xml:space="preserve">—or what Haig and others </w:t>
      </w:r>
      <w:r w:rsidRPr="00595CF8">
        <w:rPr>
          <w:sz w:val="16"/>
        </w:rPr>
        <w:t xml:space="preserve">repeatedly referred to on the day of the shooting as a “crisis management” line of succession, renamed </w:t>
      </w:r>
      <w:r w:rsidRPr="00595CF8">
        <w:rPr>
          <w:rStyle w:val="StyleUnderline"/>
        </w:rPr>
        <w:t>the “national command authority</w:t>
      </w:r>
      <w:r w:rsidRPr="00595CF8">
        <w:rPr>
          <w:sz w:val="16"/>
        </w:rPr>
        <w:t>” a day later—</w:t>
      </w:r>
      <w:r w:rsidRPr="002A6196">
        <w:rPr>
          <w:rStyle w:val="StyleUnderline"/>
          <w:highlight w:val="green"/>
        </w:rPr>
        <w:t>that</w:t>
      </w:r>
      <w:r w:rsidRPr="00595CF8">
        <w:rPr>
          <w:rStyle w:val="StyleUnderline"/>
        </w:rPr>
        <w:t xml:space="preserve"> went from the president to vice president to</w:t>
      </w:r>
      <w:r w:rsidRPr="00595CF8">
        <w:rPr>
          <w:sz w:val="16"/>
        </w:rPr>
        <w:t xml:space="preserve"> (</w:t>
      </w:r>
      <w:r w:rsidRPr="002A6196">
        <w:rPr>
          <w:rStyle w:val="StyleUnderline"/>
          <w:highlight w:val="green"/>
        </w:rPr>
        <w:t>skip</w:t>
      </w:r>
      <w:r w:rsidRPr="00595CF8">
        <w:rPr>
          <w:rStyle w:val="StyleUnderline"/>
        </w:rPr>
        <w:t xml:space="preserve">ping </w:t>
      </w:r>
      <w:r w:rsidRPr="002A6196">
        <w:rPr>
          <w:rStyle w:val="StyleUnderline"/>
          <w:highlight w:val="green"/>
        </w:rPr>
        <w:t>the House and</w:t>
      </w:r>
      <w:r w:rsidRPr="00595CF8">
        <w:rPr>
          <w:rStyle w:val="StyleUnderline"/>
        </w:rPr>
        <w:t xml:space="preserve"> </w:t>
      </w:r>
      <w:r w:rsidRPr="002A6196">
        <w:rPr>
          <w:rStyle w:val="StyleUnderline"/>
          <w:highlight w:val="green"/>
        </w:rPr>
        <w:t>Senate</w:t>
      </w:r>
      <w:r w:rsidRPr="00595CF8">
        <w:rPr>
          <w:sz w:val="16"/>
        </w:rPr>
        <w:t xml:space="preserve">, and even the civil cabinet member, secretary of state) </w:t>
      </w:r>
      <w:r w:rsidRPr="00595CF8">
        <w:rPr>
          <w:rStyle w:val="StyleUnderline"/>
        </w:rPr>
        <w:t>the secretary of</w:t>
      </w:r>
      <w:r w:rsidRPr="005629B9">
        <w:rPr>
          <w:rStyle w:val="StyleUnderline"/>
        </w:rPr>
        <w:t xml:space="preserve"> defense</w:t>
      </w:r>
      <w:r w:rsidRPr="005629B9">
        <w:rPr>
          <w:sz w:val="16"/>
        </w:rPr>
        <w:t xml:space="preserve">. In fact, some accounts of this new line of national command succession indicate that the line goes directly from the president to the secretary of defense. Hence, </w:t>
      </w:r>
      <w:r w:rsidRPr="002A6196">
        <w:rPr>
          <w:rStyle w:val="StyleUnderline"/>
          <w:highlight w:val="green"/>
        </w:rPr>
        <w:t>there was a consciously designed split</w:t>
      </w:r>
      <w:r w:rsidRPr="005629B9">
        <w:rPr>
          <w:rStyle w:val="StyleUnderline"/>
        </w:rPr>
        <w:t xml:space="preserve"> </w:t>
      </w:r>
      <w:r w:rsidRPr="002A6196">
        <w:rPr>
          <w:rStyle w:val="StyleUnderline"/>
          <w:highlight w:val="green"/>
        </w:rPr>
        <w:t>between constitutional</w:t>
      </w:r>
      <w:r w:rsidRPr="005629B9">
        <w:rPr>
          <w:rStyle w:val="StyleUnderline"/>
        </w:rPr>
        <w:t xml:space="preserve"> or civilian </w:t>
      </w:r>
      <w:r w:rsidRPr="002A6196">
        <w:rPr>
          <w:rStyle w:val="StyleUnderline"/>
          <w:highlight w:val="green"/>
        </w:rPr>
        <w:t>lines of authority and military</w:t>
      </w:r>
      <w:r w:rsidRPr="005629B9">
        <w:rPr>
          <w:rStyle w:val="StyleUnderline"/>
        </w:rPr>
        <w:t xml:space="preserve"> lines of authority</w:t>
      </w:r>
      <w:r w:rsidRPr="005629B9">
        <w:rPr>
          <w:sz w:val="16"/>
        </w:rPr>
        <w:t xml:space="preserve">. Evidence suggests a third line of succession for controlling the nuclear codes and, therefore, firing atomic weapons. As secretary of state, Alexander Haig was not “in control here” according to any of the three lines of succession; but the existence of three contradictory lines makes explicable Haig’s own confusion about the matter. Press attention to Haig’s “blunder” (and to his personal conflict with Secretary of Defense Caspar Weinberger) deflected attention from the far more astonishing and damaging revelation that secret, </w:t>
      </w:r>
      <w:r w:rsidRPr="002A6196">
        <w:rPr>
          <w:rStyle w:val="StyleUnderline"/>
          <w:highlight w:val="green"/>
        </w:rPr>
        <w:t>nonconstitutional</w:t>
      </w:r>
      <w:r w:rsidRPr="005629B9">
        <w:rPr>
          <w:rStyle w:val="StyleUnderline"/>
        </w:rPr>
        <w:t xml:space="preserve"> </w:t>
      </w:r>
      <w:r w:rsidRPr="002A6196">
        <w:rPr>
          <w:rStyle w:val="StyleUnderline"/>
          <w:highlight w:val="green"/>
        </w:rPr>
        <w:t>lines of succession</w:t>
      </w:r>
      <w:r w:rsidRPr="005629B9">
        <w:rPr>
          <w:rStyle w:val="StyleUnderline"/>
        </w:rPr>
        <w:t xml:space="preserve"> had been created that </w:t>
      </w:r>
      <w:r w:rsidRPr="002A6196">
        <w:rPr>
          <w:rStyle w:val="StyleUnderline"/>
          <w:highlight w:val="green"/>
        </w:rPr>
        <w:t>preempted</w:t>
      </w:r>
      <w:r w:rsidRPr="005629B9">
        <w:rPr>
          <w:rStyle w:val="StyleUnderline"/>
        </w:rPr>
        <w:t xml:space="preserve"> </w:t>
      </w:r>
      <w:r w:rsidRPr="002A6196">
        <w:rPr>
          <w:rStyle w:val="StyleUnderline"/>
          <w:highlight w:val="green"/>
        </w:rPr>
        <w:t>the</w:t>
      </w:r>
      <w:r w:rsidRPr="005629B9">
        <w:rPr>
          <w:rStyle w:val="StyleUnderline"/>
        </w:rPr>
        <w:t xml:space="preserve"> constitutional, </w:t>
      </w:r>
      <w:r w:rsidRPr="002A6196">
        <w:rPr>
          <w:rStyle w:val="StyleUnderline"/>
          <w:highlight w:val="green"/>
        </w:rPr>
        <w:t>popularly endorsed, and publicly recognized sequence</w:t>
      </w:r>
      <w:r w:rsidRPr="005629B9">
        <w:rPr>
          <w:sz w:val="16"/>
        </w:rPr>
        <w:t xml:space="preserve">.22 It is not only the executive branch that may not delegate authority to another part of the government. The Supreme Court may not, in a difficult decision about school integration, announce, instead of its “decision,” its “designation” of the president as the agent of the decision. So, too, with Congress. Imagine that, at the moment of the roll call vote on a declaration of war, a member of Congress stepped to the microphone and, rather than performing the verbal action of “voting,” instead announced that he or she was giving the vote to a neighbor who was particularly knowledgeable about Iraq-Iran relations (the neighbor might fairly influence the member’s vote, but cannot himself or herself perform the vote). Neither can that same member of Congress step to the microphone and announce, “Mr. Speaker, I’m going to refrain from voting on this difficult matter and instead give my vote to the president, who has shown himself particularly knowledgeable.” But now imagine that forty different members of Congress, as their turns arose in the roll call vote, all gave their votes away to their hometown neighbors. Or all gave their votes away to the president. That act, were it to occur, would surely be reported on national and international news as a disgraceful exhibition of subversion, an odd genre of revolution. In fact, </w:t>
      </w:r>
      <w:r w:rsidRPr="005629B9">
        <w:rPr>
          <w:rStyle w:val="StyleUnderline"/>
        </w:rPr>
        <w:t>by</w:t>
      </w:r>
      <w:r w:rsidRPr="005629B9">
        <w:rPr>
          <w:sz w:val="16"/>
        </w:rPr>
        <w:t xml:space="preserve"> the nation’s </w:t>
      </w:r>
      <w:r w:rsidRPr="005629B9">
        <w:rPr>
          <w:rStyle w:val="StyleUnderline"/>
        </w:rPr>
        <w:t>acceptance of</w:t>
      </w:r>
      <w:r w:rsidRPr="005629B9">
        <w:rPr>
          <w:sz w:val="16"/>
        </w:rPr>
        <w:t xml:space="preserve"> the flexible response and </w:t>
      </w:r>
      <w:r w:rsidRPr="005629B9">
        <w:rPr>
          <w:rStyle w:val="StyleUnderline"/>
        </w:rPr>
        <w:t>first-use doctrines</w:t>
      </w:r>
      <w:r w:rsidRPr="005629B9">
        <w:rPr>
          <w:sz w:val="16"/>
        </w:rPr>
        <w:t xml:space="preserve">, </w:t>
      </w:r>
      <w:r w:rsidRPr="002A6196">
        <w:rPr>
          <w:rStyle w:val="StyleUnderline"/>
          <w:highlight w:val="green"/>
        </w:rPr>
        <w:t>we</w:t>
      </w:r>
      <w:r w:rsidRPr="005629B9">
        <w:rPr>
          <w:rStyle w:val="StyleUnderline"/>
        </w:rPr>
        <w:t xml:space="preserve"> have </w:t>
      </w:r>
      <w:r w:rsidRPr="002A6196">
        <w:rPr>
          <w:rStyle w:val="StyleUnderline"/>
          <w:highlight w:val="green"/>
        </w:rPr>
        <w:t>watched</w:t>
      </w:r>
      <w:r w:rsidRPr="005629B9">
        <w:rPr>
          <w:sz w:val="16"/>
        </w:rPr>
        <w:t xml:space="preserve"> not one member of Congress, or 40, but </w:t>
      </w:r>
      <w:r w:rsidRPr="002A6196">
        <w:rPr>
          <w:rStyle w:val="StyleUnderline"/>
          <w:highlight w:val="green"/>
        </w:rPr>
        <w:t>all 535 give their vote away to the</w:t>
      </w:r>
      <w:r w:rsidRPr="005629B9">
        <w:rPr>
          <w:rStyle w:val="StyleUnderline"/>
        </w:rPr>
        <w:t xml:space="preserve"> </w:t>
      </w:r>
      <w:r w:rsidRPr="002A6196">
        <w:rPr>
          <w:rStyle w:val="StyleUnderline"/>
          <w:highlight w:val="green"/>
        </w:rPr>
        <w:t>president</w:t>
      </w:r>
      <w:r w:rsidRPr="005629B9">
        <w:rPr>
          <w:sz w:val="16"/>
        </w:rPr>
        <w:t xml:space="preserve">. The gravity of this collective abdication is apprehensible if we recall that Congress is required to continue functioning—without interruption—even when there is a vacancy caused by the death or disablement of one of its members. Unlike the office of the presidency (where a predetermined successor is installed within hours), there is no constitutional presumption of immediate succession. The constitutional substitute for a dead or disabled congressional representative is another, newly elected representative.23 Comprised of multiple members, Congress (like the Supreme Court) is treated by the Constitution as eternal and self-renewing and, therefore, </w:t>
      </w:r>
      <w:proofErr w:type="spellStart"/>
      <w:r w:rsidRPr="005629B9">
        <w:rPr>
          <w:sz w:val="16"/>
        </w:rPr>
        <w:t>unabsolvable</w:t>
      </w:r>
      <w:proofErr w:type="spellEnd"/>
      <w:r w:rsidRPr="005629B9">
        <w:rPr>
          <w:sz w:val="16"/>
        </w:rPr>
        <w:t xml:space="preserve"> from its obligations. Finally, the mistaken sense that constitutionally designated acts of verbal performance can be shifted among branches is perhaps heightened by the belief that such shifts are reciprocal—that an action by the Congress might be given to the president, but so the president can let the Supreme Court do his or her work. But a transfer from one branch to the next is not made more appropriate by reciprocity. This is no more plausible than believing that a referee at Wimbledon on a Sunday afternoon can permit a priest in the audience to make a call, providing the priest in turn, permits the referee to </w:t>
      </w:r>
      <w:r w:rsidRPr="005629B9">
        <w:rPr>
          <w:sz w:val="16"/>
        </w:rPr>
        <w:lastRenderedPageBreak/>
        <w:t xml:space="preserve">administer the Eucharist on Sunday morning. The “misfires” in speech do not cancel out: they continue and are compounded. </w:t>
      </w:r>
      <w:r w:rsidRPr="005629B9">
        <w:rPr>
          <w:rStyle w:val="StyleUnderline"/>
        </w:rPr>
        <w:t>There</w:t>
      </w:r>
      <w:r w:rsidRPr="005629B9">
        <w:rPr>
          <w:sz w:val="16"/>
        </w:rPr>
        <w:t xml:space="preserve"> sometimes </w:t>
      </w:r>
      <w:r w:rsidRPr="005629B9">
        <w:rPr>
          <w:rStyle w:val="StyleUnderline"/>
        </w:rPr>
        <w:t>exists a startling belief</w:t>
      </w:r>
      <w:r w:rsidRPr="005629B9">
        <w:rPr>
          <w:sz w:val="16"/>
        </w:rPr>
        <w:t xml:space="preserve"> that although </w:t>
      </w:r>
      <w:r w:rsidRPr="005629B9">
        <w:rPr>
          <w:rStyle w:val="StyleUnderline"/>
        </w:rPr>
        <w:t>powers of the government</w:t>
      </w:r>
      <w:r w:rsidRPr="005629B9">
        <w:rPr>
          <w:sz w:val="16"/>
        </w:rPr>
        <w:t xml:space="preserve"> cannot be taken, they </w:t>
      </w:r>
      <w:r w:rsidRPr="005629B9">
        <w:rPr>
          <w:rStyle w:val="StyleUnderline"/>
        </w:rPr>
        <w:t>can be given away</w:t>
      </w:r>
      <w:r w:rsidRPr="005629B9">
        <w:rPr>
          <w:sz w:val="16"/>
        </w:rPr>
        <w:t xml:space="preserve">. Here are two brief examples. The first is the lawsuit we encountered earlier by two Congressmen alleging that Article I, Section 8, is incompatible with the presidential first-use doctrine. The case was turned down by a </w:t>
      </w:r>
      <w:r w:rsidRPr="005629B9">
        <w:rPr>
          <w:rStyle w:val="StyleUnderline"/>
        </w:rPr>
        <w:t>federal court</w:t>
      </w:r>
      <w:r w:rsidRPr="005629B9">
        <w:rPr>
          <w:sz w:val="16"/>
        </w:rPr>
        <w:t xml:space="preserve"> in California on the grounds that Congress </w:t>
      </w:r>
      <w:proofErr w:type="gramStart"/>
      <w:r w:rsidRPr="005629B9">
        <w:rPr>
          <w:sz w:val="16"/>
        </w:rPr>
        <w:t>as a whole has</w:t>
      </w:r>
      <w:proofErr w:type="gramEnd"/>
      <w:r w:rsidRPr="005629B9">
        <w:rPr>
          <w:sz w:val="16"/>
        </w:rPr>
        <w:t xml:space="preserve"> not yet expressed collective alarm about the presidential appropriation. The judge’s opinion that an executive appropriation of Articles I, Section 8, is constitutionally permissible if only 2 members of Congress protest (but might well be impermissible if 535 members of Congress one day protest) </w:t>
      </w:r>
      <w:r w:rsidRPr="005629B9">
        <w:rPr>
          <w:rStyle w:val="StyleUnderline"/>
        </w:rPr>
        <w:t xml:space="preserve">expresses an erroneous idea that </w:t>
      </w:r>
      <w:r w:rsidRPr="002A6196">
        <w:rPr>
          <w:rStyle w:val="StyleUnderline"/>
          <w:highlight w:val="green"/>
        </w:rPr>
        <w:t>Congress</w:t>
      </w:r>
      <w:r w:rsidRPr="005629B9">
        <w:rPr>
          <w:rStyle w:val="StyleUnderline"/>
        </w:rPr>
        <w:t xml:space="preserve"> has the </w:t>
      </w:r>
      <w:r w:rsidRPr="00595CF8">
        <w:rPr>
          <w:rStyle w:val="StyleUnderline"/>
        </w:rPr>
        <w:t>option</w:t>
      </w:r>
      <w:r w:rsidRPr="005629B9">
        <w:rPr>
          <w:rStyle w:val="StyleUnderline"/>
        </w:rPr>
        <w:t xml:space="preserve"> of </w:t>
      </w:r>
      <w:r w:rsidRPr="002A6196">
        <w:rPr>
          <w:rStyle w:val="Emphasis"/>
          <w:highlight w:val="green"/>
        </w:rPr>
        <w:t>abdicating</w:t>
      </w:r>
      <w:r w:rsidRPr="002A6196">
        <w:rPr>
          <w:rStyle w:val="StyleUnderline"/>
          <w:highlight w:val="green"/>
        </w:rPr>
        <w:t xml:space="preserve"> its obligation to oversee</w:t>
      </w:r>
      <w:r w:rsidRPr="005629B9">
        <w:rPr>
          <w:rStyle w:val="StyleUnderline"/>
        </w:rPr>
        <w:t xml:space="preserve"> our entry into </w:t>
      </w:r>
      <w:r w:rsidRPr="002A6196">
        <w:rPr>
          <w:rStyle w:val="StyleUnderline"/>
          <w:highlight w:val="green"/>
        </w:rPr>
        <w:t>war</w:t>
      </w:r>
      <w:r w:rsidRPr="005629B9">
        <w:rPr>
          <w:sz w:val="16"/>
        </w:rPr>
        <w:t xml:space="preserve">. The historical record reveals that even a member of Congress may make this error. During the Taiwan Straits Crisis, for example, President Eisenhower’s conviction that conventional invasion, air strike, or use of nuclear weapons would be unconstitutional if not authorized by Congress was verbally reinforced by his secretary of state,24 by the vice president,25 by the attorney general,26 and by a representative of the British cabinet (the British are described in these memoranda as “always very sensitive” about the subject of atomic weapons).27 Remarkably, it is a member of </w:t>
      </w:r>
      <w:r w:rsidRPr="005629B9">
        <w:rPr>
          <w:rStyle w:val="StyleUnderline"/>
        </w:rPr>
        <w:t>Congress</w:t>
      </w:r>
      <w:r w:rsidRPr="005629B9">
        <w:rPr>
          <w:sz w:val="16"/>
        </w:rPr>
        <w:t xml:space="preserve"> who </w:t>
      </w:r>
      <w:r w:rsidRPr="005629B9">
        <w:rPr>
          <w:rStyle w:val="StyleUnderline"/>
        </w:rPr>
        <w:t>appears</w:t>
      </w:r>
      <w:r w:rsidRPr="005629B9">
        <w:rPr>
          <w:sz w:val="16"/>
        </w:rPr>
        <w:t xml:space="preserve"> in these records </w:t>
      </w:r>
      <w:r w:rsidRPr="005629B9">
        <w:rPr>
          <w:rStyle w:val="StyleUnderline"/>
        </w:rPr>
        <w:t xml:space="preserve">as </w:t>
      </w:r>
      <w:r w:rsidRPr="00595CF8">
        <w:rPr>
          <w:rStyle w:val="Emphasis"/>
        </w:rPr>
        <w:t>disavowing</w:t>
      </w:r>
      <w:r w:rsidRPr="005629B9">
        <w:rPr>
          <w:rStyle w:val="StyleUnderline"/>
        </w:rPr>
        <w:t xml:space="preserve"> congressional authorization</w:t>
      </w:r>
      <w:r w:rsidRPr="005629B9">
        <w:rPr>
          <w:sz w:val="16"/>
        </w:rPr>
        <w:t xml:space="preserve">. At this point in the record, Secretary of State John Foster Dulles has just been describing the British insistence that the president obtain the consent of Congress. Then, Eisenhower reports a phone conversation he has had with </w:t>
      </w:r>
      <w:r w:rsidRPr="002D577A">
        <w:rPr>
          <w:rStyle w:val="StyleUnderline"/>
        </w:rPr>
        <w:t>Speaker of the House</w:t>
      </w:r>
      <w:r w:rsidRPr="005629B9">
        <w:rPr>
          <w:sz w:val="16"/>
        </w:rPr>
        <w:t xml:space="preserve"> Sam Rayburn: [Mr. </w:t>
      </w:r>
      <w:r w:rsidRPr="002A6196">
        <w:rPr>
          <w:rStyle w:val="StyleUnderline"/>
          <w:highlight w:val="green"/>
        </w:rPr>
        <w:t>Rayburn</w:t>
      </w:r>
      <w:r w:rsidRPr="005629B9">
        <w:rPr>
          <w:sz w:val="16"/>
        </w:rPr>
        <w:t xml:space="preserve">] had </w:t>
      </w:r>
      <w:r w:rsidRPr="002A6196">
        <w:rPr>
          <w:rStyle w:val="StyleUnderline"/>
          <w:highlight w:val="green"/>
        </w:rPr>
        <w:t>said</w:t>
      </w:r>
      <w:r w:rsidRPr="005629B9">
        <w:rPr>
          <w:sz w:val="16"/>
        </w:rPr>
        <w:t xml:space="preserve"> that the President had all the powers he needed to deal with the situation, and that whatever the President decided to do would be unequivocally backed by the House of Representatives. He believed, however, that </w:t>
      </w:r>
      <w:r w:rsidRPr="005629B9">
        <w:rPr>
          <w:rStyle w:val="StyleUnderline"/>
        </w:rPr>
        <w:t xml:space="preserve">a joint resolution [i.e., </w:t>
      </w:r>
      <w:r w:rsidRPr="002A6196">
        <w:rPr>
          <w:rStyle w:val="StyleUnderline"/>
          <w:highlight w:val="green"/>
        </w:rPr>
        <w:t>a declaration of war</w:t>
      </w:r>
      <w:r w:rsidRPr="005629B9">
        <w:rPr>
          <w:rStyle w:val="StyleUnderline"/>
        </w:rPr>
        <w:t xml:space="preserve">] at this particular moment </w:t>
      </w:r>
      <w:r w:rsidRPr="002A6196">
        <w:rPr>
          <w:rStyle w:val="StyleUnderline"/>
          <w:highlight w:val="green"/>
        </w:rPr>
        <w:t>would be</w:t>
      </w:r>
      <w:r w:rsidRPr="005629B9">
        <w:rPr>
          <w:rStyle w:val="StyleUnderline"/>
        </w:rPr>
        <w:t xml:space="preserve"> </w:t>
      </w:r>
      <w:r w:rsidRPr="002A6196">
        <w:rPr>
          <w:rStyle w:val="StyleUnderline"/>
          <w:highlight w:val="green"/>
        </w:rPr>
        <w:t>unwise because the President would</w:t>
      </w:r>
      <w:r w:rsidRPr="005629B9">
        <w:rPr>
          <w:rStyle w:val="StyleUnderline"/>
        </w:rPr>
        <w:t xml:space="preserve"> be </w:t>
      </w:r>
      <w:r w:rsidRPr="002A6196">
        <w:rPr>
          <w:rStyle w:val="StyleUnderline"/>
          <w:highlight w:val="green"/>
        </w:rPr>
        <w:t>say</w:t>
      </w:r>
      <w:r w:rsidRPr="005629B9">
        <w:rPr>
          <w:rStyle w:val="StyleUnderline"/>
        </w:rPr>
        <w:t xml:space="preserve">ing in effect that </w:t>
      </w:r>
      <w:r w:rsidRPr="002A6196">
        <w:rPr>
          <w:rStyle w:val="StyleUnderline"/>
          <w:highlight w:val="green"/>
        </w:rPr>
        <w:t>he did not have the power to act instantly</w:t>
      </w:r>
      <w:r w:rsidRPr="005629B9">
        <w:rPr>
          <w:sz w:val="16"/>
        </w:rPr>
        <w:t xml:space="preserve">, and a filibuster could start in the Congress, causing dissension both in the Congress and throughout the country. Accordingly, </w:t>
      </w:r>
      <w:r w:rsidRPr="002A6196">
        <w:rPr>
          <w:rStyle w:val="StyleUnderline"/>
          <w:highlight w:val="green"/>
        </w:rPr>
        <w:t>it was the Speaker’s advice</w:t>
      </w:r>
      <w:r w:rsidRPr="005629B9">
        <w:rPr>
          <w:rStyle w:val="StyleUnderline"/>
        </w:rPr>
        <w:t xml:space="preserve"> that </w:t>
      </w:r>
      <w:r w:rsidRPr="002A6196">
        <w:rPr>
          <w:rStyle w:val="StyleUnderline"/>
          <w:highlight w:val="green"/>
        </w:rPr>
        <w:t xml:space="preserve">the President take </w:t>
      </w:r>
      <w:r w:rsidRPr="002D577A">
        <w:rPr>
          <w:rStyle w:val="StyleUnderline"/>
        </w:rPr>
        <w:t xml:space="preserve">whatever </w:t>
      </w:r>
      <w:r w:rsidRPr="002A6196">
        <w:rPr>
          <w:rStyle w:val="StyleUnderline"/>
          <w:highlight w:val="green"/>
        </w:rPr>
        <w:t>action</w:t>
      </w:r>
      <w:r w:rsidRPr="005629B9">
        <w:rPr>
          <w:rStyle w:val="StyleUnderline"/>
        </w:rPr>
        <w:t xml:space="preserve"> he deemed </w:t>
      </w:r>
      <w:proofErr w:type="gramStart"/>
      <w:r w:rsidRPr="005629B9">
        <w:rPr>
          <w:rStyle w:val="StyleUnderline"/>
        </w:rPr>
        <w:t>necessary, and</w:t>
      </w:r>
      <w:proofErr w:type="gramEnd"/>
      <w:r w:rsidRPr="005629B9">
        <w:rPr>
          <w:rStyle w:val="StyleUnderline"/>
        </w:rPr>
        <w:t xml:space="preserve"> </w:t>
      </w:r>
      <w:r w:rsidRPr="002A6196">
        <w:rPr>
          <w:rStyle w:val="StyleUnderline"/>
          <w:highlight w:val="green"/>
        </w:rPr>
        <w:t>thereafter</w:t>
      </w:r>
      <w:r w:rsidRPr="005629B9">
        <w:rPr>
          <w:rStyle w:val="StyleUnderline"/>
        </w:rPr>
        <w:t xml:space="preserve"> </w:t>
      </w:r>
      <w:r w:rsidRPr="002A6196">
        <w:rPr>
          <w:rStyle w:val="StyleUnderline"/>
          <w:highlight w:val="green"/>
        </w:rPr>
        <w:t>ask for</w:t>
      </w:r>
      <w:r w:rsidRPr="005629B9">
        <w:rPr>
          <w:rStyle w:val="StyleUnderline"/>
        </w:rPr>
        <w:t xml:space="preserve"> Congressional </w:t>
      </w:r>
      <w:r w:rsidRPr="002A6196">
        <w:rPr>
          <w:rStyle w:val="StyleUnderline"/>
          <w:highlight w:val="green"/>
        </w:rPr>
        <w:t>approval</w:t>
      </w:r>
      <w:r w:rsidRPr="005629B9">
        <w:rPr>
          <w:rStyle w:val="StyleUnderline"/>
        </w:rPr>
        <w:t xml:space="preserve"> of such action</w:t>
      </w:r>
      <w:r w:rsidRPr="005629B9">
        <w:rPr>
          <w:sz w:val="16"/>
        </w:rPr>
        <w:t xml:space="preserve">. Speaker Rayburn guaranteed that this approval would go through the House in 45 minutes, without a word of criticism of the President.28 Speaker Rayburn’s private phone conversation with President Eisenhower turns governance on its head. The life-saving constitutional arrangements—a </w:t>
      </w:r>
      <w:r w:rsidRPr="005629B9">
        <w:rPr>
          <w:rStyle w:val="StyleUnderline"/>
        </w:rPr>
        <w:t>congressional debate</w:t>
      </w:r>
      <w:r w:rsidRPr="005629B9">
        <w:rPr>
          <w:sz w:val="16"/>
        </w:rPr>
        <w:t xml:space="preserve"> or even filibuster that would block either conventional assault </w:t>
      </w:r>
      <w:r w:rsidRPr="005629B9">
        <w:rPr>
          <w:rStyle w:val="StyleUnderline"/>
        </w:rPr>
        <w:t>or</w:t>
      </w:r>
      <w:r w:rsidRPr="005629B9">
        <w:rPr>
          <w:sz w:val="16"/>
        </w:rPr>
        <w:t xml:space="preserve"> the firing of an atomic weapon, a </w:t>
      </w:r>
      <w:r w:rsidRPr="005629B9">
        <w:rPr>
          <w:rStyle w:val="StyleUnderline"/>
        </w:rPr>
        <w:t xml:space="preserve">growing protest among the population </w:t>
      </w:r>
      <w:r w:rsidRPr="005629B9">
        <w:rPr>
          <w:sz w:val="16"/>
        </w:rPr>
        <w:t>(in response to the publicly audible congressional debate) that would also act to block conventional assault or the firing of an atomic weapon—</w:t>
      </w:r>
      <w:r w:rsidRPr="005629B9">
        <w:rPr>
          <w:rStyle w:val="StyleUnderline"/>
        </w:rPr>
        <w:t>are</w:t>
      </w:r>
      <w:r w:rsidRPr="005629B9">
        <w:rPr>
          <w:sz w:val="16"/>
        </w:rPr>
        <w:t xml:space="preserve"> here </w:t>
      </w:r>
      <w:r w:rsidRPr="005629B9">
        <w:rPr>
          <w:rStyle w:val="StyleUnderline"/>
        </w:rPr>
        <w:t>treated as unwanted impediments on the executive will</w:t>
      </w:r>
      <w:r w:rsidRPr="005629B9">
        <w:rPr>
          <w:sz w:val="16"/>
        </w:rPr>
        <w:t xml:space="preserve">. It is, of course, the precise point of </w:t>
      </w:r>
      <w:r w:rsidRPr="005629B9">
        <w:rPr>
          <w:rStyle w:val="StyleUnderline"/>
        </w:rPr>
        <w:t>Article I</w:t>
      </w:r>
      <w:r w:rsidRPr="005629B9">
        <w:rPr>
          <w:sz w:val="16"/>
        </w:rPr>
        <w:t xml:space="preserve">, Section 8, to allow dissension to arise in Congress and from there to spread throughout the country. This does not mean the country cannot go to war. But it </w:t>
      </w:r>
      <w:r w:rsidRPr="005629B9">
        <w:rPr>
          <w:rStyle w:val="StyleUnderline"/>
        </w:rPr>
        <w:t>means that only when the reasons for war are fully persuasive will a declaration be possible</w:t>
      </w:r>
      <w:r w:rsidRPr="005629B9">
        <w:rPr>
          <w:sz w:val="16"/>
        </w:rPr>
        <w:t xml:space="preserve">. </w:t>
      </w:r>
      <w:r w:rsidRPr="005629B9">
        <w:rPr>
          <w:rStyle w:val="StyleUnderline"/>
        </w:rPr>
        <w:t>The imperative to go to war must be so great that it overrides the purposely impeding gates of dissent</w:t>
      </w:r>
      <w:r w:rsidRPr="005629B9">
        <w:rPr>
          <w:sz w:val="16"/>
        </w:rPr>
        <w:t>. In fact, the Formosa Resolution—by which Congress on January 29, 1955, authorized (without a declaration of war) the use of armed forces—was an extraordinary act of delegation and abdication, as opponents, particularly in the Senate, vigorously argued. The resolution opened by authorizing the president to use the military “as he deems necessary” and closed by empowering him to dissolve the resolution which “shall expire when the President shall determine that the peace and security of the area is assured.” Most dangerous was an open-ended clause in the center of the resolution licensing “the taking of other measures as he judges to be required or appropriate.”29 Thus, as various senators pointed out, “</w:t>
      </w:r>
      <w:r w:rsidRPr="002A6196">
        <w:rPr>
          <w:rStyle w:val="StyleUnderline"/>
          <w:highlight w:val="green"/>
        </w:rPr>
        <w:t>we are authorizing the President to do anything he wants</w:t>
      </w:r>
      <w:r w:rsidRPr="005629B9">
        <w:rPr>
          <w:sz w:val="16"/>
        </w:rPr>
        <w:t xml:space="preserve"> to do with the approval of the Senate, </w:t>
      </w:r>
      <w:r w:rsidRPr="005629B9">
        <w:rPr>
          <w:rStyle w:val="StyleUnderline"/>
        </w:rPr>
        <w:t xml:space="preserve">and we are authorizing him to do it </w:t>
      </w:r>
      <w:r w:rsidRPr="002A6196">
        <w:rPr>
          <w:rStyle w:val="StyleUnderline"/>
          <w:highlight w:val="green"/>
        </w:rPr>
        <w:t>in advance</w:t>
      </w:r>
      <w:r w:rsidRPr="005629B9">
        <w:rPr>
          <w:sz w:val="16"/>
        </w:rPr>
        <w:t xml:space="preserve">.”30 Senator Wayne Morse summarized the import of the resolution: (1) </w:t>
      </w:r>
      <w:r w:rsidRPr="002A6196">
        <w:rPr>
          <w:rStyle w:val="StyleUnderline"/>
          <w:highlight w:val="green"/>
        </w:rPr>
        <w:t>it is</w:t>
      </w:r>
      <w:r w:rsidRPr="005629B9">
        <w:rPr>
          <w:rStyle w:val="StyleUnderline"/>
        </w:rPr>
        <w:t xml:space="preserve"> an act of “</w:t>
      </w:r>
      <w:proofErr w:type="spellStart"/>
      <w:r w:rsidRPr="002A6196">
        <w:rPr>
          <w:rStyle w:val="Emphasis"/>
          <w:highlight w:val="green"/>
        </w:rPr>
        <w:t>predelegation</w:t>
      </w:r>
      <w:proofErr w:type="spellEnd"/>
      <w:r w:rsidRPr="005629B9">
        <w:rPr>
          <w:sz w:val="16"/>
        </w:rPr>
        <w:t>”; (</w:t>
      </w:r>
      <w:r w:rsidRPr="002D577A">
        <w:rPr>
          <w:sz w:val="16"/>
          <w:szCs w:val="16"/>
        </w:rPr>
        <w:t>2)</w:t>
      </w:r>
      <w:r w:rsidRPr="002D577A">
        <w:rPr>
          <w:rStyle w:val="StyleUnderline"/>
          <w:sz w:val="16"/>
          <w:szCs w:val="16"/>
        </w:rPr>
        <w:t xml:space="preserve"> </w:t>
      </w:r>
      <w:r w:rsidRPr="005629B9">
        <w:rPr>
          <w:rStyle w:val="StyleUnderline"/>
        </w:rPr>
        <w:t xml:space="preserve">it means </w:t>
      </w:r>
      <w:r w:rsidRPr="002A6196">
        <w:rPr>
          <w:rStyle w:val="StyleUnderline"/>
          <w:highlight w:val="green"/>
        </w:rPr>
        <w:t>the president, not the Congress, declares war</w:t>
      </w:r>
      <w:r w:rsidRPr="005629B9">
        <w:rPr>
          <w:sz w:val="16"/>
        </w:rPr>
        <w:t xml:space="preserve">; (3) </w:t>
      </w:r>
      <w:r w:rsidRPr="002A6196">
        <w:rPr>
          <w:rStyle w:val="StyleUnderline"/>
          <w:highlight w:val="green"/>
        </w:rPr>
        <w:t>it is “</w:t>
      </w:r>
      <w:r w:rsidRPr="002A6196">
        <w:rPr>
          <w:rStyle w:val="Emphasis"/>
          <w:highlight w:val="green"/>
        </w:rPr>
        <w:t>unconstitutional</w:t>
      </w:r>
      <w:r w:rsidRPr="005629B9">
        <w:rPr>
          <w:sz w:val="16"/>
        </w:rPr>
        <w:t xml:space="preserve">”; (4) </w:t>
      </w:r>
      <w:r w:rsidRPr="005629B9">
        <w:rPr>
          <w:rStyle w:val="StyleUnderline"/>
        </w:rPr>
        <w:t xml:space="preserve">with its passage, </w:t>
      </w:r>
      <w:r w:rsidRPr="002A6196">
        <w:rPr>
          <w:rStyle w:val="StyleUnderline"/>
          <w:highlight w:val="green"/>
        </w:rPr>
        <w:t>the government ceases to be “a government by law</w:t>
      </w:r>
      <w:r w:rsidRPr="005629B9">
        <w:rPr>
          <w:sz w:val="16"/>
        </w:rPr>
        <w:t xml:space="preserve">”; (5) </w:t>
      </w:r>
      <w:r w:rsidRPr="002A6196">
        <w:rPr>
          <w:rStyle w:val="StyleUnderline"/>
          <w:highlight w:val="green"/>
        </w:rPr>
        <w:t>it is</w:t>
      </w:r>
      <w:r w:rsidRPr="005629B9">
        <w:rPr>
          <w:rStyle w:val="StyleUnderline"/>
        </w:rPr>
        <w:t xml:space="preserve"> an act of </w:t>
      </w:r>
      <w:r w:rsidRPr="002A6196">
        <w:rPr>
          <w:rStyle w:val="StyleUnderline"/>
          <w:highlight w:val="green"/>
        </w:rPr>
        <w:t>establishing “personal government” in the White</w:t>
      </w:r>
      <w:r w:rsidRPr="005629B9">
        <w:rPr>
          <w:rStyle w:val="StyleUnderline"/>
        </w:rPr>
        <w:t xml:space="preserve"> </w:t>
      </w:r>
      <w:r w:rsidRPr="002A6196">
        <w:rPr>
          <w:rStyle w:val="StyleUnderline"/>
          <w:highlight w:val="green"/>
        </w:rPr>
        <w:t>House</w:t>
      </w:r>
      <w:r w:rsidRPr="005629B9">
        <w:rPr>
          <w:rStyle w:val="StyleUnderline"/>
        </w:rPr>
        <w:t xml:space="preserve">; </w:t>
      </w:r>
      <w:r w:rsidRPr="002A6196">
        <w:rPr>
          <w:rStyle w:val="StyleUnderline"/>
          <w:highlight w:val="green"/>
        </w:rPr>
        <w:t>and</w:t>
      </w:r>
      <w:r w:rsidRPr="005629B9">
        <w:rPr>
          <w:sz w:val="16"/>
        </w:rPr>
        <w:t xml:space="preserve"> (6</w:t>
      </w:r>
      <w:r w:rsidRPr="002D577A">
        <w:rPr>
          <w:sz w:val="16"/>
          <w:szCs w:val="16"/>
        </w:rPr>
        <w:t xml:space="preserve">) </w:t>
      </w:r>
      <w:r w:rsidRPr="005629B9">
        <w:rPr>
          <w:rStyle w:val="StyleUnderline"/>
        </w:rPr>
        <w:t xml:space="preserve">it </w:t>
      </w:r>
      <w:r w:rsidRPr="002A6196">
        <w:rPr>
          <w:rStyle w:val="StyleUnderline"/>
          <w:highlight w:val="green"/>
        </w:rPr>
        <w:t>is</w:t>
      </w:r>
      <w:r w:rsidRPr="005629B9">
        <w:rPr>
          <w:rStyle w:val="StyleUnderline"/>
        </w:rPr>
        <w:t xml:space="preserve"> being </w:t>
      </w:r>
      <w:r w:rsidRPr="002A6196">
        <w:rPr>
          <w:rStyle w:val="StyleUnderline"/>
          <w:highlight w:val="green"/>
        </w:rPr>
        <w:t>passed</w:t>
      </w:r>
      <w:r w:rsidRPr="005629B9">
        <w:rPr>
          <w:rStyle w:val="StyleUnderline"/>
        </w:rPr>
        <w:t xml:space="preserve"> </w:t>
      </w:r>
      <w:r w:rsidRPr="002A6196">
        <w:rPr>
          <w:rStyle w:val="StyleUnderline"/>
          <w:highlight w:val="green"/>
        </w:rPr>
        <w:t>without</w:t>
      </w:r>
      <w:r w:rsidRPr="005629B9">
        <w:rPr>
          <w:rStyle w:val="StyleUnderline"/>
        </w:rPr>
        <w:t xml:space="preserve">, on </w:t>
      </w:r>
      <w:r w:rsidRPr="002A6196">
        <w:rPr>
          <w:rStyle w:val="StyleUnderline"/>
          <w:highlight w:val="green"/>
        </w:rPr>
        <w:t>the population</w:t>
      </w:r>
      <w:r w:rsidRPr="005629B9">
        <w:rPr>
          <w:rStyle w:val="StyleUnderline"/>
        </w:rPr>
        <w:t>’s part, any awareness</w:t>
      </w:r>
      <w:r w:rsidRPr="005629B9">
        <w:rPr>
          <w:sz w:val="16"/>
        </w:rPr>
        <w:t xml:space="preserve"> of its grave import. </w:t>
      </w:r>
      <w:r w:rsidRPr="005629B9">
        <w:rPr>
          <w:rStyle w:val="StyleUnderline"/>
        </w:rPr>
        <w:t>Morse argued</w:t>
      </w:r>
      <w:r w:rsidRPr="005629B9">
        <w:rPr>
          <w:sz w:val="16"/>
        </w:rPr>
        <w:t xml:space="preserve"> that, at the very least, </w:t>
      </w:r>
      <w:r w:rsidRPr="005629B9">
        <w:rPr>
          <w:rStyle w:val="StyleUnderline"/>
        </w:rPr>
        <w:t xml:space="preserve">Congress should openly announce to the people that they were currently performing a </w:t>
      </w:r>
      <w:proofErr w:type="spellStart"/>
      <w:r w:rsidRPr="005629B9">
        <w:rPr>
          <w:rStyle w:val="StyleUnderline"/>
        </w:rPr>
        <w:t>predelegatory</w:t>
      </w:r>
      <w:proofErr w:type="spellEnd"/>
      <w:r w:rsidRPr="005629B9">
        <w:rPr>
          <w:rStyle w:val="StyleUnderline"/>
        </w:rPr>
        <w:t>, unconstitutional act that dissolved the government and replaced it with a personal regime</w:t>
      </w:r>
      <w:r w:rsidRPr="005629B9">
        <w:rPr>
          <w:sz w:val="16"/>
        </w:rPr>
        <w:t xml:space="preserve">.31 It may appear that (unlike Rayburn’s pointed conversation with Eisenhower, and unlike the presidential first-use policy that has come securely into place since the 1950s) the Formosa Resolution, however much it </w:t>
      </w:r>
      <w:proofErr w:type="spellStart"/>
      <w:r w:rsidRPr="005629B9">
        <w:rPr>
          <w:sz w:val="16"/>
        </w:rPr>
        <w:t>predelegated</w:t>
      </w:r>
      <w:proofErr w:type="spellEnd"/>
      <w:r w:rsidRPr="005629B9">
        <w:rPr>
          <w:sz w:val="16"/>
        </w:rPr>
        <w:t xml:space="preserve"> the act of war, did not </w:t>
      </w:r>
      <w:proofErr w:type="spellStart"/>
      <w:r w:rsidRPr="005629B9">
        <w:rPr>
          <w:sz w:val="16"/>
        </w:rPr>
        <w:t>predelegate</w:t>
      </w:r>
      <w:proofErr w:type="spellEnd"/>
      <w:r w:rsidRPr="005629B9">
        <w:rPr>
          <w:sz w:val="16"/>
        </w:rPr>
        <w:t xml:space="preserve"> authority for atomic war. But the congressional record registers evidence of precisely this understanding. At one moment, for example, an amendment was introduced that would eliminate the resolution’s open-ended phrasing. One senator worried that if the amendment were defeated (which it eventually was), the Joint Resolution might be seen as carrying “a directive to the President to make a preventive strike, using atomic weapons.”32 Several months after the passage of the Formosa Resolution, a new resolution was introduced in the Senate that would have called back from the president the military powers accorded to him in January: it explicitly prohibited the president from “construing” the Formosa Resolution as a license to use armed forces in dealing with Quemoy and </w:t>
      </w:r>
      <w:r w:rsidRPr="005629B9">
        <w:rPr>
          <w:sz w:val="16"/>
        </w:rPr>
        <w:lastRenderedPageBreak/>
        <w:t xml:space="preserve">Matsu. The preamble to this new resolution attributed the retraction in part to the danger of nuclear war: “Whereas there now is danger of United States involvement in atomic war with the Chinese Communists in the defense of the Matsu and Quemoy Islands.”33 </w:t>
      </w:r>
      <w:r w:rsidRPr="000F4740">
        <w:rPr>
          <w:rStyle w:val="StyleUnderline"/>
        </w:rPr>
        <w:t>There are,</w:t>
      </w:r>
      <w:r w:rsidRPr="005629B9">
        <w:rPr>
          <w:sz w:val="16"/>
        </w:rPr>
        <w:t xml:space="preserve"> to summarize, </w:t>
      </w:r>
      <w:r w:rsidRPr="000F4740">
        <w:rPr>
          <w:rStyle w:val="StyleUnderline"/>
        </w:rPr>
        <w:t>people who believe the president can seize congressional powers if he chooses</w:t>
      </w:r>
      <w:r w:rsidRPr="005629B9">
        <w:rPr>
          <w:sz w:val="16"/>
        </w:rPr>
        <w:t xml:space="preserve">: these believers support our current nuclear arrangements. A second group of persons decisively reject this presidentially initiated appropriation but accept the idea that Congress can delegate its powers to the president. A third group rejects both presidential appropriation and congressional </w:t>
      </w:r>
      <w:proofErr w:type="gramStart"/>
      <w:r w:rsidRPr="005629B9">
        <w:rPr>
          <w:sz w:val="16"/>
        </w:rPr>
        <w:t>delegation, but</w:t>
      </w:r>
      <w:proofErr w:type="gramEnd"/>
      <w:r w:rsidRPr="005629B9">
        <w:rPr>
          <w:sz w:val="16"/>
        </w:rPr>
        <w:t xml:space="preserve"> might entertain the plausibility of a conditional declaration of war. During the deliberations for a declaration of war preceding both the Spanish-American War34 and World War I,35 the formulations on the floor at some point took the form of a declaration stating that if event X should happen, the president was empowered without further word from Congress to begin military actions. In both instances, the conditional wording was quickly rejected as an inauthentic speech act and replaced with an actual declaration. The 1991 congressional authorization of force in Iraq was, even in its final form, a conditional declaration of war.36 Because there was no declaration preceding either the Korean War or the Vietnam War, Congress’s act preceding the Gulf War can be seen as a reclamation of much of the power it had formerly abdicated; nevertheless, the conditional phrasing was dangerous, since </w:t>
      </w:r>
      <w:r w:rsidRPr="002A6196">
        <w:rPr>
          <w:rStyle w:val="StyleUnderline"/>
          <w:highlight w:val="green"/>
        </w:rPr>
        <w:t>it enabled</w:t>
      </w:r>
      <w:r w:rsidRPr="000F4740">
        <w:rPr>
          <w:rStyle w:val="StyleUnderline"/>
        </w:rPr>
        <w:t xml:space="preserve"> members of </w:t>
      </w:r>
      <w:r w:rsidRPr="002A6196">
        <w:rPr>
          <w:rStyle w:val="StyleUnderline"/>
          <w:highlight w:val="green"/>
        </w:rPr>
        <w:t>Congress to license</w:t>
      </w:r>
      <w:r w:rsidRPr="000F4740">
        <w:rPr>
          <w:rStyle w:val="StyleUnderline"/>
        </w:rPr>
        <w:t xml:space="preserve"> the infliction of </w:t>
      </w:r>
      <w:r w:rsidRPr="002A6196">
        <w:rPr>
          <w:rStyle w:val="StyleUnderline"/>
          <w:highlight w:val="green"/>
        </w:rPr>
        <w:t>injury without</w:t>
      </w:r>
      <w:r w:rsidRPr="000F4740">
        <w:rPr>
          <w:rStyle w:val="StyleUnderline"/>
        </w:rPr>
        <w:t xml:space="preserve"> full </w:t>
      </w:r>
      <w:r w:rsidRPr="002A6196">
        <w:rPr>
          <w:rStyle w:val="StyleUnderline"/>
          <w:highlight w:val="green"/>
        </w:rPr>
        <w:t>acknowledgement of their responsibility</w:t>
      </w:r>
      <w:r w:rsidRPr="000F4740">
        <w:rPr>
          <w:rStyle w:val="StyleUnderline"/>
        </w:rPr>
        <w:t xml:space="preserve"> for that act</w:t>
      </w:r>
      <w:r w:rsidRPr="005629B9">
        <w:rPr>
          <w:sz w:val="16"/>
        </w:rPr>
        <w:t xml:space="preserve">. Sometimes people argue that congressional funding for nuclear weapons licenses the president to use them if certain events arise. In other words, Congress appears to have made a conditional declaration. </w:t>
      </w:r>
      <w:proofErr w:type="gramStart"/>
      <w:r w:rsidRPr="005629B9">
        <w:rPr>
          <w:sz w:val="16"/>
        </w:rPr>
        <w:t>The Congress</w:t>
      </w:r>
      <w:proofErr w:type="gramEnd"/>
      <w:r w:rsidRPr="005629B9">
        <w:rPr>
          <w:sz w:val="16"/>
        </w:rPr>
        <w:t xml:space="preserve"> has explicitly prohibited interpreting an act of funding as an act of declaration: from the deliberations on the War of 1812 up through the 1974 </w:t>
      </w:r>
      <w:r w:rsidRPr="002D577A">
        <w:rPr>
          <w:sz w:val="16"/>
          <w:szCs w:val="16"/>
        </w:rPr>
        <w:t>War Power Act, Congress has periodically reiterated that in no case can its military spending ever be taken for a declaration of war or even an authorization of force. This explicit prohibition makes overt what should be visible even without direct statement We have seen that in its deep structure, “delegation” is only a slightly disguised form of shifting the speaker in a way that nullifies the speech act. In turn, a “conditional declaration” is a disguised form of “delegation,” hence a delayed nullification of the speech act. If one sees the three verbal acts—the declaration, the delegation, and the conditional declaration—lined up, it becomes clear</w:t>
      </w:r>
      <w:r w:rsidRPr="002D577A">
        <w:rPr>
          <w:sz w:val="10"/>
          <w:szCs w:val="16"/>
        </w:rPr>
        <w:t xml:space="preserve"> </w:t>
      </w:r>
      <w:r w:rsidRPr="005629B9">
        <w:rPr>
          <w:sz w:val="16"/>
        </w:rPr>
        <w:t xml:space="preserve">that no feature in the first permits it to be replaced by the other two: “Be it enacted by the Senate and House of Representatives of the United States of America, in Congress assembled, That war be and is hereby declared to exist . . .” does not imply Be it enacted by the Senate and the House in Congress assembled, That the president is hereby named the person to declare War . . . or Be it enacted by the Senate and the House in Congress assembled, that should event X happen, our own obligation to declare war will be null and void and will be transferred to the president. The constitutional grant of power obligates Congress to declare </w:t>
      </w:r>
      <w:proofErr w:type="gramStart"/>
      <w:r w:rsidRPr="005629B9">
        <w:rPr>
          <w:sz w:val="16"/>
        </w:rPr>
        <w:t>war, but</w:t>
      </w:r>
      <w:proofErr w:type="gramEnd"/>
      <w:r w:rsidRPr="005629B9">
        <w:rPr>
          <w:sz w:val="16"/>
        </w:rPr>
        <w:t xml:space="preserve"> nowhere empowers Congress to determine who shall declare war.37 That is an arrogation of the Constitution’s own power of distributing performative acts among the three branches of government. The argument so far has focused exclusively on who is speaking the declaration rather than (as in the sections that follow below) on the linguistic features of the declaration itself. The identity of the speaker is critically important on both concrete and theoretical grounds. Concretely, </w:t>
      </w:r>
      <w:r w:rsidRPr="000F4740">
        <w:rPr>
          <w:rStyle w:val="StyleUnderline"/>
        </w:rPr>
        <w:t xml:space="preserve">it matters whether Congress or the president issues the declaration because of the scale of annihilating military power eventually released; and because, in the meantime, the sheer existence of a presidential </w:t>
      </w:r>
      <w:r w:rsidRPr="002A6196">
        <w:rPr>
          <w:rStyle w:val="StyleUnderline"/>
          <w:highlight w:val="green"/>
        </w:rPr>
        <w:t>first-use policy</w:t>
      </w:r>
      <w:r w:rsidRPr="000F4740">
        <w:rPr>
          <w:rStyle w:val="StyleUnderline"/>
        </w:rPr>
        <w:t xml:space="preserve"> (</w:t>
      </w:r>
      <w:r w:rsidRPr="002A6196">
        <w:rPr>
          <w:rStyle w:val="StyleUnderline"/>
          <w:highlight w:val="green"/>
        </w:rPr>
        <w:t>even prior to its actualization</w:t>
      </w:r>
      <w:r w:rsidRPr="000F4740">
        <w:rPr>
          <w:rStyle w:val="StyleUnderline"/>
        </w:rPr>
        <w:t xml:space="preserve">) </w:t>
      </w:r>
      <w:r w:rsidRPr="002A6196">
        <w:rPr>
          <w:rStyle w:val="StyleUnderline"/>
          <w:highlight w:val="green"/>
        </w:rPr>
        <w:t>dissolves Article I</w:t>
      </w:r>
      <w:r w:rsidRPr="000F4740">
        <w:rPr>
          <w:rStyle w:val="StyleUnderline"/>
        </w:rPr>
        <w:t>, Section 8</w:t>
      </w:r>
      <w:r w:rsidRPr="005629B9">
        <w:rPr>
          <w:sz w:val="16"/>
        </w:rPr>
        <w:t xml:space="preserve">, the section that Joseph Story described as </w:t>
      </w:r>
      <w:r w:rsidRPr="002A6196">
        <w:rPr>
          <w:rStyle w:val="StyleUnderline"/>
          <w:highlight w:val="green"/>
        </w:rPr>
        <w:t xml:space="preserve">the </w:t>
      </w:r>
      <w:r w:rsidRPr="002A6196">
        <w:rPr>
          <w:rStyle w:val="Emphasis"/>
          <w:highlight w:val="green"/>
        </w:rPr>
        <w:t>cornerstone</w:t>
      </w:r>
      <w:r w:rsidRPr="002A6196">
        <w:rPr>
          <w:rStyle w:val="StyleUnderline"/>
          <w:highlight w:val="green"/>
        </w:rPr>
        <w:t xml:space="preserve"> of the Constitution</w:t>
      </w:r>
      <w:r w:rsidRPr="002A6196">
        <w:rPr>
          <w:sz w:val="16"/>
          <w:highlight w:val="green"/>
        </w:rPr>
        <w:t>.</w:t>
      </w:r>
      <w:r w:rsidRPr="005629B9">
        <w:rPr>
          <w:sz w:val="16"/>
        </w:rPr>
        <w:t xml:space="preserve"> Thus, </w:t>
      </w:r>
      <w:r w:rsidRPr="002A6196">
        <w:rPr>
          <w:rStyle w:val="StyleUnderline"/>
          <w:highlight w:val="green"/>
        </w:rPr>
        <w:t>we have a deformation of our social contract</w:t>
      </w:r>
      <w:r w:rsidRPr="000F4740">
        <w:rPr>
          <w:rStyle w:val="StyleUnderline"/>
        </w:rPr>
        <w:t xml:space="preserve"> in the present and the possibility of actual annihilation of humankind in the future</w:t>
      </w:r>
      <w:r w:rsidRPr="005629B9">
        <w:rPr>
          <w:sz w:val="16"/>
        </w:rPr>
        <w:t>. The arguments that follow turn from the speaker of the declaration to the language of the declaration to identify three major structural attributes.38 The three are: the exact repeatability of the declarative sentence that thickens and gives substance to the verbal performative; the pressure to dismantle the performative act by deconstructing “the enemy”; and the inlaying of material persons and objects into the verbal act that anchors the performative to the material world.39 The Congress has linguistic features that make its process of deliberation far more appropriate than the president’s for overseeing our entry into war. Though it is the constitutionality of Article 1, Section 8, and not a demonstration of its brilliant features that legally protects us, it was clearly an apprehension of those brilliant features that made Congress the site chosen by the founders, and that should now dissuade us from ignoring this crucial section of the Constitution. EXACT REPEATABILITY</w:t>
      </w:r>
    </w:p>
    <w:p w14:paraId="2FE8E3EC" w14:textId="77777777" w:rsidR="002D577A" w:rsidRDefault="007E5217" w:rsidP="007E5217">
      <w:pPr>
        <w:rPr>
          <w:sz w:val="16"/>
        </w:rPr>
      </w:pPr>
      <w:r w:rsidRPr="005629B9">
        <w:rPr>
          <w:sz w:val="16"/>
        </w:rPr>
        <w:t xml:space="preserve"> The constitutional requirement that not the House acting alone, nor the Senate acting alone, but the total assembly oversee war means that the sentence Be it enacted by the Senate and House of Representatives of the United States America, in Congress assembled, That war be and the same is hereby declared to exist . . . must, to become a declaration, have more than 500 voices enfolded into it.40 Each person is required, in the presence of all others assembled, to agree to the sentence, to disagree, or abstain and so withhold his or her voice.41 This enfolding of hundreds of voices within a sentence or a set of sentences is crucial on two overlapping grounds— exact repeatability and the </w:t>
      </w:r>
      <w:proofErr w:type="spellStart"/>
      <w:r w:rsidRPr="005629B9">
        <w:rPr>
          <w:sz w:val="16"/>
        </w:rPr>
        <w:t>coinhabitation</w:t>
      </w:r>
      <w:proofErr w:type="spellEnd"/>
      <w:r w:rsidRPr="005629B9">
        <w:rPr>
          <w:sz w:val="16"/>
        </w:rPr>
        <w:t xml:space="preserve"> of multiple voices—that (to use a term that emerges from the deliberations themselves)42 thicken the performance. The declaration goes from the proposal stage to the enactment stage by the sequential enfolding of voices; </w:t>
      </w:r>
      <w:proofErr w:type="gramStart"/>
      <w:r w:rsidRPr="005629B9">
        <w:rPr>
          <w:sz w:val="16"/>
        </w:rPr>
        <w:t>in the midst of</w:t>
      </w:r>
      <w:proofErr w:type="gramEnd"/>
      <w:r w:rsidRPr="005629B9">
        <w:rPr>
          <w:sz w:val="16"/>
        </w:rPr>
        <w:t xml:space="preserve"> what in some instances is hundreds of pages of sustained debate, this small set of sentences remains poised in front of the assembled group. Each by a positive vote says, “Be it enacted by the Senate and House,” or perhaps more accurately, “Let it be enacted by the Senate and House.” Although in the debate leading up to the vote, elaborate arguments, complications, and qualifications will have been brought before the members, at the moment of the vote each person who says yes gives (not a personally inflected version of the sentence but) an exact repetition of the proposed sentence.43 This inlaying of voices is a remarkable phenomenon. In ancient times, exactly repeatable sentences were associated with permanent, powerful, and sacred forms of commitment.44 The phenomenon is ordinarily reserved for theological moments such as chant or prayer; in a political situation, it would be dangerously hypnotic if not accompanied by, or steeped in, a surrounding argument that radically changes it. Each congressman or congresswoman lays his or her voice into the declaration by means of a conspicuously staged vote. This means that one’s own entry into the communal voice is marked by a highly formal, registered act. Although the individual voice only matters because it speaks in concert with the </w:t>
      </w:r>
      <w:r w:rsidRPr="005629B9">
        <w:rPr>
          <w:sz w:val="16"/>
        </w:rPr>
        <w:lastRenderedPageBreak/>
        <w:t xml:space="preserve">cumulative weight of the others, it remains, in terms of responsibility, always uniquely recoverable. Thus, for example, </w:t>
      </w:r>
      <w:r w:rsidRPr="005629B9">
        <w:rPr>
          <w:rStyle w:val="StyleUnderline"/>
        </w:rPr>
        <w:t>the single vote of no in the World War II declaration against Japan</w:t>
      </w:r>
      <w:r w:rsidRPr="005629B9">
        <w:rPr>
          <w:sz w:val="16"/>
        </w:rPr>
        <w:t>—that of Jeannette Rankin—</w:t>
      </w:r>
      <w:r w:rsidRPr="005629B9">
        <w:rPr>
          <w:rStyle w:val="StyleUnderline"/>
        </w:rPr>
        <w:t>remains recoverable</w:t>
      </w:r>
      <w:r w:rsidRPr="005629B9">
        <w:rPr>
          <w:sz w:val="16"/>
        </w:rPr>
        <w:t xml:space="preserve"> not only </w:t>
      </w:r>
      <w:r w:rsidRPr="005629B9">
        <w:rPr>
          <w:rStyle w:val="StyleUnderline"/>
        </w:rPr>
        <w:t>for</w:t>
      </w:r>
      <w:r w:rsidRPr="005629B9">
        <w:rPr>
          <w:sz w:val="16"/>
        </w:rPr>
        <w:t xml:space="preserve"> her contemporaries but for all subsequent </w:t>
      </w:r>
      <w:r w:rsidRPr="005629B9">
        <w:rPr>
          <w:rStyle w:val="StyleUnderline"/>
        </w:rPr>
        <w:t>history, as do, name by name, all the yes votes</w:t>
      </w:r>
      <w:r w:rsidRPr="005629B9">
        <w:rPr>
          <w:sz w:val="16"/>
        </w:rPr>
        <w:t xml:space="preserve">.45 Not even unanimity would jeopardize the recoverability of individual votes, just as a unanimous jury verdict is often followed by a formal, person- by-person polling of each juror. The presidential deliberations in the two cases where President Eisenhower contemplated using atomic weapons do not, in contrast, have any sentence or set of sentences on the table that those present understand themselves to be assessing. Nor is there any vote, let alone a roll call vote, that requires standing before peers and public for that day and for all subsequent history. The president’s goal is not fully and straightforwardly legible even to this small circle of insiders with whom he deliberates. This lack of transparency in the inner chamber is a miniature version of </w:t>
      </w:r>
      <w:proofErr w:type="gramStart"/>
      <w:r w:rsidRPr="005629B9">
        <w:rPr>
          <w:sz w:val="16"/>
        </w:rPr>
        <w:t>the overall</w:t>
      </w:r>
      <w:proofErr w:type="gramEnd"/>
      <w:r w:rsidRPr="005629B9">
        <w:rPr>
          <w:sz w:val="16"/>
        </w:rPr>
        <w:t xml:space="preserve"> secrecy. </w:t>
      </w:r>
      <w:r w:rsidRPr="005629B9">
        <w:rPr>
          <w:rStyle w:val="StyleUnderline"/>
        </w:rPr>
        <w:t>Congressional deliberations on war are</w:t>
      </w:r>
      <w:r w:rsidRPr="005629B9">
        <w:rPr>
          <w:sz w:val="16"/>
        </w:rPr>
        <w:t xml:space="preserve"> either </w:t>
      </w:r>
      <w:r w:rsidRPr="005629B9">
        <w:rPr>
          <w:rStyle w:val="StyleUnderline"/>
        </w:rPr>
        <w:t>open to the public</w:t>
      </w:r>
      <w:r w:rsidRPr="005629B9">
        <w:rPr>
          <w:sz w:val="16"/>
        </w:rPr>
        <w:t xml:space="preserve"> as they are occurring </w:t>
      </w:r>
      <w:r w:rsidRPr="005629B9">
        <w:rPr>
          <w:rStyle w:val="StyleUnderline"/>
        </w:rPr>
        <w:t>or</w:t>
      </w:r>
      <w:r w:rsidRPr="005629B9">
        <w:rPr>
          <w:sz w:val="16"/>
        </w:rPr>
        <w:t xml:space="preserve">, in other instances, are </w:t>
      </w:r>
      <w:r w:rsidRPr="005629B9">
        <w:rPr>
          <w:rStyle w:val="StyleUnderline"/>
        </w:rPr>
        <w:t>made available to the public as soon as the declaration has been voted upon</w:t>
      </w:r>
      <w:r w:rsidRPr="005629B9">
        <w:rPr>
          <w:sz w:val="16"/>
        </w:rPr>
        <w:t xml:space="preserve">. In contrast, the </w:t>
      </w:r>
      <w:r w:rsidRPr="005629B9">
        <w:rPr>
          <w:rStyle w:val="StyleUnderline"/>
        </w:rPr>
        <w:t>presidential deliberations have</w:t>
      </w:r>
      <w:r w:rsidRPr="005629B9">
        <w:rPr>
          <w:sz w:val="16"/>
        </w:rPr>
        <w:t xml:space="preserve"> been </w:t>
      </w:r>
      <w:r w:rsidRPr="005629B9">
        <w:rPr>
          <w:rStyle w:val="Emphasis"/>
        </w:rPr>
        <w:t>consistently</w:t>
      </w:r>
      <w:r w:rsidRPr="005629B9">
        <w:rPr>
          <w:sz w:val="16"/>
        </w:rPr>
        <w:t xml:space="preserve"> </w:t>
      </w:r>
      <w:r w:rsidRPr="005629B9">
        <w:rPr>
          <w:rStyle w:val="StyleUnderline"/>
        </w:rPr>
        <w:t>withheld from contemporary eyes</w:t>
      </w:r>
      <w:r w:rsidRPr="005629B9">
        <w:rPr>
          <w:sz w:val="16"/>
        </w:rPr>
        <w:t xml:space="preserve"> (as the “top secret” designation still visible in the Eisenhower papers makes clear) </w:t>
      </w:r>
      <w:r w:rsidRPr="005629B9">
        <w:rPr>
          <w:rStyle w:val="StyleUnderline"/>
        </w:rPr>
        <w:t>and</w:t>
      </w:r>
      <w:r w:rsidRPr="005629B9">
        <w:rPr>
          <w:sz w:val="16"/>
        </w:rPr>
        <w:t xml:space="preserve"> are </w:t>
      </w:r>
      <w:r w:rsidRPr="005629B9">
        <w:rPr>
          <w:rStyle w:val="StyleUnderline"/>
        </w:rPr>
        <w:t>only made available</w:t>
      </w:r>
      <w:r w:rsidRPr="005629B9">
        <w:rPr>
          <w:sz w:val="16"/>
        </w:rPr>
        <w:t xml:space="preserve"> to the population </w:t>
      </w:r>
      <w:r w:rsidRPr="005629B9">
        <w:rPr>
          <w:rStyle w:val="Emphasis"/>
        </w:rPr>
        <w:t>decades later</w:t>
      </w:r>
      <w:r w:rsidRPr="005629B9">
        <w:rPr>
          <w:sz w:val="16"/>
        </w:rPr>
        <w:t xml:space="preserve">. The act of withholding the documents is consistent with the attitude toward “public knowledge” recorded inside the documents. Eisenhower, for example, expressed anger that the European press had reports of our “Honest John Missiles” going to Europe in 1954. The record includes a key sentence: “The President commented that if the people who were responsible for publicity could not better control the situation, they should be replaced by people who could better handle it.”46 During the period when Eisenhower contemplated using atomic weapons in Germany, the record indicates how important it was to withhold our thinking from West Berliners as well as from East Berliners: “Senator Johnson’s volunteered statement that Senator Javits had proposed a resolution for a seven-man committee to tell our story to the Berliners brought an unpleasant reaction from the President.”47 As both examples suggest, </w:t>
      </w:r>
      <w:r w:rsidRPr="005629B9">
        <w:rPr>
          <w:rStyle w:val="StyleUnderline"/>
        </w:rPr>
        <w:t>presidential deliberations are not considered the business even of those populations directly put at risk by those deliberations</w:t>
      </w:r>
      <w:r w:rsidRPr="005629B9">
        <w:rPr>
          <w:sz w:val="16"/>
        </w:rPr>
        <w:t xml:space="preserve">. </w:t>
      </w:r>
      <w:r w:rsidRPr="005629B9">
        <w:rPr>
          <w:rStyle w:val="StyleUnderline"/>
        </w:rPr>
        <w:t>Not only enemies but allies and</w:t>
      </w:r>
      <w:r w:rsidRPr="005629B9">
        <w:rPr>
          <w:sz w:val="16"/>
        </w:rPr>
        <w:t xml:space="preserve"> even, of course, </w:t>
      </w:r>
      <w:r w:rsidRPr="005629B9">
        <w:rPr>
          <w:rStyle w:val="StyleUnderline"/>
        </w:rPr>
        <w:t>the American people themselves are considered unworthy to overhear, let alone participate in, the deliberative process</w:t>
      </w:r>
      <w:r w:rsidRPr="005629B9">
        <w:rPr>
          <w:sz w:val="16"/>
        </w:rPr>
        <w:t xml:space="preserve">. The first feature of congressional deliberation—exact repeatability—leads to a second major characteristic of any formal declaration of war. While exact repeatability pushes the process toward verbal thickening, there is simultaneously a relentless attempt to question and dispute the declaration, to thin it out, to dissipate it and make it disappear. This second feature provides a </w:t>
      </w:r>
      <w:proofErr w:type="spellStart"/>
      <w:r w:rsidRPr="005629B9">
        <w:rPr>
          <w:sz w:val="16"/>
        </w:rPr>
        <w:t>countermomentum</w:t>
      </w:r>
      <w:proofErr w:type="spellEnd"/>
      <w:r w:rsidRPr="005629B9">
        <w:rPr>
          <w:sz w:val="16"/>
        </w:rPr>
        <w:t xml:space="preserve"> to exact repeatability; only if the assembly overcomes that </w:t>
      </w:r>
      <w:proofErr w:type="spellStart"/>
      <w:r w:rsidRPr="005629B9">
        <w:rPr>
          <w:sz w:val="16"/>
        </w:rPr>
        <w:t>countermomentum</w:t>
      </w:r>
      <w:proofErr w:type="spellEnd"/>
      <w:r w:rsidRPr="005629B9">
        <w:rPr>
          <w:sz w:val="16"/>
        </w:rPr>
        <w:t xml:space="preserve"> does the declaration take place. </w:t>
      </w:r>
      <w:proofErr w:type="gramStart"/>
      <w:r w:rsidRPr="005629B9">
        <w:rPr>
          <w:sz w:val="16"/>
        </w:rPr>
        <w:t>While,</w:t>
      </w:r>
      <w:proofErr w:type="gramEnd"/>
      <w:r w:rsidRPr="005629B9">
        <w:rPr>
          <w:sz w:val="16"/>
        </w:rPr>
        <w:t xml:space="preserve"> then, the first feature can be said to “thicken the declaration” and the second to “thin it out,” the second (like the first) contributes to the declaration’s gradual acquisition of substance, since it constitutes a process of testing that anchors and makes responsible the attribution of otherwise highly volatile words such as enemy. DISSENT AND TESTING: AN ETHICAL EXERCISE The antiwar arguments made by members of Congress during the deliberations for the country’s five declared wars take many different forms. Yet underlying their many variations is a single, coherent structure of dismantlement. The prowar arguments inevitably entail the charge that country X has inflicted injury on the United States. This framing coupling—country X and the action of injuring—is denied in almost all variations of the brake-on-war speech. The attempted decoupling takes place through one of two genres of argument. One: country X did not perform action A. This form occurs only rarely; it may entail, for example, the argument that actions performed by </w:t>
      </w:r>
      <w:proofErr w:type="gramStart"/>
      <w:r w:rsidRPr="005629B9">
        <w:rPr>
          <w:sz w:val="16"/>
        </w:rPr>
        <w:t>particular persons</w:t>
      </w:r>
      <w:proofErr w:type="gramEnd"/>
      <w:r w:rsidRPr="005629B9">
        <w:rPr>
          <w:sz w:val="16"/>
        </w:rPr>
        <w:t xml:space="preserve"> within a foreign country cannot be understood as actions performed by the foreign country itself. Two: country X did perform action </w:t>
      </w:r>
      <w:proofErr w:type="gramStart"/>
      <w:r w:rsidRPr="005629B9">
        <w:rPr>
          <w:sz w:val="16"/>
        </w:rPr>
        <w:t>A</w:t>
      </w:r>
      <w:proofErr w:type="gramEnd"/>
      <w:r w:rsidRPr="005629B9">
        <w:rPr>
          <w:sz w:val="16"/>
        </w:rPr>
        <w:t xml:space="preserve"> but action A is not grounds for war. This second genre is far more frequent than the first. It ordinarily entails the argument that injury does not give grounds for war. The major way to show this is to introduce the name of a second country that has also performed injuring </w:t>
      </w:r>
      <w:proofErr w:type="gramStart"/>
      <w:r w:rsidRPr="005629B9">
        <w:rPr>
          <w:sz w:val="16"/>
        </w:rPr>
        <w:t>action</w:t>
      </w:r>
      <w:proofErr w:type="gramEnd"/>
      <w:r w:rsidRPr="005629B9">
        <w:rPr>
          <w:sz w:val="16"/>
        </w:rPr>
        <w:t xml:space="preserve"> A but toward whom there are no war feelings. In the War of 1812, for example, the motivation for declaring war against Great Britain was weakened by the fact that the major action held to be grounds for war —the infringement on the maritime rights of neutral countries during the Napoleonic Wars—was equally descriptive of France. Those opposing a declaration of war detached the given action A (blockade of ships, impressing of seamen) from country X (here Britain) and then reattached it to country Y (here France). This genre of argument —decoupling the action from country X and reattaching it to country Y—resembles an ethical practice advocated by Bertrand Russell who recommended that when reading or hearing the daily news, we ought routinely to substitute the names of other countries to the reported actions to test whether our response to the event arises from a moral assessment of the action or instead from a set of prejudices about the country.48 This form of testing, introduced into the War of 1812, recurs throughout later congressional debates. The World War I deliberations against Germany, for example, contain brilliant attempts to detach given actions from Germany and to reattach them to Britain. A variant is that country Y, the country to which the attributed action will be reattached, is in some cases not a third-party nation but the United States itself. This is true of the Mexican War, where the repeated charge that by crossing the Rio Grande, Mexico had invaded the United States was countered with parallel descriptions of U.S. troop movements. It is again true of the World War I deliberations: the charge that Germany, in going to war, had violated its contract with its own population was occasionally countered with the charge that a U.S. war declaration without the explicit authorization of the population would subvert our own contract. Remarkably, it recurs even in the deliberations for the World War II declaration against Germany, despite the rapidity and rabidity of that declaration: descriptions of unmotivated attacks by German submarines are redescribed as provoked attacks, and the U.S. status as a neutral country is redefined as a covert allied status with Britain achieved through Roosevelt’s lend- lease arrangements. The two linguistic features of the congressional declaration—the thickening of the sentences (through exact repeatability and the inlaying of voices) and the </w:t>
      </w:r>
      <w:proofErr w:type="spellStart"/>
      <w:r w:rsidRPr="005629B9">
        <w:rPr>
          <w:sz w:val="16"/>
        </w:rPr>
        <w:t>countermomentum</w:t>
      </w:r>
      <w:proofErr w:type="spellEnd"/>
      <w:r w:rsidRPr="005629B9">
        <w:rPr>
          <w:sz w:val="16"/>
        </w:rPr>
        <w:t xml:space="preserve"> to thin it out (by decoupling actions from one “enemy” country and reattaching it to a second, “friendly” country, whether a third party or even the United States itself)—are not features characteristic of the </w:t>
      </w:r>
      <w:r w:rsidRPr="000F4740">
        <w:rPr>
          <w:rStyle w:val="StyleUnderline"/>
        </w:rPr>
        <w:t xml:space="preserve">presidential deliberations about </w:t>
      </w:r>
      <w:r w:rsidRPr="000F4740">
        <w:rPr>
          <w:rStyle w:val="StyleUnderline"/>
        </w:rPr>
        <w:lastRenderedPageBreak/>
        <w:t>war</w:t>
      </w:r>
      <w:r w:rsidRPr="005629B9">
        <w:rPr>
          <w:sz w:val="16"/>
        </w:rPr>
        <w:t xml:space="preserve">.49 </w:t>
      </w:r>
      <w:r w:rsidRPr="000F4740">
        <w:rPr>
          <w:rStyle w:val="StyleUnderline"/>
        </w:rPr>
        <w:t>There is no attempt to dismantle the designation of “enemy” by relocating it to an alternative geography; hence there is no dissent. Nor does the process of deliberation and decision making entail any enfolding of voices, nor even any clearly stated set of sentences to which everyone understands they are agreeing; hence there is no explicit and self-conscious procedure for consent</w:t>
      </w:r>
      <w:r w:rsidRPr="005629B9">
        <w:rPr>
          <w:sz w:val="16"/>
        </w:rPr>
        <w:t xml:space="preserve">. The absence of these two features from presidential deliberation can be assessed by looking at a moment of conversation that has the greatest claim to resembling one of those </w:t>
      </w:r>
      <w:proofErr w:type="gramStart"/>
      <w:r w:rsidRPr="005629B9">
        <w:rPr>
          <w:sz w:val="16"/>
        </w:rPr>
        <w:t>features, and</w:t>
      </w:r>
      <w:proofErr w:type="gramEnd"/>
      <w:r w:rsidRPr="005629B9">
        <w:rPr>
          <w:sz w:val="16"/>
        </w:rPr>
        <w:t xml:space="preserve"> then observing its distance from its counterpart in the congressional record. The </w:t>
      </w:r>
      <w:r w:rsidRPr="002A6196">
        <w:rPr>
          <w:rStyle w:val="StyleUnderline"/>
          <w:highlight w:val="green"/>
        </w:rPr>
        <w:t>memoranda</w:t>
      </w:r>
      <w:r w:rsidRPr="000F4740">
        <w:rPr>
          <w:rStyle w:val="StyleUnderline"/>
        </w:rPr>
        <w:t xml:space="preserve"> for</w:t>
      </w:r>
      <w:r w:rsidRPr="005629B9">
        <w:rPr>
          <w:sz w:val="16"/>
        </w:rPr>
        <w:t xml:space="preserve"> the </w:t>
      </w:r>
      <w:r w:rsidRPr="000F4740">
        <w:rPr>
          <w:rStyle w:val="StyleUnderline"/>
        </w:rPr>
        <w:t>Taiwan</w:t>
      </w:r>
      <w:r w:rsidRPr="005629B9">
        <w:rPr>
          <w:sz w:val="16"/>
        </w:rPr>
        <w:t xml:space="preserve"> Straits Crisis </w:t>
      </w:r>
      <w:r w:rsidRPr="002A6196">
        <w:rPr>
          <w:rStyle w:val="StyleUnderline"/>
          <w:highlight w:val="green"/>
        </w:rPr>
        <w:t>do not</w:t>
      </w:r>
      <w:r w:rsidRPr="000F4740">
        <w:rPr>
          <w:rStyle w:val="StyleUnderline"/>
        </w:rPr>
        <w:t xml:space="preserve"> record any </w:t>
      </w:r>
      <w:r w:rsidRPr="002A6196">
        <w:rPr>
          <w:rStyle w:val="StyleUnderline"/>
          <w:highlight w:val="green"/>
        </w:rPr>
        <w:t>debate about the status of “enemy</w:t>
      </w:r>
      <w:r w:rsidRPr="000F4740">
        <w:rPr>
          <w:rStyle w:val="StyleUnderline"/>
        </w:rPr>
        <w:t>,</w:t>
      </w:r>
      <w:r w:rsidRPr="005629B9">
        <w:rPr>
          <w:sz w:val="16"/>
        </w:rPr>
        <w:t xml:space="preserve">” nor even any debate about the </w:t>
      </w:r>
      <w:r w:rsidRPr="002D577A">
        <w:rPr>
          <w:sz w:val="16"/>
        </w:rPr>
        <w:t>nature of “</w:t>
      </w:r>
      <w:r w:rsidRPr="002D577A">
        <w:rPr>
          <w:rStyle w:val="StyleUnderline"/>
        </w:rPr>
        <w:t>enemy action” or “</w:t>
      </w:r>
      <w:proofErr w:type="spellStart"/>
      <w:r w:rsidRPr="002D577A">
        <w:rPr>
          <w:rStyle w:val="StyleUnderline"/>
        </w:rPr>
        <w:t>injurable</w:t>
      </w:r>
      <w:proofErr w:type="spellEnd"/>
      <w:r w:rsidRPr="002D577A">
        <w:rPr>
          <w:rStyle w:val="StyleUnderline"/>
        </w:rPr>
        <w:t xml:space="preserve"> action</w:t>
      </w:r>
      <w:r w:rsidRPr="002D577A">
        <w:rPr>
          <w:sz w:val="16"/>
        </w:rPr>
        <w:t>.” One brief query about U.S. interest in the region, however, approximates an act of dissent: Secretary [of the Treasury] Humphrey replied that it was still going</w:t>
      </w:r>
      <w:r w:rsidRPr="005629B9">
        <w:rPr>
          <w:sz w:val="16"/>
        </w:rPr>
        <w:t xml:space="preserve"> to be hard to explain to the American people why we were finding it necessary to hold on to Quemoy. In some exasperation, the President said to Secretary Humphrey that he sat in this room time after time with the maps all around him, and a look at the geography of the area would explain why we have to hold Quemoy.50 Unlike congressional debate, where skeptical speakers develop their uncertainty or opposition at length, </w:t>
      </w:r>
      <w:r w:rsidRPr="002A6196">
        <w:rPr>
          <w:rStyle w:val="StyleUnderline"/>
          <w:highlight w:val="green"/>
        </w:rPr>
        <w:t xml:space="preserve">Humphrey’s query is </w:t>
      </w:r>
      <w:r w:rsidRPr="002A6196">
        <w:rPr>
          <w:rStyle w:val="Emphasis"/>
          <w:highlight w:val="green"/>
        </w:rPr>
        <w:t>quickly silenced</w:t>
      </w:r>
      <w:r w:rsidRPr="000F4740">
        <w:rPr>
          <w:rStyle w:val="StyleUnderline"/>
        </w:rPr>
        <w:t xml:space="preserve"> </w:t>
      </w:r>
      <w:r w:rsidRPr="002A6196">
        <w:rPr>
          <w:rStyle w:val="StyleUnderline"/>
          <w:highlight w:val="green"/>
        </w:rPr>
        <w:t>by the hierarchical pressures of presidential consultation</w:t>
      </w:r>
      <w:r w:rsidRPr="005629B9">
        <w:rPr>
          <w:sz w:val="16"/>
        </w:rPr>
        <w:t xml:space="preserve">. Despite its brevity, George Humphrey’s expressed hesitation is striking because it is so rare. Ordinarily only the president himself introduces uncertainties; others tend to do so only if explicitly invited by the president. President Eisenhower’s query about his own impeachability is an example. Observers of the Kennedy presidency have reported the same inhibitions on disagreement. Robert Kennedy wrote that the office “creates such respect and awe that it has almost a cowering effect on men. Frequently I saw advisers adapt their opinions to what they believed President Kennedy and, later, President Johnson wished to hear.”51 The problem is compounded by the fact that </w:t>
      </w:r>
      <w:r w:rsidRPr="002A6196">
        <w:rPr>
          <w:rStyle w:val="StyleUnderline"/>
          <w:highlight w:val="green"/>
        </w:rPr>
        <w:t xml:space="preserve">those holding opinions contrary to the </w:t>
      </w:r>
      <w:proofErr w:type="spellStart"/>
      <w:r w:rsidRPr="002A6196">
        <w:rPr>
          <w:rStyle w:val="StyleUnderline"/>
          <w:highlight w:val="green"/>
        </w:rPr>
        <w:t>president’s</w:t>
      </w:r>
      <w:proofErr w:type="spellEnd"/>
      <w:r w:rsidRPr="002A6196">
        <w:rPr>
          <w:rStyle w:val="StyleUnderline"/>
          <w:highlight w:val="green"/>
        </w:rPr>
        <w:t xml:space="preserve"> are</w:t>
      </w:r>
      <w:r w:rsidRPr="005629B9">
        <w:rPr>
          <w:sz w:val="16"/>
        </w:rPr>
        <w:t xml:space="preserve"> sometimes </w:t>
      </w:r>
      <w:r w:rsidRPr="002A6196">
        <w:rPr>
          <w:rStyle w:val="Emphasis"/>
          <w:highlight w:val="green"/>
        </w:rPr>
        <w:t>excluded in advance</w:t>
      </w:r>
      <w:r w:rsidRPr="005629B9">
        <w:rPr>
          <w:sz w:val="16"/>
        </w:rPr>
        <w:t xml:space="preserve"> from meetings </w:t>
      </w:r>
      <w:r w:rsidRPr="00595CF8">
        <w:rPr>
          <w:rStyle w:val="StyleUnderline"/>
        </w:rPr>
        <w:t>by</w:t>
      </w:r>
      <w:r w:rsidRPr="005629B9">
        <w:rPr>
          <w:sz w:val="16"/>
        </w:rPr>
        <w:t xml:space="preserve"> well-intentioned participants or </w:t>
      </w:r>
      <w:r w:rsidRPr="00595CF8">
        <w:rPr>
          <w:rStyle w:val="StyleUnderline"/>
        </w:rPr>
        <w:t>advisors</w:t>
      </w:r>
      <w:r w:rsidRPr="005629B9">
        <w:rPr>
          <w:sz w:val="16"/>
        </w:rPr>
        <w:t xml:space="preserve">.52 According to both Robert Kennedy and Theodore Sorensen, President Kennedy consciously created situations— such as periodically leaving the room—designed to promote open discussion.53 Had anyone chosen to support Secretary of the Treasury Humphrey following his humiliating reprimand (no one did), the person could have pointed to the fact that in the September meetings Eisenhower himself had said almost the same thing: [The President] thought that Quemoy was not really important except psychologically.54 The President said that he did not believe that we could put the proposition of going to war over with the American people at this time . . . It will be a big job to explain to the American people the importance of these islands to U.S. security.55 The President said that we must recognize that Quemoy is not our ship. Letters to him constantly say what do we care what happens to those yellow people out there.56 Humphrey’s brief dissent, though genuinely admirable, may </w:t>
      </w:r>
      <w:proofErr w:type="gramStart"/>
      <w:r w:rsidRPr="005629B9">
        <w:rPr>
          <w:sz w:val="16"/>
        </w:rPr>
        <w:t>actually have</w:t>
      </w:r>
      <w:proofErr w:type="gramEnd"/>
      <w:r w:rsidRPr="005629B9">
        <w:rPr>
          <w:sz w:val="16"/>
        </w:rPr>
        <w:t xml:space="preserve"> been prompted by his belief that he would be voicing aloud a worry that Eisenhower himself shared. Unfortunately, neither the president nor the other counselors appear to have remembered their earlier discussion. Again, the memoranda for the 1959 Berlin Crisis do not contain attempts to dismantle the attributes of the word enemy, or to detach the designation from one country and reattach it to another; nor does anyone appear to question whether the status of “enemy,” however incontestable, itself warrants the use of nuclear weapons. At one moment, however, a senator invited to the presidential conversation introduces a query. (Whereas in 1954 the president worried that without congressional authorization he may be impeached, by 1959 he appears to think that the inclusion of several senators might count as congressional authorization.) The senator confesses that he is having a hard time following the implications of their discussion, and he wonders how trivial an action will license our use of such weapons. As in the Taiwan </w:t>
      </w:r>
      <w:proofErr w:type="gramStart"/>
      <w:r w:rsidRPr="005629B9">
        <w:rPr>
          <w:sz w:val="16"/>
        </w:rPr>
        <w:t>straits</w:t>
      </w:r>
      <w:proofErr w:type="gramEnd"/>
      <w:r w:rsidRPr="005629B9">
        <w:rPr>
          <w:sz w:val="16"/>
        </w:rPr>
        <w:t xml:space="preserve"> example, the question swerves precariously close to the neighborhood of dissent, then quickly disappears. A situation is imagined in which the German Democratic Republic destroys the bridges and autobahn routes to West Germany; West Germany then begins to rebuild the routes; some German Democratic Republic soldiers then fire rifles at the bridge repairmen. At this point, the record reads: Senator Fulbright continued with his example. If the GDR fires rifles at this engineer company, do we then respond with the use of atomic weapons? The Senator admitted that he was somewhat lost on our sequence of actions. The President here admitted that our course of action is not entirely clear. What we do will depend on the actual events as they occur. He pointed out, however, that once a contingency of this type occurs, it is too late to approach the United Nations.57 Astonishingly, the president has responded to the senator’s imagined scenario with the answer, “Maybe.” Far from anyone challenging the use of nuclear weapons under the most extreme provocation, the record instead shows a contemplation of their use under the most modest circumstances with no one expressing disapproval. Perhaps someone present was dismayed, disturbed, or angered to learn that atomic weapons might well be used in retaliation for rifle fire but, if so, the person did not voice those reactions. Just as these </w:t>
      </w:r>
      <w:r w:rsidRPr="005629B9">
        <w:rPr>
          <w:rStyle w:val="StyleUnderline"/>
        </w:rPr>
        <w:t>presidential papers show almost no act of dissent</w:t>
      </w:r>
      <w:r w:rsidRPr="005629B9">
        <w:rPr>
          <w:sz w:val="16"/>
        </w:rPr>
        <w:t xml:space="preserve">, </w:t>
      </w:r>
      <w:proofErr w:type="gramStart"/>
      <w:r w:rsidRPr="005629B9">
        <w:rPr>
          <w:sz w:val="16"/>
        </w:rPr>
        <w:t>neither</w:t>
      </w:r>
      <w:proofErr w:type="gramEnd"/>
      <w:r w:rsidRPr="005629B9">
        <w:rPr>
          <w:sz w:val="16"/>
        </w:rPr>
        <w:t xml:space="preserve"> is there any easily identifiable act of consent. Nothing in the record provides a counterpart to the feature of exact repeatability in the congressional record. </w:t>
      </w:r>
      <w:r w:rsidRPr="002A6196">
        <w:rPr>
          <w:rStyle w:val="StyleUnderline"/>
          <w:highlight w:val="green"/>
        </w:rPr>
        <w:t>There is no process of voting</w:t>
      </w:r>
      <w:r w:rsidRPr="005629B9">
        <w:rPr>
          <w:rStyle w:val="StyleUnderline"/>
        </w:rPr>
        <w:t xml:space="preserve"> or voicing agreement to a decision</w:t>
      </w:r>
      <w:r w:rsidRPr="005629B9">
        <w:rPr>
          <w:sz w:val="16"/>
        </w:rPr>
        <w:t xml:space="preserve">,58 in part because there is </w:t>
      </w:r>
      <w:proofErr w:type="gramStart"/>
      <w:r w:rsidRPr="005629B9">
        <w:rPr>
          <w:sz w:val="16"/>
        </w:rPr>
        <w:t>not,</w:t>
      </w:r>
      <w:proofErr w:type="gramEnd"/>
      <w:r w:rsidRPr="005629B9">
        <w:rPr>
          <w:sz w:val="16"/>
        </w:rPr>
        <w:t xml:space="preserve"> overarching the discussions, a set of sentences that everyone understands to be centrally at issue. Although, as in the preceding discussion of dissent, an “absent attribute” is difficult to illustrate, the vacancy can be summarized by President Eisenhower’s own observation to the Supreme Allied Commander that the meetings on Taiwan never entailed disagreements on substance (“there have never been any great differences within the Administration on fundamentals”) only disagreements on language (“Most of the talks centered around the question of ‘what can we say and how can we say it’ so as to retain the greatest possible confidence of our friends and at the same time put our enemies on notice”). In fact, as Eisenhower goes on to correct himself, there have been no real disagreements even about language (“I suppose that many of those around me would protest that even in this field I am sometimes something of an autocrat and insist upon the employment of my own phraseology when I consider the issue important”).59 The autonomy and solitude of other presidents during the act of decision making has also been acknowledged. Often presidential decisions are admiringly described as inscrutable, a word that suggests not only that the decisions were made </w:t>
      </w:r>
      <w:r w:rsidRPr="005629B9">
        <w:rPr>
          <w:sz w:val="16"/>
        </w:rPr>
        <w:lastRenderedPageBreak/>
        <w:t>in isolation but that, even after the fact, they cannot be penetrated from the outside. Theodore Sorensen recounts assessments of both Roosevelt’s and Truman’s inscrutability. He cites Arthur Schlesinger, Jr.’s, summary of Roosevelt</w:t>
      </w:r>
      <w:proofErr w:type="gramStart"/>
      <w:r w:rsidRPr="005629B9">
        <w:rPr>
          <w:sz w:val="16"/>
        </w:rPr>
        <w:t>—“</w:t>
      </w:r>
      <w:proofErr w:type="gramEnd"/>
      <w:r w:rsidRPr="005629B9">
        <w:rPr>
          <w:sz w:val="16"/>
        </w:rPr>
        <w:t xml:space="preserve">Once the opportunity for decision came safely into his orbit, the actual process of deciding was involved and inscrutable”—as well as Rexford Tugwell’s sense that Roosevelt “allowed no one to discover the governing principle” of his decisions. He also quotes Truman’s self-description: “No one can know all the processes and stages of [the President’s] thinking in making important decisions. Even those closest to him . . . never know all the reasons why he does certain things and why he comes to certain conclusions.”60 George W. Bush describes indecipherability as a presidential right: “I’m the commander—see, I don’t need to explain—I do not need to explain why I say things. That’s the interesting thing about being the president.”61 The inscrutability, hence unaccountability, of presidential decisions is one of the reasons that war making must occur in Congress, where the deliberative process is each day exposed and transcribed and where the participants feel obligated to articulate their reasons so that they can be scrutinized and subjected to testing. The comparison between congressional and presidential deliberation is presented here not to say that the president’s meetings should have a clear sentence to which they know they are all agreeing, that the agreement should be made explicit by a vote or clear sign, and that someone has the obligation to attempt to dismantle the deliberations to see whether the arguments can hold up under the strongest counterarguments. It is instead to say that although the secret, solitary, </w:t>
      </w:r>
      <w:proofErr w:type="spellStart"/>
      <w:r w:rsidRPr="005629B9">
        <w:rPr>
          <w:sz w:val="16"/>
        </w:rPr>
        <w:t>nondivisive</w:t>
      </w:r>
      <w:proofErr w:type="spellEnd"/>
      <w:r w:rsidRPr="005629B9">
        <w:rPr>
          <w:sz w:val="16"/>
        </w:rPr>
        <w:t xml:space="preserve"> form of meeting may be precisely appropriate to the hierarchical business of presidents, it is also precisely the reason the presidency is not the arena in which the country’s decisions about going to war can be made. The nature of the congressional declaration will be further clarified once we encounter the third major structural attribute below, the inlaying of persons and objects. It is there that the declaration’s acquisition of a material form and the operations of political and aesthetic representation become most overt, though these phenomena are already at work in the two features already examined. The weighting of the declaration, easily apprehensible in “exact repeatability,” is also at work in “dismantlement.” Although dismantlement is an attempt to thin out or dissipate the declaration, it directly contributes, as noted earlier, to the declaration’s acquisition of substance by testing the accuracy of the assumptions on which it is based and by necessitating stronger arguments on its behalf. We will return to the process by which the declaration gains material substance after first looking at one way in which it does not gain material substance. This section below shows how difficult it is to achieve actual materiality. The true forms—two of which we have seen and a third we will come to after an interruption— confirm the gravity, substantiveness, and validity of the declaration. But now we see the temptations the members of Congress suffer to take a shortcut to materiality—to a false form of materiality. </w:t>
      </w:r>
    </w:p>
    <w:p w14:paraId="429C996D" w14:textId="77777777" w:rsidR="006C308C" w:rsidRDefault="006C308C">
      <w:pPr>
        <w:rPr>
          <w:rFonts w:eastAsiaTheme="majorEastAsia" w:cstheme="majorBidi"/>
          <w:b/>
          <w:iCs/>
          <w:sz w:val="26"/>
        </w:rPr>
      </w:pPr>
      <w:r>
        <w:br w:type="page"/>
      </w:r>
    </w:p>
    <w:p w14:paraId="0B511C7B" w14:textId="7DDDD761" w:rsidR="007E5217" w:rsidRPr="005629B9" w:rsidRDefault="00FB2476" w:rsidP="007E5217">
      <w:pPr>
        <w:pStyle w:val="Heading4"/>
      </w:pPr>
      <w:r>
        <w:lastRenderedPageBreak/>
        <w:t xml:space="preserve">Democratic involvement in potential warfighting is key to the </w:t>
      </w:r>
      <w:r w:rsidR="00777070" w:rsidRPr="005629B9">
        <w:t>social contract</w:t>
      </w:r>
      <w:r>
        <w:t xml:space="preserve"> – the people need to consent to the harms they will disparately suffer</w:t>
      </w:r>
      <w:r w:rsidR="0029434F">
        <w:t xml:space="preserve">. Military inequality between the executive and the people causes </w:t>
      </w:r>
      <w:r w:rsidR="00CC0B38">
        <w:t>tyranny</w:t>
      </w:r>
      <w:r w:rsidR="0029434F">
        <w:t>.</w:t>
      </w:r>
    </w:p>
    <w:p w14:paraId="41BE4206" w14:textId="77777777" w:rsidR="007E5217" w:rsidRPr="005629B9" w:rsidRDefault="007E5217" w:rsidP="007E5217">
      <w:r w:rsidRPr="005629B9">
        <w:rPr>
          <w:b/>
          <w:bCs/>
          <w:sz w:val="26"/>
          <w:szCs w:val="26"/>
        </w:rPr>
        <w:t>Scarry 14</w:t>
      </w:r>
      <w:r w:rsidRPr="005629B9">
        <w:t xml:space="preserve"> [Elaine Scarry, Walter M. Cabot Professor of Aesthetics and the General Theory of Value at Harvard University with a A.B. from Chatham College and a PhD from the University of Connecticut, 2014, “Thermonuclear Monarchy Choosing Between Democracy </w:t>
      </w:r>
      <w:proofErr w:type="gramStart"/>
      <w:r w:rsidRPr="005629B9">
        <w:t>And</w:t>
      </w:r>
      <w:proofErr w:type="gramEnd"/>
      <w:r w:rsidRPr="005629B9">
        <w:t xml:space="preserve"> Doom,” W.W. Norton &amp; Company, https://wwnorton.com/books/thermonuclear-monarchy/]/Kankee </w:t>
      </w:r>
    </w:p>
    <w:p w14:paraId="3483529A" w14:textId="77777777" w:rsidR="009C5662" w:rsidRDefault="007E5217" w:rsidP="007E5217">
      <w:pPr>
        <w:rPr>
          <w:sz w:val="16"/>
        </w:rPr>
      </w:pPr>
      <w:r w:rsidRPr="005629B9">
        <w:rPr>
          <w:sz w:val="16"/>
        </w:rPr>
        <w:t>CHAPTER 2 NUCLEAR WEAPONS VIOLATE THE SECOND AMENDMENT REQUIREMENT FOR AUTHORIZATION BY THE CITIZENRY “</w:t>
      </w:r>
      <w:r w:rsidRPr="005629B9">
        <w:rPr>
          <w:rStyle w:val="StyleUnderline"/>
        </w:rPr>
        <w:t>Every nation</w:t>
      </w:r>
      <w:r w:rsidRPr="005629B9">
        <w:rPr>
          <w:sz w:val="16"/>
        </w:rPr>
        <w:t>,” wrote Immanuel Kant, “</w:t>
      </w:r>
      <w:r w:rsidRPr="005629B9">
        <w:rPr>
          <w:rStyle w:val="StyleUnderline"/>
        </w:rPr>
        <w:t>must be so organized</w:t>
      </w:r>
      <w:r w:rsidRPr="005629B9">
        <w:rPr>
          <w:sz w:val="16"/>
        </w:rPr>
        <w:t xml:space="preserve"> internally that not the head of the nation—for whom, properly speaking, war has no cost (since he puts the expense off on others, namely the people)—but rather </w:t>
      </w:r>
      <w:r w:rsidRPr="005629B9">
        <w:rPr>
          <w:rStyle w:val="StyleUnderline"/>
        </w:rPr>
        <w:t>the people who pay for it have the decisive voice as to whether or not there should be war</w:t>
      </w:r>
      <w:r w:rsidRPr="005629B9">
        <w:rPr>
          <w:sz w:val="16"/>
        </w:rPr>
        <w:t xml:space="preserve">.”1 He then added in parenthesis: “Of course, this necessarily presupposes the realization of the idea of that original contract.”2 </w:t>
      </w:r>
      <w:r w:rsidRPr="005629B9">
        <w:rPr>
          <w:rStyle w:val="StyleUnderline"/>
        </w:rPr>
        <w:t xml:space="preserve">This exercise of </w:t>
      </w:r>
      <w:r w:rsidRPr="002A6196">
        <w:rPr>
          <w:rStyle w:val="StyleUnderline"/>
          <w:highlight w:val="green"/>
        </w:rPr>
        <w:t>the population’s voice</w:t>
      </w:r>
      <w:r w:rsidRPr="005629B9">
        <w:rPr>
          <w:sz w:val="16"/>
        </w:rPr>
        <w:t xml:space="preserve">, </w:t>
      </w:r>
      <w:r w:rsidRPr="005629B9">
        <w:rPr>
          <w:rStyle w:val="StyleUnderline"/>
        </w:rPr>
        <w:t>and</w:t>
      </w:r>
      <w:r w:rsidRPr="005629B9">
        <w:rPr>
          <w:sz w:val="16"/>
        </w:rPr>
        <w:t xml:space="preserve"> with it, </w:t>
      </w:r>
      <w:r w:rsidRPr="005629B9">
        <w:rPr>
          <w:rStyle w:val="StyleUnderline"/>
        </w:rPr>
        <w:t xml:space="preserve">the affirmation of the social contract, </w:t>
      </w:r>
      <w:r w:rsidRPr="002A6196">
        <w:rPr>
          <w:rStyle w:val="StyleUnderline"/>
          <w:highlight w:val="green"/>
        </w:rPr>
        <w:t>is</w:t>
      </w:r>
      <w:r w:rsidRPr="005629B9">
        <w:rPr>
          <w:sz w:val="16"/>
        </w:rPr>
        <w:t xml:space="preserve"> partly </w:t>
      </w:r>
      <w:r w:rsidRPr="002A6196">
        <w:rPr>
          <w:rStyle w:val="StyleUnderline"/>
          <w:highlight w:val="green"/>
        </w:rPr>
        <w:t>ensured</w:t>
      </w:r>
      <w:r w:rsidRPr="005629B9">
        <w:rPr>
          <w:rStyle w:val="StyleUnderline"/>
        </w:rPr>
        <w:t xml:space="preserve"> in conventional war </w:t>
      </w:r>
      <w:r w:rsidRPr="002A6196">
        <w:rPr>
          <w:rStyle w:val="StyleUnderline"/>
          <w:highlight w:val="green"/>
        </w:rPr>
        <w:t>by the</w:t>
      </w:r>
      <w:r w:rsidRPr="002A6196">
        <w:rPr>
          <w:sz w:val="16"/>
          <w:highlight w:val="green"/>
        </w:rPr>
        <w:t xml:space="preserve"> </w:t>
      </w:r>
      <w:r w:rsidRPr="002A6196">
        <w:rPr>
          <w:rStyle w:val="StyleUnderline"/>
          <w:highlight w:val="green"/>
        </w:rPr>
        <w:t>fact</w:t>
      </w:r>
      <w:r w:rsidRPr="005629B9">
        <w:rPr>
          <w:sz w:val="16"/>
        </w:rPr>
        <w:t xml:space="preserve"> that </w:t>
      </w:r>
      <w:r w:rsidRPr="002A6196">
        <w:rPr>
          <w:rStyle w:val="StyleUnderline"/>
          <w:highlight w:val="green"/>
        </w:rPr>
        <w:t>the population carries the guns</w:t>
      </w:r>
      <w:r w:rsidRPr="005629B9">
        <w:rPr>
          <w:rStyle w:val="StyleUnderline"/>
        </w:rPr>
        <w:t xml:space="preserve">. </w:t>
      </w:r>
      <w:r w:rsidRPr="002A6196">
        <w:rPr>
          <w:rStyle w:val="StyleUnderline"/>
          <w:highlight w:val="green"/>
        </w:rPr>
        <w:t>If the population is not persuaded</w:t>
      </w:r>
      <w:r w:rsidRPr="005629B9">
        <w:rPr>
          <w:rStyle w:val="StyleUnderline"/>
        </w:rPr>
        <w:t xml:space="preserve"> of the wisdom of going to war, it will decline to carry the </w:t>
      </w:r>
      <w:proofErr w:type="gramStart"/>
      <w:r w:rsidRPr="005629B9">
        <w:rPr>
          <w:rStyle w:val="StyleUnderline"/>
        </w:rPr>
        <w:t>guns</w:t>
      </w:r>
      <w:proofErr w:type="gramEnd"/>
      <w:r w:rsidRPr="005629B9">
        <w:rPr>
          <w:rStyle w:val="StyleUnderline"/>
        </w:rPr>
        <w:t xml:space="preserve"> and </w:t>
      </w:r>
      <w:r w:rsidRPr="002A6196">
        <w:rPr>
          <w:rStyle w:val="StyleUnderline"/>
          <w:highlight w:val="green"/>
        </w:rPr>
        <w:t>no war will</w:t>
      </w:r>
      <w:r w:rsidRPr="005629B9">
        <w:rPr>
          <w:rStyle w:val="StyleUnderline"/>
        </w:rPr>
        <w:t xml:space="preserve"> </w:t>
      </w:r>
      <w:r w:rsidRPr="002A6196">
        <w:rPr>
          <w:rStyle w:val="StyleUnderline"/>
          <w:highlight w:val="green"/>
        </w:rPr>
        <w:t>be fought</w:t>
      </w:r>
      <w:r w:rsidRPr="005629B9">
        <w:rPr>
          <w:sz w:val="16"/>
        </w:rPr>
        <w:t>. Hobbes identifies the military as the final test point of consent when, in Behemoth, he writes: “[</w:t>
      </w:r>
      <w:r w:rsidRPr="005629B9">
        <w:rPr>
          <w:rStyle w:val="StyleUnderline"/>
        </w:rPr>
        <w:t>I]f men know not their duty, what is there that can force them to obey the laws</w:t>
      </w:r>
      <w:r w:rsidRPr="005629B9">
        <w:rPr>
          <w:sz w:val="16"/>
        </w:rPr>
        <w:t xml:space="preserve">? An army, you will say. But </w:t>
      </w:r>
      <w:r w:rsidRPr="005629B9">
        <w:rPr>
          <w:rStyle w:val="Emphasis"/>
        </w:rPr>
        <w:t>what shall force the army</w:t>
      </w:r>
      <w:r w:rsidRPr="005629B9">
        <w:rPr>
          <w:sz w:val="16"/>
        </w:rPr>
        <w:t xml:space="preserve">?”3 As we saw in Chapter 1, the longstanding United States strategic policy of presidential first use of nuclear weapons4 is starkly incompatible with the country’s constitutionally mandated requirement for a congressional declaration of war. But the deep illegality of nuclear weapons and the </w:t>
      </w:r>
      <w:proofErr w:type="gramStart"/>
      <w:r w:rsidRPr="005629B9">
        <w:rPr>
          <w:sz w:val="16"/>
        </w:rPr>
        <w:t>arrangements</w:t>
      </w:r>
      <w:proofErr w:type="gramEnd"/>
      <w:r w:rsidRPr="005629B9">
        <w:rPr>
          <w:sz w:val="16"/>
        </w:rPr>
        <w:t xml:space="preserve"> for their use </w:t>
      </w:r>
      <w:proofErr w:type="gramStart"/>
      <w:r w:rsidRPr="005629B9">
        <w:rPr>
          <w:sz w:val="16"/>
        </w:rPr>
        <w:t>emerges</w:t>
      </w:r>
      <w:proofErr w:type="gramEnd"/>
      <w:r w:rsidRPr="005629B9">
        <w:rPr>
          <w:sz w:val="16"/>
        </w:rPr>
        <w:t xml:space="preserve"> more fully into view when that congressional requirement is seen in relation to a second constitutional requirement: the Second Amendment, the right to bear arms. As we will see over the course of this chapter, </w:t>
      </w:r>
      <w:r w:rsidRPr="005629B9">
        <w:rPr>
          <w:rStyle w:val="StyleUnderline"/>
        </w:rPr>
        <w:t>the Second Amendment guarantees that no war can be fought unless it has received the authorization of its population</w:t>
      </w:r>
      <w:r w:rsidRPr="005629B9">
        <w:rPr>
          <w:sz w:val="16"/>
        </w:rPr>
        <w:t xml:space="preserve">. Even if a society should go to war without first getting the consent of its Congress or Parliament, the act of calling upon the population, </w:t>
      </w:r>
      <w:r w:rsidRPr="002A6196">
        <w:rPr>
          <w:rStyle w:val="StyleUnderline"/>
          <w:highlight w:val="green"/>
        </w:rPr>
        <w:t>the call to arms</w:t>
      </w:r>
      <w:r w:rsidRPr="005629B9">
        <w:rPr>
          <w:sz w:val="16"/>
        </w:rPr>
        <w:t xml:space="preserve">, itself </w:t>
      </w:r>
      <w:r w:rsidRPr="002A6196">
        <w:rPr>
          <w:rStyle w:val="Emphasis"/>
          <w:highlight w:val="green"/>
        </w:rPr>
        <w:t>requires</w:t>
      </w:r>
      <w:r w:rsidRPr="005629B9">
        <w:rPr>
          <w:sz w:val="16"/>
        </w:rPr>
        <w:t>—as Hobbes reminds us—</w:t>
      </w:r>
      <w:r w:rsidRPr="005629B9">
        <w:rPr>
          <w:rStyle w:val="StyleUnderline"/>
        </w:rPr>
        <w:t xml:space="preserve">a direct </w:t>
      </w:r>
      <w:r w:rsidRPr="002A6196">
        <w:rPr>
          <w:rStyle w:val="StyleUnderline"/>
          <w:highlight w:val="green"/>
        </w:rPr>
        <w:t>courting</w:t>
      </w:r>
      <w:r w:rsidRPr="005629B9">
        <w:rPr>
          <w:rStyle w:val="StyleUnderline"/>
        </w:rPr>
        <w:t xml:space="preserve"> of the population’s consent</w:t>
      </w:r>
      <w:r w:rsidRPr="005629B9">
        <w:rPr>
          <w:sz w:val="16"/>
        </w:rPr>
        <w:t xml:space="preserve">. </w:t>
      </w:r>
      <w:r w:rsidRPr="005629B9">
        <w:rPr>
          <w:rStyle w:val="StyleUnderline"/>
        </w:rPr>
        <w:t>The population tests the claims</w:t>
      </w:r>
      <w:r w:rsidRPr="005629B9">
        <w:rPr>
          <w:sz w:val="16"/>
        </w:rPr>
        <w:t xml:space="preserve"> that the president and </w:t>
      </w:r>
      <w:r w:rsidRPr="005629B9">
        <w:rPr>
          <w:rStyle w:val="StyleUnderline"/>
        </w:rPr>
        <w:t>Congress</w:t>
      </w:r>
      <w:r w:rsidRPr="005629B9">
        <w:rPr>
          <w:sz w:val="16"/>
        </w:rPr>
        <w:t xml:space="preserve"> have </w:t>
      </w:r>
      <w:r w:rsidRPr="005629B9">
        <w:rPr>
          <w:rStyle w:val="StyleUnderline"/>
        </w:rPr>
        <w:t xml:space="preserve">made about </w:t>
      </w:r>
      <w:r w:rsidRPr="002A6196">
        <w:rPr>
          <w:rStyle w:val="StyleUnderline"/>
          <w:highlight w:val="green"/>
        </w:rPr>
        <w:t>the necessity of going to war</w:t>
      </w:r>
      <w:r w:rsidRPr="005629B9">
        <w:rPr>
          <w:rStyle w:val="StyleUnderline"/>
        </w:rPr>
        <w:t>; only if they are convinced of the validity of these claims do they fight</w:t>
      </w:r>
      <w:r w:rsidRPr="005629B9">
        <w:rPr>
          <w:sz w:val="16"/>
        </w:rPr>
        <w:t xml:space="preserve">. But </w:t>
      </w:r>
      <w:r w:rsidRPr="002A6196">
        <w:rPr>
          <w:rStyle w:val="StyleUnderline"/>
          <w:highlight w:val="green"/>
        </w:rPr>
        <w:t>what if</w:t>
      </w:r>
      <w:r w:rsidRPr="005629B9">
        <w:rPr>
          <w:rStyle w:val="StyleUnderline"/>
        </w:rPr>
        <w:t xml:space="preserve"> a nation invents a form of </w:t>
      </w:r>
      <w:r w:rsidRPr="002A6196">
        <w:rPr>
          <w:rStyle w:val="StyleUnderline"/>
          <w:highlight w:val="green"/>
        </w:rPr>
        <w:t>weapons</w:t>
      </w:r>
      <w:r w:rsidRPr="005629B9">
        <w:rPr>
          <w:rStyle w:val="StyleUnderline"/>
        </w:rPr>
        <w:t xml:space="preserve"> that </w:t>
      </w:r>
      <w:r w:rsidRPr="002A6196">
        <w:rPr>
          <w:rStyle w:val="StyleUnderline"/>
          <w:highlight w:val="green"/>
        </w:rPr>
        <w:t>do</w:t>
      </w:r>
      <w:r w:rsidRPr="005629B9">
        <w:rPr>
          <w:rStyle w:val="StyleUnderline"/>
        </w:rPr>
        <w:t xml:space="preserve">es </w:t>
      </w:r>
      <w:r w:rsidRPr="002A6196">
        <w:rPr>
          <w:rStyle w:val="StyleUnderline"/>
          <w:highlight w:val="green"/>
        </w:rPr>
        <w:t>not require</w:t>
      </w:r>
      <w:r w:rsidRPr="005629B9">
        <w:rPr>
          <w:rStyle w:val="StyleUnderline"/>
        </w:rPr>
        <w:t xml:space="preserve"> </w:t>
      </w:r>
      <w:r w:rsidRPr="002A6196">
        <w:rPr>
          <w:rStyle w:val="StyleUnderline"/>
          <w:highlight w:val="green"/>
        </w:rPr>
        <w:t>the population</w:t>
      </w:r>
      <w:r w:rsidRPr="005629B9">
        <w:rPr>
          <w:rStyle w:val="StyleUnderline"/>
        </w:rPr>
        <w:t xml:space="preserve"> to carry them</w:t>
      </w:r>
      <w:r w:rsidRPr="005629B9">
        <w:rPr>
          <w:sz w:val="16"/>
        </w:rPr>
        <w:t xml:space="preserve">? </w:t>
      </w:r>
      <w:r w:rsidRPr="002A6196">
        <w:rPr>
          <w:rStyle w:val="StyleUnderline"/>
          <w:highlight w:val="green"/>
        </w:rPr>
        <w:t>Government</w:t>
      </w:r>
      <w:r w:rsidRPr="005629B9">
        <w:rPr>
          <w:rStyle w:val="StyleUnderline"/>
        </w:rPr>
        <w:t xml:space="preserve"> then </w:t>
      </w:r>
      <w:r w:rsidRPr="002A6196">
        <w:rPr>
          <w:rStyle w:val="StyleUnderline"/>
          <w:highlight w:val="green"/>
        </w:rPr>
        <w:t xml:space="preserve">becomes </w:t>
      </w:r>
      <w:r w:rsidRPr="002A6196">
        <w:rPr>
          <w:rStyle w:val="Emphasis"/>
          <w:highlight w:val="green"/>
        </w:rPr>
        <w:t>severed</w:t>
      </w:r>
      <w:r w:rsidRPr="005629B9">
        <w:rPr>
          <w:rStyle w:val="StyleUnderline"/>
        </w:rPr>
        <w:t xml:space="preserve"> from its population</w:t>
      </w:r>
      <w:r w:rsidRPr="005629B9">
        <w:rPr>
          <w:sz w:val="16"/>
        </w:rPr>
        <w:t xml:space="preserve">. Fortunately, the constitution has a provision that, if adhered to, would make this decoupling of the people from the governors impossible. It is often wrongly said that soldiers simply obey orders, that they do not have the option of dissent and therefore do not exercise any consent over war. If this were </w:t>
      </w:r>
      <w:proofErr w:type="gramStart"/>
      <w:r w:rsidRPr="005629B9">
        <w:rPr>
          <w:sz w:val="16"/>
        </w:rPr>
        <w:t>really true</w:t>
      </w:r>
      <w:proofErr w:type="gramEnd"/>
      <w:r w:rsidRPr="005629B9">
        <w:rPr>
          <w:sz w:val="16"/>
        </w:rPr>
        <w:t xml:space="preserve">, there would be no difference between soldiers and automated drones. In fact, because drones cannot be injured, they might seem preferable. But </w:t>
      </w:r>
      <w:r w:rsidRPr="005629B9">
        <w:rPr>
          <w:rStyle w:val="StyleUnderline"/>
        </w:rPr>
        <w:t>soldiers exercise judgments about whether what they are being directed to do is right or wrong</w:t>
      </w:r>
      <w:r w:rsidRPr="005629B9">
        <w:rPr>
          <w:sz w:val="16"/>
        </w:rPr>
        <w:t xml:space="preserve">. Inflicting an injury on other people is not an ethically neutral act and requires continual assessment to make sure the reasons for carrying out the act outweigh the many reasons for abstaining. </w:t>
      </w:r>
      <w:r w:rsidRPr="005629B9">
        <w:rPr>
          <w:rStyle w:val="StyleUnderline"/>
        </w:rPr>
        <w:t>A drone does not refuse to be launched; nor does it confer with other drones and start a collective rebellion</w:t>
      </w:r>
      <w:r w:rsidRPr="005629B9">
        <w:rPr>
          <w:sz w:val="16"/>
        </w:rPr>
        <w:t xml:space="preserve">. </w:t>
      </w:r>
      <w:r w:rsidRPr="005629B9">
        <w:rPr>
          <w:rStyle w:val="StyleUnderline"/>
        </w:rPr>
        <w:t>Soldiers often do this</w:t>
      </w:r>
      <w:r w:rsidRPr="005629B9">
        <w:rPr>
          <w:sz w:val="16"/>
        </w:rPr>
        <w:t>. This does not mean that soldiers regularly impede the government’s desire to go to war (</w:t>
      </w:r>
      <w:r w:rsidRPr="005629B9">
        <w:rPr>
          <w:rStyle w:val="StyleUnderline"/>
        </w:rPr>
        <w:t xml:space="preserve">ordinarily, a government knows what its population thinks and would not presume </w:t>
      </w:r>
      <w:proofErr w:type="gramStart"/>
      <w:r w:rsidRPr="005629B9">
        <w:rPr>
          <w:rStyle w:val="StyleUnderline"/>
        </w:rPr>
        <w:t>to carry</w:t>
      </w:r>
      <w:proofErr w:type="gramEnd"/>
      <w:r w:rsidRPr="005629B9">
        <w:rPr>
          <w:rStyle w:val="StyleUnderline"/>
        </w:rPr>
        <w:t xml:space="preserve"> out an unwanted war</w:t>
      </w:r>
      <w:r w:rsidRPr="005629B9">
        <w:rPr>
          <w:sz w:val="16"/>
        </w:rPr>
        <w:t xml:space="preserve">); it means that </w:t>
      </w:r>
      <w:proofErr w:type="gramStart"/>
      <w:r w:rsidRPr="005629B9">
        <w:rPr>
          <w:rStyle w:val="StyleUnderline"/>
        </w:rPr>
        <w:t>if and when</w:t>
      </w:r>
      <w:proofErr w:type="gramEnd"/>
      <w:r w:rsidRPr="005629B9">
        <w:rPr>
          <w:rStyle w:val="StyleUnderline"/>
        </w:rPr>
        <w:t xml:space="preserve"> a country goes to war, it has only done so with the consent of its soldiers. </w:t>
      </w:r>
      <w:r w:rsidRPr="005629B9">
        <w:rPr>
          <w:sz w:val="16"/>
        </w:rPr>
        <w:t xml:space="preserve">We begin here by noticing how crucial the consent or dissent of soldiers is in eras when conventional weapons are used; </w:t>
      </w:r>
      <w:r w:rsidRPr="002A6196">
        <w:rPr>
          <w:rStyle w:val="StyleUnderline"/>
          <w:highlight w:val="green"/>
        </w:rPr>
        <w:t xml:space="preserve">soldiers continually test the validity of </w:t>
      </w:r>
      <w:r w:rsidRPr="005629B9">
        <w:rPr>
          <w:rStyle w:val="StyleUnderline"/>
        </w:rPr>
        <w:t xml:space="preserve">presidential and congressional </w:t>
      </w:r>
      <w:r w:rsidRPr="002A6196">
        <w:rPr>
          <w:rStyle w:val="StyleUnderline"/>
          <w:highlight w:val="green"/>
        </w:rPr>
        <w:t>claims about war</w:t>
      </w:r>
      <w:r w:rsidRPr="002A6196">
        <w:rPr>
          <w:sz w:val="16"/>
          <w:highlight w:val="green"/>
        </w:rPr>
        <w:t>.</w:t>
      </w:r>
      <w:r w:rsidRPr="005629B9">
        <w:rPr>
          <w:sz w:val="16"/>
        </w:rPr>
        <w:t xml:space="preserve"> We will then look at the constitutional location that guarantees this second source of braking power, the Second Amendment, the right to bear arms. While some law cases have already begun to show the way nuclear weapons violate the constitutional requirement for a congressional declaration of war, no legal case has yet been formulated that shows how </w:t>
      </w:r>
      <w:r w:rsidRPr="002A6196">
        <w:rPr>
          <w:rStyle w:val="StyleUnderline"/>
          <w:highlight w:val="green"/>
        </w:rPr>
        <w:t xml:space="preserve">nuclear weapons </w:t>
      </w:r>
      <w:r w:rsidRPr="002A6196">
        <w:rPr>
          <w:rStyle w:val="Emphasis"/>
          <w:highlight w:val="green"/>
        </w:rPr>
        <w:t>disenfranchise</w:t>
      </w:r>
      <w:r w:rsidRPr="002A6196">
        <w:rPr>
          <w:rStyle w:val="StyleUnderline"/>
          <w:highlight w:val="green"/>
        </w:rPr>
        <w:t xml:space="preserve"> the </w:t>
      </w:r>
      <w:r w:rsidRPr="005629B9">
        <w:rPr>
          <w:rStyle w:val="StyleUnderline"/>
        </w:rPr>
        <w:t xml:space="preserve">entire </w:t>
      </w:r>
      <w:r w:rsidRPr="002A6196">
        <w:rPr>
          <w:rStyle w:val="StyleUnderline"/>
          <w:highlight w:val="green"/>
        </w:rPr>
        <w:t>population</w:t>
      </w:r>
      <w:r w:rsidRPr="005629B9">
        <w:rPr>
          <w:rStyle w:val="StyleUnderline"/>
        </w:rPr>
        <w:t xml:space="preserve"> and thereby violate the Second Amendment</w:t>
      </w:r>
      <w:r w:rsidRPr="005629B9">
        <w:rPr>
          <w:sz w:val="16"/>
        </w:rPr>
        <w:t xml:space="preserve">. Such a case is urgently needed. This chapter shows the grounds for such a case. Even if no such case is brought, every person in the country should know that </w:t>
      </w:r>
      <w:r w:rsidRPr="005629B9">
        <w:rPr>
          <w:rStyle w:val="StyleUnderline"/>
        </w:rPr>
        <w:t>nuclear weapons</w:t>
      </w:r>
      <w:r w:rsidRPr="005629B9">
        <w:rPr>
          <w:sz w:val="16"/>
        </w:rPr>
        <w:t xml:space="preserve">, though targeted </w:t>
      </w:r>
      <w:proofErr w:type="gramStart"/>
      <w:r w:rsidRPr="005629B9">
        <w:rPr>
          <w:sz w:val="16"/>
        </w:rPr>
        <w:t>to hit</w:t>
      </w:r>
      <w:proofErr w:type="gramEnd"/>
      <w:r w:rsidRPr="005629B9">
        <w:rPr>
          <w:sz w:val="16"/>
        </w:rPr>
        <w:t xml:space="preserve"> foreign populations, </w:t>
      </w:r>
      <w:r w:rsidRPr="005629B9">
        <w:rPr>
          <w:rStyle w:val="StyleUnderline"/>
        </w:rPr>
        <w:t>are</w:t>
      </w:r>
      <w:r w:rsidRPr="005629B9">
        <w:rPr>
          <w:sz w:val="16"/>
        </w:rPr>
        <w:t xml:space="preserve"> also a </w:t>
      </w:r>
      <w:r w:rsidRPr="005629B9">
        <w:rPr>
          <w:rStyle w:val="StyleUnderline"/>
        </w:rPr>
        <w:t>desecration of our own citizenry</w:t>
      </w:r>
      <w:r w:rsidRPr="005629B9">
        <w:rPr>
          <w:sz w:val="16"/>
        </w:rPr>
        <w:t xml:space="preserve">. If the United States population comes to hold a strong view on this matter, the court will eventually act. THE SOLDIER’S DISSENT </w:t>
      </w:r>
      <w:r w:rsidRPr="005629B9">
        <w:rPr>
          <w:rStyle w:val="StyleUnderline"/>
        </w:rPr>
        <w:t>In conventional war, a population’s authorization of war is ongoing</w:t>
      </w:r>
      <w:r w:rsidRPr="005629B9">
        <w:rPr>
          <w:sz w:val="16"/>
        </w:rPr>
        <w:t xml:space="preserve">. </w:t>
      </w:r>
      <w:r w:rsidRPr="005629B9">
        <w:rPr>
          <w:rStyle w:val="StyleUnderline"/>
        </w:rPr>
        <w:t xml:space="preserve">Soldiers </w:t>
      </w:r>
      <w:r w:rsidRPr="005629B9">
        <w:rPr>
          <w:rStyle w:val="StyleUnderline"/>
        </w:rPr>
        <w:lastRenderedPageBreak/>
        <w:t xml:space="preserve">exercise their power of authorization both at the threshold and at the interior of war. </w:t>
      </w:r>
      <w:r w:rsidRPr="005629B9">
        <w:rPr>
          <w:sz w:val="16"/>
        </w:rPr>
        <w:t xml:space="preserve">The soldiers’ consent at the threshold becomes visible by inversion in eras when </w:t>
      </w:r>
      <w:r w:rsidRPr="005629B9">
        <w:rPr>
          <w:rStyle w:val="StyleUnderline"/>
        </w:rPr>
        <w:t>those drafted</w:t>
      </w:r>
      <w:r w:rsidRPr="005629B9">
        <w:rPr>
          <w:sz w:val="16"/>
        </w:rPr>
        <w:t xml:space="preserve"> have </w:t>
      </w:r>
      <w:r w:rsidRPr="005629B9">
        <w:rPr>
          <w:rStyle w:val="StyleUnderline"/>
        </w:rPr>
        <w:t>refused to cross over the entryway</w:t>
      </w:r>
      <w:r w:rsidRPr="005629B9">
        <w:rPr>
          <w:sz w:val="16"/>
        </w:rPr>
        <w:t>. “</w:t>
      </w:r>
      <w:r w:rsidRPr="005629B9">
        <w:rPr>
          <w:rStyle w:val="StyleUnderline"/>
        </w:rPr>
        <w:t>The waging of war</w:t>
      </w:r>
      <w:r w:rsidRPr="005629B9">
        <w:rPr>
          <w:sz w:val="16"/>
        </w:rPr>
        <w:t>,” legal scholar Alexander Bickel reminds us, “</w:t>
      </w:r>
      <w:r w:rsidRPr="005629B9">
        <w:rPr>
          <w:rStyle w:val="StyleUnderline"/>
        </w:rPr>
        <w:t>needs continuous political support [and] it is subject to a continuous round of informal referenda</w:t>
      </w:r>
      <w:r w:rsidRPr="005629B9">
        <w:rPr>
          <w:sz w:val="16"/>
        </w:rPr>
        <w:t xml:space="preserve">.”5 </w:t>
      </w:r>
      <w:r w:rsidRPr="005629B9">
        <w:rPr>
          <w:rStyle w:val="StyleUnderline"/>
        </w:rPr>
        <w:t>During the Vietnam War</w:t>
      </w:r>
      <w:r w:rsidRPr="005629B9">
        <w:rPr>
          <w:sz w:val="16"/>
        </w:rPr>
        <w:t xml:space="preserve">, the </w:t>
      </w:r>
      <w:r w:rsidRPr="005629B9">
        <w:rPr>
          <w:rStyle w:val="StyleUnderline"/>
        </w:rPr>
        <w:t>reflexes of consent were exercised and steadily sharpened</w:t>
      </w:r>
      <w:r w:rsidRPr="005629B9">
        <w:rPr>
          <w:sz w:val="16"/>
        </w:rPr>
        <w:t xml:space="preserve">. </w:t>
      </w:r>
      <w:r w:rsidRPr="005629B9">
        <w:rPr>
          <w:rStyle w:val="StyleUnderline"/>
        </w:rPr>
        <w:t>The antiwar movement succeeded in “toppling a sitting president</w:t>
      </w:r>
      <w:r w:rsidRPr="005629B9">
        <w:rPr>
          <w:sz w:val="16"/>
        </w:rPr>
        <w:t xml:space="preserve">, in the midst of war, in 1968, </w:t>
      </w:r>
      <w:r w:rsidRPr="005629B9">
        <w:rPr>
          <w:rStyle w:val="StyleUnderline"/>
        </w:rPr>
        <w:t>before a single national vote had been cast</w:t>
      </w:r>
      <w:r w:rsidRPr="005629B9">
        <w:rPr>
          <w:sz w:val="16"/>
        </w:rPr>
        <w:t>.”6 For Bickel, it is the very quality of co</w:t>
      </w:r>
      <w:r w:rsidRPr="005629B9">
        <w:rPr>
          <w:rStyle w:val="StyleUnderline"/>
        </w:rPr>
        <w:t>nstraint in the draft that insures ongoing scrutiny of the war: A democratic state which fights with a</w:t>
      </w:r>
      <w:r w:rsidRPr="005629B9">
        <w:rPr>
          <w:sz w:val="16"/>
        </w:rPr>
        <w:t xml:space="preserve"> conscripted popular </w:t>
      </w:r>
      <w:r w:rsidRPr="005629B9">
        <w:rPr>
          <w:rStyle w:val="StyleUnderline"/>
        </w:rPr>
        <w:t>army</w:t>
      </w:r>
      <w:r w:rsidRPr="005629B9">
        <w:rPr>
          <w:sz w:val="16"/>
        </w:rPr>
        <w:t xml:space="preserve">, as most states like ours have done since the French Revolution, </w:t>
      </w:r>
      <w:r w:rsidRPr="005629B9">
        <w:rPr>
          <w:rStyle w:val="StyleUnderline"/>
        </w:rPr>
        <w:t>will do so effectively with difficulty</w:t>
      </w:r>
      <w:r w:rsidRPr="005629B9">
        <w:rPr>
          <w:sz w:val="16"/>
        </w:rPr>
        <w:t xml:space="preserve"> </w:t>
      </w:r>
      <w:r w:rsidRPr="005629B9">
        <w:rPr>
          <w:rStyle w:val="StyleUnderline"/>
        </w:rPr>
        <w:t>when</w:t>
      </w:r>
      <w:r w:rsidRPr="005629B9">
        <w:rPr>
          <w:sz w:val="16"/>
        </w:rPr>
        <w:t xml:space="preserve"> a large and intense body of opinion, particularly among those of fighting age, resolutely opposes the war on moral and political grounds. A conscripted army requires more than majority political decision to fight a war.7 After the invention of nuclear arms, U.S. presidents began to ignore the constitutional requirement for a Congressional declaration of war even when entering conventional war; thus, </w:t>
      </w:r>
      <w:r w:rsidRPr="005629B9">
        <w:rPr>
          <w:rStyle w:val="StyleUnderline"/>
        </w:rPr>
        <w:t>both the Korean War and the Vietnam War were undeclared</w:t>
      </w:r>
      <w:r w:rsidRPr="005629B9">
        <w:rPr>
          <w:sz w:val="16"/>
        </w:rPr>
        <w:t xml:space="preserve">. </w:t>
      </w:r>
      <w:r w:rsidRPr="005629B9">
        <w:rPr>
          <w:rStyle w:val="Emphasis"/>
        </w:rPr>
        <w:t>Yet</w:t>
      </w:r>
      <w:r w:rsidRPr="005629B9">
        <w:rPr>
          <w:sz w:val="16"/>
        </w:rPr>
        <w:t xml:space="preserve"> precisely </w:t>
      </w:r>
      <w:r w:rsidRPr="005629B9">
        <w:rPr>
          <w:rStyle w:val="StyleUnderline"/>
        </w:rPr>
        <w:t>because these wars were fought with conventional weapons</w:t>
      </w:r>
      <w:r w:rsidRPr="005629B9">
        <w:rPr>
          <w:sz w:val="16"/>
        </w:rPr>
        <w:t xml:space="preserve">, the second species of </w:t>
      </w:r>
      <w:r w:rsidRPr="005629B9">
        <w:rPr>
          <w:rStyle w:val="StyleUnderline"/>
        </w:rPr>
        <w:t>consent still protected the country</w:t>
      </w:r>
      <w:r w:rsidRPr="005629B9">
        <w:rPr>
          <w:sz w:val="16"/>
        </w:rPr>
        <w:t xml:space="preserve">: </w:t>
      </w:r>
      <w:r w:rsidRPr="005629B9">
        <w:rPr>
          <w:rStyle w:val="StyleUnderline"/>
        </w:rPr>
        <w:t xml:space="preserve">the drafting of soldiers meant the population took responsibility for scrutinizing the war and made sure their own voices would be heard. </w:t>
      </w:r>
      <w:r w:rsidRPr="005629B9">
        <w:rPr>
          <w:sz w:val="16"/>
        </w:rPr>
        <w:t xml:space="preserve">That display of consensual powers at the threshold has also been visible in other eras. The first federal conscription bill, issued by Abraham Lincoln, at once gave rise to the 1863 Draft Riots in New York City, and similar, if much less fully documented, outbreaks of draft resistance, riot, or near-rebellion occurred in Boston and smaller towns in New York, Pennsylvania, Illinois, Indiana, and Ohio.8 Still earlier, toward the end of the War of 1812, the draft had been proposed by the secretary of war. It never left the proposal stage because it was so strongly resisted.9 As the exercise of the population’s authorization can be seen at the threshold, so it can be seen in the interior of war as well. The Vietnam War has been introduced here as the model of threshold consent because of the well-known refusal by many of draft age to enter. But </w:t>
      </w:r>
      <w:r w:rsidRPr="005629B9">
        <w:rPr>
          <w:rStyle w:val="StyleUnderline"/>
        </w:rPr>
        <w:t xml:space="preserve">the exercise of consent and dissent continued to be practiced by those soldiers who had initially agreed to </w:t>
      </w:r>
      <w:proofErr w:type="gramStart"/>
      <w:r w:rsidRPr="005629B9">
        <w:rPr>
          <w:rStyle w:val="StyleUnderline"/>
        </w:rPr>
        <w:t>go</w:t>
      </w:r>
      <w:r w:rsidRPr="005629B9">
        <w:rPr>
          <w:sz w:val="16"/>
        </w:rPr>
        <w:t>:</w:t>
      </w:r>
      <w:proofErr w:type="gramEnd"/>
      <w:r w:rsidRPr="005629B9">
        <w:rPr>
          <w:sz w:val="16"/>
        </w:rPr>
        <w:t xml:space="preserve"> </w:t>
      </w:r>
      <w:r w:rsidRPr="005629B9">
        <w:rPr>
          <w:rStyle w:val="StyleUnderline"/>
        </w:rPr>
        <w:t>in</w:t>
      </w:r>
      <w:r w:rsidRPr="005629B9">
        <w:rPr>
          <w:sz w:val="16"/>
        </w:rPr>
        <w:t xml:space="preserve"> one year alone, </w:t>
      </w:r>
      <w:r w:rsidRPr="005629B9">
        <w:rPr>
          <w:rStyle w:val="StyleUnderline"/>
        </w:rPr>
        <w:t>1971, the number of American soldiers who deserted reached 33,094</w:t>
      </w:r>
      <w:r w:rsidRPr="005629B9">
        <w:rPr>
          <w:sz w:val="16"/>
        </w:rPr>
        <w:t>.10</w:t>
      </w:r>
      <w:r w:rsidRPr="005629B9">
        <w:rPr>
          <w:rStyle w:val="StyleUnderline"/>
        </w:rPr>
        <w:t xml:space="preserve"> Dissent was also practiced by civilian advisors serving inside the country and by the South Vietnamese population</w:t>
      </w:r>
      <w:r w:rsidRPr="005629B9">
        <w:rPr>
          <w:sz w:val="16"/>
        </w:rPr>
        <w:t xml:space="preserve"> with whom the United States was allied. In a “top- secret” cable to President Kennedy on September 19, 1963, Ambassador Henry Cabot Lodge summarized General Minh’s litany of the factors weakening the Saigon-American side. This list began with the greater allegiance of the Vietnamese population and university students to the Viet Cong, proceeded to the problem of graft in the Vietnamese distribution of U.S. aid, and climaxed with the observation that the “‘Heart of the Army is not in the war.’”11 Neil Sheehan’s biography of John Paul Vann, who headed the civilian pacification program in Vietnam, chronicles the way Vann’s acute criticisms of the U.S. actions in Vietnam influenced journalists who in turn communicated this picture to Americans at home.12 The book simultaneously provides a portrait of the influence of Vietnamese civilians throughout the countryside.13 In effect, the United States armed a large portion of the population, many of whom chose to use their arms on behalf of the Viet Cong. Between November of 1962 and the early months of 1964, according to Sheehan, “with the exception of the heavy weapons specialists, the U.S. government armed virtually every fighter–right down to the local hamlet guerrillas—on the Communist side.”14 So, too, the other U.S. wars that display the phenomenon of threshold consent also illustrate the ongoing exercise of consent or dissent as the war continues. </w:t>
      </w:r>
      <w:r w:rsidRPr="005629B9">
        <w:rPr>
          <w:rStyle w:val="StyleUnderline"/>
        </w:rPr>
        <w:t>The</w:t>
      </w:r>
      <w:r w:rsidRPr="005629B9">
        <w:rPr>
          <w:sz w:val="16"/>
        </w:rPr>
        <w:t xml:space="preserve"> relative </w:t>
      </w:r>
      <w:r w:rsidRPr="005629B9">
        <w:rPr>
          <w:rStyle w:val="StyleUnderline"/>
        </w:rPr>
        <w:t>speed with which the United States extricated itself from the War of 1812 is conventionally attributed to the war’s unpopularity with the country’s population</w:t>
      </w:r>
      <w:r w:rsidRPr="005629B9">
        <w:rPr>
          <w:sz w:val="16"/>
        </w:rPr>
        <w:t xml:space="preserve">. The part played in the Civil War by </w:t>
      </w:r>
      <w:r w:rsidRPr="005629B9">
        <w:rPr>
          <w:rStyle w:val="StyleUnderline"/>
        </w:rPr>
        <w:t>the “collapse” of the Confederate army</w:t>
      </w:r>
      <w:r w:rsidRPr="005629B9">
        <w:rPr>
          <w:sz w:val="16"/>
        </w:rPr>
        <w:t xml:space="preserve"> </w:t>
      </w:r>
      <w:r w:rsidRPr="005629B9">
        <w:rPr>
          <w:rStyle w:val="StyleUnderline"/>
        </w:rPr>
        <w:t>has</w:t>
      </w:r>
      <w:r w:rsidRPr="005629B9">
        <w:rPr>
          <w:sz w:val="16"/>
        </w:rPr>
        <w:t xml:space="preserve"> also </w:t>
      </w:r>
      <w:r w:rsidRPr="005629B9">
        <w:rPr>
          <w:rStyle w:val="StyleUnderline"/>
        </w:rPr>
        <w:t>been</w:t>
      </w:r>
      <w:r w:rsidRPr="005629B9">
        <w:rPr>
          <w:sz w:val="16"/>
        </w:rPr>
        <w:t xml:space="preserve"> </w:t>
      </w:r>
      <w:r w:rsidRPr="005629B9">
        <w:rPr>
          <w:rStyle w:val="StyleUnderline"/>
        </w:rPr>
        <w:t>documented: “Nearly 250,000 eligible whites are estimated to have deserted or to have avoided conscription</w:t>
      </w:r>
      <w:r w:rsidRPr="005629B9">
        <w:rPr>
          <w:sz w:val="16"/>
        </w:rPr>
        <w:t xml:space="preserve"> altogether.”15 Desertions during the Civil War were extremely high both on the side of the North and the side of the South, as the remarkable early twentieth-century historian Ella Lonn has documented. </w:t>
      </w:r>
      <w:r w:rsidRPr="005629B9">
        <w:rPr>
          <w:rStyle w:val="StyleUnderline"/>
        </w:rPr>
        <w:t>What determined the outcome of the war</w:t>
      </w:r>
      <w:r w:rsidRPr="005629B9">
        <w:rPr>
          <w:sz w:val="16"/>
        </w:rPr>
        <w:t xml:space="preserve">, and the fate of the nation, </w:t>
      </w:r>
      <w:r w:rsidRPr="005629B9">
        <w:rPr>
          <w:rStyle w:val="StyleUnderline"/>
        </w:rPr>
        <w:t>was the changing proportions, the number of defections steadily mounting in the South until, in the end, the army simply “melted away</w:t>
      </w:r>
      <w:r w:rsidRPr="005629B9">
        <w:rPr>
          <w:sz w:val="16"/>
        </w:rPr>
        <w:t xml:space="preserve">.” Numbers that were counted “by the score” after Gettysburg in 1863 were counted “by the hundreds” in the winter of 1865. Huge numbers defected to the North: for example, in January and </w:t>
      </w:r>
      <w:proofErr w:type="gramStart"/>
      <w:r w:rsidRPr="005629B9">
        <w:rPr>
          <w:sz w:val="16"/>
        </w:rPr>
        <w:t>February of 1864,</w:t>
      </w:r>
      <w:proofErr w:type="gramEnd"/>
      <w:r w:rsidRPr="005629B9">
        <w:rPr>
          <w:sz w:val="16"/>
        </w:rPr>
        <w:t xml:space="preserve"> 1905 former Confederate soldiers took the northern oath of allegiance at Chattanooga; a year later, 5203 took the northern oath in Chattanooga and Nashville between January and May.16 Even larger numbers simply went home. Each time Robert E. Lee looked back over his shoulder, the number of men following him had grown smaller, as his dispatches to President Davis record: November 18, 1864: “Desertion is increasing in the army not withstanding all my efforts to stop it.” January 27, 1865: “I have the honor to call your attention to the alarming frequency of desertion from this army. You will perceive from the accompanying papers, that 56 deserted Hill’s corps in three days.” February 25, 1865: “Hundreds of men are deserting </w:t>
      </w:r>
      <w:proofErr w:type="gramStart"/>
      <w:r w:rsidRPr="005629B9">
        <w:rPr>
          <w:sz w:val="16"/>
        </w:rPr>
        <w:t>nightly</w:t>
      </w:r>
      <w:proofErr w:type="gramEnd"/>
      <w:r w:rsidRPr="005629B9">
        <w:rPr>
          <w:sz w:val="16"/>
        </w:rPr>
        <w:t xml:space="preserve"> and I cannot keep the army together unless examples are made of such cases.” February 28, 1865 (a dispatch reporting 1094 desertions in ten days): “I am convinced . . . that it proceeds from the discouraging sentiment out of the army, which, unless it can be changed, will bring us calamity.”17 The reasons for the desertions range from physical conditions (6000 men marching barefoot fifty miles a day or wearing on their feet skins still “warm and slippery” from the slaughterhouse) to moral autonomy (as when Lee after Gettysburg writes, “[I]t is difficult to get them to follow any course not in accordance with their inclination”).18 The desperate and varied attempts of generals to reverse the defections ranged from </w:t>
      </w:r>
      <w:r w:rsidRPr="005629B9">
        <w:rPr>
          <w:sz w:val="16"/>
        </w:rPr>
        <w:lastRenderedPageBreak/>
        <w:t xml:space="preserve">the granting of amnesties to executions to forming smaller (hence more easily controllable) companies to reading aloud the Articles of War “once a day for three days.”19 Reading through the accounts of those desertions and the desperate attempts to stop them, we see why a U.S. (or Confederate) president might prefer to eliminate the draft altogether and have an arsenal of automated weapons that needed nothing from the population. But should the population agree to that? Again, the photographic negative has been placed here to make vividly legible what is more difficult to chronicle but no less real, the soldiers’ political awareness during ongoing acts of consent. We know, for example, that throughout the winter of 1863–64, regiments near Vicksburg and along the Potomac “established debating societies” that addressed sophisticated political and constitutional issues;20 as we also know Wisconsin regiments took straw votes, prior to the 1864 presidential election and published the results in newspapers “to bolster support for Lincoln back home.”21 What has just been described—the dependence of a nation on the decisions of its soldiers—is not a peculiarity of American wars; any war that cannot be similarly characterized is the exception. </w:t>
      </w:r>
      <w:r w:rsidRPr="005629B9">
        <w:rPr>
          <w:rStyle w:val="StyleUnderline"/>
        </w:rPr>
        <w:t xml:space="preserve">Those who </w:t>
      </w:r>
      <w:proofErr w:type="gramStart"/>
      <w:r w:rsidRPr="005629B9">
        <w:rPr>
          <w:rStyle w:val="StyleUnderline"/>
        </w:rPr>
        <w:t>enter</w:t>
      </w:r>
      <w:proofErr w:type="gramEnd"/>
      <w:r w:rsidRPr="005629B9">
        <w:rPr>
          <w:rStyle w:val="StyleUnderline"/>
        </w:rPr>
        <w:t xml:space="preserve"> the war continue to exercise, on a day</w:t>
      </w:r>
      <w:proofErr w:type="gramStart"/>
      <w:r w:rsidRPr="005629B9">
        <w:rPr>
          <w:rStyle w:val="StyleUnderline"/>
        </w:rPr>
        <w:t>- by</w:t>
      </w:r>
      <w:proofErr w:type="gramEnd"/>
      <w:r w:rsidRPr="005629B9">
        <w:rPr>
          <w:rStyle w:val="StyleUnderline"/>
        </w:rPr>
        <w:t>-day basis, their power to give or to withhold consent</w:t>
      </w:r>
      <w:r w:rsidRPr="005629B9">
        <w:rPr>
          <w:sz w:val="16"/>
        </w:rPr>
        <w:t xml:space="preserve">. </w:t>
      </w:r>
      <w:proofErr w:type="gramStart"/>
      <w:r w:rsidRPr="005629B9">
        <w:rPr>
          <w:sz w:val="16"/>
        </w:rPr>
        <w:t>Again</w:t>
      </w:r>
      <w:proofErr w:type="gramEnd"/>
      <w:r w:rsidRPr="005629B9">
        <w:rPr>
          <w:sz w:val="16"/>
        </w:rPr>
        <w:t xml:space="preserve"> the photographic negative—</w:t>
      </w:r>
      <w:r w:rsidRPr="005629B9">
        <w:rPr>
          <w:rStyle w:val="StyleUnderline"/>
        </w:rPr>
        <w:t>the withdrawal of consent in the actions of mutiny or rebellion—bestows clarity on the soldiers’ more ordinary acts of cooperation and participation</w:t>
      </w:r>
      <w:r w:rsidRPr="005629B9">
        <w:rPr>
          <w:sz w:val="16"/>
        </w:rPr>
        <w:t xml:space="preserve">. Here is one such photographic negative, an irregularity in the rhythm of artillery fire in World War I France: Promptly at ten the next morning the artillery bombardment resumed—only to be checked immediately by a peculiar incident. In the fields surrounding the barracks were nearly a thousand horses which had not been fed for twenty-four hours. Now the rebels herded them together and drove them riderless down the road to the town of La Courtine.22 For a few hours, the road necessary for all communication and travel was clogged with the thousand newly wild horses, before they could be “collected and put out to pasture by the French. [Then </w:t>
      </w:r>
      <w:proofErr w:type="gramStart"/>
      <w:r w:rsidRPr="005629B9">
        <w:rPr>
          <w:sz w:val="16"/>
        </w:rPr>
        <w:t>t]he</w:t>
      </w:r>
      <w:proofErr w:type="gramEnd"/>
      <w:r w:rsidRPr="005629B9">
        <w:rPr>
          <w:sz w:val="16"/>
        </w:rPr>
        <w:t xml:space="preserve"> artillery began again.”23 The interruption of the guns, the irregularity in the rhythm of the noise, is the acoustical signature of the soldiers’ will, the audible registration of the sheer materiality of men and horses running beneath and controlling the gunshot fire above. It is one of many volatile events from the 1917 mutinies in France, a narrative of “avalanching” soldiers’ strikes reconstructed in the diaries and speeches of military and political leaders: “The troops refuse to go into the trenches,” reported Colonel Herbillon, a military-liaison officer to the government, “order is menaced everywhere. [The] fever is extending itself.”24 According to historian B. H. Liddel Hart, “Cases of desertion in the French Army rose from 509 in 1914 to 21,174 in 1917.” There were mutinies in sixteen different corps, “and in places the trenches were scarcely even guarded.”25 Germany had an analogue in the naval rebellion of 1918 and the sailors’ mutinies in Kiel and in Wilhelmshaven.26 What began with the refusal of the German fleet to be ordered out against the British quickly spread and </w:t>
      </w:r>
      <w:r w:rsidRPr="005629B9">
        <w:rPr>
          <w:sz w:val="16"/>
          <w:szCs w:val="16"/>
        </w:rPr>
        <w:t>became, according to Liddell Hart, “the uprising of the German people against the leaders who had led them into disaster.”27 And among British troops, strikes, resistance, and marches of protest occurred in 1919 in Folkestone, Dover, Kent, London, Sussex, Hampshire, West Country, Salisbury Plain, Wales, Scotland, Canada, France, and (more mildly) India.28 The soldiers, wanting to be demobilized, refused to carry out what they correctly</w:t>
      </w:r>
      <w:r w:rsidRPr="005629B9">
        <w:rPr>
          <w:sz w:val="10"/>
          <w:szCs w:val="16"/>
        </w:rPr>
        <w:t xml:space="preserve"> </w:t>
      </w:r>
      <w:r w:rsidRPr="005629B9">
        <w:rPr>
          <w:sz w:val="16"/>
        </w:rPr>
        <w:t xml:space="preserve">perceived to be Churchill’s next plan, the invasion of Russia to support the Whites against the Bolsheviks.29 Like the wild horses on the La Courtine road, </w:t>
      </w:r>
      <w:r w:rsidRPr="002A6196">
        <w:rPr>
          <w:rStyle w:val="StyleUnderline"/>
          <w:highlight w:val="green"/>
        </w:rPr>
        <w:t>civilians and soldiers</w:t>
      </w:r>
      <w:r w:rsidRPr="005629B9">
        <w:rPr>
          <w:rStyle w:val="StyleUnderline"/>
        </w:rPr>
        <w:t xml:space="preserve"> periodically </w:t>
      </w:r>
      <w:r w:rsidRPr="002A6196">
        <w:rPr>
          <w:rStyle w:val="StyleUnderline"/>
          <w:highlight w:val="green"/>
        </w:rPr>
        <w:t>obstruct the road to war</w:t>
      </w:r>
      <w:r w:rsidRPr="005629B9">
        <w:rPr>
          <w:rStyle w:val="StyleUnderline"/>
        </w:rPr>
        <w:t xml:space="preserve">, </w:t>
      </w:r>
      <w:r w:rsidRPr="002A6196">
        <w:rPr>
          <w:rStyle w:val="StyleUnderline"/>
          <w:highlight w:val="green"/>
        </w:rPr>
        <w:t>interrupt it, clog it, even bring it to a close</w:t>
      </w:r>
      <w:r w:rsidRPr="005629B9">
        <w:rPr>
          <w:sz w:val="16"/>
        </w:rPr>
        <w:t xml:space="preserve">. Because “clogging” is here being treated </w:t>
      </w:r>
      <w:proofErr w:type="gramStart"/>
      <w:r w:rsidRPr="005629B9">
        <w:rPr>
          <w:sz w:val="16"/>
        </w:rPr>
        <w:t>sympathetically, and</w:t>
      </w:r>
      <w:proofErr w:type="gramEnd"/>
      <w:r w:rsidRPr="005629B9">
        <w:rPr>
          <w:sz w:val="16"/>
        </w:rPr>
        <w:t xml:space="preserve"> will continue to be celebrated in later sections of this chapter, it is useful to pause and remember a key principle that will be reiterated many times in this book. The clogging—the interruption—whether by Congress (as in Chapter 1) or by soldiers (in this chapter)—is not an impediment to acts of lovemaking or friendship; it is not an impediment to the music played by an orchestra; it is not an act of blocking traffic in a peaceful metropolitan city; it is not an interruption in the service provided by local libraries or hospitals or universities. </w:t>
      </w:r>
      <w:r w:rsidRPr="005629B9">
        <w:rPr>
          <w:rStyle w:val="StyleUnderline"/>
        </w:rPr>
        <w:t>It is an interruption of</w:t>
      </w:r>
      <w:r w:rsidRPr="005629B9">
        <w:rPr>
          <w:sz w:val="16"/>
        </w:rPr>
        <w:t xml:space="preserve"> one thing: </w:t>
      </w:r>
      <w:r w:rsidRPr="005629B9">
        <w:rPr>
          <w:rStyle w:val="StyleUnderline"/>
        </w:rPr>
        <w:t>the action of injuring</w:t>
      </w:r>
      <w:r w:rsidRPr="005629B9">
        <w:rPr>
          <w:sz w:val="16"/>
        </w:rPr>
        <w:t xml:space="preserve">. It may be that, as happened at La Courtine, the </w:t>
      </w:r>
      <w:proofErr w:type="gramStart"/>
      <w:r w:rsidRPr="005629B9">
        <w:rPr>
          <w:sz w:val="16"/>
        </w:rPr>
        <w:t>injuring</w:t>
      </w:r>
      <w:proofErr w:type="gramEnd"/>
      <w:r w:rsidRPr="005629B9">
        <w:rPr>
          <w:sz w:val="16"/>
        </w:rPr>
        <w:t xml:space="preserve"> resumes after a pause. But the pause itself is not sinister: </w:t>
      </w:r>
      <w:r w:rsidRPr="005629B9">
        <w:rPr>
          <w:rStyle w:val="StyleUnderline"/>
        </w:rPr>
        <w:t>if sustained</w:t>
      </w:r>
      <w:r w:rsidRPr="005629B9">
        <w:rPr>
          <w:sz w:val="16"/>
        </w:rPr>
        <w:t xml:space="preserve"> and multiplied </w:t>
      </w:r>
      <w:r w:rsidRPr="005629B9">
        <w:rPr>
          <w:rStyle w:val="StyleUnderline"/>
        </w:rPr>
        <w:t>it would lead to the end of war</w:t>
      </w:r>
      <w:r w:rsidRPr="005629B9">
        <w:rPr>
          <w:sz w:val="16"/>
        </w:rPr>
        <w:t xml:space="preserve">. Conversely, </w:t>
      </w:r>
      <w:r w:rsidRPr="005629B9">
        <w:rPr>
          <w:rStyle w:val="StyleUnderline"/>
        </w:rPr>
        <w:t>if all congressional and citizen brakes are bypassed, the inevitable momentum is toward total war. Military leaders, by their constant insistence on the strategic primacy of “morale,” have always acknowledged their absolute dependence on the consent of the soldiers</w:t>
      </w:r>
      <w:r w:rsidRPr="005629B9">
        <w:rPr>
          <w:sz w:val="16"/>
        </w:rPr>
        <w:t>.30 Civilian leaders, too, have recorded that dependence. Churchill, writing to Lloyd George of his desire to carry out the 1919 “intervention” in Russia, continued: “[B]</w:t>
      </w:r>
      <w:proofErr w:type="spellStart"/>
      <w:r w:rsidRPr="005629B9">
        <w:rPr>
          <w:sz w:val="16"/>
        </w:rPr>
        <w:t>ut</w:t>
      </w:r>
      <w:proofErr w:type="spellEnd"/>
      <w:r w:rsidRPr="005629B9">
        <w:rPr>
          <w:sz w:val="16"/>
        </w:rPr>
        <w:t xml:space="preserve"> unfortunately we have not the power—our orders would not be obeyed, I regret to say.”31 Similarly, in response to the French mutinies in 1917, the leadership of France acknowledged that the war was becoming unfightable: “[T]here had never been anything like May 20! We seemed </w:t>
      </w:r>
      <w:proofErr w:type="gramStart"/>
      <w:r w:rsidRPr="005629B9">
        <w:rPr>
          <w:sz w:val="16"/>
        </w:rPr>
        <w:t>absolutely powerless</w:t>
      </w:r>
      <w:proofErr w:type="gramEnd"/>
      <w:r w:rsidRPr="005629B9">
        <w:rPr>
          <w:sz w:val="16"/>
        </w:rPr>
        <w:t xml:space="preserve">. From every section of the front the news arrived of regiments refusing to man the trenches.”32 The war memoirs of Lloyd George record the early May conference between </w:t>
      </w:r>
      <w:proofErr w:type="spellStart"/>
      <w:r w:rsidRPr="005629B9">
        <w:rPr>
          <w:sz w:val="16"/>
        </w:rPr>
        <w:t>Pétain</w:t>
      </w:r>
      <w:proofErr w:type="spellEnd"/>
      <w:r w:rsidRPr="005629B9">
        <w:rPr>
          <w:sz w:val="16"/>
        </w:rPr>
        <w:t xml:space="preserve"> and himself during which Lloyd George expressed his recognition that French fighting power had become stalled not by a disability but by a refusal: “No, General . . . with your record I could not make this mistake [of thinking you can’t fight], but I am certain that for some reason or other you won’t fight.”33 Military leaders, civilian leaders, recruits, and soldiers thus share the recognition that conventional wars are fought only with the authorization of the population. The power of dissenting soldiers at the interior of war is equally visible in wars of the late twentieth century. The defeat of Iran in a series of battles in the 1980–88 Iran- Iraq War, for example, has been partially attributed to the disenchantment of Iranian soldiers: According to numerous observers, it is this demoralization of the pasdarans and the </w:t>
      </w:r>
      <w:proofErr w:type="spellStart"/>
      <w:r w:rsidRPr="005629B9">
        <w:rPr>
          <w:sz w:val="16"/>
        </w:rPr>
        <w:t>bassidjis</w:t>
      </w:r>
      <w:proofErr w:type="spellEnd"/>
      <w:r w:rsidRPr="005629B9">
        <w:rPr>
          <w:sz w:val="16"/>
        </w:rPr>
        <w:t xml:space="preserve"> (volunteers) that is responsible for the defeats, otherwise inexplicable, at </w:t>
      </w:r>
      <w:proofErr w:type="spellStart"/>
      <w:r w:rsidRPr="005629B9">
        <w:rPr>
          <w:sz w:val="16"/>
        </w:rPr>
        <w:t>Fao</w:t>
      </w:r>
      <w:proofErr w:type="spellEnd"/>
      <w:r w:rsidRPr="005629B9">
        <w:rPr>
          <w:sz w:val="16"/>
        </w:rPr>
        <w:t xml:space="preserve">, </w:t>
      </w:r>
      <w:proofErr w:type="spellStart"/>
      <w:r w:rsidRPr="005629B9">
        <w:rPr>
          <w:sz w:val="16"/>
        </w:rPr>
        <w:t>Chalamcheh</w:t>
      </w:r>
      <w:proofErr w:type="spellEnd"/>
      <w:r w:rsidRPr="005629B9">
        <w:rPr>
          <w:sz w:val="16"/>
        </w:rPr>
        <w:t xml:space="preserve"> and </w:t>
      </w:r>
      <w:proofErr w:type="spellStart"/>
      <w:r w:rsidRPr="005629B9">
        <w:rPr>
          <w:sz w:val="16"/>
        </w:rPr>
        <w:t>Majnoun</w:t>
      </w:r>
      <w:proofErr w:type="spellEnd"/>
      <w:r w:rsidRPr="005629B9">
        <w:rPr>
          <w:sz w:val="16"/>
        </w:rPr>
        <w:t xml:space="preserve">, more than the Iraqis’ now systematic use of chemical warfare. The latter in any case constituted an additional subject of recrimination against those in power, who “had taken no precautions to protect us from these deadly </w:t>
      </w:r>
      <w:proofErr w:type="gramStart"/>
      <w:r w:rsidRPr="005629B9">
        <w:rPr>
          <w:sz w:val="16"/>
        </w:rPr>
        <w:t>weapons”. . .</w:t>
      </w:r>
      <w:proofErr w:type="gramEnd"/>
      <w:r w:rsidRPr="005629B9">
        <w:rPr>
          <w:sz w:val="16"/>
        </w:rPr>
        <w:t xml:space="preserve"> . Little by little, the fronts came undone, despite the appeals of the authorities, which now fell </w:t>
      </w:r>
      <w:proofErr w:type="gramStart"/>
      <w:r w:rsidRPr="005629B9">
        <w:rPr>
          <w:sz w:val="16"/>
        </w:rPr>
        <w:t>on</w:t>
      </w:r>
      <w:proofErr w:type="gramEnd"/>
      <w:r w:rsidRPr="005629B9">
        <w:rPr>
          <w:sz w:val="16"/>
        </w:rPr>
        <w:t xml:space="preserve"> deaf ears. A campaign for the enlisting of volunteers, launched with great media support after the loss of </w:t>
      </w:r>
      <w:proofErr w:type="spellStart"/>
      <w:r w:rsidRPr="005629B9">
        <w:rPr>
          <w:sz w:val="16"/>
        </w:rPr>
        <w:t>Chalamcheh</w:t>
      </w:r>
      <w:proofErr w:type="spellEnd"/>
      <w:r w:rsidRPr="005629B9">
        <w:rPr>
          <w:sz w:val="16"/>
        </w:rPr>
        <w:t xml:space="preserve">, managed, it is said, only to recruit . . . 250 volunteers in Tehran.34 Soldiers’ strikes, acts of desertion, and disobedience also played a stunning role in the 1989–90 revolutions in Europe. The East Germany Army, once renowned for its discipline and training, was drastically reduced by desertions between November and March. Its size fell by almost half, from 173,000 to 90,000; remaining soldiers sometimes expressed reluctance to participate in ordinary </w:t>
      </w:r>
      <w:r w:rsidRPr="005629B9">
        <w:rPr>
          <w:sz w:val="16"/>
        </w:rPr>
        <w:lastRenderedPageBreak/>
        <w:t xml:space="preserve">activities such as the military exercises carried out by Soviet troops.35 In late December, Romanian soldiers took the side of the population it had been ordered to suppress and in doing so brought about the fall of </w:t>
      </w:r>
      <w:proofErr w:type="spellStart"/>
      <w:r w:rsidRPr="005629B9">
        <w:rPr>
          <w:sz w:val="16"/>
        </w:rPr>
        <w:t>Ceauşescu</w:t>
      </w:r>
      <w:proofErr w:type="spellEnd"/>
      <w:r w:rsidRPr="005629B9">
        <w:rPr>
          <w:sz w:val="16"/>
        </w:rPr>
        <w:t xml:space="preserve">. At the end of March, after the Soviet Army in Lithuania had received “permission to use violence” against the population, almost 2000 Lithuanian soldiers deserted, formally registering their names at the parliament building in Vilnius.36 Acts of dissent continue in the twenty-first century: among Americans serving in the army in Iraq, 2357 deserted in 2004 and 2543 in 2005; in 2006 the number jumped to 3196,37 and in just six months of 2007, the number reached 4698,38 after which the army’s reporting on the phenomenon disappeared. Desertion rates have been part of the ongoing White House deliberations about its planned withdrawal from the war;39 and Iraq Veterans Against the War have remained in the foreground of public dissent. Finally, it should be noticed that the way a nation responds to a specific occasion of dissent may change over time. In the Korean War, ninety-five soldiers from the Puerto Rican 65th Regiment—one of the most valiant and decorated regiments serving there— were court-martialed for “refusing to attack the enemy as ordered” in what they perceived (and what any sensible observer would perceive) to be a suicide mission. Ninety-one were found guilty, dishonorably discharged, deprived of future pay, and sentenced to between one and eighteen years of hard labor. The events took place in the fall of 1952. By July of 1954, Secretary of the Army Robert Stevens had overturned the sentence of fifty-six of the soldiers and by 1954 all ninety-one had been pardoned.40 Reversing a sentence took much longer for soldiers fighting in World War I. France executed 500 soldiers for desertion and then pardoned them in the 1930s. Britain executed 306 soldiers (some of whom, like their French counterparts, were suffering from shell shock); an act of Parliament pardoned them in 2006.41 For those who dissent, the cost is likely to be extremely high; yet as the foregoing pages suggest, </w:t>
      </w:r>
      <w:r w:rsidRPr="005629B9">
        <w:rPr>
          <w:rStyle w:val="Emphasis"/>
        </w:rPr>
        <w:t>every</w:t>
      </w:r>
      <w:r w:rsidRPr="005629B9">
        <w:rPr>
          <w:sz w:val="16"/>
        </w:rPr>
        <w:t xml:space="preserve"> </w:t>
      </w:r>
      <w:r w:rsidRPr="005629B9">
        <w:rPr>
          <w:rStyle w:val="StyleUnderline"/>
        </w:rPr>
        <w:t>war documents the indefatigable and incorrigible exercise of consent and dissent by soldiers</w:t>
      </w:r>
      <w:r w:rsidRPr="005629B9">
        <w:rPr>
          <w:sz w:val="16"/>
        </w:rPr>
        <w:t xml:space="preserve">. These historical instances of obstruction, both at the threshold of war and at the interior of </w:t>
      </w:r>
      <w:proofErr w:type="gramStart"/>
      <w:r w:rsidRPr="005629B9">
        <w:rPr>
          <w:sz w:val="16"/>
        </w:rPr>
        <w:t>war</w:t>
      </w:r>
      <w:proofErr w:type="gramEnd"/>
      <w:r w:rsidRPr="005629B9">
        <w:rPr>
          <w:sz w:val="16"/>
        </w:rPr>
        <w:t xml:space="preserve"> are recited here not to portray conventional troops as primarily mutinous. On the contrary, the United States did pass over the threshold into the War of 1812, the Civil War, and the Vietnam War. France, Germany, and Britain, along with other countries, did over countless weeks, days, and years sustain the interior of World War I. Iraq and Iran did carry out a war. But they did so only with the assistance of their populations. The kind of consensual act Kant imagined—the deliberate assembling of the representatives of the people for a voiced affirmation of war—is provided for in the country’s social contract in Article I, Section 8, which stipulates unequivocally that Congress, not the president, has the obligation to declare war. It might appear that the second, Hobbesian form of consent, in contrast, would have no specifiable doctrinal location in the Constitution. This second species of consent appears to depend on the technical attributes of the guns themselves: because they must be carried onto the field by live </w:t>
      </w:r>
      <w:proofErr w:type="gramStart"/>
      <w:r w:rsidRPr="005629B9">
        <w:rPr>
          <w:sz w:val="16"/>
        </w:rPr>
        <w:t>persons</w:t>
      </w:r>
      <w:proofErr w:type="gramEnd"/>
      <w:r w:rsidRPr="005629B9">
        <w:rPr>
          <w:sz w:val="16"/>
        </w:rPr>
        <w:t xml:space="preserve">, the </w:t>
      </w:r>
      <w:r w:rsidRPr="005629B9">
        <w:rPr>
          <w:rStyle w:val="StyleUnderline"/>
        </w:rPr>
        <w:t>leaders must address the population and persuade them to carry those guns. With out-of-ratio weapons</w:t>
      </w:r>
      <w:r w:rsidRPr="005629B9">
        <w:rPr>
          <w:sz w:val="16"/>
        </w:rPr>
        <w:t xml:space="preserve"> (which enable a tiny number of people to kill millions) </w:t>
      </w:r>
      <w:r w:rsidRPr="005629B9">
        <w:rPr>
          <w:rStyle w:val="StyleUnderline"/>
        </w:rPr>
        <w:t xml:space="preserve">this requirement </w:t>
      </w:r>
      <w:r w:rsidRPr="005629B9">
        <w:rPr>
          <w:rStyle w:val="Emphasis"/>
        </w:rPr>
        <w:t>disappears</w:t>
      </w:r>
      <w:r w:rsidRPr="005629B9">
        <w:rPr>
          <w:sz w:val="16"/>
        </w:rPr>
        <w:t xml:space="preserve">: </w:t>
      </w:r>
      <w:r w:rsidRPr="005629B9">
        <w:rPr>
          <w:rStyle w:val="StyleUnderline"/>
        </w:rPr>
        <w:t>because there is no longer any need for the population to carry the arms, there ceases to be the need to elicit the population’s consent, either at the opening of war or throughout its duration</w:t>
      </w:r>
      <w:r w:rsidRPr="005629B9">
        <w:rPr>
          <w:sz w:val="16"/>
        </w:rPr>
        <w:t xml:space="preserve">. Thus, the ordinary features of argument and citizenry are no longer needed or available. It could easily have happened that this second pathway of consent would be left unprotected by the Constitution. The </w:t>
      </w:r>
      <w:proofErr w:type="gramStart"/>
      <w:r w:rsidRPr="005629B9">
        <w:rPr>
          <w:sz w:val="16"/>
        </w:rPr>
        <w:t>framers</w:t>
      </w:r>
      <w:proofErr w:type="gramEnd"/>
      <w:r w:rsidRPr="005629B9">
        <w:rPr>
          <w:sz w:val="16"/>
        </w:rPr>
        <w:t xml:space="preserve"> might well have assumed that it would be forever guaranteed by the material attributes of the guns themselves and therefore in need of no doctrinal protection. Both </w:t>
      </w:r>
      <w:r w:rsidRPr="005629B9">
        <w:rPr>
          <w:rStyle w:val="StyleUnderline"/>
        </w:rPr>
        <w:t>Hamilton</w:t>
      </w:r>
      <w:r w:rsidRPr="005629B9">
        <w:rPr>
          <w:sz w:val="16"/>
        </w:rPr>
        <w:t xml:space="preserve"> and Madison, in fact, </w:t>
      </w:r>
      <w:r w:rsidRPr="005629B9">
        <w:rPr>
          <w:rStyle w:val="StyleUnderline"/>
        </w:rPr>
        <w:t xml:space="preserve">argued that </w:t>
      </w:r>
      <w:r w:rsidRPr="002A6196">
        <w:rPr>
          <w:rStyle w:val="StyleUnderline"/>
          <w:highlight w:val="green"/>
        </w:rPr>
        <w:t>the unqualified concentration of military power in the hands of the executive</w:t>
      </w:r>
      <w:r w:rsidRPr="005629B9">
        <w:rPr>
          <w:sz w:val="16"/>
        </w:rPr>
        <w:t xml:space="preserve"> (</w:t>
      </w:r>
      <w:r w:rsidRPr="005629B9">
        <w:rPr>
          <w:rStyle w:val="StyleUnderline"/>
        </w:rPr>
        <w:t>of the kind we</w:t>
      </w:r>
      <w:r w:rsidRPr="005629B9">
        <w:rPr>
          <w:sz w:val="16"/>
        </w:rPr>
        <w:t xml:space="preserve"> now </w:t>
      </w:r>
      <w:r w:rsidRPr="005629B9">
        <w:rPr>
          <w:rStyle w:val="StyleUnderline"/>
        </w:rPr>
        <w:t>have in the nuclear arsenal</w:t>
      </w:r>
      <w:r w:rsidRPr="005629B9">
        <w:rPr>
          <w:sz w:val="16"/>
        </w:rPr>
        <w:t xml:space="preserve">) </w:t>
      </w:r>
      <w:r w:rsidRPr="002A6196">
        <w:rPr>
          <w:rStyle w:val="StyleUnderline"/>
          <w:highlight w:val="green"/>
        </w:rPr>
        <w:t>was impossible because</w:t>
      </w:r>
      <w:r w:rsidRPr="005629B9">
        <w:rPr>
          <w:rStyle w:val="StyleUnderline"/>
        </w:rPr>
        <w:t xml:space="preserve"> the need to amass </w:t>
      </w:r>
      <w:r w:rsidRPr="002A6196">
        <w:rPr>
          <w:rStyle w:val="StyleUnderline"/>
          <w:highlight w:val="green"/>
        </w:rPr>
        <w:t>that</w:t>
      </w:r>
      <w:r w:rsidRPr="005629B9">
        <w:rPr>
          <w:rStyle w:val="StyleUnderline"/>
        </w:rPr>
        <w:t xml:space="preserve"> level of </w:t>
      </w:r>
      <w:r w:rsidRPr="002A6196">
        <w:rPr>
          <w:rStyle w:val="StyleUnderline"/>
          <w:highlight w:val="green"/>
        </w:rPr>
        <w:t>power</w:t>
      </w:r>
      <w:r w:rsidRPr="005629B9">
        <w:rPr>
          <w:rStyle w:val="StyleUnderline"/>
        </w:rPr>
        <w:t xml:space="preserve"> also </w:t>
      </w:r>
      <w:r w:rsidRPr="002A6196">
        <w:rPr>
          <w:rStyle w:val="StyleUnderline"/>
          <w:highlight w:val="green"/>
        </w:rPr>
        <w:t>required</w:t>
      </w:r>
      <w:r w:rsidRPr="005629B9">
        <w:rPr>
          <w:rStyle w:val="StyleUnderline"/>
        </w:rPr>
        <w:t xml:space="preserve"> the amassing of </w:t>
      </w:r>
      <w:proofErr w:type="gramStart"/>
      <w:r w:rsidRPr="002A6196">
        <w:rPr>
          <w:rStyle w:val="StyleUnderline"/>
          <w:highlight w:val="green"/>
        </w:rPr>
        <w:t>persons</w:t>
      </w:r>
      <w:proofErr w:type="gramEnd"/>
      <w:r w:rsidRPr="002A6196">
        <w:rPr>
          <w:rStyle w:val="StyleUnderline"/>
          <w:highlight w:val="green"/>
        </w:rPr>
        <w:t xml:space="preserve"> who</w:t>
      </w:r>
      <w:r w:rsidRPr="005629B9">
        <w:rPr>
          <w:sz w:val="16"/>
        </w:rPr>
        <w:t xml:space="preserve"> certainly </w:t>
      </w:r>
      <w:r w:rsidRPr="002A6196">
        <w:rPr>
          <w:rStyle w:val="StyleUnderline"/>
          <w:highlight w:val="green"/>
        </w:rPr>
        <w:t>would not permit</w:t>
      </w:r>
      <w:r w:rsidRPr="005629B9">
        <w:rPr>
          <w:rStyle w:val="StyleUnderline"/>
        </w:rPr>
        <w:t xml:space="preserve"> </w:t>
      </w:r>
      <w:r w:rsidRPr="002A6196">
        <w:rPr>
          <w:rStyle w:val="StyleUnderline"/>
          <w:highlight w:val="green"/>
        </w:rPr>
        <w:t>it</w:t>
      </w:r>
      <w:r w:rsidRPr="005629B9">
        <w:rPr>
          <w:sz w:val="16"/>
        </w:rPr>
        <w:t xml:space="preserve">. Hamilton, in The Federalist No. 26 argued: “An army, so large as seriously to menace those liberties, could only be formed by progressive augmentations.”42 Then follows a cascade of rhetorical questions: Is it probable that such a [conspiracy between the legislature and executive to permit such a menace] would exist at all? Is it probable that it would be persevered in, and transmitted along through all the successive variations in a representative body </w:t>
      </w:r>
      <w:proofErr w:type="gramStart"/>
      <w:r w:rsidRPr="005629B9">
        <w:rPr>
          <w:sz w:val="16"/>
        </w:rPr>
        <w:t>. . . ?</w:t>
      </w:r>
      <w:proofErr w:type="gramEnd"/>
      <w:r w:rsidRPr="005629B9">
        <w:rPr>
          <w:sz w:val="16"/>
        </w:rPr>
        <w:t xml:space="preserve"> Is it presumable </w:t>
      </w:r>
      <w:proofErr w:type="gramStart"/>
      <w:r w:rsidRPr="005629B9">
        <w:rPr>
          <w:sz w:val="16"/>
        </w:rPr>
        <w:t>. . . ?</w:t>
      </w:r>
      <w:proofErr w:type="gramEnd"/>
      <w:r w:rsidRPr="005629B9">
        <w:rPr>
          <w:sz w:val="16"/>
        </w:rPr>
        <w:t xml:space="preserve"> Can it be supposed that there would not be found one man discerning enough to detect so atrocious a conspiracy, or bold or honest enough?43 </w:t>
      </w:r>
      <w:r w:rsidRPr="005629B9">
        <w:rPr>
          <w:rStyle w:val="StyleUnderline"/>
        </w:rPr>
        <w:t>Were the executive to concentrate this kind of power</w:t>
      </w:r>
      <w:r w:rsidRPr="005629B9">
        <w:rPr>
          <w:sz w:val="16"/>
        </w:rPr>
        <w:t xml:space="preserve">, wrote Hamilton, </w:t>
      </w:r>
      <w:r w:rsidRPr="005629B9">
        <w:rPr>
          <w:rStyle w:val="StyleUnderline"/>
        </w:rPr>
        <w:t>the people would retract their consent and turn their backs on the state created; the union would be dissolved, and a federalism would emerge so diverse it would give way to anarchy</w:t>
      </w:r>
      <w:r w:rsidRPr="005629B9">
        <w:rPr>
          <w:sz w:val="16"/>
        </w:rPr>
        <w:t xml:space="preserve">. Then, at the end, he returns once more to the impossibility of it: “But the question again recurs, </w:t>
      </w:r>
      <w:r w:rsidRPr="005629B9">
        <w:rPr>
          <w:rStyle w:val="StyleUnderline"/>
        </w:rPr>
        <w:t>upon what pretense could [the president] be put in possession of a force of that magnitude in time of peace?</w:t>
      </w:r>
      <w:r w:rsidRPr="005629B9">
        <w:rPr>
          <w:sz w:val="16"/>
        </w:rPr>
        <w:t xml:space="preserve">”44 Madison, like Hamilton, believed that </w:t>
      </w:r>
      <w:r w:rsidRPr="005629B9">
        <w:rPr>
          <w:rStyle w:val="StyleUnderline"/>
        </w:rPr>
        <w:t xml:space="preserve">this form of </w:t>
      </w:r>
      <w:r w:rsidRPr="002A6196">
        <w:rPr>
          <w:rStyle w:val="StyleUnderline"/>
          <w:highlight w:val="green"/>
        </w:rPr>
        <w:t>consent would be</w:t>
      </w:r>
      <w:r w:rsidRPr="005629B9">
        <w:rPr>
          <w:rStyle w:val="StyleUnderline"/>
        </w:rPr>
        <w:t xml:space="preserve"> permanently </w:t>
      </w:r>
      <w:r w:rsidRPr="002A6196">
        <w:rPr>
          <w:rStyle w:val="StyleUnderline"/>
          <w:highlight w:val="green"/>
        </w:rPr>
        <w:t>protected by the</w:t>
      </w:r>
      <w:r w:rsidRPr="005629B9">
        <w:rPr>
          <w:rStyle w:val="StyleUnderline"/>
        </w:rPr>
        <w:t xml:space="preserve"> technical attributes of the </w:t>
      </w:r>
      <w:r w:rsidRPr="002A6196">
        <w:rPr>
          <w:rStyle w:val="StyleUnderline"/>
          <w:highlight w:val="green"/>
        </w:rPr>
        <w:t>arms themselves</w:t>
      </w:r>
      <w:r w:rsidRPr="005629B9">
        <w:rPr>
          <w:sz w:val="16"/>
        </w:rPr>
        <w:t xml:space="preserve">. His formulation of this argument in The Federalist No. 46 is perhaps even more evocative of the present nuclear circumstances than is Hamilton’s: to imagine the endangering of government by a concentration of military power in the executive means imagining an executive with a “fixed plan for the extension of the military establishment; that the governments and the people of the States should silently and patiently behold the gathering storm and continue to supply the materials until it should be prepared to burst on their own heads.”45 Given the assumption that the technology of war itself would permanently guarantee the continuous monitoring of executive claims by the citizenry, it is astonishing that the founders of the United States emblazoned the principle in writing, emblazoned it in the most permanent written record the country has. Although the principle is no longer protected by technology, it is protected and enshrined in the Second Amendment. </w:t>
      </w:r>
      <w:r w:rsidRPr="005629B9">
        <w:rPr>
          <w:rStyle w:val="StyleUnderline"/>
        </w:rPr>
        <w:t>Both Article I</w:t>
      </w:r>
      <w:r w:rsidRPr="005629B9">
        <w:rPr>
          <w:sz w:val="16"/>
        </w:rPr>
        <w:t xml:space="preserve">, Section 8, </w:t>
      </w:r>
      <w:r w:rsidRPr="005629B9">
        <w:rPr>
          <w:rStyle w:val="StyleUnderline"/>
        </w:rPr>
        <w:t>and the Second Amendment</w:t>
      </w:r>
      <w:r w:rsidRPr="005629B9">
        <w:rPr>
          <w:sz w:val="16"/>
        </w:rPr>
        <w:t xml:space="preserve"> ensure the integrity of the social contract </w:t>
      </w:r>
      <w:proofErr w:type="gramStart"/>
      <w:r w:rsidRPr="005629B9">
        <w:rPr>
          <w:sz w:val="16"/>
        </w:rPr>
        <w:t>at the moment</w:t>
      </w:r>
      <w:proofErr w:type="gramEnd"/>
      <w:r w:rsidRPr="005629B9">
        <w:rPr>
          <w:sz w:val="16"/>
        </w:rPr>
        <w:t xml:space="preserve"> of entering war; both protect against the concentration of military power in the executive; both </w:t>
      </w:r>
      <w:r w:rsidRPr="005629B9">
        <w:rPr>
          <w:rStyle w:val="StyleUnderline"/>
        </w:rPr>
        <w:t>are</w:t>
      </w:r>
      <w:r w:rsidRPr="005629B9">
        <w:rPr>
          <w:sz w:val="16"/>
        </w:rPr>
        <w:t xml:space="preserve"> radically </w:t>
      </w:r>
      <w:r w:rsidRPr="005629B9">
        <w:rPr>
          <w:rStyle w:val="Emphasis"/>
        </w:rPr>
        <w:t>incompatible</w:t>
      </w:r>
      <w:r w:rsidRPr="005629B9">
        <w:rPr>
          <w:sz w:val="16"/>
        </w:rPr>
        <w:t xml:space="preserve"> </w:t>
      </w:r>
      <w:r w:rsidRPr="005629B9">
        <w:rPr>
          <w:rStyle w:val="StyleUnderline"/>
        </w:rPr>
        <w:t>with</w:t>
      </w:r>
      <w:r w:rsidRPr="005629B9">
        <w:rPr>
          <w:sz w:val="16"/>
        </w:rPr>
        <w:t xml:space="preserve"> our </w:t>
      </w:r>
      <w:r w:rsidRPr="005629B9">
        <w:rPr>
          <w:rStyle w:val="StyleUnderline"/>
        </w:rPr>
        <w:t>standing</w:t>
      </w:r>
      <w:r w:rsidRPr="005629B9">
        <w:rPr>
          <w:sz w:val="16"/>
        </w:rPr>
        <w:t xml:space="preserve"> arrangements for presidential use of </w:t>
      </w:r>
      <w:r w:rsidRPr="005629B9">
        <w:rPr>
          <w:rStyle w:val="StyleUnderline"/>
        </w:rPr>
        <w:t>nuclear weapons</w:t>
      </w:r>
      <w:r w:rsidRPr="005629B9">
        <w:rPr>
          <w:sz w:val="16"/>
        </w:rPr>
        <w:t xml:space="preserve">. </w:t>
      </w:r>
      <w:r w:rsidRPr="005629B9">
        <w:rPr>
          <w:rStyle w:val="StyleUnderline"/>
        </w:rPr>
        <w:t xml:space="preserve">The right to bear arms </w:t>
      </w:r>
      <w:r w:rsidRPr="005629B9">
        <w:rPr>
          <w:rStyle w:val="StyleUnderline"/>
        </w:rPr>
        <w:lastRenderedPageBreak/>
        <w:t xml:space="preserve">ensures that the population, along with Congress, </w:t>
      </w:r>
      <w:proofErr w:type="gramStart"/>
      <w:r w:rsidRPr="005629B9">
        <w:rPr>
          <w:rStyle w:val="StyleUnderline"/>
        </w:rPr>
        <w:t>serve</w:t>
      </w:r>
      <w:proofErr w:type="gramEnd"/>
      <w:r w:rsidRPr="005629B9">
        <w:rPr>
          <w:rStyle w:val="StyleUnderline"/>
        </w:rPr>
        <w:t xml:space="preserve"> as brakes on the reckless executive wish to go to war; simultaneously it enables the population to test and validate the claims Congress makes about war in its deliberations and declarations.</w:t>
      </w:r>
      <w:r w:rsidRPr="005629B9">
        <w:rPr>
          <w:sz w:val="16"/>
        </w:rPr>
        <w:t xml:space="preserve"> THE RIGHT TO BEAR ARMS: AN ARGUMENT ABOUT DISTRIBUTION In the United States today, one large portion of the population is indifferent to the Second Amendment and sees it as unworthy of their attention. Another large portion of the population is passionate on its behalf. The two groups seem seldom to speak to one another in a way that would lead to collective enlightenment. The Second Amendment tends to enter our consciousness through seemingly random claims about why criminals should be allowed to walk around with pistols.46 Alternatively, it emerges there through arguments made by gun clubs or even </w:t>
      </w:r>
      <w:r w:rsidRPr="005629B9">
        <w:rPr>
          <w:sz w:val="16"/>
          <w:szCs w:val="16"/>
        </w:rPr>
        <w:t>neighborhood watch groups who urge that there should be no state laws preventing us from carrying guns for hunting, for recreation, or for self-protection against the criminals carrying pistols. But the Second Amendment is a very great amendment, and coming to know it only through criminals, personal protection against criminals, and the disputed claims of gun clubs seems the equivalent of our coming to know the First Amendment</w:t>
      </w:r>
      <w:r w:rsidRPr="005629B9">
        <w:rPr>
          <w:sz w:val="10"/>
          <w:szCs w:val="16"/>
        </w:rPr>
        <w:t xml:space="preserve"> </w:t>
      </w:r>
      <w:r w:rsidRPr="005629B9">
        <w:rPr>
          <w:sz w:val="16"/>
        </w:rPr>
        <w:t xml:space="preserve">only through pornography. Freedom of speech may or may not protect pornography, and it is reasonable, even important, to </w:t>
      </w:r>
      <w:proofErr w:type="gramStart"/>
      <w:r w:rsidRPr="005629B9">
        <w:rPr>
          <w:sz w:val="16"/>
        </w:rPr>
        <w:t>look into</w:t>
      </w:r>
      <w:proofErr w:type="gramEnd"/>
      <w:r w:rsidRPr="005629B9">
        <w:rPr>
          <w:sz w:val="16"/>
        </w:rPr>
        <w:t xml:space="preserve"> that issue. But it would be difficult, probably impossible, to infer the monumental scale and solidity of that amendment from this one solitary inflection in its surface. The same is true of the right to bear arms. We have allowed ourselves to be preoccupied by subsidiary issues embedded in the amendment that have wholly distracted us from keeping the major issue in clear view. The </w:t>
      </w:r>
      <w:r w:rsidRPr="005629B9">
        <w:rPr>
          <w:rStyle w:val="StyleUnderline"/>
        </w:rPr>
        <w:t>history</w:t>
      </w:r>
      <w:r w:rsidRPr="005629B9">
        <w:rPr>
          <w:sz w:val="16"/>
        </w:rPr>
        <w:t xml:space="preserve"> of its formulation and invocation </w:t>
      </w:r>
      <w:r w:rsidRPr="005629B9">
        <w:rPr>
          <w:rStyle w:val="StyleUnderline"/>
        </w:rPr>
        <w:t>makes clear</w:t>
      </w:r>
      <w:r w:rsidRPr="005629B9">
        <w:rPr>
          <w:sz w:val="16"/>
        </w:rPr>
        <w:t xml:space="preserve"> that whatever its relation to the realm of individuals and the private uses they have devised for guns,47 </w:t>
      </w:r>
      <w:r w:rsidRPr="005629B9">
        <w:rPr>
          <w:rStyle w:val="StyleUnderline"/>
        </w:rPr>
        <w:t>the amendment came into being primarily as a way of dispersing military power across the entire population</w:t>
      </w:r>
      <w:r w:rsidRPr="005629B9">
        <w:rPr>
          <w:sz w:val="16"/>
        </w:rPr>
        <w:t xml:space="preserve">. </w:t>
      </w:r>
      <w:r w:rsidRPr="005629B9">
        <w:rPr>
          <w:rStyle w:val="StyleUnderline"/>
        </w:rPr>
        <w:t>Like voting</w:t>
      </w:r>
      <w:r w:rsidRPr="005629B9">
        <w:rPr>
          <w:sz w:val="16"/>
        </w:rPr>
        <w:t xml:space="preserve">, like reapportionment, like taxation, </w:t>
      </w:r>
      <w:r w:rsidRPr="005629B9">
        <w:rPr>
          <w:rStyle w:val="StyleUnderline"/>
        </w:rPr>
        <w:t xml:space="preserve">what is at stake in the right to bear arms is </w:t>
      </w:r>
      <w:proofErr w:type="gramStart"/>
      <w:r w:rsidRPr="005629B9">
        <w:rPr>
          <w:rStyle w:val="StyleUnderline"/>
        </w:rPr>
        <w:t>a just</w:t>
      </w:r>
      <w:proofErr w:type="gramEnd"/>
      <w:r w:rsidRPr="005629B9">
        <w:rPr>
          <w:rStyle w:val="StyleUnderline"/>
        </w:rPr>
        <w:t xml:space="preserve"> distribution of political power</w:t>
      </w:r>
      <w:r w:rsidRPr="005629B9">
        <w:rPr>
          <w:sz w:val="16"/>
        </w:rPr>
        <w:t xml:space="preserve">. When I speak here about </w:t>
      </w:r>
      <w:proofErr w:type="gramStart"/>
      <w:r w:rsidRPr="005629B9">
        <w:rPr>
          <w:sz w:val="16"/>
        </w:rPr>
        <w:t>a distribution</w:t>
      </w:r>
      <w:proofErr w:type="gramEnd"/>
      <w:r w:rsidRPr="005629B9">
        <w:rPr>
          <w:sz w:val="16"/>
        </w:rPr>
        <w:t xml:space="preserve"> of arms, what I mean is </w:t>
      </w:r>
      <w:proofErr w:type="gramStart"/>
      <w:r w:rsidRPr="005629B9">
        <w:rPr>
          <w:sz w:val="16"/>
        </w:rPr>
        <w:t>a distribution</w:t>
      </w:r>
      <w:proofErr w:type="gramEnd"/>
      <w:r w:rsidRPr="005629B9">
        <w:rPr>
          <w:sz w:val="16"/>
        </w:rPr>
        <w:t xml:space="preserve"> of authorization over our nation’s arms. It is crucial to understand that the argument that follows about distributing arms does not express </w:t>
      </w:r>
      <w:proofErr w:type="gramStart"/>
      <w:r w:rsidRPr="005629B9">
        <w:rPr>
          <w:sz w:val="16"/>
        </w:rPr>
        <w:t>a hope</w:t>
      </w:r>
      <w:proofErr w:type="gramEnd"/>
      <w:r w:rsidRPr="005629B9">
        <w:rPr>
          <w:sz w:val="16"/>
        </w:rPr>
        <w:t xml:space="preserve"> that we can all have guns. It is rather to say that if </w:t>
      </w:r>
      <w:r w:rsidRPr="002A6196">
        <w:rPr>
          <w:rStyle w:val="StyleUnderline"/>
          <w:highlight w:val="green"/>
        </w:rPr>
        <w:t>as a nation</w:t>
      </w:r>
      <w:r w:rsidRPr="005629B9">
        <w:rPr>
          <w:rStyle w:val="StyleUnderline"/>
        </w:rPr>
        <w:t xml:space="preserve">-state we are to have injuring power, </w:t>
      </w:r>
      <w:r w:rsidRPr="002A6196">
        <w:rPr>
          <w:rStyle w:val="StyleUnderline"/>
          <w:highlight w:val="green"/>
        </w:rPr>
        <w:t>the authorization over the action of injuring</w:t>
      </w:r>
      <w:r w:rsidRPr="005629B9">
        <w:rPr>
          <w:rStyle w:val="StyleUnderline"/>
        </w:rPr>
        <w:t xml:space="preserve"> (</w:t>
      </w:r>
      <w:r w:rsidRPr="002A6196">
        <w:rPr>
          <w:rStyle w:val="StyleUnderline"/>
          <w:highlight w:val="green"/>
        </w:rPr>
        <w:t>as well as</w:t>
      </w:r>
      <w:r w:rsidRPr="005629B9">
        <w:rPr>
          <w:rStyle w:val="StyleUnderline"/>
        </w:rPr>
        <w:t xml:space="preserve"> over </w:t>
      </w:r>
      <w:r w:rsidRPr="002A6196">
        <w:rPr>
          <w:rStyle w:val="StyleUnderline"/>
          <w:highlight w:val="green"/>
        </w:rPr>
        <w:t>the risk of</w:t>
      </w:r>
      <w:r w:rsidRPr="005629B9">
        <w:rPr>
          <w:rStyle w:val="StyleUnderline"/>
        </w:rPr>
        <w:t xml:space="preserve"> </w:t>
      </w:r>
      <w:r w:rsidRPr="002A6196">
        <w:rPr>
          <w:rStyle w:val="StyleUnderline"/>
          <w:highlight w:val="green"/>
        </w:rPr>
        <w:t>receiving injury</w:t>
      </w:r>
      <w:r w:rsidRPr="005629B9">
        <w:rPr>
          <w:rStyle w:val="StyleUnderline"/>
        </w:rPr>
        <w:t xml:space="preserve"> in return) </w:t>
      </w:r>
      <w:r w:rsidRPr="002A6196">
        <w:rPr>
          <w:rStyle w:val="StyleUnderline"/>
          <w:highlight w:val="green"/>
        </w:rPr>
        <w:t xml:space="preserve">must be </w:t>
      </w:r>
      <w:r w:rsidRPr="002A6196">
        <w:rPr>
          <w:rStyle w:val="Emphasis"/>
          <w:highlight w:val="green"/>
        </w:rPr>
        <w:t>dispersed</w:t>
      </w:r>
      <w:r w:rsidRPr="002A6196">
        <w:rPr>
          <w:rStyle w:val="StyleUnderline"/>
          <w:highlight w:val="green"/>
        </w:rPr>
        <w:t xml:space="preserve"> throughout the population</w:t>
      </w:r>
      <w:r w:rsidRPr="005629B9">
        <w:rPr>
          <w:rStyle w:val="StyleUnderline"/>
        </w:rPr>
        <w:t xml:space="preserve"> in the widest possible way</w:t>
      </w:r>
      <w:r w:rsidRPr="005629B9">
        <w:rPr>
          <w:sz w:val="16"/>
        </w:rPr>
        <w:t xml:space="preserve">. How much injuring power the country should have is a wholly separate subject. Some believe we should have none; many believe we should have a great deal. The argument here does not touch that question; it is prior to it. However much injuring power we have, like all other forms of political access, it must be spread throughout our entire numerical expanse. Because the right to bear arms is prior to such questions, revolutionaries have made it their first demand whether they were militarist or pacifist. During the first General Assembly in the French Revolution, Mirabeau argued that “it is impossible to imagine an aristocracy more frightening than that which is established in a state by the mere fact that one group of citizens would be armed and the other would not be.”48 Prior to achieving independence, India presented a list of eleven demands to Great Britain, the eleventh requiring the rearming of the population. Gandhi argued that the population would decide whether to use its weapons only after those weapons had been restored.49 He wrote: “Among the many misdeeds of the British rule in India, history will look upon the Act depriving a whole nation of arms as the blackest.”50 The issue of arms distribution also became a focus in the pacific revolution in East Germany when on December 14, 1989, the parliament “decided to do away with the right of communist party authorities to possess or carry firearms,” thereby ending the formal inequality of arms that had given the SED leadership access to the weapons from which the population itself was legally barred.51 Only five Supreme Court rulings in the United States have centered upon the Second Amendment, three in the nineteenth century, one in the twentieth, and one in the twenty- first.52 Those five rulings are compatible with an interpretation emphasizing distributive justice, since they together stress collective rather than exclusively individual rights, and military responsibilities rather than recreational uses.53 The most recent and most “in-depth” Supreme Court ruling—District of Columbia v. Heller—held by a 5-4 vote that the individual right of self-defense in the home is included among the protections afforded by the Second Amendment.54 The formal opinions of both the majority and the minority acknowledged that the distributive and military protections of the amendment are its major emphases (emphases not directly relevant to the questions posed by Heller),55 with the court dividing over whether (as the minority argued) the amendment is limited to those military protections or (as the majority argued) also includes the individual right. Perhaps as important as the substantive debates in Heller—with unanimity about the military-related right, and disagreement about regulating the right of self-preservation against criminals—was the remarkable method of argument. The case, as legal theorist Cass Sunstein points out, “is the most explicitly and self-consciously originalist opinion in the history of the Supreme Court.”56 Sunstein here compares Heller not to the other right to bear arms cases but to all cases that have ever been argued by the Court across three centuries. The Court’s act of submerging itself in historical details taking place at the time of the Constitution’s founding cannot be explained by the amendment’s lack of relevance today: 40 million Americans own guns and a much larger number—in fact, a majority of the U.S. population—support the individual right of gun ownership.57 Nor does the extremely sparse case history intervening between the writing of the Constitution and the 2008 case sufficiently explain it.58 Over the course of this chapter—which itself of necessity is submerged in historical details—we will increasingly understand why coming to terms with the Second Amendment requires this originalist methodology. If the Constitution is the bare bones of our democracy, the war provisions are the marrow of those bones: getting into the inside of the inside requires this relocation back to the beginning. If the Court is someday asked to bring the Second Amendment to bear on the problem of executive access to nuclear weapons, a distributive reading will be supported by the key attributes of the right to bear arms. Each of these basic attributes will be looked at below. Each in isolation illuminates the contemporary problem of arms. Together, they display an unexpected portrait of the deep structure underlying “contract” and “force.” By the end of this chapter, it will become clear why the existence of nuclear weapons, their threatened use, and their use are not simply constitutional misdemeanors, but constitutional deformations of the most serious kind. Whether or not the legality of nuclear weapons is tested in the courts, all citizens working </w:t>
      </w:r>
      <w:r w:rsidRPr="005629B9">
        <w:rPr>
          <w:sz w:val="16"/>
        </w:rPr>
        <w:lastRenderedPageBreak/>
        <w:t xml:space="preserve">to abolish nuclear weapons should regard the right to bear arms as a constitutional amendment that supports their position, a right they should claim and act on. DISTRIBUTION, RATIFICATION, AND THE BILL OF RIGHTS The first argument centers on the form rather than content of the right to bear arms. The first ten amendments came into being through the agency of distribution. They came into being not at the Federal Constitutional Convention itself, but out of the ratification proceedings, the centrifugal period during which the proposed constitution was dispersed out to the population for confirmation. Until that confirmation, the document was merely a “proposal,” a recommendation, or (as it was called during the Virginia Convention) “that paper on the desk over there.”59 Only the votes of the state-by-state ratification assemblies could transform the piece of paper into the solid foundation of the new country. In the records of the ratification debates, the participants often make explicit arguments about what it means “to consent,” “to contract,” “to compact,” or “to make a social contract.”60 Most important, the ratification itself is the performative action of consent. It is a speech act designed to bring a new reality—a new country—into being. The Virginia instruments of ratification sweep through a two-paragraph preamble asserting the knowledge, freedom, and deliberation with which the action of the third paragraph is performed, that third paragraph reading: We, the said delegates, in the name and behalf of the people of Virginia, do, by these presents, assent to and ratify the Constitution, recommended on the seventeenth day of September, one thousand seven hundred and eighty-seven, by the federal Convention, for the government of the United States; hereby announcing to all those whom it may concern, that the said Constitution is binding upon the said people, according to an authentic copy hereto annexed, in the words following.61 The resolution of South Carolina, shorn of all preambles, reads more simply: “Resolved, That this Convention do assent to and ratify the Constitution agreed to on the 17th day of September last, by the Convention of the United States of America, held at Philadelphia.”62 In everyday life, the verbal act of consent can have a tonal range that extends from reluctant acquiescence (as when one signs a medical consent form for an operation) to eager affirmation (as when one utters a marriage vow or agrees to make love). The latter, the complete merging of obligation and desire, becomes audible in the reaction to the South Carolina vote. According to a contemporary history of the event, there had been a motion to delay the South Carolina vote until Virginia came in with its vote, but the motion was rejected: “The rejection of it was considered as decisive in favor of the constitution. When the result of the vote was announced, an event unexampled in the annals of Carolina took place. Strong and involuntary expressions of applause and joy burst forth from the numerous transported spectators.”63 Similar exhilaration was audible in other states. When news of the successful Virginia ratification reached New York, Antifederalists joined “jubilant” Federalists in taverns to celebrate. According to John Jay, “[T]he two parties mingled at each table, and the toasts (of which each had copies) were communicated by the sound of drum and accompanied by the discharge of cannon.”64 But despite this jubilance, the ratifiers did not simply rubber stamp the proposal the Federal Assembly had given them. On the contrary: they required a huge change in it. If you ask most Americans today—or for that matter people in foreign countries—to recite some part of the United States Constitution, what they will probably recite is one or more of the amendments. These most familiar and most revered sections of the Constitution were the result of deliberations carried out by the ratification assemblies, not by the Federal Assembly. The most eloquent testimony to the distributive element in the right to bear arms is the fact that it came into being, along with the other nine amendments that together constitute the Bill of Rights, during the ratification process. In effect, the ratifiers endorsed the contract in exchange for an alteration in the contract—the promise of appended amendments. Roy Weatherup writes: There might never have been a federal Bill of Rights had it not been for one alarming event that is almost forgotten today. As part of the price of ratification in New York, it was agreed unanimously that a second federal convention should be called by the states, in accordance with Article V of the Constitution, to revise the document. [New York’s] Governor Clinton wrote a circular letter making this proposal to the governors of all the states.65 Rather than put the entire Constitution at risk by a full reconsideration, Madison and the Federalists agreed to the addition of the sought-after amendments. New York was successful because other state assemblies had already voiced strong reservations by attaching proposed “rights” amendments to their articles of ratification.66 But New York’s role was decisive and had been foreseen (even </w:t>
      </w:r>
      <w:proofErr w:type="gramStart"/>
      <w:r w:rsidRPr="005629B9">
        <w:rPr>
          <w:sz w:val="16"/>
        </w:rPr>
        <w:t>in the midst of</w:t>
      </w:r>
      <w:proofErr w:type="gramEnd"/>
      <w:r w:rsidRPr="005629B9">
        <w:rPr>
          <w:sz w:val="16"/>
        </w:rPr>
        <w:t xml:space="preserve"> the federal convention) by Elbridge Gerry of Massachusetts. Gerry, a tireless opponent of a centralized military, warned in August of 1787 that the proposed Constitution lacked a sufficient “check” against a standing army in time of peace, and that there would be great opposition on this basis.67 “He suspected,” Madison wrote of Gerry in his convention notes, that preparations of force were now making against it. (He seemed to allude to the activity of the governor of New York at this crisis in disciplining the militia of that state.) He thought an army dangerous in time of peace, and could never consent to a power to keep up an indefinite number.68 During the New York convention in the summer months of 1788, Madison wrote letters to Edmund Randolph expressing his anxiety about the outcome, and on July 16, acknowledging that ratification was uncertain, added, “The best informed apprehend some clog that will amount to a condition.”69 That “clog” or “condition” became the Bill of Rights. In the end, New York changed the wording from “on condition” that an amendment convention be called to the words “in full confidence” that an amendment convention will be called.70 Their confidence proved justified; they had, in combination with other states, created a situation that guaranteed the responsiveness of the Federal Assembly. The fact that the ratifiers are in the position to clog or impede a proposed contract goes hand in hand with the fact that they are in the position to confer validation on that contract: their power to clog and their power to validate are both expressions of materiality. On the one hand, as we have seen, the transformation of a speculative recommendation into binding law can only occur through the instrumentation of ratification; it is only this that gives it the weight and authority of the material world. As Akhil Amar has written, “The Constitution is our supreme law, superior to ordinary legislation, simply because its source was the supreme lawmaker, superior to ordinary legislatures: ‘We the People of the United States.’”71 In endorsing the proposed Constitution, the population bestowed on it the solidity of their own </w:t>
      </w:r>
      <w:proofErr w:type="spellStart"/>
      <w:r w:rsidRPr="005629B9">
        <w:rPr>
          <w:sz w:val="16"/>
        </w:rPr>
        <w:t>embodiedness</w:t>
      </w:r>
      <w:proofErr w:type="spellEnd"/>
      <w:r w:rsidRPr="005629B9">
        <w:rPr>
          <w:sz w:val="16"/>
        </w:rPr>
        <w:t xml:space="preserve">. But their own </w:t>
      </w:r>
      <w:proofErr w:type="spellStart"/>
      <w:r w:rsidRPr="005629B9">
        <w:rPr>
          <w:sz w:val="16"/>
        </w:rPr>
        <w:t>embodiedness</w:t>
      </w:r>
      <w:proofErr w:type="spellEnd"/>
      <w:r w:rsidRPr="005629B9">
        <w:rPr>
          <w:sz w:val="16"/>
        </w:rPr>
        <w:t xml:space="preserve"> meant they had the power to get in the way of its passage unless it could be given a form they regarded as deserving of ratification. The fact that the right to bear arms gained constitutional standing through the agency of the ratification debates is critically important because the amendment replicates three attributes of the ratification process: first, its function as a distributional mechanism; second, the immediacy and self-consciousness of the contracting action; third, the role played in the work of validation by the phenomenon of “materiality” or (in Madison’s idiom) “clogging.” The first of the three will be quickly sketched here, then elaborated along with the other two in the analysis of the Second Amendment that follows. It may seem only a pleasurable coincidence that a distributional mechanism (</w:t>
      </w:r>
      <w:r w:rsidRPr="002A6196">
        <w:rPr>
          <w:rStyle w:val="StyleUnderline"/>
          <w:highlight w:val="green"/>
        </w:rPr>
        <w:t>the Second Amendment</w:t>
      </w:r>
      <w:r w:rsidRPr="005629B9">
        <w:rPr>
          <w:sz w:val="16"/>
        </w:rPr>
        <w:t xml:space="preserve">) should arise out of a distributional process (the ratification debates). But the gravity of this circularity soon </w:t>
      </w:r>
      <w:r w:rsidRPr="005629B9">
        <w:rPr>
          <w:sz w:val="16"/>
        </w:rPr>
        <w:lastRenderedPageBreak/>
        <w:t xml:space="preserve">becomes apparent. As a </w:t>
      </w:r>
      <w:r w:rsidRPr="008E2BD3">
        <w:rPr>
          <w:sz w:val="16"/>
          <w:szCs w:val="16"/>
        </w:rPr>
        <w:t xml:space="preserve">group, the first ten amendments </w:t>
      </w:r>
      <w:r w:rsidRPr="002A6196">
        <w:rPr>
          <w:rStyle w:val="StyleUnderline"/>
          <w:highlight w:val="green"/>
        </w:rPr>
        <w:t>are</w:t>
      </w:r>
      <w:r w:rsidRPr="008E2BD3">
        <w:rPr>
          <w:sz w:val="10"/>
          <w:szCs w:val="16"/>
        </w:rPr>
        <w:t xml:space="preserve"> </w:t>
      </w:r>
      <w:r w:rsidRPr="005629B9">
        <w:rPr>
          <w:sz w:val="16"/>
        </w:rPr>
        <w:t xml:space="preserve">increasingly </w:t>
      </w:r>
      <w:r w:rsidRPr="005629B9">
        <w:rPr>
          <w:rStyle w:val="StyleUnderline"/>
        </w:rPr>
        <w:t xml:space="preserve">recognized as sponsoring </w:t>
      </w:r>
      <w:r w:rsidRPr="002A6196">
        <w:rPr>
          <w:rStyle w:val="StyleUnderline"/>
          <w:highlight w:val="green"/>
        </w:rPr>
        <w:t>collective rather than</w:t>
      </w:r>
      <w:r w:rsidRPr="008E2BD3">
        <w:rPr>
          <w:rStyle w:val="StyleUnderline"/>
        </w:rPr>
        <w:t xml:space="preserve"> narrowly </w:t>
      </w:r>
      <w:r w:rsidRPr="002A6196">
        <w:rPr>
          <w:rStyle w:val="StyleUnderline"/>
          <w:highlight w:val="green"/>
        </w:rPr>
        <w:t>individual rights</w:t>
      </w:r>
      <w:r w:rsidRPr="005629B9">
        <w:rPr>
          <w:sz w:val="16"/>
        </w:rPr>
        <w:t xml:space="preserve">, </w:t>
      </w:r>
      <w:r w:rsidRPr="008E2BD3">
        <w:rPr>
          <w:sz w:val="16"/>
          <w:szCs w:val="16"/>
        </w:rPr>
        <w:t>not only</w:t>
      </w:r>
      <w:r w:rsidRPr="005629B9">
        <w:rPr>
          <w:rStyle w:val="StyleUnderline"/>
        </w:rPr>
        <w:t xml:space="preserve"> because </w:t>
      </w:r>
      <w:r w:rsidRPr="002A6196">
        <w:rPr>
          <w:rStyle w:val="StyleUnderline"/>
          <w:highlight w:val="green"/>
        </w:rPr>
        <w:t>they ensure the population’s ongoing access to procedural gates of consent</w:t>
      </w:r>
      <w:r w:rsidRPr="005629B9">
        <w:rPr>
          <w:rStyle w:val="StyleUnderline"/>
        </w:rPr>
        <w:t xml:space="preserve"> such as assembly, jury, and open press</w:t>
      </w:r>
      <w:r w:rsidRPr="008E2BD3">
        <w:rPr>
          <w:sz w:val="16"/>
          <w:szCs w:val="16"/>
        </w:rPr>
        <w:t>, but because they in turn sponsor later revisions in the Constitution (such as the Thirteenth, Fourteenth, and Fifteenth amendments). These</w:t>
      </w:r>
      <w:r w:rsidRPr="008E2BD3">
        <w:rPr>
          <w:sz w:val="10"/>
          <w:szCs w:val="16"/>
        </w:rPr>
        <w:t xml:space="preserve"> </w:t>
      </w:r>
      <w:r w:rsidRPr="005629B9">
        <w:rPr>
          <w:sz w:val="16"/>
        </w:rPr>
        <w:t xml:space="preserve">revisions in turn sponsor still later revisions: large parts of twentieth-century law, various legal commentators have observed, can be seen as elaborations of the Reconstruction amendments.72 The gradual extension of the original contract to those large parts of the population (blacks and women) not included in its 1789 provisions occurs through the mediation of the amendments. The distributional work of the first ten amendments is, then, twofold: they multiply the number of consensual gates (assembly, jury, free press, arms) available to the limited population (white male) already included within the 1789 Constitution; they also vastly multiply over time the scale and diversity of the population that eventually has access to those multiplied consensual gates. Underlying contract theory is a persistent question about the temporal duration of the act of consent: should consent be imagined as a single event that, once having occurred, cannot be retracted in the future? Or is it instead the case that consent is ongoing and can be withdrawn at any time, at once dissolving the contract? This distinction between what can be called “threshold consent” and “perpetual consent” is fundamental to all species of contract: social contract, medical contract, marital contract, etc.73 It provides the language for appreciating what was at stake in the apparently circular phenomenon in which the ratification (the moment of distributing the contract to the population for its approval) gave rise to the amendments (themselves the agents of the Constitution’s eventual distribution to the entire population). In effect, the participants in the ratification debates settled the question of whether the parties to this contract would exercise “threshold consent” or instead “perpetual consent” by using the great, solitary threshold moment to revise the Constitution in such a way that the gateways become perpetual. The Federal Assembly had already built into the Constitution the possibility of perpetual consent in </w:t>
      </w:r>
      <w:proofErr w:type="gramStart"/>
      <w:r w:rsidRPr="005629B9">
        <w:rPr>
          <w:sz w:val="16"/>
        </w:rPr>
        <w:t>the Article</w:t>
      </w:r>
      <w:proofErr w:type="gramEnd"/>
      <w:r w:rsidRPr="005629B9">
        <w:rPr>
          <w:sz w:val="16"/>
        </w:rPr>
        <w:t xml:space="preserve"> V provisions for amendment. But the ratifiers made the immediate application of Article V a precondition for their own validation of Article V as well as all the contract’s other articles. By specifying a series of materialized loci, they gave the practice of perpetual consent a material shape and a locatable form—newspapers, jury box, assembly hall, and (as will become clear) arms. If the amendments as a group are “distributive” in their general character,74 the Second Amendment is so specifically.75 The repeated call for the decentering of military power at the ratification conventions was, in its overt phrasing, consciously poised against the centrist habits of the Constitutional Assembly. But in </w:t>
      </w:r>
      <w:proofErr w:type="gramStart"/>
      <w:r w:rsidRPr="005629B9">
        <w:rPr>
          <w:sz w:val="16"/>
        </w:rPr>
        <w:t>fact</w:t>
      </w:r>
      <w:proofErr w:type="gramEnd"/>
      <w:r w:rsidRPr="005629B9">
        <w:rPr>
          <w:sz w:val="16"/>
        </w:rPr>
        <w:t xml:space="preserve"> the amendment works to amplify, rather than to contradict, the dispersal of military power that had already occurred at the center. What is remarkable is that the two sites of contract making—the Federal Assembly and the ratification assemblies—each in their separate decisions on the military, chose the largest possible unit of people to oversee questions of war. During the Federal Assembly’s deliberations on Article I, Section 8, the power to declare war—what Joseph Story would one day call “the highest act of legislation”76—was explicitly withheld from the president as well as from either the House or the Senate acting alone; it was given instead to the full Congress, the largest pool of persons among the three federal branches.77 Again, during the deliberations of the ratification assemblies, the insistent call for a “right to bear arms” amendment envisioned military responsibility dispersed across the entire population. At each site, a decision was made that war must be overseen by a group whose size was the largest possible and, perhaps even more striking, whose size was coterminous with the size of the deliberative body making the decision. The Constitutional Congress made the full Congress the arbiters of war; the Popular Assemblies made the population the arbiters of war. None disarmed themselves. To have done so would have been to dissolve the capacity even to </w:t>
      </w:r>
      <w:proofErr w:type="gramStart"/>
      <w:r w:rsidRPr="005629B9">
        <w:rPr>
          <w:sz w:val="16"/>
        </w:rPr>
        <w:t>enter into</w:t>
      </w:r>
      <w:proofErr w:type="gramEnd"/>
      <w:r w:rsidRPr="005629B9">
        <w:rPr>
          <w:sz w:val="16"/>
        </w:rPr>
        <w:t xml:space="preserve"> the act of contract making. </w:t>
      </w:r>
      <w:r w:rsidRPr="002A6196">
        <w:rPr>
          <w:rStyle w:val="Emphasis"/>
          <w:highlight w:val="green"/>
        </w:rPr>
        <w:t xml:space="preserve">INEQUALITY OF ARMS DISSOLVES </w:t>
      </w:r>
      <w:proofErr w:type="gramStart"/>
      <w:r w:rsidRPr="002A6196">
        <w:rPr>
          <w:rStyle w:val="Emphasis"/>
          <w:highlight w:val="green"/>
        </w:rPr>
        <w:t>THE CONTRACT</w:t>
      </w:r>
      <w:r w:rsidRPr="005629B9">
        <w:rPr>
          <w:sz w:val="16"/>
        </w:rPr>
        <w:t xml:space="preserve"> </w:t>
      </w:r>
      <w:proofErr w:type="gramEnd"/>
      <w:r w:rsidRPr="005629B9">
        <w:rPr>
          <w:sz w:val="16"/>
        </w:rPr>
        <w:t xml:space="preserve">We have seen that </w:t>
      </w:r>
      <w:r w:rsidRPr="005629B9">
        <w:rPr>
          <w:rStyle w:val="StyleUnderline"/>
        </w:rPr>
        <w:t>the right to bear arms</w:t>
      </w:r>
      <w:r w:rsidRPr="005629B9">
        <w:rPr>
          <w:sz w:val="16"/>
        </w:rPr>
        <w:t xml:space="preserve"> seeks to ensure that however much injuring power the country has (whether very large or very small) it will be equally divided among its citizens. This provision </w:t>
      </w:r>
      <w:r w:rsidRPr="005629B9">
        <w:rPr>
          <w:rStyle w:val="StyleUnderline"/>
        </w:rPr>
        <w:t xml:space="preserve">transforms force by breaking it up into thousands upon thousands of small pieces: each person in a republic keeps watch over his or her small share. </w:t>
      </w:r>
      <w:r w:rsidRPr="002A6196">
        <w:rPr>
          <w:rStyle w:val="StyleUnderline"/>
          <w:highlight w:val="green"/>
        </w:rPr>
        <w:t xml:space="preserve">This ability to hold military power within </w:t>
      </w:r>
      <w:r w:rsidRPr="005629B9">
        <w:rPr>
          <w:rStyle w:val="StyleUnderline"/>
        </w:rPr>
        <w:t xml:space="preserve">the frame of </w:t>
      </w:r>
      <w:r w:rsidRPr="002A6196">
        <w:rPr>
          <w:rStyle w:val="StyleUnderline"/>
          <w:highlight w:val="green"/>
        </w:rPr>
        <w:t>the citizenry is synonymous with social contract</w:t>
      </w:r>
      <w:r w:rsidRPr="005629B9">
        <w:rPr>
          <w:rStyle w:val="StyleUnderline"/>
        </w:rPr>
        <w:t xml:space="preserve">; that is why ratifying the contract was conditional on the right to bear arms being accepted. </w:t>
      </w:r>
      <w:proofErr w:type="gramStart"/>
      <w:r w:rsidRPr="005629B9">
        <w:rPr>
          <w:rStyle w:val="StyleUnderline"/>
        </w:rPr>
        <w:t>If</w:t>
      </w:r>
      <w:r w:rsidRPr="005629B9">
        <w:rPr>
          <w:sz w:val="16"/>
        </w:rPr>
        <w:t>,</w:t>
      </w:r>
      <w:proofErr w:type="gramEnd"/>
      <w:r w:rsidRPr="005629B9">
        <w:rPr>
          <w:sz w:val="16"/>
        </w:rPr>
        <w:t xml:space="preserve"> then, </w:t>
      </w:r>
      <w:r w:rsidRPr="005629B9">
        <w:rPr>
          <w:rStyle w:val="StyleUnderline"/>
        </w:rPr>
        <w:t>an equality of arms is essential to the social contract, an inequality of arms is</w:t>
      </w:r>
      <w:r w:rsidRPr="005629B9">
        <w:rPr>
          <w:sz w:val="16"/>
        </w:rPr>
        <w:t xml:space="preserve"> potentially </w:t>
      </w:r>
      <w:r w:rsidRPr="005629B9">
        <w:rPr>
          <w:rStyle w:val="StyleUnderline"/>
        </w:rPr>
        <w:t>fatal to it</w:t>
      </w:r>
      <w:r w:rsidRPr="005629B9">
        <w:rPr>
          <w:sz w:val="16"/>
        </w:rPr>
        <w:t xml:space="preserve">. Throughout the ratification period, inequities of distribution in the nation’s arms are described in the idiom of military defeat. Because social contract and armed coercion are understood as two antagonistic models, what is being perceived in this inequity is not some local species of unfairness, but a dissolution of the basic social contract itself. The fundamental logic of John Locke’s social contract theory was to differentiate societies brought about by contract from those brought about by force of arms.78 At the moment of going to war, </w:t>
      </w:r>
      <w:r w:rsidRPr="002A6196">
        <w:rPr>
          <w:rStyle w:val="StyleUnderline"/>
          <w:highlight w:val="green"/>
        </w:rPr>
        <w:t>only the population’s explicit consent can keep</w:t>
      </w:r>
      <w:r w:rsidRPr="005629B9">
        <w:rPr>
          <w:rStyle w:val="StyleUnderline"/>
        </w:rPr>
        <w:t xml:space="preserve"> the </w:t>
      </w:r>
      <w:r w:rsidRPr="002A6196">
        <w:rPr>
          <w:rStyle w:val="StyleUnderline"/>
          <w:highlight w:val="green"/>
        </w:rPr>
        <w:t>society from shifting</w:t>
      </w:r>
      <w:r w:rsidRPr="005629B9">
        <w:rPr>
          <w:rStyle w:val="StyleUnderline"/>
        </w:rPr>
        <w:t xml:space="preserve"> </w:t>
      </w:r>
      <w:r w:rsidRPr="002A6196">
        <w:rPr>
          <w:rStyle w:val="StyleUnderline"/>
          <w:highlight w:val="green"/>
        </w:rPr>
        <w:t>back into the</w:t>
      </w:r>
      <w:r w:rsidRPr="005629B9">
        <w:rPr>
          <w:rStyle w:val="StyleUnderline"/>
        </w:rPr>
        <w:t xml:space="preserve"> very blur of </w:t>
      </w:r>
      <w:r w:rsidRPr="002A6196">
        <w:rPr>
          <w:rStyle w:val="StyleUnderline"/>
          <w:highlight w:val="green"/>
        </w:rPr>
        <w:t>coercion</w:t>
      </w:r>
      <w:r w:rsidRPr="005629B9">
        <w:rPr>
          <w:rStyle w:val="StyleUnderline"/>
        </w:rPr>
        <w:t xml:space="preserve"> that the contract replaced and from which it sought to distinguish itself</w:t>
      </w:r>
      <w:r w:rsidRPr="005629B9">
        <w:rPr>
          <w:sz w:val="16"/>
        </w:rPr>
        <w:t xml:space="preserve">. The right to bear arms is widely recognized as going hand in hand with the long- standing distress over standing armies. </w:t>
      </w:r>
      <w:r w:rsidRPr="002A6196">
        <w:rPr>
          <w:rStyle w:val="StyleUnderline"/>
          <w:highlight w:val="green"/>
        </w:rPr>
        <w:t>The</w:t>
      </w:r>
      <w:r w:rsidRPr="005629B9">
        <w:rPr>
          <w:sz w:val="16"/>
        </w:rPr>
        <w:t xml:space="preserve"> </w:t>
      </w:r>
      <w:r w:rsidRPr="005629B9">
        <w:rPr>
          <w:sz w:val="16"/>
          <w:szCs w:val="16"/>
        </w:rPr>
        <w:t>pre–Revolutionary</w:t>
      </w:r>
      <w:r w:rsidRPr="005629B9">
        <w:rPr>
          <w:sz w:val="10"/>
          <w:szCs w:val="16"/>
        </w:rPr>
        <w:t xml:space="preserve"> </w:t>
      </w:r>
      <w:r w:rsidRPr="005629B9">
        <w:rPr>
          <w:sz w:val="16"/>
        </w:rPr>
        <w:t xml:space="preserve">American </w:t>
      </w:r>
      <w:r w:rsidRPr="002A6196">
        <w:rPr>
          <w:rStyle w:val="StyleUnderline"/>
          <w:highlight w:val="green"/>
        </w:rPr>
        <w:t>arguments against the standing army</w:t>
      </w:r>
      <w:r w:rsidRPr="005629B9">
        <w:rPr>
          <w:sz w:val="16"/>
        </w:rPr>
        <w:t>—as well as the longer tradition of British arguments—</w:t>
      </w:r>
      <w:r w:rsidRPr="002A6196">
        <w:rPr>
          <w:rStyle w:val="StyleUnderline"/>
          <w:highlight w:val="green"/>
        </w:rPr>
        <w:t>had</w:t>
      </w:r>
      <w:r w:rsidRPr="005629B9">
        <w:rPr>
          <w:rStyle w:val="StyleUnderline"/>
        </w:rPr>
        <w:t xml:space="preserve"> as</w:t>
      </w:r>
      <w:r w:rsidRPr="005629B9">
        <w:t xml:space="preserve"> </w:t>
      </w:r>
      <w:r w:rsidRPr="005629B9">
        <w:rPr>
          <w:rStyle w:val="StyleUnderline"/>
        </w:rPr>
        <w:t>a</w:t>
      </w:r>
      <w:r w:rsidRPr="005629B9">
        <w:rPr>
          <w:sz w:val="16"/>
        </w:rPr>
        <w:t xml:space="preserve"> single </w:t>
      </w:r>
      <w:r w:rsidRPr="005629B9">
        <w:rPr>
          <w:rStyle w:val="StyleUnderline"/>
        </w:rPr>
        <w:t xml:space="preserve">goal their </w:t>
      </w:r>
      <w:r w:rsidRPr="002A6196">
        <w:rPr>
          <w:rStyle w:val="StyleUnderline"/>
          <w:highlight w:val="green"/>
        </w:rPr>
        <w:t>opposition to the concentration of</w:t>
      </w:r>
      <w:r w:rsidRPr="005629B9">
        <w:rPr>
          <w:rStyle w:val="StyleUnderline"/>
        </w:rPr>
        <w:t xml:space="preserve"> the military </w:t>
      </w:r>
      <w:r w:rsidRPr="002A6196">
        <w:rPr>
          <w:rStyle w:val="StyleUnderline"/>
          <w:highlight w:val="green"/>
        </w:rPr>
        <w:t>power in the</w:t>
      </w:r>
      <w:r w:rsidRPr="005629B9">
        <w:rPr>
          <w:rStyle w:val="StyleUnderline"/>
        </w:rPr>
        <w:t xml:space="preserve"> hands of</w:t>
      </w:r>
      <w:r w:rsidRPr="005629B9">
        <w:rPr>
          <w:sz w:val="16"/>
          <w:szCs w:val="16"/>
        </w:rPr>
        <w:t xml:space="preserve"> a</w:t>
      </w:r>
      <w:r w:rsidRPr="005629B9">
        <w:rPr>
          <w:sz w:val="10"/>
          <w:szCs w:val="16"/>
        </w:rPr>
        <w:t xml:space="preserve"> </w:t>
      </w:r>
      <w:r w:rsidRPr="005629B9">
        <w:rPr>
          <w:sz w:val="16"/>
        </w:rPr>
        <w:t xml:space="preserve">monarch, president, or any other occupant of </w:t>
      </w:r>
      <w:r w:rsidRPr="005629B9">
        <w:rPr>
          <w:rStyle w:val="StyleUnderline"/>
        </w:rPr>
        <w:t>an</w:t>
      </w:r>
      <w:r w:rsidRPr="005629B9">
        <w:rPr>
          <w:sz w:val="16"/>
        </w:rPr>
        <w:t xml:space="preserve"> </w:t>
      </w:r>
      <w:r w:rsidRPr="002A6196">
        <w:rPr>
          <w:rStyle w:val="StyleUnderline"/>
          <w:highlight w:val="green"/>
        </w:rPr>
        <w:t>executive</w:t>
      </w:r>
      <w:r w:rsidRPr="005629B9">
        <w:rPr>
          <w:sz w:val="16"/>
        </w:rPr>
        <w:t xml:space="preserve"> site. </w:t>
      </w:r>
      <w:r w:rsidRPr="005629B9">
        <w:rPr>
          <w:rStyle w:val="StyleUnderline"/>
        </w:rPr>
        <w:t>They were</w:t>
      </w:r>
      <w:r w:rsidRPr="005629B9">
        <w:rPr>
          <w:sz w:val="16"/>
        </w:rPr>
        <w:t xml:space="preserve"> thus themselves </w:t>
      </w:r>
      <w:r w:rsidRPr="005629B9">
        <w:rPr>
          <w:rStyle w:val="Emphasis"/>
        </w:rPr>
        <w:t>distributive</w:t>
      </w:r>
      <w:r w:rsidRPr="005629B9">
        <w:rPr>
          <w:sz w:val="16"/>
        </w:rPr>
        <w:t xml:space="preserve"> arguments, </w:t>
      </w:r>
      <w:r w:rsidRPr="002A6196">
        <w:rPr>
          <w:rStyle w:val="StyleUnderline"/>
          <w:highlight w:val="green"/>
        </w:rPr>
        <w:t>urging</w:t>
      </w:r>
      <w:r w:rsidRPr="005629B9">
        <w:rPr>
          <w:rStyle w:val="StyleUnderline"/>
        </w:rPr>
        <w:t xml:space="preserve"> a </w:t>
      </w:r>
      <w:r w:rsidRPr="002A6196">
        <w:rPr>
          <w:rStyle w:val="StyleUnderline"/>
          <w:highlight w:val="green"/>
        </w:rPr>
        <w:t>decentralization</w:t>
      </w:r>
      <w:r w:rsidRPr="005629B9">
        <w:rPr>
          <w:rStyle w:val="StyleUnderline"/>
        </w:rPr>
        <w:t xml:space="preserve"> of the military </w:t>
      </w:r>
      <w:r w:rsidRPr="002A6196">
        <w:rPr>
          <w:rStyle w:val="StyleUnderline"/>
          <w:highlight w:val="green"/>
        </w:rPr>
        <w:t>by means</w:t>
      </w:r>
      <w:r w:rsidRPr="005629B9">
        <w:rPr>
          <w:rStyle w:val="StyleUnderline"/>
        </w:rPr>
        <w:t xml:space="preserve"> </w:t>
      </w:r>
      <w:r w:rsidRPr="002A6196">
        <w:rPr>
          <w:rStyle w:val="StyleUnderline"/>
          <w:highlight w:val="green"/>
        </w:rPr>
        <w:t>of the militia</w:t>
      </w:r>
      <w:r w:rsidRPr="005629B9">
        <w:rPr>
          <w:sz w:val="16"/>
        </w:rPr>
        <w:t xml:space="preserve">. While “standing army” and “militia” are terms from the past, their meanings—an executive army and a popular army—are painfully relevant in the twenty-first century since the concentration of military power in the hands of the executive is today far beyond what the eighteenth century dreaded. Their insistence on a constitutional provision that keeps the military authority in the hands of the people may prove decisive to us today. At least seven of the states79 had constitutional provisions protecting the militia and prohibiting or advising against a standing army. When during the federal convention </w:t>
      </w:r>
      <w:r w:rsidRPr="002A6196">
        <w:rPr>
          <w:rStyle w:val="StyleUnderline"/>
          <w:highlight w:val="green"/>
        </w:rPr>
        <w:t>Madison identified “</w:t>
      </w:r>
      <w:r w:rsidRPr="005629B9">
        <w:rPr>
          <w:rStyle w:val="StyleUnderline"/>
        </w:rPr>
        <w:t xml:space="preserve">large </w:t>
      </w:r>
      <w:r w:rsidRPr="002A6196">
        <w:rPr>
          <w:rStyle w:val="StyleUnderline"/>
          <w:highlight w:val="green"/>
        </w:rPr>
        <w:t>standing</w:t>
      </w:r>
      <w:r w:rsidRPr="005629B9">
        <w:rPr>
          <w:rStyle w:val="StyleUnderline"/>
        </w:rPr>
        <w:t xml:space="preserve"> </w:t>
      </w:r>
      <w:r w:rsidRPr="002A6196">
        <w:rPr>
          <w:rStyle w:val="StyleUnderline"/>
          <w:highlight w:val="green"/>
        </w:rPr>
        <w:t>armies</w:t>
      </w:r>
      <w:r w:rsidRPr="005629B9">
        <w:rPr>
          <w:rStyle w:val="StyleUnderline"/>
        </w:rPr>
        <w:t xml:space="preserve">” </w:t>
      </w:r>
      <w:r w:rsidRPr="002A6196">
        <w:rPr>
          <w:rStyle w:val="StyleUnderline"/>
          <w:highlight w:val="green"/>
        </w:rPr>
        <w:lastRenderedPageBreak/>
        <w:t>as “the greatest danger to</w:t>
      </w:r>
      <w:r w:rsidRPr="005629B9">
        <w:rPr>
          <w:rStyle w:val="StyleUnderline"/>
        </w:rPr>
        <w:t xml:space="preserve"> </w:t>
      </w:r>
      <w:r w:rsidRPr="002A6196">
        <w:rPr>
          <w:rStyle w:val="StyleUnderline"/>
          <w:highlight w:val="green"/>
        </w:rPr>
        <w:t>liberty</w:t>
      </w:r>
      <w:r w:rsidRPr="005629B9">
        <w:rPr>
          <w:sz w:val="16"/>
        </w:rPr>
        <w:t xml:space="preserve">,”80 </w:t>
      </w:r>
      <w:r w:rsidRPr="005629B9">
        <w:rPr>
          <w:rStyle w:val="StyleUnderline"/>
        </w:rPr>
        <w:t>he</w:t>
      </w:r>
      <w:r w:rsidRPr="005629B9">
        <w:rPr>
          <w:sz w:val="16"/>
        </w:rPr>
        <w:t xml:space="preserve"> was echoing a long tradition that </w:t>
      </w:r>
      <w:r w:rsidRPr="005629B9">
        <w:rPr>
          <w:rStyle w:val="StyleUnderline"/>
        </w:rPr>
        <w:t>saw</w:t>
      </w:r>
      <w:r w:rsidRPr="005629B9">
        <w:rPr>
          <w:sz w:val="16"/>
        </w:rPr>
        <w:t xml:space="preserve"> not foreign armies but </w:t>
      </w:r>
      <w:r w:rsidRPr="005629B9">
        <w:rPr>
          <w:rStyle w:val="StyleUnderline"/>
        </w:rPr>
        <w:t>inequities in one’s own military as subverting the social contract because they slide the society back into the blur of precontractual coercion</w:t>
      </w:r>
      <w:r w:rsidRPr="005629B9">
        <w:rPr>
          <w:sz w:val="16"/>
        </w:rPr>
        <w:t xml:space="preserve">. That backward slide is registered in the two recurring constructs of “invasion” and “disarming.” </w:t>
      </w:r>
      <w:r w:rsidRPr="008E2BD3">
        <w:rPr>
          <w:rStyle w:val="StyleUnderline"/>
        </w:rPr>
        <w:t>An inequality of arms is described repeatedly in Anglo-American history as a military defeat or “invasi</w:t>
      </w:r>
      <w:r w:rsidRPr="005629B9">
        <w:rPr>
          <w:sz w:val="16"/>
        </w:rPr>
        <w:t xml:space="preserve">on.” For example, a 1769 resolution of the Massachusetts House of Representatives holds: That the establishment of a standing army, in this colony, in a time of peace, without the consent of the General Assembly of the same, is an INVASION of the natural rights of the people, as well as of those which they claim as free born Englishmen, confirmed by magna </w:t>
      </w:r>
      <w:proofErr w:type="spellStart"/>
      <w:r w:rsidRPr="005629B9">
        <w:rPr>
          <w:sz w:val="16"/>
        </w:rPr>
        <w:t>charta</w:t>
      </w:r>
      <w:proofErr w:type="spellEnd"/>
      <w:r w:rsidRPr="005629B9">
        <w:rPr>
          <w:sz w:val="16"/>
        </w:rPr>
        <w:t xml:space="preserve">, the bill of rights, as settled at the revolution, and the charter of this province.81 Benjamin Franklin one year later writes to Samuel Cooper about the possibility that the King will raise and quarter his army: And while we continue so many distinct and separate States, our having the same Head . . . will not justify such an Invasion of the Separate Right of each State to be consulted on the Establishment of whatever Force is proposed to be kept up within its Limits, and to give or refuse its Consent, as shall appear most for the Public Good of that State.82 The inequalities that give rise to the conceptual geography of invasion are not themselves always inequalities of physical force or physical arms. One postrevolutionary tract arguing against inheritable military titles—Cassius’s 1783 Considerations on the Society or Order of Cincinnati83—perceived the unequal distribution of military honor among the revolutionary soldiers as leading to two groups of citizens, the titled and the untitled (and implicitly, the entitled and the unentitled). Can anyone believe, Cassius asked, “that the remaining rights of the people which are yet left untouched, will not be invaded and violated, by men, who [disdain] the condition of private citizens?”84 The prerevolutionary and postrevolutionary charge of invasion resurfaces continually during the ratification period. Agrippa’s 1788 letters in The Massachusetts Gazette, for example, include among their proposed conditions for accepting the Constitution an amendment ensuring each state’s control of its own militia and an amendment prohibiting invasion: “[N]o continental army shall come within the limits of any state, other than garrison to guard the </w:t>
      </w:r>
      <w:proofErr w:type="spellStart"/>
      <w:r w:rsidRPr="005629B9">
        <w:rPr>
          <w:sz w:val="16"/>
        </w:rPr>
        <w:t>publick</w:t>
      </w:r>
      <w:proofErr w:type="spellEnd"/>
      <w:r w:rsidRPr="005629B9">
        <w:rPr>
          <w:sz w:val="16"/>
        </w:rPr>
        <w:t xml:space="preserve"> stores, without the consent of such states in times of peace.”85 Luther Martin’s letters to The Maryland Journal argue that if the central government’s call to the militia is unmediated by the authorizing “consent” of the states, the country will enter the condition of “martial law” and freemen will enter the situation of “slaves.”86 The palpable apprehension of “invasiveness”—the trespass over the physical boundaries of the state, over the nation-state, or instead over the physical boundaries of persons—is itself memorialized in the progression of the amendments in the Bill of Rights. </w:t>
      </w:r>
      <w:r w:rsidRPr="008E2BD3">
        <w:rPr>
          <w:rStyle w:val="StyleUnderline"/>
        </w:rPr>
        <w:t>After the Second Amendment’s prohibition of an unequal distribution of arms comes the Third Amendment’s prohibition of the nonconsensual entry of soldiers into houses</w:t>
      </w:r>
      <w:r w:rsidRPr="005629B9">
        <w:rPr>
          <w:sz w:val="16"/>
        </w:rPr>
        <w:t xml:space="preserve">, followed by the Fourth Amendment’s prohibition of “unreasonable searches and seizures” of “persons, houses, papers, and effects.”87 </w:t>
      </w:r>
      <w:r w:rsidRPr="008E2BD3">
        <w:rPr>
          <w:rStyle w:val="StyleUnderline"/>
        </w:rPr>
        <w:t>The insistent appearance of the invasion idiom in both the revolutionary and the ratification periods underscores the fact that the invading army may belong to another nation or to one’s own</w:t>
      </w:r>
      <w:r w:rsidRPr="005629B9">
        <w:rPr>
          <w:sz w:val="16"/>
        </w:rPr>
        <w:t xml:space="preserve">. </w:t>
      </w:r>
      <w:r w:rsidRPr="008E2BD3">
        <w:rPr>
          <w:rStyle w:val="StyleUnderline"/>
        </w:rPr>
        <w:t>The unequal dispersal of military power</w:t>
      </w:r>
      <w:r w:rsidRPr="005629B9">
        <w:rPr>
          <w:sz w:val="16"/>
        </w:rPr>
        <w:t>—rather than the overt spectacle of incoming soldiers—</w:t>
      </w:r>
      <w:r w:rsidRPr="008E2BD3">
        <w:rPr>
          <w:rStyle w:val="StyleUnderline"/>
        </w:rPr>
        <w:t xml:space="preserve">instigates the vision of contractual collapse. As defeat follows invasion, so the </w:t>
      </w:r>
      <w:proofErr w:type="spellStart"/>
      <w:r w:rsidRPr="008E2BD3">
        <w:rPr>
          <w:rStyle w:val="StyleUnderline"/>
        </w:rPr>
        <w:t>spectre</w:t>
      </w:r>
      <w:proofErr w:type="spellEnd"/>
      <w:r w:rsidRPr="008E2BD3">
        <w:rPr>
          <w:rStyle w:val="StyleUnderline"/>
        </w:rPr>
        <w:t xml:space="preserve"> of “disarming”</w:t>
      </w:r>
      <w:r w:rsidRPr="005629B9">
        <w:rPr>
          <w:sz w:val="16"/>
        </w:rPr>
        <w:t xml:space="preserve">88 </w:t>
      </w:r>
      <w:r w:rsidRPr="008E2BD3">
        <w:rPr>
          <w:rStyle w:val="StyleUnderline"/>
        </w:rPr>
        <w:t>follows that of “invasion</w:t>
      </w:r>
      <w:r w:rsidRPr="005629B9">
        <w:rPr>
          <w:sz w:val="16"/>
        </w:rPr>
        <w:t>.” The invocation of this second idiom displays the same clash of the literal and the metaphorical, the same apprehensive conflation of foreign and domestic agents of contractual subversion. The 1689 Declaration of Rights presented to William and Mary, which later became the British Bill of Rights, contained as its fifth and sixth charges against James II the assertion that he had attempted “to subvert” the “[l]</w:t>
      </w:r>
      <w:proofErr w:type="spellStart"/>
      <w:r w:rsidRPr="005629B9">
        <w:rPr>
          <w:sz w:val="16"/>
        </w:rPr>
        <w:t>aws</w:t>
      </w:r>
      <w:proofErr w:type="spellEnd"/>
      <w:r w:rsidRPr="005629B9">
        <w:rPr>
          <w:sz w:val="16"/>
        </w:rPr>
        <w:t xml:space="preserve"> and [l]</w:t>
      </w:r>
      <w:proofErr w:type="spellStart"/>
      <w:r w:rsidRPr="005629B9">
        <w:rPr>
          <w:sz w:val="16"/>
        </w:rPr>
        <w:t>iberties</w:t>
      </w:r>
      <w:proofErr w:type="spellEnd"/>
      <w:r w:rsidRPr="005629B9">
        <w:rPr>
          <w:sz w:val="16"/>
        </w:rPr>
        <w:t xml:space="preserve">” by “raising and keeping a Standing army . . . in Time of Peace without Consent of Parliament” and “[b]y causing several good Subjects, being Protestants, to be disarmed at the same Time when Papists were both armed and employed contrary to Law.”89 </w:t>
      </w:r>
      <w:r w:rsidRPr="008E2BD3">
        <w:rPr>
          <w:rStyle w:val="StyleUnderline"/>
        </w:rPr>
        <w:t>The British king</w:t>
      </w:r>
      <w:r w:rsidRPr="005629B9">
        <w:rPr>
          <w:sz w:val="16"/>
        </w:rPr>
        <w:t>, as Roy Weatherup stresses, “</w:t>
      </w:r>
      <w:r w:rsidRPr="008E2BD3">
        <w:rPr>
          <w:rStyle w:val="StyleUnderline"/>
        </w:rPr>
        <w:t>did not disarm Protestants</w:t>
      </w:r>
      <w:r w:rsidRPr="005629B9">
        <w:rPr>
          <w:sz w:val="16"/>
        </w:rPr>
        <w:t xml:space="preserve"> in any literal sense; </w:t>
      </w:r>
      <w:r w:rsidRPr="008E2BD3">
        <w:rPr>
          <w:rStyle w:val="StyleUnderline"/>
        </w:rPr>
        <w:t xml:space="preserve">the reference is to his desire to </w:t>
      </w:r>
      <w:r w:rsidRPr="008E2BD3">
        <w:rPr>
          <w:rStyle w:val="Emphasis"/>
        </w:rPr>
        <w:t>abandon the</w:t>
      </w:r>
      <w:r w:rsidRPr="008E2BD3">
        <w:rPr>
          <w:rStyle w:val="StyleUnderline"/>
        </w:rPr>
        <w:t xml:space="preserve"> </w:t>
      </w:r>
      <w:r w:rsidRPr="008E2BD3">
        <w:rPr>
          <w:rStyle w:val="Emphasis"/>
        </w:rPr>
        <w:t>militia</w:t>
      </w:r>
      <w:r w:rsidRPr="005629B9">
        <w:rPr>
          <w:sz w:val="16"/>
        </w:rPr>
        <w:t xml:space="preserve"> </w:t>
      </w:r>
      <w:r w:rsidRPr="008E2BD3">
        <w:rPr>
          <w:rStyle w:val="StyleUnderline"/>
        </w:rPr>
        <w:t xml:space="preserve">in favor of a standing army </w:t>
      </w:r>
      <w:r w:rsidRPr="005629B9">
        <w:rPr>
          <w:sz w:val="16"/>
        </w:rPr>
        <w:t>and his replacement of Protestants by Catholics at important military posts.”90 During the American Constitutional Convention, Elbridge Gerry opposed the standing army and national control of the militia on the grounds that they approximated a “disarm[</w:t>
      </w:r>
      <w:proofErr w:type="spellStart"/>
      <w:r w:rsidRPr="005629B9">
        <w:rPr>
          <w:sz w:val="16"/>
        </w:rPr>
        <w:t>ing</w:t>
      </w:r>
      <w:proofErr w:type="spellEnd"/>
      <w:r w:rsidRPr="005629B9">
        <w:rPr>
          <w:sz w:val="16"/>
        </w:rPr>
        <w:t xml:space="preserve">]” of the state citizenry and a shifting of national structures toward a “system of Despotism.”91 The charge of disarming recurs constantly during the ratification debates. The enslavement of the population that Luther Martin envisioned in Maryland would come about, he argued, through the standing army’s attempts “to disarm” the militia.92 At the Pennsylvania Ratification Committee, the minority report counseling against ratification attributed its dissent in part to the need for a constitutional provision stipulating “no law shall be passed for disarming the people.”93 The fact that Pennsylvania muskets were called in for repair during the period of debate led those opposing ratification to suspect military suppression of their dissent. In an address entitled “To the People of Pennsylvania,” Centinel asked, “What otherwise is the meaning of disarming the militia, for the purpose as it is said of repairing their </w:t>
      </w:r>
      <w:proofErr w:type="spellStart"/>
      <w:r w:rsidRPr="005629B9">
        <w:rPr>
          <w:sz w:val="16"/>
        </w:rPr>
        <w:t>musquets</w:t>
      </w:r>
      <w:proofErr w:type="spellEnd"/>
      <w:r w:rsidRPr="005629B9">
        <w:rPr>
          <w:sz w:val="16"/>
        </w:rPr>
        <w:t xml:space="preserve"> at such a particular period? Does not the timing of the measure determine the intention?”94 </w:t>
      </w:r>
      <w:proofErr w:type="spellStart"/>
      <w:r w:rsidRPr="005629B9">
        <w:rPr>
          <w:sz w:val="16"/>
        </w:rPr>
        <w:t>Aristocrotis</w:t>
      </w:r>
      <w:proofErr w:type="spellEnd"/>
      <w:r w:rsidRPr="005629B9">
        <w:rPr>
          <w:sz w:val="16"/>
        </w:rPr>
        <w:t xml:space="preserve">, too, charged that a recall of the public arms “upon the </w:t>
      </w:r>
      <w:proofErr w:type="spellStart"/>
      <w:r w:rsidRPr="005629B9">
        <w:rPr>
          <w:sz w:val="16"/>
        </w:rPr>
        <w:t>pretence</w:t>
      </w:r>
      <w:proofErr w:type="spellEnd"/>
      <w:r w:rsidRPr="005629B9">
        <w:rPr>
          <w:sz w:val="16"/>
        </w:rPr>
        <w:t xml:space="preserve"> of having them cleaned” was a way of “disarm[</w:t>
      </w:r>
      <w:proofErr w:type="spellStart"/>
      <w:r w:rsidRPr="005629B9">
        <w:rPr>
          <w:sz w:val="16"/>
        </w:rPr>
        <w:t>ing</w:t>
      </w:r>
      <w:proofErr w:type="spellEnd"/>
      <w:r w:rsidRPr="005629B9">
        <w:rPr>
          <w:sz w:val="16"/>
        </w:rPr>
        <w:t>]” the militia to discredit and disempower all objections to ratification.95 The often repeated words “invasion” and “disarming” reveal that a hoarding of military power by one individual or group is perceived not as a secondary or tertiary attribute of a given contractual society, but as something so profoundly incompatible with it that the form of the government itself dissolves: contract disappears, and it is replaced by latent despotism. Conversely, “</w:t>
      </w:r>
      <w:r w:rsidRPr="008E2BD3">
        <w:rPr>
          <w:rStyle w:val="StyleUnderline"/>
        </w:rPr>
        <w:t>militia” is understood to mean “a fair distribution of military power</w:t>
      </w:r>
      <w:r w:rsidRPr="005629B9">
        <w:rPr>
          <w:sz w:val="16"/>
        </w:rPr>
        <w:t xml:space="preserve">,” and this “distribution of military power” is recognized as </w:t>
      </w:r>
      <w:r w:rsidRPr="008E2BD3">
        <w:rPr>
          <w:rStyle w:val="StyleUnderline"/>
        </w:rPr>
        <w:t>essential to the preservation of the social contract itself</w:t>
      </w:r>
      <w:r w:rsidRPr="005629B9">
        <w:rPr>
          <w:sz w:val="16"/>
        </w:rPr>
        <w:t xml:space="preserve">. It is for this reason that nineteenth-century legal </w:t>
      </w:r>
      <w:r w:rsidRPr="009C5662">
        <w:rPr>
          <w:rStyle w:val="StyleUnderline"/>
        </w:rPr>
        <w:t>philosophers</w:t>
      </w:r>
      <w:r w:rsidRPr="005629B9">
        <w:rPr>
          <w:sz w:val="16"/>
        </w:rPr>
        <w:t xml:space="preserve"> like William Rawle </w:t>
      </w:r>
      <w:r w:rsidRPr="009C5662">
        <w:rPr>
          <w:rStyle w:val="StyleUnderline"/>
        </w:rPr>
        <w:t xml:space="preserve">identified the militia “as the </w:t>
      </w:r>
      <w:r w:rsidRPr="009C5662">
        <w:rPr>
          <w:rStyle w:val="Emphasis"/>
        </w:rPr>
        <w:t>palladium</w:t>
      </w:r>
      <w:r w:rsidRPr="009C5662">
        <w:rPr>
          <w:rStyle w:val="StyleUnderline"/>
        </w:rPr>
        <w:t xml:space="preserve"> of the country</w:t>
      </w:r>
      <w:r w:rsidRPr="005629B9">
        <w:rPr>
          <w:sz w:val="16"/>
        </w:rPr>
        <w:t xml:space="preserve">”96 </w:t>
      </w:r>
      <w:r w:rsidRPr="009C5662">
        <w:rPr>
          <w:rStyle w:val="StyleUnderline"/>
        </w:rPr>
        <w:t>and</w:t>
      </w:r>
      <w:r w:rsidRPr="005629B9">
        <w:rPr>
          <w:sz w:val="16"/>
        </w:rPr>
        <w:t xml:space="preserve"> political leaders like Governor Brooks of Massachusetts called it “the palladium of . . . </w:t>
      </w:r>
      <w:r w:rsidRPr="009C5662">
        <w:rPr>
          <w:rStyle w:val="StyleUnderline"/>
        </w:rPr>
        <w:t>civil rights</w:t>
      </w:r>
      <w:r w:rsidRPr="005629B9">
        <w:rPr>
          <w:sz w:val="16"/>
        </w:rPr>
        <w:t xml:space="preserve">.”97 Joseph Story, explaining why the right to bear arms is </w:t>
      </w:r>
      <w:r w:rsidRPr="005629B9">
        <w:rPr>
          <w:sz w:val="16"/>
        </w:rPr>
        <w:lastRenderedPageBreak/>
        <w:t xml:space="preserve">“justly” considered “the palladium of the liberties of a republic,” said that </w:t>
      </w:r>
      <w:r w:rsidRPr="009C5662">
        <w:rPr>
          <w:rStyle w:val="StyleUnderline"/>
        </w:rPr>
        <w:t>the militia provides a free country with a defense</w:t>
      </w:r>
      <w:r w:rsidRPr="005629B9">
        <w:rPr>
          <w:sz w:val="16"/>
        </w:rPr>
        <w:t xml:space="preserve"> “</w:t>
      </w:r>
      <w:r w:rsidRPr="009C5662">
        <w:rPr>
          <w:rStyle w:val="StyleUnderline"/>
        </w:rPr>
        <w:t>against</w:t>
      </w:r>
      <w:r w:rsidRPr="005629B9">
        <w:rPr>
          <w:sz w:val="16"/>
        </w:rPr>
        <w:t xml:space="preserve"> sudden foreign invasions, </w:t>
      </w:r>
      <w:r w:rsidRPr="009C5662">
        <w:rPr>
          <w:rStyle w:val="StyleUnderline"/>
        </w:rPr>
        <w:t>domestic insurrections, and domestic usurpations of power by rulers</w:t>
      </w:r>
      <w:r w:rsidRPr="005629B9">
        <w:rPr>
          <w:sz w:val="16"/>
        </w:rPr>
        <w:t xml:space="preserve">.”98 At the opening of this triad, physical invasiveness is attributed to the foreign power, but by the end it has migrated to home ground, as </w:t>
      </w:r>
      <w:r w:rsidRPr="009C5662">
        <w:rPr>
          <w:rStyle w:val="StyleUnderline"/>
        </w:rPr>
        <w:t>standing armies “afford [a facile means] to ambitious and unprincipled rulers to subvert the government or trample upon the rights of the people</w:t>
      </w:r>
      <w:r w:rsidRPr="005629B9">
        <w:rPr>
          <w:sz w:val="16"/>
        </w:rPr>
        <w:t xml:space="preserve">.”99 Across several centuries of Anglo-American political and legal thinking, the basic conception is consistent. In the language of “invasion of rights” and “disarming,” metaphor and material reality ride close to one another. Sometimes, as when the American colonists speak of the British standing army, what is pictured is the arrival onto the shore and entry into the country of an army referred to as though it were foreign, even though the speakers were themselves British subjects. The “foreignness,” the invasiveness, and the capacity to disarm arise not from the fact that the army comes from another shore but from the fact that the army is independent of the population. The idiom of invasion and disarming occurs equally if the speaker is referring to an internal standing army, as when people on the island of Great Britain speak of the standing army there, or when people in the United States prohibit a standing army attached to its own central government. One is invaded if there is an inequality of arms in the population group to which one belongs. If half the people in the space of a room were armed, and the other half not, the second group would by this language be disarmed, though the first intended the other no harm. If women were permitted to have arms and men were not, the men would be disarmed. If women were given weapons that were thousands of times more powerful than the ones men were permitted to possess, again the men would be disarmed. The same outcomes would hold wherever there occurred an </w:t>
      </w:r>
      <w:proofErr w:type="gramStart"/>
      <w:r w:rsidRPr="005629B9">
        <w:rPr>
          <w:sz w:val="16"/>
        </w:rPr>
        <w:t>asymmetry</w:t>
      </w:r>
      <w:proofErr w:type="gramEnd"/>
      <w:r w:rsidRPr="005629B9">
        <w:rPr>
          <w:sz w:val="16"/>
        </w:rPr>
        <w:t xml:space="preserve"> between any two groups: poor and rich, white and black, young and old, government officers and populace. It is this last pairing that we face today; and like Gandhi we might say, </w:t>
      </w:r>
      <w:proofErr w:type="gramStart"/>
      <w:r w:rsidRPr="005629B9">
        <w:rPr>
          <w:sz w:val="16"/>
        </w:rPr>
        <w:t>Give</w:t>
      </w:r>
      <w:proofErr w:type="gramEnd"/>
      <w:r w:rsidRPr="005629B9">
        <w:rPr>
          <w:sz w:val="16"/>
        </w:rPr>
        <w:t xml:space="preserve"> us back our arms and then we will tell you whether and when we will use them. A free-standing missile is the realization of everything that ever was feared in a standing army. It permits the concentration of a military force in a central location. It is attached to executive will rather than to the will of the people. Its structures are permanently in place and depend little on historical situations, leaving no room for improvisations and debate. It is inanimate and depends on the population for nothing. One recalls Madison’s two hypothetical governments, the first dependent on its population and therefore permitted to stand, and the second independent and therefore obliged to be eliminated</w:t>
      </w:r>
      <w:proofErr w:type="gramStart"/>
      <w:r w:rsidRPr="005629B9">
        <w:rPr>
          <w:sz w:val="16"/>
        </w:rPr>
        <w:t>.100</w:t>
      </w:r>
      <w:proofErr w:type="gramEnd"/>
      <w:r w:rsidRPr="005629B9">
        <w:rPr>
          <w:sz w:val="16"/>
        </w:rPr>
        <w:t xml:space="preserve"> In the vocabulary of both the pre-Revolutionaries and the Federalists, </w:t>
      </w:r>
      <w:r w:rsidRPr="009C5662">
        <w:rPr>
          <w:rStyle w:val="StyleUnderline"/>
        </w:rPr>
        <w:t>free-standing missiles have disarmed and invaded us</w:t>
      </w:r>
      <w:r w:rsidRPr="005629B9">
        <w:rPr>
          <w:sz w:val="16"/>
        </w:rPr>
        <w:t xml:space="preserve">. </w:t>
      </w:r>
      <w:r w:rsidRPr="009C5662">
        <w:rPr>
          <w:rStyle w:val="StyleUnderline"/>
        </w:rPr>
        <w:t xml:space="preserve">We have lost our power of authorization over the arms. </w:t>
      </w:r>
      <w:proofErr w:type="gramStart"/>
      <w:r w:rsidRPr="009C5662">
        <w:rPr>
          <w:rStyle w:val="StyleUnderline"/>
        </w:rPr>
        <w:t>The contractual</w:t>
      </w:r>
      <w:proofErr w:type="gramEnd"/>
      <w:r w:rsidRPr="009C5662">
        <w:rPr>
          <w:rStyle w:val="StyleUnderline"/>
        </w:rPr>
        <w:t xml:space="preserve"> society has fallen back into the blur of precontractual coercion</w:t>
      </w:r>
      <w:r w:rsidRPr="005629B9">
        <w:rPr>
          <w:sz w:val="16"/>
        </w:rPr>
        <w:t xml:space="preserve">. Like Locke, </w:t>
      </w:r>
      <w:r w:rsidRPr="009C5662">
        <w:rPr>
          <w:rStyle w:val="StyleUnderline"/>
        </w:rPr>
        <w:t xml:space="preserve">the founders understood contract and coercion as </w:t>
      </w:r>
      <w:proofErr w:type="gramStart"/>
      <w:r w:rsidRPr="009C5662">
        <w:rPr>
          <w:rStyle w:val="StyleUnderline"/>
        </w:rPr>
        <w:t>oppositional</w:t>
      </w:r>
      <w:proofErr w:type="gramEnd"/>
      <w:r w:rsidRPr="005629B9">
        <w:rPr>
          <w:sz w:val="16"/>
        </w:rPr>
        <w:t>. Thus, the articles of ratification in Massachusetts and in New Hampshire preface their assent with a prayer of thanks that they can make a compact by assent rather than by fraud or surprise: The Convention . . . acknowledging, with grateful hearts, the goodness of the Supreme Ruler of the universe in affording the people of the United States, in the course of his providence, an opportunity, deliberately and peaceably, without fraud or surprise, of entering into an explicit and solemn compact with each other, by assenting to and ratifying a new Constitution . . . DO . . . assent to and ratify the said Constitution.101 Like those ratifying the Constitution, those writing it also understood the opposition between “contract” and “force” to be elemental. In The Federalist No. 39, Madison stressed that “[e]ach State . . . [is] only to be bound by its own voluntary act,”102 just as during the Virginia ratification debate, he contrasted the peaceable formation of the American government, which has “excited so much wonder and applause,” with the coercive formation of other countries: “How was the imperfect union of the Swiss cantons formed? By danger. How was the confederacy of the United Netherlands formed? By the same</w:t>
      </w:r>
      <w:proofErr w:type="gramStart"/>
      <w:r w:rsidRPr="005629B9">
        <w:rPr>
          <w:sz w:val="16"/>
        </w:rPr>
        <w:t>. . . .</w:t>
      </w:r>
      <w:proofErr w:type="gramEnd"/>
      <w:r w:rsidRPr="005629B9">
        <w:rPr>
          <w:sz w:val="16"/>
        </w:rPr>
        <w:t xml:space="preserve"> How was the Germanic system formed? By danger.”103 The Federalist Papers </w:t>
      </w:r>
      <w:proofErr w:type="gramStart"/>
      <w:r w:rsidRPr="005629B9">
        <w:rPr>
          <w:sz w:val="16"/>
        </w:rPr>
        <w:t>as a whole both</w:t>
      </w:r>
      <w:proofErr w:type="gramEnd"/>
      <w:r w:rsidRPr="005629B9">
        <w:rPr>
          <w:sz w:val="16"/>
        </w:rPr>
        <w:t xml:space="preserve"> open and close with Hamilton’s climatic reiteration of this fundamental distinction between contract and force. “[I]t seems to have been reserved to the people of this country,” he writes in the first paragraph of the first number, “to decide the important question, whether societies of men are really capable or not of establishing good government from reflection and choice, or whether they are forever destined to depend for their political constitutions on accident and force.”104 The final paragraph of the final number returns to the same ground: “The establishment of a Constitution, in time of profound peace, by the voluntary consent of a whole people, is a PRODIGY, to the completion of which I look forward with trembling anxiety.”105 Subsequent legal commentaries continued to perceive the Constitution within this basic framing opposition. So, for example, in 1825, William Rawle opens A View of </w:t>
      </w:r>
      <w:r w:rsidRPr="009C5662">
        <w:rPr>
          <w:rStyle w:val="StyleUnderline"/>
        </w:rPr>
        <w:t>the Constitution</w:t>
      </w:r>
      <w:r w:rsidRPr="005629B9">
        <w:rPr>
          <w:sz w:val="16"/>
        </w:rPr>
        <w:t xml:space="preserve"> by placing the country’s founding </w:t>
      </w:r>
      <w:r w:rsidRPr="009C5662">
        <w:rPr>
          <w:rStyle w:val="StyleUnderline"/>
        </w:rPr>
        <w:t>in the framework of contract, in contradistinction to political structures that emerge “under compulsion, or by artifice, or chance</w:t>
      </w:r>
      <w:r w:rsidRPr="005629B9">
        <w:rPr>
          <w:sz w:val="16"/>
        </w:rPr>
        <w:t xml:space="preserve">.”106 The repeated placement of the opposition in a terminal position—the beginning and the end of The Federalist Papers and the opening of Rawle’s commentary—underscores its primacy. The opposition between </w:t>
      </w:r>
      <w:proofErr w:type="gramStart"/>
      <w:r w:rsidRPr="005629B9">
        <w:rPr>
          <w:sz w:val="16"/>
        </w:rPr>
        <w:t>contract</w:t>
      </w:r>
      <w:proofErr w:type="gramEnd"/>
      <w:r w:rsidRPr="005629B9">
        <w:rPr>
          <w:sz w:val="16"/>
        </w:rPr>
        <w:t xml:space="preserve"> and coercion does not logically mean that the social contract must be empty of military provisions or war-making powers. On the contrary, it is precisely war making that must be overseen with explicit constitutional provisions and guarded over with the greatest possible care. It must be given a level of rigorous scrutiny and must be subjected to explicit consent procedures warranted by nothing else within the polis except the basic contract itself. This necessity accounts for the rigor and persistence with which the phrase “without consent” is attached to phrases about the standing army. With almost unswerving regularity, each of the sentences about “invasion” or “disarming” cited earlier—in the Massachusetts Resolution, in Franklin’s letter, in Gerry’s protest on the floor of the Assembly, and in Agrippa’s letters to the Gazette—posits the gateway of explicit consent as a threshold that must be passed through. The terms army and consent are inseparable. Other than the Instruments of Ratification themselves, there is no issue to which the word consent is so relentlessly attached. Only by widely distributed and explicit consent can “force” be brought into, and made compatible with, the social contract. SEALING THE SOCIAL CONTRACT THROUGH DISTRIBUTIVE UNIFORMITY </w:t>
      </w:r>
    </w:p>
    <w:p w14:paraId="27B83AF4" w14:textId="77777777" w:rsidR="009C5662" w:rsidRDefault="009C5662" w:rsidP="007E5217">
      <w:pPr>
        <w:rPr>
          <w:sz w:val="16"/>
        </w:rPr>
      </w:pPr>
    </w:p>
    <w:p w14:paraId="4857E299" w14:textId="77777777" w:rsidR="009C5662" w:rsidRDefault="009C5662" w:rsidP="007E5217">
      <w:pPr>
        <w:rPr>
          <w:sz w:val="16"/>
        </w:rPr>
      </w:pPr>
    </w:p>
    <w:p w14:paraId="162CDF21" w14:textId="77777777" w:rsidR="009C5662" w:rsidRDefault="007E5217" w:rsidP="007E5217">
      <w:pPr>
        <w:rPr>
          <w:sz w:val="16"/>
        </w:rPr>
      </w:pPr>
      <w:r w:rsidRPr="005629B9">
        <w:rPr>
          <w:sz w:val="16"/>
        </w:rPr>
        <w:t xml:space="preserve">Defeat is, as the previous section suggested, the perceived outcome of the failure to distribute. But what is the material form of distribution? </w:t>
      </w:r>
      <w:r w:rsidRPr="009C5662">
        <w:rPr>
          <w:rStyle w:val="StyleUnderline"/>
        </w:rPr>
        <w:t>The only way one can have coercive power within a contractual society without sabotaging the social contract itself is by distribution</w:t>
      </w:r>
      <w:r w:rsidRPr="005629B9">
        <w:rPr>
          <w:sz w:val="16"/>
        </w:rPr>
        <w:t xml:space="preserve">. As a result, categories that appear to be ethically neutral, such as sheer material uniformity and sheer numerical spread, inevitably lead to the ethically charged language of political equality, representation, citizenship, “civilian power,” and self-authorizing models such as voting. </w:t>
      </w:r>
      <w:r w:rsidRPr="009C5662">
        <w:rPr>
          <w:rStyle w:val="StyleUnderline"/>
        </w:rPr>
        <w:t>An asymmetrical hoarding of weapons by one sector is envisioned (even during peacetime) as a military conquest of the country from within; conversely, fair distribution of arms is perceived as the realization and guardian of the social contract</w:t>
      </w:r>
      <w:r w:rsidRPr="005629B9">
        <w:rPr>
          <w:sz w:val="16"/>
        </w:rPr>
        <w:t xml:space="preserve">, its greatest defense. SOLID AND SENTIENT The intolerable division between a government and the population in the case where the government has military power and the population has not is the most extreme form of military inequality, but only the most extreme. Those writing at the time of the Constitution’s founding were also on guard against any form of military asymmetry even within the population itself. In part, the desired uniformity is thought of as geographical spread. During the Virginia ratification debates, Mr. Grayson, worrying about centralization of the military, invoked as a warning the model of Britain, where there were admirable laws about the militia </w:t>
      </w:r>
      <w:proofErr w:type="gramStart"/>
      <w:r w:rsidRPr="005629B9">
        <w:rPr>
          <w:sz w:val="16"/>
        </w:rPr>
        <w:t>itself</w:t>
      </w:r>
      <w:proofErr w:type="gramEnd"/>
      <w:r w:rsidRPr="005629B9">
        <w:rPr>
          <w:sz w:val="16"/>
        </w:rPr>
        <w:t xml:space="preserve"> but where the militia had been permitted to atrophy in Scotland and Ireland.107 In part, the uniformity is conceived in terms of a class spread. In the same Virginia ratification debates, George Mason imagined the militia of a future day in which “the higher classes of people,” as he put it, are gradually eliminated from the obligation of duty.108 In part, the uniformity is also understood as a distribution across age and property. During the ratification period, Richard Henry Lee’s pamphlet, Letters from the Federal Farmer, went within a few months through “four editions (and several thousands) of the pamphlet.”109 Asserting like Mason a present equity, Lee proceeded to imagine hypothetical inequities of the future when there would be a reversion from contract to the model of coercion, with the young and landless lording over the old and propertied: Should one fifth or one eighth part of the men capable of bearing arms, be made a select militia, as has been proposed, and those the young and ardent part of the community, possessed of but little or no property, and all the others put upon a plan that will render them of no importance, the former will answer all the purposes of an army, while the latter will be defenceless.110 The young and landless, by means of an inequality of arms, would suddenly rule over the older and landed. Universalizing provisions, Lee acknowledged, must be made and lodged somewhere, “but still we ought not so to lodge them, as evidently to give one order of men in the community, undue advantages over others; or commit the many to the mercy, prudence, and moderation of the few.”111 Mason’s and Lee’s statements together make it clear that when there is an inequality of arms, one may be disadvantaged by being included in the militia or may instead be disadvantaged by being excluded. Both arguments agree only that the nonuniform model is coercive. Almost any distinguishing feature—whether an irregularity in guns, titles, military exercise, or service—sets off the contractual alarm.112 </w:t>
      </w:r>
      <w:proofErr w:type="spellStart"/>
      <w:r w:rsidRPr="005629B9">
        <w:rPr>
          <w:sz w:val="16"/>
        </w:rPr>
        <w:t>Aristocrotis</w:t>
      </w:r>
      <w:proofErr w:type="spellEnd"/>
      <w:r w:rsidRPr="005629B9">
        <w:rPr>
          <w:sz w:val="16"/>
        </w:rPr>
        <w:t xml:space="preserve">, for example, sees the constitutional division of the militia into two parts—active and nonactive—as prelude to subjugation on the basis of class and age.113 Concerning one class made up of the young and landless (here the apprehensions of </w:t>
      </w:r>
      <w:proofErr w:type="spellStart"/>
      <w:r w:rsidRPr="005629B9">
        <w:rPr>
          <w:sz w:val="16"/>
        </w:rPr>
        <w:t>Aristocrotis</w:t>
      </w:r>
      <w:proofErr w:type="spellEnd"/>
      <w:r w:rsidRPr="005629B9">
        <w:rPr>
          <w:sz w:val="16"/>
        </w:rPr>
        <w:t xml:space="preserve"> and Richard Henry Lee coincide), </w:t>
      </w:r>
      <w:proofErr w:type="spellStart"/>
      <w:r w:rsidRPr="005629B9">
        <w:rPr>
          <w:sz w:val="16"/>
        </w:rPr>
        <w:t>Aristocrotis</w:t>
      </w:r>
      <w:proofErr w:type="spellEnd"/>
      <w:r w:rsidRPr="005629B9">
        <w:rPr>
          <w:sz w:val="16"/>
        </w:rPr>
        <w:t xml:space="preserve"> writes: [By their] daring of spirit [they] may gain an ascendancy over the minds of the vulgar. . . . </w:t>
      </w:r>
      <w:proofErr w:type="gramStart"/>
      <w:r w:rsidRPr="005629B9">
        <w:rPr>
          <w:sz w:val="16"/>
        </w:rPr>
        <w:t>The second class or inactive militia,</w:t>
      </w:r>
      <w:proofErr w:type="gramEnd"/>
      <w:r w:rsidRPr="005629B9">
        <w:rPr>
          <w:sz w:val="16"/>
        </w:rPr>
        <w:t xml:space="preserve"> comprehends all the rest of the peasants; viz. the farmers, mechanics, </w:t>
      </w:r>
      <w:proofErr w:type="spellStart"/>
      <w:r w:rsidRPr="005629B9">
        <w:rPr>
          <w:sz w:val="16"/>
        </w:rPr>
        <w:t>labourers</w:t>
      </w:r>
      <w:proofErr w:type="spellEnd"/>
      <w:r w:rsidRPr="005629B9">
        <w:rPr>
          <w:sz w:val="16"/>
        </w:rPr>
        <w:t>, etc.</w:t>
      </w:r>
      <w:proofErr w:type="gramStart"/>
      <w:r w:rsidRPr="005629B9">
        <w:rPr>
          <w:sz w:val="16"/>
        </w:rPr>
        <w:t xml:space="preserve"> which</w:t>
      </w:r>
      <w:proofErr w:type="gramEnd"/>
      <w:r w:rsidRPr="005629B9">
        <w:rPr>
          <w:sz w:val="16"/>
        </w:rPr>
        <w:t xml:space="preserve"> good policy will prompt the government to disarm. It would be dangerous to trust </w:t>
      </w:r>
      <w:proofErr w:type="gramStart"/>
      <w:r w:rsidRPr="005629B9">
        <w:rPr>
          <w:sz w:val="16"/>
        </w:rPr>
        <w:t>such a</w:t>
      </w:r>
      <w:proofErr w:type="gramEnd"/>
      <w:r w:rsidRPr="005629B9">
        <w:rPr>
          <w:sz w:val="16"/>
        </w:rPr>
        <w:t xml:space="preserve"> rabble as this with arms in their hands</w:t>
      </w:r>
      <w:proofErr w:type="gramStart"/>
      <w:r w:rsidRPr="005629B9">
        <w:rPr>
          <w:sz w:val="16"/>
        </w:rPr>
        <w:t>.114</w:t>
      </w:r>
      <w:proofErr w:type="gramEnd"/>
      <w:r w:rsidRPr="005629B9">
        <w:rPr>
          <w:sz w:val="16"/>
        </w:rPr>
        <w:t xml:space="preserve"> </w:t>
      </w:r>
      <w:proofErr w:type="spellStart"/>
      <w:r w:rsidRPr="005629B9">
        <w:rPr>
          <w:sz w:val="16"/>
        </w:rPr>
        <w:t>Aristocrotis</w:t>
      </w:r>
      <w:proofErr w:type="spellEnd"/>
      <w:r w:rsidRPr="005629B9">
        <w:rPr>
          <w:sz w:val="16"/>
        </w:rPr>
        <w:t xml:space="preserve"> is not recommending that the second class be disarmed; he is ventriloquizing a future argument he fears a government might make. Two unexpected features emerge across these various claims for uniformity. The constancy of their appearance underscores their importance. The first is materiality. The reversion to the coercive model is pictured as stripping people of their physical solidity, their very substance. Richard Henry Lee writes: It is true, the yeomanry of the country [at the present time] possess the lands, the weight of property, possess arms, and are too strong a body of men to be openly offended—and, therefore, it is urged, they will take care of themselves, that men who shall govern will not dare pay any disrespect to their opinions.115 But he goes on to imagine that a central power, Congress as it happens, could “by modeling the militia” gradually over “twenty or thirty years . . . by means imperceptible” divest men “of that boasted weight and strength.”116 The same apprehension of material divestiture is pictured where arms themselves are evenly dispersed but the insignia of military authority are not. In his 1783 tract against the Order of Cincinnati, Cassius predicted a race of hereditary patricians with access to centers of civil and military power “[a]</w:t>
      </w:r>
      <w:proofErr w:type="spellStart"/>
      <w:r w:rsidRPr="005629B9">
        <w:rPr>
          <w:sz w:val="16"/>
        </w:rPr>
        <w:t>nd</w:t>
      </w:r>
      <w:proofErr w:type="spellEnd"/>
      <w:r w:rsidRPr="005629B9">
        <w:rPr>
          <w:sz w:val="16"/>
        </w:rPr>
        <w:t xml:space="preserve"> the whole country besides themselves, a mere mob of plebeians without weight or estimation.”117 The nonuniform dispersal of guns present in the displacement of a militia by a standing army disarms and severs parts of the body. Sometimes a specified part of the body is removed, as when John DeWitt, in his essays in the American Herald, describes the new government’s discomfort with putting “arms in the hands of a nervous people” as the necessity of “catching Samson asleep to trim him of his locks.”118 More frequent are the steady stream of references to a generalized form of bodily materiality—“weight” “burden,” “firmness,” or “ruggedness”119—that is in danger of being lost. Though our focus here is necessarily on the period during which the Constitution was founded, the vocabulary of embodied solidity to express “resistance” is by no means unique to that period: it occurs across centuries, is voiced by pacifist as often as by military speakers,120 and by women as often as men.121 In all these instances, the material nonuniformity of persons (geographical location, class, age, land) must be compensated for and irregularities eliminated by the strict material uniformity of guns, insignia, and degree of participatory service. In fact, in the federal convention, in the ratification conventions, and in most subsequent discussions of the right to bear arms, it is startling how often the discussion takes place across the specified material attributes of the weapons themselves. The members of the Constitutional Convention, for example, debated whether there could be geographical variations of arms—rifles in one local, muskets in another122—and disagreed about the degree of specificity required by words like “arming” and “organizing”: “[Then Mr. King] by way of explanation said that by ‘organizing,’ the committee [he] meant proportioning the officers and men—by ‘arming,’ specifying the kind, size and caliber of arms—and by ‘disciplining,’ prescribing the manual exercise, evolutions, etc.”123 The same surprising attention to materiality surfaces in William H. Sumner’s brilliant 1823 analysis of the militia, An Inquiry into the Importance of the Militia to a Free Commonwealth.124 For Sumner the civil nature of the military depends on its being distributive in the most concrete sense. Irregularities in material form strike him as alarming evidence of the country’s </w:t>
      </w:r>
      <w:r w:rsidRPr="005629B9">
        <w:rPr>
          <w:sz w:val="16"/>
        </w:rPr>
        <w:lastRenderedPageBreak/>
        <w:t>growing indifference to the importance of keeping an army within a contractual frame: This is to be apprehended from the distribution of mutilated compilations, and what are called amended editions of the United States System of Infantry Tactics . . . for the militia, in several of the states, the tendency of which, will be to defeat the great design of [C]</w:t>
      </w:r>
      <w:proofErr w:type="spellStart"/>
      <w:r w:rsidRPr="005629B9">
        <w:rPr>
          <w:sz w:val="16"/>
        </w:rPr>
        <w:t>ongress</w:t>
      </w:r>
      <w:proofErr w:type="spellEnd"/>
      <w:r w:rsidRPr="005629B9">
        <w:rPr>
          <w:sz w:val="16"/>
        </w:rPr>
        <w:t xml:space="preserve"> for establishing [a] uniform system of discipline and field exercise for the army and militia, throughout the United States.125 The 1939 Supreme Court case United States v. Miller126 might be criticized for the extraordinary emphasis the Court put on the physical attributes of the weapon. The ruling appeared to be stuck to the physical surfaces of the particular gun in the case: In the absence of any evidence tending to show that possession or use of a “shotgun having a barrel of less than eighteen inches in length” at this time has some reasonable relationship to the preservation or efficiency of a </w:t>
      </w:r>
      <w:proofErr w:type="spellStart"/>
      <w:r w:rsidRPr="005629B9">
        <w:rPr>
          <w:sz w:val="16"/>
        </w:rPr>
        <w:t>well regulated</w:t>
      </w:r>
      <w:proofErr w:type="spellEnd"/>
      <w:r w:rsidRPr="005629B9">
        <w:rPr>
          <w:sz w:val="16"/>
        </w:rPr>
        <w:t xml:space="preserve"> militia, we cannot say that the Second Amendment guarantees the right to keep and bear such an instrument.127 But that odd emphasis on material attributes, whether or not appropriate to the Court’s ruling,128 belongs to a long tradition of attention to the physical properties of military equipment, as the Court’s own citations from earlier provisions showed: [a citizen must] provide himself, at his own Expense, with a good Musket or Firelock, a sufficient Bayonet and Belt, a Pouch with a Box therein to contain not less than Twenty-four Cartridges suited to the Bore of his Musket or Firelock, each Cartridge containing a proper Quantity of Powder and Ball, two spare Flints, a Blanket and Knapsack.129 Graphic material details are also prominent at every level of the recent Supreme Court decision in District of Columbia v. Heller. The case was not about the generic category of “arms,” or even “guns,” but a specific kind of gun—a handgun or pistol—as it was also about “trigger locks.” Even hypothetical arguments during oral argument took an insistently concrete form, as occurred when Mr. Dellinger argued on behalf of District of Columbia’s laws requiring a trigger lock: MR. DELLINGER: You—you place a trigger lock on and it has—the version I have, a few—you can buy them at 17th Street Hardware—has a code, like a three- digit code. You turn to the </w:t>
      </w:r>
      <w:proofErr w:type="gramStart"/>
      <w:r w:rsidRPr="005629B9">
        <w:rPr>
          <w:sz w:val="16"/>
        </w:rPr>
        <w:t>code</w:t>
      </w:r>
      <w:proofErr w:type="gramEnd"/>
      <w:r w:rsidRPr="005629B9">
        <w:rPr>
          <w:sz w:val="16"/>
        </w:rPr>
        <w:t xml:space="preserve"> and you pull it apart. That’s all it takes. Even—it took me 3 seconds. JUSTICE SCALIA: You turn on, you turn on the lamp next to your bed </w:t>
      </w:r>
      <w:proofErr w:type="gramStart"/>
      <w:r w:rsidRPr="005629B9">
        <w:rPr>
          <w:sz w:val="16"/>
        </w:rPr>
        <w:t>so you can —</w:t>
      </w:r>
      <w:proofErr w:type="gramEnd"/>
      <w:r w:rsidRPr="005629B9">
        <w:rPr>
          <w:sz w:val="16"/>
        </w:rPr>
        <w:t xml:space="preserve">you can turn the knob at 3-22-95, and so </w:t>
      </w:r>
      <w:proofErr w:type="gramStart"/>
      <w:r w:rsidRPr="005629B9">
        <w:rPr>
          <w:sz w:val="16"/>
        </w:rPr>
        <w:t>somebody—</w:t>
      </w:r>
      <w:proofErr w:type="gramEnd"/>
      <w:r w:rsidRPr="005629B9">
        <w:rPr>
          <w:sz w:val="16"/>
        </w:rPr>
        <w:t xml:space="preserve"> MR. DELLINGER: Well— CHIEF JUSTICE ROBERTS: Is it like that? Is it a numerical code? MR. DELLINGER: Yes, you can have one with a numerical code. CHIEF JUSTICE ROBERTS: So then you turn on the lamp, you pick up your reading glasses— (Laughter.)130 The multiplication of concrete objects (the trigger lock, the lamp, the bed, the reading glasses), the specification of an imaginary numerical code (3-22-95), the introduction of a place of purchase (17th Street Hardware), the specification of temporal duration (three seconds) all display the inevitable thrust of the Second Amendment toward the concrete even when speaking hypothetically. More important, the formal written arguments of the Heller court, both the majority and the minority, are, as noted earlier, drenched in historical details (making it in Cass Sunstein’s judgment the paradigm of an originalist case). Justice Breyer in his dissent provides an eloquent description of the necessity for the concrete, arguing that the right of self-defense cannot be thought through by means of abstractions: This historical evidence demonstrates that a self-defense assumption is the beginning, rather than the end, of any constitutional inquiry. That the District law impacts self-defense merely raises questions about the law’s constitutionality. But to answer the questions that are raised (that is, to see whether the statute is unconstitutional) requires us to focus on practicalities, the statute’s rationale, the problems that called it into being, its relation to those objectives—in a word, the details. There are no purely logical or conceptual answers to such questions.131 Conclusions can be reached not through principles and logic but only through “practicalities . . . —in a word, the details.” Although the principle of materiality sometimes surfaces in mystifying attention to the tattered covers of an infantry manual or the length of a barrel of a gun or the sudden introduction of reading glasses, in fact what is being registered is the transformation of military structures into civil structures, the basic miracle of the social contract. The principle of solidity and weight is itself audible in the doctrinal formulation, “the right to bear arms.” To bear arms is to authorize the bearing of arms, to bear them in the sense of carrying them; to bear them in the sense of standing up under them; to bear them also in the sense of risking the hazard to which having them obligates us. The word bear—with its complicated undertow of physical weight and the physical actions of sustaining, pressing, or (as in giving birth) bringing forth that weight—has throughout its history licensed the conflation of things within the body (to bear a baby, Shakespeare’s to bear eyes, Scott’s to bear a brain, Byron’s to bear a heart) with things on or close to the body (the bearing of clothes and of weapons).132 The crucial work of material uniformity is to make irrelevant material characteristics of personhood: age, geography, class, and property.133 Because evenness in a rule permits everything else to be uneven, “collective” or “uniform” rights simultaneously allow high degrees of individuality and hence come to be misidentified as themselves “individual.” The insistence that solid infantry books be dispersed evenly across the entire geography (or age or class range) relieves the population from being required to occupy a specific geography or be a certain age or belong to a particular social class to become eligible for full political empowerment. Uniformity of the right, and of the arms themselves, encourages diversity of personal attributes because the right is utterly independent of any given attribute; it is equally available to the bearers of all attributes. The stress on material solidity is deepened and clarified by the second attribute which emerges beneath the surface of the call for uniformity: sentience, the capacity for representative feeling, or, as it was repeatedly called during the ratification debates, </w:t>
      </w:r>
      <w:proofErr w:type="gramStart"/>
      <w:r w:rsidRPr="005629B9">
        <w:rPr>
          <w:sz w:val="16"/>
        </w:rPr>
        <w:t>fellow-feeling</w:t>
      </w:r>
      <w:proofErr w:type="gramEnd"/>
      <w:r w:rsidRPr="005629B9">
        <w:rPr>
          <w:sz w:val="16"/>
        </w:rPr>
        <w:t>. The etymology of consent is from “con-</w:t>
      </w:r>
      <w:proofErr w:type="spellStart"/>
      <w:r w:rsidRPr="005629B9">
        <w:rPr>
          <w:sz w:val="16"/>
        </w:rPr>
        <w:t>sentir</w:t>
      </w:r>
      <w:proofErr w:type="spellEnd"/>
      <w:r w:rsidRPr="005629B9">
        <w:rPr>
          <w:sz w:val="16"/>
        </w:rPr>
        <w:t>,” meaning “to feel with,” and designating a continuity of feeling across persons.134 The overt descriptions of the militia turn on such terms. Not everyone must serve, but delegates from all geographical areas, class, age, and property levels must be present to have “</w:t>
      </w:r>
      <w:proofErr w:type="gramStart"/>
      <w:r w:rsidRPr="005629B9">
        <w:rPr>
          <w:sz w:val="16"/>
        </w:rPr>
        <w:t>fellow-felling</w:t>
      </w:r>
      <w:proofErr w:type="gramEnd"/>
      <w:r w:rsidRPr="005629B9">
        <w:rPr>
          <w:sz w:val="16"/>
        </w:rPr>
        <w:t xml:space="preserve">” and judge the aversiveness or the worth of the actions undertaken. The issue is ethical; it is conceived as a matter of fairness, an attempt to establish what in twentieth- and twenty- first-century discussions of distributive justice is called a “symmetry of everyone’s relations to each other.”135 Thus at the Virginia Assembly, Mr. Mason had formulated the uniformity argument on the militia using these terms. A standing army, a militia chosen from the central government, or a militia drawn unevenly across geography, age, and class, is </w:t>
      </w:r>
      <w:proofErr w:type="spellStart"/>
      <w:r w:rsidRPr="005629B9">
        <w:rPr>
          <w:sz w:val="16"/>
        </w:rPr>
        <w:t>nonsentient</w:t>
      </w:r>
      <w:proofErr w:type="spellEnd"/>
      <w:r w:rsidRPr="005629B9">
        <w:rPr>
          <w:sz w:val="16"/>
        </w:rPr>
        <w:t xml:space="preserve">, without a knowledge of the population’s feelings and interests: “The representation being so small and inadequate, they will have no fellow-feeling for the people.”136 The phrase “fellow-feeling” recurs, almost as an incremental refrain, in Patrick Henry’s brilliant analysis of contract before the same Virginia Assembly.137 The center of the collective case against the standing army is precisely its being </w:t>
      </w:r>
      <w:proofErr w:type="spellStart"/>
      <w:r w:rsidRPr="005629B9">
        <w:rPr>
          <w:sz w:val="16"/>
        </w:rPr>
        <w:t>nonsentient</w:t>
      </w:r>
      <w:proofErr w:type="spellEnd"/>
      <w:r w:rsidRPr="005629B9">
        <w:rPr>
          <w:sz w:val="16"/>
        </w:rPr>
        <w:t xml:space="preserve">, severed from the knowledge of the sentience of the population. “A standing army is still a standing army by whatever name it is called; they are a body of men distinct from the body of the people.”138 The idea of the standing army as cut off from the feelings of the citizenry—separated from any base in sentience—recurs constantly.139 It eventually gives rise to the most frequently invoked trope associated with the standing army: the image of the </w:t>
      </w:r>
      <w:proofErr w:type="spellStart"/>
      <w:r w:rsidRPr="005629B9">
        <w:rPr>
          <w:sz w:val="16"/>
        </w:rPr>
        <w:t>nonsentient</w:t>
      </w:r>
      <w:proofErr w:type="spellEnd"/>
      <w:r w:rsidRPr="005629B9">
        <w:rPr>
          <w:sz w:val="16"/>
        </w:rPr>
        <w:t xml:space="preserve"> “engine,” a word that passes up and down the Atlantic coast during the ratification period in the letters of Luther Martin, the letters of Centinel, the Essays by a Farmer, and </w:t>
      </w:r>
      <w:r w:rsidRPr="005629B9">
        <w:rPr>
          <w:sz w:val="16"/>
        </w:rPr>
        <w:lastRenderedPageBreak/>
        <w:t xml:space="preserve">the writings of Brutus.140 The mute </w:t>
      </w:r>
      <w:proofErr w:type="spellStart"/>
      <w:r w:rsidRPr="005629B9">
        <w:rPr>
          <w:sz w:val="16"/>
        </w:rPr>
        <w:t>nonsentient</w:t>
      </w:r>
      <w:proofErr w:type="spellEnd"/>
      <w:r w:rsidRPr="005629B9">
        <w:rPr>
          <w:sz w:val="16"/>
        </w:rPr>
        <w:t xml:space="preserve"> missiles of the twentieth century, almost wholly independent of the human population they are empowered to destroy, are a vast magnification of this most dreaded attribute of the standing army. Through the idea of “sentience,” “con-</w:t>
      </w:r>
      <w:proofErr w:type="spellStart"/>
      <w:r w:rsidRPr="005629B9">
        <w:rPr>
          <w:sz w:val="16"/>
        </w:rPr>
        <w:t>sentir</w:t>
      </w:r>
      <w:proofErr w:type="spellEnd"/>
      <w:r w:rsidRPr="005629B9">
        <w:rPr>
          <w:sz w:val="16"/>
        </w:rPr>
        <w:t>,” or “fellow-feeling” opens out into the notion of political representation, it preserves at its most minimal the guarantee of “self-representation”—the certainty that participants at least have “fellow-feelings” for their own embodied personhood. For both the eighteenth and nineteenth centuries, that capacity for “self-interest” was the greatest safeguard on military power, the final defense of the contract, the “palladium” of all republican liberties. Sumner’s Inquiry into the Importance of the Militia to a Free Commonwealth unfolded the principle of self-interest as the center from which the capacity for con-</w:t>
      </w:r>
      <w:proofErr w:type="spellStart"/>
      <w:r w:rsidRPr="005629B9">
        <w:rPr>
          <w:sz w:val="16"/>
        </w:rPr>
        <w:t>sentir</w:t>
      </w:r>
      <w:proofErr w:type="spellEnd"/>
      <w:r w:rsidRPr="005629B9">
        <w:rPr>
          <w:sz w:val="16"/>
        </w:rPr>
        <w:t xml:space="preserve"> and, in turn, the possibility of civil structures </w:t>
      </w:r>
      <w:proofErr w:type="gramStart"/>
      <w:r w:rsidRPr="005629B9">
        <w:rPr>
          <w:sz w:val="16"/>
        </w:rPr>
        <w:t>emerge</w:t>
      </w:r>
      <w:proofErr w:type="gramEnd"/>
      <w:r w:rsidRPr="005629B9">
        <w:rPr>
          <w:sz w:val="16"/>
        </w:rPr>
        <w:t xml:space="preserve">: “The history of all ages proves that large armies are dangerous to civil liberty. Militia, however large, never can be; for it is composed of citizens only, armed for the preservation of their own privileges.”141 The social contract acquires from its members the solidity needed for validation and resistance, consent and dissent. The solidity of the contract is based not on inert matter (as a fortress wall might provide) but on living persons—sentient, capable of self- regard and regard of others. The aspiration toward this sentient materialization of the social contract requires </w:t>
      </w:r>
      <w:proofErr w:type="gramStart"/>
      <w:r w:rsidRPr="005629B9">
        <w:rPr>
          <w:sz w:val="16"/>
        </w:rPr>
        <w:t>a rigorous</w:t>
      </w:r>
      <w:proofErr w:type="gramEnd"/>
      <w:r w:rsidRPr="005629B9">
        <w:rPr>
          <w:sz w:val="16"/>
        </w:rPr>
        <w:t xml:space="preserve"> stress on numbers. Simultaneously, it holds within it an idea about political self-authorization. I want to end by elaborating each of the two ideas because together they enable us to picture the consensual act in the material plane where the founders pictured it. A social contract is almost a living thing because it has no existence, no reality, other than in the living bodies of its participants. NUMBERS COUNT Numbers count. High numbers potentially perform a braking function </w:t>
      </w:r>
      <w:proofErr w:type="gramStart"/>
      <w:r w:rsidRPr="005629B9">
        <w:rPr>
          <w:sz w:val="16"/>
        </w:rPr>
        <w:t>on</w:t>
      </w:r>
      <w:proofErr w:type="gramEnd"/>
      <w:r w:rsidRPr="005629B9">
        <w:rPr>
          <w:sz w:val="16"/>
        </w:rPr>
        <w:t xml:space="preserve"> the rush to go to war. The </w:t>
      </w:r>
      <w:proofErr w:type="gramStart"/>
      <w:r w:rsidRPr="005629B9">
        <w:rPr>
          <w:sz w:val="16"/>
        </w:rPr>
        <w:t>framers</w:t>
      </w:r>
      <w:proofErr w:type="gramEnd"/>
      <w:r w:rsidRPr="005629B9">
        <w:rPr>
          <w:sz w:val="16"/>
        </w:rPr>
        <w:t xml:space="preserve"> worked to make the initiation of war difficult and its cessation easy. During the convention, Oliver Ellsworth’s judgment that it “should be </w:t>
      </w:r>
      <w:proofErr w:type="gramStart"/>
      <w:r w:rsidRPr="005629B9">
        <w:rPr>
          <w:sz w:val="16"/>
        </w:rPr>
        <w:t>more easy</w:t>
      </w:r>
      <w:proofErr w:type="gramEnd"/>
      <w:r w:rsidRPr="005629B9">
        <w:rPr>
          <w:sz w:val="16"/>
        </w:rPr>
        <w:t xml:space="preserve"> to get out of war, than into it”142 was shared by most other delegates. George Mason said, “He was for clogging rather than facilitating war; but for facilitating peace.”143 The notion of “clogging” played a critical role throughout the convention, the ratification debates,144 and later legal commentary. Joseph Story saluted the principle of clogging when he wrote: “It should therefore be difficult in a republic to declare war; but not to make peace.145 William Rawle similarly saluted this principle when he observed: “[C]</w:t>
      </w:r>
      <w:proofErr w:type="spellStart"/>
      <w:r w:rsidRPr="005629B9">
        <w:rPr>
          <w:sz w:val="16"/>
        </w:rPr>
        <w:t>ongress</w:t>
      </w:r>
      <w:proofErr w:type="spellEnd"/>
      <w:r w:rsidRPr="005629B9">
        <w:rPr>
          <w:sz w:val="16"/>
        </w:rPr>
        <w:t xml:space="preserve"> alone can subject us to the dubious results of formal war, a smaller portion of the government can restore us to peace.”146 Those forming the Constitution, whether at the Federal assembly, in the ratification conventions, or in the newspaper debates, always aspired to small armies when they spoke in terms of the nation’s injuring power.147 But they always pictured large numbers when speaking in terms of the base of authorization.148 They aspired toward a situation that is the opposite of the one we have today, in which the injuring capacity has been pushed to extremely large levels, but the base of authorization has been reduced to the smallest possible number of people. President Nixon’s announcement about his ability to kill 70 million people in 25 minutes149 had the important effect of calling attention within the government to the presidential first-use arrangement which had previously gone largely undiscussed. It led —in Senate Hearings and elsewhere—to a genre of discussion that centered on the question of how many people a presidential order to launch, or alternatively a submarine captain’s order to launch, must pass through before the signal reaches the Minuteman150 or Polaris151 missiles. During the Senate Hearings on Presidential First- Use, George H. Questor conceptualized the issue in a way that ties it back to the “clogging” formulations of the Federalists. Questor asked: “[H]ow many intervening layers of possibly resistant humanity does he have to pass through?”152 Questor, as though reassured, at one point remarks: The published accounts suggest that the positive decisions of as many as three or four [submarine naval] officers altogether are required, to decide whether a duly authorized signal to launch their missiles had indeed been received, and that the physical act of firing them involves the turning of keys at locations physically remote from each other.153 The order must pass through the authorization of four or five before the weapons pass through the bodies of many millions. Repeatedly, in discussions of nuclear arms, fears about authorization by only one are calmed by reassurances that it is </w:t>
      </w:r>
      <w:proofErr w:type="gramStart"/>
      <w:r w:rsidRPr="005629B9">
        <w:rPr>
          <w:sz w:val="16"/>
        </w:rPr>
        <w:t>actually two</w:t>
      </w:r>
      <w:proofErr w:type="gramEnd"/>
      <w:r w:rsidRPr="005629B9">
        <w:rPr>
          <w:sz w:val="16"/>
        </w:rPr>
        <w:t xml:space="preserve">, as fears about two are calmed by reassurances that it is </w:t>
      </w:r>
      <w:proofErr w:type="gramStart"/>
      <w:r w:rsidRPr="005629B9">
        <w:rPr>
          <w:sz w:val="16"/>
        </w:rPr>
        <w:t>actually twenty</w:t>
      </w:r>
      <w:proofErr w:type="gramEnd"/>
      <w:r w:rsidRPr="005629B9">
        <w:rPr>
          <w:sz w:val="16"/>
        </w:rPr>
        <w:t xml:space="preserve">, and fears about twenty by reassurances that it is </w:t>
      </w:r>
      <w:proofErr w:type="gramStart"/>
      <w:r w:rsidRPr="005629B9">
        <w:rPr>
          <w:sz w:val="16"/>
        </w:rPr>
        <w:t>actually twenty-five</w:t>
      </w:r>
      <w:proofErr w:type="gramEnd"/>
      <w:r w:rsidRPr="005629B9">
        <w:rPr>
          <w:sz w:val="16"/>
        </w:rPr>
        <w:t>. But in terms of the structure of the Constitution, talk of 2 or 25 or 225 is simply a species of category error. It is worth remembering how many “intervening layers of possibly resistant humanity” the Constitution envisioned us as having to pass through before war could be fought. In arriving at these numbers, a general principle was continually enacted: it was always the largest possible base over which the founders had control. When the Constitutional Convention determined in Article I, Section 8, that the full Congress should have the power to declare war, they were choosing the highest numerical body within the government. So, too, when the Constitution then went to the states, the Ratification Assemblies urged that the second consensual locus become the entire population. These decisions were made despite the pressures toward “emergency” and “speed” that have always been urged in association with war.154 Justice Story wrote an eloquent passage about the logic of including both houses in Article I, Section 8, and it is not hard to see how the argument would be extended as well to the necessity of enlisting the consent of the full population. He began by acknowledging that “[l]</w:t>
      </w:r>
      <w:proofErr w:type="spellStart"/>
      <w:r w:rsidRPr="005629B9">
        <w:rPr>
          <w:sz w:val="16"/>
        </w:rPr>
        <w:t>arge</w:t>
      </w:r>
      <w:proofErr w:type="spellEnd"/>
      <w:r w:rsidRPr="005629B9">
        <w:rPr>
          <w:sz w:val="16"/>
        </w:rPr>
        <w:t xml:space="preserve"> bodies necessarily move slowly” and that this cumbersomeness might seem at odds with the “dispatch, secrecy, and vigor . . . often indispensable” in declaring war. He then said that this recognition, though important, was greatly outweighed by the arguments on the other side, arguments that follow from the fact that “the power of declaring war is not only the highest sovereign prerogative, but that it is, in its own nature and effects, so critical and calamitous, that it requires the utmost deliberation, and the successive review of all the councils of the nation.” He then arrived at the heart of his argument: War, in its best </w:t>
      </w:r>
      <w:proofErr w:type="gramStart"/>
      <w:r w:rsidRPr="005629B9">
        <w:rPr>
          <w:sz w:val="16"/>
        </w:rPr>
        <w:t>estate</w:t>
      </w:r>
      <w:proofErr w:type="gramEnd"/>
      <w:r w:rsidRPr="005629B9">
        <w:rPr>
          <w:sz w:val="16"/>
        </w:rPr>
        <w:t xml:space="preserve">, never fails to impose upon the people the most burdensome taxes, and personal sufferings. It is always injurious, and sometimes subversive of the great commercial, manufacturing, and agricultural interests. Nay, it always involves the prosperity, and not </w:t>
      </w:r>
      <w:proofErr w:type="gramStart"/>
      <w:r w:rsidRPr="005629B9">
        <w:rPr>
          <w:sz w:val="16"/>
        </w:rPr>
        <w:t>unfrequently</w:t>
      </w:r>
      <w:proofErr w:type="gramEnd"/>
      <w:r w:rsidRPr="005629B9">
        <w:rPr>
          <w:sz w:val="16"/>
        </w:rPr>
        <w:t xml:space="preserve"> the existence, of a nation. It is sometimes fatal to public liberty itself, by introducing a spirit of military glory</w:t>
      </w:r>
      <w:proofErr w:type="gramStart"/>
      <w:r w:rsidRPr="005629B9">
        <w:rPr>
          <w:sz w:val="16"/>
        </w:rPr>
        <w:t>. . . .</w:t>
      </w:r>
      <w:proofErr w:type="gramEnd"/>
      <w:r w:rsidRPr="005629B9">
        <w:rPr>
          <w:sz w:val="16"/>
        </w:rPr>
        <w:t xml:space="preserve"> It should therefore be difficult in a republic to declare war; but not to make peace.155 Far from concluding that the pathway into war should be simplified or abbreviated, Story ended by proposing that if anything, the path to war should be made more difficult by requiring a two-thirds vote (rather than a simple majority) in both houses. One of the great peculiarities of the numbers question is the belief that the president is more than one person. The fact that presidential </w:t>
      </w:r>
      <w:proofErr w:type="gramStart"/>
      <w:r w:rsidRPr="005629B9">
        <w:rPr>
          <w:sz w:val="16"/>
        </w:rPr>
        <w:t>election156</w:t>
      </w:r>
      <w:proofErr w:type="gramEnd"/>
      <w:r w:rsidRPr="005629B9">
        <w:rPr>
          <w:sz w:val="16"/>
        </w:rPr>
        <w:t xml:space="preserve"> involves the whole population is wrongly taken as putting greater numerical weight behind the president’s solitary action than behind congressional action, even though Congress entails a much larger body of </w:t>
      </w:r>
      <w:proofErr w:type="gramStart"/>
      <w:r w:rsidRPr="005629B9">
        <w:rPr>
          <w:sz w:val="16"/>
        </w:rPr>
        <w:t>persons</w:t>
      </w:r>
      <w:proofErr w:type="gramEnd"/>
      <w:r w:rsidRPr="005629B9">
        <w:rPr>
          <w:sz w:val="16"/>
        </w:rPr>
        <w:t xml:space="preserve"> and is collectively elected by the entire national population. The numerical juxtaposition of the presidential electorate with the electorate of an isolated congressional district is a mental act that would be relevant only if one were choosing whether a president or a solitary member of Congress or a solitary citizen had more authority to kill 70 million persons. That numerical comparison is instead inappropriately used to invalidate the entire congressional authorization of this most </w:t>
      </w:r>
      <w:proofErr w:type="gramStart"/>
      <w:r w:rsidRPr="005629B9">
        <w:rPr>
          <w:sz w:val="16"/>
        </w:rPr>
        <w:t>fundamental of</w:t>
      </w:r>
      <w:proofErr w:type="gramEnd"/>
      <w:r w:rsidRPr="005629B9">
        <w:rPr>
          <w:sz w:val="16"/>
        </w:rPr>
        <w:t xml:space="preserve"> </w:t>
      </w:r>
      <w:r w:rsidRPr="005629B9">
        <w:rPr>
          <w:sz w:val="16"/>
        </w:rPr>
        <w:lastRenderedPageBreak/>
        <w:t xml:space="preserve">contractual events. The proposal to go to war </w:t>
      </w:r>
      <w:proofErr w:type="gramStart"/>
      <w:r w:rsidRPr="005629B9">
        <w:rPr>
          <w:sz w:val="16"/>
        </w:rPr>
        <w:t>has to</w:t>
      </w:r>
      <w:proofErr w:type="gramEnd"/>
      <w:r w:rsidRPr="005629B9">
        <w:rPr>
          <w:sz w:val="16"/>
        </w:rPr>
        <w:t xml:space="preserve"> stand up under the scrutiny of 535 members of Congress who are in turn (because the proceedings are public) witnessed by millions of people. That declaration of war then (in a nation </w:t>
      </w:r>
      <w:proofErr w:type="spellStart"/>
      <w:r w:rsidRPr="005629B9">
        <w:rPr>
          <w:sz w:val="16"/>
        </w:rPr>
        <w:t>commited</w:t>
      </w:r>
      <w:proofErr w:type="spellEnd"/>
      <w:r w:rsidRPr="005629B9">
        <w:rPr>
          <w:sz w:val="16"/>
        </w:rPr>
        <w:t xml:space="preserve"> to conventional weapons) </w:t>
      </w:r>
      <w:proofErr w:type="gramStart"/>
      <w:r w:rsidRPr="005629B9">
        <w:rPr>
          <w:sz w:val="16"/>
        </w:rPr>
        <w:t>has to</w:t>
      </w:r>
      <w:proofErr w:type="gramEnd"/>
      <w:r w:rsidRPr="005629B9">
        <w:rPr>
          <w:sz w:val="16"/>
        </w:rPr>
        <w:t xml:space="preserve"> be ratified by the nation’s citizens. Locke, urging that military powers be held within the social contract, warned that anyone is “in a much worse condition, who is exposed to the arbitrary power of one man, who has the command of 100,000, than he that is exposed to the arbitrary power of 100,000 single men.”157 A population that believes it is more safe to be subject to a solitary executive empowered to kill millions than to confront conventional troops has become blind to the ground of its own authority within the social contract. What would be the numbers—how many intervening layers of possibly resistant humanity—would make nuclear technology consonant with the Constitution? What numbers are needed to turn a thermonuclear monarchy into the democracy we have always expected our contributions to safeguard? It would begin, but only begin, with the 535 of Congress. The term “people” in early constitutional writings is used, according to legal opinion in one court case, “to express the entire numerical aggregate of the community, whether state or national, in contradistinction to the government or legislature.”158 Today that would be approximately 314 million. If one takes instead the 14 percent who participated in World War I, the number would be 44 million. If one takes the 3 percent estimated to have fought in the seventeenth- and eighteenth-century wars, today it would be over 9 million.159 If one takes a two-thirds figure at one point introduced as the number needed from the states to authorize the raising of an army (a proposal Madison thought went too far) the number today would be over 209 million. Numbers are dangerous, but the widely straddling figures from 3 percent to 66 percent —from 9 million to 209 million persons—are invoked here simply to indicate that they are not in the neighborhood of the one or two or twenty persons that enter into nuclear discussions and that have been for the last six decades presented to this population in a deeply insulting and gravely unconstitutional mimesis of collective decision-making. Because democratic weapons have always allowed some rough equivalence between the ratio of those injured and those authorizing the injury,160 perhaps the number required for launch authorization ought to be set by those figures—Nixon’s 70 million, for example. POLITICAL SELF-AUTHORIZATION: CIVIL RIGHTS AND RIGHTS TO ARMS </w:t>
      </w:r>
    </w:p>
    <w:p w14:paraId="5B1948AB" w14:textId="77777777" w:rsidR="006C308C" w:rsidRDefault="006C308C">
      <w:pPr>
        <w:rPr>
          <w:rFonts w:eastAsiaTheme="majorEastAsia" w:cstheme="majorBidi"/>
          <w:b/>
          <w:iCs/>
          <w:sz w:val="26"/>
        </w:rPr>
      </w:pPr>
      <w:r>
        <w:br w:type="page"/>
      </w:r>
    </w:p>
    <w:p w14:paraId="7C5092F7" w14:textId="0CB6C7BD" w:rsidR="009C5662" w:rsidRDefault="00514CC9" w:rsidP="009C5662">
      <w:pPr>
        <w:pStyle w:val="Heading4"/>
      </w:pPr>
      <w:r>
        <w:lastRenderedPageBreak/>
        <w:t>Civic participation through military service creates citizens deemed worthy of political rights – relying on machines for our defense makes us less participatory citizens</w:t>
      </w:r>
      <w:r w:rsidR="007F22CD">
        <w:t xml:space="preserve"> and less deserving of rights</w:t>
      </w:r>
    </w:p>
    <w:p w14:paraId="0AB6506D" w14:textId="2103A491" w:rsidR="009C5662" w:rsidRPr="009C5662" w:rsidRDefault="00CC0B38" w:rsidP="009C5662">
      <w:r w:rsidRPr="005629B9">
        <w:rPr>
          <w:b/>
          <w:bCs/>
          <w:sz w:val="26"/>
          <w:szCs w:val="26"/>
        </w:rPr>
        <w:t>Scarry 14</w:t>
      </w:r>
      <w:r w:rsidRPr="005629B9">
        <w:t xml:space="preserve"> [Elaine Scarry, Walter M. Cabot Professor of Aesthetics and the General Theory of Value at Harvard University with a A.B. from Chatham College and a PhD from the University of Connecticut, 2014, “Thermonuclear Monarchy Choosing Between Democracy </w:t>
      </w:r>
      <w:proofErr w:type="gramStart"/>
      <w:r w:rsidRPr="005629B9">
        <w:t>And</w:t>
      </w:r>
      <w:proofErr w:type="gramEnd"/>
      <w:r w:rsidRPr="005629B9">
        <w:t xml:space="preserve"> Doom,” W.W. Norton &amp; Company, https://wwnorton.com/books/thermonuclear-monarchy/]/Kankee </w:t>
      </w:r>
    </w:p>
    <w:p w14:paraId="38A0236B" w14:textId="77777777" w:rsidR="00514CC9" w:rsidRDefault="007E5217" w:rsidP="007E5217">
      <w:pPr>
        <w:rPr>
          <w:sz w:val="16"/>
        </w:rPr>
      </w:pPr>
      <w:r w:rsidRPr="005629B9">
        <w:rPr>
          <w:sz w:val="16"/>
        </w:rPr>
        <w:t xml:space="preserve">Another great peculiarity in the language of nuclear argument is the concern that only the president, rather than a military officer, should control the firing of nuclear weapons because </w:t>
      </w:r>
      <w:r w:rsidRPr="009C5662">
        <w:rPr>
          <w:rStyle w:val="StyleUnderline"/>
        </w:rPr>
        <w:t>the Constitution tried to guarantee “civilian control</w:t>
      </w:r>
      <w:r w:rsidRPr="005629B9">
        <w:rPr>
          <w:sz w:val="16"/>
        </w:rPr>
        <w:t>.” In fact, discussions of the militia and of the right to bear arms did stress the category of civilian, but “</w:t>
      </w:r>
      <w:r w:rsidRPr="009C5662">
        <w:rPr>
          <w:rStyle w:val="StyleUnderline"/>
        </w:rPr>
        <w:t>civilian</w:t>
      </w:r>
      <w:r w:rsidRPr="005629B9">
        <w:rPr>
          <w:sz w:val="16"/>
        </w:rPr>
        <w:t xml:space="preserve">” </w:t>
      </w:r>
      <w:r w:rsidRPr="009C5662">
        <w:rPr>
          <w:rStyle w:val="StyleUnderline"/>
        </w:rPr>
        <w:t>expressed distance from, not proximity to, executive control</w:t>
      </w:r>
      <w:r w:rsidRPr="005629B9">
        <w:rPr>
          <w:sz w:val="16"/>
        </w:rPr>
        <w:t>. Adam Smith wrote: “</w:t>
      </w:r>
      <w:r w:rsidRPr="009C5662">
        <w:rPr>
          <w:rStyle w:val="StyleUnderline"/>
        </w:rPr>
        <w:t xml:space="preserve">In a militia, the character of the </w:t>
      </w:r>
      <w:proofErr w:type="spellStart"/>
      <w:r w:rsidRPr="009C5662">
        <w:rPr>
          <w:rStyle w:val="StyleUnderline"/>
        </w:rPr>
        <w:t>labourer</w:t>
      </w:r>
      <w:proofErr w:type="spellEnd"/>
      <w:r w:rsidRPr="005629B9">
        <w:rPr>
          <w:sz w:val="16"/>
        </w:rPr>
        <w:t xml:space="preserve">, artificer, or tradesman, </w:t>
      </w:r>
      <w:r w:rsidRPr="009C5662">
        <w:rPr>
          <w:rStyle w:val="StyleUnderline"/>
        </w:rPr>
        <w:t>predominates over that of the soldier: in a standing army, that of the soldier predominates over every other character</w:t>
      </w:r>
      <w:r w:rsidRPr="005629B9">
        <w:rPr>
          <w:sz w:val="16"/>
        </w:rPr>
        <w:t xml:space="preserve">; and in this distinction seems to consist the essential difference between those two different species of military force.”161 </w:t>
      </w:r>
      <w:r w:rsidRPr="002A6196">
        <w:rPr>
          <w:rStyle w:val="StyleUnderline"/>
          <w:highlight w:val="green"/>
        </w:rPr>
        <w:t>Nothing</w:t>
      </w:r>
      <w:r w:rsidRPr="005629B9">
        <w:rPr>
          <w:sz w:val="16"/>
        </w:rPr>
        <w:t xml:space="preserve"> in the early writings lends </w:t>
      </w:r>
      <w:r w:rsidRPr="002A6196">
        <w:rPr>
          <w:rStyle w:val="StyleUnderline"/>
          <w:highlight w:val="green"/>
        </w:rPr>
        <w:t>support</w:t>
      </w:r>
      <w:r w:rsidRPr="009C5662">
        <w:rPr>
          <w:rStyle w:val="StyleUnderline"/>
        </w:rPr>
        <w:t xml:space="preserve"> </w:t>
      </w:r>
      <w:r w:rsidRPr="009C5662">
        <w:rPr>
          <w:sz w:val="16"/>
          <w:szCs w:val="16"/>
        </w:rPr>
        <w:t>to</w:t>
      </w:r>
      <w:r w:rsidRPr="009C5662">
        <w:rPr>
          <w:rStyle w:val="StyleUnderline"/>
          <w:sz w:val="16"/>
          <w:szCs w:val="16"/>
        </w:rPr>
        <w:t xml:space="preserve"> </w:t>
      </w:r>
      <w:r w:rsidRPr="002A6196">
        <w:rPr>
          <w:rStyle w:val="StyleUnderline"/>
          <w:highlight w:val="green"/>
        </w:rPr>
        <w:t>the notion</w:t>
      </w:r>
      <w:r w:rsidRPr="005629B9">
        <w:rPr>
          <w:sz w:val="16"/>
        </w:rPr>
        <w:t xml:space="preserve"> that the insistence on </w:t>
      </w:r>
      <w:r w:rsidRPr="002A6196">
        <w:rPr>
          <w:rStyle w:val="StyleUnderline"/>
          <w:highlight w:val="green"/>
        </w:rPr>
        <w:t>civilian</w:t>
      </w:r>
      <w:r w:rsidRPr="005629B9">
        <w:rPr>
          <w:sz w:val="16"/>
        </w:rPr>
        <w:t xml:space="preserve">, rather than military, </w:t>
      </w:r>
      <w:r w:rsidRPr="002A6196">
        <w:rPr>
          <w:rStyle w:val="StyleUnderline"/>
          <w:highlight w:val="green"/>
        </w:rPr>
        <w:t>control</w:t>
      </w:r>
      <w:r w:rsidRPr="002A6196">
        <w:rPr>
          <w:sz w:val="16"/>
          <w:highlight w:val="green"/>
        </w:rPr>
        <w:t xml:space="preserve"> </w:t>
      </w:r>
      <w:r w:rsidRPr="002A6196">
        <w:rPr>
          <w:rStyle w:val="StyleUnderline"/>
          <w:highlight w:val="green"/>
        </w:rPr>
        <w:t>could</w:t>
      </w:r>
      <w:r w:rsidRPr="005629B9">
        <w:rPr>
          <w:sz w:val="16"/>
        </w:rPr>
        <w:t xml:space="preserve"> ever have </w:t>
      </w:r>
      <w:r w:rsidRPr="002A6196">
        <w:rPr>
          <w:rStyle w:val="StyleUnderline"/>
          <w:highlight w:val="green"/>
        </w:rPr>
        <w:t>be</w:t>
      </w:r>
      <w:r w:rsidRPr="005629B9">
        <w:rPr>
          <w:sz w:val="16"/>
        </w:rPr>
        <w:t xml:space="preserve">en </w:t>
      </w:r>
      <w:r w:rsidRPr="002A6196">
        <w:rPr>
          <w:rStyle w:val="StyleUnderline"/>
          <w:highlight w:val="green"/>
        </w:rPr>
        <w:t>addressed by</w:t>
      </w:r>
      <w:r w:rsidRPr="009C5662">
        <w:rPr>
          <w:rStyle w:val="StyleUnderline"/>
        </w:rPr>
        <w:t xml:space="preserve"> imagining </w:t>
      </w:r>
      <w:r w:rsidRPr="002A6196">
        <w:rPr>
          <w:rStyle w:val="StyleUnderline"/>
          <w:highlight w:val="green"/>
        </w:rPr>
        <w:t>a single civilian in control</w:t>
      </w:r>
      <w:r w:rsidRPr="005629B9">
        <w:rPr>
          <w:sz w:val="16"/>
        </w:rPr>
        <w:t xml:space="preserve"> (</w:t>
      </w:r>
      <w:r w:rsidRPr="009C5662">
        <w:rPr>
          <w:rStyle w:val="StyleUnderline"/>
        </w:rPr>
        <w:t>or even worse</w:t>
      </w:r>
      <w:r w:rsidRPr="009C5662">
        <w:rPr>
          <w:sz w:val="16"/>
          <w:szCs w:val="16"/>
        </w:rPr>
        <w:t>, and as is today the case</w:t>
      </w:r>
      <w:r w:rsidRPr="008F052C">
        <w:rPr>
          <w:sz w:val="16"/>
          <w:szCs w:val="16"/>
        </w:rPr>
        <w:t xml:space="preserve">, </w:t>
      </w:r>
      <w:r w:rsidRPr="009C5662">
        <w:rPr>
          <w:rStyle w:val="StyleUnderline"/>
        </w:rPr>
        <w:t xml:space="preserve">a single civilian </w:t>
      </w:r>
      <w:r w:rsidRPr="008F052C">
        <w:rPr>
          <w:rStyle w:val="StyleUnderline"/>
        </w:rPr>
        <w:t>containing</w:t>
      </w:r>
      <w:r w:rsidRPr="009C5662">
        <w:rPr>
          <w:rStyle w:val="StyleUnderline"/>
        </w:rPr>
        <w:t xml:space="preserve"> the military might </w:t>
      </w:r>
      <w:r w:rsidRPr="002A6196">
        <w:rPr>
          <w:rStyle w:val="StyleUnderline"/>
          <w:highlight w:val="green"/>
        </w:rPr>
        <w:t>of</w:t>
      </w:r>
      <w:r w:rsidRPr="009C5662">
        <w:rPr>
          <w:sz w:val="16"/>
          <w:szCs w:val="16"/>
        </w:rPr>
        <w:t xml:space="preserve"> the whole nation in automated systems that he hoards). As New Jersey Senator Case argued in the 1976 congressional hearings on the United States’ </w:t>
      </w:r>
      <w:r w:rsidRPr="002A6196">
        <w:rPr>
          <w:rStyle w:val="StyleUnderline"/>
          <w:highlight w:val="green"/>
        </w:rPr>
        <w:t>nuclear</w:t>
      </w:r>
      <w:r w:rsidRPr="009C5662">
        <w:rPr>
          <w:sz w:val="16"/>
          <w:szCs w:val="16"/>
        </w:rPr>
        <w:t xml:space="preserve"> policy of presidential </w:t>
      </w:r>
      <w:r w:rsidRPr="009C5662">
        <w:rPr>
          <w:rStyle w:val="StyleUnderline"/>
        </w:rPr>
        <w:t xml:space="preserve">first </w:t>
      </w:r>
      <w:r w:rsidRPr="002A6196">
        <w:rPr>
          <w:rStyle w:val="StyleUnderline"/>
          <w:highlight w:val="green"/>
        </w:rPr>
        <w:t>use</w:t>
      </w:r>
      <w:r w:rsidRPr="009C5662">
        <w:rPr>
          <w:sz w:val="16"/>
          <w:szCs w:val="16"/>
        </w:rPr>
        <w:t xml:space="preserve">: It </w:t>
      </w:r>
      <w:r w:rsidRPr="005629B9">
        <w:rPr>
          <w:sz w:val="16"/>
        </w:rPr>
        <w:t xml:space="preserve">was pointed out by Abraham Lincoln in a letter to his great friend, William Herndon, that it was </w:t>
      </w:r>
      <w:r w:rsidRPr="002A6196">
        <w:rPr>
          <w:rStyle w:val="StyleUnderline"/>
          <w:highlight w:val="green"/>
        </w:rPr>
        <w:t>this power of the kings to involve their countries in war that our Constitution understood to be</w:t>
      </w:r>
      <w:r w:rsidRPr="009C5662">
        <w:rPr>
          <w:rStyle w:val="StyleUnderline"/>
        </w:rPr>
        <w:t xml:space="preserve"> </w:t>
      </w:r>
      <w:r w:rsidRPr="002A6196">
        <w:rPr>
          <w:rStyle w:val="StyleUnderline"/>
          <w:highlight w:val="green"/>
        </w:rPr>
        <w:t xml:space="preserve">the </w:t>
      </w:r>
      <w:r w:rsidRPr="002A6196">
        <w:rPr>
          <w:rStyle w:val="Emphasis"/>
          <w:highlight w:val="green"/>
        </w:rPr>
        <w:t>most oppressive</w:t>
      </w:r>
      <w:r w:rsidRPr="009C5662">
        <w:rPr>
          <w:rStyle w:val="StyleUnderline"/>
        </w:rPr>
        <w:t xml:space="preserve"> of all kingly oppressions</w:t>
      </w:r>
      <w:r w:rsidRPr="005629B9">
        <w:rPr>
          <w:sz w:val="16"/>
        </w:rPr>
        <w:t xml:space="preserve">. The Founding Fathers resolved to frame the Constitution so that no man could keep that power for himself.162 Today, one man does keep that power for himself. </w:t>
      </w:r>
      <w:r w:rsidRPr="002A6196">
        <w:rPr>
          <w:rStyle w:val="StyleUnderline"/>
          <w:highlight w:val="green"/>
        </w:rPr>
        <w:t>Executive control</w:t>
      </w:r>
      <w:r w:rsidRPr="009C5662">
        <w:rPr>
          <w:rStyle w:val="StyleUnderline"/>
        </w:rPr>
        <w:t xml:space="preserve"> of the army </w:t>
      </w:r>
      <w:r w:rsidRPr="002A6196">
        <w:rPr>
          <w:rStyle w:val="StyleUnderline"/>
          <w:highlight w:val="green"/>
        </w:rPr>
        <w:t>was</w:t>
      </w:r>
      <w:r w:rsidRPr="005629B9">
        <w:rPr>
          <w:sz w:val="16"/>
        </w:rPr>
        <w:t xml:space="preserve">, from the infancy of the republic onward, </w:t>
      </w:r>
      <w:r w:rsidRPr="002A6196">
        <w:rPr>
          <w:rStyle w:val="Emphasis"/>
          <w:highlight w:val="green"/>
        </w:rPr>
        <w:t>consistently</w:t>
      </w:r>
      <w:r w:rsidRPr="002A6196">
        <w:rPr>
          <w:sz w:val="16"/>
          <w:highlight w:val="green"/>
        </w:rPr>
        <w:t xml:space="preserve"> </w:t>
      </w:r>
      <w:r w:rsidRPr="002A6196">
        <w:rPr>
          <w:rStyle w:val="StyleUnderline"/>
          <w:highlight w:val="green"/>
        </w:rPr>
        <w:t>seen as the subversion rather than the fulfillment of the contractual requirement for civilian authority</w:t>
      </w:r>
      <w:r w:rsidRPr="005629B9">
        <w:rPr>
          <w:sz w:val="16"/>
        </w:rPr>
        <w:t xml:space="preserve">. Among the “[f]acts . . . submitted to a candid world” in the Declaration of Independence were two yoked clauses: “He has kept among us, in times of peace, Standing Armies without the Consent of our legislature. He has affected to render the Military independent of and superior to the Civil Power.”163 </w:t>
      </w:r>
      <w:proofErr w:type="gramStart"/>
      <w:r w:rsidRPr="005629B9">
        <w:rPr>
          <w:sz w:val="16"/>
        </w:rPr>
        <w:t>Nuclear weapons</w:t>
      </w:r>
      <w:proofErr w:type="gramEnd"/>
      <w:r w:rsidRPr="005629B9">
        <w:rPr>
          <w:sz w:val="16"/>
        </w:rPr>
        <w:t xml:space="preserve"> constitute the ultimate standing army. The yoking of these two—the prohibition of an executive armed force and the assertion of the supremacy of civil over military institutions—recurs in many of the state bills of rights: Virginia (1776), Massachusetts (1780), and New Hampshire (1783).164 The phrasing of the Massachusetts Declaration of Rights—“and the military power shall always be held in exact subordination to the civil authority and be governed by it”165—clarifies the way the issue was pictured. Whenever early tracts on the military introduce an “aesthetic” idiom, whenever they begin to speak of the “beauty” of the militia, what has instigated the language of beauty is not the luxuriance of the uniforms or the display of military might, but the reverse. What is beautiful is the miracle of watching the principle of force brought into and held within the contractual frame. In his 1786 report to Congress on his plan for the militia, Secretary of War General Knox periodically uses an aesthetic vocabulary of light </w:t>
      </w:r>
      <w:proofErr w:type="gramStart"/>
      <w:r w:rsidRPr="005629B9">
        <w:rPr>
          <w:sz w:val="16"/>
        </w:rPr>
        <w:t>—“</w:t>
      </w:r>
      <w:proofErr w:type="gramEnd"/>
      <w:r w:rsidRPr="005629B9">
        <w:rPr>
          <w:sz w:val="16"/>
        </w:rPr>
        <w:t>luster,” “splendor,” “glorious”—</w:t>
      </w:r>
      <w:proofErr w:type="gramStart"/>
      <w:r w:rsidRPr="005629B9">
        <w:rPr>
          <w:sz w:val="16"/>
        </w:rPr>
        <w:t>in close proximity to</w:t>
      </w:r>
      <w:proofErr w:type="gramEnd"/>
      <w:r w:rsidRPr="005629B9">
        <w:rPr>
          <w:sz w:val="16"/>
        </w:rPr>
        <w:t xml:space="preserve"> statements stressing the principle of equality on which the militia must be based.166 It is this that the parade of the militia displays. The bright uniforms signal uniformity: the decentering, diffusion, distribution, and hence fundamental alteration of the principle of force now relocated from its original position outside to its new position inside the “national pact.”167 The loss of the distributive is the loss of civil beauty, as is audible in the way Cassius phrases his lament about titles: “They have laid in ruins that fine, plain, level state of civil equality, over which the sight of the beholder passed with pleasure.”168 In his extraordinary treatise, William Sumner invokes John Adams as the “civil” father and describes the militia as a “civil” institution that is the palladium of “civil” rights because of its distributive character.169 Both Knox in 1786 and Sumner in 1826 perceive the continuous uniformity of the civil militia as a cloth or fabric spanning—sheltering, like a bright canopy—the whole country. Knox writes: [F]or a sum less than four hundred thousand dollars annually, which, apportioned on three millions of people, would be little more than one-eighth of a dollar each, an energetic republican militia may be durably established, the invaluable principles of liberty secured and perpetuated, and a dignified national fabric erected on the solid foundation of public virtue.170 Sumner, while stressing the importance of nationally determined uniformity, simultaneously credits the states’ decentering of power through the militia “as the grand physical characteristic of state sovereignty. Without it, the pillars of the Union would be too slender to support the national fabric.”171 In the atomic age, this once-beautiful protective fabric has come to be </w:t>
      </w:r>
      <w:proofErr w:type="spellStart"/>
      <w:r w:rsidRPr="005629B9">
        <w:rPr>
          <w:sz w:val="16"/>
        </w:rPr>
        <w:t>repictured</w:t>
      </w:r>
      <w:proofErr w:type="spellEnd"/>
      <w:r w:rsidRPr="005629B9">
        <w:rPr>
          <w:sz w:val="16"/>
        </w:rPr>
        <w:t xml:space="preserve"> as a canopy held aloft not by millions of the country’s citizens but by a single presidential shaft: the “nuclear umbrella.” First publicly visible during the Nixon-Kissinger era, the nuclear umbrella continues in the country’s 2010 Nuclear Posture Review; over the decades it has indicated to other countries (accurately or inaccurately) that U.S. nuclear weapons will be fired on their behalf, pledges made by heads of state over the heads of their </w:t>
      </w:r>
      <w:proofErr w:type="spellStart"/>
      <w:r w:rsidRPr="005629B9">
        <w:rPr>
          <w:sz w:val="16"/>
        </w:rPr>
        <w:t>unconsulted</w:t>
      </w:r>
      <w:proofErr w:type="spellEnd"/>
      <w:r w:rsidRPr="005629B9">
        <w:rPr>
          <w:sz w:val="16"/>
        </w:rPr>
        <w:t xml:space="preserve"> populations.172 Thus at the very moment technology seduced the United States into a decisive break from its revolutionary and constitutional foundations, the government took special care to falsely assert a continuity with those origins. A major instance is the Minuteman missile: the official publications of the Air Force often showed, superimposed over the missile, a man with a musket in a tricornered hat; as Gretchen Heefner observes, “North American Aviation, the primary contractor for </w:t>
      </w:r>
      <w:r w:rsidRPr="005629B9">
        <w:rPr>
          <w:sz w:val="16"/>
        </w:rPr>
        <w:lastRenderedPageBreak/>
        <w:t xml:space="preserve">the Minuteman’s guidance system, didn’t even bother showing the missile . . . instead using a familiar Revolutionary minuteman statue with rifle in hand, vigilantly watching the horizon.”173 Despite its 1.2 megaton warhead, the missile was sometimes designated a “rifle.”174 This imagery was chosen, she argues, to foster the deeply misleading idea that the new weapons embodied the “ideal of an antimilitaristic, </w:t>
      </w:r>
      <w:proofErr w:type="spellStart"/>
      <w:r w:rsidRPr="005629B9">
        <w:rPr>
          <w:sz w:val="16"/>
        </w:rPr>
        <w:t>antiaggressive</w:t>
      </w:r>
      <w:proofErr w:type="spellEnd"/>
      <w:r w:rsidRPr="005629B9">
        <w:rPr>
          <w:sz w:val="16"/>
        </w:rPr>
        <w:t xml:space="preserve"> people, responding only when provoked by tyranny.”175 </w:t>
      </w:r>
      <w:r w:rsidRPr="00CC0B38">
        <w:rPr>
          <w:rStyle w:val="StyleUnderline"/>
        </w:rPr>
        <w:t>The profound inappropriateness of ever applying the phrase “civilian control” to a president’s solitary control of nuclear weapons is evident in the insistently decentered meaning of “civilian</w:t>
      </w:r>
      <w:r w:rsidRPr="005629B9">
        <w:rPr>
          <w:sz w:val="16"/>
        </w:rPr>
        <w:t xml:space="preserve">,” an emphasis visible in the conflation of the right to bear arms with the right to vote, a final, and critically important, distributive attribute of the amendment. </w:t>
      </w:r>
      <w:r w:rsidRPr="002A6196">
        <w:rPr>
          <w:rStyle w:val="StyleUnderline"/>
          <w:highlight w:val="green"/>
        </w:rPr>
        <w:t>The</w:t>
      </w:r>
      <w:r w:rsidRPr="005629B9">
        <w:rPr>
          <w:sz w:val="16"/>
        </w:rPr>
        <w:t xml:space="preserve"> very small number of </w:t>
      </w:r>
      <w:r w:rsidRPr="008F052C">
        <w:rPr>
          <w:rStyle w:val="StyleUnderline"/>
        </w:rPr>
        <w:t xml:space="preserve">Supreme </w:t>
      </w:r>
      <w:r w:rsidRPr="002A6196">
        <w:rPr>
          <w:rStyle w:val="StyleUnderline"/>
          <w:highlight w:val="green"/>
        </w:rPr>
        <w:t>Court</w:t>
      </w:r>
      <w:r w:rsidRPr="00CC0B38">
        <w:rPr>
          <w:rStyle w:val="StyleUnderline"/>
        </w:rPr>
        <w:t xml:space="preserve"> cases </w:t>
      </w:r>
      <w:r w:rsidRPr="002A6196">
        <w:rPr>
          <w:rStyle w:val="StyleUnderline"/>
          <w:highlight w:val="green"/>
        </w:rPr>
        <w:t>on the</w:t>
      </w:r>
      <w:r w:rsidRPr="00CC0B38">
        <w:rPr>
          <w:rStyle w:val="StyleUnderline"/>
        </w:rPr>
        <w:t xml:space="preserve"> </w:t>
      </w:r>
      <w:r w:rsidRPr="002A6196">
        <w:rPr>
          <w:rStyle w:val="StyleUnderline"/>
          <w:highlight w:val="green"/>
        </w:rPr>
        <w:t>Second Amendment</w:t>
      </w:r>
      <w:r w:rsidRPr="005629B9">
        <w:rPr>
          <w:sz w:val="16"/>
        </w:rPr>
        <w:t xml:space="preserve"> have </w:t>
      </w:r>
      <w:r w:rsidRPr="002A6196">
        <w:rPr>
          <w:rStyle w:val="StyleUnderline"/>
          <w:highlight w:val="green"/>
        </w:rPr>
        <w:t xml:space="preserve">affirmed its connection to citizenship in the </w:t>
      </w:r>
      <w:r w:rsidRPr="002A6196">
        <w:rPr>
          <w:rStyle w:val="Emphasis"/>
          <w:highlight w:val="green"/>
        </w:rPr>
        <w:t>Fourteenth Amendment</w:t>
      </w:r>
      <w:r w:rsidRPr="005629B9">
        <w:rPr>
          <w:sz w:val="16"/>
        </w:rPr>
        <w:t xml:space="preserve">,176 </w:t>
      </w:r>
      <w:r w:rsidRPr="002A6196">
        <w:rPr>
          <w:rStyle w:val="StyleUnderline"/>
          <w:highlight w:val="green"/>
        </w:rPr>
        <w:t xml:space="preserve">to </w:t>
      </w:r>
      <w:r w:rsidRPr="002A6196">
        <w:rPr>
          <w:rStyle w:val="Emphasis"/>
          <w:highlight w:val="green"/>
        </w:rPr>
        <w:t>voting</w:t>
      </w:r>
      <w:r w:rsidRPr="005629B9">
        <w:rPr>
          <w:sz w:val="16"/>
        </w:rPr>
        <w:t xml:space="preserve">,177 </w:t>
      </w:r>
      <w:r w:rsidRPr="002A6196">
        <w:rPr>
          <w:rStyle w:val="StyleUnderline"/>
          <w:highlight w:val="green"/>
        </w:rPr>
        <w:t xml:space="preserve">and to the </w:t>
      </w:r>
      <w:r w:rsidRPr="002A6196">
        <w:rPr>
          <w:rStyle w:val="Emphasis"/>
          <w:highlight w:val="green"/>
        </w:rPr>
        <w:t>right of assembly</w:t>
      </w:r>
      <w:r w:rsidRPr="005629B9">
        <w:rPr>
          <w:sz w:val="16"/>
        </w:rPr>
        <w:t xml:space="preserve">.178 Even more serious evidence of the interweaving of voting and arms occurs in the history of the extension of the franchise itself. Both the House and Senate judiciary </w:t>
      </w:r>
      <w:r w:rsidRPr="00514CC9">
        <w:rPr>
          <w:rStyle w:val="StyleUnderline"/>
        </w:rPr>
        <w:t xml:space="preserve">hearings on </w:t>
      </w:r>
      <w:r w:rsidRPr="002A6196">
        <w:rPr>
          <w:rStyle w:val="StyleUnderline"/>
          <w:highlight w:val="green"/>
        </w:rPr>
        <w:t xml:space="preserve">the </w:t>
      </w:r>
      <w:r w:rsidRPr="002A6196">
        <w:rPr>
          <w:rStyle w:val="Emphasis"/>
          <w:highlight w:val="green"/>
        </w:rPr>
        <w:t>Twenty-Sixth Amendment</w:t>
      </w:r>
      <w:r w:rsidRPr="00514CC9">
        <w:rPr>
          <w:rStyle w:val="StyleUnderline"/>
        </w:rPr>
        <w:t xml:space="preserve"> repeatedly </w:t>
      </w:r>
      <w:r w:rsidRPr="002A6196">
        <w:rPr>
          <w:rStyle w:val="StyleUnderline"/>
          <w:highlight w:val="green"/>
        </w:rPr>
        <w:t>cite</w:t>
      </w:r>
      <w:r w:rsidRPr="00514CC9">
        <w:rPr>
          <w:rStyle w:val="StyleUnderline"/>
        </w:rPr>
        <w:t xml:space="preserve"> the </w:t>
      </w:r>
      <w:r w:rsidRPr="002A6196">
        <w:rPr>
          <w:rStyle w:val="StyleUnderline"/>
          <w:highlight w:val="green"/>
        </w:rPr>
        <w:t>participation</w:t>
      </w:r>
      <w:r w:rsidRPr="00514CC9">
        <w:rPr>
          <w:rStyle w:val="StyleUnderline"/>
        </w:rPr>
        <w:t xml:space="preserve"> of those fighting </w:t>
      </w:r>
      <w:r w:rsidRPr="002A6196">
        <w:rPr>
          <w:rStyle w:val="StyleUnderline"/>
          <w:highlight w:val="green"/>
        </w:rPr>
        <w:t>in Vietnam</w:t>
      </w:r>
      <w:r w:rsidRPr="00514CC9">
        <w:rPr>
          <w:rStyle w:val="StyleUnderline"/>
        </w:rPr>
        <w:t xml:space="preserve"> </w:t>
      </w:r>
      <w:r w:rsidRPr="002A6196">
        <w:rPr>
          <w:rStyle w:val="StyleUnderline"/>
          <w:highlight w:val="green"/>
        </w:rPr>
        <w:t>and</w:t>
      </w:r>
      <w:r w:rsidRPr="00514CC9">
        <w:rPr>
          <w:rStyle w:val="StyleUnderline"/>
        </w:rPr>
        <w:t xml:space="preserve"> of those </w:t>
      </w:r>
      <w:r w:rsidRPr="002A6196">
        <w:rPr>
          <w:rStyle w:val="StyleUnderline"/>
          <w:highlight w:val="green"/>
        </w:rPr>
        <w:t>exercising power to consent by refusing to be drafted</w:t>
      </w:r>
      <w:r w:rsidRPr="00514CC9">
        <w:rPr>
          <w:rStyle w:val="StyleUnderline"/>
        </w:rPr>
        <w:t xml:space="preserve"> as having earned for that generation and all that followed the right to vote at a younger age</w:t>
      </w:r>
      <w:r w:rsidRPr="005629B9">
        <w:rPr>
          <w:sz w:val="16"/>
        </w:rPr>
        <w:t xml:space="preserve">.179 In fact, in the Senate Judiciary Committee report, the original age of twenty-one is itself located in military service: The 21 year age of maturity is derived only from historical accident. In the eleventh century 21 was the age at which most males were physically capable of carrying armor. But the physical ability to carry armor in the eleventh century clearly has no relation to the intellectual and emotional qualifications to vote in twentieth century America.180 The report actually proceeds to argue that the new generation can physically carry its armor at eighteen, again </w:t>
      </w:r>
      <w:proofErr w:type="spellStart"/>
      <w:r w:rsidRPr="005629B9">
        <w:rPr>
          <w:sz w:val="16"/>
        </w:rPr>
        <w:t>signalling</w:t>
      </w:r>
      <w:proofErr w:type="spellEnd"/>
      <w:r w:rsidRPr="005629B9">
        <w:rPr>
          <w:sz w:val="16"/>
        </w:rPr>
        <w:t xml:space="preserve"> the curious persistence with which the issue of arms is anchored in the notion of material weight.181 So, too, and far more profoundly, </w:t>
      </w:r>
      <w:r w:rsidRPr="002A6196">
        <w:rPr>
          <w:rStyle w:val="StyleUnderline"/>
          <w:highlight w:val="green"/>
        </w:rPr>
        <w:t xml:space="preserve">the </w:t>
      </w:r>
      <w:r w:rsidRPr="002A6196">
        <w:rPr>
          <w:rStyle w:val="Emphasis"/>
          <w:highlight w:val="green"/>
        </w:rPr>
        <w:t>Fifteenth Amendment</w:t>
      </w:r>
      <w:r w:rsidRPr="00514CC9">
        <w:rPr>
          <w:rStyle w:val="StyleUnderline"/>
        </w:rPr>
        <w:t xml:space="preserve">, which extended the vote to blacks during the Reconstruction period, </w:t>
      </w:r>
      <w:r w:rsidRPr="002A6196">
        <w:rPr>
          <w:rStyle w:val="StyleUnderline"/>
          <w:highlight w:val="green"/>
        </w:rPr>
        <w:t>was inseparable from</w:t>
      </w:r>
      <w:r w:rsidRPr="00514CC9">
        <w:rPr>
          <w:rStyle w:val="StyleUnderline"/>
        </w:rPr>
        <w:t xml:space="preserve"> the military record</w:t>
      </w:r>
      <w:r w:rsidRPr="005629B9">
        <w:rPr>
          <w:sz w:val="16"/>
        </w:rPr>
        <w:t xml:space="preserve">: 180,000 </w:t>
      </w:r>
      <w:r w:rsidRPr="002A6196">
        <w:rPr>
          <w:rStyle w:val="StyleUnderline"/>
          <w:highlight w:val="green"/>
        </w:rPr>
        <w:t>blacks</w:t>
      </w:r>
      <w:r w:rsidRPr="005629B9">
        <w:rPr>
          <w:sz w:val="16"/>
        </w:rPr>
        <w:t xml:space="preserve"> had fought </w:t>
      </w:r>
      <w:r w:rsidRPr="002A6196">
        <w:rPr>
          <w:rStyle w:val="StyleUnderline"/>
          <w:highlight w:val="green"/>
        </w:rPr>
        <w:t>in the Union Army</w:t>
      </w:r>
      <w:r w:rsidRPr="005629B9">
        <w:rPr>
          <w:sz w:val="16"/>
        </w:rPr>
        <w:t xml:space="preserve">, and this fact was used in arguments supporting the new amendment in Republican newspapers like the Chicago Tribune and New York Tribune,182 in the 1868 presidential campaign,183 and on the floor of Congress.184 Lincoln’s “Emancipation Proclamation” had itself been a brilliant merging of two separate verbal acts—a proclamation of emancipation and a call to arms: I do order and declare, that all persons held as slaves . . . are and hereafter shall be free . . . and I further declare and make known, that such persons of suitable condition will be received into the armed service of the United States, to garrison forts, positions, stations, and other places, and to man vessels of all sorts in said service.185 The Fifteenth Amendment reenacted in reverse the merged logic of self-authorization: as liberty in 1863 made inevitable the eligibility to bear arms, so eligibility to bear arms in 1869 made inevitable the liberty to vote.186 The association of the right to bear arms and the right to vote has sometimes worked to contract, rather than continually to extend, the franchise for blacks187 and for women. Section 2 of the Fourteenth Amendment, for example, bypassed the possibility of women’s suffrage by expressing its protection of the voting population in an idiom invented to express the requirements for the militia: “male inhabitants of such State, being twenty-one years of age, and citizens of the United States.”188 But women’s suffrage was eventually achieved, both in the United States and in other countries, in part by linking the capacity to vote with the capacity to serve in war. Suffrage pageants in the United States linked the two </w:t>
      </w:r>
      <w:proofErr w:type="spellStart"/>
      <w:r w:rsidRPr="005629B9">
        <w:rPr>
          <w:sz w:val="16"/>
        </w:rPr>
        <w:t>imagistically</w:t>
      </w:r>
      <w:proofErr w:type="spellEnd"/>
      <w:r w:rsidRPr="005629B9">
        <w:rPr>
          <w:sz w:val="16"/>
        </w:rPr>
        <w:t xml:space="preserve"> by the inclusion of songs such as “Onward Glorious Soldiers,” whose chorus moves back and forth between the literal act of “marching on to war” and the metaphorical act of “marching as to war”189 Women’s capacity for military service, boxing, and the handling of guns continually reappeared in suffrage plays such as Back of the Ballot, </w:t>
      </w:r>
      <w:proofErr w:type="spellStart"/>
      <w:r w:rsidRPr="005629B9">
        <w:rPr>
          <w:sz w:val="16"/>
        </w:rPr>
        <w:t>Unauthorised</w:t>
      </w:r>
      <w:proofErr w:type="spellEnd"/>
      <w:r w:rsidRPr="005629B9">
        <w:rPr>
          <w:sz w:val="16"/>
        </w:rPr>
        <w:t xml:space="preserve"> Interviews, The New Woman, and A Suffrage Rummage Sale.190 In the United States and in other countries, news articles coupled the contribution of women in World War I with the coming vote.191 In more recent decades, those urging the inclusion of women in military service (whether a voluntary or a drafted army) argued that the burden of defending the country must be distributed across genders so that the civil rights attached to those military obligations are also fairly distributed across genders.192 The same arguments were made in securing military rights for gays.193 The logic of that coupling is clear: from the earliest moments of the Republic to the most recent, the concept of the </w:t>
      </w:r>
      <w:r w:rsidRPr="002A6196">
        <w:rPr>
          <w:rStyle w:val="StyleUnderline"/>
          <w:highlight w:val="green"/>
        </w:rPr>
        <w:t xml:space="preserve">civil franchise has been </w:t>
      </w:r>
      <w:r w:rsidRPr="002A6196">
        <w:rPr>
          <w:rStyle w:val="Emphasis"/>
          <w:highlight w:val="green"/>
        </w:rPr>
        <w:t>inseparable</w:t>
      </w:r>
      <w:r w:rsidRPr="002A6196">
        <w:rPr>
          <w:rStyle w:val="StyleUnderline"/>
          <w:highlight w:val="green"/>
        </w:rPr>
        <w:t xml:space="preserve"> from</w:t>
      </w:r>
      <w:r w:rsidRPr="00514CC9">
        <w:rPr>
          <w:rStyle w:val="StyleUnderline"/>
        </w:rPr>
        <w:t xml:space="preserve"> the record of </w:t>
      </w:r>
      <w:r w:rsidRPr="002A6196">
        <w:rPr>
          <w:rStyle w:val="StyleUnderline"/>
          <w:highlight w:val="green"/>
        </w:rPr>
        <w:t>military participation</w:t>
      </w:r>
      <w:r w:rsidRPr="005629B9">
        <w:rPr>
          <w:sz w:val="16"/>
        </w:rPr>
        <w:t xml:space="preserve">. The historical record also makes clear the implications of the present nuclear situation: </w:t>
      </w:r>
      <w:r w:rsidRPr="00514CC9">
        <w:rPr>
          <w:rStyle w:val="StyleUnderline"/>
        </w:rPr>
        <w:t xml:space="preserve">a form of </w:t>
      </w:r>
      <w:r w:rsidRPr="002A6196">
        <w:rPr>
          <w:rStyle w:val="StyleUnderline"/>
          <w:highlight w:val="green"/>
        </w:rPr>
        <w:t>weaponry that eliminates the population</w:t>
      </w:r>
      <w:r w:rsidRPr="00514CC9">
        <w:rPr>
          <w:rStyle w:val="StyleUnderline"/>
        </w:rPr>
        <w:t xml:space="preserve"> of men and women </w:t>
      </w:r>
      <w:r w:rsidRPr="002A6196">
        <w:rPr>
          <w:rStyle w:val="StyleUnderline"/>
          <w:highlight w:val="green"/>
        </w:rPr>
        <w:t>from</w:t>
      </w:r>
      <w:r w:rsidRPr="00514CC9">
        <w:rPr>
          <w:rStyle w:val="StyleUnderline"/>
        </w:rPr>
        <w:t xml:space="preserve"> the sphere of </w:t>
      </w:r>
      <w:r w:rsidRPr="002A6196">
        <w:rPr>
          <w:rStyle w:val="StyleUnderline"/>
          <w:highlight w:val="green"/>
        </w:rPr>
        <w:t>military authorization</w:t>
      </w:r>
      <w:r w:rsidRPr="00514CC9">
        <w:rPr>
          <w:rStyle w:val="StyleUnderline"/>
        </w:rPr>
        <w:t xml:space="preserve"> eventually </w:t>
      </w:r>
      <w:r w:rsidRPr="002A6196">
        <w:rPr>
          <w:rStyle w:val="StyleUnderline"/>
          <w:highlight w:val="green"/>
        </w:rPr>
        <w:t>divests them of their civil authority</w:t>
      </w:r>
      <w:r w:rsidRPr="00514CC9">
        <w:rPr>
          <w:rStyle w:val="StyleUnderline"/>
        </w:rPr>
        <w:t xml:space="preserve"> as well</w:t>
      </w:r>
      <w:r w:rsidRPr="005629B9">
        <w:rPr>
          <w:sz w:val="16"/>
        </w:rPr>
        <w:t xml:space="preserve">. In both the negative and, more often, positive instances, </w:t>
      </w:r>
      <w:r w:rsidRPr="00514CC9">
        <w:rPr>
          <w:rStyle w:val="StyleUnderline"/>
        </w:rPr>
        <w:t>the</w:t>
      </w:r>
      <w:r w:rsidRPr="005629B9">
        <w:rPr>
          <w:sz w:val="16"/>
        </w:rPr>
        <w:t xml:space="preserve"> structural </w:t>
      </w:r>
      <w:proofErr w:type="gramStart"/>
      <w:r w:rsidRPr="00514CC9">
        <w:rPr>
          <w:rStyle w:val="StyleUnderline"/>
        </w:rPr>
        <w:t>equivalences</w:t>
      </w:r>
      <w:proofErr w:type="gramEnd"/>
      <w:r w:rsidRPr="00514CC9">
        <w:rPr>
          <w:rStyle w:val="StyleUnderline"/>
        </w:rPr>
        <w:t xml:space="preserve"> between voting and bearing arms underscore the shared access they provide to the governing of the country</w:t>
      </w:r>
      <w:r w:rsidRPr="005629B9">
        <w:rPr>
          <w:sz w:val="16"/>
        </w:rPr>
        <w:t xml:space="preserve">, in peace and in war. Elections, reapportionment cases, and constitutional care about numerical translations from the population base to representation all exemplify what the Supreme Court in Baker v. Carr called the “distribution of political strength for legislative purposes.”194 So, too, </w:t>
      </w:r>
      <w:r w:rsidRPr="00514CC9">
        <w:rPr>
          <w:rStyle w:val="StyleUnderline"/>
        </w:rPr>
        <w:t>the right to bear arms holds within it the assertion of a just distribution of military power</w:t>
      </w:r>
      <w:r w:rsidRPr="005629B9">
        <w:rPr>
          <w:sz w:val="16"/>
        </w:rPr>
        <w:t xml:space="preserve"> for war- making purposes. THE REQUIREMENT FOR DOUBLE AUTHORIZATION IN BOTH WAR MAKING AND CONSTITUTION MAKING </w:t>
      </w:r>
    </w:p>
    <w:p w14:paraId="18A45AB6" w14:textId="77777777" w:rsidR="006C308C" w:rsidRDefault="006C308C">
      <w:pPr>
        <w:rPr>
          <w:rFonts w:eastAsiaTheme="majorEastAsia" w:cstheme="majorBidi"/>
          <w:b/>
          <w:iCs/>
          <w:sz w:val="26"/>
        </w:rPr>
      </w:pPr>
      <w:r>
        <w:br w:type="page"/>
      </w:r>
    </w:p>
    <w:p w14:paraId="4AB569E3" w14:textId="7405ABFF" w:rsidR="007E5217" w:rsidRPr="005629B9" w:rsidRDefault="00311387" w:rsidP="007E5217">
      <w:pPr>
        <w:pStyle w:val="Heading4"/>
      </w:pPr>
      <w:r>
        <w:lastRenderedPageBreak/>
        <w:t xml:space="preserve">Nuclear weapons </w:t>
      </w:r>
      <w:proofErr w:type="gramStart"/>
      <w:r>
        <w:t>causes</w:t>
      </w:r>
      <w:proofErr w:type="gramEnd"/>
      <w:r>
        <w:t xml:space="preserve"> our civic capacity to be active citizens to atrophy – we’ve felt numb over decades of violations of our contractual rights to self-defense, making all other rights seem meaningless</w:t>
      </w:r>
    </w:p>
    <w:p w14:paraId="2CAC17D6" w14:textId="77777777" w:rsidR="007E5217" w:rsidRPr="005629B9" w:rsidRDefault="007E5217" w:rsidP="007E5217">
      <w:r w:rsidRPr="005629B9">
        <w:rPr>
          <w:b/>
          <w:bCs/>
          <w:sz w:val="26"/>
          <w:szCs w:val="26"/>
        </w:rPr>
        <w:t>Scarry 14</w:t>
      </w:r>
      <w:r w:rsidRPr="005629B9">
        <w:t xml:space="preserve"> [Elaine Scarry, Walter M. Cabot Professor of Aesthetics and the General Theory of Value at Harvard University with a A.B. from Chatham College and a PhD from the University of Connecticut, 2014, “Thermonuclear Monarchy Choosing Between Democracy </w:t>
      </w:r>
      <w:proofErr w:type="gramStart"/>
      <w:r w:rsidRPr="005629B9">
        <w:t>And</w:t>
      </w:r>
      <w:proofErr w:type="gramEnd"/>
      <w:r w:rsidRPr="005629B9">
        <w:t xml:space="preserve"> Doom,” W.W. Norton &amp; Company, https://wwnorton.com/books/thermonuclear-monarchy/]/Kankee </w:t>
      </w:r>
    </w:p>
    <w:p w14:paraId="2433658E" w14:textId="77777777" w:rsidR="00311387" w:rsidRDefault="007E5217" w:rsidP="007E5217">
      <w:pPr>
        <w:rPr>
          <w:sz w:val="16"/>
        </w:rPr>
      </w:pPr>
      <w:r w:rsidRPr="005629B9">
        <w:rPr>
          <w:sz w:val="16"/>
        </w:rPr>
        <w:t>A Prelude and Summary</w:t>
      </w:r>
      <w:r w:rsidR="000D26CA" w:rsidRPr="005629B9">
        <w:rPr>
          <w:sz w:val="16"/>
        </w:rPr>
        <w:t xml:space="preserve"> </w:t>
      </w:r>
      <w:r w:rsidRPr="005629B9">
        <w:rPr>
          <w:sz w:val="16"/>
        </w:rPr>
        <w:t>On the first day, parts of the Northern Hemisphere are pitch black. As the smoke rises</w:t>
      </w:r>
      <w:r w:rsidR="000D26CA" w:rsidRPr="005629B9">
        <w:rPr>
          <w:sz w:val="16"/>
        </w:rPr>
        <w:t xml:space="preserve"> </w:t>
      </w:r>
      <w:r w:rsidRPr="005629B9">
        <w:rPr>
          <w:sz w:val="16"/>
        </w:rPr>
        <w:t>and spreads globally, vast regions darken, eventually receiving just 1 percent of the</w:t>
      </w:r>
      <w:r w:rsidR="000D26CA" w:rsidRPr="005629B9">
        <w:rPr>
          <w:sz w:val="16"/>
        </w:rPr>
        <w:t xml:space="preserve"> </w:t>
      </w:r>
      <w:r w:rsidRPr="005629B9">
        <w:rPr>
          <w:sz w:val="16"/>
        </w:rPr>
        <w:t>sunlight formerly received. Photosynthesis stops. The forests die. Oxygen levels plunge.</w:t>
      </w:r>
      <w:r w:rsidR="000D26CA" w:rsidRPr="005629B9">
        <w:rPr>
          <w:sz w:val="16"/>
        </w:rPr>
        <w:t xml:space="preserve"> </w:t>
      </w:r>
      <w:r w:rsidRPr="005629B9">
        <w:rPr>
          <w:sz w:val="16"/>
        </w:rPr>
        <w:t>If it is July, the temperature is −10°F. If it is January, the temperature is −50°F. There is</w:t>
      </w:r>
      <w:r w:rsidR="000D26CA" w:rsidRPr="005629B9">
        <w:rPr>
          <w:sz w:val="16"/>
        </w:rPr>
        <w:t xml:space="preserve"> </w:t>
      </w:r>
      <w:r w:rsidRPr="005629B9">
        <w:rPr>
          <w:sz w:val="16"/>
        </w:rPr>
        <w:t>no fresh water. No food. Violent storms rage along the coasts. Those animals, plants,</w:t>
      </w:r>
      <w:r w:rsidR="000D26CA" w:rsidRPr="005629B9">
        <w:rPr>
          <w:sz w:val="16"/>
        </w:rPr>
        <w:t xml:space="preserve"> </w:t>
      </w:r>
      <w:r w:rsidRPr="005629B9">
        <w:rPr>
          <w:sz w:val="16"/>
        </w:rPr>
        <w:t>and people who at first survived now die of cold, starvation, thirst, and disease.</w:t>
      </w:r>
      <w:r w:rsidR="000D26CA" w:rsidRPr="005629B9">
        <w:rPr>
          <w:sz w:val="16"/>
        </w:rPr>
        <w:t xml:space="preserve"> </w:t>
      </w:r>
      <w:r w:rsidRPr="005629B9">
        <w:rPr>
          <w:sz w:val="16"/>
        </w:rPr>
        <w:t>Civilization in the Northern Hemisphere has disappeared, and civilization in the</w:t>
      </w:r>
      <w:r w:rsidR="000D26CA" w:rsidRPr="005629B9">
        <w:rPr>
          <w:sz w:val="16"/>
        </w:rPr>
        <w:t xml:space="preserve"> </w:t>
      </w:r>
      <w:r w:rsidRPr="005629B9">
        <w:rPr>
          <w:sz w:val="16"/>
        </w:rPr>
        <w:t>Southern Hemisphere might also disappear. Gone for certain are the tropical forests,</w:t>
      </w:r>
      <w:r w:rsidR="000D26CA" w:rsidRPr="005629B9">
        <w:rPr>
          <w:sz w:val="16"/>
        </w:rPr>
        <w:t xml:space="preserve"> </w:t>
      </w:r>
      <w:r w:rsidRPr="005629B9">
        <w:rPr>
          <w:sz w:val="16"/>
        </w:rPr>
        <w:t>and with them most of the species on earth. This is the description of nuclear winter</w:t>
      </w:r>
      <w:r w:rsidR="000D26CA" w:rsidRPr="005629B9">
        <w:rPr>
          <w:sz w:val="16"/>
        </w:rPr>
        <w:t xml:space="preserve"> </w:t>
      </w:r>
      <w:r w:rsidRPr="005629B9">
        <w:rPr>
          <w:sz w:val="16"/>
        </w:rPr>
        <w:t>given by seventy scientists working independently in many different countries in the</w:t>
      </w:r>
      <w:r w:rsidR="000D26CA" w:rsidRPr="005629B9">
        <w:rPr>
          <w:sz w:val="16"/>
        </w:rPr>
        <w:t xml:space="preserve"> </w:t>
      </w:r>
      <w:r w:rsidRPr="005629B9">
        <w:rPr>
          <w:sz w:val="16"/>
        </w:rPr>
        <w:t>l980s: their research helped convince world leaders to reduce nuclear arsenals so that</w:t>
      </w:r>
      <w:r w:rsidR="000D26CA" w:rsidRPr="005629B9">
        <w:rPr>
          <w:sz w:val="16"/>
        </w:rPr>
        <w:t xml:space="preserve"> </w:t>
      </w:r>
      <w:r w:rsidRPr="005629B9">
        <w:rPr>
          <w:sz w:val="16"/>
        </w:rPr>
        <w:t>they are today one-third their former size.</w:t>
      </w:r>
      <w:r w:rsidR="000D26CA" w:rsidRPr="005629B9">
        <w:rPr>
          <w:sz w:val="16"/>
        </w:rPr>
        <w:t xml:space="preserve"> </w:t>
      </w:r>
      <w:r w:rsidRPr="005629B9">
        <w:rPr>
          <w:sz w:val="16"/>
        </w:rPr>
        <w:t>But current research—published in the leading science journals between 2007 and</w:t>
      </w:r>
      <w:r w:rsidR="000D26CA" w:rsidRPr="005629B9">
        <w:rPr>
          <w:sz w:val="16"/>
        </w:rPr>
        <w:t xml:space="preserve"> </w:t>
      </w:r>
      <w:r w:rsidRPr="005629B9">
        <w:rPr>
          <w:sz w:val="16"/>
        </w:rPr>
        <w:t>2012—shows that today’s much smaller nuclear arsenal, if used in a major exchange,</w:t>
      </w:r>
      <w:r w:rsidR="000D26CA" w:rsidRPr="005629B9">
        <w:rPr>
          <w:sz w:val="16"/>
        </w:rPr>
        <w:t xml:space="preserve"> </w:t>
      </w:r>
      <w:r w:rsidRPr="005629B9">
        <w:rPr>
          <w:sz w:val="16"/>
        </w:rPr>
        <w:t>will still produce nuclear winter, causing a drop in the average temperature across earth</w:t>
      </w:r>
      <w:r w:rsidR="000D26CA" w:rsidRPr="005629B9">
        <w:rPr>
          <w:sz w:val="16"/>
        </w:rPr>
        <w:t xml:space="preserve"> </w:t>
      </w:r>
      <w:r w:rsidRPr="005629B9">
        <w:rPr>
          <w:sz w:val="16"/>
        </w:rPr>
        <w:t>larger than what occurred in the Ice Age 18,000 years ago, and reducing rainfall by 45</w:t>
      </w:r>
      <w:r w:rsidR="000D26CA" w:rsidRPr="005629B9">
        <w:rPr>
          <w:sz w:val="16"/>
        </w:rPr>
        <w:t xml:space="preserve"> </w:t>
      </w:r>
      <w:r w:rsidRPr="005629B9">
        <w:rPr>
          <w:sz w:val="16"/>
        </w:rPr>
        <w:t>percent. Temperature drops will be especially severe over large landmasses such as</w:t>
      </w:r>
      <w:r w:rsidR="000D26CA" w:rsidRPr="005629B9">
        <w:rPr>
          <w:sz w:val="16"/>
        </w:rPr>
        <w:t xml:space="preserve"> </w:t>
      </w:r>
      <w:r w:rsidRPr="005629B9">
        <w:rPr>
          <w:sz w:val="16"/>
        </w:rPr>
        <w:t>Eurasia and North America, bringing agriculture to a halt and leading to the starvation</w:t>
      </w:r>
      <w:r w:rsidR="000D26CA" w:rsidRPr="005629B9">
        <w:rPr>
          <w:sz w:val="16"/>
        </w:rPr>
        <w:t xml:space="preserve"> </w:t>
      </w:r>
      <w:r w:rsidRPr="005629B9">
        <w:rPr>
          <w:sz w:val="16"/>
        </w:rPr>
        <w:t>of human beings and many other species. This new research also models what will</w:t>
      </w:r>
      <w:r w:rsidR="000D26CA" w:rsidRPr="005629B9">
        <w:rPr>
          <w:sz w:val="16"/>
        </w:rPr>
        <w:t xml:space="preserve"> </w:t>
      </w:r>
      <w:r w:rsidRPr="005629B9">
        <w:rPr>
          <w:sz w:val="16"/>
        </w:rPr>
        <w:t>happen if a tiny fraction (not even 1 percent but 0.015 percent) of today’s total arsenal</w:t>
      </w:r>
      <w:r w:rsidR="000D26CA" w:rsidRPr="005629B9">
        <w:rPr>
          <w:sz w:val="16"/>
        </w:rPr>
        <w:t xml:space="preserve"> </w:t>
      </w:r>
      <w:r w:rsidRPr="005629B9">
        <w:rPr>
          <w:sz w:val="16"/>
        </w:rPr>
        <w:t>is used in a regional exchange of fifty Hiroshima-size weapons: 44 million people will</w:t>
      </w:r>
      <w:r w:rsidR="000D26CA" w:rsidRPr="005629B9">
        <w:rPr>
          <w:sz w:val="16"/>
        </w:rPr>
        <w:t xml:space="preserve"> </w:t>
      </w:r>
      <w:r w:rsidRPr="005629B9">
        <w:rPr>
          <w:sz w:val="16"/>
        </w:rPr>
        <w:t>die at once; 1 billion will die from starvation.1</w:t>
      </w:r>
      <w:r w:rsidR="000D26CA" w:rsidRPr="005629B9">
        <w:rPr>
          <w:sz w:val="16"/>
        </w:rPr>
        <w:t xml:space="preserve"> </w:t>
      </w:r>
      <w:r w:rsidRPr="005629B9">
        <w:rPr>
          <w:sz w:val="16"/>
        </w:rPr>
        <w:t>This is what the tearing up of the social contract looks like. This is why Judge</w:t>
      </w:r>
      <w:r w:rsidR="000D26CA" w:rsidRPr="005629B9">
        <w:rPr>
          <w:sz w:val="16"/>
        </w:rPr>
        <w:t xml:space="preserve"> </w:t>
      </w:r>
      <w:r w:rsidRPr="005629B9">
        <w:rPr>
          <w:sz w:val="16"/>
        </w:rPr>
        <w:t xml:space="preserve">Weeramantry at </w:t>
      </w:r>
      <w:r w:rsidRPr="005629B9">
        <w:rPr>
          <w:rStyle w:val="StyleUnderline"/>
        </w:rPr>
        <w:t>the International Court of Justice</w:t>
      </w:r>
      <w:r w:rsidRPr="005629B9">
        <w:rPr>
          <w:sz w:val="16"/>
        </w:rPr>
        <w:t xml:space="preserve"> </w:t>
      </w:r>
      <w:r w:rsidRPr="005629B9">
        <w:rPr>
          <w:rStyle w:val="StyleUnderline"/>
        </w:rPr>
        <w:t>said</w:t>
      </w:r>
      <w:r w:rsidRPr="005629B9">
        <w:rPr>
          <w:sz w:val="16"/>
        </w:rPr>
        <w:t xml:space="preserve"> that </w:t>
      </w:r>
      <w:r w:rsidRPr="005629B9">
        <w:rPr>
          <w:rStyle w:val="StyleUnderline"/>
        </w:rPr>
        <w:t>even the threatened use of</w:t>
      </w:r>
      <w:r w:rsidR="000D26CA" w:rsidRPr="005629B9">
        <w:rPr>
          <w:rStyle w:val="StyleUnderline"/>
        </w:rPr>
        <w:t xml:space="preserve"> </w:t>
      </w:r>
      <w:r w:rsidRPr="005629B9">
        <w:rPr>
          <w:rStyle w:val="StyleUnderline"/>
        </w:rPr>
        <w:t>nuclear weapons carries us back to a world antecedent to the social contract</w:t>
      </w:r>
      <w:r w:rsidRPr="005629B9">
        <w:rPr>
          <w:sz w:val="16"/>
        </w:rPr>
        <w:t>. We saw in</w:t>
      </w:r>
      <w:r w:rsidR="000D26CA" w:rsidRPr="005629B9">
        <w:rPr>
          <w:sz w:val="16"/>
        </w:rPr>
        <w:t xml:space="preserve"> </w:t>
      </w:r>
      <w:r w:rsidRPr="005629B9">
        <w:rPr>
          <w:sz w:val="16"/>
        </w:rPr>
        <w:t>Part One that nuclear weapons are deeply incompatible with one particular social</w:t>
      </w:r>
      <w:r w:rsidR="000D26CA" w:rsidRPr="005629B9">
        <w:rPr>
          <w:sz w:val="16"/>
        </w:rPr>
        <w:t xml:space="preserve"> </w:t>
      </w:r>
      <w:r w:rsidRPr="005629B9">
        <w:rPr>
          <w:sz w:val="16"/>
        </w:rPr>
        <w:t>contract, the U.S. Constitution. The existence of either is premised on the disappearance</w:t>
      </w:r>
      <w:r w:rsidR="000D26CA" w:rsidRPr="005629B9">
        <w:rPr>
          <w:sz w:val="16"/>
        </w:rPr>
        <w:t xml:space="preserve"> </w:t>
      </w:r>
      <w:r w:rsidRPr="005629B9">
        <w:rPr>
          <w:sz w:val="16"/>
        </w:rPr>
        <w:t xml:space="preserve">of the other: </w:t>
      </w:r>
      <w:r w:rsidRPr="005629B9">
        <w:rPr>
          <w:rStyle w:val="StyleUnderline"/>
        </w:rPr>
        <w:t>either the Constitution</w:t>
      </w:r>
      <w:r w:rsidRPr="005629B9">
        <w:rPr>
          <w:sz w:val="16"/>
        </w:rPr>
        <w:t xml:space="preserve">, as now seems to be the case, </w:t>
      </w:r>
      <w:r w:rsidRPr="005629B9">
        <w:rPr>
          <w:rStyle w:val="StyleUnderline"/>
        </w:rPr>
        <w:t>will disappear and our</w:t>
      </w:r>
      <w:r w:rsidR="000D26CA" w:rsidRPr="005629B9">
        <w:rPr>
          <w:rStyle w:val="StyleUnderline"/>
        </w:rPr>
        <w:t xml:space="preserve"> </w:t>
      </w:r>
      <w:r w:rsidRPr="005629B9">
        <w:rPr>
          <w:rStyle w:val="StyleUnderline"/>
        </w:rPr>
        <w:t>arsenal will thrive; or alternatively, our Constitution will be reaffirmed, causing our</w:t>
      </w:r>
      <w:r w:rsidR="000D26CA" w:rsidRPr="005629B9">
        <w:rPr>
          <w:rStyle w:val="StyleUnderline"/>
        </w:rPr>
        <w:t xml:space="preserve"> </w:t>
      </w:r>
      <w:r w:rsidRPr="005629B9">
        <w:rPr>
          <w:rStyle w:val="StyleUnderline"/>
        </w:rPr>
        <w:t>nuclear arsenal to disappear</w:t>
      </w:r>
      <w:r w:rsidRPr="005629B9">
        <w:rPr>
          <w:sz w:val="16"/>
        </w:rPr>
        <w:t>.</w:t>
      </w:r>
      <w:r w:rsidR="000D26CA" w:rsidRPr="005629B9">
        <w:rPr>
          <w:sz w:val="16"/>
        </w:rPr>
        <w:t xml:space="preserve"> </w:t>
      </w:r>
      <w:r w:rsidRPr="005629B9">
        <w:rPr>
          <w:sz w:val="16"/>
        </w:rPr>
        <w:t>But Judge Weeramantry was talking not just about one specific social contract, that</w:t>
      </w:r>
      <w:r w:rsidR="000D26CA" w:rsidRPr="005629B9">
        <w:rPr>
          <w:sz w:val="16"/>
        </w:rPr>
        <w:t xml:space="preserve"> </w:t>
      </w:r>
      <w:r w:rsidRPr="005629B9">
        <w:rPr>
          <w:sz w:val="16"/>
        </w:rPr>
        <w:t>of the United States. He was talking about the essential phenomenon of social contract</w:t>
      </w:r>
      <w:r w:rsidR="000D26CA" w:rsidRPr="005629B9">
        <w:rPr>
          <w:sz w:val="16"/>
        </w:rPr>
        <w:t xml:space="preserve"> </w:t>
      </w:r>
      <w:r w:rsidRPr="005629B9">
        <w:rPr>
          <w:sz w:val="16"/>
        </w:rPr>
        <w:t>that underlies any concrete instance: “</w:t>
      </w:r>
      <w:r w:rsidRPr="005629B9">
        <w:rPr>
          <w:rStyle w:val="StyleUnderline"/>
        </w:rPr>
        <w:t>a world order dependent upon terror would take</w:t>
      </w:r>
      <w:r w:rsidR="000D26CA" w:rsidRPr="005629B9">
        <w:rPr>
          <w:sz w:val="16"/>
        </w:rPr>
        <w:t xml:space="preserve"> </w:t>
      </w:r>
      <w:r w:rsidRPr="005629B9">
        <w:rPr>
          <w:rStyle w:val="StyleUnderline"/>
        </w:rPr>
        <w:t>us back to the state of nature</w:t>
      </w:r>
      <w:r w:rsidRPr="005629B9">
        <w:rPr>
          <w:sz w:val="16"/>
        </w:rPr>
        <w:t xml:space="preserve"> described by Hobbes in The Leviathan.”2 The two antiwar</w:t>
      </w:r>
      <w:r w:rsidR="000D26CA" w:rsidRPr="005629B9">
        <w:rPr>
          <w:sz w:val="16"/>
        </w:rPr>
        <w:t xml:space="preserve"> </w:t>
      </w:r>
      <w:r w:rsidRPr="005629B9">
        <w:rPr>
          <w:sz w:val="16"/>
        </w:rPr>
        <w:t>or war-impeding provisions in the U.S. Constitution are together not just an accidental</w:t>
      </w:r>
      <w:r w:rsidR="000D26CA" w:rsidRPr="005629B9">
        <w:rPr>
          <w:sz w:val="16"/>
        </w:rPr>
        <w:t xml:space="preserve"> </w:t>
      </w:r>
      <w:r w:rsidRPr="005629B9">
        <w:rPr>
          <w:sz w:val="16"/>
        </w:rPr>
        <w:t>or secondary feature—a lucky feature—of what it is. (Of course, even if it were just a</w:t>
      </w:r>
      <w:r w:rsidR="000D26CA" w:rsidRPr="005629B9">
        <w:rPr>
          <w:sz w:val="16"/>
        </w:rPr>
        <w:t xml:space="preserve"> </w:t>
      </w:r>
      <w:r w:rsidRPr="005629B9">
        <w:rPr>
          <w:sz w:val="16"/>
        </w:rPr>
        <w:t>lucky feature, we should reach for it as a blessing and proceed from there).3</w:t>
      </w:r>
      <w:r w:rsidR="000D26CA" w:rsidRPr="005629B9">
        <w:rPr>
          <w:sz w:val="16"/>
        </w:rPr>
        <w:t xml:space="preserve"> </w:t>
      </w:r>
      <w:r w:rsidRPr="005629B9">
        <w:rPr>
          <w:sz w:val="16"/>
        </w:rPr>
        <w:t>Although Part One focused on one constitution in particular—that of the United</w:t>
      </w:r>
      <w:r w:rsidR="000D26CA" w:rsidRPr="005629B9">
        <w:rPr>
          <w:sz w:val="16"/>
        </w:rPr>
        <w:t xml:space="preserve"> </w:t>
      </w:r>
      <w:r w:rsidRPr="005629B9">
        <w:rPr>
          <w:sz w:val="16"/>
        </w:rPr>
        <w:t>States—other countries have constitutional provisions that may (along with international</w:t>
      </w:r>
      <w:r w:rsidR="000D26CA" w:rsidRPr="005629B9">
        <w:rPr>
          <w:sz w:val="16"/>
        </w:rPr>
        <w:t xml:space="preserve"> </w:t>
      </w:r>
      <w:r w:rsidRPr="005629B9">
        <w:rPr>
          <w:sz w:val="16"/>
        </w:rPr>
        <w:t>law) eventually enable their populations to eliminate their nuclear arsenals. For</w:t>
      </w:r>
      <w:r w:rsidR="000D26CA" w:rsidRPr="005629B9">
        <w:rPr>
          <w:sz w:val="16"/>
        </w:rPr>
        <w:t xml:space="preserve"> </w:t>
      </w:r>
      <w:r w:rsidRPr="005629B9">
        <w:rPr>
          <w:sz w:val="16"/>
        </w:rPr>
        <w:t>example, Article 35 of the French Constitution stipulates that “[a] declaration of war</w:t>
      </w:r>
      <w:r w:rsidR="000D26CA" w:rsidRPr="005629B9">
        <w:rPr>
          <w:sz w:val="16"/>
        </w:rPr>
        <w:t xml:space="preserve"> </w:t>
      </w:r>
      <w:r w:rsidRPr="005629B9">
        <w:rPr>
          <w:sz w:val="16"/>
        </w:rPr>
        <w:t>must be authorized by Parliament.” Article 34, Clause 3, confers on parliament the</w:t>
      </w:r>
      <w:r w:rsidR="000D26CA" w:rsidRPr="005629B9">
        <w:rPr>
          <w:sz w:val="16"/>
        </w:rPr>
        <w:t xml:space="preserve"> </w:t>
      </w:r>
      <w:r w:rsidRPr="005629B9">
        <w:rPr>
          <w:sz w:val="16"/>
        </w:rPr>
        <w:t>obligation to “determine the basic principles of the general organization of national</w:t>
      </w:r>
      <w:r w:rsidR="000D26CA" w:rsidRPr="005629B9">
        <w:rPr>
          <w:sz w:val="16"/>
        </w:rPr>
        <w:t xml:space="preserve"> </w:t>
      </w:r>
      <w:proofErr w:type="spellStart"/>
      <w:r w:rsidRPr="005629B9">
        <w:rPr>
          <w:sz w:val="16"/>
        </w:rPr>
        <w:t>defence</w:t>
      </w:r>
      <w:proofErr w:type="spellEnd"/>
      <w:r w:rsidRPr="005629B9">
        <w:rPr>
          <w:sz w:val="16"/>
        </w:rPr>
        <w:t>.” The present arrangements in France—a presidential first-use policy, the</w:t>
      </w:r>
      <w:r w:rsidR="000D26CA" w:rsidRPr="005629B9">
        <w:rPr>
          <w:sz w:val="16"/>
        </w:rPr>
        <w:t xml:space="preserve"> </w:t>
      </w:r>
      <w:r w:rsidRPr="005629B9">
        <w:rPr>
          <w:sz w:val="16"/>
        </w:rPr>
        <w:t>inclusion of fewer than twenty people in the formation of nuclear policy,4 and the</w:t>
      </w:r>
      <w:r w:rsidR="000D26CA" w:rsidRPr="005629B9">
        <w:rPr>
          <w:sz w:val="16"/>
        </w:rPr>
        <w:t xml:space="preserve"> </w:t>
      </w:r>
      <w:r w:rsidRPr="005629B9">
        <w:rPr>
          <w:sz w:val="16"/>
        </w:rPr>
        <w:t>issuing of executive edicts that sweep aside legislative authority5—all violate the</w:t>
      </w:r>
      <w:r w:rsidR="000D26CA" w:rsidRPr="005629B9">
        <w:rPr>
          <w:sz w:val="16"/>
        </w:rPr>
        <w:t xml:space="preserve"> </w:t>
      </w:r>
      <w:r w:rsidRPr="005629B9">
        <w:rPr>
          <w:sz w:val="16"/>
        </w:rPr>
        <w:t>constitution and would themselves, in turn, be eliminated if the constitution were</w:t>
      </w:r>
      <w:r w:rsidR="000D26CA" w:rsidRPr="005629B9">
        <w:rPr>
          <w:sz w:val="16"/>
        </w:rPr>
        <w:t xml:space="preserve"> </w:t>
      </w:r>
      <w:r w:rsidRPr="005629B9">
        <w:rPr>
          <w:sz w:val="16"/>
        </w:rPr>
        <w:t>applied.</w:t>
      </w:r>
      <w:r w:rsidR="000D26CA" w:rsidRPr="005629B9">
        <w:rPr>
          <w:sz w:val="16"/>
        </w:rPr>
        <w:t xml:space="preserve"> </w:t>
      </w:r>
      <w:r w:rsidRPr="005629B9">
        <w:rPr>
          <w:sz w:val="16"/>
        </w:rPr>
        <w:t>In India, Article 246, Clause 1, of the constitution stipulates the “Subject Matter” for</w:t>
      </w:r>
      <w:r w:rsidR="000D26CA" w:rsidRPr="005629B9">
        <w:rPr>
          <w:sz w:val="16"/>
        </w:rPr>
        <w:t xml:space="preserve"> </w:t>
      </w:r>
      <w:r w:rsidRPr="005629B9">
        <w:rPr>
          <w:sz w:val="16"/>
        </w:rPr>
        <w:t>which Parliament is responsible: “Defense of India and every part thereof including</w:t>
      </w:r>
      <w:r w:rsidR="000D26CA" w:rsidRPr="005629B9">
        <w:rPr>
          <w:sz w:val="16"/>
        </w:rPr>
        <w:t xml:space="preserve"> </w:t>
      </w:r>
      <w:r w:rsidRPr="005629B9">
        <w:rPr>
          <w:sz w:val="16"/>
        </w:rPr>
        <w:t xml:space="preserve">preparation for </w:t>
      </w:r>
      <w:proofErr w:type="spellStart"/>
      <w:r w:rsidRPr="005629B9">
        <w:rPr>
          <w:sz w:val="16"/>
        </w:rPr>
        <w:t>defence</w:t>
      </w:r>
      <w:proofErr w:type="spellEnd"/>
      <w:r w:rsidRPr="005629B9">
        <w:rPr>
          <w:sz w:val="16"/>
        </w:rPr>
        <w:t xml:space="preserve"> and all such acts as may be conducive in time of war to its</w:t>
      </w:r>
      <w:r w:rsidR="000D26CA" w:rsidRPr="005629B9">
        <w:rPr>
          <w:sz w:val="16"/>
        </w:rPr>
        <w:t xml:space="preserve"> </w:t>
      </w:r>
      <w:r w:rsidRPr="005629B9">
        <w:rPr>
          <w:sz w:val="16"/>
        </w:rPr>
        <w:t>prosecution and after its termination to effective demobilization.” Subsequent items for</w:t>
      </w:r>
      <w:r w:rsidR="000D26CA" w:rsidRPr="005629B9">
        <w:rPr>
          <w:sz w:val="16"/>
        </w:rPr>
        <w:t xml:space="preserve"> </w:t>
      </w:r>
      <w:r w:rsidRPr="005629B9">
        <w:rPr>
          <w:sz w:val="16"/>
        </w:rPr>
        <w:t>which the legislature is responsible include all forms of military force.6</w:t>
      </w:r>
      <w:r w:rsidR="000D26CA" w:rsidRPr="005629B9">
        <w:rPr>
          <w:sz w:val="16"/>
        </w:rPr>
        <w:t xml:space="preserve"> </w:t>
      </w:r>
      <w:r w:rsidRPr="005629B9">
        <w:rPr>
          <w:sz w:val="16"/>
        </w:rPr>
        <w:t>The 1993 Constitution of the Russian Federation is widely perceived as conferring</w:t>
      </w:r>
      <w:r w:rsidR="000D26CA" w:rsidRPr="005629B9">
        <w:rPr>
          <w:sz w:val="16"/>
        </w:rPr>
        <w:t xml:space="preserve"> </w:t>
      </w:r>
      <w:r w:rsidRPr="005629B9">
        <w:rPr>
          <w:sz w:val="16"/>
        </w:rPr>
        <w:t>vast power on the country’s president, but some of its structural features resemble those</w:t>
      </w:r>
      <w:r w:rsidR="000D26CA" w:rsidRPr="005629B9">
        <w:rPr>
          <w:sz w:val="16"/>
        </w:rPr>
        <w:t xml:space="preserve"> </w:t>
      </w:r>
      <w:r w:rsidRPr="005629B9">
        <w:rPr>
          <w:sz w:val="16"/>
        </w:rPr>
        <w:t>found in the United States. If Russia is attacked—if its borders are violated by armed</w:t>
      </w:r>
      <w:r w:rsidR="000D26CA" w:rsidRPr="005629B9">
        <w:rPr>
          <w:sz w:val="16"/>
        </w:rPr>
        <w:t xml:space="preserve"> </w:t>
      </w:r>
      <w:r w:rsidRPr="005629B9">
        <w:rPr>
          <w:sz w:val="16"/>
        </w:rPr>
        <w:t>aggression—the president may begin to act at once to defend the country (Article 87)</w:t>
      </w:r>
      <w:r w:rsidR="000D26CA" w:rsidRPr="005629B9">
        <w:rPr>
          <w:sz w:val="16"/>
        </w:rPr>
        <w:t xml:space="preserve"> </w:t>
      </w:r>
      <w:r w:rsidRPr="005629B9">
        <w:rPr>
          <w:sz w:val="16"/>
        </w:rPr>
        <w:t>and then notify the legislature. But while the president may take unilateral action to</w:t>
      </w:r>
      <w:r w:rsidR="000D26CA" w:rsidRPr="005629B9">
        <w:rPr>
          <w:sz w:val="16"/>
        </w:rPr>
        <w:t xml:space="preserve"> </w:t>
      </w:r>
      <w:r w:rsidRPr="005629B9">
        <w:rPr>
          <w:sz w:val="16"/>
        </w:rPr>
        <w:t>defend the interior of the country, Article 102 stipulates that the use of military force</w:t>
      </w:r>
      <w:r w:rsidR="000D26CA" w:rsidRPr="005629B9">
        <w:rPr>
          <w:sz w:val="16"/>
        </w:rPr>
        <w:t xml:space="preserve"> </w:t>
      </w:r>
      <w:r w:rsidRPr="005629B9">
        <w:rPr>
          <w:sz w:val="16"/>
        </w:rPr>
        <w:t>outside the borders requires the authorization of the Federal Council (the analog of the</w:t>
      </w:r>
      <w:r w:rsidR="000D26CA" w:rsidRPr="005629B9">
        <w:rPr>
          <w:sz w:val="16"/>
        </w:rPr>
        <w:t xml:space="preserve"> </w:t>
      </w:r>
      <w:r w:rsidRPr="005629B9">
        <w:rPr>
          <w:sz w:val="16"/>
        </w:rPr>
        <w:t>U.S. Senate); and Article 106 assigns to the Federal Council the responsibility for</w:t>
      </w:r>
      <w:r w:rsidR="000D26CA" w:rsidRPr="005629B9">
        <w:rPr>
          <w:sz w:val="16"/>
        </w:rPr>
        <w:t xml:space="preserve"> </w:t>
      </w:r>
      <w:r w:rsidRPr="005629B9">
        <w:rPr>
          <w:sz w:val="16"/>
        </w:rPr>
        <w:t>protecting the borders and overseeing war and peace. Legislative debate, deliberation,</w:t>
      </w:r>
      <w:r w:rsidR="000D26CA" w:rsidRPr="005629B9">
        <w:rPr>
          <w:sz w:val="16"/>
        </w:rPr>
        <w:t xml:space="preserve"> </w:t>
      </w:r>
      <w:r w:rsidRPr="005629B9">
        <w:rPr>
          <w:sz w:val="16"/>
        </w:rPr>
        <w:t>and testing of the proposition that a foreign population deserves to be injured therefore</w:t>
      </w:r>
      <w:r w:rsidR="000D26CA" w:rsidRPr="005629B9">
        <w:rPr>
          <w:sz w:val="16"/>
        </w:rPr>
        <w:t xml:space="preserve"> </w:t>
      </w:r>
      <w:r w:rsidRPr="005629B9">
        <w:rPr>
          <w:sz w:val="16"/>
        </w:rPr>
        <w:t>appear to be key parts of the structure of governance. Russia also has a constitutional</w:t>
      </w:r>
      <w:r w:rsidR="000D26CA" w:rsidRPr="005629B9">
        <w:rPr>
          <w:sz w:val="16"/>
        </w:rPr>
        <w:t xml:space="preserve"> </w:t>
      </w:r>
      <w:r w:rsidRPr="005629B9">
        <w:rPr>
          <w:sz w:val="16"/>
        </w:rPr>
        <w:t>provision that resembles the Second Amendment of the U.S. Constitution: Article 59</w:t>
      </w:r>
      <w:r w:rsidR="000D26CA" w:rsidRPr="005629B9">
        <w:rPr>
          <w:sz w:val="16"/>
        </w:rPr>
        <w:t xml:space="preserve"> </w:t>
      </w:r>
      <w:r w:rsidRPr="005629B9">
        <w:rPr>
          <w:sz w:val="16"/>
        </w:rPr>
        <w:t xml:space="preserve">distributes to the entire population shared responsibility for defending the country. </w:t>
      </w:r>
      <w:r w:rsidRPr="005629B9">
        <w:rPr>
          <w:rStyle w:val="StyleUnderline"/>
        </w:rPr>
        <w:t>The</w:t>
      </w:r>
      <w:r w:rsidR="000D26CA" w:rsidRPr="005629B9">
        <w:rPr>
          <w:rStyle w:val="StyleUnderline"/>
        </w:rPr>
        <w:t xml:space="preserve"> </w:t>
      </w:r>
      <w:r w:rsidRPr="005629B9">
        <w:rPr>
          <w:rStyle w:val="StyleUnderline"/>
        </w:rPr>
        <w:t>only way to make nuclear weapons compatible with these three constitutional</w:t>
      </w:r>
      <w:r w:rsidR="000D26CA" w:rsidRPr="005629B9">
        <w:rPr>
          <w:rStyle w:val="StyleUnderline"/>
        </w:rPr>
        <w:t xml:space="preserve"> </w:t>
      </w:r>
      <w:r w:rsidRPr="005629B9">
        <w:rPr>
          <w:rStyle w:val="StyleUnderline"/>
        </w:rPr>
        <w:t>requirements is to eliminate those weapons altogether</w:t>
      </w:r>
      <w:r w:rsidRPr="005629B9">
        <w:rPr>
          <w:sz w:val="16"/>
        </w:rPr>
        <w:t>.7</w:t>
      </w:r>
      <w:r w:rsidR="000D26CA" w:rsidRPr="005629B9">
        <w:rPr>
          <w:sz w:val="16"/>
        </w:rPr>
        <w:t xml:space="preserve"> </w:t>
      </w:r>
      <w:r w:rsidRPr="005629B9">
        <w:rPr>
          <w:sz w:val="16"/>
        </w:rPr>
        <w:t>Part Two shows that far from being an accidental feature of particular constitutions,</w:t>
      </w:r>
      <w:r w:rsidR="000D26CA" w:rsidRPr="005629B9">
        <w:rPr>
          <w:sz w:val="16"/>
        </w:rPr>
        <w:t xml:space="preserve"> </w:t>
      </w:r>
      <w:r w:rsidRPr="005629B9">
        <w:rPr>
          <w:rStyle w:val="StyleUnderline"/>
        </w:rPr>
        <w:t xml:space="preserve">the war-impeding feature is </w:t>
      </w:r>
      <w:r w:rsidRPr="005629B9">
        <w:rPr>
          <w:rStyle w:val="Emphasis"/>
        </w:rPr>
        <w:t>essential</w:t>
      </w:r>
      <w:r w:rsidRPr="005629B9">
        <w:rPr>
          <w:rStyle w:val="StyleUnderline"/>
        </w:rPr>
        <w:t xml:space="preserve"> to the social contract, part of its deep structure—</w:t>
      </w:r>
      <w:r w:rsidR="000D26CA" w:rsidRPr="005629B9">
        <w:rPr>
          <w:rStyle w:val="StyleUnderline"/>
        </w:rPr>
        <w:t xml:space="preserve"> </w:t>
      </w:r>
      <w:r w:rsidRPr="005629B9">
        <w:rPr>
          <w:rStyle w:val="StyleUnderline"/>
        </w:rPr>
        <w:t>so much so that without it the contract is profoundly incoherent and simply ceases to</w:t>
      </w:r>
      <w:r w:rsidR="000D26CA" w:rsidRPr="005629B9">
        <w:rPr>
          <w:rStyle w:val="StyleUnderline"/>
        </w:rPr>
        <w:t xml:space="preserve"> </w:t>
      </w:r>
      <w:r w:rsidRPr="005629B9">
        <w:rPr>
          <w:rStyle w:val="StyleUnderline"/>
        </w:rPr>
        <w:t>exist</w:t>
      </w:r>
      <w:r w:rsidRPr="005629B9">
        <w:rPr>
          <w:sz w:val="16"/>
        </w:rPr>
        <w:t>. The nuclear-weapons states, then, cannot hope to keep their weapons by rewriting</w:t>
      </w:r>
      <w:r w:rsidR="000D26CA" w:rsidRPr="005629B9">
        <w:rPr>
          <w:sz w:val="16"/>
        </w:rPr>
        <w:t xml:space="preserve"> </w:t>
      </w:r>
      <w:r w:rsidRPr="005629B9">
        <w:rPr>
          <w:sz w:val="16"/>
        </w:rPr>
        <w:t xml:space="preserve">their social contracts. </w:t>
      </w:r>
      <w:r w:rsidRPr="005629B9">
        <w:rPr>
          <w:sz w:val="16"/>
        </w:rPr>
        <w:lastRenderedPageBreak/>
        <w:t>Once the elementary form of the social contract is made visible, we see that its</w:t>
      </w:r>
      <w:r w:rsidR="000D26CA" w:rsidRPr="005629B9">
        <w:rPr>
          <w:sz w:val="16"/>
        </w:rPr>
        <w:t xml:space="preserve"> </w:t>
      </w:r>
      <w:r w:rsidRPr="005629B9">
        <w:rPr>
          <w:sz w:val="16"/>
        </w:rPr>
        <w:t xml:space="preserve">fundamental design entails three essential steps: </w:t>
      </w:r>
      <w:r w:rsidRPr="005629B9">
        <w:rPr>
          <w:rStyle w:val="StyleUnderline"/>
        </w:rPr>
        <w:t xml:space="preserve">the social contract is a </w:t>
      </w:r>
      <w:r w:rsidRPr="005629B9">
        <w:rPr>
          <w:rStyle w:val="Emphasis"/>
        </w:rPr>
        <w:t>brake on</w:t>
      </w:r>
      <w:r w:rsidR="000D26CA" w:rsidRPr="005629B9">
        <w:rPr>
          <w:rStyle w:val="Emphasis"/>
        </w:rPr>
        <w:t xml:space="preserve"> </w:t>
      </w:r>
      <w:r w:rsidRPr="005629B9">
        <w:rPr>
          <w:rStyle w:val="Emphasis"/>
        </w:rPr>
        <w:t>injuring</w:t>
      </w:r>
      <w:r w:rsidRPr="005629B9">
        <w:rPr>
          <w:sz w:val="16"/>
        </w:rPr>
        <w:t xml:space="preserve">; the brake works </w:t>
      </w:r>
      <w:r w:rsidRPr="005629B9">
        <w:rPr>
          <w:rStyle w:val="StyleUnderline"/>
        </w:rPr>
        <w:t>by providing an actual material obstruction to the act of</w:t>
      </w:r>
      <w:r w:rsidR="000D26CA" w:rsidRPr="005629B9">
        <w:rPr>
          <w:rStyle w:val="StyleUnderline"/>
        </w:rPr>
        <w:t xml:space="preserve"> </w:t>
      </w:r>
      <w:r w:rsidRPr="005629B9">
        <w:rPr>
          <w:rStyle w:val="StyleUnderline"/>
        </w:rPr>
        <w:t>injuring</w:t>
      </w:r>
      <w:r w:rsidRPr="005629B9">
        <w:rPr>
          <w:sz w:val="16"/>
        </w:rPr>
        <w:t xml:space="preserve">; the material of that obstruction is </w:t>
      </w:r>
      <w:r w:rsidRPr="005629B9">
        <w:rPr>
          <w:rStyle w:val="StyleUnderline"/>
        </w:rPr>
        <w:t>the human body</w:t>
      </w:r>
      <w:r w:rsidRPr="005629B9">
        <w:rPr>
          <w:sz w:val="16"/>
        </w:rPr>
        <w:t>. While the major work of</w:t>
      </w:r>
      <w:r w:rsidR="000D26CA" w:rsidRPr="005629B9">
        <w:rPr>
          <w:sz w:val="16"/>
        </w:rPr>
        <w:t xml:space="preserve"> </w:t>
      </w:r>
      <w:r w:rsidRPr="005629B9">
        <w:rPr>
          <w:sz w:val="16"/>
        </w:rPr>
        <w:t xml:space="preserve">Part Two is to show that it is not just one </w:t>
      </w:r>
      <w:proofErr w:type="gramStart"/>
      <w:r w:rsidRPr="005629B9">
        <w:rPr>
          <w:sz w:val="16"/>
        </w:rPr>
        <w:t>particular constitution</w:t>
      </w:r>
      <w:proofErr w:type="gramEnd"/>
      <w:r w:rsidRPr="005629B9">
        <w:rPr>
          <w:sz w:val="16"/>
        </w:rPr>
        <w:t xml:space="preserve"> but the social contract</w:t>
      </w:r>
      <w:r w:rsidR="000D26CA" w:rsidRPr="005629B9">
        <w:rPr>
          <w:sz w:val="16"/>
        </w:rPr>
        <w:t xml:space="preserve"> </w:t>
      </w:r>
      <w:r w:rsidRPr="005629B9">
        <w:rPr>
          <w:sz w:val="16"/>
        </w:rPr>
        <w:t>itself that prohibits nuclear weapons, a second major undertaking is to comprehend this</w:t>
      </w:r>
      <w:r w:rsidR="000D26CA" w:rsidRPr="005629B9">
        <w:rPr>
          <w:sz w:val="16"/>
        </w:rPr>
        <w:t xml:space="preserve"> </w:t>
      </w:r>
      <w:r w:rsidRPr="005629B9">
        <w:rPr>
          <w:sz w:val="16"/>
        </w:rPr>
        <w:t>role of the material impediment—the aliveness of all persons—in the contract.</w:t>
      </w:r>
      <w:r w:rsidR="000D26CA" w:rsidRPr="005629B9">
        <w:rPr>
          <w:sz w:val="16"/>
        </w:rPr>
        <w:t xml:space="preserve"> </w:t>
      </w:r>
      <w:r w:rsidRPr="005629B9">
        <w:rPr>
          <w:sz w:val="16"/>
        </w:rPr>
        <w:t>This reliance on the human body has already become visible throughout the earlier</w:t>
      </w:r>
      <w:r w:rsidR="000D26CA" w:rsidRPr="005629B9">
        <w:rPr>
          <w:sz w:val="16"/>
        </w:rPr>
        <w:t xml:space="preserve"> </w:t>
      </w:r>
      <w:r w:rsidRPr="005629B9">
        <w:rPr>
          <w:sz w:val="16"/>
        </w:rPr>
        <w:t>chapters. “How many intervening layers of possibly resistant humanity” stand between a</w:t>
      </w:r>
      <w:r w:rsidR="000D26CA" w:rsidRPr="005629B9">
        <w:rPr>
          <w:sz w:val="16"/>
        </w:rPr>
        <w:t xml:space="preserve"> </w:t>
      </w:r>
      <w:r w:rsidRPr="005629B9">
        <w:rPr>
          <w:sz w:val="16"/>
        </w:rPr>
        <w:t>leader’s decision to injure a foreign population and the enactment of that decision? In</w:t>
      </w:r>
      <w:r w:rsidR="000D26CA" w:rsidRPr="005629B9">
        <w:rPr>
          <w:sz w:val="16"/>
        </w:rPr>
        <w:t xml:space="preserve"> </w:t>
      </w:r>
      <w:r w:rsidRPr="005629B9">
        <w:rPr>
          <w:sz w:val="16"/>
        </w:rPr>
        <w:t>stark contrast with nuclear strategy, the United States Constitution requires 535</w:t>
      </w:r>
      <w:r w:rsidR="000D26CA" w:rsidRPr="005629B9">
        <w:rPr>
          <w:sz w:val="16"/>
        </w:rPr>
        <w:t xml:space="preserve"> </w:t>
      </w:r>
      <w:r w:rsidRPr="005629B9">
        <w:rPr>
          <w:sz w:val="16"/>
        </w:rPr>
        <w:t>intervening layers at the congressional gate, and many millions of intervening layers at</w:t>
      </w:r>
      <w:r w:rsidR="000D26CA" w:rsidRPr="005629B9">
        <w:rPr>
          <w:sz w:val="16"/>
        </w:rPr>
        <w:t xml:space="preserve"> </w:t>
      </w:r>
      <w:r w:rsidRPr="005629B9">
        <w:rPr>
          <w:sz w:val="16"/>
        </w:rPr>
        <w:t xml:space="preserve">the popular gate. The double gating </w:t>
      </w:r>
      <w:proofErr w:type="gramStart"/>
      <w:r w:rsidRPr="005629B9">
        <w:rPr>
          <w:sz w:val="16"/>
        </w:rPr>
        <w:t>is itself</w:t>
      </w:r>
      <w:proofErr w:type="gramEnd"/>
      <w:r w:rsidRPr="005629B9">
        <w:rPr>
          <w:sz w:val="16"/>
        </w:rPr>
        <w:t xml:space="preserve"> a manifestation of the impediment strategy:</w:t>
      </w:r>
      <w:r w:rsidR="000D26CA" w:rsidRPr="005629B9">
        <w:rPr>
          <w:sz w:val="16"/>
        </w:rPr>
        <w:t xml:space="preserve"> </w:t>
      </w:r>
      <w:r w:rsidRPr="005629B9">
        <w:rPr>
          <w:sz w:val="16"/>
        </w:rPr>
        <w:t>outside of war making, it is found in no other constitutionally stipulated national action</w:t>
      </w:r>
      <w:r w:rsidR="000D26CA" w:rsidRPr="005629B9">
        <w:rPr>
          <w:sz w:val="16"/>
        </w:rPr>
        <w:t xml:space="preserve"> </w:t>
      </w:r>
      <w:r w:rsidRPr="005629B9">
        <w:rPr>
          <w:sz w:val="16"/>
        </w:rPr>
        <w:t>except the making of the Constitution itself. Live human bodies of citizens are called</w:t>
      </w:r>
      <w:r w:rsidR="000D26CA" w:rsidRPr="005629B9">
        <w:rPr>
          <w:sz w:val="16"/>
        </w:rPr>
        <w:t xml:space="preserve"> </w:t>
      </w:r>
      <w:r w:rsidRPr="005629B9">
        <w:rPr>
          <w:sz w:val="16"/>
        </w:rPr>
        <w:t>upon to defend the home country against injury that originates from outside its borders:</w:t>
      </w:r>
      <w:r w:rsidR="000D26CA" w:rsidRPr="005629B9">
        <w:rPr>
          <w:sz w:val="16"/>
        </w:rPr>
        <w:t xml:space="preserve"> </w:t>
      </w:r>
      <w:r w:rsidRPr="005629B9">
        <w:rPr>
          <w:sz w:val="16"/>
        </w:rPr>
        <w:t>the dead and wounded in any war make the importance of the body tragically</w:t>
      </w:r>
      <w:r w:rsidR="000D26CA" w:rsidRPr="005629B9">
        <w:rPr>
          <w:sz w:val="16"/>
        </w:rPr>
        <w:t xml:space="preserve"> </w:t>
      </w:r>
      <w:r w:rsidRPr="005629B9">
        <w:rPr>
          <w:sz w:val="16"/>
        </w:rPr>
        <w:t>unmistakable. But so, too, resistance to injuring originating at home entails the</w:t>
      </w:r>
      <w:r w:rsidR="000D26CA" w:rsidRPr="005629B9">
        <w:rPr>
          <w:sz w:val="16"/>
        </w:rPr>
        <w:t xml:space="preserve"> </w:t>
      </w:r>
      <w:r w:rsidRPr="005629B9">
        <w:rPr>
          <w:sz w:val="16"/>
        </w:rPr>
        <w:t>resistance of the human body, as the clogging of roadways with horses and bodies made</w:t>
      </w:r>
      <w:r w:rsidR="000D26CA" w:rsidRPr="005629B9">
        <w:rPr>
          <w:sz w:val="16"/>
        </w:rPr>
        <w:t xml:space="preserve"> </w:t>
      </w:r>
      <w:r w:rsidRPr="005629B9">
        <w:rPr>
          <w:sz w:val="16"/>
        </w:rPr>
        <w:t>clear in the La Courtine resistance in World War I France, as was again clear in the</w:t>
      </w:r>
      <w:r w:rsidR="000D26CA" w:rsidRPr="005629B9">
        <w:rPr>
          <w:sz w:val="16"/>
        </w:rPr>
        <w:t xml:space="preserve"> </w:t>
      </w:r>
      <w:r w:rsidRPr="005629B9">
        <w:rPr>
          <w:sz w:val="16"/>
        </w:rPr>
        <w:t>soldiers’ strikes throughout England and Canada at the end of World War I, and as was</w:t>
      </w:r>
      <w:r w:rsidR="000D26CA" w:rsidRPr="005629B9">
        <w:rPr>
          <w:sz w:val="16"/>
        </w:rPr>
        <w:t xml:space="preserve"> </w:t>
      </w:r>
      <w:r w:rsidRPr="005629B9">
        <w:rPr>
          <w:sz w:val="16"/>
        </w:rPr>
        <w:t>visible once more in the assemblies of protestors during the Vietnam War. Peaceful</w:t>
      </w:r>
      <w:r w:rsidR="000D26CA" w:rsidRPr="005629B9">
        <w:rPr>
          <w:sz w:val="16"/>
        </w:rPr>
        <w:t xml:space="preserve"> </w:t>
      </w:r>
      <w:r w:rsidRPr="005629B9">
        <w:rPr>
          <w:sz w:val="16"/>
        </w:rPr>
        <w:t>resistance to wrongful authority requires bodily stiffening—as Gandhi’s Satyagraha,</w:t>
      </w:r>
      <w:r w:rsidR="000D26CA" w:rsidRPr="005629B9">
        <w:rPr>
          <w:sz w:val="16"/>
        </w:rPr>
        <w:t xml:space="preserve"> </w:t>
      </w:r>
      <w:r w:rsidRPr="005629B9">
        <w:rPr>
          <w:sz w:val="16"/>
        </w:rPr>
        <w:t>“firmness in the truth,” confirms. One may become an “intervening layer of possibly</w:t>
      </w:r>
      <w:r w:rsidR="000D26CA" w:rsidRPr="005629B9">
        <w:rPr>
          <w:sz w:val="16"/>
        </w:rPr>
        <w:t xml:space="preserve"> </w:t>
      </w:r>
      <w:r w:rsidRPr="005629B9">
        <w:rPr>
          <w:sz w:val="16"/>
        </w:rPr>
        <w:t>resistant humanity” as part of a large group, or instead as a solo performance, as when</w:t>
      </w:r>
      <w:r w:rsidR="000D26CA" w:rsidRPr="005629B9">
        <w:rPr>
          <w:sz w:val="16"/>
        </w:rPr>
        <w:t xml:space="preserve"> </w:t>
      </w:r>
      <w:r w:rsidRPr="005629B9">
        <w:rPr>
          <w:sz w:val="16"/>
        </w:rPr>
        <w:t>Rosa Parks refused to get up out of her seat on a bus in Montgomery, Alabama, an act</w:t>
      </w:r>
      <w:r w:rsidR="000D26CA" w:rsidRPr="005629B9">
        <w:rPr>
          <w:sz w:val="16"/>
        </w:rPr>
        <w:t xml:space="preserve"> </w:t>
      </w:r>
      <w:r w:rsidRPr="005629B9">
        <w:rPr>
          <w:sz w:val="16"/>
        </w:rPr>
        <w:t>that became the flash point of the civil rights movement: “When that white driver</w:t>
      </w:r>
      <w:r w:rsidR="000D26CA" w:rsidRPr="005629B9">
        <w:rPr>
          <w:sz w:val="16"/>
        </w:rPr>
        <w:t xml:space="preserve"> </w:t>
      </w:r>
      <w:r w:rsidRPr="005629B9">
        <w:rPr>
          <w:sz w:val="16"/>
        </w:rPr>
        <w:t>stepped back toward us, when he waved his hand and ordered us up and out of our</w:t>
      </w:r>
      <w:r w:rsidR="000D26CA" w:rsidRPr="005629B9">
        <w:rPr>
          <w:sz w:val="16"/>
        </w:rPr>
        <w:t xml:space="preserve"> </w:t>
      </w:r>
      <w:r w:rsidRPr="005629B9">
        <w:rPr>
          <w:sz w:val="16"/>
        </w:rPr>
        <w:t>seats, I felt a determination cover my body like a quilt on a winter night.”8</w:t>
      </w:r>
      <w:r w:rsidR="000D26CA" w:rsidRPr="005629B9">
        <w:rPr>
          <w:sz w:val="16"/>
        </w:rPr>
        <w:t xml:space="preserve"> </w:t>
      </w:r>
      <w:r w:rsidRPr="008F052C">
        <w:rPr>
          <w:rStyle w:val="StyleUnderline"/>
        </w:rPr>
        <w:t xml:space="preserve">The </w:t>
      </w:r>
      <w:r w:rsidRPr="002A6196">
        <w:rPr>
          <w:rStyle w:val="StyleUnderline"/>
          <w:highlight w:val="green"/>
        </w:rPr>
        <w:t>nuclear</w:t>
      </w:r>
      <w:r w:rsidRPr="008F052C">
        <w:rPr>
          <w:rStyle w:val="StyleUnderline"/>
        </w:rPr>
        <w:t xml:space="preserve"> </w:t>
      </w:r>
      <w:r w:rsidRPr="00311387">
        <w:rPr>
          <w:rStyle w:val="StyleUnderline"/>
        </w:rPr>
        <w:t>technology enables a leader to make foreign policy decisions without</w:t>
      </w:r>
      <w:r w:rsidR="000D26CA" w:rsidRPr="00311387">
        <w:rPr>
          <w:rStyle w:val="StyleUnderline"/>
        </w:rPr>
        <w:t xml:space="preserve"> </w:t>
      </w:r>
      <w:r w:rsidRPr="00311387">
        <w:rPr>
          <w:rStyle w:val="StyleUnderline"/>
        </w:rPr>
        <w:t xml:space="preserve">enlisting the consent of the home population. It </w:t>
      </w:r>
      <w:r w:rsidRPr="002A6196">
        <w:rPr>
          <w:rStyle w:val="StyleUnderline"/>
          <w:highlight w:val="green"/>
        </w:rPr>
        <w:t>makes him independent of the</w:t>
      </w:r>
      <w:r w:rsidRPr="00311387">
        <w:rPr>
          <w:rStyle w:val="StyleUnderline"/>
        </w:rPr>
        <w:t xml:space="preserve"> </w:t>
      </w:r>
      <w:r w:rsidRPr="002A6196">
        <w:rPr>
          <w:rStyle w:val="StyleUnderline"/>
          <w:highlight w:val="green"/>
        </w:rPr>
        <w:t>will of the</w:t>
      </w:r>
      <w:r w:rsidR="000D26CA" w:rsidRPr="002A6196">
        <w:rPr>
          <w:rStyle w:val="StyleUnderline"/>
          <w:highlight w:val="green"/>
        </w:rPr>
        <w:t xml:space="preserve"> </w:t>
      </w:r>
      <w:r w:rsidRPr="002A6196">
        <w:rPr>
          <w:rStyle w:val="StyleUnderline"/>
          <w:highlight w:val="green"/>
        </w:rPr>
        <w:t>people</w:t>
      </w:r>
      <w:r w:rsidRPr="00311387">
        <w:rPr>
          <w:sz w:val="16"/>
        </w:rPr>
        <w:t>. Since no human beings are needed to carry the weapons onto the battlefield,</w:t>
      </w:r>
      <w:r w:rsidR="000D26CA" w:rsidRPr="00311387">
        <w:rPr>
          <w:sz w:val="16"/>
        </w:rPr>
        <w:t xml:space="preserve"> </w:t>
      </w:r>
      <w:r w:rsidRPr="00311387">
        <w:rPr>
          <w:rStyle w:val="StyleUnderline"/>
        </w:rPr>
        <w:t>there is no need to persuade that population of the wrongdoing of the foreign country</w:t>
      </w:r>
      <w:r w:rsidRPr="00311387">
        <w:rPr>
          <w:sz w:val="16"/>
        </w:rPr>
        <w:t>, no</w:t>
      </w:r>
      <w:r w:rsidR="000D26CA" w:rsidRPr="00311387">
        <w:rPr>
          <w:sz w:val="16"/>
        </w:rPr>
        <w:t xml:space="preserve"> </w:t>
      </w:r>
      <w:r w:rsidRPr="00311387">
        <w:rPr>
          <w:sz w:val="16"/>
        </w:rPr>
        <w:t>need to persuade them that all avenues of diplomacy are useless</w:t>
      </w:r>
      <w:r w:rsidRPr="005629B9">
        <w:rPr>
          <w:sz w:val="16"/>
        </w:rPr>
        <w:t xml:space="preserve">, </w:t>
      </w:r>
      <w:r w:rsidRPr="008F052C">
        <w:rPr>
          <w:rStyle w:val="StyleUnderline"/>
        </w:rPr>
        <w:t>no need to</w:t>
      </w:r>
      <w:r w:rsidRPr="005629B9">
        <w:rPr>
          <w:sz w:val="16"/>
        </w:rPr>
        <w:t xml:space="preserve"> </w:t>
      </w:r>
      <w:r w:rsidRPr="008F052C">
        <w:rPr>
          <w:rStyle w:val="StyleUnderline"/>
        </w:rPr>
        <w:t>persuade</w:t>
      </w:r>
      <w:r w:rsidR="000D26CA" w:rsidRPr="008F052C">
        <w:rPr>
          <w:rStyle w:val="StyleUnderline"/>
        </w:rPr>
        <w:t xml:space="preserve"> </w:t>
      </w:r>
      <w:r w:rsidRPr="008F052C">
        <w:rPr>
          <w:rStyle w:val="StyleUnderline"/>
        </w:rPr>
        <w:t>them that stopping this</w:t>
      </w:r>
      <w:r w:rsidRPr="005629B9">
        <w:rPr>
          <w:sz w:val="16"/>
        </w:rPr>
        <w:t xml:space="preserve"> foreign </w:t>
      </w:r>
      <w:r w:rsidRPr="008F052C">
        <w:rPr>
          <w:rStyle w:val="StyleUnderline"/>
        </w:rPr>
        <w:t>wrong is even more important than their own lives</w:t>
      </w:r>
      <w:r w:rsidRPr="005629B9">
        <w:rPr>
          <w:sz w:val="16"/>
        </w:rPr>
        <w:t xml:space="preserve"> (a</w:t>
      </w:r>
      <w:r w:rsidR="000D26CA" w:rsidRPr="005629B9">
        <w:rPr>
          <w:sz w:val="16"/>
        </w:rPr>
        <w:t xml:space="preserve"> </w:t>
      </w:r>
      <w:r w:rsidRPr="005629B9">
        <w:rPr>
          <w:sz w:val="16"/>
        </w:rPr>
        <w:t xml:space="preserve">proposition for which a very high standard of proof is needed). </w:t>
      </w:r>
      <w:proofErr w:type="gramStart"/>
      <w:r w:rsidRPr="005629B9">
        <w:rPr>
          <w:sz w:val="16"/>
        </w:rPr>
        <w:t>Thus</w:t>
      </w:r>
      <w:proofErr w:type="gramEnd"/>
      <w:r w:rsidRPr="005629B9">
        <w:rPr>
          <w:sz w:val="16"/>
        </w:rPr>
        <w:t xml:space="preserve"> </w:t>
      </w:r>
      <w:r w:rsidRPr="008F052C">
        <w:rPr>
          <w:rStyle w:val="StyleUnderline"/>
        </w:rPr>
        <w:t xml:space="preserve">the </w:t>
      </w:r>
      <w:r w:rsidRPr="002A6196">
        <w:rPr>
          <w:rStyle w:val="StyleUnderline"/>
          <w:highlight w:val="green"/>
        </w:rPr>
        <w:t>ordinary</w:t>
      </w:r>
      <w:r w:rsidR="000D26CA" w:rsidRPr="002A6196">
        <w:rPr>
          <w:rStyle w:val="StyleUnderline"/>
          <w:highlight w:val="green"/>
        </w:rPr>
        <w:t xml:space="preserve"> </w:t>
      </w:r>
      <w:r w:rsidRPr="002A6196">
        <w:rPr>
          <w:rStyle w:val="StyleUnderline"/>
          <w:highlight w:val="green"/>
        </w:rPr>
        <w:t>features of civic life</w:t>
      </w:r>
      <w:r w:rsidRPr="008F052C">
        <w:rPr>
          <w:rStyle w:val="StyleUnderline"/>
        </w:rPr>
        <w:t>—</w:t>
      </w:r>
      <w:r w:rsidRPr="002A6196">
        <w:rPr>
          <w:rStyle w:val="StyleUnderline"/>
          <w:highlight w:val="green"/>
        </w:rPr>
        <w:t>speech, contestation, debate, persuasion—disappear and are</w:t>
      </w:r>
      <w:r w:rsidR="000D26CA" w:rsidRPr="002A6196">
        <w:rPr>
          <w:rStyle w:val="StyleUnderline"/>
          <w:highlight w:val="green"/>
        </w:rPr>
        <w:t xml:space="preserve"> </w:t>
      </w:r>
      <w:r w:rsidRPr="002A6196">
        <w:rPr>
          <w:rStyle w:val="StyleUnderline"/>
          <w:highlight w:val="green"/>
        </w:rPr>
        <w:t xml:space="preserve">replaced with </w:t>
      </w:r>
      <w:r w:rsidRPr="002A6196">
        <w:rPr>
          <w:rStyle w:val="Emphasis"/>
          <w:highlight w:val="green"/>
        </w:rPr>
        <w:t>secret meetings</w:t>
      </w:r>
      <w:r w:rsidRPr="008F052C">
        <w:rPr>
          <w:rStyle w:val="StyleUnderline"/>
        </w:rPr>
        <w:t xml:space="preserve"> </w:t>
      </w:r>
      <w:r w:rsidRPr="002A6196">
        <w:rPr>
          <w:rStyle w:val="StyleUnderline"/>
          <w:highlight w:val="green"/>
        </w:rPr>
        <w:t>in</w:t>
      </w:r>
      <w:r w:rsidRPr="008F052C">
        <w:rPr>
          <w:rStyle w:val="StyleUnderline"/>
        </w:rPr>
        <w:t xml:space="preserve"> the leader’s </w:t>
      </w:r>
      <w:r w:rsidRPr="002A6196">
        <w:rPr>
          <w:rStyle w:val="StyleUnderline"/>
          <w:highlight w:val="green"/>
        </w:rPr>
        <w:t>private chambers</w:t>
      </w:r>
      <w:r w:rsidRPr="005629B9">
        <w:rPr>
          <w:sz w:val="16"/>
        </w:rPr>
        <w:t>.</w:t>
      </w:r>
      <w:r w:rsidR="000D26CA" w:rsidRPr="005629B9">
        <w:rPr>
          <w:sz w:val="16"/>
        </w:rPr>
        <w:t xml:space="preserve"> </w:t>
      </w:r>
      <w:r w:rsidRPr="005629B9">
        <w:rPr>
          <w:sz w:val="16"/>
        </w:rPr>
        <w:t xml:space="preserve">As we see over the course of the three chapters that follow, </w:t>
      </w:r>
      <w:r w:rsidRPr="002A6196">
        <w:rPr>
          <w:rStyle w:val="StyleUnderline"/>
          <w:highlight w:val="green"/>
        </w:rPr>
        <w:t>once a population loses</w:t>
      </w:r>
      <w:r w:rsidR="000D26CA" w:rsidRPr="002A6196">
        <w:rPr>
          <w:rStyle w:val="StyleUnderline"/>
          <w:highlight w:val="green"/>
        </w:rPr>
        <w:t xml:space="preserve"> </w:t>
      </w:r>
      <w:r w:rsidRPr="002A6196">
        <w:rPr>
          <w:rStyle w:val="StyleUnderline"/>
          <w:highlight w:val="green"/>
        </w:rPr>
        <w:t>the right of</w:t>
      </w:r>
      <w:r w:rsidRPr="008F052C">
        <w:rPr>
          <w:rStyle w:val="StyleUnderline"/>
        </w:rPr>
        <w:t xml:space="preserve"> bodily </w:t>
      </w:r>
      <w:r w:rsidRPr="002A6196">
        <w:rPr>
          <w:rStyle w:val="StyleUnderline"/>
          <w:highlight w:val="green"/>
        </w:rPr>
        <w:t>self-defense, it loses the right of dissent</w:t>
      </w:r>
      <w:r w:rsidRPr="008F052C">
        <w:rPr>
          <w:rStyle w:val="StyleUnderline"/>
        </w:rPr>
        <w:t xml:space="preserve"> and consent. Dissent and</w:t>
      </w:r>
      <w:r w:rsidR="000D26CA" w:rsidRPr="008F052C">
        <w:rPr>
          <w:rStyle w:val="StyleUnderline"/>
        </w:rPr>
        <w:t xml:space="preserve"> </w:t>
      </w:r>
      <w:r w:rsidRPr="008F052C">
        <w:rPr>
          <w:rStyle w:val="StyleUnderline"/>
        </w:rPr>
        <w:t>consent originate in the capacity for self-defense</w:t>
      </w:r>
      <w:r w:rsidRPr="005629B9">
        <w:rPr>
          <w:sz w:val="16"/>
        </w:rPr>
        <w:t>. When nuclear weapons first came into</w:t>
      </w:r>
      <w:r w:rsidR="000D26CA" w:rsidRPr="005629B9">
        <w:rPr>
          <w:sz w:val="16"/>
        </w:rPr>
        <w:t xml:space="preserve"> </w:t>
      </w:r>
      <w:r w:rsidRPr="005629B9">
        <w:rPr>
          <w:sz w:val="16"/>
        </w:rPr>
        <w:t xml:space="preserve">existence, people throughout the world thought about them day and night. </w:t>
      </w:r>
      <w:r w:rsidRPr="00311387">
        <w:rPr>
          <w:rStyle w:val="StyleUnderline"/>
        </w:rPr>
        <w:t>Because we</w:t>
      </w:r>
      <w:r w:rsidR="000D26CA" w:rsidRPr="00311387">
        <w:rPr>
          <w:rStyle w:val="StyleUnderline"/>
        </w:rPr>
        <w:t xml:space="preserve"> </w:t>
      </w:r>
      <w:r w:rsidRPr="00311387">
        <w:rPr>
          <w:rStyle w:val="StyleUnderline"/>
        </w:rPr>
        <w:t>have now lived with them for many decades, we rarely think of them at all</w:t>
      </w:r>
      <w:r w:rsidRPr="005629B9">
        <w:rPr>
          <w:sz w:val="16"/>
        </w:rPr>
        <w:t xml:space="preserve"> (unless they</w:t>
      </w:r>
      <w:r w:rsidR="000D26CA" w:rsidRPr="005629B9">
        <w:rPr>
          <w:sz w:val="16"/>
        </w:rPr>
        <w:t xml:space="preserve"> </w:t>
      </w:r>
      <w:r w:rsidRPr="005629B9">
        <w:rPr>
          <w:sz w:val="16"/>
        </w:rPr>
        <w:t>are aimed at us). It may at first seem perplexing to be told that so profound a</w:t>
      </w:r>
      <w:r w:rsidR="000D26CA" w:rsidRPr="005629B9">
        <w:rPr>
          <w:sz w:val="16"/>
        </w:rPr>
        <w:t xml:space="preserve"> </w:t>
      </w:r>
      <w:r w:rsidRPr="005629B9">
        <w:rPr>
          <w:sz w:val="16"/>
        </w:rPr>
        <w:t>phenomenon has taken place as the loss of the right of bodily self-defense and, with it,</w:t>
      </w:r>
      <w:r w:rsidR="000D26CA" w:rsidRPr="005629B9">
        <w:rPr>
          <w:sz w:val="16"/>
        </w:rPr>
        <w:t xml:space="preserve"> </w:t>
      </w:r>
      <w:r w:rsidRPr="005629B9">
        <w:rPr>
          <w:sz w:val="16"/>
        </w:rPr>
        <w:t xml:space="preserve">the capacity for consent and dissent. </w:t>
      </w:r>
      <w:r w:rsidRPr="002A6196">
        <w:rPr>
          <w:rStyle w:val="StyleUnderline"/>
          <w:highlight w:val="green"/>
        </w:rPr>
        <w:t xml:space="preserve">When we </w:t>
      </w:r>
      <w:r w:rsidRPr="00311387">
        <w:rPr>
          <w:rStyle w:val="StyleUnderline"/>
        </w:rPr>
        <w:t xml:space="preserve">check our own pulses and </w:t>
      </w:r>
      <w:r w:rsidRPr="002A6196">
        <w:rPr>
          <w:rStyle w:val="StyleUnderline"/>
          <w:highlight w:val="green"/>
        </w:rPr>
        <w:t>ask</w:t>
      </w:r>
      <w:r w:rsidRPr="00311387">
        <w:rPr>
          <w:rStyle w:val="StyleUnderline"/>
        </w:rPr>
        <w:t xml:space="preserve"> ourselves</w:t>
      </w:r>
      <w:r w:rsidR="000D26CA" w:rsidRPr="00311387">
        <w:rPr>
          <w:rStyle w:val="StyleUnderline"/>
        </w:rPr>
        <w:t xml:space="preserve"> </w:t>
      </w:r>
      <w:r w:rsidRPr="002A6196">
        <w:rPr>
          <w:rStyle w:val="StyleUnderline"/>
          <w:highlight w:val="green"/>
        </w:rPr>
        <w:t>whether we consent</w:t>
      </w:r>
      <w:r w:rsidRPr="00311387">
        <w:rPr>
          <w:rStyle w:val="StyleUnderline"/>
        </w:rPr>
        <w:t xml:space="preserve"> to or dissent from these new arrangements</w:t>
      </w:r>
      <w:r w:rsidRPr="005629B9">
        <w:rPr>
          <w:sz w:val="16"/>
        </w:rPr>
        <w:t xml:space="preserve">, </w:t>
      </w:r>
      <w:r w:rsidRPr="002A6196">
        <w:rPr>
          <w:rStyle w:val="StyleUnderline"/>
          <w:highlight w:val="green"/>
        </w:rPr>
        <w:t>it is</w:t>
      </w:r>
      <w:r w:rsidRPr="00311387">
        <w:rPr>
          <w:rStyle w:val="StyleUnderline"/>
        </w:rPr>
        <w:t xml:space="preserve"> </w:t>
      </w:r>
      <w:r w:rsidRPr="00311387">
        <w:rPr>
          <w:sz w:val="16"/>
          <w:szCs w:val="16"/>
        </w:rPr>
        <w:t>hard to get any</w:t>
      </w:r>
      <w:r w:rsidR="000D26CA" w:rsidRPr="00311387">
        <w:rPr>
          <w:sz w:val="16"/>
          <w:szCs w:val="16"/>
        </w:rPr>
        <w:t xml:space="preserve"> </w:t>
      </w:r>
      <w:r w:rsidRPr="00311387">
        <w:rPr>
          <w:sz w:val="16"/>
          <w:szCs w:val="16"/>
        </w:rPr>
        <w:t xml:space="preserve">traction on the feeling at all. One’s own arms are </w:t>
      </w:r>
      <w:r w:rsidRPr="002A6196">
        <w:rPr>
          <w:rStyle w:val="Emphasis"/>
          <w:highlight w:val="green"/>
        </w:rPr>
        <w:t>empty of feeling</w:t>
      </w:r>
      <w:r w:rsidRPr="005629B9">
        <w:rPr>
          <w:sz w:val="16"/>
        </w:rPr>
        <w:t xml:space="preserve">. But </w:t>
      </w:r>
      <w:r w:rsidRPr="002A6196">
        <w:rPr>
          <w:rStyle w:val="StyleUnderline"/>
          <w:highlight w:val="green"/>
        </w:rPr>
        <w:t>that is</w:t>
      </w:r>
      <w:r w:rsidRPr="008F052C">
        <w:rPr>
          <w:rStyle w:val="StyleUnderline"/>
        </w:rPr>
        <w:t xml:space="preserve"> exactly</w:t>
      </w:r>
      <w:r w:rsidR="000D26CA" w:rsidRPr="008F052C">
        <w:rPr>
          <w:rStyle w:val="StyleUnderline"/>
        </w:rPr>
        <w:t xml:space="preserve"> </w:t>
      </w:r>
      <w:r w:rsidRPr="002A6196">
        <w:rPr>
          <w:rStyle w:val="StyleUnderline"/>
          <w:highlight w:val="green"/>
        </w:rPr>
        <w:t>what it feels like</w:t>
      </w:r>
      <w:r w:rsidRPr="008F052C">
        <w:rPr>
          <w:rStyle w:val="StyleUnderline"/>
        </w:rPr>
        <w:t xml:space="preserve"> </w:t>
      </w:r>
      <w:r w:rsidRPr="002A6196">
        <w:rPr>
          <w:rStyle w:val="StyleUnderline"/>
          <w:highlight w:val="green"/>
        </w:rPr>
        <w:t xml:space="preserve">to </w:t>
      </w:r>
      <w:r w:rsidRPr="002A6196">
        <w:rPr>
          <w:rStyle w:val="Emphasis"/>
          <w:highlight w:val="green"/>
        </w:rPr>
        <w:t>lose the capacity for consent</w:t>
      </w:r>
      <w:r w:rsidRPr="008F052C">
        <w:rPr>
          <w:rStyle w:val="StyleUnderline"/>
        </w:rPr>
        <w:t xml:space="preserve"> or dissent: </w:t>
      </w:r>
      <w:r w:rsidRPr="002A6196">
        <w:rPr>
          <w:rStyle w:val="StyleUnderline"/>
          <w:highlight w:val="green"/>
        </w:rPr>
        <w:t>because the weapons are</w:t>
      </w:r>
      <w:r w:rsidR="000D26CA" w:rsidRPr="008F052C">
        <w:rPr>
          <w:rStyle w:val="StyleUnderline"/>
        </w:rPr>
        <w:t xml:space="preserve"> </w:t>
      </w:r>
      <w:r w:rsidRPr="008F052C">
        <w:rPr>
          <w:rStyle w:val="StyleUnderline"/>
        </w:rPr>
        <w:t xml:space="preserve">utterly </w:t>
      </w:r>
      <w:r w:rsidRPr="002A6196">
        <w:rPr>
          <w:rStyle w:val="StyleUnderline"/>
          <w:highlight w:val="green"/>
        </w:rPr>
        <w:t>independent of our consent</w:t>
      </w:r>
      <w:r w:rsidRPr="008F052C">
        <w:rPr>
          <w:rStyle w:val="StyleUnderline"/>
        </w:rPr>
        <w:t xml:space="preserve">, our consent is irrelevant; and </w:t>
      </w:r>
      <w:r w:rsidRPr="002A6196">
        <w:rPr>
          <w:rStyle w:val="StyleUnderline"/>
          <w:highlight w:val="green"/>
        </w:rPr>
        <w:t>because it is irrelevant</w:t>
      </w:r>
      <w:r w:rsidRPr="00311387">
        <w:rPr>
          <w:rStyle w:val="StyleUnderline"/>
        </w:rPr>
        <w:t>,</w:t>
      </w:r>
      <w:r w:rsidR="000D26CA" w:rsidRPr="00311387">
        <w:rPr>
          <w:rStyle w:val="StyleUnderline"/>
        </w:rPr>
        <w:t xml:space="preserve"> </w:t>
      </w:r>
      <w:r w:rsidRPr="002A6196">
        <w:rPr>
          <w:rStyle w:val="StyleUnderline"/>
          <w:highlight w:val="green"/>
        </w:rPr>
        <w:t>it is unexercised</w:t>
      </w:r>
      <w:r w:rsidRPr="008F052C">
        <w:rPr>
          <w:rStyle w:val="StyleUnderline"/>
        </w:rPr>
        <w:t xml:space="preserve">; and because it is unexercised, </w:t>
      </w:r>
      <w:r w:rsidRPr="002A6196">
        <w:rPr>
          <w:rStyle w:val="StyleUnderline"/>
          <w:highlight w:val="green"/>
        </w:rPr>
        <w:t xml:space="preserve">it </w:t>
      </w:r>
      <w:r w:rsidRPr="002A6196">
        <w:rPr>
          <w:rStyle w:val="Emphasis"/>
          <w:highlight w:val="green"/>
        </w:rPr>
        <w:t>atrophies</w:t>
      </w:r>
      <w:r w:rsidRPr="005629B9">
        <w:rPr>
          <w:sz w:val="16"/>
        </w:rPr>
        <w:t xml:space="preserve">. </w:t>
      </w:r>
      <w:r w:rsidRPr="002A6196">
        <w:rPr>
          <w:rStyle w:val="StyleUnderline"/>
          <w:highlight w:val="green"/>
        </w:rPr>
        <w:t xml:space="preserve">Once we </w:t>
      </w:r>
      <w:r w:rsidRPr="002A6196">
        <w:rPr>
          <w:rStyle w:val="Emphasis"/>
          <w:highlight w:val="green"/>
        </w:rPr>
        <w:t>internalize our</w:t>
      </w:r>
      <w:r w:rsidR="000D26CA" w:rsidRPr="002A6196">
        <w:rPr>
          <w:rStyle w:val="Emphasis"/>
          <w:highlight w:val="green"/>
        </w:rPr>
        <w:t xml:space="preserve"> </w:t>
      </w:r>
      <w:r w:rsidRPr="002A6196">
        <w:rPr>
          <w:rStyle w:val="Emphasis"/>
          <w:highlight w:val="green"/>
        </w:rPr>
        <w:t>own irrelevance</w:t>
      </w:r>
      <w:r w:rsidRPr="005629B9">
        <w:rPr>
          <w:sz w:val="16"/>
        </w:rPr>
        <w:t xml:space="preserve">, the idea </w:t>
      </w:r>
      <w:r w:rsidRPr="00311387">
        <w:rPr>
          <w:sz w:val="16"/>
          <w:szCs w:val="16"/>
        </w:rPr>
        <w:t>of nuclear weapons incites neither</w:t>
      </w:r>
      <w:r w:rsidRPr="00311387">
        <w:rPr>
          <w:sz w:val="10"/>
          <w:szCs w:val="16"/>
        </w:rPr>
        <w:t xml:space="preserve"> </w:t>
      </w:r>
      <w:r w:rsidRPr="005629B9">
        <w:rPr>
          <w:sz w:val="16"/>
        </w:rPr>
        <w:t>applause nor indignation;</w:t>
      </w:r>
      <w:r w:rsidR="000D26CA" w:rsidRPr="005629B9">
        <w:rPr>
          <w:sz w:val="16"/>
        </w:rPr>
        <w:t xml:space="preserve"> </w:t>
      </w:r>
      <w:r w:rsidRPr="002A6196">
        <w:rPr>
          <w:rStyle w:val="StyleUnderline"/>
          <w:highlight w:val="green"/>
        </w:rPr>
        <w:t>we</w:t>
      </w:r>
      <w:r w:rsidRPr="00311387">
        <w:rPr>
          <w:rStyle w:val="StyleUnderline"/>
        </w:rPr>
        <w:t xml:space="preserve"> can </w:t>
      </w:r>
      <w:r w:rsidRPr="002A6196">
        <w:rPr>
          <w:rStyle w:val="StyleUnderline"/>
          <w:highlight w:val="green"/>
        </w:rPr>
        <w:t>set aside the thought</w:t>
      </w:r>
      <w:r w:rsidRPr="00311387">
        <w:rPr>
          <w:rStyle w:val="StyleUnderline"/>
        </w:rPr>
        <w:t xml:space="preserve"> </w:t>
      </w:r>
      <w:r w:rsidRPr="002A6196">
        <w:rPr>
          <w:rStyle w:val="StyleUnderline"/>
          <w:highlight w:val="green"/>
        </w:rPr>
        <w:t>of</w:t>
      </w:r>
      <w:r w:rsidRPr="00311387">
        <w:rPr>
          <w:rStyle w:val="StyleUnderline"/>
        </w:rPr>
        <w:t xml:space="preserve"> </w:t>
      </w:r>
      <w:r w:rsidRPr="00311387">
        <w:rPr>
          <w:sz w:val="16"/>
          <w:szCs w:val="16"/>
        </w:rPr>
        <w:t>savage</w:t>
      </w:r>
      <w:r w:rsidRPr="00311387">
        <w:rPr>
          <w:rStyle w:val="StyleUnderline"/>
          <w:sz w:val="16"/>
          <w:szCs w:val="16"/>
        </w:rPr>
        <w:t xml:space="preserve"> </w:t>
      </w:r>
      <w:r w:rsidRPr="002A6196">
        <w:rPr>
          <w:rStyle w:val="StyleUnderline"/>
          <w:highlight w:val="green"/>
        </w:rPr>
        <w:t xml:space="preserve">world-ruining weapons with a </w:t>
      </w:r>
      <w:r w:rsidRPr="002A6196">
        <w:rPr>
          <w:rStyle w:val="Emphasis"/>
          <w:highlight w:val="green"/>
        </w:rPr>
        <w:t>shrug</w:t>
      </w:r>
      <w:r w:rsidRPr="005629B9">
        <w:rPr>
          <w:sz w:val="16"/>
        </w:rPr>
        <w:t xml:space="preserve"> or brief</w:t>
      </w:r>
      <w:r w:rsidR="000D26CA" w:rsidRPr="005629B9">
        <w:rPr>
          <w:sz w:val="16"/>
        </w:rPr>
        <w:t xml:space="preserve"> </w:t>
      </w:r>
      <w:r w:rsidRPr="005629B9">
        <w:rPr>
          <w:sz w:val="16"/>
        </w:rPr>
        <w:t>lament, then turn to other thoughts.9</w:t>
      </w:r>
      <w:r w:rsidR="000D26CA" w:rsidRPr="005629B9">
        <w:rPr>
          <w:sz w:val="16"/>
        </w:rPr>
        <w:t xml:space="preserve"> </w:t>
      </w:r>
      <w:r w:rsidRPr="005629B9">
        <w:rPr>
          <w:sz w:val="16"/>
        </w:rPr>
        <w:t>While the truth of our disenfranchisement is argued slowly in the chapters to come,</w:t>
      </w:r>
      <w:r w:rsidR="000D26CA" w:rsidRPr="005629B9">
        <w:rPr>
          <w:sz w:val="16"/>
        </w:rPr>
        <w:t xml:space="preserve"> </w:t>
      </w:r>
      <w:r w:rsidRPr="005629B9">
        <w:rPr>
          <w:sz w:val="16"/>
        </w:rPr>
        <w:t>it may be helpful, here at the threshold, to contemplate—as a kind of shorthand—an area</w:t>
      </w:r>
      <w:r w:rsidR="000D26CA" w:rsidRPr="005629B9">
        <w:rPr>
          <w:sz w:val="16"/>
        </w:rPr>
        <w:t xml:space="preserve"> </w:t>
      </w:r>
      <w:r w:rsidRPr="005629B9">
        <w:rPr>
          <w:sz w:val="16"/>
        </w:rPr>
        <w:t>of life where every individual’s capacity for consent remains vibrantly intact, and then</w:t>
      </w:r>
      <w:r w:rsidR="000D26CA" w:rsidRPr="005629B9">
        <w:rPr>
          <w:sz w:val="16"/>
        </w:rPr>
        <w:t xml:space="preserve"> </w:t>
      </w:r>
      <w:r w:rsidRPr="005629B9">
        <w:rPr>
          <w:sz w:val="16"/>
        </w:rPr>
        <w:t>contemplate a hypothetical technology that would permit the practice of this form of</w:t>
      </w:r>
      <w:r w:rsidR="000D26CA" w:rsidRPr="005629B9">
        <w:rPr>
          <w:sz w:val="16"/>
        </w:rPr>
        <w:t xml:space="preserve"> </w:t>
      </w:r>
      <w:r w:rsidRPr="005629B9">
        <w:rPr>
          <w:sz w:val="16"/>
        </w:rPr>
        <w:t>consent to be lifted away from the population and put in the pocket of a solitary leader</w:t>
      </w:r>
      <w:r w:rsidR="000D26CA" w:rsidRPr="005629B9">
        <w:rPr>
          <w:sz w:val="16"/>
        </w:rPr>
        <w:t xml:space="preserve"> </w:t>
      </w:r>
      <w:r w:rsidRPr="005629B9">
        <w:rPr>
          <w:sz w:val="16"/>
        </w:rPr>
        <w:t>alongside the card containing the nuclear codes (which President Clinton attached to his</w:t>
      </w:r>
      <w:r w:rsidR="000D26CA" w:rsidRPr="005629B9">
        <w:rPr>
          <w:sz w:val="16"/>
        </w:rPr>
        <w:t xml:space="preserve"> </w:t>
      </w:r>
      <w:r w:rsidRPr="005629B9">
        <w:rPr>
          <w:sz w:val="16"/>
        </w:rPr>
        <w:t>credit cards with a rubber band,10 and which, when lost, remained missing for several</w:t>
      </w:r>
      <w:r w:rsidR="000D26CA" w:rsidRPr="005629B9">
        <w:rPr>
          <w:sz w:val="16"/>
        </w:rPr>
        <w:t xml:space="preserve"> </w:t>
      </w:r>
      <w:r w:rsidRPr="005629B9">
        <w:rPr>
          <w:sz w:val="16"/>
        </w:rPr>
        <w:t>months before the Pentagon was informed that it was astray in the world.)11</w:t>
      </w:r>
      <w:r w:rsidR="000D26CA" w:rsidRPr="005629B9">
        <w:rPr>
          <w:sz w:val="16"/>
        </w:rPr>
        <w:t xml:space="preserve"> </w:t>
      </w:r>
      <w:r w:rsidRPr="005629B9">
        <w:rPr>
          <w:sz w:val="16"/>
        </w:rPr>
        <w:t>People reproduce themselves by having children. A couple’s decision about having</w:t>
      </w:r>
      <w:r w:rsidR="000D26CA" w:rsidRPr="005629B9">
        <w:rPr>
          <w:sz w:val="16"/>
        </w:rPr>
        <w:t xml:space="preserve"> </w:t>
      </w:r>
      <w:r w:rsidRPr="005629B9">
        <w:rPr>
          <w:sz w:val="16"/>
        </w:rPr>
        <w:t>children is a profound way in which consent and the human body are elaborately</w:t>
      </w:r>
      <w:r w:rsidR="000D26CA" w:rsidRPr="005629B9">
        <w:rPr>
          <w:sz w:val="16"/>
        </w:rPr>
        <w:t xml:space="preserve"> </w:t>
      </w:r>
      <w:r w:rsidRPr="005629B9">
        <w:rPr>
          <w:sz w:val="16"/>
        </w:rPr>
        <w:t>intertwined (as will be elaborated in Chapter 5). Although childbearing is a</w:t>
      </w:r>
      <w:r w:rsidR="000D26CA" w:rsidRPr="005629B9">
        <w:rPr>
          <w:sz w:val="16"/>
        </w:rPr>
        <w:t xml:space="preserve"> </w:t>
      </w:r>
      <w:r w:rsidRPr="005629B9">
        <w:rPr>
          <w:sz w:val="16"/>
        </w:rPr>
        <w:t xml:space="preserve">phenomenon brought about by individual decisions, a population </w:t>
      </w:r>
      <w:proofErr w:type="gramStart"/>
      <w:r w:rsidRPr="005629B9">
        <w:rPr>
          <w:sz w:val="16"/>
        </w:rPr>
        <w:t>as a whole may</w:t>
      </w:r>
      <w:proofErr w:type="gramEnd"/>
      <w:r w:rsidRPr="005629B9">
        <w:rPr>
          <w:sz w:val="16"/>
        </w:rPr>
        <w:t xml:space="preserve"> seem</w:t>
      </w:r>
      <w:r w:rsidR="000D26CA" w:rsidRPr="005629B9">
        <w:rPr>
          <w:sz w:val="16"/>
        </w:rPr>
        <w:t xml:space="preserve"> </w:t>
      </w:r>
      <w:r w:rsidRPr="005629B9">
        <w:rPr>
          <w:sz w:val="16"/>
        </w:rPr>
        <w:t xml:space="preserve">to act </w:t>
      </w:r>
      <w:proofErr w:type="gramStart"/>
      <w:r w:rsidRPr="005629B9">
        <w:rPr>
          <w:sz w:val="16"/>
        </w:rPr>
        <w:t>in</w:t>
      </w:r>
      <w:proofErr w:type="gramEnd"/>
      <w:r w:rsidRPr="005629B9">
        <w:rPr>
          <w:sz w:val="16"/>
        </w:rPr>
        <w:t xml:space="preserve"> concert to change its rate of reproduction, even though the members of that</w:t>
      </w:r>
      <w:r w:rsidR="000D26CA" w:rsidRPr="005629B9">
        <w:rPr>
          <w:sz w:val="16"/>
        </w:rPr>
        <w:t xml:space="preserve"> </w:t>
      </w:r>
      <w:r w:rsidRPr="005629B9">
        <w:rPr>
          <w:sz w:val="16"/>
        </w:rPr>
        <w:t>population have not deliberated in an assembly or even openly consulted each other</w:t>
      </w:r>
      <w:r w:rsidR="000D26CA" w:rsidRPr="005629B9">
        <w:rPr>
          <w:sz w:val="16"/>
        </w:rPr>
        <w:t xml:space="preserve"> </w:t>
      </w:r>
      <w:r w:rsidRPr="005629B9">
        <w:rPr>
          <w:sz w:val="16"/>
        </w:rPr>
        <w:t>about their own individual decisions. The birthrate in Eastern Germany after the</w:t>
      </w:r>
      <w:r w:rsidR="000D26CA" w:rsidRPr="005629B9">
        <w:rPr>
          <w:sz w:val="16"/>
        </w:rPr>
        <w:t xml:space="preserve"> </w:t>
      </w:r>
      <w:r w:rsidRPr="005629B9">
        <w:rPr>
          <w:sz w:val="16"/>
        </w:rPr>
        <w:t>opening of the Berlin Wall provides a striking example. Compared to the 1989 birthrate,</w:t>
      </w:r>
      <w:r w:rsidR="000D26CA" w:rsidRPr="005629B9">
        <w:rPr>
          <w:sz w:val="16"/>
        </w:rPr>
        <w:t xml:space="preserve"> </w:t>
      </w:r>
      <w:r w:rsidRPr="005629B9">
        <w:rPr>
          <w:sz w:val="16"/>
        </w:rPr>
        <w:t>the 1991 births fell by 45 percent, the 1992 births fell by 55 percent, and the 1993 births</w:t>
      </w:r>
      <w:r w:rsidR="000D26CA" w:rsidRPr="005629B9">
        <w:rPr>
          <w:sz w:val="16"/>
        </w:rPr>
        <w:t xml:space="preserve"> </w:t>
      </w:r>
      <w:r w:rsidRPr="005629B9">
        <w:rPr>
          <w:sz w:val="16"/>
        </w:rPr>
        <w:t xml:space="preserve">fell by 60 percent.12 Closely related to a decision about </w:t>
      </w:r>
      <w:proofErr w:type="gramStart"/>
      <w:r w:rsidRPr="005629B9">
        <w:rPr>
          <w:sz w:val="16"/>
        </w:rPr>
        <w:t>childbearing</w:t>
      </w:r>
      <w:proofErr w:type="gramEnd"/>
      <w:r w:rsidRPr="005629B9">
        <w:rPr>
          <w:sz w:val="16"/>
        </w:rPr>
        <w:t xml:space="preserve"> is the decision to</w:t>
      </w:r>
      <w:r w:rsidR="000D26CA" w:rsidRPr="005629B9">
        <w:rPr>
          <w:sz w:val="16"/>
        </w:rPr>
        <w:t xml:space="preserve"> </w:t>
      </w:r>
      <w:r w:rsidRPr="005629B9">
        <w:rPr>
          <w:sz w:val="16"/>
        </w:rPr>
        <w:t>marry. The number of new marriages in Eastern Germany declined sharply during this</w:t>
      </w:r>
      <w:r w:rsidR="000D26CA" w:rsidRPr="005629B9">
        <w:rPr>
          <w:sz w:val="16"/>
        </w:rPr>
        <w:t xml:space="preserve"> </w:t>
      </w:r>
      <w:r w:rsidRPr="005629B9">
        <w:rPr>
          <w:sz w:val="16"/>
        </w:rPr>
        <w:t>same three-year period. In the months considered high-wedding months—May, June,</w:t>
      </w:r>
      <w:r w:rsidR="000D26CA" w:rsidRPr="005629B9">
        <w:rPr>
          <w:sz w:val="16"/>
        </w:rPr>
        <w:t xml:space="preserve"> </w:t>
      </w:r>
      <w:r w:rsidRPr="005629B9">
        <w:rPr>
          <w:sz w:val="16"/>
        </w:rPr>
        <w:t>July, August, and September—the 1989 figure was 17,000 weddings per month; the</w:t>
      </w:r>
      <w:r w:rsidR="000D26CA" w:rsidRPr="005629B9">
        <w:rPr>
          <w:sz w:val="16"/>
        </w:rPr>
        <w:t xml:space="preserve"> </w:t>
      </w:r>
      <w:r w:rsidRPr="005629B9">
        <w:rPr>
          <w:sz w:val="16"/>
        </w:rPr>
        <w:t>1990 figure was 10,000 per month; the 1991 figure, 6000 per month.13 As historians</w:t>
      </w:r>
      <w:r w:rsidR="000D26CA" w:rsidRPr="005629B9">
        <w:rPr>
          <w:sz w:val="16"/>
        </w:rPr>
        <w:t xml:space="preserve"> </w:t>
      </w:r>
      <w:r w:rsidRPr="005629B9">
        <w:rPr>
          <w:sz w:val="16"/>
        </w:rPr>
        <w:t>have observed, the birthrate figures “exceed fertility changes in Germany brought about</w:t>
      </w:r>
      <w:r w:rsidR="000D26CA" w:rsidRPr="005629B9">
        <w:rPr>
          <w:sz w:val="16"/>
        </w:rPr>
        <w:t xml:space="preserve"> </w:t>
      </w:r>
      <w:r w:rsidRPr="005629B9">
        <w:rPr>
          <w:sz w:val="16"/>
        </w:rPr>
        <w:t>by war, hunger, or the introduction of liberal abortion and birth control policies.”14</w:t>
      </w:r>
      <w:r w:rsidR="000D26CA" w:rsidRPr="005629B9">
        <w:rPr>
          <w:sz w:val="16"/>
        </w:rPr>
        <w:t xml:space="preserve"> </w:t>
      </w:r>
      <w:r w:rsidRPr="005629B9">
        <w:rPr>
          <w:sz w:val="16"/>
        </w:rPr>
        <w:t>Although the birthrate of a geographical region is the collective outcome of tens of</w:t>
      </w:r>
      <w:r w:rsidR="000D26CA" w:rsidRPr="005629B9">
        <w:rPr>
          <w:sz w:val="16"/>
        </w:rPr>
        <w:t xml:space="preserve"> </w:t>
      </w:r>
      <w:r w:rsidRPr="005629B9">
        <w:rPr>
          <w:sz w:val="16"/>
        </w:rPr>
        <w:t>thousands of highly individual decisions, such a phenomenon can affect the well-being</w:t>
      </w:r>
      <w:r w:rsidR="000D26CA" w:rsidRPr="005629B9">
        <w:rPr>
          <w:sz w:val="16"/>
        </w:rPr>
        <w:t xml:space="preserve"> </w:t>
      </w:r>
      <w:r w:rsidRPr="005629B9">
        <w:rPr>
          <w:sz w:val="16"/>
        </w:rPr>
        <w:t xml:space="preserve">of a country, and it is </w:t>
      </w:r>
      <w:r w:rsidRPr="005629B9">
        <w:rPr>
          <w:sz w:val="16"/>
        </w:rPr>
        <w:lastRenderedPageBreak/>
        <w:t>therefore not surprising that government leaders sometimes take</w:t>
      </w:r>
      <w:r w:rsidR="000D26CA" w:rsidRPr="005629B9">
        <w:rPr>
          <w:sz w:val="16"/>
        </w:rPr>
        <w:t xml:space="preserve"> </w:t>
      </w:r>
      <w:r w:rsidRPr="005629B9">
        <w:rPr>
          <w:sz w:val="16"/>
        </w:rPr>
        <w:t>note of such events. French President Giscard d’Estaing in an April 1979 television</w:t>
      </w:r>
      <w:r w:rsidR="000D26CA" w:rsidRPr="005629B9">
        <w:rPr>
          <w:sz w:val="16"/>
        </w:rPr>
        <w:t xml:space="preserve"> </w:t>
      </w:r>
      <w:r w:rsidRPr="005629B9">
        <w:rPr>
          <w:sz w:val="16"/>
        </w:rPr>
        <w:t>appearance announced the declining population of France; he ranked it, along with</w:t>
      </w:r>
      <w:r w:rsidR="000D26CA" w:rsidRPr="005629B9">
        <w:rPr>
          <w:sz w:val="16"/>
        </w:rPr>
        <w:t xml:space="preserve"> </w:t>
      </w:r>
      <w:r w:rsidRPr="005629B9">
        <w:rPr>
          <w:sz w:val="16"/>
        </w:rPr>
        <w:t>France’s future economic strength, military security, and influence in the world, as one</w:t>
      </w:r>
      <w:r w:rsidR="000D26CA" w:rsidRPr="005629B9">
        <w:rPr>
          <w:sz w:val="16"/>
        </w:rPr>
        <w:t xml:space="preserve"> </w:t>
      </w:r>
      <w:r w:rsidRPr="005629B9">
        <w:rPr>
          <w:sz w:val="16"/>
        </w:rPr>
        <w:t>of four “real problems facing France.”15 While the number of families having one child</w:t>
      </w:r>
      <w:r w:rsidR="000D26CA" w:rsidRPr="005629B9">
        <w:rPr>
          <w:sz w:val="16"/>
        </w:rPr>
        <w:t xml:space="preserve"> </w:t>
      </w:r>
      <w:r w:rsidRPr="005629B9">
        <w:rPr>
          <w:sz w:val="16"/>
        </w:rPr>
        <w:t>or two children was the same as in earlier years, what alarmed President d’Estaing was</w:t>
      </w:r>
      <w:r w:rsidR="000D26CA" w:rsidRPr="005629B9">
        <w:rPr>
          <w:sz w:val="16"/>
        </w:rPr>
        <w:t xml:space="preserve"> </w:t>
      </w:r>
      <w:r w:rsidRPr="005629B9">
        <w:rPr>
          <w:sz w:val="16"/>
        </w:rPr>
        <w:t>the drop in the number of families who had three children. The country therefore</w:t>
      </w:r>
      <w:r w:rsidR="000D26CA" w:rsidRPr="005629B9">
        <w:rPr>
          <w:sz w:val="16"/>
        </w:rPr>
        <w:t xml:space="preserve"> </w:t>
      </w:r>
      <w:r w:rsidRPr="005629B9">
        <w:rPr>
          <w:sz w:val="16"/>
        </w:rPr>
        <w:t>initiated a program of monetary subsidy to families raising three or more children. In</w:t>
      </w:r>
      <w:r w:rsidR="000D26CA" w:rsidRPr="005629B9">
        <w:rPr>
          <w:sz w:val="16"/>
        </w:rPr>
        <w:t xml:space="preserve"> </w:t>
      </w:r>
      <w:r w:rsidRPr="005629B9">
        <w:rPr>
          <w:sz w:val="16"/>
        </w:rPr>
        <w:t>April 1984 the European Parliament, noting a “marked trend towards population</w:t>
      </w:r>
      <w:r w:rsidR="000D26CA" w:rsidRPr="005629B9">
        <w:rPr>
          <w:sz w:val="16"/>
        </w:rPr>
        <w:t xml:space="preserve"> </w:t>
      </w:r>
      <w:r w:rsidRPr="005629B9">
        <w:rPr>
          <w:sz w:val="16"/>
        </w:rPr>
        <w:t>decline,” passed a “Resolution on the Need for [European Economic] Community</w:t>
      </w:r>
      <w:r w:rsidR="000D26CA" w:rsidRPr="005629B9">
        <w:rPr>
          <w:sz w:val="16"/>
        </w:rPr>
        <w:t xml:space="preserve"> </w:t>
      </w:r>
      <w:r w:rsidRPr="005629B9">
        <w:rPr>
          <w:sz w:val="16"/>
        </w:rPr>
        <w:t>Measures to Promote Population Growth in Europe.”16 Sometimes government</w:t>
      </w:r>
      <w:r w:rsidR="000D26CA" w:rsidRPr="005629B9">
        <w:rPr>
          <w:sz w:val="16"/>
        </w:rPr>
        <w:t xml:space="preserve"> </w:t>
      </w:r>
      <w:r w:rsidRPr="005629B9">
        <w:rPr>
          <w:sz w:val="16"/>
        </w:rPr>
        <w:t>measures are more coercive than the monetary incentive in France: in 1967–68 the</w:t>
      </w:r>
      <w:r w:rsidR="000D26CA" w:rsidRPr="005629B9">
        <w:rPr>
          <w:sz w:val="16"/>
        </w:rPr>
        <w:t xml:space="preserve"> </w:t>
      </w:r>
      <w:r w:rsidRPr="005629B9">
        <w:rPr>
          <w:sz w:val="16"/>
        </w:rPr>
        <w:t>Romanian government increased fertility by blocking “access to legal abortion,” which</w:t>
      </w:r>
      <w:r w:rsidR="000D26CA" w:rsidRPr="005629B9">
        <w:rPr>
          <w:sz w:val="16"/>
        </w:rPr>
        <w:t xml:space="preserve"> </w:t>
      </w:r>
      <w:r w:rsidRPr="005629B9">
        <w:rPr>
          <w:sz w:val="16"/>
        </w:rPr>
        <w:t>temporarily raised the number of persons giving birth from 14 per 1000 in 1966 to 27</w:t>
      </w:r>
      <w:r w:rsidR="000D26CA" w:rsidRPr="005629B9">
        <w:rPr>
          <w:sz w:val="16"/>
        </w:rPr>
        <w:t xml:space="preserve"> </w:t>
      </w:r>
      <w:r w:rsidRPr="005629B9">
        <w:rPr>
          <w:sz w:val="16"/>
        </w:rPr>
        <w:t>per 1000 in 1967–68. A government may, of course, take measures not to accelerate but</w:t>
      </w:r>
      <w:r w:rsidR="000D26CA" w:rsidRPr="005629B9">
        <w:rPr>
          <w:sz w:val="16"/>
        </w:rPr>
        <w:t xml:space="preserve"> </w:t>
      </w:r>
      <w:r w:rsidRPr="005629B9">
        <w:rPr>
          <w:sz w:val="16"/>
        </w:rPr>
        <w:t>instead to slow down the birthrate, as in the one-child policy introduced into many parts</w:t>
      </w:r>
      <w:r w:rsidR="000D26CA" w:rsidRPr="005629B9">
        <w:rPr>
          <w:sz w:val="16"/>
        </w:rPr>
        <w:t xml:space="preserve"> </w:t>
      </w:r>
      <w:r w:rsidRPr="005629B9">
        <w:rPr>
          <w:sz w:val="16"/>
        </w:rPr>
        <w:t>of China in 1978 and continuing today.</w:t>
      </w:r>
      <w:r w:rsidR="000D26CA" w:rsidRPr="005629B9">
        <w:rPr>
          <w:sz w:val="16"/>
        </w:rPr>
        <w:t xml:space="preserve"> </w:t>
      </w:r>
      <w:r w:rsidRPr="005629B9">
        <w:rPr>
          <w:sz w:val="16"/>
        </w:rPr>
        <w:t>Government measures to accelerate or slow down the birthrate may impinge on an</w:t>
      </w:r>
      <w:r w:rsidR="000D26CA" w:rsidRPr="005629B9">
        <w:rPr>
          <w:sz w:val="16"/>
        </w:rPr>
        <w:t xml:space="preserve"> </w:t>
      </w:r>
      <w:r w:rsidRPr="005629B9">
        <w:rPr>
          <w:sz w:val="16"/>
        </w:rPr>
        <w:t>individual’s consent (just as in the realm of national defense in the era of conventional</w:t>
      </w:r>
      <w:r w:rsidR="000D26CA" w:rsidRPr="005629B9">
        <w:rPr>
          <w:sz w:val="16"/>
        </w:rPr>
        <w:t xml:space="preserve"> </w:t>
      </w:r>
      <w:r w:rsidRPr="005629B9">
        <w:rPr>
          <w:sz w:val="16"/>
        </w:rPr>
        <w:t>weapons, a person’s individual consent about going to war might be greatly affected—</w:t>
      </w:r>
      <w:r w:rsidR="000D26CA" w:rsidRPr="005629B9">
        <w:rPr>
          <w:sz w:val="16"/>
        </w:rPr>
        <w:t xml:space="preserve"> </w:t>
      </w:r>
      <w:r w:rsidRPr="005629B9">
        <w:rPr>
          <w:sz w:val="16"/>
        </w:rPr>
        <w:t>but by no means entirely lost—by government actions, such as monetary incentive to</w:t>
      </w:r>
      <w:r w:rsidR="000D26CA" w:rsidRPr="005629B9">
        <w:rPr>
          <w:sz w:val="16"/>
        </w:rPr>
        <w:t xml:space="preserve"> </w:t>
      </w:r>
      <w:r w:rsidRPr="005629B9">
        <w:rPr>
          <w:sz w:val="16"/>
        </w:rPr>
        <w:t>enlist or punitive measures for those who do not enlist). But questions about the person</w:t>
      </w:r>
      <w:r w:rsidR="000D26CA" w:rsidRPr="005629B9">
        <w:rPr>
          <w:sz w:val="16"/>
        </w:rPr>
        <w:t xml:space="preserve"> </w:t>
      </w:r>
      <w:r w:rsidRPr="005629B9">
        <w:rPr>
          <w:sz w:val="16"/>
        </w:rPr>
        <w:t xml:space="preserve">with whom one will create a child or the timing of the </w:t>
      </w:r>
      <w:proofErr w:type="gramStart"/>
      <w:r w:rsidRPr="005629B9">
        <w:rPr>
          <w:sz w:val="16"/>
        </w:rPr>
        <w:t>childbearing</w:t>
      </w:r>
      <w:proofErr w:type="gramEnd"/>
      <w:r w:rsidRPr="005629B9">
        <w:rPr>
          <w:sz w:val="16"/>
        </w:rPr>
        <w:t xml:space="preserve"> or the number of</w:t>
      </w:r>
      <w:r w:rsidR="000D26CA" w:rsidRPr="005629B9">
        <w:rPr>
          <w:sz w:val="16"/>
        </w:rPr>
        <w:t xml:space="preserve"> </w:t>
      </w:r>
      <w:r w:rsidRPr="005629B9">
        <w:rPr>
          <w:sz w:val="16"/>
        </w:rPr>
        <w:t>children ordinarily remain within a highly personal sphere. It is precisely because we</w:t>
      </w:r>
      <w:r w:rsidR="000D26CA" w:rsidRPr="005629B9">
        <w:rPr>
          <w:sz w:val="16"/>
        </w:rPr>
        <w:t xml:space="preserve"> </w:t>
      </w:r>
      <w:r w:rsidRPr="005629B9">
        <w:rPr>
          <w:sz w:val="16"/>
        </w:rPr>
        <w:t>retain this authority over our own bodies that government tampering is noticed and</w:t>
      </w:r>
      <w:r w:rsidR="000D26CA" w:rsidRPr="005629B9">
        <w:rPr>
          <w:sz w:val="16"/>
        </w:rPr>
        <w:t xml:space="preserve"> </w:t>
      </w:r>
      <w:r w:rsidRPr="005629B9">
        <w:rPr>
          <w:sz w:val="16"/>
        </w:rPr>
        <w:t>assessed and, if aversive, quarreled with.</w:t>
      </w:r>
      <w:r w:rsidR="000D26CA" w:rsidRPr="005629B9">
        <w:rPr>
          <w:sz w:val="16"/>
        </w:rPr>
        <w:t xml:space="preserve"> </w:t>
      </w:r>
      <w:r w:rsidRPr="005629B9">
        <w:rPr>
          <w:sz w:val="16"/>
        </w:rPr>
        <w:t>But now imagine for a moment a situation that has no equivalent in present-day</w:t>
      </w:r>
      <w:r w:rsidR="000D26CA" w:rsidRPr="005629B9">
        <w:rPr>
          <w:sz w:val="16"/>
        </w:rPr>
        <w:t xml:space="preserve"> </w:t>
      </w:r>
      <w:r w:rsidRPr="005629B9">
        <w:rPr>
          <w:sz w:val="16"/>
        </w:rPr>
        <w:t>reality, a situation in which the generation of children from harvested cells has now</w:t>
      </w:r>
      <w:r w:rsidR="000D26CA" w:rsidRPr="005629B9">
        <w:rPr>
          <w:sz w:val="16"/>
        </w:rPr>
        <w:t xml:space="preserve"> </w:t>
      </w:r>
      <w:r w:rsidRPr="005629B9">
        <w:rPr>
          <w:sz w:val="16"/>
        </w:rPr>
        <w:t>become technologically feasible. It has even become—through huge scientific research</w:t>
      </w:r>
      <w:r w:rsidR="000D26CA" w:rsidRPr="005629B9">
        <w:rPr>
          <w:sz w:val="16"/>
        </w:rPr>
        <w:t xml:space="preserve"> </w:t>
      </w:r>
      <w:r w:rsidRPr="005629B9">
        <w:rPr>
          <w:sz w:val="16"/>
        </w:rPr>
        <w:t>and government expense—technologically perfected. A leader finding that his</w:t>
      </w:r>
      <w:r w:rsidR="000D26CA" w:rsidRPr="005629B9">
        <w:rPr>
          <w:sz w:val="16"/>
        </w:rPr>
        <w:t xml:space="preserve"> </w:t>
      </w:r>
      <w:r w:rsidRPr="005629B9">
        <w:rPr>
          <w:sz w:val="16"/>
        </w:rPr>
        <w:t>population is failing to reproduce itself (as the residents of Berlin did when their</w:t>
      </w:r>
      <w:r w:rsidR="000D26CA" w:rsidRPr="005629B9">
        <w:rPr>
          <w:sz w:val="16"/>
        </w:rPr>
        <w:t xml:space="preserve"> </w:t>
      </w:r>
      <w:r w:rsidRPr="005629B9">
        <w:rPr>
          <w:sz w:val="16"/>
        </w:rPr>
        <w:t>birthrate fell by 52 percent between 1942 and 1946) can now simply reproduce that</w:t>
      </w:r>
      <w:r w:rsidR="000D26CA" w:rsidRPr="005629B9">
        <w:rPr>
          <w:sz w:val="16"/>
        </w:rPr>
        <w:t xml:space="preserve"> </w:t>
      </w:r>
      <w:r w:rsidRPr="005629B9">
        <w:rPr>
          <w:sz w:val="16"/>
        </w:rPr>
        <w:t xml:space="preserve">population. </w:t>
      </w:r>
      <w:proofErr w:type="gramStart"/>
      <w:r w:rsidRPr="005629B9">
        <w:rPr>
          <w:sz w:val="16"/>
        </w:rPr>
        <w:t>At first</w:t>
      </w:r>
      <w:proofErr w:type="gramEnd"/>
      <w:r w:rsidRPr="005629B9">
        <w:rPr>
          <w:sz w:val="16"/>
        </w:rPr>
        <w:t xml:space="preserve"> the government supplements the population of new children that are</w:t>
      </w:r>
      <w:r w:rsidR="000D26CA" w:rsidRPr="005629B9">
        <w:rPr>
          <w:sz w:val="16"/>
        </w:rPr>
        <w:t xml:space="preserve"> </w:t>
      </w:r>
      <w:r w:rsidRPr="005629B9">
        <w:rPr>
          <w:sz w:val="16"/>
        </w:rPr>
        <w:t>still being brought into being by individual pairs of parents. But before long the renewal</w:t>
      </w:r>
      <w:r w:rsidR="000D26CA" w:rsidRPr="005629B9">
        <w:rPr>
          <w:sz w:val="16"/>
        </w:rPr>
        <w:t xml:space="preserve"> </w:t>
      </w:r>
      <w:r w:rsidRPr="005629B9">
        <w:rPr>
          <w:sz w:val="16"/>
        </w:rPr>
        <w:t>of the population is considered the exclusive province of the country’s executive office</w:t>
      </w:r>
      <w:r w:rsidR="000D26CA" w:rsidRPr="005629B9">
        <w:rPr>
          <w:sz w:val="16"/>
        </w:rPr>
        <w:t xml:space="preserve"> </w:t>
      </w:r>
      <w:r w:rsidRPr="005629B9">
        <w:rPr>
          <w:sz w:val="16"/>
        </w:rPr>
        <w:t>—so much so that its procedures, practices, and protocols are pretty much top secret</w:t>
      </w:r>
      <w:r w:rsidR="000D26CA" w:rsidRPr="005629B9">
        <w:rPr>
          <w:sz w:val="16"/>
        </w:rPr>
        <w:t xml:space="preserve"> </w:t>
      </w:r>
      <w:r w:rsidRPr="005629B9">
        <w:rPr>
          <w:sz w:val="16"/>
        </w:rPr>
        <w:t>and considered none of the population’s business. Occasionally an annoying citizen or</w:t>
      </w:r>
      <w:r w:rsidR="000D26CA" w:rsidRPr="005629B9">
        <w:rPr>
          <w:sz w:val="16"/>
        </w:rPr>
        <w:t xml:space="preserve"> </w:t>
      </w:r>
      <w:r w:rsidRPr="005629B9">
        <w:rPr>
          <w:sz w:val="16"/>
        </w:rPr>
        <w:t xml:space="preserve">citizen’s group files a Freedom of Information inquiry into some </w:t>
      </w:r>
      <w:proofErr w:type="gramStart"/>
      <w:r w:rsidRPr="005629B9">
        <w:rPr>
          <w:sz w:val="16"/>
        </w:rPr>
        <w:t>aspect</w:t>
      </w:r>
      <w:proofErr w:type="gramEnd"/>
      <w:r w:rsidRPr="005629B9">
        <w:rPr>
          <w:sz w:val="16"/>
        </w:rPr>
        <w:t xml:space="preserve"> of the program,</w:t>
      </w:r>
      <w:r w:rsidR="000D26CA" w:rsidRPr="005629B9">
        <w:rPr>
          <w:sz w:val="16"/>
        </w:rPr>
        <w:t xml:space="preserve"> </w:t>
      </w:r>
      <w:r w:rsidRPr="005629B9">
        <w:rPr>
          <w:sz w:val="16"/>
        </w:rPr>
        <w:t>but such actions have no power to alter the arrangements. The government’s ability to</w:t>
      </w:r>
      <w:r w:rsidR="000D26CA" w:rsidRPr="005629B9">
        <w:rPr>
          <w:sz w:val="16"/>
        </w:rPr>
        <w:t xml:space="preserve"> </w:t>
      </w:r>
      <w:r w:rsidRPr="005629B9">
        <w:rPr>
          <w:sz w:val="16"/>
        </w:rPr>
        <w:t>renew the population is now almost wholly independent of the existing adult population.</w:t>
      </w:r>
      <w:r w:rsidR="000D26CA" w:rsidRPr="005629B9">
        <w:rPr>
          <w:sz w:val="16"/>
        </w:rPr>
        <w:t xml:space="preserve"> </w:t>
      </w:r>
      <w:r w:rsidRPr="005629B9">
        <w:rPr>
          <w:sz w:val="16"/>
        </w:rPr>
        <w:t>In fact, the government, which formerly had to ensure just economic arrangements and</w:t>
      </w:r>
      <w:r w:rsidR="000D26CA" w:rsidRPr="005629B9">
        <w:rPr>
          <w:sz w:val="16"/>
        </w:rPr>
        <w:t xml:space="preserve"> </w:t>
      </w:r>
      <w:r w:rsidRPr="005629B9">
        <w:rPr>
          <w:sz w:val="16"/>
        </w:rPr>
        <w:t>transportation systems to keep its population minimally happy and therefore reproducing</w:t>
      </w:r>
      <w:r w:rsidR="000D26CA" w:rsidRPr="005629B9">
        <w:rPr>
          <w:sz w:val="16"/>
        </w:rPr>
        <w:t xml:space="preserve"> </w:t>
      </w:r>
      <w:r w:rsidRPr="005629B9">
        <w:rPr>
          <w:sz w:val="16"/>
        </w:rPr>
        <w:t>itself, can now ignore such problems.</w:t>
      </w:r>
      <w:r w:rsidR="000D26CA" w:rsidRPr="005629B9">
        <w:rPr>
          <w:sz w:val="16"/>
        </w:rPr>
        <w:t xml:space="preserve"> </w:t>
      </w:r>
      <w:r w:rsidRPr="005629B9">
        <w:rPr>
          <w:sz w:val="16"/>
        </w:rPr>
        <w:t>Is it conceivable that a population would accept this profoundly altered situation</w:t>
      </w:r>
      <w:r w:rsidR="000D26CA" w:rsidRPr="005629B9">
        <w:rPr>
          <w:sz w:val="16"/>
        </w:rPr>
        <w:t xml:space="preserve"> </w:t>
      </w:r>
      <w:r w:rsidRPr="005629B9">
        <w:rPr>
          <w:sz w:val="16"/>
        </w:rPr>
        <w:t>without an outcry? Surely not in the first decade. Probably not in the second or perhaps</w:t>
      </w:r>
      <w:r w:rsidR="000D26CA" w:rsidRPr="005629B9">
        <w:rPr>
          <w:sz w:val="16"/>
        </w:rPr>
        <w:t xml:space="preserve"> </w:t>
      </w:r>
      <w:r w:rsidRPr="005629B9">
        <w:rPr>
          <w:sz w:val="16"/>
        </w:rPr>
        <w:t>even the third. But by the sixth decade, the population might now have forgotten that in</w:t>
      </w:r>
      <w:r w:rsidR="000D26CA" w:rsidRPr="005629B9">
        <w:rPr>
          <w:sz w:val="16"/>
        </w:rPr>
        <w:t xml:space="preserve"> </w:t>
      </w:r>
      <w:r w:rsidRPr="005629B9">
        <w:rPr>
          <w:sz w:val="16"/>
        </w:rPr>
        <w:t>the past decisions about population renewal and growth were made by millions of</w:t>
      </w:r>
      <w:r w:rsidR="000D26CA" w:rsidRPr="005629B9">
        <w:rPr>
          <w:sz w:val="16"/>
        </w:rPr>
        <w:t xml:space="preserve"> </w:t>
      </w:r>
      <w:r w:rsidRPr="005629B9">
        <w:rPr>
          <w:sz w:val="16"/>
        </w:rPr>
        <w:t>people making individual decisions that had collective outcomes. Although the</w:t>
      </w:r>
      <w:r w:rsidR="000D26CA" w:rsidRPr="005629B9">
        <w:rPr>
          <w:sz w:val="16"/>
        </w:rPr>
        <w:t xml:space="preserve"> </w:t>
      </w:r>
      <w:r w:rsidRPr="005629B9">
        <w:rPr>
          <w:sz w:val="16"/>
        </w:rPr>
        <w:t>government might justify the new arrangements on the grounds of national defense—</w:t>
      </w:r>
      <w:r w:rsidR="000D26CA" w:rsidRPr="005629B9">
        <w:rPr>
          <w:sz w:val="16"/>
        </w:rPr>
        <w:t xml:space="preserve"> </w:t>
      </w:r>
      <w:r w:rsidRPr="005629B9">
        <w:rPr>
          <w:sz w:val="16"/>
        </w:rPr>
        <w:t>rival countries are producing huge populations that will outnumber and crush us if we</w:t>
      </w:r>
      <w:r w:rsidR="000D26CA" w:rsidRPr="005629B9">
        <w:rPr>
          <w:sz w:val="16"/>
        </w:rPr>
        <w:t xml:space="preserve"> </w:t>
      </w:r>
      <w:r w:rsidRPr="005629B9">
        <w:rPr>
          <w:sz w:val="16"/>
        </w:rPr>
        <w:t>do not keep pace—people will remind each other that the new system also has some</w:t>
      </w:r>
      <w:r w:rsidR="000D26CA" w:rsidRPr="005629B9">
        <w:rPr>
          <w:sz w:val="16"/>
        </w:rPr>
        <w:t xml:space="preserve"> </w:t>
      </w:r>
      <w:r w:rsidRPr="005629B9">
        <w:rPr>
          <w:sz w:val="16"/>
        </w:rPr>
        <w:t>very legitimate personal advantages. For example, the many months of pregnancy was</w:t>
      </w:r>
      <w:r w:rsidR="000D26CA" w:rsidRPr="005629B9">
        <w:rPr>
          <w:sz w:val="16"/>
        </w:rPr>
        <w:t xml:space="preserve"> </w:t>
      </w:r>
      <w:r w:rsidRPr="005629B9">
        <w:rPr>
          <w:sz w:val="16"/>
        </w:rPr>
        <w:t>extraordinarily hard on women in the past, even leading to the deaths of some women;</w:t>
      </w:r>
      <w:r w:rsidR="000D26CA" w:rsidRPr="005629B9">
        <w:rPr>
          <w:sz w:val="16"/>
        </w:rPr>
        <w:t xml:space="preserve"> </w:t>
      </w:r>
      <w:r w:rsidRPr="005629B9">
        <w:rPr>
          <w:sz w:val="16"/>
        </w:rPr>
        <w:t>the fact that women bravely endured these hardships in the era when it was the only</w:t>
      </w:r>
      <w:r w:rsidR="000D26CA" w:rsidRPr="005629B9">
        <w:rPr>
          <w:sz w:val="16"/>
        </w:rPr>
        <w:t xml:space="preserve"> </w:t>
      </w:r>
      <w:r w:rsidRPr="005629B9">
        <w:rPr>
          <w:sz w:val="16"/>
        </w:rPr>
        <w:t>form of self-replication available should not prevent us from celebrating their new</w:t>
      </w:r>
      <w:r w:rsidR="000D26CA" w:rsidRPr="005629B9">
        <w:rPr>
          <w:sz w:val="16"/>
        </w:rPr>
        <w:t xml:space="preserve"> </w:t>
      </w:r>
      <w:r w:rsidRPr="005629B9">
        <w:rPr>
          <w:sz w:val="16"/>
        </w:rPr>
        <w:t>freedom. So, too, the old form of population self-renewal created an unjust bias toward</w:t>
      </w:r>
      <w:r w:rsidR="000D26CA" w:rsidRPr="005629B9">
        <w:rPr>
          <w:sz w:val="16"/>
        </w:rPr>
        <w:t xml:space="preserve"> </w:t>
      </w:r>
      <w:r w:rsidRPr="005629B9">
        <w:rPr>
          <w:sz w:val="16"/>
        </w:rPr>
        <w:t>heterosexual relations; now lovers can make their choices about partners without</w:t>
      </w:r>
      <w:r w:rsidR="000D26CA" w:rsidRPr="005629B9">
        <w:rPr>
          <w:sz w:val="16"/>
        </w:rPr>
        <w:t xml:space="preserve"> </w:t>
      </w:r>
      <w:r w:rsidRPr="005629B9">
        <w:rPr>
          <w:sz w:val="16"/>
        </w:rPr>
        <w:t>considering the question of childbearing.</w:t>
      </w:r>
      <w:r w:rsidR="000D26CA" w:rsidRPr="005629B9">
        <w:rPr>
          <w:sz w:val="16"/>
        </w:rPr>
        <w:t xml:space="preserve"> </w:t>
      </w:r>
      <w:r w:rsidRPr="005629B9">
        <w:rPr>
          <w:sz w:val="16"/>
        </w:rPr>
        <w:t>It might well be that here in the sixth decade the subject of population renewal still</w:t>
      </w:r>
      <w:r w:rsidR="000D26CA" w:rsidRPr="005629B9">
        <w:rPr>
          <w:sz w:val="16"/>
        </w:rPr>
        <w:t xml:space="preserve"> </w:t>
      </w:r>
      <w:r w:rsidRPr="005629B9">
        <w:rPr>
          <w:sz w:val="16"/>
        </w:rPr>
        <w:t>comes up. For example, one country’s leader might renew the population wholly from</w:t>
      </w:r>
      <w:r w:rsidR="000D26CA" w:rsidRPr="005629B9">
        <w:rPr>
          <w:sz w:val="16"/>
        </w:rPr>
        <w:t xml:space="preserve"> </w:t>
      </w:r>
      <w:r w:rsidRPr="005629B9">
        <w:rPr>
          <w:sz w:val="16"/>
        </w:rPr>
        <w:t>his own cells or from the cells of his ethnic group, while another country’s leader might</w:t>
      </w:r>
      <w:r w:rsidR="000D26CA" w:rsidRPr="005629B9">
        <w:rPr>
          <w:sz w:val="16"/>
        </w:rPr>
        <w:t xml:space="preserve"> </w:t>
      </w:r>
      <w:r w:rsidRPr="005629B9">
        <w:rPr>
          <w:sz w:val="16"/>
        </w:rPr>
        <w:t>harvest random cells from the staircases in subway stations and public avenues to</w:t>
      </w:r>
      <w:r w:rsidR="000D26CA" w:rsidRPr="005629B9">
        <w:rPr>
          <w:sz w:val="16"/>
        </w:rPr>
        <w:t xml:space="preserve"> </w:t>
      </w:r>
      <w:r w:rsidRPr="005629B9">
        <w:rPr>
          <w:sz w:val="16"/>
        </w:rPr>
        <w:t>ensure a wider distribution of the renewal privilege. These different practices might</w:t>
      </w:r>
      <w:r w:rsidR="000D26CA" w:rsidRPr="005629B9">
        <w:rPr>
          <w:sz w:val="16"/>
        </w:rPr>
        <w:t xml:space="preserve"> </w:t>
      </w:r>
      <w:r w:rsidRPr="005629B9">
        <w:rPr>
          <w:sz w:val="16"/>
        </w:rPr>
        <w:t>lead to many public discussions about why one’s own country is morally right to own</w:t>
      </w:r>
      <w:r w:rsidR="000D26CA" w:rsidRPr="005629B9">
        <w:rPr>
          <w:sz w:val="16"/>
        </w:rPr>
        <w:t xml:space="preserve"> </w:t>
      </w:r>
      <w:r w:rsidRPr="005629B9">
        <w:rPr>
          <w:sz w:val="16"/>
        </w:rPr>
        <w:t>this technology while other nations are morally wrong. All states would agree that it</w:t>
      </w:r>
      <w:r w:rsidR="000D26CA" w:rsidRPr="005629B9">
        <w:rPr>
          <w:sz w:val="16"/>
        </w:rPr>
        <w:t xml:space="preserve"> </w:t>
      </w:r>
      <w:r w:rsidRPr="005629B9">
        <w:rPr>
          <w:sz w:val="16"/>
        </w:rPr>
        <w:t>would be disastrous for a nonstate actor ever to get his hands on this technology. In fact,</w:t>
      </w:r>
      <w:r w:rsidR="000D26CA" w:rsidRPr="005629B9">
        <w:rPr>
          <w:sz w:val="16"/>
        </w:rPr>
        <w:t xml:space="preserve"> </w:t>
      </w:r>
      <w:r w:rsidRPr="005629B9">
        <w:rPr>
          <w:sz w:val="16"/>
        </w:rPr>
        <w:t>not only the leaders but also the populations would live in dread of a nonstate actor (or</w:t>
      </w:r>
      <w:r w:rsidR="000D26CA" w:rsidRPr="005629B9">
        <w:rPr>
          <w:sz w:val="16"/>
        </w:rPr>
        <w:t xml:space="preserve"> </w:t>
      </w:r>
      <w:r w:rsidRPr="005629B9">
        <w:rPr>
          <w:sz w:val="16"/>
        </w:rPr>
        <w:t>terrorist) obtaining the technology, even though the nonstate actor can do no more harm</w:t>
      </w:r>
      <w:r w:rsidR="000D26CA" w:rsidRPr="005629B9">
        <w:rPr>
          <w:sz w:val="16"/>
        </w:rPr>
        <w:t xml:space="preserve"> </w:t>
      </w:r>
      <w:r w:rsidRPr="005629B9">
        <w:rPr>
          <w:sz w:val="16"/>
        </w:rPr>
        <w:t>with the technology than can the official leaders.</w:t>
      </w:r>
      <w:r w:rsidR="000D26CA" w:rsidRPr="005629B9">
        <w:rPr>
          <w:sz w:val="16"/>
        </w:rPr>
        <w:t xml:space="preserve"> </w:t>
      </w:r>
      <w:r w:rsidRPr="005629B9">
        <w:rPr>
          <w:sz w:val="16"/>
        </w:rPr>
        <w:t>Such meandering public discussions (in this hypothetical world we are imagining)</w:t>
      </w:r>
      <w:r w:rsidR="000D26CA" w:rsidRPr="005629B9">
        <w:rPr>
          <w:sz w:val="16"/>
        </w:rPr>
        <w:t xml:space="preserve"> </w:t>
      </w:r>
      <w:r w:rsidRPr="005629B9">
        <w:rPr>
          <w:sz w:val="16"/>
        </w:rPr>
        <w:t>cannot disguise the fact that the astonishingly important and fundamental right of a</w:t>
      </w:r>
      <w:r w:rsidR="000D26CA" w:rsidRPr="005629B9">
        <w:rPr>
          <w:sz w:val="16"/>
        </w:rPr>
        <w:t xml:space="preserve"> </w:t>
      </w:r>
      <w:r w:rsidRPr="005629B9">
        <w:rPr>
          <w:sz w:val="16"/>
        </w:rPr>
        <w:t>population to choose to regenerate and perpetuate itself or to refrain from doing so—a</w:t>
      </w:r>
      <w:r w:rsidR="000D26CA" w:rsidRPr="005629B9">
        <w:rPr>
          <w:sz w:val="16"/>
        </w:rPr>
        <w:t xml:space="preserve"> </w:t>
      </w:r>
      <w:r w:rsidRPr="005629B9">
        <w:rPr>
          <w:sz w:val="16"/>
        </w:rPr>
        <w:t>collective decision arrived at by hundreds of thousands of individual decisions—would</w:t>
      </w:r>
      <w:r w:rsidR="000D26CA" w:rsidRPr="005629B9">
        <w:rPr>
          <w:sz w:val="16"/>
        </w:rPr>
        <w:t xml:space="preserve"> </w:t>
      </w:r>
      <w:r w:rsidRPr="005629B9">
        <w:rPr>
          <w:sz w:val="16"/>
        </w:rPr>
        <w:t xml:space="preserve">now be gone. Gone as well </w:t>
      </w:r>
      <w:proofErr w:type="gramStart"/>
      <w:r w:rsidRPr="005629B9">
        <w:rPr>
          <w:sz w:val="16"/>
        </w:rPr>
        <w:t>would be</w:t>
      </w:r>
      <w:proofErr w:type="gramEnd"/>
      <w:r w:rsidRPr="005629B9">
        <w:rPr>
          <w:sz w:val="16"/>
        </w:rPr>
        <w:t xml:space="preserve"> the need to keep the population’s economic and</w:t>
      </w:r>
      <w:r w:rsidR="000D26CA" w:rsidRPr="005629B9">
        <w:rPr>
          <w:sz w:val="16"/>
        </w:rPr>
        <w:t xml:space="preserve"> </w:t>
      </w:r>
      <w:r w:rsidRPr="005629B9">
        <w:rPr>
          <w:sz w:val="16"/>
        </w:rPr>
        <w:t>moral confidence high through just arrangements in many other spheres of life.</w:t>
      </w:r>
      <w:r w:rsidR="000D26CA" w:rsidRPr="005629B9">
        <w:rPr>
          <w:sz w:val="16"/>
        </w:rPr>
        <w:t xml:space="preserve"> </w:t>
      </w:r>
      <w:r w:rsidRPr="005629B9">
        <w:rPr>
          <w:sz w:val="16"/>
        </w:rPr>
        <w:t xml:space="preserve">Government leaders, even if still elected, would on the day they take </w:t>
      </w:r>
      <w:proofErr w:type="gramStart"/>
      <w:r w:rsidRPr="005629B9">
        <w:rPr>
          <w:sz w:val="16"/>
        </w:rPr>
        <w:t>office,</w:t>
      </w:r>
      <w:proofErr w:type="gramEnd"/>
      <w:r w:rsidRPr="005629B9">
        <w:rPr>
          <w:sz w:val="16"/>
        </w:rPr>
        <w:t xml:space="preserve"> find</w:t>
      </w:r>
      <w:r w:rsidR="000D26CA" w:rsidRPr="005629B9">
        <w:rPr>
          <w:sz w:val="16"/>
        </w:rPr>
        <w:t xml:space="preserve"> </w:t>
      </w:r>
      <w:r w:rsidRPr="005629B9">
        <w:rPr>
          <w:sz w:val="16"/>
        </w:rPr>
        <w:t>themselves in the startling position of being almost wholly independent of the very</w:t>
      </w:r>
      <w:r w:rsidR="000D26CA" w:rsidRPr="005629B9">
        <w:rPr>
          <w:sz w:val="16"/>
        </w:rPr>
        <w:t xml:space="preserve"> </w:t>
      </w:r>
      <w:proofErr w:type="gramStart"/>
      <w:r w:rsidRPr="005629B9">
        <w:rPr>
          <w:sz w:val="16"/>
        </w:rPr>
        <w:t>population</w:t>
      </w:r>
      <w:proofErr w:type="gramEnd"/>
      <w:r w:rsidRPr="005629B9">
        <w:rPr>
          <w:sz w:val="16"/>
        </w:rPr>
        <w:t xml:space="preserve"> that a day ago elected them.</w:t>
      </w:r>
      <w:r w:rsidR="000D26CA" w:rsidRPr="005629B9">
        <w:rPr>
          <w:sz w:val="16"/>
        </w:rPr>
        <w:t xml:space="preserve"> </w:t>
      </w:r>
      <w:r w:rsidRPr="005629B9">
        <w:rPr>
          <w:sz w:val="16"/>
        </w:rPr>
        <w:t>Is this imaginary shift laughable? Yes. Likely to happen? Highly unlikely. But it is</w:t>
      </w:r>
      <w:r w:rsidR="000D26CA" w:rsidRPr="005629B9">
        <w:rPr>
          <w:sz w:val="16"/>
        </w:rPr>
        <w:t xml:space="preserve"> </w:t>
      </w:r>
      <w:r w:rsidRPr="005629B9">
        <w:rPr>
          <w:sz w:val="16"/>
        </w:rPr>
        <w:t>crucial to see that precisely the situation that is inconceivable and laughable in the</w:t>
      </w:r>
      <w:r w:rsidR="000D26CA" w:rsidRPr="005629B9">
        <w:rPr>
          <w:sz w:val="16"/>
        </w:rPr>
        <w:t xml:space="preserve"> </w:t>
      </w:r>
      <w:r w:rsidRPr="005629B9">
        <w:rPr>
          <w:sz w:val="16"/>
        </w:rPr>
        <w:t>context of a population’s right of self-regeneration is factually the case in the context of</w:t>
      </w:r>
      <w:r w:rsidR="000D26CA" w:rsidRPr="005629B9">
        <w:rPr>
          <w:sz w:val="16"/>
        </w:rPr>
        <w:t xml:space="preserve"> </w:t>
      </w:r>
      <w:r w:rsidRPr="005629B9">
        <w:rPr>
          <w:sz w:val="16"/>
        </w:rPr>
        <w:t>the right of self-defense. The profound consent and dissent exercised by individual</w:t>
      </w:r>
      <w:r w:rsidR="000D26CA" w:rsidRPr="005629B9">
        <w:rPr>
          <w:sz w:val="16"/>
        </w:rPr>
        <w:t xml:space="preserve"> </w:t>
      </w:r>
      <w:proofErr w:type="gramStart"/>
      <w:r w:rsidRPr="005629B9">
        <w:rPr>
          <w:sz w:val="16"/>
        </w:rPr>
        <w:t>persons</w:t>
      </w:r>
      <w:proofErr w:type="gramEnd"/>
      <w:r w:rsidRPr="005629B9">
        <w:rPr>
          <w:sz w:val="16"/>
        </w:rPr>
        <w:t xml:space="preserve"> but having an indisputable collective outcome in military assemblies fighting</w:t>
      </w:r>
      <w:r w:rsidR="000D26CA" w:rsidRPr="005629B9">
        <w:rPr>
          <w:sz w:val="16"/>
        </w:rPr>
        <w:t xml:space="preserve"> </w:t>
      </w:r>
      <w:r w:rsidRPr="005629B9">
        <w:rPr>
          <w:sz w:val="16"/>
        </w:rPr>
        <w:t>for their country, or declining to fight, has been set aside by the fact that government</w:t>
      </w:r>
      <w:r w:rsidR="000D26CA" w:rsidRPr="005629B9">
        <w:rPr>
          <w:sz w:val="16"/>
        </w:rPr>
        <w:t xml:space="preserve"> </w:t>
      </w:r>
      <w:r w:rsidRPr="005629B9">
        <w:rPr>
          <w:sz w:val="16"/>
        </w:rPr>
        <w:t>leaders have a technology that permits them single-handedly to carry out offense or</w:t>
      </w:r>
      <w:r w:rsidR="000D26CA" w:rsidRPr="005629B9">
        <w:rPr>
          <w:sz w:val="16"/>
        </w:rPr>
        <w:t xml:space="preserve"> </w:t>
      </w:r>
      <w:r w:rsidRPr="005629B9">
        <w:rPr>
          <w:sz w:val="16"/>
        </w:rPr>
        <w:t>defense wherever and whenever they choose.</w:t>
      </w:r>
      <w:r w:rsidR="000D26CA" w:rsidRPr="005629B9">
        <w:rPr>
          <w:sz w:val="16"/>
        </w:rPr>
        <w:t xml:space="preserve"> </w:t>
      </w:r>
      <w:r w:rsidRPr="005629B9">
        <w:rPr>
          <w:sz w:val="16"/>
        </w:rPr>
        <w:t>Do we need some law that anticipates, and makes impossible, the science-fictional</w:t>
      </w:r>
      <w:r w:rsidR="000D26CA" w:rsidRPr="005629B9">
        <w:rPr>
          <w:sz w:val="16"/>
        </w:rPr>
        <w:t xml:space="preserve"> </w:t>
      </w:r>
      <w:r w:rsidRPr="005629B9">
        <w:rPr>
          <w:sz w:val="16"/>
        </w:rPr>
        <w:t>situation of population replication? We might say such a law is unnecessary: the very</w:t>
      </w:r>
      <w:r w:rsidR="000D26CA" w:rsidRPr="005629B9">
        <w:rPr>
          <w:sz w:val="16"/>
        </w:rPr>
        <w:t xml:space="preserve"> </w:t>
      </w:r>
      <w:r w:rsidRPr="005629B9">
        <w:rPr>
          <w:sz w:val="16"/>
        </w:rPr>
        <w:t>nature of bodily reproduction means it will always be ours to protect and, should some</w:t>
      </w:r>
      <w:r w:rsidR="000D26CA" w:rsidRPr="005629B9">
        <w:rPr>
          <w:sz w:val="16"/>
        </w:rPr>
        <w:t xml:space="preserve"> </w:t>
      </w:r>
      <w:r w:rsidRPr="005629B9">
        <w:rPr>
          <w:sz w:val="16"/>
        </w:rPr>
        <w:t xml:space="preserve">aberrant technology be invented, there would be </w:t>
      </w:r>
      <w:proofErr w:type="gramStart"/>
      <w:r w:rsidRPr="005629B9">
        <w:rPr>
          <w:sz w:val="16"/>
        </w:rPr>
        <w:t>such a</w:t>
      </w:r>
      <w:proofErr w:type="gramEnd"/>
      <w:r w:rsidRPr="005629B9">
        <w:rPr>
          <w:sz w:val="16"/>
        </w:rPr>
        <w:t xml:space="preserve"> hue and cry from the population</w:t>
      </w:r>
      <w:r w:rsidR="000D26CA" w:rsidRPr="005629B9">
        <w:rPr>
          <w:sz w:val="16"/>
        </w:rPr>
        <w:t xml:space="preserve"> </w:t>
      </w:r>
      <w:r w:rsidRPr="005629B9">
        <w:rPr>
          <w:sz w:val="16"/>
        </w:rPr>
        <w:t>that no such anticipatory law would be needed. That is, as we saw in Chapter 2, exactly</w:t>
      </w:r>
      <w:r w:rsidR="000D26CA" w:rsidRPr="005629B9">
        <w:rPr>
          <w:sz w:val="16"/>
        </w:rPr>
        <w:t xml:space="preserve"> </w:t>
      </w:r>
      <w:r w:rsidRPr="005629B9">
        <w:rPr>
          <w:sz w:val="16"/>
        </w:rPr>
        <w:t xml:space="preserve">the argument that Hamilton and Madison made against the fear that military </w:t>
      </w:r>
      <w:proofErr w:type="gramStart"/>
      <w:r w:rsidRPr="005629B9">
        <w:rPr>
          <w:sz w:val="16"/>
        </w:rPr>
        <w:t>might could</w:t>
      </w:r>
      <w:proofErr w:type="gramEnd"/>
      <w:r w:rsidR="000D26CA" w:rsidRPr="005629B9">
        <w:rPr>
          <w:sz w:val="16"/>
        </w:rPr>
        <w:t xml:space="preserve"> </w:t>
      </w:r>
      <w:r w:rsidRPr="005629B9">
        <w:rPr>
          <w:sz w:val="16"/>
        </w:rPr>
        <w:t>ever be concentrated in the hands of a leader. The need to include an explicit right-to-</w:t>
      </w:r>
      <w:r w:rsidR="000D26CA" w:rsidRPr="005629B9">
        <w:rPr>
          <w:sz w:val="16"/>
        </w:rPr>
        <w:t xml:space="preserve"> </w:t>
      </w:r>
      <w:r w:rsidRPr="005629B9">
        <w:rPr>
          <w:sz w:val="16"/>
        </w:rPr>
        <w:t>bear-arms provision in the Constitution seemed unnecessary since concentrations of</w:t>
      </w:r>
      <w:r w:rsidR="000D26CA" w:rsidRPr="005629B9">
        <w:rPr>
          <w:sz w:val="16"/>
        </w:rPr>
        <w:t xml:space="preserve"> </w:t>
      </w:r>
      <w:r w:rsidRPr="005629B9">
        <w:rPr>
          <w:sz w:val="16"/>
        </w:rPr>
        <w:t>military power in a central location could never take place unopposed: “Can it be</w:t>
      </w:r>
      <w:r w:rsidR="000D26CA" w:rsidRPr="005629B9">
        <w:rPr>
          <w:sz w:val="16"/>
        </w:rPr>
        <w:t xml:space="preserve"> </w:t>
      </w:r>
      <w:r w:rsidRPr="005629B9">
        <w:rPr>
          <w:sz w:val="16"/>
        </w:rPr>
        <w:t>supposed that there would not be found one man discerning enough to detect so</w:t>
      </w:r>
      <w:r w:rsidR="000D26CA" w:rsidRPr="005629B9">
        <w:rPr>
          <w:sz w:val="16"/>
        </w:rPr>
        <w:t xml:space="preserve"> </w:t>
      </w:r>
      <w:r w:rsidRPr="005629B9">
        <w:rPr>
          <w:sz w:val="16"/>
        </w:rPr>
        <w:t>atrocious a conspiracy, or bold or honest enough” to oppose it? asked Hamilton</w:t>
      </w:r>
      <w:r w:rsidR="000D26CA" w:rsidRPr="005629B9">
        <w:rPr>
          <w:sz w:val="16"/>
        </w:rPr>
        <w:t xml:space="preserve"> </w:t>
      </w:r>
      <w:r w:rsidRPr="005629B9">
        <w:rPr>
          <w:sz w:val="16"/>
        </w:rPr>
        <w:t>incredulously in The Federalist No. 26. Can we imagine that the “people of the [United]</w:t>
      </w:r>
      <w:r w:rsidR="000D26CA" w:rsidRPr="005629B9">
        <w:rPr>
          <w:sz w:val="16"/>
        </w:rPr>
        <w:t xml:space="preserve"> </w:t>
      </w:r>
      <w:r w:rsidRPr="005629B9">
        <w:rPr>
          <w:sz w:val="16"/>
        </w:rPr>
        <w:t>States should silently and patiently behold the gathering storm and continue to supply the</w:t>
      </w:r>
      <w:r w:rsidR="000D26CA" w:rsidRPr="005629B9">
        <w:rPr>
          <w:sz w:val="16"/>
        </w:rPr>
        <w:t xml:space="preserve"> </w:t>
      </w:r>
      <w:r w:rsidRPr="005629B9">
        <w:rPr>
          <w:sz w:val="16"/>
        </w:rPr>
        <w:t>materials until it should be prepared to burst on their own heads?” asked Madison in</w:t>
      </w:r>
      <w:r w:rsidR="000D26CA" w:rsidRPr="005629B9">
        <w:rPr>
          <w:sz w:val="16"/>
        </w:rPr>
        <w:t xml:space="preserve"> </w:t>
      </w:r>
      <w:r w:rsidRPr="005629B9">
        <w:rPr>
          <w:sz w:val="16"/>
        </w:rPr>
        <w:t>The Federalist No. 46. Yet the people of the United States have watched the gathering</w:t>
      </w:r>
      <w:r w:rsidR="000D26CA" w:rsidRPr="005629B9">
        <w:rPr>
          <w:sz w:val="16"/>
        </w:rPr>
        <w:t xml:space="preserve"> </w:t>
      </w:r>
      <w:r w:rsidRPr="005629B9">
        <w:rPr>
          <w:sz w:val="16"/>
        </w:rPr>
        <w:t>storm and continued to supply the materials until it is prepared to burst over their own</w:t>
      </w:r>
      <w:r w:rsidR="000D26CA" w:rsidRPr="005629B9">
        <w:rPr>
          <w:sz w:val="16"/>
        </w:rPr>
        <w:t xml:space="preserve"> </w:t>
      </w:r>
      <w:r w:rsidRPr="005629B9">
        <w:rPr>
          <w:sz w:val="16"/>
        </w:rPr>
        <w:t xml:space="preserve">heads and the heads of all </w:t>
      </w:r>
      <w:r w:rsidRPr="005629B9">
        <w:rPr>
          <w:sz w:val="16"/>
        </w:rPr>
        <w:lastRenderedPageBreak/>
        <w:t>people on earth.</w:t>
      </w:r>
      <w:r w:rsidR="000D26CA" w:rsidRPr="005629B9">
        <w:rPr>
          <w:sz w:val="16"/>
        </w:rPr>
        <w:t xml:space="preserve"> </w:t>
      </w:r>
      <w:r w:rsidRPr="005629B9">
        <w:rPr>
          <w:sz w:val="16"/>
        </w:rPr>
        <w:t>Fortunately, the safeguards against such a catastrophe do not depend on improvised</w:t>
      </w:r>
      <w:r w:rsidR="000D26CA" w:rsidRPr="005629B9">
        <w:rPr>
          <w:sz w:val="16"/>
        </w:rPr>
        <w:t xml:space="preserve"> </w:t>
      </w:r>
      <w:r w:rsidRPr="005629B9">
        <w:rPr>
          <w:sz w:val="16"/>
        </w:rPr>
        <w:t>opposition but reside, as we earlier saw, in two major provisions of the U.S.</w:t>
      </w:r>
      <w:r w:rsidR="000D26CA" w:rsidRPr="005629B9">
        <w:rPr>
          <w:sz w:val="16"/>
        </w:rPr>
        <w:t xml:space="preserve"> </w:t>
      </w:r>
      <w:r w:rsidRPr="005629B9">
        <w:rPr>
          <w:sz w:val="16"/>
        </w:rPr>
        <w:t>Constitution that enable us to dismantle the nuclear arsenal. And as we see in the</w:t>
      </w:r>
      <w:r w:rsidR="000D26CA" w:rsidRPr="005629B9">
        <w:rPr>
          <w:sz w:val="16"/>
        </w:rPr>
        <w:t xml:space="preserve"> </w:t>
      </w:r>
      <w:r w:rsidRPr="005629B9">
        <w:rPr>
          <w:sz w:val="16"/>
        </w:rPr>
        <w:t>chapters that follow, centuries of thinking about social contract seek to safeguard the</w:t>
      </w:r>
      <w:r w:rsidR="000D26CA" w:rsidRPr="005629B9">
        <w:rPr>
          <w:sz w:val="16"/>
        </w:rPr>
        <w:t xml:space="preserve"> </w:t>
      </w:r>
      <w:r w:rsidRPr="005629B9">
        <w:rPr>
          <w:sz w:val="16"/>
        </w:rPr>
        <w:t>consent of the individual over his or her live body. None of the nuclear states can hope</w:t>
      </w:r>
      <w:r w:rsidR="000D26CA" w:rsidRPr="005629B9">
        <w:rPr>
          <w:sz w:val="16"/>
        </w:rPr>
        <w:t xml:space="preserve"> </w:t>
      </w:r>
      <w:r w:rsidRPr="005629B9">
        <w:rPr>
          <w:sz w:val="16"/>
        </w:rPr>
        <w:t>that by amending their constitutions they can retain their weapons. Maintaining nuclear</w:t>
      </w:r>
      <w:r w:rsidR="000D26CA" w:rsidRPr="005629B9">
        <w:rPr>
          <w:sz w:val="16"/>
        </w:rPr>
        <w:t xml:space="preserve"> </w:t>
      </w:r>
      <w:r w:rsidRPr="005629B9">
        <w:rPr>
          <w:sz w:val="16"/>
        </w:rPr>
        <w:t>weapons places a country wholly outside the social contract; there is no minor or even</w:t>
      </w:r>
      <w:r w:rsidR="000D26CA" w:rsidRPr="005629B9">
        <w:rPr>
          <w:sz w:val="16"/>
        </w:rPr>
        <w:t xml:space="preserve"> </w:t>
      </w:r>
      <w:r w:rsidRPr="005629B9">
        <w:rPr>
          <w:sz w:val="16"/>
        </w:rPr>
        <w:t>major reconfiguring of a country’s contract that can accommodate these weapons.</w:t>
      </w:r>
      <w:r w:rsidR="000D26CA" w:rsidRPr="005629B9">
        <w:rPr>
          <w:sz w:val="16"/>
        </w:rPr>
        <w:t xml:space="preserve"> </w:t>
      </w:r>
      <w:r w:rsidRPr="005629B9">
        <w:rPr>
          <w:sz w:val="16"/>
        </w:rPr>
        <w:t>Submerging ourselves in the writings of Thomas Hobbes and John Locke, no matter</w:t>
      </w:r>
      <w:r w:rsidR="000D26CA" w:rsidRPr="005629B9">
        <w:rPr>
          <w:sz w:val="16"/>
        </w:rPr>
        <w:t xml:space="preserve"> </w:t>
      </w:r>
      <w:r w:rsidRPr="005629B9">
        <w:rPr>
          <w:sz w:val="16"/>
        </w:rPr>
        <w:t>which way we turn, brings us face to face with the very conclusion recently announced</w:t>
      </w:r>
      <w:r w:rsidR="000D26CA" w:rsidRPr="005629B9">
        <w:rPr>
          <w:sz w:val="16"/>
        </w:rPr>
        <w:t xml:space="preserve"> </w:t>
      </w:r>
      <w:r w:rsidRPr="005629B9">
        <w:rPr>
          <w:sz w:val="16"/>
        </w:rPr>
        <w:t>by former Secretary of Defense Robert McNamara writing in the pages of Foreign</w:t>
      </w:r>
      <w:r w:rsidR="000D26CA" w:rsidRPr="005629B9">
        <w:rPr>
          <w:sz w:val="16"/>
        </w:rPr>
        <w:t xml:space="preserve"> </w:t>
      </w:r>
      <w:r w:rsidRPr="005629B9">
        <w:rPr>
          <w:sz w:val="16"/>
        </w:rPr>
        <w:t>Policy: “U.S. nuclear weapons policy [is] immoral, illegal, militarily unnecessary and</w:t>
      </w:r>
      <w:r w:rsidR="000D26CA" w:rsidRPr="005629B9">
        <w:rPr>
          <w:sz w:val="16"/>
        </w:rPr>
        <w:t xml:space="preserve"> </w:t>
      </w:r>
      <w:r w:rsidRPr="005629B9">
        <w:rPr>
          <w:sz w:val="16"/>
        </w:rPr>
        <w:t>dreadfully dangerous.”17 McNamara’s essay, “Apocalypse Soon,” is an urgent plea to</w:t>
      </w:r>
      <w:r w:rsidR="000D26CA" w:rsidRPr="005629B9">
        <w:rPr>
          <w:sz w:val="16"/>
        </w:rPr>
        <w:t xml:space="preserve"> </w:t>
      </w:r>
      <w:r w:rsidRPr="005629B9">
        <w:rPr>
          <w:sz w:val="16"/>
        </w:rPr>
        <w:t>his countrymen to wake up to the ghastly reality we minute-by-minute inhabit.</w:t>
      </w:r>
      <w:r w:rsidR="000D26CA" w:rsidRPr="005629B9">
        <w:rPr>
          <w:sz w:val="16"/>
        </w:rPr>
        <w:t xml:space="preserve"> </w:t>
      </w:r>
      <w:r w:rsidRPr="005629B9">
        <w:rPr>
          <w:sz w:val="16"/>
        </w:rPr>
        <w:t>We begin in Chapter 3 with the basic recognition that the social contract is a</w:t>
      </w:r>
      <w:r w:rsidR="000D26CA" w:rsidRPr="005629B9">
        <w:rPr>
          <w:sz w:val="16"/>
        </w:rPr>
        <w:t xml:space="preserve"> </w:t>
      </w:r>
      <w:r w:rsidRPr="005629B9">
        <w:rPr>
          <w:sz w:val="16"/>
        </w:rPr>
        <w:t>contract for peace. This simple principle needs to be put securely into view so that we</w:t>
      </w:r>
      <w:r w:rsidR="000D26CA" w:rsidRPr="005629B9">
        <w:rPr>
          <w:sz w:val="16"/>
        </w:rPr>
        <w:t xml:space="preserve"> </w:t>
      </w:r>
      <w:r w:rsidRPr="005629B9">
        <w:rPr>
          <w:sz w:val="16"/>
        </w:rPr>
        <w:t xml:space="preserve">can comprehend how concrete, how insistent, Hobbes </w:t>
      </w:r>
      <w:proofErr w:type="gramStart"/>
      <w:r w:rsidRPr="005629B9">
        <w:rPr>
          <w:sz w:val="16"/>
        </w:rPr>
        <w:t>is</w:t>
      </w:r>
      <w:proofErr w:type="gramEnd"/>
      <w:r w:rsidRPr="005629B9">
        <w:rPr>
          <w:sz w:val="16"/>
        </w:rPr>
        <w:t xml:space="preserve"> on this fundamental vision.</w:t>
      </w:r>
      <w:r w:rsidR="000D26CA" w:rsidRPr="005629B9">
        <w:rPr>
          <w:sz w:val="16"/>
        </w:rPr>
        <w:t xml:space="preserve"> </w:t>
      </w:r>
      <w:r w:rsidRPr="005629B9">
        <w:rPr>
          <w:sz w:val="16"/>
        </w:rPr>
        <w:t xml:space="preserve">Peace is not a word that can be skated over </w:t>
      </w:r>
      <w:proofErr w:type="spellStart"/>
      <w:r w:rsidRPr="005629B9">
        <w:rPr>
          <w:sz w:val="16"/>
        </w:rPr>
        <w:t>anymore</w:t>
      </w:r>
      <w:proofErr w:type="spellEnd"/>
      <w:r w:rsidRPr="005629B9">
        <w:rPr>
          <w:sz w:val="16"/>
        </w:rPr>
        <w:t xml:space="preserve"> than one could walk across the</w:t>
      </w:r>
      <w:r w:rsidR="000D26CA" w:rsidRPr="005629B9">
        <w:rPr>
          <w:sz w:val="16"/>
        </w:rPr>
        <w:t xml:space="preserve"> </w:t>
      </w:r>
      <w:r w:rsidRPr="005629B9">
        <w:rPr>
          <w:sz w:val="16"/>
        </w:rPr>
        <w:t>surface of the earth without coming to the oceans and mountain ranges: for Hobbes,</w:t>
      </w:r>
      <w:r w:rsidR="000D26CA" w:rsidRPr="005629B9">
        <w:rPr>
          <w:sz w:val="16"/>
        </w:rPr>
        <w:t xml:space="preserve"> </w:t>
      </w:r>
      <w:r w:rsidRPr="005629B9">
        <w:rPr>
          <w:sz w:val="16"/>
        </w:rPr>
        <w:t>peace structures and contours everything else across the surface of his philosophy. It is</w:t>
      </w:r>
      <w:r w:rsidR="000D26CA" w:rsidRPr="005629B9">
        <w:rPr>
          <w:sz w:val="16"/>
        </w:rPr>
        <w:t xml:space="preserve"> </w:t>
      </w:r>
      <w:r w:rsidRPr="005629B9">
        <w:rPr>
          <w:sz w:val="16"/>
        </w:rPr>
        <w:t>therefore Hobbes, as others have urged us to see, who is the philosopher who might best</w:t>
      </w:r>
      <w:r w:rsidR="000D26CA" w:rsidRPr="005629B9">
        <w:rPr>
          <w:sz w:val="16"/>
        </w:rPr>
        <w:t xml:space="preserve"> </w:t>
      </w:r>
      <w:r w:rsidRPr="005629B9">
        <w:rPr>
          <w:sz w:val="16"/>
        </w:rPr>
        <w:t>have helped us as we stood on the threshold of the nuclear age, and it is Hobbes who</w:t>
      </w:r>
      <w:r w:rsidR="000D26CA" w:rsidRPr="005629B9">
        <w:rPr>
          <w:sz w:val="16"/>
        </w:rPr>
        <w:t xml:space="preserve"> </w:t>
      </w:r>
      <w:r w:rsidRPr="005629B9">
        <w:rPr>
          <w:sz w:val="16"/>
        </w:rPr>
        <w:t>even at this late hour may help us now. Along the way, we will try to come to terms with</w:t>
      </w:r>
      <w:r w:rsidR="000D26CA" w:rsidRPr="005629B9">
        <w:rPr>
          <w:sz w:val="16"/>
        </w:rPr>
        <w:t xml:space="preserve"> </w:t>
      </w:r>
      <w:r w:rsidRPr="005629B9">
        <w:rPr>
          <w:sz w:val="16"/>
        </w:rPr>
        <w:t>the way the nuclear age deformed the principles of Hobbes to turn him into an apologist</w:t>
      </w:r>
      <w:r w:rsidR="000D26CA" w:rsidRPr="005629B9">
        <w:rPr>
          <w:sz w:val="16"/>
        </w:rPr>
        <w:t xml:space="preserve"> </w:t>
      </w:r>
      <w:r w:rsidRPr="005629B9">
        <w:rPr>
          <w:sz w:val="16"/>
        </w:rPr>
        <w:t>for the very condition he identified as the worst possible outcome of total</w:t>
      </w:r>
      <w:r w:rsidR="000D26CA" w:rsidRPr="005629B9">
        <w:rPr>
          <w:sz w:val="16"/>
        </w:rPr>
        <w:t xml:space="preserve"> </w:t>
      </w:r>
      <w:proofErr w:type="spellStart"/>
      <w:proofErr w:type="gramStart"/>
      <w:r w:rsidRPr="005629B9">
        <w:rPr>
          <w:sz w:val="16"/>
        </w:rPr>
        <w:t>nongovernance</w:t>
      </w:r>
      <w:proofErr w:type="spellEnd"/>
      <w:proofErr w:type="gramEnd"/>
      <w:r w:rsidRPr="005629B9">
        <w:rPr>
          <w:sz w:val="16"/>
        </w:rPr>
        <w:t>: the massacre of a population.</w:t>
      </w:r>
      <w:r w:rsidR="000D26CA" w:rsidRPr="005629B9">
        <w:rPr>
          <w:sz w:val="16"/>
        </w:rPr>
        <w:t xml:space="preserve"> </w:t>
      </w:r>
      <w:r w:rsidRPr="005629B9">
        <w:rPr>
          <w:sz w:val="16"/>
        </w:rPr>
        <w:t>But how can a social contract enact this commitment to peace? Is it merely an</w:t>
      </w:r>
      <w:r w:rsidR="000D26CA" w:rsidRPr="005629B9">
        <w:rPr>
          <w:sz w:val="16"/>
        </w:rPr>
        <w:t xml:space="preserve"> </w:t>
      </w:r>
      <w:r w:rsidRPr="005629B9">
        <w:rPr>
          <w:sz w:val="16"/>
        </w:rPr>
        <w:t>aspirational goal? On the contrary: we will see that it is palpable, graphic, and</w:t>
      </w:r>
      <w:r w:rsidR="000D26CA" w:rsidRPr="005629B9">
        <w:rPr>
          <w:sz w:val="16"/>
        </w:rPr>
        <w:t xml:space="preserve"> </w:t>
      </w:r>
      <w:r w:rsidRPr="005629B9">
        <w:rPr>
          <w:sz w:val="16"/>
        </w:rPr>
        <w:t>material. In Chapter 4 we enter the brilliant interior design of the Hobbesian social</w:t>
      </w:r>
      <w:r w:rsidR="000D26CA" w:rsidRPr="005629B9">
        <w:rPr>
          <w:sz w:val="16"/>
        </w:rPr>
        <w:t xml:space="preserve"> </w:t>
      </w:r>
      <w:r w:rsidRPr="005629B9">
        <w:rPr>
          <w:sz w:val="16"/>
        </w:rPr>
        <w:t>contract, the internal architecture that enables a government to prohibit its population</w:t>
      </w:r>
      <w:r w:rsidR="000D26CA" w:rsidRPr="005629B9">
        <w:rPr>
          <w:sz w:val="16"/>
        </w:rPr>
        <w:t xml:space="preserve"> </w:t>
      </w:r>
      <w:r w:rsidRPr="005629B9">
        <w:rPr>
          <w:sz w:val="16"/>
        </w:rPr>
        <w:t>from injuring and that, in turn, enables the population to prohibit its government from</w:t>
      </w:r>
      <w:r w:rsidR="000D26CA" w:rsidRPr="005629B9">
        <w:rPr>
          <w:sz w:val="16"/>
        </w:rPr>
        <w:t xml:space="preserve"> </w:t>
      </w:r>
      <w:r w:rsidRPr="005629B9">
        <w:rPr>
          <w:sz w:val="16"/>
        </w:rPr>
        <w:t>injuring unless it provides an explicit release from the overarching “never injure” rule.</w:t>
      </w:r>
      <w:r w:rsidR="000D26CA" w:rsidRPr="005629B9">
        <w:rPr>
          <w:sz w:val="16"/>
        </w:rPr>
        <w:t xml:space="preserve"> </w:t>
      </w:r>
      <w:r w:rsidRPr="005629B9">
        <w:rPr>
          <w:sz w:val="16"/>
        </w:rPr>
        <w:t>It has been observed that Hobbes’s great invention is peace and Locke’s great</w:t>
      </w:r>
      <w:r w:rsidR="000D26CA" w:rsidRPr="005629B9">
        <w:rPr>
          <w:sz w:val="16"/>
        </w:rPr>
        <w:t xml:space="preserve"> </w:t>
      </w:r>
      <w:r w:rsidRPr="005629B9">
        <w:rPr>
          <w:sz w:val="16"/>
        </w:rPr>
        <w:t>invention is liberty. While Chapters 3 and 4 bring us into the presence of the peace</w:t>
      </w:r>
      <w:r w:rsidR="000D26CA" w:rsidRPr="005629B9">
        <w:rPr>
          <w:sz w:val="16"/>
        </w:rPr>
        <w:t xml:space="preserve"> </w:t>
      </w:r>
      <w:r w:rsidRPr="005629B9">
        <w:rPr>
          <w:sz w:val="16"/>
        </w:rPr>
        <w:t>contract, Chapters 5 and 6 let us turn to everyday liberties and the way the relations of</w:t>
      </w:r>
      <w:r w:rsidR="000D26CA" w:rsidRPr="005629B9">
        <w:rPr>
          <w:sz w:val="16"/>
        </w:rPr>
        <w:t xml:space="preserve"> </w:t>
      </w:r>
      <w:r w:rsidRPr="005629B9">
        <w:rPr>
          <w:sz w:val="16"/>
        </w:rPr>
        <w:t>consent and the body continue in these spheres. Across the four chapters it will become</w:t>
      </w:r>
      <w:r w:rsidR="000D26CA" w:rsidRPr="005629B9">
        <w:rPr>
          <w:sz w:val="16"/>
        </w:rPr>
        <w:t xml:space="preserve"> </w:t>
      </w:r>
      <w:r w:rsidRPr="005629B9">
        <w:rPr>
          <w:sz w:val="16"/>
        </w:rPr>
        <w:t xml:space="preserve">clear that </w:t>
      </w:r>
      <w:r w:rsidRPr="00311387">
        <w:rPr>
          <w:sz w:val="16"/>
          <w:szCs w:val="16"/>
        </w:rPr>
        <w:t xml:space="preserve">the social contract is a brake on injuring: that </w:t>
      </w:r>
      <w:proofErr w:type="gramStart"/>
      <w:r w:rsidRPr="00311387">
        <w:rPr>
          <w:sz w:val="16"/>
          <w:szCs w:val="16"/>
        </w:rPr>
        <w:t>is its fundamental—almost</w:t>
      </w:r>
      <w:proofErr w:type="gramEnd"/>
      <w:r w:rsidRPr="00311387">
        <w:rPr>
          <w:sz w:val="16"/>
          <w:szCs w:val="16"/>
        </w:rPr>
        <w:t xml:space="preserve"> its</w:t>
      </w:r>
      <w:r w:rsidR="000D26CA" w:rsidRPr="00311387">
        <w:rPr>
          <w:sz w:val="16"/>
          <w:szCs w:val="16"/>
        </w:rPr>
        <w:t xml:space="preserve"> </w:t>
      </w:r>
      <w:r w:rsidRPr="00311387">
        <w:rPr>
          <w:sz w:val="16"/>
          <w:szCs w:val="16"/>
        </w:rPr>
        <w:t>only—purpose. But it does not act as a brake on living or on lovemaking or on debating</w:t>
      </w:r>
      <w:r w:rsidR="000D26CA" w:rsidRPr="00311387">
        <w:rPr>
          <w:sz w:val="16"/>
          <w:szCs w:val="16"/>
        </w:rPr>
        <w:t xml:space="preserve"> </w:t>
      </w:r>
      <w:r w:rsidRPr="00311387">
        <w:rPr>
          <w:sz w:val="16"/>
          <w:szCs w:val="16"/>
        </w:rPr>
        <w:t>or on skiing: that is why it is the guarantor of liberty. Stop (stop injuries) and go (stay</w:t>
      </w:r>
      <w:r w:rsidR="000D26CA" w:rsidRPr="00311387">
        <w:rPr>
          <w:sz w:val="16"/>
          <w:szCs w:val="16"/>
        </w:rPr>
        <w:t xml:space="preserve"> </w:t>
      </w:r>
      <w:r w:rsidRPr="00311387">
        <w:rPr>
          <w:sz w:val="16"/>
          <w:szCs w:val="16"/>
        </w:rPr>
        <w:t>alive, write books, get married, laugh): these are the two motions the great invention</w:t>
      </w:r>
      <w:r w:rsidR="000D26CA" w:rsidRPr="00311387">
        <w:rPr>
          <w:sz w:val="16"/>
          <w:szCs w:val="16"/>
        </w:rPr>
        <w:t xml:space="preserve"> </w:t>
      </w:r>
      <w:r w:rsidRPr="00311387">
        <w:rPr>
          <w:sz w:val="16"/>
          <w:szCs w:val="16"/>
        </w:rPr>
        <w:t xml:space="preserve">was designed to bring about; but it cannot </w:t>
      </w:r>
      <w:proofErr w:type="gramStart"/>
      <w:r w:rsidRPr="00311387">
        <w:rPr>
          <w:sz w:val="16"/>
          <w:szCs w:val="16"/>
        </w:rPr>
        <w:t>do the</w:t>
      </w:r>
      <w:proofErr w:type="gramEnd"/>
      <w:r w:rsidRPr="00311387">
        <w:rPr>
          <w:sz w:val="16"/>
          <w:szCs w:val="16"/>
        </w:rPr>
        <w:t xml:space="preserve"> second if it has forgotten how to do the</w:t>
      </w:r>
      <w:r w:rsidR="000D26CA" w:rsidRPr="00311387">
        <w:rPr>
          <w:sz w:val="16"/>
          <w:szCs w:val="16"/>
        </w:rPr>
        <w:t xml:space="preserve"> </w:t>
      </w:r>
      <w:r w:rsidRPr="00311387">
        <w:rPr>
          <w:sz w:val="16"/>
          <w:szCs w:val="16"/>
        </w:rPr>
        <w:t>first.</w:t>
      </w:r>
      <w:r w:rsidR="000D26CA" w:rsidRPr="00311387">
        <w:rPr>
          <w:sz w:val="16"/>
          <w:szCs w:val="16"/>
        </w:rPr>
        <w:t xml:space="preserve"> </w:t>
      </w:r>
      <w:r w:rsidRPr="00311387">
        <w:rPr>
          <w:sz w:val="16"/>
          <w:szCs w:val="16"/>
        </w:rPr>
        <w:t>CHAPTER 3</w:t>
      </w:r>
      <w:r w:rsidR="000D26CA" w:rsidRPr="00311387">
        <w:rPr>
          <w:sz w:val="16"/>
          <w:szCs w:val="16"/>
        </w:rPr>
        <w:t xml:space="preserve"> </w:t>
      </w:r>
      <w:r w:rsidRPr="00311387">
        <w:rPr>
          <w:sz w:val="16"/>
          <w:szCs w:val="16"/>
        </w:rPr>
        <w:t>THE SOCIAL CONTRACT IS A COVENANT FOR</w:t>
      </w:r>
      <w:r w:rsidR="000D26CA" w:rsidRPr="00311387">
        <w:rPr>
          <w:sz w:val="16"/>
          <w:szCs w:val="16"/>
        </w:rPr>
        <w:t xml:space="preserve"> </w:t>
      </w:r>
      <w:r w:rsidRPr="00311387">
        <w:rPr>
          <w:sz w:val="16"/>
          <w:szCs w:val="16"/>
        </w:rPr>
        <w:t>PEACE</w:t>
      </w:r>
      <w:r w:rsidRPr="00311387">
        <w:rPr>
          <w:sz w:val="10"/>
          <w:szCs w:val="16"/>
        </w:rPr>
        <w:t xml:space="preserve"> </w:t>
      </w:r>
    </w:p>
    <w:p w14:paraId="40859093" w14:textId="77777777" w:rsidR="006C308C" w:rsidRDefault="006C308C">
      <w:pPr>
        <w:rPr>
          <w:rFonts w:eastAsiaTheme="majorEastAsia" w:cstheme="majorBidi"/>
          <w:b/>
          <w:iCs/>
          <w:sz w:val="26"/>
        </w:rPr>
      </w:pPr>
      <w:r>
        <w:br w:type="page"/>
      </w:r>
    </w:p>
    <w:p w14:paraId="2672C9C4" w14:textId="7438C25E" w:rsidR="007E5217" w:rsidRPr="005629B9" w:rsidRDefault="00745D06" w:rsidP="007E5217">
      <w:pPr>
        <w:pStyle w:val="Heading4"/>
      </w:pPr>
      <w:r>
        <w:lastRenderedPageBreak/>
        <w:t>The everlasting threat of nuclear war justifies permanent emergency rule and executive authority</w:t>
      </w:r>
      <w:r w:rsidR="00D8603E">
        <w:t xml:space="preserve"> – this results in a free license for crimes against humanity committed by the executive in the name of security</w:t>
      </w:r>
    </w:p>
    <w:p w14:paraId="1CB32A1D" w14:textId="77777777" w:rsidR="007E5217" w:rsidRPr="005629B9" w:rsidRDefault="007E5217" w:rsidP="007E5217">
      <w:r w:rsidRPr="005629B9">
        <w:rPr>
          <w:b/>
          <w:bCs/>
          <w:sz w:val="26"/>
          <w:szCs w:val="26"/>
        </w:rPr>
        <w:t>Scarry 14</w:t>
      </w:r>
      <w:r w:rsidRPr="005629B9">
        <w:t xml:space="preserve"> [Elaine Scarry, Walter M. Cabot Professor of Aesthetics and the General Theory of Value at Harvard University with a A.B. from Chatham College and a PhD from the University of Connecticut, 2014, “Thermonuclear Monarchy Choosing Between Democracy </w:t>
      </w:r>
      <w:proofErr w:type="gramStart"/>
      <w:r w:rsidRPr="005629B9">
        <w:t>And</w:t>
      </w:r>
      <w:proofErr w:type="gramEnd"/>
      <w:r w:rsidRPr="005629B9">
        <w:t xml:space="preserve"> Doom,” W.W. Norton &amp; Company, https://wwnorton.com/books/thermonuclear-monarchy/]/Kankee </w:t>
      </w:r>
    </w:p>
    <w:p w14:paraId="4ECFF770" w14:textId="77777777" w:rsidR="00745D06" w:rsidRDefault="007E5217" w:rsidP="00311387">
      <w:pPr>
        <w:rPr>
          <w:sz w:val="16"/>
        </w:rPr>
      </w:pPr>
      <w:r w:rsidRPr="00745D06">
        <w:rPr>
          <w:sz w:val="16"/>
        </w:rPr>
        <w:t>CHAPTER 6</w:t>
      </w:r>
      <w:r w:rsidR="001D3389" w:rsidRPr="00745D06">
        <w:rPr>
          <w:sz w:val="16"/>
        </w:rPr>
        <w:t xml:space="preserve"> </w:t>
      </w:r>
      <w:r w:rsidRPr="00745D06">
        <w:rPr>
          <w:sz w:val="16"/>
        </w:rPr>
        <w:t>THINKING IN AN EMERGENCY</w:t>
      </w:r>
      <w:r w:rsidR="001D3389" w:rsidRPr="00745D06">
        <w:rPr>
          <w:sz w:val="16"/>
        </w:rPr>
        <w:t xml:space="preserve"> </w:t>
      </w:r>
      <w:r w:rsidRPr="00745D06">
        <w:rPr>
          <w:sz w:val="16"/>
        </w:rPr>
        <w:t>This chapter is a reminder of what in the nuclear age we sometimes seem to have</w:t>
      </w:r>
      <w:r w:rsidR="001D3389" w:rsidRPr="00745D06">
        <w:rPr>
          <w:sz w:val="16"/>
        </w:rPr>
        <w:t xml:space="preserve"> </w:t>
      </w:r>
      <w:r w:rsidRPr="00745D06">
        <w:rPr>
          <w:sz w:val="16"/>
        </w:rPr>
        <w:t>forgotten: that we have both the responsibility and the ability to protect one</w:t>
      </w:r>
      <w:r w:rsidR="001D3389" w:rsidRPr="00745D06">
        <w:rPr>
          <w:sz w:val="16"/>
        </w:rPr>
        <w:t xml:space="preserve"> </w:t>
      </w:r>
      <w:r w:rsidRPr="00745D06">
        <w:rPr>
          <w:sz w:val="16"/>
        </w:rPr>
        <w:t>another, both within the boundaries of our own nations and across national</w:t>
      </w:r>
      <w:r w:rsidR="001D3389" w:rsidRPr="00745D06">
        <w:rPr>
          <w:sz w:val="16"/>
        </w:rPr>
        <w:t xml:space="preserve"> </w:t>
      </w:r>
      <w:r w:rsidRPr="00745D06">
        <w:rPr>
          <w:sz w:val="16"/>
        </w:rPr>
        <w:t>boundaries. Once we hold in front of our eyes the landscape of actual emergencies—as</w:t>
      </w:r>
      <w:r w:rsidR="001D3389" w:rsidRPr="00745D06">
        <w:rPr>
          <w:sz w:val="16"/>
        </w:rPr>
        <w:t xml:space="preserve"> </w:t>
      </w:r>
      <w:r w:rsidRPr="00745D06">
        <w:rPr>
          <w:sz w:val="16"/>
        </w:rPr>
        <w:t>the central sections of this chapter ask us to do—we can recognize the deep principles</w:t>
      </w:r>
      <w:r w:rsidR="001D3389" w:rsidRPr="00745D06">
        <w:rPr>
          <w:sz w:val="16"/>
        </w:rPr>
        <w:t xml:space="preserve"> </w:t>
      </w:r>
      <w:r w:rsidRPr="00745D06">
        <w:rPr>
          <w:sz w:val="16"/>
        </w:rPr>
        <w:t>of mutual protection that consistently appear, whether in the act of a midwife in Zambia</w:t>
      </w:r>
      <w:r w:rsidR="001D3389" w:rsidRPr="00745D06">
        <w:rPr>
          <w:sz w:val="16"/>
        </w:rPr>
        <w:t xml:space="preserve"> </w:t>
      </w:r>
      <w:r w:rsidRPr="00745D06">
        <w:rPr>
          <w:sz w:val="16"/>
        </w:rPr>
        <w:t>trying to save a newborn with CPR, a commune in Saskatchewan building a raft to</w:t>
      </w:r>
      <w:r w:rsidR="001D3389" w:rsidRPr="00745D06">
        <w:rPr>
          <w:sz w:val="16"/>
        </w:rPr>
        <w:t xml:space="preserve"> </w:t>
      </w:r>
      <w:r w:rsidRPr="00745D06">
        <w:rPr>
          <w:sz w:val="16"/>
        </w:rPr>
        <w:t>rescue stranded villagers, or an entire national population in Switzerland working in</w:t>
      </w:r>
      <w:r w:rsidR="001D3389" w:rsidRPr="00745D06">
        <w:rPr>
          <w:sz w:val="16"/>
        </w:rPr>
        <w:t xml:space="preserve"> </w:t>
      </w:r>
      <w:r w:rsidRPr="00745D06">
        <w:rPr>
          <w:sz w:val="16"/>
        </w:rPr>
        <w:t xml:space="preserve">concert to uphold their commitment to “equality of survival.” </w:t>
      </w:r>
      <w:r w:rsidRPr="002A6196">
        <w:rPr>
          <w:rStyle w:val="StyleUnderline"/>
          <w:highlight w:val="green"/>
        </w:rPr>
        <w:t>We</w:t>
      </w:r>
      <w:r w:rsidRPr="00745D06">
        <w:rPr>
          <w:sz w:val="16"/>
        </w:rPr>
        <w:t xml:space="preserve"> can and ordinarily do</w:t>
      </w:r>
      <w:r w:rsidR="001D3389" w:rsidRPr="00745D06">
        <w:rPr>
          <w:sz w:val="16"/>
        </w:rPr>
        <w:t xml:space="preserve"> </w:t>
      </w:r>
      <w:r w:rsidRPr="00311387">
        <w:rPr>
          <w:rStyle w:val="StyleUnderline"/>
        </w:rPr>
        <w:t xml:space="preserve">retain our ability </w:t>
      </w:r>
      <w:r w:rsidRPr="00745D06">
        <w:rPr>
          <w:sz w:val="16"/>
        </w:rPr>
        <w:t xml:space="preserve">both </w:t>
      </w:r>
      <w:r w:rsidRPr="00311387">
        <w:rPr>
          <w:rStyle w:val="StyleUnderline"/>
        </w:rPr>
        <w:t xml:space="preserve">to think and to act in </w:t>
      </w:r>
      <w:proofErr w:type="gramStart"/>
      <w:r w:rsidRPr="00311387">
        <w:rPr>
          <w:rStyle w:val="StyleUnderline"/>
        </w:rPr>
        <w:t>emergencies, and</w:t>
      </w:r>
      <w:proofErr w:type="gramEnd"/>
      <w:r w:rsidRPr="00311387">
        <w:rPr>
          <w:rStyle w:val="StyleUnderline"/>
        </w:rPr>
        <w:t xml:space="preserve"> </w:t>
      </w:r>
      <w:r w:rsidRPr="002A6196">
        <w:rPr>
          <w:rStyle w:val="StyleUnderline"/>
          <w:highlight w:val="green"/>
        </w:rPr>
        <w:t>should not be misled by</w:t>
      </w:r>
      <w:r w:rsidR="001D3389" w:rsidRPr="002A6196">
        <w:rPr>
          <w:rStyle w:val="StyleUnderline"/>
          <w:highlight w:val="green"/>
        </w:rPr>
        <w:t xml:space="preserve"> </w:t>
      </w:r>
      <w:r w:rsidRPr="002A6196">
        <w:rPr>
          <w:rStyle w:val="StyleUnderline"/>
          <w:highlight w:val="green"/>
        </w:rPr>
        <w:t>governments into believing that the speed of modern life requires that populations step</w:t>
      </w:r>
      <w:r w:rsidR="001D3389" w:rsidRPr="002A6196">
        <w:rPr>
          <w:rStyle w:val="StyleUnderline"/>
          <w:highlight w:val="green"/>
        </w:rPr>
        <w:t xml:space="preserve"> </w:t>
      </w:r>
      <w:r w:rsidRPr="002A6196">
        <w:rPr>
          <w:rStyle w:val="StyleUnderline"/>
          <w:highlight w:val="green"/>
        </w:rPr>
        <w:t xml:space="preserve">aside </w:t>
      </w:r>
      <w:r w:rsidRPr="00D8603E">
        <w:rPr>
          <w:rStyle w:val="StyleUnderline"/>
        </w:rPr>
        <w:t>and stop thinking</w:t>
      </w:r>
      <w:r w:rsidRPr="00D8603E">
        <w:rPr>
          <w:sz w:val="16"/>
        </w:rPr>
        <w:t xml:space="preserve"> while </w:t>
      </w:r>
      <w:proofErr w:type="gramStart"/>
      <w:r w:rsidRPr="00D8603E">
        <w:rPr>
          <w:sz w:val="16"/>
        </w:rPr>
        <w:t>larger and larger</w:t>
      </w:r>
      <w:proofErr w:type="gramEnd"/>
      <w:r w:rsidRPr="00D8603E">
        <w:rPr>
          <w:sz w:val="16"/>
        </w:rPr>
        <w:t xml:space="preserve"> arsenals are accumulated whose only</w:t>
      </w:r>
      <w:r w:rsidR="001D3389" w:rsidRPr="00D8603E">
        <w:rPr>
          <w:sz w:val="16"/>
        </w:rPr>
        <w:t xml:space="preserve"> </w:t>
      </w:r>
      <w:r w:rsidRPr="00D8603E">
        <w:rPr>
          <w:sz w:val="16"/>
        </w:rPr>
        <w:t>purpose is to injure. THE SEDUCTION TO STOP THINKING</w:t>
      </w:r>
      <w:r w:rsidR="001D3389" w:rsidRPr="00D8603E">
        <w:rPr>
          <w:sz w:val="16"/>
        </w:rPr>
        <w:t xml:space="preserve"> </w:t>
      </w:r>
      <w:r w:rsidRPr="00D8603E">
        <w:rPr>
          <w:sz w:val="16"/>
        </w:rPr>
        <w:t>In his mid-twentieth-century book on Constitutional Dictatorship, Clinton Rossiter</w:t>
      </w:r>
      <w:r w:rsidR="001D3389" w:rsidRPr="00D8603E">
        <w:rPr>
          <w:sz w:val="16"/>
        </w:rPr>
        <w:t xml:space="preserve"> </w:t>
      </w:r>
      <w:r w:rsidRPr="00D8603E">
        <w:rPr>
          <w:sz w:val="16"/>
        </w:rPr>
        <w:t xml:space="preserve">predicted that </w:t>
      </w:r>
      <w:r w:rsidRPr="00D8603E">
        <w:rPr>
          <w:rStyle w:val="StyleUnderline"/>
        </w:rPr>
        <w:t xml:space="preserve">the atomic age would </w:t>
      </w:r>
      <w:r w:rsidRPr="00D8603E">
        <w:rPr>
          <w:sz w:val="16"/>
        </w:rPr>
        <w:t>soon</w:t>
      </w:r>
      <w:r w:rsidRPr="00D8603E">
        <w:rPr>
          <w:rStyle w:val="StyleUnderline"/>
        </w:rPr>
        <w:t xml:space="preserve"> be governed by </w:t>
      </w:r>
      <w:r w:rsidRPr="00D8603E">
        <w:rPr>
          <w:rStyle w:val="Emphasis"/>
        </w:rPr>
        <w:t>emergency</w:t>
      </w:r>
      <w:r w:rsidRPr="00D8603E">
        <w:rPr>
          <w:rStyle w:val="StyleUnderline"/>
        </w:rPr>
        <w:t xml:space="preserve"> </w:t>
      </w:r>
      <w:r w:rsidRPr="00D8603E">
        <w:rPr>
          <w:rStyle w:val="Emphasis"/>
        </w:rPr>
        <w:t>rule</w:t>
      </w:r>
      <w:r w:rsidRPr="00D8603E">
        <w:rPr>
          <w:rStyle w:val="StyleUnderline"/>
        </w:rPr>
        <w:t xml:space="preserve"> and a solitary</w:t>
      </w:r>
      <w:r w:rsidR="001D3389" w:rsidRPr="00311387">
        <w:rPr>
          <w:rStyle w:val="StyleUnderline"/>
        </w:rPr>
        <w:t xml:space="preserve"> </w:t>
      </w:r>
      <w:r w:rsidRPr="00311387">
        <w:rPr>
          <w:rStyle w:val="StyleUnderline"/>
        </w:rPr>
        <w:t>executive figure</w:t>
      </w:r>
      <w:r w:rsidRPr="00745D06">
        <w:rPr>
          <w:sz w:val="16"/>
        </w:rPr>
        <w:t>.1 He was right. A recent report by the Geneva Center for the</w:t>
      </w:r>
      <w:r w:rsidR="001D3389" w:rsidRPr="00745D06">
        <w:rPr>
          <w:sz w:val="16"/>
        </w:rPr>
        <w:t xml:space="preserve"> </w:t>
      </w:r>
      <w:r w:rsidRPr="00745D06">
        <w:rPr>
          <w:sz w:val="16"/>
        </w:rPr>
        <w:t>Democratic Control of Armed Forces reviews the governance structures of the earth’s</w:t>
      </w:r>
      <w:r w:rsidR="001D3389" w:rsidRPr="00745D06">
        <w:rPr>
          <w:sz w:val="16"/>
        </w:rPr>
        <w:t xml:space="preserve"> </w:t>
      </w:r>
      <w:r w:rsidRPr="00745D06">
        <w:rPr>
          <w:sz w:val="16"/>
        </w:rPr>
        <w:t>eight nuclear states: the United States, the United Kingdom, France, the Russian</w:t>
      </w:r>
      <w:r w:rsidR="001D3389" w:rsidRPr="00745D06">
        <w:rPr>
          <w:sz w:val="16"/>
        </w:rPr>
        <w:t xml:space="preserve"> </w:t>
      </w:r>
      <w:r w:rsidRPr="00745D06">
        <w:rPr>
          <w:sz w:val="16"/>
        </w:rPr>
        <w:t>Federation, China, Israel, India, and Pakistan. All eight have ceded control of nuclear</w:t>
      </w:r>
      <w:r w:rsidR="001D3389" w:rsidRPr="00745D06">
        <w:rPr>
          <w:sz w:val="16"/>
        </w:rPr>
        <w:t xml:space="preserve"> </w:t>
      </w:r>
      <w:r w:rsidRPr="00745D06">
        <w:rPr>
          <w:sz w:val="16"/>
        </w:rPr>
        <w:t>weapons to their presidents or prime ministers: all eight have permitted their legislative</w:t>
      </w:r>
      <w:r w:rsidR="001D3389" w:rsidRPr="00745D06">
        <w:rPr>
          <w:sz w:val="16"/>
        </w:rPr>
        <w:t xml:space="preserve"> </w:t>
      </w:r>
      <w:r w:rsidRPr="00745D06">
        <w:rPr>
          <w:sz w:val="16"/>
        </w:rPr>
        <w:t>assemblies and their citizenry to disappear.2</w:t>
      </w:r>
      <w:r w:rsidR="001D3389" w:rsidRPr="00745D06">
        <w:rPr>
          <w:sz w:val="16"/>
        </w:rPr>
        <w:t xml:space="preserve"> </w:t>
      </w:r>
      <w:r w:rsidRPr="00745D06">
        <w:rPr>
          <w:sz w:val="16"/>
        </w:rPr>
        <w:t>There are, of course, distinctions among the eight nuclear weapons states. Of 22,600</w:t>
      </w:r>
      <w:r w:rsidR="001D3389" w:rsidRPr="00745D06">
        <w:rPr>
          <w:sz w:val="16"/>
        </w:rPr>
        <w:t xml:space="preserve"> </w:t>
      </w:r>
      <w:r w:rsidRPr="00745D06">
        <w:rPr>
          <w:sz w:val="16"/>
        </w:rPr>
        <w:t>weapons held worldwide, the United States and Russia hold 21,600 of them.3 The</w:t>
      </w:r>
      <w:r w:rsidR="001D3389" w:rsidRPr="00745D06">
        <w:rPr>
          <w:sz w:val="16"/>
        </w:rPr>
        <w:t xml:space="preserve"> </w:t>
      </w:r>
      <w:r w:rsidRPr="00745D06">
        <w:rPr>
          <w:sz w:val="16"/>
        </w:rPr>
        <w:t>countries vary in their readiness to fire: both China and India keep their warheads</w:t>
      </w:r>
      <w:r w:rsidR="001D3389" w:rsidRPr="00745D06">
        <w:rPr>
          <w:sz w:val="16"/>
        </w:rPr>
        <w:t xml:space="preserve"> </w:t>
      </w:r>
      <w:r w:rsidRPr="00745D06">
        <w:rPr>
          <w:sz w:val="16"/>
        </w:rPr>
        <w:t>“unmated” to the delivery vehicles;4 the United States and Russia together keep 2000</w:t>
      </w:r>
      <w:r w:rsidR="001D3389" w:rsidRPr="00745D06">
        <w:rPr>
          <w:sz w:val="16"/>
        </w:rPr>
        <w:t xml:space="preserve"> </w:t>
      </w:r>
      <w:r w:rsidRPr="00745D06">
        <w:rPr>
          <w:sz w:val="16"/>
        </w:rPr>
        <w:t>ready for launch, day and night. Strategic policies vary: India is committed to a</w:t>
      </w:r>
      <w:r w:rsidR="001D3389" w:rsidRPr="00745D06">
        <w:rPr>
          <w:sz w:val="16"/>
        </w:rPr>
        <w:t xml:space="preserve"> </w:t>
      </w:r>
      <w:r w:rsidRPr="00745D06">
        <w:rPr>
          <w:sz w:val="16"/>
        </w:rPr>
        <w:t>“</w:t>
      </w:r>
      <w:proofErr w:type="gramStart"/>
      <w:r w:rsidRPr="00745D06">
        <w:rPr>
          <w:sz w:val="16"/>
        </w:rPr>
        <w:t>second-use</w:t>
      </w:r>
      <w:proofErr w:type="gramEnd"/>
      <w:r w:rsidRPr="00745D06">
        <w:rPr>
          <w:sz w:val="16"/>
        </w:rPr>
        <w:t xml:space="preserve"> only” policy,5 whereas the United States and Britain have a first-use</w:t>
      </w:r>
      <w:r w:rsidR="001D3389" w:rsidRPr="00745D06">
        <w:rPr>
          <w:sz w:val="16"/>
        </w:rPr>
        <w:t xml:space="preserve"> </w:t>
      </w:r>
      <w:r w:rsidRPr="00745D06">
        <w:rPr>
          <w:sz w:val="16"/>
        </w:rPr>
        <w:t>policy. The number of people who will initiate any launch also varies from country to</w:t>
      </w:r>
      <w:r w:rsidR="001D3389" w:rsidRPr="00745D06">
        <w:rPr>
          <w:sz w:val="16"/>
        </w:rPr>
        <w:t xml:space="preserve"> </w:t>
      </w:r>
      <w:r w:rsidRPr="00745D06">
        <w:rPr>
          <w:sz w:val="16"/>
        </w:rPr>
        <w:t>country: in the United States, the president alone issues the order to launch;6 in Pakistan,</w:t>
      </w:r>
      <w:r w:rsidR="001D3389" w:rsidRPr="00745D06">
        <w:rPr>
          <w:sz w:val="16"/>
        </w:rPr>
        <w:t xml:space="preserve"> </w:t>
      </w:r>
      <w:r w:rsidRPr="00745D06">
        <w:rPr>
          <w:sz w:val="16"/>
        </w:rPr>
        <w:t>three people—the prime minister, the president, and a third unidentified person—must</w:t>
      </w:r>
      <w:r w:rsidR="001D3389" w:rsidRPr="00745D06">
        <w:rPr>
          <w:sz w:val="16"/>
        </w:rPr>
        <w:t xml:space="preserve"> </w:t>
      </w:r>
      <w:r w:rsidRPr="00745D06">
        <w:rPr>
          <w:sz w:val="16"/>
        </w:rPr>
        <w:t>act in concert to launch a weapon, as is also true in Russia, where the president, the</w:t>
      </w:r>
      <w:r w:rsidR="001D3389" w:rsidRPr="00745D06">
        <w:rPr>
          <w:sz w:val="16"/>
        </w:rPr>
        <w:t xml:space="preserve"> </w:t>
      </w:r>
      <w:r w:rsidRPr="00745D06">
        <w:rPr>
          <w:sz w:val="16"/>
        </w:rPr>
        <w:t>defense minister, and the chief of the general staff share control over the release codes.7</w:t>
      </w:r>
      <w:r w:rsidR="001D3389" w:rsidRPr="00745D06">
        <w:rPr>
          <w:sz w:val="16"/>
        </w:rPr>
        <w:t xml:space="preserve"> </w:t>
      </w:r>
      <w:r w:rsidRPr="00745D06">
        <w:rPr>
          <w:sz w:val="16"/>
        </w:rPr>
        <w:t>While these and other differences are important, what unites the eight countries</w:t>
      </w:r>
      <w:r w:rsidR="001D3389" w:rsidRPr="00745D06">
        <w:rPr>
          <w:sz w:val="16"/>
        </w:rPr>
        <w:t xml:space="preserve"> </w:t>
      </w:r>
      <w:r w:rsidRPr="00745D06">
        <w:rPr>
          <w:sz w:val="16"/>
        </w:rPr>
        <w:t>should be kept steadily in view. Each has the capacity to kill millions of people; each</w:t>
      </w:r>
      <w:r w:rsidR="001D3389" w:rsidRPr="00745D06">
        <w:rPr>
          <w:sz w:val="16"/>
        </w:rPr>
        <w:t xml:space="preserve"> </w:t>
      </w:r>
      <w:r w:rsidRPr="00745D06">
        <w:rPr>
          <w:sz w:val="16"/>
        </w:rPr>
        <w:t>has placed that capacity in a small number of hands; each has bypassed the</w:t>
      </w:r>
      <w:r w:rsidR="001D3389" w:rsidRPr="00745D06">
        <w:rPr>
          <w:sz w:val="16"/>
        </w:rPr>
        <w:t xml:space="preserve"> </w:t>
      </w:r>
      <w:r w:rsidRPr="00745D06">
        <w:rPr>
          <w:sz w:val="16"/>
        </w:rPr>
        <w:t>distributional structures that characterize democratic governance; and each has a</w:t>
      </w:r>
      <w:r w:rsidR="001D3389" w:rsidRPr="00745D06">
        <w:rPr>
          <w:sz w:val="16"/>
        </w:rPr>
        <w:t xml:space="preserve"> </w:t>
      </w:r>
      <w:r w:rsidRPr="00745D06">
        <w:rPr>
          <w:sz w:val="16"/>
        </w:rPr>
        <w:t>population that could bring its own national laws (as well as international laws) to bear</w:t>
      </w:r>
      <w:r w:rsidR="001D3389" w:rsidRPr="00745D06">
        <w:rPr>
          <w:sz w:val="16"/>
        </w:rPr>
        <w:t xml:space="preserve"> </w:t>
      </w:r>
      <w:r w:rsidRPr="00745D06">
        <w:rPr>
          <w:sz w:val="16"/>
        </w:rPr>
        <w:t>on ridding itself of both the nuclear weapons and the legal deformations those weapons</w:t>
      </w:r>
      <w:r w:rsidR="001D3389" w:rsidRPr="00745D06">
        <w:rPr>
          <w:sz w:val="16"/>
        </w:rPr>
        <w:t xml:space="preserve"> </w:t>
      </w:r>
      <w:r w:rsidRPr="00745D06">
        <w:rPr>
          <w:sz w:val="16"/>
        </w:rPr>
        <w:t>cause.</w:t>
      </w:r>
      <w:r w:rsidR="001D3389" w:rsidRPr="00745D06">
        <w:rPr>
          <w:sz w:val="16"/>
        </w:rPr>
        <w:t xml:space="preserve"> </w:t>
      </w:r>
      <w:r w:rsidRPr="00745D06">
        <w:rPr>
          <w:sz w:val="16"/>
        </w:rPr>
        <w:t xml:space="preserve">Legal scholars have shown that </w:t>
      </w:r>
      <w:r w:rsidRPr="005629B9">
        <w:rPr>
          <w:rStyle w:val="StyleUnderline"/>
        </w:rPr>
        <w:t>by the end of the twentieth</w:t>
      </w:r>
      <w:r w:rsidRPr="00745D06">
        <w:rPr>
          <w:sz w:val="16"/>
        </w:rPr>
        <w:t xml:space="preserve"> </w:t>
      </w:r>
      <w:r w:rsidRPr="005629B9">
        <w:rPr>
          <w:rStyle w:val="StyleUnderline"/>
        </w:rPr>
        <w:t>century</w:t>
      </w:r>
      <w:r w:rsidRPr="00745D06">
        <w:rPr>
          <w:sz w:val="16"/>
        </w:rPr>
        <w:t xml:space="preserve"> many </w:t>
      </w:r>
      <w:r w:rsidRPr="002A6196">
        <w:rPr>
          <w:rStyle w:val="StyleUnderline"/>
          <w:highlight w:val="green"/>
        </w:rPr>
        <w:t>countries</w:t>
      </w:r>
      <w:r w:rsidR="001D3389" w:rsidRPr="00745D06">
        <w:rPr>
          <w:sz w:val="16"/>
        </w:rPr>
        <w:t xml:space="preserve"> </w:t>
      </w:r>
      <w:r w:rsidRPr="00745D06">
        <w:rPr>
          <w:sz w:val="16"/>
        </w:rPr>
        <w:t xml:space="preserve">had come to </w:t>
      </w:r>
      <w:r w:rsidRPr="002A6196">
        <w:rPr>
          <w:rStyle w:val="StyleUnderline"/>
          <w:highlight w:val="green"/>
        </w:rPr>
        <w:t>live in the state of “</w:t>
      </w:r>
      <w:r w:rsidRPr="002A6196">
        <w:rPr>
          <w:rStyle w:val="Emphasis"/>
          <w:highlight w:val="green"/>
        </w:rPr>
        <w:t>chronic emergency</w:t>
      </w:r>
      <w:r w:rsidRPr="00745D06">
        <w:rPr>
          <w:sz w:val="16"/>
        </w:rPr>
        <w:t>” that Clinton Rossiter predicted,</w:t>
      </w:r>
      <w:r w:rsidR="001D3389" w:rsidRPr="00745D06">
        <w:rPr>
          <w:sz w:val="16"/>
        </w:rPr>
        <w:t xml:space="preserve"> </w:t>
      </w:r>
      <w:r w:rsidRPr="002A6196">
        <w:rPr>
          <w:rStyle w:val="StyleUnderline"/>
          <w:highlight w:val="green"/>
        </w:rPr>
        <w:t xml:space="preserve">with </w:t>
      </w:r>
      <w:proofErr w:type="gramStart"/>
      <w:r w:rsidRPr="002A6196">
        <w:rPr>
          <w:rStyle w:val="StyleUnderline"/>
          <w:highlight w:val="green"/>
        </w:rPr>
        <w:t>more</w:t>
      </w:r>
      <w:r w:rsidRPr="005629B9">
        <w:rPr>
          <w:rStyle w:val="StyleUnderline"/>
        </w:rPr>
        <w:t xml:space="preserve"> and more</w:t>
      </w:r>
      <w:proofErr w:type="gramEnd"/>
      <w:r w:rsidRPr="005629B9">
        <w:rPr>
          <w:rStyle w:val="StyleUnderline"/>
        </w:rPr>
        <w:t xml:space="preserve"> </w:t>
      </w:r>
      <w:r w:rsidRPr="002A6196">
        <w:rPr>
          <w:rStyle w:val="StyleUnderline"/>
          <w:highlight w:val="green"/>
        </w:rPr>
        <w:t xml:space="preserve">powers ceded to the </w:t>
      </w:r>
      <w:r w:rsidRPr="00D8603E">
        <w:rPr>
          <w:rStyle w:val="StyleUnderline"/>
        </w:rPr>
        <w:t xml:space="preserve">country’s </w:t>
      </w:r>
      <w:r w:rsidRPr="002A6196">
        <w:rPr>
          <w:rStyle w:val="StyleUnderline"/>
          <w:highlight w:val="green"/>
        </w:rPr>
        <w:t>president</w:t>
      </w:r>
      <w:r w:rsidRPr="00745D06">
        <w:rPr>
          <w:sz w:val="16"/>
        </w:rPr>
        <w:t xml:space="preserve"> or prime minister. Hans</w:t>
      </w:r>
      <w:r w:rsidR="001D3389" w:rsidRPr="00745D06">
        <w:rPr>
          <w:sz w:val="16"/>
        </w:rPr>
        <w:t xml:space="preserve"> </w:t>
      </w:r>
      <w:r w:rsidRPr="00745D06">
        <w:rPr>
          <w:sz w:val="16"/>
        </w:rPr>
        <w:t>Born, the author of the Geneva study, judges that among the eight nuclear states, the</w:t>
      </w:r>
      <w:r w:rsidR="001D3389" w:rsidRPr="00745D06">
        <w:rPr>
          <w:sz w:val="16"/>
        </w:rPr>
        <w:t xml:space="preserve"> </w:t>
      </w:r>
      <w:r w:rsidRPr="00745D06">
        <w:rPr>
          <w:sz w:val="16"/>
        </w:rPr>
        <w:t>United States has a strong chance of reestablishing democracy both because of various</w:t>
      </w:r>
      <w:r w:rsidR="001D3389" w:rsidRPr="00745D06">
        <w:rPr>
          <w:sz w:val="16"/>
        </w:rPr>
        <w:t xml:space="preserve"> </w:t>
      </w:r>
      <w:r w:rsidRPr="00745D06">
        <w:rPr>
          <w:sz w:val="16"/>
        </w:rPr>
        <w:t>constitutional provisions and because of a robust civil society. Given this democratic</w:t>
      </w:r>
      <w:r w:rsidR="001D3389" w:rsidRPr="00745D06">
        <w:rPr>
          <w:sz w:val="16"/>
        </w:rPr>
        <w:t xml:space="preserve"> </w:t>
      </w:r>
      <w:r w:rsidRPr="00745D06">
        <w:rPr>
          <w:sz w:val="16"/>
        </w:rPr>
        <w:t xml:space="preserve">potential, it is revelatory to see how saturated with emergency rule this </w:t>
      </w:r>
      <w:proofErr w:type="gramStart"/>
      <w:r w:rsidRPr="00745D06">
        <w:rPr>
          <w:sz w:val="16"/>
        </w:rPr>
        <w:t>particular nation</w:t>
      </w:r>
      <w:proofErr w:type="gramEnd"/>
      <w:r w:rsidR="001D3389" w:rsidRPr="00745D06">
        <w:rPr>
          <w:sz w:val="16"/>
        </w:rPr>
        <w:t xml:space="preserve"> </w:t>
      </w:r>
      <w:r w:rsidRPr="00745D06">
        <w:rPr>
          <w:sz w:val="16"/>
        </w:rPr>
        <w:t>has become. Supreme Court attorney and constitutional scholar Jules Lobel calls</w:t>
      </w:r>
      <w:r w:rsidR="001D3389" w:rsidRPr="00745D06">
        <w:rPr>
          <w:sz w:val="16"/>
        </w:rPr>
        <w:t xml:space="preserve"> </w:t>
      </w:r>
      <w:r w:rsidRPr="00745D06">
        <w:rPr>
          <w:sz w:val="16"/>
        </w:rPr>
        <w:t>attention to a Senate report acknowledging that by the 1970s “470 statutes existed</w:t>
      </w:r>
      <w:r w:rsidR="001D3389" w:rsidRPr="00745D06">
        <w:rPr>
          <w:sz w:val="16"/>
        </w:rPr>
        <w:t xml:space="preserve"> </w:t>
      </w:r>
      <w:proofErr w:type="spellStart"/>
      <w:r w:rsidRPr="00745D06">
        <w:rPr>
          <w:sz w:val="16"/>
        </w:rPr>
        <w:t>delegat</w:t>
      </w:r>
      <w:proofErr w:type="spellEnd"/>
      <w:r w:rsidRPr="00745D06">
        <w:rPr>
          <w:sz w:val="16"/>
        </w:rPr>
        <w:t>[</w:t>
      </w:r>
      <w:proofErr w:type="spellStart"/>
      <w:r w:rsidRPr="00745D06">
        <w:rPr>
          <w:sz w:val="16"/>
        </w:rPr>
        <w:t>ing</w:t>
      </w:r>
      <w:proofErr w:type="spellEnd"/>
      <w:r w:rsidRPr="00745D06">
        <w:rPr>
          <w:sz w:val="16"/>
        </w:rPr>
        <w:t>] power to the executive over virtually every aspect of American life,”</w:t>
      </w:r>
      <w:r w:rsidR="001D3389" w:rsidRPr="00745D06">
        <w:rPr>
          <w:sz w:val="16"/>
        </w:rPr>
        <w:t xml:space="preserve"> </w:t>
      </w:r>
      <w:r w:rsidRPr="00745D06">
        <w:rPr>
          <w:sz w:val="16"/>
        </w:rPr>
        <w:t>presidential power that since then has increased, appearing in presidential control of</w:t>
      </w:r>
      <w:r w:rsidR="001D3389" w:rsidRPr="00745D06">
        <w:rPr>
          <w:sz w:val="16"/>
        </w:rPr>
        <w:t xml:space="preserve"> </w:t>
      </w:r>
      <w:r w:rsidRPr="00745D06">
        <w:rPr>
          <w:sz w:val="16"/>
        </w:rPr>
        <w:t xml:space="preserve">drug wars, civilian transportation, and civilian nuclear plants.8 Astonishingly, even </w:t>
      </w:r>
      <w:r w:rsidRPr="005629B9">
        <w:rPr>
          <w:rStyle w:val="StyleUnderline"/>
        </w:rPr>
        <w:t>the</w:t>
      </w:r>
      <w:r w:rsidR="001D3389" w:rsidRPr="005629B9">
        <w:rPr>
          <w:rStyle w:val="StyleUnderline"/>
        </w:rPr>
        <w:t xml:space="preserve"> </w:t>
      </w:r>
      <w:r w:rsidRPr="005629B9">
        <w:rPr>
          <w:rStyle w:val="StyleUnderline"/>
        </w:rPr>
        <w:t>constitutional</w:t>
      </w:r>
      <w:r w:rsidRPr="00745D06">
        <w:rPr>
          <w:sz w:val="16"/>
        </w:rPr>
        <w:t xml:space="preserve">ly specified arrangement for </w:t>
      </w:r>
      <w:r w:rsidRPr="005629B9">
        <w:rPr>
          <w:rStyle w:val="StyleUnderline"/>
        </w:rPr>
        <w:t>presidential succession</w:t>
      </w:r>
      <w:r w:rsidRPr="00745D06">
        <w:rPr>
          <w:sz w:val="16"/>
        </w:rPr>
        <w:t xml:space="preserve"> </w:t>
      </w:r>
      <w:r w:rsidRPr="005629B9">
        <w:rPr>
          <w:rStyle w:val="StyleUnderline"/>
        </w:rPr>
        <w:t>has</w:t>
      </w:r>
      <w:r w:rsidRPr="00745D06">
        <w:rPr>
          <w:sz w:val="16"/>
        </w:rPr>
        <w:t xml:space="preserve"> itself </w:t>
      </w:r>
      <w:r w:rsidRPr="005629B9">
        <w:rPr>
          <w:rStyle w:val="StyleUnderline"/>
        </w:rPr>
        <w:t>been</w:t>
      </w:r>
      <w:r w:rsidR="001D3389" w:rsidRPr="005629B9">
        <w:rPr>
          <w:rStyle w:val="StyleUnderline"/>
        </w:rPr>
        <w:t xml:space="preserve"> </w:t>
      </w:r>
      <w:r w:rsidRPr="005629B9">
        <w:rPr>
          <w:rStyle w:val="StyleUnderline"/>
        </w:rPr>
        <w:t>replaced by</w:t>
      </w:r>
      <w:r w:rsidRPr="00745D06">
        <w:rPr>
          <w:sz w:val="16"/>
        </w:rPr>
        <w:t xml:space="preserve"> two separate lines of presidential succession, determined not by</w:t>
      </w:r>
      <w:r w:rsidR="001D3389" w:rsidRPr="00745D06">
        <w:rPr>
          <w:sz w:val="16"/>
        </w:rPr>
        <w:t xml:space="preserve"> </w:t>
      </w:r>
      <w:r w:rsidRPr="00745D06">
        <w:rPr>
          <w:sz w:val="16"/>
        </w:rPr>
        <w:t xml:space="preserve">constitutionally legal procedures but by </w:t>
      </w:r>
      <w:r w:rsidRPr="005629B9">
        <w:rPr>
          <w:rStyle w:val="StyleUnderline"/>
        </w:rPr>
        <w:t>private councils</w:t>
      </w:r>
      <w:r w:rsidRPr="00745D06">
        <w:rPr>
          <w:sz w:val="16"/>
        </w:rPr>
        <w:t xml:space="preserve"> within the executive.9</w:t>
      </w:r>
      <w:r w:rsidR="001D3389" w:rsidRPr="00745D06">
        <w:rPr>
          <w:sz w:val="16"/>
        </w:rPr>
        <w:t xml:space="preserve"> </w:t>
      </w:r>
      <w:r w:rsidRPr="00745D06">
        <w:rPr>
          <w:sz w:val="16"/>
        </w:rPr>
        <w:t>Counterparts of many of these legal deformations can be found in the other nuclear</w:t>
      </w:r>
      <w:r w:rsidR="001D3389" w:rsidRPr="00745D06">
        <w:rPr>
          <w:sz w:val="16"/>
        </w:rPr>
        <w:t xml:space="preserve"> </w:t>
      </w:r>
      <w:r w:rsidRPr="00745D06">
        <w:rPr>
          <w:sz w:val="16"/>
        </w:rPr>
        <w:t>states. For example, both Russia and France have set up lines of succession that diverge</w:t>
      </w:r>
      <w:r w:rsidR="001D3389" w:rsidRPr="00745D06">
        <w:rPr>
          <w:sz w:val="16"/>
        </w:rPr>
        <w:t xml:space="preserve"> </w:t>
      </w:r>
      <w:r w:rsidRPr="00745D06">
        <w:rPr>
          <w:sz w:val="16"/>
        </w:rPr>
        <w:t>from the constitutionally mandated sequence;10 in Britain, two deputies are appointed,</w:t>
      </w:r>
      <w:r w:rsidR="001D3389" w:rsidRPr="00745D06">
        <w:rPr>
          <w:sz w:val="16"/>
        </w:rPr>
        <w:t xml:space="preserve"> </w:t>
      </w:r>
      <w:r w:rsidRPr="00745D06">
        <w:rPr>
          <w:sz w:val="16"/>
        </w:rPr>
        <w:t>one of whom can launch the weapons if the prime minister is not available to do so.11</w:t>
      </w:r>
      <w:r w:rsidR="001D3389" w:rsidRPr="00745D06">
        <w:rPr>
          <w:sz w:val="16"/>
        </w:rPr>
        <w:t xml:space="preserve"> </w:t>
      </w:r>
      <w:r w:rsidRPr="00745D06">
        <w:rPr>
          <w:sz w:val="16"/>
        </w:rPr>
        <w:t xml:space="preserve">In the United States, </w:t>
      </w:r>
      <w:r w:rsidRPr="005629B9">
        <w:rPr>
          <w:rStyle w:val="StyleUnderline"/>
        </w:rPr>
        <w:t>the dissolution of law in the second half of the twentieth century</w:t>
      </w:r>
      <w:r w:rsidR="001D3389" w:rsidRPr="005629B9">
        <w:rPr>
          <w:rStyle w:val="StyleUnderline"/>
        </w:rPr>
        <w:t xml:space="preserve"> </w:t>
      </w:r>
      <w:r w:rsidRPr="005629B9">
        <w:rPr>
          <w:rStyle w:val="StyleUnderline"/>
        </w:rPr>
        <w:t>accelerated in the twenty-first</w:t>
      </w:r>
      <w:r w:rsidRPr="00745D06">
        <w:rPr>
          <w:sz w:val="16"/>
        </w:rPr>
        <w:t xml:space="preserve">. In the first eight years of the new century, the </w:t>
      </w:r>
      <w:r w:rsidRPr="005629B9">
        <w:rPr>
          <w:rStyle w:val="StyleUnderline"/>
        </w:rPr>
        <w:t>claim of</w:t>
      </w:r>
      <w:r w:rsidR="001D3389" w:rsidRPr="005629B9">
        <w:rPr>
          <w:rStyle w:val="StyleUnderline"/>
        </w:rPr>
        <w:t xml:space="preserve"> </w:t>
      </w:r>
      <w:r w:rsidRPr="005629B9">
        <w:rPr>
          <w:rStyle w:val="StyleUnderline"/>
        </w:rPr>
        <w:t xml:space="preserve">emergency and the momentum toward </w:t>
      </w:r>
      <w:r w:rsidRPr="002A6196">
        <w:rPr>
          <w:rStyle w:val="StyleUnderline"/>
          <w:highlight w:val="green"/>
        </w:rPr>
        <w:t>unconstrained executive power</w:t>
      </w:r>
      <w:r w:rsidRPr="005629B9">
        <w:rPr>
          <w:rStyle w:val="StyleUnderline"/>
        </w:rPr>
        <w:t xml:space="preserve"> </w:t>
      </w:r>
      <w:r w:rsidRPr="002A6196">
        <w:rPr>
          <w:rStyle w:val="StyleUnderline"/>
          <w:highlight w:val="green"/>
        </w:rPr>
        <w:t>became</w:t>
      </w:r>
      <w:r w:rsidR="001D3389" w:rsidRPr="005629B9">
        <w:rPr>
          <w:rStyle w:val="StyleUnderline"/>
        </w:rPr>
        <w:t xml:space="preserve"> </w:t>
      </w:r>
      <w:r w:rsidRPr="005629B9">
        <w:rPr>
          <w:rStyle w:val="StyleUnderline"/>
        </w:rPr>
        <w:t xml:space="preserve">increasingly </w:t>
      </w:r>
      <w:r w:rsidRPr="002A6196">
        <w:rPr>
          <w:rStyle w:val="StyleUnderline"/>
          <w:highlight w:val="green"/>
        </w:rPr>
        <w:t>legible, with</w:t>
      </w:r>
      <w:r w:rsidRPr="005629B9">
        <w:rPr>
          <w:rStyle w:val="StyleUnderline"/>
        </w:rPr>
        <w:t xml:space="preserve"> a presidential office that sanctioned the practice of </w:t>
      </w:r>
      <w:r w:rsidRPr="002A6196">
        <w:rPr>
          <w:rStyle w:val="Emphasis"/>
          <w:highlight w:val="green"/>
        </w:rPr>
        <w:t>torture</w:t>
      </w:r>
      <w:r w:rsidRPr="005629B9">
        <w:rPr>
          <w:rStyle w:val="StyleUnderline"/>
        </w:rPr>
        <w:t>,</w:t>
      </w:r>
      <w:r w:rsidR="001D3389" w:rsidRPr="005629B9">
        <w:rPr>
          <w:rStyle w:val="StyleUnderline"/>
        </w:rPr>
        <w:t xml:space="preserve"> </w:t>
      </w:r>
      <w:r w:rsidRPr="002A6196">
        <w:rPr>
          <w:rStyle w:val="StyleUnderline"/>
          <w:highlight w:val="green"/>
        </w:rPr>
        <w:t>detention without charge</w:t>
      </w:r>
      <w:r w:rsidRPr="005629B9">
        <w:rPr>
          <w:rStyle w:val="StyleUnderline"/>
        </w:rPr>
        <w:t xml:space="preserve">, </w:t>
      </w:r>
      <w:r w:rsidRPr="002A6196">
        <w:rPr>
          <w:rStyle w:val="StyleUnderline"/>
          <w:highlight w:val="green"/>
        </w:rPr>
        <w:t>widespread</w:t>
      </w:r>
      <w:r w:rsidRPr="005629B9">
        <w:rPr>
          <w:rStyle w:val="StyleUnderline"/>
        </w:rPr>
        <w:t xml:space="preserve"> </w:t>
      </w:r>
      <w:r w:rsidRPr="002A6196">
        <w:rPr>
          <w:rStyle w:val="Emphasis"/>
          <w:highlight w:val="green"/>
        </w:rPr>
        <w:t>surveillance</w:t>
      </w:r>
      <w:r w:rsidRPr="005629B9">
        <w:rPr>
          <w:rStyle w:val="StyleUnderline"/>
        </w:rPr>
        <w:t xml:space="preserve"> of its citizens, </w:t>
      </w:r>
      <w:r w:rsidRPr="002A6196">
        <w:rPr>
          <w:rStyle w:val="StyleUnderline"/>
          <w:highlight w:val="green"/>
        </w:rPr>
        <w:t>and a private</w:t>
      </w:r>
      <w:r w:rsidR="001D3389" w:rsidRPr="002A6196">
        <w:rPr>
          <w:rStyle w:val="StyleUnderline"/>
          <w:highlight w:val="green"/>
        </w:rPr>
        <w:t xml:space="preserve"> </w:t>
      </w:r>
      <w:r w:rsidRPr="002A6196">
        <w:rPr>
          <w:rStyle w:val="Emphasis"/>
          <w:highlight w:val="green"/>
        </w:rPr>
        <w:t>mercenary army</w:t>
      </w:r>
      <w:r w:rsidRPr="002A6196">
        <w:rPr>
          <w:rStyle w:val="StyleUnderline"/>
          <w:highlight w:val="green"/>
        </w:rPr>
        <w:t xml:space="preserve"> answerable only to the president</w:t>
      </w:r>
      <w:r w:rsidRPr="00745D06">
        <w:rPr>
          <w:sz w:val="16"/>
        </w:rPr>
        <w:t>.12 The first in this list—the practice of</w:t>
      </w:r>
      <w:r w:rsidR="001D3389" w:rsidRPr="00745D06">
        <w:rPr>
          <w:sz w:val="16"/>
        </w:rPr>
        <w:t xml:space="preserve"> </w:t>
      </w:r>
      <w:r w:rsidRPr="00745D06">
        <w:rPr>
          <w:sz w:val="16"/>
        </w:rPr>
        <w:t>torture—carried the United States into the deepest region of war crime. The</w:t>
      </w:r>
      <w:r w:rsidR="001D3389" w:rsidRPr="00745D06">
        <w:rPr>
          <w:sz w:val="16"/>
        </w:rPr>
        <w:t xml:space="preserve"> </w:t>
      </w:r>
      <w:r w:rsidRPr="00745D06">
        <w:rPr>
          <w:sz w:val="16"/>
        </w:rPr>
        <w:t xml:space="preserve">international and national prohibition </w:t>
      </w:r>
      <w:proofErr w:type="gramStart"/>
      <w:r w:rsidRPr="00745D06">
        <w:rPr>
          <w:sz w:val="16"/>
        </w:rPr>
        <w:t>on</w:t>
      </w:r>
      <w:proofErr w:type="gramEnd"/>
      <w:r w:rsidRPr="00745D06">
        <w:rPr>
          <w:sz w:val="16"/>
        </w:rPr>
        <w:t xml:space="preserve"> torture is not just one law among many but a</w:t>
      </w:r>
      <w:r w:rsidR="001D3389" w:rsidRPr="00745D06">
        <w:rPr>
          <w:sz w:val="16"/>
        </w:rPr>
        <w:t xml:space="preserve"> </w:t>
      </w:r>
      <w:r w:rsidRPr="00745D06">
        <w:rPr>
          <w:sz w:val="16"/>
        </w:rPr>
        <w:t>foundational prohibition underlying the larger framework of laws. Torture ceased in</w:t>
      </w:r>
      <w:r w:rsidR="001D3389" w:rsidRPr="00745D06">
        <w:rPr>
          <w:sz w:val="16"/>
        </w:rPr>
        <w:t xml:space="preserve"> </w:t>
      </w:r>
      <w:r w:rsidRPr="00745D06">
        <w:rPr>
          <w:sz w:val="16"/>
        </w:rPr>
        <w:t>2009 when a new president entered the White House, but the practice of extrajudicial</w:t>
      </w:r>
      <w:r w:rsidR="001D3389" w:rsidRPr="00745D06">
        <w:rPr>
          <w:sz w:val="16"/>
        </w:rPr>
        <w:t xml:space="preserve"> </w:t>
      </w:r>
      <w:r w:rsidRPr="00745D06">
        <w:rPr>
          <w:sz w:val="16"/>
        </w:rPr>
        <w:t xml:space="preserve">executions, already in place, greatly increased: by 2012, U.S. drones </w:t>
      </w:r>
      <w:r w:rsidRPr="00745D06">
        <w:rPr>
          <w:sz w:val="16"/>
        </w:rPr>
        <w:lastRenderedPageBreak/>
        <w:t>had killed more</w:t>
      </w:r>
      <w:r w:rsidR="001D3389" w:rsidRPr="00745D06">
        <w:rPr>
          <w:sz w:val="16"/>
        </w:rPr>
        <w:t xml:space="preserve"> </w:t>
      </w:r>
      <w:r w:rsidRPr="00745D06">
        <w:rPr>
          <w:sz w:val="16"/>
        </w:rPr>
        <w:t xml:space="preserve">than 3000 people in Pakistan, Yemen, and Somalia. These </w:t>
      </w:r>
      <w:proofErr w:type="spellStart"/>
      <w:r w:rsidRPr="00745D06">
        <w:rPr>
          <w:sz w:val="16"/>
        </w:rPr>
        <w:t>nonbattlefield</w:t>
      </w:r>
      <w:proofErr w:type="spellEnd"/>
      <w:r w:rsidRPr="00745D06">
        <w:rPr>
          <w:sz w:val="16"/>
        </w:rPr>
        <w:t xml:space="preserve"> targeted</w:t>
      </w:r>
      <w:r w:rsidR="001D3389" w:rsidRPr="00745D06">
        <w:rPr>
          <w:sz w:val="16"/>
        </w:rPr>
        <w:t xml:space="preserve"> </w:t>
      </w:r>
      <w:r w:rsidRPr="00745D06">
        <w:rPr>
          <w:sz w:val="16"/>
        </w:rPr>
        <w:t>killings were carried out without any trial to determine the guilt of the targeted persons,</w:t>
      </w:r>
      <w:r w:rsidR="001D3389" w:rsidRPr="00745D06">
        <w:rPr>
          <w:sz w:val="16"/>
        </w:rPr>
        <w:t xml:space="preserve"> </w:t>
      </w:r>
      <w:r w:rsidRPr="00745D06">
        <w:rPr>
          <w:sz w:val="16"/>
        </w:rPr>
        <w:t>and without any authorization by the legislature or the citizenry.13</w:t>
      </w:r>
      <w:r w:rsidR="001D3389" w:rsidRPr="00745D06">
        <w:rPr>
          <w:sz w:val="16"/>
        </w:rPr>
        <w:t xml:space="preserve"> </w:t>
      </w:r>
      <w:r w:rsidRPr="00745D06">
        <w:rPr>
          <w:sz w:val="16"/>
        </w:rPr>
        <w:t xml:space="preserve">As these many acts indicate, </w:t>
      </w:r>
      <w:r w:rsidRPr="002A6196">
        <w:rPr>
          <w:rStyle w:val="StyleUnderline"/>
          <w:highlight w:val="green"/>
        </w:rPr>
        <w:t>the</w:t>
      </w:r>
      <w:r w:rsidRPr="005629B9">
        <w:rPr>
          <w:rStyle w:val="StyleUnderline"/>
        </w:rPr>
        <w:t xml:space="preserve"> overall </w:t>
      </w:r>
      <w:r w:rsidRPr="002A6196">
        <w:rPr>
          <w:rStyle w:val="StyleUnderline"/>
          <w:highlight w:val="green"/>
        </w:rPr>
        <w:t>shift in government</w:t>
      </w:r>
      <w:r w:rsidRPr="005629B9">
        <w:rPr>
          <w:rStyle w:val="StyleUnderline"/>
        </w:rPr>
        <w:t xml:space="preserve"> across the last sixty</w:t>
      </w:r>
      <w:r w:rsidR="001D3389" w:rsidRPr="005629B9">
        <w:rPr>
          <w:rStyle w:val="StyleUnderline"/>
        </w:rPr>
        <w:t xml:space="preserve"> </w:t>
      </w:r>
      <w:r w:rsidRPr="005629B9">
        <w:rPr>
          <w:rStyle w:val="StyleUnderline"/>
        </w:rPr>
        <w:t xml:space="preserve">years has </w:t>
      </w:r>
      <w:r w:rsidRPr="002A6196">
        <w:rPr>
          <w:rStyle w:val="StyleUnderline"/>
          <w:highlight w:val="green"/>
        </w:rPr>
        <w:t>entailed setting aside</w:t>
      </w:r>
      <w:r w:rsidRPr="005629B9">
        <w:rPr>
          <w:rStyle w:val="StyleUnderline"/>
        </w:rPr>
        <w:t xml:space="preserve"> </w:t>
      </w:r>
      <w:r w:rsidRPr="002A6196">
        <w:rPr>
          <w:rStyle w:val="StyleUnderline"/>
          <w:highlight w:val="green"/>
        </w:rPr>
        <w:t>distributional mechanisms in favor of centralized ones</w:t>
      </w:r>
      <w:r w:rsidRPr="005629B9">
        <w:rPr>
          <w:rStyle w:val="StyleUnderline"/>
        </w:rPr>
        <w:t>,</w:t>
      </w:r>
      <w:r w:rsidR="001D3389" w:rsidRPr="005629B9">
        <w:rPr>
          <w:rStyle w:val="StyleUnderline"/>
        </w:rPr>
        <w:t xml:space="preserve"> </w:t>
      </w:r>
      <w:r w:rsidRPr="005629B9">
        <w:rPr>
          <w:rStyle w:val="StyleUnderline"/>
        </w:rPr>
        <w:t>setting aside democratic arrangements in favor of monarchic ones, setting aside</w:t>
      </w:r>
      <w:r w:rsidR="001D3389" w:rsidRPr="005629B9">
        <w:rPr>
          <w:rStyle w:val="StyleUnderline"/>
        </w:rPr>
        <w:t xml:space="preserve"> </w:t>
      </w:r>
      <w:r w:rsidRPr="005629B9">
        <w:rPr>
          <w:rStyle w:val="StyleUnderline"/>
        </w:rPr>
        <w:t>constitutional provisions for nonconstitutional ones.</w:t>
      </w:r>
      <w:r w:rsidR="001D3389" w:rsidRPr="005629B9">
        <w:rPr>
          <w:rStyle w:val="StyleUnderline"/>
        </w:rPr>
        <w:t xml:space="preserve"> </w:t>
      </w:r>
      <w:r w:rsidRPr="005629B9">
        <w:rPr>
          <w:rStyle w:val="StyleUnderline"/>
        </w:rPr>
        <w:t>Among</w:t>
      </w:r>
      <w:r w:rsidRPr="00745D06">
        <w:rPr>
          <w:sz w:val="16"/>
        </w:rPr>
        <w:t xml:space="preserve"> these monarchic and </w:t>
      </w:r>
      <w:r w:rsidRPr="005629B9">
        <w:rPr>
          <w:rStyle w:val="StyleUnderline"/>
        </w:rPr>
        <w:t>nonconstitutional arrangements</w:t>
      </w:r>
      <w:r w:rsidRPr="00745D06">
        <w:rPr>
          <w:sz w:val="16"/>
        </w:rPr>
        <w:t>, the arrangements for</w:t>
      </w:r>
      <w:r w:rsidR="001D3389" w:rsidRPr="00745D06">
        <w:rPr>
          <w:sz w:val="16"/>
        </w:rPr>
        <w:t xml:space="preserve"> </w:t>
      </w:r>
      <w:r w:rsidRPr="005629B9">
        <w:rPr>
          <w:rStyle w:val="StyleUnderline"/>
        </w:rPr>
        <w:t>nuclear weapons are the most grave</w:t>
      </w:r>
      <w:r w:rsidRPr="00745D06">
        <w:rPr>
          <w:sz w:val="16"/>
        </w:rPr>
        <w:t>.14 In the United States, as we saw in Part One,</w:t>
      </w:r>
      <w:r w:rsidR="001D3389" w:rsidRPr="00745D06">
        <w:rPr>
          <w:sz w:val="16"/>
        </w:rPr>
        <w:t xml:space="preserve"> </w:t>
      </w:r>
      <w:r w:rsidRPr="00745D06">
        <w:rPr>
          <w:sz w:val="16"/>
        </w:rPr>
        <w:t>nuclear weapons and the strategic doctrines for their use have bypassed two major</w:t>
      </w:r>
      <w:r w:rsidR="001D3389" w:rsidRPr="00745D06">
        <w:rPr>
          <w:sz w:val="16"/>
        </w:rPr>
        <w:t xml:space="preserve"> </w:t>
      </w:r>
      <w:r w:rsidRPr="00745D06">
        <w:rPr>
          <w:sz w:val="16"/>
        </w:rPr>
        <w:t>provisions of the Constitution: the prohibition on initiating war without a formal</w:t>
      </w:r>
      <w:r w:rsidR="001D3389" w:rsidRPr="00745D06">
        <w:rPr>
          <w:sz w:val="16"/>
        </w:rPr>
        <w:t xml:space="preserve"> </w:t>
      </w:r>
      <w:r w:rsidRPr="00745D06">
        <w:rPr>
          <w:sz w:val="16"/>
        </w:rPr>
        <w:t>declaration of war by the full legislative assembly (Article I, Section 8, Clause 11), and</w:t>
      </w:r>
      <w:r w:rsidR="001D3389" w:rsidRPr="00745D06">
        <w:rPr>
          <w:sz w:val="16"/>
        </w:rPr>
        <w:t xml:space="preserve"> </w:t>
      </w:r>
      <w:r w:rsidRPr="00745D06">
        <w:rPr>
          <w:sz w:val="16"/>
        </w:rPr>
        <w:t>the prohibition on an executive military force that acts independently of the population’s</w:t>
      </w:r>
      <w:r w:rsidR="001D3389" w:rsidRPr="00745D06">
        <w:rPr>
          <w:sz w:val="16"/>
        </w:rPr>
        <w:t xml:space="preserve"> </w:t>
      </w:r>
      <w:r w:rsidRPr="00745D06">
        <w:rPr>
          <w:sz w:val="16"/>
        </w:rPr>
        <w:t>authorization and consent (the Second Amendment). Together, these two provisions</w:t>
      </w:r>
      <w:r w:rsidR="001D3389" w:rsidRPr="00745D06">
        <w:rPr>
          <w:sz w:val="16"/>
        </w:rPr>
        <w:t xml:space="preserve"> </w:t>
      </w:r>
      <w:r w:rsidRPr="00745D06">
        <w:rPr>
          <w:sz w:val="16"/>
        </w:rPr>
        <w:t>place a large brake on the attempt to go to war; they stipulate that the United States</w:t>
      </w:r>
      <w:r w:rsidR="001D3389" w:rsidRPr="00745D06">
        <w:rPr>
          <w:sz w:val="16"/>
        </w:rPr>
        <w:t xml:space="preserve"> </w:t>
      </w:r>
      <w:r w:rsidRPr="00745D06">
        <w:rPr>
          <w:sz w:val="16"/>
        </w:rPr>
        <w:t>cannot begin to injure a foreign population unless reasons can be given that are so</w:t>
      </w:r>
      <w:r w:rsidR="001D3389" w:rsidRPr="00745D06">
        <w:rPr>
          <w:sz w:val="16"/>
        </w:rPr>
        <w:t xml:space="preserve"> </w:t>
      </w:r>
      <w:r w:rsidRPr="00745D06">
        <w:rPr>
          <w:sz w:val="16"/>
        </w:rPr>
        <w:t>persuasive that they survive scrutiny and testing by both the national assembly and the</w:t>
      </w:r>
      <w:r w:rsidR="001D3389" w:rsidRPr="00745D06">
        <w:rPr>
          <w:sz w:val="16"/>
        </w:rPr>
        <w:t xml:space="preserve"> </w:t>
      </w:r>
      <w:r w:rsidRPr="00745D06">
        <w:rPr>
          <w:sz w:val="16"/>
        </w:rPr>
        <w:t>population at large. These provisions were meant to ensure that military authority would</w:t>
      </w:r>
      <w:r w:rsidR="001D3389" w:rsidRPr="00745D06">
        <w:rPr>
          <w:sz w:val="16"/>
        </w:rPr>
        <w:t xml:space="preserve"> </w:t>
      </w:r>
      <w:r w:rsidRPr="00745D06">
        <w:rPr>
          <w:sz w:val="16"/>
        </w:rPr>
        <w:t>be distributed to the whole population. In turn, that distribution was meant to guarantee</w:t>
      </w:r>
      <w:r w:rsidR="001D3389" w:rsidRPr="00745D06">
        <w:rPr>
          <w:sz w:val="16"/>
        </w:rPr>
        <w:t xml:space="preserve"> </w:t>
      </w:r>
      <w:r w:rsidRPr="00745D06">
        <w:rPr>
          <w:sz w:val="16"/>
        </w:rPr>
        <w:t>that the country would remain a democracy, not a tyranny. By setting aside these</w:t>
      </w:r>
      <w:r w:rsidR="001D3389" w:rsidRPr="00745D06">
        <w:rPr>
          <w:sz w:val="16"/>
        </w:rPr>
        <w:t xml:space="preserve"> </w:t>
      </w:r>
      <w:r w:rsidRPr="00745D06">
        <w:rPr>
          <w:sz w:val="16"/>
        </w:rPr>
        <w:t>constitutional provisions, the country gives up the form of government it should</w:t>
      </w:r>
      <w:r w:rsidR="001D3389" w:rsidRPr="00745D06">
        <w:rPr>
          <w:sz w:val="16"/>
        </w:rPr>
        <w:t xml:space="preserve"> </w:t>
      </w:r>
      <w:r w:rsidRPr="00745D06">
        <w:rPr>
          <w:sz w:val="16"/>
        </w:rPr>
        <w:t xml:space="preserve">rightfully treasure and protect. We give it up </w:t>
      </w:r>
      <w:proofErr w:type="gramStart"/>
      <w:r w:rsidRPr="00745D06">
        <w:rPr>
          <w:sz w:val="16"/>
        </w:rPr>
        <w:t>whether or not</w:t>
      </w:r>
      <w:proofErr w:type="gramEnd"/>
      <w:r w:rsidRPr="00745D06">
        <w:rPr>
          <w:sz w:val="16"/>
        </w:rPr>
        <w:t xml:space="preserve"> the weapons are ever</w:t>
      </w:r>
      <w:r w:rsidR="001D3389" w:rsidRPr="00745D06">
        <w:rPr>
          <w:sz w:val="16"/>
        </w:rPr>
        <w:t xml:space="preserve"> </w:t>
      </w:r>
      <w:r w:rsidRPr="00745D06">
        <w:rPr>
          <w:sz w:val="16"/>
        </w:rPr>
        <w:t>actually fired. And if they are fired? We then exterminate another population, as well as</w:t>
      </w:r>
      <w:r w:rsidR="001D3389" w:rsidRPr="00745D06">
        <w:rPr>
          <w:sz w:val="16"/>
        </w:rPr>
        <w:t xml:space="preserve"> </w:t>
      </w:r>
      <w:r w:rsidRPr="00745D06">
        <w:rPr>
          <w:sz w:val="16"/>
        </w:rPr>
        <w:t>millions of other living creatures.</w:t>
      </w:r>
      <w:r w:rsidR="001D3389" w:rsidRPr="00745D06">
        <w:rPr>
          <w:sz w:val="16"/>
        </w:rPr>
        <w:t xml:space="preserve"> </w:t>
      </w:r>
      <w:r w:rsidRPr="00745D06">
        <w:rPr>
          <w:sz w:val="16"/>
        </w:rPr>
        <w:t xml:space="preserve">The legal principle </w:t>
      </w:r>
      <w:proofErr w:type="spellStart"/>
      <w:r w:rsidRPr="00745D06">
        <w:rPr>
          <w:sz w:val="16"/>
        </w:rPr>
        <w:t>Quod</w:t>
      </w:r>
      <w:proofErr w:type="spellEnd"/>
      <w:r w:rsidRPr="00745D06">
        <w:rPr>
          <w:sz w:val="16"/>
        </w:rPr>
        <w:t xml:space="preserve"> omnes </w:t>
      </w:r>
      <w:proofErr w:type="spellStart"/>
      <w:r w:rsidRPr="00745D06">
        <w:rPr>
          <w:sz w:val="16"/>
        </w:rPr>
        <w:t>tangit</w:t>
      </w:r>
      <w:proofErr w:type="spellEnd"/>
      <w:r w:rsidRPr="00745D06">
        <w:rPr>
          <w:sz w:val="16"/>
        </w:rPr>
        <w:t>, “that which touches all,” as we saw in</w:t>
      </w:r>
      <w:r w:rsidR="001D3389" w:rsidRPr="00745D06">
        <w:rPr>
          <w:sz w:val="16"/>
        </w:rPr>
        <w:t xml:space="preserve"> </w:t>
      </w:r>
      <w:r w:rsidRPr="00745D06">
        <w:rPr>
          <w:sz w:val="16"/>
        </w:rPr>
        <w:t xml:space="preserve">Chapter 4, is only the first half of a sentence. The entire sentence reads: </w:t>
      </w:r>
      <w:proofErr w:type="spellStart"/>
      <w:r w:rsidRPr="00745D06">
        <w:rPr>
          <w:sz w:val="16"/>
        </w:rPr>
        <w:t>Quod</w:t>
      </w:r>
      <w:proofErr w:type="spellEnd"/>
      <w:r w:rsidRPr="00745D06">
        <w:rPr>
          <w:sz w:val="16"/>
        </w:rPr>
        <w:t xml:space="preserve"> omnes</w:t>
      </w:r>
      <w:r w:rsidR="001D3389" w:rsidRPr="00745D06">
        <w:rPr>
          <w:sz w:val="16"/>
        </w:rPr>
        <w:t xml:space="preserve"> </w:t>
      </w:r>
      <w:proofErr w:type="spellStart"/>
      <w:r w:rsidRPr="00745D06">
        <w:rPr>
          <w:sz w:val="16"/>
        </w:rPr>
        <w:t>tangit</w:t>
      </w:r>
      <w:proofErr w:type="spellEnd"/>
      <w:r w:rsidRPr="00745D06">
        <w:rPr>
          <w:sz w:val="16"/>
        </w:rPr>
        <w:t xml:space="preserve">, ab omnibus </w:t>
      </w:r>
      <w:proofErr w:type="spellStart"/>
      <w:r w:rsidRPr="00745D06">
        <w:rPr>
          <w:sz w:val="16"/>
        </w:rPr>
        <w:t>decidetur</w:t>
      </w:r>
      <w:proofErr w:type="spellEnd"/>
      <w:r w:rsidRPr="00745D06">
        <w:rPr>
          <w:sz w:val="16"/>
        </w:rPr>
        <w:t>, “That which touches all requires everyone’s agreement.”</w:t>
      </w:r>
      <w:r w:rsidR="001D3389" w:rsidRPr="00745D06">
        <w:rPr>
          <w:sz w:val="16"/>
        </w:rPr>
        <w:t xml:space="preserve"> </w:t>
      </w:r>
      <w:r w:rsidRPr="00745D06">
        <w:rPr>
          <w:sz w:val="16"/>
        </w:rPr>
        <w:t>This chapter looks at the way a spurious invocation of emergency in the nuclear age</w:t>
      </w:r>
      <w:r w:rsidR="001D3389" w:rsidRPr="00745D06">
        <w:rPr>
          <w:sz w:val="16"/>
        </w:rPr>
        <w:t xml:space="preserve"> </w:t>
      </w:r>
      <w:r w:rsidRPr="00745D06">
        <w:rPr>
          <w:sz w:val="16"/>
        </w:rPr>
        <w:t>has acted on the people of the world to make us surrender our powers of resistance and</w:t>
      </w:r>
      <w:r w:rsidR="001D3389" w:rsidRPr="00745D06">
        <w:rPr>
          <w:sz w:val="16"/>
        </w:rPr>
        <w:t xml:space="preserve"> </w:t>
      </w:r>
      <w:r w:rsidRPr="00745D06">
        <w:rPr>
          <w:sz w:val="16"/>
        </w:rPr>
        <w:t>our elementary forms of political responsibility. The chapter also shows that, correctly</w:t>
      </w:r>
      <w:r w:rsidR="001D3389" w:rsidRPr="00745D06">
        <w:rPr>
          <w:sz w:val="16"/>
        </w:rPr>
        <w:t xml:space="preserve"> </w:t>
      </w:r>
      <w:r w:rsidRPr="00745D06">
        <w:rPr>
          <w:sz w:val="16"/>
        </w:rPr>
        <w:t>understood, we collectively and thoughtfully address many forms of emergency</w:t>
      </w:r>
      <w:r w:rsidR="001D3389" w:rsidRPr="00745D06">
        <w:rPr>
          <w:sz w:val="16"/>
        </w:rPr>
        <w:t xml:space="preserve"> </w:t>
      </w:r>
      <w:r w:rsidRPr="00745D06">
        <w:rPr>
          <w:sz w:val="16"/>
        </w:rPr>
        <w:t>conditions, and do so by honoring—not abandoning—procedures that are legal, open,</w:t>
      </w:r>
      <w:r w:rsidR="001D3389" w:rsidRPr="00745D06">
        <w:rPr>
          <w:sz w:val="16"/>
        </w:rPr>
        <w:t xml:space="preserve"> </w:t>
      </w:r>
      <w:r w:rsidRPr="00745D06">
        <w:rPr>
          <w:sz w:val="16"/>
        </w:rPr>
        <w:t>widely understood, and carefully prepared in advance of the crisis to make possible a</w:t>
      </w:r>
      <w:r w:rsidR="001D3389" w:rsidRPr="00745D06">
        <w:rPr>
          <w:sz w:val="16"/>
        </w:rPr>
        <w:t xml:space="preserve"> </w:t>
      </w:r>
      <w:r w:rsidRPr="00745D06">
        <w:rPr>
          <w:sz w:val="16"/>
        </w:rPr>
        <w:t>democratic, not a dictatorial, response.</w:t>
      </w:r>
      <w:r w:rsidR="001D3389" w:rsidRPr="00745D06">
        <w:rPr>
          <w:sz w:val="16"/>
        </w:rPr>
        <w:t xml:space="preserve"> </w:t>
      </w:r>
      <w:r w:rsidRPr="00745D06">
        <w:rPr>
          <w:sz w:val="16"/>
        </w:rPr>
        <w:t xml:space="preserve">We need to reacquire </w:t>
      </w:r>
      <w:proofErr w:type="gramStart"/>
      <w:r w:rsidRPr="00745D06">
        <w:rPr>
          <w:sz w:val="16"/>
        </w:rPr>
        <w:t>our responsibility</w:t>
      </w:r>
      <w:proofErr w:type="gramEnd"/>
      <w:r w:rsidRPr="00745D06">
        <w:rPr>
          <w:sz w:val="16"/>
        </w:rPr>
        <w:t xml:space="preserve"> for our own governance. </w:t>
      </w:r>
      <w:r w:rsidRPr="005629B9">
        <w:rPr>
          <w:rStyle w:val="StyleUnderline"/>
        </w:rPr>
        <w:t xml:space="preserve">If </w:t>
      </w:r>
      <w:r w:rsidRPr="002A6196">
        <w:rPr>
          <w:rStyle w:val="StyleUnderline"/>
          <w:highlight w:val="green"/>
        </w:rPr>
        <w:t>it is perilous to</w:t>
      </w:r>
      <w:r w:rsidR="001D3389" w:rsidRPr="002A6196">
        <w:rPr>
          <w:rStyle w:val="StyleUnderline"/>
          <w:highlight w:val="green"/>
        </w:rPr>
        <w:t xml:space="preserve"> </w:t>
      </w:r>
      <w:r w:rsidRPr="002A6196">
        <w:rPr>
          <w:rStyle w:val="StyleUnderline"/>
          <w:highlight w:val="green"/>
        </w:rPr>
        <w:t>cede our collective political responsibilities to any single authority</w:t>
      </w:r>
      <w:r w:rsidRPr="00745D06">
        <w:rPr>
          <w:sz w:val="16"/>
        </w:rPr>
        <w:t xml:space="preserve"> under normal</w:t>
      </w:r>
      <w:r w:rsidR="001D3389" w:rsidRPr="00745D06">
        <w:rPr>
          <w:sz w:val="16"/>
        </w:rPr>
        <w:t xml:space="preserve"> </w:t>
      </w:r>
      <w:r w:rsidRPr="00745D06">
        <w:rPr>
          <w:sz w:val="16"/>
        </w:rPr>
        <w:t xml:space="preserve">peacetime conditions, </w:t>
      </w:r>
      <w:r w:rsidRPr="002A6196">
        <w:rPr>
          <w:rStyle w:val="StyleUnderline"/>
          <w:highlight w:val="green"/>
        </w:rPr>
        <w:t>it is</w:t>
      </w:r>
      <w:r w:rsidRPr="00745D06">
        <w:rPr>
          <w:sz w:val="16"/>
        </w:rPr>
        <w:t xml:space="preserve"> far </w:t>
      </w:r>
      <w:r w:rsidRPr="002A6196">
        <w:rPr>
          <w:rStyle w:val="StyleUnderline"/>
          <w:highlight w:val="green"/>
        </w:rPr>
        <w:t>more</w:t>
      </w:r>
      <w:r w:rsidRPr="005629B9">
        <w:rPr>
          <w:rStyle w:val="StyleUnderline"/>
        </w:rPr>
        <w:t xml:space="preserve"> perilous to do </w:t>
      </w:r>
      <w:r w:rsidRPr="002A6196">
        <w:rPr>
          <w:rStyle w:val="StyleUnderline"/>
          <w:highlight w:val="green"/>
        </w:rPr>
        <w:t>so</w:t>
      </w:r>
      <w:r w:rsidRPr="00745D06">
        <w:rPr>
          <w:sz w:val="16"/>
        </w:rPr>
        <w:t xml:space="preserve"> </w:t>
      </w:r>
      <w:r w:rsidRPr="002A6196">
        <w:rPr>
          <w:rStyle w:val="StyleUnderline"/>
          <w:highlight w:val="green"/>
        </w:rPr>
        <w:t>when</w:t>
      </w:r>
      <w:r w:rsidRPr="00745D06">
        <w:rPr>
          <w:sz w:val="16"/>
        </w:rPr>
        <w:t xml:space="preserve"> vast injuries to the earth’s</w:t>
      </w:r>
      <w:r w:rsidR="001D3389" w:rsidRPr="00745D06">
        <w:rPr>
          <w:sz w:val="16"/>
        </w:rPr>
        <w:t xml:space="preserve"> </w:t>
      </w:r>
      <w:r w:rsidRPr="00745D06">
        <w:rPr>
          <w:sz w:val="16"/>
        </w:rPr>
        <w:t xml:space="preserve">people, and to the </w:t>
      </w:r>
      <w:r w:rsidRPr="002A6196">
        <w:rPr>
          <w:rStyle w:val="StyleUnderline"/>
          <w:highlight w:val="green"/>
        </w:rPr>
        <w:t>earth</w:t>
      </w:r>
      <w:r w:rsidRPr="00745D06">
        <w:rPr>
          <w:sz w:val="16"/>
        </w:rPr>
        <w:t xml:space="preserve"> itself, </w:t>
      </w:r>
      <w:r w:rsidRPr="002A6196">
        <w:rPr>
          <w:rStyle w:val="StyleUnderline"/>
          <w:highlight w:val="green"/>
        </w:rPr>
        <w:t>are at stake</w:t>
      </w:r>
      <w:r w:rsidRPr="00745D06">
        <w:rPr>
          <w:sz w:val="16"/>
        </w:rPr>
        <w:t>.</w:t>
      </w:r>
      <w:r w:rsidR="001D3389" w:rsidRPr="00745D06">
        <w:rPr>
          <w:sz w:val="16"/>
        </w:rPr>
        <w:t xml:space="preserve"> </w:t>
      </w:r>
      <w:r w:rsidRPr="00745D06">
        <w:rPr>
          <w:sz w:val="16"/>
        </w:rPr>
        <w:t>THE CLAIM OF EMERGENCY</w:t>
      </w:r>
      <w:r w:rsidR="001D3389" w:rsidRPr="00745D06">
        <w:rPr>
          <w:sz w:val="16"/>
        </w:rPr>
        <w:t xml:space="preserve"> </w:t>
      </w:r>
      <w:r w:rsidRPr="00745D06">
        <w:rPr>
          <w:rStyle w:val="StyleUnderline"/>
        </w:rPr>
        <w:t>The</w:t>
      </w:r>
      <w:r w:rsidRPr="00745D06">
        <w:rPr>
          <w:sz w:val="16"/>
        </w:rPr>
        <w:t xml:space="preserve"> implicit </w:t>
      </w:r>
      <w:r w:rsidRPr="00745D06">
        <w:rPr>
          <w:rStyle w:val="StyleUnderline"/>
        </w:rPr>
        <w:t xml:space="preserve">claim of </w:t>
      </w:r>
      <w:proofErr w:type="gramStart"/>
      <w:r w:rsidRPr="00745D06">
        <w:rPr>
          <w:rStyle w:val="StyleUnderline"/>
        </w:rPr>
        <w:t>emergency</w:t>
      </w:r>
      <w:proofErr w:type="gramEnd"/>
      <w:r w:rsidRPr="00745D06">
        <w:rPr>
          <w:rStyle w:val="StyleUnderline"/>
        </w:rPr>
        <w:t xml:space="preserve"> is that all procedures and all thinking must cease</w:t>
      </w:r>
      <w:r w:rsidR="001D3389" w:rsidRPr="00745D06">
        <w:rPr>
          <w:rStyle w:val="StyleUnderline"/>
        </w:rPr>
        <w:t xml:space="preserve"> </w:t>
      </w:r>
      <w:r w:rsidRPr="00745D06">
        <w:rPr>
          <w:rStyle w:val="StyleUnderline"/>
        </w:rPr>
        <w:t>because the emergency requires that (1) an action must be taken, and (2) the action must</w:t>
      </w:r>
      <w:r w:rsidR="001D3389" w:rsidRPr="00745D06">
        <w:rPr>
          <w:rStyle w:val="StyleUnderline"/>
        </w:rPr>
        <w:t xml:space="preserve"> </w:t>
      </w:r>
      <w:r w:rsidRPr="00745D06">
        <w:rPr>
          <w:rStyle w:val="StyleUnderline"/>
        </w:rPr>
        <w:t>be taken relatively quickly</w:t>
      </w:r>
      <w:r w:rsidRPr="00745D06">
        <w:rPr>
          <w:sz w:val="16"/>
        </w:rPr>
        <w:t>. It is odd to set the first of these, the requirement that an</w:t>
      </w:r>
      <w:r w:rsidR="001D3389" w:rsidRPr="00745D06">
        <w:rPr>
          <w:sz w:val="16"/>
        </w:rPr>
        <w:t xml:space="preserve"> </w:t>
      </w:r>
      <w:r w:rsidRPr="00745D06">
        <w:rPr>
          <w:sz w:val="16"/>
        </w:rPr>
        <w:t xml:space="preserve">action be taken, in </w:t>
      </w:r>
      <w:proofErr w:type="gramStart"/>
      <w:r w:rsidRPr="00745D06">
        <w:rPr>
          <w:sz w:val="16"/>
        </w:rPr>
        <w:t>opposition</w:t>
      </w:r>
      <w:proofErr w:type="gramEnd"/>
      <w:r w:rsidRPr="00745D06">
        <w:rPr>
          <w:sz w:val="16"/>
        </w:rPr>
        <w:t xml:space="preserve"> to deliberative thinking. The unspoken presumption is that</w:t>
      </w:r>
      <w:r w:rsidR="001D3389" w:rsidRPr="00745D06">
        <w:rPr>
          <w:sz w:val="16"/>
        </w:rPr>
        <w:t xml:space="preserve"> </w:t>
      </w:r>
      <w:r w:rsidRPr="00745D06">
        <w:rPr>
          <w:sz w:val="16"/>
        </w:rPr>
        <w:t xml:space="preserve">either one can think or one can </w:t>
      </w:r>
      <w:proofErr w:type="gramStart"/>
      <w:r w:rsidRPr="00745D06">
        <w:rPr>
          <w:sz w:val="16"/>
        </w:rPr>
        <w:t>act, and</w:t>
      </w:r>
      <w:proofErr w:type="gramEnd"/>
      <w:r w:rsidRPr="00745D06">
        <w:rPr>
          <w:sz w:val="16"/>
        </w:rPr>
        <w:t xml:space="preserve"> given that it is </w:t>
      </w:r>
      <w:proofErr w:type="gramStart"/>
      <w:r w:rsidRPr="00745D06">
        <w:rPr>
          <w:sz w:val="16"/>
        </w:rPr>
        <w:t>absolutely mandatory</w:t>
      </w:r>
      <w:proofErr w:type="gramEnd"/>
      <w:r w:rsidRPr="00745D06">
        <w:rPr>
          <w:sz w:val="16"/>
        </w:rPr>
        <w:t xml:space="preserve"> that an</w:t>
      </w:r>
      <w:r w:rsidR="001D3389" w:rsidRPr="00745D06">
        <w:rPr>
          <w:sz w:val="16"/>
        </w:rPr>
        <w:t xml:space="preserve"> </w:t>
      </w:r>
      <w:r w:rsidRPr="00745D06">
        <w:rPr>
          <w:sz w:val="16"/>
        </w:rPr>
        <w:t>action be performed, thinking must fall away. But at least one whole genre of thinking—</w:t>
      </w:r>
      <w:r w:rsidR="001D3389" w:rsidRPr="00745D06">
        <w:rPr>
          <w:sz w:val="16"/>
        </w:rPr>
        <w:t xml:space="preserve"> </w:t>
      </w:r>
      <w:r w:rsidRPr="00745D06">
        <w:rPr>
          <w:sz w:val="16"/>
        </w:rPr>
        <w:t>what Aristotle called “deliberation”—has no other function than precisely to enable the</w:t>
      </w:r>
      <w:r w:rsidR="001D3389" w:rsidRPr="00745D06">
        <w:rPr>
          <w:sz w:val="16"/>
        </w:rPr>
        <w:t xml:space="preserve"> </w:t>
      </w:r>
      <w:r w:rsidRPr="00745D06">
        <w:rPr>
          <w:sz w:val="16"/>
        </w:rPr>
        <w:t>taking of actions. In De Anima, he differentiates thinking that is directed toward an</w:t>
      </w:r>
      <w:r w:rsidR="001D3389" w:rsidRPr="00745D06">
        <w:rPr>
          <w:sz w:val="16"/>
        </w:rPr>
        <w:t xml:space="preserve"> </w:t>
      </w:r>
      <w:r w:rsidRPr="00745D06">
        <w:rPr>
          <w:sz w:val="16"/>
        </w:rPr>
        <w:t>apprehension of “what is,” which he calls “perception” and elsewhere “contemplation,”</w:t>
      </w:r>
      <w:r w:rsidR="001D3389" w:rsidRPr="00745D06">
        <w:rPr>
          <w:sz w:val="16"/>
        </w:rPr>
        <w:t xml:space="preserve"> </w:t>
      </w:r>
      <w:r w:rsidRPr="00745D06">
        <w:rPr>
          <w:sz w:val="16"/>
        </w:rPr>
        <w:t>from a form of thinking directed toward decisions about “whether to do one thing or</w:t>
      </w:r>
      <w:r w:rsidR="001D3389" w:rsidRPr="00745D06">
        <w:rPr>
          <w:sz w:val="16"/>
        </w:rPr>
        <w:t xml:space="preserve"> </w:t>
      </w:r>
      <w:r w:rsidRPr="00745D06">
        <w:rPr>
          <w:sz w:val="16"/>
        </w:rPr>
        <w:t>another,”15 which he designates “deliberation.”</w:t>
      </w:r>
      <w:r w:rsidR="001D3389" w:rsidRPr="00745D06">
        <w:rPr>
          <w:sz w:val="16"/>
        </w:rPr>
        <w:t xml:space="preserve"> </w:t>
      </w:r>
      <w:r w:rsidRPr="00745D06">
        <w:rPr>
          <w:sz w:val="16"/>
        </w:rPr>
        <w:t>Even if we now move back from the specific genre of deliberation to the more</w:t>
      </w:r>
      <w:r w:rsidR="001D3389" w:rsidRPr="00745D06">
        <w:rPr>
          <w:sz w:val="16"/>
        </w:rPr>
        <w:t xml:space="preserve"> </w:t>
      </w:r>
      <w:r w:rsidRPr="00745D06">
        <w:rPr>
          <w:sz w:val="16"/>
        </w:rPr>
        <w:t xml:space="preserve">encompassing act of thinking, </w:t>
      </w:r>
      <w:proofErr w:type="gramStart"/>
      <w:r w:rsidRPr="00745D06">
        <w:rPr>
          <w:sz w:val="16"/>
        </w:rPr>
        <w:t>it is clear that the</w:t>
      </w:r>
      <w:proofErr w:type="gramEnd"/>
      <w:r w:rsidRPr="00745D06">
        <w:rPr>
          <w:sz w:val="16"/>
        </w:rPr>
        <w:t xml:space="preserve"> claim is an odd one: </w:t>
      </w:r>
      <w:r w:rsidRPr="002A6196">
        <w:rPr>
          <w:rStyle w:val="StyleUnderline"/>
          <w:highlight w:val="green"/>
        </w:rPr>
        <w:t>the call to suspend</w:t>
      </w:r>
      <w:r w:rsidR="001D3389" w:rsidRPr="002A6196">
        <w:rPr>
          <w:rStyle w:val="StyleUnderline"/>
          <w:highlight w:val="green"/>
        </w:rPr>
        <w:t xml:space="preserve"> </w:t>
      </w:r>
      <w:r w:rsidRPr="002A6196">
        <w:rPr>
          <w:rStyle w:val="StyleUnderline"/>
          <w:highlight w:val="green"/>
        </w:rPr>
        <w:t>thinking is precisely a call to suspend governance</w:t>
      </w:r>
      <w:r w:rsidRPr="00745D06">
        <w:rPr>
          <w:sz w:val="16"/>
        </w:rPr>
        <w:t>, whether self-governance or the</w:t>
      </w:r>
      <w:r w:rsidR="001D3389" w:rsidRPr="00745D06">
        <w:rPr>
          <w:sz w:val="16"/>
        </w:rPr>
        <w:t xml:space="preserve"> </w:t>
      </w:r>
      <w:r w:rsidRPr="00745D06">
        <w:rPr>
          <w:sz w:val="16"/>
        </w:rPr>
        <w:t>governance of the polis. How integrally governing and thinking are coupled is most</w:t>
      </w:r>
      <w:r w:rsidR="001D3389" w:rsidRPr="00745D06">
        <w:rPr>
          <w:sz w:val="16"/>
        </w:rPr>
        <w:t xml:space="preserve"> </w:t>
      </w:r>
      <w:r w:rsidRPr="00745D06">
        <w:rPr>
          <w:sz w:val="16"/>
        </w:rPr>
        <w:t>rapidly displayed by recalling that our major political treatises tend to be written by</w:t>
      </w:r>
      <w:r w:rsidR="001D3389" w:rsidRPr="00745D06">
        <w:rPr>
          <w:sz w:val="16"/>
        </w:rPr>
        <w:t xml:space="preserve"> </w:t>
      </w:r>
      <w:r w:rsidRPr="00745D06">
        <w:rPr>
          <w:sz w:val="16"/>
        </w:rPr>
        <w:t>people who have also written treatises about how we think. The Republic and The</w:t>
      </w:r>
      <w:r w:rsidR="001D3389" w:rsidRPr="00745D06">
        <w:rPr>
          <w:sz w:val="16"/>
        </w:rPr>
        <w:t xml:space="preserve"> </w:t>
      </w:r>
      <w:r w:rsidRPr="00745D06">
        <w:rPr>
          <w:sz w:val="16"/>
        </w:rPr>
        <w:t>Laws, themselves saturated with observations about cognition, were written by that</w:t>
      </w:r>
      <w:r w:rsidR="001D3389" w:rsidRPr="00745D06">
        <w:rPr>
          <w:sz w:val="16"/>
        </w:rPr>
        <w:t xml:space="preserve"> </w:t>
      </w:r>
      <w:r w:rsidRPr="00745D06">
        <w:rPr>
          <w:sz w:val="16"/>
        </w:rPr>
        <w:t xml:space="preserve">same Plato who wrote about the mind in the Timaeus, </w:t>
      </w:r>
      <w:proofErr w:type="spellStart"/>
      <w:r w:rsidRPr="00745D06">
        <w:rPr>
          <w:sz w:val="16"/>
        </w:rPr>
        <w:t>Theatetus</w:t>
      </w:r>
      <w:proofErr w:type="spellEnd"/>
      <w:r w:rsidRPr="00745D06">
        <w:rPr>
          <w:sz w:val="16"/>
        </w:rPr>
        <w:t>, and Phaedrus.</w:t>
      </w:r>
      <w:r w:rsidR="001D3389" w:rsidRPr="00745D06">
        <w:rPr>
          <w:sz w:val="16"/>
        </w:rPr>
        <w:t xml:space="preserve"> </w:t>
      </w:r>
      <w:r w:rsidRPr="00745D06">
        <w:rPr>
          <w:sz w:val="16"/>
        </w:rPr>
        <w:t>Aristotle’s Politics exists side by side with writings such as Prior Analytics and</w:t>
      </w:r>
      <w:r w:rsidR="001D3389" w:rsidRPr="00745D06">
        <w:rPr>
          <w:sz w:val="16"/>
        </w:rPr>
        <w:t xml:space="preserve"> </w:t>
      </w:r>
      <w:r w:rsidRPr="00745D06">
        <w:rPr>
          <w:sz w:val="16"/>
        </w:rPr>
        <w:t xml:space="preserve">Posterior Analytics, as well as writings on cognition: De Anima, Sense and </w:t>
      </w:r>
      <w:proofErr w:type="spellStart"/>
      <w:r w:rsidRPr="00745D06">
        <w:rPr>
          <w:sz w:val="16"/>
        </w:rPr>
        <w:t>Sensibilia</w:t>
      </w:r>
      <w:proofErr w:type="spellEnd"/>
      <w:r w:rsidRPr="00745D06">
        <w:rPr>
          <w:sz w:val="16"/>
        </w:rPr>
        <w:t>,</w:t>
      </w:r>
      <w:r w:rsidR="001D3389" w:rsidRPr="00745D06">
        <w:rPr>
          <w:sz w:val="16"/>
        </w:rPr>
        <w:t xml:space="preserve"> </w:t>
      </w:r>
      <w:r w:rsidRPr="00745D06">
        <w:rPr>
          <w:sz w:val="16"/>
        </w:rPr>
        <w:t>On Memory, On Dreams. Hobbes’s Leviathan opens with chapters interrogating the</w:t>
      </w:r>
      <w:r w:rsidR="001D3389" w:rsidRPr="00745D06">
        <w:rPr>
          <w:sz w:val="16"/>
        </w:rPr>
        <w:t xml:space="preserve"> </w:t>
      </w:r>
      <w:r w:rsidRPr="00745D06">
        <w:rPr>
          <w:sz w:val="16"/>
        </w:rPr>
        <w:t>nature of the mind</w:t>
      </w:r>
      <w:proofErr w:type="gramStart"/>
      <w:r w:rsidRPr="00745D06">
        <w:rPr>
          <w:sz w:val="16"/>
        </w:rPr>
        <w:t>—“</w:t>
      </w:r>
      <w:proofErr w:type="gramEnd"/>
      <w:r w:rsidRPr="00745D06">
        <w:rPr>
          <w:sz w:val="16"/>
        </w:rPr>
        <w:t>Of Sense,” “Of Imagination,” “Of Reason, and Science”—an</w:t>
      </w:r>
      <w:r w:rsidR="001D3389" w:rsidRPr="00745D06">
        <w:rPr>
          <w:sz w:val="16"/>
        </w:rPr>
        <w:t xml:space="preserve"> </w:t>
      </w:r>
      <w:r w:rsidRPr="00745D06">
        <w:rPr>
          <w:sz w:val="16"/>
        </w:rPr>
        <w:t xml:space="preserve">interrogation also </w:t>
      </w:r>
      <w:proofErr w:type="gramStart"/>
      <w:r w:rsidRPr="00745D06">
        <w:rPr>
          <w:sz w:val="16"/>
        </w:rPr>
        <w:t>present</w:t>
      </w:r>
      <w:proofErr w:type="gramEnd"/>
      <w:r w:rsidRPr="00745D06">
        <w:rPr>
          <w:sz w:val="16"/>
        </w:rPr>
        <w:t xml:space="preserve"> in De Corpore, an early exemplar of the computational theory</w:t>
      </w:r>
      <w:r w:rsidR="001D3389" w:rsidRPr="00745D06">
        <w:rPr>
          <w:sz w:val="16"/>
        </w:rPr>
        <w:t xml:space="preserve"> </w:t>
      </w:r>
      <w:r w:rsidRPr="00745D06">
        <w:rPr>
          <w:sz w:val="16"/>
        </w:rPr>
        <w:t>of mind. And Locke wrote not only The Second Treatise of Government but the Essay</w:t>
      </w:r>
      <w:r w:rsidR="001D3389" w:rsidRPr="00745D06">
        <w:rPr>
          <w:sz w:val="16"/>
        </w:rPr>
        <w:t xml:space="preserve"> </w:t>
      </w:r>
      <w:r w:rsidRPr="00745D06">
        <w:rPr>
          <w:sz w:val="16"/>
        </w:rPr>
        <w:t>on Human Understanding and Conduct of the Understanding. John Stuart Mill wrote</w:t>
      </w:r>
      <w:r w:rsidR="001D3389" w:rsidRPr="00745D06">
        <w:rPr>
          <w:sz w:val="16"/>
        </w:rPr>
        <w:t xml:space="preserve"> </w:t>
      </w:r>
      <w:r w:rsidRPr="00745D06">
        <w:rPr>
          <w:sz w:val="16"/>
        </w:rPr>
        <w:t>On Liberty and Considerations on Representative Government; he also wrote A</w:t>
      </w:r>
      <w:r w:rsidR="001D3389" w:rsidRPr="00745D06">
        <w:rPr>
          <w:sz w:val="16"/>
        </w:rPr>
        <w:t xml:space="preserve"> </w:t>
      </w:r>
      <w:r w:rsidRPr="00745D06">
        <w:rPr>
          <w:sz w:val="16"/>
        </w:rPr>
        <w:t>System of Logic and an essay “On Genius.” This insistent coupling reflects the intimate</w:t>
      </w:r>
      <w:r w:rsidR="001D3389" w:rsidRPr="00745D06">
        <w:rPr>
          <w:sz w:val="16"/>
        </w:rPr>
        <w:t xml:space="preserve"> </w:t>
      </w:r>
      <w:r w:rsidRPr="00745D06">
        <w:rPr>
          <w:sz w:val="16"/>
        </w:rPr>
        <w:t xml:space="preserve">association between understanding governance and understanding </w:t>
      </w:r>
      <w:proofErr w:type="spellStart"/>
      <w:r w:rsidRPr="00745D06">
        <w:rPr>
          <w:sz w:val="16"/>
        </w:rPr>
        <w:t>understanding</w:t>
      </w:r>
      <w:proofErr w:type="spellEnd"/>
      <w:r w:rsidRPr="00745D06">
        <w:rPr>
          <w:sz w:val="16"/>
        </w:rPr>
        <w:t>. As we</w:t>
      </w:r>
      <w:r w:rsidR="001D3389" w:rsidRPr="00745D06">
        <w:rPr>
          <w:sz w:val="16"/>
        </w:rPr>
        <w:t xml:space="preserve"> </w:t>
      </w:r>
      <w:r w:rsidRPr="00745D06">
        <w:rPr>
          <w:sz w:val="16"/>
        </w:rPr>
        <w:t>shall see, the two are nearly a single merged subject.</w:t>
      </w:r>
      <w:r w:rsidR="001D3389" w:rsidRPr="00745D06">
        <w:rPr>
          <w:sz w:val="16"/>
        </w:rPr>
        <w:t xml:space="preserve"> </w:t>
      </w:r>
      <w:r w:rsidRPr="00745D06">
        <w:rPr>
          <w:sz w:val="16"/>
        </w:rPr>
        <w:t>The first of the two seductions to giving up thinking in an emergency—the argument</w:t>
      </w:r>
      <w:r w:rsidR="001D3389" w:rsidRPr="00745D06">
        <w:rPr>
          <w:sz w:val="16"/>
        </w:rPr>
        <w:t xml:space="preserve"> </w:t>
      </w:r>
      <w:r w:rsidRPr="00745D06">
        <w:rPr>
          <w:sz w:val="16"/>
        </w:rPr>
        <w:t>that emergency requires an action—is not, then, a very creditable one. The second</w:t>
      </w:r>
      <w:r w:rsidR="001D3389" w:rsidRPr="00745D06">
        <w:rPr>
          <w:sz w:val="16"/>
        </w:rPr>
        <w:t xml:space="preserve"> </w:t>
      </w:r>
      <w:proofErr w:type="gramStart"/>
      <w:r w:rsidRPr="00745D06">
        <w:rPr>
          <w:sz w:val="16"/>
        </w:rPr>
        <w:t>seduction—</w:t>
      </w:r>
      <w:proofErr w:type="gramEnd"/>
      <w:r w:rsidRPr="00745D06">
        <w:rPr>
          <w:sz w:val="16"/>
        </w:rPr>
        <w:t>the argument that the action must be done soon—is more problematic</w:t>
      </w:r>
      <w:r w:rsidR="001D3389" w:rsidRPr="00745D06">
        <w:rPr>
          <w:sz w:val="16"/>
        </w:rPr>
        <w:t xml:space="preserve"> </w:t>
      </w:r>
      <w:r w:rsidRPr="00745D06">
        <w:rPr>
          <w:sz w:val="16"/>
        </w:rPr>
        <w:t xml:space="preserve">because </w:t>
      </w:r>
      <w:proofErr w:type="gramStart"/>
      <w:r w:rsidRPr="00745D06">
        <w:rPr>
          <w:sz w:val="16"/>
        </w:rPr>
        <w:t>more</w:t>
      </w:r>
      <w:proofErr w:type="gramEnd"/>
      <w:r w:rsidRPr="00745D06">
        <w:rPr>
          <w:sz w:val="16"/>
        </w:rPr>
        <w:t xml:space="preserve"> plausible. Aesop tells a tale about a young boy who is drowning.16 He</w:t>
      </w:r>
      <w:r w:rsidR="001D3389" w:rsidRPr="00745D06">
        <w:rPr>
          <w:sz w:val="16"/>
        </w:rPr>
        <w:t xml:space="preserve"> </w:t>
      </w:r>
      <w:proofErr w:type="gramStart"/>
      <w:r w:rsidRPr="00745D06">
        <w:rPr>
          <w:sz w:val="16"/>
        </w:rPr>
        <w:t>calls to</w:t>
      </w:r>
      <w:proofErr w:type="gramEnd"/>
      <w:r w:rsidRPr="00745D06">
        <w:rPr>
          <w:sz w:val="16"/>
        </w:rPr>
        <w:t xml:space="preserve"> a nearby huntsman for help. The huntsman, disapproving of the boy’s rashness,</w:t>
      </w:r>
      <w:r w:rsidR="001D3389" w:rsidRPr="00745D06">
        <w:rPr>
          <w:sz w:val="16"/>
        </w:rPr>
        <w:t xml:space="preserve"> </w:t>
      </w:r>
      <w:r w:rsidRPr="00745D06">
        <w:rPr>
          <w:sz w:val="16"/>
        </w:rPr>
        <w:t>begins to lecture him. The boy calls out: “No. Save me now. Lecture me later.” At the</w:t>
      </w:r>
      <w:r w:rsidR="001D3389" w:rsidRPr="00745D06">
        <w:rPr>
          <w:sz w:val="16"/>
        </w:rPr>
        <w:t xml:space="preserve"> </w:t>
      </w:r>
      <w:r w:rsidRPr="00745D06">
        <w:rPr>
          <w:sz w:val="16"/>
        </w:rPr>
        <w:t>end of Aesop’s tale, which lasts only as long as the sentences just recited, the moral</w:t>
      </w:r>
      <w:r w:rsidR="001D3389" w:rsidRPr="00745D06">
        <w:rPr>
          <w:sz w:val="16"/>
        </w:rPr>
        <w:t xml:space="preserve"> </w:t>
      </w:r>
      <w:r w:rsidRPr="00745D06">
        <w:rPr>
          <w:sz w:val="16"/>
        </w:rPr>
        <w:t>seems to be that in an emergency there is no time for thinking or deliberating, certainly</w:t>
      </w:r>
      <w:r w:rsidR="001D3389" w:rsidRPr="00745D06">
        <w:rPr>
          <w:sz w:val="16"/>
        </w:rPr>
        <w:t xml:space="preserve"> </w:t>
      </w:r>
      <w:r w:rsidRPr="00745D06">
        <w:rPr>
          <w:sz w:val="16"/>
        </w:rPr>
        <w:t>not for lecturing. Now, this would be an odd piece of advice for Aesop to give, since</w:t>
      </w:r>
      <w:r w:rsidR="001D3389" w:rsidRPr="00745D06">
        <w:rPr>
          <w:sz w:val="16"/>
        </w:rPr>
        <w:t xml:space="preserve"> </w:t>
      </w:r>
      <w:r w:rsidRPr="00745D06">
        <w:rPr>
          <w:sz w:val="16"/>
        </w:rPr>
        <w:t>the fables collectively constitute a small treatise on emergency thinking—a set of</w:t>
      </w:r>
      <w:r w:rsidR="001D3389" w:rsidRPr="00745D06">
        <w:rPr>
          <w:sz w:val="16"/>
        </w:rPr>
        <w:t xml:space="preserve"> </w:t>
      </w:r>
      <w:r w:rsidRPr="00745D06">
        <w:rPr>
          <w:sz w:val="16"/>
        </w:rPr>
        <w:t>lectures to those who are drowning, or were, or might someday in the future be,</w:t>
      </w:r>
      <w:r w:rsidR="001D3389" w:rsidRPr="00745D06">
        <w:rPr>
          <w:sz w:val="16"/>
        </w:rPr>
        <w:t xml:space="preserve"> </w:t>
      </w:r>
      <w:r w:rsidRPr="00745D06">
        <w:rPr>
          <w:sz w:val="16"/>
        </w:rPr>
        <w:t>drowning. And in fact, true to his own emergency primer, the explicit moral we now</w:t>
      </w:r>
      <w:r w:rsidR="001D3389" w:rsidRPr="00745D06">
        <w:rPr>
          <w:sz w:val="16"/>
        </w:rPr>
        <w:t xml:space="preserve"> </w:t>
      </w:r>
      <w:r w:rsidRPr="00745D06">
        <w:rPr>
          <w:sz w:val="16"/>
        </w:rPr>
        <w:t>come to in the postscript to the story of the drowning boy repudiates the huntsman’s</w:t>
      </w:r>
      <w:r w:rsidR="001D3389" w:rsidRPr="00745D06">
        <w:rPr>
          <w:sz w:val="16"/>
        </w:rPr>
        <w:t xml:space="preserve"> </w:t>
      </w:r>
      <w:r w:rsidRPr="00745D06">
        <w:rPr>
          <w:sz w:val="16"/>
        </w:rPr>
        <w:t>posture of reprimand (while simultaneously reenacting it), for it counsels that one ought</w:t>
      </w:r>
      <w:r w:rsidR="001D3389" w:rsidRPr="00745D06">
        <w:rPr>
          <w:sz w:val="16"/>
        </w:rPr>
        <w:t xml:space="preserve"> </w:t>
      </w:r>
      <w:r w:rsidRPr="00745D06">
        <w:rPr>
          <w:sz w:val="16"/>
        </w:rPr>
        <w:t>not to get into a situation that licenses anyone else to reprimand you. The fable, then,</w:t>
      </w:r>
      <w:r w:rsidR="001D3389" w:rsidRPr="00745D06">
        <w:rPr>
          <w:sz w:val="16"/>
        </w:rPr>
        <w:t xml:space="preserve"> </w:t>
      </w:r>
      <w:r w:rsidRPr="00745D06">
        <w:rPr>
          <w:sz w:val="16"/>
        </w:rPr>
        <w:t xml:space="preserve">provides two rules about </w:t>
      </w:r>
      <w:proofErr w:type="gramStart"/>
      <w:r w:rsidRPr="00745D06">
        <w:rPr>
          <w:sz w:val="16"/>
        </w:rPr>
        <w:t>emergency</w:t>
      </w:r>
      <w:proofErr w:type="gramEnd"/>
      <w:r w:rsidRPr="00745D06">
        <w:rPr>
          <w:sz w:val="16"/>
        </w:rPr>
        <w:t>. The first rule of emergency thinking is that one</w:t>
      </w:r>
      <w:r w:rsidR="001D3389" w:rsidRPr="00745D06">
        <w:rPr>
          <w:sz w:val="16"/>
        </w:rPr>
        <w:t xml:space="preserve"> </w:t>
      </w:r>
      <w:r w:rsidRPr="00745D06">
        <w:rPr>
          <w:sz w:val="16"/>
        </w:rPr>
        <w:t>ought not to get into one; the huntsman delivers this rule. Aesop backs it up one more</w:t>
      </w:r>
      <w:r w:rsidR="001D3389" w:rsidRPr="00745D06">
        <w:rPr>
          <w:sz w:val="16"/>
        </w:rPr>
        <w:t xml:space="preserve"> </w:t>
      </w:r>
      <w:r w:rsidRPr="00745D06">
        <w:rPr>
          <w:sz w:val="16"/>
        </w:rPr>
        <w:t>step</w:t>
      </w:r>
      <w:r w:rsidRPr="00D8603E">
        <w:rPr>
          <w:sz w:val="16"/>
          <w:szCs w:val="16"/>
        </w:rPr>
        <w:t>: one ought not to get into a situation that makes it appropriate for someone to</w:t>
      </w:r>
      <w:r w:rsidR="001D3389" w:rsidRPr="00D8603E">
        <w:rPr>
          <w:sz w:val="16"/>
          <w:szCs w:val="16"/>
        </w:rPr>
        <w:t xml:space="preserve"> </w:t>
      </w:r>
      <w:r w:rsidRPr="00D8603E">
        <w:rPr>
          <w:sz w:val="16"/>
          <w:szCs w:val="16"/>
        </w:rPr>
        <w:t xml:space="preserve">remind you that the first rule of </w:t>
      </w:r>
      <w:proofErr w:type="gramStart"/>
      <w:r w:rsidRPr="00D8603E">
        <w:rPr>
          <w:sz w:val="16"/>
          <w:szCs w:val="16"/>
        </w:rPr>
        <w:t>emergency</w:t>
      </w:r>
      <w:proofErr w:type="gramEnd"/>
      <w:r w:rsidRPr="00D8603E">
        <w:rPr>
          <w:sz w:val="16"/>
          <w:szCs w:val="16"/>
        </w:rPr>
        <w:t xml:space="preserve"> is not to get into one. There is surely a third</w:t>
      </w:r>
      <w:r w:rsidR="001D3389" w:rsidRPr="00D8603E">
        <w:rPr>
          <w:sz w:val="16"/>
          <w:szCs w:val="16"/>
        </w:rPr>
        <w:t xml:space="preserve"> </w:t>
      </w:r>
      <w:r w:rsidRPr="00D8603E">
        <w:rPr>
          <w:sz w:val="16"/>
          <w:szCs w:val="16"/>
        </w:rPr>
        <w:t>rule at work here: whatever happens, keep talking.</w:t>
      </w:r>
      <w:r w:rsidR="001D3389" w:rsidRPr="00D8603E">
        <w:rPr>
          <w:sz w:val="16"/>
          <w:szCs w:val="16"/>
        </w:rPr>
        <w:t xml:space="preserve"> </w:t>
      </w:r>
      <w:r w:rsidRPr="00D8603E">
        <w:rPr>
          <w:sz w:val="16"/>
          <w:szCs w:val="16"/>
        </w:rPr>
        <w:t>The second great seduction to giving up thinking in an emergency, then, the argument</w:t>
      </w:r>
      <w:r w:rsidR="001D3389" w:rsidRPr="00D8603E">
        <w:rPr>
          <w:sz w:val="16"/>
          <w:szCs w:val="16"/>
        </w:rPr>
        <w:t xml:space="preserve"> </w:t>
      </w:r>
      <w:r w:rsidRPr="00D8603E">
        <w:rPr>
          <w:sz w:val="16"/>
          <w:szCs w:val="16"/>
        </w:rPr>
        <w:t>that the speed of emergency requires action without thought (the drowning boy’s</w:t>
      </w:r>
      <w:r w:rsidR="001D3389" w:rsidRPr="00D8603E">
        <w:rPr>
          <w:sz w:val="16"/>
          <w:szCs w:val="16"/>
        </w:rPr>
        <w:t xml:space="preserve"> </w:t>
      </w:r>
      <w:r w:rsidRPr="00D8603E">
        <w:rPr>
          <w:sz w:val="16"/>
          <w:szCs w:val="16"/>
        </w:rPr>
        <w:t>position), is displaced in Aesop by the advocacy of cognitive acts that have the power</w:t>
      </w:r>
      <w:r w:rsidR="001D3389" w:rsidRPr="00D8603E">
        <w:rPr>
          <w:sz w:val="16"/>
          <w:szCs w:val="16"/>
        </w:rPr>
        <w:t xml:space="preserve"> </w:t>
      </w:r>
      <w:r w:rsidRPr="00D8603E">
        <w:rPr>
          <w:sz w:val="16"/>
          <w:szCs w:val="16"/>
        </w:rPr>
        <w:t>to anticipate and eliminate the conditions of emergency. Aesop calls for thinking that</w:t>
      </w:r>
      <w:r w:rsidR="001D3389" w:rsidRPr="00D8603E">
        <w:rPr>
          <w:sz w:val="16"/>
          <w:szCs w:val="16"/>
        </w:rPr>
        <w:t xml:space="preserve"> </w:t>
      </w:r>
      <w:r w:rsidRPr="00D8603E">
        <w:rPr>
          <w:sz w:val="16"/>
          <w:szCs w:val="16"/>
        </w:rPr>
        <w:t xml:space="preserve">preempts the emergency. </w:t>
      </w:r>
      <w:r w:rsidRPr="00D8603E">
        <w:rPr>
          <w:sz w:val="16"/>
          <w:szCs w:val="16"/>
        </w:rPr>
        <w:lastRenderedPageBreak/>
        <w:t>Rather than emergency bringing about the end of thinking</w:t>
      </w:r>
      <w:r w:rsidRPr="00745D06">
        <w:rPr>
          <w:sz w:val="16"/>
        </w:rPr>
        <w:t>,</w:t>
      </w:r>
      <w:r w:rsidR="001D3389" w:rsidRPr="00745D06">
        <w:rPr>
          <w:sz w:val="16"/>
        </w:rPr>
        <w:t xml:space="preserve"> </w:t>
      </w:r>
      <w:r w:rsidRPr="00745D06">
        <w:rPr>
          <w:sz w:val="16"/>
        </w:rPr>
        <w:t>thinking should bring about the end of emergency.</w:t>
      </w:r>
      <w:r w:rsidR="001D3389" w:rsidRPr="00745D06">
        <w:rPr>
          <w:sz w:val="16"/>
        </w:rPr>
        <w:t xml:space="preserve"> </w:t>
      </w:r>
      <w:r w:rsidRPr="00745D06">
        <w:rPr>
          <w:sz w:val="16"/>
        </w:rPr>
        <w:t>But how is this to be done? The basic assumption during peacetime is that the world</w:t>
      </w:r>
      <w:r w:rsidR="001D3389" w:rsidRPr="00745D06">
        <w:rPr>
          <w:sz w:val="16"/>
        </w:rPr>
        <w:t xml:space="preserve"> </w:t>
      </w:r>
      <w:r w:rsidRPr="00745D06">
        <w:rPr>
          <w:sz w:val="16"/>
        </w:rPr>
        <w:t xml:space="preserve">stays the same and </w:t>
      </w:r>
      <w:proofErr w:type="gramStart"/>
      <w:r w:rsidRPr="00745D06">
        <w:rPr>
          <w:sz w:val="16"/>
        </w:rPr>
        <w:t>persons</w:t>
      </w:r>
      <w:proofErr w:type="gramEnd"/>
      <w:r w:rsidRPr="00745D06">
        <w:rPr>
          <w:sz w:val="16"/>
        </w:rPr>
        <w:t xml:space="preserve"> change. The stability of the world acts as the background for</w:t>
      </w:r>
      <w:r w:rsidR="001D3389" w:rsidRPr="00745D06">
        <w:rPr>
          <w:sz w:val="16"/>
        </w:rPr>
        <w:t xml:space="preserve"> </w:t>
      </w:r>
      <w:r w:rsidRPr="00745D06">
        <w:rPr>
          <w:sz w:val="16"/>
        </w:rPr>
        <w:t>the display of our changes, our circuitous thoughts, our contemplative digressions. In an</w:t>
      </w:r>
      <w:r w:rsidR="001D3389" w:rsidRPr="00745D06">
        <w:rPr>
          <w:sz w:val="16"/>
        </w:rPr>
        <w:t xml:space="preserve"> </w:t>
      </w:r>
      <w:r w:rsidRPr="00745D06">
        <w:rPr>
          <w:sz w:val="16"/>
        </w:rPr>
        <w:t xml:space="preserve">emergency this is </w:t>
      </w:r>
      <w:proofErr w:type="gramStart"/>
      <w:r w:rsidRPr="00745D06">
        <w:rPr>
          <w:sz w:val="16"/>
        </w:rPr>
        <w:t>inverted</w:t>
      </w:r>
      <w:proofErr w:type="gramEnd"/>
      <w:r w:rsidRPr="00745D06">
        <w:rPr>
          <w:sz w:val="16"/>
        </w:rPr>
        <w:t>: the world is changing more quickly than we can change.</w:t>
      </w:r>
      <w:r w:rsidR="001D3389" w:rsidRPr="00745D06">
        <w:rPr>
          <w:sz w:val="16"/>
        </w:rPr>
        <w:t xml:space="preserve"> </w:t>
      </w:r>
      <w:r w:rsidRPr="00745D06">
        <w:rPr>
          <w:sz w:val="16"/>
        </w:rPr>
        <w:t>Baudelaire’s poem about a swan misplaced in Paris suffering the conditions of exile,</w:t>
      </w:r>
      <w:r w:rsidR="001D3389" w:rsidRPr="00745D06">
        <w:rPr>
          <w:sz w:val="16"/>
        </w:rPr>
        <w:t xml:space="preserve"> </w:t>
      </w:r>
      <w:r w:rsidRPr="00745D06">
        <w:rPr>
          <w:sz w:val="16"/>
        </w:rPr>
        <w:t>“trailing his white plumes on the raw ground,”17 provides an image for those displaced</w:t>
      </w:r>
      <w:r w:rsidR="001D3389" w:rsidRPr="00745D06">
        <w:rPr>
          <w:sz w:val="16"/>
        </w:rPr>
        <w:t xml:space="preserve"> </w:t>
      </w:r>
      <w:r w:rsidRPr="00745D06">
        <w:rPr>
          <w:sz w:val="16"/>
        </w:rPr>
        <w:t>by emergency: Andromache bewildered by the loss of Hector and the Trojan War, an</w:t>
      </w:r>
      <w:r w:rsidR="001D3389" w:rsidRPr="00745D06">
        <w:rPr>
          <w:sz w:val="16"/>
        </w:rPr>
        <w:t xml:space="preserve"> </w:t>
      </w:r>
      <w:r w:rsidRPr="00745D06">
        <w:rPr>
          <w:sz w:val="16"/>
        </w:rPr>
        <w:t>African immigrant searching the Parisian sky for the palm tree of her home. In an</w:t>
      </w:r>
      <w:r w:rsidR="001D3389" w:rsidRPr="00745D06">
        <w:rPr>
          <w:sz w:val="16"/>
        </w:rPr>
        <w:t xml:space="preserve"> </w:t>
      </w:r>
      <w:r w:rsidRPr="00745D06">
        <w:rPr>
          <w:sz w:val="16"/>
        </w:rPr>
        <w:t>emergency, the mind is in exile like Baudelaire’s swan, “with his frenzied gestures,</w:t>
      </w:r>
      <w:r w:rsidR="001D3389" w:rsidRPr="00745D06">
        <w:rPr>
          <w:sz w:val="16"/>
        </w:rPr>
        <w:t xml:space="preserve"> </w:t>
      </w:r>
      <w:r w:rsidRPr="00745D06">
        <w:rPr>
          <w:sz w:val="16"/>
        </w:rPr>
        <w:t xml:space="preserve">ridiculous and sublime.” The thinking mind is this </w:t>
      </w:r>
      <w:proofErr w:type="gramStart"/>
      <w:r w:rsidRPr="00745D06">
        <w:rPr>
          <w:sz w:val="16"/>
        </w:rPr>
        <w:t>big beautiful</w:t>
      </w:r>
      <w:proofErr w:type="gramEnd"/>
      <w:r w:rsidRPr="00745D06">
        <w:rPr>
          <w:sz w:val="16"/>
        </w:rPr>
        <w:t xml:space="preserve"> creature, helpless in</w:t>
      </w:r>
      <w:r w:rsidR="001D3389" w:rsidRPr="00745D06">
        <w:rPr>
          <w:sz w:val="16"/>
        </w:rPr>
        <w:t xml:space="preserve"> </w:t>
      </w:r>
      <w:r w:rsidRPr="00745D06">
        <w:rPr>
          <w:sz w:val="16"/>
        </w:rPr>
        <w:t>exile from the conditions of its own thought.</w:t>
      </w:r>
      <w:r w:rsidR="001D3389" w:rsidRPr="00745D06">
        <w:rPr>
          <w:sz w:val="16"/>
        </w:rPr>
        <w:t xml:space="preserve"> </w:t>
      </w:r>
      <w:r w:rsidRPr="00745D06">
        <w:rPr>
          <w:sz w:val="16"/>
        </w:rPr>
        <w:t>THE MIND IN EXILE IN EMERGENCY</w:t>
      </w:r>
      <w:r w:rsidR="001D3389" w:rsidRPr="00745D06">
        <w:rPr>
          <w:sz w:val="16"/>
        </w:rPr>
        <w:t xml:space="preserve"> </w:t>
      </w:r>
    </w:p>
    <w:p w14:paraId="5A4452F3" w14:textId="77777777" w:rsidR="006C308C" w:rsidRDefault="006C308C">
      <w:pPr>
        <w:rPr>
          <w:rFonts w:eastAsiaTheme="majorEastAsia" w:cstheme="majorBidi"/>
          <w:b/>
          <w:iCs/>
          <w:sz w:val="26"/>
        </w:rPr>
      </w:pPr>
      <w:r>
        <w:br w:type="page"/>
      </w:r>
    </w:p>
    <w:p w14:paraId="1B1AF243" w14:textId="5F083E21" w:rsidR="008742AE" w:rsidRPr="005629B9" w:rsidRDefault="008742AE" w:rsidP="008742AE">
      <w:pPr>
        <w:pStyle w:val="Heading4"/>
      </w:pPr>
      <w:r w:rsidRPr="005629B9">
        <w:lastRenderedPageBreak/>
        <w:t>The possibility of doomsday breaks down social cohesion – the collapse aware and fearful prioritization individualism</w:t>
      </w:r>
    </w:p>
    <w:p w14:paraId="73CCC6E8" w14:textId="77777777" w:rsidR="008742AE" w:rsidRPr="005629B9" w:rsidRDefault="008742AE" w:rsidP="008742AE">
      <w:r w:rsidRPr="005629B9">
        <w:rPr>
          <w:b/>
          <w:bCs/>
          <w:sz w:val="26"/>
          <w:szCs w:val="26"/>
        </w:rPr>
        <w:t>Horn 18</w:t>
      </w:r>
      <w:r w:rsidRPr="005629B9">
        <w:t xml:space="preserve"> [Eva Horn, professor of Modern German literature and cultural history at the University of Vienna and Fellow at the Rachel Carson Center for Environment and Society, 09-2018, “The Future as Catastrophe Imagining Disaster in the Modern Age,” Columbia University Press, https://www.jstor.org/stable/10.7312/horn18862]/Kankee</w:t>
      </w:r>
    </w:p>
    <w:p w14:paraId="11F7B8EE" w14:textId="19FD79B7" w:rsidR="003E2E1A" w:rsidRDefault="008742AE" w:rsidP="008742AE">
      <w:pPr>
        <w:rPr>
          <w:sz w:val="16"/>
        </w:rPr>
      </w:pPr>
      <w:r w:rsidRPr="005629B9">
        <w:rPr>
          <w:sz w:val="16"/>
        </w:rPr>
        <w:t xml:space="preserve">The moment you leave your front door, it’s about survival. The survival manual quoted in this chapter’s epigraph, however, is not concerned with the 925 million people who are currently living below the poverty line or in war zones and whose everyday experience is, in fact, a constant </w:t>
      </w:r>
      <w:proofErr w:type="spellStart"/>
      <w:r w:rsidRPr="005629B9">
        <w:rPr>
          <w:sz w:val="16"/>
        </w:rPr>
        <w:t>strug</w:t>
      </w:r>
      <w:proofErr w:type="spellEnd"/>
      <w:r w:rsidRPr="005629B9">
        <w:rPr>
          <w:sz w:val="16"/>
        </w:rPr>
        <w:t xml:space="preserve">- </w:t>
      </w:r>
      <w:proofErr w:type="spellStart"/>
      <w:r w:rsidRPr="005629B9">
        <w:rPr>
          <w:sz w:val="16"/>
        </w:rPr>
        <w:t>gle</w:t>
      </w:r>
      <w:proofErr w:type="spellEnd"/>
      <w:r w:rsidRPr="005629B9">
        <w:rPr>
          <w:sz w:val="16"/>
        </w:rPr>
        <w:t xml:space="preserve"> to stay alive. Here, the survival writer Harald Kruse is addressing the broad movement of well-off citizens in Europe and the United States who are preparing for the worst by learning survival techniques. They read sur</w:t>
      </w:r>
      <w:proofErr w:type="gramStart"/>
      <w:r w:rsidRPr="005629B9">
        <w:rPr>
          <w:sz w:val="16"/>
        </w:rPr>
        <w:t xml:space="preserve">- </w:t>
      </w:r>
      <w:proofErr w:type="spellStart"/>
      <w:r w:rsidRPr="005629B9">
        <w:rPr>
          <w:sz w:val="16"/>
        </w:rPr>
        <w:t>vival</w:t>
      </w:r>
      <w:proofErr w:type="spellEnd"/>
      <w:proofErr w:type="gramEnd"/>
      <w:r w:rsidRPr="005629B9">
        <w:rPr>
          <w:sz w:val="16"/>
        </w:rPr>
        <w:t xml:space="preserve"> handbooks. They stock up on food and water, keep a large supply of gasoline on hand, and make sure that their field packs are ready at any moment. They live on </w:t>
      </w:r>
      <w:proofErr w:type="gramStart"/>
      <w:r w:rsidRPr="005629B9">
        <w:rPr>
          <w:sz w:val="16"/>
        </w:rPr>
        <w:t>properties</w:t>
      </w:r>
      <w:proofErr w:type="gramEnd"/>
      <w:r w:rsidRPr="005629B9">
        <w:rPr>
          <w:sz w:val="16"/>
        </w:rPr>
        <w:t xml:space="preserve"> a safe distance from the city, convert their backyards into vegetable farms, and learn how to catch and skin a rabbit. These so-called </w:t>
      </w:r>
      <w:r w:rsidRPr="005629B9">
        <w:rPr>
          <w:rStyle w:val="StyleUnderline"/>
        </w:rPr>
        <w:t>survivalists</w:t>
      </w:r>
      <w:r w:rsidRPr="005629B9">
        <w:rPr>
          <w:sz w:val="16"/>
        </w:rPr>
        <w:t xml:space="preserve"> or preppers </w:t>
      </w:r>
      <w:r w:rsidRPr="005629B9">
        <w:rPr>
          <w:rStyle w:val="StyleUnderline"/>
        </w:rPr>
        <w:t>live in a constant state of alert</w:t>
      </w:r>
      <w:r w:rsidRPr="005629B9">
        <w:rPr>
          <w:sz w:val="16"/>
        </w:rPr>
        <w:t xml:space="preserve">. </w:t>
      </w:r>
      <w:r w:rsidRPr="005629B9">
        <w:rPr>
          <w:rStyle w:val="StyleUnderline"/>
        </w:rPr>
        <w:t>They are preparing for an imminent catastrophe</w:t>
      </w:r>
      <w:r w:rsidRPr="005629B9">
        <w:rPr>
          <w:sz w:val="16"/>
        </w:rPr>
        <w:t xml:space="preserve">—for power, food, and water shortages; for ubiquitous violence; and for hunger, epidemics, and looting. In doing so, they have created and disseminated a highly specific type of knowledge: techniques for surviving outside of civilization. </w:t>
      </w:r>
      <w:proofErr w:type="spellStart"/>
      <w:r w:rsidRPr="005629B9">
        <w:rPr>
          <w:sz w:val="16"/>
        </w:rPr>
        <w:t>Orig</w:t>
      </w:r>
      <w:proofErr w:type="spellEnd"/>
      <w:r w:rsidRPr="005629B9">
        <w:rPr>
          <w:sz w:val="16"/>
        </w:rPr>
        <w:t xml:space="preserve">- </w:t>
      </w:r>
      <w:proofErr w:type="spellStart"/>
      <w:r w:rsidRPr="005629B9">
        <w:rPr>
          <w:sz w:val="16"/>
        </w:rPr>
        <w:t>inally</w:t>
      </w:r>
      <w:proofErr w:type="spellEnd"/>
      <w:r w:rsidRPr="005629B9">
        <w:rPr>
          <w:sz w:val="16"/>
        </w:rPr>
        <w:t xml:space="preserve"> developed by travelers, the military, and youth organizations such as the Boy Scouts for long journeys through inaccessible or treacherous terrain, the survival movement has, since the 1980s, been transformed into a permanent exercise in preparing for catastrophe.1 Whereas Kruse, for whom the struggle for survival begins “at our front door,” still had in mind the dangers posed by traveling or wilderness sports, today’s </w:t>
      </w:r>
      <w:r w:rsidRPr="005629B9">
        <w:rPr>
          <w:rStyle w:val="StyleUnderline"/>
        </w:rPr>
        <w:t>survival gurus are concerned with nothing less than outliving</w:t>
      </w:r>
      <w:r w:rsidRPr="005629B9">
        <w:rPr>
          <w:sz w:val="16"/>
        </w:rPr>
        <w:t xml:space="preserve"> TEOTWA</w:t>
      </w:r>
      <w:r w:rsidRPr="005629B9">
        <w:rPr>
          <w:sz w:val="16"/>
          <w:szCs w:val="16"/>
        </w:rPr>
        <w:t>WKI (“</w:t>
      </w:r>
      <w:r w:rsidRPr="005629B9">
        <w:rPr>
          <w:rStyle w:val="StyleUnderline"/>
        </w:rPr>
        <w:t>the end of the world</w:t>
      </w:r>
      <w:r w:rsidRPr="005629B9">
        <w:rPr>
          <w:sz w:val="16"/>
        </w:rPr>
        <w:t xml:space="preserve"> as we know it”). This acronym is the common denominator of the many different shades of the survivalist mindset. It nails down their conviction that “the </w:t>
      </w:r>
      <w:proofErr w:type="spellStart"/>
      <w:r w:rsidRPr="005629B9">
        <w:rPr>
          <w:sz w:val="16"/>
        </w:rPr>
        <w:t>catastro</w:t>
      </w:r>
      <w:proofErr w:type="spellEnd"/>
      <w:r w:rsidRPr="005629B9">
        <w:rPr>
          <w:sz w:val="16"/>
        </w:rPr>
        <w:t xml:space="preserve">- </w:t>
      </w:r>
      <w:proofErr w:type="spellStart"/>
      <w:r w:rsidRPr="005629B9">
        <w:rPr>
          <w:sz w:val="16"/>
        </w:rPr>
        <w:t>phe</w:t>
      </w:r>
      <w:proofErr w:type="spellEnd"/>
      <w:r w:rsidRPr="005629B9">
        <w:rPr>
          <w:sz w:val="16"/>
        </w:rPr>
        <w:t xml:space="preserve">” is likely to happen and is imminent. Yet no one knows exactly what form it will take. The present attitude toward catastrophe is no longer focused on a specific scenario but rather on an unpredictable breakdown of existing conditions. No one knows for sure what this transition will look like, beyond that it will involve the utter collapse of infrastructure and the disintegration of social order. When faced with a threat so </w:t>
      </w:r>
      <w:proofErr w:type="spellStart"/>
      <w:r w:rsidRPr="005629B9">
        <w:rPr>
          <w:sz w:val="16"/>
        </w:rPr>
        <w:t>dif</w:t>
      </w:r>
      <w:proofErr w:type="spellEnd"/>
      <w:r w:rsidRPr="005629B9">
        <w:rPr>
          <w:sz w:val="16"/>
        </w:rPr>
        <w:t xml:space="preserve">- fuse, there can be only one imperative: Be prepared!2 The Cold War had been preoccupied with the singular and overwhelm- </w:t>
      </w:r>
      <w:proofErr w:type="spellStart"/>
      <w:r w:rsidRPr="005629B9">
        <w:rPr>
          <w:sz w:val="16"/>
        </w:rPr>
        <w:t>ing</w:t>
      </w:r>
      <w:proofErr w:type="spellEnd"/>
      <w:r w:rsidRPr="005629B9">
        <w:rPr>
          <w:sz w:val="16"/>
        </w:rPr>
        <w:t xml:space="preserve"> disaster scenario of a nuclear strike: a local (though large-scale) attack with shock waves, conflagrations, deaths, and radiation sickness followed by long-term consequences such as increased mortality rates and physical deformities. Herman Kahn’s infamous book On Thermonuclear War filled hundreds of pages with statistics and scenarios depicting the potential destruction. 3 During the 1980s, nuclear attack, which experts like Kahn had played out in countless variations, was expanded into a global scenario—nuclear winter. In the wake of the environmental </w:t>
      </w:r>
      <w:proofErr w:type="gramStart"/>
      <w:r w:rsidRPr="005629B9">
        <w:rPr>
          <w:sz w:val="16"/>
        </w:rPr>
        <w:t>move</w:t>
      </w:r>
      <w:proofErr w:type="gramEnd"/>
      <w:r w:rsidRPr="005629B9">
        <w:rPr>
          <w:sz w:val="16"/>
        </w:rPr>
        <w:t xml:space="preserve">- </w:t>
      </w:r>
      <w:proofErr w:type="spellStart"/>
      <w:r w:rsidRPr="005629B9">
        <w:rPr>
          <w:sz w:val="16"/>
        </w:rPr>
        <w:t>ment</w:t>
      </w:r>
      <w:proofErr w:type="spellEnd"/>
      <w:r w:rsidRPr="005629B9">
        <w:rPr>
          <w:sz w:val="16"/>
        </w:rPr>
        <w:t xml:space="preserve"> and the 1986 disaster at Chernobyl, nuclear disaster expanded to include additional scenarios of widespread radiation poisoning: </w:t>
      </w:r>
      <w:proofErr w:type="spellStart"/>
      <w:r w:rsidRPr="005629B9">
        <w:rPr>
          <w:sz w:val="16"/>
        </w:rPr>
        <w:t>radioac</w:t>
      </w:r>
      <w:proofErr w:type="spellEnd"/>
      <w:r w:rsidRPr="005629B9">
        <w:rPr>
          <w:sz w:val="16"/>
        </w:rPr>
        <w:t xml:space="preserve">- </w:t>
      </w:r>
      <w:proofErr w:type="spellStart"/>
      <w:r w:rsidRPr="005629B9">
        <w:rPr>
          <w:sz w:val="16"/>
        </w:rPr>
        <w:t>tivity</w:t>
      </w:r>
      <w:proofErr w:type="spellEnd"/>
      <w:r w:rsidRPr="005629B9">
        <w:rPr>
          <w:sz w:val="16"/>
        </w:rPr>
        <w:t xml:space="preserve"> in food and water, supply shortages, consequences detrimental for generations to come, and so on. But compared with this relatively man- ageable catalogue of disasters of the nuclear age, today’s survival guides and websites are concerned with a nearly unfathomable portfolio of cata- strophes. Under the header “How to Survive (Almost) Anything,” the homepage of National Geographic Adventure, for instance, has links to articles about how to survive the following “unthinkable” scenarios: a tsunami, a drought, a megafire, a power-grid failure, a pandemic, a failed state, and a GPS meltdown.4 Today, the range of possible scenarios has become entirely heterogeneous: The failure of infrastructure and </w:t>
      </w:r>
      <w:proofErr w:type="spellStart"/>
      <w:r w:rsidRPr="005629B9">
        <w:rPr>
          <w:sz w:val="16"/>
        </w:rPr>
        <w:t>infor</w:t>
      </w:r>
      <w:proofErr w:type="spellEnd"/>
      <w:r w:rsidRPr="005629B9">
        <w:rPr>
          <w:sz w:val="16"/>
        </w:rPr>
        <w:t xml:space="preserve">- </w:t>
      </w:r>
      <w:proofErr w:type="spellStart"/>
      <w:r w:rsidRPr="005629B9">
        <w:rPr>
          <w:sz w:val="16"/>
        </w:rPr>
        <w:t>mation</w:t>
      </w:r>
      <w:proofErr w:type="spellEnd"/>
      <w:r w:rsidRPr="005629B9">
        <w:rPr>
          <w:sz w:val="16"/>
        </w:rPr>
        <w:t xml:space="preserve"> networks or the breakdown of state institutions are given the same weight as natural or manmade disasters such as environmental </w:t>
      </w:r>
      <w:proofErr w:type="spellStart"/>
      <w:r w:rsidRPr="005629B9">
        <w:rPr>
          <w:sz w:val="16"/>
        </w:rPr>
        <w:t>catastro</w:t>
      </w:r>
      <w:proofErr w:type="spellEnd"/>
      <w:r w:rsidRPr="005629B9">
        <w:rPr>
          <w:sz w:val="16"/>
        </w:rPr>
        <w:t xml:space="preserve">- </w:t>
      </w:r>
      <w:proofErr w:type="spellStart"/>
      <w:r w:rsidRPr="005629B9">
        <w:rPr>
          <w:sz w:val="16"/>
        </w:rPr>
        <w:t>phes</w:t>
      </w:r>
      <w:proofErr w:type="spellEnd"/>
      <w:r w:rsidRPr="005629B9">
        <w:rPr>
          <w:sz w:val="16"/>
        </w:rPr>
        <w:t xml:space="preserve">, major technical accidents, or nuclear attacks. Local disasters of the type discussed by National Geographic are supplemented with globally devastating events such as meteor strikes or the eruption of a </w:t>
      </w:r>
      <w:proofErr w:type="spellStart"/>
      <w:r w:rsidRPr="005629B9">
        <w:rPr>
          <w:sz w:val="16"/>
        </w:rPr>
        <w:t>supervolcano</w:t>
      </w:r>
      <w:proofErr w:type="spellEnd"/>
      <w:r w:rsidRPr="005629B9">
        <w:rPr>
          <w:sz w:val="16"/>
        </w:rPr>
        <w:t xml:space="preserve">. People have also been advised to arm themselves against “economic col- lapse” and “the coming apocalypse,” among other things. 5 While disaster is just around the corner, its concrete form is entirely uncertain. Therefore, the art of survival can only consist of being ready for anything. Today’s lack of clarity about what form disaster will </w:t>
      </w:r>
      <w:proofErr w:type="gramStart"/>
      <w:r w:rsidRPr="005629B9">
        <w:rPr>
          <w:sz w:val="16"/>
        </w:rPr>
        <w:t>take changes</w:t>
      </w:r>
      <w:proofErr w:type="gramEnd"/>
      <w:r w:rsidRPr="005629B9">
        <w:rPr>
          <w:sz w:val="16"/>
        </w:rPr>
        <w:t xml:space="preserve"> the type of advice about how to survive after doomsday. The relation between survival techniques and the anticipated disaster has today not only become more dramatic but also more confusing than in the late 1950s and 1960s. British and American campaigns to prepare society for a nuclear attack during the Cold War are notorious for their comically infantile tone and for trivializing the threat: “Alert Today—Alive Tomorrow.” In educational films of the 1950s, a cartoon character named Bert the Turtle urged people to “duck and cover” under a table or against a wall to protect themselves from falling debris (fig. 3.1). To counteract fallout, housewives were advised to keep the house as dust free as possible, while fathers were given </w:t>
      </w:r>
      <w:proofErr w:type="spellStart"/>
      <w:r w:rsidRPr="005629B9">
        <w:rPr>
          <w:sz w:val="16"/>
        </w:rPr>
        <w:t>instruc</w:t>
      </w:r>
      <w:proofErr w:type="spellEnd"/>
      <w:r w:rsidRPr="005629B9">
        <w:rPr>
          <w:sz w:val="16"/>
        </w:rPr>
        <w:t xml:space="preserve">- </w:t>
      </w:r>
      <w:proofErr w:type="spellStart"/>
      <w:r w:rsidRPr="005629B9">
        <w:rPr>
          <w:sz w:val="16"/>
        </w:rPr>
        <w:t>tions</w:t>
      </w:r>
      <w:proofErr w:type="spellEnd"/>
      <w:r w:rsidRPr="005629B9">
        <w:rPr>
          <w:sz w:val="16"/>
        </w:rPr>
        <w:t xml:space="preserve"> for building a private underground shelter for their family (fig. 3.2). According to Guy Oakes, civil defense against a nuclear attack was pre- </w:t>
      </w:r>
      <w:proofErr w:type="spellStart"/>
      <w:r w:rsidRPr="005629B9">
        <w:rPr>
          <w:sz w:val="16"/>
        </w:rPr>
        <w:t>sented</w:t>
      </w:r>
      <w:proofErr w:type="spellEnd"/>
      <w:r w:rsidRPr="005629B9">
        <w:rPr>
          <w:sz w:val="16"/>
        </w:rPr>
        <w:t xml:space="preserve"> as a “do-it-yourself enterprise” that ultimately depended on “the traditional American virtues of self-determination, personal </w:t>
      </w:r>
      <w:proofErr w:type="spellStart"/>
      <w:r w:rsidRPr="005629B9">
        <w:rPr>
          <w:sz w:val="16"/>
        </w:rPr>
        <w:t>responsi</w:t>
      </w:r>
      <w:proofErr w:type="spellEnd"/>
      <w:r w:rsidRPr="005629B9">
        <w:rPr>
          <w:sz w:val="16"/>
        </w:rPr>
        <w:t xml:space="preserve">- </w:t>
      </w:r>
      <w:proofErr w:type="spellStart"/>
      <w:r w:rsidRPr="005629B9">
        <w:rPr>
          <w:sz w:val="16"/>
        </w:rPr>
        <w:t>bility</w:t>
      </w:r>
      <w:proofErr w:type="spellEnd"/>
      <w:r w:rsidRPr="005629B9">
        <w:rPr>
          <w:sz w:val="16"/>
        </w:rPr>
        <w:t xml:space="preserve">, and voluntary cooperation.” 6 The threat scenario began to change as early as the 1970s. With a grow- </w:t>
      </w:r>
      <w:proofErr w:type="spellStart"/>
      <w:r w:rsidRPr="005629B9">
        <w:rPr>
          <w:sz w:val="16"/>
        </w:rPr>
        <w:t>ing</w:t>
      </w:r>
      <w:proofErr w:type="spellEnd"/>
      <w:r w:rsidRPr="005629B9">
        <w:rPr>
          <w:sz w:val="16"/>
        </w:rPr>
        <w:t xml:space="preserve"> awareness for the environment and the precariousness of the West- ern lifestyle brought about by inflation and the oil crisis, survivalism came into fashion as a retreat from urban civilization and into “nature.” Don and Barbie </w:t>
      </w:r>
      <w:proofErr w:type="gramStart"/>
      <w:r w:rsidRPr="005629B9">
        <w:rPr>
          <w:sz w:val="16"/>
        </w:rPr>
        <w:t>Stephen’s</w:t>
      </w:r>
      <w:proofErr w:type="gramEnd"/>
      <w:r w:rsidRPr="005629B9">
        <w:rPr>
          <w:sz w:val="16"/>
        </w:rPr>
        <w:t xml:space="preserve"> The Survivor’s Primer and Up-Dated Retreater’s Bib- </w:t>
      </w:r>
      <w:proofErr w:type="spellStart"/>
      <w:r w:rsidRPr="005629B9">
        <w:rPr>
          <w:sz w:val="16"/>
        </w:rPr>
        <w:t>liography</w:t>
      </w:r>
      <w:proofErr w:type="spellEnd"/>
      <w:r w:rsidRPr="005629B9">
        <w:rPr>
          <w:sz w:val="16"/>
        </w:rPr>
        <w:t xml:space="preserve"> from 1976, for instance, provides advice about how to build a safe refuge in the country because, in the event of a catastrophe, it was understood that one would need to flee the city as quickly as possible. </w:t>
      </w:r>
      <w:proofErr w:type="gramStart"/>
      <w:r w:rsidRPr="005629B9">
        <w:rPr>
          <w:sz w:val="16"/>
        </w:rPr>
        <w:t>Actually, shortly</w:t>
      </w:r>
      <w:proofErr w:type="gramEnd"/>
      <w:r w:rsidRPr="005629B9">
        <w:rPr>
          <w:sz w:val="16"/>
        </w:rPr>
        <w:t xml:space="preserve"> after the publication of their book, the authors moved from California to the mountains in the northwestern United States, </w:t>
      </w:r>
      <w:proofErr w:type="gramStart"/>
      <w:r w:rsidRPr="005629B9">
        <w:rPr>
          <w:sz w:val="16"/>
        </w:rPr>
        <w:t>in order to</w:t>
      </w:r>
      <w:proofErr w:type="gramEnd"/>
      <w:r w:rsidRPr="005629B9">
        <w:rPr>
          <w:sz w:val="16"/>
        </w:rPr>
        <w:t xml:space="preserve"> be in safety even before any potential crisis. As the nature of impending danger became increasingly diffuse, simple survival guidance provided by cartoon turtles was no longer enough. Instead, </w:t>
      </w:r>
      <w:r w:rsidRPr="005629B9">
        <w:rPr>
          <w:rStyle w:val="StyleUnderline"/>
        </w:rPr>
        <w:t xml:space="preserve">preparing for catastrophe </w:t>
      </w:r>
      <w:proofErr w:type="gramStart"/>
      <w:r w:rsidRPr="005629B9">
        <w:rPr>
          <w:rStyle w:val="StyleUnderline"/>
        </w:rPr>
        <w:t>became</w:t>
      </w:r>
      <w:proofErr w:type="gramEnd"/>
      <w:r w:rsidRPr="005629B9">
        <w:rPr>
          <w:rStyle w:val="StyleUnderline"/>
        </w:rPr>
        <w:t xml:space="preserve"> a way of life</w:t>
      </w:r>
      <w:r w:rsidRPr="005629B9">
        <w:rPr>
          <w:sz w:val="16"/>
        </w:rPr>
        <w:t xml:space="preserve">. Already here we can identify the core idea of later survival movements. It is a matter of going entirely “off the grid,” eliminating one’s dependency on state-run infrastructure and luxuries such as </w:t>
      </w:r>
      <w:r w:rsidRPr="005629B9">
        <w:rPr>
          <w:sz w:val="16"/>
        </w:rPr>
        <w:lastRenderedPageBreak/>
        <w:t xml:space="preserve">grocery stores. It is about providing for oneself. In the event of a catastrophe, not only will it no </w:t>
      </w:r>
      <w:proofErr w:type="spellStart"/>
      <w:proofErr w:type="gramStart"/>
      <w:r w:rsidRPr="005629B9">
        <w:rPr>
          <w:sz w:val="16"/>
        </w:rPr>
        <w:t>lon</w:t>
      </w:r>
      <w:proofErr w:type="spellEnd"/>
      <w:r w:rsidRPr="005629B9">
        <w:rPr>
          <w:sz w:val="16"/>
        </w:rPr>
        <w:t>- ger</w:t>
      </w:r>
      <w:proofErr w:type="gramEnd"/>
      <w:r w:rsidRPr="005629B9">
        <w:rPr>
          <w:sz w:val="16"/>
        </w:rPr>
        <w:t xml:space="preserve"> be possible to trust modern technologies, but the government and the economy will also be useless. They will neither be able to maintain “public order” nor ensure the availability of basic provisions. Thus, in the eyes of “retreaters,” survival entails fleeing to the deep countryside—and then coping with life there. It is the diffuse nature of today’s catastrophe scenarios that have made the ways of preparing for them so much more complex. Many recent sur- </w:t>
      </w:r>
      <w:proofErr w:type="spellStart"/>
      <w:r w:rsidRPr="005629B9">
        <w:rPr>
          <w:sz w:val="16"/>
        </w:rPr>
        <w:t>vival</w:t>
      </w:r>
      <w:proofErr w:type="spellEnd"/>
      <w:r w:rsidRPr="005629B9">
        <w:rPr>
          <w:sz w:val="16"/>
        </w:rPr>
        <w:t xml:space="preserve"> websites have thus stopped talking about “preparedness” and instead emphasize “resilience,” among them the website waldenlabs.com, </w:t>
      </w:r>
      <w:proofErr w:type="spellStart"/>
      <w:r w:rsidRPr="005629B9">
        <w:rPr>
          <w:sz w:val="16"/>
        </w:rPr>
        <w:t>oper</w:t>
      </w:r>
      <w:proofErr w:type="spellEnd"/>
      <w:r w:rsidRPr="005629B9">
        <w:rPr>
          <w:sz w:val="16"/>
        </w:rPr>
        <w:t xml:space="preserve">- </w:t>
      </w:r>
      <w:proofErr w:type="spellStart"/>
      <w:r w:rsidRPr="005629B9">
        <w:rPr>
          <w:sz w:val="16"/>
        </w:rPr>
        <w:t>ated</w:t>
      </w:r>
      <w:proofErr w:type="spellEnd"/>
      <w:r w:rsidRPr="005629B9">
        <w:rPr>
          <w:sz w:val="16"/>
        </w:rPr>
        <w:t xml:space="preserve"> by the military and business consultant John Robb. Robb makes a point of mocking preppers who hoard a few groceries and always keep a full tank of gas but are not ready for a long-term collapse of all </w:t>
      </w:r>
      <w:proofErr w:type="spellStart"/>
      <w:r w:rsidRPr="005629B9">
        <w:rPr>
          <w:sz w:val="16"/>
        </w:rPr>
        <w:t>infrastruc</w:t>
      </w:r>
      <w:proofErr w:type="spellEnd"/>
      <w:r w:rsidRPr="005629B9">
        <w:rPr>
          <w:sz w:val="16"/>
        </w:rPr>
        <w:t xml:space="preserve">- </w:t>
      </w:r>
      <w:proofErr w:type="spellStart"/>
      <w:r w:rsidRPr="005629B9">
        <w:rPr>
          <w:sz w:val="16"/>
        </w:rPr>
        <w:t>ture</w:t>
      </w:r>
      <w:proofErr w:type="spellEnd"/>
      <w:r w:rsidRPr="005629B9">
        <w:rPr>
          <w:sz w:val="16"/>
        </w:rPr>
        <w:t xml:space="preserve">: “A prepper may be concerned with short-term survival following a catastrophe, resiliency dictates that we plan for long-term success; now and in an increasingly uncertain future.” 7 The movement’s slogan is “Don’t just survive, thrive!” Whereas traditional survivalists plan for brief break- downs of the system, members of the resilience movement organize their entire lives in such a way as to rely as little as possible on official </w:t>
      </w:r>
      <w:proofErr w:type="gramStart"/>
      <w:r w:rsidRPr="005629B9">
        <w:rPr>
          <w:sz w:val="16"/>
        </w:rPr>
        <w:t>infra- structure</w:t>
      </w:r>
      <w:proofErr w:type="gramEnd"/>
      <w:r w:rsidRPr="005629B9">
        <w:rPr>
          <w:sz w:val="16"/>
        </w:rPr>
        <w:t xml:space="preserve">. They produce their own electricity with solar panels and their own protein by keeping rabbits and chickens (which is easier than raising cattle but more difficult than growing beans). They have their own water cisterns, their own vegetable gardens, and so on. Here, self- sufficiency is meant to solve two problems at the same time: On the one hand, the resilient lifestyle is supposed to lead to ecological </w:t>
      </w:r>
      <w:proofErr w:type="spellStart"/>
      <w:r w:rsidRPr="005629B9">
        <w:rPr>
          <w:sz w:val="16"/>
        </w:rPr>
        <w:t>sustainabil</w:t>
      </w:r>
      <w:proofErr w:type="spellEnd"/>
      <w:r w:rsidRPr="005629B9">
        <w:rPr>
          <w:sz w:val="16"/>
        </w:rPr>
        <w:t xml:space="preserve">- </w:t>
      </w:r>
      <w:proofErr w:type="spellStart"/>
      <w:r w:rsidRPr="005629B9">
        <w:rPr>
          <w:sz w:val="16"/>
        </w:rPr>
        <w:t>ity</w:t>
      </w:r>
      <w:proofErr w:type="spellEnd"/>
      <w:r w:rsidRPr="005629B9">
        <w:rPr>
          <w:sz w:val="16"/>
        </w:rPr>
        <w:t xml:space="preserve">; on the other, it enables people to be ready for the potential collapse of state infrastructure. The focus is no longer on the mere preparation for catastrophes but rather on the ability to be affected minimally by them, to limit their impact, or to remove oneself from harm’s way as quickly as possible. What is noteworthy about both the government-sponsored civil- defense programs as well as the private survival/prepper programs is that they are exclusively concerned with the individual and his or her nuclear family. Duck and Cover had addressed the population of the United States as a conglomeration of individual households that should hole up at home and protect themselves. According to such educational campaigns, traditional family values could be </w:t>
      </w:r>
      <w:proofErr w:type="gramStart"/>
      <w:r w:rsidRPr="005629B9">
        <w:rPr>
          <w:sz w:val="16"/>
        </w:rPr>
        <w:t>counted on</w:t>
      </w:r>
      <w:proofErr w:type="gramEnd"/>
      <w:r w:rsidRPr="005629B9">
        <w:rPr>
          <w:sz w:val="16"/>
        </w:rPr>
        <w:t xml:space="preserve"> as effective </w:t>
      </w:r>
      <w:proofErr w:type="spellStart"/>
      <w:proofErr w:type="gramStart"/>
      <w:r w:rsidRPr="005629B9">
        <w:rPr>
          <w:sz w:val="16"/>
        </w:rPr>
        <w:t>mea</w:t>
      </w:r>
      <w:proofErr w:type="spellEnd"/>
      <w:r w:rsidRPr="005629B9">
        <w:rPr>
          <w:sz w:val="16"/>
        </w:rPr>
        <w:t>- sures</w:t>
      </w:r>
      <w:proofErr w:type="gramEnd"/>
      <w:r w:rsidRPr="005629B9">
        <w:rPr>
          <w:sz w:val="16"/>
        </w:rPr>
        <w:t xml:space="preserve"> against shock waves, fallout, and radiation. For the more recent retreater and survivalist movements, </w:t>
      </w:r>
      <w:r w:rsidRPr="002A6196">
        <w:rPr>
          <w:rStyle w:val="StyleUnderline"/>
          <w:highlight w:val="green"/>
        </w:rPr>
        <w:t>the idea is to abandon</w:t>
      </w:r>
      <w:r w:rsidRPr="005629B9">
        <w:rPr>
          <w:sz w:val="16"/>
        </w:rPr>
        <w:t xml:space="preserve"> (urban) </w:t>
      </w:r>
      <w:r w:rsidRPr="002A6196">
        <w:rPr>
          <w:rStyle w:val="StyleUnderline"/>
          <w:highlight w:val="green"/>
        </w:rPr>
        <w:t>society</w:t>
      </w:r>
      <w:r w:rsidRPr="005629B9">
        <w:rPr>
          <w:rStyle w:val="StyleUnderline"/>
        </w:rPr>
        <w:t xml:space="preserve"> </w:t>
      </w:r>
      <w:proofErr w:type="gramStart"/>
      <w:r w:rsidRPr="005629B9">
        <w:rPr>
          <w:rStyle w:val="StyleUnderline"/>
        </w:rPr>
        <w:t xml:space="preserve">in order </w:t>
      </w:r>
      <w:r w:rsidRPr="002A6196">
        <w:rPr>
          <w:rStyle w:val="StyleUnderline"/>
          <w:highlight w:val="green"/>
        </w:rPr>
        <w:t>to</w:t>
      </w:r>
      <w:proofErr w:type="gramEnd"/>
      <w:r w:rsidRPr="002A6196">
        <w:rPr>
          <w:rStyle w:val="StyleUnderline"/>
          <w:highlight w:val="green"/>
        </w:rPr>
        <w:t xml:space="preserve"> survive as</w:t>
      </w:r>
      <w:r w:rsidRPr="005629B9">
        <w:rPr>
          <w:rStyle w:val="StyleUnderline"/>
        </w:rPr>
        <w:t xml:space="preserve"> </w:t>
      </w:r>
      <w:r w:rsidRPr="002A6196">
        <w:rPr>
          <w:rStyle w:val="StyleUnderline"/>
          <w:highlight w:val="green"/>
        </w:rPr>
        <w:t>individuals</w:t>
      </w:r>
      <w:r w:rsidRPr="005629B9">
        <w:rPr>
          <w:sz w:val="16"/>
        </w:rPr>
        <w:t xml:space="preserve">. </w:t>
      </w:r>
      <w:r w:rsidRPr="005629B9">
        <w:rPr>
          <w:rStyle w:val="StyleUnderline"/>
        </w:rPr>
        <w:t>The</w:t>
      </w:r>
      <w:r w:rsidRPr="005629B9">
        <w:rPr>
          <w:sz w:val="16"/>
        </w:rPr>
        <w:t xml:space="preserve"> basic </w:t>
      </w:r>
      <w:r w:rsidRPr="005629B9">
        <w:rPr>
          <w:rStyle w:val="StyleUnderline"/>
        </w:rPr>
        <w:t xml:space="preserve">conviction is </w:t>
      </w:r>
      <w:r w:rsidRPr="005629B9">
        <w:rPr>
          <w:sz w:val="16"/>
        </w:rPr>
        <w:t xml:space="preserve">that </w:t>
      </w:r>
      <w:r w:rsidRPr="005629B9">
        <w:rPr>
          <w:rStyle w:val="StyleUnderline"/>
        </w:rPr>
        <w:t>sur</w:t>
      </w:r>
      <w:proofErr w:type="gramStart"/>
      <w:r w:rsidRPr="005629B9">
        <w:rPr>
          <w:rStyle w:val="StyleUnderline"/>
        </w:rPr>
        <w:t xml:space="preserve">- </w:t>
      </w:r>
      <w:proofErr w:type="spellStart"/>
      <w:r w:rsidRPr="005629B9">
        <w:rPr>
          <w:rStyle w:val="StyleUnderline"/>
        </w:rPr>
        <w:t>vival</w:t>
      </w:r>
      <w:proofErr w:type="spellEnd"/>
      <w:proofErr w:type="gramEnd"/>
      <w:r w:rsidRPr="005629B9">
        <w:rPr>
          <w:rStyle w:val="StyleUnderline"/>
        </w:rPr>
        <w:t xml:space="preserve"> strategies only work for individuals</w:t>
      </w:r>
      <w:r w:rsidRPr="005629B9">
        <w:rPr>
          <w:sz w:val="16"/>
        </w:rPr>
        <w:t xml:space="preserve"> or individual families, that </w:t>
      </w:r>
      <w:r w:rsidRPr="005629B9">
        <w:rPr>
          <w:rStyle w:val="StyleUnderline"/>
        </w:rPr>
        <w:t>larger groups</w:t>
      </w:r>
      <w:r w:rsidRPr="005629B9">
        <w:rPr>
          <w:sz w:val="16"/>
        </w:rPr>
        <w:t xml:space="preserve"> of people themselves </w:t>
      </w:r>
      <w:r w:rsidRPr="005629B9">
        <w:rPr>
          <w:rStyle w:val="StyleUnderline"/>
        </w:rPr>
        <w:t>represent a threat</w:t>
      </w:r>
      <w:r w:rsidRPr="005629B9">
        <w:rPr>
          <w:sz w:val="16"/>
        </w:rPr>
        <w:t xml:space="preserve">, not something to fall back on. “In anticipation of imminent mass destruction,” according to Uta </w:t>
      </w:r>
      <w:proofErr w:type="spellStart"/>
      <w:r w:rsidRPr="005629B9">
        <w:rPr>
          <w:sz w:val="16"/>
        </w:rPr>
        <w:t>Kornmeier</w:t>
      </w:r>
      <w:proofErr w:type="spellEnd"/>
      <w:r w:rsidRPr="005629B9">
        <w:rPr>
          <w:sz w:val="16"/>
        </w:rPr>
        <w:t xml:space="preserve">, “the survival movement concentrates above all on the manageable and controllable survival of the individual, who is generally preparing for the breakdown of civil order and a possible retreat away from cities and into the forest.”8 It is possible to </w:t>
      </w:r>
      <w:r w:rsidRPr="005629B9">
        <w:rPr>
          <w:rStyle w:val="StyleUnderline"/>
        </w:rPr>
        <w:t>understand this,</w:t>
      </w:r>
      <w:r w:rsidRPr="005629B9">
        <w:rPr>
          <w:sz w:val="16"/>
        </w:rPr>
        <w:t xml:space="preserve"> as does </w:t>
      </w:r>
      <w:proofErr w:type="spellStart"/>
      <w:r w:rsidRPr="005629B9">
        <w:rPr>
          <w:sz w:val="16"/>
        </w:rPr>
        <w:t>Kornmeier</w:t>
      </w:r>
      <w:proofErr w:type="spellEnd"/>
      <w:r w:rsidRPr="005629B9">
        <w:rPr>
          <w:sz w:val="16"/>
        </w:rPr>
        <w:t xml:space="preserve">, </w:t>
      </w:r>
      <w:r w:rsidRPr="005629B9">
        <w:rPr>
          <w:rStyle w:val="StyleUnderline"/>
        </w:rPr>
        <w:t>as</w:t>
      </w:r>
      <w:r w:rsidRPr="005629B9">
        <w:rPr>
          <w:sz w:val="16"/>
        </w:rPr>
        <w:t xml:space="preserve"> an example of the “</w:t>
      </w:r>
      <w:r w:rsidRPr="005629B9">
        <w:rPr>
          <w:rStyle w:val="Emphasis"/>
        </w:rPr>
        <w:t>individualization</w:t>
      </w:r>
      <w:r w:rsidRPr="005629B9">
        <w:rPr>
          <w:sz w:val="16"/>
        </w:rPr>
        <w:t xml:space="preserve">” that sociologists, in the wake of Ulrich Beck, have identified as a key feature of modern </w:t>
      </w:r>
      <w:proofErr w:type="spellStart"/>
      <w:r w:rsidRPr="005629B9">
        <w:rPr>
          <w:sz w:val="16"/>
        </w:rPr>
        <w:t>indus</w:t>
      </w:r>
      <w:proofErr w:type="spellEnd"/>
      <w:r w:rsidRPr="005629B9">
        <w:rPr>
          <w:sz w:val="16"/>
        </w:rPr>
        <w:t xml:space="preserve">- trial society and the so-called risk society. Whereas the risks involved with nuclear power, pollution, and climate change were once </w:t>
      </w:r>
      <w:proofErr w:type="spellStart"/>
      <w:r w:rsidRPr="005629B9">
        <w:rPr>
          <w:sz w:val="16"/>
        </w:rPr>
        <w:t>democra</w:t>
      </w:r>
      <w:proofErr w:type="spellEnd"/>
      <w:r w:rsidRPr="005629B9">
        <w:rPr>
          <w:sz w:val="16"/>
        </w:rPr>
        <w:t xml:space="preserve">- </w:t>
      </w:r>
      <w:proofErr w:type="spellStart"/>
      <w:r w:rsidRPr="005629B9">
        <w:rPr>
          <w:sz w:val="16"/>
        </w:rPr>
        <w:t>tized</w:t>
      </w:r>
      <w:proofErr w:type="spellEnd"/>
      <w:r w:rsidRPr="005629B9">
        <w:rPr>
          <w:sz w:val="16"/>
        </w:rPr>
        <w:t xml:space="preserve">, </w:t>
      </w:r>
      <w:r w:rsidRPr="002A6196">
        <w:rPr>
          <w:rStyle w:val="StyleUnderline"/>
          <w:highlight w:val="green"/>
        </w:rPr>
        <w:t xml:space="preserve">risk prevention has </w:t>
      </w:r>
      <w:r w:rsidRPr="005629B9">
        <w:rPr>
          <w:rStyle w:val="StyleUnderline"/>
        </w:rPr>
        <w:t xml:space="preserve">since increasingly </w:t>
      </w:r>
      <w:r w:rsidRPr="002A6196">
        <w:rPr>
          <w:rStyle w:val="StyleUnderline"/>
          <w:highlight w:val="green"/>
        </w:rPr>
        <w:t>become</w:t>
      </w:r>
      <w:r w:rsidRPr="005629B9">
        <w:rPr>
          <w:sz w:val="16"/>
        </w:rPr>
        <w:t xml:space="preserve">, according to Beck, </w:t>
      </w:r>
      <w:r w:rsidRPr="002A6196">
        <w:rPr>
          <w:rStyle w:val="StyleUnderline"/>
          <w:highlight w:val="green"/>
        </w:rPr>
        <w:t>a matter of self-reliance and</w:t>
      </w:r>
      <w:r w:rsidRPr="005629B9">
        <w:rPr>
          <w:rStyle w:val="StyleUnderline"/>
        </w:rPr>
        <w:t xml:space="preserve"> </w:t>
      </w:r>
      <w:r w:rsidRPr="002A6196">
        <w:rPr>
          <w:rStyle w:val="StyleUnderline"/>
          <w:highlight w:val="green"/>
        </w:rPr>
        <w:t>personal responsibility</w:t>
      </w:r>
      <w:r w:rsidRPr="005629B9">
        <w:rPr>
          <w:sz w:val="16"/>
        </w:rPr>
        <w:t xml:space="preserve">. </w:t>
      </w:r>
      <w:r w:rsidRPr="002A6196">
        <w:rPr>
          <w:rStyle w:val="StyleUnderline"/>
          <w:highlight w:val="green"/>
        </w:rPr>
        <w:t>Survivalists</w:t>
      </w:r>
      <w:r w:rsidRPr="005629B9">
        <w:rPr>
          <w:rStyle w:val="StyleUnderline"/>
        </w:rPr>
        <w:t xml:space="preserve"> have </w:t>
      </w:r>
      <w:r w:rsidRPr="002A6196">
        <w:rPr>
          <w:rStyle w:val="StyleUnderline"/>
          <w:highlight w:val="green"/>
        </w:rPr>
        <w:t>responded to this loss of security</w:t>
      </w:r>
      <w:r w:rsidRPr="005629B9">
        <w:rPr>
          <w:rStyle w:val="StyleUnderline"/>
        </w:rPr>
        <w:t xml:space="preserve"> and growing instability </w:t>
      </w:r>
      <w:r w:rsidRPr="002A6196">
        <w:rPr>
          <w:rStyle w:val="StyleUnderline"/>
          <w:highlight w:val="green"/>
        </w:rPr>
        <w:t xml:space="preserve">by emphasizing the </w:t>
      </w:r>
      <w:proofErr w:type="gramStart"/>
      <w:r w:rsidRPr="002A6196">
        <w:rPr>
          <w:rStyle w:val="Emphasis"/>
          <w:highlight w:val="green"/>
        </w:rPr>
        <w:t>autarky</w:t>
      </w:r>
      <w:proofErr w:type="gramEnd"/>
      <w:r w:rsidRPr="002A6196">
        <w:rPr>
          <w:rStyle w:val="Emphasis"/>
          <w:highlight w:val="green"/>
        </w:rPr>
        <w:t xml:space="preserve"> of the individual</w:t>
      </w:r>
      <w:r w:rsidRPr="005629B9">
        <w:rPr>
          <w:sz w:val="16"/>
        </w:rPr>
        <w:t xml:space="preserve">.9 Yet this is not just a matter of individualization; </w:t>
      </w:r>
      <w:r w:rsidRPr="002A6196">
        <w:rPr>
          <w:rStyle w:val="StyleUnderline"/>
          <w:highlight w:val="green"/>
        </w:rPr>
        <w:t>it is</w:t>
      </w:r>
      <w:r w:rsidRPr="005629B9">
        <w:rPr>
          <w:sz w:val="16"/>
        </w:rPr>
        <w:t xml:space="preserve"> also </w:t>
      </w:r>
      <w:r w:rsidRPr="005629B9">
        <w:rPr>
          <w:rStyle w:val="StyleUnderline"/>
        </w:rPr>
        <w:t>a matter of creating different forms of community</w:t>
      </w:r>
      <w:r w:rsidRPr="005629B9">
        <w:rPr>
          <w:sz w:val="16"/>
        </w:rPr>
        <w:t xml:space="preserve">, ones </w:t>
      </w:r>
      <w:r w:rsidRPr="002A6196">
        <w:rPr>
          <w:rStyle w:val="StyleUnderline"/>
          <w:highlight w:val="green"/>
        </w:rPr>
        <w:t xml:space="preserve">characterized by a deep </w:t>
      </w:r>
      <w:r w:rsidRPr="002A6196">
        <w:rPr>
          <w:rStyle w:val="Emphasis"/>
          <w:highlight w:val="green"/>
        </w:rPr>
        <w:t>mis- trust</w:t>
      </w:r>
      <w:r w:rsidRPr="002A6196">
        <w:rPr>
          <w:rStyle w:val="StyleUnderline"/>
          <w:highlight w:val="green"/>
        </w:rPr>
        <w:t xml:space="preserve"> of the state</w:t>
      </w:r>
      <w:r w:rsidRPr="005629B9">
        <w:rPr>
          <w:rStyle w:val="StyleUnderline"/>
        </w:rPr>
        <w:t>’s capacity to deal with catastrophe</w:t>
      </w:r>
      <w:r w:rsidRPr="005629B9">
        <w:rPr>
          <w:sz w:val="16"/>
        </w:rPr>
        <w:t xml:space="preserve">. On survivalist forums and blogs, there is constant discussion about how to build social networks and communities that will, when the time comes, prove to be “catastrophe proof.” The resilience movement differs from the preppers in its desire to develop sustainable social networks in which, among other things, </w:t>
      </w:r>
      <w:proofErr w:type="spellStart"/>
      <w:proofErr w:type="gramStart"/>
      <w:r w:rsidRPr="005629B9">
        <w:rPr>
          <w:sz w:val="16"/>
        </w:rPr>
        <w:t>knowl</w:t>
      </w:r>
      <w:proofErr w:type="spellEnd"/>
      <w:r w:rsidRPr="005629B9">
        <w:rPr>
          <w:sz w:val="16"/>
        </w:rPr>
        <w:t>- edge</w:t>
      </w:r>
      <w:proofErr w:type="gramEnd"/>
      <w:r w:rsidRPr="005629B9">
        <w:rPr>
          <w:sz w:val="16"/>
        </w:rPr>
        <w:t xml:space="preserve"> and goods can be exchanged. Other survivalist platforms have like- wise recommended forming reliable small groups in preparation for the catastrophe to come.10 And </w:t>
      </w:r>
      <w:r w:rsidRPr="005629B9">
        <w:rPr>
          <w:rStyle w:val="StyleUnderline"/>
        </w:rPr>
        <w:t>no introduction to the art of survival fails to mention the lack of solidarity in society</w:t>
      </w:r>
      <w:r w:rsidRPr="005629B9">
        <w:rPr>
          <w:sz w:val="16"/>
          <w:szCs w:val="16"/>
        </w:rPr>
        <w:t>, occasionally</w:t>
      </w:r>
      <w:r w:rsidRPr="005629B9">
        <w:rPr>
          <w:rStyle w:val="StyleUnderline"/>
        </w:rPr>
        <w:t xml:space="preserve"> </w:t>
      </w:r>
      <w:r w:rsidRPr="002A6196">
        <w:rPr>
          <w:rStyle w:val="StyleUnderline"/>
          <w:highlight w:val="green"/>
        </w:rPr>
        <w:t>with</w:t>
      </w:r>
      <w:r w:rsidRPr="005629B9">
        <w:rPr>
          <w:rStyle w:val="StyleUnderline"/>
        </w:rPr>
        <w:t xml:space="preserve"> strongly </w:t>
      </w:r>
      <w:proofErr w:type="spellStart"/>
      <w:r w:rsidRPr="002A6196">
        <w:rPr>
          <w:rStyle w:val="Emphasis"/>
          <w:highlight w:val="green"/>
        </w:rPr>
        <w:t>xeno</w:t>
      </w:r>
      <w:proofErr w:type="spellEnd"/>
      <w:r w:rsidRPr="002A6196">
        <w:rPr>
          <w:rStyle w:val="Emphasis"/>
          <w:highlight w:val="green"/>
        </w:rPr>
        <w:t>- phobic</w:t>
      </w:r>
      <w:r w:rsidRPr="002A6196">
        <w:rPr>
          <w:rStyle w:val="StyleUnderline"/>
          <w:highlight w:val="green"/>
        </w:rPr>
        <w:t xml:space="preserve"> undertones</w:t>
      </w:r>
      <w:r w:rsidRPr="005629B9">
        <w:rPr>
          <w:sz w:val="16"/>
        </w:rPr>
        <w:t xml:space="preserve">, as in the case of the German website ernstfall.org.11 The </w:t>
      </w:r>
      <w:r w:rsidRPr="005629B9">
        <w:rPr>
          <w:rStyle w:val="StyleUnderline"/>
        </w:rPr>
        <w:t>catastrophic imaginary</w:t>
      </w:r>
      <w:r w:rsidRPr="005629B9">
        <w:rPr>
          <w:sz w:val="16"/>
        </w:rPr>
        <w:t xml:space="preserve">, the impetus behind the survival movement, does not just revolve around the dream of an entirely autonomous </w:t>
      </w:r>
      <w:proofErr w:type="spellStart"/>
      <w:r w:rsidRPr="005629B9">
        <w:rPr>
          <w:sz w:val="16"/>
        </w:rPr>
        <w:t>indi</w:t>
      </w:r>
      <w:proofErr w:type="spellEnd"/>
      <w:r w:rsidRPr="005629B9">
        <w:rPr>
          <w:sz w:val="16"/>
        </w:rPr>
        <w:t xml:space="preserve">- </w:t>
      </w:r>
      <w:proofErr w:type="spellStart"/>
      <w:r w:rsidRPr="005629B9">
        <w:rPr>
          <w:sz w:val="16"/>
        </w:rPr>
        <w:t>vidual</w:t>
      </w:r>
      <w:proofErr w:type="spellEnd"/>
      <w:r w:rsidRPr="005629B9">
        <w:rPr>
          <w:sz w:val="16"/>
        </w:rPr>
        <w:t xml:space="preserve">. It also dreams </w:t>
      </w:r>
      <w:proofErr w:type="gramStart"/>
      <w:r w:rsidRPr="005629B9">
        <w:rPr>
          <w:sz w:val="16"/>
        </w:rPr>
        <w:t>up</w:t>
      </w:r>
      <w:proofErr w:type="gramEnd"/>
      <w:r w:rsidRPr="005629B9">
        <w:rPr>
          <w:sz w:val="16"/>
        </w:rPr>
        <w:t xml:space="preserve"> a new and different kind of community that will arise and endure in the face of impending disaster. It is concerned with the possibilities of creating a community as a survival community. In this regard, survivalists are unanimous in their belief that, in the case of emergency, state institutions and public infrastructure cannot be relied upon. It </w:t>
      </w:r>
      <w:r w:rsidRPr="005629B9">
        <w:rPr>
          <w:rStyle w:val="StyleUnderline"/>
        </w:rPr>
        <w:t>is</w:t>
      </w:r>
      <w:r w:rsidRPr="005629B9">
        <w:rPr>
          <w:sz w:val="16"/>
        </w:rPr>
        <w:t xml:space="preserve"> this </w:t>
      </w:r>
      <w:r w:rsidRPr="005629B9">
        <w:rPr>
          <w:rStyle w:val="Emphasis"/>
        </w:rPr>
        <w:t>anti-institutional</w:t>
      </w:r>
      <w:r w:rsidRPr="005629B9">
        <w:rPr>
          <w:rStyle w:val="StyleUnderline"/>
        </w:rPr>
        <w:t xml:space="preserve"> attitude</w:t>
      </w:r>
      <w:r w:rsidRPr="005629B9">
        <w:rPr>
          <w:sz w:val="16"/>
        </w:rPr>
        <w:t xml:space="preserve"> that makes them retreat from government authority or develop alternative social networks. They regard institutions and infrastructures not only as oppressive but above all as fundamentally weak. </w:t>
      </w:r>
      <w:r w:rsidRPr="002A6196">
        <w:rPr>
          <w:rStyle w:val="StyleUnderline"/>
          <w:highlight w:val="green"/>
        </w:rPr>
        <w:t>The</w:t>
      </w:r>
      <w:r w:rsidRPr="005629B9">
        <w:rPr>
          <w:rStyle w:val="StyleUnderline"/>
        </w:rPr>
        <w:t xml:space="preserve"> ultimate survivalist </w:t>
      </w:r>
      <w:r w:rsidRPr="002A6196">
        <w:rPr>
          <w:rStyle w:val="StyleUnderline"/>
          <w:highlight w:val="green"/>
        </w:rPr>
        <w:t>goal</w:t>
      </w:r>
      <w:r w:rsidRPr="005629B9">
        <w:rPr>
          <w:rStyle w:val="StyleUnderline"/>
        </w:rPr>
        <w:t xml:space="preserve"> of self-sufficiency </w:t>
      </w:r>
      <w:r w:rsidRPr="002A6196">
        <w:rPr>
          <w:rStyle w:val="StyleUnderline"/>
          <w:highlight w:val="green"/>
        </w:rPr>
        <w:t>is</w:t>
      </w:r>
      <w:r w:rsidRPr="005629B9">
        <w:rPr>
          <w:rStyle w:val="StyleUnderline"/>
        </w:rPr>
        <w:t xml:space="preserve"> thus </w:t>
      </w:r>
      <w:r w:rsidRPr="002A6196">
        <w:rPr>
          <w:rStyle w:val="StyleUnderline"/>
          <w:highlight w:val="green"/>
        </w:rPr>
        <w:t>an expression of deep insecurity</w:t>
      </w:r>
      <w:r w:rsidRPr="005629B9">
        <w:rPr>
          <w:rStyle w:val="StyleUnderline"/>
        </w:rPr>
        <w:t xml:space="preserve">, </w:t>
      </w:r>
      <w:r w:rsidRPr="002A6196">
        <w:rPr>
          <w:rStyle w:val="StyleUnderline"/>
          <w:highlight w:val="green"/>
        </w:rPr>
        <w:t>of</w:t>
      </w:r>
      <w:r w:rsidRPr="005629B9">
        <w:rPr>
          <w:rStyle w:val="StyleUnderline"/>
        </w:rPr>
        <w:t xml:space="preserve"> a strong sense of </w:t>
      </w:r>
      <w:r w:rsidRPr="002A6196">
        <w:rPr>
          <w:rStyle w:val="StyleUnderline"/>
          <w:highlight w:val="green"/>
        </w:rPr>
        <w:t xml:space="preserve">society’s </w:t>
      </w:r>
      <w:proofErr w:type="spellStart"/>
      <w:r w:rsidRPr="002A6196">
        <w:rPr>
          <w:rStyle w:val="StyleUnderline"/>
          <w:highlight w:val="green"/>
        </w:rPr>
        <w:t>fragil</w:t>
      </w:r>
      <w:proofErr w:type="spellEnd"/>
      <w:r w:rsidRPr="002A6196">
        <w:rPr>
          <w:rStyle w:val="StyleUnderline"/>
          <w:highlight w:val="green"/>
        </w:rPr>
        <w:t xml:space="preserve">- </w:t>
      </w:r>
      <w:proofErr w:type="spellStart"/>
      <w:r w:rsidRPr="002A6196">
        <w:rPr>
          <w:rStyle w:val="StyleUnderline"/>
          <w:highlight w:val="green"/>
        </w:rPr>
        <w:t>ity</w:t>
      </w:r>
      <w:proofErr w:type="spellEnd"/>
      <w:r w:rsidRPr="005629B9">
        <w:rPr>
          <w:sz w:val="16"/>
        </w:rPr>
        <w:t xml:space="preserve">. Be it by retreating to the wilderness, changing one’s lifestyle, or form- </w:t>
      </w:r>
      <w:proofErr w:type="spellStart"/>
      <w:r w:rsidRPr="005629B9">
        <w:rPr>
          <w:sz w:val="16"/>
        </w:rPr>
        <w:t>ing</w:t>
      </w:r>
      <w:proofErr w:type="spellEnd"/>
      <w:r w:rsidRPr="005629B9">
        <w:rPr>
          <w:sz w:val="16"/>
        </w:rPr>
        <w:t xml:space="preserve"> informal networks, </w:t>
      </w:r>
      <w:r w:rsidRPr="005629B9">
        <w:rPr>
          <w:rStyle w:val="StyleUnderline"/>
        </w:rPr>
        <w:t xml:space="preserve">the resilience movement believes that the only way an individual can be saved in the event of a catastrophe is by </w:t>
      </w:r>
      <w:r w:rsidRPr="005629B9">
        <w:rPr>
          <w:sz w:val="16"/>
        </w:rPr>
        <w:t xml:space="preserve">him- or </w:t>
      </w:r>
      <w:r w:rsidRPr="005629B9">
        <w:rPr>
          <w:rStyle w:val="StyleUnderline"/>
        </w:rPr>
        <w:t>herself</w:t>
      </w:r>
      <w:r w:rsidRPr="005629B9">
        <w:rPr>
          <w:sz w:val="16"/>
        </w:rPr>
        <w:t xml:space="preserve">. In this sense, the catastrophe in question is also a revelation, an apocalypse. </w:t>
      </w:r>
      <w:r w:rsidRPr="005629B9">
        <w:rPr>
          <w:rStyle w:val="StyleUnderline"/>
        </w:rPr>
        <w:t xml:space="preserve">It brings to light the fragility and </w:t>
      </w:r>
      <w:r w:rsidRPr="005629B9">
        <w:rPr>
          <w:rStyle w:val="Emphasis"/>
        </w:rPr>
        <w:t>unreliability</w:t>
      </w:r>
      <w:r w:rsidRPr="005629B9">
        <w:rPr>
          <w:rStyle w:val="StyleUnderline"/>
        </w:rPr>
        <w:t xml:space="preserve"> of government authority and existing social bonds</w:t>
      </w:r>
      <w:r w:rsidRPr="005629B9">
        <w:rPr>
          <w:sz w:val="16"/>
        </w:rPr>
        <w:t xml:space="preserve">. The events in the wake of Hurricane Katrina in 2005, for instance, were seen as a glaring example of this. It is for such cases that the survival and resilience movements are preparing: Social order, they believe, can be brought down by a single storm, stock- market crash, flood, or epidemic. </w:t>
      </w:r>
      <w:proofErr w:type="gramStart"/>
      <w:r w:rsidRPr="005629B9">
        <w:rPr>
          <w:sz w:val="16"/>
        </w:rPr>
        <w:t>THE</w:t>
      </w:r>
      <w:proofErr w:type="gramEnd"/>
      <w:r w:rsidRPr="005629B9">
        <w:rPr>
          <w:sz w:val="16"/>
        </w:rPr>
        <w:t xml:space="preserve"> PATHOS OF EMERGENCY The survival movement’s profound skepticism toward institutions is only one way that the popular imagination contemplates communities facing a catastrophe. Just as widespread as this isolationist take on disaster is its opposite: the idea of the community </w:t>
      </w:r>
      <w:proofErr w:type="gramStart"/>
      <w:r w:rsidRPr="005629B9">
        <w:rPr>
          <w:sz w:val="16"/>
        </w:rPr>
        <w:t>rising up</w:t>
      </w:r>
      <w:proofErr w:type="gramEnd"/>
      <w:r w:rsidRPr="005629B9">
        <w:rPr>
          <w:sz w:val="16"/>
        </w:rPr>
        <w:t xml:space="preserve"> to face adversity. The con- </w:t>
      </w:r>
      <w:proofErr w:type="spellStart"/>
      <w:r w:rsidRPr="005629B9">
        <w:rPr>
          <w:sz w:val="16"/>
        </w:rPr>
        <w:t>viction</w:t>
      </w:r>
      <w:proofErr w:type="spellEnd"/>
      <w:r w:rsidRPr="005629B9">
        <w:rPr>
          <w:sz w:val="16"/>
        </w:rPr>
        <w:t xml:space="preserve"> that the next disaster—of whatever sort—is imminent, that self- reliance is the only way to overcome it, and that radical autonomy thus represents the only chance for survival is countered by the pathos of com- munities who, activated by crises, come together in acts of spontaneous solidarity. In the event of an emergency, it is hoped that unexpected forms of practical assistance will appear out of the blue and that heroes will </w:t>
      </w:r>
      <w:r w:rsidRPr="005629B9">
        <w:rPr>
          <w:sz w:val="16"/>
        </w:rPr>
        <w:lastRenderedPageBreak/>
        <w:t xml:space="preserve">occasionally emerge. Individuals will sacrifice themselves for the group, strangers will help strangers, resources will be shared, and the tasks at hand will be tackled communally. Such, at least, is </w:t>
      </w:r>
      <w:proofErr w:type="gramStart"/>
      <w:r w:rsidRPr="005629B9">
        <w:rPr>
          <w:sz w:val="16"/>
        </w:rPr>
        <w:t>the hope</w:t>
      </w:r>
      <w:proofErr w:type="gramEnd"/>
      <w:r w:rsidRPr="005629B9">
        <w:rPr>
          <w:sz w:val="16"/>
        </w:rPr>
        <w:t xml:space="preserve">. Nothing else can explain the bubbly enthusiasm with which news stories celebrate, in lengthy reports, any act of neighborly goodwill and solidarity whenever a natural disaster occurs. Minor disasters—such as the floods in 1997, 2002, 2006, and 2013 in Germany or Hurricane Sandy on the American East Coast in 2012—are always discussed in terms of the astounding civil order and practical humanity that they occasioned. Nevertheless, it may be doubted whether emergencies really bring out the best and noblest in us—or whether some other impulses might not be at play. Byron’s early thought experiment in “Darkness” about man- kind’s readiness for disaster reaches a devastating conclusion, and McCar- </w:t>
      </w:r>
      <w:proofErr w:type="spellStart"/>
      <w:r w:rsidRPr="005629B9">
        <w:rPr>
          <w:sz w:val="16"/>
        </w:rPr>
        <w:t>thy’s</w:t>
      </w:r>
      <w:proofErr w:type="spellEnd"/>
      <w:r w:rsidRPr="005629B9">
        <w:rPr>
          <w:sz w:val="16"/>
        </w:rPr>
        <w:t xml:space="preserve"> catastrophic vision in The Road, which I will revisit here, is hardly more optimistic. Yet </w:t>
      </w:r>
      <w:proofErr w:type="gramStart"/>
      <w:r w:rsidRPr="005629B9">
        <w:rPr>
          <w:sz w:val="16"/>
        </w:rPr>
        <w:t>it is clear that catastrophe</w:t>
      </w:r>
      <w:proofErr w:type="gramEnd"/>
      <w:r w:rsidRPr="005629B9">
        <w:rPr>
          <w:sz w:val="16"/>
        </w:rPr>
        <w:t xml:space="preserve"> brings something to light that is difficult to perceive </w:t>
      </w:r>
      <w:proofErr w:type="gramStart"/>
      <w:r w:rsidRPr="005629B9">
        <w:rPr>
          <w:sz w:val="16"/>
        </w:rPr>
        <w:t>as long as</w:t>
      </w:r>
      <w:proofErr w:type="gramEnd"/>
      <w:r w:rsidRPr="005629B9">
        <w:rPr>
          <w:sz w:val="16"/>
        </w:rPr>
        <w:t xml:space="preserve"> civilization is intact, when provisions are readily available, and infrastructure is functioning. No one trusts the solidarity of his neighbors in an acute emergency. Yet it may be a thrill to play it out in a thought experiment. Herein lies the very appeal of cata- strophe fictions. They enable the analysis of a society’s fragility while outsourcing it to a distant future, to the imagination, or to science fiction. This space allows people to develop and play through ideas that in fact lurk as realities beneath the surface of our civilization and our social bonds. The catastrophe </w:t>
      </w:r>
      <w:proofErr w:type="gramStart"/>
      <w:r w:rsidRPr="005629B9">
        <w:rPr>
          <w:sz w:val="16"/>
        </w:rPr>
        <w:t>fictions</w:t>
      </w:r>
      <w:proofErr w:type="gramEnd"/>
      <w:r w:rsidRPr="005629B9">
        <w:rPr>
          <w:sz w:val="16"/>
        </w:rPr>
        <w:t xml:space="preserve"> of modernity carry out crisis experiments in a grand style. Disaster is depicted as an </w:t>
      </w:r>
      <w:proofErr w:type="spellStart"/>
      <w:r w:rsidRPr="005629B9">
        <w:rPr>
          <w:sz w:val="16"/>
        </w:rPr>
        <w:t>irruption</w:t>
      </w:r>
      <w:proofErr w:type="spellEnd"/>
      <w:r w:rsidRPr="005629B9">
        <w:rPr>
          <w:sz w:val="16"/>
        </w:rPr>
        <w:t xml:space="preserve"> of the Real—or, more precisely, as a fantasy of such an </w:t>
      </w:r>
      <w:proofErr w:type="spellStart"/>
      <w:r w:rsidRPr="005629B9">
        <w:rPr>
          <w:sz w:val="16"/>
        </w:rPr>
        <w:t>irruption</w:t>
      </w:r>
      <w:proofErr w:type="spellEnd"/>
      <w:r w:rsidRPr="005629B9">
        <w:rPr>
          <w:sz w:val="16"/>
        </w:rPr>
        <w:t xml:space="preserve">.12 This fantasy of a reality that only manifests itself during states of emergency motivates the </w:t>
      </w:r>
      <w:proofErr w:type="spellStart"/>
      <w:r w:rsidRPr="005629B9">
        <w:rPr>
          <w:sz w:val="16"/>
        </w:rPr>
        <w:t>prepara</w:t>
      </w:r>
      <w:proofErr w:type="spellEnd"/>
      <w:r w:rsidRPr="005629B9">
        <w:rPr>
          <w:sz w:val="16"/>
        </w:rPr>
        <w:t xml:space="preserve">- </w:t>
      </w:r>
      <w:proofErr w:type="spellStart"/>
      <w:r w:rsidRPr="005629B9">
        <w:rPr>
          <w:sz w:val="16"/>
        </w:rPr>
        <w:t>tions</w:t>
      </w:r>
      <w:proofErr w:type="spellEnd"/>
      <w:r w:rsidRPr="005629B9">
        <w:rPr>
          <w:sz w:val="16"/>
        </w:rPr>
        <w:t xml:space="preserve"> of survivalists as much as it fuels the emotional reaction to citizens piling up sandbags during a flood. It is a fantasy based on the belief that catastrophe will bring out the true face of society—be it a smile of </w:t>
      </w:r>
      <w:proofErr w:type="spellStart"/>
      <w:r w:rsidRPr="005629B9">
        <w:rPr>
          <w:sz w:val="16"/>
        </w:rPr>
        <w:t>unex</w:t>
      </w:r>
      <w:proofErr w:type="spellEnd"/>
      <w:proofErr w:type="gramStart"/>
      <w:r w:rsidRPr="005629B9">
        <w:rPr>
          <w:sz w:val="16"/>
        </w:rPr>
        <w:t xml:space="preserve">- </w:t>
      </w:r>
      <w:proofErr w:type="spellStart"/>
      <w:r w:rsidRPr="005629B9">
        <w:rPr>
          <w:sz w:val="16"/>
        </w:rPr>
        <w:t>pected</w:t>
      </w:r>
      <w:proofErr w:type="spellEnd"/>
      <w:proofErr w:type="gramEnd"/>
      <w:r w:rsidRPr="005629B9">
        <w:rPr>
          <w:sz w:val="16"/>
        </w:rPr>
        <w:t xml:space="preserve"> </w:t>
      </w:r>
      <w:r w:rsidRPr="005629B9">
        <w:rPr>
          <w:sz w:val="16"/>
          <w:szCs w:val="16"/>
        </w:rPr>
        <w:t xml:space="preserve">solidarity or a grimace of chaos, lawlessness, and brutality. </w:t>
      </w:r>
      <w:proofErr w:type="spellStart"/>
      <w:r w:rsidRPr="005629B9">
        <w:rPr>
          <w:sz w:val="16"/>
          <w:szCs w:val="16"/>
        </w:rPr>
        <w:t>Forc</w:t>
      </w:r>
      <w:proofErr w:type="spellEnd"/>
      <w:r w:rsidRPr="005629B9">
        <w:rPr>
          <w:sz w:val="16"/>
          <w:szCs w:val="16"/>
        </w:rPr>
        <w:t xml:space="preserve">- </w:t>
      </w:r>
      <w:proofErr w:type="spellStart"/>
      <w:r w:rsidRPr="005629B9">
        <w:rPr>
          <w:sz w:val="16"/>
          <w:szCs w:val="16"/>
        </w:rPr>
        <w:t>ing</w:t>
      </w:r>
      <w:proofErr w:type="spellEnd"/>
      <w:r w:rsidRPr="005629B9">
        <w:rPr>
          <w:sz w:val="16"/>
          <w:szCs w:val="16"/>
        </w:rPr>
        <w:t xml:space="preserve"> us out of civilization’s cocoon, the emergency will supposedly reveal our true nature as social beings. The imagined crisis, after all, will expose certain aspects of society under heightened conditions, from mutual </w:t>
      </w:r>
      <w:proofErr w:type="spellStart"/>
      <w:proofErr w:type="gramStart"/>
      <w:r w:rsidRPr="005629B9">
        <w:rPr>
          <w:sz w:val="16"/>
          <w:szCs w:val="16"/>
        </w:rPr>
        <w:t>assis</w:t>
      </w:r>
      <w:proofErr w:type="spellEnd"/>
      <w:r w:rsidRPr="005629B9">
        <w:rPr>
          <w:sz w:val="16"/>
          <w:szCs w:val="16"/>
        </w:rPr>
        <w:t xml:space="preserve">- </w:t>
      </w:r>
      <w:proofErr w:type="spellStart"/>
      <w:r w:rsidRPr="005629B9">
        <w:rPr>
          <w:sz w:val="16"/>
          <w:szCs w:val="16"/>
        </w:rPr>
        <w:t>tance</w:t>
      </w:r>
      <w:proofErr w:type="spellEnd"/>
      <w:proofErr w:type="gramEnd"/>
      <w:r w:rsidRPr="005629B9">
        <w:rPr>
          <w:sz w:val="16"/>
          <w:szCs w:val="16"/>
        </w:rPr>
        <w:t xml:space="preserve"> or heroic self-sacrifice to radical self-defense and the simple and brutal striving for survival. Catastrophe thus enables a particular form of experimental knowledge: It demonstrates whether certain bonds are sustainable and whether certain forms of solidarity are possible, while also revealing which all-too-human impulses—weakness, egoism, or even cruelty—must also be considered. It shows which values and assets really matter, which communities can stick together, and which decisions might need to be </w:t>
      </w:r>
      <w:proofErr w:type="gramStart"/>
      <w:r w:rsidRPr="005629B9">
        <w:rPr>
          <w:sz w:val="16"/>
          <w:szCs w:val="16"/>
        </w:rPr>
        <w:t>made:</w:t>
      </w:r>
      <w:proofErr w:type="gramEnd"/>
      <w:r w:rsidRPr="005629B9">
        <w:rPr>
          <w:sz w:val="16"/>
          <w:szCs w:val="16"/>
        </w:rPr>
        <w:t xml:space="preserve"> decisions between friends and enemies but also </w:t>
      </w:r>
      <w:proofErr w:type="spellStart"/>
      <w:r w:rsidRPr="005629B9">
        <w:rPr>
          <w:sz w:val="16"/>
          <w:szCs w:val="16"/>
        </w:rPr>
        <w:t>deci</w:t>
      </w:r>
      <w:proofErr w:type="spellEnd"/>
      <w:r w:rsidRPr="005629B9">
        <w:rPr>
          <w:sz w:val="16"/>
          <w:szCs w:val="16"/>
        </w:rPr>
        <w:t xml:space="preserve">- </w:t>
      </w:r>
      <w:proofErr w:type="spellStart"/>
      <w:r w:rsidRPr="005629B9">
        <w:rPr>
          <w:sz w:val="16"/>
          <w:szCs w:val="16"/>
        </w:rPr>
        <w:t>sions</w:t>
      </w:r>
      <w:proofErr w:type="spellEnd"/>
      <w:r w:rsidRPr="005629B9">
        <w:rPr>
          <w:sz w:val="16"/>
          <w:szCs w:val="16"/>
        </w:rPr>
        <w:t xml:space="preserve"> about who should survive and who should be left behind. As opposed to real catastrophes, of course, fictitious catastrophes enjoy the advantage of narrative hindsight. For however bloody they might be, they never suffer from the chaos and unpredictability that make genuine disasters</w:t>
      </w:r>
      <w:r w:rsidRPr="005629B9">
        <w:rPr>
          <w:sz w:val="10"/>
          <w:szCs w:val="16"/>
        </w:rPr>
        <w:t xml:space="preserve"> </w:t>
      </w:r>
      <w:r w:rsidRPr="005629B9">
        <w:rPr>
          <w:sz w:val="16"/>
        </w:rPr>
        <w:t>so traumatic. Fictitious depictions of catastrophe (usually) con</w:t>
      </w:r>
      <w:proofErr w:type="gramStart"/>
      <w:r w:rsidRPr="005629B9">
        <w:rPr>
          <w:sz w:val="16"/>
        </w:rPr>
        <w:t xml:space="preserve">- </w:t>
      </w:r>
      <w:proofErr w:type="spellStart"/>
      <w:r w:rsidRPr="005629B9">
        <w:rPr>
          <w:sz w:val="16"/>
        </w:rPr>
        <w:t>centrate</w:t>
      </w:r>
      <w:proofErr w:type="spellEnd"/>
      <w:proofErr w:type="gramEnd"/>
      <w:r w:rsidRPr="005629B9">
        <w:rPr>
          <w:sz w:val="16"/>
        </w:rPr>
        <w:t xml:space="preserve"> on those individuals fortunate enough to survive. Their events focus on characters who will make it in the end and have acted in a heroic, decent, or at least helpful manner. The narrative perspective is that of the survivors and the virtuous. </w:t>
      </w:r>
      <w:proofErr w:type="gramStart"/>
      <w:r w:rsidRPr="005629B9">
        <w:rPr>
          <w:sz w:val="16"/>
        </w:rPr>
        <w:t>Thus</w:t>
      </w:r>
      <w:proofErr w:type="gramEnd"/>
      <w:r w:rsidRPr="005629B9">
        <w:rPr>
          <w:sz w:val="16"/>
        </w:rPr>
        <w:t xml:space="preserve"> they allow us to identify with their pro- </w:t>
      </w:r>
      <w:proofErr w:type="spellStart"/>
      <w:r w:rsidRPr="005629B9">
        <w:rPr>
          <w:sz w:val="16"/>
        </w:rPr>
        <w:t>tagonists</w:t>
      </w:r>
      <w:proofErr w:type="spellEnd"/>
      <w:r w:rsidRPr="005629B9">
        <w:rPr>
          <w:sz w:val="16"/>
        </w:rPr>
        <w:t xml:space="preserve"> while, as spectators, maintaining a reflective position, a gaze from the outside. In this way, such </w:t>
      </w:r>
      <w:proofErr w:type="gramStart"/>
      <w:r w:rsidRPr="005629B9">
        <w:rPr>
          <w:sz w:val="16"/>
        </w:rPr>
        <w:t>fictions impose</w:t>
      </w:r>
      <w:proofErr w:type="gramEnd"/>
      <w:r w:rsidRPr="005629B9">
        <w:rPr>
          <w:sz w:val="16"/>
        </w:rPr>
        <w:t xml:space="preserve"> narrative order on disaster. They tell their stories from a perspective that is “right” in hind- sight because it is the perspective of those who have survived and thus made the “right” decisions during the moments of chaos. At the same time, this perspective also shares the viewpoint of the victims, for it is positioned within the disaster. This is how the double perspective—from both inside and outside the disaster—can convey a reality effect: “This is the reality. This is the view of those who were affected. This is how things ‘really’ were.” BLOOD TIES: THE BIOPOLITICS OF CATASTROPHE </w:t>
      </w:r>
    </w:p>
    <w:p w14:paraId="2C3324EB" w14:textId="77777777" w:rsidR="003E2E1A" w:rsidRDefault="003E2E1A">
      <w:pPr>
        <w:rPr>
          <w:sz w:val="16"/>
        </w:rPr>
      </w:pPr>
      <w:r>
        <w:rPr>
          <w:sz w:val="16"/>
        </w:rPr>
        <w:br w:type="page"/>
      </w:r>
    </w:p>
    <w:p w14:paraId="411C1121" w14:textId="0AB647BA" w:rsidR="003E2E1A" w:rsidRPr="009E527A" w:rsidRDefault="003E2E1A" w:rsidP="003E2E1A">
      <w:pPr>
        <w:pStyle w:val="Heading4"/>
      </w:pPr>
      <w:r>
        <w:lastRenderedPageBreak/>
        <w:t>Historical and modern s</w:t>
      </w:r>
      <w:r w:rsidRPr="009E527A">
        <w:t>ecre</w:t>
      </w:r>
      <w:r>
        <w:t>t</w:t>
      </w:r>
      <w:r w:rsidRPr="009E527A">
        <w:t xml:space="preserve"> cities </w:t>
      </w:r>
      <w:proofErr w:type="gramStart"/>
      <w:r w:rsidRPr="009E527A">
        <w:t>prove</w:t>
      </w:r>
      <w:proofErr w:type="gramEnd"/>
      <w:r>
        <w:t xml:space="preserve"> nuclear weapons harm </w:t>
      </w:r>
      <w:r w:rsidRPr="009E527A">
        <w:t>democracy</w:t>
      </w:r>
    </w:p>
    <w:p w14:paraId="6CC9FCF2" w14:textId="77777777" w:rsidR="003E2E1A" w:rsidRPr="009E527A" w:rsidRDefault="003E2E1A" w:rsidP="003E2E1A">
      <w:r w:rsidRPr="009E527A">
        <w:rPr>
          <w:b/>
          <w:bCs/>
          <w:sz w:val="26"/>
          <w:szCs w:val="26"/>
        </w:rPr>
        <w:t>Alexis-Martin 19</w:t>
      </w:r>
      <w:r w:rsidRPr="009E527A">
        <w:t xml:space="preserve"> [Becky Alexis-Martin, </w:t>
      </w:r>
      <w:proofErr w:type="spellStart"/>
      <w:r w:rsidRPr="009E527A">
        <w:t>vistiting</w:t>
      </w:r>
      <w:proofErr w:type="spellEnd"/>
      <w:r w:rsidRPr="009E527A">
        <w:t xml:space="preserve"> research fellow at the University of Melbourne and Lecturer of </w:t>
      </w:r>
      <w:proofErr w:type="spellStart"/>
      <w:r w:rsidRPr="009E527A">
        <w:t>Pecae</w:t>
      </w:r>
      <w:proofErr w:type="spellEnd"/>
      <w:r w:rsidRPr="009E527A">
        <w:t xml:space="preserve"> Studies at the University of Bradford with a PhD in Health Geographies and Complexities from the University of </w:t>
      </w:r>
      <w:proofErr w:type="spellStart"/>
      <w:r w:rsidRPr="009E527A">
        <w:t>Southhampton</w:t>
      </w:r>
      <w:proofErr w:type="spellEnd"/>
      <w:r w:rsidRPr="009E527A">
        <w:t xml:space="preserve">, 2019, “Disarming Doomsday: The Human Impact of Nuclear Weapons Since Hiroshima,” Pluto Press, </w:t>
      </w:r>
      <w:hyperlink r:id="rId74" w:history="1">
        <w:r w:rsidRPr="009E527A">
          <w:rPr>
            <w:rStyle w:val="Hyperlink"/>
          </w:rPr>
          <w:t>https://www.jstor.org/stable/j.ctvg8p69d]/Kankee</w:t>
        </w:r>
      </w:hyperlink>
    </w:p>
    <w:p w14:paraId="1BF9C794" w14:textId="77777777" w:rsidR="003E2E1A" w:rsidRPr="001060F1" w:rsidRDefault="003E2E1A" w:rsidP="003E2E1A">
      <w:pPr>
        <w:rPr>
          <w:sz w:val="16"/>
        </w:rPr>
      </w:pPr>
      <w:r w:rsidRPr="001060F1">
        <w:rPr>
          <w:sz w:val="16"/>
        </w:rPr>
        <w:t>Nuclear warfare is bounded by geography</w:t>
      </w:r>
      <w:proofErr w:type="gramStart"/>
      <w:r w:rsidRPr="001060F1">
        <w:rPr>
          <w:sz w:val="16"/>
        </w:rPr>
        <w:t>, there</w:t>
      </w:r>
      <w:proofErr w:type="gramEnd"/>
      <w:r w:rsidRPr="001060F1">
        <w:rPr>
          <w:sz w:val="16"/>
        </w:rPr>
        <w:t xml:space="preserve"> are multiple elements that make up the assemblages of nuclear war, consisting of many different landscapes, geotechnologies, zones, bodies and communities</w:t>
      </w:r>
      <w:proofErr w:type="gramStart"/>
      <w:r w:rsidRPr="001060F1">
        <w:rPr>
          <w:sz w:val="16"/>
        </w:rPr>
        <w:t>.5</w:t>
      </w:r>
      <w:proofErr w:type="gramEnd"/>
      <w:r w:rsidRPr="001060F1">
        <w:rPr>
          <w:sz w:val="16"/>
        </w:rPr>
        <w:t xml:space="preserve"> The processes that surround the nuclear military industrial establishment, from nuclear weapon design to deployment, are inherently geographical in nature. The geographies of nuclear warfare include the geopolitics of nuclear </w:t>
      </w:r>
      <w:proofErr w:type="gramStart"/>
      <w:r w:rsidRPr="001060F1">
        <w:rPr>
          <w:sz w:val="16"/>
        </w:rPr>
        <w:t>strategy, and</w:t>
      </w:r>
      <w:proofErr w:type="gramEnd"/>
      <w:r w:rsidRPr="001060F1">
        <w:rPr>
          <w:sz w:val="16"/>
        </w:rPr>
        <w:t xml:space="preserve"> explore the fractured internationalism of the Global North–South nuclear divide. The geographical nature of irregular nuclear warfare and state-sanctioned terrorism is explored; as is the significance of geotechnologies, including Geographical Information Systems (GIS) and Remote Sensing. The material artefacts of the nuclear military industrial complex, from bunkers to bombs, are also relevant, as is their relationship to each other according to theories of assemblage. Also significant are the </w:t>
      </w:r>
      <w:r w:rsidRPr="001060F1">
        <w:rPr>
          <w:rStyle w:val="StyleUnderline"/>
        </w:rPr>
        <w:t>places</w:t>
      </w:r>
      <w:r w:rsidRPr="001060F1">
        <w:rPr>
          <w:sz w:val="16"/>
        </w:rPr>
        <w:t xml:space="preserve"> and spaces that have been left unmapped or </w:t>
      </w:r>
      <w:r w:rsidRPr="001060F1">
        <w:rPr>
          <w:rStyle w:val="StyleUnderline"/>
        </w:rPr>
        <w:t xml:space="preserve">are </w:t>
      </w:r>
      <w:r w:rsidRPr="001060F1">
        <w:rPr>
          <w:rStyle w:val="Emphasis"/>
        </w:rPr>
        <w:t>unmappable</w:t>
      </w:r>
      <w:r w:rsidRPr="001060F1">
        <w:rPr>
          <w:rStyle w:val="StyleUnderline"/>
        </w:rPr>
        <w:t xml:space="preserve"> due to </w:t>
      </w:r>
      <w:r w:rsidRPr="00027280">
        <w:rPr>
          <w:rStyle w:val="StyleUnderline"/>
          <w:highlight w:val="green"/>
        </w:rPr>
        <w:t xml:space="preserve">the </w:t>
      </w:r>
      <w:r w:rsidRPr="00027280">
        <w:rPr>
          <w:rStyle w:val="Emphasis"/>
          <w:highlight w:val="green"/>
        </w:rPr>
        <w:t>culture of secrecy</w:t>
      </w:r>
      <w:r w:rsidRPr="001060F1">
        <w:rPr>
          <w:sz w:val="16"/>
        </w:rPr>
        <w:t xml:space="preserve"> </w:t>
      </w:r>
      <w:r w:rsidRPr="001060F1">
        <w:rPr>
          <w:rStyle w:val="StyleUnderline"/>
        </w:rPr>
        <w:t xml:space="preserve">that </w:t>
      </w:r>
      <w:r w:rsidRPr="00027280">
        <w:rPr>
          <w:rStyle w:val="StyleUnderline"/>
          <w:highlight w:val="green"/>
        </w:rPr>
        <w:t>surrounds the</w:t>
      </w:r>
      <w:r w:rsidRPr="001060F1">
        <w:rPr>
          <w:rStyle w:val="StyleUnderline"/>
        </w:rPr>
        <w:t xml:space="preserve"> </w:t>
      </w:r>
      <w:r w:rsidRPr="00027280">
        <w:rPr>
          <w:rStyle w:val="Emphasis"/>
          <w:highlight w:val="green"/>
        </w:rPr>
        <w:t>m</w:t>
      </w:r>
      <w:r w:rsidRPr="001060F1">
        <w:rPr>
          <w:rStyle w:val="StyleUnderline"/>
        </w:rPr>
        <w:t xml:space="preserve">ilitary </w:t>
      </w:r>
      <w:r w:rsidRPr="00027280">
        <w:rPr>
          <w:rStyle w:val="Emphasis"/>
          <w:highlight w:val="green"/>
        </w:rPr>
        <w:t>i</w:t>
      </w:r>
      <w:r w:rsidRPr="001060F1">
        <w:rPr>
          <w:rStyle w:val="StyleUnderline"/>
        </w:rPr>
        <w:t>ndustrial</w:t>
      </w:r>
      <w:r w:rsidRPr="001060F1">
        <w:rPr>
          <w:sz w:val="16"/>
        </w:rPr>
        <w:t xml:space="preserve"> </w:t>
      </w:r>
      <w:r w:rsidRPr="00027280">
        <w:rPr>
          <w:rStyle w:val="Emphasis"/>
          <w:highlight w:val="green"/>
        </w:rPr>
        <w:t>c</w:t>
      </w:r>
      <w:r w:rsidRPr="001060F1">
        <w:rPr>
          <w:rStyle w:val="StyleUnderline"/>
        </w:rPr>
        <w:t>omplex</w:t>
      </w:r>
      <w:r w:rsidRPr="001060F1">
        <w:rPr>
          <w:sz w:val="16"/>
        </w:rPr>
        <w:t xml:space="preserve">. Understanding the radical geographies of nuclear warfare should begin with the consideration of what is left unmapped. Cartography can be an elegant resource for understanding the world but is still limited by what is shown or concealed by the map maker. Maps can be sources of </w:t>
      </w:r>
      <w:r w:rsidRPr="00027280">
        <w:rPr>
          <w:sz w:val="16"/>
        </w:rPr>
        <w:t xml:space="preserve">epistemic injustice. </w:t>
      </w:r>
      <w:r w:rsidRPr="00027280">
        <w:rPr>
          <w:rStyle w:val="StyleUnderline"/>
        </w:rPr>
        <w:t>Maps have been used</w:t>
      </w:r>
      <w:r w:rsidRPr="001060F1">
        <w:rPr>
          <w:rStyle w:val="StyleUnderline"/>
        </w:rPr>
        <w:t xml:space="preserve"> to </w:t>
      </w:r>
      <w:r w:rsidRPr="00027280">
        <w:rPr>
          <w:rStyle w:val="Emphasis"/>
        </w:rPr>
        <w:t>deny knowledge</w:t>
      </w:r>
      <w:r w:rsidRPr="001060F1">
        <w:rPr>
          <w:rStyle w:val="StyleUnderline"/>
        </w:rPr>
        <w:t>, and as a tool to disguise the presence of the secret places where nuclear weapons were developed</w:t>
      </w:r>
      <w:r w:rsidRPr="001060F1">
        <w:rPr>
          <w:sz w:val="16"/>
        </w:rPr>
        <w:t xml:space="preserve">. They can be used to hide the traces of things that history would rather </w:t>
      </w:r>
      <w:proofErr w:type="gramStart"/>
      <w:r w:rsidRPr="001060F1">
        <w:rPr>
          <w:sz w:val="16"/>
        </w:rPr>
        <w:t>forget,</w:t>
      </w:r>
      <w:proofErr w:type="gramEnd"/>
      <w:r w:rsidRPr="001060F1">
        <w:rPr>
          <w:sz w:val="16"/>
        </w:rPr>
        <w:t xml:space="preserve"> a fresh green veneer for the jagged surfaces of military nuclear accident. They camouflage things that were perhaps never mapped to begin with, emerging in a flurry of pollution only to subsume into re-</w:t>
      </w:r>
      <w:proofErr w:type="spellStart"/>
      <w:r w:rsidRPr="001060F1">
        <w:rPr>
          <w:sz w:val="16"/>
        </w:rPr>
        <w:t>wilded</w:t>
      </w:r>
      <w:proofErr w:type="spellEnd"/>
      <w:r w:rsidRPr="001060F1">
        <w:rPr>
          <w:sz w:val="16"/>
        </w:rPr>
        <w:t xml:space="preserve"> nature reserve. Once it has gone, even the ground-truthing of satellite imagery may not reveal the traces of what came before. </w:t>
      </w:r>
      <w:r w:rsidRPr="001060F1">
        <w:rPr>
          <w:rStyle w:val="StyleUnderline"/>
        </w:rPr>
        <w:t>The perpetual</w:t>
      </w:r>
      <w:r w:rsidRPr="001060F1">
        <w:rPr>
          <w:sz w:val="16"/>
        </w:rPr>
        <w:t xml:space="preserve"> remapping and </w:t>
      </w:r>
      <w:r w:rsidRPr="001060F1">
        <w:rPr>
          <w:rStyle w:val="StyleUnderline"/>
        </w:rPr>
        <w:t>remaking of nuclear warfare</w:t>
      </w:r>
      <w:r w:rsidRPr="001060F1">
        <w:rPr>
          <w:sz w:val="16"/>
        </w:rPr>
        <w:t xml:space="preserve"> both </w:t>
      </w:r>
      <w:proofErr w:type="gramStart"/>
      <w:r w:rsidRPr="001060F1">
        <w:rPr>
          <w:sz w:val="16"/>
        </w:rPr>
        <w:t>constitutes</w:t>
      </w:r>
      <w:proofErr w:type="gramEnd"/>
      <w:r w:rsidRPr="001060F1">
        <w:rPr>
          <w:sz w:val="16"/>
        </w:rPr>
        <w:t xml:space="preserve"> and </w:t>
      </w:r>
      <w:r w:rsidRPr="001060F1">
        <w:rPr>
          <w:rStyle w:val="StyleUnderline"/>
        </w:rPr>
        <w:t xml:space="preserve">is reliant upon a concerning </w:t>
      </w:r>
      <w:r w:rsidRPr="001060F1">
        <w:rPr>
          <w:rStyle w:val="Emphasis"/>
        </w:rPr>
        <w:t>institutional</w:t>
      </w:r>
      <w:r w:rsidRPr="001060F1">
        <w:rPr>
          <w:rStyle w:val="StyleUnderline"/>
        </w:rPr>
        <w:t xml:space="preserve"> and </w:t>
      </w:r>
      <w:r w:rsidRPr="001060F1">
        <w:rPr>
          <w:rStyle w:val="Emphasis"/>
        </w:rPr>
        <w:t>cultural</w:t>
      </w:r>
      <w:r w:rsidRPr="001060F1">
        <w:rPr>
          <w:rStyle w:val="StyleUnderline"/>
        </w:rPr>
        <w:t xml:space="preserve"> </w:t>
      </w:r>
      <w:r w:rsidRPr="001060F1">
        <w:rPr>
          <w:rStyle w:val="Emphasis"/>
        </w:rPr>
        <w:t>amnesia</w:t>
      </w:r>
      <w:r w:rsidRPr="001060F1">
        <w:rPr>
          <w:sz w:val="16"/>
        </w:rPr>
        <w:t xml:space="preserve">. </w:t>
      </w:r>
      <w:r w:rsidRPr="00AA7934">
        <w:rPr>
          <w:rStyle w:val="StyleUnderline"/>
        </w:rPr>
        <w:t xml:space="preserve">The birth of nuclear warfare heralded </w:t>
      </w:r>
      <w:r w:rsidRPr="001060F1">
        <w:rPr>
          <w:sz w:val="16"/>
        </w:rPr>
        <w:t xml:space="preserve">the coming of </w:t>
      </w:r>
      <w:r w:rsidRPr="00AA7934">
        <w:rPr>
          <w:rStyle w:val="StyleUnderline"/>
        </w:rPr>
        <w:t xml:space="preserve">the </w:t>
      </w:r>
      <w:r w:rsidRPr="001060F1">
        <w:rPr>
          <w:rStyle w:val="Emphasis"/>
        </w:rPr>
        <w:t>secret city</w:t>
      </w:r>
      <w:r w:rsidRPr="001060F1">
        <w:rPr>
          <w:sz w:val="16"/>
        </w:rPr>
        <w:t xml:space="preserve">. Entire settlements came into being beyond the public domain, hidden from and by cartographers in the USA, the UK, France, China and the USSR, their sole purpose being the covert advancement of nuclear warfare technologies. For example, in 1943 an isolated nuclear </w:t>
      </w:r>
      <w:proofErr w:type="spellStart"/>
      <w:r w:rsidRPr="001060F1">
        <w:rPr>
          <w:sz w:val="16"/>
        </w:rPr>
        <w:t>defence</w:t>
      </w:r>
      <w:proofErr w:type="spellEnd"/>
      <w:r w:rsidRPr="001060F1">
        <w:rPr>
          <w:sz w:val="16"/>
        </w:rPr>
        <w:t xml:space="preserve"> research laboratory was established in Los Alamos, New Mexico. The ‘</w:t>
      </w:r>
      <w:proofErr w:type="spellStart"/>
      <w:r w:rsidRPr="001060F1">
        <w:rPr>
          <w:sz w:val="16"/>
        </w:rPr>
        <w:t>Plutopia</w:t>
      </w:r>
      <w:proofErr w:type="spellEnd"/>
      <w:r w:rsidRPr="001060F1">
        <w:rPr>
          <w:sz w:val="16"/>
        </w:rPr>
        <w:t xml:space="preserve">’ of </w:t>
      </w:r>
      <w:r w:rsidRPr="00027280">
        <w:rPr>
          <w:rStyle w:val="StyleUnderline"/>
          <w:highlight w:val="green"/>
        </w:rPr>
        <w:t>Los Alamos</w:t>
      </w:r>
      <w:r w:rsidRPr="00AA7934">
        <w:rPr>
          <w:rStyle w:val="StyleUnderline"/>
        </w:rPr>
        <w:t xml:space="preserve"> </w:t>
      </w:r>
      <w:r w:rsidRPr="00027280">
        <w:rPr>
          <w:rStyle w:val="StyleUnderline"/>
          <w:highlight w:val="green"/>
        </w:rPr>
        <w:t xml:space="preserve">was so </w:t>
      </w:r>
      <w:r w:rsidRPr="00027280">
        <w:rPr>
          <w:rStyle w:val="Emphasis"/>
          <w:highlight w:val="green"/>
        </w:rPr>
        <w:t>clandestine</w:t>
      </w:r>
      <w:r w:rsidRPr="00AA7934">
        <w:rPr>
          <w:rStyle w:val="StyleUnderline"/>
        </w:rPr>
        <w:t xml:space="preserve"> that initially </w:t>
      </w:r>
      <w:r w:rsidRPr="00027280">
        <w:rPr>
          <w:rStyle w:val="StyleUnderline"/>
          <w:highlight w:val="green"/>
        </w:rPr>
        <w:t>it didn’t</w:t>
      </w:r>
      <w:r w:rsidRPr="00AA7934">
        <w:rPr>
          <w:rStyle w:val="StyleUnderline"/>
        </w:rPr>
        <w:t xml:space="preserve"> even </w:t>
      </w:r>
      <w:r w:rsidRPr="00027280">
        <w:rPr>
          <w:rStyle w:val="StyleUnderline"/>
          <w:highlight w:val="green"/>
        </w:rPr>
        <w:t>have a name</w:t>
      </w:r>
      <w:r w:rsidRPr="001060F1">
        <w:rPr>
          <w:sz w:val="16"/>
        </w:rPr>
        <w:t xml:space="preserve">; it was referred to instead as ‘Project Y’.6 The unmapped streets of Los Alamos had the dual benefits of providing national security by concealment, and of isolating participants from a potentially disapproving outside world. The town was not included </w:t>
      </w:r>
      <w:proofErr w:type="gramStart"/>
      <w:r w:rsidRPr="001060F1">
        <w:rPr>
          <w:sz w:val="16"/>
        </w:rPr>
        <w:t>on</w:t>
      </w:r>
      <w:proofErr w:type="gramEnd"/>
      <w:r w:rsidRPr="001060F1">
        <w:rPr>
          <w:sz w:val="16"/>
        </w:rPr>
        <w:t xml:space="preserve"> any formal documentation or postal mail, and the whole area was fenced off and surrounded by guards. </w:t>
      </w:r>
      <w:r w:rsidRPr="00027280">
        <w:rPr>
          <w:rStyle w:val="StyleUnderline"/>
          <w:highlight w:val="green"/>
        </w:rPr>
        <w:t xml:space="preserve">Academics were intellectually </w:t>
      </w:r>
      <w:r w:rsidRPr="00027280">
        <w:rPr>
          <w:rStyle w:val="Emphasis"/>
          <w:highlight w:val="green"/>
        </w:rPr>
        <w:t>imprisoned</w:t>
      </w:r>
      <w:r w:rsidRPr="001060F1">
        <w:rPr>
          <w:sz w:val="16"/>
        </w:rPr>
        <w:t xml:space="preserve"> </w:t>
      </w:r>
      <w:r w:rsidRPr="00027280">
        <w:rPr>
          <w:rStyle w:val="StyleUnderline"/>
        </w:rPr>
        <w:t>by</w:t>
      </w:r>
      <w:r w:rsidRPr="00612513">
        <w:rPr>
          <w:rStyle w:val="StyleUnderline"/>
        </w:rPr>
        <w:t xml:space="preserve"> the legislation that entwined the nuclear military industrial establishment, </w:t>
      </w:r>
      <w:r w:rsidRPr="00027280">
        <w:rPr>
          <w:rStyle w:val="StyleUnderline"/>
          <w:highlight w:val="green"/>
        </w:rPr>
        <w:t xml:space="preserve">silenced by Espionage Acts and Military </w:t>
      </w:r>
      <w:proofErr w:type="gramStart"/>
      <w:r w:rsidRPr="00027280">
        <w:rPr>
          <w:rStyle w:val="StyleUnderline"/>
          <w:highlight w:val="green"/>
        </w:rPr>
        <w:t>Secrets</w:t>
      </w:r>
      <w:proofErr w:type="gramEnd"/>
      <w:r w:rsidRPr="00027280">
        <w:rPr>
          <w:sz w:val="16"/>
          <w:highlight w:val="green"/>
        </w:rPr>
        <w:t xml:space="preserve"> </w:t>
      </w:r>
      <w:r w:rsidRPr="00027280">
        <w:rPr>
          <w:rStyle w:val="StyleUnderline"/>
          <w:highlight w:val="green"/>
        </w:rPr>
        <w:t>Acts</w:t>
      </w:r>
      <w:r w:rsidRPr="001060F1">
        <w:rPr>
          <w:sz w:val="16"/>
        </w:rPr>
        <w:t>. For scientists during the austere years of the Second World War, this echoes the discourse of Yevgeny Zamyatin’s dystopian novel We, ‘</w:t>
      </w:r>
      <w:r w:rsidRPr="00612513">
        <w:rPr>
          <w:rStyle w:val="StyleUnderline"/>
        </w:rPr>
        <w:t>Those in paradise were given a choice: happiness without freedom, or freedom without happiness</w:t>
      </w:r>
      <w:r w:rsidRPr="001060F1">
        <w:rPr>
          <w:sz w:val="16"/>
        </w:rPr>
        <w:t xml:space="preserve">. There was no third alternative.’7 Los Alamos was designed to embody the respectable atmosphere of a campus town environment, with careful planning to </w:t>
      </w:r>
      <w:proofErr w:type="spellStart"/>
      <w:r w:rsidRPr="001060F1">
        <w:rPr>
          <w:sz w:val="16"/>
        </w:rPr>
        <w:t>demilitarise</w:t>
      </w:r>
      <w:proofErr w:type="spellEnd"/>
      <w:r w:rsidRPr="001060F1">
        <w:rPr>
          <w:sz w:val="16"/>
        </w:rPr>
        <w:t xml:space="preserve"> the feel of the place. Picket fences and leafy avenues created a sense of normality that encouraged scientists and their families to relocate. Excellent health care, good schools, churches and leafy parks simultaneously </w:t>
      </w:r>
      <w:proofErr w:type="spellStart"/>
      <w:r w:rsidRPr="001060F1">
        <w:rPr>
          <w:sz w:val="16"/>
        </w:rPr>
        <w:t>incentivised</w:t>
      </w:r>
      <w:proofErr w:type="spellEnd"/>
      <w:r w:rsidRPr="001060F1">
        <w:rPr>
          <w:sz w:val="16"/>
        </w:rPr>
        <w:t xml:space="preserve">, </w:t>
      </w:r>
      <w:proofErr w:type="spellStart"/>
      <w:r w:rsidRPr="001060F1">
        <w:rPr>
          <w:sz w:val="16"/>
        </w:rPr>
        <w:t>suburbanised</w:t>
      </w:r>
      <w:proofErr w:type="spellEnd"/>
      <w:r w:rsidRPr="001060F1">
        <w:rPr>
          <w:sz w:val="16"/>
        </w:rPr>
        <w:t xml:space="preserve"> and </w:t>
      </w:r>
      <w:proofErr w:type="spellStart"/>
      <w:r w:rsidRPr="001060F1">
        <w:rPr>
          <w:sz w:val="16"/>
        </w:rPr>
        <w:t>banalised</w:t>
      </w:r>
      <w:proofErr w:type="spellEnd"/>
      <w:r w:rsidRPr="001060F1">
        <w:rPr>
          <w:sz w:val="16"/>
        </w:rPr>
        <w:t xml:space="preserve"> the work of scientists who were employed to create weapons of mass destruction. </w:t>
      </w:r>
      <w:r w:rsidRPr="001060F1">
        <w:rPr>
          <w:rStyle w:val="StyleUnderline"/>
        </w:rPr>
        <w:t>Los Alamos did not occur in isolation</w:t>
      </w:r>
      <w:r w:rsidRPr="001060F1">
        <w:rPr>
          <w:sz w:val="16"/>
        </w:rPr>
        <w:t xml:space="preserve">; </w:t>
      </w:r>
      <w:r w:rsidRPr="001060F1">
        <w:rPr>
          <w:rStyle w:val="StyleUnderline"/>
        </w:rPr>
        <w:t xml:space="preserve">this was an </w:t>
      </w:r>
      <w:r w:rsidRPr="001060F1">
        <w:rPr>
          <w:rStyle w:val="Emphasis"/>
        </w:rPr>
        <w:t>international phenomenon</w:t>
      </w:r>
      <w:r w:rsidRPr="001060F1">
        <w:rPr>
          <w:sz w:val="16"/>
        </w:rPr>
        <w:t xml:space="preserve">. In 1958, the Chinese settlement No. 404 Factory of China National Nuclear Corporation was covertly built to refine plutonium and produce the components for nuclear weapons. The greatest number of secret cities emerged across what was then the USSR.8 Similarly to those living in Los Alamos, residents of the USSR secret cities received privileges, such as better food, health care and quality of life. However, their freedoms were severely restricted. Secret cities have created long-term </w:t>
      </w:r>
      <w:proofErr w:type="gramStart"/>
      <w:r w:rsidRPr="001060F1">
        <w:rPr>
          <w:sz w:val="16"/>
        </w:rPr>
        <w:t>challenges for</w:t>
      </w:r>
      <w:proofErr w:type="gramEnd"/>
      <w:r w:rsidRPr="001060F1">
        <w:rPr>
          <w:sz w:val="16"/>
        </w:rPr>
        <w:t xml:space="preserve"> former Soviet bloc countries due to the consequences of delayed under- </w:t>
      </w:r>
      <w:proofErr w:type="spellStart"/>
      <w:r w:rsidRPr="001060F1">
        <w:rPr>
          <w:sz w:val="16"/>
        </w:rPr>
        <w:t>urbanisation</w:t>
      </w:r>
      <w:proofErr w:type="spellEnd"/>
      <w:r w:rsidRPr="001060F1">
        <w:rPr>
          <w:sz w:val="16"/>
        </w:rPr>
        <w:t xml:space="preserve">. This is the way that spatial patterns of population change have been shaped by closed cities, creating population loss, socio-spatial </w:t>
      </w:r>
      <w:proofErr w:type="spellStart"/>
      <w:r w:rsidRPr="001060F1">
        <w:rPr>
          <w:sz w:val="16"/>
        </w:rPr>
        <w:t>polarisation</w:t>
      </w:r>
      <w:proofErr w:type="spellEnd"/>
      <w:r w:rsidRPr="001060F1">
        <w:rPr>
          <w:sz w:val="16"/>
        </w:rPr>
        <w:t>, and the re-emergence of social-spatial patterns that are attributed to under-</w:t>
      </w:r>
      <w:proofErr w:type="spellStart"/>
      <w:r w:rsidRPr="001060F1">
        <w:rPr>
          <w:sz w:val="16"/>
        </w:rPr>
        <w:t>urbanisation</w:t>
      </w:r>
      <w:proofErr w:type="spellEnd"/>
      <w:r w:rsidRPr="001060F1">
        <w:rPr>
          <w:sz w:val="16"/>
        </w:rPr>
        <w:t xml:space="preserve">. This reflects the limited economic resources that are available to rural communities surrounding once-secret cities, despite the abundant opportunities provided to city residents.9 It also demonstrates some of the subtler sociocultural consequences of nuclear secrecy. It is not yet possible to </w:t>
      </w:r>
      <w:proofErr w:type="spellStart"/>
      <w:r w:rsidRPr="001060F1">
        <w:rPr>
          <w:sz w:val="16"/>
        </w:rPr>
        <w:t>universalise</w:t>
      </w:r>
      <w:proofErr w:type="spellEnd"/>
      <w:r w:rsidRPr="001060F1">
        <w:rPr>
          <w:sz w:val="16"/>
        </w:rPr>
        <w:t xml:space="preserve"> the consequences of opening secret facilities, as this is not merely a historic phenomenon. There are still atomic cities that remain closed to prying eyes. </w:t>
      </w:r>
      <w:r w:rsidRPr="001060F1">
        <w:rPr>
          <w:rStyle w:val="StyleUnderline"/>
        </w:rPr>
        <w:t xml:space="preserve">An estimated </w:t>
      </w:r>
      <w:r w:rsidRPr="00027280">
        <w:rPr>
          <w:rStyle w:val="Emphasis"/>
          <w:highlight w:val="green"/>
        </w:rPr>
        <w:t>1.5</w:t>
      </w:r>
      <w:r w:rsidRPr="00027280">
        <w:rPr>
          <w:rStyle w:val="StyleUnderline"/>
          <w:highlight w:val="green"/>
        </w:rPr>
        <w:t xml:space="preserve"> </w:t>
      </w:r>
      <w:r w:rsidRPr="00027280">
        <w:rPr>
          <w:rStyle w:val="Emphasis"/>
          <w:highlight w:val="green"/>
        </w:rPr>
        <w:t>million</w:t>
      </w:r>
      <w:r w:rsidRPr="00027280">
        <w:rPr>
          <w:rStyle w:val="StyleUnderline"/>
          <w:highlight w:val="green"/>
        </w:rPr>
        <w:t xml:space="preserve"> people still live in</w:t>
      </w:r>
      <w:r w:rsidRPr="001060F1">
        <w:rPr>
          <w:sz w:val="16"/>
        </w:rPr>
        <w:t xml:space="preserve"> </w:t>
      </w:r>
      <w:r w:rsidRPr="001060F1">
        <w:rPr>
          <w:rStyle w:val="StyleUnderline"/>
        </w:rPr>
        <w:t>the</w:t>
      </w:r>
      <w:r w:rsidRPr="001060F1">
        <w:rPr>
          <w:sz w:val="16"/>
        </w:rPr>
        <w:t xml:space="preserve"> publicly acknowledged </w:t>
      </w:r>
      <w:r w:rsidRPr="001060F1">
        <w:rPr>
          <w:rStyle w:val="StyleUnderline"/>
        </w:rPr>
        <w:t xml:space="preserve">ones in </w:t>
      </w:r>
      <w:r w:rsidRPr="00027280">
        <w:rPr>
          <w:rStyle w:val="StyleUnderline"/>
          <w:highlight w:val="green"/>
        </w:rPr>
        <w:t>Russia</w:t>
      </w:r>
      <w:r w:rsidRPr="001060F1">
        <w:rPr>
          <w:sz w:val="16"/>
        </w:rPr>
        <w:t xml:space="preserve">, with yet </w:t>
      </w:r>
      <w:r w:rsidRPr="001060F1">
        <w:rPr>
          <w:rStyle w:val="StyleUnderline"/>
        </w:rPr>
        <w:t>more</w:t>
      </w:r>
      <w:r w:rsidRPr="001060F1">
        <w:rPr>
          <w:sz w:val="16"/>
        </w:rPr>
        <w:t xml:space="preserve"> </w:t>
      </w:r>
      <w:r w:rsidRPr="001060F1">
        <w:rPr>
          <w:rStyle w:val="StyleUnderline"/>
        </w:rPr>
        <w:t xml:space="preserve">unknown </w:t>
      </w:r>
      <w:r w:rsidRPr="00027280">
        <w:rPr>
          <w:rStyle w:val="StyleUnderline"/>
          <w:highlight w:val="green"/>
        </w:rPr>
        <w:t>nuclear enclaves</w:t>
      </w:r>
      <w:r w:rsidRPr="001060F1">
        <w:rPr>
          <w:sz w:val="16"/>
        </w:rPr>
        <w:t xml:space="preserve"> potentially </w:t>
      </w:r>
      <w:r w:rsidRPr="00027280">
        <w:rPr>
          <w:rStyle w:val="StyleUnderline"/>
          <w:highlight w:val="green"/>
        </w:rPr>
        <w:t xml:space="preserve">hidden </w:t>
      </w:r>
      <w:r w:rsidRPr="00027280">
        <w:rPr>
          <w:rStyle w:val="StyleUnderline"/>
        </w:rPr>
        <w:t>from</w:t>
      </w:r>
      <w:r w:rsidRPr="00027280">
        <w:rPr>
          <w:sz w:val="16"/>
        </w:rPr>
        <w:t xml:space="preserve"> </w:t>
      </w:r>
      <w:r w:rsidRPr="00027280">
        <w:rPr>
          <w:rStyle w:val="StyleUnderline"/>
        </w:rPr>
        <w:t>view</w:t>
      </w:r>
      <w:r w:rsidRPr="00027280">
        <w:rPr>
          <w:sz w:val="16"/>
        </w:rPr>
        <w:t xml:space="preserve">.10 In the USA, </w:t>
      </w:r>
      <w:r w:rsidRPr="00027280">
        <w:rPr>
          <w:rStyle w:val="StyleUnderline"/>
          <w:highlight w:val="green"/>
        </w:rPr>
        <w:t>Mercury</w:t>
      </w:r>
      <w:r w:rsidRPr="00027280">
        <w:rPr>
          <w:rStyle w:val="StyleUnderline"/>
        </w:rPr>
        <w:t xml:space="preserve">, </w:t>
      </w:r>
      <w:r w:rsidRPr="00027280">
        <w:rPr>
          <w:rStyle w:val="StyleUnderline"/>
          <w:highlight w:val="green"/>
        </w:rPr>
        <w:t>Nevada</w:t>
      </w:r>
      <w:r w:rsidRPr="00027280">
        <w:rPr>
          <w:sz w:val="16"/>
        </w:rPr>
        <w:t xml:space="preserve">, was used for nuclear weapons testing from 1951 to 1992, and </w:t>
      </w:r>
      <w:r w:rsidRPr="00027280">
        <w:rPr>
          <w:rStyle w:val="StyleUnderline"/>
          <w:highlight w:val="green"/>
        </w:rPr>
        <w:t>remains closed</w:t>
      </w:r>
      <w:r w:rsidRPr="00027280">
        <w:rPr>
          <w:rStyle w:val="StyleUnderline"/>
        </w:rPr>
        <w:t xml:space="preserve"> to t</w:t>
      </w:r>
      <w:r w:rsidRPr="00391F62">
        <w:rPr>
          <w:rStyle w:val="StyleUnderline"/>
        </w:rPr>
        <w:t>he public to this day</w:t>
      </w:r>
      <w:r w:rsidRPr="001060F1">
        <w:rPr>
          <w:sz w:val="16"/>
        </w:rPr>
        <w:t xml:space="preserve">.11 Its population has decreased from its Cold War heyday, but 500 people still live in Mercury. Only with time, and perhaps with the work of some very careful radical spatial analysists, will more of the mysteries of secret cities and other hidden nuclear spaces be revealed. It is not just maps that obfuscate. </w:t>
      </w:r>
      <w:r w:rsidRPr="00391F62">
        <w:rPr>
          <w:rStyle w:val="StyleUnderline"/>
        </w:rPr>
        <w:t xml:space="preserve">Military euphemisms have long been a tactic for the </w:t>
      </w:r>
      <w:r w:rsidRPr="00391F62">
        <w:rPr>
          <w:rStyle w:val="Emphasis"/>
        </w:rPr>
        <w:t>concealment</w:t>
      </w:r>
      <w:r w:rsidRPr="00391F62">
        <w:rPr>
          <w:rStyle w:val="StyleUnderline"/>
        </w:rPr>
        <w:t xml:space="preserve"> of inconvenient truths</w:t>
      </w:r>
      <w:r w:rsidRPr="001060F1">
        <w:rPr>
          <w:sz w:val="16"/>
        </w:rPr>
        <w:t xml:space="preserve">, </w:t>
      </w:r>
      <w:r w:rsidRPr="001060F1">
        <w:rPr>
          <w:sz w:val="16"/>
        </w:rPr>
        <w:lastRenderedPageBreak/>
        <w:t xml:space="preserve">designed to limit our understanding of the global harm caused by the nuclear military industrial establishment. Every thermonuclear bomb has a legacy of social and environmental harm and could obliterate the lives of thousands of people if deployed. However, nuclear weapon possessor states often attempt to </w:t>
      </w:r>
      <w:proofErr w:type="spellStart"/>
      <w:r w:rsidRPr="001060F1">
        <w:rPr>
          <w:sz w:val="16"/>
        </w:rPr>
        <w:t>anaesthetise</w:t>
      </w:r>
      <w:proofErr w:type="spellEnd"/>
      <w:r w:rsidRPr="001060F1">
        <w:rPr>
          <w:sz w:val="16"/>
        </w:rPr>
        <w:t xml:space="preserve"> the impact of this. In their </w:t>
      </w:r>
      <w:proofErr w:type="spellStart"/>
      <w:r w:rsidRPr="001060F1">
        <w:rPr>
          <w:sz w:val="16"/>
        </w:rPr>
        <w:t>sanitised</w:t>
      </w:r>
      <w:proofErr w:type="spellEnd"/>
      <w:r w:rsidRPr="001060F1">
        <w:rPr>
          <w:sz w:val="16"/>
        </w:rPr>
        <w:t xml:space="preserve"> language, arsenals of nuclear weapons are a single ‘nuclear deterrent’ constructed from ‘ICBMs’ (intercontinental ballistic missiles) rather than international deadly warhead flingers. Whether the purpose of this deterrence is to deter unwelcome visitors, or merely other nuclear weapon possessor states is not explicitly stated. The five Non-Proliferation Treaty (NPT) designated nuclear weapon possessor states of the USA, UK, France, Russia and China are among the most powerful in the world. They possess other equally powerful forms of conventional warfare, such as the American MOAB (Mother of All Bombs or Massive Ordinance Air Blast, depending on your perspective), which has the killing capacity of a nuclear weapon and was deployed in Afghanistan by President Trump in 2017. </w:t>
      </w:r>
      <w:r w:rsidRPr="00391F62">
        <w:rPr>
          <w:rStyle w:val="StyleUnderline"/>
        </w:rPr>
        <w:t xml:space="preserve">Nuclear warfare is somehow made </w:t>
      </w:r>
      <w:r w:rsidRPr="00391F62">
        <w:rPr>
          <w:rStyle w:val="Emphasis"/>
        </w:rPr>
        <w:t>respectable by omission</w:t>
      </w:r>
      <w:r w:rsidRPr="001060F1">
        <w:rPr>
          <w:sz w:val="16"/>
        </w:rPr>
        <w:t xml:space="preserve">, while the production, possession and detonation of nuclear weapons </w:t>
      </w:r>
      <w:proofErr w:type="gramStart"/>
      <w:r w:rsidRPr="001060F1">
        <w:rPr>
          <w:sz w:val="16"/>
        </w:rPr>
        <w:t>remains</w:t>
      </w:r>
      <w:proofErr w:type="gramEnd"/>
      <w:r w:rsidRPr="001060F1">
        <w:rPr>
          <w:sz w:val="16"/>
        </w:rPr>
        <w:t xml:space="preserve"> an abnormally murderous blip in human history. A culture of geopolitical discussion in abstract rather than concrete terms has meant that the Cold War was the first war to begin without a declaration of war and to end without a peace treaty.</w:t>
      </w:r>
    </w:p>
    <w:p w14:paraId="410C9002" w14:textId="77163F22" w:rsidR="0094114D" w:rsidRDefault="0094114D">
      <w:pPr>
        <w:rPr>
          <w:sz w:val="16"/>
        </w:rPr>
      </w:pPr>
      <w:r>
        <w:rPr>
          <w:sz w:val="16"/>
        </w:rPr>
        <w:br w:type="page"/>
      </w:r>
    </w:p>
    <w:p w14:paraId="0CC0F99D" w14:textId="02C7074B" w:rsidR="0094114D" w:rsidRPr="009E527A" w:rsidRDefault="0094114D" w:rsidP="0094114D">
      <w:pPr>
        <w:pStyle w:val="Heading4"/>
      </w:pPr>
      <w:r>
        <w:lastRenderedPageBreak/>
        <w:t>History proves the nuclear military industrial complex will stifle debates about the bomb to maximize deterrence</w:t>
      </w:r>
    </w:p>
    <w:p w14:paraId="6234A1A6" w14:textId="77777777" w:rsidR="0094114D" w:rsidRPr="009E527A" w:rsidRDefault="0094114D" w:rsidP="0094114D">
      <w:r w:rsidRPr="009E527A">
        <w:rPr>
          <w:b/>
          <w:bCs/>
          <w:sz w:val="26"/>
          <w:szCs w:val="26"/>
        </w:rPr>
        <w:t>Grant and Ziemann 16</w:t>
      </w:r>
      <w:r w:rsidRPr="009E527A">
        <w:t xml:space="preserve"> [Matthew Grant, Head of School Reader at the School of Philosophical, Historical, and Interdisciplinary Studies at the University of Essex with a PhD from the Queen Mary University of London, and Benjamin Ziemann, professor at the School of History, Philosophy and Digital Humanities at the University of Shefield with a PhD from the University of Bielefeld, 08-17-2016, “1 Introduction: the Cold War as an imaginary war,” Understanding the Imaginary War : Culture, Thought and Nuclear Conflict, 1945-90, https://ebookcentral-proquest-com.ezproxy.library.unlv.edu/lib/unlv/detail.action?pq-origsite=primo&amp;docID=4773372#goto_toc]/Kankee</w:t>
      </w:r>
    </w:p>
    <w:p w14:paraId="182A3E31" w14:textId="77777777" w:rsidR="0094114D" w:rsidRPr="00FD3FA0" w:rsidRDefault="0094114D" w:rsidP="0094114D">
      <w:pPr>
        <w:rPr>
          <w:sz w:val="16"/>
        </w:rPr>
      </w:pPr>
      <w:r w:rsidRPr="00FD3FA0">
        <w:rPr>
          <w:sz w:val="16"/>
          <w:szCs w:val="18"/>
        </w:rPr>
        <w:t xml:space="preserve">In this volume, we propose to take the metaphorical character of the Cold War seriously and to place how the bomb was used as a symbol for nuclear war at the very heart of this conflict. Understanding the Cold War, and the bomb’s place in it, requires an analysis of the complex linguistic inversions and paradoxical rhetorical interventions that allowed it to be envisaged in such contrasting ways. Thus, we consider the historical relevance of the political, cultural and artistic ramifications of nuclear weapons as signifiers for a new type of conflict in greater detail and in a more coherent fashion. We try to encapsulate this understanding of the metaphorical qualities of the Cold War in the notion of an imaginary war, or, more precisely, a war against the imagination. As an attack against the imagination, the nuclear threat forced politicians and ordinary people to accept the notion that preparations for nuclear annihilation would contribute towards peace, and that the existence of these weapons, and the anticipation of large-scale destruction that came with them, were an inescapable corollary of security, freedom and future prosperity on both sides of the Cold War divide </w:t>
      </w:r>
      <w:r w:rsidRPr="00FD3FA0">
        <w:rPr>
          <w:sz w:val="16"/>
        </w:rPr>
        <w:t xml:space="preserve">In a short but important piece that he published shortly after the end of the bloc confrontation, historian Michael Geyer highlighted three aspects of the system of nuclear deterrence that allowed him to qualify the Cold War as a sustained attack against the imagination.4 The first was the simulation of war games that calculated the potential impact of nuclear weapons on different theatres of war and under different strategic and operational parameters. As the actual use of nuclear weapons was of course avoided at all </w:t>
      </w:r>
      <w:proofErr w:type="gramStart"/>
      <w:r w:rsidRPr="00FD3FA0">
        <w:rPr>
          <w:sz w:val="16"/>
        </w:rPr>
        <w:t>cost</w:t>
      </w:r>
      <w:proofErr w:type="gramEnd"/>
      <w:r w:rsidRPr="00FD3FA0">
        <w:rPr>
          <w:sz w:val="16"/>
        </w:rPr>
        <w:t xml:space="preserve">, the only way governments could seek to understand the consequences of nuclear war – both on the enemy and themselves – was to simulate nuclear war. Such simulations meant that the anticipation and </w:t>
      </w:r>
      <w:proofErr w:type="gramStart"/>
      <w:r w:rsidRPr="00FD3FA0">
        <w:rPr>
          <w:sz w:val="16"/>
        </w:rPr>
        <w:t>imagining</w:t>
      </w:r>
      <w:proofErr w:type="gramEnd"/>
      <w:r w:rsidRPr="00FD3FA0">
        <w:rPr>
          <w:sz w:val="16"/>
        </w:rPr>
        <w:t xml:space="preserve"> of how nuclear weapons might be used became itself a key battlefield of the Cold War. Proponents of different schools of nuclear strategy may have held different opinions on how to conduct nuclear war, but their plans and strategies relied on the assumptions of what a nuclear war would be like – on how it was simulated and imagined. Pacifist critics and peace researchers likewise tried to understand the consequences of any such strategy on the peoples and societies that would be affected. Implicitly, everyone involved in fighting the Cold War, nuclear strategists and peace campaigners alike, agreed that the key battlefield of the Cold War was how nuclear war was simulated and imagined. It is wrong to assume, as some analysts have done, that the imagination of nuclear war benefited only those who sought to foster peace. Such forecasts were, to the contrary, also used by those military planners who wanted to make a nuclear stand-off both knowable and manageable.5 Vast sums were expended in attempting to understand the ‘reality’ of nuclear war, and the results of such attempts at modelling nuclear war greatly influenced Cold War Strategy. For example, exercise Abel Archer-83 not only modelled NATO’s potential use of its first-strike strategy in the early 1980s, but also raised alarms in Moscow that the war game was in fact a cover for a genuine strike.6 Imagining war in this sense not only furthered knowledge of the nuclear ‘reality’, but was in fact inseparable from it. This agreement over the imagination of the battlefield was closely related to the second aspect: the credibility of nuclear devastation as the capstone of deterrence. In its attempt to create such credibility, the blueprints for nuclear destruction had to pervade society and culture and to win the battle over the hearts and minds of populations in Cold War societies and convince them that nuclear deterrence worked and was the only way to keep the Cold War ‘cold’. As Geyer clearly </w:t>
      </w:r>
      <w:proofErr w:type="spellStart"/>
      <w:r w:rsidRPr="00FD3FA0">
        <w:rPr>
          <w:sz w:val="16"/>
        </w:rPr>
        <w:t>recognised</w:t>
      </w:r>
      <w:proofErr w:type="spellEnd"/>
      <w:r w:rsidRPr="00FD3FA0">
        <w:rPr>
          <w:sz w:val="16"/>
        </w:rPr>
        <w:t xml:space="preserve">, this making and unmaking of the credibility of nuclear destruction was in itself a rhetorical strategy, and as such it was part and parcel of the use of the bomb to stand as metaphor for a new type of warfare: the peace-ensuring weapon of total destruction.7 Ultimately, this led to the third aspect of the imaginary war that Geyer identified: the destruction of the autonomy of the enemy and of their willpower. The Cold War as a metaphorical play on the possibility of nuclear destruction was destructive, as it forced people to give in to the underpinning logic of deterrence. </w:t>
      </w:r>
      <w:r w:rsidRPr="0039521C">
        <w:rPr>
          <w:rStyle w:val="StyleUnderline"/>
          <w:highlight w:val="green"/>
        </w:rPr>
        <w:t>Only through relying on the logic of deterrence could security be obtained</w:t>
      </w:r>
      <w:r w:rsidRPr="00FD3FA0">
        <w:rPr>
          <w:sz w:val="16"/>
        </w:rPr>
        <w:t xml:space="preserve">. </w:t>
      </w:r>
      <w:r w:rsidRPr="0039521C">
        <w:rPr>
          <w:rStyle w:val="StyleUnderline"/>
          <w:highlight w:val="green"/>
        </w:rPr>
        <w:t>This led to</w:t>
      </w:r>
      <w:r w:rsidRPr="00FD3FA0">
        <w:rPr>
          <w:rStyle w:val="StyleUnderline"/>
        </w:rPr>
        <w:t xml:space="preserve"> </w:t>
      </w:r>
      <w:r w:rsidRPr="0039521C">
        <w:rPr>
          <w:rStyle w:val="StyleUnderline"/>
        </w:rPr>
        <w:t xml:space="preserve">the anguished attempts to ensure </w:t>
      </w:r>
      <w:r w:rsidRPr="0039521C">
        <w:rPr>
          <w:rStyle w:val="StyleUnderline"/>
          <w:highlight w:val="green"/>
        </w:rPr>
        <w:t>the</w:t>
      </w:r>
      <w:r w:rsidRPr="0039521C">
        <w:rPr>
          <w:rStyle w:val="StyleUnderline"/>
        </w:rPr>
        <w:t xml:space="preserve"> credibility of the deterrent</w:t>
      </w:r>
      <w:r w:rsidRPr="0039521C">
        <w:rPr>
          <w:sz w:val="16"/>
        </w:rPr>
        <w:t xml:space="preserve"> that typified the politics of both </w:t>
      </w:r>
      <w:proofErr w:type="gramStart"/>
      <w:r w:rsidRPr="0039521C">
        <w:rPr>
          <w:sz w:val="16"/>
        </w:rPr>
        <w:t>weapons</w:t>
      </w:r>
      <w:proofErr w:type="gramEnd"/>
      <w:r w:rsidRPr="0039521C">
        <w:rPr>
          <w:sz w:val="16"/>
        </w:rPr>
        <w:t xml:space="preserve"> technology and alliance strategy in the Cold War. It is reasonable to assume that it was precisely </w:t>
      </w:r>
      <w:r w:rsidRPr="0039521C">
        <w:rPr>
          <w:rStyle w:val="StyleUnderline"/>
        </w:rPr>
        <w:t xml:space="preserve">this </w:t>
      </w:r>
      <w:r w:rsidRPr="0039521C">
        <w:rPr>
          <w:rStyle w:val="Emphasis"/>
          <w:highlight w:val="green"/>
        </w:rPr>
        <w:t>loss of intellectual autonomy</w:t>
      </w:r>
      <w:r w:rsidRPr="0039521C">
        <w:rPr>
          <w:rStyle w:val="StyleUnderline"/>
        </w:rPr>
        <w:t xml:space="preserve"> that Orwell</w:t>
      </w:r>
      <w:r w:rsidRPr="00FD3FA0">
        <w:rPr>
          <w:rStyle w:val="StyleUnderline"/>
        </w:rPr>
        <w:t xml:space="preserve"> meant when he described the core effect of the Cold War as ‘the </w:t>
      </w:r>
      <w:r w:rsidRPr="00FD3FA0">
        <w:rPr>
          <w:rStyle w:val="Emphasis"/>
        </w:rPr>
        <w:t>reimposition of slavery</w:t>
      </w:r>
      <w:r w:rsidRPr="00FD3FA0">
        <w:rPr>
          <w:sz w:val="16"/>
        </w:rPr>
        <w:t xml:space="preserve">’.8 Taking the metaphorical quality of the Cold War seriously and </w:t>
      </w:r>
      <w:proofErr w:type="spellStart"/>
      <w:r w:rsidRPr="00FD3FA0">
        <w:rPr>
          <w:sz w:val="16"/>
        </w:rPr>
        <w:t>emphasising</w:t>
      </w:r>
      <w:proofErr w:type="spellEnd"/>
      <w:r w:rsidRPr="00FD3FA0">
        <w:rPr>
          <w:sz w:val="16"/>
        </w:rPr>
        <w:t xml:space="preserve"> the centrality of ‘the bomb’ as a symbol of its unprecedented destructive potential enables us to highlight both the discursive nature of this particular conflict and the centrality of that nature to how the conflict was understood and fought. The nuclear bombs that were used to destroy the Japanese cities of Hiroshima and Nagasaki in 1945 formed part of a conventional war effort. Yet, in the decades after August 1945, the understood ‘reality’ of nuclear devastation was created through the discursive practices that regulated the linguistic and pictorial references to a potential nuclear catastrophe – in short, it was imagined.9 While nuclear war was a fiction, the rhetorical usages of this fiction created the very reality of the Cold War as the age of the atomic bomb. Different groups of actors made and </w:t>
      </w:r>
      <w:proofErr w:type="gramStart"/>
      <w:r w:rsidRPr="00FD3FA0">
        <w:rPr>
          <w:sz w:val="16"/>
        </w:rPr>
        <w:t>unmade</w:t>
      </w:r>
      <w:proofErr w:type="gramEnd"/>
      <w:r w:rsidRPr="00FD3FA0">
        <w:rPr>
          <w:sz w:val="16"/>
        </w:rPr>
        <w:t xml:space="preserve"> this reality by using media that allowed them to construct the discursive elements of nuclear deterrence and its purported </w:t>
      </w:r>
      <w:r w:rsidRPr="00FD3FA0">
        <w:rPr>
          <w:sz w:val="16"/>
        </w:rPr>
        <w:lastRenderedPageBreak/>
        <w:t xml:space="preserve">consequences. The metaphorical nature of the Cold War, then, and the centrality of the bomb within that metaphorical landscape, structured the entire framework of the Cold War. In arguing that we need to understand the metaphorical nature of the nuclear conflict within the Cold War, we are not suggesting that the Cold War has no concrete meaning. Metaphors do not mean anything we want them to mean. Rather, they provide a framework – a limited and, at times, tightly bound one – of acceptable political and social realities. A key aim of the book is to explore the ways nuclear weapons could be imagined during the Cold War, by </w:t>
      </w:r>
      <w:proofErr w:type="spellStart"/>
      <w:r w:rsidRPr="00FD3FA0">
        <w:rPr>
          <w:sz w:val="16"/>
        </w:rPr>
        <w:t>analysing</w:t>
      </w:r>
      <w:proofErr w:type="spellEnd"/>
      <w:r w:rsidRPr="00FD3FA0">
        <w:rPr>
          <w:sz w:val="16"/>
        </w:rPr>
        <w:t xml:space="preserve"> the historical range and implications of key metaphors for nuclear conflict in detail. As such, the emphasis of the volume is placed on the consequences of how the ‘imaginary war’ structured the way in which the Cold War was envisaged and fought, and not just to provide examples of how nuclear weapons were imagined within popular culture. This distinction, between the structural implications of imagining nuclear weapons on the one hand, and the hermeneutic study of a selection of potentially endless cultural productions on the other, is central to the volume. We move beyond a mere description of the ways in which popular media represented the bomb and the nuclear age more generally</w:t>
      </w:r>
      <w:proofErr w:type="gramStart"/>
      <w:r w:rsidRPr="00FD3FA0">
        <w:rPr>
          <w:sz w:val="16"/>
        </w:rPr>
        <w:t>.10</w:t>
      </w:r>
      <w:proofErr w:type="gramEnd"/>
      <w:r w:rsidRPr="00FD3FA0">
        <w:rPr>
          <w:sz w:val="16"/>
        </w:rPr>
        <w:t xml:space="preserve"> Such a </w:t>
      </w:r>
      <w:proofErr w:type="gramStart"/>
      <w:r w:rsidRPr="00FD3FA0">
        <w:rPr>
          <w:sz w:val="16"/>
        </w:rPr>
        <w:t>cataloguing</w:t>
      </w:r>
      <w:proofErr w:type="gramEnd"/>
      <w:r w:rsidRPr="00FD3FA0">
        <w:rPr>
          <w:sz w:val="16"/>
        </w:rPr>
        <w:t xml:space="preserve"> of the different ways in which the media portrayed the bomb is a first step towards a more complex analysis of the nuclear threat. Yet it </w:t>
      </w:r>
      <w:proofErr w:type="gramStart"/>
      <w:r w:rsidRPr="00FD3FA0">
        <w:rPr>
          <w:sz w:val="16"/>
        </w:rPr>
        <w:t>has to</w:t>
      </w:r>
      <w:proofErr w:type="gramEnd"/>
      <w:r w:rsidRPr="00FD3FA0">
        <w:rPr>
          <w:sz w:val="16"/>
        </w:rPr>
        <w:t xml:space="preserve"> be accompanied by two additional perspectives that highlight the profound significance of the bomb for the Cold War. On the one hand, representations of the nuclear threat </w:t>
      </w:r>
      <w:proofErr w:type="gramStart"/>
      <w:r w:rsidRPr="00FD3FA0">
        <w:rPr>
          <w:sz w:val="16"/>
        </w:rPr>
        <w:t>have to</w:t>
      </w:r>
      <w:proofErr w:type="gramEnd"/>
      <w:r w:rsidRPr="00FD3FA0">
        <w:rPr>
          <w:sz w:val="16"/>
        </w:rPr>
        <w:t xml:space="preserve"> be situated in discourses about national and international security and about the role of nuclear deterrence in the post-war world. On the other hand, the imaginary war has to be understood as a threshold of expectations, as a fundamental shift in the ever-changing interplay between the ‘space of experience’ and the ‘horizon of expectations’ as the two main temporal markers in modern society.11 In much the same way, we do not view the Cold War as an imaginary war in the sense that this confrontation was just the result of an elaborate propaganda machinery that was employed by governments in the West and the East in order to deceive the people in their respective countries.12 The notion of propaganda is too simplistic to understand the continuing presence of, and the emotional investment in, the bomb as a signifier of total annihilation. To be sure, both governments and the military as well as anti-nuclear protest movements had their own vested interests in circulating their respective views on nuclear </w:t>
      </w:r>
      <w:proofErr w:type="gramStart"/>
      <w:r w:rsidRPr="00FD3FA0">
        <w:rPr>
          <w:sz w:val="16"/>
        </w:rPr>
        <w:t>armaments, and</w:t>
      </w:r>
      <w:proofErr w:type="gramEnd"/>
      <w:r w:rsidRPr="00FD3FA0">
        <w:rPr>
          <w:sz w:val="16"/>
        </w:rPr>
        <w:t xml:space="preserve"> used any means at their disposal to do so. But even while the political aims of key actors differed, they all shared a common terrain: the assumption that the prospect of nuclear war was best elaborated in the form of a simulation based on key signifiers. Any ‘propaganda’ effort could use these </w:t>
      </w:r>
      <w:proofErr w:type="gramStart"/>
      <w:r w:rsidRPr="00FD3FA0">
        <w:rPr>
          <w:sz w:val="16"/>
        </w:rPr>
        <w:t>signifiers, but</w:t>
      </w:r>
      <w:proofErr w:type="gramEnd"/>
      <w:r w:rsidRPr="00FD3FA0">
        <w:rPr>
          <w:sz w:val="16"/>
        </w:rPr>
        <w:t xml:space="preserve"> could not create them. It would also be mistaken to assume that the Cold War was an imaginary war as it had no material reality. Hundreds of Minuteman missile silos were tucked away across the Great Plains, thus turning the American Midwest into another frontline of the Cold War and demonstrating the intersections between grand nuclear strategy and US domestic politics. While the silos were by and large invisible to the US public at large, they had a continuing presence for the local population that actually mostly supported nuclear deterrence.13 The material reality of the imaginary war is also visible in the toxic legacy of the many former sites for the production of nuclear weapons that nowadays, after they have been decommissioned, need long-term solutions for the clean-up of nuclear waste and the preservation of key hardware structures.14 The Cold War was not an imaginary war in the sense that the nuclear threat was immaterial. It was imaginary in the sense that formats that are usually described as fictitious – from dreams and nightmares, films and novels to forecasts and scenarios – had an important bearing on the reality of the Cold War as a nuclear confrontation. For example, the acute fears of nuclear destruction caused by the escalation of the Cuban Missile Crisis in 1962 were very real, an intense emotional response to the fear of global destruction. Yet these fears were by necessity ‘imagined’, and how they were imagined was the result of a complex process of cultural construction. When the US </w:t>
      </w:r>
      <w:proofErr w:type="spellStart"/>
      <w:r w:rsidRPr="00FD3FA0">
        <w:rPr>
          <w:sz w:val="16"/>
        </w:rPr>
        <w:t>Defence</w:t>
      </w:r>
      <w:proofErr w:type="spellEnd"/>
      <w:r w:rsidRPr="00FD3FA0">
        <w:rPr>
          <w:sz w:val="16"/>
        </w:rPr>
        <w:t xml:space="preserve"> Secretary Robert McNamara wondered whether he had seen his last sunset during the crisis, he was articulating his understanding of nuclear war that was based on both technological awareness of the power of nuclear weapons and on the ‘scientific’ modelling of the results of a nuclear attack on US cities conducted by the US Government.15 The TV documentary The War Game, produced by the British film director Peter Watkins in 1965, can help us to understand how the imaginary war operated on different levels. The film was commissioned by the BBC and shot on location in various towns in the county of Kent. In the form of a mock documentary, it portrayed the effects of a 1-megaton bomb dropped on the town of Rochester, from the initial blast and shockwave and the ensuing firestorm to the subsequent breakdown of societal order, while police and fire services try to dispose of the many corpses and crack down with brutal force on rioting people, who scour the debris of the destroyed town for bits of food and other usable items. Shortly before the scheduled screening, </w:t>
      </w:r>
      <w:r w:rsidRPr="00FD3FA0">
        <w:rPr>
          <w:rStyle w:val="StyleUnderline"/>
        </w:rPr>
        <w:t>the BBC refrained from broadcasting the</w:t>
      </w:r>
      <w:r w:rsidRPr="00FD3FA0">
        <w:rPr>
          <w:sz w:val="16"/>
        </w:rPr>
        <w:t xml:space="preserve"> </w:t>
      </w:r>
      <w:r w:rsidRPr="00FD3FA0">
        <w:rPr>
          <w:rStyle w:val="StyleUnderline"/>
        </w:rPr>
        <w:t>film</w:t>
      </w:r>
      <w:r w:rsidRPr="00FD3FA0">
        <w:rPr>
          <w:sz w:val="16"/>
        </w:rPr>
        <w:t>, following intensive behind-the-</w:t>
      </w:r>
      <w:proofErr w:type="gramStart"/>
      <w:r w:rsidRPr="00FD3FA0">
        <w:rPr>
          <w:sz w:val="16"/>
        </w:rPr>
        <w:t>scene</w:t>
      </w:r>
      <w:proofErr w:type="gramEnd"/>
      <w:r w:rsidRPr="00FD3FA0">
        <w:rPr>
          <w:sz w:val="16"/>
        </w:rPr>
        <w:t xml:space="preserve"> debates with government officials from the Home Office and the Ministry of </w:t>
      </w:r>
      <w:proofErr w:type="spellStart"/>
      <w:r w:rsidRPr="00FD3FA0">
        <w:rPr>
          <w:sz w:val="16"/>
        </w:rPr>
        <w:t>Defence</w:t>
      </w:r>
      <w:proofErr w:type="spellEnd"/>
      <w:r w:rsidRPr="00FD3FA0">
        <w:rPr>
          <w:sz w:val="16"/>
        </w:rPr>
        <w:t xml:space="preserve"> that were followed by intensive scrutiny of the decision in parliament and in the print media. The film was subsequently released for screening in cinemas, attracting an estimated audience of six million people in the UK alone until it was finally broadcast on BBC television in 1985. At the political level, </w:t>
      </w:r>
      <w:r w:rsidRPr="00FD3FA0">
        <w:rPr>
          <w:rStyle w:val="StyleUnderline"/>
        </w:rPr>
        <w:t xml:space="preserve">the </w:t>
      </w:r>
      <w:r w:rsidRPr="0039521C">
        <w:rPr>
          <w:rStyle w:val="StyleUnderline"/>
          <w:highlight w:val="green"/>
        </w:rPr>
        <w:t xml:space="preserve">story of </w:t>
      </w:r>
      <w:r w:rsidRPr="0039521C">
        <w:rPr>
          <w:rStyle w:val="StyleUnderline"/>
        </w:rPr>
        <w:t xml:space="preserve">the </w:t>
      </w:r>
      <w:proofErr w:type="spellStart"/>
      <w:r w:rsidRPr="0039521C">
        <w:rPr>
          <w:rStyle w:val="StyleUnderline"/>
          <w:highlight w:val="green"/>
        </w:rPr>
        <w:t>The</w:t>
      </w:r>
      <w:proofErr w:type="spellEnd"/>
      <w:r w:rsidRPr="0039521C">
        <w:rPr>
          <w:rStyle w:val="StyleUnderline"/>
          <w:highlight w:val="green"/>
        </w:rPr>
        <w:t xml:space="preserve"> War Game</w:t>
      </w:r>
      <w:r w:rsidRPr="00FD3FA0">
        <w:rPr>
          <w:rStyle w:val="StyleUnderline"/>
        </w:rPr>
        <w:t xml:space="preserve"> </w:t>
      </w:r>
      <w:r w:rsidRPr="0039521C">
        <w:rPr>
          <w:rStyle w:val="StyleUnderline"/>
          <w:highlight w:val="green"/>
        </w:rPr>
        <w:t>is</w:t>
      </w:r>
      <w:r w:rsidRPr="00FD3FA0">
        <w:rPr>
          <w:rStyle w:val="StyleUnderline"/>
        </w:rPr>
        <w:t xml:space="preserve"> one of </w:t>
      </w:r>
      <w:r w:rsidRPr="0039521C">
        <w:rPr>
          <w:rStyle w:val="Emphasis"/>
          <w:highlight w:val="green"/>
        </w:rPr>
        <w:t>self-censorship</w:t>
      </w:r>
      <w:r w:rsidRPr="00FD3FA0">
        <w:rPr>
          <w:rStyle w:val="StyleUnderline"/>
        </w:rPr>
        <w:t xml:space="preserve"> of </w:t>
      </w:r>
      <w:r w:rsidRPr="0039521C">
        <w:rPr>
          <w:rStyle w:val="StyleUnderline"/>
          <w:highlight w:val="green"/>
        </w:rPr>
        <w:t>the BBC for fear of endangering</w:t>
      </w:r>
      <w:r w:rsidRPr="00FD3FA0">
        <w:rPr>
          <w:rStyle w:val="StyleUnderline"/>
        </w:rPr>
        <w:t xml:space="preserve"> </w:t>
      </w:r>
      <w:r w:rsidRPr="0039521C">
        <w:rPr>
          <w:rStyle w:val="StyleUnderline"/>
          <w:highlight w:val="green"/>
        </w:rPr>
        <w:t>its</w:t>
      </w:r>
      <w:r w:rsidRPr="00FD3FA0">
        <w:rPr>
          <w:rStyle w:val="StyleUnderline"/>
        </w:rPr>
        <w:t xml:space="preserve"> position vis-à-vis the </w:t>
      </w:r>
      <w:r w:rsidRPr="0039521C">
        <w:rPr>
          <w:rStyle w:val="StyleUnderline"/>
          <w:highlight w:val="green"/>
        </w:rPr>
        <w:t>government</w:t>
      </w:r>
      <w:r w:rsidRPr="00FD3FA0">
        <w:rPr>
          <w:sz w:val="16"/>
        </w:rPr>
        <w:t xml:space="preserve">, with the interesting point that the decision to pull the </w:t>
      </w:r>
      <w:proofErr w:type="spellStart"/>
      <w:r w:rsidRPr="00FD3FA0">
        <w:rPr>
          <w:sz w:val="16"/>
        </w:rPr>
        <w:t>programme</w:t>
      </w:r>
      <w:proofErr w:type="spellEnd"/>
      <w:r w:rsidRPr="00FD3FA0">
        <w:rPr>
          <w:sz w:val="16"/>
        </w:rPr>
        <w:t xml:space="preserve"> was not taken owing to the vivid nature in which the film portrayed the effects of a nuclear bomb on the bodies and souls of the surviving victims. As historian Tony Shaw has convincingly argued, ‘</w:t>
      </w:r>
      <w:r w:rsidRPr="00FD3FA0">
        <w:rPr>
          <w:rStyle w:val="StyleUnderline"/>
        </w:rPr>
        <w:t>the</w:t>
      </w:r>
      <w:r w:rsidRPr="00FD3FA0">
        <w:rPr>
          <w:sz w:val="16"/>
        </w:rPr>
        <w:t xml:space="preserve"> central </w:t>
      </w:r>
      <w:r w:rsidRPr="00FD3FA0">
        <w:rPr>
          <w:rStyle w:val="StyleUnderline"/>
        </w:rPr>
        <w:t>issue’</w:t>
      </w:r>
      <w:r w:rsidRPr="00FD3FA0">
        <w:rPr>
          <w:sz w:val="16"/>
        </w:rPr>
        <w:t xml:space="preserve"> in the debates between the government and the BBC was not ‘that of the immediate psychological impact of the film’s horror; rather, it </w:t>
      </w:r>
      <w:r w:rsidRPr="00FD3FA0">
        <w:rPr>
          <w:rStyle w:val="StyleUnderline"/>
        </w:rPr>
        <w:t>was</w:t>
      </w:r>
      <w:r w:rsidRPr="00FD3FA0">
        <w:rPr>
          <w:sz w:val="16"/>
        </w:rPr>
        <w:t xml:space="preserve"> that of </w:t>
      </w:r>
      <w:r w:rsidRPr="00FD3FA0">
        <w:rPr>
          <w:rStyle w:val="StyleUnderline"/>
        </w:rPr>
        <w:t>The War Game’s impact on the public’s attitudes to the nuclear deterrent’</w:t>
      </w:r>
      <w:r w:rsidRPr="00FD3FA0">
        <w:rPr>
          <w:sz w:val="16"/>
        </w:rPr>
        <w:t xml:space="preserve">.16 At this level, </w:t>
      </w:r>
      <w:r w:rsidRPr="0039521C">
        <w:rPr>
          <w:rStyle w:val="StyleUnderline"/>
          <w:highlight w:val="green"/>
        </w:rPr>
        <w:t>the</w:t>
      </w:r>
      <w:r w:rsidRPr="0039521C">
        <w:rPr>
          <w:sz w:val="16"/>
          <w:highlight w:val="green"/>
        </w:rPr>
        <w:t xml:space="preserve"> </w:t>
      </w:r>
      <w:r w:rsidRPr="0039521C">
        <w:rPr>
          <w:rStyle w:val="StyleUnderline"/>
          <w:highlight w:val="green"/>
        </w:rPr>
        <w:t>story</w:t>
      </w:r>
      <w:r w:rsidRPr="00FD3FA0">
        <w:rPr>
          <w:sz w:val="16"/>
        </w:rPr>
        <w:t xml:space="preserve"> of The War Game is one of the liberal Cold War consensus that supported the policy of nuclear deterrence in the UK as in other Western countries, and of </w:t>
      </w:r>
      <w:r w:rsidRPr="00FD3FA0">
        <w:rPr>
          <w:rStyle w:val="StyleUnderline"/>
        </w:rPr>
        <w:t xml:space="preserve">the </w:t>
      </w:r>
      <w:r w:rsidRPr="0039521C">
        <w:rPr>
          <w:rStyle w:val="StyleUnderline"/>
          <w:highlight w:val="green"/>
        </w:rPr>
        <w:t>limited political potential for a public critique of that consensus</w:t>
      </w:r>
      <w:r w:rsidRPr="00FD3FA0">
        <w:rPr>
          <w:sz w:val="16"/>
        </w:rPr>
        <w:t xml:space="preserve"> as for instance through the Campaign for Nuclear Disarmament (CND), which used the film in its appeal to the public. To understand the more complex ways in which The War Game was part and parcel of the nuclear war as an imaginary war, a closer look at the mediated reality that the film presented and at its use of the medium TV is needed.17 As the title of the film already suggests, The War Game is firmly situated in the Cold War as a war of simulations and scenarios of nuclear warfare. It opens with a map of the UK that pinpoints all those places that are potential targets of Soviet nuclear missiles, comparable to the maps that were used by military planners at the time. Nuclear war games are also introduced through short fictitious interview statements by a nuclear strategist with a heavy American accent, clearly modelled along the lines of RAND-strategist Herman Kahn, who is also represented through an intertitle with the question ‘Would the survivors envy the dead?’, from his 1960 book On Thermonuclear War. Yet The </w:t>
      </w:r>
      <w:r w:rsidRPr="00FD3FA0">
        <w:rPr>
          <w:sz w:val="16"/>
        </w:rPr>
        <w:lastRenderedPageBreak/>
        <w:t xml:space="preserve">War Game is not only situated in the simulation of nuclear war as the actual battlefield of the Cold War. Within these parameters, the film tackles the credibility of nuclear deterrence head-on as it inverts some of the narrative tropes that civil </w:t>
      </w:r>
      <w:proofErr w:type="spellStart"/>
      <w:r w:rsidRPr="00FD3FA0">
        <w:rPr>
          <w:sz w:val="16"/>
        </w:rPr>
        <w:t>defence</w:t>
      </w:r>
      <w:proofErr w:type="spellEnd"/>
      <w:r w:rsidRPr="00FD3FA0">
        <w:rPr>
          <w:sz w:val="16"/>
        </w:rPr>
        <w:t xml:space="preserve"> films produced by the British government tended to use. Quoting extensively from civil </w:t>
      </w:r>
      <w:proofErr w:type="spellStart"/>
      <w:r w:rsidRPr="00FD3FA0">
        <w:rPr>
          <w:sz w:val="16"/>
        </w:rPr>
        <w:t>defence</w:t>
      </w:r>
      <w:proofErr w:type="spellEnd"/>
      <w:r w:rsidRPr="00FD3FA0">
        <w:rPr>
          <w:sz w:val="16"/>
        </w:rPr>
        <w:t xml:space="preserve"> manuals and from meetings with civil </w:t>
      </w:r>
      <w:proofErr w:type="spellStart"/>
      <w:r w:rsidRPr="00FD3FA0">
        <w:rPr>
          <w:sz w:val="16"/>
        </w:rPr>
        <w:t>defence</w:t>
      </w:r>
      <w:proofErr w:type="spellEnd"/>
      <w:r w:rsidRPr="00FD3FA0">
        <w:rPr>
          <w:sz w:val="16"/>
        </w:rPr>
        <w:t xml:space="preserve"> planners, and showing how civil </w:t>
      </w:r>
      <w:proofErr w:type="spellStart"/>
      <w:r w:rsidRPr="00FD3FA0">
        <w:rPr>
          <w:sz w:val="16"/>
        </w:rPr>
        <w:t>defence</w:t>
      </w:r>
      <w:proofErr w:type="spellEnd"/>
      <w:r w:rsidRPr="00FD3FA0">
        <w:rPr>
          <w:sz w:val="16"/>
        </w:rPr>
        <w:t xml:space="preserve"> measures unfold and dramatically fail in the wake of the atomic blast, the films shows that civil </w:t>
      </w:r>
      <w:proofErr w:type="spellStart"/>
      <w:r w:rsidRPr="00FD3FA0">
        <w:rPr>
          <w:sz w:val="16"/>
        </w:rPr>
        <w:t>defence</w:t>
      </w:r>
      <w:proofErr w:type="spellEnd"/>
      <w:r w:rsidRPr="00FD3FA0">
        <w:rPr>
          <w:sz w:val="16"/>
        </w:rPr>
        <w:t xml:space="preserve"> will not underpin the national or local community amidst an exceptional challenge, but rather lead to an anomic situation in which the rule of law collapses, and thus ultimately create a police state that would destroy the very liberties that the Cold War consensus claimed to defend. Ironically, the depiction of state brutality in post-attack Britain in The War Game was based on government policies that were every bit as imaginary as the rest of the film, as the state’s ability to maintain any control, however murderous, was deeply doubted within Whitehall. </w:t>
      </w:r>
    </w:p>
    <w:p w14:paraId="2B80F197" w14:textId="77777777" w:rsidR="008742AE" w:rsidRPr="005629B9" w:rsidRDefault="008742AE" w:rsidP="008742AE">
      <w:pPr>
        <w:rPr>
          <w:sz w:val="16"/>
        </w:rPr>
      </w:pPr>
    </w:p>
    <w:p w14:paraId="52C93734" w14:textId="43EB1987" w:rsidR="008D5508" w:rsidRPr="005629B9" w:rsidRDefault="008D5508" w:rsidP="008D5508">
      <w:pPr>
        <w:pStyle w:val="Heading3"/>
        <w:rPr>
          <w:rFonts w:ascii="Arial Black" w:hAnsi="Arial Black"/>
          <w:color w:val="B43E1F"/>
        </w:rPr>
      </w:pPr>
      <w:r w:rsidRPr="005629B9">
        <w:rPr>
          <w:rFonts w:ascii="Arial Black" w:hAnsi="Arial Black"/>
          <w:color w:val="B43E1F"/>
        </w:rPr>
        <w:lastRenderedPageBreak/>
        <w:t xml:space="preserve">Contention </w:t>
      </w:r>
      <w:r w:rsidR="00303F0E" w:rsidRPr="005629B9">
        <w:rPr>
          <w:rFonts w:ascii="Arial Black" w:hAnsi="Arial Black"/>
          <w:color w:val="B43E1F"/>
        </w:rPr>
        <w:t>7</w:t>
      </w:r>
      <w:r w:rsidRPr="005629B9">
        <w:rPr>
          <w:rFonts w:ascii="Arial Black" w:hAnsi="Arial Black"/>
          <w:color w:val="B43E1F"/>
        </w:rPr>
        <w:t xml:space="preserve">: </w:t>
      </w:r>
      <w:r w:rsidR="002E4603" w:rsidRPr="005629B9">
        <w:rPr>
          <w:rFonts w:ascii="Arial Black" w:hAnsi="Arial Black"/>
          <w:color w:val="B43E1F"/>
        </w:rPr>
        <w:t>Nuclear Power</w:t>
      </w:r>
    </w:p>
    <w:p w14:paraId="0DDA4926" w14:textId="7ABE5684" w:rsidR="006C5AC4" w:rsidRPr="005629B9" w:rsidRDefault="00303F0E" w:rsidP="006C5AC4">
      <w:pPr>
        <w:pStyle w:val="Heading4"/>
      </w:pPr>
      <w:r w:rsidRPr="005629B9">
        <w:t xml:space="preserve">The </w:t>
      </w:r>
      <w:proofErr w:type="spellStart"/>
      <w:r w:rsidRPr="005629B9">
        <w:t>aff</w:t>
      </w:r>
      <w:proofErr w:type="spellEnd"/>
      <w:r w:rsidRPr="005629B9">
        <w:t xml:space="preserve"> allows clean n</w:t>
      </w:r>
      <w:r w:rsidR="006C5AC4" w:rsidRPr="005629B9">
        <w:t xml:space="preserve">uclear energy </w:t>
      </w:r>
      <w:r w:rsidRPr="005629B9">
        <w:t>without</w:t>
      </w:r>
      <w:r w:rsidR="006C5AC4" w:rsidRPr="005629B9">
        <w:t xml:space="preserve"> public </w:t>
      </w:r>
      <w:r w:rsidRPr="005629B9">
        <w:t xml:space="preserve">and interstate </w:t>
      </w:r>
      <w:r w:rsidR="006C5AC4" w:rsidRPr="005629B9">
        <w:t xml:space="preserve">fears about </w:t>
      </w:r>
      <w:r w:rsidRPr="005629B9">
        <w:t>proliferation</w:t>
      </w:r>
      <w:r w:rsidR="006C5AC4" w:rsidRPr="005629B9">
        <w:t xml:space="preserve"> or apocalyptic disasters</w:t>
      </w:r>
    </w:p>
    <w:p w14:paraId="0A34EB42" w14:textId="77777777" w:rsidR="006C5AC4" w:rsidRPr="005629B9" w:rsidRDefault="006C5AC4" w:rsidP="006C5AC4">
      <w:proofErr w:type="spellStart"/>
      <w:r w:rsidRPr="005629B9">
        <w:rPr>
          <w:b/>
          <w:bCs/>
          <w:sz w:val="26"/>
          <w:szCs w:val="26"/>
        </w:rPr>
        <w:t>Välipakka</w:t>
      </w:r>
      <w:proofErr w:type="spellEnd"/>
      <w:r w:rsidRPr="005629B9">
        <w:rPr>
          <w:b/>
          <w:bCs/>
          <w:sz w:val="26"/>
          <w:szCs w:val="26"/>
        </w:rPr>
        <w:t xml:space="preserve"> 25</w:t>
      </w:r>
      <w:r w:rsidRPr="005629B9">
        <w:t xml:space="preserve"> [Matti Välipakka, Master's student of Global Politics at the University of Helinski and worker at the Department of Political and </w:t>
      </w:r>
      <w:proofErr w:type="spellStart"/>
      <w:r w:rsidRPr="005629B9">
        <w:t>Economical</w:t>
      </w:r>
      <w:proofErr w:type="spellEnd"/>
      <w:r w:rsidRPr="005629B9">
        <w:t xml:space="preserve"> at the Finnish Ministry for Foreign Affairs, 2025, “Chapter 18: Integration of Nuclear Energy </w:t>
      </w:r>
      <w:proofErr w:type="spellStart"/>
      <w:r w:rsidRPr="005629B9">
        <w:t>Programmes</w:t>
      </w:r>
      <w:proofErr w:type="spellEnd"/>
      <w:r w:rsidRPr="005629B9">
        <w:t xml:space="preserve"> and Nuclear Weapons </w:t>
      </w:r>
      <w:proofErr w:type="spellStart"/>
      <w:r w:rsidRPr="005629B9">
        <w:t>Programmes</w:t>
      </w:r>
      <w:proofErr w:type="spellEnd"/>
      <w:r w:rsidRPr="005629B9">
        <w:t xml:space="preserve">,” University of Cambridge, </w:t>
      </w:r>
      <w:hyperlink r:id="rId75" w:history="1">
        <w:r w:rsidRPr="005629B9">
          <w:rPr>
            <w:rStyle w:val="Hyperlink"/>
          </w:rPr>
          <w:t>https://www.repository.cam.ac.uk/items/51a4b10b-15e1-4483-9396-c738ddbdf7cc]/Kankee</w:t>
        </w:r>
      </w:hyperlink>
    </w:p>
    <w:p w14:paraId="2B31FC26" w14:textId="77777777" w:rsidR="006C5AC4" w:rsidRPr="005629B9" w:rsidRDefault="006C5AC4" w:rsidP="006C5AC4">
      <w:pPr>
        <w:rPr>
          <w:sz w:val="16"/>
        </w:rPr>
      </w:pPr>
      <w:r w:rsidRPr="005629B9">
        <w:rPr>
          <w:sz w:val="16"/>
        </w:rPr>
        <w:t xml:space="preserve">Interestingly, the relationship between nuclear power production and nuclear weapons production has inverted since the deployment of the first atomic bomb in Hiroshima in 1945. Indeed, the first enrichment facilities for uranium were built solely with nuclear weapons production in mind. Furthermore, the first, albeit crude, nuclear power plant was not activated for energy production until 1951 (Image 18.2; Department of Energy, 2023). As an example, the first nuclear reactors in the United Kingdom were built to provide fissile material for nuclear weapons production (CND, 2018). The first of these, Calder Hall, was built primarily to produce weapons-grade plutonium, and the electricity it generated was merely a potentially useful byproduct (CND, 2018). Nowadays, reactors are used first and foremost for energy production, and plutonium is considered the potentially useful byproduct. Importantly, the uranium enrichment process can be continued far beyond the extent required for nuclear power (Elmer &amp; Harris, 2010). The same processes of uranium enrichment used for nuclear power can produce U-235 concentrations of beyond 90 percent, which is only useful for nuclear weapons. This output is known as weapons- grade uranium (Habib, 2010). </w:t>
      </w:r>
      <w:r w:rsidRPr="002A6196">
        <w:rPr>
          <w:rStyle w:val="StyleUnderline"/>
          <w:highlight w:val="green"/>
        </w:rPr>
        <w:t>Enrichment facilities</w:t>
      </w:r>
      <w:r w:rsidRPr="005629B9">
        <w:rPr>
          <w:rStyle w:val="StyleUnderline"/>
        </w:rPr>
        <w:t xml:space="preserve"> can therefore </w:t>
      </w:r>
      <w:r w:rsidRPr="002A6196">
        <w:rPr>
          <w:rStyle w:val="StyleUnderline"/>
          <w:highlight w:val="green"/>
        </w:rPr>
        <w:t>serve</w:t>
      </w:r>
      <w:r w:rsidRPr="005629B9">
        <w:rPr>
          <w:rStyle w:val="StyleUnderline"/>
        </w:rPr>
        <w:t xml:space="preserve"> </w:t>
      </w:r>
      <w:r w:rsidRPr="002A6196">
        <w:rPr>
          <w:rStyle w:val="StyleUnderline"/>
          <w:highlight w:val="green"/>
        </w:rPr>
        <w:t>both</w:t>
      </w:r>
      <w:r w:rsidRPr="005629B9">
        <w:rPr>
          <w:rStyle w:val="StyleUnderline"/>
        </w:rPr>
        <w:t xml:space="preserve"> nuclear </w:t>
      </w:r>
      <w:r w:rsidRPr="002A6196">
        <w:rPr>
          <w:rStyle w:val="StyleUnderline"/>
          <w:highlight w:val="green"/>
        </w:rPr>
        <w:t>energy and</w:t>
      </w:r>
      <w:r w:rsidRPr="005629B9">
        <w:rPr>
          <w:rStyle w:val="StyleUnderline"/>
        </w:rPr>
        <w:t xml:space="preserve"> nuclear </w:t>
      </w:r>
      <w:r w:rsidRPr="002A6196">
        <w:rPr>
          <w:rStyle w:val="StyleUnderline"/>
          <w:highlight w:val="green"/>
        </w:rPr>
        <w:t>weapons purposes</w:t>
      </w:r>
      <w:r w:rsidRPr="005629B9">
        <w:rPr>
          <w:rStyle w:val="StyleUnderline"/>
        </w:rPr>
        <w:t xml:space="preserve">, and thus, </w:t>
      </w:r>
      <w:r w:rsidRPr="002A6196">
        <w:rPr>
          <w:rStyle w:val="StyleUnderline"/>
          <w:highlight w:val="green"/>
        </w:rPr>
        <w:t>these sectors</w:t>
      </w:r>
      <w:r w:rsidRPr="005629B9">
        <w:rPr>
          <w:rStyle w:val="StyleUnderline"/>
        </w:rPr>
        <w:t xml:space="preserve"> of the nuclear industry </w:t>
      </w:r>
      <w:r w:rsidRPr="002A6196">
        <w:rPr>
          <w:rStyle w:val="StyleUnderline"/>
          <w:highlight w:val="green"/>
        </w:rPr>
        <w:t xml:space="preserve">are </w:t>
      </w:r>
      <w:r w:rsidRPr="002A6196">
        <w:rPr>
          <w:rStyle w:val="Emphasis"/>
          <w:highlight w:val="green"/>
        </w:rPr>
        <w:t>inextricably intertwined</w:t>
      </w:r>
      <w:r w:rsidRPr="005629B9">
        <w:rPr>
          <w:sz w:val="16"/>
        </w:rPr>
        <w:t xml:space="preserve">. This does not mean that there have not been any attempts to separate the production of nuclear energy from nuclear weapons manufacturing. A major focus of international non-proliferation policies to date is the severance, at least to some degree, of the links between nuclear energy and nuclear weapons (Bandarra &amp; Martuscelli, 2024; Miller, 2017). This effort, so far, can be considered as relatively successful, especially given that any nation with the ability to enrich uranium for civilian purposes also has the capability to produce weapons-grade materials. Yet not all states with nuclear power plants choose to produce nuclear weapons or nuclear- grade outputs (Image 18.3; Elmer &amp; Harris, 2010; Sagan, 2011). Despite this, studies have shown that </w:t>
      </w:r>
      <w:r w:rsidRPr="002A6196">
        <w:rPr>
          <w:rStyle w:val="StyleUnderline"/>
          <w:highlight w:val="green"/>
        </w:rPr>
        <w:t>the</w:t>
      </w:r>
      <w:r w:rsidRPr="005629B9">
        <w:rPr>
          <w:rStyle w:val="StyleUnderline"/>
        </w:rPr>
        <w:t xml:space="preserve"> wider </w:t>
      </w:r>
      <w:r w:rsidRPr="002A6196">
        <w:rPr>
          <w:rStyle w:val="StyleUnderline"/>
          <w:highlight w:val="green"/>
        </w:rPr>
        <w:t>public</w:t>
      </w:r>
      <w:r w:rsidRPr="005629B9">
        <w:rPr>
          <w:sz w:val="16"/>
        </w:rPr>
        <w:t xml:space="preserve"> (in the United States, at least) </w:t>
      </w:r>
      <w:r w:rsidRPr="002A6196">
        <w:rPr>
          <w:rStyle w:val="StyleUnderline"/>
          <w:highlight w:val="green"/>
        </w:rPr>
        <w:t>have</w:t>
      </w:r>
      <w:r w:rsidRPr="005629B9">
        <w:rPr>
          <w:rStyle w:val="StyleUnderline"/>
        </w:rPr>
        <w:t xml:space="preserve"> similar and </w:t>
      </w:r>
      <w:r w:rsidRPr="002A6196">
        <w:rPr>
          <w:rStyle w:val="Emphasis"/>
          <w:highlight w:val="green"/>
        </w:rPr>
        <w:t>interlinked</w:t>
      </w:r>
      <w:r w:rsidRPr="002A6196">
        <w:rPr>
          <w:rStyle w:val="StyleUnderline"/>
          <w:highlight w:val="green"/>
        </w:rPr>
        <w:t xml:space="preserve"> perceptions of</w:t>
      </w:r>
      <w:r w:rsidRPr="005629B9">
        <w:rPr>
          <w:rStyle w:val="StyleUnderline"/>
        </w:rPr>
        <w:t xml:space="preserve"> civil </w:t>
      </w:r>
      <w:r w:rsidRPr="002A6196">
        <w:rPr>
          <w:rStyle w:val="StyleUnderline"/>
          <w:highlight w:val="green"/>
        </w:rPr>
        <w:t>nuclear power and</w:t>
      </w:r>
      <w:r w:rsidRPr="005629B9">
        <w:rPr>
          <w:rStyle w:val="StyleUnderline"/>
        </w:rPr>
        <w:t xml:space="preserve"> nuclear </w:t>
      </w:r>
      <w:r w:rsidRPr="002A6196">
        <w:rPr>
          <w:rStyle w:val="StyleUnderline"/>
          <w:highlight w:val="green"/>
        </w:rPr>
        <w:t>weapons</w:t>
      </w:r>
      <w:r w:rsidRPr="005629B9">
        <w:rPr>
          <w:rStyle w:val="StyleUnderline"/>
        </w:rPr>
        <w:t xml:space="preserve">, </w:t>
      </w:r>
      <w:r w:rsidRPr="002A6196">
        <w:rPr>
          <w:rStyle w:val="StyleUnderline"/>
          <w:highlight w:val="green"/>
        </w:rPr>
        <w:t>and their</w:t>
      </w:r>
      <w:r w:rsidRPr="005629B9">
        <w:rPr>
          <w:rStyle w:val="StyleUnderline"/>
        </w:rPr>
        <w:t xml:space="preserve"> </w:t>
      </w:r>
      <w:r w:rsidRPr="002A6196">
        <w:rPr>
          <w:rStyle w:val="StyleUnderline"/>
          <w:highlight w:val="green"/>
        </w:rPr>
        <w:t>associated risks</w:t>
      </w:r>
      <w:r w:rsidRPr="005629B9">
        <w:rPr>
          <w:sz w:val="16"/>
        </w:rPr>
        <w:t xml:space="preserve"> (Baron &amp; Herzog, 2020). These perceptions tend to revolve around risk of contamination and a lack of control. Both are legitimate and understandable concerns given famous historical nuclear accidents, such as Chernobyl and Fukushima, and the undeniable possibility of more in the future (Baron &amp; Herzog, 2020; Erikson, 1990; Slovic et al., 1980). However, beyond this, it appears that </w:t>
      </w:r>
      <w:r w:rsidRPr="005629B9">
        <w:rPr>
          <w:rStyle w:val="StyleUnderline"/>
        </w:rPr>
        <w:t xml:space="preserve">the </w:t>
      </w:r>
      <w:r w:rsidRPr="002A6196">
        <w:rPr>
          <w:rStyle w:val="StyleUnderline"/>
          <w:highlight w:val="green"/>
        </w:rPr>
        <w:t>public</w:t>
      </w:r>
      <w:r w:rsidRPr="005629B9">
        <w:rPr>
          <w:rStyle w:val="StyleUnderline"/>
        </w:rPr>
        <w:t xml:space="preserve"> </w:t>
      </w:r>
      <w:r w:rsidRPr="002A6196">
        <w:rPr>
          <w:rStyle w:val="StyleUnderline"/>
          <w:highlight w:val="green"/>
        </w:rPr>
        <w:t>perception</w:t>
      </w:r>
      <w:r w:rsidRPr="005629B9">
        <w:rPr>
          <w:rStyle w:val="StyleUnderline"/>
        </w:rPr>
        <w:t xml:space="preserve"> of civil nuclear power risk </w:t>
      </w:r>
      <w:r w:rsidRPr="002A6196">
        <w:rPr>
          <w:rStyle w:val="StyleUnderline"/>
          <w:highlight w:val="green"/>
        </w:rPr>
        <w:t>is</w:t>
      </w:r>
      <w:r w:rsidRPr="005629B9">
        <w:rPr>
          <w:sz w:val="16"/>
        </w:rPr>
        <w:t xml:space="preserve"> also associated with, or even </w:t>
      </w:r>
      <w:r w:rsidRPr="002A6196">
        <w:rPr>
          <w:rStyle w:val="StyleUnderline"/>
          <w:highlight w:val="green"/>
        </w:rPr>
        <w:t>driven by</w:t>
      </w:r>
      <w:r w:rsidRPr="005629B9">
        <w:rPr>
          <w:rStyle w:val="StyleUnderline"/>
        </w:rPr>
        <w:t xml:space="preserve">, </w:t>
      </w:r>
      <w:r w:rsidRPr="002A6196">
        <w:rPr>
          <w:rStyle w:val="StyleUnderline"/>
          <w:highlight w:val="green"/>
        </w:rPr>
        <w:t>imagery of nuclear destruction</w:t>
      </w:r>
      <w:r w:rsidRPr="002A6196">
        <w:rPr>
          <w:sz w:val="16"/>
          <w:highlight w:val="green"/>
        </w:rPr>
        <w:t>,</w:t>
      </w:r>
      <w:r w:rsidRPr="005629B9">
        <w:rPr>
          <w:sz w:val="16"/>
        </w:rPr>
        <w:t xml:space="preserve"> </w:t>
      </w:r>
      <w:r w:rsidRPr="005629B9">
        <w:rPr>
          <w:rStyle w:val="StyleUnderline"/>
        </w:rPr>
        <w:t>namely mushroom clouds, even though civil nuclear projects are not capable of</w:t>
      </w:r>
      <w:r w:rsidRPr="005629B9">
        <w:rPr>
          <w:sz w:val="16"/>
        </w:rPr>
        <w:t xml:space="preserve"> a similar degree of </w:t>
      </w:r>
      <w:r w:rsidRPr="005629B9">
        <w:rPr>
          <w:rStyle w:val="StyleUnderline"/>
        </w:rPr>
        <w:t>destruction</w:t>
      </w:r>
      <w:r w:rsidRPr="005629B9">
        <w:rPr>
          <w:sz w:val="16"/>
        </w:rPr>
        <w:t xml:space="preserve"> (Baron &amp; Herzog, 2020). Such findings outline the potential for more research into the understanding of public perceptions regarding the links between these two nuclear projects aimed towards either the end of producing energy or producing weapons, particularly in countries other than the United States. Findings of this type of study could encourage better-informed debates about risks, especially given that both proponents and opponents of nuclear activities tend to ignore the inextricable links between nuclear power and weapons (Baron &amp; Herzog, 2020). Concealment of Nuclear Weapons </w:t>
      </w:r>
      <w:proofErr w:type="spellStart"/>
      <w:r w:rsidRPr="005629B9">
        <w:rPr>
          <w:sz w:val="16"/>
        </w:rPr>
        <w:t>Programmes</w:t>
      </w:r>
      <w:proofErr w:type="spellEnd"/>
      <w:r w:rsidRPr="005629B9">
        <w:rPr>
          <w:sz w:val="16"/>
        </w:rPr>
        <w:t xml:space="preserve"> With the above in mind, it is unsurprising that most governments have gone to great lengths to keep the close connection between nuclear power and nuclear weapons a secret (van Buuren, 2025; CND, 2018; Spencer, 1985). This is partly for strategic and national security purposes, but also for political and industrial convenience. Governments seek to avoid domestic protests, </w:t>
      </w:r>
      <w:proofErr w:type="spellStart"/>
      <w:r w:rsidRPr="005629B9">
        <w:rPr>
          <w:sz w:val="16"/>
        </w:rPr>
        <w:t>maximise</w:t>
      </w:r>
      <w:proofErr w:type="spellEnd"/>
      <w:r w:rsidRPr="005629B9">
        <w:rPr>
          <w:sz w:val="16"/>
        </w:rPr>
        <w:t xml:space="preserve"> profit, and to avoid eliciting citizens’ input given that public opinion of nuclear weapons is, while complex, often negative (Baron &amp; Herzog, 2020; see also Chapter 21). However, maintaining this secrecy is a significant challenge in open democratic societies. Firstly, as we have seen, all the main processes of </w:t>
      </w:r>
      <w:proofErr w:type="gramStart"/>
      <w:r w:rsidRPr="005629B9">
        <w:rPr>
          <w:sz w:val="16"/>
        </w:rPr>
        <w:t>the nuclear</w:t>
      </w:r>
      <w:proofErr w:type="gramEnd"/>
      <w:r w:rsidRPr="005629B9">
        <w:rPr>
          <w:sz w:val="16"/>
        </w:rPr>
        <w:t xml:space="preserve"> fuel cycle are used for both electrical power and military purposes. Thus, any new technologies developed to further the civilian energy industry can be used in turn </w:t>
      </w:r>
      <w:proofErr w:type="gramStart"/>
      <w:r w:rsidRPr="005629B9">
        <w:rPr>
          <w:sz w:val="16"/>
        </w:rPr>
        <w:t>to also</w:t>
      </w:r>
      <w:proofErr w:type="gramEnd"/>
      <w:r w:rsidRPr="005629B9">
        <w:rPr>
          <w:sz w:val="16"/>
        </w:rPr>
        <w:t xml:space="preserve"> enhance nuclear weapons capabilities (CND, 2018; Elmer &amp; Harris, 2010). An important example of how advances in refinement technology for nuclear energy production can aid proliferation is the development of new uranium enrichment technologies. The availability of more compact and effective enrichment methods further allows more covert and rapid development of nuclear capabilities. Secondly, the education of those who design and operate nuclear enrichment and power plants also spreads specialist know-how about the technologies, materials and processes needed for nuclear weapons manufacture (Elmer &amp; Harris, 2010). Ever since the development of the first atomic bomb, </w:t>
      </w:r>
      <w:r w:rsidRPr="005629B9">
        <w:rPr>
          <w:rStyle w:val="StyleUnderline"/>
        </w:rPr>
        <w:t xml:space="preserve">military and civil exploitation of atomic energy have been known to be </w:t>
      </w:r>
      <w:r w:rsidRPr="005629B9">
        <w:rPr>
          <w:rStyle w:val="Emphasis"/>
        </w:rPr>
        <w:t>too close</w:t>
      </w:r>
      <w:r w:rsidRPr="005629B9">
        <w:rPr>
          <w:rStyle w:val="StyleUnderline"/>
        </w:rPr>
        <w:t xml:space="preserve"> to one another to separate their development processes effectively</w:t>
      </w:r>
      <w:r w:rsidRPr="005629B9">
        <w:rPr>
          <w:sz w:val="16"/>
        </w:rPr>
        <w:t xml:space="preserve">, at least in a technical manner (Spencer, 1985). </w:t>
      </w:r>
      <w:r w:rsidRPr="002A6196">
        <w:rPr>
          <w:rStyle w:val="StyleUnderline"/>
          <w:highlight w:val="green"/>
        </w:rPr>
        <w:t>This can</w:t>
      </w:r>
      <w:r w:rsidRPr="005629B9">
        <w:rPr>
          <w:rStyle w:val="StyleUnderline"/>
        </w:rPr>
        <w:t xml:space="preserve"> </w:t>
      </w:r>
      <w:r w:rsidRPr="002A6196">
        <w:rPr>
          <w:rStyle w:val="StyleUnderline"/>
          <w:highlight w:val="green"/>
        </w:rPr>
        <w:t>make</w:t>
      </w:r>
      <w:r w:rsidRPr="005629B9">
        <w:rPr>
          <w:rStyle w:val="StyleUnderline"/>
        </w:rPr>
        <w:t xml:space="preserve"> various</w:t>
      </w:r>
      <w:r w:rsidRPr="005629B9">
        <w:rPr>
          <w:sz w:val="16"/>
        </w:rPr>
        <w:t xml:space="preserve"> </w:t>
      </w:r>
      <w:r w:rsidRPr="002A6196">
        <w:rPr>
          <w:rStyle w:val="StyleUnderline"/>
          <w:highlight w:val="green"/>
        </w:rPr>
        <w:t>attempts to portray atomic</w:t>
      </w:r>
      <w:r w:rsidRPr="005629B9">
        <w:rPr>
          <w:rStyle w:val="StyleUnderline"/>
        </w:rPr>
        <w:t xml:space="preserve"> </w:t>
      </w:r>
      <w:r w:rsidRPr="002A6196">
        <w:rPr>
          <w:rStyle w:val="StyleUnderline"/>
          <w:highlight w:val="green"/>
        </w:rPr>
        <w:t>energy as “peaceful</w:t>
      </w:r>
      <w:r w:rsidRPr="005629B9">
        <w:rPr>
          <w:rStyle w:val="StyleUnderline"/>
        </w:rPr>
        <w:t>” and “harmless</w:t>
      </w:r>
      <w:r w:rsidRPr="005629B9">
        <w:rPr>
          <w:sz w:val="16"/>
        </w:rPr>
        <w:t xml:space="preserve">” rather </w:t>
      </w:r>
      <w:r w:rsidRPr="002A6196">
        <w:rPr>
          <w:rStyle w:val="Emphasis"/>
          <w:highlight w:val="green"/>
        </w:rPr>
        <w:t>futile</w:t>
      </w:r>
      <w:r w:rsidRPr="005629B9">
        <w:rPr>
          <w:sz w:val="16"/>
        </w:rPr>
        <w:t xml:space="preserve">, </w:t>
      </w:r>
      <w:r w:rsidRPr="005629B9">
        <w:rPr>
          <w:rStyle w:val="StyleUnderline"/>
        </w:rPr>
        <w:t>and</w:t>
      </w:r>
      <w:r w:rsidRPr="005629B9">
        <w:rPr>
          <w:sz w:val="16"/>
        </w:rPr>
        <w:t xml:space="preserve">, instead, </w:t>
      </w:r>
      <w:r w:rsidRPr="002A6196">
        <w:rPr>
          <w:rStyle w:val="StyleUnderline"/>
          <w:highlight w:val="green"/>
        </w:rPr>
        <w:t xml:space="preserve">nuclear energy tends to be </w:t>
      </w:r>
      <w:proofErr w:type="spellStart"/>
      <w:r w:rsidRPr="002A6196">
        <w:rPr>
          <w:rStyle w:val="StyleUnderline"/>
          <w:highlight w:val="green"/>
        </w:rPr>
        <w:t>criticised</w:t>
      </w:r>
      <w:proofErr w:type="spellEnd"/>
      <w:r w:rsidRPr="005629B9">
        <w:rPr>
          <w:sz w:val="16"/>
        </w:rPr>
        <w:t xml:space="preserve">, as we have seen (Baron &amp; Herzog, 2020; CND, 2018). Be this as it may, governments and other bodies continue to </w:t>
      </w:r>
      <w:r w:rsidRPr="005629B9">
        <w:rPr>
          <w:sz w:val="16"/>
        </w:rPr>
        <w:lastRenderedPageBreak/>
        <w:t xml:space="preserve">make great efforts to disguise, deny, or ignore the connection between nuclear energy and nuclear weapons (Baron &amp; Herzog, 2020; Spencer, 1985). A pertinent example of the concealment of nuclear weapons development under the guise of a civilian nuclear </w:t>
      </w:r>
      <w:proofErr w:type="spellStart"/>
      <w:r w:rsidRPr="005629B9">
        <w:rPr>
          <w:sz w:val="16"/>
        </w:rPr>
        <w:t>programme</w:t>
      </w:r>
      <w:proofErr w:type="spellEnd"/>
      <w:r w:rsidRPr="005629B9">
        <w:rPr>
          <w:sz w:val="16"/>
        </w:rPr>
        <w:t xml:space="preserve"> is India. The uranium used in the first nuclear device detonated by India in 1974 originated from Canada and was provided for use in a civilian nuclear energy </w:t>
      </w:r>
      <w:proofErr w:type="spellStart"/>
      <w:r w:rsidRPr="005629B9">
        <w:rPr>
          <w:sz w:val="16"/>
        </w:rPr>
        <w:t>programme</w:t>
      </w:r>
      <w:proofErr w:type="spellEnd"/>
      <w:r w:rsidRPr="005629B9">
        <w:rPr>
          <w:sz w:val="16"/>
        </w:rPr>
        <w:t xml:space="preserve"> (Elmer &amp; Harris, 2010). </w:t>
      </w:r>
      <w:r w:rsidRPr="005629B9">
        <w:rPr>
          <w:rStyle w:val="StyleUnderline"/>
        </w:rPr>
        <w:t xml:space="preserve">This example illustrates that the technological and logistical relationship between nuclear weapons and nuclear energy is intrinsic, and that </w:t>
      </w:r>
      <w:r w:rsidRPr="002A6196">
        <w:rPr>
          <w:rStyle w:val="StyleUnderline"/>
          <w:highlight w:val="green"/>
        </w:rPr>
        <w:t>their separation is</w:t>
      </w:r>
      <w:r w:rsidRPr="005629B9">
        <w:rPr>
          <w:rStyle w:val="StyleUnderline"/>
        </w:rPr>
        <w:t xml:space="preserve"> largely </w:t>
      </w:r>
      <w:r w:rsidRPr="002A6196">
        <w:rPr>
          <w:rStyle w:val="StyleUnderline"/>
          <w:highlight w:val="green"/>
        </w:rPr>
        <w:t xml:space="preserve">a </w:t>
      </w:r>
      <w:r w:rsidRPr="002A6196">
        <w:rPr>
          <w:rStyle w:val="Emphasis"/>
          <w:highlight w:val="green"/>
        </w:rPr>
        <w:t>political</w:t>
      </w:r>
      <w:r w:rsidRPr="005629B9">
        <w:rPr>
          <w:rStyle w:val="StyleUnderline"/>
        </w:rPr>
        <w:t xml:space="preserve"> </w:t>
      </w:r>
      <w:r w:rsidRPr="002A6196">
        <w:rPr>
          <w:rStyle w:val="StyleUnderline"/>
          <w:highlight w:val="green"/>
        </w:rPr>
        <w:t>matter</w:t>
      </w:r>
      <w:r w:rsidRPr="005629B9">
        <w:rPr>
          <w:sz w:val="16"/>
        </w:rPr>
        <w:t xml:space="preserve">. Nuclear Energy </w:t>
      </w:r>
      <w:proofErr w:type="spellStart"/>
      <w:r w:rsidRPr="005629B9">
        <w:rPr>
          <w:sz w:val="16"/>
        </w:rPr>
        <w:t>Programmes</w:t>
      </w:r>
      <w:proofErr w:type="spellEnd"/>
      <w:r w:rsidRPr="005629B9">
        <w:rPr>
          <w:sz w:val="16"/>
        </w:rPr>
        <w:t xml:space="preserve"> as Indicators of Nuclear Weapons Development The aspiration to develop </w:t>
      </w:r>
      <w:r w:rsidRPr="002A6196">
        <w:rPr>
          <w:rStyle w:val="StyleUnderline"/>
          <w:highlight w:val="green"/>
        </w:rPr>
        <w:t>nuclear</w:t>
      </w:r>
      <w:r w:rsidRPr="005629B9">
        <w:rPr>
          <w:rStyle w:val="StyleUnderline"/>
        </w:rPr>
        <w:t xml:space="preserve"> </w:t>
      </w:r>
      <w:r w:rsidRPr="002A6196">
        <w:rPr>
          <w:rStyle w:val="StyleUnderline"/>
          <w:highlight w:val="green"/>
        </w:rPr>
        <w:t>capabilities</w:t>
      </w:r>
      <w:r w:rsidRPr="002A6196">
        <w:rPr>
          <w:sz w:val="16"/>
          <w:highlight w:val="green"/>
        </w:rPr>
        <w:t xml:space="preserve"> </w:t>
      </w:r>
      <w:r w:rsidRPr="002A6196">
        <w:rPr>
          <w:rStyle w:val="StyleUnderline"/>
          <w:highlight w:val="green"/>
        </w:rPr>
        <w:t>is</w:t>
      </w:r>
      <w:r w:rsidRPr="002A6196">
        <w:rPr>
          <w:sz w:val="16"/>
          <w:highlight w:val="green"/>
        </w:rPr>
        <w:t xml:space="preserve"> </w:t>
      </w:r>
      <w:r w:rsidRPr="002A6196">
        <w:rPr>
          <w:rStyle w:val="StyleUnderline"/>
          <w:highlight w:val="green"/>
        </w:rPr>
        <w:t>not</w:t>
      </w:r>
      <w:r w:rsidRPr="005629B9">
        <w:rPr>
          <w:sz w:val="16"/>
        </w:rPr>
        <w:t xml:space="preserve"> one that is usually </w:t>
      </w:r>
      <w:r w:rsidRPr="002A6196">
        <w:rPr>
          <w:rStyle w:val="StyleUnderline"/>
          <w:highlight w:val="green"/>
        </w:rPr>
        <w:t>looked upon kindly by the international community</w:t>
      </w:r>
      <w:r w:rsidRPr="005629B9">
        <w:rPr>
          <w:sz w:val="16"/>
        </w:rPr>
        <w:t xml:space="preserve"> and existing nuclear powers </w:t>
      </w:r>
      <w:r w:rsidRPr="005629B9">
        <w:rPr>
          <w:rStyle w:val="StyleUnderline"/>
        </w:rPr>
        <w:t>because there is concern that newly nuclear capable nations will develop weapons</w:t>
      </w:r>
      <w:r w:rsidRPr="005629B9">
        <w:rPr>
          <w:sz w:val="16"/>
        </w:rPr>
        <w:t xml:space="preserve">. In part this is a power-related geopolitical double standard (ICAN, 2021). Thus, the international goal of nuclear non-proliferation is embedded in many </w:t>
      </w:r>
      <w:proofErr w:type="spellStart"/>
      <w:r w:rsidRPr="005629B9">
        <w:rPr>
          <w:sz w:val="16"/>
        </w:rPr>
        <w:t>organisations</w:t>
      </w:r>
      <w:proofErr w:type="spellEnd"/>
      <w:r w:rsidRPr="005629B9">
        <w:rPr>
          <w:sz w:val="16"/>
        </w:rPr>
        <w:t xml:space="preserve">, including the United Nations (UN), for which a founding aspiration is nuclear disarmament (Image 18.4; Bandarra &amp; Martuscelli, 2024; Egeland, 2021. There are numerous nations around the world which have not developed any nuclear weapons capabilities of their own despite having nuclear energy </w:t>
      </w:r>
      <w:proofErr w:type="spellStart"/>
      <w:r w:rsidRPr="005629B9">
        <w:rPr>
          <w:sz w:val="16"/>
        </w:rPr>
        <w:t>programmes</w:t>
      </w:r>
      <w:proofErr w:type="spellEnd"/>
      <w:r w:rsidRPr="005629B9">
        <w:rPr>
          <w:sz w:val="16"/>
        </w:rPr>
        <w:t xml:space="preserve"> (Miller, 2017; Sagan, 2011). Considering the close connection between nuclear energy </w:t>
      </w:r>
      <w:proofErr w:type="spellStart"/>
      <w:r w:rsidRPr="005629B9">
        <w:rPr>
          <w:sz w:val="16"/>
        </w:rPr>
        <w:t>programmes</w:t>
      </w:r>
      <w:proofErr w:type="spellEnd"/>
      <w:r w:rsidRPr="005629B9">
        <w:rPr>
          <w:sz w:val="16"/>
        </w:rPr>
        <w:t xml:space="preserve"> and nuclear weapons </w:t>
      </w:r>
      <w:proofErr w:type="spellStart"/>
      <w:r w:rsidRPr="005629B9">
        <w:rPr>
          <w:sz w:val="16"/>
        </w:rPr>
        <w:t>programmes</w:t>
      </w:r>
      <w:proofErr w:type="spellEnd"/>
      <w:r w:rsidRPr="005629B9">
        <w:rPr>
          <w:sz w:val="16"/>
        </w:rPr>
        <w:t xml:space="preserve"> on a fundamental level, this invites the question of whether the existence of nuclear energy </w:t>
      </w:r>
      <w:proofErr w:type="spellStart"/>
      <w:r w:rsidRPr="005629B9">
        <w:rPr>
          <w:sz w:val="16"/>
        </w:rPr>
        <w:t>programmes</w:t>
      </w:r>
      <w:proofErr w:type="spellEnd"/>
      <w:r w:rsidRPr="005629B9">
        <w:rPr>
          <w:sz w:val="16"/>
        </w:rPr>
        <w:t xml:space="preserve"> provides enough reliable evidence to determine the existence of nuclear weapons </w:t>
      </w:r>
      <w:proofErr w:type="spellStart"/>
      <w:r w:rsidRPr="005629B9">
        <w:rPr>
          <w:sz w:val="16"/>
        </w:rPr>
        <w:t>programmes</w:t>
      </w:r>
      <w:proofErr w:type="spellEnd"/>
      <w:r w:rsidRPr="005629B9">
        <w:rPr>
          <w:sz w:val="16"/>
        </w:rPr>
        <w:t xml:space="preserve">. Miller (2017) inspects this connection at length, </w:t>
      </w:r>
      <w:proofErr w:type="spellStart"/>
      <w:r w:rsidRPr="005629B9">
        <w:rPr>
          <w:sz w:val="16"/>
        </w:rPr>
        <w:t>recognising</w:t>
      </w:r>
      <w:proofErr w:type="spellEnd"/>
      <w:r w:rsidRPr="005629B9">
        <w:rPr>
          <w:sz w:val="16"/>
        </w:rPr>
        <w:t xml:space="preserve"> that many of the newest nuclear energy </w:t>
      </w:r>
      <w:proofErr w:type="spellStart"/>
      <w:r w:rsidRPr="005629B9">
        <w:rPr>
          <w:sz w:val="16"/>
        </w:rPr>
        <w:t>programmes</w:t>
      </w:r>
      <w:proofErr w:type="spellEnd"/>
      <w:r w:rsidRPr="005629B9">
        <w:rPr>
          <w:sz w:val="16"/>
        </w:rPr>
        <w:t xml:space="preserve"> have been launched by nations in unstable security environments (e.g. Saudi Arabia, Egypt, United Arab Emirates), which may provide an incentive for simultaneously developing military nuclear capabilities. They reference existing qualitative analyses, asserting that civilian nuclear energy does not seem to be the driving force behind nuclear proliferation. Instead, they claim that proliferation is most often a result of dedicated military </w:t>
      </w:r>
      <w:proofErr w:type="spellStart"/>
      <w:r w:rsidRPr="005629B9">
        <w:rPr>
          <w:sz w:val="16"/>
        </w:rPr>
        <w:t>programmes</w:t>
      </w:r>
      <w:proofErr w:type="spellEnd"/>
      <w:r w:rsidRPr="005629B9">
        <w:rPr>
          <w:sz w:val="16"/>
        </w:rPr>
        <w:t xml:space="preserve">, as well as of assistance from existing nuclear-weapon states. Miller (2017) concludes that countries with nuclear energy </w:t>
      </w:r>
      <w:proofErr w:type="spellStart"/>
      <w:r w:rsidRPr="005629B9">
        <w:rPr>
          <w:sz w:val="16"/>
        </w:rPr>
        <w:t>programmes</w:t>
      </w:r>
      <w:proofErr w:type="spellEnd"/>
      <w:r w:rsidRPr="005629B9">
        <w:rPr>
          <w:sz w:val="16"/>
        </w:rPr>
        <w:t xml:space="preserve"> have 40 percent higher year-on-year odds of pursuing nuclear weapons in comparison to countries that do not have nuclear energy capabilities. This is not a trivial increase, but neither does it imply a certainty. Others, in turn, refer to countries with the capability of enriching the uranium needed for nuclear energy production as being “</w:t>
      </w:r>
      <w:r w:rsidRPr="002A6196">
        <w:rPr>
          <w:rStyle w:val="StyleUnderline"/>
          <w:highlight w:val="green"/>
        </w:rPr>
        <w:t>virtual nuclear weapon states</w:t>
      </w:r>
      <w:r w:rsidRPr="005629B9">
        <w:rPr>
          <w:sz w:val="16"/>
        </w:rPr>
        <w:t xml:space="preserve">” (Elmer &amp; Harris, 2010). In this virtual capability lies the reason why, for example, the allegedly civilian nuclear enrichment </w:t>
      </w:r>
      <w:proofErr w:type="spellStart"/>
      <w:r w:rsidRPr="005629B9">
        <w:rPr>
          <w:sz w:val="16"/>
        </w:rPr>
        <w:t>programme</w:t>
      </w:r>
      <w:proofErr w:type="spellEnd"/>
      <w:r w:rsidRPr="005629B9">
        <w:rPr>
          <w:sz w:val="16"/>
        </w:rPr>
        <w:t xml:space="preserve"> of Iran has raised such profound concern among the international community and existing nuclear powers since the 2000s. It has also further </w:t>
      </w:r>
      <w:r w:rsidRPr="002A6196">
        <w:rPr>
          <w:rStyle w:val="StyleUnderline"/>
          <w:highlight w:val="green"/>
        </w:rPr>
        <w:t>elicit</w:t>
      </w:r>
      <w:r w:rsidRPr="005629B9">
        <w:rPr>
          <w:rStyle w:val="StyleUnderline"/>
        </w:rPr>
        <w:t>ed</w:t>
      </w:r>
      <w:r w:rsidRPr="005629B9">
        <w:rPr>
          <w:sz w:val="16"/>
        </w:rPr>
        <w:t xml:space="preserve">, at times, </w:t>
      </w:r>
      <w:r w:rsidRPr="002A6196">
        <w:rPr>
          <w:rStyle w:val="StyleUnderline"/>
          <w:highlight w:val="green"/>
        </w:rPr>
        <w:t>violent</w:t>
      </w:r>
      <w:r w:rsidRPr="005629B9">
        <w:rPr>
          <w:rStyle w:val="StyleUnderline"/>
        </w:rPr>
        <w:t xml:space="preserve"> </w:t>
      </w:r>
      <w:r w:rsidRPr="002A6196">
        <w:rPr>
          <w:rStyle w:val="StyleUnderline"/>
          <w:highlight w:val="green"/>
        </w:rPr>
        <w:t>countermeasures</w:t>
      </w:r>
      <w:r w:rsidRPr="005629B9">
        <w:rPr>
          <w:sz w:val="16"/>
        </w:rPr>
        <w:t xml:space="preserve">, </w:t>
      </w:r>
      <w:r w:rsidRPr="005629B9">
        <w:rPr>
          <w:rStyle w:val="StyleUnderline"/>
        </w:rPr>
        <w:t>such as</w:t>
      </w:r>
      <w:r w:rsidRPr="005629B9">
        <w:rPr>
          <w:sz w:val="16"/>
        </w:rPr>
        <w:t xml:space="preserve"> the recent June 2025 </w:t>
      </w:r>
      <w:r w:rsidRPr="005629B9">
        <w:rPr>
          <w:rStyle w:val="StyleUnderline"/>
        </w:rPr>
        <w:t>air strikes by Israel and the United</w:t>
      </w:r>
      <w:r w:rsidRPr="005629B9">
        <w:rPr>
          <w:sz w:val="16"/>
        </w:rPr>
        <w:t xml:space="preserve"> </w:t>
      </w:r>
      <w:r w:rsidRPr="005629B9">
        <w:rPr>
          <w:rStyle w:val="StyleUnderline"/>
        </w:rPr>
        <w:t>States</w:t>
      </w:r>
      <w:r w:rsidRPr="005629B9">
        <w:rPr>
          <w:sz w:val="16"/>
        </w:rPr>
        <w:t xml:space="preserve"> (occurring contemporaneously with the writing of this work). Sagan (2011) also notes that there are many countries which have developed nuclear energy </w:t>
      </w:r>
      <w:proofErr w:type="spellStart"/>
      <w:r w:rsidRPr="005629B9">
        <w:rPr>
          <w:sz w:val="16"/>
        </w:rPr>
        <w:t>programmes</w:t>
      </w:r>
      <w:proofErr w:type="spellEnd"/>
      <w:r w:rsidRPr="005629B9">
        <w:rPr>
          <w:sz w:val="16"/>
        </w:rPr>
        <w:t xml:space="preserve">. Some of these have begun weapons exploration and given up (either voluntarily or by external pressure, violent or otherwise), while others have not explored military applications at all. Uncertainty about nations’ intentions and capabilities is compounded due to the level of secrecy surrounding potential developments of nuclear weapons. The apparent fact that the majority of nations with nuclear power capabilities do not also possess nuclear weapons is a hopeful one and is testament to the effectiveness of nuclear non-proliferation efforts worldwide, whether they be for humanitarian (e.g. UN-driven) or geopolitical (e.g. adversarial politics and </w:t>
      </w:r>
      <w:proofErr w:type="spellStart"/>
      <w:r w:rsidRPr="005629B9">
        <w:rPr>
          <w:sz w:val="16"/>
        </w:rPr>
        <w:t>stigmatisation</w:t>
      </w:r>
      <w:proofErr w:type="spellEnd"/>
      <w:r w:rsidRPr="005629B9">
        <w:rPr>
          <w:sz w:val="16"/>
        </w:rPr>
        <w:t xml:space="preserve">) reasons (Bandarra &amp; Martuscelli, 2024; Egeland, 2022; Sagan, 2011). However, in light of recent developments that bring nuclear competition into the spotlight, such as the rise of the United States’ “two-peer” problem with Russia and China (Roberts, 2023; see also Chapter 20), and the oppression of nuclear use by other states, such as Iran, perhaps there is cause for some concern that a renewed nuclear arms race may be emerging. Nations with, or without, nuclear capabilities may feel it necessary to develop their own deterrence. For more discussion of this, see Chapter 20. </w:t>
      </w:r>
    </w:p>
    <w:p w14:paraId="4D2E84B0" w14:textId="77777777" w:rsidR="006C308C" w:rsidRDefault="006C308C">
      <w:pPr>
        <w:rPr>
          <w:rFonts w:eastAsiaTheme="majorEastAsia" w:cstheme="majorBidi"/>
          <w:b/>
          <w:iCs/>
          <w:sz w:val="26"/>
        </w:rPr>
      </w:pPr>
      <w:r>
        <w:br w:type="page"/>
      </w:r>
    </w:p>
    <w:p w14:paraId="396796F4" w14:textId="0A2F21C0" w:rsidR="00DF3662" w:rsidRPr="005629B9" w:rsidRDefault="003B0F1E" w:rsidP="00DF3662">
      <w:pPr>
        <w:pStyle w:val="Heading4"/>
      </w:pPr>
      <w:r>
        <w:lastRenderedPageBreak/>
        <w:t xml:space="preserve">Nuclear power </w:t>
      </w:r>
      <w:r w:rsidR="00DF3662" w:rsidRPr="005629B9">
        <w:t>is critical to stopping climate change</w:t>
      </w:r>
      <w:r>
        <w:t>, but fails due to non-proliferation</w:t>
      </w:r>
    </w:p>
    <w:p w14:paraId="5616D8F8" w14:textId="77777777" w:rsidR="00DF3662" w:rsidRPr="005629B9" w:rsidRDefault="00DF3662" w:rsidP="00DF3662">
      <w:r w:rsidRPr="005629B9">
        <w:rPr>
          <w:rStyle w:val="Heading4Char"/>
        </w:rPr>
        <w:t>Jayanti 23</w:t>
      </w:r>
      <w:r w:rsidRPr="005629B9">
        <w:t xml:space="preserve"> [Suriya Jayanti, Eastern Europe energy policy expert and former US diplomat regarding energy/Ukraine, 03-15-</w:t>
      </w:r>
      <w:r w:rsidRPr="003B0F1E">
        <w:t>2023, "Russia Is Vital to the Clean Energy Transition. That's a Problem," Time, https://time.com/6262116/russia-vital-to-the-clean-energy</w:t>
      </w:r>
      <w:r w:rsidRPr="005629B9">
        <w:t>-transition/]/Kankee</w:t>
      </w:r>
    </w:p>
    <w:p w14:paraId="458E8320" w14:textId="77777777" w:rsidR="00DF3662" w:rsidRPr="00DD68E3" w:rsidRDefault="00DF3662" w:rsidP="00DF3662">
      <w:pPr>
        <w:rPr>
          <w:sz w:val="16"/>
        </w:rPr>
      </w:pPr>
      <w:r w:rsidRPr="00DD68E3">
        <w:rPr>
          <w:sz w:val="16"/>
        </w:rPr>
        <w:t xml:space="preserve">Following the February 24, </w:t>
      </w:r>
      <w:proofErr w:type="gramStart"/>
      <w:r w:rsidRPr="00DD68E3">
        <w:rPr>
          <w:sz w:val="16"/>
        </w:rPr>
        <w:t>2022</w:t>
      </w:r>
      <w:proofErr w:type="gramEnd"/>
      <w:r w:rsidRPr="00DD68E3">
        <w:rPr>
          <w:sz w:val="16"/>
        </w:rPr>
        <w:t xml:space="preserve"> full-scale invasion of Ukraine, the first energy strike was the U.S.’ mostly symbolic March 8 embargo on Russian energy commodities. Poland sanctioned Gazprom, Russia’s natural gas giant, on April 26, but the EU didn’t apply hard restrictions against Russian energy exports until its December 5 imposition of the $60 per barrel price cap on Russian crude oil. Effective February 5, 2023, the E.U. stopped imports of Russian oil products, principally diesel. For natural gas, Russia forced the issue, cutting off almost all pipeline exports to Europe by August 31, 2022. Europe increased its imports of Russian LNG and coal, but </w:t>
      </w:r>
      <w:proofErr w:type="gramStart"/>
      <w:r w:rsidRPr="00DD68E3">
        <w:rPr>
          <w:sz w:val="16"/>
        </w:rPr>
        <w:t>overall</w:t>
      </w:r>
      <w:proofErr w:type="gramEnd"/>
      <w:r w:rsidRPr="00DD68E3">
        <w:rPr>
          <w:sz w:val="16"/>
        </w:rPr>
        <w:t xml:space="preserve"> the continent is now mostly weaned off its aggressive eastern neighbor’s energy exports. This </w:t>
      </w:r>
      <w:proofErr w:type="gramStart"/>
      <w:r w:rsidRPr="00DD68E3">
        <w:rPr>
          <w:sz w:val="16"/>
        </w:rPr>
        <w:t>hard fought</w:t>
      </w:r>
      <w:proofErr w:type="gramEnd"/>
      <w:r w:rsidRPr="00DD68E3">
        <w:rPr>
          <w:sz w:val="16"/>
        </w:rPr>
        <w:t xml:space="preserve"> freedom has coupled with the surge in renewables investment to achieve what political will had not—</w:t>
      </w:r>
      <w:r w:rsidRPr="002A6196">
        <w:rPr>
          <w:rStyle w:val="StyleUnderline"/>
          <w:highlight w:val="green"/>
        </w:rPr>
        <w:t>the energy transition</w:t>
      </w:r>
      <w:r w:rsidRPr="00DD68E3">
        <w:rPr>
          <w:sz w:val="16"/>
        </w:rPr>
        <w:t>. The uncomfortable irony is, however, that Russia</w:t>
      </w:r>
      <w:r w:rsidRPr="002A6196">
        <w:rPr>
          <w:rStyle w:val="StyleUnderline"/>
          <w:highlight w:val="green"/>
        </w:rPr>
        <w:t xml:space="preserve"> is</w:t>
      </w:r>
      <w:r w:rsidRPr="00DD68E3">
        <w:rPr>
          <w:rStyle w:val="StyleUnderline"/>
        </w:rPr>
        <w:t xml:space="preserve"> </w:t>
      </w:r>
      <w:r w:rsidRPr="00DD68E3">
        <w:rPr>
          <w:sz w:val="16"/>
        </w:rPr>
        <w:t xml:space="preserve">still </w:t>
      </w:r>
      <w:r w:rsidRPr="002A6196">
        <w:rPr>
          <w:rStyle w:val="Emphasis"/>
          <w:highlight w:val="green"/>
        </w:rPr>
        <w:t>essential</w:t>
      </w:r>
      <w:r w:rsidRPr="00DD68E3">
        <w:rPr>
          <w:rStyle w:val="StyleUnderline"/>
        </w:rPr>
        <w:t xml:space="preserve"> </w:t>
      </w:r>
      <w:r w:rsidRPr="00DD68E3">
        <w:rPr>
          <w:sz w:val="16"/>
        </w:rPr>
        <w:t xml:space="preserve">to that very same transition. The largest country in the world by land mass, Russia is dominant in one area </w:t>
      </w:r>
      <w:proofErr w:type="gramStart"/>
      <w:r w:rsidRPr="00DD68E3">
        <w:rPr>
          <w:sz w:val="16"/>
        </w:rPr>
        <w:t>absolutely critical</w:t>
      </w:r>
      <w:proofErr w:type="gramEnd"/>
      <w:r w:rsidRPr="00DD68E3">
        <w:rPr>
          <w:sz w:val="16"/>
        </w:rPr>
        <w:t xml:space="preserve"> </w:t>
      </w:r>
      <w:r w:rsidRPr="002A6196">
        <w:rPr>
          <w:rStyle w:val="StyleUnderline"/>
          <w:highlight w:val="green"/>
        </w:rPr>
        <w:t>to</w:t>
      </w:r>
      <w:r w:rsidRPr="00DD68E3">
        <w:rPr>
          <w:rStyle w:val="StyleUnderline"/>
        </w:rPr>
        <w:t xml:space="preserve"> </w:t>
      </w:r>
      <w:r w:rsidRPr="002A6196">
        <w:rPr>
          <w:rStyle w:val="StyleUnderline"/>
          <w:highlight w:val="green"/>
        </w:rPr>
        <w:t>powering</w:t>
      </w:r>
      <w:r w:rsidRPr="00DD68E3">
        <w:rPr>
          <w:rStyle w:val="StyleUnderline"/>
        </w:rPr>
        <w:t xml:space="preserve"> </w:t>
      </w:r>
      <w:r w:rsidRPr="002A6196">
        <w:rPr>
          <w:rStyle w:val="StyleUnderline"/>
          <w:highlight w:val="green"/>
        </w:rPr>
        <w:t>the world without carbon</w:t>
      </w:r>
      <w:r w:rsidRPr="00DD68E3">
        <w:rPr>
          <w:rStyle w:val="StyleUnderline"/>
        </w:rPr>
        <w:t xml:space="preserve"> emissions</w:t>
      </w:r>
      <w:r w:rsidRPr="00DD68E3">
        <w:rPr>
          <w:sz w:val="16"/>
          <w:szCs w:val="16"/>
        </w:rPr>
        <w:t>—</w:t>
      </w:r>
      <w:r w:rsidRPr="002A6196">
        <w:rPr>
          <w:rStyle w:val="StyleUnderline"/>
          <w:highlight w:val="green"/>
        </w:rPr>
        <w:t>nuclear</w:t>
      </w:r>
      <w:r w:rsidRPr="00DD68E3">
        <w:rPr>
          <w:rStyle w:val="StyleUnderline"/>
        </w:rPr>
        <w:t xml:space="preserve"> generation</w:t>
      </w:r>
      <w:r w:rsidRPr="00DD68E3">
        <w:rPr>
          <w:sz w:val="16"/>
        </w:rPr>
        <w:t xml:space="preserve">—and it </w:t>
      </w:r>
      <w:r w:rsidRPr="00DD68E3">
        <w:rPr>
          <w:rStyle w:val="StyleUnderline"/>
        </w:rPr>
        <w:t>is</w:t>
      </w:r>
      <w:r w:rsidRPr="00DD68E3">
        <w:rPr>
          <w:sz w:val="16"/>
        </w:rPr>
        <w:t xml:space="preserve"> also an </w:t>
      </w:r>
      <w:r w:rsidRPr="00DD68E3">
        <w:rPr>
          <w:rStyle w:val="StyleUnderline"/>
        </w:rPr>
        <w:t>important</w:t>
      </w:r>
      <w:r w:rsidRPr="00DD68E3">
        <w:rPr>
          <w:sz w:val="16"/>
        </w:rPr>
        <w:t xml:space="preserve"> supplier of the minerals necessary to achieve decarbonization at scale. Experts generally agree that </w:t>
      </w:r>
      <w:r w:rsidRPr="00DD68E3">
        <w:rPr>
          <w:rStyle w:val="StyleUnderline"/>
        </w:rPr>
        <w:t>reaching carbon neutrality</w:t>
      </w:r>
      <w:proofErr w:type="gramStart"/>
      <w:r w:rsidRPr="00DD68E3">
        <w:rPr>
          <w:sz w:val="16"/>
        </w:rPr>
        <w:t>—“</w:t>
      </w:r>
      <w:proofErr w:type="gramEnd"/>
      <w:r w:rsidRPr="00DD68E3">
        <w:rPr>
          <w:sz w:val="16"/>
        </w:rPr>
        <w:t xml:space="preserve">net-zero”—in industry, transport, heating, and so on, </w:t>
      </w:r>
      <w:r w:rsidRPr="00DD68E3">
        <w:rPr>
          <w:rStyle w:val="Emphasis"/>
        </w:rPr>
        <w:t>depends</w:t>
      </w:r>
      <w:r w:rsidRPr="00DD68E3">
        <w:rPr>
          <w:rStyle w:val="StyleUnderline"/>
        </w:rPr>
        <w:t xml:space="preserve"> principally on electrification</w:t>
      </w:r>
      <w:r w:rsidRPr="00DD68E3">
        <w:rPr>
          <w:sz w:val="16"/>
        </w:rPr>
        <w:t xml:space="preserve">. The world’s </w:t>
      </w:r>
      <w:r w:rsidRPr="002A6196">
        <w:rPr>
          <w:rStyle w:val="StyleUnderline"/>
          <w:highlight w:val="green"/>
        </w:rPr>
        <w:t xml:space="preserve">reliance on electricity is set to </w:t>
      </w:r>
      <w:r w:rsidRPr="002A6196">
        <w:rPr>
          <w:rStyle w:val="Emphasis"/>
          <w:highlight w:val="green"/>
        </w:rPr>
        <w:t>explode</w:t>
      </w:r>
      <w:r w:rsidRPr="002A6196">
        <w:rPr>
          <w:rStyle w:val="StyleUnderline"/>
          <w:highlight w:val="green"/>
        </w:rPr>
        <w:t xml:space="preserve"> as we phase out fossil fuels</w:t>
      </w:r>
      <w:r w:rsidRPr="00DD68E3">
        <w:rPr>
          <w:sz w:val="16"/>
        </w:rPr>
        <w:t xml:space="preserve"> in heating and transport, among other sectors, </w:t>
      </w:r>
      <w:r w:rsidRPr="00DD68E3">
        <w:rPr>
          <w:rStyle w:val="StyleUnderline"/>
        </w:rPr>
        <w:t>and replace it with electricity powered cars, heating, and more</w:t>
      </w:r>
      <w:r w:rsidRPr="00DD68E3">
        <w:rPr>
          <w:sz w:val="16"/>
        </w:rPr>
        <w:t xml:space="preserve">. </w:t>
      </w:r>
      <w:r w:rsidRPr="002A6196">
        <w:rPr>
          <w:rStyle w:val="StyleUnderline"/>
          <w:highlight w:val="green"/>
        </w:rPr>
        <w:t>Nuclear</w:t>
      </w:r>
      <w:r w:rsidRPr="00DD68E3">
        <w:rPr>
          <w:rStyle w:val="StyleUnderline"/>
        </w:rPr>
        <w:t xml:space="preserve"> power </w:t>
      </w:r>
      <w:r w:rsidRPr="002A6196">
        <w:rPr>
          <w:rStyle w:val="StyleUnderline"/>
          <w:highlight w:val="green"/>
        </w:rPr>
        <w:t xml:space="preserve">is the </w:t>
      </w:r>
      <w:r w:rsidRPr="002A6196">
        <w:rPr>
          <w:rStyle w:val="Emphasis"/>
          <w:highlight w:val="green"/>
        </w:rPr>
        <w:t>only</w:t>
      </w:r>
      <w:r w:rsidRPr="002A6196">
        <w:rPr>
          <w:rStyle w:val="StyleUnderline"/>
          <w:highlight w:val="green"/>
        </w:rPr>
        <w:t xml:space="preserve"> electricity</w:t>
      </w:r>
      <w:r w:rsidRPr="00DD68E3">
        <w:rPr>
          <w:rStyle w:val="StyleUnderline"/>
        </w:rPr>
        <w:t xml:space="preserve"> generation </w:t>
      </w:r>
      <w:r w:rsidRPr="002A6196">
        <w:rPr>
          <w:rStyle w:val="StyleUnderline"/>
          <w:highlight w:val="green"/>
        </w:rPr>
        <w:t>tech</w:t>
      </w:r>
      <w:r w:rsidRPr="00DD68E3">
        <w:rPr>
          <w:rStyle w:val="StyleUnderline"/>
        </w:rPr>
        <w:t xml:space="preserve">nology </w:t>
      </w:r>
      <w:r w:rsidRPr="002A6196">
        <w:rPr>
          <w:rStyle w:val="StyleUnderline"/>
          <w:highlight w:val="green"/>
        </w:rPr>
        <w:t>that can</w:t>
      </w:r>
      <w:r w:rsidRPr="00DD68E3">
        <w:rPr>
          <w:rStyle w:val="StyleUnderline"/>
        </w:rPr>
        <w:t xml:space="preserve"> reasonably </w:t>
      </w:r>
      <w:r w:rsidRPr="002A6196">
        <w:rPr>
          <w:rStyle w:val="StyleUnderline"/>
          <w:highlight w:val="green"/>
        </w:rPr>
        <w:t>satisfy</w:t>
      </w:r>
      <w:r w:rsidRPr="00DD68E3">
        <w:rPr>
          <w:rStyle w:val="StyleUnderline"/>
        </w:rPr>
        <w:t xml:space="preserve"> the voracious </w:t>
      </w:r>
      <w:r w:rsidRPr="002A6196">
        <w:rPr>
          <w:rStyle w:val="StyleUnderline"/>
          <w:highlight w:val="green"/>
        </w:rPr>
        <w:t>energy demands</w:t>
      </w:r>
      <w:r w:rsidRPr="00DD68E3">
        <w:rPr>
          <w:rStyle w:val="StyleUnderline"/>
        </w:rPr>
        <w:t xml:space="preserve"> of an </w:t>
      </w:r>
      <w:proofErr w:type="gramStart"/>
      <w:r w:rsidRPr="00DD68E3">
        <w:rPr>
          <w:rStyle w:val="StyleUnderline"/>
        </w:rPr>
        <w:t>ever growing</w:t>
      </w:r>
      <w:proofErr w:type="gramEnd"/>
      <w:r w:rsidRPr="00DD68E3">
        <w:rPr>
          <w:rStyle w:val="StyleUnderline"/>
        </w:rPr>
        <w:t xml:space="preserve"> world </w:t>
      </w:r>
      <w:r w:rsidRPr="002A6196">
        <w:rPr>
          <w:rStyle w:val="StyleUnderline"/>
          <w:highlight w:val="green"/>
        </w:rPr>
        <w:t>while</w:t>
      </w:r>
      <w:r w:rsidRPr="00DD68E3">
        <w:rPr>
          <w:rStyle w:val="StyleUnderline"/>
        </w:rPr>
        <w:t xml:space="preserve"> also </w:t>
      </w:r>
      <w:r w:rsidRPr="002A6196">
        <w:rPr>
          <w:rStyle w:val="StyleUnderline"/>
          <w:highlight w:val="green"/>
        </w:rPr>
        <w:t>not contributing to climate change</w:t>
      </w:r>
      <w:r w:rsidRPr="00DD68E3">
        <w:rPr>
          <w:sz w:val="16"/>
        </w:rPr>
        <w:t xml:space="preserve">. There are approximately 440 nuclear reactors operating now, spread across 32 countries and Taiwan. That makes for about 390 gigawatts of electricity, roughly 10% of global demand. Sixty new reactors are currently under construction, mostly in Russia and China, </w:t>
      </w:r>
      <w:proofErr w:type="gramStart"/>
      <w:r w:rsidRPr="00DD68E3">
        <w:rPr>
          <w:sz w:val="16"/>
        </w:rPr>
        <w:t>and also</w:t>
      </w:r>
      <w:proofErr w:type="gramEnd"/>
      <w:r w:rsidRPr="00DD68E3">
        <w:rPr>
          <w:sz w:val="16"/>
        </w:rPr>
        <w:t xml:space="preserve"> India. Another 100 are formally in planning stages, with 300 more under discussion. While much of the activity is in countries with existing nuclear programs, dozens of new ones are jumping in. This nuclear renaissance depends on uranium. Russia has 8% of known deposits. That may not seem like enough of a share to make for market dominance when Australia and Kazakhstan together have 43%, but Russia also has 40% of the world’s uranium conversion capacity and 46% of global enrichment capacity. In 2021, the U.S. bought 14% of its uranium from Russia and used Russian enrichment services for 28% of its needs. For Europe, 20% of its uranium and 26% of enrichment comes from Russia. Most immediately, countries that are already operating Russian VVER nuclear power plants (NPPs), such as Ukraine, have been somewhat stuck because only one company outside Russia makes the necessary fuel. Nor is Russia’s nuclear industry dominance in decline. A full 50% of NPPs currently under construction are Russian models going up in Turkey, Bangladesh, and Hungary, among others. The near future is no less compromised. Much of the new generation of U.S. nuclear technology, on which hopes of the U.S. reclaiming the nuclear vanguard from Russia and China rest, relies on a higher enrichment level fuel called HALEU. The U.S. Department of Energy (DOE) estimates that demand will hit 40 metric tons of HALEU just by 2030. But it is only made in Russia. Bill Gates-backed </w:t>
      </w:r>
      <w:proofErr w:type="spellStart"/>
      <w:r w:rsidRPr="00DD68E3">
        <w:rPr>
          <w:sz w:val="16"/>
        </w:rPr>
        <w:t>TerraPower</w:t>
      </w:r>
      <w:proofErr w:type="spellEnd"/>
      <w:r w:rsidRPr="00DD68E3">
        <w:rPr>
          <w:sz w:val="16"/>
        </w:rPr>
        <w:t xml:space="preserve">, for one, was forced in 2022 to delay by years the rollout of its Natrium Sodium-Cooled Fast Reactor because of the lack of HALEU fuel. With this reality, sanctioning Russia’s nuclear industry remains a fantasy. If the West is serious about fully isolating Russia economically or about the energy transition, it needs to at very least expand its own enrichment capacity. DOE is busily investing in U.S. enrichment aspirations, and the European Atomic Energy Community, Euratom, is also exploring options for the continent. But these things take time. Construction can take years, and the uranium mining, conversion, and enrichment itself takes at least one year. Unfortunately, current global fuel supplies are estimated to be no more than 18 months. Other </w:t>
      </w:r>
      <w:r w:rsidRPr="00DD68E3">
        <w:rPr>
          <w:rStyle w:val="StyleUnderline"/>
        </w:rPr>
        <w:t>countries could</w:t>
      </w:r>
      <w:r w:rsidRPr="00DD68E3">
        <w:rPr>
          <w:sz w:val="16"/>
        </w:rPr>
        <w:t xml:space="preserve"> probably </w:t>
      </w:r>
      <w:r w:rsidRPr="00DD68E3">
        <w:rPr>
          <w:rStyle w:val="StyleUnderline"/>
        </w:rPr>
        <w:t>move fast</w:t>
      </w:r>
      <w:r w:rsidRPr="00DD68E3">
        <w:rPr>
          <w:sz w:val="16"/>
        </w:rPr>
        <w:t xml:space="preserve">er </w:t>
      </w:r>
      <w:r w:rsidRPr="00DD68E3">
        <w:rPr>
          <w:rStyle w:val="StyleUnderline"/>
        </w:rPr>
        <w:t>but are precluded by</w:t>
      </w:r>
      <w:r w:rsidRPr="00DD68E3">
        <w:rPr>
          <w:sz w:val="16"/>
        </w:rPr>
        <w:t xml:space="preserve"> </w:t>
      </w:r>
      <w:r w:rsidRPr="002A6196">
        <w:rPr>
          <w:rStyle w:val="StyleUnderline"/>
          <w:highlight w:val="green"/>
        </w:rPr>
        <w:t>non-proliferation</w:t>
      </w:r>
      <w:r w:rsidRPr="00DD68E3">
        <w:rPr>
          <w:rStyle w:val="StyleUnderline"/>
        </w:rPr>
        <w:t xml:space="preserve"> </w:t>
      </w:r>
      <w:r w:rsidRPr="002A6196">
        <w:rPr>
          <w:rStyle w:val="StyleUnderline"/>
          <w:highlight w:val="green"/>
        </w:rPr>
        <w:t>and</w:t>
      </w:r>
      <w:r w:rsidRPr="00DD68E3">
        <w:rPr>
          <w:rStyle w:val="StyleUnderline"/>
        </w:rPr>
        <w:t xml:space="preserve"> </w:t>
      </w:r>
      <w:r w:rsidRPr="002A6196">
        <w:rPr>
          <w:rStyle w:val="StyleUnderline"/>
          <w:highlight w:val="green"/>
        </w:rPr>
        <w:t>nuclear</w:t>
      </w:r>
      <w:r w:rsidRPr="00DD68E3">
        <w:rPr>
          <w:rStyle w:val="StyleUnderline"/>
        </w:rPr>
        <w:t xml:space="preserve"> </w:t>
      </w:r>
      <w:r w:rsidRPr="002A6196">
        <w:rPr>
          <w:rStyle w:val="StyleUnderline"/>
          <w:highlight w:val="green"/>
        </w:rPr>
        <w:t>safety regimes</w:t>
      </w:r>
      <w:r w:rsidRPr="00DD68E3">
        <w:rPr>
          <w:sz w:val="16"/>
        </w:rPr>
        <w:t xml:space="preserve">, which in the U.S. are praised as the “gold standard” of nuclear regulation but </w:t>
      </w:r>
      <w:r w:rsidRPr="00DD68E3">
        <w:rPr>
          <w:rStyle w:val="StyleUnderline"/>
        </w:rPr>
        <w:t>which</w:t>
      </w:r>
      <w:r w:rsidRPr="00DD68E3">
        <w:rPr>
          <w:sz w:val="16"/>
        </w:rPr>
        <w:t xml:space="preserve"> have essentially </w:t>
      </w:r>
      <w:r w:rsidRPr="002A6196">
        <w:rPr>
          <w:rStyle w:val="Emphasis"/>
          <w:highlight w:val="green"/>
        </w:rPr>
        <w:t>prevented</w:t>
      </w:r>
      <w:r w:rsidRPr="00DD68E3">
        <w:rPr>
          <w:rStyle w:val="StyleUnderline"/>
        </w:rPr>
        <w:t xml:space="preserve"> </w:t>
      </w:r>
      <w:r w:rsidRPr="002A6196">
        <w:rPr>
          <w:rStyle w:val="StyleUnderline"/>
          <w:highlight w:val="green"/>
        </w:rPr>
        <w:t>any commercial</w:t>
      </w:r>
      <w:r w:rsidRPr="00DD68E3">
        <w:rPr>
          <w:rStyle w:val="StyleUnderline"/>
        </w:rPr>
        <w:t xml:space="preserve"> scale </w:t>
      </w:r>
      <w:r w:rsidRPr="002A6196">
        <w:rPr>
          <w:rStyle w:val="StyleUnderline"/>
          <w:highlight w:val="green"/>
        </w:rPr>
        <w:t>nuclear</w:t>
      </w:r>
      <w:r w:rsidRPr="00DD68E3">
        <w:rPr>
          <w:rStyle w:val="StyleUnderline"/>
        </w:rPr>
        <w:t xml:space="preserve"> development </w:t>
      </w:r>
      <w:r w:rsidRPr="002A6196">
        <w:rPr>
          <w:rStyle w:val="StyleUnderline"/>
          <w:highlight w:val="green"/>
        </w:rPr>
        <w:t>in the</w:t>
      </w:r>
      <w:r w:rsidRPr="00DD68E3">
        <w:rPr>
          <w:rStyle w:val="StyleUnderline"/>
        </w:rPr>
        <w:t xml:space="preserve"> </w:t>
      </w:r>
      <w:r w:rsidRPr="002A6196">
        <w:rPr>
          <w:rStyle w:val="StyleUnderline"/>
          <w:highlight w:val="green"/>
        </w:rPr>
        <w:t>U</w:t>
      </w:r>
      <w:r w:rsidRPr="00DD68E3">
        <w:rPr>
          <w:rStyle w:val="StyleUnderline"/>
        </w:rPr>
        <w:t>.</w:t>
      </w:r>
      <w:r w:rsidRPr="002A6196">
        <w:rPr>
          <w:rStyle w:val="StyleUnderline"/>
          <w:highlight w:val="green"/>
        </w:rPr>
        <w:t>S</w:t>
      </w:r>
      <w:r w:rsidRPr="00DD68E3">
        <w:rPr>
          <w:rStyle w:val="StyleUnderline"/>
        </w:rPr>
        <w:t xml:space="preserve">. </w:t>
      </w:r>
      <w:r w:rsidRPr="002A6196">
        <w:rPr>
          <w:rStyle w:val="StyleUnderline"/>
          <w:highlight w:val="green"/>
        </w:rPr>
        <w:t>for 40</w:t>
      </w:r>
      <w:r w:rsidRPr="00DD68E3">
        <w:rPr>
          <w:rStyle w:val="StyleUnderline"/>
        </w:rPr>
        <w:t xml:space="preserve"> </w:t>
      </w:r>
      <w:r w:rsidRPr="002A6196">
        <w:rPr>
          <w:rStyle w:val="StyleUnderline"/>
          <w:highlight w:val="green"/>
        </w:rPr>
        <w:t>years</w:t>
      </w:r>
      <w:r w:rsidRPr="00DD68E3">
        <w:rPr>
          <w:sz w:val="16"/>
        </w:rPr>
        <w:t xml:space="preserve">. In the meantime, Russian nuclear dominance persists and its keystone position in the world’s nuclear industry continues. The Kremlin’s ongoing energy leverage also encompasses the metals and minerals essential to the energy transition. Wind turbines require several critical minerals, and electric vehicles are heavy in lithium, nickel, cobalt, zinc, and other rare earth commodities. Solar panels also require nickel and zinc, as well as silicon, copper and others. China and Russia are the world’s leading silicon mining countries. Russia is the world’s third biggest nickel exporter, with its Siberian Norilsk Nickel company the world’s largest producer of high-grade nickel. Germany, for one, imports almost 40% of its nickel from Russia. Russia also sells palladium and is a key exporter of copper. Lithium, the key element in the </w:t>
      </w:r>
      <w:proofErr w:type="gramStart"/>
      <w:r w:rsidRPr="00DD68E3">
        <w:rPr>
          <w:sz w:val="16"/>
        </w:rPr>
        <w:t>lithium ion</w:t>
      </w:r>
      <w:proofErr w:type="gramEnd"/>
      <w:r w:rsidRPr="00DD68E3">
        <w:rPr>
          <w:sz w:val="16"/>
        </w:rPr>
        <w:t xml:space="preserve"> batteries that propel electric vehicles, is one of the few energy transition minerals for which Russia is not a big market force. Rosatom, Russia’s State Nuclear Energy Corporation, is working to fix that.</w:t>
      </w:r>
    </w:p>
    <w:p w14:paraId="047621A5" w14:textId="77777777" w:rsidR="006C5AC4" w:rsidRPr="005629B9" w:rsidRDefault="006C5AC4" w:rsidP="006C5AC4"/>
    <w:p w14:paraId="42F57B47" w14:textId="77777777" w:rsidR="006C5AC4" w:rsidRPr="005629B9" w:rsidRDefault="006C5AC4" w:rsidP="006C5AC4"/>
    <w:p w14:paraId="78AB8423" w14:textId="77777777" w:rsidR="001611F7" w:rsidRDefault="001611F7">
      <w:pPr>
        <w:rPr>
          <w:rFonts w:eastAsiaTheme="majorEastAsia" w:cstheme="majorBidi"/>
          <w:b/>
          <w:iCs/>
          <w:sz w:val="26"/>
        </w:rPr>
      </w:pPr>
      <w:r>
        <w:br w:type="page"/>
      </w:r>
    </w:p>
    <w:p w14:paraId="7F0372BF" w14:textId="5244AE11" w:rsidR="006C5AC4" w:rsidRDefault="008B2026" w:rsidP="001611F7">
      <w:pPr>
        <w:pStyle w:val="Heading4"/>
      </w:pPr>
      <w:r>
        <w:lastRenderedPageBreak/>
        <w:t xml:space="preserve">Nuclear </w:t>
      </w:r>
      <w:r w:rsidR="00E10FE7">
        <w:t>power is key to the green energy transition</w:t>
      </w:r>
    </w:p>
    <w:p w14:paraId="7FE35005" w14:textId="4E5C9882" w:rsidR="001611F7" w:rsidRDefault="00BE551B" w:rsidP="00BE551B">
      <w:r w:rsidRPr="00B714AC">
        <w:rPr>
          <w:b/>
          <w:bCs/>
          <w:sz w:val="26"/>
          <w:szCs w:val="26"/>
        </w:rPr>
        <w:t>Kirsten et al. 25</w:t>
      </w:r>
      <w:r>
        <w:t xml:space="preserve"> [</w:t>
      </w:r>
      <w:r w:rsidR="00AA1682">
        <w:t xml:space="preserve">Ingrid Kirsten, </w:t>
      </w:r>
      <w:r w:rsidR="00273A4E">
        <w:t xml:space="preserve">VCDNP Senior Research Associate with a MA at the Fletcher School of Law and Diplomacy at Tufts University, </w:t>
      </w:r>
      <w:r w:rsidR="00AA1682">
        <w:t>Anthony Stott,</w:t>
      </w:r>
      <w:r w:rsidR="00273A4E">
        <w:t xml:space="preserve"> </w:t>
      </w:r>
      <w:r w:rsidR="00273A4E">
        <w:t xml:space="preserve">VCDNP </w:t>
      </w:r>
      <w:r w:rsidR="00273A4E">
        <w:t xml:space="preserve">Senior Research Associate with a master's degree in Physics from the University of the North West, </w:t>
      </w:r>
      <w:r w:rsidR="00AA1682">
        <w:t xml:space="preserve">and Noah Mayhew, </w:t>
      </w:r>
      <w:r w:rsidR="003B089F">
        <w:t xml:space="preserve">VCDNP Senior Research Associate with a master’s in non-proliferation studies at the Middlebury Institute of International Studies at Monterey, </w:t>
      </w:r>
      <w:r w:rsidR="00AA1682">
        <w:t>2025, “</w:t>
      </w:r>
      <w:r w:rsidR="001611F7">
        <w:t>Small Modular Reactors:</w:t>
      </w:r>
      <w:r w:rsidR="00AA1682">
        <w:t xml:space="preserve"> </w:t>
      </w:r>
      <w:r w:rsidR="001611F7">
        <w:t>Navigating the New Nuclear</w:t>
      </w:r>
      <w:r w:rsidR="00AA1682">
        <w:t xml:space="preserve"> </w:t>
      </w:r>
      <w:r w:rsidR="001611F7">
        <w:t xml:space="preserve">Renaissance,” Vienna Center for Disarmament and Non-Proliferation, </w:t>
      </w:r>
      <w:hyperlink r:id="rId76" w:history="1">
        <w:r w:rsidR="008B2026" w:rsidRPr="00804684">
          <w:rPr>
            <w:rStyle w:val="Hyperlink"/>
          </w:rPr>
          <w:t>https://vcdnp.org/wp-content/uploads/2025/10/VCDNP-Sustainable-Solutions-Brief-2.pdf]/Kankee</w:t>
        </w:r>
      </w:hyperlink>
    </w:p>
    <w:p w14:paraId="5FAAF35D" w14:textId="7DBFCBF9" w:rsidR="008B2026" w:rsidRDefault="008B2026" w:rsidP="00BE551B">
      <w:r>
        <w:t>*NOTE: SMR is a small modular reactor</w:t>
      </w:r>
    </w:p>
    <w:p w14:paraId="02D81F77" w14:textId="27E330AB" w:rsidR="001611F7" w:rsidRPr="001611F7" w:rsidRDefault="001611F7" w:rsidP="001611F7">
      <w:pPr>
        <w:rPr>
          <w:sz w:val="16"/>
        </w:rPr>
      </w:pPr>
      <w:r w:rsidRPr="001611F7">
        <w:rPr>
          <w:sz w:val="16"/>
        </w:rPr>
        <w:t>In addition, safety assessments could</w:t>
      </w:r>
      <w:r w:rsidRPr="001611F7">
        <w:rPr>
          <w:sz w:val="16"/>
        </w:rPr>
        <w:t xml:space="preserve"> </w:t>
      </w:r>
      <w:r w:rsidRPr="001611F7">
        <w:rPr>
          <w:sz w:val="16"/>
        </w:rPr>
        <w:t>potentially qualify SMRs as lower-risk</w:t>
      </w:r>
      <w:r w:rsidRPr="001611F7">
        <w:rPr>
          <w:sz w:val="16"/>
        </w:rPr>
        <w:t xml:space="preserve"> </w:t>
      </w:r>
      <w:r w:rsidRPr="001611F7">
        <w:rPr>
          <w:sz w:val="16"/>
        </w:rPr>
        <w:t>installations, requiring reduced nuclear</w:t>
      </w:r>
      <w:r w:rsidRPr="001611F7">
        <w:rPr>
          <w:sz w:val="16"/>
        </w:rPr>
        <w:t xml:space="preserve"> </w:t>
      </w:r>
      <w:r w:rsidRPr="001611F7">
        <w:rPr>
          <w:sz w:val="16"/>
        </w:rPr>
        <w:t>liability insurance coverage compared to</w:t>
      </w:r>
      <w:r w:rsidRPr="001611F7">
        <w:rPr>
          <w:sz w:val="16"/>
        </w:rPr>
        <w:t xml:space="preserve"> </w:t>
      </w:r>
      <w:r w:rsidRPr="001611F7">
        <w:rPr>
          <w:sz w:val="16"/>
        </w:rPr>
        <w:t>large NPPs. Construction timelines for</w:t>
      </w:r>
      <w:r w:rsidRPr="001611F7">
        <w:rPr>
          <w:sz w:val="16"/>
        </w:rPr>
        <w:t xml:space="preserve"> </w:t>
      </w:r>
      <w:r w:rsidRPr="001611F7">
        <w:rPr>
          <w:sz w:val="16"/>
        </w:rPr>
        <w:t>SMRs, from groundbreaking to commercial</w:t>
      </w:r>
      <w:r w:rsidRPr="001611F7">
        <w:rPr>
          <w:sz w:val="16"/>
        </w:rPr>
        <w:t xml:space="preserve"> </w:t>
      </w:r>
      <w:r w:rsidRPr="001611F7">
        <w:rPr>
          <w:sz w:val="16"/>
        </w:rPr>
        <w:t>operation, are also expected to be</w:t>
      </w:r>
      <w:r w:rsidRPr="001611F7">
        <w:rPr>
          <w:sz w:val="16"/>
        </w:rPr>
        <w:t xml:space="preserve"> </w:t>
      </w:r>
      <w:r w:rsidRPr="001611F7">
        <w:rPr>
          <w:sz w:val="16"/>
        </w:rPr>
        <w:t>significantly shorter than those for large</w:t>
      </w:r>
      <w:r w:rsidRPr="001611F7">
        <w:rPr>
          <w:sz w:val="16"/>
        </w:rPr>
        <w:t xml:space="preserve"> </w:t>
      </w:r>
      <w:r w:rsidRPr="001611F7">
        <w:rPr>
          <w:sz w:val="16"/>
        </w:rPr>
        <w:t>reactors.</w:t>
      </w:r>
      <w:r w:rsidRPr="001611F7">
        <w:rPr>
          <w:sz w:val="16"/>
        </w:rPr>
        <w:t xml:space="preserve"> Some </w:t>
      </w:r>
      <w:r w:rsidRPr="001418AE">
        <w:rPr>
          <w:rStyle w:val="StyleUnderline"/>
          <w:highlight w:val="green"/>
        </w:rPr>
        <w:t>SMRs</w:t>
      </w:r>
      <w:r w:rsidRPr="001611F7">
        <w:rPr>
          <w:rStyle w:val="StyleUnderline"/>
        </w:rPr>
        <w:t xml:space="preserve"> </w:t>
      </w:r>
      <w:r w:rsidRPr="001418AE">
        <w:rPr>
          <w:rStyle w:val="StyleUnderline"/>
          <w:highlight w:val="green"/>
        </w:rPr>
        <w:t xml:space="preserve">will be capable of </w:t>
      </w:r>
      <w:r w:rsidRPr="001418AE">
        <w:rPr>
          <w:rStyle w:val="Emphasis"/>
          <w:highlight w:val="green"/>
        </w:rPr>
        <w:t>load- following</w:t>
      </w:r>
      <w:r w:rsidRPr="001611F7">
        <w:rPr>
          <w:rStyle w:val="Emphasis"/>
        </w:rPr>
        <w:t>,</w:t>
      </w:r>
      <w:r w:rsidRPr="001611F7">
        <w:rPr>
          <w:sz w:val="16"/>
        </w:rPr>
        <w:t xml:space="preserve"> </w:t>
      </w:r>
      <w:r w:rsidRPr="001418AE">
        <w:rPr>
          <w:rStyle w:val="StyleUnderline"/>
          <w:highlight w:val="green"/>
        </w:rPr>
        <w:t>enabling them to adjust output in response to fluctuating energy</w:t>
      </w:r>
      <w:r w:rsidRPr="001611F7">
        <w:rPr>
          <w:rStyle w:val="StyleUnderline"/>
        </w:rPr>
        <w:t xml:space="preserve"> </w:t>
      </w:r>
      <w:r w:rsidRPr="001418AE">
        <w:rPr>
          <w:rStyle w:val="StyleUnderline"/>
          <w:highlight w:val="green"/>
        </w:rPr>
        <w:t>demand or variable</w:t>
      </w:r>
      <w:r w:rsidRPr="001611F7">
        <w:rPr>
          <w:sz w:val="16"/>
        </w:rPr>
        <w:t xml:space="preserve"> generation of </w:t>
      </w:r>
      <w:r w:rsidRPr="001418AE">
        <w:rPr>
          <w:rStyle w:val="StyleUnderline"/>
          <w:highlight w:val="green"/>
        </w:rPr>
        <w:t>renewable energy</w:t>
      </w:r>
      <w:r w:rsidRPr="001611F7">
        <w:rPr>
          <w:sz w:val="16"/>
        </w:rPr>
        <w:t xml:space="preserve"> sources. </w:t>
      </w:r>
      <w:r w:rsidRPr="001418AE">
        <w:rPr>
          <w:rStyle w:val="StyleUnderline"/>
          <w:highlight w:val="green"/>
        </w:rPr>
        <w:t>Their compatibility with</w:t>
      </w:r>
      <w:r w:rsidRPr="001611F7">
        <w:rPr>
          <w:rStyle w:val="StyleUnderline"/>
        </w:rPr>
        <w:t xml:space="preserve"> </w:t>
      </w:r>
      <w:r w:rsidRPr="001418AE">
        <w:rPr>
          <w:rStyle w:val="StyleUnderline"/>
          <w:highlight w:val="green"/>
        </w:rPr>
        <w:t>small</w:t>
      </w:r>
      <w:r w:rsidRPr="001611F7">
        <w:rPr>
          <w:rStyle w:val="StyleUnderline"/>
        </w:rPr>
        <w:t xml:space="preserve">er, </w:t>
      </w:r>
      <w:proofErr w:type="spellStart"/>
      <w:r w:rsidRPr="001418AE">
        <w:rPr>
          <w:rStyle w:val="StyleUnderline"/>
          <w:highlight w:val="green"/>
        </w:rPr>
        <w:t>decentralised</w:t>
      </w:r>
      <w:proofErr w:type="spellEnd"/>
      <w:r w:rsidRPr="001418AE">
        <w:rPr>
          <w:rStyle w:val="StyleUnderline"/>
          <w:highlight w:val="green"/>
        </w:rPr>
        <w:t xml:space="preserve"> grids will be</w:t>
      </w:r>
      <w:r w:rsidRPr="001611F7">
        <w:rPr>
          <w:sz w:val="16"/>
        </w:rPr>
        <w:t xml:space="preserve"> particularly </w:t>
      </w:r>
      <w:r w:rsidRPr="001418AE">
        <w:rPr>
          <w:rStyle w:val="StyleUnderline"/>
          <w:highlight w:val="green"/>
        </w:rPr>
        <w:t>beneficial</w:t>
      </w:r>
      <w:r w:rsidRPr="001611F7">
        <w:rPr>
          <w:rStyle w:val="StyleUnderline"/>
        </w:rPr>
        <w:t xml:space="preserve"> in countries </w:t>
      </w:r>
      <w:r w:rsidRPr="001418AE">
        <w:rPr>
          <w:rStyle w:val="StyleUnderline"/>
          <w:highlight w:val="green"/>
        </w:rPr>
        <w:t>where</w:t>
      </w:r>
      <w:r w:rsidRPr="001611F7">
        <w:rPr>
          <w:sz w:val="16"/>
        </w:rPr>
        <w:t xml:space="preserve"> national </w:t>
      </w:r>
      <w:r w:rsidRPr="001418AE">
        <w:rPr>
          <w:rStyle w:val="StyleUnderline"/>
          <w:highlight w:val="green"/>
        </w:rPr>
        <w:t>grid infrastructure</w:t>
      </w:r>
      <w:r w:rsidRPr="001611F7">
        <w:rPr>
          <w:sz w:val="16"/>
        </w:rPr>
        <w:t xml:space="preserve"> </w:t>
      </w:r>
      <w:r w:rsidRPr="001418AE">
        <w:rPr>
          <w:rStyle w:val="StyleUnderline"/>
          <w:highlight w:val="green"/>
        </w:rPr>
        <w:t>is</w:t>
      </w:r>
      <w:r w:rsidRPr="001611F7">
        <w:rPr>
          <w:sz w:val="16"/>
        </w:rPr>
        <w:t xml:space="preserve"> limited or </w:t>
      </w:r>
      <w:r w:rsidRPr="001418AE">
        <w:rPr>
          <w:rStyle w:val="StyleUnderline"/>
          <w:highlight w:val="green"/>
        </w:rPr>
        <w:t>underdeveloped</w:t>
      </w:r>
      <w:r w:rsidRPr="001611F7">
        <w:rPr>
          <w:sz w:val="16"/>
        </w:rPr>
        <w:t xml:space="preserve">. Beyond electricity, </w:t>
      </w:r>
      <w:r w:rsidRPr="001418AE">
        <w:rPr>
          <w:rStyle w:val="StyleUnderline"/>
          <w:highlight w:val="green"/>
        </w:rPr>
        <w:t>SMRs</w:t>
      </w:r>
      <w:r w:rsidRPr="001611F7">
        <w:rPr>
          <w:rStyle w:val="StyleUnderline"/>
        </w:rPr>
        <w:t xml:space="preserve"> can </w:t>
      </w:r>
      <w:r w:rsidRPr="001418AE">
        <w:rPr>
          <w:rStyle w:val="StyleUnderline"/>
          <w:highlight w:val="green"/>
        </w:rPr>
        <w:t xml:space="preserve">support </w:t>
      </w:r>
      <w:r w:rsidRPr="001418AE">
        <w:rPr>
          <w:rStyle w:val="Emphasis"/>
          <w:highlight w:val="green"/>
        </w:rPr>
        <w:t>desalination</w:t>
      </w:r>
      <w:r w:rsidRPr="001611F7">
        <w:rPr>
          <w:rStyle w:val="StyleUnderline"/>
        </w:rPr>
        <w:t>,</w:t>
      </w:r>
      <w:r w:rsidRPr="001611F7">
        <w:rPr>
          <w:sz w:val="16"/>
        </w:rPr>
        <w:t xml:space="preserve"> district heating, </w:t>
      </w:r>
      <w:r w:rsidRPr="001611F7">
        <w:rPr>
          <w:rStyle w:val="StyleUnderline"/>
        </w:rPr>
        <w:t>hydrogen production</w:t>
      </w:r>
      <w:r w:rsidRPr="001611F7">
        <w:rPr>
          <w:sz w:val="16"/>
        </w:rPr>
        <w:t xml:space="preserve"> (essential for </w:t>
      </w:r>
      <w:proofErr w:type="spellStart"/>
      <w:r w:rsidRPr="001418AE">
        <w:rPr>
          <w:rStyle w:val="StyleUnderline"/>
          <w:highlight w:val="green"/>
        </w:rPr>
        <w:t>fertiliser</w:t>
      </w:r>
      <w:proofErr w:type="spellEnd"/>
      <w:r w:rsidRPr="001418AE">
        <w:rPr>
          <w:rStyle w:val="StyleUnderline"/>
          <w:highlight w:val="green"/>
        </w:rPr>
        <w:t xml:space="preserve"> production</w:t>
      </w:r>
      <w:r w:rsidRPr="001611F7">
        <w:rPr>
          <w:sz w:val="16"/>
        </w:rPr>
        <w:t xml:space="preserve">), and high-temperature heat generation for petroleum refining, </w:t>
      </w:r>
      <w:r w:rsidRPr="001418AE">
        <w:rPr>
          <w:rStyle w:val="StyleUnderline"/>
          <w:highlight w:val="green"/>
        </w:rPr>
        <w:t>steel</w:t>
      </w:r>
      <w:r w:rsidRPr="001611F7">
        <w:rPr>
          <w:rStyle w:val="StyleUnderline"/>
        </w:rPr>
        <w:t xml:space="preserve"> </w:t>
      </w:r>
      <w:r w:rsidRPr="001418AE">
        <w:rPr>
          <w:rStyle w:val="StyleUnderline"/>
          <w:highlight w:val="green"/>
        </w:rPr>
        <w:t>production</w:t>
      </w:r>
      <w:r w:rsidRPr="001611F7">
        <w:rPr>
          <w:sz w:val="16"/>
        </w:rPr>
        <w:t xml:space="preserve">, </w:t>
      </w:r>
      <w:r w:rsidRPr="001611F7">
        <w:rPr>
          <w:rStyle w:val="StyleUnderline"/>
        </w:rPr>
        <w:t xml:space="preserve">or </w:t>
      </w:r>
      <w:r w:rsidRPr="001418AE">
        <w:rPr>
          <w:rStyle w:val="StyleUnderline"/>
          <w:highlight w:val="green"/>
        </w:rPr>
        <w:t>synthetic</w:t>
      </w:r>
      <w:r w:rsidRPr="001418AE">
        <w:rPr>
          <w:sz w:val="16"/>
          <w:highlight w:val="green"/>
        </w:rPr>
        <w:t xml:space="preserve"> </w:t>
      </w:r>
      <w:r w:rsidRPr="001418AE">
        <w:rPr>
          <w:rStyle w:val="StyleUnderline"/>
          <w:highlight w:val="green"/>
        </w:rPr>
        <w:t>fuel</w:t>
      </w:r>
      <w:r w:rsidRPr="001611F7">
        <w:rPr>
          <w:sz w:val="16"/>
        </w:rPr>
        <w:t xml:space="preserve">. </w:t>
      </w:r>
      <w:r w:rsidRPr="001611F7">
        <w:rPr>
          <w:rStyle w:val="StyleUnderline"/>
        </w:rPr>
        <w:t xml:space="preserve">Applications for </w:t>
      </w:r>
      <w:r w:rsidRPr="001418AE">
        <w:rPr>
          <w:rStyle w:val="StyleUnderline"/>
          <w:highlight w:val="green"/>
        </w:rPr>
        <w:t>civil maritime propulsion</w:t>
      </w:r>
      <w:r w:rsidRPr="001611F7">
        <w:rPr>
          <w:rStyle w:val="StyleUnderline"/>
        </w:rPr>
        <w:t xml:space="preserve"> could potentially </w:t>
      </w:r>
      <w:r w:rsidRPr="001418AE">
        <w:rPr>
          <w:rStyle w:val="StyleUnderline"/>
          <w:highlight w:val="green"/>
        </w:rPr>
        <w:t xml:space="preserve">contribute to </w:t>
      </w:r>
      <w:proofErr w:type="spellStart"/>
      <w:r w:rsidRPr="001418AE">
        <w:rPr>
          <w:rStyle w:val="Emphasis"/>
          <w:highlight w:val="green"/>
        </w:rPr>
        <w:t>decarbonising</w:t>
      </w:r>
      <w:proofErr w:type="spellEnd"/>
      <w:r w:rsidRPr="001418AE">
        <w:rPr>
          <w:rStyle w:val="StyleUnderline"/>
          <w:highlight w:val="green"/>
        </w:rPr>
        <w:t xml:space="preserve"> global shipping</w:t>
      </w:r>
      <w:r w:rsidRPr="001611F7">
        <w:rPr>
          <w:rStyle w:val="StyleUnderline"/>
        </w:rPr>
        <w:t>, which comprises 90% of global trade</w:t>
      </w:r>
      <w:r w:rsidRPr="001611F7">
        <w:rPr>
          <w:sz w:val="16"/>
        </w:rPr>
        <w:t xml:space="preserve"> as of 2024.6 The Family of SMR Technologies: An Overview </w:t>
      </w:r>
    </w:p>
    <w:p w14:paraId="5C983721" w14:textId="1C332049" w:rsidR="00C364E4" w:rsidRPr="005629B9" w:rsidRDefault="00C364E4" w:rsidP="00C364E4">
      <w:pPr>
        <w:pStyle w:val="Heading3"/>
        <w:rPr>
          <w:rFonts w:ascii="Arial Black" w:hAnsi="Arial Black"/>
          <w:color w:val="B43E1F"/>
        </w:rPr>
      </w:pPr>
      <w:r w:rsidRPr="005629B9">
        <w:rPr>
          <w:rFonts w:ascii="Arial Black" w:hAnsi="Arial Black"/>
          <w:color w:val="B43E1F"/>
        </w:rPr>
        <w:lastRenderedPageBreak/>
        <w:t xml:space="preserve">Contention 8: </w:t>
      </w:r>
      <w:proofErr w:type="gramStart"/>
      <w:r w:rsidR="00B4640B" w:rsidRPr="005629B9">
        <w:rPr>
          <w:rFonts w:ascii="Arial Black" w:hAnsi="Arial Black"/>
          <w:color w:val="B43E1F"/>
        </w:rPr>
        <w:t>Cost Trade-Offs</w:t>
      </w:r>
      <w:proofErr w:type="gramEnd"/>
    </w:p>
    <w:p w14:paraId="5E17A7A7" w14:textId="72698494" w:rsidR="00847AF2" w:rsidRPr="005629B9" w:rsidRDefault="00F07C21" w:rsidP="00847AF2">
      <w:pPr>
        <w:pStyle w:val="Heading4"/>
      </w:pPr>
      <w:r w:rsidRPr="005629B9">
        <w:t xml:space="preserve">Nuclear weapons </w:t>
      </w:r>
      <w:r w:rsidR="006129C7" w:rsidRPr="005629B9">
        <w:t>cost</w:t>
      </w:r>
      <w:r w:rsidRPr="005629B9">
        <w:t xml:space="preserve"> trillions</w:t>
      </w:r>
    </w:p>
    <w:p w14:paraId="4C878CEE" w14:textId="77777777" w:rsidR="00847AF2" w:rsidRPr="005629B9" w:rsidRDefault="00847AF2" w:rsidP="00847AF2">
      <w:r w:rsidRPr="005629B9">
        <w:rPr>
          <w:b/>
          <w:bCs/>
          <w:sz w:val="26"/>
          <w:szCs w:val="26"/>
        </w:rPr>
        <w:t>Ronkainen 25</w:t>
      </w:r>
      <w:r w:rsidRPr="005629B9">
        <w:t xml:space="preserve"> [Saga-Maaria Ronkainen, Master’s Student at Aalto University, junior specialist at the Climate Leadership Coalition, and worker at the Finnish Ministry of Foreign Affairs, 2025, “Chapter 19: Nuclear Command and Control Systems,” University of Cambridge, </w:t>
      </w:r>
      <w:hyperlink r:id="rId77" w:history="1">
        <w:r w:rsidRPr="005629B9">
          <w:rPr>
            <w:rStyle w:val="Hyperlink"/>
          </w:rPr>
          <w:t>https://www.repository.cam.ac.uk/items/51a4b10b-15e1-4483-9396-c738ddbdf7cc]/Kankee</w:t>
        </w:r>
      </w:hyperlink>
    </w:p>
    <w:p w14:paraId="07366972" w14:textId="77777777" w:rsidR="00847AF2" w:rsidRPr="005629B9" w:rsidRDefault="00847AF2" w:rsidP="00F07C21">
      <w:pPr>
        <w:rPr>
          <w:sz w:val="16"/>
        </w:rPr>
      </w:pPr>
      <w:r w:rsidRPr="005629B9">
        <w:rPr>
          <w:sz w:val="16"/>
        </w:rPr>
        <w:t xml:space="preserve">Estimated Financial Costs It has been estimated that </w:t>
      </w:r>
      <w:r w:rsidRPr="005629B9">
        <w:rPr>
          <w:rStyle w:val="StyleUnderline"/>
        </w:rPr>
        <w:t>during the Cold</w:t>
      </w:r>
      <w:r w:rsidRPr="005629B9">
        <w:rPr>
          <w:sz w:val="16"/>
        </w:rPr>
        <w:t xml:space="preserve"> </w:t>
      </w:r>
      <w:r w:rsidRPr="005629B9">
        <w:rPr>
          <w:rStyle w:val="StyleUnderline"/>
        </w:rPr>
        <w:t>War</w:t>
      </w:r>
      <w:r w:rsidRPr="005629B9">
        <w:rPr>
          <w:sz w:val="16"/>
        </w:rPr>
        <w:t xml:space="preserve">, </w:t>
      </w:r>
      <w:r w:rsidRPr="005629B9">
        <w:rPr>
          <w:rStyle w:val="StyleUnderline"/>
        </w:rPr>
        <w:t>the U.S.</w:t>
      </w:r>
      <w:r w:rsidRPr="005629B9">
        <w:rPr>
          <w:sz w:val="16"/>
        </w:rPr>
        <w:t xml:space="preserve"> government </w:t>
      </w:r>
      <w:r w:rsidRPr="005629B9">
        <w:rPr>
          <w:rStyle w:val="StyleUnderline"/>
        </w:rPr>
        <w:t>spent 921</w:t>
      </w:r>
      <w:r w:rsidRPr="005629B9">
        <w:rPr>
          <w:sz w:val="16"/>
        </w:rPr>
        <w:t xml:space="preserve"> </w:t>
      </w:r>
      <w:r w:rsidRPr="005629B9">
        <w:rPr>
          <w:rStyle w:val="StyleUnderline"/>
        </w:rPr>
        <w:t>billion</w:t>
      </w:r>
      <w:r w:rsidRPr="005629B9">
        <w:rPr>
          <w:sz w:val="16"/>
        </w:rPr>
        <w:t xml:space="preserve"> U.S. dollars1 </w:t>
      </w:r>
      <w:r w:rsidRPr="005629B9">
        <w:rPr>
          <w:rStyle w:val="StyleUnderline"/>
        </w:rPr>
        <w:t>for</w:t>
      </w:r>
      <w:r w:rsidRPr="005629B9">
        <w:rPr>
          <w:sz w:val="16"/>
        </w:rPr>
        <w:t xml:space="preserve"> various </w:t>
      </w:r>
      <w:r w:rsidRPr="005629B9">
        <w:rPr>
          <w:rStyle w:val="StyleUnderline"/>
        </w:rPr>
        <w:t>NC2</w:t>
      </w:r>
      <w:r w:rsidRPr="005629B9">
        <w:rPr>
          <w:sz w:val="16"/>
        </w:rPr>
        <w:t xml:space="preserve"> systems and activities. To put this number into context, it is worth mentioning that </w:t>
      </w:r>
      <w:r w:rsidRPr="005629B9">
        <w:rPr>
          <w:rStyle w:val="StyleUnderline"/>
        </w:rPr>
        <w:t>almost equal amounts were spent on the production of nuclear weapons and their delivery platforms</w:t>
      </w:r>
      <w:r w:rsidRPr="005629B9">
        <w:rPr>
          <w:sz w:val="16"/>
        </w:rPr>
        <w:t xml:space="preserve"> (together around 647 billion U.S. dollars) (Volmar, 2019, p. 26). Between 1940 and 1996, </w:t>
      </w:r>
      <w:r w:rsidRPr="002A6196">
        <w:rPr>
          <w:rStyle w:val="StyleUnderline"/>
          <w:highlight w:val="green"/>
        </w:rPr>
        <w:t>14 percent</w:t>
      </w:r>
      <w:r w:rsidRPr="005629B9">
        <w:rPr>
          <w:rStyle w:val="StyleUnderline"/>
        </w:rPr>
        <w:t xml:space="preserve"> </w:t>
      </w:r>
      <w:r w:rsidRPr="002A6196">
        <w:rPr>
          <w:rStyle w:val="StyleUnderline"/>
          <w:highlight w:val="green"/>
        </w:rPr>
        <w:t>of</w:t>
      </w:r>
      <w:r w:rsidRPr="005629B9">
        <w:rPr>
          <w:rStyle w:val="StyleUnderline"/>
        </w:rPr>
        <w:t xml:space="preserve"> </w:t>
      </w:r>
      <w:r w:rsidRPr="002A6196">
        <w:rPr>
          <w:rStyle w:val="StyleUnderline"/>
          <w:highlight w:val="green"/>
        </w:rPr>
        <w:t xml:space="preserve">the </w:t>
      </w:r>
      <w:r w:rsidRPr="002A6196">
        <w:rPr>
          <w:rStyle w:val="Emphasis"/>
          <w:highlight w:val="green"/>
        </w:rPr>
        <w:t>5.8 trillion</w:t>
      </w:r>
      <w:r w:rsidRPr="005629B9">
        <w:rPr>
          <w:rStyle w:val="StyleUnderline"/>
        </w:rPr>
        <w:t xml:space="preserve"> U.S. dollars</w:t>
      </w:r>
      <w:r w:rsidRPr="005629B9">
        <w:rPr>
          <w:sz w:val="16"/>
        </w:rPr>
        <w:t xml:space="preserve">2 </w:t>
      </w:r>
      <w:r w:rsidRPr="002A6196">
        <w:rPr>
          <w:rStyle w:val="StyleUnderline"/>
          <w:highlight w:val="green"/>
        </w:rPr>
        <w:t>used for</w:t>
      </w:r>
      <w:r w:rsidRPr="005629B9">
        <w:rPr>
          <w:rStyle w:val="StyleUnderline"/>
        </w:rPr>
        <w:t xml:space="preserve"> </w:t>
      </w:r>
      <w:r w:rsidRPr="002A6196">
        <w:rPr>
          <w:rStyle w:val="StyleUnderline"/>
          <w:highlight w:val="green"/>
        </w:rPr>
        <w:t>the</w:t>
      </w:r>
      <w:r w:rsidRPr="005629B9">
        <w:rPr>
          <w:rStyle w:val="StyleUnderline"/>
        </w:rPr>
        <w:t xml:space="preserve"> U.S. </w:t>
      </w:r>
      <w:r w:rsidRPr="002A6196">
        <w:rPr>
          <w:rStyle w:val="StyleUnderline"/>
          <w:highlight w:val="green"/>
        </w:rPr>
        <w:t xml:space="preserve">nuclear </w:t>
      </w:r>
      <w:proofErr w:type="spellStart"/>
      <w:r w:rsidRPr="002A6196">
        <w:rPr>
          <w:rStyle w:val="StyleUnderline"/>
          <w:highlight w:val="green"/>
        </w:rPr>
        <w:t>programme</w:t>
      </w:r>
      <w:proofErr w:type="spellEnd"/>
      <w:r w:rsidRPr="005629B9">
        <w:rPr>
          <w:rStyle w:val="StyleUnderline"/>
        </w:rPr>
        <w:t xml:space="preserve"> </w:t>
      </w:r>
      <w:r w:rsidRPr="002A6196">
        <w:rPr>
          <w:rStyle w:val="StyleUnderline"/>
          <w:highlight w:val="green"/>
        </w:rPr>
        <w:t>were spent on NC2 systems</w:t>
      </w:r>
      <w:r w:rsidRPr="005629B9">
        <w:rPr>
          <w:rStyle w:val="StyleUnderline"/>
        </w:rPr>
        <w:t xml:space="preserve">, </w:t>
      </w:r>
      <w:r w:rsidRPr="002A6196">
        <w:rPr>
          <w:rStyle w:val="StyleUnderline"/>
          <w:highlight w:val="green"/>
        </w:rPr>
        <w:t>amounting to</w:t>
      </w:r>
      <w:r w:rsidRPr="005629B9">
        <w:rPr>
          <w:rStyle w:val="StyleUnderline"/>
        </w:rPr>
        <w:t xml:space="preserve"> a total of </w:t>
      </w:r>
      <w:r w:rsidRPr="002A6196">
        <w:rPr>
          <w:rStyle w:val="Emphasis"/>
          <w:highlight w:val="green"/>
        </w:rPr>
        <w:t>831 billion</w:t>
      </w:r>
      <w:r w:rsidRPr="005629B9">
        <w:rPr>
          <w:rStyle w:val="StyleUnderline"/>
        </w:rPr>
        <w:t xml:space="preserve"> U.S. dollars</w:t>
      </w:r>
      <w:r w:rsidRPr="005629B9">
        <w:rPr>
          <w:sz w:val="16"/>
        </w:rPr>
        <w:t xml:space="preserve"> (Schwartz, 2008). </w:t>
      </w:r>
      <w:r w:rsidRPr="005629B9">
        <w:rPr>
          <w:rStyle w:val="StyleUnderline"/>
        </w:rPr>
        <w:t xml:space="preserve">During this period, the U.S. </w:t>
      </w:r>
      <w:r w:rsidRPr="002A6196">
        <w:rPr>
          <w:rStyle w:val="StyleUnderline"/>
          <w:highlight w:val="green"/>
        </w:rPr>
        <w:t>spending on nuclear weapons made up</w:t>
      </w:r>
      <w:r w:rsidRPr="005629B9">
        <w:rPr>
          <w:rStyle w:val="StyleUnderline"/>
        </w:rPr>
        <w:t xml:space="preserve"> </w:t>
      </w:r>
      <w:r w:rsidRPr="005629B9">
        <w:rPr>
          <w:sz w:val="16"/>
        </w:rPr>
        <w:t>nearly</w:t>
      </w:r>
      <w:r w:rsidRPr="005629B9">
        <w:rPr>
          <w:rStyle w:val="StyleUnderline"/>
        </w:rPr>
        <w:t xml:space="preserve"> </w:t>
      </w:r>
      <w:r w:rsidRPr="002A6196">
        <w:rPr>
          <w:rStyle w:val="Emphasis"/>
          <w:highlight w:val="green"/>
        </w:rPr>
        <w:t>11 percent</w:t>
      </w:r>
      <w:r w:rsidRPr="002A6196">
        <w:rPr>
          <w:rStyle w:val="StyleUnderline"/>
          <w:highlight w:val="green"/>
        </w:rPr>
        <w:t xml:space="preserve"> of the</w:t>
      </w:r>
      <w:r w:rsidRPr="005629B9">
        <w:rPr>
          <w:rStyle w:val="StyleUnderline"/>
        </w:rPr>
        <w:t xml:space="preserve"> whole government </w:t>
      </w:r>
      <w:r w:rsidRPr="002A6196">
        <w:rPr>
          <w:rStyle w:val="StyleUnderline"/>
          <w:highlight w:val="green"/>
        </w:rPr>
        <w:t>budget</w:t>
      </w:r>
      <w:r w:rsidRPr="005629B9">
        <w:rPr>
          <w:sz w:val="16"/>
        </w:rPr>
        <w:t xml:space="preserve"> (Schwartz, 2008). The </w:t>
      </w:r>
      <w:r w:rsidRPr="002A6196">
        <w:rPr>
          <w:rStyle w:val="StyleUnderline"/>
          <w:highlight w:val="green"/>
        </w:rPr>
        <w:t>high</w:t>
      </w:r>
      <w:r w:rsidRPr="005629B9">
        <w:rPr>
          <w:sz w:val="16"/>
        </w:rPr>
        <w:t xml:space="preserve"> level of </w:t>
      </w:r>
      <w:r w:rsidRPr="002A6196">
        <w:rPr>
          <w:rStyle w:val="StyleUnderline"/>
          <w:highlight w:val="green"/>
        </w:rPr>
        <w:t>secrecy</w:t>
      </w:r>
      <w:r w:rsidRPr="005629B9">
        <w:rPr>
          <w:sz w:val="16"/>
        </w:rPr>
        <w:t xml:space="preserve"> around nuclear </w:t>
      </w:r>
      <w:proofErr w:type="spellStart"/>
      <w:r w:rsidRPr="005629B9">
        <w:rPr>
          <w:sz w:val="16"/>
        </w:rPr>
        <w:t>programmes</w:t>
      </w:r>
      <w:proofErr w:type="spellEnd"/>
      <w:r w:rsidRPr="005629B9">
        <w:rPr>
          <w:sz w:val="16"/>
        </w:rPr>
        <w:t xml:space="preserve"> in general, however, </w:t>
      </w:r>
      <w:r w:rsidRPr="002A6196">
        <w:rPr>
          <w:rStyle w:val="StyleUnderline"/>
          <w:highlight w:val="green"/>
        </w:rPr>
        <w:t>makes estimations</w:t>
      </w:r>
      <w:r w:rsidRPr="005629B9">
        <w:rPr>
          <w:sz w:val="16"/>
        </w:rPr>
        <w:t xml:space="preserve"> </w:t>
      </w:r>
      <w:r w:rsidRPr="005629B9">
        <w:rPr>
          <w:rStyle w:val="StyleUnderline"/>
        </w:rPr>
        <w:t>difficult</w:t>
      </w:r>
      <w:r w:rsidRPr="005629B9">
        <w:rPr>
          <w:sz w:val="16"/>
        </w:rPr>
        <w:t xml:space="preserve">, and </w:t>
      </w:r>
      <w:r w:rsidRPr="005629B9">
        <w:rPr>
          <w:rStyle w:val="StyleUnderline"/>
        </w:rPr>
        <w:t>it is likely</w:t>
      </w:r>
      <w:r w:rsidRPr="005629B9">
        <w:rPr>
          <w:sz w:val="16"/>
        </w:rPr>
        <w:t xml:space="preserve"> that the </w:t>
      </w:r>
      <w:r w:rsidRPr="002A6196">
        <w:rPr>
          <w:rStyle w:val="StyleUnderline"/>
          <w:highlight w:val="green"/>
        </w:rPr>
        <w:t>costs were even greater</w:t>
      </w:r>
      <w:r w:rsidRPr="005629B9">
        <w:rPr>
          <w:sz w:val="16"/>
        </w:rPr>
        <w:t xml:space="preserve">. These numbers already indicate that the </w:t>
      </w:r>
      <w:r w:rsidRPr="005629B9">
        <w:rPr>
          <w:rStyle w:val="StyleUnderline"/>
        </w:rPr>
        <w:t xml:space="preserve">NC2 </w:t>
      </w:r>
      <w:r w:rsidRPr="002A6196">
        <w:rPr>
          <w:rStyle w:val="StyleUnderline"/>
          <w:highlight w:val="green"/>
        </w:rPr>
        <w:t>systems</w:t>
      </w:r>
      <w:r w:rsidRPr="005629B9">
        <w:rPr>
          <w:rStyle w:val="StyleUnderline"/>
        </w:rPr>
        <w:t xml:space="preserve"> of nuclear </w:t>
      </w:r>
      <w:r w:rsidRPr="002A6196">
        <w:rPr>
          <w:rStyle w:val="StyleUnderline"/>
          <w:highlight w:val="green"/>
        </w:rPr>
        <w:t xml:space="preserve">nations are </w:t>
      </w:r>
      <w:r w:rsidRPr="002A6196">
        <w:rPr>
          <w:rStyle w:val="Emphasis"/>
          <w:highlight w:val="green"/>
        </w:rPr>
        <w:t>expensive</w:t>
      </w:r>
      <w:r w:rsidRPr="005629B9">
        <w:rPr>
          <w:rStyle w:val="StyleUnderline"/>
        </w:rPr>
        <w:t xml:space="preserve"> </w:t>
      </w:r>
      <w:r w:rsidRPr="002A6196">
        <w:rPr>
          <w:rStyle w:val="StyleUnderline"/>
          <w:highlight w:val="green"/>
        </w:rPr>
        <w:t>and form a significant</w:t>
      </w:r>
      <w:r w:rsidRPr="005629B9">
        <w:rPr>
          <w:rStyle w:val="StyleUnderline"/>
        </w:rPr>
        <w:t xml:space="preserve"> </w:t>
      </w:r>
      <w:r w:rsidRPr="002A6196">
        <w:rPr>
          <w:rStyle w:val="StyleUnderline"/>
          <w:highlight w:val="green"/>
        </w:rPr>
        <w:t>proportion of</w:t>
      </w:r>
      <w:r w:rsidRPr="005629B9">
        <w:rPr>
          <w:rStyle w:val="StyleUnderline"/>
        </w:rPr>
        <w:t xml:space="preserve"> the nuclear weapons </w:t>
      </w:r>
      <w:r w:rsidRPr="002A6196">
        <w:rPr>
          <w:rStyle w:val="StyleUnderline"/>
          <w:highlight w:val="green"/>
        </w:rPr>
        <w:t>spending</w:t>
      </w:r>
      <w:r w:rsidRPr="005629B9">
        <w:rPr>
          <w:rStyle w:val="StyleUnderline"/>
        </w:rPr>
        <w:t>.</w:t>
      </w:r>
      <w:r w:rsidRPr="005629B9">
        <w:rPr>
          <w:sz w:val="16"/>
        </w:rPr>
        <w:t xml:space="preserve">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w:t>
      </w:r>
      <w:r w:rsidRPr="002A6196">
        <w:rPr>
          <w:rStyle w:val="StyleUnderline"/>
          <w:highlight w:val="green"/>
        </w:rPr>
        <w:t>S</w:t>
      </w:r>
      <w:r w:rsidRPr="005629B9">
        <w:rPr>
          <w:rStyle w:val="StyleUnderline"/>
        </w:rPr>
        <w:t xml:space="preserve">. government </w:t>
      </w:r>
      <w:r w:rsidRPr="002A6196">
        <w:rPr>
          <w:rStyle w:val="StyleUnderline"/>
          <w:highlight w:val="green"/>
        </w:rPr>
        <w:t xml:space="preserve">is </w:t>
      </w:r>
      <w:r w:rsidRPr="005629B9">
        <w:rPr>
          <w:rStyle w:val="StyleUnderline"/>
        </w:rPr>
        <w:t xml:space="preserve">estimated to have </w:t>
      </w:r>
      <w:r w:rsidRPr="002A6196">
        <w:rPr>
          <w:rStyle w:val="StyleUnderline"/>
          <w:highlight w:val="green"/>
        </w:rPr>
        <w:t>allocated</w:t>
      </w:r>
      <w:r w:rsidRPr="005629B9">
        <w:rPr>
          <w:rStyle w:val="StyleUnderline"/>
        </w:rPr>
        <w:t xml:space="preserve"> </w:t>
      </w:r>
      <w:r w:rsidRPr="002A6196">
        <w:rPr>
          <w:rStyle w:val="Emphasis"/>
          <w:highlight w:val="green"/>
        </w:rPr>
        <w:t>117 billion</w:t>
      </w:r>
      <w:r w:rsidRPr="005629B9">
        <w:rPr>
          <w:rStyle w:val="StyleUnderline"/>
        </w:rPr>
        <w:t xml:space="preserve"> U.S. dollars </w:t>
      </w:r>
      <w:r w:rsidRPr="002A6196">
        <w:rPr>
          <w:rStyle w:val="StyleUnderline"/>
          <w:highlight w:val="green"/>
        </w:rPr>
        <w:t>of the</w:t>
      </w:r>
      <w:r w:rsidRPr="005629B9">
        <w:rPr>
          <w:rStyle w:val="StyleUnderline"/>
        </w:rPr>
        <w:t xml:space="preserve"> 946 billion U.S. dollars </w:t>
      </w:r>
      <w:r w:rsidRPr="002A6196">
        <w:rPr>
          <w:rStyle w:val="StyleUnderline"/>
          <w:highlight w:val="green"/>
        </w:rPr>
        <w:t>military budget</w:t>
      </w:r>
      <w:r w:rsidRPr="005629B9">
        <w:rPr>
          <w:rStyle w:val="StyleUnderline"/>
        </w:rPr>
        <w:t xml:space="preserve"> </w:t>
      </w:r>
      <w:r w:rsidRPr="002A6196">
        <w:rPr>
          <w:rStyle w:val="StyleUnderline"/>
          <w:highlight w:val="green"/>
        </w:rPr>
        <w:t>to nuclear weapons</w:t>
      </w:r>
      <w:r w:rsidRPr="005629B9">
        <w:rPr>
          <w:rStyle w:val="StyleUnderline"/>
        </w:rPr>
        <w:t xml:space="preserve"> </w:t>
      </w:r>
      <w:proofErr w:type="spellStart"/>
      <w:r w:rsidRPr="005629B9">
        <w:rPr>
          <w:rStyle w:val="StyleUnderline"/>
        </w:rPr>
        <w:t>programmes</w:t>
      </w:r>
      <w:proofErr w:type="spellEnd"/>
      <w:r w:rsidRPr="005629B9">
        <w:rPr>
          <w:rStyle w:val="StyleUnderline"/>
        </w:rPr>
        <w:t xml:space="preserve"> </w:t>
      </w:r>
      <w:r w:rsidRPr="002A6196">
        <w:rPr>
          <w:rStyle w:val="StyleUnderline"/>
          <w:highlight w:val="green"/>
        </w:rPr>
        <w:t>between 2023 and 2034</w:t>
      </w:r>
      <w:r w:rsidRPr="005629B9">
        <w:rPr>
          <w:sz w:val="16"/>
        </w:rPr>
        <w:t xml:space="preserve"> (Demarest, 2023; Landay, 2025). In addition, NC2 systems require regular </w:t>
      </w:r>
      <w:proofErr w:type="spellStart"/>
      <w:r w:rsidRPr="005629B9">
        <w:rPr>
          <w:sz w:val="16"/>
        </w:rPr>
        <w:t>modernisation</w:t>
      </w:r>
      <w:proofErr w:type="spellEnd"/>
      <w:r w:rsidRPr="005629B9">
        <w:rPr>
          <w:sz w:val="16"/>
        </w:rPr>
        <w:t xml:space="preserve">, which only adds to these costs. Conclusion </w:t>
      </w:r>
    </w:p>
    <w:p w14:paraId="36F40750" w14:textId="77777777" w:rsidR="006C308C" w:rsidRDefault="006C308C">
      <w:pPr>
        <w:rPr>
          <w:rFonts w:eastAsiaTheme="majorEastAsia" w:cstheme="majorBidi"/>
          <w:b/>
          <w:iCs/>
          <w:sz w:val="26"/>
        </w:rPr>
      </w:pPr>
      <w:r>
        <w:br w:type="page"/>
      </w:r>
    </w:p>
    <w:p w14:paraId="4D77EBDE" w14:textId="0CA527C9" w:rsidR="00847AF2" w:rsidRPr="005629B9" w:rsidRDefault="00182579" w:rsidP="00847AF2">
      <w:pPr>
        <w:pStyle w:val="Heading4"/>
      </w:pPr>
      <w:r w:rsidRPr="005629B9">
        <w:lastRenderedPageBreak/>
        <w:t>The nuclear</w:t>
      </w:r>
      <w:r w:rsidR="00847AF2" w:rsidRPr="005629B9">
        <w:t xml:space="preserve"> military industrial complex </w:t>
      </w:r>
      <w:r w:rsidRPr="005629B9">
        <w:t>drives</w:t>
      </w:r>
      <w:r w:rsidR="00847AF2" w:rsidRPr="005629B9">
        <w:t xml:space="preserve"> unproductive </w:t>
      </w:r>
      <w:r w:rsidRPr="005629B9">
        <w:t xml:space="preserve">economic </w:t>
      </w:r>
      <w:r w:rsidR="00847AF2" w:rsidRPr="005629B9">
        <w:t>growth</w:t>
      </w:r>
      <w:r w:rsidRPr="005629B9">
        <w:t>, unsustainable debt, and corruption - it trades off with spending in more productive sectors</w:t>
      </w:r>
    </w:p>
    <w:p w14:paraId="0CA078FF" w14:textId="77777777" w:rsidR="00847AF2" w:rsidRPr="005629B9" w:rsidRDefault="00847AF2" w:rsidP="00847AF2">
      <w:r w:rsidRPr="005629B9">
        <w:rPr>
          <w:b/>
          <w:bCs/>
          <w:sz w:val="26"/>
          <w:szCs w:val="26"/>
        </w:rPr>
        <w:t>Zahle 25</w:t>
      </w:r>
      <w:r w:rsidRPr="005629B9">
        <w:t xml:space="preserve"> [Natalie Zahle, 2025, “Chapter 22: Military Keynesianism,” University of Cambridge, </w:t>
      </w:r>
      <w:hyperlink r:id="rId78" w:history="1">
        <w:r w:rsidRPr="005629B9">
          <w:rPr>
            <w:rStyle w:val="Hyperlink"/>
          </w:rPr>
          <w:t>https://www.repository.cam.ac.uk/items/51a4b10b-15e1-4483-9396-c738ddbdf7cc]/Kankee</w:t>
        </w:r>
      </w:hyperlink>
    </w:p>
    <w:p w14:paraId="034E7DD8" w14:textId="77777777" w:rsidR="00847AF2" w:rsidRPr="005629B9" w:rsidRDefault="00847AF2" w:rsidP="00AB6DDA">
      <w:pPr>
        <w:rPr>
          <w:sz w:val="16"/>
        </w:rPr>
      </w:pPr>
      <w:r w:rsidRPr="005629B9">
        <w:rPr>
          <w:sz w:val="16"/>
        </w:rPr>
        <w:t xml:space="preserve">Introduction This chapter will explore the concept of Keynesianism, its relevance to military matters and nuclear weapons, and its possible economic benefits. First, military Keynesianism will be defined and the extent of global expenditure on military and nuclear matters will be explored. Then, evidence for any broader economic and societal impacts will be considered, together with key criticisms of this economic approach. Military and Nuclear Keynesianism At its core, Keynesianism advocates for an active role of government in the management of the economy through public spending. By means of state investments in infrastructure, education, or other public goods, governments can create jobs and stimulate demand and capital flow within economies, especially during economic downturns or recessions (Krugman, 2018, p. 28).1 John Maynard Keynes, a British economist and philosopher of the early twentieth century and namesake of this macroeconomic theory, argued that aggregate demand, i.e. the total demand for final goods and services within an economy, is the fundamental driver of economic growth, which in turn further influences employment and other socio-economic factors (Keynes, 1971 [1936], pp. 20–23). On their own, however, markets lack the self- regulating mechanisms necessary for maintaining this growth (Keynes, 1971 [1936], p. 28). Hence, Keynes advocated for ongoing government intervention through public investments to create jobs, boost demand and </w:t>
      </w:r>
      <w:proofErr w:type="spellStart"/>
      <w:r w:rsidRPr="005629B9">
        <w:rPr>
          <w:sz w:val="16"/>
        </w:rPr>
        <w:t>stabilise</w:t>
      </w:r>
      <w:proofErr w:type="spellEnd"/>
      <w:r w:rsidRPr="005629B9">
        <w:rPr>
          <w:sz w:val="16"/>
        </w:rPr>
        <w:t xml:space="preserve"> the economy (Keynes, 1971 [1936]). Although the rise of neoliberal economics challenged the core economic principles of Keynesianism, this critique has not penetrated the fundamental Keynesian structure of military </w:t>
      </w:r>
      <w:proofErr w:type="spellStart"/>
      <w:r w:rsidRPr="005629B9">
        <w:rPr>
          <w:sz w:val="16"/>
        </w:rPr>
        <w:t>defence</w:t>
      </w:r>
      <w:proofErr w:type="spellEnd"/>
      <w:r w:rsidRPr="005629B9">
        <w:rPr>
          <w:sz w:val="16"/>
        </w:rPr>
        <w:t xml:space="preserve"> expenditures. Building on Keynesian principles, as described above, “</w:t>
      </w:r>
      <w:r w:rsidRPr="005629B9">
        <w:rPr>
          <w:rStyle w:val="StyleUnderline"/>
        </w:rPr>
        <w:t>military Keynesianism</w:t>
      </w:r>
      <w:r w:rsidRPr="005629B9">
        <w:rPr>
          <w:sz w:val="16"/>
        </w:rPr>
        <w:t xml:space="preserve">” (MK) </w:t>
      </w:r>
      <w:r w:rsidRPr="005629B9">
        <w:rPr>
          <w:rStyle w:val="StyleUnderline"/>
        </w:rPr>
        <w:t>refers to the</w:t>
      </w:r>
      <w:r w:rsidRPr="005629B9">
        <w:rPr>
          <w:sz w:val="16"/>
        </w:rPr>
        <w:t xml:space="preserve"> </w:t>
      </w:r>
      <w:r w:rsidRPr="005629B9">
        <w:rPr>
          <w:rStyle w:val="StyleUnderline"/>
        </w:rPr>
        <w:t>enhancement of aggregate demand within society by increasing military expenditure</w:t>
      </w:r>
      <w:r w:rsidRPr="005629B9">
        <w:rPr>
          <w:sz w:val="16"/>
        </w:rPr>
        <w:t xml:space="preserve">. In other words, the principle is that by specifically increasing public spending on the </w:t>
      </w:r>
      <w:proofErr w:type="spellStart"/>
      <w:r w:rsidRPr="005629B9">
        <w:rPr>
          <w:sz w:val="16"/>
        </w:rPr>
        <w:t>defence</w:t>
      </w:r>
      <w:proofErr w:type="spellEnd"/>
      <w:r w:rsidRPr="005629B9">
        <w:rPr>
          <w:sz w:val="16"/>
        </w:rPr>
        <w:t xml:space="preserve"> sector, governments can increase economic growth and prosperity directly, for instance, through job creation, and indirectly via multiplier effects, such as increased capital flow (Dunne, 2011; Cypher, 2015). Correspondingly, the term “</w:t>
      </w:r>
      <w:r w:rsidRPr="005629B9">
        <w:rPr>
          <w:rStyle w:val="StyleUnderline"/>
        </w:rPr>
        <w:t>nuclear</w:t>
      </w:r>
      <w:r w:rsidRPr="005629B9">
        <w:rPr>
          <w:sz w:val="16"/>
        </w:rPr>
        <w:t xml:space="preserve"> </w:t>
      </w:r>
      <w:r w:rsidRPr="005629B9">
        <w:rPr>
          <w:rStyle w:val="StyleUnderline"/>
        </w:rPr>
        <w:t>Keynesianism</w:t>
      </w:r>
      <w:r w:rsidRPr="005629B9">
        <w:rPr>
          <w:sz w:val="16"/>
        </w:rPr>
        <w:t xml:space="preserve">” (NK) is hereby used to </w:t>
      </w:r>
      <w:r w:rsidRPr="005629B9">
        <w:rPr>
          <w:rStyle w:val="StyleUnderline"/>
        </w:rPr>
        <w:t xml:space="preserve">refer to aggregate demand increases brought about by </w:t>
      </w:r>
      <w:r w:rsidRPr="005629B9">
        <w:rPr>
          <w:sz w:val="16"/>
        </w:rPr>
        <w:t xml:space="preserve">particular </w:t>
      </w:r>
      <w:r w:rsidRPr="005629B9">
        <w:rPr>
          <w:rStyle w:val="StyleUnderline"/>
        </w:rPr>
        <w:t>investment in nuclear weapons manufacture</w:t>
      </w:r>
      <w:r w:rsidRPr="005629B9">
        <w:rPr>
          <w:sz w:val="16"/>
        </w:rPr>
        <w:t xml:space="preserve">. NK can subsequently be considered a subset of MK. The Military-Industrial Complex The military-industrial complex (MIC) is a term that denotes a capitalist institutional structure that enhances the connection between the </w:t>
      </w:r>
      <w:proofErr w:type="spellStart"/>
      <w:r w:rsidRPr="005629B9">
        <w:rPr>
          <w:sz w:val="16"/>
        </w:rPr>
        <w:t>defence</w:t>
      </w:r>
      <w:proofErr w:type="spellEnd"/>
      <w:r w:rsidRPr="005629B9">
        <w:rPr>
          <w:sz w:val="16"/>
        </w:rPr>
        <w:t xml:space="preserve"> industry and its elites, and a nation’s military and political leadership (Palley, 2025; Smith, 2015). Former U.S. President Eisenhower coined the term in his farewell address, where he famously warned that this interdependence could evolve into an unchecked power bloc, which </w:t>
      </w:r>
      <w:proofErr w:type="spellStart"/>
      <w:r w:rsidRPr="005629B9">
        <w:rPr>
          <w:sz w:val="16"/>
        </w:rPr>
        <w:t>prioritises</w:t>
      </w:r>
      <w:proofErr w:type="spellEnd"/>
      <w:r w:rsidRPr="005629B9">
        <w:rPr>
          <w:sz w:val="16"/>
        </w:rPr>
        <w:t xml:space="preserve"> military spending over other investments, and exists with limited transparency (Smith, 2015). Usually, this term is evoked with negative connotations when </w:t>
      </w:r>
      <w:r w:rsidRPr="005629B9">
        <w:rPr>
          <w:rStyle w:val="StyleUnderline"/>
        </w:rPr>
        <w:t>the economic importance</w:t>
      </w:r>
      <w:r w:rsidRPr="005629B9">
        <w:rPr>
          <w:sz w:val="16"/>
        </w:rPr>
        <w:t xml:space="preserve"> or cost </w:t>
      </w:r>
      <w:r w:rsidRPr="005629B9">
        <w:rPr>
          <w:rStyle w:val="StyleUnderline"/>
        </w:rPr>
        <w:t xml:space="preserve">of a country’s </w:t>
      </w:r>
      <w:proofErr w:type="spellStart"/>
      <w:r w:rsidRPr="005629B9">
        <w:rPr>
          <w:rStyle w:val="StyleUnderline"/>
        </w:rPr>
        <w:t>defence</w:t>
      </w:r>
      <w:proofErr w:type="spellEnd"/>
      <w:r w:rsidRPr="005629B9">
        <w:rPr>
          <w:rStyle w:val="StyleUnderline"/>
        </w:rPr>
        <w:t xml:space="preserve"> sector is inflated and consequently </w:t>
      </w:r>
      <w:proofErr w:type="spellStart"/>
      <w:r w:rsidRPr="005629B9">
        <w:rPr>
          <w:rStyle w:val="StyleUnderline"/>
        </w:rPr>
        <w:t>scrutinised</w:t>
      </w:r>
      <w:proofErr w:type="spellEnd"/>
      <w:r w:rsidRPr="005629B9">
        <w:rPr>
          <w:rStyle w:val="StyleUnderline"/>
        </w:rPr>
        <w:t xml:space="preserve"> and </w:t>
      </w:r>
      <w:proofErr w:type="spellStart"/>
      <w:r w:rsidRPr="005629B9">
        <w:rPr>
          <w:rStyle w:val="StyleUnderline"/>
        </w:rPr>
        <w:t>criticised</w:t>
      </w:r>
      <w:proofErr w:type="spellEnd"/>
      <w:r w:rsidRPr="005629B9">
        <w:rPr>
          <w:rStyle w:val="StyleUnderline"/>
        </w:rPr>
        <w:t xml:space="preserve">, for example, </w:t>
      </w:r>
      <w:proofErr w:type="gramStart"/>
      <w:r w:rsidRPr="005629B9">
        <w:rPr>
          <w:rStyle w:val="StyleUnderline"/>
        </w:rPr>
        <w:t>on the basis of</w:t>
      </w:r>
      <w:proofErr w:type="gramEnd"/>
      <w:r w:rsidRPr="005629B9">
        <w:rPr>
          <w:sz w:val="16"/>
        </w:rPr>
        <w:t xml:space="preserve"> alleged </w:t>
      </w:r>
      <w:r w:rsidRPr="005629B9">
        <w:rPr>
          <w:rStyle w:val="StyleUnderline"/>
        </w:rPr>
        <w:t>corruption</w:t>
      </w:r>
      <w:r w:rsidRPr="005629B9">
        <w:rPr>
          <w:sz w:val="16"/>
        </w:rPr>
        <w:t xml:space="preserve"> (Dunne &amp; </w:t>
      </w:r>
      <w:proofErr w:type="spellStart"/>
      <w:r w:rsidRPr="005629B9">
        <w:rPr>
          <w:sz w:val="16"/>
        </w:rPr>
        <w:t>Sköns</w:t>
      </w:r>
      <w:proofErr w:type="spellEnd"/>
      <w:r w:rsidRPr="005629B9">
        <w:rPr>
          <w:sz w:val="16"/>
        </w:rPr>
        <w:t xml:space="preserve">, 2010; Palley, 2025). Although MIC and MK are distinct concepts, they are nonetheless closely related and tend to co-exist. MK is a macroeconomic theory which advocates increased military spending to </w:t>
      </w:r>
      <w:proofErr w:type="spellStart"/>
      <w:r w:rsidRPr="005629B9">
        <w:rPr>
          <w:sz w:val="16"/>
        </w:rPr>
        <w:t>stabilise</w:t>
      </w:r>
      <w:proofErr w:type="spellEnd"/>
      <w:r w:rsidRPr="005629B9">
        <w:rPr>
          <w:sz w:val="16"/>
        </w:rPr>
        <w:t xml:space="preserve"> the economy (Dunne, 2011; Wilson, 2021). </w:t>
      </w:r>
      <w:r w:rsidRPr="005629B9">
        <w:rPr>
          <w:rStyle w:val="StyleUnderline"/>
        </w:rPr>
        <w:t xml:space="preserve">MIC refers to the institutional structure that drives, sustains, and benefits from </w:t>
      </w:r>
      <w:proofErr w:type="spellStart"/>
      <w:r w:rsidRPr="005629B9">
        <w:rPr>
          <w:rStyle w:val="StyleUnderline"/>
        </w:rPr>
        <w:t>defence</w:t>
      </w:r>
      <w:proofErr w:type="spellEnd"/>
      <w:r w:rsidRPr="005629B9">
        <w:rPr>
          <w:rStyle w:val="StyleUnderline"/>
        </w:rPr>
        <w:t xml:space="preserve"> policies that arise under MK, and </w:t>
      </w:r>
      <w:proofErr w:type="gramStart"/>
      <w:r w:rsidRPr="005629B9">
        <w:rPr>
          <w:rStyle w:val="StyleUnderline"/>
        </w:rPr>
        <w:t>offer</w:t>
      </w:r>
      <w:proofErr w:type="gramEnd"/>
      <w:r w:rsidRPr="005629B9">
        <w:rPr>
          <w:rStyle w:val="StyleUnderline"/>
        </w:rPr>
        <w:t xml:space="preserve"> opportunities for influence (e.g. via lobbying and direct meetings) from the </w:t>
      </w:r>
      <w:proofErr w:type="spellStart"/>
      <w:r w:rsidRPr="005629B9">
        <w:rPr>
          <w:rStyle w:val="StyleUnderline"/>
        </w:rPr>
        <w:t>defence</w:t>
      </w:r>
      <w:proofErr w:type="spellEnd"/>
      <w:r w:rsidRPr="005629B9">
        <w:rPr>
          <w:rStyle w:val="StyleUnderline"/>
        </w:rPr>
        <w:t xml:space="preserve"> industry to satisfy vested interests</w:t>
      </w:r>
      <w:r w:rsidRPr="005629B9">
        <w:rPr>
          <w:sz w:val="16"/>
        </w:rPr>
        <w:t xml:space="preserve"> (ICAN, 2024; Smith, 2015). Global Investment in Military Matters and Nuclear Weapons General Military Spending Military investments are a major part of government expenditure for many nations. In 2023, global military spending reached an all-time high at 2.4 trillion U.S. dollars (constant 2022 prices), which is equivalent to 2.3 percent of the global GDP (Tian et al., 2024). Figure 22.A below shows the military expenditure in the four largest military economies: United States, China, India and Russia. In 2023, the United States accounted for 37 percent of global military spending, followed by China at 12 percent, Russia at 4.5 percent and India at 3.4 percent.2 This clearly demonstrates the staggering magnitude of military expenditure by some states, particularly the United States, whose degree of spending dwarfs the others. Figure 22.B then shows how the United States’ </w:t>
      </w:r>
      <w:proofErr w:type="spellStart"/>
      <w:r w:rsidRPr="005629B9">
        <w:rPr>
          <w:sz w:val="16"/>
        </w:rPr>
        <w:t>defence</w:t>
      </w:r>
      <w:proofErr w:type="spellEnd"/>
      <w:r w:rsidRPr="005629B9">
        <w:rPr>
          <w:sz w:val="16"/>
        </w:rPr>
        <w:t xml:space="preserve"> budget (916 billion U.S. dollars total, 2023 estimate; Tian et al., 2024) is allocated across various aspects of the </w:t>
      </w:r>
      <w:proofErr w:type="spellStart"/>
      <w:r w:rsidRPr="005629B9">
        <w:rPr>
          <w:sz w:val="16"/>
        </w:rPr>
        <w:t>defence</w:t>
      </w:r>
      <w:proofErr w:type="spellEnd"/>
      <w:r w:rsidRPr="005629B9">
        <w:rPr>
          <w:sz w:val="16"/>
        </w:rPr>
        <w:t xml:space="preserve"> sector, reflecting strategic priorities and operational needs (Office of Management and Budget, 2024). We can see that operations and maintenance accounts for 39 percent, while military personnel accounts for 22 percent; the latter mainly covers salaries for the more than 1.3 million employed by the U.S. military. Procurement accounts for 17 percent, and research and development a further 15 percent (Office of Management and Budget, 2024). </w:t>
      </w:r>
      <w:proofErr w:type="gramStart"/>
      <w:r w:rsidRPr="005629B9">
        <w:rPr>
          <w:sz w:val="16"/>
        </w:rPr>
        <w:t>Nuclear Weapons</w:t>
      </w:r>
      <w:proofErr w:type="gramEnd"/>
      <w:r w:rsidRPr="005629B9">
        <w:rPr>
          <w:sz w:val="16"/>
        </w:rPr>
        <w:t xml:space="preserve"> Spending </w:t>
      </w:r>
      <w:r w:rsidRPr="005629B9">
        <w:rPr>
          <w:rStyle w:val="StyleUnderline"/>
        </w:rPr>
        <w:t xml:space="preserve">Nuclear weapons spending constitutes an increasingly large portion of the </w:t>
      </w:r>
      <w:proofErr w:type="spellStart"/>
      <w:r w:rsidRPr="005629B9">
        <w:rPr>
          <w:rStyle w:val="StyleUnderline"/>
        </w:rPr>
        <w:t>defence</w:t>
      </w:r>
      <w:proofErr w:type="spellEnd"/>
      <w:r w:rsidRPr="005629B9">
        <w:rPr>
          <w:rStyle w:val="StyleUnderline"/>
        </w:rPr>
        <w:t xml:space="preserve"> budget for all nuclear-capable states</w:t>
      </w:r>
      <w:r w:rsidRPr="005629B9">
        <w:rPr>
          <w:sz w:val="16"/>
        </w:rPr>
        <w:t xml:space="preserve"> (Figure 22.C). As of 2023, </w:t>
      </w:r>
      <w:r w:rsidRPr="005629B9">
        <w:rPr>
          <w:rStyle w:val="StyleUnderline"/>
        </w:rPr>
        <w:t xml:space="preserve">the proportion of </w:t>
      </w:r>
      <w:proofErr w:type="spellStart"/>
      <w:r w:rsidRPr="005629B9">
        <w:rPr>
          <w:rStyle w:val="StyleUnderline"/>
        </w:rPr>
        <w:t>defence</w:t>
      </w:r>
      <w:proofErr w:type="spellEnd"/>
      <w:r w:rsidRPr="005629B9">
        <w:rPr>
          <w:rStyle w:val="StyleUnderline"/>
        </w:rPr>
        <w:t xml:space="preserve"> budget dedicated to nuclear weapons by these states varied from 3.1 percent in India</w:t>
      </w:r>
      <w:r w:rsidRPr="005629B9">
        <w:rPr>
          <w:sz w:val="16"/>
        </w:rPr>
        <w:t xml:space="preserve"> (</w:t>
      </w:r>
      <w:r w:rsidRPr="005629B9">
        <w:rPr>
          <w:rStyle w:val="StyleUnderline"/>
        </w:rPr>
        <w:t>2.7 billion U.S. dollars</w:t>
      </w:r>
      <w:r w:rsidRPr="005629B9">
        <w:rPr>
          <w:sz w:val="16"/>
        </w:rPr>
        <w:t xml:space="preserve">), </w:t>
      </w:r>
      <w:r w:rsidRPr="005629B9">
        <w:rPr>
          <w:rStyle w:val="StyleUnderline"/>
        </w:rPr>
        <w:t>to 12.3 percent in the United Kingdom</w:t>
      </w:r>
      <w:r w:rsidRPr="005629B9">
        <w:rPr>
          <w:sz w:val="16"/>
        </w:rPr>
        <w:t xml:space="preserve"> (</w:t>
      </w:r>
      <w:r w:rsidRPr="005629B9">
        <w:rPr>
          <w:rStyle w:val="StyleUnderline"/>
        </w:rPr>
        <w:t>8.1 billion U.S. dollars</w:t>
      </w:r>
      <w:r w:rsidRPr="005629B9">
        <w:rPr>
          <w:sz w:val="16"/>
        </w:rPr>
        <w:t xml:space="preserve">). </w:t>
      </w:r>
      <w:r w:rsidRPr="005629B9">
        <w:rPr>
          <w:rStyle w:val="StyleUnderline"/>
        </w:rPr>
        <w:t>The United States spends 5.6 percent</w:t>
      </w:r>
      <w:r w:rsidRPr="005629B9">
        <w:rPr>
          <w:sz w:val="16"/>
        </w:rPr>
        <w:t xml:space="preserve"> (</w:t>
      </w:r>
      <w:r w:rsidRPr="005629B9">
        <w:rPr>
          <w:rStyle w:val="StyleUnderline"/>
        </w:rPr>
        <w:t>51.5 billion U.S. dollars</w:t>
      </w:r>
      <w:r w:rsidRPr="005629B9">
        <w:rPr>
          <w:sz w:val="16"/>
        </w:rPr>
        <w:t xml:space="preserve">) </w:t>
      </w:r>
      <w:r w:rsidRPr="005629B9">
        <w:rPr>
          <w:rStyle w:val="StyleUnderline"/>
        </w:rPr>
        <w:t>of its</w:t>
      </w:r>
      <w:r w:rsidRPr="005629B9">
        <w:rPr>
          <w:sz w:val="16"/>
        </w:rPr>
        <w:t xml:space="preserve"> </w:t>
      </w:r>
      <w:r w:rsidRPr="005629B9">
        <w:rPr>
          <w:rStyle w:val="StyleUnderline"/>
        </w:rPr>
        <w:t>military</w:t>
      </w:r>
      <w:r w:rsidRPr="005629B9">
        <w:rPr>
          <w:sz w:val="16"/>
        </w:rPr>
        <w:t xml:space="preserve"> 331 </w:t>
      </w:r>
      <w:r w:rsidRPr="005629B9">
        <w:rPr>
          <w:rStyle w:val="StyleUnderline"/>
        </w:rPr>
        <w:t>spending on nuclear weapons</w:t>
      </w:r>
      <w:r w:rsidRPr="005629B9">
        <w:rPr>
          <w:sz w:val="16"/>
        </w:rPr>
        <w:t xml:space="preserve"> (ICAN, 2024).3 This clearly demonstrates the commitment of these countries to maintaining their nuclear capabilities as a cornerstone of their </w:t>
      </w:r>
      <w:proofErr w:type="spellStart"/>
      <w:r w:rsidRPr="005629B9">
        <w:rPr>
          <w:sz w:val="16"/>
        </w:rPr>
        <w:t>defence</w:t>
      </w:r>
      <w:proofErr w:type="spellEnd"/>
      <w:r w:rsidRPr="005629B9">
        <w:rPr>
          <w:sz w:val="16"/>
        </w:rPr>
        <w:t xml:space="preserve"> strategy. The primary recipients of much of this investment are private companies: the largest revenues in 2023 were accumulated by Honeywell International (6.18 billion U.S. dollars), Northrup Grumman (5.98 </w:t>
      </w:r>
      <w:r w:rsidRPr="005629B9">
        <w:rPr>
          <w:sz w:val="16"/>
        </w:rPr>
        <w:lastRenderedPageBreak/>
        <w:t xml:space="preserve">billion U.S. dollars), and BAE Systems (3.31 billion U.S. dollars). In 2023 alone, </w:t>
      </w:r>
      <w:r w:rsidRPr="005629B9">
        <w:rPr>
          <w:rStyle w:val="StyleUnderline"/>
        </w:rPr>
        <w:t>the 20 largest companies</w:t>
      </w:r>
      <w:r w:rsidRPr="005629B9">
        <w:rPr>
          <w:sz w:val="16"/>
        </w:rPr>
        <w:t xml:space="preserve"> within the </w:t>
      </w:r>
      <w:r w:rsidRPr="005629B9">
        <w:rPr>
          <w:rStyle w:val="StyleUnderline"/>
        </w:rPr>
        <w:t>industry generated a combined revenue of 30.7 billion U.S. dollars from nuclear weapons manufacture globally, and the 20 largest companies have ongoing contracts worth 335 billion U.S. dollars</w:t>
      </w:r>
      <w:r w:rsidRPr="005629B9">
        <w:rPr>
          <w:sz w:val="16"/>
        </w:rPr>
        <w:t xml:space="preserve"> (ICAN, 2024). </w:t>
      </w:r>
      <w:r w:rsidRPr="005629B9">
        <w:rPr>
          <w:rStyle w:val="StyleUnderline"/>
        </w:rPr>
        <w:t>This highlights the industry’s significant role</w:t>
      </w:r>
      <w:r w:rsidRPr="005629B9">
        <w:rPr>
          <w:sz w:val="16"/>
        </w:rPr>
        <w:t xml:space="preserve">, not only within the </w:t>
      </w:r>
      <w:proofErr w:type="spellStart"/>
      <w:r w:rsidRPr="005629B9">
        <w:rPr>
          <w:sz w:val="16"/>
        </w:rPr>
        <w:t>defence</w:t>
      </w:r>
      <w:proofErr w:type="spellEnd"/>
      <w:r w:rsidRPr="005629B9">
        <w:rPr>
          <w:sz w:val="16"/>
        </w:rPr>
        <w:t xml:space="preserve"> sector, but also </w:t>
      </w:r>
      <w:r w:rsidRPr="005629B9">
        <w:rPr>
          <w:rStyle w:val="StyleUnderline"/>
        </w:rPr>
        <w:t>as an important driver of economic activity, through the employment of thousands of workers across both public and private sectors</w:t>
      </w:r>
      <w:r w:rsidRPr="005629B9">
        <w:rPr>
          <w:sz w:val="16"/>
        </w:rPr>
        <w:t>. As an example, in the United States’ public sector, the National Nuclear Security Administration (</w:t>
      </w:r>
      <w:r w:rsidRPr="005629B9">
        <w:rPr>
          <w:rStyle w:val="StyleUnderline"/>
        </w:rPr>
        <w:t>NNSA</w:t>
      </w:r>
      <w:r w:rsidRPr="005629B9">
        <w:rPr>
          <w:sz w:val="16"/>
        </w:rPr>
        <w:t xml:space="preserve">) </w:t>
      </w:r>
      <w:r w:rsidRPr="005629B9">
        <w:rPr>
          <w:rStyle w:val="StyleUnderline"/>
        </w:rPr>
        <w:t xml:space="preserve">directly employs approximately 2,000 people, and another over 60,000 people via </w:t>
      </w:r>
      <w:proofErr w:type="spellStart"/>
      <w:r w:rsidRPr="005629B9">
        <w:rPr>
          <w:rStyle w:val="StyleUnderline"/>
        </w:rPr>
        <w:t>defence</w:t>
      </w:r>
      <w:proofErr w:type="spellEnd"/>
      <w:r w:rsidRPr="005629B9">
        <w:rPr>
          <w:rStyle w:val="StyleUnderline"/>
        </w:rPr>
        <w:t xml:space="preserve"> contracts with private companies</w:t>
      </w:r>
      <w:r w:rsidRPr="005629B9">
        <w:rPr>
          <w:sz w:val="16"/>
        </w:rPr>
        <w:t xml:space="preserve">, and </w:t>
      </w:r>
      <w:r w:rsidRPr="005629B9">
        <w:rPr>
          <w:rStyle w:val="StyleUnderline"/>
        </w:rPr>
        <w:t>a large majority of this workforce holds nuclear weapons-oriented positions</w:t>
      </w:r>
      <w:r w:rsidRPr="005629B9">
        <w:rPr>
          <w:sz w:val="16"/>
        </w:rPr>
        <w:t xml:space="preserve"> (NISA, 2024). The </w:t>
      </w:r>
      <w:proofErr w:type="gramStart"/>
      <w:r w:rsidRPr="005629B9">
        <w:rPr>
          <w:sz w:val="16"/>
        </w:rPr>
        <w:t>aforementioned private</w:t>
      </w:r>
      <w:proofErr w:type="gramEnd"/>
      <w:r w:rsidRPr="005629B9">
        <w:rPr>
          <w:sz w:val="16"/>
        </w:rPr>
        <w:t xml:space="preserve"> companies have also spent large sums of money to buy influence within government and society by investing cumulatively more than 120 million U.S. dollars into lobbying efforts and think tanks (ICAN, 2024). It is little wonder why critics speak of a MIC. Evidence of the Broader Economic Impacts of Military and Nuclear Keynesianism </w:t>
      </w:r>
      <w:proofErr w:type="gramStart"/>
      <w:r w:rsidRPr="005629B9">
        <w:rPr>
          <w:sz w:val="16"/>
        </w:rPr>
        <w:t>The</w:t>
      </w:r>
      <w:proofErr w:type="gramEnd"/>
      <w:r w:rsidRPr="005629B9">
        <w:rPr>
          <w:sz w:val="16"/>
        </w:rPr>
        <w:t xml:space="preserve"> </w:t>
      </w:r>
      <w:r w:rsidRPr="005629B9">
        <w:rPr>
          <w:rStyle w:val="StyleUnderline"/>
        </w:rPr>
        <w:t>Keynesian</w:t>
      </w:r>
      <w:r w:rsidRPr="005629B9">
        <w:rPr>
          <w:sz w:val="16"/>
        </w:rPr>
        <w:t xml:space="preserve"> postulation that </w:t>
      </w:r>
      <w:r w:rsidRPr="005629B9">
        <w:rPr>
          <w:rStyle w:val="StyleUnderline"/>
        </w:rPr>
        <w:t>military spending</w:t>
      </w:r>
      <w:r w:rsidRPr="005629B9">
        <w:rPr>
          <w:sz w:val="16"/>
        </w:rPr>
        <w:t xml:space="preserve"> has a positive effect on economic growth </w:t>
      </w:r>
      <w:r w:rsidRPr="005629B9">
        <w:rPr>
          <w:rStyle w:val="StyleUnderline"/>
        </w:rPr>
        <w:t>is</w:t>
      </w:r>
      <w:r w:rsidRPr="005629B9">
        <w:rPr>
          <w:sz w:val="16"/>
        </w:rPr>
        <w:t xml:space="preserve"> a </w:t>
      </w:r>
      <w:r w:rsidRPr="005629B9">
        <w:rPr>
          <w:rStyle w:val="Emphasis"/>
        </w:rPr>
        <w:t>heavily debated</w:t>
      </w:r>
      <w:r w:rsidRPr="005629B9">
        <w:rPr>
          <w:sz w:val="16"/>
        </w:rPr>
        <w:t xml:space="preserve"> matter (Cypher, 2015; Dunne, 2011) and has been subject to extensive empirical study returning mixed results. The following section will briefly explore this phenomenon. Firstly, several studies have indicated that there is a positive relationship between military spending and economic growth, especially in the short term (Benoit, 1978; Cypher, 2015, and references therein; </w:t>
      </w:r>
      <w:proofErr w:type="spellStart"/>
      <w:r w:rsidRPr="005629B9">
        <w:rPr>
          <w:sz w:val="16"/>
        </w:rPr>
        <w:t>Gbadgesin</w:t>
      </w:r>
      <w:proofErr w:type="spellEnd"/>
      <w:r w:rsidRPr="005629B9">
        <w:rPr>
          <w:sz w:val="16"/>
        </w:rPr>
        <w:t xml:space="preserve">, 2024; Khalid &amp; Mustapha, 2014; Raju and Ahmed, 2019; Syed, 2021). In these cases, the inference is that government spending on </w:t>
      </w:r>
      <w:proofErr w:type="spellStart"/>
      <w:r w:rsidRPr="005629B9">
        <w:rPr>
          <w:sz w:val="16"/>
        </w:rPr>
        <w:t>defence</w:t>
      </w:r>
      <w:proofErr w:type="spellEnd"/>
      <w:r w:rsidRPr="005629B9">
        <w:rPr>
          <w:sz w:val="16"/>
        </w:rPr>
        <w:t xml:space="preserve">-related industries increases the aggregate demand which, consistent with Keynesian theory, thereby boosts economic output. Investments in military sectors can serve as economic stimuli, especially during recessions, by creating jobs and temporarily improving economic conditions (Syed, 2020). In the case of the United States, a nation for which MK has had notably large positive economic impacts (Cypher, 2015), an analysis by </w:t>
      </w:r>
      <w:proofErr w:type="spellStart"/>
      <w:r w:rsidRPr="005629B9">
        <w:rPr>
          <w:sz w:val="16"/>
        </w:rPr>
        <w:t>Atesoglu</w:t>
      </w:r>
      <w:proofErr w:type="spellEnd"/>
      <w:r w:rsidRPr="005629B9">
        <w:rPr>
          <w:sz w:val="16"/>
        </w:rPr>
        <w:t xml:space="preserve"> (2002, p. 58) found that a four percent increase in military spending instigated an increase in aggregate output of at least two percent during the period of 1947–2000. Some studies have indicated that increased military spending induces a variable effect, depending on the level of economic development of the country in question; stronger economic growth is observed in more developed countries compared to less developed countries (Deger, 1986; Dunne &amp; Tian, 2013; Yakovlev, 2007; Yang et al., 2011). Batchelor et al. (2002) find that increased military spending boosts the manufacturing </w:t>
      </w:r>
      <w:proofErr w:type="gramStart"/>
      <w:r w:rsidRPr="005629B9">
        <w:rPr>
          <w:sz w:val="16"/>
        </w:rPr>
        <w:t>sector in particular, which</w:t>
      </w:r>
      <w:proofErr w:type="gramEnd"/>
      <w:r w:rsidRPr="005629B9">
        <w:rPr>
          <w:sz w:val="16"/>
        </w:rPr>
        <w:t xml:space="preserve"> helps to bolster stable economic growth in the long run. By contrast, some studies suggest there are limited effects, or even negative effects, of increased military spending with regards to economic growth (Dunne et al., 2001; Dunne &amp; </w:t>
      </w:r>
      <w:proofErr w:type="spellStart"/>
      <w:r w:rsidRPr="005629B9">
        <w:rPr>
          <w:sz w:val="16"/>
        </w:rPr>
        <w:t>Uye</w:t>
      </w:r>
      <w:proofErr w:type="spellEnd"/>
      <w:r w:rsidRPr="005629B9">
        <w:rPr>
          <w:sz w:val="16"/>
        </w:rPr>
        <w:t>, 2010; Dunne, 2011; Lorusso, 2011). For example, there are several studies that conclude that there is no effect of military spending on economic growth (Abu- Bader &amp; Abu-</w:t>
      </w:r>
      <w:proofErr w:type="spellStart"/>
      <w:r w:rsidRPr="005629B9">
        <w:rPr>
          <w:sz w:val="16"/>
        </w:rPr>
        <w:t>Qarn</w:t>
      </w:r>
      <w:proofErr w:type="spellEnd"/>
      <w:r w:rsidRPr="005629B9">
        <w:rPr>
          <w:sz w:val="16"/>
        </w:rPr>
        <w:t xml:space="preserve">, 2003; Habibullah et al., 2008; Pradhan, 2010). Dunne (2011) suggests that even </w:t>
      </w:r>
      <w:r w:rsidRPr="005629B9">
        <w:rPr>
          <w:rStyle w:val="StyleUnderline"/>
        </w:rPr>
        <w:t>in the case of the United States, with their wars in Korea, Vietnam, Iraq etc., MK postulations do not have any substantial empirical support</w:t>
      </w:r>
      <w:r w:rsidRPr="005629B9">
        <w:rPr>
          <w:sz w:val="16"/>
        </w:rPr>
        <w:t xml:space="preserve">. </w:t>
      </w:r>
      <w:proofErr w:type="spellStart"/>
      <w:r w:rsidRPr="005629B9">
        <w:rPr>
          <w:sz w:val="16"/>
        </w:rPr>
        <w:t>Elveren</w:t>
      </w:r>
      <w:proofErr w:type="spellEnd"/>
      <w:r w:rsidRPr="005629B9">
        <w:rPr>
          <w:sz w:val="16"/>
        </w:rPr>
        <w:t xml:space="preserve"> et al. (2023) indicate that the effect is weak, and that </w:t>
      </w:r>
      <w:r w:rsidRPr="005629B9">
        <w:rPr>
          <w:rStyle w:val="StyleUnderline"/>
        </w:rPr>
        <w:t>there are much larger benefits to reap from government spending on other non-military sectors which may have a more direct impact on a populace</w:t>
      </w:r>
      <w:r w:rsidRPr="005629B9">
        <w:rPr>
          <w:sz w:val="16"/>
        </w:rPr>
        <w:t xml:space="preserve">. Furthermore, Syed (2020) finds that </w:t>
      </w:r>
      <w:r w:rsidRPr="005629B9">
        <w:rPr>
          <w:rStyle w:val="StyleUnderline"/>
        </w:rPr>
        <w:t>while there is a positive relationship between military spending and economic growth in the short- term, over the long-term</w:t>
      </w:r>
      <w:r w:rsidRPr="005629B9">
        <w:rPr>
          <w:sz w:val="16"/>
        </w:rPr>
        <w:t xml:space="preserve">, both positive and </w:t>
      </w:r>
      <w:r w:rsidRPr="005629B9">
        <w:rPr>
          <w:rStyle w:val="StyleUnderline"/>
        </w:rPr>
        <w:t>negative effects</w:t>
      </w:r>
      <w:r w:rsidRPr="005629B9">
        <w:rPr>
          <w:sz w:val="16"/>
        </w:rPr>
        <w:t xml:space="preserve"> co-</w:t>
      </w:r>
      <w:r w:rsidRPr="005629B9">
        <w:rPr>
          <w:rStyle w:val="StyleUnderline"/>
        </w:rPr>
        <w:t>exist</w:t>
      </w:r>
      <w:r w:rsidRPr="005629B9">
        <w:rPr>
          <w:sz w:val="16"/>
        </w:rPr>
        <w:t xml:space="preserve">. </w:t>
      </w:r>
      <w:r w:rsidRPr="005629B9">
        <w:rPr>
          <w:rStyle w:val="StyleUnderline"/>
        </w:rPr>
        <w:t>Examining</w:t>
      </w:r>
      <w:r w:rsidRPr="005629B9">
        <w:rPr>
          <w:sz w:val="16"/>
        </w:rPr>
        <w:t xml:space="preserve"> the case of </w:t>
      </w:r>
      <w:r w:rsidRPr="005629B9">
        <w:rPr>
          <w:rStyle w:val="StyleUnderline"/>
        </w:rPr>
        <w:t>Israel</w:t>
      </w:r>
      <w:r w:rsidRPr="005629B9">
        <w:rPr>
          <w:sz w:val="16"/>
        </w:rPr>
        <w:t xml:space="preserve">, </w:t>
      </w:r>
      <w:proofErr w:type="spellStart"/>
      <w:r w:rsidRPr="005629B9">
        <w:rPr>
          <w:rStyle w:val="StyleUnderline"/>
        </w:rPr>
        <w:t>Bitzinger</w:t>
      </w:r>
      <w:proofErr w:type="spellEnd"/>
      <w:r w:rsidRPr="005629B9">
        <w:rPr>
          <w:sz w:val="16"/>
        </w:rPr>
        <w:t xml:space="preserve"> (2021) </w:t>
      </w:r>
      <w:r w:rsidRPr="005629B9">
        <w:rPr>
          <w:rStyle w:val="StyleUnderline"/>
        </w:rPr>
        <w:t>shows</w:t>
      </w:r>
      <w:r w:rsidRPr="005629B9">
        <w:rPr>
          <w:sz w:val="16"/>
        </w:rPr>
        <w:t xml:space="preserve"> that there can be </w:t>
      </w:r>
      <w:r w:rsidRPr="005629B9">
        <w:rPr>
          <w:rStyle w:val="StyleUnderline"/>
        </w:rPr>
        <w:t>a</w:t>
      </w:r>
      <w:r w:rsidRPr="005629B9">
        <w:rPr>
          <w:sz w:val="16"/>
        </w:rPr>
        <w:t xml:space="preserve"> measurably </w:t>
      </w:r>
      <w:r w:rsidRPr="005629B9">
        <w:rPr>
          <w:rStyle w:val="StyleUnderline"/>
        </w:rPr>
        <w:t xml:space="preserve">negative direct relationship between </w:t>
      </w:r>
      <w:proofErr w:type="spellStart"/>
      <w:r w:rsidRPr="005629B9">
        <w:rPr>
          <w:rStyle w:val="StyleUnderline"/>
        </w:rPr>
        <w:t>defence</w:t>
      </w:r>
      <w:proofErr w:type="spellEnd"/>
      <w:r w:rsidRPr="005629B9">
        <w:rPr>
          <w:rStyle w:val="StyleUnderline"/>
        </w:rPr>
        <w:t xml:space="preserve"> spending and economic development</w:t>
      </w:r>
      <w:r w:rsidRPr="005629B9">
        <w:rPr>
          <w:sz w:val="16"/>
        </w:rPr>
        <w:t xml:space="preserve">. More broadly, Abbasov (2025) shows, empirically, that </w:t>
      </w:r>
      <w:r w:rsidRPr="002A6196">
        <w:rPr>
          <w:rStyle w:val="StyleUnderline"/>
          <w:highlight w:val="green"/>
        </w:rPr>
        <w:t>for every</w:t>
      </w:r>
      <w:r w:rsidRPr="005629B9">
        <w:rPr>
          <w:rStyle w:val="StyleUnderline"/>
        </w:rPr>
        <w:t xml:space="preserve"> </w:t>
      </w:r>
      <w:r w:rsidRPr="002A6196">
        <w:rPr>
          <w:rStyle w:val="StyleUnderline"/>
          <w:highlight w:val="green"/>
        </w:rPr>
        <w:t>one percent</w:t>
      </w:r>
      <w:r w:rsidRPr="005629B9">
        <w:rPr>
          <w:rStyle w:val="StyleUnderline"/>
        </w:rPr>
        <w:t xml:space="preserve"> </w:t>
      </w:r>
      <w:r w:rsidRPr="002A6196">
        <w:rPr>
          <w:rStyle w:val="StyleUnderline"/>
          <w:highlight w:val="green"/>
        </w:rPr>
        <w:t>rise in military</w:t>
      </w:r>
      <w:r w:rsidRPr="005629B9">
        <w:rPr>
          <w:rStyle w:val="StyleUnderline"/>
        </w:rPr>
        <w:t xml:space="preserve"> </w:t>
      </w:r>
      <w:r w:rsidRPr="002A6196">
        <w:rPr>
          <w:rStyle w:val="StyleUnderline"/>
          <w:highlight w:val="green"/>
        </w:rPr>
        <w:t>spending</w:t>
      </w:r>
      <w:r w:rsidRPr="005629B9">
        <w:rPr>
          <w:rStyle w:val="StyleUnderline"/>
        </w:rPr>
        <w:t xml:space="preserve">, </w:t>
      </w:r>
      <w:r w:rsidRPr="002A6196">
        <w:rPr>
          <w:rStyle w:val="StyleUnderline"/>
          <w:highlight w:val="green"/>
        </w:rPr>
        <w:t>there is an associated</w:t>
      </w:r>
      <w:r w:rsidRPr="005629B9">
        <w:rPr>
          <w:rStyle w:val="StyleUnderline"/>
        </w:rPr>
        <w:t xml:space="preserve"> 0.1 to </w:t>
      </w:r>
      <w:r w:rsidRPr="002A6196">
        <w:rPr>
          <w:rStyle w:val="StyleUnderline"/>
          <w:highlight w:val="green"/>
        </w:rPr>
        <w:t>0.3 percent rise in debt-to-GDP</w:t>
      </w:r>
      <w:r w:rsidRPr="005629B9">
        <w:rPr>
          <w:rStyle w:val="StyleUnderline"/>
        </w:rPr>
        <w:t xml:space="preserve"> ratio</w:t>
      </w:r>
      <w:r w:rsidRPr="005629B9">
        <w:rPr>
          <w:sz w:val="16"/>
        </w:rPr>
        <w:t xml:space="preserve">. Finally, </w:t>
      </w:r>
      <w:r w:rsidRPr="005629B9">
        <w:rPr>
          <w:rStyle w:val="StyleUnderline"/>
        </w:rPr>
        <w:t>economic modelling</w:t>
      </w:r>
      <w:r w:rsidRPr="005629B9">
        <w:rPr>
          <w:sz w:val="16"/>
        </w:rPr>
        <w:t xml:space="preserve"> by </w:t>
      </w:r>
      <w:proofErr w:type="spellStart"/>
      <w:r w:rsidRPr="005629B9">
        <w:rPr>
          <w:sz w:val="16"/>
        </w:rPr>
        <w:t>d’Agostino</w:t>
      </w:r>
      <w:proofErr w:type="spellEnd"/>
      <w:r w:rsidRPr="005629B9">
        <w:rPr>
          <w:sz w:val="16"/>
        </w:rPr>
        <w:t xml:space="preserve"> et al. (2020) </w:t>
      </w:r>
      <w:r w:rsidRPr="002A6196">
        <w:rPr>
          <w:rStyle w:val="StyleUnderline"/>
          <w:highlight w:val="green"/>
        </w:rPr>
        <w:t>highlights</w:t>
      </w:r>
      <w:r w:rsidRPr="005629B9">
        <w:rPr>
          <w:rStyle w:val="StyleUnderline"/>
        </w:rPr>
        <w:t xml:space="preserve"> the negative </w:t>
      </w:r>
      <w:r w:rsidRPr="002A6196">
        <w:rPr>
          <w:rStyle w:val="StyleUnderline"/>
          <w:highlight w:val="green"/>
        </w:rPr>
        <w:t>impacts of</w:t>
      </w:r>
      <w:r w:rsidRPr="005629B9">
        <w:rPr>
          <w:rStyle w:val="StyleUnderline"/>
        </w:rPr>
        <w:t xml:space="preserve"> </w:t>
      </w:r>
      <w:r w:rsidRPr="002A6196">
        <w:rPr>
          <w:rStyle w:val="StyleUnderline"/>
          <w:highlight w:val="green"/>
        </w:rPr>
        <w:t xml:space="preserve">increased </w:t>
      </w:r>
      <w:r w:rsidRPr="005629B9">
        <w:rPr>
          <w:rStyle w:val="StyleUnderline"/>
        </w:rPr>
        <w:t xml:space="preserve">military spending by accounting for the </w:t>
      </w:r>
      <w:r w:rsidRPr="002A6196">
        <w:rPr>
          <w:rStyle w:val="Emphasis"/>
          <w:highlight w:val="green"/>
        </w:rPr>
        <w:t>corruption</w:t>
      </w:r>
      <w:r w:rsidRPr="005629B9">
        <w:rPr>
          <w:rStyle w:val="StyleUnderline"/>
        </w:rPr>
        <w:t xml:space="preserve"> that it can induce within a nation’s body politic</w:t>
      </w:r>
      <w:r w:rsidRPr="005629B9">
        <w:rPr>
          <w:sz w:val="16"/>
        </w:rPr>
        <w:t xml:space="preserve">. These examples clearly highlight the strong debate surrounding the supposed benefit of increased </w:t>
      </w:r>
      <w:proofErr w:type="spellStart"/>
      <w:r w:rsidRPr="005629B9">
        <w:rPr>
          <w:sz w:val="16"/>
        </w:rPr>
        <w:t>defence</w:t>
      </w:r>
      <w:proofErr w:type="spellEnd"/>
      <w:r w:rsidRPr="005629B9">
        <w:rPr>
          <w:sz w:val="16"/>
        </w:rPr>
        <w:t xml:space="preserve"> expenditures for sustained growth. An important problem to note here is the frequent use of gross </w:t>
      </w:r>
      <w:proofErr w:type="spellStart"/>
      <w:r w:rsidRPr="005629B9">
        <w:rPr>
          <w:sz w:val="16"/>
        </w:rPr>
        <w:t>gomestic</w:t>
      </w:r>
      <w:proofErr w:type="spellEnd"/>
      <w:r w:rsidRPr="005629B9">
        <w:rPr>
          <w:sz w:val="16"/>
        </w:rPr>
        <w:t xml:space="preserve"> product (GDP), a very common metric of economic performance, as a measurement of the societal improvements offered by MK. GDP is a measurement of the balance between how much is produced, how much is spent, and how much is earned within an economy as a whole (Gianetti et al., 2015): it therefore deals simply with money. </w:t>
      </w:r>
      <w:r w:rsidRPr="005629B9">
        <w:rPr>
          <w:rStyle w:val="StyleUnderline"/>
        </w:rPr>
        <w:t>GDP does not discern between the money made by military industry that goes into the pockets of the wealthy elites with ownership stakes, and the money making its way to normal people</w:t>
      </w:r>
      <w:r w:rsidRPr="005629B9">
        <w:rPr>
          <w:sz w:val="16"/>
        </w:rPr>
        <w:t xml:space="preserve">. Indeed, </w:t>
      </w:r>
      <w:r w:rsidRPr="002A6196">
        <w:rPr>
          <w:rStyle w:val="StyleUnderline"/>
          <w:highlight w:val="green"/>
        </w:rPr>
        <w:t>GDP is</w:t>
      </w:r>
      <w:r w:rsidRPr="005629B9">
        <w:rPr>
          <w:sz w:val="16"/>
        </w:rPr>
        <w:t xml:space="preserve"> also </w:t>
      </w:r>
      <w:r w:rsidRPr="002A6196">
        <w:rPr>
          <w:rStyle w:val="StyleUnderline"/>
          <w:highlight w:val="green"/>
        </w:rPr>
        <w:t>not</w:t>
      </w:r>
      <w:r w:rsidRPr="005629B9">
        <w:rPr>
          <w:sz w:val="16"/>
        </w:rPr>
        <w:t xml:space="preserve"> an index of broader </w:t>
      </w:r>
      <w:r w:rsidRPr="005629B9">
        <w:rPr>
          <w:rStyle w:val="StyleUnderline"/>
        </w:rPr>
        <w:t xml:space="preserve">human prosperity, like the </w:t>
      </w:r>
      <w:r w:rsidRPr="002A6196">
        <w:rPr>
          <w:rStyle w:val="StyleUnderline"/>
          <w:highlight w:val="green"/>
        </w:rPr>
        <w:t>H</w:t>
      </w:r>
      <w:r w:rsidRPr="005629B9">
        <w:rPr>
          <w:rStyle w:val="StyleUnderline"/>
        </w:rPr>
        <w:t xml:space="preserve">uman </w:t>
      </w:r>
      <w:r w:rsidRPr="002A6196">
        <w:rPr>
          <w:rStyle w:val="StyleUnderline"/>
          <w:highlight w:val="green"/>
        </w:rPr>
        <w:t>D</w:t>
      </w:r>
      <w:r w:rsidRPr="005629B9">
        <w:rPr>
          <w:rStyle w:val="StyleUnderline"/>
        </w:rPr>
        <w:t xml:space="preserve">evelopment </w:t>
      </w:r>
      <w:r w:rsidRPr="002A6196">
        <w:rPr>
          <w:rStyle w:val="StyleUnderline"/>
          <w:highlight w:val="green"/>
        </w:rPr>
        <w:t>I</w:t>
      </w:r>
      <w:r w:rsidRPr="005629B9">
        <w:rPr>
          <w:rStyle w:val="StyleUnderline"/>
        </w:rPr>
        <w:t>ndex</w:t>
      </w:r>
      <w:r w:rsidRPr="005629B9">
        <w:rPr>
          <w:sz w:val="16"/>
        </w:rPr>
        <w:t xml:space="preserve">, which is a combined measure of national income, education, and health (UNDP, 2025). Thus, in many ways, it can be argued GDP is an inappropriate metric for measuring societal benefits and wellbeing (Constanza et al., 2009; Gianetti et al., 2015; Stiglitz, 2020). Arguments made in </w:t>
      </w:r>
      <w:proofErr w:type="spellStart"/>
      <w:r w:rsidRPr="005629B9">
        <w:rPr>
          <w:sz w:val="16"/>
        </w:rPr>
        <w:t>favour</w:t>
      </w:r>
      <w:proofErr w:type="spellEnd"/>
      <w:r w:rsidRPr="005629B9">
        <w:rPr>
          <w:sz w:val="16"/>
        </w:rPr>
        <w:t xml:space="preserve"> of </w:t>
      </w:r>
      <w:proofErr w:type="gramStart"/>
      <w:r w:rsidRPr="005629B9">
        <w:rPr>
          <w:sz w:val="16"/>
        </w:rPr>
        <w:t>MK</w:t>
      </w:r>
      <w:proofErr w:type="gramEnd"/>
      <w:r w:rsidRPr="005629B9">
        <w:rPr>
          <w:sz w:val="16"/>
        </w:rPr>
        <w:t xml:space="preserve"> supported by GDP-based </w:t>
      </w:r>
      <w:proofErr w:type="gramStart"/>
      <w:r w:rsidRPr="005629B9">
        <w:rPr>
          <w:sz w:val="16"/>
        </w:rPr>
        <w:t>statistics</w:t>
      </w:r>
      <w:proofErr w:type="gramEnd"/>
      <w:r w:rsidRPr="005629B9">
        <w:rPr>
          <w:sz w:val="16"/>
        </w:rPr>
        <w:t xml:space="preserve"> should therefore be considered carefully. Wider Criticism of Military and Nuclear Keynesianism In addition to the debate surrounding its effects on economic growth, </w:t>
      </w:r>
      <w:r w:rsidRPr="005629B9">
        <w:rPr>
          <w:rStyle w:val="StyleUnderline"/>
        </w:rPr>
        <w:t xml:space="preserve">there are </w:t>
      </w:r>
      <w:r w:rsidRPr="005629B9">
        <w:rPr>
          <w:sz w:val="16"/>
        </w:rPr>
        <w:t xml:space="preserve">several </w:t>
      </w:r>
      <w:r w:rsidRPr="005629B9">
        <w:rPr>
          <w:rStyle w:val="StyleUnderline"/>
        </w:rPr>
        <w:t>other criticisms of MK</w:t>
      </w:r>
      <w:r w:rsidRPr="005629B9">
        <w:rPr>
          <w:sz w:val="16"/>
        </w:rPr>
        <w:t xml:space="preserve"> as a macroeconomic philosophy. </w:t>
      </w:r>
      <w:r w:rsidRPr="005629B9">
        <w:rPr>
          <w:rStyle w:val="StyleUnderline"/>
        </w:rPr>
        <w:t xml:space="preserve">These may relate to </w:t>
      </w:r>
      <w:r w:rsidRPr="005629B9">
        <w:rPr>
          <w:rStyle w:val="Emphasis"/>
        </w:rPr>
        <w:t>environmental</w:t>
      </w:r>
      <w:r w:rsidRPr="005629B9">
        <w:rPr>
          <w:sz w:val="16"/>
        </w:rPr>
        <w:t xml:space="preserve"> </w:t>
      </w:r>
      <w:r w:rsidRPr="005629B9">
        <w:rPr>
          <w:rStyle w:val="StyleUnderline"/>
        </w:rPr>
        <w:t>consequences</w:t>
      </w:r>
      <w:r w:rsidRPr="005629B9">
        <w:rPr>
          <w:sz w:val="16"/>
        </w:rPr>
        <w:t xml:space="preserve"> (Jorgenson et al., 2023; Ngounou et al., 2024), </w:t>
      </w:r>
      <w:r w:rsidRPr="005629B9">
        <w:rPr>
          <w:rStyle w:val="StyleUnderline"/>
        </w:rPr>
        <w:t xml:space="preserve">erosion of </w:t>
      </w:r>
      <w:r w:rsidRPr="005629B9">
        <w:rPr>
          <w:rStyle w:val="Emphasis"/>
        </w:rPr>
        <w:t>democratic</w:t>
      </w:r>
      <w:r w:rsidRPr="005629B9">
        <w:rPr>
          <w:rStyle w:val="StyleUnderline"/>
        </w:rPr>
        <w:t xml:space="preserve"> principles</w:t>
      </w:r>
      <w:r w:rsidRPr="005629B9">
        <w:rPr>
          <w:sz w:val="16"/>
        </w:rPr>
        <w:t xml:space="preserve"> (Palley, 2025), </w:t>
      </w:r>
      <w:r w:rsidRPr="005629B9">
        <w:rPr>
          <w:rStyle w:val="StyleUnderline"/>
        </w:rPr>
        <w:t xml:space="preserve">and the potential for political </w:t>
      </w:r>
      <w:r w:rsidRPr="005629B9">
        <w:rPr>
          <w:rStyle w:val="Emphasis"/>
        </w:rPr>
        <w:t>manipulation</w:t>
      </w:r>
      <w:r w:rsidRPr="005629B9">
        <w:rPr>
          <w:sz w:val="16"/>
        </w:rPr>
        <w:t xml:space="preserve"> (</w:t>
      </w:r>
      <w:proofErr w:type="spellStart"/>
      <w:r w:rsidRPr="005629B9">
        <w:rPr>
          <w:sz w:val="16"/>
        </w:rPr>
        <w:t>Beliakova</w:t>
      </w:r>
      <w:proofErr w:type="spellEnd"/>
      <w:r w:rsidRPr="005629B9">
        <w:rPr>
          <w:sz w:val="16"/>
        </w:rPr>
        <w:t xml:space="preserve">, 2021; </w:t>
      </w:r>
      <w:proofErr w:type="spellStart"/>
      <w:r w:rsidRPr="005629B9">
        <w:rPr>
          <w:sz w:val="16"/>
        </w:rPr>
        <w:t>d’Agostino</w:t>
      </w:r>
      <w:proofErr w:type="spellEnd"/>
      <w:r w:rsidRPr="005629B9">
        <w:rPr>
          <w:sz w:val="16"/>
        </w:rPr>
        <w:t xml:space="preserve"> et al., 2020). This section, however, will focus on two criticisms most frequently highlighted in the literature 1) that </w:t>
      </w:r>
      <w:r w:rsidRPr="005629B9">
        <w:rPr>
          <w:rStyle w:val="StyleUnderline"/>
        </w:rPr>
        <w:t xml:space="preserve">military spending comes </w:t>
      </w:r>
      <w:r w:rsidRPr="005629B9">
        <w:rPr>
          <w:rStyle w:val="StyleUnderline"/>
        </w:rPr>
        <w:lastRenderedPageBreak/>
        <w:t>at the expense of investment in other societal sectors and</w:t>
      </w:r>
      <w:r w:rsidRPr="005629B9">
        <w:rPr>
          <w:sz w:val="16"/>
        </w:rPr>
        <w:t xml:space="preserve"> 2) </w:t>
      </w:r>
      <w:r w:rsidRPr="005629B9">
        <w:rPr>
          <w:sz w:val="16"/>
          <w:szCs w:val="16"/>
        </w:rPr>
        <w:t xml:space="preserve">the increased </w:t>
      </w:r>
      <w:proofErr w:type="spellStart"/>
      <w:r w:rsidRPr="005629B9">
        <w:rPr>
          <w:sz w:val="16"/>
          <w:szCs w:val="16"/>
        </w:rPr>
        <w:t>militarisation</w:t>
      </w:r>
      <w:proofErr w:type="spellEnd"/>
      <w:r w:rsidRPr="005629B9">
        <w:rPr>
          <w:sz w:val="16"/>
          <w:szCs w:val="16"/>
        </w:rPr>
        <w:t xml:space="preserve"> of both national and international society. One of the most significant criticisms of MK is t</w:t>
      </w:r>
      <w:r w:rsidRPr="005629B9">
        <w:rPr>
          <w:sz w:val="16"/>
        </w:rPr>
        <w:t xml:space="preserve">hat high levels of </w:t>
      </w:r>
      <w:r w:rsidRPr="002A6196">
        <w:rPr>
          <w:rStyle w:val="StyleUnderline"/>
          <w:highlight w:val="green"/>
        </w:rPr>
        <w:t xml:space="preserve">military spending divert resources away from </w:t>
      </w:r>
      <w:r w:rsidRPr="005629B9">
        <w:rPr>
          <w:rStyle w:val="StyleUnderline"/>
        </w:rPr>
        <w:t xml:space="preserve">critical sectors such as </w:t>
      </w:r>
      <w:r w:rsidRPr="002A6196">
        <w:rPr>
          <w:rStyle w:val="StyleUnderline"/>
          <w:highlight w:val="green"/>
        </w:rPr>
        <w:t>education, healthcare or infrastructure</w:t>
      </w:r>
      <w:r w:rsidRPr="005629B9">
        <w:rPr>
          <w:rStyle w:val="StyleUnderline"/>
        </w:rPr>
        <w:t xml:space="preserve"> </w:t>
      </w:r>
      <w:r w:rsidRPr="005629B9">
        <w:rPr>
          <w:sz w:val="16"/>
        </w:rPr>
        <w:t xml:space="preserve">(Abbasov, 2024; </w:t>
      </w:r>
      <w:proofErr w:type="spellStart"/>
      <w:r w:rsidRPr="005629B9">
        <w:rPr>
          <w:sz w:val="16"/>
        </w:rPr>
        <w:t>Elveren</w:t>
      </w:r>
      <w:proofErr w:type="spellEnd"/>
      <w:r w:rsidRPr="005629B9">
        <w:rPr>
          <w:sz w:val="16"/>
        </w:rPr>
        <w:t xml:space="preserve"> et al., 2023). With limited budgets, </w:t>
      </w:r>
      <w:r w:rsidRPr="005629B9">
        <w:rPr>
          <w:rStyle w:val="StyleUnderline"/>
        </w:rPr>
        <w:t>governments</w:t>
      </w:r>
      <w:r w:rsidRPr="005629B9">
        <w:rPr>
          <w:sz w:val="16"/>
        </w:rPr>
        <w:t xml:space="preserve"> often </w:t>
      </w:r>
      <w:r w:rsidRPr="005629B9">
        <w:rPr>
          <w:rStyle w:val="StyleUnderline"/>
        </w:rPr>
        <w:t>face the challenge of balancing national security priorities with other societal needs</w:t>
      </w:r>
      <w:r w:rsidRPr="005629B9">
        <w:rPr>
          <w:sz w:val="16"/>
        </w:rPr>
        <w:t xml:space="preserve">. With a limited capital pool, </w:t>
      </w:r>
      <w:r w:rsidRPr="002A6196">
        <w:rPr>
          <w:rStyle w:val="StyleUnderline"/>
          <w:highlight w:val="green"/>
        </w:rPr>
        <w:t>resources</w:t>
      </w:r>
      <w:r w:rsidRPr="005629B9">
        <w:rPr>
          <w:rStyle w:val="StyleUnderline"/>
        </w:rPr>
        <w:t xml:space="preserve"> allocated to </w:t>
      </w:r>
      <w:proofErr w:type="spellStart"/>
      <w:r w:rsidRPr="005629B9">
        <w:rPr>
          <w:rStyle w:val="StyleUnderline"/>
        </w:rPr>
        <w:t>defence</w:t>
      </w:r>
      <w:proofErr w:type="spellEnd"/>
      <w:r w:rsidRPr="005629B9">
        <w:rPr>
          <w:rStyle w:val="StyleUnderline"/>
        </w:rPr>
        <w:t xml:space="preserve"> are necessarily diverted from </w:t>
      </w:r>
      <w:r w:rsidRPr="002A6196">
        <w:rPr>
          <w:rStyle w:val="StyleUnderline"/>
          <w:highlight w:val="green"/>
        </w:rPr>
        <w:t>other sectors</w:t>
      </w:r>
      <w:r w:rsidRPr="005629B9">
        <w:rPr>
          <w:sz w:val="16"/>
        </w:rPr>
        <w:t xml:space="preserve">, even </w:t>
      </w:r>
      <w:r w:rsidRPr="005629B9">
        <w:rPr>
          <w:rStyle w:val="StyleUnderline"/>
        </w:rPr>
        <w:t xml:space="preserve">though they </w:t>
      </w:r>
      <w:r w:rsidRPr="002A6196">
        <w:rPr>
          <w:rStyle w:val="StyleUnderline"/>
          <w:highlight w:val="green"/>
        </w:rPr>
        <w:t>could yield</w:t>
      </w:r>
      <w:r w:rsidRPr="005629B9">
        <w:rPr>
          <w:rStyle w:val="StyleUnderline"/>
        </w:rPr>
        <w:t xml:space="preserve"> </w:t>
      </w:r>
      <w:r w:rsidRPr="002A6196">
        <w:rPr>
          <w:rStyle w:val="StyleUnderline"/>
          <w:highlight w:val="green"/>
        </w:rPr>
        <w:t>greater</w:t>
      </w:r>
      <w:r w:rsidRPr="005629B9">
        <w:rPr>
          <w:rStyle w:val="StyleUnderline"/>
        </w:rPr>
        <w:t xml:space="preserve"> internal societal and economic </w:t>
      </w:r>
      <w:r w:rsidRPr="002A6196">
        <w:rPr>
          <w:rStyle w:val="StyleUnderline"/>
          <w:highlight w:val="green"/>
        </w:rPr>
        <w:t>returns</w:t>
      </w:r>
      <w:r w:rsidRPr="005629B9">
        <w:rPr>
          <w:sz w:val="16"/>
        </w:rPr>
        <w:t xml:space="preserve"> (</w:t>
      </w:r>
      <w:proofErr w:type="spellStart"/>
      <w:r w:rsidRPr="005629B9">
        <w:rPr>
          <w:sz w:val="16"/>
        </w:rPr>
        <w:t>Elveren</w:t>
      </w:r>
      <w:proofErr w:type="spellEnd"/>
      <w:r w:rsidRPr="005629B9">
        <w:rPr>
          <w:sz w:val="16"/>
        </w:rPr>
        <w:t xml:space="preserve"> et al., 2023; Perlo-Freeman, 2016). Furthermore, </w:t>
      </w:r>
      <w:r w:rsidRPr="002A6196">
        <w:rPr>
          <w:rStyle w:val="StyleUnderline"/>
          <w:highlight w:val="green"/>
        </w:rPr>
        <w:t xml:space="preserve">military spending can create inflationary pressures due to increased government spending without </w:t>
      </w:r>
      <w:r w:rsidRPr="005629B9">
        <w:rPr>
          <w:rStyle w:val="StyleUnderline"/>
        </w:rPr>
        <w:t xml:space="preserve">corresponding </w:t>
      </w:r>
      <w:r w:rsidRPr="002A6196">
        <w:rPr>
          <w:rStyle w:val="StyleUnderline"/>
          <w:highlight w:val="green"/>
        </w:rPr>
        <w:t>increases in productive capacity</w:t>
      </w:r>
      <w:r w:rsidRPr="005629B9">
        <w:rPr>
          <w:sz w:val="16"/>
        </w:rPr>
        <w:t xml:space="preserve"> (</w:t>
      </w:r>
      <w:proofErr w:type="spellStart"/>
      <w:r w:rsidRPr="005629B9">
        <w:rPr>
          <w:sz w:val="16"/>
        </w:rPr>
        <w:t>Ishchenko</w:t>
      </w:r>
      <w:proofErr w:type="spellEnd"/>
      <w:r w:rsidRPr="005629B9">
        <w:rPr>
          <w:sz w:val="16"/>
        </w:rPr>
        <w:t xml:space="preserve"> et al., 2023). While investments in military and nuclear weapons may address immediate security needs and may stimulate the economy (see previous section), </w:t>
      </w:r>
      <w:r w:rsidRPr="005629B9">
        <w:rPr>
          <w:rStyle w:val="StyleUnderline"/>
        </w:rPr>
        <w:t xml:space="preserve">the </w:t>
      </w:r>
      <w:r w:rsidRPr="002A6196">
        <w:rPr>
          <w:rStyle w:val="StyleUnderline"/>
          <w:highlight w:val="green"/>
        </w:rPr>
        <w:t>repercussions of underinvesting</w:t>
      </w:r>
      <w:r w:rsidRPr="005629B9">
        <w:rPr>
          <w:rStyle w:val="StyleUnderline"/>
        </w:rPr>
        <w:t xml:space="preserve"> in other sectors, </w:t>
      </w:r>
      <w:r w:rsidRPr="002A6196">
        <w:rPr>
          <w:rStyle w:val="StyleUnderline"/>
          <w:highlight w:val="green"/>
        </w:rPr>
        <w:t>as well as</w:t>
      </w:r>
      <w:r w:rsidRPr="005629B9">
        <w:rPr>
          <w:rStyle w:val="StyleUnderline"/>
        </w:rPr>
        <w:t xml:space="preserve"> potentially </w:t>
      </w:r>
      <w:r w:rsidRPr="002A6196">
        <w:rPr>
          <w:rStyle w:val="StyleUnderline"/>
          <w:highlight w:val="green"/>
        </w:rPr>
        <w:t>increased national debt</w:t>
      </w:r>
      <w:r w:rsidRPr="005629B9">
        <w:rPr>
          <w:rStyle w:val="StyleUnderline"/>
        </w:rPr>
        <w:t xml:space="preserve"> can </w:t>
      </w:r>
      <w:r w:rsidRPr="002A6196">
        <w:rPr>
          <w:rStyle w:val="StyleUnderline"/>
          <w:highlight w:val="green"/>
        </w:rPr>
        <w:t>result in long-term imbalances</w:t>
      </w:r>
      <w:r w:rsidRPr="005629B9">
        <w:rPr>
          <w:rStyle w:val="StyleUnderline"/>
        </w:rPr>
        <w:t xml:space="preserve"> and missed opportunities</w:t>
      </w:r>
      <w:r w:rsidRPr="005629B9">
        <w:rPr>
          <w:sz w:val="16"/>
        </w:rPr>
        <w:t xml:space="preserve"> for sustainable development (Abbasov, 2024; </w:t>
      </w:r>
      <w:proofErr w:type="spellStart"/>
      <w:r w:rsidRPr="005629B9">
        <w:rPr>
          <w:sz w:val="16"/>
        </w:rPr>
        <w:t>Elveren</w:t>
      </w:r>
      <w:proofErr w:type="spellEnd"/>
      <w:r w:rsidRPr="005629B9">
        <w:rPr>
          <w:sz w:val="16"/>
        </w:rPr>
        <w:t xml:space="preserve"> et al., 2023; Ngounou et al., 2024). These negative impacts are not universal, however, as </w:t>
      </w:r>
      <w:proofErr w:type="spellStart"/>
      <w:r w:rsidRPr="005629B9">
        <w:rPr>
          <w:sz w:val="16"/>
        </w:rPr>
        <w:t>Gbadgesin</w:t>
      </w:r>
      <w:proofErr w:type="spellEnd"/>
      <w:r w:rsidRPr="005629B9">
        <w:rPr>
          <w:sz w:val="16"/>
        </w:rPr>
        <w:t xml:space="preserve"> (2024) finds a positive influence of military expenditure on national wellbeing (as measured by health and education). The second criticism most worthy of note is the consequences of societal </w:t>
      </w:r>
      <w:proofErr w:type="spellStart"/>
      <w:r w:rsidRPr="005629B9">
        <w:rPr>
          <w:sz w:val="16"/>
        </w:rPr>
        <w:t>militarisation</w:t>
      </w:r>
      <w:proofErr w:type="spellEnd"/>
      <w:r w:rsidRPr="005629B9">
        <w:rPr>
          <w:sz w:val="16"/>
        </w:rPr>
        <w:t xml:space="preserve">. </w:t>
      </w:r>
      <w:proofErr w:type="spellStart"/>
      <w:r w:rsidRPr="005629B9">
        <w:rPr>
          <w:sz w:val="16"/>
        </w:rPr>
        <w:t>Militarisation</w:t>
      </w:r>
      <w:proofErr w:type="spellEnd"/>
      <w:r w:rsidRPr="005629B9">
        <w:rPr>
          <w:sz w:val="16"/>
        </w:rPr>
        <w:t xml:space="preserve"> refers to the process by which military institutions, values and priorities become increasingly dominant within a society (Palley, 2025; </w:t>
      </w:r>
      <w:proofErr w:type="spellStart"/>
      <w:r w:rsidRPr="005629B9">
        <w:rPr>
          <w:sz w:val="16"/>
        </w:rPr>
        <w:t>Štancl</w:t>
      </w:r>
      <w:proofErr w:type="spellEnd"/>
      <w:r w:rsidRPr="005629B9">
        <w:rPr>
          <w:sz w:val="16"/>
        </w:rPr>
        <w:t xml:space="preserve"> &amp; Hynková, 2014). MK is </w:t>
      </w:r>
      <w:proofErr w:type="spellStart"/>
      <w:r w:rsidRPr="005629B9">
        <w:rPr>
          <w:sz w:val="16"/>
        </w:rPr>
        <w:t>criticised</w:t>
      </w:r>
      <w:proofErr w:type="spellEnd"/>
      <w:r w:rsidRPr="005629B9">
        <w:rPr>
          <w:sz w:val="16"/>
        </w:rPr>
        <w:t xml:space="preserve"> for contributing to this trend; while </w:t>
      </w:r>
      <w:proofErr w:type="spellStart"/>
      <w:r w:rsidRPr="005629B9">
        <w:rPr>
          <w:sz w:val="16"/>
        </w:rPr>
        <w:t>defence</w:t>
      </w:r>
      <w:proofErr w:type="spellEnd"/>
      <w:r w:rsidRPr="005629B9">
        <w:rPr>
          <w:sz w:val="16"/>
        </w:rPr>
        <w:t xml:space="preserve"> 336 and nuclear spending may strengthen national security, critics argue that it simultaneously fosters a cycle of </w:t>
      </w:r>
      <w:proofErr w:type="spellStart"/>
      <w:r w:rsidRPr="005629B9">
        <w:rPr>
          <w:sz w:val="16"/>
        </w:rPr>
        <w:t>militarisation</w:t>
      </w:r>
      <w:proofErr w:type="spellEnd"/>
      <w:r w:rsidRPr="005629B9">
        <w:rPr>
          <w:sz w:val="16"/>
        </w:rPr>
        <w:t xml:space="preserve"> which increases the potential for conflict. One significant concern is the risk of an arms race and nuclear proliferation, where increased investments in nuclear weapons by one nation prompts others to follow, threatening international stability. Additionally, economies heavily reliant on military spending risk developing a dependency on conflict. Therefore, maintaining economic growth dependent on high levels of </w:t>
      </w:r>
      <w:proofErr w:type="spellStart"/>
      <w:r w:rsidRPr="005629B9">
        <w:rPr>
          <w:sz w:val="16"/>
        </w:rPr>
        <w:t>defence</w:t>
      </w:r>
      <w:proofErr w:type="spellEnd"/>
      <w:r w:rsidRPr="005629B9">
        <w:rPr>
          <w:sz w:val="16"/>
        </w:rPr>
        <w:t xml:space="preserve"> spending perpetuates a focus on military strategies over peaceful development and cooperation, potentially </w:t>
      </w:r>
      <w:proofErr w:type="spellStart"/>
      <w:r w:rsidRPr="005629B9">
        <w:rPr>
          <w:sz w:val="16"/>
        </w:rPr>
        <w:t>destabilising</w:t>
      </w:r>
      <w:proofErr w:type="spellEnd"/>
      <w:r w:rsidRPr="005629B9">
        <w:rPr>
          <w:sz w:val="16"/>
        </w:rPr>
        <w:t xml:space="preserve"> both national and international societies (</w:t>
      </w:r>
      <w:proofErr w:type="spellStart"/>
      <w:r w:rsidRPr="005629B9">
        <w:rPr>
          <w:sz w:val="16"/>
        </w:rPr>
        <w:t>Štancl</w:t>
      </w:r>
      <w:proofErr w:type="spellEnd"/>
      <w:r w:rsidRPr="005629B9">
        <w:rPr>
          <w:sz w:val="16"/>
        </w:rPr>
        <w:t xml:space="preserve"> &amp; Hynková, 2014).</w:t>
      </w:r>
    </w:p>
    <w:p w14:paraId="28568844" w14:textId="77777777" w:rsidR="006C308C" w:rsidRDefault="006C308C">
      <w:pPr>
        <w:rPr>
          <w:rFonts w:eastAsiaTheme="majorEastAsia" w:cstheme="majorBidi"/>
          <w:b/>
          <w:iCs/>
          <w:sz w:val="26"/>
        </w:rPr>
      </w:pPr>
      <w:r>
        <w:br w:type="page"/>
      </w:r>
    </w:p>
    <w:p w14:paraId="753E8B93" w14:textId="4AC951DE" w:rsidR="00847AF2" w:rsidRPr="005629B9" w:rsidRDefault="007412F3" w:rsidP="00847AF2">
      <w:pPr>
        <w:pStyle w:val="Heading4"/>
      </w:pPr>
      <w:r w:rsidRPr="005629B9">
        <w:lastRenderedPageBreak/>
        <w:t>Nuclear investment h</w:t>
      </w:r>
      <w:r w:rsidR="00847AF2" w:rsidRPr="005629B9">
        <w:t>arm</w:t>
      </w:r>
      <w:r w:rsidRPr="005629B9">
        <w:t xml:space="preserve">s </w:t>
      </w:r>
      <w:r w:rsidR="00847AF2" w:rsidRPr="005629B9">
        <w:t>growth –</w:t>
      </w:r>
      <w:r w:rsidRPr="005629B9">
        <w:t xml:space="preserve"> </w:t>
      </w:r>
      <w:r w:rsidR="00847AF2" w:rsidRPr="005629B9">
        <w:t>sanctions</w:t>
      </w:r>
      <w:r w:rsidRPr="005629B9">
        <w:t xml:space="preserve"> and secretive industry that can’t help the broader economy</w:t>
      </w:r>
    </w:p>
    <w:p w14:paraId="7B7D8AE0" w14:textId="77777777" w:rsidR="00847AF2" w:rsidRPr="005629B9" w:rsidRDefault="00847AF2" w:rsidP="00847AF2">
      <w:r w:rsidRPr="005629B9">
        <w:rPr>
          <w:b/>
          <w:bCs/>
          <w:sz w:val="26"/>
          <w:szCs w:val="26"/>
        </w:rPr>
        <w:t>Tuominen 25</w:t>
      </w:r>
      <w:r w:rsidRPr="005629B9">
        <w:t xml:space="preserve"> [Alisa Tuominen, 2025, “Chapter 16: Mining, Processing and Manufacture: The Process of Building a Nuclear Weapon,” University of Cambridge, </w:t>
      </w:r>
      <w:hyperlink r:id="rId79" w:history="1">
        <w:r w:rsidRPr="005629B9">
          <w:rPr>
            <w:rStyle w:val="Hyperlink"/>
          </w:rPr>
          <w:t>https://www.repository.cam.ac.uk/items/51a4b10b-15e1-4483-9396-c738ddbdf7cc]/Kankee</w:t>
        </w:r>
      </w:hyperlink>
    </w:p>
    <w:p w14:paraId="1A45A9B0" w14:textId="304FC9E6" w:rsidR="002A31A5" w:rsidRDefault="00847AF2" w:rsidP="00847AF2">
      <w:pPr>
        <w:rPr>
          <w:sz w:val="16"/>
        </w:rPr>
      </w:pPr>
      <w:r w:rsidRPr="005629B9">
        <w:rPr>
          <w:sz w:val="16"/>
        </w:rPr>
        <w:t xml:space="preserve">Economics of the Nuclear Weapons Industry The transparency of spending on nuclear weapon complexes in nuclear weapon - bearing countries differs. The United States has been the most transparent, and </w:t>
      </w:r>
      <w:r w:rsidRPr="005629B9">
        <w:rPr>
          <w:rStyle w:val="StyleUnderline"/>
        </w:rPr>
        <w:t>estimates</w:t>
      </w:r>
      <w:r w:rsidRPr="005629B9">
        <w:rPr>
          <w:sz w:val="16"/>
        </w:rPr>
        <w:t xml:space="preserve"> </w:t>
      </w:r>
      <w:r w:rsidRPr="005629B9">
        <w:rPr>
          <w:rStyle w:val="StyleUnderline"/>
        </w:rPr>
        <w:t>suggest</w:t>
      </w:r>
      <w:r w:rsidRPr="005629B9">
        <w:rPr>
          <w:sz w:val="16"/>
        </w:rPr>
        <w:t xml:space="preserve"> that </w:t>
      </w:r>
      <w:r w:rsidRPr="005629B9">
        <w:rPr>
          <w:rStyle w:val="StyleUnderline"/>
        </w:rPr>
        <w:t>it spent</w:t>
      </w:r>
      <w:r w:rsidRPr="005629B9">
        <w:rPr>
          <w:sz w:val="16"/>
        </w:rPr>
        <w:t xml:space="preserve"> </w:t>
      </w:r>
      <w:r w:rsidRPr="005629B9">
        <w:rPr>
          <w:rStyle w:val="StyleUnderline"/>
        </w:rPr>
        <w:t>over</w:t>
      </w:r>
      <w:r w:rsidRPr="005629B9">
        <w:rPr>
          <w:rStyle w:val="Emphasis"/>
        </w:rPr>
        <w:t xml:space="preserve"> 5 trillion</w:t>
      </w:r>
      <w:r w:rsidRPr="005629B9">
        <w:rPr>
          <w:sz w:val="16"/>
        </w:rPr>
        <w:t xml:space="preserve"> </w:t>
      </w:r>
      <w:r w:rsidRPr="005629B9">
        <w:rPr>
          <w:rStyle w:val="StyleUnderline"/>
        </w:rPr>
        <w:t xml:space="preserve">U.S. dollars on nuclear </w:t>
      </w:r>
      <w:proofErr w:type="spellStart"/>
      <w:r w:rsidRPr="005629B9">
        <w:rPr>
          <w:rStyle w:val="StyleUnderline"/>
        </w:rPr>
        <w:t>programmes</w:t>
      </w:r>
      <w:proofErr w:type="spellEnd"/>
      <w:r w:rsidRPr="005629B9">
        <w:rPr>
          <w:rStyle w:val="StyleUnderline"/>
        </w:rPr>
        <w:t xml:space="preserve"> during the twentieth century</w:t>
      </w:r>
      <w:r w:rsidRPr="005629B9">
        <w:rPr>
          <w:sz w:val="16"/>
        </w:rPr>
        <w:t xml:space="preserve"> (</w:t>
      </w:r>
      <w:proofErr w:type="spellStart"/>
      <w:r w:rsidRPr="005629B9">
        <w:rPr>
          <w:sz w:val="16"/>
        </w:rPr>
        <w:t>Elbathiny</w:t>
      </w:r>
      <w:proofErr w:type="spellEnd"/>
      <w:r w:rsidRPr="005629B9">
        <w:rPr>
          <w:sz w:val="16"/>
        </w:rPr>
        <w:t xml:space="preserve"> &amp; Peel, 2023, p. 266). </w:t>
      </w:r>
      <w:r w:rsidRPr="005629B9">
        <w:rPr>
          <w:rStyle w:val="StyleUnderline"/>
        </w:rPr>
        <w:t>The costs of building the bombs and warheads alone, i.e. excluding mining, maintenance, delivery systems, command and control systems</w:t>
      </w:r>
      <w:r w:rsidRPr="005629B9">
        <w:rPr>
          <w:sz w:val="16"/>
        </w:rPr>
        <w:t xml:space="preserve"> (NC2; see Chapter 19) </w:t>
      </w:r>
      <w:r w:rsidRPr="005629B9">
        <w:rPr>
          <w:rStyle w:val="StyleUnderline"/>
        </w:rPr>
        <w:t xml:space="preserve">and waste management, were at least </w:t>
      </w:r>
      <w:r w:rsidRPr="005629B9">
        <w:rPr>
          <w:rStyle w:val="Emphasis"/>
        </w:rPr>
        <w:t>400 billion</w:t>
      </w:r>
      <w:r w:rsidRPr="005629B9">
        <w:rPr>
          <w:rStyle w:val="StyleUnderline"/>
        </w:rPr>
        <w:t xml:space="preserve"> U.S. dollars</w:t>
      </w:r>
      <w:r w:rsidRPr="005629B9">
        <w:rPr>
          <w:sz w:val="16"/>
        </w:rPr>
        <w:t xml:space="preserve"> (O’Neill, 1998, p. 102). The costs of specific materials and components are kept secret, as they might reveal information about the composition of an optimal weapon (O’Neill, 1998, p. 95). </w:t>
      </w:r>
      <w:r w:rsidRPr="005629B9">
        <w:rPr>
          <w:rStyle w:val="StyleUnderline"/>
        </w:rPr>
        <w:t>The United States has budgeted over 700 billion U.S. dollars for nuclear forces for the period from 2023 to 2032</w:t>
      </w:r>
      <w:r w:rsidRPr="005629B9">
        <w:rPr>
          <w:sz w:val="16"/>
        </w:rPr>
        <w:t xml:space="preserve"> (</w:t>
      </w:r>
      <w:proofErr w:type="spellStart"/>
      <w:r w:rsidRPr="005629B9">
        <w:rPr>
          <w:sz w:val="16"/>
        </w:rPr>
        <w:t>Elbathiny</w:t>
      </w:r>
      <w:proofErr w:type="spellEnd"/>
      <w:r w:rsidRPr="005629B9">
        <w:rPr>
          <w:sz w:val="16"/>
        </w:rPr>
        <w:t xml:space="preserve"> &amp; Peel, 2023, p. 266). Some studies have shown that </w:t>
      </w:r>
      <w:r w:rsidRPr="002A6196">
        <w:rPr>
          <w:rStyle w:val="StyleUnderline"/>
          <w:highlight w:val="green"/>
        </w:rPr>
        <w:t>the</w:t>
      </w:r>
      <w:r w:rsidRPr="002A6196">
        <w:rPr>
          <w:sz w:val="16"/>
          <w:highlight w:val="green"/>
        </w:rPr>
        <w:t xml:space="preserve"> </w:t>
      </w:r>
      <w:r w:rsidRPr="002A6196">
        <w:rPr>
          <w:rStyle w:val="StyleUnderline"/>
          <w:highlight w:val="green"/>
        </w:rPr>
        <w:t>significant expense of nuclear weapons development has been associated with broader economic losses</w:t>
      </w:r>
      <w:r w:rsidRPr="005629B9">
        <w:rPr>
          <w:sz w:val="16"/>
        </w:rPr>
        <w:t xml:space="preserve">. For instance, </w:t>
      </w:r>
      <w:r w:rsidRPr="005629B9">
        <w:rPr>
          <w:rStyle w:val="StyleUnderline"/>
        </w:rPr>
        <w:t xml:space="preserve">in </w:t>
      </w:r>
      <w:r w:rsidRPr="002A6196">
        <w:rPr>
          <w:rStyle w:val="StyleUnderline"/>
          <w:highlight w:val="green"/>
        </w:rPr>
        <w:t>Pakistan</w:t>
      </w:r>
      <w:r w:rsidRPr="005629B9">
        <w:rPr>
          <w:rStyle w:val="StyleUnderline"/>
        </w:rPr>
        <w:t xml:space="preserve">, the </w:t>
      </w:r>
      <w:r w:rsidRPr="002A6196">
        <w:rPr>
          <w:rStyle w:val="StyleUnderline"/>
          <w:highlight w:val="green"/>
        </w:rPr>
        <w:t>GDP growth</w:t>
      </w:r>
      <w:r w:rsidRPr="005629B9">
        <w:rPr>
          <w:rStyle w:val="StyleUnderline"/>
        </w:rPr>
        <w:t xml:space="preserve"> </w:t>
      </w:r>
      <w:r w:rsidRPr="002A6196">
        <w:rPr>
          <w:rStyle w:val="StyleUnderline"/>
          <w:highlight w:val="green"/>
        </w:rPr>
        <w:t>rate would</w:t>
      </w:r>
      <w:r w:rsidRPr="005629B9">
        <w:rPr>
          <w:rStyle w:val="StyleUnderline"/>
        </w:rPr>
        <w:t xml:space="preserve"> have likely </w:t>
      </w:r>
      <w:r w:rsidRPr="002A6196">
        <w:rPr>
          <w:rStyle w:val="StyleUnderline"/>
          <w:highlight w:val="green"/>
        </w:rPr>
        <w:t>be</w:t>
      </w:r>
      <w:r w:rsidRPr="005629B9">
        <w:rPr>
          <w:rStyle w:val="StyleUnderline"/>
        </w:rPr>
        <w:t xml:space="preserve">en </w:t>
      </w:r>
      <w:r w:rsidRPr="002A6196">
        <w:rPr>
          <w:rStyle w:val="StyleUnderline"/>
          <w:highlight w:val="green"/>
        </w:rPr>
        <w:t>higher</w:t>
      </w:r>
      <w:r w:rsidRPr="005629B9">
        <w:rPr>
          <w:rStyle w:val="StyleUnderline"/>
        </w:rPr>
        <w:t xml:space="preserve"> if it had not started to pursue nuclear weapons</w:t>
      </w:r>
      <w:r w:rsidRPr="005629B9">
        <w:rPr>
          <w:sz w:val="16"/>
        </w:rPr>
        <w:t xml:space="preserve">. The possible </w:t>
      </w:r>
      <w:r w:rsidRPr="005629B9">
        <w:rPr>
          <w:rStyle w:val="StyleUnderline"/>
        </w:rPr>
        <w:t xml:space="preserve">explanatory </w:t>
      </w:r>
      <w:r w:rsidRPr="002A6196">
        <w:rPr>
          <w:rStyle w:val="StyleUnderline"/>
          <w:highlight w:val="green"/>
        </w:rPr>
        <w:t>causes</w:t>
      </w:r>
      <w:r w:rsidRPr="005629B9">
        <w:rPr>
          <w:sz w:val="16"/>
        </w:rPr>
        <w:t xml:space="preserve"> for losses </w:t>
      </w:r>
      <w:r w:rsidRPr="002A6196">
        <w:rPr>
          <w:rStyle w:val="StyleUnderline"/>
          <w:highlight w:val="green"/>
        </w:rPr>
        <w:t>are</w:t>
      </w:r>
      <w:r w:rsidRPr="005629B9">
        <w:rPr>
          <w:sz w:val="16"/>
        </w:rPr>
        <w:t xml:space="preserve"> not only economic </w:t>
      </w:r>
      <w:r w:rsidRPr="002A6196">
        <w:rPr>
          <w:rStyle w:val="StyleUnderline"/>
          <w:highlight w:val="green"/>
        </w:rPr>
        <w:t xml:space="preserve">sanctions but also the economic </w:t>
      </w:r>
      <w:r w:rsidRPr="002A6196">
        <w:rPr>
          <w:rStyle w:val="Emphasis"/>
          <w:highlight w:val="green"/>
        </w:rPr>
        <w:t>unproductiveness</w:t>
      </w:r>
      <w:r w:rsidRPr="002A6196">
        <w:rPr>
          <w:rStyle w:val="StyleUnderline"/>
          <w:highlight w:val="green"/>
        </w:rPr>
        <w:t xml:space="preserve"> of the industry</w:t>
      </w:r>
      <w:r w:rsidRPr="005629B9">
        <w:rPr>
          <w:sz w:val="16"/>
        </w:rPr>
        <w:t xml:space="preserve"> (Mayberry, 2023, pp. 760–764). See Chapter 22 which discusses the economic impacts of nuclear and military spending (i.e. military Keynesianism) in more depth. Conclusion Building a nuclear weapon is a challenging process. The first step is to decide which weapon is to be built, a simple fission weapon, a boosted fission weapon, or perhaps a thermonuclear weapon? Here we have seen that, regardless of the weapon being developed, manufacture is reliant on an array of hazardous materials: uranium, plutonium, lithium, deuterium, and tritium, to name the main ones. These are derived from environmentally detrimental extractive processes or </w:t>
      </w:r>
      <w:proofErr w:type="spellStart"/>
      <w:r w:rsidRPr="005629B9">
        <w:rPr>
          <w:sz w:val="16"/>
        </w:rPr>
        <w:t>specialised</w:t>
      </w:r>
      <w:proofErr w:type="spellEnd"/>
      <w:r w:rsidRPr="005629B9">
        <w:rPr>
          <w:sz w:val="16"/>
        </w:rPr>
        <w:t xml:space="preserve"> refinement and enrichment processes. </w:t>
      </w:r>
      <w:r w:rsidRPr="005629B9">
        <w:rPr>
          <w:rStyle w:val="StyleUnderline"/>
        </w:rPr>
        <w:t xml:space="preserve">The hazardous nature of these materials and the processes required for their acquisition, together with </w:t>
      </w:r>
      <w:r w:rsidRPr="002A6196">
        <w:rPr>
          <w:rStyle w:val="StyleUnderline"/>
          <w:highlight w:val="green"/>
        </w:rPr>
        <w:t>the precise engineering</w:t>
      </w:r>
      <w:r w:rsidRPr="005629B9">
        <w:rPr>
          <w:rStyle w:val="StyleUnderline"/>
        </w:rPr>
        <w:t xml:space="preserve"> </w:t>
      </w:r>
      <w:r w:rsidRPr="002A6196">
        <w:rPr>
          <w:rStyle w:val="StyleUnderline"/>
          <w:highlight w:val="green"/>
        </w:rPr>
        <w:t>necessary</w:t>
      </w:r>
      <w:r w:rsidRPr="005629B9">
        <w:rPr>
          <w:rStyle w:val="StyleUnderline"/>
        </w:rPr>
        <w:t xml:space="preserve"> for the successful detonation of a bomb, </w:t>
      </w:r>
      <w:proofErr w:type="gramStart"/>
      <w:r w:rsidRPr="002A6196">
        <w:rPr>
          <w:rStyle w:val="StyleUnderline"/>
          <w:highlight w:val="green"/>
        </w:rPr>
        <w:t>mean</w:t>
      </w:r>
      <w:proofErr w:type="gramEnd"/>
      <w:r w:rsidRPr="002A6196">
        <w:rPr>
          <w:rStyle w:val="StyleUnderline"/>
          <w:highlight w:val="green"/>
        </w:rPr>
        <w:t xml:space="preserve"> that the industry is reliant on</w:t>
      </w:r>
      <w:r w:rsidRPr="005629B9">
        <w:rPr>
          <w:rStyle w:val="StyleUnderline"/>
        </w:rPr>
        <w:t xml:space="preserve"> very expensive and </w:t>
      </w:r>
      <w:r w:rsidRPr="002A6196">
        <w:rPr>
          <w:rStyle w:val="StyleUnderline"/>
          <w:highlight w:val="green"/>
        </w:rPr>
        <w:t xml:space="preserve">highly </w:t>
      </w:r>
      <w:proofErr w:type="spellStart"/>
      <w:r w:rsidRPr="002A6196">
        <w:rPr>
          <w:rStyle w:val="StyleUnderline"/>
          <w:highlight w:val="green"/>
        </w:rPr>
        <w:t>specialised</w:t>
      </w:r>
      <w:proofErr w:type="spellEnd"/>
      <w:r w:rsidRPr="002A6196">
        <w:rPr>
          <w:rStyle w:val="StyleUnderline"/>
          <w:highlight w:val="green"/>
        </w:rPr>
        <w:t xml:space="preserve"> facilities</w:t>
      </w:r>
      <w:r w:rsidRPr="005629B9">
        <w:rPr>
          <w:rStyle w:val="StyleUnderline"/>
        </w:rPr>
        <w:t xml:space="preserve">, </w:t>
      </w:r>
      <w:r w:rsidRPr="002A6196">
        <w:rPr>
          <w:rStyle w:val="StyleUnderline"/>
          <w:highlight w:val="green"/>
        </w:rPr>
        <w:t>the nature of which</w:t>
      </w:r>
      <w:r w:rsidRPr="005629B9">
        <w:rPr>
          <w:rStyle w:val="StyleUnderline"/>
        </w:rPr>
        <w:t xml:space="preserve"> </w:t>
      </w:r>
      <w:r w:rsidRPr="002A6196">
        <w:rPr>
          <w:rStyle w:val="StyleUnderline"/>
          <w:highlight w:val="green"/>
        </w:rPr>
        <w:t>are</w:t>
      </w:r>
      <w:r w:rsidRPr="005629B9">
        <w:rPr>
          <w:rStyle w:val="StyleUnderline"/>
        </w:rPr>
        <w:t xml:space="preserve"> kept </w:t>
      </w:r>
      <w:r w:rsidRPr="002A6196">
        <w:rPr>
          <w:rStyle w:val="Emphasis"/>
          <w:highlight w:val="green"/>
        </w:rPr>
        <w:t>very secret</w:t>
      </w:r>
      <w:r w:rsidRPr="005629B9">
        <w:rPr>
          <w:sz w:val="16"/>
        </w:rPr>
        <w:t xml:space="preserve">. Robust safety measures and protocols for waste disposal are also necessary (and expensive) to mitigate risks posed to manufacturing staff, nearby communities and the environment. </w:t>
      </w:r>
    </w:p>
    <w:p w14:paraId="000159C5" w14:textId="77777777" w:rsidR="002A31A5" w:rsidRDefault="002A31A5">
      <w:pPr>
        <w:rPr>
          <w:sz w:val="16"/>
        </w:rPr>
      </w:pPr>
      <w:r>
        <w:rPr>
          <w:sz w:val="16"/>
        </w:rPr>
        <w:br w:type="page"/>
      </w:r>
    </w:p>
    <w:p w14:paraId="4EDD8C8B" w14:textId="03FDE6F3" w:rsidR="002A31A5" w:rsidRPr="009E527A" w:rsidRDefault="002A31A5" w:rsidP="002A31A5">
      <w:pPr>
        <w:pStyle w:val="Heading4"/>
      </w:pPr>
      <w:r>
        <w:lastRenderedPageBreak/>
        <w:t xml:space="preserve">Ending expensive arms racing is key to racial wealth equality </w:t>
      </w:r>
    </w:p>
    <w:p w14:paraId="24659042" w14:textId="77777777" w:rsidR="002A31A5" w:rsidRPr="009E527A" w:rsidRDefault="002A31A5" w:rsidP="002A31A5">
      <w:r w:rsidRPr="009E527A">
        <w:rPr>
          <w:b/>
          <w:bCs/>
          <w:sz w:val="26"/>
          <w:szCs w:val="26"/>
        </w:rPr>
        <w:t>Alexis-Martin 19</w:t>
      </w:r>
      <w:r w:rsidRPr="009E527A">
        <w:t xml:space="preserve"> [Becky Alexis-Martin, </w:t>
      </w:r>
      <w:proofErr w:type="spellStart"/>
      <w:r w:rsidRPr="009E527A">
        <w:t>vistiting</w:t>
      </w:r>
      <w:proofErr w:type="spellEnd"/>
      <w:r w:rsidRPr="009E527A">
        <w:t xml:space="preserve"> research fellow at the University of Melbourne and Lecturer of </w:t>
      </w:r>
      <w:proofErr w:type="spellStart"/>
      <w:r w:rsidRPr="009E527A">
        <w:t>Pecae</w:t>
      </w:r>
      <w:proofErr w:type="spellEnd"/>
      <w:r w:rsidRPr="009E527A">
        <w:t xml:space="preserve"> Studies at the University of Bradford with a PhD in Health Geographies and Complexities from the University of </w:t>
      </w:r>
      <w:proofErr w:type="spellStart"/>
      <w:r w:rsidRPr="009E527A">
        <w:t>Southhampton</w:t>
      </w:r>
      <w:proofErr w:type="spellEnd"/>
      <w:r w:rsidRPr="009E527A">
        <w:t xml:space="preserve">, 2019, “Disarming Doomsday: The Human Impact of Nuclear Weapons Since Hiroshima,” Pluto Press, </w:t>
      </w:r>
      <w:hyperlink r:id="rId80" w:history="1">
        <w:r w:rsidRPr="009E527A">
          <w:rPr>
            <w:rStyle w:val="Hyperlink"/>
          </w:rPr>
          <w:t>https://www.jstor.org/stable/j.ctvg8p69d]/Kankee</w:t>
        </w:r>
      </w:hyperlink>
    </w:p>
    <w:p w14:paraId="675BFA8F" w14:textId="77777777" w:rsidR="002A31A5" w:rsidRPr="00323B1D" w:rsidRDefault="002A31A5" w:rsidP="00F803C3">
      <w:pPr>
        <w:rPr>
          <w:sz w:val="16"/>
        </w:rPr>
      </w:pPr>
      <w:r w:rsidRPr="00323B1D">
        <w:rPr>
          <w:sz w:val="16"/>
        </w:rPr>
        <w:t xml:space="preserve">American peace activism and the </w:t>
      </w:r>
      <w:proofErr w:type="gramStart"/>
      <w:r w:rsidRPr="00323B1D">
        <w:rPr>
          <w:sz w:val="16"/>
        </w:rPr>
        <w:t>African-American</w:t>
      </w:r>
      <w:proofErr w:type="gramEnd"/>
      <w:r w:rsidRPr="00323B1D">
        <w:rPr>
          <w:sz w:val="16"/>
        </w:rPr>
        <w:t xml:space="preserve"> civil rights movement are uniquely and deeply connected. It was quickly </w:t>
      </w:r>
      <w:proofErr w:type="spellStart"/>
      <w:r w:rsidRPr="00323B1D">
        <w:rPr>
          <w:sz w:val="16"/>
        </w:rPr>
        <w:t>realised</w:t>
      </w:r>
      <w:proofErr w:type="spellEnd"/>
      <w:r w:rsidRPr="00323B1D">
        <w:rPr>
          <w:sz w:val="16"/>
        </w:rPr>
        <w:t xml:space="preserve"> that </w:t>
      </w:r>
      <w:r w:rsidRPr="00323B1D">
        <w:rPr>
          <w:rStyle w:val="StyleUnderline"/>
        </w:rPr>
        <w:t xml:space="preserve">the rise of </w:t>
      </w:r>
      <w:r w:rsidRPr="002A6196">
        <w:rPr>
          <w:rStyle w:val="StyleUnderline"/>
          <w:highlight w:val="green"/>
        </w:rPr>
        <w:t>nuclear weapons was a threat to the civil rights of everyone</w:t>
      </w:r>
      <w:r w:rsidRPr="00323B1D">
        <w:rPr>
          <w:rStyle w:val="StyleUnderline"/>
        </w:rPr>
        <w:t xml:space="preserve">. </w:t>
      </w:r>
      <w:r w:rsidRPr="002A6196">
        <w:rPr>
          <w:rStyle w:val="StyleUnderline"/>
          <w:highlight w:val="green"/>
        </w:rPr>
        <w:t>Nuclear weapons are</w:t>
      </w:r>
      <w:r w:rsidRPr="00323B1D">
        <w:rPr>
          <w:rStyle w:val="StyleUnderline"/>
        </w:rPr>
        <w:t xml:space="preserve"> not only an inherently racial and colonial issue, but they are also </w:t>
      </w:r>
      <w:r w:rsidRPr="002A6196">
        <w:rPr>
          <w:rStyle w:val="Emphasis"/>
          <w:highlight w:val="green"/>
        </w:rPr>
        <w:t>expensive</w:t>
      </w:r>
      <w:r w:rsidRPr="00323B1D">
        <w:rPr>
          <w:rStyle w:val="StyleUnderline"/>
        </w:rPr>
        <w:t xml:space="preserve">. </w:t>
      </w:r>
      <w:r w:rsidRPr="002A6196">
        <w:rPr>
          <w:rStyle w:val="StyleUnderline"/>
          <w:highlight w:val="green"/>
        </w:rPr>
        <w:t>Every dollar spent building</w:t>
      </w:r>
      <w:r w:rsidRPr="00323B1D">
        <w:rPr>
          <w:rStyle w:val="StyleUnderline"/>
        </w:rPr>
        <w:t xml:space="preserve"> </w:t>
      </w:r>
      <w:proofErr w:type="gramStart"/>
      <w:r w:rsidRPr="00323B1D">
        <w:rPr>
          <w:rStyle w:val="StyleUnderline"/>
        </w:rPr>
        <w:t>more and more</w:t>
      </w:r>
      <w:proofErr w:type="gramEnd"/>
      <w:r w:rsidRPr="00323B1D">
        <w:rPr>
          <w:rStyle w:val="StyleUnderline"/>
        </w:rPr>
        <w:t xml:space="preserve"> powerful </w:t>
      </w:r>
      <w:r w:rsidRPr="002A6196">
        <w:rPr>
          <w:rStyle w:val="StyleUnderline"/>
          <w:highlight w:val="green"/>
        </w:rPr>
        <w:t>bombs could have been used to support welfare and equality in society</w:t>
      </w:r>
      <w:r w:rsidRPr="00323B1D">
        <w:rPr>
          <w:sz w:val="16"/>
        </w:rPr>
        <w:t xml:space="preserve">. Members of </w:t>
      </w:r>
      <w:r w:rsidRPr="002A6196">
        <w:rPr>
          <w:rStyle w:val="StyleUnderline"/>
          <w:highlight w:val="green"/>
        </w:rPr>
        <w:t>the</w:t>
      </w:r>
      <w:r w:rsidRPr="00323B1D">
        <w:rPr>
          <w:sz w:val="16"/>
        </w:rPr>
        <w:t xml:space="preserve"> </w:t>
      </w:r>
      <w:r w:rsidRPr="002A6196">
        <w:rPr>
          <w:rStyle w:val="StyleUnderline"/>
          <w:highlight w:val="green"/>
        </w:rPr>
        <w:t>African-American</w:t>
      </w:r>
      <w:r w:rsidRPr="002A6196">
        <w:rPr>
          <w:sz w:val="16"/>
          <w:highlight w:val="green"/>
        </w:rPr>
        <w:t xml:space="preserve"> </w:t>
      </w:r>
      <w:r w:rsidRPr="002A6196">
        <w:rPr>
          <w:rStyle w:val="StyleUnderline"/>
          <w:highlight w:val="green"/>
        </w:rPr>
        <w:t>community</w:t>
      </w:r>
      <w:r w:rsidRPr="00323B1D">
        <w:rPr>
          <w:rStyle w:val="StyleUnderline"/>
        </w:rPr>
        <w:t xml:space="preserve"> </w:t>
      </w:r>
      <w:proofErr w:type="spellStart"/>
      <w:r w:rsidRPr="00323B1D">
        <w:rPr>
          <w:rStyle w:val="StyleUnderline"/>
        </w:rPr>
        <w:t>recognised</w:t>
      </w:r>
      <w:proofErr w:type="spellEnd"/>
      <w:r w:rsidRPr="00323B1D">
        <w:rPr>
          <w:rStyle w:val="StyleUnderline"/>
        </w:rPr>
        <w:t xml:space="preserve"> these issues and </w:t>
      </w:r>
      <w:r w:rsidRPr="002A6196">
        <w:rPr>
          <w:rStyle w:val="StyleUnderline"/>
          <w:highlight w:val="green"/>
        </w:rPr>
        <w:t xml:space="preserve">played a significant role in anti-nuclear </w:t>
      </w:r>
      <w:proofErr w:type="spellStart"/>
      <w:r w:rsidRPr="002A6196">
        <w:rPr>
          <w:rStyle w:val="StyleUnderline"/>
          <w:highlight w:val="green"/>
        </w:rPr>
        <w:t>activism</w:t>
      </w:r>
      <w:proofErr w:type="spellEnd"/>
      <w:r w:rsidRPr="00323B1D">
        <w:rPr>
          <w:sz w:val="16"/>
        </w:rPr>
        <w:t xml:space="preserve">, being among some of </w:t>
      </w:r>
      <w:r w:rsidRPr="002A6196">
        <w:rPr>
          <w:rStyle w:val="StyleUnderline"/>
          <w:highlight w:val="green"/>
        </w:rPr>
        <w:t>the first</w:t>
      </w:r>
      <w:r w:rsidRPr="00323B1D">
        <w:rPr>
          <w:rStyle w:val="StyleUnderline"/>
        </w:rPr>
        <w:t xml:space="preserve"> citizens </w:t>
      </w:r>
      <w:r w:rsidRPr="002A6196">
        <w:rPr>
          <w:rStyle w:val="StyleUnderline"/>
          <w:highlight w:val="green"/>
        </w:rPr>
        <w:t>to protest</w:t>
      </w:r>
      <w:r w:rsidRPr="00323B1D">
        <w:rPr>
          <w:sz w:val="16"/>
        </w:rPr>
        <w:t xml:space="preserve"> Truman’s decision to drop atomic bombs on </w:t>
      </w:r>
      <w:r w:rsidRPr="002A6196">
        <w:rPr>
          <w:rStyle w:val="StyleUnderline"/>
          <w:highlight w:val="green"/>
        </w:rPr>
        <w:t>Hiroshima and Nagasaki</w:t>
      </w:r>
      <w:r w:rsidRPr="00323B1D">
        <w:rPr>
          <w:sz w:val="16"/>
        </w:rPr>
        <w:t xml:space="preserve"> in 1945.22 Black liberals, artists, clergy, musicians and civil rights leaders were involved in activism, including Dr </w:t>
      </w:r>
      <w:r w:rsidRPr="002A6196">
        <w:rPr>
          <w:rStyle w:val="StyleUnderline"/>
          <w:highlight w:val="green"/>
        </w:rPr>
        <w:t>M</w:t>
      </w:r>
      <w:r w:rsidRPr="00F803C3">
        <w:rPr>
          <w:rStyle w:val="StyleUnderline"/>
        </w:rPr>
        <w:t xml:space="preserve">artin </w:t>
      </w:r>
      <w:r w:rsidRPr="002A6196">
        <w:rPr>
          <w:rStyle w:val="StyleUnderline"/>
          <w:highlight w:val="green"/>
        </w:rPr>
        <w:t>L</w:t>
      </w:r>
      <w:r w:rsidRPr="00F803C3">
        <w:rPr>
          <w:rStyle w:val="StyleUnderline"/>
        </w:rPr>
        <w:t xml:space="preserve">uther </w:t>
      </w:r>
      <w:r w:rsidRPr="002A6196">
        <w:rPr>
          <w:rStyle w:val="StyleUnderline"/>
          <w:highlight w:val="green"/>
        </w:rPr>
        <w:t>K</w:t>
      </w:r>
      <w:r w:rsidRPr="00F803C3">
        <w:rPr>
          <w:rStyle w:val="StyleUnderline"/>
        </w:rPr>
        <w:t>ing</w:t>
      </w:r>
      <w:r w:rsidRPr="00323B1D">
        <w:rPr>
          <w:sz w:val="16"/>
        </w:rPr>
        <w:t xml:space="preserve">, who often </w:t>
      </w:r>
      <w:r w:rsidRPr="002A6196">
        <w:rPr>
          <w:rStyle w:val="StyleUnderline"/>
          <w:highlight w:val="green"/>
        </w:rPr>
        <w:t>spoke</w:t>
      </w:r>
      <w:r w:rsidRPr="00323B1D">
        <w:rPr>
          <w:sz w:val="16"/>
        </w:rPr>
        <w:t xml:space="preserve"> directly of the dangers and challenges of the bomb. King is quoted as saying: Somehow, </w:t>
      </w:r>
      <w:r w:rsidRPr="002A6196">
        <w:rPr>
          <w:rStyle w:val="StyleUnderline"/>
          <w:highlight w:val="green"/>
        </w:rPr>
        <w:t>we must</w:t>
      </w:r>
      <w:r w:rsidRPr="00F803C3">
        <w:rPr>
          <w:rStyle w:val="StyleUnderline"/>
        </w:rPr>
        <w:t xml:space="preserve"> </w:t>
      </w:r>
      <w:r w:rsidRPr="002A6196">
        <w:rPr>
          <w:rStyle w:val="StyleUnderline"/>
          <w:highlight w:val="green"/>
        </w:rPr>
        <w:t>transform</w:t>
      </w:r>
      <w:r w:rsidRPr="00F803C3">
        <w:rPr>
          <w:rStyle w:val="StyleUnderline"/>
        </w:rPr>
        <w:t xml:space="preserve"> the dynamics of </w:t>
      </w:r>
      <w:r w:rsidRPr="002A6196">
        <w:rPr>
          <w:rStyle w:val="StyleUnderline"/>
          <w:highlight w:val="green"/>
        </w:rPr>
        <w:t>the</w:t>
      </w:r>
      <w:r w:rsidRPr="00F803C3">
        <w:rPr>
          <w:rStyle w:val="StyleUnderline"/>
        </w:rPr>
        <w:t xml:space="preserve"> world </w:t>
      </w:r>
      <w:r w:rsidRPr="002A6196">
        <w:rPr>
          <w:rStyle w:val="StyleUnderline"/>
          <w:highlight w:val="green"/>
        </w:rPr>
        <w:t>power struggle</w:t>
      </w:r>
      <w:r w:rsidRPr="00F803C3">
        <w:rPr>
          <w:rStyle w:val="StyleUnderline"/>
        </w:rPr>
        <w:t xml:space="preserve"> </w:t>
      </w:r>
      <w:r w:rsidRPr="002A6196">
        <w:rPr>
          <w:rStyle w:val="StyleUnderline"/>
          <w:highlight w:val="green"/>
        </w:rPr>
        <w:t>from the negative nuclear arms race</w:t>
      </w:r>
      <w:r w:rsidRPr="00323B1D">
        <w:rPr>
          <w:sz w:val="16"/>
        </w:rPr>
        <w:t xml:space="preserve">, which no one can win, </w:t>
      </w:r>
      <w:r w:rsidRPr="002A6196">
        <w:rPr>
          <w:rStyle w:val="StyleUnderline"/>
          <w:highlight w:val="green"/>
        </w:rPr>
        <w:t xml:space="preserve">to a positive contest </w:t>
      </w:r>
      <w:r w:rsidRPr="00F803C3">
        <w:rPr>
          <w:rStyle w:val="StyleUnderline"/>
        </w:rPr>
        <w:t>to</w:t>
      </w:r>
      <w:r w:rsidRPr="00323B1D">
        <w:rPr>
          <w:sz w:val="16"/>
        </w:rPr>
        <w:t xml:space="preserve"> harness man’s creative genius for the purpose of </w:t>
      </w:r>
      <w:r w:rsidRPr="002A6196">
        <w:rPr>
          <w:rStyle w:val="StyleUnderline"/>
          <w:highlight w:val="green"/>
        </w:rPr>
        <w:t>making</w:t>
      </w:r>
      <w:r w:rsidRPr="00323B1D">
        <w:rPr>
          <w:sz w:val="16"/>
        </w:rPr>
        <w:t xml:space="preserve"> peace and </w:t>
      </w:r>
      <w:r w:rsidRPr="002A6196">
        <w:rPr>
          <w:rStyle w:val="Emphasis"/>
          <w:highlight w:val="green"/>
        </w:rPr>
        <w:t>prosperity</w:t>
      </w:r>
      <w:r w:rsidRPr="002A6196">
        <w:rPr>
          <w:rStyle w:val="StyleUnderline"/>
          <w:highlight w:val="green"/>
        </w:rPr>
        <w:t xml:space="preserve"> a reality</w:t>
      </w:r>
      <w:r w:rsidRPr="00F803C3">
        <w:rPr>
          <w:rStyle w:val="StyleUnderline"/>
        </w:rPr>
        <w:t xml:space="preserve"> </w:t>
      </w:r>
      <w:r w:rsidRPr="002A6196">
        <w:rPr>
          <w:rStyle w:val="StyleUnderline"/>
          <w:highlight w:val="green"/>
        </w:rPr>
        <w:t>for</w:t>
      </w:r>
      <w:r w:rsidRPr="00F803C3">
        <w:rPr>
          <w:rStyle w:val="StyleUnderline"/>
        </w:rPr>
        <w:t xml:space="preserve"> </w:t>
      </w:r>
      <w:proofErr w:type="gramStart"/>
      <w:r w:rsidRPr="002A6196">
        <w:rPr>
          <w:rStyle w:val="StyleUnderline"/>
          <w:highlight w:val="green"/>
        </w:rPr>
        <w:t>all</w:t>
      </w:r>
      <w:r w:rsidRPr="00F803C3">
        <w:rPr>
          <w:rStyle w:val="StyleUnderline"/>
        </w:rPr>
        <w:t xml:space="preserve"> of</w:t>
      </w:r>
      <w:proofErr w:type="gramEnd"/>
      <w:r w:rsidRPr="00F803C3">
        <w:rPr>
          <w:rStyle w:val="StyleUnderline"/>
        </w:rPr>
        <w:t xml:space="preserve"> the </w:t>
      </w:r>
      <w:r w:rsidRPr="002A6196">
        <w:rPr>
          <w:rStyle w:val="StyleUnderline"/>
          <w:highlight w:val="green"/>
        </w:rPr>
        <w:t>nations</w:t>
      </w:r>
      <w:r w:rsidRPr="00F803C3">
        <w:rPr>
          <w:rStyle w:val="StyleUnderline"/>
        </w:rPr>
        <w:t xml:space="preserve"> of the world</w:t>
      </w:r>
      <w:r w:rsidRPr="00323B1D">
        <w:rPr>
          <w:sz w:val="16"/>
        </w:rPr>
        <w:t xml:space="preserve">. In short, we must shift the arms race into a ‘peace race.’ If we have the will and determination to mount such a peace offensive, we will unlock hitherto tightly sealed doors and transform our imminent cosmic elegy into a psalm of creative fulfilment.23 The colonial consequences were evident to these communities. Vincent </w:t>
      </w:r>
      <w:proofErr w:type="spellStart"/>
      <w:r w:rsidRPr="00323B1D">
        <w:rPr>
          <w:sz w:val="16"/>
        </w:rPr>
        <w:t>Intondi</w:t>
      </w:r>
      <w:proofErr w:type="spellEnd"/>
      <w:r w:rsidRPr="00323B1D">
        <w:rPr>
          <w:sz w:val="16"/>
        </w:rPr>
        <w:t xml:space="preserve"> describes this in his excellent exploration of Black anti-nuclear </w:t>
      </w:r>
      <w:proofErr w:type="spellStart"/>
      <w:r w:rsidRPr="00323B1D">
        <w:rPr>
          <w:sz w:val="16"/>
        </w:rPr>
        <w:t>activism</w:t>
      </w:r>
      <w:proofErr w:type="spellEnd"/>
      <w:r w:rsidRPr="00323B1D">
        <w:rPr>
          <w:sz w:val="16"/>
        </w:rPr>
        <w:t>: ‘</w:t>
      </w:r>
      <w:r w:rsidRPr="00323B1D">
        <w:rPr>
          <w:rStyle w:val="StyleUnderline"/>
        </w:rPr>
        <w:t>For black leftists</w:t>
      </w:r>
      <w:r w:rsidRPr="00323B1D">
        <w:rPr>
          <w:sz w:val="16"/>
        </w:rPr>
        <w:t xml:space="preserve"> in Popular Front groups, </w:t>
      </w:r>
      <w:r w:rsidRPr="00323B1D">
        <w:rPr>
          <w:rStyle w:val="StyleUnderline"/>
        </w:rPr>
        <w:t xml:space="preserve">the nuclear issue was connected to colonialism: the U.S. obtained uranium from the Belgian controlled </w:t>
      </w:r>
      <w:proofErr w:type="gramStart"/>
      <w:r w:rsidRPr="00323B1D">
        <w:rPr>
          <w:rStyle w:val="StyleUnderline"/>
        </w:rPr>
        <w:t>Congo</w:t>
      </w:r>
      <w:proofErr w:type="gramEnd"/>
      <w:r w:rsidRPr="00323B1D">
        <w:rPr>
          <w:rStyle w:val="StyleUnderline"/>
        </w:rPr>
        <w:t xml:space="preserve"> and the French tested their nuclear weapons in the Sahara</w:t>
      </w:r>
      <w:r w:rsidRPr="00323B1D">
        <w:rPr>
          <w:sz w:val="16"/>
        </w:rPr>
        <w:t xml:space="preserve">.’ This Black activism was transnational and global in reach. Beyond the USA, Black peace activists travelled from newly independent Ghana to the French Saharan nuclear weapons test sites. This was a significant movement against nuclear colonialism, and a counter-narrative to the disempowerment of scholarship on Africa since the 1980s. JAPAN AND PEACE </w:t>
      </w:r>
    </w:p>
    <w:p w14:paraId="23B6A11E" w14:textId="77777777" w:rsidR="00847AF2" w:rsidRPr="005629B9" w:rsidRDefault="00847AF2" w:rsidP="00847AF2">
      <w:pPr>
        <w:rPr>
          <w:sz w:val="16"/>
        </w:rPr>
      </w:pPr>
    </w:p>
    <w:p w14:paraId="42505B1A" w14:textId="3F537DFE" w:rsidR="002E4603" w:rsidRPr="005629B9" w:rsidRDefault="002E4603" w:rsidP="002E4603">
      <w:pPr>
        <w:pStyle w:val="Heading3"/>
        <w:rPr>
          <w:rFonts w:ascii="Arial Black" w:hAnsi="Arial Black"/>
          <w:color w:val="B43E1F"/>
        </w:rPr>
      </w:pPr>
      <w:r w:rsidRPr="005629B9">
        <w:rPr>
          <w:rFonts w:ascii="Arial Black" w:hAnsi="Arial Black"/>
          <w:color w:val="B43E1F"/>
        </w:rPr>
        <w:lastRenderedPageBreak/>
        <w:t xml:space="preserve">Contention </w:t>
      </w:r>
      <w:r w:rsidR="006C5AC4" w:rsidRPr="005629B9">
        <w:rPr>
          <w:rFonts w:ascii="Arial Black" w:hAnsi="Arial Black"/>
          <w:color w:val="B43E1F"/>
        </w:rPr>
        <w:t>9</w:t>
      </w:r>
      <w:r w:rsidRPr="005629B9">
        <w:rPr>
          <w:rFonts w:ascii="Arial Black" w:hAnsi="Arial Black"/>
          <w:color w:val="B43E1F"/>
        </w:rPr>
        <w:t>: Philosophy</w:t>
      </w:r>
    </w:p>
    <w:p w14:paraId="34446C33" w14:textId="1B2E8663" w:rsidR="001A410B" w:rsidRPr="005629B9" w:rsidRDefault="00A720B8" w:rsidP="001A410B">
      <w:pPr>
        <w:pStyle w:val="Heading4"/>
      </w:pPr>
      <w:r w:rsidRPr="005629B9">
        <w:t>Nuclear weapons allow global h</w:t>
      </w:r>
      <w:r w:rsidR="001A410B" w:rsidRPr="005629B9">
        <w:t xml:space="preserve">ostage taking </w:t>
      </w:r>
      <w:r w:rsidRPr="005629B9">
        <w:t xml:space="preserve">and coercion over </w:t>
      </w:r>
      <w:r w:rsidR="001A410B" w:rsidRPr="005629B9">
        <w:t>third parties</w:t>
      </w:r>
      <w:r w:rsidRPr="005629B9">
        <w:t>, allowing nuclear states imperial domination over have-nots</w:t>
      </w:r>
    </w:p>
    <w:p w14:paraId="3FF7ADC7" w14:textId="77777777" w:rsidR="001A410B" w:rsidRPr="005629B9" w:rsidRDefault="001A410B" w:rsidP="001A410B">
      <w:r w:rsidRPr="005629B9">
        <w:rPr>
          <w:b/>
          <w:bCs/>
          <w:sz w:val="26"/>
          <w:szCs w:val="26"/>
        </w:rPr>
        <w:t>Van Buuren 25</w:t>
      </w:r>
      <w:r w:rsidRPr="005629B9">
        <w:t xml:space="preserve"> [Sterre Van Buuren, research assistant for the Nuclear Knowledges program at Sciences Po’s Center for International Studies, 2-28-2025, "The Arsenal and the Ballot Box: Scoping the Incompatibility of Nuclear Weapons and Democracy", Cambridge Core, https://www.cambridge.org/core/journals/perspectives-on-politics/article/arsenal-and-the-ballot-box-scoping-the-incompatibility-of-nuclear-weapons-and-democracy/B5D33C21AF8BAE15E5B2513233334BB9]/Kankee</w:t>
      </w:r>
    </w:p>
    <w:p w14:paraId="1BD28F8D" w14:textId="77777777" w:rsidR="001A410B" w:rsidRPr="005629B9" w:rsidRDefault="001A410B" w:rsidP="001A410B">
      <w:pPr>
        <w:rPr>
          <w:sz w:val="16"/>
        </w:rPr>
      </w:pPr>
      <w:r w:rsidRPr="005629B9">
        <w:rPr>
          <w:sz w:val="16"/>
        </w:rPr>
        <w:t xml:space="preserve">The Political Equality of the Demos and the Global Nuclear Threat A final restriction on democracy stems not from nuclear weapons’ controllability within the state, but from their global reach. All modes of democratic control are only democratic on condition of the political equality of citizens. The scale of the impact of nuclear weapons, and the reach of the threat they entail, present a limit to political equality. </w:t>
      </w:r>
      <w:r w:rsidRPr="002A6196">
        <w:rPr>
          <w:rStyle w:val="StyleUnderline"/>
          <w:highlight w:val="green"/>
        </w:rPr>
        <w:t>Nuclear weapons</w:t>
      </w:r>
      <w:r w:rsidRPr="005629B9">
        <w:rPr>
          <w:rStyle w:val="StyleUnderline"/>
        </w:rPr>
        <w:t xml:space="preserve"> </w:t>
      </w:r>
      <w:r w:rsidRPr="002A6196">
        <w:rPr>
          <w:rStyle w:val="StyleUnderline"/>
          <w:highlight w:val="green"/>
        </w:rPr>
        <w:t xml:space="preserve">constitute a </w:t>
      </w:r>
      <w:r w:rsidRPr="002A6196">
        <w:rPr>
          <w:rStyle w:val="Emphasis"/>
          <w:highlight w:val="green"/>
        </w:rPr>
        <w:t>coercive</w:t>
      </w:r>
      <w:r w:rsidRPr="002A6196">
        <w:rPr>
          <w:rStyle w:val="StyleUnderline"/>
          <w:highlight w:val="green"/>
        </w:rPr>
        <w:t xml:space="preserve"> </w:t>
      </w:r>
      <w:r w:rsidRPr="002A6196">
        <w:rPr>
          <w:rStyle w:val="Emphasis"/>
          <w:highlight w:val="green"/>
        </w:rPr>
        <w:t>threat</w:t>
      </w:r>
      <w:r w:rsidRPr="005629B9">
        <w:rPr>
          <w:rStyle w:val="StyleUnderline"/>
        </w:rPr>
        <w:t xml:space="preserve"> of force </w:t>
      </w:r>
      <w:r w:rsidRPr="002A6196">
        <w:rPr>
          <w:rStyle w:val="StyleUnderline"/>
          <w:highlight w:val="green"/>
        </w:rPr>
        <w:t>posed by a handful</w:t>
      </w:r>
      <w:r w:rsidRPr="005629B9">
        <w:rPr>
          <w:rStyle w:val="StyleUnderline"/>
        </w:rPr>
        <w:t xml:space="preserve"> of states </w:t>
      </w:r>
      <w:r w:rsidRPr="002A6196">
        <w:rPr>
          <w:rStyle w:val="StyleUnderline"/>
          <w:highlight w:val="green"/>
        </w:rPr>
        <w:t>toward everyone</w:t>
      </w:r>
      <w:r w:rsidRPr="005629B9">
        <w:rPr>
          <w:rStyle w:val="StyleUnderline"/>
        </w:rPr>
        <w:t xml:space="preserve"> on earth</w:t>
      </w:r>
      <w:r w:rsidRPr="005629B9">
        <w:rPr>
          <w:sz w:val="16"/>
        </w:rPr>
        <w:t xml:space="preserve">, </w:t>
      </w:r>
      <w:r w:rsidRPr="005629B9">
        <w:rPr>
          <w:rStyle w:val="StyleUnderline"/>
        </w:rPr>
        <w:t>yet</w:t>
      </w:r>
      <w:r w:rsidRPr="005629B9">
        <w:rPr>
          <w:sz w:val="16"/>
        </w:rPr>
        <w:t>—so long as there is no world government to override these states—</w:t>
      </w:r>
      <w:r w:rsidRPr="005629B9">
        <w:rPr>
          <w:rStyle w:val="StyleUnderline"/>
        </w:rPr>
        <w:t xml:space="preserve">they can only be controlled by a </w:t>
      </w:r>
      <w:r w:rsidRPr="005629B9">
        <w:rPr>
          <w:rStyle w:val="Emphasis"/>
        </w:rPr>
        <w:t>small subset</w:t>
      </w:r>
      <w:r w:rsidRPr="005629B9">
        <w:rPr>
          <w:rStyle w:val="StyleUnderline"/>
        </w:rPr>
        <w:t xml:space="preserve"> of people within the nuclear powers</w:t>
      </w:r>
      <w:r w:rsidRPr="005629B9">
        <w:rPr>
          <w:sz w:val="16"/>
        </w:rPr>
        <w:t xml:space="preserve">. </w:t>
      </w:r>
      <w:r w:rsidRPr="005629B9">
        <w:rPr>
          <w:rStyle w:val="StyleUnderline"/>
        </w:rPr>
        <w:t>For democratic control via any mode to be valid, it must be accessible to the public</w:t>
      </w:r>
      <w:r w:rsidRPr="005629B9">
        <w:rPr>
          <w:sz w:val="16"/>
        </w:rPr>
        <w:t xml:space="preserve">. A fundamental problem for theorizing democracy lies in defining adequate limits of the “public” for each governmental unit (Simmons Reference Simmons2013). It is not self-evident who has a right to be involved in decisions. Common solutions to this problem define the public based on who must live with a state’s decisions. Two major approaches exist in this vein: </w:t>
      </w:r>
      <w:proofErr w:type="gramStart"/>
      <w:r w:rsidRPr="005629B9">
        <w:rPr>
          <w:sz w:val="16"/>
        </w:rPr>
        <w:t>the all</w:t>
      </w:r>
      <w:proofErr w:type="gramEnd"/>
      <w:r w:rsidRPr="005629B9">
        <w:rPr>
          <w:sz w:val="16"/>
        </w:rPr>
        <w:t xml:space="preserve"> affected principle and </w:t>
      </w:r>
      <w:proofErr w:type="gramStart"/>
      <w:r w:rsidRPr="005629B9">
        <w:rPr>
          <w:sz w:val="16"/>
        </w:rPr>
        <w:t>the all</w:t>
      </w:r>
      <w:proofErr w:type="gramEnd"/>
      <w:r w:rsidRPr="005629B9">
        <w:rPr>
          <w:sz w:val="16"/>
        </w:rPr>
        <w:t xml:space="preserve"> subjected principle. As the name suggests, the first posits that all those who are affected by a state’s decisions should be allowed to participate in those decisions (Arrhenius Reference Arrhenius2023; Goodin Reference Goodin2007). The </w:t>
      </w:r>
      <w:proofErr w:type="gramStart"/>
      <w:r w:rsidRPr="005629B9">
        <w:rPr>
          <w:sz w:val="16"/>
        </w:rPr>
        <w:t>all subjected</w:t>
      </w:r>
      <w:proofErr w:type="gramEnd"/>
      <w:r w:rsidRPr="005629B9">
        <w:rPr>
          <w:sz w:val="16"/>
        </w:rPr>
        <w:t xml:space="preserve"> principle is a somewhat more limited approach, whereby only those who are subject to coercively imposed laws should have a say in shaping the idea of justice that authorizes such coercion (Goodin Reference Goodin2016, 370–73). When it comes to democracy and nuclear weapons, both principles lead to the same conclusions. The </w:t>
      </w:r>
      <w:proofErr w:type="gramStart"/>
      <w:r w:rsidRPr="005629B9">
        <w:rPr>
          <w:sz w:val="16"/>
        </w:rPr>
        <w:t>all subjected</w:t>
      </w:r>
      <w:proofErr w:type="gramEnd"/>
      <w:r w:rsidRPr="005629B9">
        <w:rPr>
          <w:sz w:val="16"/>
        </w:rPr>
        <w:t xml:space="preserve"> principle defines the demos based on who can be coerced by the state. Coercion refers to the use or threat of violence to condition or punish behavior (Macleod Reference Macleod, Reidy and Riker2008). It requires the deployment of force as an impediment to the freedom of others. A state acts coercively when it uses its capacity to impose violence on citizens in a way that restricts citizens’ autonomy. This need not involve the actual use of violence. The threat of violence is </w:t>
      </w:r>
      <w:proofErr w:type="gramStart"/>
      <w:r w:rsidRPr="005629B9">
        <w:rPr>
          <w:sz w:val="16"/>
        </w:rPr>
        <w:t>in itself coercive</w:t>
      </w:r>
      <w:proofErr w:type="gramEnd"/>
      <w:r w:rsidRPr="005629B9">
        <w:rPr>
          <w:sz w:val="16"/>
        </w:rPr>
        <w:t xml:space="preserve"> because it engenders fear </w:t>
      </w:r>
      <w:proofErr w:type="gramStart"/>
      <w:r w:rsidRPr="005629B9">
        <w:rPr>
          <w:sz w:val="16"/>
        </w:rPr>
        <w:t>in order to</w:t>
      </w:r>
      <w:proofErr w:type="gramEnd"/>
      <w:r w:rsidRPr="005629B9">
        <w:rPr>
          <w:sz w:val="16"/>
        </w:rPr>
        <w:t xml:space="preserve"> constrain freedom (</w:t>
      </w:r>
      <w:proofErr w:type="spellStart"/>
      <w:r w:rsidRPr="005629B9">
        <w:rPr>
          <w:sz w:val="16"/>
        </w:rPr>
        <w:t>Abizadeh</w:t>
      </w:r>
      <w:proofErr w:type="spellEnd"/>
      <w:r w:rsidRPr="005629B9">
        <w:rPr>
          <w:sz w:val="16"/>
        </w:rPr>
        <w:t xml:space="preserve"> Reference Abizadeh2010, 123–25). The extensive use of incarceration is a coercive constraint even on </w:t>
      </w:r>
      <w:proofErr w:type="gramStart"/>
      <w:r w:rsidRPr="005629B9">
        <w:rPr>
          <w:sz w:val="16"/>
        </w:rPr>
        <w:t>nonincarcerated</w:t>
      </w:r>
      <w:proofErr w:type="gramEnd"/>
      <w:r w:rsidRPr="005629B9">
        <w:rPr>
          <w:sz w:val="16"/>
        </w:rPr>
        <w:t xml:space="preserve"> citizens because it threatens a negative consequence to misbehavior. Thus, </w:t>
      </w:r>
      <w:r w:rsidRPr="005629B9">
        <w:rPr>
          <w:rStyle w:val="StyleUnderline"/>
        </w:rPr>
        <w:t>nuclear deterrence</w:t>
      </w:r>
      <w:r w:rsidRPr="005629B9">
        <w:rPr>
          <w:sz w:val="16"/>
        </w:rPr>
        <w:t xml:space="preserve"> </w:t>
      </w:r>
      <w:r w:rsidRPr="005629B9">
        <w:rPr>
          <w:rStyle w:val="Emphasis"/>
        </w:rPr>
        <w:t>inherently</w:t>
      </w:r>
      <w:r w:rsidRPr="005629B9">
        <w:rPr>
          <w:sz w:val="16"/>
        </w:rPr>
        <w:t xml:space="preserve"> </w:t>
      </w:r>
      <w:r w:rsidRPr="005629B9">
        <w:rPr>
          <w:rStyle w:val="StyleUnderline"/>
        </w:rPr>
        <w:t>creates a situation of coercion because it imposes the threat of force on populations as punishment for political action</w:t>
      </w:r>
      <w:r w:rsidRPr="005629B9">
        <w:rPr>
          <w:sz w:val="16"/>
        </w:rPr>
        <w:t xml:space="preserve">. For democratic target states, it is perhaps more obvious that state coercion limits autonomy by bounding their citizens’ political action. Citizens in authoritarian states do not make decisions on policy and thus do not lose any freedom to nuclear coercion. However, just because political decisions would have been limited in any case does not negate deterrence’s coercive limit on possible behaviors. The freedom of a teen caught shoplifting is limited by the threat of consequences from both the police and the teen’s parents. Both authorities are coercive, regardless of the existence of the other. Similarly, </w:t>
      </w:r>
      <w:r w:rsidRPr="002A6196">
        <w:rPr>
          <w:rStyle w:val="StyleUnderline"/>
          <w:highlight w:val="green"/>
        </w:rPr>
        <w:t>nuclear threats restrict</w:t>
      </w:r>
      <w:r w:rsidRPr="005629B9">
        <w:rPr>
          <w:rStyle w:val="StyleUnderline"/>
        </w:rPr>
        <w:t xml:space="preserve"> people’s </w:t>
      </w:r>
      <w:r w:rsidRPr="002A6196">
        <w:rPr>
          <w:rStyle w:val="StyleUnderline"/>
          <w:highlight w:val="green"/>
        </w:rPr>
        <w:t>political freedoms by limiting the</w:t>
      </w:r>
      <w:r w:rsidRPr="005629B9">
        <w:rPr>
          <w:rStyle w:val="StyleUnderline"/>
        </w:rPr>
        <w:t xml:space="preserve"> </w:t>
      </w:r>
      <w:r w:rsidRPr="002A6196">
        <w:rPr>
          <w:rStyle w:val="StyleUnderline"/>
          <w:highlight w:val="green"/>
        </w:rPr>
        <w:t>decisions the states representing them can make</w:t>
      </w:r>
      <w:r w:rsidRPr="005629B9">
        <w:rPr>
          <w:sz w:val="16"/>
        </w:rPr>
        <w:t xml:space="preserve">. Such threats have been central in facilitating Russia’s attempted coercion of the Ukrainian people. Recently announced changes in its nuclear doctrine expand the scope of these threats to third states, as Moscow could consider any attack on its territory by a non-nuclear state backed by a </w:t>
      </w:r>
      <w:proofErr w:type="gramStart"/>
      <w:r w:rsidRPr="005629B9">
        <w:rPr>
          <w:sz w:val="16"/>
        </w:rPr>
        <w:t>nuclear-armed</w:t>
      </w:r>
      <w:proofErr w:type="gramEnd"/>
      <w:r w:rsidRPr="005629B9">
        <w:rPr>
          <w:sz w:val="16"/>
        </w:rPr>
        <w:t xml:space="preserve"> one as an attack by the latter. It could consider nuclear retaliation even to attacks using small airborne weapons like drones (Putin Reference Putin2024). As another example, take the American position that nuclear weapons can be used against a state that is in violation of its obligations under the Non-Proliferation Treaty (Woolf Reference Woolf2022), which gives Washington coercive power over the nuclear energy choices of non-Americans. </w:t>
      </w:r>
      <w:r w:rsidRPr="005629B9">
        <w:rPr>
          <w:rStyle w:val="StyleUnderline"/>
        </w:rPr>
        <w:t>Although such threats are aimed at states, coercion occurs at a personal level, aimed not just at the representatives of state power, but at all citizens</w:t>
      </w:r>
      <w:r w:rsidRPr="005629B9">
        <w:rPr>
          <w:sz w:val="16"/>
        </w:rPr>
        <w:t xml:space="preserve">. </w:t>
      </w:r>
      <w:r w:rsidRPr="002A6196">
        <w:rPr>
          <w:rStyle w:val="StyleUnderline"/>
          <w:highlight w:val="green"/>
        </w:rPr>
        <w:t>Nuclear weapons</w:t>
      </w:r>
      <w:r w:rsidRPr="005629B9">
        <w:rPr>
          <w:rStyle w:val="StyleUnderline"/>
        </w:rPr>
        <w:t xml:space="preserve"> fundamentally </w:t>
      </w:r>
      <w:r w:rsidRPr="002A6196">
        <w:rPr>
          <w:rStyle w:val="StyleUnderline"/>
          <w:highlight w:val="green"/>
        </w:rPr>
        <w:t>cannot discriminate</w:t>
      </w:r>
      <w:r w:rsidRPr="005629B9">
        <w:rPr>
          <w:rStyle w:val="StyleUnderline"/>
        </w:rPr>
        <w:t xml:space="preserve"> </w:t>
      </w:r>
      <w:r w:rsidRPr="002A6196">
        <w:rPr>
          <w:rStyle w:val="StyleUnderline"/>
          <w:highlight w:val="green"/>
        </w:rPr>
        <w:t>between individuals and the state because they work by holding the civilian population hostage</w:t>
      </w:r>
      <w:r w:rsidRPr="005629B9">
        <w:rPr>
          <w:sz w:val="16"/>
        </w:rPr>
        <w:t xml:space="preserve"> (Lee Reference Lee1985). The very basis of nuclear strategy is then collective punishment. These coercive nuclear threats affect all individual citizens, and the weapons’ </w:t>
      </w:r>
      <w:r w:rsidRPr="005629B9">
        <w:rPr>
          <w:rStyle w:val="StyleUnderline"/>
        </w:rPr>
        <w:t xml:space="preserve">global reach mean </w:t>
      </w:r>
      <w:r w:rsidRPr="002A6196">
        <w:rPr>
          <w:rStyle w:val="Emphasis"/>
          <w:highlight w:val="green"/>
        </w:rPr>
        <w:t xml:space="preserve">all of humanity </w:t>
      </w:r>
      <w:r w:rsidRPr="002A6196">
        <w:rPr>
          <w:rStyle w:val="StyleUnderline"/>
          <w:highlight w:val="green"/>
        </w:rPr>
        <w:t>is a coerced population</w:t>
      </w:r>
      <w:r w:rsidRPr="005629B9">
        <w:rPr>
          <w:sz w:val="16"/>
        </w:rPr>
        <w:t xml:space="preserve">. Nuclear decisions made within individual states are thus incompatible with </w:t>
      </w:r>
      <w:proofErr w:type="gramStart"/>
      <w:r w:rsidRPr="005629B9">
        <w:rPr>
          <w:sz w:val="16"/>
        </w:rPr>
        <w:t>the all</w:t>
      </w:r>
      <w:proofErr w:type="gramEnd"/>
      <w:r w:rsidRPr="005629B9">
        <w:rPr>
          <w:sz w:val="16"/>
        </w:rPr>
        <w:t xml:space="preserve"> subjected principle of democratic inclusion. </w:t>
      </w:r>
      <w:r w:rsidRPr="005629B9">
        <w:rPr>
          <w:rStyle w:val="StyleUnderline"/>
        </w:rPr>
        <w:t xml:space="preserve">The indiscriminate nature of nuclear weapons and the scale of their impact also mean they cannot stand the test of </w:t>
      </w:r>
      <w:proofErr w:type="gramStart"/>
      <w:r w:rsidRPr="005629B9">
        <w:rPr>
          <w:rStyle w:val="StyleUnderline"/>
        </w:rPr>
        <w:t>the all</w:t>
      </w:r>
      <w:proofErr w:type="gramEnd"/>
      <w:r w:rsidRPr="005629B9">
        <w:rPr>
          <w:rStyle w:val="StyleUnderline"/>
        </w:rPr>
        <w:t xml:space="preserve"> affected principle</w:t>
      </w:r>
      <w:r w:rsidRPr="005629B9">
        <w:rPr>
          <w:sz w:val="16"/>
        </w:rPr>
        <w:t xml:space="preserve">. Nuclear weapons policy affects all those on earth. The production and testing of nuclear weapons so far </w:t>
      </w:r>
      <w:proofErr w:type="gramStart"/>
      <w:r w:rsidRPr="005629B9">
        <w:rPr>
          <w:sz w:val="16"/>
        </w:rPr>
        <w:t>has</w:t>
      </w:r>
      <w:proofErr w:type="gramEnd"/>
      <w:r w:rsidRPr="005629B9">
        <w:rPr>
          <w:sz w:val="16"/>
        </w:rPr>
        <w:t xml:space="preserve"> already had global </w:t>
      </w:r>
      <w:r w:rsidRPr="005629B9">
        <w:rPr>
          <w:sz w:val="16"/>
        </w:rPr>
        <w:lastRenderedPageBreak/>
        <w:t xml:space="preserve">environmental and health impacts (Higuchi Reference Higuchi2020; Jacobs Reference Jacobs2022). Most dramatically, of course, a future nuclear war would have global repercussions, not least through massive climate disruptions and subsequent famines (Toon, Robock, and Turco Reference Toon, Robock and Turco2008; Xia et al. Reference Xia, Robock, Scherrer, Harrison, Bodirsky, Weindl and Jägermeyr2022). Yet the regulation of the rules of justice governing nuclear weapons lies with a small subset of citizens in nine nuclear-armed states. In effect, </w:t>
      </w:r>
      <w:r w:rsidRPr="005629B9">
        <w:rPr>
          <w:rStyle w:val="StyleUnderline"/>
        </w:rPr>
        <w:t xml:space="preserve">the global population lives </w:t>
      </w:r>
      <w:r w:rsidRPr="002A6196">
        <w:rPr>
          <w:rStyle w:val="StyleUnderline"/>
          <w:highlight w:val="green"/>
        </w:rPr>
        <w:t>in a</w:t>
      </w:r>
      <w:r w:rsidRPr="005629B9">
        <w:rPr>
          <w:rStyle w:val="StyleUnderline"/>
        </w:rPr>
        <w:t xml:space="preserve"> regime of </w:t>
      </w:r>
      <w:r w:rsidRPr="002A6196">
        <w:rPr>
          <w:rStyle w:val="Emphasis"/>
          <w:highlight w:val="green"/>
        </w:rPr>
        <w:t>oligarchy</w:t>
      </w:r>
      <w:r w:rsidRPr="005629B9">
        <w:rPr>
          <w:rStyle w:val="StyleUnderline"/>
        </w:rPr>
        <w:t xml:space="preserve"> governed </w:t>
      </w:r>
      <w:r w:rsidRPr="002A6196">
        <w:rPr>
          <w:rStyle w:val="StyleUnderline"/>
          <w:highlight w:val="green"/>
        </w:rPr>
        <w:t>by</w:t>
      </w:r>
      <w:r w:rsidRPr="005629B9">
        <w:rPr>
          <w:rStyle w:val="StyleUnderline"/>
        </w:rPr>
        <w:t xml:space="preserve"> the </w:t>
      </w:r>
      <w:r w:rsidRPr="002A6196">
        <w:rPr>
          <w:rStyle w:val="StyleUnderline"/>
          <w:highlight w:val="green"/>
        </w:rPr>
        <w:t>nuclear</w:t>
      </w:r>
      <w:r w:rsidRPr="005629B9">
        <w:rPr>
          <w:rStyle w:val="StyleUnderline"/>
        </w:rPr>
        <w:t xml:space="preserve"> states</w:t>
      </w:r>
      <w:r w:rsidRPr="005629B9">
        <w:rPr>
          <w:sz w:val="16"/>
        </w:rPr>
        <w:t xml:space="preserve">. </w:t>
      </w:r>
      <w:r w:rsidRPr="005629B9">
        <w:rPr>
          <w:rStyle w:val="StyleUnderline"/>
        </w:rPr>
        <w:t xml:space="preserve">Even if these states could be perfectly democratic, </w:t>
      </w:r>
      <w:r w:rsidRPr="002A6196">
        <w:rPr>
          <w:rStyle w:val="StyleUnderline"/>
          <w:highlight w:val="green"/>
        </w:rPr>
        <w:t>only their voters</w:t>
      </w:r>
      <w:r w:rsidRPr="005629B9">
        <w:rPr>
          <w:rStyle w:val="StyleUnderline"/>
        </w:rPr>
        <w:t xml:space="preserve"> would </w:t>
      </w:r>
      <w:r w:rsidRPr="002A6196">
        <w:rPr>
          <w:rStyle w:val="StyleUnderline"/>
          <w:highlight w:val="green"/>
        </w:rPr>
        <w:t>decide</w:t>
      </w:r>
      <w:r w:rsidRPr="005629B9">
        <w:rPr>
          <w:rStyle w:val="StyleUnderline"/>
        </w:rPr>
        <w:t xml:space="preserve"> </w:t>
      </w:r>
      <w:r w:rsidRPr="002A6196">
        <w:rPr>
          <w:rStyle w:val="StyleUnderline"/>
          <w:highlight w:val="green"/>
        </w:rPr>
        <w:t>how many nuclear weapons</w:t>
      </w:r>
      <w:r w:rsidRPr="005629B9">
        <w:rPr>
          <w:rStyle w:val="StyleUnderline"/>
        </w:rPr>
        <w:t xml:space="preserve"> exist, where those weapons are, and what constitutes a reason for their use</w:t>
      </w:r>
      <w:r w:rsidRPr="005629B9">
        <w:rPr>
          <w:sz w:val="16"/>
        </w:rPr>
        <w:t xml:space="preserve">. This gap in democratic representation is most easily demonstrated for </w:t>
      </w:r>
      <w:r w:rsidRPr="005629B9">
        <w:rPr>
          <w:rStyle w:val="StyleUnderline"/>
        </w:rPr>
        <w:t>states</w:t>
      </w:r>
      <w:r w:rsidRPr="005629B9">
        <w:rPr>
          <w:sz w:val="16"/>
        </w:rPr>
        <w:t xml:space="preserve"> that have explicitly placed themselves </w:t>
      </w:r>
      <w:r w:rsidRPr="005629B9">
        <w:rPr>
          <w:rStyle w:val="StyleUnderline"/>
        </w:rPr>
        <w:t>under the protection of a nuclear umbrella</w:t>
      </w:r>
      <w:r w:rsidRPr="005629B9">
        <w:rPr>
          <w:sz w:val="16"/>
        </w:rPr>
        <w:t xml:space="preserve">. Nuclear weapons decisions affect their citizens directly through taxes, exposure to targeting by other states, and implied support for the possibility of nuclear use (Egeland and Pelopidas Reference Egeland and Pelopidas2021, 245). But </w:t>
      </w:r>
      <w:r w:rsidRPr="002A6196">
        <w:rPr>
          <w:rStyle w:val="StyleUnderline"/>
          <w:highlight w:val="green"/>
        </w:rPr>
        <w:t>democratic control over decisions is taken away by the guardianship of the state supplying the umbrella</w:t>
      </w:r>
      <w:r w:rsidRPr="005629B9">
        <w:rPr>
          <w:rStyle w:val="StyleUnderline"/>
        </w:rPr>
        <w:t xml:space="preserve">. Even formal </w:t>
      </w:r>
      <w:r w:rsidRPr="002A6196">
        <w:rPr>
          <w:rStyle w:val="StyleUnderline"/>
          <w:highlight w:val="green"/>
        </w:rPr>
        <w:t xml:space="preserve">allies </w:t>
      </w:r>
      <w:r w:rsidRPr="005629B9">
        <w:rPr>
          <w:rStyle w:val="StyleUnderline"/>
        </w:rPr>
        <w:t>are not adequately or consistently included in decisions on nuclear use</w:t>
      </w:r>
      <w:r w:rsidRPr="005629B9">
        <w:rPr>
          <w:sz w:val="16"/>
        </w:rPr>
        <w:t xml:space="preserve">, for strategic reasons (Michaels Reference Michaels2022). While such “umbrella states” may have democratically reached the decision to outsource their nuclear decision-making capacity, </w:t>
      </w:r>
      <w:r w:rsidRPr="005629B9">
        <w:rPr>
          <w:rStyle w:val="StyleUnderline"/>
        </w:rPr>
        <w:t>they</w:t>
      </w:r>
      <w:r w:rsidRPr="005629B9">
        <w:rPr>
          <w:sz w:val="16"/>
        </w:rPr>
        <w:t xml:space="preserve"> have </w:t>
      </w:r>
      <w:r w:rsidRPr="002A6196">
        <w:rPr>
          <w:rStyle w:val="Emphasis"/>
          <w:highlight w:val="green"/>
        </w:rPr>
        <w:t>alienated control</w:t>
      </w:r>
      <w:r w:rsidRPr="002A6196">
        <w:rPr>
          <w:sz w:val="16"/>
          <w:highlight w:val="green"/>
        </w:rPr>
        <w:t xml:space="preserve"> </w:t>
      </w:r>
      <w:r w:rsidRPr="002A6196">
        <w:rPr>
          <w:rStyle w:val="StyleUnderline"/>
          <w:highlight w:val="green"/>
        </w:rPr>
        <w:t>and cannot now reassert it</w:t>
      </w:r>
      <w:r w:rsidRPr="005629B9">
        <w:rPr>
          <w:sz w:val="16"/>
        </w:rPr>
        <w:t xml:space="preserve">. </w:t>
      </w:r>
      <w:r w:rsidRPr="005629B9">
        <w:rPr>
          <w:rStyle w:val="StyleUnderline"/>
        </w:rPr>
        <w:t>They cannot</w:t>
      </w:r>
      <w:r w:rsidRPr="005629B9">
        <w:rPr>
          <w:sz w:val="16"/>
        </w:rPr>
        <w:t xml:space="preserve">, as it were, </w:t>
      </w:r>
      <w:r w:rsidRPr="005629B9">
        <w:rPr>
          <w:rStyle w:val="StyleUnderline"/>
        </w:rPr>
        <w:t>remove their elected representative from office</w:t>
      </w:r>
      <w:r w:rsidRPr="005629B9">
        <w:rPr>
          <w:sz w:val="16"/>
        </w:rPr>
        <w:t xml:space="preserve">. As an illustration, consider the secret replacement of nuclear weapons on Dutch territory in the 1980s, despite overwhelming popular condemnation leading to the country’s biggest-ever protests (Eichenberg Reference Eichenberg1983, 144; NOS 2020). </w:t>
      </w:r>
      <w:r w:rsidRPr="005629B9">
        <w:rPr>
          <w:rStyle w:val="StyleUnderline"/>
        </w:rPr>
        <w:t xml:space="preserve">In states under nuclear umbrellas, </w:t>
      </w:r>
      <w:r w:rsidRPr="002A6196">
        <w:rPr>
          <w:rStyle w:val="StyleUnderline"/>
          <w:highlight w:val="green"/>
        </w:rPr>
        <w:t>governments</w:t>
      </w:r>
      <w:r w:rsidRPr="005629B9">
        <w:rPr>
          <w:sz w:val="16"/>
        </w:rPr>
        <w:t xml:space="preserve"> tend to support and </w:t>
      </w:r>
      <w:r w:rsidRPr="002A6196">
        <w:rPr>
          <w:rStyle w:val="StyleUnderline"/>
          <w:highlight w:val="green"/>
        </w:rPr>
        <w:t xml:space="preserve">enable the decisions of the state </w:t>
      </w:r>
      <w:proofErr w:type="gramStart"/>
      <w:r w:rsidRPr="002A6196">
        <w:rPr>
          <w:rStyle w:val="StyleUnderline"/>
          <w:highlight w:val="green"/>
        </w:rPr>
        <w:t>supplying</w:t>
      </w:r>
      <w:proofErr w:type="gramEnd"/>
      <w:r w:rsidRPr="002A6196">
        <w:rPr>
          <w:rStyle w:val="StyleUnderline"/>
          <w:highlight w:val="green"/>
        </w:rPr>
        <w:t xml:space="preserve"> the umbrella even if popular support for nuclear weapons is </w:t>
      </w:r>
      <w:r w:rsidRPr="002A6196">
        <w:rPr>
          <w:rStyle w:val="Emphasis"/>
          <w:highlight w:val="green"/>
        </w:rPr>
        <w:t>exceedingly low</w:t>
      </w:r>
      <w:r w:rsidRPr="005629B9">
        <w:rPr>
          <w:sz w:val="16"/>
        </w:rPr>
        <w:t xml:space="preserve"> (Baron, Gibbons, and Herzog Reference Baron, Gibbons and Herzog2020; </w:t>
      </w:r>
      <w:proofErr w:type="spellStart"/>
      <w:r w:rsidRPr="005629B9">
        <w:rPr>
          <w:sz w:val="16"/>
        </w:rPr>
        <w:t>Onderco</w:t>
      </w:r>
      <w:proofErr w:type="spellEnd"/>
      <w:r w:rsidRPr="005629B9">
        <w:rPr>
          <w:sz w:val="16"/>
        </w:rPr>
        <w:t xml:space="preserve"> and Smetana Reference </w:t>
      </w:r>
      <w:proofErr w:type="spellStart"/>
      <w:r w:rsidRPr="005629B9">
        <w:rPr>
          <w:sz w:val="16"/>
        </w:rPr>
        <w:t>Onderco</w:t>
      </w:r>
      <w:proofErr w:type="spellEnd"/>
      <w:r w:rsidRPr="005629B9">
        <w:rPr>
          <w:sz w:val="16"/>
        </w:rPr>
        <w:t xml:space="preserve"> and Smetana2021). At a global level, this leads </w:t>
      </w:r>
      <w:r w:rsidRPr="005629B9">
        <w:rPr>
          <w:rStyle w:val="StyleUnderline"/>
        </w:rPr>
        <w:t xml:space="preserve">nuclear-armed </w:t>
      </w:r>
      <w:r w:rsidRPr="002A6196">
        <w:rPr>
          <w:rStyle w:val="StyleUnderline"/>
          <w:highlight w:val="green"/>
        </w:rPr>
        <w:t>states</w:t>
      </w:r>
      <w:r w:rsidRPr="005629B9">
        <w:rPr>
          <w:sz w:val="16"/>
        </w:rPr>
        <w:t xml:space="preserve"> (</w:t>
      </w:r>
      <w:r w:rsidRPr="005629B9">
        <w:rPr>
          <w:rStyle w:val="StyleUnderline"/>
        </w:rPr>
        <w:t>and</w:t>
      </w:r>
      <w:r w:rsidRPr="005629B9">
        <w:rPr>
          <w:sz w:val="16"/>
        </w:rPr>
        <w:t xml:space="preserve"> their </w:t>
      </w:r>
      <w:r w:rsidRPr="005629B9">
        <w:rPr>
          <w:rStyle w:val="StyleUnderline"/>
        </w:rPr>
        <w:t>allies</w:t>
      </w:r>
      <w:r w:rsidRPr="005629B9">
        <w:rPr>
          <w:sz w:val="16"/>
        </w:rPr>
        <w:t xml:space="preserve">) to </w:t>
      </w:r>
      <w:r w:rsidRPr="002A6196">
        <w:rPr>
          <w:rStyle w:val="Emphasis"/>
          <w:highlight w:val="green"/>
        </w:rPr>
        <w:t>refuse</w:t>
      </w:r>
      <w:r w:rsidRPr="002A6196">
        <w:rPr>
          <w:sz w:val="16"/>
          <w:highlight w:val="green"/>
        </w:rPr>
        <w:t xml:space="preserve"> </w:t>
      </w:r>
      <w:r w:rsidRPr="002A6196">
        <w:rPr>
          <w:rStyle w:val="StyleUnderline"/>
          <w:highlight w:val="green"/>
        </w:rPr>
        <w:t>to</w:t>
      </w:r>
      <w:r w:rsidRPr="005629B9">
        <w:rPr>
          <w:sz w:val="16"/>
        </w:rPr>
        <w:t xml:space="preserve"> effectively </w:t>
      </w:r>
      <w:r w:rsidRPr="002A6196">
        <w:rPr>
          <w:rStyle w:val="StyleUnderline"/>
          <w:highlight w:val="green"/>
        </w:rPr>
        <w:t>pursue</w:t>
      </w:r>
      <w:r w:rsidRPr="005629B9">
        <w:rPr>
          <w:sz w:val="16"/>
        </w:rPr>
        <w:t xml:space="preserve"> </w:t>
      </w:r>
      <w:r w:rsidRPr="002A6196">
        <w:rPr>
          <w:rStyle w:val="StyleUnderline"/>
          <w:highlight w:val="green"/>
        </w:rPr>
        <w:t>disarmament</w:t>
      </w:r>
      <w:r w:rsidRPr="005629B9">
        <w:rPr>
          <w:sz w:val="16"/>
        </w:rPr>
        <w:t xml:space="preserve"> or even engage seriously with its possibility (Pelopidas and Verschuren Reference Pelopidas and Verschuren2023, 5; Ritchie and </w:t>
      </w:r>
      <w:proofErr w:type="spellStart"/>
      <w:r w:rsidRPr="005629B9">
        <w:rPr>
          <w:sz w:val="16"/>
        </w:rPr>
        <w:t>Kmentt</w:t>
      </w:r>
      <w:proofErr w:type="spellEnd"/>
      <w:r w:rsidRPr="005629B9">
        <w:rPr>
          <w:sz w:val="16"/>
        </w:rPr>
        <w:t xml:space="preserve"> Reference Ritchie and Kmentt2021, 85–87). They have rejected attempts to codify it into law through the Treaty on the Prohibition of </w:t>
      </w:r>
      <w:proofErr w:type="gramStart"/>
      <w:r w:rsidRPr="005629B9">
        <w:rPr>
          <w:sz w:val="16"/>
        </w:rPr>
        <w:t>Nuclear Weapons</w:t>
      </w:r>
      <w:proofErr w:type="gramEnd"/>
      <w:r w:rsidRPr="005629B9">
        <w:rPr>
          <w:sz w:val="16"/>
        </w:rPr>
        <w:t xml:space="preserve"> (UK Mission to the UN in New York 2018). This has happened </w:t>
      </w:r>
      <w:proofErr w:type="gramStart"/>
      <w:r w:rsidRPr="002A6196">
        <w:rPr>
          <w:rStyle w:val="StyleUnderline"/>
          <w:highlight w:val="green"/>
        </w:rPr>
        <w:t>in spite of</w:t>
      </w:r>
      <w:proofErr w:type="gramEnd"/>
      <w:r w:rsidRPr="005629B9">
        <w:rPr>
          <w:rStyle w:val="StyleUnderline"/>
        </w:rPr>
        <w:t xml:space="preserve"> generally </w:t>
      </w:r>
      <w:r w:rsidRPr="002A6196">
        <w:rPr>
          <w:rStyle w:val="StyleUnderline"/>
          <w:highlight w:val="green"/>
        </w:rPr>
        <w:t>high levels of support</w:t>
      </w:r>
      <w:r w:rsidRPr="005629B9">
        <w:rPr>
          <w:rStyle w:val="StyleUnderline"/>
        </w:rPr>
        <w:t xml:space="preserve"> for the treaty</w:t>
      </w:r>
      <w:r w:rsidRPr="005629B9">
        <w:rPr>
          <w:sz w:val="16"/>
        </w:rPr>
        <w:t xml:space="preserve"> (ICAN 2021; IFOP 2022; Nanos 2021; </w:t>
      </w:r>
      <w:proofErr w:type="spellStart"/>
      <w:r w:rsidRPr="005629B9">
        <w:rPr>
          <w:sz w:val="16"/>
        </w:rPr>
        <w:t>Shoben</w:t>
      </w:r>
      <w:proofErr w:type="spellEnd"/>
      <w:r w:rsidRPr="005629B9">
        <w:rPr>
          <w:sz w:val="16"/>
        </w:rPr>
        <w:t xml:space="preserve"> Reference Shoben2021). </w:t>
      </w:r>
      <w:r w:rsidRPr="002A6196">
        <w:rPr>
          <w:rStyle w:val="StyleUnderline"/>
          <w:highlight w:val="green"/>
        </w:rPr>
        <w:t>Since nuclear weapons</w:t>
      </w:r>
      <w:r w:rsidRPr="005629B9">
        <w:rPr>
          <w:rStyle w:val="StyleUnderline"/>
        </w:rPr>
        <w:t xml:space="preserve"> thus </w:t>
      </w:r>
      <w:r w:rsidRPr="002A6196">
        <w:rPr>
          <w:rStyle w:val="StyleUnderline"/>
          <w:highlight w:val="green"/>
        </w:rPr>
        <w:t>constrain the freedoms of all the world’s citizens</w:t>
      </w:r>
      <w:r w:rsidRPr="005629B9">
        <w:rPr>
          <w:rStyle w:val="StyleUnderline"/>
        </w:rPr>
        <w:t xml:space="preserve">, </w:t>
      </w:r>
      <w:r w:rsidRPr="002A6196">
        <w:rPr>
          <w:rStyle w:val="StyleUnderline"/>
          <w:highlight w:val="green"/>
        </w:rPr>
        <w:t>their possession</w:t>
      </w:r>
      <w:r w:rsidRPr="005629B9">
        <w:rPr>
          <w:rStyle w:val="StyleUnderline"/>
        </w:rPr>
        <w:t xml:space="preserve"> by national governments </w:t>
      </w:r>
      <w:r w:rsidRPr="002A6196">
        <w:rPr>
          <w:rStyle w:val="StyleUnderline"/>
          <w:highlight w:val="green"/>
        </w:rPr>
        <w:t>is</w:t>
      </w:r>
      <w:r w:rsidRPr="005629B9">
        <w:rPr>
          <w:rStyle w:val="StyleUnderline"/>
        </w:rPr>
        <w:t xml:space="preserve"> </w:t>
      </w:r>
      <w:r w:rsidRPr="002A6196">
        <w:rPr>
          <w:rStyle w:val="StyleUnderline"/>
          <w:highlight w:val="green"/>
        </w:rPr>
        <w:t>fundamentally at odds</w:t>
      </w:r>
      <w:r w:rsidRPr="005629B9">
        <w:rPr>
          <w:rStyle w:val="StyleUnderline"/>
        </w:rPr>
        <w:t xml:space="preserve"> </w:t>
      </w:r>
      <w:r w:rsidRPr="002A6196">
        <w:rPr>
          <w:rStyle w:val="StyleUnderline"/>
          <w:highlight w:val="green"/>
        </w:rPr>
        <w:t>with democracy</w:t>
      </w:r>
      <w:r w:rsidRPr="005629B9">
        <w:rPr>
          <w:sz w:val="16"/>
        </w:rPr>
        <w:t xml:space="preserve">. Conclusion The conditions for legitimate democratic foreign policy are fundamentally undermined when applied to nuclear </w:t>
      </w:r>
      <w:proofErr w:type="gramStart"/>
      <w:r w:rsidRPr="005629B9">
        <w:rPr>
          <w:sz w:val="16"/>
        </w:rPr>
        <w:t>weapons, and</w:t>
      </w:r>
      <w:proofErr w:type="gramEnd"/>
      <w:r w:rsidRPr="005629B9">
        <w:rPr>
          <w:sz w:val="16"/>
        </w:rPr>
        <w:t xml:space="preserve"> further limited </w:t>
      </w:r>
      <w:proofErr w:type="gramStart"/>
      <w:r w:rsidRPr="005629B9">
        <w:rPr>
          <w:sz w:val="16"/>
        </w:rPr>
        <w:t>as a result of</w:t>
      </w:r>
      <w:proofErr w:type="gramEnd"/>
      <w:r w:rsidRPr="005629B9">
        <w:rPr>
          <w:sz w:val="16"/>
        </w:rPr>
        <w:t xml:space="preserve"> attempts to cope with their security implications. </w:t>
      </w:r>
      <w:r w:rsidRPr="005629B9">
        <w:rPr>
          <w:rStyle w:val="StyleUnderline"/>
        </w:rPr>
        <w:t xml:space="preserve">Democracy requires that voters should be able to control their state’s policy through one of three modes of control, which each </w:t>
      </w:r>
      <w:proofErr w:type="gramStart"/>
      <w:r w:rsidRPr="005629B9">
        <w:rPr>
          <w:rStyle w:val="StyleUnderline"/>
        </w:rPr>
        <w:t>require</w:t>
      </w:r>
      <w:proofErr w:type="gramEnd"/>
      <w:r w:rsidRPr="005629B9">
        <w:rPr>
          <w:rStyle w:val="StyleUnderline"/>
        </w:rPr>
        <w:t xml:space="preserve"> political freedom, equality, and access to information. Even if no other limitations exist, the speed and destructivity of nuclear weapons and their independence from control by all but the smallest groups of decision makers make accountability for nuclear war </w:t>
      </w:r>
      <w:r w:rsidRPr="005629B9">
        <w:rPr>
          <w:rStyle w:val="Emphasis"/>
        </w:rPr>
        <w:t>impossible</w:t>
      </w:r>
      <w:r w:rsidRPr="005629B9">
        <w:rPr>
          <w:sz w:val="16"/>
        </w:rPr>
        <w:t xml:space="preserve">. At the same time, the </w:t>
      </w:r>
      <w:r w:rsidRPr="005629B9">
        <w:rPr>
          <w:rStyle w:val="StyleUnderline"/>
        </w:rPr>
        <w:t>global reach</w:t>
      </w:r>
      <w:r w:rsidRPr="005629B9">
        <w:rPr>
          <w:sz w:val="16"/>
        </w:rPr>
        <w:t xml:space="preserve"> of their threat </w:t>
      </w:r>
      <w:r w:rsidRPr="005629B9">
        <w:rPr>
          <w:rStyle w:val="StyleUnderline"/>
        </w:rPr>
        <w:t>means</w:t>
      </w:r>
      <w:r w:rsidRPr="005629B9">
        <w:rPr>
          <w:sz w:val="16"/>
        </w:rPr>
        <w:t xml:space="preserve"> that </w:t>
      </w:r>
      <w:r w:rsidRPr="005629B9">
        <w:rPr>
          <w:rStyle w:val="StyleUnderline"/>
        </w:rPr>
        <w:t xml:space="preserve">no one state’s population represents a </w:t>
      </w:r>
      <w:proofErr w:type="gramStart"/>
      <w:r w:rsidRPr="005629B9">
        <w:rPr>
          <w:rStyle w:val="StyleUnderline"/>
        </w:rPr>
        <w:t>legitimate demos</w:t>
      </w:r>
      <w:proofErr w:type="gramEnd"/>
      <w:r w:rsidRPr="005629B9">
        <w:rPr>
          <w:rStyle w:val="StyleUnderline"/>
        </w:rPr>
        <w:t xml:space="preserve"> for their use</w:t>
      </w:r>
      <w:r w:rsidRPr="005629B9">
        <w:rPr>
          <w:sz w:val="16"/>
        </w:rPr>
        <w:t xml:space="preserve">. </w:t>
      </w:r>
      <w:r w:rsidRPr="005629B9">
        <w:rPr>
          <w:rStyle w:val="StyleUnderline"/>
        </w:rPr>
        <w:t xml:space="preserve">Nuclear weapons are therefore </w:t>
      </w:r>
      <w:r w:rsidRPr="005629B9">
        <w:rPr>
          <w:rStyle w:val="Emphasis"/>
        </w:rPr>
        <w:t>always</w:t>
      </w:r>
      <w:r w:rsidRPr="005629B9">
        <w:rPr>
          <w:rStyle w:val="StyleUnderline"/>
        </w:rPr>
        <w:t xml:space="preserve"> </w:t>
      </w:r>
      <w:r w:rsidRPr="005629B9">
        <w:rPr>
          <w:rStyle w:val="Emphasis"/>
        </w:rPr>
        <w:t>incompatible</w:t>
      </w:r>
      <w:r w:rsidRPr="005629B9">
        <w:rPr>
          <w:rStyle w:val="StyleUnderline"/>
        </w:rPr>
        <w:t xml:space="preserve"> with</w:t>
      </w:r>
      <w:r w:rsidRPr="005629B9">
        <w:rPr>
          <w:sz w:val="16"/>
        </w:rPr>
        <w:t xml:space="preserve"> </w:t>
      </w:r>
      <w:r w:rsidRPr="005629B9">
        <w:rPr>
          <w:rStyle w:val="StyleUnderline"/>
        </w:rPr>
        <w:t>democracy</w:t>
      </w:r>
      <w:r w:rsidRPr="005629B9">
        <w:rPr>
          <w:sz w:val="16"/>
        </w:rPr>
        <w:t xml:space="preserve">. Their speed and destructivity also make possible and incentivize a further web of limitations on democratic control as states attempt to avert their utter destruction. If nuclear strategy requires damage limitation, or if nuclear deterrence depends on constructing an assured </w:t>
      </w:r>
      <w:proofErr w:type="gramStart"/>
      <w:r w:rsidRPr="005629B9">
        <w:rPr>
          <w:sz w:val="16"/>
        </w:rPr>
        <w:t>second strike</w:t>
      </w:r>
      <w:proofErr w:type="gramEnd"/>
      <w:r w:rsidRPr="005629B9">
        <w:rPr>
          <w:sz w:val="16"/>
        </w:rPr>
        <w:t xml:space="preserve"> capability, the </w:t>
      </w:r>
      <w:r w:rsidRPr="005629B9">
        <w:rPr>
          <w:rStyle w:val="StyleUnderline"/>
        </w:rPr>
        <w:t>centralization of power</w:t>
      </w:r>
      <w:r w:rsidRPr="005629B9">
        <w:rPr>
          <w:sz w:val="16"/>
        </w:rPr>
        <w:t xml:space="preserve"> in the nuclear monarchy </w:t>
      </w:r>
      <w:r w:rsidRPr="005629B9">
        <w:rPr>
          <w:rStyle w:val="StyleUnderline"/>
        </w:rPr>
        <w:t>prevents pluralist or participatory modes of control</w:t>
      </w:r>
      <w:r w:rsidRPr="005629B9">
        <w:rPr>
          <w:sz w:val="16"/>
        </w:rPr>
        <w:t xml:space="preserve">. If nuclear deterrence also requires making threats credible by </w:t>
      </w:r>
      <w:proofErr w:type="gramStart"/>
      <w:r w:rsidRPr="005629B9">
        <w:rPr>
          <w:sz w:val="16"/>
        </w:rPr>
        <w:t>communicating</w:t>
      </w:r>
      <w:proofErr w:type="gramEnd"/>
      <w:r w:rsidRPr="005629B9">
        <w:rPr>
          <w:sz w:val="16"/>
        </w:rPr>
        <w:t xml:space="preserve"> an intent to use even where there is none, </w:t>
      </w:r>
      <w:r w:rsidRPr="005629B9">
        <w:rPr>
          <w:rStyle w:val="StyleUnderline"/>
        </w:rPr>
        <w:t>citizens do not have the information necessary for representative control</w:t>
      </w:r>
      <w:r w:rsidRPr="005629B9">
        <w:rPr>
          <w:sz w:val="16"/>
        </w:rPr>
        <w:t xml:space="preserve">. </w:t>
      </w:r>
      <w:r w:rsidRPr="005629B9">
        <w:rPr>
          <w:rStyle w:val="StyleUnderline"/>
        </w:rPr>
        <w:t>If nuclear deterrence</w:t>
      </w:r>
      <w:r w:rsidRPr="005629B9">
        <w:rPr>
          <w:sz w:val="16"/>
        </w:rPr>
        <w:t xml:space="preserve">, damage limitation, or nonproliferation </w:t>
      </w:r>
      <w:r w:rsidRPr="005629B9">
        <w:rPr>
          <w:rStyle w:val="StyleUnderline"/>
        </w:rPr>
        <w:t>require far-reaching secrecy, relevant information cannot become available after the fact to allow for adequate reevaluation</w:t>
      </w:r>
      <w:r w:rsidRPr="005629B9">
        <w:rPr>
          <w:sz w:val="16"/>
        </w:rPr>
        <w:t xml:space="preserve">. Abandoning or loosening some of these assumptions reintroduces partial modes of democratic control. States could choose to rely on delayed retaliation, or on a less certain immediate response, allowing for at least some pluralist processes to be applied to decisions about their use. The information limits imposed by deterrence ambiguity and secrecy would still mean this broader group of decision makers would lack a legitimate mandate from the public, but broader inclusion would be a step forward, nonetheless. Alternatively, if informational limits are loosened but rapid retaliation is still considered necessary, democracies could transparently delegate decisions to functionaries. Inherent restrictions on accountability would still hinder actual democratic control. If neither rapid retaliation nor deterrence ambiguity are necessary, the process for a priori democratic control lies wide open, albeit with fundamentally the wrong demos and inadequate accountability in the worst case. All these changes are possible even when assuming that nuclear weapons are a net security benefit, useful in deterring outside threats or fighting nuclear wars. In existing democracies, this may be arguable. If no major outside threats exist, or if nuclear weapons are unhelpful in countering them, nuclear </w:t>
      </w:r>
      <w:r w:rsidRPr="005629B9">
        <w:rPr>
          <w:rStyle w:val="StyleUnderline"/>
        </w:rPr>
        <w:t xml:space="preserve">disarmament would completely remove </w:t>
      </w:r>
      <w:r w:rsidRPr="005629B9">
        <w:rPr>
          <w:rStyle w:val="StyleUnderline"/>
        </w:rPr>
        <w:lastRenderedPageBreak/>
        <w:t>their limitation on democracy</w:t>
      </w:r>
      <w:r w:rsidRPr="005629B9">
        <w:rPr>
          <w:sz w:val="16"/>
        </w:rPr>
        <w:t xml:space="preserve">. The sobering conclusion that </w:t>
      </w:r>
      <w:r w:rsidRPr="005629B9">
        <w:rPr>
          <w:rStyle w:val="StyleUnderline"/>
        </w:rPr>
        <w:t>nuclear states will never be fully democratic</w:t>
      </w:r>
      <w:r w:rsidRPr="005629B9">
        <w:rPr>
          <w:sz w:val="16"/>
        </w:rPr>
        <w:t xml:space="preserve"> should therefore not deter citizens from attempting to increase control. Partial fixes that deliver real, important gains are possible. They would require a fundamental change in the relationship of states with the vulnerability and uncertainty of the nuclear age. The point of this article is not to argue that such changes would be simple, nor does it argue for or against their desirability. Instead, it shows that some limits on democracy need not be accepted as necessary outcomes of nuclear </w:t>
      </w:r>
      <w:proofErr w:type="gramStart"/>
      <w:r w:rsidRPr="005629B9">
        <w:rPr>
          <w:sz w:val="16"/>
        </w:rPr>
        <w:t>weapons, but</w:t>
      </w:r>
      <w:proofErr w:type="gramEnd"/>
      <w:r w:rsidRPr="005629B9">
        <w:rPr>
          <w:sz w:val="16"/>
        </w:rPr>
        <w:t xml:space="preserve"> should be defended </w:t>
      </w:r>
      <w:proofErr w:type="gramStart"/>
      <w:r w:rsidRPr="005629B9">
        <w:rPr>
          <w:sz w:val="16"/>
        </w:rPr>
        <w:t>on the basis of</w:t>
      </w:r>
      <w:proofErr w:type="gramEnd"/>
      <w:r w:rsidRPr="005629B9">
        <w:rPr>
          <w:sz w:val="16"/>
        </w:rPr>
        <w:t xml:space="preserve"> the specific threats they protect against and the ways in which they do so. </w:t>
      </w:r>
    </w:p>
    <w:p w14:paraId="1A48D3C1" w14:textId="77777777" w:rsidR="00605696" w:rsidRPr="005629B9" w:rsidRDefault="00605696" w:rsidP="00605696"/>
    <w:p w14:paraId="643291B8" w14:textId="77777777" w:rsidR="006C308C" w:rsidRDefault="006C308C">
      <w:pPr>
        <w:rPr>
          <w:rFonts w:eastAsiaTheme="majorEastAsia" w:cstheme="majorBidi"/>
          <w:b/>
          <w:iCs/>
          <w:sz w:val="26"/>
        </w:rPr>
      </w:pPr>
      <w:r>
        <w:br w:type="page"/>
      </w:r>
    </w:p>
    <w:p w14:paraId="45317C46" w14:textId="280C0B85" w:rsidR="00516B29" w:rsidRPr="005629B9" w:rsidRDefault="000336FB" w:rsidP="00516B29">
      <w:pPr>
        <w:pStyle w:val="Heading4"/>
      </w:pPr>
      <w:r>
        <w:lastRenderedPageBreak/>
        <w:t>Nuclear weapons are inherently</w:t>
      </w:r>
      <w:r w:rsidR="00516B29" w:rsidRPr="005629B9">
        <w:t xml:space="preserve"> coerci</w:t>
      </w:r>
      <w:r>
        <w:t xml:space="preserve">ve </w:t>
      </w:r>
    </w:p>
    <w:p w14:paraId="167961C6" w14:textId="77777777" w:rsidR="00516B29" w:rsidRPr="005629B9" w:rsidRDefault="00516B29" w:rsidP="00516B29">
      <w:r w:rsidRPr="005629B9">
        <w:rPr>
          <w:b/>
          <w:bCs/>
          <w:sz w:val="26"/>
          <w:szCs w:val="26"/>
        </w:rPr>
        <w:t>Panda 25</w:t>
      </w:r>
      <w:r w:rsidRPr="005629B9">
        <w:t xml:space="preserve"> [Ankit Panda, Stanton senior fellow in the Nuclear Policy Program at the Carnegie Endowment on International Peace and former adjunct senior fellow at the Federation of American Scientists, 2025, “The New Nuclear Age </w:t>
      </w:r>
      <w:proofErr w:type="gramStart"/>
      <w:r w:rsidRPr="005629B9">
        <w:t>At</w:t>
      </w:r>
      <w:proofErr w:type="gramEnd"/>
      <w:r w:rsidRPr="005629B9">
        <w:t xml:space="preserve"> the Precipice of Armageddon,” Polity, https://www.politybooks.com/bookdetail?book_slug=the-new-nuclear-age-at-the-precipice-of-armageddon--9781509557462]/Kankee</w:t>
      </w:r>
    </w:p>
    <w:p w14:paraId="07DD0E50" w14:textId="7D75746C" w:rsidR="00516B29" w:rsidRPr="000336FB" w:rsidRDefault="00516B29" w:rsidP="00A720B8">
      <w:pPr>
        <w:rPr>
          <w:sz w:val="16"/>
        </w:rPr>
      </w:pPr>
      <w:r w:rsidRPr="000336FB">
        <w:rPr>
          <w:sz w:val="16"/>
        </w:rPr>
        <w:t>This has been the key deterrence concern for Putin – from the very start of</w:t>
      </w:r>
      <w:r w:rsidR="000336FB" w:rsidRPr="000336FB">
        <w:rPr>
          <w:sz w:val="16"/>
        </w:rPr>
        <w:t xml:space="preserve"> </w:t>
      </w:r>
      <w:r w:rsidRPr="000336FB">
        <w:rPr>
          <w:sz w:val="16"/>
        </w:rPr>
        <w:t>the war. In February 2024, after French President Emmanuel Macron noted</w:t>
      </w:r>
      <w:r w:rsidR="000336FB" w:rsidRPr="000336FB">
        <w:rPr>
          <w:sz w:val="16"/>
        </w:rPr>
        <w:t xml:space="preserve"> </w:t>
      </w:r>
      <w:r w:rsidRPr="000336FB">
        <w:rPr>
          <w:sz w:val="16"/>
        </w:rPr>
        <w:t>that the direct involvement of NATO troops could not be ruled out, Putin</w:t>
      </w:r>
      <w:r w:rsidR="000336FB" w:rsidRPr="000336FB">
        <w:rPr>
          <w:sz w:val="16"/>
        </w:rPr>
        <w:t xml:space="preserve"> </w:t>
      </w:r>
      <w:r w:rsidRPr="000336FB">
        <w:rPr>
          <w:sz w:val="16"/>
        </w:rPr>
        <w:t>reiterated the most fundamental nuclear deterrence signal that Moscow had</w:t>
      </w:r>
      <w:r w:rsidR="000336FB" w:rsidRPr="000336FB">
        <w:rPr>
          <w:sz w:val="16"/>
        </w:rPr>
        <w:t xml:space="preserve"> </w:t>
      </w:r>
      <w:r w:rsidRPr="000336FB">
        <w:rPr>
          <w:sz w:val="16"/>
        </w:rPr>
        <w:t>sought to maintain through the war: “Everything that they are coming up</w:t>
      </w:r>
      <w:r w:rsidR="000336FB" w:rsidRPr="000336FB">
        <w:rPr>
          <w:sz w:val="16"/>
        </w:rPr>
        <w:t xml:space="preserve"> </w:t>
      </w:r>
      <w:r w:rsidRPr="000336FB">
        <w:rPr>
          <w:sz w:val="16"/>
        </w:rPr>
        <w:t>with now, with which they threaten the entire world – all this really</w:t>
      </w:r>
      <w:r w:rsidR="000336FB" w:rsidRPr="000336FB">
        <w:rPr>
          <w:sz w:val="16"/>
        </w:rPr>
        <w:t xml:space="preserve"> </w:t>
      </w:r>
      <w:r w:rsidRPr="000336FB">
        <w:rPr>
          <w:sz w:val="16"/>
        </w:rPr>
        <w:t>threatens a conflict with the use of nuclear weapons, and therefore the</w:t>
      </w:r>
      <w:r w:rsidR="000336FB" w:rsidRPr="000336FB">
        <w:rPr>
          <w:sz w:val="16"/>
        </w:rPr>
        <w:t xml:space="preserve"> </w:t>
      </w:r>
      <w:r w:rsidRPr="000336FB">
        <w:rPr>
          <w:sz w:val="16"/>
        </w:rPr>
        <w:t>destruction of civilization – don’t they understand this, or what?” During an</w:t>
      </w:r>
      <w:r w:rsidR="000336FB" w:rsidRPr="000336FB">
        <w:rPr>
          <w:sz w:val="16"/>
        </w:rPr>
        <w:t xml:space="preserve"> </w:t>
      </w:r>
      <w:r w:rsidRPr="000336FB">
        <w:rPr>
          <w:sz w:val="16"/>
        </w:rPr>
        <w:t>annual state of the nation address just weeks before presidential elections,</w:t>
      </w:r>
      <w:r w:rsidR="000336FB" w:rsidRPr="000336FB">
        <w:rPr>
          <w:sz w:val="16"/>
        </w:rPr>
        <w:t xml:space="preserve"> </w:t>
      </w:r>
      <w:r w:rsidRPr="000336FB">
        <w:rPr>
          <w:sz w:val="16"/>
        </w:rPr>
        <w:t>he added: “They must ultimately understand that we also have weapons –</w:t>
      </w:r>
      <w:r w:rsidR="000336FB" w:rsidRPr="000336FB">
        <w:rPr>
          <w:sz w:val="16"/>
        </w:rPr>
        <w:t xml:space="preserve"> </w:t>
      </w:r>
      <w:r w:rsidRPr="000336FB">
        <w:rPr>
          <w:sz w:val="16"/>
        </w:rPr>
        <w:t>and they know about it, just as I now said – we also have weapons that can</w:t>
      </w:r>
      <w:r w:rsidR="000336FB" w:rsidRPr="000336FB">
        <w:rPr>
          <w:sz w:val="16"/>
        </w:rPr>
        <w:t xml:space="preserve"> </w:t>
      </w:r>
      <w:r w:rsidRPr="000336FB">
        <w:rPr>
          <w:sz w:val="16"/>
        </w:rPr>
        <w:t>hit targets on their territory.” Both NATO and Russia have been limited in</w:t>
      </w:r>
      <w:r w:rsidR="000336FB" w:rsidRPr="000336FB">
        <w:rPr>
          <w:sz w:val="16"/>
        </w:rPr>
        <w:t xml:space="preserve"> </w:t>
      </w:r>
      <w:r w:rsidRPr="000336FB">
        <w:rPr>
          <w:sz w:val="16"/>
        </w:rPr>
        <w:t>their freedom of action and maneuver in ways that have been deeply</w:t>
      </w:r>
      <w:r w:rsidR="000336FB" w:rsidRPr="000336FB">
        <w:rPr>
          <w:sz w:val="16"/>
        </w:rPr>
        <w:t xml:space="preserve"> </w:t>
      </w:r>
      <w:r w:rsidRPr="000336FB">
        <w:rPr>
          <w:sz w:val="16"/>
        </w:rPr>
        <w:t xml:space="preserve">frustrating </w:t>
      </w:r>
      <w:proofErr w:type="gramStart"/>
      <w:r w:rsidRPr="000336FB">
        <w:rPr>
          <w:sz w:val="16"/>
        </w:rPr>
        <w:t>as a result of</w:t>
      </w:r>
      <w:proofErr w:type="gramEnd"/>
      <w:r w:rsidRPr="000336FB">
        <w:rPr>
          <w:sz w:val="16"/>
        </w:rPr>
        <w:t xml:space="preserve"> the functioning of nuclear deterrence largely as</w:t>
      </w:r>
      <w:r w:rsidR="000336FB" w:rsidRPr="000336FB">
        <w:rPr>
          <w:sz w:val="16"/>
        </w:rPr>
        <w:t xml:space="preserve"> </w:t>
      </w:r>
      <w:r w:rsidRPr="000336FB">
        <w:rPr>
          <w:sz w:val="16"/>
        </w:rPr>
        <w:t>intended by both sides. While this might be viewed as a “success,” the</w:t>
      </w:r>
      <w:r w:rsidR="000336FB" w:rsidRPr="000336FB">
        <w:rPr>
          <w:sz w:val="16"/>
        </w:rPr>
        <w:t xml:space="preserve"> </w:t>
      </w:r>
      <w:r w:rsidRPr="000336FB">
        <w:rPr>
          <w:sz w:val="16"/>
        </w:rPr>
        <w:t xml:space="preserve">central concern </w:t>
      </w:r>
      <w:proofErr w:type="gramStart"/>
      <w:r w:rsidRPr="000336FB">
        <w:rPr>
          <w:sz w:val="16"/>
        </w:rPr>
        <w:t>in the course of</w:t>
      </w:r>
      <w:proofErr w:type="gramEnd"/>
      <w:r w:rsidRPr="000336FB">
        <w:rPr>
          <w:sz w:val="16"/>
        </w:rPr>
        <w:t xml:space="preserve"> the conflict remains that the failure of</w:t>
      </w:r>
      <w:r w:rsidR="000336FB" w:rsidRPr="000336FB">
        <w:rPr>
          <w:sz w:val="16"/>
        </w:rPr>
        <w:t xml:space="preserve"> </w:t>
      </w:r>
      <w:r w:rsidRPr="000336FB">
        <w:rPr>
          <w:sz w:val="16"/>
        </w:rPr>
        <w:t>nuclear deterrence remains a real possibility: through either a deliberate</w:t>
      </w:r>
      <w:r w:rsidR="000336FB" w:rsidRPr="000336FB">
        <w:rPr>
          <w:sz w:val="16"/>
        </w:rPr>
        <w:t xml:space="preserve"> </w:t>
      </w:r>
      <w:r w:rsidRPr="000336FB">
        <w:rPr>
          <w:sz w:val="16"/>
        </w:rPr>
        <w:t>resort by Russia to the use of nuclear weaponry, or an inadvertent incident</w:t>
      </w:r>
      <w:r w:rsidR="000336FB" w:rsidRPr="000336FB">
        <w:rPr>
          <w:sz w:val="16"/>
        </w:rPr>
        <w:t xml:space="preserve"> </w:t>
      </w:r>
      <w:r w:rsidRPr="000336FB">
        <w:rPr>
          <w:sz w:val="16"/>
        </w:rPr>
        <w:t>rapidly expanding the conventional war to NATO states, or myriad other</w:t>
      </w:r>
      <w:r w:rsidR="000336FB" w:rsidRPr="000336FB">
        <w:rPr>
          <w:sz w:val="16"/>
        </w:rPr>
        <w:t xml:space="preserve"> </w:t>
      </w:r>
      <w:r w:rsidRPr="000336FB">
        <w:rPr>
          <w:sz w:val="16"/>
        </w:rPr>
        <w:t>pathways.</w:t>
      </w:r>
      <w:r w:rsidR="000336FB" w:rsidRPr="000336FB">
        <w:rPr>
          <w:sz w:val="16"/>
        </w:rPr>
        <w:t xml:space="preserve"> </w:t>
      </w:r>
      <w:r w:rsidRPr="000336FB">
        <w:rPr>
          <w:sz w:val="16"/>
        </w:rPr>
        <w:t>In this context, it is commonplace in Washington and European capitals to</w:t>
      </w:r>
      <w:r w:rsidR="000336FB" w:rsidRPr="000336FB">
        <w:rPr>
          <w:sz w:val="16"/>
        </w:rPr>
        <w:t xml:space="preserve"> </w:t>
      </w:r>
      <w:r w:rsidRPr="000336FB">
        <w:rPr>
          <w:sz w:val="16"/>
        </w:rPr>
        <w:t>hear stalwart supporters of Ukraine and opponents of Moscow bemoan</w:t>
      </w:r>
      <w:r w:rsidR="000336FB" w:rsidRPr="000336FB">
        <w:rPr>
          <w:sz w:val="16"/>
        </w:rPr>
        <w:t xml:space="preserve"> </w:t>
      </w:r>
      <w:r w:rsidRPr="000336FB">
        <w:rPr>
          <w:sz w:val="16"/>
        </w:rPr>
        <w:t>Russian “nuclear blackmail.” What is often missing in these well-meaning</w:t>
      </w:r>
      <w:r w:rsidR="000336FB" w:rsidRPr="000336FB">
        <w:rPr>
          <w:sz w:val="16"/>
        </w:rPr>
        <w:t xml:space="preserve"> </w:t>
      </w:r>
      <w:r w:rsidRPr="000336FB">
        <w:rPr>
          <w:sz w:val="16"/>
        </w:rPr>
        <w:t>exhortations, which often express unease with the consequences for the</w:t>
      </w:r>
      <w:r w:rsidR="000336FB" w:rsidRPr="000336FB">
        <w:rPr>
          <w:sz w:val="16"/>
        </w:rPr>
        <w:t xml:space="preserve"> </w:t>
      </w:r>
      <w:r w:rsidRPr="000336FB">
        <w:rPr>
          <w:sz w:val="16"/>
        </w:rPr>
        <w:t>global order if Moscow’s nuclear threat-making is allowed to constrain</w:t>
      </w:r>
      <w:r w:rsidR="000336FB" w:rsidRPr="000336FB">
        <w:rPr>
          <w:sz w:val="16"/>
        </w:rPr>
        <w:t xml:space="preserve"> </w:t>
      </w:r>
      <w:r w:rsidRPr="000336FB">
        <w:rPr>
          <w:sz w:val="16"/>
        </w:rPr>
        <w:t xml:space="preserve">support for Ukraine, is that </w:t>
      </w:r>
      <w:r w:rsidRPr="002A6196">
        <w:rPr>
          <w:rStyle w:val="StyleUnderline"/>
          <w:highlight w:val="green"/>
        </w:rPr>
        <w:t xml:space="preserve">there is </w:t>
      </w:r>
      <w:r w:rsidRPr="00C60A55">
        <w:rPr>
          <w:rStyle w:val="StyleUnderline"/>
        </w:rPr>
        <w:t xml:space="preserve">functionally </w:t>
      </w:r>
      <w:r w:rsidRPr="002A6196">
        <w:rPr>
          <w:rStyle w:val="Emphasis"/>
          <w:highlight w:val="green"/>
        </w:rPr>
        <w:t>no difference</w:t>
      </w:r>
      <w:r w:rsidRPr="000336FB">
        <w:rPr>
          <w:rStyle w:val="StyleUnderline"/>
        </w:rPr>
        <w:t xml:space="preserve"> </w:t>
      </w:r>
      <w:r w:rsidRPr="00C60A55">
        <w:rPr>
          <w:rStyle w:val="StyleUnderline"/>
        </w:rPr>
        <w:t>between</w:t>
      </w:r>
      <w:r w:rsidR="000336FB" w:rsidRPr="00C60A55">
        <w:rPr>
          <w:rStyle w:val="StyleUnderline"/>
        </w:rPr>
        <w:t xml:space="preserve"> </w:t>
      </w:r>
      <w:r w:rsidRPr="00C60A55">
        <w:rPr>
          <w:rStyle w:val="StyleUnderline"/>
        </w:rPr>
        <w:t>nuclear deterrence and what is often described as nuclear blackmail</w:t>
      </w:r>
      <w:r w:rsidRPr="00C60A55">
        <w:rPr>
          <w:sz w:val="16"/>
        </w:rPr>
        <w:t>.</w:t>
      </w:r>
      <w:r w:rsidRPr="000336FB">
        <w:rPr>
          <w:sz w:val="16"/>
        </w:rPr>
        <w:t xml:space="preserve"> </w:t>
      </w:r>
      <w:r w:rsidRPr="002A6196">
        <w:rPr>
          <w:rStyle w:val="StyleUnderline"/>
          <w:highlight w:val="green"/>
        </w:rPr>
        <w:t>They</w:t>
      </w:r>
      <w:r w:rsidR="000336FB" w:rsidRPr="002A6196">
        <w:rPr>
          <w:rStyle w:val="StyleUnderline"/>
          <w:highlight w:val="green"/>
        </w:rPr>
        <w:t xml:space="preserve"> </w:t>
      </w:r>
      <w:r w:rsidRPr="002A6196">
        <w:rPr>
          <w:rStyle w:val="StyleUnderline"/>
          <w:highlight w:val="green"/>
        </w:rPr>
        <w:t>are</w:t>
      </w:r>
      <w:r w:rsidRPr="000336FB">
        <w:rPr>
          <w:rStyle w:val="StyleUnderline"/>
        </w:rPr>
        <w:t xml:space="preserve"> one and the same – </w:t>
      </w:r>
      <w:r w:rsidRPr="002A6196">
        <w:rPr>
          <w:rStyle w:val="StyleUnderline"/>
          <w:highlight w:val="green"/>
        </w:rPr>
        <w:t xml:space="preserve">both </w:t>
      </w:r>
      <w:r w:rsidRPr="002A6196">
        <w:rPr>
          <w:rStyle w:val="Emphasis"/>
          <w:highlight w:val="green"/>
        </w:rPr>
        <w:t>rooted in coercion</w:t>
      </w:r>
      <w:r w:rsidRPr="000336FB">
        <w:rPr>
          <w:sz w:val="16"/>
        </w:rPr>
        <w:t xml:space="preserve">. Or, put differently, </w:t>
      </w:r>
      <w:r w:rsidRPr="002A6196">
        <w:rPr>
          <w:rStyle w:val="StyleUnderline"/>
          <w:highlight w:val="green"/>
        </w:rPr>
        <w:t>nuclear</w:t>
      </w:r>
      <w:r w:rsidR="000336FB" w:rsidRPr="002A6196">
        <w:rPr>
          <w:rStyle w:val="StyleUnderline"/>
          <w:highlight w:val="green"/>
        </w:rPr>
        <w:t xml:space="preserve"> </w:t>
      </w:r>
      <w:r w:rsidRPr="002A6196">
        <w:rPr>
          <w:rStyle w:val="StyleUnderline"/>
          <w:highlight w:val="green"/>
        </w:rPr>
        <w:t>blackmail</w:t>
      </w:r>
      <w:r w:rsidRPr="000336FB">
        <w:rPr>
          <w:rStyle w:val="StyleUnderline"/>
        </w:rPr>
        <w:t xml:space="preserve"> </w:t>
      </w:r>
      <w:r w:rsidRPr="002A6196">
        <w:rPr>
          <w:rStyle w:val="StyleUnderline"/>
          <w:highlight w:val="green"/>
        </w:rPr>
        <w:t>is</w:t>
      </w:r>
      <w:r w:rsidRPr="000336FB">
        <w:rPr>
          <w:rStyle w:val="StyleUnderline"/>
        </w:rPr>
        <w:t xml:space="preserve"> just </w:t>
      </w:r>
      <w:r w:rsidRPr="002A6196">
        <w:rPr>
          <w:rStyle w:val="StyleUnderline"/>
          <w:highlight w:val="green"/>
        </w:rPr>
        <w:t>nuclear deterrence with a</w:t>
      </w:r>
      <w:r w:rsidRPr="000336FB">
        <w:rPr>
          <w:rStyle w:val="StyleUnderline"/>
        </w:rPr>
        <w:t xml:space="preserve"> </w:t>
      </w:r>
      <w:r w:rsidRPr="002A6196">
        <w:rPr>
          <w:rStyle w:val="StyleUnderline"/>
          <w:highlight w:val="green"/>
        </w:rPr>
        <w:t>value judgment applied</w:t>
      </w:r>
      <w:r w:rsidRPr="000336FB">
        <w:rPr>
          <w:rStyle w:val="StyleUnderline"/>
        </w:rPr>
        <w:t xml:space="preserve">: </w:t>
      </w:r>
      <w:r w:rsidRPr="002A6196">
        <w:rPr>
          <w:rStyle w:val="StyleUnderline"/>
          <w:highlight w:val="green"/>
        </w:rPr>
        <w:t>the</w:t>
      </w:r>
      <w:r w:rsidR="000336FB" w:rsidRPr="002A6196">
        <w:rPr>
          <w:rStyle w:val="StyleUnderline"/>
          <w:highlight w:val="green"/>
        </w:rPr>
        <w:t xml:space="preserve"> </w:t>
      </w:r>
      <w:proofErr w:type="spellStart"/>
      <w:r w:rsidRPr="002A6196">
        <w:rPr>
          <w:rStyle w:val="StyleUnderline"/>
          <w:highlight w:val="green"/>
        </w:rPr>
        <w:t>deterree</w:t>
      </w:r>
      <w:proofErr w:type="spellEnd"/>
      <w:r w:rsidRPr="002A6196">
        <w:rPr>
          <w:rStyle w:val="StyleUnderline"/>
          <w:highlight w:val="green"/>
        </w:rPr>
        <w:t xml:space="preserve"> does not approve of the deterrer’s values</w:t>
      </w:r>
      <w:r w:rsidRPr="000336FB">
        <w:rPr>
          <w:rStyle w:val="StyleUnderline"/>
        </w:rPr>
        <w:t>, desired ends, and means</w:t>
      </w:r>
      <w:r w:rsidRPr="000336FB">
        <w:rPr>
          <w:sz w:val="16"/>
        </w:rPr>
        <w:t>.</w:t>
      </w:r>
      <w:r w:rsidR="000336FB" w:rsidRPr="000336FB">
        <w:rPr>
          <w:sz w:val="16"/>
        </w:rPr>
        <w:t xml:space="preserve"> </w:t>
      </w:r>
      <w:r w:rsidRPr="000336FB">
        <w:rPr>
          <w:rStyle w:val="StyleUnderline"/>
        </w:rPr>
        <w:t>That</w:t>
      </w:r>
      <w:r w:rsidRPr="000336FB">
        <w:rPr>
          <w:sz w:val="16"/>
        </w:rPr>
        <w:t xml:space="preserve"> </w:t>
      </w:r>
      <w:r w:rsidRPr="000336FB">
        <w:rPr>
          <w:rStyle w:val="StyleUnderline"/>
        </w:rPr>
        <w:t>Russia</w:t>
      </w:r>
      <w:r w:rsidRPr="000336FB">
        <w:rPr>
          <w:sz w:val="16"/>
        </w:rPr>
        <w:t xml:space="preserve"> has </w:t>
      </w:r>
      <w:r w:rsidRPr="000336FB">
        <w:rPr>
          <w:rStyle w:val="StyleUnderline"/>
        </w:rPr>
        <w:t>employed</w:t>
      </w:r>
      <w:r w:rsidRPr="000336FB">
        <w:rPr>
          <w:sz w:val="16"/>
        </w:rPr>
        <w:t xml:space="preserve"> </w:t>
      </w:r>
      <w:r w:rsidRPr="000336FB">
        <w:rPr>
          <w:rStyle w:val="StyleUnderline"/>
        </w:rPr>
        <w:t>nuclear coercive signaling</w:t>
      </w:r>
      <w:r w:rsidRPr="000336FB">
        <w:rPr>
          <w:sz w:val="16"/>
        </w:rPr>
        <w:t xml:space="preserve"> – the fulcrum on</w:t>
      </w:r>
      <w:r w:rsidR="000336FB" w:rsidRPr="000336FB">
        <w:rPr>
          <w:sz w:val="16"/>
        </w:rPr>
        <w:t xml:space="preserve"> </w:t>
      </w:r>
      <w:r w:rsidRPr="000336FB">
        <w:rPr>
          <w:sz w:val="16"/>
        </w:rPr>
        <w:t xml:space="preserve">which deterrence rests – </w:t>
      </w:r>
      <w:r w:rsidRPr="000336FB">
        <w:rPr>
          <w:rStyle w:val="StyleUnderline"/>
        </w:rPr>
        <w:t>to pursue</w:t>
      </w:r>
      <w:r w:rsidRPr="000336FB">
        <w:rPr>
          <w:sz w:val="16"/>
        </w:rPr>
        <w:t xml:space="preserve"> legally and </w:t>
      </w:r>
      <w:r w:rsidRPr="000336FB">
        <w:rPr>
          <w:rStyle w:val="StyleUnderline"/>
        </w:rPr>
        <w:t>morally unjust ends</w:t>
      </w:r>
      <w:r w:rsidRPr="000336FB">
        <w:rPr>
          <w:sz w:val="16"/>
        </w:rPr>
        <w:t xml:space="preserve"> in</w:t>
      </w:r>
      <w:r w:rsidR="000336FB">
        <w:rPr>
          <w:rStyle w:val="StyleUnderline"/>
        </w:rPr>
        <w:t xml:space="preserve"> </w:t>
      </w:r>
      <w:r w:rsidRPr="002A6196">
        <w:rPr>
          <w:rStyle w:val="StyleUnderline"/>
          <w:highlight w:val="green"/>
        </w:rPr>
        <w:t>Ukraine</w:t>
      </w:r>
      <w:r w:rsidRPr="000336FB">
        <w:rPr>
          <w:rStyle w:val="StyleUnderline"/>
        </w:rPr>
        <w:t xml:space="preserve"> </w:t>
      </w:r>
      <w:r w:rsidRPr="002A6196">
        <w:rPr>
          <w:rStyle w:val="StyleUnderline"/>
          <w:highlight w:val="green"/>
        </w:rPr>
        <w:t>does not</w:t>
      </w:r>
      <w:r w:rsidRPr="000336FB">
        <w:rPr>
          <w:rStyle w:val="StyleUnderline"/>
        </w:rPr>
        <w:t xml:space="preserve"> fundamentally turn nuclear deterrence on its </w:t>
      </w:r>
      <w:proofErr w:type="gramStart"/>
      <w:r w:rsidRPr="000336FB">
        <w:rPr>
          <w:rStyle w:val="StyleUnderline"/>
        </w:rPr>
        <w:t>head, or</w:t>
      </w:r>
      <w:proofErr w:type="gramEnd"/>
      <w:r w:rsidR="000336FB">
        <w:rPr>
          <w:rStyle w:val="StyleUnderline"/>
        </w:rPr>
        <w:t xml:space="preserve"> </w:t>
      </w:r>
      <w:r w:rsidRPr="000336FB">
        <w:rPr>
          <w:rStyle w:val="StyleUnderline"/>
        </w:rPr>
        <w:t>introduce a new category of coercive signaling that is better described as</w:t>
      </w:r>
      <w:r w:rsidR="000336FB">
        <w:rPr>
          <w:rStyle w:val="StyleUnderline"/>
        </w:rPr>
        <w:t xml:space="preserve"> </w:t>
      </w:r>
      <w:r w:rsidRPr="000336FB">
        <w:rPr>
          <w:rStyle w:val="StyleUnderline"/>
        </w:rPr>
        <w:t>“blackmail.”</w:t>
      </w:r>
      <w:r w:rsidR="000336FB">
        <w:rPr>
          <w:rStyle w:val="StyleUnderline"/>
        </w:rPr>
        <w:t xml:space="preserve"> </w:t>
      </w:r>
      <w:r w:rsidRPr="000336FB">
        <w:rPr>
          <w:sz w:val="16"/>
        </w:rPr>
        <w:t>Of course, Russia’s unbridled brutality against Ukrainian civilians and the</w:t>
      </w:r>
      <w:r w:rsidR="000336FB" w:rsidRPr="000336FB">
        <w:rPr>
          <w:sz w:val="16"/>
        </w:rPr>
        <w:t xml:space="preserve"> </w:t>
      </w:r>
      <w:r w:rsidRPr="000336FB">
        <w:rPr>
          <w:sz w:val="16"/>
        </w:rPr>
        <w:t xml:space="preserve">overt flouting of international norms, laws, and conventions </w:t>
      </w:r>
      <w:proofErr w:type="gramStart"/>
      <w:r w:rsidRPr="000336FB">
        <w:rPr>
          <w:sz w:val="16"/>
        </w:rPr>
        <w:t>in the course of</w:t>
      </w:r>
      <w:proofErr w:type="gramEnd"/>
      <w:r w:rsidR="000336FB" w:rsidRPr="000336FB">
        <w:rPr>
          <w:sz w:val="16"/>
        </w:rPr>
        <w:t xml:space="preserve"> </w:t>
      </w:r>
      <w:r w:rsidRPr="000336FB">
        <w:rPr>
          <w:sz w:val="16"/>
        </w:rPr>
        <w:t>the war leaves any well-meaning person sympathizing with those</w:t>
      </w:r>
      <w:r w:rsidR="000336FB" w:rsidRPr="000336FB">
        <w:rPr>
          <w:sz w:val="16"/>
        </w:rPr>
        <w:t xml:space="preserve"> </w:t>
      </w:r>
      <w:r w:rsidRPr="000336FB">
        <w:rPr>
          <w:sz w:val="16"/>
        </w:rPr>
        <w:t>bemoaning Putin’s “</w:t>
      </w:r>
      <w:r w:rsidRPr="002A6196">
        <w:rPr>
          <w:rStyle w:val="StyleUnderline"/>
          <w:highlight w:val="green"/>
        </w:rPr>
        <w:t>blackmail</w:t>
      </w:r>
      <w:r w:rsidRPr="000336FB">
        <w:rPr>
          <w:sz w:val="16"/>
        </w:rPr>
        <w:t xml:space="preserve">,” but the matter remains that </w:t>
      </w:r>
      <w:r w:rsidRPr="00C60A55">
        <w:rPr>
          <w:sz w:val="16"/>
          <w:szCs w:val="16"/>
        </w:rPr>
        <w:t>this</w:t>
      </w:r>
      <w:r w:rsidRPr="00C60A55">
        <w:rPr>
          <w:rStyle w:val="StyleUnderline"/>
          <w:sz w:val="16"/>
          <w:szCs w:val="16"/>
        </w:rPr>
        <w:t xml:space="preserve"> </w:t>
      </w:r>
      <w:r w:rsidRPr="002A6196">
        <w:rPr>
          <w:rStyle w:val="StyleUnderline"/>
          <w:highlight w:val="green"/>
        </w:rPr>
        <w:t>is exactly a</w:t>
      </w:r>
      <w:r w:rsidR="000336FB" w:rsidRPr="002A6196">
        <w:rPr>
          <w:rStyle w:val="StyleUnderline"/>
          <w:highlight w:val="green"/>
        </w:rPr>
        <w:t xml:space="preserve"> </w:t>
      </w:r>
      <w:r w:rsidRPr="002A6196">
        <w:rPr>
          <w:rStyle w:val="StyleUnderline"/>
          <w:highlight w:val="green"/>
        </w:rPr>
        <w:t>consequence of nuclear deterrence functioning</w:t>
      </w:r>
      <w:r w:rsidRPr="000336FB">
        <w:rPr>
          <w:rStyle w:val="StyleUnderline"/>
        </w:rPr>
        <w:t xml:space="preserve"> largely </w:t>
      </w:r>
      <w:r w:rsidRPr="002A6196">
        <w:rPr>
          <w:rStyle w:val="StyleUnderline"/>
          <w:highlight w:val="green"/>
        </w:rPr>
        <w:t>as desired</w:t>
      </w:r>
      <w:r w:rsidRPr="000336FB">
        <w:rPr>
          <w:rStyle w:val="StyleUnderline"/>
        </w:rPr>
        <w:t xml:space="preserve"> for</w:t>
      </w:r>
      <w:r w:rsidR="000336FB">
        <w:rPr>
          <w:rStyle w:val="StyleUnderline"/>
        </w:rPr>
        <w:t xml:space="preserve"> </w:t>
      </w:r>
      <w:r w:rsidRPr="000336FB">
        <w:rPr>
          <w:rStyle w:val="StyleUnderline"/>
        </w:rPr>
        <w:t>Moscow</w:t>
      </w:r>
      <w:r w:rsidRPr="000336FB">
        <w:rPr>
          <w:sz w:val="16"/>
        </w:rPr>
        <w:t>. The word “</w:t>
      </w:r>
      <w:r w:rsidRPr="002A6196">
        <w:rPr>
          <w:rStyle w:val="StyleUnderline"/>
          <w:highlight w:val="green"/>
        </w:rPr>
        <w:t>blackmail</w:t>
      </w:r>
      <w:r w:rsidRPr="000336FB">
        <w:rPr>
          <w:sz w:val="16"/>
        </w:rPr>
        <w:t xml:space="preserve">,” in this way, </w:t>
      </w:r>
      <w:r w:rsidRPr="002A6196">
        <w:rPr>
          <w:rStyle w:val="StyleUnderline"/>
          <w:highlight w:val="green"/>
        </w:rPr>
        <w:t>is a term simply to describe</w:t>
      </w:r>
      <w:r w:rsidR="000336FB" w:rsidRPr="002A6196">
        <w:rPr>
          <w:rStyle w:val="StyleUnderline"/>
          <w:highlight w:val="green"/>
        </w:rPr>
        <w:t xml:space="preserve"> </w:t>
      </w:r>
      <w:r w:rsidRPr="002A6196">
        <w:rPr>
          <w:rStyle w:val="StyleUnderline"/>
          <w:highlight w:val="green"/>
        </w:rPr>
        <w:t>the unpleasant experience of being</w:t>
      </w:r>
      <w:r w:rsidRPr="000336FB">
        <w:rPr>
          <w:rStyle w:val="StyleUnderline"/>
        </w:rPr>
        <w:t xml:space="preserve"> </w:t>
      </w:r>
      <w:r w:rsidRPr="002A6196">
        <w:rPr>
          <w:rStyle w:val="StyleUnderline"/>
          <w:highlight w:val="green"/>
        </w:rPr>
        <w:t>deterred</w:t>
      </w:r>
      <w:r w:rsidRPr="000336FB">
        <w:rPr>
          <w:rStyle w:val="StyleUnderline"/>
        </w:rPr>
        <w:t xml:space="preserve"> by the possibility of nuclear</w:t>
      </w:r>
      <w:r w:rsidR="000336FB">
        <w:rPr>
          <w:rStyle w:val="StyleUnderline"/>
        </w:rPr>
        <w:t xml:space="preserve"> </w:t>
      </w:r>
      <w:r w:rsidRPr="000336FB">
        <w:rPr>
          <w:rStyle w:val="StyleUnderline"/>
        </w:rPr>
        <w:t>war – an unsatisfying, if rational, position</w:t>
      </w:r>
      <w:r w:rsidRPr="000336FB">
        <w:rPr>
          <w:sz w:val="16"/>
        </w:rPr>
        <w:t>. For the United States, in</w:t>
      </w:r>
      <w:r w:rsidR="000336FB" w:rsidRPr="000336FB">
        <w:rPr>
          <w:sz w:val="16"/>
        </w:rPr>
        <w:t xml:space="preserve"> </w:t>
      </w:r>
      <w:r w:rsidRPr="000336FB">
        <w:rPr>
          <w:sz w:val="16"/>
        </w:rPr>
        <w:t>particular, the salience of nuclear weapons in international crises has</w:t>
      </w:r>
      <w:r w:rsidR="000336FB" w:rsidRPr="000336FB">
        <w:rPr>
          <w:sz w:val="16"/>
        </w:rPr>
        <w:t xml:space="preserve"> </w:t>
      </w:r>
      <w:r w:rsidRPr="000336FB">
        <w:rPr>
          <w:sz w:val="16"/>
        </w:rPr>
        <w:t>become a somewhat distant, even alien, idea. After two decades of</w:t>
      </w:r>
      <w:r w:rsidR="000336FB" w:rsidRPr="000336FB">
        <w:rPr>
          <w:sz w:val="16"/>
        </w:rPr>
        <w:t xml:space="preserve"> </w:t>
      </w:r>
      <w:r w:rsidRPr="000336FB">
        <w:rPr>
          <w:sz w:val="16"/>
        </w:rPr>
        <w:t>combating insurgencies in the broader Middle East and Afghanistan, the</w:t>
      </w:r>
      <w:r w:rsidR="000336FB" w:rsidRPr="000336FB">
        <w:rPr>
          <w:sz w:val="16"/>
        </w:rPr>
        <w:t xml:space="preserve"> </w:t>
      </w:r>
      <w:r w:rsidRPr="000336FB">
        <w:rPr>
          <w:sz w:val="16"/>
        </w:rPr>
        <w:t>prospect of finding American freedom of maneuver limited by the presence</w:t>
      </w:r>
      <w:r w:rsidR="000336FB" w:rsidRPr="000336FB">
        <w:rPr>
          <w:sz w:val="16"/>
        </w:rPr>
        <w:t xml:space="preserve"> </w:t>
      </w:r>
      <w:r w:rsidRPr="000336FB">
        <w:rPr>
          <w:sz w:val="16"/>
        </w:rPr>
        <w:t>of an adversary’s nuclear weapons is disquieting, frustrating, and</w:t>
      </w:r>
      <w:r w:rsidR="000336FB" w:rsidRPr="000336FB">
        <w:rPr>
          <w:sz w:val="16"/>
        </w:rPr>
        <w:t xml:space="preserve"> </w:t>
      </w:r>
      <w:r w:rsidRPr="000336FB">
        <w:rPr>
          <w:sz w:val="16"/>
        </w:rPr>
        <w:t>unfamiliar. For a certain generation of American national security</w:t>
      </w:r>
      <w:r w:rsidR="000336FB" w:rsidRPr="000336FB">
        <w:rPr>
          <w:sz w:val="16"/>
        </w:rPr>
        <w:t xml:space="preserve"> </w:t>
      </w:r>
      <w:r w:rsidRPr="000336FB">
        <w:rPr>
          <w:sz w:val="16"/>
        </w:rPr>
        <w:t>professionals, the limitations imposed on the country’s freedom for</w:t>
      </w:r>
      <w:r w:rsidR="000336FB" w:rsidRPr="000336FB">
        <w:rPr>
          <w:sz w:val="16"/>
        </w:rPr>
        <w:t xml:space="preserve"> </w:t>
      </w:r>
      <w:r w:rsidRPr="000336FB">
        <w:rPr>
          <w:sz w:val="16"/>
        </w:rPr>
        <w:t>maneuver by nuclear weapons is the resurgence of an old problem: one that</w:t>
      </w:r>
      <w:r w:rsidR="000336FB" w:rsidRPr="000336FB">
        <w:rPr>
          <w:sz w:val="16"/>
        </w:rPr>
        <w:t xml:space="preserve"> </w:t>
      </w:r>
      <w:r w:rsidRPr="000336FB">
        <w:rPr>
          <w:sz w:val="16"/>
        </w:rPr>
        <w:t>shaped Washington’s approach to global affairs throughout the first nuclear</w:t>
      </w:r>
      <w:r w:rsidR="000336FB" w:rsidRPr="000336FB">
        <w:rPr>
          <w:sz w:val="16"/>
        </w:rPr>
        <w:t xml:space="preserve"> </w:t>
      </w:r>
      <w:r w:rsidRPr="000336FB">
        <w:rPr>
          <w:sz w:val="16"/>
        </w:rPr>
        <w:t>age. But for a younger cohort of military planners, national security</w:t>
      </w:r>
      <w:r w:rsidR="000336FB" w:rsidRPr="000336FB">
        <w:rPr>
          <w:sz w:val="16"/>
        </w:rPr>
        <w:t xml:space="preserve"> </w:t>
      </w:r>
      <w:r w:rsidRPr="000336FB">
        <w:rPr>
          <w:sz w:val="16"/>
        </w:rPr>
        <w:t>policymakers, and officials – many who came of age in a world defined by</w:t>
      </w:r>
      <w:r w:rsidR="000336FB" w:rsidRPr="000336FB">
        <w:rPr>
          <w:sz w:val="16"/>
        </w:rPr>
        <w:t xml:space="preserve"> </w:t>
      </w:r>
      <w:r w:rsidRPr="000336FB">
        <w:rPr>
          <w:sz w:val="16"/>
        </w:rPr>
        <w:t>uncontested American unipolarity and the freedom it bestowed on</w:t>
      </w:r>
      <w:r w:rsidR="000336FB" w:rsidRPr="000336FB">
        <w:rPr>
          <w:sz w:val="16"/>
        </w:rPr>
        <w:t xml:space="preserve"> </w:t>
      </w:r>
      <w:r w:rsidRPr="000336FB">
        <w:rPr>
          <w:sz w:val="16"/>
        </w:rPr>
        <w:t>Washington to exercise power fulsomely – this was unfamiliar territory.</w:t>
      </w:r>
      <w:r w:rsidR="000336FB" w:rsidRPr="000336FB">
        <w:rPr>
          <w:sz w:val="16"/>
        </w:rPr>
        <w:t xml:space="preserve"> </w:t>
      </w:r>
      <w:r w:rsidRPr="000336FB">
        <w:rPr>
          <w:sz w:val="16"/>
        </w:rPr>
        <w:t>These generalizations aren’t universal, however. Notably, a former NATO</w:t>
      </w:r>
      <w:r w:rsidR="000336FB" w:rsidRPr="000336FB">
        <w:rPr>
          <w:sz w:val="16"/>
        </w:rPr>
        <w:t xml:space="preserve"> </w:t>
      </w:r>
      <w:r w:rsidRPr="000336FB">
        <w:rPr>
          <w:sz w:val="16"/>
        </w:rPr>
        <w:t>supreme allied commander, Philip Breedlove, advocated vociferously in the</w:t>
      </w:r>
      <w:r w:rsidR="000336FB" w:rsidRPr="000336FB">
        <w:rPr>
          <w:sz w:val="16"/>
        </w:rPr>
        <w:t xml:space="preserve"> </w:t>
      </w:r>
      <w:r w:rsidRPr="000336FB">
        <w:rPr>
          <w:sz w:val="16"/>
        </w:rPr>
        <w:t>early days of the war for the transatlantic alliance to implement and enforce</w:t>
      </w:r>
      <w:r w:rsidR="000336FB" w:rsidRPr="000336FB">
        <w:rPr>
          <w:sz w:val="16"/>
        </w:rPr>
        <w:t xml:space="preserve"> </w:t>
      </w:r>
      <w:r w:rsidRPr="000336FB">
        <w:rPr>
          <w:sz w:val="16"/>
        </w:rPr>
        <w:t>a “no-fly zone” over Ukraine. 18 This call was echoed by U.S. lawmakers</w:t>
      </w:r>
      <w:r w:rsidR="000336FB" w:rsidRPr="000336FB">
        <w:rPr>
          <w:sz w:val="16"/>
        </w:rPr>
        <w:t xml:space="preserve"> </w:t>
      </w:r>
      <w:r w:rsidRPr="000336FB">
        <w:rPr>
          <w:sz w:val="16"/>
        </w:rPr>
        <w:t>and others. Adam Kinzinger, then a representative in the U.S. House of</w:t>
      </w:r>
      <w:r w:rsidR="000336FB" w:rsidRPr="000336FB">
        <w:rPr>
          <w:sz w:val="16"/>
        </w:rPr>
        <w:t xml:space="preserve"> </w:t>
      </w:r>
      <w:r w:rsidRPr="000336FB">
        <w:rPr>
          <w:sz w:val="16"/>
        </w:rPr>
        <w:t>Representatives from Illinois, took to social media to call for a</w:t>
      </w:r>
      <w:r w:rsidR="000336FB" w:rsidRPr="000336FB">
        <w:rPr>
          <w:sz w:val="16"/>
        </w:rPr>
        <w:t xml:space="preserve"> </w:t>
      </w:r>
      <w:r w:rsidRPr="000336FB">
        <w:rPr>
          <w:sz w:val="16"/>
        </w:rPr>
        <w:t>“#</w:t>
      </w:r>
      <w:proofErr w:type="spellStart"/>
      <w:r w:rsidRPr="000336FB">
        <w:rPr>
          <w:sz w:val="16"/>
        </w:rPr>
        <w:t>NoFlyZone</w:t>
      </w:r>
      <w:proofErr w:type="spellEnd"/>
      <w:r w:rsidRPr="000336FB">
        <w:rPr>
          <w:sz w:val="16"/>
        </w:rPr>
        <w:t xml:space="preserve"> over Ukraine at the invitation of their sovereign</w:t>
      </w:r>
      <w:r w:rsidR="000336FB" w:rsidRPr="000336FB">
        <w:rPr>
          <w:sz w:val="16"/>
        </w:rPr>
        <w:t xml:space="preserve"> </w:t>
      </w:r>
      <w:r w:rsidRPr="000336FB">
        <w:rPr>
          <w:sz w:val="16"/>
        </w:rPr>
        <w:t>[government.]” 19 Indeed, Volodymyr Zelensky, the Ukrainian president,</w:t>
      </w:r>
      <w:r w:rsidR="000336FB" w:rsidRPr="000336FB">
        <w:rPr>
          <w:sz w:val="16"/>
        </w:rPr>
        <w:t xml:space="preserve"> </w:t>
      </w:r>
      <w:r w:rsidRPr="000336FB">
        <w:rPr>
          <w:sz w:val="16"/>
        </w:rPr>
        <w:t>had endorsed the idea, noting that Ukraine could “beat the aggressor” if its</w:t>
      </w:r>
      <w:r w:rsidR="000336FB" w:rsidRPr="000336FB">
        <w:rPr>
          <w:sz w:val="16"/>
        </w:rPr>
        <w:t xml:space="preserve"> </w:t>
      </w:r>
      <w:r w:rsidRPr="000336FB">
        <w:rPr>
          <w:sz w:val="16"/>
        </w:rPr>
        <w:t>Western partners “do their part.” 20 While others in the chattering classes –</w:t>
      </w:r>
      <w:r w:rsidR="000336FB" w:rsidRPr="000336FB">
        <w:rPr>
          <w:sz w:val="16"/>
        </w:rPr>
        <w:t xml:space="preserve"> </w:t>
      </w:r>
      <w:r w:rsidRPr="000336FB">
        <w:rPr>
          <w:sz w:val="16"/>
        </w:rPr>
        <w:t>in Washington and European capitals – endorsed the idea, or a variant of it,</w:t>
      </w:r>
      <w:r w:rsidR="000336FB" w:rsidRPr="000336FB">
        <w:rPr>
          <w:sz w:val="16"/>
        </w:rPr>
        <w:t xml:space="preserve"> </w:t>
      </w:r>
      <w:r w:rsidRPr="000336FB">
        <w:rPr>
          <w:sz w:val="16"/>
        </w:rPr>
        <w:t>the simple fact was that a no-fly zone was never going to be a serious</w:t>
      </w:r>
      <w:r w:rsidR="000336FB" w:rsidRPr="000336FB">
        <w:rPr>
          <w:sz w:val="16"/>
        </w:rPr>
        <w:t xml:space="preserve"> </w:t>
      </w:r>
      <w:r w:rsidRPr="000336FB">
        <w:rPr>
          <w:sz w:val="16"/>
        </w:rPr>
        <w:t>consideration for anyone with influence over how the West chose to</w:t>
      </w:r>
      <w:r w:rsidR="000336FB" w:rsidRPr="000336FB">
        <w:rPr>
          <w:sz w:val="16"/>
        </w:rPr>
        <w:t xml:space="preserve"> </w:t>
      </w:r>
      <w:r w:rsidRPr="000336FB">
        <w:rPr>
          <w:sz w:val="16"/>
        </w:rPr>
        <w:t>respond to Russia’s invasion. 21 In practice, a no-fly zone is more than a</w:t>
      </w:r>
      <w:r w:rsidR="000336FB" w:rsidRPr="000336FB">
        <w:rPr>
          <w:sz w:val="16"/>
        </w:rPr>
        <w:t xml:space="preserve"> </w:t>
      </w:r>
      <w:r w:rsidRPr="000336FB">
        <w:rPr>
          <w:sz w:val="16"/>
        </w:rPr>
        <w:t>declared exclusion zone; it is to be enforced with airpower, which would bring the conventional military forces of the nuclear-armed NATO alliance</w:t>
      </w:r>
      <w:r w:rsidR="000336FB" w:rsidRPr="000336FB">
        <w:rPr>
          <w:sz w:val="16"/>
        </w:rPr>
        <w:t xml:space="preserve"> </w:t>
      </w:r>
      <w:r w:rsidRPr="000336FB">
        <w:rPr>
          <w:sz w:val="16"/>
        </w:rPr>
        <w:t>into direct contact with Russian forces. Even under ideal circumstances,</w:t>
      </w:r>
      <w:r w:rsidR="000336FB" w:rsidRPr="000336FB">
        <w:rPr>
          <w:sz w:val="16"/>
        </w:rPr>
        <w:t xml:space="preserve"> </w:t>
      </w:r>
      <w:r w:rsidRPr="000336FB">
        <w:rPr>
          <w:sz w:val="16"/>
        </w:rPr>
        <w:t>where NATO might have been able to gain Russian assent to enforce a</w:t>
      </w:r>
      <w:r w:rsidR="000336FB" w:rsidRPr="000336FB">
        <w:rPr>
          <w:sz w:val="16"/>
        </w:rPr>
        <w:t xml:space="preserve"> </w:t>
      </w:r>
      <w:r w:rsidRPr="000336FB">
        <w:rPr>
          <w:sz w:val="16"/>
        </w:rPr>
        <w:t>partial no-fly zone over parts of Ukraine (a fantasy, by any measure),</w:t>
      </w:r>
      <w:r w:rsidR="000336FB" w:rsidRPr="000336FB">
        <w:rPr>
          <w:sz w:val="16"/>
        </w:rPr>
        <w:t xml:space="preserve"> </w:t>
      </w:r>
      <w:r w:rsidRPr="000336FB">
        <w:rPr>
          <w:sz w:val="16"/>
        </w:rPr>
        <w:t>implementing such a zone would have required such a massive logistical</w:t>
      </w:r>
      <w:r w:rsidR="000336FB" w:rsidRPr="000336FB">
        <w:rPr>
          <w:sz w:val="16"/>
        </w:rPr>
        <w:t xml:space="preserve"> </w:t>
      </w:r>
      <w:r w:rsidRPr="000336FB">
        <w:rPr>
          <w:sz w:val="16"/>
        </w:rPr>
        <w:t>effort and high sortie rate of fighters, refueling tankers, and airborne</w:t>
      </w:r>
      <w:r w:rsidR="000336FB" w:rsidRPr="000336FB">
        <w:rPr>
          <w:sz w:val="16"/>
        </w:rPr>
        <w:t xml:space="preserve"> </w:t>
      </w:r>
      <w:r w:rsidRPr="000336FB">
        <w:rPr>
          <w:sz w:val="16"/>
        </w:rPr>
        <w:t>command and control aircraft that the risk of an inadvertent clash could not</w:t>
      </w:r>
      <w:r w:rsidR="000336FB" w:rsidRPr="000336FB">
        <w:rPr>
          <w:sz w:val="16"/>
        </w:rPr>
        <w:t xml:space="preserve"> </w:t>
      </w:r>
      <w:r w:rsidRPr="000336FB">
        <w:rPr>
          <w:sz w:val="16"/>
        </w:rPr>
        <w:t>be ruled out. Ultimately, caution and prudence prevailed, and Biden ruled</w:t>
      </w:r>
      <w:r w:rsidR="000336FB" w:rsidRPr="000336FB">
        <w:rPr>
          <w:sz w:val="16"/>
        </w:rPr>
        <w:t xml:space="preserve"> </w:t>
      </w:r>
      <w:r w:rsidRPr="000336FB">
        <w:rPr>
          <w:sz w:val="16"/>
        </w:rPr>
        <w:t>out any talk of such a zone. 22 He further outlined, in unequivocal terms,</w:t>
      </w:r>
      <w:r w:rsidR="000336FB" w:rsidRPr="000336FB">
        <w:rPr>
          <w:sz w:val="16"/>
        </w:rPr>
        <w:t xml:space="preserve"> </w:t>
      </w:r>
      <w:r w:rsidRPr="000336FB">
        <w:rPr>
          <w:sz w:val="16"/>
        </w:rPr>
        <w:t>that U.S. forces would not be implicated in the fighting in Ukraine: “The</w:t>
      </w:r>
      <w:r w:rsidR="000336FB" w:rsidRPr="000336FB">
        <w:rPr>
          <w:sz w:val="16"/>
        </w:rPr>
        <w:t xml:space="preserve"> </w:t>
      </w:r>
      <w:r w:rsidRPr="000336FB">
        <w:rPr>
          <w:sz w:val="16"/>
        </w:rPr>
        <w:t>idea that we’re going to send in offensive equipment and have planes and</w:t>
      </w:r>
      <w:r w:rsidR="000336FB" w:rsidRPr="000336FB">
        <w:rPr>
          <w:sz w:val="16"/>
        </w:rPr>
        <w:t xml:space="preserve"> </w:t>
      </w:r>
      <w:r w:rsidRPr="000336FB">
        <w:rPr>
          <w:sz w:val="16"/>
        </w:rPr>
        <w:t>tanks and trains going in with American pilots and American crews, just</w:t>
      </w:r>
      <w:r w:rsidR="000336FB" w:rsidRPr="000336FB">
        <w:rPr>
          <w:sz w:val="16"/>
        </w:rPr>
        <w:t xml:space="preserve"> </w:t>
      </w:r>
      <w:r w:rsidRPr="000336FB">
        <w:rPr>
          <w:sz w:val="16"/>
        </w:rPr>
        <w:t>understand … that’s called World War III, okay? Let’s get it straight here,</w:t>
      </w:r>
      <w:r w:rsidR="000336FB" w:rsidRPr="000336FB">
        <w:rPr>
          <w:sz w:val="16"/>
        </w:rPr>
        <w:t xml:space="preserve"> </w:t>
      </w:r>
      <w:r w:rsidRPr="000336FB">
        <w:rPr>
          <w:sz w:val="16"/>
        </w:rPr>
        <w:t>guys.” Biden left little to the imagination on his theory on the controllability</w:t>
      </w:r>
      <w:r w:rsidR="000336FB" w:rsidRPr="000336FB">
        <w:rPr>
          <w:sz w:val="16"/>
        </w:rPr>
        <w:t xml:space="preserve"> </w:t>
      </w:r>
      <w:r w:rsidRPr="000336FB">
        <w:rPr>
          <w:sz w:val="16"/>
        </w:rPr>
        <w:t>of escalation in a conventional war with Russia. He further added that “we</w:t>
      </w:r>
      <w:r w:rsidR="000336FB" w:rsidRPr="000336FB">
        <w:rPr>
          <w:sz w:val="16"/>
        </w:rPr>
        <w:t xml:space="preserve"> </w:t>
      </w:r>
      <w:r w:rsidRPr="000336FB">
        <w:rPr>
          <w:sz w:val="16"/>
        </w:rPr>
        <w:t>will not fight the third world war in Ukraine.” 23 These insights were seared</w:t>
      </w:r>
      <w:r w:rsidR="000336FB" w:rsidRPr="000336FB">
        <w:rPr>
          <w:sz w:val="16"/>
        </w:rPr>
        <w:t xml:space="preserve"> </w:t>
      </w:r>
      <w:r w:rsidRPr="000336FB">
        <w:rPr>
          <w:sz w:val="16"/>
        </w:rPr>
        <w:t>into the minds of Cold War thinkers on similar matters. McGeorge Bundy,</w:t>
      </w:r>
      <w:r w:rsidR="000336FB" w:rsidRPr="000336FB">
        <w:rPr>
          <w:sz w:val="16"/>
        </w:rPr>
        <w:t xml:space="preserve"> </w:t>
      </w:r>
      <w:r w:rsidRPr="000336FB">
        <w:rPr>
          <w:sz w:val="16"/>
        </w:rPr>
        <w:t xml:space="preserve">John F. </w:t>
      </w:r>
      <w:r w:rsidRPr="000336FB">
        <w:rPr>
          <w:sz w:val="16"/>
        </w:rPr>
        <w:lastRenderedPageBreak/>
        <w:t>Kennedy’s national security advisor during the Cuban Missile</w:t>
      </w:r>
      <w:r w:rsidR="000336FB" w:rsidRPr="000336FB">
        <w:rPr>
          <w:sz w:val="16"/>
        </w:rPr>
        <w:t xml:space="preserve"> </w:t>
      </w:r>
      <w:r w:rsidRPr="000336FB">
        <w:rPr>
          <w:sz w:val="16"/>
        </w:rPr>
        <w:t>Crisis, would write later in his life that the “most important thing that the</w:t>
      </w:r>
      <w:r w:rsidR="000336FB" w:rsidRPr="000336FB">
        <w:rPr>
          <w:sz w:val="16"/>
        </w:rPr>
        <w:t xml:space="preserve"> </w:t>
      </w:r>
      <w:r w:rsidRPr="000336FB">
        <w:rPr>
          <w:sz w:val="16"/>
        </w:rPr>
        <w:t>United States and the Soviet Union can do to stay clear of the ‘nuclear</w:t>
      </w:r>
      <w:r w:rsidR="000336FB" w:rsidRPr="000336FB">
        <w:rPr>
          <w:sz w:val="16"/>
        </w:rPr>
        <w:t xml:space="preserve"> </w:t>
      </w:r>
      <w:r w:rsidRPr="000336FB">
        <w:rPr>
          <w:sz w:val="16"/>
        </w:rPr>
        <w:t>tornado’ is to see to it that they have no war of any kind with each other.” 24</w:t>
      </w:r>
      <w:r w:rsidR="000336FB" w:rsidRPr="000336FB">
        <w:rPr>
          <w:sz w:val="16"/>
        </w:rPr>
        <w:t xml:space="preserve"> </w:t>
      </w:r>
    </w:p>
    <w:p w14:paraId="1995EB16" w14:textId="77777777" w:rsidR="006C308C" w:rsidRDefault="006C308C">
      <w:pPr>
        <w:rPr>
          <w:rFonts w:eastAsiaTheme="majorEastAsia" w:cstheme="majorBidi"/>
          <w:b/>
          <w:iCs/>
          <w:sz w:val="26"/>
        </w:rPr>
      </w:pPr>
      <w:r>
        <w:br w:type="page"/>
      </w:r>
    </w:p>
    <w:p w14:paraId="56588976" w14:textId="51A09C38" w:rsidR="008742AE" w:rsidRPr="005629B9" w:rsidRDefault="00C60A55" w:rsidP="008742AE">
      <w:pPr>
        <w:pStyle w:val="Heading4"/>
      </w:pPr>
      <w:r>
        <w:lastRenderedPageBreak/>
        <w:t>Nuclear warfare skips to the top of the escalatory ladder, removing all possibilities of s</w:t>
      </w:r>
      <w:r w:rsidR="008742AE" w:rsidRPr="005629B9">
        <w:t>urrender</w:t>
      </w:r>
      <w:r>
        <w:t xml:space="preserve"> </w:t>
      </w:r>
      <w:r w:rsidR="00362274">
        <w:t>due to the nuclear weapons being such</w:t>
      </w:r>
      <w:r>
        <w:t xml:space="preserve"> disproportionate response</w:t>
      </w:r>
      <w:r w:rsidR="00362274">
        <w:t xml:space="preserve"> to the initial harm</w:t>
      </w:r>
    </w:p>
    <w:p w14:paraId="1D9E5BB8" w14:textId="77777777" w:rsidR="008742AE" w:rsidRPr="005629B9" w:rsidRDefault="008742AE" w:rsidP="008742AE">
      <w:r w:rsidRPr="005629B9">
        <w:rPr>
          <w:b/>
          <w:bCs/>
          <w:sz w:val="26"/>
          <w:szCs w:val="26"/>
        </w:rPr>
        <w:t>Scarry 85</w:t>
      </w:r>
      <w:r w:rsidRPr="005629B9">
        <w:t xml:space="preserve"> [Elaine Scarry, Walter M. Cabot Professor of Aesthetics and the General Theory of Value at Harvard University with a A.B. from Chatham College and a PhD from the University of Connecticut, 1985, “The Body </w:t>
      </w:r>
      <w:proofErr w:type="gramStart"/>
      <w:r w:rsidRPr="005629B9">
        <w:t>In</w:t>
      </w:r>
      <w:proofErr w:type="gramEnd"/>
      <w:r w:rsidRPr="005629B9">
        <w:t xml:space="preserve"> Pain </w:t>
      </w:r>
      <w:proofErr w:type="gramStart"/>
      <w:r w:rsidRPr="005629B9">
        <w:t>The</w:t>
      </w:r>
      <w:proofErr w:type="gramEnd"/>
      <w:r w:rsidRPr="005629B9">
        <w:t xml:space="preserve"> Making </w:t>
      </w:r>
      <w:proofErr w:type="gramStart"/>
      <w:r w:rsidRPr="005629B9">
        <w:t>And</w:t>
      </w:r>
      <w:proofErr w:type="gramEnd"/>
      <w:r w:rsidRPr="005629B9">
        <w:t xml:space="preserve"> Unmaking </w:t>
      </w:r>
      <w:proofErr w:type="gramStart"/>
      <w:r w:rsidRPr="005629B9">
        <w:t>Of</w:t>
      </w:r>
      <w:proofErr w:type="gramEnd"/>
      <w:r w:rsidRPr="005629B9">
        <w:t xml:space="preserve"> </w:t>
      </w:r>
      <w:proofErr w:type="gramStart"/>
      <w:r w:rsidRPr="005629B9">
        <w:t>The</w:t>
      </w:r>
      <w:proofErr w:type="gramEnd"/>
      <w:r w:rsidRPr="005629B9">
        <w:t xml:space="preserve"> World,” Oxford University Press, https://global.oup.com/academic/product/the-body-in-pain-9780195049961]/Kankee</w:t>
      </w:r>
    </w:p>
    <w:p w14:paraId="5F31723D" w14:textId="77777777" w:rsidR="008742AE" w:rsidRPr="005629B9" w:rsidRDefault="008742AE" w:rsidP="008742AE">
      <w:pPr>
        <w:rPr>
          <w:sz w:val="16"/>
        </w:rPr>
      </w:pPr>
      <w:r w:rsidRPr="005629B9">
        <w:rPr>
          <w:sz w:val="16"/>
        </w:rPr>
        <w:t xml:space="preserve">Second, consider the moment of war’s outbreak. Suppose it were possible to consult the world’s population in the hours before the nuclear weapons were fired; suppose also the unlikely outcome that the consulted world population voted “yes.” Would this make a difference? The certain and correct answer to this question is yes, it emphatically would make a difference. But it is crucial to see that not only is the “yes” vote improbable, </w:t>
      </w:r>
      <w:proofErr w:type="gramStart"/>
      <w:r w:rsidRPr="005629B9">
        <w:rPr>
          <w:sz w:val="16"/>
        </w:rPr>
        <w:t>the vote</w:t>
      </w:r>
      <w:proofErr w:type="gramEnd"/>
      <w:r w:rsidRPr="005629B9">
        <w:rPr>
          <w:sz w:val="16"/>
        </w:rPr>
        <w:t xml:space="preserve"> itself is impossible. That it is an absolute structural impossibility is not just an unfortunate and accidental attribute of nuclear arms; it is essential to what it is; it is what it is. The missile is the building-in of an unprecedented capacity to injure and the building-out of consent, the shattering of the ratio of willed authorization to willed risk by a factor of millions. Third, if “consent” were given by the impossible world vote on the first day, this event would vastly improve the claim that nuclear weapons have a rightful place within civilization; but there would not even then be nearly the degree of consent that exists in conventional war. Estimates about the duration of nuclear war tend to range from hours to months. It is sometimes said that the number of casualties in the first day’s exchange might be about fifty million, the approximate number of deaths that occurred in five years of fighting in World War II. How do the two differ? As observed above, the individual soldier in a conventional war does not give or withhold his participation in a single moment of decision: he must continually renew his presence over many successive days. His willingness may dissolve when he first sees the battlefield; instead, he may, seeing the battlefield one day, still be willing until at the end of the second day he finds a </w:t>
      </w:r>
      <w:proofErr w:type="spellStart"/>
      <w:r w:rsidRPr="005629B9">
        <w:rPr>
          <w:sz w:val="16"/>
        </w:rPr>
        <w:t>bullethole</w:t>
      </w:r>
      <w:proofErr w:type="spellEnd"/>
      <w:r w:rsidRPr="005629B9">
        <w:rPr>
          <w:sz w:val="16"/>
        </w:rPr>
        <w:t xml:space="preserve"> in his backpack; instead, he may be unfazed by the </w:t>
      </w:r>
      <w:proofErr w:type="spellStart"/>
      <w:r w:rsidRPr="005629B9">
        <w:rPr>
          <w:sz w:val="16"/>
        </w:rPr>
        <w:t>bullethole</w:t>
      </w:r>
      <w:proofErr w:type="spellEnd"/>
      <w:r w:rsidRPr="005629B9">
        <w:rPr>
          <w:sz w:val="16"/>
        </w:rPr>
        <w:t xml:space="preserve"> in his pack the second day but become unwilling on the third day when he receives a nonlethal wound in his shoulder; instead he may be willing on that third day and only become “unwilling” on the fourth day when he receives a second, this time mortal, wound and dies. This same continually open modulation of authorization must be understood in terms of an entire population. Each side works to out-injure the other: that is, as clarified earlier, </w:t>
      </w:r>
      <w:r w:rsidRPr="002A6196">
        <w:rPr>
          <w:rStyle w:val="StyleUnderline"/>
          <w:highlight w:val="green"/>
        </w:rPr>
        <w:t>each side works to bring the other side to its perceived level of intolerable injury faster than</w:t>
      </w:r>
      <w:r w:rsidRPr="00362274">
        <w:rPr>
          <w:rStyle w:val="StyleUnderline"/>
        </w:rPr>
        <w:t xml:space="preserve"> it is </w:t>
      </w:r>
      <w:r w:rsidRPr="002A6196">
        <w:rPr>
          <w:rStyle w:val="StyleUnderline"/>
          <w:highlight w:val="green"/>
        </w:rPr>
        <w:t>itself</w:t>
      </w:r>
      <w:r w:rsidRPr="00362274">
        <w:rPr>
          <w:rStyle w:val="StyleUnderline"/>
        </w:rPr>
        <w:t xml:space="preserve"> brought to its own level of intolerable injury</w:t>
      </w:r>
      <w:r w:rsidRPr="005629B9">
        <w:rPr>
          <w:sz w:val="16"/>
        </w:rPr>
        <w:t xml:space="preserve">. Each side works to bring about in the opponent a perceptual reversal: instead of body damage seeming acceptable and loss of territorial-ideological </w:t>
      </w:r>
      <w:r w:rsidRPr="00362274">
        <w:rPr>
          <w:sz w:val="16"/>
        </w:rPr>
        <w:t xml:space="preserve">attributes seeming unacceptable, it </w:t>
      </w:r>
      <w:r w:rsidRPr="00362274">
        <w:rPr>
          <w:rStyle w:val="StyleUnderline"/>
        </w:rPr>
        <w:t>will come to perceive additional damage as unacceptable and loss of national attributes as acceptable</w:t>
      </w:r>
      <w:r w:rsidRPr="00362274">
        <w:rPr>
          <w:sz w:val="16"/>
        </w:rPr>
        <w:t xml:space="preserve">. This means, importantly, that </w:t>
      </w:r>
      <w:r w:rsidRPr="002A6196">
        <w:rPr>
          <w:rStyle w:val="StyleUnderline"/>
          <w:highlight w:val="green"/>
        </w:rPr>
        <w:t xml:space="preserve">at the point where one side </w:t>
      </w:r>
      <w:r w:rsidRPr="00362274">
        <w:rPr>
          <w:rStyle w:val="StyleUnderline"/>
        </w:rPr>
        <w:t xml:space="preserve">undergoes the reversal and </w:t>
      </w:r>
      <w:r w:rsidRPr="002A6196">
        <w:rPr>
          <w:rStyle w:val="StyleUnderline"/>
          <w:highlight w:val="green"/>
        </w:rPr>
        <w:t>designates itself “loser,” the other side stops injuring</w:t>
      </w:r>
      <w:r w:rsidRPr="005629B9">
        <w:rPr>
          <w:sz w:val="16"/>
        </w:rPr>
        <w:t xml:space="preserve">. That </w:t>
      </w:r>
      <w:r w:rsidRPr="00362274">
        <w:rPr>
          <w:sz w:val="16"/>
        </w:rPr>
        <w:t xml:space="preserve">is, </w:t>
      </w:r>
      <w:r w:rsidRPr="002A6196">
        <w:rPr>
          <w:rStyle w:val="StyleUnderline"/>
          <w:highlight w:val="green"/>
        </w:rPr>
        <w:t>each side exercises control over how much it is injured and can on any day bring about the cessation of injuring by announcing itself the</w:t>
      </w:r>
      <w:r w:rsidRPr="005629B9">
        <w:rPr>
          <w:rStyle w:val="StyleUnderline"/>
        </w:rPr>
        <w:t xml:space="preserve"> </w:t>
      </w:r>
      <w:r w:rsidRPr="002A6196">
        <w:rPr>
          <w:rStyle w:val="StyleUnderline"/>
          <w:highlight w:val="green"/>
        </w:rPr>
        <w:t>loser</w:t>
      </w:r>
      <w:r w:rsidRPr="005629B9">
        <w:rPr>
          <w:sz w:val="16"/>
        </w:rPr>
        <w:t xml:space="preserve">. A country may decide this after three days and one hundred twenty deaths; instead after fifty days and ninety thousand injuries; instead after three hundred days and eleven million injuries; instead after five years and fifty million deaths. It each day has the renewed option of saying, “This is enough.” </w:t>
      </w:r>
      <w:proofErr w:type="gramStart"/>
      <w:r w:rsidRPr="00362274">
        <w:rPr>
          <w:sz w:val="16"/>
        </w:rPr>
        <w:t>Thus</w:t>
      </w:r>
      <w:proofErr w:type="gramEnd"/>
      <w:r w:rsidRPr="00362274">
        <w:rPr>
          <w:sz w:val="16"/>
        </w:rPr>
        <w:t xml:space="preserve"> the </w:t>
      </w:r>
      <w:r w:rsidRPr="00362274">
        <w:rPr>
          <w:rStyle w:val="StyleUnderline"/>
        </w:rPr>
        <w:t xml:space="preserve">fifty </w:t>
      </w:r>
      <w:r w:rsidRPr="002A6196">
        <w:rPr>
          <w:rStyle w:val="StyleUnderline"/>
          <w:highlight w:val="green"/>
        </w:rPr>
        <w:t>million deaths in one day</w:t>
      </w:r>
      <w:r w:rsidRPr="005629B9">
        <w:rPr>
          <w:rStyle w:val="StyleUnderline"/>
        </w:rPr>
        <w:t xml:space="preserve">’s nuclear exchange </w:t>
      </w:r>
      <w:r w:rsidRPr="002A6196">
        <w:rPr>
          <w:rStyle w:val="StyleUnderline"/>
          <w:highlight w:val="green"/>
        </w:rPr>
        <w:t xml:space="preserve">and the </w:t>
      </w:r>
      <w:r w:rsidRPr="00362274">
        <w:rPr>
          <w:rStyle w:val="StyleUnderline"/>
        </w:rPr>
        <w:t xml:space="preserve">fifty </w:t>
      </w:r>
      <w:r w:rsidRPr="002A6196">
        <w:rPr>
          <w:rStyle w:val="StyleUnderline"/>
          <w:highlight w:val="green"/>
        </w:rPr>
        <w:t>million in</w:t>
      </w:r>
      <w:r w:rsidRPr="005629B9">
        <w:rPr>
          <w:rStyle w:val="StyleUnderline"/>
        </w:rPr>
        <w:t xml:space="preserve"> </w:t>
      </w:r>
      <w:r w:rsidRPr="002A6196">
        <w:rPr>
          <w:rStyle w:val="StyleUnderline"/>
          <w:highlight w:val="green"/>
        </w:rPr>
        <w:t>five years</w:t>
      </w:r>
      <w:r w:rsidRPr="005629B9">
        <w:rPr>
          <w:rStyle w:val="StyleUnderline"/>
        </w:rPr>
        <w:t xml:space="preserve"> of</w:t>
      </w:r>
      <w:r w:rsidRPr="005629B9">
        <w:rPr>
          <w:sz w:val="16"/>
        </w:rPr>
        <w:t xml:space="preserve"> World </w:t>
      </w:r>
      <w:r w:rsidRPr="005629B9">
        <w:rPr>
          <w:rStyle w:val="StyleUnderline"/>
        </w:rPr>
        <w:t>War</w:t>
      </w:r>
      <w:r w:rsidRPr="005629B9">
        <w:rPr>
          <w:sz w:val="16"/>
        </w:rPr>
        <w:t xml:space="preserve"> II </w:t>
      </w:r>
      <w:r w:rsidRPr="002A6196">
        <w:rPr>
          <w:rStyle w:val="StyleUnderline"/>
          <w:highlight w:val="green"/>
        </w:rPr>
        <w:t xml:space="preserve">are </w:t>
      </w:r>
      <w:r w:rsidRPr="002A6196">
        <w:rPr>
          <w:rStyle w:val="Emphasis"/>
          <w:highlight w:val="green"/>
        </w:rPr>
        <w:t>incomparable</w:t>
      </w:r>
      <w:r w:rsidRPr="005629B9">
        <w:rPr>
          <w:sz w:val="16"/>
        </w:rPr>
        <w:t xml:space="preserve">. Even if the nuclear exchange had begun with the population’s vote (itself an impossible proposition), it would even then only be the same as World War II if </w:t>
      </w:r>
      <w:r w:rsidRPr="005629B9">
        <w:rPr>
          <w:rStyle w:val="StyleUnderline"/>
        </w:rPr>
        <w:t xml:space="preserve">in World </w:t>
      </w:r>
      <w:r w:rsidRPr="002A6196">
        <w:rPr>
          <w:rStyle w:val="StyleUnderline"/>
          <w:highlight w:val="green"/>
        </w:rPr>
        <w:t>War</w:t>
      </w:r>
      <w:r w:rsidRPr="005629B9">
        <w:rPr>
          <w:rStyle w:val="StyleUnderline"/>
        </w:rPr>
        <w:t xml:space="preserve"> II</w:t>
      </w:r>
      <w:r w:rsidRPr="005629B9">
        <w:rPr>
          <w:sz w:val="16"/>
        </w:rPr>
        <w:t xml:space="preserve"> the disputing governments and populations had been given a chance to say “yes” or “no” on a single day in 1939, and were not again given the option of saying “yes” or “no” until one day in 1945. Instead, </w:t>
      </w:r>
      <w:r w:rsidRPr="002A6196">
        <w:rPr>
          <w:rStyle w:val="StyleUnderline"/>
          <w:highlight w:val="green"/>
        </w:rPr>
        <w:t>week by week</w:t>
      </w:r>
      <w:r w:rsidRPr="005629B9">
        <w:rPr>
          <w:rStyle w:val="StyleUnderline"/>
        </w:rPr>
        <w:t xml:space="preserve"> over three hundred weeks</w:t>
      </w:r>
      <w:r w:rsidRPr="005629B9">
        <w:rPr>
          <w:sz w:val="16"/>
        </w:rPr>
        <w:t xml:space="preserve">, day by day over almost two thousand days, </w:t>
      </w:r>
      <w:r w:rsidRPr="002A6196">
        <w:rPr>
          <w:rStyle w:val="StyleUnderline"/>
          <w:highlight w:val="green"/>
        </w:rPr>
        <w:t xml:space="preserve">the collective populations </w:t>
      </w:r>
      <w:r w:rsidRPr="002A6196">
        <w:rPr>
          <w:rStyle w:val="Emphasis"/>
          <w:highlight w:val="green"/>
        </w:rPr>
        <w:t>renewed their consent</w:t>
      </w:r>
      <w:r w:rsidRPr="002A6196">
        <w:rPr>
          <w:rStyle w:val="StyleUnderline"/>
          <w:highlight w:val="green"/>
        </w:rPr>
        <w:t xml:space="preserve"> to be more greatly injured</w:t>
      </w:r>
      <w:r w:rsidRPr="005629B9">
        <w:rPr>
          <w:sz w:val="16"/>
        </w:rPr>
        <w:t xml:space="preserve"> (as in other wars—Korea, Vietnam, Falkland Islands—the national participants have consented to a however terrible, much smaller level of injury). </w:t>
      </w:r>
      <w:r w:rsidRPr="002A6196">
        <w:rPr>
          <w:rStyle w:val="StyleUnderline"/>
          <w:highlight w:val="green"/>
        </w:rPr>
        <w:t>Because</w:t>
      </w:r>
      <w:r w:rsidRPr="005629B9">
        <w:rPr>
          <w:rStyle w:val="StyleUnderline"/>
        </w:rPr>
        <w:t xml:space="preserve"> in </w:t>
      </w:r>
      <w:r w:rsidRPr="002A6196">
        <w:rPr>
          <w:rStyle w:val="StyleUnderline"/>
          <w:highlight w:val="green"/>
        </w:rPr>
        <w:t>nuclear war</w:t>
      </w:r>
      <w:r w:rsidRPr="005629B9">
        <w:rPr>
          <w:rStyle w:val="StyleUnderline"/>
        </w:rPr>
        <w:t xml:space="preserve"> the </w:t>
      </w:r>
      <w:r w:rsidRPr="002A6196">
        <w:rPr>
          <w:rStyle w:val="StyleUnderline"/>
          <w:highlight w:val="green"/>
        </w:rPr>
        <w:t>collective casualties</w:t>
      </w:r>
      <w:r w:rsidRPr="005629B9">
        <w:rPr>
          <w:rStyle w:val="StyleUnderline"/>
        </w:rPr>
        <w:t xml:space="preserve"> </w:t>
      </w:r>
      <w:r w:rsidRPr="002A6196">
        <w:rPr>
          <w:rStyle w:val="StyleUnderline"/>
          <w:highlight w:val="green"/>
        </w:rPr>
        <w:t>occur</w:t>
      </w:r>
      <w:r w:rsidRPr="005629B9">
        <w:rPr>
          <w:rStyle w:val="StyleUnderline"/>
        </w:rPr>
        <w:t xml:space="preserve"> almost </w:t>
      </w:r>
      <w:r w:rsidRPr="002A6196">
        <w:rPr>
          <w:rStyle w:val="StyleUnderline"/>
          <w:highlight w:val="green"/>
        </w:rPr>
        <w:t>simultaneously</w:t>
      </w:r>
      <w:r w:rsidRPr="005629B9">
        <w:rPr>
          <w:rStyle w:val="StyleUnderline"/>
        </w:rPr>
        <w:t xml:space="preserve">, </w:t>
      </w:r>
      <w:r w:rsidRPr="002A6196">
        <w:rPr>
          <w:rStyle w:val="StyleUnderline"/>
          <w:highlight w:val="green"/>
        </w:rPr>
        <w:t>the injured populations do not have the power to authorize the degree and level of</w:t>
      </w:r>
      <w:r w:rsidRPr="005629B9">
        <w:rPr>
          <w:rStyle w:val="StyleUnderline"/>
        </w:rPr>
        <w:t xml:space="preserve"> </w:t>
      </w:r>
      <w:r w:rsidRPr="002A6196">
        <w:rPr>
          <w:rStyle w:val="StyleUnderline"/>
          <w:highlight w:val="green"/>
        </w:rPr>
        <w:t>injury</w:t>
      </w:r>
      <w:r w:rsidRPr="005629B9">
        <w:rPr>
          <w:sz w:val="16"/>
        </w:rPr>
        <w:t xml:space="preserve">: if in the moment the missile strikes a four-mile radius of a given city, </w:t>
      </w:r>
      <w:r w:rsidRPr="005629B9">
        <w:rPr>
          <w:rStyle w:val="StyleUnderline"/>
        </w:rPr>
        <w:t>the words “We surrender</w:t>
      </w:r>
      <w:r w:rsidRPr="005629B9">
        <w:rPr>
          <w:sz w:val="16"/>
        </w:rPr>
        <w:t xml:space="preserve">” are spoken, they </w:t>
      </w:r>
      <w:r w:rsidRPr="005629B9">
        <w:rPr>
          <w:rStyle w:val="StyleUnderline"/>
        </w:rPr>
        <w:t>will not stop the blast</w:t>
      </w:r>
      <w:r w:rsidRPr="005629B9">
        <w:rPr>
          <w:sz w:val="16"/>
        </w:rPr>
        <w:t xml:space="preserve"> of heat and fire from extending out over another twenty miles; and as the range of that blast reaches that twenty-mile perimeter, the words “We surrender” will not stop the radiation in its outward movement over hundreds of miles more. Thus, just as the act of consent is </w:t>
      </w:r>
      <w:proofErr w:type="gramStart"/>
      <w:r w:rsidRPr="005629B9">
        <w:rPr>
          <w:sz w:val="16"/>
        </w:rPr>
        <w:t>built-out</w:t>
      </w:r>
      <w:proofErr w:type="gramEnd"/>
      <w:r w:rsidRPr="005629B9">
        <w:rPr>
          <w:sz w:val="16"/>
        </w:rPr>
        <w:t xml:space="preserve"> of the initial firing of the missile, so it is eliminated from the massive interior of its self-amplifying action. If there should be a nuclear war, when it is looked back upon by populations of future centuries, the differences between it and previous conventional wars will probably appear much greater to them than it does to us now. They may look back upon our present situation the way we now look back upon the slaves building the pyramids of Egypt, as </w:t>
      </w:r>
      <w:r w:rsidRPr="002A6196">
        <w:rPr>
          <w:rStyle w:val="StyleUnderline"/>
          <w:highlight w:val="green"/>
        </w:rPr>
        <w:t>a population</w:t>
      </w:r>
      <w:r w:rsidRPr="005629B9">
        <w:rPr>
          <w:rStyle w:val="StyleUnderline"/>
        </w:rPr>
        <w:t xml:space="preserve"> </w:t>
      </w:r>
      <w:r w:rsidRPr="005629B9">
        <w:rPr>
          <w:sz w:val="16"/>
          <w:szCs w:val="16"/>
        </w:rPr>
        <w:t>who have</w:t>
      </w:r>
      <w:r w:rsidRPr="005629B9">
        <w:rPr>
          <w:rStyle w:val="StyleUnderline"/>
          <w:sz w:val="16"/>
          <w:szCs w:val="16"/>
        </w:rPr>
        <w:t xml:space="preserve"> </w:t>
      </w:r>
      <w:r w:rsidRPr="002A6196">
        <w:rPr>
          <w:rStyle w:val="StyleUnderline"/>
          <w:highlight w:val="green"/>
        </w:rPr>
        <w:t>ceased to exercise political</w:t>
      </w:r>
      <w:r w:rsidRPr="005629B9">
        <w:rPr>
          <w:rStyle w:val="StyleUnderline"/>
        </w:rPr>
        <w:t xml:space="preserve"> </w:t>
      </w:r>
      <w:r w:rsidRPr="002A6196">
        <w:rPr>
          <w:rStyle w:val="StyleUnderline"/>
          <w:highlight w:val="green"/>
        </w:rPr>
        <w:t>autonomy over</w:t>
      </w:r>
      <w:r w:rsidRPr="005629B9">
        <w:rPr>
          <w:rStyle w:val="StyleUnderline"/>
        </w:rPr>
        <w:t xml:space="preserve"> </w:t>
      </w:r>
      <w:r w:rsidRPr="002A6196">
        <w:rPr>
          <w:rStyle w:val="StyleUnderline"/>
          <w:highlight w:val="green"/>
        </w:rPr>
        <w:t>their</w:t>
      </w:r>
      <w:r w:rsidRPr="005629B9">
        <w:rPr>
          <w:rStyle w:val="StyleUnderline"/>
        </w:rPr>
        <w:t xml:space="preserve"> own most intimate property, </w:t>
      </w:r>
      <w:r w:rsidRPr="00362274">
        <w:rPr>
          <w:rStyle w:val="StyleUnderline"/>
        </w:rPr>
        <w:t xml:space="preserve">the human </w:t>
      </w:r>
      <w:r w:rsidRPr="002A6196">
        <w:rPr>
          <w:rStyle w:val="StyleUnderline"/>
          <w:highlight w:val="green"/>
        </w:rPr>
        <w:t>body</w:t>
      </w:r>
      <w:r w:rsidRPr="005629B9">
        <w:rPr>
          <w:sz w:val="16"/>
        </w:rPr>
        <w:t xml:space="preserve">. Of course, the analogy is not accurate,192 for the physical distress of forced </w:t>
      </w:r>
      <w:r w:rsidRPr="005629B9">
        <w:rPr>
          <w:sz w:val="16"/>
        </w:rPr>
        <w:lastRenderedPageBreak/>
        <w:t xml:space="preserve">work in substantiation of a cultural construct like the pyramids is not the absolute surrender of physical autonomy that occurs in bodies maimed and burned in substantiation of national constructs, nor is the elimination of embodied consent occurring in the same degree in the two; for the slave still authorizes the movements of his body as he each day wakes up, walks to the pyramid, puts his hand to the stone, and begins to lift and carry. Perhaps he believes the very beautiful artifact to which he contributes his embodied labor implicitly includes him in its civilizing embrace, that he is its partial author. Perhaps instead he perceives himself as </w:t>
      </w:r>
      <w:proofErr w:type="gramStart"/>
      <w:r w:rsidRPr="005629B9">
        <w:rPr>
          <w:sz w:val="16"/>
        </w:rPr>
        <w:t>excluded, but</w:t>
      </w:r>
      <w:proofErr w:type="gramEnd"/>
      <w:r w:rsidRPr="005629B9">
        <w:rPr>
          <w:sz w:val="16"/>
        </w:rPr>
        <w:t xml:space="preserve"> chooses (along with the rest of his generation) to devote his lifetime to this aimless project rather than to the shorter </w:t>
      </w:r>
      <w:proofErr w:type="gramStart"/>
      <w:r w:rsidRPr="005629B9">
        <w:rPr>
          <w:sz w:val="16"/>
        </w:rPr>
        <w:t>life’s</w:t>
      </w:r>
      <w:proofErr w:type="gramEnd"/>
      <w:r w:rsidRPr="005629B9">
        <w:rPr>
          <w:sz w:val="16"/>
        </w:rPr>
        <w:t xml:space="preserve"> project of rebellion. Yet from </w:t>
      </w:r>
      <w:proofErr w:type="gramStart"/>
      <w:r w:rsidRPr="005629B9">
        <w:rPr>
          <w:sz w:val="16"/>
        </w:rPr>
        <w:t>a distance of many</w:t>
      </w:r>
      <w:proofErr w:type="gramEnd"/>
      <w:r w:rsidRPr="005629B9">
        <w:rPr>
          <w:sz w:val="16"/>
        </w:rPr>
        <w:t xml:space="preserve"> centuries, we often ask why they permitted it; for it is a universal fate of those from whom </w:t>
      </w:r>
      <w:r w:rsidRPr="005629B9">
        <w:rPr>
          <w:rStyle w:val="StyleUnderline"/>
        </w:rPr>
        <w:t>the power to author their own fate has been retracted</w:t>
      </w:r>
      <w:r w:rsidRPr="005629B9">
        <w:rPr>
          <w:sz w:val="16"/>
        </w:rPr>
        <w:t xml:space="preserve"> that later populations reattribute to them the power of authorship and speak of them as “permitting” it. This question is not only asked, retrospectively, of the slaves forty centuries ago, but of the concentration camp prisoners four decades ago. The same question, however unfair, will be asked of us. If there is to be an answer to those future populations, it will only be heard in the words spoken to contemporary military and political leaders, words that will have to be spoken very clearly and soon. PART TWO Making </w:t>
      </w:r>
    </w:p>
    <w:p w14:paraId="69CC1576" w14:textId="77777777" w:rsidR="006C308C" w:rsidRDefault="006C308C">
      <w:pPr>
        <w:rPr>
          <w:rFonts w:eastAsiaTheme="majorEastAsia" w:cstheme="majorBidi"/>
          <w:b/>
          <w:iCs/>
          <w:sz w:val="26"/>
        </w:rPr>
      </w:pPr>
      <w:r>
        <w:br w:type="page"/>
      </w:r>
    </w:p>
    <w:p w14:paraId="536A1387" w14:textId="27685D32" w:rsidR="001464C4" w:rsidRPr="005629B9" w:rsidRDefault="001464C4" w:rsidP="001464C4">
      <w:pPr>
        <w:pStyle w:val="Heading4"/>
      </w:pPr>
      <w:r w:rsidRPr="005629B9">
        <w:lastRenderedPageBreak/>
        <w:t>Nuclear war destroys the substantive meaning of death</w:t>
      </w:r>
    </w:p>
    <w:p w14:paraId="277C0806" w14:textId="77777777" w:rsidR="001464C4" w:rsidRPr="005629B9" w:rsidRDefault="001464C4" w:rsidP="001464C4">
      <w:r w:rsidRPr="005629B9">
        <w:rPr>
          <w:b/>
          <w:bCs/>
          <w:sz w:val="26"/>
          <w:szCs w:val="26"/>
        </w:rPr>
        <w:t>Scarry 85</w:t>
      </w:r>
      <w:r w:rsidRPr="005629B9">
        <w:t xml:space="preserve"> [Elaine Scarry, Walter M. Cabot Professor of Aesthetics and the General Theory of Value at Harvard University with a A.B. from Chatham College and a PhD from the University of Connecticut, 1985, “The Body </w:t>
      </w:r>
      <w:proofErr w:type="gramStart"/>
      <w:r w:rsidRPr="005629B9">
        <w:t>In</w:t>
      </w:r>
      <w:proofErr w:type="gramEnd"/>
      <w:r w:rsidRPr="005629B9">
        <w:t xml:space="preserve"> Pain </w:t>
      </w:r>
      <w:proofErr w:type="gramStart"/>
      <w:r w:rsidRPr="005629B9">
        <w:t>The</w:t>
      </w:r>
      <w:proofErr w:type="gramEnd"/>
      <w:r w:rsidRPr="005629B9">
        <w:t xml:space="preserve"> Making </w:t>
      </w:r>
      <w:proofErr w:type="gramStart"/>
      <w:r w:rsidRPr="005629B9">
        <w:t>And</w:t>
      </w:r>
      <w:proofErr w:type="gramEnd"/>
      <w:r w:rsidRPr="005629B9">
        <w:t xml:space="preserve"> Unmaking </w:t>
      </w:r>
      <w:proofErr w:type="gramStart"/>
      <w:r w:rsidRPr="005629B9">
        <w:t>Of</w:t>
      </w:r>
      <w:proofErr w:type="gramEnd"/>
      <w:r w:rsidRPr="005629B9">
        <w:t xml:space="preserve"> </w:t>
      </w:r>
      <w:proofErr w:type="gramStart"/>
      <w:r w:rsidRPr="005629B9">
        <w:t>The</w:t>
      </w:r>
      <w:proofErr w:type="gramEnd"/>
      <w:r w:rsidRPr="005629B9">
        <w:t xml:space="preserve"> World,” Oxford University Press, https://global.oup.com/academic/product/the-body-in-pain-9780195049961]/Kankee</w:t>
      </w:r>
    </w:p>
    <w:p w14:paraId="5C4C89D2" w14:textId="77777777" w:rsidR="001464C4" w:rsidRPr="005629B9" w:rsidRDefault="001464C4" w:rsidP="001464C4">
      <w:pPr>
        <w:rPr>
          <w:sz w:val="16"/>
        </w:rPr>
      </w:pPr>
      <w:r w:rsidRPr="005629B9">
        <w:rPr>
          <w:sz w:val="16"/>
        </w:rPr>
        <w:t xml:space="preserve">Thus, the difference between the two models is this: in one the belief belongs to the person whose body is used in its confirmation; in the other, the belief belongs to a person other than the person whose body is used to confirm it. It is perhaps unfortunate that so overwhelming a difference is stateable in a single sentence, for the fragility and brevity of utterance cannot accommodate the magnitude of the difference it attempts to articulate: the sentence starts and stops, is spoken, and then is over. Its significance may be held or lost, may be sustained or may, like the sentence itself, slip from view. Part of the difficulty in holding visible its significance arises from the fact that although the twentieth century has engaged in constant acts of invention to a degree never occurring in the world before, and although it has also been preoccupied with identifying the presence of the human hand in constructs that were not always in earlier centuries recognized as human creations (not only is God a fiction, and law a fiction, but childhood is a fiction,181 sexuality is a fiction,182 even “wilderness” has been persuasively identified as an invented construct183), very little inquiry into the nature of fictions has actually occurred, and thus creation—which will eventually come to be understood as having moral and ethical import at least as great as what in earlier centuries was ever perceived to be entailed in questions of “truth”—is at present barely understood in even its most elementary forms. When one day the nature of human creation is fully unfolded, a new language will accommodate a long’ array of distinctions that are now nearly invisible, and that only begin with the profound difference between a creation and a lie, between a fiction and a fraud.184 It will be clear that creation is not a unitary event but entails various temporal stages of a realization process, and that new problems arise at each successive stage; it will be clear that the moral and aesthetic value of a given creation does not just depend on the content of the fiction but on the nature of the substantiation used in its confirmation in the transitional period when it is between the states of having been already made-up and not yet made- real; and far, far back in the most atavistic form of substantiation that entails the use of the injured human body, it will become strikingly clear that the most fundamental relation between body and belief turns on the question of whether a person uses his own body in confirmation of a symbolic displacement of that body, or instead uses the body of someone outside the benefits of the invented construct in the confirmation process. Though this distinction will be clearer later, it is needed here now; for torture and war, so deeply alike, are at last different in this critical element. If each requires the most atavistic form of the reality-conferring process, in the one it is the nonbeliever’s body and in the other the believer’s body that is enlisted into the crisis of substantiation. The distinction also makes it possible to recognize the size of the moral chasm that separates conventional war and nuclear war. Up to this point, the two have been spoken of as one (and the inclusive term “war” used) because the structural attributes— reciprocal activity of injuring to produce a nonreciprocal outcome abided-by by all because of the reality-confirming power of injured bodies185—were equally characteristic of each. But now an overwhelming structural difference must be attended </w:t>
      </w:r>
      <w:proofErr w:type="gramStart"/>
      <w:r w:rsidRPr="005629B9">
        <w:rPr>
          <w:sz w:val="16"/>
        </w:rPr>
        <w:t>to:</w:t>
      </w:r>
      <w:proofErr w:type="gramEnd"/>
      <w:r w:rsidRPr="005629B9">
        <w:rPr>
          <w:sz w:val="16"/>
        </w:rPr>
        <w:t xml:space="preserve"> in conventional war the beliefs substantiated by injuries belong to those who are injured, while </w:t>
      </w:r>
      <w:r w:rsidRPr="002A6196">
        <w:rPr>
          <w:rStyle w:val="StyleUnderline"/>
          <w:highlight w:val="green"/>
        </w:rPr>
        <w:t>in</w:t>
      </w:r>
      <w:r w:rsidRPr="002A6196">
        <w:rPr>
          <w:sz w:val="16"/>
          <w:highlight w:val="green"/>
        </w:rPr>
        <w:t xml:space="preserve"> </w:t>
      </w:r>
      <w:r w:rsidRPr="002A6196">
        <w:rPr>
          <w:rStyle w:val="StyleUnderline"/>
          <w:highlight w:val="green"/>
        </w:rPr>
        <w:t>nuclear war</w:t>
      </w:r>
      <w:r w:rsidRPr="005629B9">
        <w:rPr>
          <w:rStyle w:val="StyleUnderline"/>
        </w:rPr>
        <w:t xml:space="preserve"> the </w:t>
      </w:r>
      <w:r w:rsidRPr="002A6196">
        <w:rPr>
          <w:rStyle w:val="StyleUnderline"/>
          <w:highlight w:val="green"/>
        </w:rPr>
        <w:t xml:space="preserve">beliefs do not belong to </w:t>
      </w:r>
      <w:r w:rsidRPr="005629B9">
        <w:rPr>
          <w:rStyle w:val="StyleUnderline"/>
        </w:rPr>
        <w:t xml:space="preserve">those whose </w:t>
      </w:r>
      <w:r w:rsidRPr="002A6196">
        <w:rPr>
          <w:rStyle w:val="StyleUnderline"/>
          <w:highlight w:val="green"/>
        </w:rPr>
        <w:t>bodies</w:t>
      </w:r>
      <w:r w:rsidRPr="005629B9">
        <w:rPr>
          <w:rStyle w:val="StyleUnderline"/>
        </w:rPr>
        <w:t xml:space="preserve"> have been </w:t>
      </w:r>
      <w:r w:rsidRPr="002A6196">
        <w:rPr>
          <w:rStyle w:val="StyleUnderline"/>
          <w:highlight w:val="green"/>
        </w:rPr>
        <w:t xml:space="preserve">used to substantiate </w:t>
      </w:r>
      <w:r w:rsidRPr="005629B9">
        <w:rPr>
          <w:rStyle w:val="StyleUnderline"/>
        </w:rPr>
        <w:t xml:space="preserve">the </w:t>
      </w:r>
      <w:proofErr w:type="gramStart"/>
      <w:r w:rsidRPr="002A6196">
        <w:rPr>
          <w:rStyle w:val="StyleUnderline"/>
          <w:highlight w:val="green"/>
        </w:rPr>
        <w:t>constructs</w:t>
      </w:r>
      <w:proofErr w:type="gramEnd"/>
      <w:r w:rsidRPr="005629B9">
        <w:rPr>
          <w:sz w:val="16"/>
        </w:rPr>
        <w:t xml:space="preserve">. That is, </w:t>
      </w:r>
      <w:r w:rsidRPr="002A6196">
        <w:rPr>
          <w:rStyle w:val="StyleUnderline"/>
          <w:highlight w:val="green"/>
        </w:rPr>
        <w:t>the</w:t>
      </w:r>
      <w:r w:rsidRPr="005629B9">
        <w:rPr>
          <w:sz w:val="16"/>
        </w:rPr>
        <w:t xml:space="preserve"> very </w:t>
      </w:r>
      <w:r w:rsidRPr="005629B9">
        <w:rPr>
          <w:rStyle w:val="StyleUnderline"/>
        </w:rPr>
        <w:t xml:space="preserve">nature of the </w:t>
      </w:r>
      <w:r w:rsidRPr="002A6196">
        <w:rPr>
          <w:rStyle w:val="StyleUnderline"/>
          <w:highlight w:val="green"/>
        </w:rPr>
        <w:t>weapon eliminates the possibility</w:t>
      </w:r>
      <w:r w:rsidRPr="005629B9">
        <w:rPr>
          <w:rStyle w:val="StyleUnderline"/>
        </w:rPr>
        <w:t xml:space="preserve"> that </w:t>
      </w:r>
      <w:r w:rsidRPr="002A6196">
        <w:rPr>
          <w:rStyle w:val="StyleUnderline"/>
          <w:highlight w:val="green"/>
        </w:rPr>
        <w:t>those injured</w:t>
      </w:r>
      <w:r w:rsidRPr="005629B9">
        <w:rPr>
          <w:rStyle w:val="StyleUnderline"/>
        </w:rPr>
        <w:t xml:space="preserve"> can have </w:t>
      </w:r>
      <w:r w:rsidRPr="002A6196">
        <w:rPr>
          <w:rStyle w:val="StyleUnderline"/>
          <w:highlight w:val="green"/>
        </w:rPr>
        <w:t>consent</w:t>
      </w:r>
      <w:r w:rsidRPr="005629B9">
        <w:rPr>
          <w:rStyle w:val="StyleUnderline"/>
        </w:rPr>
        <w:t xml:space="preserve">ed </w:t>
      </w:r>
      <w:r w:rsidRPr="002A6196">
        <w:rPr>
          <w:rStyle w:val="StyleUnderline"/>
          <w:highlight w:val="green"/>
        </w:rPr>
        <w:t>to contribute</w:t>
      </w:r>
      <w:r w:rsidRPr="005629B9">
        <w:rPr>
          <w:rStyle w:val="StyleUnderline"/>
        </w:rPr>
        <w:t xml:space="preserve"> their bodies </w:t>
      </w:r>
      <w:r w:rsidRPr="002A6196">
        <w:rPr>
          <w:rStyle w:val="StyleUnderline"/>
          <w:highlight w:val="green"/>
        </w:rPr>
        <w:t>to</w:t>
      </w:r>
      <w:r w:rsidRPr="005629B9">
        <w:rPr>
          <w:rStyle w:val="StyleUnderline"/>
        </w:rPr>
        <w:t xml:space="preserve"> the </w:t>
      </w:r>
      <w:r w:rsidRPr="002A6196">
        <w:rPr>
          <w:rStyle w:val="StyleUnderline"/>
          <w:highlight w:val="green"/>
        </w:rPr>
        <w:t>substantiation</w:t>
      </w:r>
      <w:r w:rsidRPr="005629B9">
        <w:rPr>
          <w:rStyle w:val="StyleUnderline"/>
        </w:rPr>
        <w:t xml:space="preserve"> process; </w:t>
      </w:r>
      <w:r w:rsidRPr="002A6196">
        <w:rPr>
          <w:rStyle w:val="StyleUnderline"/>
          <w:highlight w:val="green"/>
        </w:rPr>
        <w:t>they do not have the option of deciding whether</w:t>
      </w:r>
      <w:r w:rsidRPr="005629B9">
        <w:rPr>
          <w:rStyle w:val="StyleUnderline"/>
        </w:rPr>
        <w:t xml:space="preserve"> the disadvantages of physical suffering and the advantages of the beliefs to be confirmed exist in such a ratio that </w:t>
      </w:r>
      <w:r w:rsidRPr="002A6196">
        <w:rPr>
          <w:rStyle w:val="StyleUnderline"/>
          <w:highlight w:val="green"/>
        </w:rPr>
        <w:t>a war should be fought</w:t>
      </w:r>
      <w:r w:rsidRPr="005629B9">
        <w:rPr>
          <w:sz w:val="16"/>
        </w:rPr>
        <w:t xml:space="preserve"> (that the aversiveness of the pain is less than the benefits to be derived from the constructs) or instead should not be fought (that the aversiveness of the pain is greater than the benefits to be derived from the disputed constructs). </w:t>
      </w:r>
      <w:r w:rsidRPr="005629B9">
        <w:rPr>
          <w:rStyle w:val="StyleUnderline"/>
        </w:rPr>
        <w:t>Because</w:t>
      </w:r>
      <w:r w:rsidRPr="005629B9">
        <w:rPr>
          <w:sz w:val="16"/>
        </w:rPr>
        <w:t xml:space="preserve"> the </w:t>
      </w:r>
      <w:r w:rsidRPr="005629B9">
        <w:rPr>
          <w:rStyle w:val="StyleUnderline"/>
        </w:rPr>
        <w:t>populations</w:t>
      </w:r>
      <w:r w:rsidRPr="005629B9">
        <w:rPr>
          <w:sz w:val="16"/>
        </w:rPr>
        <w:t xml:space="preserve"> of </w:t>
      </w:r>
      <w:proofErr w:type="gramStart"/>
      <w:r w:rsidRPr="005629B9">
        <w:rPr>
          <w:sz w:val="16"/>
        </w:rPr>
        <w:t>the disputing</w:t>
      </w:r>
      <w:proofErr w:type="gramEnd"/>
      <w:r w:rsidRPr="005629B9">
        <w:rPr>
          <w:sz w:val="16"/>
        </w:rPr>
        <w:t xml:space="preserve"> countries </w:t>
      </w:r>
      <w:r w:rsidRPr="005629B9">
        <w:rPr>
          <w:rStyle w:val="StyleUnderline"/>
        </w:rPr>
        <w:t xml:space="preserve">cannot be consulted </w:t>
      </w:r>
      <w:r w:rsidRPr="005629B9">
        <w:rPr>
          <w:sz w:val="16"/>
        </w:rPr>
        <w:t xml:space="preserve">when the moment comes to fire the missiles, </w:t>
      </w:r>
      <w:r w:rsidRPr="002A6196">
        <w:rPr>
          <w:rStyle w:val="StyleUnderline"/>
          <w:highlight w:val="green"/>
        </w:rPr>
        <w:t>nuclear war</w:t>
      </w:r>
      <w:r w:rsidRPr="005629B9">
        <w:rPr>
          <w:rStyle w:val="StyleUnderline"/>
        </w:rPr>
        <w:t xml:space="preserve"> </w:t>
      </w:r>
      <w:r w:rsidRPr="005629B9">
        <w:rPr>
          <w:sz w:val="16"/>
        </w:rPr>
        <w:t xml:space="preserve">has all the scale of conventional war (rather than the two-person structure of torture) but </w:t>
      </w:r>
      <w:r w:rsidRPr="002A6196">
        <w:rPr>
          <w:rStyle w:val="StyleUnderline"/>
          <w:highlight w:val="green"/>
        </w:rPr>
        <w:t>conforms</w:t>
      </w:r>
      <w:r w:rsidRPr="005629B9">
        <w:rPr>
          <w:rStyle w:val="StyleUnderline"/>
        </w:rPr>
        <w:t xml:space="preserve"> in all its new massiveness </w:t>
      </w:r>
      <w:r w:rsidRPr="002A6196">
        <w:rPr>
          <w:rStyle w:val="StyleUnderline"/>
          <w:highlight w:val="green"/>
        </w:rPr>
        <w:t>to</w:t>
      </w:r>
      <w:r w:rsidRPr="005629B9">
        <w:rPr>
          <w:rStyle w:val="StyleUnderline"/>
        </w:rPr>
        <w:t xml:space="preserve"> the model of </w:t>
      </w:r>
      <w:r w:rsidRPr="002A6196">
        <w:rPr>
          <w:rStyle w:val="Emphasis"/>
          <w:highlight w:val="green"/>
        </w:rPr>
        <w:t>torture</w:t>
      </w:r>
      <w:r w:rsidRPr="002A6196">
        <w:rPr>
          <w:rStyle w:val="StyleUnderline"/>
          <w:highlight w:val="green"/>
        </w:rPr>
        <w:t xml:space="preserve"> rather</w:t>
      </w:r>
      <w:r w:rsidRPr="005629B9">
        <w:rPr>
          <w:rStyle w:val="StyleUnderline"/>
        </w:rPr>
        <w:t xml:space="preserve"> </w:t>
      </w:r>
      <w:r w:rsidRPr="002A6196">
        <w:rPr>
          <w:rStyle w:val="StyleUnderline"/>
          <w:highlight w:val="green"/>
        </w:rPr>
        <w:t>than</w:t>
      </w:r>
      <w:r w:rsidRPr="005629B9">
        <w:rPr>
          <w:rStyle w:val="StyleUnderline"/>
        </w:rPr>
        <w:t xml:space="preserve"> that of </w:t>
      </w:r>
      <w:r w:rsidRPr="002A6196">
        <w:rPr>
          <w:rStyle w:val="StyleUnderline"/>
          <w:highlight w:val="green"/>
        </w:rPr>
        <w:t>conventional war.</w:t>
      </w:r>
      <w:r w:rsidRPr="005629B9">
        <w:rPr>
          <w:rStyle w:val="StyleUnderline"/>
        </w:rPr>
        <w:t xml:space="preserve"> </w:t>
      </w:r>
      <w:r w:rsidRPr="005629B9">
        <w:rPr>
          <w:sz w:val="16"/>
        </w:rPr>
        <w:t xml:space="preserve">Revolutions in the technology of weapons have always tended to modulate the degree of participation of the combatants. When, for example, in Stendhal’s The Charterhouse of Parma, the young hero, Fabrizio, first wanders onto the Napoleonic battlefield, an old </w:t>
      </w:r>
      <w:proofErr w:type="spellStart"/>
      <w:r w:rsidRPr="005629B9">
        <w:rPr>
          <w:sz w:val="16"/>
        </w:rPr>
        <w:t>vivandière</w:t>
      </w:r>
      <w:proofErr w:type="spellEnd"/>
      <w:r w:rsidRPr="005629B9">
        <w:rPr>
          <w:sz w:val="16"/>
        </w:rPr>
        <w:t xml:space="preserve"> warns him, “Your grip isn’t strong enough yet for the saber fighting that will go on today. If you had a musket I wouldn’t say anything, because you could fire your bullet as well as anyone else.”186 </w:t>
      </w:r>
      <w:r w:rsidRPr="002A6196">
        <w:rPr>
          <w:rStyle w:val="StyleUnderline"/>
          <w:highlight w:val="green"/>
        </w:rPr>
        <w:t>The old</w:t>
      </w:r>
      <w:r w:rsidRPr="005629B9">
        <w:rPr>
          <w:sz w:val="16"/>
        </w:rPr>
        <w:t xml:space="preserve"> woman recognizes that one kind of </w:t>
      </w:r>
      <w:r w:rsidRPr="002A6196">
        <w:rPr>
          <w:rStyle w:val="StyleUnderline"/>
          <w:highlight w:val="green"/>
        </w:rPr>
        <w:t>weapon</w:t>
      </w:r>
      <w:r w:rsidRPr="002A6196">
        <w:rPr>
          <w:sz w:val="16"/>
          <w:highlight w:val="green"/>
        </w:rPr>
        <w:t xml:space="preserve"> </w:t>
      </w:r>
      <w:r w:rsidRPr="002A6196">
        <w:rPr>
          <w:rStyle w:val="StyleUnderline"/>
          <w:highlight w:val="green"/>
        </w:rPr>
        <w:t>requires</w:t>
      </w:r>
      <w:r w:rsidRPr="005629B9">
        <w:rPr>
          <w:sz w:val="16"/>
        </w:rPr>
        <w:t xml:space="preserve"> years of practice—years devoted to </w:t>
      </w:r>
      <w:r w:rsidRPr="002A6196">
        <w:rPr>
          <w:rStyle w:val="StyleUnderline"/>
          <w:highlight w:val="green"/>
        </w:rPr>
        <w:t>anticipatory participation before</w:t>
      </w:r>
      <w:r w:rsidRPr="005629B9">
        <w:rPr>
          <w:sz w:val="16"/>
        </w:rPr>
        <w:t xml:space="preserve"> the actual participation begins—while the other makes it possible to begin the act of participation, to enter the process of </w:t>
      </w:r>
      <w:r w:rsidRPr="002A6196">
        <w:rPr>
          <w:rStyle w:val="StyleUnderline"/>
          <w:highlight w:val="green"/>
        </w:rPr>
        <w:t>substantiation</w:t>
      </w:r>
      <w:r w:rsidRPr="005629B9">
        <w:rPr>
          <w:sz w:val="16"/>
        </w:rPr>
        <w:t xml:space="preserve">, beginning on the day when the war itself actually begins. </w:t>
      </w:r>
      <w:proofErr w:type="gramStart"/>
      <w:r w:rsidRPr="005629B9">
        <w:rPr>
          <w:sz w:val="16"/>
        </w:rPr>
        <w:t>Thus</w:t>
      </w:r>
      <w:proofErr w:type="gramEnd"/>
      <w:r w:rsidRPr="005629B9">
        <w:rPr>
          <w:sz w:val="16"/>
        </w:rPr>
        <w:t xml:space="preserve"> one requires a much longer and deeper level of participation than the other. The significance of this difference is widely recognized outside fiction. In his study of the arms question as it occurred in feudal Japan, Noel Perrin observes the same difference between sword and gun; the nature of the sword made it necessary for the samurai to devote their lives to attaining the skill to use it so that they would have the power to defend their beliefs when the occasion arose; they were thus shocked when the introduction of the gun made it possible for the farmer (himself unskilled in weapons) to kill as easily as the samurai could only after years of practice.187 As the result of such a technological revolution, fighting is in effect democratized, and the need for a warrior class, in this case the samurai, is eliminated. Similarly, William McNeill shows that in Europe the introduction of the crossbow eliminated the need for a class of knights.188 Later, the introduction of </w:t>
      </w:r>
      <w:r w:rsidRPr="005629B9">
        <w:rPr>
          <w:sz w:val="16"/>
        </w:rPr>
        <w:lastRenderedPageBreak/>
        <w:t xml:space="preserve">the gun would further extend the effect of the crossbow; and still later, more and more technically uniform guns would diminish the amount of practice required to shoot them, for the soldier would no longer have to learn the sighting and firing peculiarities of each weapon.189In each of these historical moments, more and more of the skill formerly required to use a weapon is built into the new weapon itself, thus increasingly freeing the participant from the amount of his life devoted to that act of participation. It can be argued190 that with these successive inventions, populations become increasingly liberated from war: rather than devoting an entire lifetime (samurai, knights) to preparation for the actual occasion on which one </w:t>
      </w:r>
      <w:proofErr w:type="gramStart"/>
      <w:r w:rsidRPr="005629B9">
        <w:rPr>
          <w:sz w:val="16"/>
        </w:rPr>
        <w:t>has to</w:t>
      </w:r>
      <w:proofErr w:type="gramEnd"/>
      <w:r w:rsidRPr="005629B9">
        <w:rPr>
          <w:sz w:val="16"/>
        </w:rPr>
        <w:t xml:space="preserve"> substantiate one’s beliefs, a person need only enter those acts when the actual crisis arises. </w:t>
      </w:r>
      <w:proofErr w:type="gramStart"/>
      <w:r w:rsidRPr="005629B9">
        <w:rPr>
          <w:sz w:val="16"/>
        </w:rPr>
        <w:t>Thus</w:t>
      </w:r>
      <w:proofErr w:type="gramEnd"/>
      <w:r w:rsidRPr="005629B9">
        <w:rPr>
          <w:sz w:val="16"/>
        </w:rPr>
        <w:t xml:space="preserve"> they are </w:t>
      </w:r>
      <w:proofErr w:type="gramStart"/>
      <w:r w:rsidRPr="005629B9">
        <w:rPr>
          <w:sz w:val="16"/>
        </w:rPr>
        <w:t>freed</w:t>
      </w:r>
      <w:proofErr w:type="gramEnd"/>
      <w:r w:rsidRPr="005629B9">
        <w:rPr>
          <w:sz w:val="16"/>
        </w:rPr>
        <w:t xml:space="preserve"> to devote themselves to world-building in the period when there is no dispute. But it should be noticed that although more and more of the injuring “skill” is becoming built into the weapon itself, thereby freeing the human body from the requirements of learning these skills, some level of skill is always needed of the body: the guns do not move on to the field of battle by themselves—each requires a human body to carry it there, aim it there, and fire it there. This minimal requirement, of course, disappears with the introduction of nuclear missiles. Nuclear arms may at first appear a radical extension of </w:t>
      </w:r>
      <w:proofErr w:type="gramStart"/>
      <w:r w:rsidRPr="005629B9">
        <w:rPr>
          <w:sz w:val="16"/>
        </w:rPr>
        <w:t>the freedom</w:t>
      </w:r>
      <w:proofErr w:type="gramEnd"/>
      <w:r w:rsidRPr="005629B9">
        <w:rPr>
          <w:sz w:val="16"/>
        </w:rPr>
        <w:t xml:space="preserve">: now the population is not only free of the constant preparation of learning how to handle the weapon, but their presence will not even be required in the weapon’s firing when the actual war begins. So completely have the formerly embodied skills of weapon use been appropriated into the interior of the weapon itself that no human skill is now required; and </w:t>
      </w:r>
      <w:r w:rsidRPr="005629B9">
        <w:rPr>
          <w:rStyle w:val="StyleUnderline"/>
        </w:rPr>
        <w:t xml:space="preserve">because the need for human skills is eliminated, the need for a human presence to fire </w:t>
      </w:r>
      <w:r w:rsidRPr="005629B9">
        <w:rPr>
          <w:sz w:val="16"/>
        </w:rPr>
        <w:t xml:space="preserve">it is eliminated; </w:t>
      </w:r>
      <w:r w:rsidRPr="005629B9">
        <w:rPr>
          <w:rStyle w:val="StyleUnderline"/>
        </w:rPr>
        <w:t>and</w:t>
      </w:r>
      <w:r w:rsidRPr="005629B9">
        <w:rPr>
          <w:sz w:val="16"/>
        </w:rPr>
        <w:t xml:space="preserve"> because the human presence is eliminated, the human act of </w:t>
      </w:r>
      <w:r w:rsidRPr="005629B9">
        <w:rPr>
          <w:rStyle w:val="StyleUnderline"/>
        </w:rPr>
        <w:t>consent is eliminated</w:t>
      </w:r>
      <w:r w:rsidRPr="005629B9">
        <w:rPr>
          <w:sz w:val="16"/>
        </w:rPr>
        <w:t xml:space="preserve">. The building-in of skill thus becomes in its most triumphant form, the building-out of consent. It is, of course, only at the “firing” end of the weapon that human presence is eliminated: their bodies’ presence at the receiving end is still very much required. That is, injury will still have the same two intended functions as it had in conventional war: it is by one side being out-injured that a winner and a loser will be arrived at; the injuries will collectively memorialize the fact that such a reciprocal activity took place and will, presumably, certify the reality of the verbal issues. </w:t>
      </w:r>
      <w:r w:rsidRPr="005629B9">
        <w:rPr>
          <w:rStyle w:val="StyleUnderline"/>
        </w:rPr>
        <w:t>All</w:t>
      </w:r>
      <w:r w:rsidRPr="005629B9">
        <w:rPr>
          <w:sz w:val="16"/>
        </w:rPr>
        <w:t xml:space="preserve"> </w:t>
      </w:r>
      <w:r w:rsidRPr="005629B9">
        <w:rPr>
          <w:rStyle w:val="StyleUnderline"/>
        </w:rPr>
        <w:t>that has changed is the</w:t>
      </w:r>
      <w:r w:rsidRPr="005629B9">
        <w:rPr>
          <w:sz w:val="16"/>
        </w:rPr>
        <w:t xml:space="preserve"> overwhelming first </w:t>
      </w:r>
      <w:r w:rsidRPr="005629B9">
        <w:rPr>
          <w:rStyle w:val="StyleUnderline"/>
        </w:rPr>
        <w:t>premise of war and the contest</w:t>
      </w:r>
      <w:r w:rsidRPr="005629B9">
        <w:rPr>
          <w:sz w:val="16"/>
        </w:rPr>
        <w:t xml:space="preserve"> </w:t>
      </w:r>
      <w:r w:rsidRPr="005629B9">
        <w:rPr>
          <w:rStyle w:val="StyleUnderline"/>
        </w:rPr>
        <w:t>structure</w:t>
      </w:r>
      <w:r w:rsidRPr="005629B9">
        <w:rPr>
          <w:sz w:val="16"/>
        </w:rPr>
        <w:t xml:space="preserve">, that the </w:t>
      </w:r>
      <w:r w:rsidRPr="005629B9">
        <w:rPr>
          <w:rStyle w:val="StyleUnderline"/>
        </w:rPr>
        <w:t>beliefs belong to a given population</w:t>
      </w:r>
      <w:r w:rsidRPr="005629B9">
        <w:rPr>
          <w:sz w:val="16"/>
        </w:rPr>
        <w:t xml:space="preserve">, that the </w:t>
      </w:r>
      <w:r w:rsidRPr="005629B9">
        <w:rPr>
          <w:rStyle w:val="StyleUnderline"/>
        </w:rPr>
        <w:t xml:space="preserve">bodies used to substantiate the beliefs belong to a given population, and </w:t>
      </w:r>
      <w:r w:rsidRPr="005629B9">
        <w:rPr>
          <w:sz w:val="16"/>
        </w:rPr>
        <w:t xml:space="preserve">that </w:t>
      </w:r>
      <w:r w:rsidRPr="005629B9">
        <w:rPr>
          <w:rStyle w:val="StyleUnderline"/>
        </w:rPr>
        <w:t>this</w:t>
      </w:r>
      <w:r w:rsidRPr="005629B9">
        <w:rPr>
          <w:sz w:val="16"/>
        </w:rPr>
        <w:t xml:space="preserve"> most extreme </w:t>
      </w:r>
      <w:r w:rsidRPr="002A6196">
        <w:rPr>
          <w:rStyle w:val="StyleUnderline"/>
          <w:highlight w:val="green"/>
        </w:rPr>
        <w:t>use of</w:t>
      </w:r>
      <w:r w:rsidRPr="005629B9">
        <w:rPr>
          <w:sz w:val="16"/>
        </w:rPr>
        <w:t xml:space="preserve"> sentient </w:t>
      </w:r>
      <w:r w:rsidRPr="002A6196">
        <w:rPr>
          <w:rStyle w:val="StyleUnderline"/>
          <w:highlight w:val="green"/>
        </w:rPr>
        <w:t>tissue can only be sanctioned by those to whom the tissue belongs</w:t>
      </w:r>
      <w:r w:rsidRPr="005629B9">
        <w:rPr>
          <w:rStyle w:val="StyleUnderline"/>
        </w:rPr>
        <w:t>.</w:t>
      </w:r>
      <w:r w:rsidRPr="005629B9">
        <w:rPr>
          <w:sz w:val="16"/>
        </w:rPr>
        <w:t xml:space="preserve">191 Although the vocabulary of “consent” has its most recent and thus most familiar elaboration in the concept of democracy, it is much older than democracy; </w:t>
      </w:r>
      <w:r w:rsidRPr="005629B9">
        <w:rPr>
          <w:rStyle w:val="StyleUnderline"/>
        </w:rPr>
        <w:t>what is deconstructed</w:t>
      </w:r>
      <w:r w:rsidRPr="005629B9">
        <w:rPr>
          <w:sz w:val="16"/>
        </w:rPr>
        <w:t xml:space="preserve"> in torture and </w:t>
      </w:r>
      <w:r w:rsidRPr="005629B9">
        <w:rPr>
          <w:rStyle w:val="StyleUnderline"/>
        </w:rPr>
        <w:t>in nuclear war is</w:t>
      </w:r>
      <w:r w:rsidRPr="005629B9">
        <w:rPr>
          <w:sz w:val="16"/>
        </w:rPr>
        <w:t xml:space="preserve"> not just the democratic impulse but </w:t>
      </w:r>
      <w:r w:rsidRPr="005629B9">
        <w:rPr>
          <w:rStyle w:val="StyleUnderline"/>
        </w:rPr>
        <w:t>the basic impulse of civilization, the fundamental integrity of the relation between body and belief present in the infancy of symbolic thought</w:t>
      </w:r>
      <w:r w:rsidRPr="005629B9">
        <w:rPr>
          <w:sz w:val="16"/>
        </w:rPr>
        <w:t xml:space="preserve">. It may be that the elimination of this first premise from war will carry with it the elimination of the second function of the injuries: although nuclear war will bring about an unprecedented level of injury, </w:t>
      </w:r>
      <w:r w:rsidRPr="005629B9">
        <w:rPr>
          <w:rStyle w:val="StyleUnderline"/>
        </w:rPr>
        <w:t>the injuries</w:t>
      </w:r>
      <w:r w:rsidRPr="005629B9">
        <w:rPr>
          <w:sz w:val="16"/>
        </w:rPr>
        <w:t xml:space="preserve"> may not in the end work to produce an abiding outcome, since they will </w:t>
      </w:r>
      <w:r w:rsidRPr="005629B9">
        <w:rPr>
          <w:rStyle w:val="StyleUnderline"/>
        </w:rPr>
        <w:t>memorialize that a contest took place, but not one willfully entered into</w:t>
      </w:r>
      <w:r w:rsidRPr="005629B9">
        <w:rPr>
          <w:sz w:val="16"/>
        </w:rPr>
        <w:t xml:space="preserve">. The injuries may be experienced by the populations as something “done to” them by two governments, and those two governments may be disavowed. What is remembered in the body is well remembered, and that </w:t>
      </w:r>
      <w:r w:rsidRPr="005629B9">
        <w:rPr>
          <w:rStyle w:val="StyleUnderline"/>
        </w:rPr>
        <w:t>no consent was given in this massive sentient alteration</w:t>
      </w:r>
      <w:r w:rsidRPr="005629B9">
        <w:rPr>
          <w:sz w:val="16"/>
        </w:rPr>
        <w:t xml:space="preserve"> is likely to be part of what is remembered. </w:t>
      </w:r>
      <w:proofErr w:type="gramStart"/>
      <w:r w:rsidRPr="005629B9">
        <w:rPr>
          <w:sz w:val="16"/>
        </w:rPr>
        <w:t>Thus</w:t>
      </w:r>
      <w:proofErr w:type="gramEnd"/>
      <w:r w:rsidRPr="005629B9">
        <w:rPr>
          <w:sz w:val="16"/>
        </w:rPr>
        <w:t xml:space="preserve"> it is possible that rather than an acceptance of outcome </w:t>
      </w:r>
      <w:r w:rsidRPr="005629B9">
        <w:rPr>
          <w:rStyle w:val="StyleUnderline"/>
        </w:rPr>
        <w:t>there would instead be an indifference to outcome and a rebellion against the existing governments</w:t>
      </w:r>
      <w:r w:rsidRPr="005629B9">
        <w:rPr>
          <w:sz w:val="16"/>
        </w:rPr>
        <w:t xml:space="preserve">; of course, if such a disavowal is to occur, it would be preferable that it occur before the weapons were used. It might be argued that even in conventional war, the “agents” of the war are the “kings and cabinets,” rather than the populations, of the disputing countries: Rousseau, for example, is one of many who have argued this; and the existence of compulsory “draft” has been interpreted as eliminating the act of </w:t>
      </w:r>
      <w:r w:rsidRPr="005629B9">
        <w:rPr>
          <w:rStyle w:val="StyleUnderline"/>
        </w:rPr>
        <w:t>willed</w:t>
      </w:r>
      <w:r w:rsidRPr="005629B9">
        <w:rPr>
          <w:sz w:val="16"/>
        </w:rPr>
        <w:t xml:space="preserve"> </w:t>
      </w:r>
      <w:r w:rsidRPr="005629B9">
        <w:rPr>
          <w:rStyle w:val="StyleUnderline"/>
        </w:rPr>
        <w:t>participation</w:t>
      </w:r>
      <w:r w:rsidRPr="005629B9">
        <w:rPr>
          <w:sz w:val="16"/>
        </w:rPr>
        <w:t xml:space="preserve">. By comparison </w:t>
      </w:r>
      <w:r w:rsidRPr="005629B9">
        <w:rPr>
          <w:rStyle w:val="StyleUnderline"/>
        </w:rPr>
        <w:t>with nuclear war</w:t>
      </w:r>
      <w:r w:rsidRPr="005629B9">
        <w:rPr>
          <w:sz w:val="16"/>
        </w:rPr>
        <w:t xml:space="preserve">, however, this assertion </w:t>
      </w:r>
      <w:r w:rsidRPr="005629B9">
        <w:rPr>
          <w:rStyle w:val="StyleUnderline"/>
        </w:rPr>
        <w:t>is</w:t>
      </w:r>
      <w:r w:rsidRPr="005629B9">
        <w:rPr>
          <w:sz w:val="16"/>
        </w:rPr>
        <w:t xml:space="preserve"> simply </w:t>
      </w:r>
      <w:r w:rsidRPr="005629B9">
        <w:rPr>
          <w:rStyle w:val="StyleUnderline"/>
        </w:rPr>
        <w:t>untrue</w:t>
      </w:r>
      <w:r w:rsidRPr="005629B9">
        <w:rPr>
          <w:sz w:val="16"/>
        </w:rPr>
        <w:t xml:space="preserve">; for if there theoretically exist a hundred degrees of consent, </w:t>
      </w:r>
      <w:r w:rsidRPr="005629B9">
        <w:rPr>
          <w:rStyle w:val="StyleUnderline"/>
        </w:rPr>
        <w:t xml:space="preserve">in nuclear war the level is zero while </w:t>
      </w:r>
      <w:r w:rsidRPr="002A6196">
        <w:rPr>
          <w:rStyle w:val="StyleUnderline"/>
          <w:highlight w:val="green"/>
        </w:rPr>
        <w:t>in conventional war</w:t>
      </w:r>
      <w:r w:rsidRPr="005629B9">
        <w:rPr>
          <w:rStyle w:val="StyleUnderline"/>
        </w:rPr>
        <w:t xml:space="preserve"> it may fluctuate</w:t>
      </w:r>
      <w:r w:rsidRPr="005629B9">
        <w:rPr>
          <w:sz w:val="16"/>
        </w:rPr>
        <w:t xml:space="preserve"> between, for example, eighty-eight and one hundred. Let us say, that in World War I </w:t>
      </w:r>
      <w:proofErr w:type="gramStart"/>
      <w:r w:rsidRPr="005629B9">
        <w:rPr>
          <w:sz w:val="16"/>
        </w:rPr>
        <w:t>an</w:t>
      </w:r>
      <w:proofErr w:type="gramEnd"/>
      <w:r w:rsidRPr="005629B9">
        <w:rPr>
          <w:sz w:val="16"/>
        </w:rPr>
        <w:t xml:space="preserve"> American boy has been drafted into the war and that </w:t>
      </w:r>
      <w:r w:rsidRPr="005629B9">
        <w:rPr>
          <w:sz w:val="16"/>
          <w:szCs w:val="16"/>
        </w:rPr>
        <w:t xml:space="preserve">although unsure of himself, he chooses to go, rather than be jailed or go into hiding. </w:t>
      </w:r>
      <w:r w:rsidRPr="002A6196">
        <w:rPr>
          <w:rStyle w:val="StyleUnderline"/>
          <w:highlight w:val="green"/>
        </w:rPr>
        <w:t>Though a constrained act, some level of consent has occurred</w:t>
      </w:r>
      <w:r w:rsidRPr="005629B9">
        <w:rPr>
          <w:sz w:val="16"/>
        </w:rPr>
        <w:t>. He now goes to his job to announce his departure, gets his papers in order, says goodbye to his friends</w:t>
      </w:r>
      <w:proofErr w:type="gramStart"/>
      <w:r w:rsidRPr="005629B9">
        <w:rPr>
          <w:sz w:val="16"/>
        </w:rPr>
        <w:t>, and in particular,</w:t>
      </w:r>
      <w:proofErr w:type="gramEnd"/>
      <w:r w:rsidRPr="005629B9">
        <w:rPr>
          <w:sz w:val="16"/>
        </w:rPr>
        <w:t xml:space="preserve"> his sister Margaret. With each of these small acts, his level of consent and participation is growing. </w:t>
      </w:r>
      <w:r w:rsidRPr="005629B9">
        <w:rPr>
          <w:rStyle w:val="StyleUnderline"/>
        </w:rPr>
        <w:t>He walks to the ship</w:t>
      </w:r>
      <w:r w:rsidRPr="005629B9">
        <w:rPr>
          <w:sz w:val="16"/>
        </w:rPr>
        <w:t xml:space="preserve">, he </w:t>
      </w:r>
      <w:r w:rsidRPr="005629B9">
        <w:rPr>
          <w:rStyle w:val="StyleUnderline"/>
        </w:rPr>
        <w:t>picks up a gun</w:t>
      </w:r>
      <w:r w:rsidRPr="005629B9">
        <w:rPr>
          <w:sz w:val="16"/>
        </w:rPr>
        <w:t xml:space="preserve">, he </w:t>
      </w:r>
      <w:r w:rsidRPr="005629B9">
        <w:rPr>
          <w:rStyle w:val="StyleUnderline"/>
        </w:rPr>
        <w:t>puts on a uniform</w:t>
      </w:r>
      <w:r w:rsidRPr="005629B9">
        <w:rPr>
          <w:sz w:val="16"/>
        </w:rPr>
        <w:t xml:space="preserve">, not once, but each morning, </w:t>
      </w:r>
      <w:r w:rsidRPr="005629B9">
        <w:rPr>
          <w:rStyle w:val="StyleUnderline"/>
        </w:rPr>
        <w:t>day after day</w:t>
      </w:r>
      <w:r w:rsidRPr="005629B9">
        <w:rPr>
          <w:sz w:val="16"/>
        </w:rPr>
        <w:t xml:space="preserve">, he </w:t>
      </w:r>
      <w:proofErr w:type="spellStart"/>
      <w:r w:rsidRPr="005629B9">
        <w:rPr>
          <w:sz w:val="16"/>
        </w:rPr>
        <w:t>reputs</w:t>
      </w:r>
      <w:proofErr w:type="spellEnd"/>
      <w:r w:rsidRPr="005629B9">
        <w:rPr>
          <w:sz w:val="16"/>
        </w:rPr>
        <w:t xml:space="preserve"> it on, </w:t>
      </w:r>
      <w:r w:rsidRPr="005629B9">
        <w:rPr>
          <w:rStyle w:val="StyleUnderline"/>
        </w:rPr>
        <w:t xml:space="preserve">renewing </w:t>
      </w:r>
      <w:proofErr w:type="gramStart"/>
      <w:r w:rsidRPr="005629B9">
        <w:rPr>
          <w:rStyle w:val="StyleUnderline"/>
        </w:rPr>
        <w:t>each time his</w:t>
      </w:r>
      <w:proofErr w:type="gramEnd"/>
      <w:r w:rsidRPr="005629B9">
        <w:rPr>
          <w:rStyle w:val="StyleUnderline"/>
        </w:rPr>
        <w:t xml:space="preserve"> act of consent</w:t>
      </w:r>
      <w:r w:rsidRPr="005629B9">
        <w:rPr>
          <w:sz w:val="16"/>
        </w:rPr>
        <w:t xml:space="preserve">. </w:t>
      </w:r>
      <w:r w:rsidRPr="005629B9">
        <w:rPr>
          <w:rStyle w:val="StyleUnderline"/>
        </w:rPr>
        <w:t xml:space="preserve">He </w:t>
      </w:r>
      <w:proofErr w:type="gramStart"/>
      <w:r w:rsidRPr="005629B9">
        <w:rPr>
          <w:rStyle w:val="StyleUnderline"/>
        </w:rPr>
        <w:t>could</w:t>
      </w:r>
      <w:r w:rsidRPr="005629B9">
        <w:rPr>
          <w:sz w:val="16"/>
        </w:rPr>
        <w:t xml:space="preserve"> have,</w:t>
      </w:r>
      <w:proofErr w:type="gramEnd"/>
      <w:r w:rsidRPr="005629B9">
        <w:rPr>
          <w:sz w:val="16"/>
        </w:rPr>
        <w:t xml:space="preserve"> on the first day, </w:t>
      </w:r>
      <w:r w:rsidRPr="005629B9">
        <w:rPr>
          <w:rStyle w:val="StyleUnderline"/>
        </w:rPr>
        <w:t>refused to go;</w:t>
      </w:r>
      <w:r w:rsidRPr="005629B9">
        <w:rPr>
          <w:sz w:val="16"/>
        </w:rPr>
        <w:t xml:space="preserve"> or he could now on the three hundredth day, feign injury or appendicitis and so, for a time, exempt himself from further combat; he may stay on the front and fire at the enemy, or stay on the front and fire straight up into the air. </w:t>
      </w:r>
      <w:r w:rsidRPr="005629B9">
        <w:rPr>
          <w:rStyle w:val="StyleUnderline"/>
        </w:rPr>
        <w:t>His own authoring of his embodied participation did not just occur on the first day</w:t>
      </w:r>
      <w:r w:rsidRPr="005629B9">
        <w:rPr>
          <w:sz w:val="16"/>
        </w:rPr>
        <w:t xml:space="preserve"> but on the third, the fortieth, the five hundredth; and for this </w:t>
      </w:r>
      <w:proofErr w:type="gramStart"/>
      <w:r w:rsidRPr="005629B9">
        <w:rPr>
          <w:sz w:val="16"/>
        </w:rPr>
        <w:t>reason</w:t>
      </w:r>
      <w:proofErr w:type="gramEnd"/>
      <w:r w:rsidRPr="005629B9">
        <w:rPr>
          <w:sz w:val="16"/>
        </w:rPr>
        <w:t xml:space="preserve"> </w:t>
      </w:r>
      <w:r w:rsidRPr="005629B9">
        <w:rPr>
          <w:rStyle w:val="StyleUnderline"/>
        </w:rPr>
        <w:t>government</w:t>
      </w:r>
      <w:r w:rsidRPr="005629B9">
        <w:rPr>
          <w:sz w:val="16"/>
        </w:rPr>
        <w:t xml:space="preserve"> </w:t>
      </w:r>
      <w:r w:rsidRPr="002A6196">
        <w:rPr>
          <w:rStyle w:val="StyleUnderline"/>
          <w:highlight w:val="green"/>
        </w:rPr>
        <w:t>leaders</w:t>
      </w:r>
      <w:r w:rsidRPr="005629B9">
        <w:rPr>
          <w:sz w:val="16"/>
        </w:rPr>
        <w:t xml:space="preserve">, military commanders, and comrades </w:t>
      </w:r>
      <w:r w:rsidRPr="005629B9">
        <w:rPr>
          <w:rStyle w:val="StyleUnderline"/>
        </w:rPr>
        <w:t xml:space="preserve">will </w:t>
      </w:r>
      <w:r w:rsidRPr="002A6196">
        <w:rPr>
          <w:rStyle w:val="StyleUnderline"/>
          <w:highlight w:val="green"/>
        </w:rPr>
        <w:t>work to sustain his “consent</w:t>
      </w:r>
      <w:r w:rsidRPr="005629B9">
        <w:rPr>
          <w:rStyle w:val="StyleUnderline"/>
        </w:rPr>
        <w:t xml:space="preserve">,” </w:t>
      </w:r>
      <w:r w:rsidRPr="002A6196">
        <w:rPr>
          <w:rStyle w:val="StyleUnderline"/>
          <w:highlight w:val="green"/>
        </w:rPr>
        <w:t>keep</w:t>
      </w:r>
      <w:r w:rsidRPr="005629B9">
        <w:rPr>
          <w:rStyle w:val="StyleUnderline"/>
        </w:rPr>
        <w:t xml:space="preserve"> high his </w:t>
      </w:r>
      <w:r w:rsidRPr="002A6196">
        <w:rPr>
          <w:rStyle w:val="StyleUnderline"/>
          <w:highlight w:val="green"/>
        </w:rPr>
        <w:t>morale, over endless</w:t>
      </w:r>
      <w:r w:rsidRPr="002A6196">
        <w:rPr>
          <w:sz w:val="16"/>
          <w:highlight w:val="green"/>
        </w:rPr>
        <w:t xml:space="preserve"> </w:t>
      </w:r>
      <w:r w:rsidRPr="002A6196">
        <w:rPr>
          <w:rStyle w:val="StyleUnderline"/>
          <w:highlight w:val="green"/>
        </w:rPr>
        <w:t>days</w:t>
      </w:r>
      <w:r w:rsidRPr="005629B9">
        <w:rPr>
          <w:sz w:val="16"/>
        </w:rPr>
        <w:t xml:space="preserve">. His fundamental relation between body and belief takes many degrees and radiates out over thousands of small acts. Perhaps the issue “for which” he risks his body is not the same as the government’s issue: he may contribute his body to substantiate an idea of courage he has, or an understanding of ambition, or a world safe for democracy; but he will have some belief for which he performs the work he performs, daily recertifying its importance. He may have been “misled,” and may be fighting for injustice rather than justice; but at least his government had to present him with its “case” against the opponent rather than considering its military actions </w:t>
      </w:r>
      <w:r w:rsidRPr="005629B9">
        <w:rPr>
          <w:sz w:val="16"/>
        </w:rPr>
        <w:lastRenderedPageBreak/>
        <w:t xml:space="preserve">independent of its own population as jury. (That a jury can be misinformed is one thing and not the same thing as the abolition of the jury system.) </w:t>
      </w:r>
      <w:r w:rsidRPr="002A6196">
        <w:rPr>
          <w:rStyle w:val="StyleUnderline"/>
          <w:highlight w:val="green"/>
        </w:rPr>
        <w:t>The war</w:t>
      </w:r>
      <w:r w:rsidRPr="005629B9">
        <w:rPr>
          <w:rStyle w:val="StyleUnderline"/>
        </w:rPr>
        <w:t xml:space="preserve"> cannot be executed without his consent: it is authored by—it </w:t>
      </w:r>
      <w:r w:rsidRPr="002A6196">
        <w:rPr>
          <w:rStyle w:val="StyleUnderline"/>
          <w:highlight w:val="green"/>
        </w:rPr>
        <w:t>cannot be carried out without the “authorization” of—the population</w:t>
      </w:r>
      <w:r w:rsidRPr="005629B9">
        <w:rPr>
          <w:sz w:val="16"/>
        </w:rPr>
        <w:t xml:space="preserve">. One may object that although he has given consent over his own body, he is acting to kill another body over which he does not have the power of consent. Though this is certainly true, it is also true that the opponent facing him across the trenches, by his very presence on this ground, has himself consented. Further, </w:t>
      </w:r>
      <w:r w:rsidRPr="002A6196">
        <w:rPr>
          <w:rStyle w:val="StyleUnderline"/>
          <w:highlight w:val="green"/>
        </w:rPr>
        <w:t>the</w:t>
      </w:r>
      <w:r w:rsidRPr="005629B9">
        <w:rPr>
          <w:rStyle w:val="StyleUnderline"/>
        </w:rPr>
        <w:t xml:space="preserve"> two ends of the </w:t>
      </w:r>
      <w:r w:rsidRPr="002A6196">
        <w:rPr>
          <w:rStyle w:val="StyleUnderline"/>
          <w:highlight w:val="green"/>
        </w:rPr>
        <w:t>weapon exist in a one-to-one relation: one soldier’s body is put at risk while one opponent’s body is put at risk</w:t>
      </w:r>
      <w:r w:rsidRPr="005629B9">
        <w:rPr>
          <w:sz w:val="16"/>
        </w:rPr>
        <w:t xml:space="preserve">. Of course, if he is a good soldier, he will injure more than one opponent and thus the ratio will be one to five, or one to twenty; but there are good soldiers on the other side as well, and thus the fundamental framing ratio of agency to risk is sustained. </w:t>
      </w:r>
      <w:r w:rsidRPr="005629B9">
        <w:rPr>
          <w:rStyle w:val="StyleUnderline"/>
        </w:rPr>
        <w:t>At any given moment, one body of the opponent may be taken to substantiate the boy’s beliefs</w:t>
      </w:r>
      <w:r w:rsidRPr="005629B9">
        <w:rPr>
          <w:sz w:val="16"/>
        </w:rPr>
        <w:t xml:space="preserve"> </w:t>
      </w:r>
      <w:r w:rsidRPr="005629B9">
        <w:rPr>
          <w:rStyle w:val="StyleUnderline"/>
        </w:rPr>
        <w:t>and</w:t>
      </w:r>
      <w:r w:rsidRPr="005629B9">
        <w:rPr>
          <w:sz w:val="16"/>
        </w:rPr>
        <w:t xml:space="preserve">, conversely, </w:t>
      </w:r>
      <w:r w:rsidRPr="005629B9">
        <w:rPr>
          <w:rStyle w:val="StyleUnderline"/>
        </w:rPr>
        <w:t>he makes available to the opponent</w:t>
      </w:r>
      <w:r w:rsidRPr="005629B9">
        <w:rPr>
          <w:sz w:val="16"/>
        </w:rPr>
        <w:t xml:space="preserve"> one body, </w:t>
      </w:r>
      <w:r w:rsidRPr="005629B9">
        <w:rPr>
          <w:rStyle w:val="StyleUnderline"/>
        </w:rPr>
        <w:t>his own</w:t>
      </w:r>
      <w:r w:rsidRPr="005629B9">
        <w:rPr>
          <w:sz w:val="16"/>
        </w:rPr>
        <w:t xml:space="preserve">. </w:t>
      </w:r>
      <w:r w:rsidRPr="005629B9">
        <w:rPr>
          <w:rStyle w:val="StyleUnderline"/>
        </w:rPr>
        <w:t>This</w:t>
      </w:r>
      <w:r w:rsidRPr="005629B9">
        <w:rPr>
          <w:sz w:val="16"/>
        </w:rPr>
        <w:t xml:space="preserve"> one-to-one ratio—beyond seeming merely “fair”—</w:t>
      </w:r>
      <w:r w:rsidRPr="005629B9">
        <w:rPr>
          <w:rStyle w:val="StyleUnderline"/>
        </w:rPr>
        <w:t xml:space="preserve">has the critical function of ensuring that the free-floating </w:t>
      </w:r>
      <w:r w:rsidRPr="002A6196">
        <w:rPr>
          <w:rStyle w:val="StyleUnderline"/>
          <w:highlight w:val="green"/>
        </w:rPr>
        <w:t>beliefs cannot be wholly severed from awareness of the aversiveness of injuries</w:t>
      </w:r>
      <w:r w:rsidRPr="005629B9">
        <w:rPr>
          <w:rStyle w:val="StyleUnderline"/>
        </w:rPr>
        <w:t>, cannot become wholly unanchored from the knowledge of the cost of the beliefs to the believers</w:t>
      </w:r>
      <w:r w:rsidRPr="005629B9">
        <w:rPr>
          <w:sz w:val="16"/>
        </w:rPr>
        <w:t xml:space="preserve">. The ratio of persons at the two ends of the weapon, the ratio of authorization to risk, changes in nuclear war from something close to one-to-one (depending on the war, one-to-three, one-to-twenty) to one-to-millions, a ratio that can be more precisely determined by counting the number of political and military persons involved in the decision and the number of people who are the act’s casualties. </w:t>
      </w:r>
      <w:r w:rsidRPr="002A6196">
        <w:rPr>
          <w:rStyle w:val="StyleUnderline"/>
          <w:highlight w:val="green"/>
        </w:rPr>
        <w:t>Consent</w:t>
      </w:r>
      <w:r w:rsidRPr="002A6196">
        <w:rPr>
          <w:sz w:val="16"/>
          <w:highlight w:val="green"/>
        </w:rPr>
        <w:t xml:space="preserve"> </w:t>
      </w:r>
      <w:r w:rsidRPr="002A6196">
        <w:rPr>
          <w:rStyle w:val="StyleUnderline"/>
          <w:highlight w:val="green"/>
        </w:rPr>
        <w:t xml:space="preserve">is in nuclear war a structural </w:t>
      </w:r>
      <w:r w:rsidRPr="002A6196">
        <w:rPr>
          <w:rStyle w:val="Emphasis"/>
          <w:highlight w:val="green"/>
        </w:rPr>
        <w:t>impossibility</w:t>
      </w:r>
      <w:r w:rsidRPr="005629B9">
        <w:rPr>
          <w:sz w:val="16"/>
        </w:rPr>
        <w:t xml:space="preserve">. </w:t>
      </w:r>
      <w:r w:rsidRPr="005629B9">
        <w:rPr>
          <w:rStyle w:val="StyleUnderline"/>
        </w:rPr>
        <w:t>At no point does the population exercise any will over their own participation</w:t>
      </w:r>
      <w:r w:rsidRPr="005629B9">
        <w:rPr>
          <w:sz w:val="16"/>
        </w:rPr>
        <w:t xml:space="preserve">, as may be seen by contemplating three separate temporal moments: first, the time prior to war; second, the actual moment of the war’s outbreak; third, the succession of moments constituting the duration of the war. First, the </w:t>
      </w:r>
      <w:proofErr w:type="gramStart"/>
      <w:r w:rsidRPr="005629B9">
        <w:rPr>
          <w:sz w:val="16"/>
        </w:rPr>
        <w:t>time period</w:t>
      </w:r>
      <w:proofErr w:type="gramEnd"/>
      <w:r w:rsidRPr="005629B9">
        <w:rPr>
          <w:sz w:val="16"/>
        </w:rPr>
        <w:t xml:space="preserve"> prior to the war. It might be argued that the existence of a nuclear arsenal, paid for by the population’s taxes, contains an implicit act of consent, that a contract for participation was forged and renewed on April 15 of each year (or an equivalent date in other countries). There are two bases on which this argument is wrong. First, taxes are paid to provide for an array of social programs and uses, and there is no provision within the tax procedure that allows the stipulation of money for the salaries of members of Congress and the building of schools on the one hand, and none for weapons on the other. Presumably, however, a tax form could be invented that gave the taxpayer this very power of stipulation. Even then, however, the problem would not be solved. Even were they to agree to finance nuclear weapons, this would not be a sanctioning of the war itself. The equivalent might be an election in which the population voted to forfeit permanently all subsequent elections; that is, they agreed not simply to alter, by means of a provision within the constitution, the constitution itself but agreed to surrender any subsequent power of constitutional self-alteration. A more precise analogue might be the invention of a voting machine that eliminated the need for the population to come to the polls and vote, because the power to guess the will of the people was built into the machine itself. If the invention and manufacture of the machine had been paid for by tax dollars, the sibylline vote would still not be the population’s vote. The existence of an arsenal of guns in the United States in 1858 does not mean that President Lincoln (without further consultation of the people) is thereby authorized one day in 1861 to retract all life-support systems from beneath the feet of </w:t>
      </w:r>
      <w:proofErr w:type="spellStart"/>
      <w:r w:rsidRPr="005629B9">
        <w:rPr>
          <w:sz w:val="16"/>
        </w:rPr>
        <w:t>fivehundred</w:t>
      </w:r>
      <w:proofErr w:type="spellEnd"/>
      <w:r w:rsidRPr="005629B9">
        <w:rPr>
          <w:sz w:val="16"/>
        </w:rPr>
        <w:t xml:space="preserve"> thousand persons; for the existence of weapons and the use of weapons require two separate acts of consent. That is, the existence of weapons and the use of weapons—the “making-up” and the “making-real” of the capacity to injure—are two radically different occurrences. To agree to the existence of weapons is to say, “There could conceivably someday be a use for war,” and not to say, “The hypothetical existence of a use sanctions any use.” </w:t>
      </w:r>
    </w:p>
    <w:p w14:paraId="6F209FD0" w14:textId="77777777" w:rsidR="00BC52D6" w:rsidRDefault="00BC52D6">
      <w:pPr>
        <w:rPr>
          <w:rFonts w:eastAsiaTheme="majorEastAsia" w:cstheme="majorBidi"/>
          <w:b/>
          <w:iCs/>
          <w:sz w:val="26"/>
        </w:rPr>
      </w:pPr>
      <w:r>
        <w:br w:type="page"/>
      </w:r>
    </w:p>
    <w:p w14:paraId="4712BC2B" w14:textId="77777777" w:rsidR="00956DF1" w:rsidRDefault="00801084" w:rsidP="00956DF1">
      <w:pPr>
        <w:pStyle w:val="Heading4"/>
      </w:pPr>
      <w:r>
        <w:lastRenderedPageBreak/>
        <w:t>State coercion violates the value of freedom, which Kant rejects</w:t>
      </w:r>
    </w:p>
    <w:p w14:paraId="669694B7" w14:textId="2FEEFA80" w:rsidR="00801084" w:rsidRDefault="00801084" w:rsidP="00956DF1">
      <w:r>
        <w:rPr>
          <w:b/>
          <w:bCs/>
          <w:sz w:val="26"/>
          <w:szCs w:val="26"/>
        </w:rPr>
        <w:t xml:space="preserve">McKean 19 </w:t>
      </w:r>
      <w:r>
        <w:t>[Benjamin L. McKean,</w:t>
      </w:r>
      <w:r w:rsidR="00856428">
        <w:t xml:space="preserve"> </w:t>
      </w:r>
      <w:r w:rsidR="00956DF1">
        <w:t xml:space="preserve">Associate Professor at Ohio State University with a PhD from Princeton, </w:t>
      </w:r>
      <w:r>
        <w:t xml:space="preserve">“Kant, coercion, and the legitimation of inequality”, Routledge, Taylor &amp; Francis, August 24, 2019, </w:t>
      </w:r>
      <w:hyperlink r:id="rId81">
        <w:r>
          <w:rPr>
            <w:color w:val="1155CC"/>
            <w:u w:val="single"/>
          </w:rPr>
          <w:t>https://www.tandfonline.com/doi/full/10.1080/13698230.2019.1658481</w:t>
        </w:r>
      </w:hyperlink>
      <w:r>
        <w:t>]/Kankee</w:t>
      </w:r>
    </w:p>
    <w:p w14:paraId="39D428D1" w14:textId="77777777" w:rsidR="00801084" w:rsidRDefault="00801084" w:rsidP="00801084">
      <w:pPr>
        <w:spacing w:before="240" w:after="240"/>
        <w:rPr>
          <w:sz w:val="16"/>
          <w:szCs w:val="16"/>
        </w:rPr>
      </w:pPr>
      <w:r>
        <w:rPr>
          <w:sz w:val="16"/>
          <w:szCs w:val="16"/>
        </w:rPr>
        <w:t xml:space="preserve">Justice in </w:t>
      </w:r>
      <w:proofErr w:type="spellStart"/>
      <w:r>
        <w:rPr>
          <w:sz w:val="16"/>
          <w:szCs w:val="16"/>
        </w:rPr>
        <w:t>kant’s</w:t>
      </w:r>
      <w:proofErr w:type="spellEnd"/>
      <w:r>
        <w:rPr>
          <w:sz w:val="16"/>
          <w:szCs w:val="16"/>
        </w:rPr>
        <w:t xml:space="preserve"> politics Against neoliberal views that greatly restrict the legitimacy of state action in favor of employing the market whenever possible, </w:t>
      </w:r>
      <w:proofErr w:type="gramStart"/>
      <w:r>
        <w:rPr>
          <w:sz w:val="16"/>
          <w:szCs w:val="16"/>
        </w:rPr>
        <w:t>an</w:t>
      </w:r>
      <w:proofErr w:type="gramEnd"/>
      <w:r>
        <w:rPr>
          <w:sz w:val="16"/>
          <w:szCs w:val="16"/>
        </w:rPr>
        <w:t xml:space="preserve"> a priori argument that the state is authorized to do whatever it judges necessary to protect freedom might appear an appealing alternative for those concerned with con temporary inequality. Yet while broadly Kantian claims about justice have been popular in Anglophone political theory for decades, Kant’s doctrine of right itself has emerged as a potential source of egalitarian critique comparatively recently. Many contemporary egalitarians draw from his moral theory and its aspiration to individual autonomy, but Kant’s political theory employs a different set of concepts, as suggested by the famous passage in Perpetual Peace asserting that ‘[t]he problem of establishing a state, no matter how hard it may sound, is soluble even for a nation of devils (if only they have understanding)’ (8:366; emphases original). Kant’s claim is clear: </w:t>
      </w:r>
      <w:r>
        <w:rPr>
          <w:u w:val="single"/>
        </w:rPr>
        <w:t>in politics, the moral goodness of an act or actor is not at stake</w:t>
      </w:r>
      <w:r>
        <w:rPr>
          <w:sz w:val="16"/>
          <w:szCs w:val="16"/>
        </w:rPr>
        <w:t xml:space="preserve"> (Rostbøll, 2019). </w:t>
      </w:r>
      <w:r>
        <w:rPr>
          <w:u w:val="single"/>
        </w:rPr>
        <w:t>Instead</w:t>
      </w:r>
      <w:r>
        <w:rPr>
          <w:sz w:val="16"/>
          <w:szCs w:val="16"/>
        </w:rPr>
        <w:t xml:space="preserve">, what is at stake is an act’s justice understood as its </w:t>
      </w:r>
      <w:r>
        <w:rPr>
          <w:u w:val="single"/>
        </w:rPr>
        <w:t>conformity with ‘right.’</w:t>
      </w:r>
      <w:r>
        <w:rPr>
          <w:sz w:val="16"/>
          <w:szCs w:val="16"/>
        </w:rPr>
        <w:t xml:space="preserve"> Kant defines right as ‘</w:t>
      </w:r>
      <w:r>
        <w:rPr>
          <w:u w:val="single"/>
        </w:rPr>
        <w:t>the sum of the conditions under which the choice of one can be united with the choice of another</w:t>
      </w:r>
      <w:r>
        <w:rPr>
          <w:sz w:val="16"/>
          <w:szCs w:val="16"/>
        </w:rPr>
        <w:t xml:space="preserve"> in accordance with a universal law of freedom’ (6:230; see also 8:290). The </w:t>
      </w:r>
      <w:r w:rsidRPr="002A6196">
        <w:rPr>
          <w:b/>
          <w:bCs/>
          <w:highlight w:val="green"/>
          <w:u w:val="single"/>
        </w:rPr>
        <w:t xml:space="preserve">state’s job is to create </w:t>
      </w:r>
      <w:r w:rsidRPr="002A6196">
        <w:rPr>
          <w:highlight w:val="green"/>
          <w:u w:val="single"/>
        </w:rPr>
        <w:t>and maintain</w:t>
      </w:r>
      <w:r>
        <w:rPr>
          <w:sz w:val="16"/>
          <w:szCs w:val="16"/>
        </w:rPr>
        <w:t xml:space="preserve"> these </w:t>
      </w:r>
      <w:r w:rsidRPr="002A6196">
        <w:rPr>
          <w:b/>
          <w:bCs/>
          <w:highlight w:val="green"/>
          <w:u w:val="single"/>
        </w:rPr>
        <w:t>freedom</w:t>
      </w:r>
      <w:r w:rsidRPr="002A6196">
        <w:rPr>
          <w:highlight w:val="green"/>
          <w:u w:val="single"/>
        </w:rPr>
        <w:t>-enabling conditions</w:t>
      </w:r>
      <w:r>
        <w:rPr>
          <w:sz w:val="16"/>
          <w:szCs w:val="16"/>
        </w:rPr>
        <w:t xml:space="preserve">. Contemporary defenders of Kant’s view against market supremacy© suggest these conditions include the familiar features of the welfare state that neoliberalism undermines, from collective bargaining rights (Weinrib, 2008, p. 25) to universal health care (Ripstein, 2009, p. 285) while others go further, suggesting that Kant’s concept of freedom even underwrites a critique of capitalism (Love, 2017). But what kind of freedom does Kant think right protects? Answering this question is essential for determining what kinds of conditions a state must provide, so in this section, I look at how Kant distinguishes political freedom within his larger understanding of human freedom. That will be essential for determining whether inequality counts as an injustice or whether an individual’s freedom has instead been affected without violating his right. In later sections, I will argue that Kant cannot consistently maintain the key distinction on which this account rests. That </w:t>
      </w:r>
      <w:r>
        <w:rPr>
          <w:u w:val="single"/>
        </w:rPr>
        <w:t>distinction is between internal freedom</w:t>
      </w:r>
      <w:r>
        <w:rPr>
          <w:sz w:val="16"/>
          <w:szCs w:val="16"/>
        </w:rPr>
        <w:t xml:space="preserve">, which is central to his moral and theoretical philosophy, </w:t>
      </w:r>
      <w:r>
        <w:rPr>
          <w:u w:val="single"/>
        </w:rPr>
        <w:t>and external freedom</w:t>
      </w:r>
      <w:r>
        <w:rPr>
          <w:sz w:val="16"/>
          <w:szCs w:val="16"/>
        </w:rPr>
        <w:t xml:space="preserve">, which is the chief concern of his political philosophy. Kant asserts that ‘The freedom to which [juridical] laws can refer can be only freedom in the external use of choice’ (6:214)– that is, the </w:t>
      </w:r>
      <w:r w:rsidRPr="002A6196">
        <w:rPr>
          <w:highlight w:val="green"/>
          <w:u w:val="single"/>
        </w:rPr>
        <w:t>state regulates</w:t>
      </w:r>
      <w:r>
        <w:rPr>
          <w:sz w:val="16"/>
          <w:szCs w:val="16"/>
        </w:rPr>
        <w:t xml:space="preserve"> our </w:t>
      </w:r>
      <w:r w:rsidRPr="002A6196">
        <w:rPr>
          <w:highlight w:val="green"/>
          <w:u w:val="single"/>
        </w:rPr>
        <w:t>actions, not</w:t>
      </w:r>
      <w:r>
        <w:rPr>
          <w:sz w:val="16"/>
          <w:szCs w:val="16"/>
        </w:rPr>
        <w:t xml:space="preserve"> our </w:t>
      </w:r>
      <w:r w:rsidRPr="002A6196">
        <w:rPr>
          <w:highlight w:val="green"/>
          <w:u w:val="single"/>
        </w:rPr>
        <w:t>motives</w:t>
      </w:r>
      <w:r>
        <w:rPr>
          <w:sz w:val="16"/>
          <w:szCs w:val="16"/>
        </w:rPr>
        <w:t xml:space="preserve"> and internal deliberations. Determining how best to protect external freedom does not involve picking and choosing which acts are worthy of protection; rather, as </w:t>
      </w:r>
      <w:r>
        <w:rPr>
          <w:u w:val="single"/>
        </w:rPr>
        <w:t>Kant puts it, external freedom is</w:t>
      </w:r>
      <w:r>
        <w:rPr>
          <w:sz w:val="16"/>
          <w:szCs w:val="16"/>
        </w:rPr>
        <w:t xml:space="preserve"> ‘the warrant </w:t>
      </w:r>
      <w:r>
        <w:rPr>
          <w:u w:val="single"/>
        </w:rPr>
        <w:t>to obey no other external laws than those to which I could have given my consent’</w:t>
      </w:r>
      <w:r>
        <w:rPr>
          <w:sz w:val="16"/>
          <w:szCs w:val="16"/>
        </w:rPr>
        <w:t xml:space="preserve"> (8:350, emphasis mine). </w:t>
      </w:r>
      <w:r w:rsidRPr="002A6196">
        <w:rPr>
          <w:b/>
          <w:bCs/>
          <w:highlight w:val="green"/>
          <w:u w:val="single"/>
        </w:rPr>
        <w:t>When</w:t>
      </w:r>
      <w:r>
        <w:rPr>
          <w:u w:val="single"/>
        </w:rPr>
        <w:t xml:space="preserve"> </w:t>
      </w:r>
      <w:r w:rsidRPr="002A6196">
        <w:rPr>
          <w:b/>
          <w:bCs/>
          <w:highlight w:val="green"/>
          <w:u w:val="single"/>
        </w:rPr>
        <w:t>consent is impossible</w:t>
      </w:r>
      <w:r>
        <w:rPr>
          <w:u w:val="single"/>
        </w:rPr>
        <w:t xml:space="preserve"> because an unauthorized individual coerces me</w:t>
      </w:r>
      <w:r>
        <w:rPr>
          <w:sz w:val="16"/>
          <w:szCs w:val="16"/>
        </w:rPr>
        <w:t xml:space="preserve"> or conditions otherwise prevent it, then my external freedom is violated. In those circumstances, </w:t>
      </w:r>
      <w:r w:rsidRPr="002A6196">
        <w:rPr>
          <w:highlight w:val="green"/>
          <w:u w:val="single"/>
        </w:rPr>
        <w:t xml:space="preserve">I have not willed my action since I was essentially obeying the other’s will; </w:t>
      </w:r>
      <w:r w:rsidRPr="002A6196">
        <w:rPr>
          <w:b/>
          <w:bCs/>
          <w:highlight w:val="green"/>
          <w:u w:val="single"/>
        </w:rPr>
        <w:t>there is no sense in which I could have chosen my action</w:t>
      </w:r>
      <w:r>
        <w:rPr>
          <w:sz w:val="16"/>
          <w:szCs w:val="16"/>
        </w:rPr>
        <w:t xml:space="preserve">. The urgency of protecting external freedom is thus connected to internal freedom, though on Kant’s view, the state and right can only touch the former. While external freedom concerns the relationship between my will and others, internal freedom concerns the freedom of the will in two other senses: a negative conception of freedom that is defined as humanity not being wholly determined by physical laws and a positive conception of freedom that is defined as humanity’s capacity to act morally and rationally, understood as the ability to give ourselves laws. Kant writes, ‘Freedom of choice is this independence from being determined by sensible impulses; this is the negative concept of freedom. The positive concept of </w:t>
      </w:r>
      <w:r w:rsidRPr="002A6196">
        <w:rPr>
          <w:highlight w:val="green"/>
          <w:u w:val="single"/>
        </w:rPr>
        <w:t xml:space="preserve">freedom is that of the ability of pure reason to </w:t>
      </w:r>
      <w:proofErr w:type="spellStart"/>
      <w:r w:rsidRPr="002A6196">
        <w:rPr>
          <w:highlight w:val="green"/>
          <w:u w:val="single"/>
        </w:rPr>
        <w:t>beof</w:t>
      </w:r>
      <w:proofErr w:type="spellEnd"/>
      <w:r w:rsidRPr="002A6196">
        <w:rPr>
          <w:highlight w:val="green"/>
          <w:u w:val="single"/>
        </w:rPr>
        <w:t xml:space="preserve"> itself practical</w:t>
      </w:r>
      <w:r>
        <w:rPr>
          <w:sz w:val="16"/>
          <w:szCs w:val="16"/>
        </w:rPr>
        <w:t xml:space="preserve">. But this is not possible except by the subjection of the maxim of every action to the condition of its qualifying as universal law’ (6:213–4, emphases original).5 In other words, negative freedom is our bare capacity for free will, which I largely set aside in this discussion, while positive freedom is moral action in accord with the Categorical Imperative. While positive freedom is distinct from external freedom, Kant’s account of positive freedom importantly informs his view of the human choice-making protected by external freedom. </w:t>
      </w:r>
      <w:r>
        <w:rPr>
          <w:u w:val="single"/>
        </w:rPr>
        <w:t>Enjoying external freedom is a precondition</w:t>
      </w:r>
      <w:r>
        <w:rPr>
          <w:sz w:val="16"/>
          <w:szCs w:val="16"/>
        </w:rPr>
        <w:t xml:space="preserve"> to positive freedom since </w:t>
      </w:r>
      <w:r>
        <w:rPr>
          <w:u w:val="single"/>
        </w:rPr>
        <w:t>my action is not</w:t>
      </w:r>
      <w:r>
        <w:rPr>
          <w:sz w:val="16"/>
          <w:szCs w:val="16"/>
        </w:rPr>
        <w:t xml:space="preserve"> determined by </w:t>
      </w:r>
      <w:r>
        <w:rPr>
          <w:u w:val="single"/>
        </w:rPr>
        <w:t>pure reason if it is coerced</w:t>
      </w:r>
      <w:r>
        <w:rPr>
          <w:sz w:val="16"/>
          <w:szCs w:val="16"/>
        </w:rPr>
        <w:t xml:space="preserve"> by another; such an act cannot be moral and positively free because its motive has not been provided by my reason but by another’s will.6 But protecting external freedom also requires protecting actions that are not free in the positive© sense, because </w:t>
      </w:r>
      <w:r>
        <w:rPr>
          <w:u w:val="single"/>
        </w:rPr>
        <w:t>politics is about protecting external freedom</w:t>
      </w:r>
      <w:r>
        <w:rPr>
          <w:sz w:val="16"/>
          <w:szCs w:val="16"/>
        </w:rPr>
        <w:t xml:space="preserve">, it also protects a much greater scope of activities, including activities that are morally neutral and, </w:t>
      </w:r>
      <w:r>
        <w:rPr>
          <w:u w:val="single"/>
        </w:rPr>
        <w:t>to the extent that they do not impinge upon</w:t>
      </w:r>
      <w:r>
        <w:rPr>
          <w:sz w:val="16"/>
          <w:szCs w:val="16"/>
        </w:rPr>
        <w:t xml:space="preserve"> the </w:t>
      </w:r>
      <w:r>
        <w:rPr>
          <w:u w:val="single"/>
        </w:rPr>
        <w:t>freedom of others</w:t>
      </w:r>
      <w:r>
        <w:rPr>
          <w:sz w:val="16"/>
          <w:szCs w:val="16"/>
        </w:rPr>
        <w:t xml:space="preserve">, those that are immoral. All this matters a great deal for thinking about what counts as free exercise of </w:t>
      </w:r>
      <w:proofErr w:type="gramStart"/>
      <w:r>
        <w:rPr>
          <w:sz w:val="16"/>
          <w:szCs w:val="16"/>
        </w:rPr>
        <w:t>the human</w:t>
      </w:r>
      <w:proofErr w:type="gramEnd"/>
      <w:r>
        <w:rPr>
          <w:sz w:val="16"/>
          <w:szCs w:val="16"/>
        </w:rPr>
        <w:t xml:space="preserve"> will and what counts as a violation of </w:t>
      </w:r>
      <w:proofErr w:type="gramStart"/>
      <w:r>
        <w:rPr>
          <w:sz w:val="16"/>
          <w:szCs w:val="16"/>
        </w:rPr>
        <w:t>right</w:t>
      </w:r>
      <w:proofErr w:type="gramEnd"/>
      <w:r>
        <w:rPr>
          <w:sz w:val="16"/>
          <w:szCs w:val="16"/>
        </w:rPr>
        <w:t xml:space="preserve">. Importantly, for Kant, </w:t>
      </w:r>
      <w:r w:rsidRPr="002A6196">
        <w:rPr>
          <w:b/>
          <w:bCs/>
          <w:highlight w:val="green"/>
          <w:u w:val="single"/>
        </w:rPr>
        <w:t>one does not act freely only when one acts morally</w:t>
      </w:r>
      <w:r>
        <w:rPr>
          <w:sz w:val="16"/>
          <w:szCs w:val="16"/>
        </w:rPr>
        <w:t xml:space="preserve">; he holds that </w:t>
      </w:r>
      <w:r w:rsidRPr="002A6196">
        <w:rPr>
          <w:highlight w:val="green"/>
          <w:u w:val="single"/>
        </w:rPr>
        <w:t>we are responsible for our immoral acts when they are freely willed</w:t>
      </w:r>
      <w:r>
        <w:rPr>
          <w:sz w:val="16"/>
          <w:szCs w:val="16"/>
        </w:rPr>
        <w:t xml:space="preserve">. While he defines positive freedom as the ability of pure reason to be of itself practical, </w:t>
      </w:r>
      <w:r>
        <w:rPr>
          <w:u w:val="single"/>
        </w:rPr>
        <w:t>Kant does not see</w:t>
      </w:r>
      <w:r>
        <w:rPr>
          <w:sz w:val="16"/>
          <w:szCs w:val="16"/>
        </w:rPr>
        <w:t xml:space="preserve"> the human exercise of </w:t>
      </w:r>
      <w:r>
        <w:rPr>
          <w:u w:val="single"/>
        </w:rPr>
        <w:t xml:space="preserve">free choice as identical with pure practical </w:t>
      </w:r>
      <w:r>
        <w:rPr>
          <w:u w:val="single"/>
        </w:rPr>
        <w:lastRenderedPageBreak/>
        <w:t>reason</w:t>
      </w:r>
      <w:r>
        <w:rPr>
          <w:sz w:val="16"/>
          <w:szCs w:val="16"/>
        </w:rPr>
        <w:t xml:space="preserve">. Instead, </w:t>
      </w:r>
      <w:r w:rsidRPr="002A6196">
        <w:rPr>
          <w:highlight w:val="green"/>
          <w:u w:val="single"/>
        </w:rPr>
        <w:t>free choices can be irrational and immoral</w:t>
      </w:r>
      <w:r>
        <w:rPr>
          <w:sz w:val="16"/>
          <w:szCs w:val="16"/>
        </w:rPr>
        <w:t xml:space="preserve">. As he puts </w:t>
      </w:r>
      <w:proofErr w:type="gramStart"/>
      <w:r>
        <w:rPr>
          <w:sz w:val="16"/>
          <w:szCs w:val="16"/>
        </w:rPr>
        <w:t>it, ‘</w:t>
      </w:r>
      <w:proofErr w:type="gramEnd"/>
      <w:r>
        <w:rPr>
          <w:sz w:val="16"/>
          <w:szCs w:val="16"/>
        </w:rPr>
        <w:t xml:space="preserve">a propensity for genuine evil, i.e. a moral evil ... is only possible as the determination of a free power of choice’ (6:29 in Kant, 2012). </w:t>
      </w:r>
      <w:proofErr w:type="gramStart"/>
      <w:r>
        <w:rPr>
          <w:sz w:val="16"/>
          <w:szCs w:val="16"/>
        </w:rPr>
        <w:t>The human</w:t>
      </w:r>
      <w:proofErr w:type="gramEnd"/>
      <w:r>
        <w:rPr>
          <w:sz w:val="16"/>
          <w:szCs w:val="16"/>
        </w:rPr>
        <w:t xml:space="preserve"> will </w:t>
      </w:r>
      <w:proofErr w:type="gramStart"/>
      <w:r>
        <w:rPr>
          <w:sz w:val="16"/>
          <w:szCs w:val="16"/>
        </w:rPr>
        <w:t>has</w:t>
      </w:r>
      <w:proofErr w:type="gramEnd"/>
      <w:r>
        <w:rPr>
          <w:sz w:val="16"/>
          <w:szCs w:val="16"/>
        </w:rPr>
        <w:t xml:space="preserve"> the capacity for evil because it does not </w:t>
      </w:r>
      <w:proofErr w:type="gramStart"/>
      <w:r>
        <w:rPr>
          <w:sz w:val="16"/>
          <w:szCs w:val="16"/>
        </w:rPr>
        <w:t>always will</w:t>
      </w:r>
      <w:proofErr w:type="gramEnd"/>
      <w:r>
        <w:rPr>
          <w:sz w:val="16"/>
          <w:szCs w:val="16"/>
        </w:rPr>
        <w:t xml:space="preserve"> rationally but </w:t>
      </w:r>
      <w:proofErr w:type="spellStart"/>
      <w:proofErr w:type="gramStart"/>
      <w:r>
        <w:rPr>
          <w:sz w:val="16"/>
          <w:szCs w:val="16"/>
        </w:rPr>
        <w:t>some times</w:t>
      </w:r>
      <w:proofErr w:type="spellEnd"/>
      <w:proofErr w:type="gramEnd"/>
      <w:r>
        <w:rPr>
          <w:sz w:val="16"/>
          <w:szCs w:val="16"/>
        </w:rPr>
        <w:t xml:space="preserve"> for impure motives. Here, it’s helpful to articulate two distinct moments in </w:t>
      </w:r>
      <w:proofErr w:type="gramStart"/>
      <w:r>
        <w:rPr>
          <w:sz w:val="16"/>
          <w:szCs w:val="16"/>
        </w:rPr>
        <w:t>willing</w:t>
      </w:r>
      <w:proofErr w:type="gramEnd"/>
      <w:r>
        <w:rPr>
          <w:sz w:val="16"/>
          <w:szCs w:val="16"/>
        </w:rPr>
        <w:t xml:space="preserve">. In Lewis White Beck’s formulation, Kant conceives of the </w:t>
      </w:r>
      <w:r w:rsidRPr="002A6196">
        <w:rPr>
          <w:highlight w:val="green"/>
          <w:u w:val="single"/>
        </w:rPr>
        <w:t>will</w:t>
      </w:r>
      <w:r>
        <w:rPr>
          <w:sz w:val="16"/>
          <w:szCs w:val="16"/>
        </w:rPr>
        <w:t xml:space="preserve"> as </w:t>
      </w:r>
      <w:r w:rsidRPr="002A6196">
        <w:rPr>
          <w:highlight w:val="green"/>
          <w:u w:val="single"/>
        </w:rPr>
        <w:t>serving two functions</w:t>
      </w:r>
      <w:r>
        <w:rPr>
          <w:sz w:val="16"/>
          <w:szCs w:val="16"/>
        </w:rPr>
        <w:t>, one executive (</w:t>
      </w:r>
      <w:r w:rsidRPr="002A6196">
        <w:rPr>
          <w:highlight w:val="green"/>
          <w:u w:val="single"/>
        </w:rPr>
        <w:t>choosing the action</w:t>
      </w:r>
      <w:r>
        <w:rPr>
          <w:sz w:val="16"/>
          <w:szCs w:val="16"/>
        </w:rPr>
        <w:t xml:space="preserve">) </w:t>
      </w:r>
      <w:r w:rsidRPr="002A6196">
        <w:rPr>
          <w:highlight w:val="green"/>
          <w:u w:val="single"/>
        </w:rPr>
        <w:t>and</w:t>
      </w:r>
      <w:r>
        <w:rPr>
          <w:sz w:val="16"/>
          <w:szCs w:val="16"/>
        </w:rPr>
        <w:t xml:space="preserve"> the other legislative (</w:t>
      </w:r>
      <w:r w:rsidRPr="002A6196">
        <w:rPr>
          <w:highlight w:val="green"/>
          <w:u w:val="single"/>
        </w:rPr>
        <w:t>choosing the reason for action</w:t>
      </w:r>
      <w:r>
        <w:rPr>
          <w:sz w:val="16"/>
          <w:szCs w:val="16"/>
        </w:rPr>
        <w:t xml:space="preserve">) (Beck, 1993, p. 41). These can come apart, as in Kant’s example of </w:t>
      </w:r>
      <w:r w:rsidRPr="002A6196">
        <w:rPr>
          <w:highlight w:val="green"/>
          <w:u w:val="single"/>
        </w:rPr>
        <w:t>someone who decides not to lie</w:t>
      </w:r>
      <w:r>
        <w:rPr>
          <w:u w:val="single"/>
        </w:rPr>
        <w:t xml:space="preserve"> </w:t>
      </w:r>
      <w:proofErr w:type="gramStart"/>
      <w:r>
        <w:rPr>
          <w:u w:val="single"/>
        </w:rPr>
        <w:t xml:space="preserve">in order </w:t>
      </w:r>
      <w:r w:rsidRPr="002A6196">
        <w:rPr>
          <w:highlight w:val="green"/>
          <w:u w:val="single"/>
        </w:rPr>
        <w:t>to</w:t>
      </w:r>
      <w:proofErr w:type="gramEnd"/>
      <w:r w:rsidRPr="002A6196">
        <w:rPr>
          <w:highlight w:val="green"/>
          <w:u w:val="single"/>
        </w:rPr>
        <w:t xml:space="preserve"> preserve</w:t>
      </w:r>
      <w:r>
        <w:rPr>
          <w:u w:val="single"/>
        </w:rPr>
        <w:t xml:space="preserve"> their </w:t>
      </w:r>
      <w:r w:rsidRPr="002A6196">
        <w:rPr>
          <w:highlight w:val="green"/>
          <w:u w:val="single"/>
        </w:rPr>
        <w:t>reputation</w:t>
      </w:r>
      <w:r>
        <w:rPr>
          <w:sz w:val="16"/>
          <w:szCs w:val="16"/>
        </w:rPr>
        <w:t xml:space="preserve"> (4:441). This </w:t>
      </w:r>
      <w:r w:rsidRPr="002A6196">
        <w:rPr>
          <w:highlight w:val="green"/>
          <w:u w:val="single"/>
        </w:rPr>
        <w:t>is</w:t>
      </w:r>
      <w:r>
        <w:rPr>
          <w:sz w:val="16"/>
          <w:szCs w:val="16"/>
        </w:rPr>
        <w:t xml:space="preserve"> undoubtedly </w:t>
      </w:r>
      <w:r w:rsidRPr="002A6196">
        <w:rPr>
          <w:highlight w:val="green"/>
          <w:u w:val="single"/>
        </w:rPr>
        <w:t>a free action</w:t>
      </w:r>
      <w:r>
        <w:rPr>
          <w:sz w:val="16"/>
          <w:szCs w:val="16"/>
        </w:rPr>
        <w:t xml:space="preserve">, </w:t>
      </w:r>
      <w:r w:rsidRPr="002A6196">
        <w:rPr>
          <w:highlight w:val="green"/>
          <w:u w:val="single"/>
        </w:rPr>
        <w:t>though</w:t>
      </w:r>
      <w:r>
        <w:rPr>
          <w:sz w:val="16"/>
          <w:szCs w:val="16"/>
        </w:rPr>
        <w:t xml:space="preserve"> Kant thinks it morally </w:t>
      </w:r>
      <w:r w:rsidRPr="002A6196">
        <w:rPr>
          <w:highlight w:val="green"/>
          <w:u w:val="single"/>
        </w:rPr>
        <w:t>evil</w:t>
      </w:r>
      <w:r>
        <w:rPr>
          <w:sz w:val="16"/>
          <w:szCs w:val="16"/>
        </w:rPr>
        <w:t xml:space="preserve">, </w:t>
      </w:r>
      <w:r w:rsidRPr="002A6196">
        <w:rPr>
          <w:highlight w:val="green"/>
          <w:u w:val="single"/>
        </w:rPr>
        <w:t>despite</w:t>
      </w:r>
      <w:r>
        <w:rPr>
          <w:sz w:val="16"/>
          <w:szCs w:val="16"/>
        </w:rPr>
        <w:t xml:space="preserve"> </w:t>
      </w:r>
      <w:r w:rsidRPr="002A6196">
        <w:rPr>
          <w:highlight w:val="green"/>
          <w:u w:val="single"/>
        </w:rPr>
        <w:t>externally</w:t>
      </w:r>
      <w:r>
        <w:rPr>
          <w:sz w:val="16"/>
          <w:szCs w:val="16"/>
        </w:rPr>
        <w:t xml:space="preserve"> appearing </w:t>
      </w:r>
      <w:r w:rsidRPr="002A6196">
        <w:rPr>
          <w:highlight w:val="green"/>
          <w:u w:val="single"/>
        </w:rPr>
        <w:t>acceptable</w:t>
      </w:r>
      <w:r>
        <w:rPr>
          <w:sz w:val="16"/>
          <w:szCs w:val="16"/>
        </w:rPr>
        <w:t xml:space="preserve">. That is </w:t>
      </w:r>
      <w:r>
        <w:rPr>
          <w:u w:val="single"/>
        </w:rPr>
        <w:t>because</w:t>
      </w:r>
      <w:r>
        <w:rPr>
          <w:sz w:val="16"/>
          <w:szCs w:val="16"/>
        </w:rPr>
        <w:t xml:space="preserve"> the </w:t>
      </w:r>
      <w:r>
        <w:rPr>
          <w:u w:val="single"/>
        </w:rPr>
        <w:t>executive</w:t>
      </w:r>
      <w:r>
        <w:rPr>
          <w:sz w:val="16"/>
          <w:szCs w:val="16"/>
        </w:rPr>
        <w:t xml:space="preserve"> function of the will </w:t>
      </w:r>
      <w:r>
        <w:rPr>
          <w:u w:val="single"/>
        </w:rPr>
        <w:t>has decided</w:t>
      </w:r>
      <w:r>
        <w:rPr>
          <w:sz w:val="16"/>
          <w:szCs w:val="16"/>
        </w:rPr>
        <w:t xml:space="preserve"> what action to take </w:t>
      </w:r>
      <w:r>
        <w:rPr>
          <w:u w:val="single"/>
        </w:rPr>
        <w:t>not to lie</w:t>
      </w:r>
      <w:r>
        <w:rPr>
          <w:sz w:val="16"/>
          <w:szCs w:val="16"/>
        </w:rPr>
        <w:t xml:space="preserve">– </w:t>
      </w:r>
      <w:r>
        <w:rPr>
          <w:u w:val="single"/>
        </w:rPr>
        <w:t>but</w:t>
      </w:r>
      <w:r>
        <w:rPr>
          <w:sz w:val="16"/>
          <w:szCs w:val="16"/>
        </w:rPr>
        <w:t xml:space="preserve"> the </w:t>
      </w:r>
      <w:r>
        <w:rPr>
          <w:u w:val="single"/>
        </w:rPr>
        <w:t>legislative</w:t>
      </w:r>
      <w:r>
        <w:rPr>
          <w:sz w:val="16"/>
          <w:szCs w:val="16"/>
        </w:rPr>
        <w:t xml:space="preserve"> function </w:t>
      </w:r>
      <w:r>
        <w:rPr>
          <w:u w:val="single"/>
        </w:rPr>
        <w:t>has decided on</w:t>
      </w:r>
      <w:r>
        <w:rPr>
          <w:sz w:val="16"/>
          <w:szCs w:val="16"/>
        </w:rPr>
        <w:t xml:space="preserve"> the reason for the action– </w:t>
      </w:r>
      <w:r>
        <w:rPr>
          <w:u w:val="single"/>
        </w:rPr>
        <w:t>self-interest</w:t>
      </w:r>
      <w:r>
        <w:rPr>
          <w:sz w:val="16"/>
          <w:szCs w:val="16"/>
        </w:rPr>
        <w:t xml:space="preserve">– and Kant asserts that such actions are immoral. Human freedom is thus a complicated phenomenon. We have the capacity to act in a way that is not determined by physical laws– or rather, Kant says we find ourselves in a situation where we must act as though that is the case though the only way that we can really know this is by acting to obey the necessity of the moral laws determined by pure practical reason. While </w:t>
      </w:r>
      <w:r w:rsidRPr="002A6196">
        <w:rPr>
          <w:highlight w:val="green"/>
          <w:u w:val="single"/>
        </w:rPr>
        <w:t>our actions</w:t>
      </w:r>
      <w:r>
        <w:rPr>
          <w:u w:val="single"/>
        </w:rPr>
        <w:t xml:space="preserve"> are often </w:t>
      </w:r>
      <w:r w:rsidRPr="002A6196">
        <w:rPr>
          <w:highlight w:val="green"/>
          <w:u w:val="single"/>
        </w:rPr>
        <w:t>contrary to</w:t>
      </w:r>
      <w:r>
        <w:rPr>
          <w:sz w:val="16"/>
          <w:szCs w:val="16"/>
        </w:rPr>
        <w:t xml:space="preserve"> that </w:t>
      </w:r>
      <w:r w:rsidRPr="002A6196">
        <w:rPr>
          <w:highlight w:val="green"/>
          <w:u w:val="single"/>
        </w:rPr>
        <w:t>law</w:t>
      </w:r>
      <w:r>
        <w:rPr>
          <w:sz w:val="16"/>
          <w:szCs w:val="16"/>
        </w:rPr>
        <w:t xml:space="preserve">, they are </w:t>
      </w:r>
      <w:r w:rsidRPr="002A6196">
        <w:rPr>
          <w:highlight w:val="green"/>
          <w:u w:val="single"/>
        </w:rPr>
        <w:t>nonetheless free</w:t>
      </w:r>
      <w:r>
        <w:rPr>
          <w:sz w:val="16"/>
          <w:szCs w:val="16"/>
        </w:rPr>
        <w:t xml:space="preserve"> when the will gives itself the law, even if it’s a self-regarding one. The human exercise of free choice that right protects is thus beset with practical challenges. Kant writes, ‘That </w:t>
      </w:r>
      <w:r>
        <w:rPr>
          <w:u w:val="single"/>
        </w:rPr>
        <w:t>choice</w:t>
      </w:r>
      <w:r>
        <w:rPr>
          <w:sz w:val="16"/>
          <w:szCs w:val="16"/>
        </w:rPr>
        <w:t xml:space="preserve"> which can be </w:t>
      </w:r>
      <w:r>
        <w:rPr>
          <w:u w:val="single"/>
        </w:rPr>
        <w:t>determined by pure reason is called free choice</w:t>
      </w:r>
      <w:proofErr w:type="gramStart"/>
      <w:r>
        <w:rPr>
          <w:sz w:val="16"/>
          <w:szCs w:val="16"/>
        </w:rPr>
        <w:t>.</w:t>
      </w:r>
      <w:proofErr w:type="gramEnd"/>
      <w:r>
        <w:rPr>
          <w:sz w:val="16"/>
          <w:szCs w:val="16"/>
        </w:rPr>
        <w:t xml:space="preserve"> That which can be determined only by inclination (sensible impulse, stimulus) would be animal choice (arbitrium </w:t>
      </w:r>
      <w:proofErr w:type="spellStart"/>
      <w:r>
        <w:rPr>
          <w:sz w:val="16"/>
          <w:szCs w:val="16"/>
        </w:rPr>
        <w:t>brutum</w:t>
      </w:r>
      <w:proofErr w:type="spellEnd"/>
      <w:r>
        <w:rPr>
          <w:sz w:val="16"/>
          <w:szCs w:val="16"/>
        </w:rPr>
        <w:t xml:space="preserve">). Human </w:t>
      </w:r>
      <w:r>
        <w:rPr>
          <w:u w:val="single"/>
        </w:rPr>
        <w:t>choice</w:t>
      </w:r>
      <w:r>
        <w:rPr>
          <w:sz w:val="16"/>
          <w:szCs w:val="16"/>
        </w:rPr>
        <w:t xml:space="preserve">, however, is a choice that </w:t>
      </w:r>
      <w:r>
        <w:rPr>
          <w:u w:val="single"/>
        </w:rPr>
        <w:t>can</w:t>
      </w:r>
      <w:r>
        <w:rPr>
          <w:sz w:val="16"/>
          <w:szCs w:val="16"/>
        </w:rPr>
        <w:t xml:space="preserve"> indeed </w:t>
      </w:r>
      <w:r>
        <w:rPr>
          <w:u w:val="single"/>
        </w:rPr>
        <w:t xml:space="preserve">be affected but not determined by </w:t>
      </w:r>
      <w:proofErr w:type="gramStart"/>
      <w:r>
        <w:rPr>
          <w:u w:val="single"/>
        </w:rPr>
        <w:t>impulses, and</w:t>
      </w:r>
      <w:proofErr w:type="gramEnd"/>
      <w:r>
        <w:rPr>
          <w:sz w:val="16"/>
          <w:szCs w:val="16"/>
        </w:rPr>
        <w:t xml:space="preserve"> is therefore of itself (apart from an acquired proficiency of reason) not pure but can still be </w:t>
      </w:r>
      <w:r>
        <w:rPr>
          <w:u w:val="single"/>
        </w:rPr>
        <w:t>determined</w:t>
      </w:r>
      <w:r>
        <w:rPr>
          <w:sz w:val="16"/>
          <w:szCs w:val="16"/>
        </w:rPr>
        <w:t xml:space="preserve"> to actions </w:t>
      </w:r>
      <w:r>
        <w:rPr>
          <w:u w:val="single"/>
        </w:rPr>
        <w:t>by pure will’</w:t>
      </w:r>
      <w:r>
        <w:rPr>
          <w:sz w:val="16"/>
          <w:szCs w:val="16"/>
        </w:rPr>
        <w:t xml:space="preserve"> (6:213, emphases original). Kant recognizes that human </w:t>
      </w:r>
      <w:r>
        <w:rPr>
          <w:u w:val="single"/>
        </w:rPr>
        <w:t>freedom is not absolute</w:t>
      </w:r>
      <w:r>
        <w:rPr>
          <w:sz w:val="16"/>
          <w:szCs w:val="16"/>
        </w:rPr>
        <w:t xml:space="preserve">: we are most free when we act from pure practical reason, but our human choice-making is often otherwise– free to fall short of perfect rationality as it is buffeted by impulses, torn by motives, and mixed with other influences. Since protecting the freedom to choose does not only protect moral choices, one might opt for a broad understanding of what threatens human freedom and violates right, but Kant instead narrows the list of threats to rightful freedom to coercion alone. As I argue below, Kant uses the idea that </w:t>
      </w:r>
      <w:r>
        <w:rPr>
          <w:u w:val="single"/>
        </w:rPr>
        <w:t>human choice can be affected</w:t>
      </w:r>
      <w:r>
        <w:rPr>
          <w:sz w:val="16"/>
          <w:szCs w:val="16"/>
        </w:rPr>
        <w:t xml:space="preserve"> but </w:t>
      </w:r>
      <w:r>
        <w:rPr>
          <w:u w:val="single"/>
        </w:rPr>
        <w:t>nevertheless</w:t>
      </w:r>
      <w:r>
        <w:rPr>
          <w:sz w:val="16"/>
          <w:szCs w:val="16"/>
        </w:rPr>
        <w:t xml:space="preserve"> always be </w:t>
      </w:r>
      <w:r>
        <w:rPr>
          <w:u w:val="single"/>
        </w:rPr>
        <w:t>purely determined</w:t>
      </w:r>
      <w:r>
        <w:rPr>
          <w:sz w:val="16"/>
          <w:szCs w:val="16"/>
        </w:rPr>
        <w:t xml:space="preserve"> to argue </w:t>
      </w:r>
      <w:r>
        <w:rPr>
          <w:u w:val="single"/>
        </w:rPr>
        <w:t>that influences</w:t>
      </w:r>
      <w:r>
        <w:rPr>
          <w:sz w:val="16"/>
          <w:szCs w:val="16"/>
        </w:rPr>
        <w:t xml:space="preserve"> on the will other than coercion are </w:t>
      </w:r>
      <w:r>
        <w:rPr>
          <w:u w:val="single"/>
        </w:rPr>
        <w:t>irrelevant from</w:t>
      </w:r>
      <w:r>
        <w:rPr>
          <w:sz w:val="16"/>
          <w:szCs w:val="16"/>
        </w:rPr>
        <w:t xml:space="preserve"> the perspective of </w:t>
      </w:r>
      <w:r>
        <w:rPr>
          <w:u w:val="single"/>
        </w:rPr>
        <w:t>justice</w:t>
      </w:r>
      <w:r>
        <w:rPr>
          <w:sz w:val="16"/>
          <w:szCs w:val="16"/>
        </w:rPr>
        <w:t xml:space="preserve">, even though he clearly recognizes that </w:t>
      </w:r>
      <w:r>
        <w:rPr>
          <w:u w:val="single"/>
        </w:rPr>
        <w:t>human choice is</w:t>
      </w:r>
      <w:r>
        <w:rPr>
          <w:sz w:val="16"/>
          <w:szCs w:val="16"/>
        </w:rPr>
        <w:t xml:space="preserve"> significantly and systematically </w:t>
      </w:r>
      <w:r>
        <w:rPr>
          <w:u w:val="single"/>
        </w:rPr>
        <w:t>affected by social norms</w:t>
      </w:r>
      <w:r>
        <w:rPr>
          <w:sz w:val="16"/>
          <w:szCs w:val="16"/>
        </w:rPr>
        <w:t>.</w:t>
      </w:r>
    </w:p>
    <w:p w14:paraId="129D0188" w14:textId="77777777" w:rsidR="009946D1" w:rsidRDefault="009946D1">
      <w:pPr>
        <w:rPr>
          <w:rFonts w:eastAsiaTheme="majorEastAsia" w:cstheme="majorBidi"/>
          <w:b/>
          <w:iCs/>
          <w:sz w:val="26"/>
        </w:rPr>
      </w:pPr>
      <w:r>
        <w:br w:type="page"/>
      </w:r>
    </w:p>
    <w:p w14:paraId="0C816ED1" w14:textId="68AEBD31" w:rsidR="009946D1" w:rsidRDefault="009946D1" w:rsidP="009946D1">
      <w:pPr>
        <w:pStyle w:val="Heading4"/>
      </w:pPr>
      <w:r>
        <w:lastRenderedPageBreak/>
        <w:t xml:space="preserve">Humanity has lost willful control over nuclear policy, worshipping them as inevitable and framing every </w:t>
      </w:r>
      <w:proofErr w:type="gramStart"/>
      <w:r>
        <w:t>decisions</w:t>
      </w:r>
      <w:proofErr w:type="gramEnd"/>
      <w:r>
        <w:t xml:space="preserve"> in life</w:t>
      </w:r>
    </w:p>
    <w:p w14:paraId="5C84FE8C" w14:textId="77777777" w:rsidR="009946D1" w:rsidRDefault="009946D1" w:rsidP="009946D1">
      <w:r w:rsidRPr="00563CFF">
        <w:rPr>
          <w:b/>
          <w:bCs/>
          <w:sz w:val="26"/>
          <w:szCs w:val="26"/>
        </w:rPr>
        <w:t>Ryan 24</w:t>
      </w:r>
      <w:r>
        <w:t xml:space="preserve"> [Cheyney Ryan, Senior Research Fellow at Oxford University, Senior Fellow at the Carnegie Council for Ethics and International Affairs, and a fellow of the Institute for Advanced Studies at Loughborough University with a PhD from Harvard, 2024, "Pacifism as War Abolitionism", Taylor &amp; Francis, https://www-taylorfrancis-com.ezproxy.library.unlv.edu/books/mono/10.4324/9781032686189/pacifism-war-abolitionism-cheyney-ryan]/Kankee</w:t>
      </w:r>
    </w:p>
    <w:p w14:paraId="75262AA8" w14:textId="02E5EBE3" w:rsidR="00C50CD6" w:rsidRDefault="009946D1" w:rsidP="009946D1">
      <w:pPr>
        <w:rPr>
          <w:sz w:val="16"/>
        </w:rPr>
      </w:pPr>
      <w:r w:rsidRPr="00612513">
        <w:rPr>
          <w:sz w:val="16"/>
        </w:rPr>
        <w:t xml:space="preserve">A POISONOUS COLD WAR LEGACY THAT DEFIES A SOLUTION10 Hanford was once the nation’s principal site for processing plutonium for nuclear weapons. It was vital to the Cold War when America produced an average of four nuclear bombs a day, 365 days a year. It is huge, larger than Los Angeles in square miles. The camp that was built to house its workers during World War II is still the largest in American history. Hanford housed the nation’s first full-scale nuclear reactor, and its nuclear plant for producing electricity was the largest power reactor in the world well into the 1960s. It was a total secret in World War II. Then, and for decades afterward, those who worked in and lived around it were not told what really went on there. They were ignorant of what was causing their higher incidents of thyroid, reproductive, and nervous system tumors that were later linked to radiation exposure. The facility is still run as a covert military operation— which is why few Americans know about it even now. I only know about it because I </w:t>
      </w:r>
      <w:proofErr w:type="gramStart"/>
      <w:r w:rsidRPr="00612513">
        <w:rPr>
          <w:sz w:val="16"/>
        </w:rPr>
        <w:t>have lived</w:t>
      </w:r>
      <w:proofErr w:type="gramEnd"/>
      <w:r w:rsidRPr="00612513">
        <w:rPr>
          <w:sz w:val="16"/>
        </w:rPr>
        <w:t xml:space="preserve"> in the Northwest and learned of it when it became an object of protest several decades ago. The sign at Hanford’s entrance off interstate Highway 90 reads: “WELCOME TO HANFORD—WHERE SAFETY COMES FIRST— ENVIRONMENTAL EXCELLENCE.” It houses 54 million gallons of radioactive bomb-making sludge that according to the New York Times they still do not know what to do with. Hanford is not alone. Similar plants in South Carolina, Ohio, and Idaho have tons of debris that will be radioactive for thousands of years; two million pounds of mercury remain in the </w:t>
      </w:r>
      <w:proofErr w:type="gramStart"/>
      <w:r w:rsidRPr="00612513">
        <w:rPr>
          <w:sz w:val="16"/>
        </w:rPr>
        <w:t>soils</w:t>
      </w:r>
      <w:proofErr w:type="gramEnd"/>
      <w:r w:rsidRPr="00612513">
        <w:rPr>
          <w:sz w:val="16"/>
        </w:rPr>
        <w:t xml:space="preserve"> and waters in eastern Tennessee. Years ago, 177 </w:t>
      </w:r>
      <w:proofErr w:type="spellStart"/>
      <w:r w:rsidRPr="00612513">
        <w:rPr>
          <w:sz w:val="16"/>
        </w:rPr>
        <w:t>auditoriumsize</w:t>
      </w:r>
      <w:proofErr w:type="spellEnd"/>
      <w:r w:rsidRPr="00612513">
        <w:rPr>
          <w:sz w:val="16"/>
        </w:rPr>
        <w:t xml:space="preserve"> underground tanks were built to house Hanford’s radioactive waste. With a life span of about 20 years, the assumption was that they would devise a better solution in time. They have not. Engineers thought they had solved the problem with a plan to pump the sludge into impenetrable glass tanks and bury them in the desert. But construction of the five-story chemical treatment plant for doing this was halted (after the expenditure of $4 billion) due to unsolvable safety defects. Alternative plans that are now being developed presume it will never be fully cleaned up. Hundreds of thousands of gallons of toxic waste will be left. The unfinished treatment plant still stands as a symbol of war building’s shrouded menace. Radioactive waste remains in shallow underground tanks that are certain to fail long before the waste ceases being radioactive. All of this is just a few miles from the Columbia River, a vital lifeline for cities, farms, Native American tribes, and wildlife throughout the Northwest. The state of Washington has estimated that about 300 gallons of radioactive sludge per year are seeping into the soil. There are Hollywood movies about the Manhattan Project. The story lends itself to drama, involving as it did feats of scientific and engineering brilliance by young people all cooped up in one place. Manhattan Project-movies are not battle movies, but the story of the atomic bomb’s creation ends with an awe-inspiring explosion that could be seen from the farthest distances. There are no movies about Hanford, nor will there ever be. Manufacturing nuclear material is too prosaic and too much happens underground. But if a movie could be made, it would portray the threat of war building at its most malevolent. How do we mobilize people against war’s silent sludge? Idealism is often dismissed as the privilege of those who have never fully encountered the real world. “No one would entertain such fantasies of peace if they knew what war was really like.” But some of the most hopeful visions for ending war have emerged from the midst of war and from soldiers themselves. It was the radicalism of disgruntled soldiers in the 17th-century English Civil War that gave birth to some of the first doctrines of human rights. Some of those soldiers went on to </w:t>
      </w:r>
      <w:proofErr w:type="gramStart"/>
      <w:r w:rsidRPr="00612513">
        <w:rPr>
          <w:sz w:val="16"/>
        </w:rPr>
        <w:t>found</w:t>
      </w:r>
      <w:proofErr w:type="gramEnd"/>
      <w:r w:rsidRPr="00612513">
        <w:rPr>
          <w:sz w:val="16"/>
        </w:rPr>
        <w:t xml:space="preserve"> pacifist sects like the Quakers. Altiero Spinelli (1907–1986) was an Italian former communist and militant antifascist who spent ten years imprisoned by Mussolini’s fascist regime. After the war, he became a central figure in projects for European unity. He is often referred to as one of the founding fathers of the European Union. While in prison, he and fellow democratic socialists in 1941 drafted the Manifesto for a Free and United </w:t>
      </w:r>
      <w:proofErr w:type="gramStart"/>
      <w:r w:rsidRPr="00612513">
        <w:rPr>
          <w:sz w:val="16"/>
        </w:rPr>
        <w:t>Europe—most commonly known</w:t>
      </w:r>
      <w:proofErr w:type="gramEnd"/>
      <w:r w:rsidRPr="00612513">
        <w:rPr>
          <w:sz w:val="16"/>
        </w:rPr>
        <w:t xml:space="preserve"> as the Ventotene Manifesto. 11 Because of the need for </w:t>
      </w:r>
      <w:r w:rsidRPr="00662A5A">
        <w:rPr>
          <w:sz w:val="16"/>
        </w:rPr>
        <w:t xml:space="preserve">secrecy and a lack of proper materials, the Manifesto was written on cigarette papers and smuggled out in the false bottom of a tin box, then it was widely circulated in resistance movements throughout Europe. It was a formative document when resistance leaders including Spinelli met clandestinely in Geneva in 1944. </w:t>
      </w:r>
      <w:r w:rsidRPr="00662A5A">
        <w:rPr>
          <w:rStyle w:val="StyleUnderline"/>
        </w:rPr>
        <w:t>The</w:t>
      </w:r>
      <w:r w:rsidRPr="00662A5A">
        <w:rPr>
          <w:sz w:val="16"/>
        </w:rPr>
        <w:t xml:space="preserve"> urgent </w:t>
      </w:r>
      <w:r w:rsidRPr="00662A5A">
        <w:rPr>
          <w:rStyle w:val="StyleUnderline"/>
        </w:rPr>
        <w:t>question for those who experienced the horrors of World War II was: how can we create a world beyond war?</w:t>
      </w:r>
      <w:r w:rsidRPr="00662A5A">
        <w:rPr>
          <w:sz w:val="16"/>
        </w:rPr>
        <w:t xml:space="preserve"> For the </w:t>
      </w:r>
      <w:r w:rsidRPr="00662A5A">
        <w:rPr>
          <w:sz w:val="16"/>
          <w:szCs w:val="16"/>
        </w:rPr>
        <w:t>Manifesto, the issue was nothing less than the “crisis of modern civilization” itself. At the heart of that crisis was civilization’s penchant</w:t>
      </w:r>
      <w:r w:rsidRPr="00662A5A">
        <w:rPr>
          <w:sz w:val="10"/>
          <w:szCs w:val="16"/>
        </w:rPr>
        <w:t xml:space="preserve"> </w:t>
      </w:r>
      <w:r w:rsidRPr="00662A5A">
        <w:rPr>
          <w:sz w:val="16"/>
        </w:rPr>
        <w:t xml:space="preserve">for </w:t>
      </w:r>
      <w:r w:rsidRPr="00662A5A">
        <w:rPr>
          <w:rStyle w:val="Emphasis"/>
        </w:rPr>
        <w:t>perpetual war</w:t>
      </w:r>
      <w:r w:rsidRPr="00662A5A">
        <w:rPr>
          <w:sz w:val="16"/>
        </w:rPr>
        <w:t>. Its world was one in which “Repeated wars force men to abandon families, jobs, property, and even lay down their lives for goals, the value of which no one really understands.” Indeed, the “goals” of these wars were essentially delusions, of which two stood out. One was the idea of “race.” Although nobody knows what a race is, and the most elementary understanding of history brings home the absurdity of the statement, physiologists are asked to believe, demonstrate and even persuade us that people belong to a chosen race, merely because imperialism needs this myth to stir the masses to hate and pride. The other was the idea of “living space.” This originated in a “pseudoscience of geopolitics [that] has been created in an attempt to prove the soundness of theories about living space and to provide</w:t>
      </w:r>
      <w:r w:rsidRPr="00612513">
        <w:rPr>
          <w:sz w:val="16"/>
        </w:rPr>
        <w:t xml:space="preserve"> a theoretical cloak to the imperialist desire to dominate.” The Manifesto insisted that, even if World War II’s fight against fascism was successful, it would have been for nought if it did not uproot the factors that made for perpetual war. </w:t>
      </w:r>
      <w:proofErr w:type="gramStart"/>
      <w:r w:rsidRPr="00612513">
        <w:rPr>
          <w:sz w:val="16"/>
        </w:rPr>
        <w:t>So</w:t>
      </w:r>
      <w:proofErr w:type="gramEnd"/>
      <w:r w:rsidRPr="00612513">
        <w:rPr>
          <w:sz w:val="16"/>
        </w:rPr>
        <w:t xml:space="preserve"> what was needed was a revolutionary project “bold enough to criticize the old political approaches.” Lacking this, it would just be a matter of time until the forces of change become “ensnared” in the same old practices—and war </w:t>
      </w:r>
      <w:proofErr w:type="gramStart"/>
      <w:r w:rsidRPr="00612513">
        <w:rPr>
          <w:sz w:val="16"/>
        </w:rPr>
        <w:t>returned again</w:t>
      </w:r>
      <w:proofErr w:type="gramEnd"/>
      <w:r w:rsidRPr="00612513">
        <w:rPr>
          <w:sz w:val="16"/>
        </w:rPr>
        <w:t xml:space="preserve">. What was needed was a “complete reorganization of society” to transcend the war-prone arrangements of nation-states and empires. The Manifesto </w:t>
      </w:r>
      <w:r w:rsidRPr="00612513">
        <w:rPr>
          <w:sz w:val="16"/>
        </w:rPr>
        <w:lastRenderedPageBreak/>
        <w:t xml:space="preserve">acknowledged that the ideology of national independence had been a powerful stimulus to progress. “It helped overcome narrow-minded parochialism and created a much wider feeling of solidarity against foreign oppression.” It had provided a critique of empire, and sometimes a critique of states. But now the nation had become an idol. It has changed to become a divine entity, an organism which must only consider its own existence, its own development, without the least regard for the damage that others may suffer from this. The absolute sovereignty of national States has led to the desire of each of them to dominate, since each </w:t>
      </w:r>
      <w:proofErr w:type="gramStart"/>
      <w:r w:rsidRPr="00612513">
        <w:rPr>
          <w:sz w:val="16"/>
        </w:rPr>
        <w:t>feels</w:t>
      </w:r>
      <w:proofErr w:type="gramEnd"/>
      <w:r w:rsidRPr="00612513">
        <w:rPr>
          <w:sz w:val="16"/>
        </w:rPr>
        <w:t xml:space="preserve"> threatened by the strength of the others . . . This desire to dominate cannot be placated except by the hegemony of the strongest State over all the others. If enduring peace is to be achieved, then the goal could only be “the definitive abolition of the division of Europe into national, sovereign states.” But here is the problem: the most significant attempts to address war have only come after major wars. Philip Bobbitt has recounted how largescale changes in global society have all been a consequence of (what he calls) epic wars. </w:t>
      </w:r>
      <w:proofErr w:type="gramStart"/>
      <w:r w:rsidRPr="00612513">
        <w:rPr>
          <w:sz w:val="16"/>
        </w:rPr>
        <w:t>Plus</w:t>
      </w:r>
      <w:proofErr w:type="gramEnd"/>
      <w:r w:rsidRPr="00612513">
        <w:rPr>
          <w:sz w:val="16"/>
        </w:rPr>
        <w:t xml:space="preserve"> the call for radical rethinking after such wars is often short lived. Consider the case of nuclear weapons in the immediate aftermath of Hiroshima and Nagasaki. Lewis Mumford was one of mid-20th-century America’s major public intellectuals. In the late 1930s, he graced the cover of Time Magazine for his writings on urbanism that appeared in mainstream publications and popular books. He was a quiet, unassuming, bookish man almost always photographed in the drab gray suit of an accountant. Now, Mumford is totally forgotten except in urban studies. He rarely receives mention in writings on nuclear weapons and their dangers. I think his disappearance is due to the heartfelt alarm he voiced about the specter of nuclear weapons and what they signified about the corruption of society generally. He was deeply influenced by Randolph Bourne. Just six months after Hiroshima and Nagasaki, Mumford published an article in the Saturday Review of Literature titled “Gentlemen: You are Mad!.”12 While others celebrated the war’s end, Mumford saw it as inaugurating a new phase of insanity. He did not mince words: </w:t>
      </w:r>
      <w:r w:rsidRPr="00662A5A">
        <w:rPr>
          <w:rStyle w:val="StyleUnderline"/>
        </w:rPr>
        <w:t xml:space="preserve">The madmen are planning the end of the world. </w:t>
      </w:r>
      <w:r w:rsidRPr="002A6196">
        <w:rPr>
          <w:rStyle w:val="StyleUnderline"/>
          <w:highlight w:val="green"/>
        </w:rPr>
        <w:t>What they call continued progress</w:t>
      </w:r>
      <w:r w:rsidRPr="00612513">
        <w:rPr>
          <w:sz w:val="16"/>
        </w:rPr>
        <w:t xml:space="preserve"> in atomic warfare </w:t>
      </w:r>
      <w:r w:rsidRPr="002A6196">
        <w:rPr>
          <w:rStyle w:val="StyleUnderline"/>
          <w:highlight w:val="green"/>
        </w:rPr>
        <w:t xml:space="preserve">means </w:t>
      </w:r>
      <w:r w:rsidRPr="002A6196">
        <w:rPr>
          <w:rStyle w:val="Emphasis"/>
          <w:highlight w:val="green"/>
        </w:rPr>
        <w:t>universal extermination</w:t>
      </w:r>
      <w:r w:rsidRPr="00662A5A">
        <w:rPr>
          <w:rStyle w:val="StyleUnderline"/>
        </w:rPr>
        <w:t>,</w:t>
      </w:r>
      <w:r w:rsidRPr="00612513">
        <w:rPr>
          <w:sz w:val="16"/>
        </w:rPr>
        <w:t xml:space="preserve"> and </w:t>
      </w:r>
      <w:r w:rsidRPr="002A6196">
        <w:rPr>
          <w:rStyle w:val="StyleUnderline"/>
          <w:highlight w:val="green"/>
        </w:rPr>
        <w:t xml:space="preserve">what they call national security is </w:t>
      </w:r>
      <w:r w:rsidRPr="002A6196">
        <w:rPr>
          <w:rStyle w:val="Emphasis"/>
          <w:highlight w:val="green"/>
        </w:rPr>
        <w:t>organized suicide</w:t>
      </w:r>
      <w:r w:rsidRPr="00612513">
        <w:rPr>
          <w:sz w:val="16"/>
        </w:rPr>
        <w:t xml:space="preserve">. </w:t>
      </w:r>
      <w:r w:rsidRPr="00662A5A">
        <w:rPr>
          <w:rStyle w:val="StyleUnderline"/>
        </w:rPr>
        <w:t>There is only one</w:t>
      </w:r>
      <w:r w:rsidRPr="00612513">
        <w:rPr>
          <w:sz w:val="16"/>
        </w:rPr>
        <w:t xml:space="preserve"> </w:t>
      </w:r>
      <w:r w:rsidRPr="00662A5A">
        <w:rPr>
          <w:rStyle w:val="StyleUnderline"/>
        </w:rPr>
        <w:t>duty</w:t>
      </w:r>
      <w:r w:rsidRPr="00612513">
        <w:rPr>
          <w:sz w:val="16"/>
        </w:rPr>
        <w:t xml:space="preserve"> for the moment: </w:t>
      </w:r>
      <w:r w:rsidRPr="00662A5A">
        <w:rPr>
          <w:rStyle w:val="StyleUnderline"/>
        </w:rPr>
        <w:t>every other task is a dream and a mockery. Stop the atomic bomb</w:t>
      </w:r>
      <w:r w:rsidRPr="00612513">
        <w:rPr>
          <w:sz w:val="16"/>
        </w:rPr>
        <w:t>. Stop making the bomb. Abandon the bomb completely. Dismantle every existing bomb. Mumford thundered for the rest of his life about nuclear weapons and the maladies of the war system that they exemplified. “</w:t>
      </w:r>
      <w:r w:rsidRPr="002A6196">
        <w:rPr>
          <w:rStyle w:val="StyleUnderline"/>
          <w:highlight w:val="green"/>
        </w:rPr>
        <w:t xml:space="preserve">As soon as nuclear weapons were invented, the irrationality of war became </w:t>
      </w:r>
      <w:r w:rsidRPr="002A6196">
        <w:rPr>
          <w:rStyle w:val="Emphasis"/>
          <w:highlight w:val="green"/>
        </w:rPr>
        <w:t>total</w:t>
      </w:r>
      <w:r w:rsidRPr="00596E43">
        <w:rPr>
          <w:rStyle w:val="StyleUnderline"/>
        </w:rPr>
        <w:t xml:space="preserve">.” The problem was technological, specifically </w:t>
      </w:r>
      <w:r w:rsidRPr="002A6196">
        <w:rPr>
          <w:rStyle w:val="StyleUnderline"/>
          <w:highlight w:val="green"/>
        </w:rPr>
        <w:t>humanity</w:t>
      </w:r>
      <w:r w:rsidRPr="00662A5A">
        <w:rPr>
          <w:rStyle w:val="StyleUnderline"/>
        </w:rPr>
        <w:t>’s fixation</w:t>
      </w:r>
      <w:r w:rsidRPr="00596E43">
        <w:rPr>
          <w:rStyle w:val="StyleUnderline"/>
        </w:rPr>
        <w:t xml:space="preserve"> </w:t>
      </w:r>
      <w:r w:rsidRPr="00662A5A">
        <w:rPr>
          <w:rStyle w:val="StyleUnderline"/>
        </w:rPr>
        <w:t>on</w:t>
      </w:r>
      <w:r w:rsidRPr="00596E43">
        <w:rPr>
          <w:rStyle w:val="StyleUnderline"/>
        </w:rPr>
        <w:t xml:space="preserve"> the kind of technology that </w:t>
      </w:r>
      <w:r w:rsidRPr="002A6196">
        <w:rPr>
          <w:rStyle w:val="Emphasis"/>
          <w:highlight w:val="green"/>
        </w:rPr>
        <w:t>idolized</w:t>
      </w:r>
      <w:r w:rsidRPr="00596E43">
        <w:rPr>
          <w:rStyle w:val="StyleUnderline"/>
        </w:rPr>
        <w:t xml:space="preserve"> “</w:t>
      </w:r>
      <w:r w:rsidRPr="002A6196">
        <w:rPr>
          <w:rStyle w:val="StyleUnderline"/>
          <w:highlight w:val="green"/>
        </w:rPr>
        <w:t>the machine” above all else</w:t>
      </w:r>
      <w:r w:rsidRPr="00612513">
        <w:rPr>
          <w:sz w:val="16"/>
        </w:rPr>
        <w:t xml:space="preserve">. “In our one-sided preoccupation with science and technics, </w:t>
      </w:r>
      <w:r w:rsidRPr="002A6196">
        <w:rPr>
          <w:rStyle w:val="StyleUnderline"/>
          <w:highlight w:val="green"/>
        </w:rPr>
        <w:t xml:space="preserve">we have taken the </w:t>
      </w:r>
      <w:r w:rsidRPr="002A6196">
        <w:rPr>
          <w:rStyle w:val="Emphasis"/>
          <w:highlight w:val="green"/>
        </w:rPr>
        <w:t>automatic machine</w:t>
      </w:r>
      <w:r w:rsidRPr="002A6196">
        <w:rPr>
          <w:rStyle w:val="StyleUnderline"/>
          <w:highlight w:val="green"/>
        </w:rPr>
        <w:t xml:space="preserve"> as the model for human behavior</w:t>
      </w:r>
      <w:r w:rsidRPr="00612513">
        <w:rPr>
          <w:sz w:val="16"/>
        </w:rPr>
        <w:t xml:space="preserve">.” This has led to the greatest paradoxes. “Our age has been characterized as the Nuclear Age or the Space Age, to celebrate modern man’s sudden command of time, space, and energy, in a fashion more absolute than he ever before dared to dream. But this bright side of science and invention has a dark face. As never before, ours has proved to be an age of mass extermination and mass </w:t>
      </w:r>
      <w:proofErr w:type="gramStart"/>
      <w:r w:rsidRPr="00612513">
        <w:rPr>
          <w:sz w:val="16"/>
        </w:rPr>
        <w:t>destruction.”</w:t>
      </w:r>
      <w:proofErr w:type="gramEnd"/>
      <w:r w:rsidRPr="00612513">
        <w:rPr>
          <w:sz w:val="16"/>
        </w:rPr>
        <w:t xml:space="preserve"> And there is no technological solution. “</w:t>
      </w:r>
      <w:r w:rsidRPr="002A6196">
        <w:rPr>
          <w:rStyle w:val="StyleUnderline"/>
          <w:highlight w:val="green"/>
        </w:rPr>
        <w:t>There is no mechanical escape</w:t>
      </w:r>
      <w:r w:rsidRPr="00596E43">
        <w:rPr>
          <w:rStyle w:val="StyleUnderline"/>
        </w:rPr>
        <w:t xml:space="preserve"> </w:t>
      </w:r>
      <w:r w:rsidRPr="00662A5A">
        <w:rPr>
          <w:rStyle w:val="StyleUnderline"/>
        </w:rPr>
        <w:t>from</w:t>
      </w:r>
      <w:r w:rsidRPr="00596E43">
        <w:rPr>
          <w:rStyle w:val="StyleUnderline"/>
        </w:rPr>
        <w:t xml:space="preserve"> the dangers mankind </w:t>
      </w:r>
      <w:proofErr w:type="gramStart"/>
      <w:r w:rsidRPr="00596E43">
        <w:rPr>
          <w:rStyle w:val="StyleUnderline"/>
        </w:rPr>
        <w:t>as a whole now</w:t>
      </w:r>
      <w:proofErr w:type="gramEnd"/>
      <w:r w:rsidRPr="00596E43">
        <w:rPr>
          <w:rStyle w:val="StyleUnderline"/>
        </w:rPr>
        <w:t xml:space="preserve"> confronts: no rocket missiles or counter-missiles will save us</w:t>
      </w:r>
      <w:r w:rsidRPr="00612513">
        <w:rPr>
          <w:sz w:val="16"/>
        </w:rPr>
        <w:t xml:space="preserve">. </w:t>
      </w:r>
      <w:r w:rsidRPr="00596E43">
        <w:rPr>
          <w:rStyle w:val="StyleUnderline"/>
        </w:rPr>
        <w:t>We must find the human way out</w:t>
      </w:r>
      <w:r w:rsidRPr="00612513">
        <w:rPr>
          <w:sz w:val="16"/>
        </w:rPr>
        <w:t xml:space="preserve">. Instead of planting our flag on the moon, we must quickly move </w:t>
      </w:r>
      <w:r w:rsidRPr="00596E43">
        <w:rPr>
          <w:rStyle w:val="StyleUnderline"/>
        </w:rPr>
        <w:t xml:space="preserve">to reclaim this planet for </w:t>
      </w:r>
      <w:proofErr w:type="gramStart"/>
      <w:r w:rsidRPr="00596E43">
        <w:rPr>
          <w:rStyle w:val="StyleUnderline"/>
        </w:rPr>
        <w:t>humanity</w:t>
      </w:r>
      <w:r w:rsidRPr="00612513">
        <w:rPr>
          <w:sz w:val="16"/>
        </w:rPr>
        <w:t>.”</w:t>
      </w:r>
      <w:proofErr w:type="gramEnd"/>
      <w:r w:rsidRPr="00612513">
        <w:rPr>
          <w:sz w:val="16"/>
        </w:rPr>
        <w:t xml:space="preserve"> This is because </w:t>
      </w:r>
      <w:r w:rsidRPr="00596E43">
        <w:rPr>
          <w:rStyle w:val="StyleUnderline"/>
        </w:rPr>
        <w:t>the problem is a moral one, reflecting our attempts to apply “a savage stone age morality to an atomic age civilization</w:t>
      </w:r>
      <w:r w:rsidRPr="00612513">
        <w:rPr>
          <w:sz w:val="16"/>
        </w:rPr>
        <w:t>.” “What should cause the deepest concern at this moment is not our technological but our moral backwardness</w:t>
      </w:r>
      <w:r w:rsidRPr="00596E43">
        <w:rPr>
          <w:rStyle w:val="StyleUnderline"/>
        </w:rPr>
        <w:t xml:space="preserve">.” </w:t>
      </w:r>
      <w:r w:rsidRPr="002A6196">
        <w:rPr>
          <w:rStyle w:val="StyleUnderline"/>
          <w:highlight w:val="green"/>
        </w:rPr>
        <w:t>That backwardness</w:t>
      </w:r>
      <w:r w:rsidRPr="00596E43">
        <w:rPr>
          <w:rStyle w:val="StyleUnderline"/>
        </w:rPr>
        <w:t xml:space="preserve"> </w:t>
      </w:r>
      <w:r w:rsidRPr="002A6196">
        <w:rPr>
          <w:rStyle w:val="StyleUnderline"/>
          <w:highlight w:val="green"/>
        </w:rPr>
        <w:t xml:space="preserve">involves “delusions” of infallibility that come with </w:t>
      </w:r>
      <w:r w:rsidRPr="002A6196">
        <w:rPr>
          <w:rStyle w:val="Emphasis"/>
          <w:highlight w:val="green"/>
        </w:rPr>
        <w:t>worshiping the</w:t>
      </w:r>
      <w:r w:rsidRPr="00596E43">
        <w:rPr>
          <w:rStyle w:val="StyleUnderline"/>
        </w:rPr>
        <w:t xml:space="preserve"> </w:t>
      </w:r>
      <w:r w:rsidRPr="00662A5A">
        <w:rPr>
          <w:sz w:val="16"/>
          <w:szCs w:val="16"/>
        </w:rPr>
        <w:t>powers of the</w:t>
      </w:r>
      <w:r w:rsidRPr="00662A5A">
        <w:rPr>
          <w:rStyle w:val="StyleUnderline"/>
          <w:sz w:val="16"/>
          <w:szCs w:val="16"/>
        </w:rPr>
        <w:t xml:space="preserve"> </w:t>
      </w:r>
      <w:r w:rsidRPr="002A6196">
        <w:rPr>
          <w:rStyle w:val="Emphasis"/>
          <w:highlight w:val="green"/>
        </w:rPr>
        <w:t>machine</w:t>
      </w:r>
      <w:r w:rsidRPr="00596E43">
        <w:rPr>
          <w:rStyle w:val="StyleUnderline"/>
        </w:rPr>
        <w:t>, whereas “To be human is to admit that we are limited and fallible, frail in all our powers, and prone to perpetual self-deception, fomented by pride</w:t>
      </w:r>
      <w:r w:rsidRPr="00612513">
        <w:rPr>
          <w:sz w:val="16"/>
        </w:rPr>
        <w:t xml:space="preserve">.” In the end, Mumford’s prophetic-type pronouncements intimated that any solution must be a spiritual one. “Our behavior is explainable only on the assumption that a whole side of our consciousness has been cut off from contact with reality, by a sort of moral nerve-block.” It is “this very insulation that keeps us from taking the measures necessary to correct our errors: above all, it keeps us from taking the first step, and this is to repent.”13 Talk of “repentance” sits uneasily with many of us. It is worth remembering that its original meaning is that of a turn, or leap, from being a mere observer to an active participant in preventing what jeremiads like Mumford’s perceive as a looming catastrophe. It returns us to the question: How do we engage people to repent before the flood? This has been the challenge faced by the environmental movement, though contemporary events are now placing floods (and fires, and other climate change calamities) before our eyes. Some have suggested that the problem is not the absence of crisis but the presence of a new kind of crisis, of slow not always visible threats but ones that are </w:t>
      </w:r>
      <w:proofErr w:type="gramStart"/>
      <w:r w:rsidRPr="00612513">
        <w:rPr>
          <w:sz w:val="16"/>
        </w:rPr>
        <w:t>merging together</w:t>
      </w:r>
      <w:proofErr w:type="gramEnd"/>
      <w:r w:rsidRPr="00612513">
        <w:rPr>
          <w:sz w:val="16"/>
        </w:rPr>
        <w:t xml:space="preserve">. This is the view of those who insist that the challenge of peace be framed as part of the larger challenge of security. But there are specific problems raised by the challenge of war that </w:t>
      </w:r>
      <w:proofErr w:type="gramStart"/>
      <w:r w:rsidRPr="00612513">
        <w:rPr>
          <w:sz w:val="16"/>
        </w:rPr>
        <w:t>impact</w:t>
      </w:r>
      <w:proofErr w:type="gramEnd"/>
      <w:r w:rsidRPr="00612513">
        <w:rPr>
          <w:sz w:val="16"/>
        </w:rPr>
        <w:t xml:space="preserve"> our capacity for responding in a truly human way to it. Let me return, then, to the issues of memory and sacrifice noted at the start. [II]/ Excitement and Sacrifice William James regarded the “paradox” of his time as taking a specific form. I quote him in full. There is something highly paradoxical in </w:t>
      </w:r>
      <w:proofErr w:type="gramStart"/>
      <w:r w:rsidRPr="00612513">
        <w:rPr>
          <w:sz w:val="16"/>
        </w:rPr>
        <w:t>the modern</w:t>
      </w:r>
      <w:proofErr w:type="gramEnd"/>
      <w:r w:rsidRPr="00612513">
        <w:rPr>
          <w:sz w:val="16"/>
        </w:rPr>
        <w:t xml:space="preserve"> man’s relation to war. Ask all our millions, north and south, whether they would vote now (were such a thing possible) to have our war for the Union expunged from history, and the record of a peaceful transition to the present time substituted for that of its marches and battles, and probably hardly a handful of eccentrics would say yes. Those ancestors, those efforts, those memories and legends are the most ideal part of what we now own together, a sacred spiritual possession worth more than all the blood poured out. Yet ask those same people whether they would be willing in cold blood to start another civil war now to gain another similar possession, and not one man or woman would vote for the proposition. In modern eyes, precious though wars may be, they must not be waged solely for the sake of the ideal harvest. Only when forced upon one, only when an enemy’s injustice leaves us no alternative, is a war now thought permissible.14 The reference to “our war for the Union” is to the American Civil War (1860–1865) which had concluded 40 years before this essay. That war was roughly the </w:t>
      </w:r>
      <w:r w:rsidRPr="00612513">
        <w:rPr>
          <w:sz w:val="16"/>
        </w:rPr>
        <w:lastRenderedPageBreak/>
        <w:t xml:space="preserve">same distance from James as the Vietnam War is from Americans today. Like the Vietnam War, it posed the question of memory, of what should be kept and what should be “expunged” from our history. What is the “paradox” it posed? The first way to take James’s point is that, while his contemporaries liked the idea of the Civil War and all its glories, they </w:t>
      </w:r>
      <w:proofErr w:type="gramStart"/>
      <w:r w:rsidRPr="00612513">
        <w:rPr>
          <w:sz w:val="16"/>
        </w:rPr>
        <w:t>had no inclination to</w:t>
      </w:r>
      <w:proofErr w:type="gramEnd"/>
      <w:r w:rsidRPr="00612513">
        <w:rPr>
          <w:sz w:val="16"/>
        </w:rPr>
        <w:t xml:space="preserve"> ever fight in such a war themselves. But this would be contrary to the concern of his essay. His concern was not why people refused to go to </w:t>
      </w:r>
      <w:proofErr w:type="gramStart"/>
      <w:r w:rsidRPr="00612513">
        <w:rPr>
          <w:sz w:val="16"/>
        </w:rPr>
        <w:t>war</w:t>
      </w:r>
      <w:proofErr w:type="gramEnd"/>
      <w:r w:rsidRPr="00612513">
        <w:rPr>
          <w:sz w:val="16"/>
        </w:rPr>
        <w:t xml:space="preserve"> but why they did go to war. Rather, I take his point to be about justification— that people did not regard the glories of past wars as sufficient justification for going to war, that is, the only legitimate justification was when wars were forced upon us; yet they still regarded such glories as rendering war permissible. For James, the issue involved the limits of justification in matters of war, or the limits of rationality generally. There are two ways to take his point here. The first appeals to the experience of war as one that is exciting, to the point of intoxicating—so that questions of “justification” are irrelevant to whether people are drawn to engaging it. Pacifists, we might say, are Apollonian while war is Dionysian. Thus construed, James’s point is to suggest that pacifism will not get anywhere until it provides an alternative form of excitement, which James feels could only be provided in an alternative form of war. Hence, his proposal that war between societies be replaced by a collective “war against nature.” The theme of </w:t>
      </w:r>
      <w:proofErr w:type="gramStart"/>
      <w:r w:rsidRPr="00612513">
        <w:rPr>
          <w:sz w:val="16"/>
        </w:rPr>
        <w:t>war-as-exciting</w:t>
      </w:r>
      <w:proofErr w:type="gramEnd"/>
      <w:r w:rsidRPr="00612513">
        <w:rPr>
          <w:sz w:val="16"/>
        </w:rPr>
        <w:t xml:space="preserve"> is </w:t>
      </w:r>
      <w:proofErr w:type="gramStart"/>
      <w:r w:rsidRPr="00612513">
        <w:rPr>
          <w:sz w:val="16"/>
        </w:rPr>
        <w:t>one of</w:t>
      </w:r>
      <w:proofErr w:type="gramEnd"/>
      <w:r w:rsidRPr="00612513">
        <w:rPr>
          <w:sz w:val="16"/>
        </w:rPr>
        <w:t xml:space="preserve"> </w:t>
      </w:r>
      <w:proofErr w:type="gramStart"/>
      <w:r w:rsidRPr="00612513">
        <w:rPr>
          <w:sz w:val="16"/>
        </w:rPr>
        <w:t>the more persistent tropes</w:t>
      </w:r>
      <w:proofErr w:type="gramEnd"/>
      <w:r w:rsidRPr="00612513">
        <w:rPr>
          <w:sz w:val="16"/>
        </w:rPr>
        <w:t xml:space="preserve"> in the literature of war. A notable recent example is Chris Hedges’ War Is a Force That Gives Us Meaning.15 Hedges writes of his first-hand experiences as a war correspondent that, </w:t>
      </w:r>
      <w:proofErr w:type="gramStart"/>
      <w:r w:rsidRPr="00612513">
        <w:rPr>
          <w:sz w:val="16"/>
        </w:rPr>
        <w:t>The</w:t>
      </w:r>
      <w:proofErr w:type="gramEnd"/>
      <w:r w:rsidRPr="00612513">
        <w:rPr>
          <w:sz w:val="16"/>
        </w:rPr>
        <w:t xml:space="preserve"> lust for violence, the freedom to eradicate the world around them, even human lives, is seductive. And the lines that divide us, who would like to see ourselves as civilized and compassionate, from such communal barbarity is </w:t>
      </w:r>
      <w:proofErr w:type="gramStart"/>
      <w:r w:rsidRPr="00612513">
        <w:rPr>
          <w:sz w:val="16"/>
        </w:rPr>
        <w:t>razor-thin</w:t>
      </w:r>
      <w:proofErr w:type="gramEnd"/>
      <w:r w:rsidRPr="00612513">
        <w:rPr>
          <w:sz w:val="16"/>
        </w:rPr>
        <w:t xml:space="preserve">. In wartime it often seems to matter little where one came from or how well schooled and moral one was before the war began. The frenzy of the crowd is overpowering.16 Bringing his experiences to bear on American society immediately after 9/11, Hedges writes. “We believe in the nobility and self-sacrifice demanded by war, especially when we are blinded by the narcotic of war. We discover in </w:t>
      </w:r>
      <w:proofErr w:type="gramStart"/>
      <w:r w:rsidRPr="00612513">
        <w:rPr>
          <w:sz w:val="16"/>
        </w:rPr>
        <w:t>the communal</w:t>
      </w:r>
      <w:proofErr w:type="gramEnd"/>
      <w:r w:rsidRPr="00612513">
        <w:rPr>
          <w:sz w:val="16"/>
        </w:rPr>
        <w:t xml:space="preserve"> struggle, the shared sense of meaning and purpose, a cause. War fills our spiritual void.”17 And because of this, “We no longer seem chastened by war as we were in the years after the Vietnam War.”18 Undoubtedly, people find the idea of war exciting, though some of James’s remarks suggest that this is distinct from finding the actual experience of it exciting. Indeed, the idea may mainly be exciting to those who have not experienced it. In his 1904 talk to the World’s Peace Congress, James suggested that war was the “supremely thrilling excitement” “especially for non-combatants.”19 The remotest spectators share the fascination of that awful struggle now in process on the confines of the world. There is not a man in this room, I suppose, who doesn’t buy both an evening and a morning paper, and </w:t>
      </w:r>
      <w:proofErr w:type="gramStart"/>
      <w:r w:rsidRPr="00612513">
        <w:rPr>
          <w:sz w:val="16"/>
        </w:rPr>
        <w:t>first of all</w:t>
      </w:r>
      <w:proofErr w:type="gramEnd"/>
      <w:r w:rsidRPr="00612513">
        <w:rPr>
          <w:sz w:val="16"/>
        </w:rPr>
        <w:t xml:space="preserve"> </w:t>
      </w:r>
      <w:proofErr w:type="gramStart"/>
      <w:r w:rsidRPr="00612513">
        <w:rPr>
          <w:sz w:val="16"/>
        </w:rPr>
        <w:t>pounce</w:t>
      </w:r>
      <w:proofErr w:type="gramEnd"/>
      <w:r w:rsidRPr="00612513">
        <w:rPr>
          <w:sz w:val="16"/>
        </w:rPr>
        <w:t xml:space="preserve"> on the war column. A deadly listlessness would come over most men’s imagination of the future if they could seriously be brought to believe that never again in </w:t>
      </w:r>
      <w:proofErr w:type="spellStart"/>
      <w:r w:rsidRPr="00612513">
        <w:rPr>
          <w:sz w:val="16"/>
        </w:rPr>
        <w:t>soecula</w:t>
      </w:r>
      <w:proofErr w:type="spellEnd"/>
      <w:r w:rsidRPr="00612513">
        <w:rPr>
          <w:sz w:val="16"/>
        </w:rPr>
        <w:t xml:space="preserve"> </w:t>
      </w:r>
      <w:proofErr w:type="spellStart"/>
      <w:r w:rsidRPr="00612513">
        <w:rPr>
          <w:sz w:val="16"/>
        </w:rPr>
        <w:t>soeculorum</w:t>
      </w:r>
      <w:proofErr w:type="spellEnd"/>
      <w:r w:rsidRPr="00612513">
        <w:rPr>
          <w:sz w:val="16"/>
        </w:rPr>
        <w:t xml:space="preserve"> would a war trouble human history. But what—precisely—follows from this? “The Titanic” was once the most popular movie of all time. It revolved around an older woman for whom that disaster was the peak experience of her life. It was not just exciting but provided the occasion for the heroism of both her and her lover. But this says nothing about the actual experience of shipwrecks, or the “attraction” of actual shipwrecks, or the “value” of actual shipwrecks as occasions for heroism, etc. Is the actual experience of wars exciting, explaining why people do not just go to movies about them but flock to fight in them? As a generalization, I have always found this to be nonsense. I come from a generation, of the Vietnam War, whose members almost universally did everything they could to avoid going to war. I sat through endless deliberations with my contemporaries over whether to go to Vietnam. I do not remember </w:t>
      </w:r>
      <w:proofErr w:type="gramStart"/>
      <w:r w:rsidRPr="00612513">
        <w:rPr>
          <w:sz w:val="16"/>
        </w:rPr>
        <w:t>a single one</w:t>
      </w:r>
      <w:proofErr w:type="gramEnd"/>
      <w:r w:rsidRPr="00612513">
        <w:rPr>
          <w:sz w:val="16"/>
        </w:rPr>
        <w:t xml:space="preserve"> of them ever saying, “on the other hand, fighting in Vietnam would be exciting!” Moreover, if young men found war to be so “seductive,” then why has mobilizing them in large numbers always required conscription—perhaps the most coercive institution of modern society? Randolph Bourne raised this point. Men are told simultaneously that they will enter the military establishment of their own volition, as their splendid sacrifice for their country’s welfare, and that if they do not enter they will be hunted down and punished with the most horrid penalties; and under a most indescribable confusion of democratic pride and personal fear they submit to the destruction of their livelihood if not their lives, in a way that would formerly have seemed to them so obnoxious as to be incredible.20 Yes, there are some young men who have found war exciting. Having been a young man myself, I can attest to the fact that young men find all sorts of idiotic things exciting. But this does not mean that societies should organize themselves around them. A second way to take James’s point is that war has a value beyond justification. Some have invoked war’s aesthetic value; Kant waxed eloquent about its sublimity. Another variation is that war has a value prior to justification insofar as it is the founding act of the community—which provides the conditions of any justification. This is a thought we find in Hegel and in some of his remarks on heroism. “The heroes who founded states, introduced marriage and agriculture, did not do this as their recognized right, and their conduct still has the appearance of being their particular will,” he writes in his Philosophy of Right. If heroism involves “right” at all, it is “the right of heroes to found states.” Society cannot be founded on contractual type relations alone; it needs war—and specifically, the sacrifices of war—to create and sustain it. It is only after the state is founded that talk of what is “justified by right” makes sense. Heroes come on the scene only in uncivilized conditions. Their aim is right, necessary, and political, and this they pursue as their own affair. But as the higher right of the Idea against nature, this heroic coercion is a rightful coercion. Mere goodness can achieve little against the power of nature. 21 My account of nationalism has postulated an intimate relation between the sacrifices of war and the national community, grounded in an imperative to honor the sacrifices. A reference point for someone of James’s generation would have been Abraham Lincoln’s “Gettysburg Address,” the founding text of American nationhood. For Lincoln, the national community was founded on a debt to the dead whose sacrifices had served to “consecrate” the land on which they died, obliging us to periodically “renew” that bond through our own sacrifices.22 In his homage to Lincoln, Walt Whitman made the bond between national community and death explicit: The final use of a heroic eminent life—especially of a heroic eminent death—is its indirect filtering into the nation and the race, and to give . . . a cement to the whole people, subtler, more underlying, and anything in written constitutions, or courts or armies . . . Namely, the cement of a death identified thoroughly with that people. It has the greatest power of all to condense debt that perhaps only </w:t>
      </w:r>
      <w:proofErr w:type="gramStart"/>
      <w:r w:rsidRPr="00612513">
        <w:rPr>
          <w:sz w:val="16"/>
        </w:rPr>
        <w:t>really lastingly</w:t>
      </w:r>
      <w:proofErr w:type="gramEnd"/>
      <w:r w:rsidRPr="00612513">
        <w:rPr>
          <w:sz w:val="16"/>
        </w:rPr>
        <w:t xml:space="preserve"> condensed . . . A nation.23 In sum, the values of war are such for James that pacifists will get nowhere until they can provide an alternative form of war and its sacrifices. Pursuing this point further would mean interrogating the picture of “sacrifice” presumed by war and of the social “bonds” constituted by such sacrifices. These are among the concerns that I find addressed by Jane Addams, for whom the questions of memory and sacrifice could not be detached from the question of gender and how it informed our conception of grief. [III]/ Alcohol, Heart-Broken Women, and Hope I take Jane Addams as raising the question of how war weaponizes memory and sacrifice, and as suggesting that doing so leaves no place for real grief. A truly expansive form of pacifism would be </w:t>
      </w:r>
      <w:r w:rsidRPr="00612513">
        <w:rPr>
          <w:sz w:val="16"/>
        </w:rPr>
        <w:lastRenderedPageBreak/>
        <w:t xml:space="preserve">one that speaks from that grief. Its perspective would not be that of the disengaged observer but of one who reaches down into the “valley of sorrow that is war.” I have said </w:t>
      </w:r>
      <w:proofErr w:type="gramStart"/>
      <w:r w:rsidRPr="00612513">
        <w:rPr>
          <w:sz w:val="16"/>
        </w:rPr>
        <w:t>much</w:t>
      </w:r>
      <w:proofErr w:type="gramEnd"/>
      <w:r w:rsidRPr="00612513">
        <w:rPr>
          <w:sz w:val="16"/>
        </w:rPr>
        <w:t xml:space="preserve"> about the 20th century in this work. The next step may be learning how to grieve it. [1]/ Isolation and Despair Let me return to the story of Addams that I introduced in Chapter 2. Jane Addams was the most admired woman in America when World War I began. One year she ranked higher in public opinion than the Virgin Mary. I have noted the truly heroic efforts that she and other feminists made early in the war to press for a negotiated settlement, traveling to European capitals even amidst the fighting. But then she came back to America. Upon returning to New York, Addams gave a speech at Carnegie Hall recounting her experiences. </w:t>
      </w:r>
      <w:proofErr w:type="gramStart"/>
      <w:r w:rsidRPr="00612513">
        <w:rPr>
          <w:sz w:val="16"/>
        </w:rPr>
        <w:t>In the course of</w:t>
      </w:r>
      <w:proofErr w:type="gramEnd"/>
      <w:r w:rsidRPr="00612513">
        <w:rPr>
          <w:sz w:val="16"/>
        </w:rPr>
        <w:t xml:space="preserve"> her talk, she remarked offhandedly on how soldiers were supplied with alcohol prior to major battles to keep their courage up. She explained, </w:t>
      </w:r>
      <w:proofErr w:type="gramStart"/>
      <w:r w:rsidRPr="00612513">
        <w:rPr>
          <w:sz w:val="16"/>
        </w:rPr>
        <w:t>The</w:t>
      </w:r>
      <w:proofErr w:type="gramEnd"/>
      <w:r w:rsidRPr="00612513">
        <w:rPr>
          <w:sz w:val="16"/>
        </w:rPr>
        <w:t xml:space="preserve"> young men in these warring countries say, “Ah, the bayonet charge, that is what we dread!” You know, they make their men drunk before they can get them to charge. They give them beer in Germany, rum in England, and absinthe in France. They </w:t>
      </w:r>
      <w:proofErr w:type="gramStart"/>
      <w:r w:rsidRPr="00612513">
        <w:rPr>
          <w:sz w:val="16"/>
        </w:rPr>
        <w:t>have to</w:t>
      </w:r>
      <w:proofErr w:type="gramEnd"/>
      <w:r w:rsidRPr="00612513">
        <w:rPr>
          <w:sz w:val="16"/>
        </w:rPr>
        <w:t xml:space="preserve"> give them dope, as the saying is, before a bayonet charge as possible.24 Keep in mind: Addams was speaking two years before America entered the war, and she was talking about foreign soldiers whose cause was regarded by many Americans with deep ambivalence. Still, her remarks created a firestorm. She was immediately vilified in the popular press, most notably by Richard Harding Davis, America’s leading war correspondent and previously a friend of Addams’s. Davis exclaimed, </w:t>
      </w:r>
      <w:proofErr w:type="gramStart"/>
      <w:r w:rsidRPr="00612513">
        <w:rPr>
          <w:sz w:val="16"/>
        </w:rPr>
        <w:t>In</w:t>
      </w:r>
      <w:proofErr w:type="gramEnd"/>
      <w:r w:rsidRPr="00612513">
        <w:rPr>
          <w:sz w:val="16"/>
        </w:rPr>
        <w:t xml:space="preserve"> this war the French or English soldier who had been killed in a bayonet charge gave his life to protect his home and country. For his supreme exit he had prepared himself by months of discipline. Through the winter in the </w:t>
      </w:r>
      <w:proofErr w:type="gramStart"/>
      <w:r w:rsidRPr="00612513">
        <w:rPr>
          <w:sz w:val="16"/>
        </w:rPr>
        <w:t>trenches</w:t>
      </w:r>
      <w:proofErr w:type="gramEnd"/>
      <w:r w:rsidRPr="00612513">
        <w:rPr>
          <w:sz w:val="16"/>
        </w:rPr>
        <w:t xml:space="preserve"> he </w:t>
      </w:r>
      <w:proofErr w:type="gramStart"/>
      <w:r w:rsidRPr="00612513">
        <w:rPr>
          <w:sz w:val="16"/>
        </w:rPr>
        <w:t>had endured</w:t>
      </w:r>
      <w:proofErr w:type="gramEnd"/>
      <w:r w:rsidRPr="00612513">
        <w:rPr>
          <w:sz w:val="16"/>
        </w:rPr>
        <w:t xml:space="preserve"> shells, disease, snow and ice. For months he had been separated from his wife, children, </w:t>
      </w:r>
      <w:proofErr w:type="gramStart"/>
      <w:r w:rsidRPr="00612513">
        <w:rPr>
          <w:sz w:val="16"/>
        </w:rPr>
        <w:t>friends—</w:t>
      </w:r>
      <w:proofErr w:type="gramEnd"/>
      <w:r w:rsidRPr="00612513">
        <w:rPr>
          <w:sz w:val="16"/>
        </w:rPr>
        <w:t xml:space="preserve">all those he most loved. When the order to charge came it was for </w:t>
      </w:r>
      <w:proofErr w:type="gramStart"/>
      <w:r w:rsidRPr="00612513">
        <w:rPr>
          <w:sz w:val="16"/>
        </w:rPr>
        <w:t>them</w:t>
      </w:r>
      <w:proofErr w:type="gramEnd"/>
      <w:r w:rsidRPr="00612513">
        <w:rPr>
          <w:sz w:val="16"/>
        </w:rPr>
        <w:t xml:space="preserve"> he gave his life that against those who destroyed Belgium they might preserve their home, might live to enjoy peace. Miss Addams denies him the credit </w:t>
      </w:r>
      <w:proofErr w:type="gramStart"/>
      <w:r w:rsidRPr="00612513">
        <w:rPr>
          <w:sz w:val="16"/>
        </w:rPr>
        <w:t>of</w:t>
      </w:r>
      <w:proofErr w:type="gramEnd"/>
      <w:r w:rsidRPr="00612513">
        <w:rPr>
          <w:sz w:val="16"/>
        </w:rPr>
        <w:t xml:space="preserve"> his sacrifice. She strips him of honor and courage. She tells his children, “Your father did not die for France, or for England, or for you; he died because he was drunk.” In my opinion, since the war began, no statement has been so unworthy or so untrue and ridiculous. The contempt it shows for the memory of the dead is appalling; the crudity and ignorance it displays are inconceivable.25 The role of alcohol in war was well known to anyone familiar with war and had been widely reported in Europe. Winston Churchill once attributed the fighting spirit of the British Navy to “Rum, sodomy, and the lash.” But Addams’s reputation suffered a catastrophic collapse from which it never fully recovered. She regarded her peace activism as her principal achievement, but it has been largely forgotten today even by many in the peace community. She was truly shocked by the vehemence of the response against her. “I was conscious</w:t>
      </w:r>
      <w:proofErr w:type="gramStart"/>
      <w:r w:rsidRPr="00612513">
        <w:rPr>
          <w:sz w:val="16"/>
        </w:rPr>
        <w:t>. . . .</w:t>
      </w:r>
      <w:proofErr w:type="gramEnd"/>
      <w:r w:rsidRPr="00612513">
        <w:rPr>
          <w:sz w:val="16"/>
        </w:rPr>
        <w:t xml:space="preserve"> That the story had struck athwart the popular and long cherished conception of the nobility and heroism of the soldier as such.”26 She was perceived as challenging the ideology of </w:t>
      </w:r>
      <w:proofErr w:type="spellStart"/>
      <w:r w:rsidRPr="00612513">
        <w:rPr>
          <w:sz w:val="16"/>
        </w:rPr>
        <w:t>deathby</w:t>
      </w:r>
      <w:proofErr w:type="spellEnd"/>
      <w:r w:rsidRPr="00612513">
        <w:rPr>
          <w:sz w:val="16"/>
        </w:rPr>
        <w:t xml:space="preserve">-sacrifice at the heart of all nations. She was not just an enemy to her community. She had placed herself against community itself as grounded in war. Addams did not discount </w:t>
      </w:r>
      <w:proofErr w:type="gramStart"/>
      <w:r w:rsidRPr="00612513">
        <w:rPr>
          <w:sz w:val="16"/>
        </w:rPr>
        <w:t>the heroism</w:t>
      </w:r>
      <w:proofErr w:type="gramEnd"/>
      <w:r w:rsidRPr="00612513">
        <w:rPr>
          <w:sz w:val="16"/>
        </w:rPr>
        <w:t xml:space="preserve"> to be found in war. But she did not, like James, seek another kind of war to display martial sacrifice. Rather, she looked to other forms of sacrifice in war that she construed as standing against war. She found them in the experiences of older women. The idea that women represent an alternative form of memorialization to war is as old as Antigone. Addams quoted Romain Rolland’s call: “Be a living peace in the midst of war—the eternal Antigone refusing to give herself up to hatred and knowing no distinction between her suffering brothers who make war on each other.” Addams’s focus was the mothers she had encountered during her European peace-making efforts, those “brokenhearted women” already widowed and rendered childless by war: “Desolated women, stripped by war of all their warm domestic interests and of children long cherished in affectionate solicitude, [who] sat </w:t>
      </w:r>
      <w:proofErr w:type="spellStart"/>
      <w:r w:rsidRPr="00612513">
        <w:rPr>
          <w:sz w:val="16"/>
        </w:rPr>
        <w:t>shelterless</w:t>
      </w:r>
      <w:proofErr w:type="spellEnd"/>
      <w:r w:rsidRPr="00612513">
        <w:rPr>
          <w:sz w:val="16"/>
        </w:rPr>
        <w:t xml:space="preserve"> in the devastating glare of Memory.”27 Her story of these women, The Long Road of Woman’s Memory, was composed during her own time of isolation from speaking out against the war. The isolation of the elderly had already been a theme of hers in her writings on the communities she worked with in Chicago. In The Long Road of Woman’s Memory’s final chapter, “Women’s Memories— Challenging War,” she seemed to find in the “abominable and constant loneliness, which is almost unendurable” (in the words of one war widow) a standpoint to resist war.28 She was surprised by this. She had expected to find that memories from loneliness would play a consoling role, that they would serve to reconcile the elderly with their fate. What she found instead was, in her words, that the reminiscences of the aged, even while softening the harsh realities of the past, exercised a vital power of selection which often necessitates an onset against the very traditions and conventions commonly believed to find their stronghold in the minds of elderly people. Marx held that the proletariat’s outcast status would eventually provide it with the perspective to pierce the assumptions and conventions of the established order. Addams finds the same potential in those that have been completely disinherited by war. In its various manifestations the struggle in women’s souls suggests one of those movements through which, at long historic intervals, the human spirit has apparently led a revolt against itself, as it were, exhibiting a moral abhorrence for certain cherished customs which, up to that time, had been its finest expression. The “cherished customs” she has in mind are specifically those of sacrifice. Slaying one’s own child, she writes, used to be identified with “piety,” “courage,” and “devotion to ideals.” Now these are identified with sacrifice in war and with the sanctity of the community that is grounded in such sacrifice. She takes rejecting all this to be the particular burden of the “suffering mothers of the disinherited” whose call is for justice as well as peace, a call “to defend those at the bottom of society who, irrespective of the victory or defeat of any army, are ever oppressed and overburdened.”29 “I have never been a Feminist,” she reports one woman saying, “but during the last dreadful months, in spite of women’s widespread enthusiasm for the war and their patriotic eagerness to make the supreme sacrifice, I have become conscious of an unalterable cleavage between Militarism and Feminism.” What is it about their grief that reveals to them the “great essentials,” in Addams’s words, of the “common human experience”? I think an answer to this could be a major contribution to what might be termed an epistemology of nonviolence. The standpoint of the outcast, of the isolated, of the lonely is akin to that of the outcast prophet, whose message has been portrayed as one of awakening the community to its grief. The problem, again, is one of power: the threat of grief to the established order is the threat of that which cannot be controlled, however much societies try to do this by entombing grief in “war memorials.” Empires especially are incapable of listening and responding. In his eloquent The Prophetic Imagination, Walter Bruggeman writes that Only in the empire are we pressed and urged and invited to pretend that things are all right</w:t>
      </w:r>
      <w:proofErr w:type="gramStart"/>
      <w:r w:rsidRPr="00612513">
        <w:rPr>
          <w:sz w:val="16"/>
        </w:rPr>
        <w:t>. . . .</w:t>
      </w:r>
      <w:proofErr w:type="gramEnd"/>
      <w:r w:rsidRPr="00612513">
        <w:rPr>
          <w:sz w:val="16"/>
        </w:rPr>
        <w:t xml:space="preserve"> And </w:t>
      </w:r>
      <w:proofErr w:type="gramStart"/>
      <w:r w:rsidRPr="00612513">
        <w:rPr>
          <w:sz w:val="16"/>
        </w:rPr>
        <w:t>as long as</w:t>
      </w:r>
      <w:proofErr w:type="gramEnd"/>
      <w:r w:rsidRPr="00612513">
        <w:rPr>
          <w:sz w:val="16"/>
        </w:rPr>
        <w:t xml:space="preserve"> the empire can keep the pretense alive that things are all right, there will be no real grieving and no serious criticism hence “Bringing hurt to public expression is an important first step in the dismantling criticism that permits a new reality, theological and social, to emerge.” He finds in this a principle of motivation. If the task of prophecy is to empower people to engage in history, then it means evoking cries that expect answers, learning to address them where they will be taken seriously, and ceasing to look to the numbed and dull empire that never intended </w:t>
      </w:r>
      <w:r w:rsidRPr="00612513">
        <w:rPr>
          <w:sz w:val="16"/>
        </w:rPr>
        <w:lastRenderedPageBreak/>
        <w:t xml:space="preserve">to answer in the first place.30 The talk here of “empowering people to engage in history” returns us to the question of repentance. In The Meaning of Revelation, H. Richard Niebuhr identified repentance with a radical reorientation of perspective, which he identified with two different stances on history.31 One is the view from “without,” the impersonal perspective that seeks objectivity; the other is the view from “within,” the personal perspective that seeks meaning. This puts things crudely, of course, but for Niebuhr the importance of approaching history from within was that only if one does so is one moved to embrace it as one’s own concern in a way that compels one to act. But there is no mechanical way to move from one to the other. It involves what seems like a Kierkegaardian leap, but it is available to everyone in their capacity to hear what history says to them if they will open themselves to it. Bruggeman puts this as hearing the cries that expect answers. Dorothee Soelle identifies this movement as one from helplessness to power that is provoked by the public expressions of suffering as protest.32 The suggestion is that we no longer require new crises, hence more war, for this to be achieved. But we do require the capacity for hope. [2]/ Hope and Love </w:t>
      </w:r>
      <w:proofErr w:type="gramStart"/>
      <w:r w:rsidRPr="00612513">
        <w:rPr>
          <w:sz w:val="16"/>
        </w:rPr>
        <w:t>The</w:t>
      </w:r>
      <w:proofErr w:type="gramEnd"/>
      <w:r w:rsidRPr="00612513">
        <w:rPr>
          <w:sz w:val="16"/>
        </w:rPr>
        <w:t xml:space="preserve"> French philosopher Gabriel Marcel (1889–1973) is largely forgotten now in Anglophone philosophy. He is among those figures whose philosophical voice was deeply impacted by his experiences in World War I. As a noncombatant with the Red Cross, his job was obtaining information about wounded and missing soldiers and then informing their relatives of their fate. We might say that his job placed him in the very midst of sorrow and grief. He subsequently observed that these intense personal encounters left him with a lifelong philosophical suspicion of what he called the “spirit of abstraction.” It was during World War I that Marcel began his Metaphysical Journal that anticipated much of his later thinking. While disavowing what he termed “dogmatic pacifism,” Marcel acknowledged that war’s “desolate aspect” rendered it an “object of indignation” that was a “horror without equal” which philosophical thinking was obliged to confront.33 What made it such an evil was that war required hope to ever transcend it, but war’s impulse was to kill hope as part of killing everything that is precious to our humanity. Marcel returned to this theme explicitly in his post-World War II book, Homo Viator.34 The crucial distinction for him was between optimism and hope. He sees optimism as a confidence that things will get better, a confidence based on objective evidence, where “objective” means deduced from factors in which the optimist is not themselves involved. It has a spectral dimension, then, allowing for a posture of passivity. Surveying the omnipresence of war, it is hard to be optimistic. Hope, by contrast, is fundamentally creative in how it goes beyond the facts, specifically in how it sees more possibilities in a situation than the facts </w:t>
      </w:r>
      <w:proofErr w:type="gramStart"/>
      <w:r w:rsidRPr="00612513">
        <w:rPr>
          <w:sz w:val="16"/>
        </w:rPr>
        <w:t>may themselves</w:t>
      </w:r>
      <w:proofErr w:type="gramEnd"/>
      <w:r w:rsidRPr="00612513">
        <w:rPr>
          <w:sz w:val="16"/>
        </w:rPr>
        <w:t xml:space="preserve"> admit. But even this may put it too spectrally, as the possibilities are as much acted on as perceived insofar as hope takes the possibilities it envisions as ones to be acted on now. In Roberto Unger’s words, “It instantiates a conceived future rather than merely looking to it.”35 This is what it means to perceive pacifism as fundamentally a response, both theoretical and practical. And it is what it means to regard </w:t>
      </w:r>
      <w:proofErr w:type="gramStart"/>
      <w:r w:rsidRPr="00612513">
        <w:rPr>
          <w:sz w:val="16"/>
        </w:rPr>
        <w:t>pacifism,</w:t>
      </w:r>
      <w:proofErr w:type="gramEnd"/>
      <w:r w:rsidRPr="00612513">
        <w:rPr>
          <w:sz w:val="16"/>
        </w:rPr>
        <w:t xml:space="preserve"> as its major figures from Tolstoy to Gandhi to Dr. King to Dorothy Day </w:t>
      </w:r>
      <w:proofErr w:type="gramStart"/>
      <w:r w:rsidRPr="00612513">
        <w:rPr>
          <w:sz w:val="16"/>
        </w:rPr>
        <w:t>and on</w:t>
      </w:r>
      <w:proofErr w:type="gramEnd"/>
      <w:r w:rsidRPr="00612513">
        <w:rPr>
          <w:sz w:val="16"/>
        </w:rPr>
        <w:t xml:space="preserve"> have regarded </w:t>
      </w:r>
      <w:proofErr w:type="gramStart"/>
      <w:r w:rsidRPr="00612513">
        <w:rPr>
          <w:sz w:val="16"/>
        </w:rPr>
        <w:t>it,</w:t>
      </w:r>
      <w:proofErr w:type="gramEnd"/>
      <w:r w:rsidRPr="00612513">
        <w:rPr>
          <w:sz w:val="16"/>
        </w:rPr>
        <w:t xml:space="preserve"> as fundamentally informed by love. In the old Quaker saying, it is “To see what love can do.” For what else is love but the creative capacity to envision more possibilities that might be obvious and to nurture their achievement by enacting them now? Appendix Pacifism and Self-Defense </w:t>
      </w:r>
    </w:p>
    <w:p w14:paraId="49970AE0" w14:textId="77777777" w:rsidR="00C50CD6" w:rsidRDefault="00C50CD6">
      <w:pPr>
        <w:rPr>
          <w:sz w:val="16"/>
        </w:rPr>
      </w:pPr>
      <w:r>
        <w:rPr>
          <w:sz w:val="16"/>
        </w:rPr>
        <w:br w:type="page"/>
      </w:r>
    </w:p>
    <w:p w14:paraId="4289220C" w14:textId="7DD1B1B7" w:rsidR="00C50CD6" w:rsidRPr="009E527A" w:rsidRDefault="00A94F40" w:rsidP="00C50CD6">
      <w:pPr>
        <w:pStyle w:val="Heading4"/>
      </w:pPr>
      <w:r>
        <w:lastRenderedPageBreak/>
        <w:t xml:space="preserve">Nuclear coercion is the ultimate necro politics, controlling </w:t>
      </w:r>
      <w:r>
        <w:t xml:space="preserve">global </w:t>
      </w:r>
      <w:r>
        <w:t xml:space="preserve">life and death for every creature and being </w:t>
      </w:r>
    </w:p>
    <w:p w14:paraId="21EBFBB4" w14:textId="488950AB" w:rsidR="00C50CD6" w:rsidRDefault="00C50CD6" w:rsidP="00C50CD6">
      <w:r w:rsidRPr="009E527A">
        <w:rPr>
          <w:b/>
          <w:bCs/>
          <w:sz w:val="26"/>
          <w:szCs w:val="26"/>
        </w:rPr>
        <w:t>Rubinson 16</w:t>
      </w:r>
      <w:r w:rsidRPr="009E527A">
        <w:t xml:space="preserve"> [Paul Rubinson, Assistant Professor of History at Bridgewater State University, 08-17-2016, “Imagining the apocalypse: nuclear winter in science and the world,” Understanding the Imaginary War: Culture, Thought and Nuclear Conflict, 1945-90, </w:t>
      </w:r>
      <w:hyperlink r:id="rId82" w:history="1">
        <w:r w:rsidRPr="00804684">
          <w:rPr>
            <w:rStyle w:val="Hyperlink"/>
          </w:rPr>
          <w:t>https://ebookcentral-proquest-com.ezproxy.library.unlv.edu/lib/unlv/detail.action?pq-origsite=primo&amp;docID=4773372#goto_toc]/Kankee</w:t>
        </w:r>
      </w:hyperlink>
    </w:p>
    <w:p w14:paraId="74FE46C2" w14:textId="6A39D5AA" w:rsidR="00C50CD6" w:rsidRPr="009E527A" w:rsidRDefault="00C50CD6" w:rsidP="00C50CD6">
      <w:r>
        <w:t>*NOTE: this card can be recut as an environmental stewardship argument</w:t>
      </w:r>
      <w:r w:rsidR="007F714A">
        <w:t xml:space="preserve"> instead of a nuclear colonialism/imperialism argument</w:t>
      </w:r>
    </w:p>
    <w:p w14:paraId="7523FDF5" w14:textId="77777777" w:rsidR="00C50CD6" w:rsidRPr="00D33D8B" w:rsidRDefault="00C50CD6" w:rsidP="00C50CD6">
      <w:pPr>
        <w:rPr>
          <w:sz w:val="16"/>
        </w:rPr>
      </w:pPr>
      <w:r w:rsidRPr="00D33D8B">
        <w:rPr>
          <w:sz w:val="16"/>
        </w:rPr>
        <w:t xml:space="preserve">Nuclear winter and the world Although scientists, the public, and political leaders in the United States struggled (or refused) to accept the implications of nuclear winter, the threat it posed quickly </w:t>
      </w:r>
      <w:proofErr w:type="spellStart"/>
      <w:r w:rsidRPr="00D33D8B">
        <w:rPr>
          <w:sz w:val="16"/>
        </w:rPr>
        <w:t>mobilised</w:t>
      </w:r>
      <w:proofErr w:type="spellEnd"/>
      <w:r w:rsidRPr="00D33D8B">
        <w:rPr>
          <w:sz w:val="16"/>
        </w:rPr>
        <w:t xml:space="preserve"> people around the world. While nuclear winter had implications for the residents of the United States and Soviet Union, </w:t>
      </w:r>
      <w:r w:rsidRPr="00D33D8B">
        <w:rPr>
          <w:rStyle w:val="StyleUnderline"/>
          <w:highlight w:val="green"/>
        </w:rPr>
        <w:t>the</w:t>
      </w:r>
      <w:r w:rsidRPr="00D33D8B">
        <w:rPr>
          <w:rStyle w:val="StyleUnderline"/>
        </w:rPr>
        <w:t xml:space="preserve"> </w:t>
      </w:r>
      <w:r w:rsidRPr="00D33D8B">
        <w:rPr>
          <w:rStyle w:val="StyleUnderline"/>
          <w:highlight w:val="green"/>
        </w:rPr>
        <w:t>most</w:t>
      </w:r>
      <w:r w:rsidRPr="00D33D8B">
        <w:rPr>
          <w:rStyle w:val="StyleUnderline"/>
        </w:rPr>
        <w:t xml:space="preserve"> dramatic – and arguably </w:t>
      </w:r>
      <w:r w:rsidRPr="00D33D8B">
        <w:rPr>
          <w:rStyle w:val="Emphasis"/>
          <w:highlight w:val="green"/>
        </w:rPr>
        <w:t>cruel</w:t>
      </w:r>
      <w:r w:rsidRPr="00D33D8B">
        <w:rPr>
          <w:rStyle w:val="StyleUnderline"/>
        </w:rPr>
        <w:t xml:space="preserve"> – </w:t>
      </w:r>
      <w:r w:rsidRPr="00D33D8B">
        <w:rPr>
          <w:rStyle w:val="StyleUnderline"/>
          <w:highlight w:val="green"/>
        </w:rPr>
        <w:t>revelations were for those</w:t>
      </w:r>
      <w:r w:rsidRPr="00D33D8B">
        <w:rPr>
          <w:rStyle w:val="StyleUnderline"/>
        </w:rPr>
        <w:t xml:space="preserve"> living </w:t>
      </w:r>
      <w:r w:rsidRPr="00D33D8B">
        <w:rPr>
          <w:rStyle w:val="StyleUnderline"/>
          <w:highlight w:val="green"/>
        </w:rPr>
        <w:t>beyond the borders of the</w:t>
      </w:r>
      <w:r w:rsidRPr="00D33D8B">
        <w:rPr>
          <w:rStyle w:val="StyleUnderline"/>
        </w:rPr>
        <w:t xml:space="preserve"> </w:t>
      </w:r>
      <w:r w:rsidRPr="00D33D8B">
        <w:rPr>
          <w:rStyle w:val="StyleUnderline"/>
          <w:highlight w:val="green"/>
        </w:rPr>
        <w:t>superpowers</w:t>
      </w:r>
      <w:r w:rsidRPr="00D33D8B">
        <w:rPr>
          <w:sz w:val="16"/>
        </w:rPr>
        <w:t xml:space="preserve">. In Europe, where a powerful anti-nuclear movement had already begun, residents pounced on nuclear winter as evidence of nuclear madness in Moscow and Washington, since even a first strike would result in suicide for the </w:t>
      </w:r>
      <w:proofErr w:type="gramStart"/>
      <w:r w:rsidRPr="00D33D8B">
        <w:rPr>
          <w:sz w:val="16"/>
        </w:rPr>
        <w:t>aggressor</w:t>
      </w:r>
      <w:proofErr w:type="gramEnd"/>
      <w:r w:rsidRPr="00D33D8B">
        <w:rPr>
          <w:sz w:val="16"/>
        </w:rPr>
        <w:t xml:space="preserve">, regardless of retaliation. Europeans thus used the opportunity to move towards more Eurocentric ways of ending the Cold War. </w:t>
      </w:r>
      <w:r w:rsidRPr="00D33D8B">
        <w:rPr>
          <w:rStyle w:val="StyleUnderline"/>
        </w:rPr>
        <w:t xml:space="preserve">For many nations in </w:t>
      </w:r>
      <w:r w:rsidRPr="00D33D8B">
        <w:rPr>
          <w:rStyle w:val="StyleUnderline"/>
          <w:highlight w:val="green"/>
        </w:rPr>
        <w:t>the developing</w:t>
      </w:r>
      <w:r w:rsidRPr="00D33D8B">
        <w:rPr>
          <w:rStyle w:val="StyleUnderline"/>
        </w:rPr>
        <w:t xml:space="preserve"> world, the </w:t>
      </w:r>
      <w:proofErr w:type="spellStart"/>
      <w:r w:rsidRPr="00D33D8B">
        <w:rPr>
          <w:rStyle w:val="StyleUnderline"/>
        </w:rPr>
        <w:t>realisation</w:t>
      </w:r>
      <w:proofErr w:type="spellEnd"/>
      <w:r w:rsidRPr="00D33D8B">
        <w:rPr>
          <w:rStyle w:val="StyleUnderline"/>
        </w:rPr>
        <w:t xml:space="preserve"> that, </w:t>
      </w:r>
      <w:r w:rsidRPr="00D33D8B">
        <w:rPr>
          <w:rStyle w:val="StyleUnderline"/>
          <w:highlight w:val="green"/>
        </w:rPr>
        <w:t>even</w:t>
      </w:r>
      <w:r w:rsidRPr="00D33D8B">
        <w:rPr>
          <w:rStyle w:val="StyleUnderline"/>
        </w:rPr>
        <w:t xml:space="preserve"> far </w:t>
      </w:r>
      <w:r w:rsidRPr="00D33D8B">
        <w:rPr>
          <w:rStyle w:val="StyleUnderline"/>
          <w:highlight w:val="green"/>
        </w:rPr>
        <w:t>removed from</w:t>
      </w:r>
      <w:r w:rsidRPr="00D33D8B">
        <w:rPr>
          <w:rStyle w:val="StyleUnderline"/>
        </w:rPr>
        <w:t xml:space="preserve"> any </w:t>
      </w:r>
      <w:r w:rsidRPr="00D33D8B">
        <w:rPr>
          <w:rStyle w:val="StyleUnderline"/>
          <w:highlight w:val="green"/>
        </w:rPr>
        <w:t>nuclear</w:t>
      </w:r>
      <w:r w:rsidRPr="00D33D8B">
        <w:rPr>
          <w:rStyle w:val="StyleUnderline"/>
        </w:rPr>
        <w:t xml:space="preserve"> </w:t>
      </w:r>
      <w:r w:rsidRPr="00D33D8B">
        <w:rPr>
          <w:rStyle w:val="StyleUnderline"/>
          <w:highlight w:val="green"/>
        </w:rPr>
        <w:t>conflict</w:t>
      </w:r>
      <w:r w:rsidRPr="00D33D8B">
        <w:rPr>
          <w:rStyle w:val="StyleUnderline"/>
        </w:rPr>
        <w:t xml:space="preserve">, they </w:t>
      </w:r>
      <w:r w:rsidRPr="00D33D8B">
        <w:rPr>
          <w:rStyle w:val="StyleUnderline"/>
          <w:highlight w:val="green"/>
        </w:rPr>
        <w:t xml:space="preserve">faced </w:t>
      </w:r>
      <w:r w:rsidRPr="00D33D8B">
        <w:rPr>
          <w:rStyle w:val="Emphasis"/>
          <w:highlight w:val="green"/>
        </w:rPr>
        <w:t>certain doom</w:t>
      </w:r>
      <w:r w:rsidRPr="00D33D8B">
        <w:rPr>
          <w:rStyle w:val="StyleUnderline"/>
        </w:rPr>
        <w:t xml:space="preserve"> served to enhance efforts towards a non-aligned approach to the Cold</w:t>
      </w:r>
      <w:r w:rsidRPr="00D33D8B">
        <w:rPr>
          <w:sz w:val="16"/>
        </w:rPr>
        <w:t xml:space="preserve"> War. As Sagan put it, ‘</w:t>
      </w:r>
      <w:r w:rsidRPr="00D33D8B">
        <w:rPr>
          <w:rStyle w:val="StyleUnderline"/>
        </w:rPr>
        <w:t>Nuclear Winter is a way for nuclear weapons to find and kill those who live far from cities</w:t>
      </w:r>
      <w:r w:rsidRPr="00D33D8B">
        <w:rPr>
          <w:sz w:val="16"/>
        </w:rPr>
        <w:t xml:space="preserve">.’22 Demands for Sagan’s time came even from some unexpected sources. In 1984, John Paul II invited Sagan to brief him on the concept of nuclear winter. Despite </w:t>
      </w:r>
      <w:proofErr w:type="gramStart"/>
      <w:r w:rsidRPr="00D33D8B">
        <w:rPr>
          <w:sz w:val="16"/>
        </w:rPr>
        <w:t>being an avowed and intense atheist</w:t>
      </w:r>
      <w:proofErr w:type="gramEnd"/>
      <w:r w:rsidRPr="00D33D8B">
        <w:rPr>
          <w:sz w:val="16"/>
        </w:rPr>
        <w:t xml:space="preserve"> whose popular novel Contact pitted science against religion, Sagan accepted the invitation. After the meeting, the Pope released a statement warning the world of the danger of nuclear winter.23 International </w:t>
      </w:r>
      <w:proofErr w:type="spellStart"/>
      <w:r w:rsidRPr="00D33D8B">
        <w:rPr>
          <w:sz w:val="16"/>
        </w:rPr>
        <w:t>organisations</w:t>
      </w:r>
      <w:proofErr w:type="spellEnd"/>
      <w:r w:rsidRPr="00D33D8B">
        <w:rPr>
          <w:sz w:val="16"/>
        </w:rPr>
        <w:t xml:space="preserve"> saw nuclear winter as a sobering reminder of reality without the contentious debate over models and uncertainties. An open letter to Reagan and Soviet leader Yuri Andropov from the International Physicians for the Prevention of Nuclear War ment</w:t>
      </w:r>
      <w:r w:rsidRPr="00BF60EA">
        <w:rPr>
          <w:sz w:val="16"/>
        </w:rPr>
        <w:t xml:space="preserve">ioned nuclear winter as one of the reasons that </w:t>
      </w:r>
      <w:r w:rsidRPr="00BF60EA">
        <w:rPr>
          <w:rStyle w:val="StyleUnderline"/>
        </w:rPr>
        <w:t>nuclear weapons</w:t>
      </w:r>
      <w:r w:rsidRPr="00BF60EA">
        <w:rPr>
          <w:sz w:val="16"/>
        </w:rPr>
        <w:t xml:space="preserve"> have </w:t>
      </w:r>
      <w:r w:rsidRPr="00BF60EA">
        <w:rPr>
          <w:rStyle w:val="StyleUnderline"/>
        </w:rPr>
        <w:t xml:space="preserve">put ‘all human life … in </w:t>
      </w:r>
      <w:r w:rsidRPr="00BF60EA">
        <w:rPr>
          <w:rStyle w:val="Emphasis"/>
        </w:rPr>
        <w:t>critical condition’</w:t>
      </w:r>
      <w:r w:rsidRPr="00BF60EA">
        <w:rPr>
          <w:sz w:val="16"/>
        </w:rPr>
        <w:t xml:space="preserve">.24 In Britain, the Christian Campaign for Nuclear Disarmament, an offshoot of the larger CND </w:t>
      </w:r>
      <w:proofErr w:type="spellStart"/>
      <w:r w:rsidRPr="00BF60EA">
        <w:rPr>
          <w:sz w:val="16"/>
        </w:rPr>
        <w:t>organisation</w:t>
      </w:r>
      <w:proofErr w:type="spellEnd"/>
      <w:r w:rsidRPr="00BF60EA">
        <w:rPr>
          <w:sz w:val="16"/>
        </w:rPr>
        <w:t xml:space="preserve">, relied on nuclear winter as evidence that the threat of nuclear weapons ‘has grown worse’, referring to the </w:t>
      </w:r>
      <w:r w:rsidRPr="00BF60EA">
        <w:rPr>
          <w:rStyle w:val="StyleUnderline"/>
        </w:rPr>
        <w:t>nuclear winter</w:t>
      </w:r>
      <w:r w:rsidRPr="00BF60EA">
        <w:rPr>
          <w:sz w:val="16"/>
        </w:rPr>
        <w:t xml:space="preserve"> hypothesis as </w:t>
      </w:r>
      <w:r w:rsidRPr="00BF60EA">
        <w:rPr>
          <w:rStyle w:val="StyleUnderline"/>
        </w:rPr>
        <w:t>laying bare ‘the probably catastrophic consequences of a nuclear war for our environment and all living things, and therefore the risks which the nuclear powers are taking with God’s creation’</w:t>
      </w:r>
      <w:r w:rsidRPr="00BF60EA">
        <w:rPr>
          <w:sz w:val="16"/>
        </w:rPr>
        <w:t xml:space="preserve">.25 To coincide with the third European Nuclear Disarmament (END) Convention in Perugia, Italy, the editors of the </w:t>
      </w:r>
      <w:proofErr w:type="spellStart"/>
      <w:r w:rsidRPr="00BF60EA">
        <w:rPr>
          <w:sz w:val="16"/>
        </w:rPr>
        <w:t>ENDpapers</w:t>
      </w:r>
      <w:proofErr w:type="spellEnd"/>
      <w:r w:rsidRPr="00BF60EA">
        <w:rPr>
          <w:sz w:val="16"/>
        </w:rPr>
        <w:t xml:space="preserve"> reprinted Sagan’s ‘Nuclear War and Climatic Catastrophe’ in summer 1984.26 On 28 January 1985, the leaders of Argentina, Greece, India, Mexico, Sweden, and Tanzania gathered in New Delhi to issue a ‘Declaration on the</w:t>
      </w:r>
      <w:r w:rsidRPr="00D33D8B">
        <w:rPr>
          <w:sz w:val="16"/>
        </w:rPr>
        <w:t xml:space="preserve"> Arms Race’. </w:t>
      </w:r>
      <w:r w:rsidRPr="00D33D8B">
        <w:rPr>
          <w:rStyle w:val="StyleUnderline"/>
        </w:rPr>
        <w:t xml:space="preserve">Their statement showed that </w:t>
      </w:r>
      <w:r w:rsidRPr="00BF60EA">
        <w:rPr>
          <w:rStyle w:val="StyleUnderline"/>
          <w:highlight w:val="green"/>
        </w:rPr>
        <w:t>nuclear winter</w:t>
      </w:r>
      <w:r w:rsidRPr="00D33D8B">
        <w:rPr>
          <w:rStyle w:val="StyleUnderline"/>
        </w:rPr>
        <w:t xml:space="preserve"> had indeed </w:t>
      </w:r>
      <w:r w:rsidRPr="00BF60EA">
        <w:rPr>
          <w:rStyle w:val="StyleUnderline"/>
          <w:highlight w:val="green"/>
        </w:rPr>
        <w:t xml:space="preserve">alerted peripheral states to their </w:t>
      </w:r>
      <w:r w:rsidRPr="00BF60EA">
        <w:rPr>
          <w:rStyle w:val="StyleUnderline"/>
        </w:rPr>
        <w:t xml:space="preserve">own </w:t>
      </w:r>
      <w:r w:rsidRPr="00BF60EA">
        <w:rPr>
          <w:rStyle w:val="Emphasis"/>
          <w:highlight w:val="green"/>
        </w:rPr>
        <w:t>powerlessness</w:t>
      </w:r>
      <w:r w:rsidRPr="00BF60EA">
        <w:rPr>
          <w:rStyle w:val="StyleUnderline"/>
          <w:highlight w:val="green"/>
        </w:rPr>
        <w:t xml:space="preserve"> at the hands of </w:t>
      </w:r>
      <w:r w:rsidRPr="00BF60EA">
        <w:rPr>
          <w:rStyle w:val="StyleUnderline"/>
        </w:rPr>
        <w:t xml:space="preserve">the </w:t>
      </w:r>
      <w:r w:rsidRPr="00BF60EA">
        <w:rPr>
          <w:rStyle w:val="StyleUnderline"/>
          <w:highlight w:val="green"/>
        </w:rPr>
        <w:t>superpowers</w:t>
      </w:r>
      <w:r w:rsidRPr="00D33D8B">
        <w:rPr>
          <w:sz w:val="16"/>
        </w:rPr>
        <w:t xml:space="preserve">. ‘Almost imperceptibly, over the last four decades’, they stated, </w:t>
      </w:r>
      <w:r w:rsidRPr="00D33D8B">
        <w:rPr>
          <w:rStyle w:val="StyleUnderline"/>
        </w:rPr>
        <w:t xml:space="preserve">every nation and </w:t>
      </w:r>
      <w:r w:rsidRPr="007F714A">
        <w:rPr>
          <w:rStyle w:val="StyleUnderline"/>
          <w:highlight w:val="green"/>
        </w:rPr>
        <w:t xml:space="preserve">every human being </w:t>
      </w:r>
      <w:proofErr w:type="gramStart"/>
      <w:r w:rsidRPr="007F714A">
        <w:rPr>
          <w:rStyle w:val="StyleUnderline"/>
          <w:highlight w:val="green"/>
        </w:rPr>
        <w:t>has</w:t>
      </w:r>
      <w:proofErr w:type="gramEnd"/>
      <w:r w:rsidRPr="007F714A">
        <w:rPr>
          <w:rStyle w:val="StyleUnderline"/>
          <w:highlight w:val="green"/>
        </w:rPr>
        <w:t xml:space="preserve"> </w:t>
      </w:r>
      <w:r w:rsidRPr="007F714A">
        <w:rPr>
          <w:rStyle w:val="Emphasis"/>
          <w:highlight w:val="green"/>
        </w:rPr>
        <w:t>lost ultimate control</w:t>
      </w:r>
      <w:r w:rsidRPr="007F714A">
        <w:rPr>
          <w:rStyle w:val="StyleUnderline"/>
          <w:highlight w:val="green"/>
        </w:rPr>
        <w:t xml:space="preserve"> over their own life and death</w:t>
      </w:r>
      <w:r w:rsidRPr="00D33D8B">
        <w:rPr>
          <w:sz w:val="16"/>
        </w:rPr>
        <w:t xml:space="preserve">. </w:t>
      </w:r>
      <w:r w:rsidRPr="00D33D8B">
        <w:rPr>
          <w:rStyle w:val="StyleUnderline"/>
        </w:rPr>
        <w:t>For all of us, it is a small group of men and machines in cities far away who can decide our fate</w:t>
      </w:r>
      <w:r w:rsidRPr="00D33D8B">
        <w:rPr>
          <w:sz w:val="16"/>
        </w:rPr>
        <w:t xml:space="preserve"> … As a result of recent atmospheric and biological studies, there have been new findings which indicate that in addition to blast, heat and radiation, </w:t>
      </w:r>
      <w:r w:rsidRPr="00D33D8B">
        <w:rPr>
          <w:rStyle w:val="StyleUnderline"/>
        </w:rPr>
        <w:t>nuclear war</w:t>
      </w:r>
      <w:r w:rsidRPr="00D33D8B">
        <w:rPr>
          <w:sz w:val="16"/>
        </w:rPr>
        <w:t xml:space="preserve">, even on a limited scale, </w:t>
      </w:r>
      <w:r w:rsidRPr="00D33D8B">
        <w:rPr>
          <w:rStyle w:val="StyleUnderline"/>
        </w:rPr>
        <w:t>would trigger</w:t>
      </w:r>
      <w:r w:rsidRPr="00D33D8B">
        <w:rPr>
          <w:sz w:val="16"/>
        </w:rPr>
        <w:t xml:space="preserve"> an arctic nuclear winter which may transform the earth into a darkened, frozen planet, posing </w:t>
      </w:r>
      <w:r w:rsidRPr="00D33D8B">
        <w:rPr>
          <w:rStyle w:val="StyleUnderline"/>
        </w:rPr>
        <w:t>unprecedented peril to all nations, even those far removed from the nuclear explosions.</w:t>
      </w:r>
      <w:r w:rsidRPr="00D33D8B">
        <w:rPr>
          <w:sz w:val="16"/>
        </w:rPr>
        <w:t xml:space="preserve"> We are convinced that this makes it still more pressing to take preventive action to exclude forever the use of nuclear weapons and the occurrence of a nuclear war.27 Since the mass destruction of the United States was all but guaranteed in a nuclear war, the ensuing destruction of the non-aligned world remained, perhaps, somewhat abstract in American minds. But to those living far from ground zero of the Third World War, nuclear winter was no abstraction. </w:t>
      </w:r>
      <w:r w:rsidRPr="00D33D8B">
        <w:rPr>
          <w:rStyle w:val="StyleUnderline"/>
        </w:rPr>
        <w:t>Geography alone did not dictate the response</w:t>
      </w:r>
      <w:r w:rsidRPr="00D33D8B">
        <w:rPr>
          <w:sz w:val="16"/>
        </w:rPr>
        <w:t xml:space="preserve"> to nuclear winter. Although Europe stood at the </w:t>
      </w:r>
      <w:proofErr w:type="spellStart"/>
      <w:r w:rsidRPr="00D33D8B">
        <w:rPr>
          <w:sz w:val="16"/>
        </w:rPr>
        <w:t>centre</w:t>
      </w:r>
      <w:proofErr w:type="spellEnd"/>
      <w:r w:rsidRPr="00D33D8B">
        <w:rPr>
          <w:sz w:val="16"/>
        </w:rPr>
        <w:t xml:space="preserve"> of nearly every nuclear war scenario, nuclear winter still managed to inspire anti-nuclear sentiment there. In an April 1985 address to the Council on Foreign Relations, Willy Brandt, </w:t>
      </w:r>
      <w:r w:rsidRPr="00D33D8B">
        <w:rPr>
          <w:rStyle w:val="StyleUnderline"/>
        </w:rPr>
        <w:t>former chancellor of West Germany</w:t>
      </w:r>
      <w:r w:rsidRPr="00D33D8B">
        <w:rPr>
          <w:sz w:val="16"/>
        </w:rPr>
        <w:t xml:space="preserve"> and head of the Social Democratic Party at the time, declared that ‘there is general agreement now that even a limited nuclear war would trigger an arctic nuclear winter which may transform the earth into a darkened frozen planet posing unprecedented peril to all nations, even those far removed from the actual nuclear weapons’. He </w:t>
      </w:r>
      <w:r w:rsidRPr="00D33D8B">
        <w:rPr>
          <w:rStyle w:val="StyleUnderline"/>
        </w:rPr>
        <w:t xml:space="preserve">went on to declare the possession of nuclear weapons to be ‘a crime … worthy of </w:t>
      </w:r>
      <w:r w:rsidRPr="00D33D8B">
        <w:rPr>
          <w:rStyle w:val="Emphasis"/>
        </w:rPr>
        <w:t>universal contempt’</w:t>
      </w:r>
      <w:r w:rsidRPr="00D33D8B">
        <w:rPr>
          <w:sz w:val="16"/>
        </w:rPr>
        <w:t xml:space="preserve">.28 The threat of nuclear winter also resonated with religious groups. In April 1986, Bishops of the United Methodist Church </w:t>
      </w:r>
      <w:r w:rsidRPr="00D33D8B">
        <w:rPr>
          <w:sz w:val="16"/>
        </w:rPr>
        <w:lastRenderedPageBreak/>
        <w:t xml:space="preserve">released a statement on Cold War nuclear policy that drew moral outrage from nuclear winter. Their pastoral letter stated: ‘We have said a clear and unconditioned “no” to nuclear war and to any use of nuclear weapons. We have concluded that nuclear deterrence is a position which cannot receive the church’s blessing’. A ‘foundation document’ that accompanied the letter directly linked their challenge to nuclear </w:t>
      </w:r>
      <w:proofErr w:type="gramStart"/>
      <w:r w:rsidRPr="00D33D8B">
        <w:rPr>
          <w:sz w:val="16"/>
        </w:rPr>
        <w:t>winter: ‘</w:t>
      </w:r>
      <w:proofErr w:type="gramEnd"/>
      <w:r w:rsidRPr="001E33DE">
        <w:rPr>
          <w:rStyle w:val="StyleUnderline"/>
          <w:highlight w:val="green"/>
        </w:rPr>
        <w:t>We write in defense of Creation</w:t>
      </w:r>
      <w:r w:rsidRPr="00D33D8B">
        <w:rPr>
          <w:rStyle w:val="StyleUnderline"/>
        </w:rPr>
        <w:t xml:space="preserve">. We do so because the Creation itself is under attack. </w:t>
      </w:r>
      <w:r w:rsidRPr="001E33DE">
        <w:rPr>
          <w:rStyle w:val="StyleUnderline"/>
          <w:highlight w:val="green"/>
        </w:rPr>
        <w:t>Air</w:t>
      </w:r>
      <w:r w:rsidRPr="00D33D8B">
        <w:rPr>
          <w:rStyle w:val="StyleUnderline"/>
        </w:rPr>
        <w:t xml:space="preserve"> and </w:t>
      </w:r>
      <w:r w:rsidRPr="001E33DE">
        <w:rPr>
          <w:rStyle w:val="StyleUnderline"/>
          <w:highlight w:val="green"/>
        </w:rPr>
        <w:t xml:space="preserve">water, trees </w:t>
      </w:r>
      <w:r w:rsidRPr="001E33DE">
        <w:rPr>
          <w:rStyle w:val="StyleUnderline"/>
        </w:rPr>
        <w:t xml:space="preserve">and </w:t>
      </w:r>
      <w:r w:rsidRPr="001E33DE">
        <w:rPr>
          <w:rStyle w:val="StyleUnderline"/>
          <w:highlight w:val="green"/>
        </w:rPr>
        <w:t xml:space="preserve">fruits </w:t>
      </w:r>
      <w:r w:rsidRPr="001E33DE">
        <w:rPr>
          <w:rStyle w:val="StyleUnderline"/>
        </w:rPr>
        <w:t xml:space="preserve">and </w:t>
      </w:r>
      <w:r w:rsidRPr="001E33DE">
        <w:rPr>
          <w:rStyle w:val="StyleUnderline"/>
          <w:highlight w:val="green"/>
        </w:rPr>
        <w:t xml:space="preserve">flowers, birds </w:t>
      </w:r>
      <w:r w:rsidRPr="001E33DE">
        <w:rPr>
          <w:rStyle w:val="StyleUnderline"/>
        </w:rPr>
        <w:t xml:space="preserve">and </w:t>
      </w:r>
      <w:r w:rsidRPr="001E33DE">
        <w:rPr>
          <w:rStyle w:val="StyleUnderline"/>
          <w:highlight w:val="green"/>
        </w:rPr>
        <w:t xml:space="preserve">fish </w:t>
      </w:r>
      <w:r w:rsidRPr="001E33DE">
        <w:rPr>
          <w:rStyle w:val="StyleUnderline"/>
        </w:rPr>
        <w:t xml:space="preserve">and </w:t>
      </w:r>
      <w:r w:rsidRPr="001E33DE">
        <w:rPr>
          <w:rStyle w:val="StyleUnderline"/>
          <w:highlight w:val="green"/>
        </w:rPr>
        <w:t>cattle, all children and youth, women and men live under the</w:t>
      </w:r>
      <w:r w:rsidRPr="00D33D8B">
        <w:rPr>
          <w:rStyle w:val="StyleUnderline"/>
        </w:rPr>
        <w:t xml:space="preserve"> darkening </w:t>
      </w:r>
      <w:r w:rsidRPr="001E33DE">
        <w:rPr>
          <w:rStyle w:val="StyleUnderline"/>
          <w:highlight w:val="green"/>
        </w:rPr>
        <w:t>shadows of</w:t>
      </w:r>
      <w:r w:rsidRPr="00D33D8B">
        <w:rPr>
          <w:rStyle w:val="StyleUnderline"/>
        </w:rPr>
        <w:t xml:space="preserve"> a threatening </w:t>
      </w:r>
      <w:r w:rsidRPr="001E33DE">
        <w:rPr>
          <w:rStyle w:val="StyleUnderline"/>
          <w:highlight w:val="green"/>
        </w:rPr>
        <w:t>nuclear winter</w:t>
      </w:r>
      <w:r w:rsidRPr="00D33D8B">
        <w:rPr>
          <w:sz w:val="16"/>
        </w:rPr>
        <w:t xml:space="preserve">.’ The </w:t>
      </w:r>
      <w:proofErr w:type="gramStart"/>
      <w:r w:rsidRPr="00D33D8B">
        <w:rPr>
          <w:sz w:val="16"/>
        </w:rPr>
        <w:t>Bishops</w:t>
      </w:r>
      <w:proofErr w:type="gramEnd"/>
      <w:r w:rsidRPr="00D33D8B">
        <w:rPr>
          <w:sz w:val="16"/>
        </w:rPr>
        <w:t xml:space="preserve"> concluded that ‘The ideology of </w:t>
      </w:r>
      <w:r w:rsidRPr="00D33D8B">
        <w:rPr>
          <w:rStyle w:val="StyleUnderline"/>
        </w:rPr>
        <w:t>deterrence must not receive the churches’ blessing</w:t>
      </w:r>
      <w:r w:rsidRPr="00D33D8B">
        <w:rPr>
          <w:sz w:val="16"/>
        </w:rPr>
        <w:t xml:space="preserve">.’29 Increasingly in Europe and elsewhere, nuclear winter brought together critiques of nuclear war, human rights violations and environmental degradation. After France paid New Zealand reparations for sinking Greenpeace’s Rainbow Warrior vessel, the New Zealand government used the money to fund a study of nuclear winter, while the British </w:t>
      </w:r>
      <w:proofErr w:type="spellStart"/>
      <w:r w:rsidRPr="00D33D8B">
        <w:rPr>
          <w:sz w:val="16"/>
        </w:rPr>
        <w:t>Labour</w:t>
      </w:r>
      <w:proofErr w:type="spellEnd"/>
      <w:r w:rsidRPr="00D33D8B">
        <w:rPr>
          <w:sz w:val="16"/>
        </w:rPr>
        <w:t xml:space="preserve"> Party relied specifically on nuclear winter for their opposition to the nuclear </w:t>
      </w:r>
      <w:proofErr w:type="spellStart"/>
      <w:r w:rsidRPr="00D33D8B">
        <w:rPr>
          <w:sz w:val="16"/>
        </w:rPr>
        <w:t>defence</w:t>
      </w:r>
      <w:proofErr w:type="spellEnd"/>
      <w:r w:rsidRPr="00D33D8B">
        <w:rPr>
          <w:sz w:val="16"/>
        </w:rPr>
        <w:t xml:space="preserve"> of Europe in 1986.30 At a European Nuclear Disarmament conference in June 1985, a workshop on British–French co-operation recommended the dubbing into French of a nuclear winter film.31 Although rooted in the Cold War, the nuclear winter theory allowed critics of the Cold War to envision transnational values that rose above the bipolar conflict. Nuclear winter in the Soviet Union</w:t>
      </w:r>
    </w:p>
    <w:p w14:paraId="0F77D2FD" w14:textId="77777777" w:rsidR="009946D1" w:rsidRPr="00612513" w:rsidRDefault="009946D1" w:rsidP="009946D1">
      <w:pPr>
        <w:rPr>
          <w:sz w:val="16"/>
        </w:rPr>
      </w:pPr>
    </w:p>
    <w:p w14:paraId="02EFD166" w14:textId="77777777" w:rsidR="00801084" w:rsidRPr="000336FB" w:rsidRDefault="00801084" w:rsidP="006C308C">
      <w:pPr>
        <w:rPr>
          <w:sz w:val="16"/>
        </w:rPr>
      </w:pPr>
    </w:p>
    <w:p w14:paraId="370A8954" w14:textId="649C10C4" w:rsidR="00263D76" w:rsidRPr="005629B9" w:rsidRDefault="00605696" w:rsidP="00263D76">
      <w:pPr>
        <w:pStyle w:val="Heading3"/>
        <w:rPr>
          <w:rFonts w:ascii="Arial Black" w:hAnsi="Arial Black"/>
          <w:color w:val="B43E1F"/>
        </w:rPr>
      </w:pPr>
      <w:r w:rsidRPr="005629B9">
        <w:rPr>
          <w:rFonts w:ascii="Arial Black" w:hAnsi="Arial Black"/>
          <w:color w:val="B43E1F"/>
        </w:rPr>
        <w:lastRenderedPageBreak/>
        <w:t xml:space="preserve">Contention </w:t>
      </w:r>
      <w:r w:rsidR="006C5AC4" w:rsidRPr="005629B9">
        <w:rPr>
          <w:rFonts w:ascii="Arial Black" w:hAnsi="Arial Black"/>
          <w:color w:val="B43E1F"/>
        </w:rPr>
        <w:t>10</w:t>
      </w:r>
      <w:r w:rsidRPr="005629B9">
        <w:rPr>
          <w:rFonts w:ascii="Arial Black" w:hAnsi="Arial Black"/>
          <w:color w:val="B43E1F"/>
        </w:rPr>
        <w:t xml:space="preserve">: </w:t>
      </w:r>
      <w:r w:rsidR="00263D76" w:rsidRPr="005629B9">
        <w:rPr>
          <w:rFonts w:ascii="Arial Black" w:hAnsi="Arial Black"/>
          <w:color w:val="B43E1F"/>
        </w:rPr>
        <w:t>Nuclear Colonialism</w:t>
      </w:r>
    </w:p>
    <w:p w14:paraId="77EA99BC" w14:textId="77777777" w:rsidR="00A15229" w:rsidRPr="005629B9" w:rsidRDefault="00A15229" w:rsidP="00A15229">
      <w:pPr>
        <w:pStyle w:val="Heading4"/>
      </w:pPr>
      <w:r w:rsidRPr="005629B9">
        <w:t xml:space="preserve">The Test Ban Treaty is collapsing, causing tit-for-tat testing of new weapons by new and old nuclear powers </w:t>
      </w:r>
    </w:p>
    <w:p w14:paraId="7E18B43C" w14:textId="77777777" w:rsidR="00A15229" w:rsidRPr="005629B9" w:rsidRDefault="00A15229" w:rsidP="00A15229">
      <w:r w:rsidRPr="005629B9">
        <w:rPr>
          <w:b/>
          <w:bCs/>
          <w:sz w:val="26"/>
          <w:szCs w:val="26"/>
        </w:rPr>
        <w:t>Jaramillo 25</w:t>
      </w:r>
      <w:r w:rsidRPr="005629B9">
        <w:t xml:space="preserve"> [Cesar Jaramillo, Executive Director of Security Alternatives for a New Era Policy Institute and former fellow at the Centre for International Governance Innovation with an MA in global governance from the University of Waterloo, 04-2025, “Deliver or Collapse: Five Critical Challenges for an NPT under Strain,” Project Ploughshares, https://ploughshares.ca/wp-content/uploads/2025/05/NPTApril2025Spotlight.pdf]/Kankee</w:t>
      </w:r>
    </w:p>
    <w:p w14:paraId="14C75437" w14:textId="77777777" w:rsidR="00A15229" w:rsidRPr="005629B9" w:rsidRDefault="00A15229" w:rsidP="00A15229">
      <w:pPr>
        <w:rPr>
          <w:sz w:val="16"/>
        </w:rPr>
      </w:pPr>
      <w:proofErr w:type="gramStart"/>
      <w:r w:rsidRPr="005629B9">
        <w:rPr>
          <w:sz w:val="16"/>
        </w:rPr>
        <w:t xml:space="preserve">The Danger of Renewed Nuclear Testing </w:t>
      </w:r>
      <w:r w:rsidRPr="005629B9">
        <w:rPr>
          <w:rStyle w:val="StyleUnderline"/>
        </w:rPr>
        <w:t>For</w:t>
      </w:r>
      <w:proofErr w:type="gramEnd"/>
      <w:r w:rsidRPr="005629B9">
        <w:rPr>
          <w:sz w:val="16"/>
        </w:rPr>
        <w:t xml:space="preserve"> more than two </w:t>
      </w:r>
      <w:r w:rsidRPr="005629B9">
        <w:rPr>
          <w:rStyle w:val="Emphasis"/>
        </w:rPr>
        <w:t>decades</w:t>
      </w:r>
      <w:r w:rsidRPr="005629B9">
        <w:rPr>
          <w:sz w:val="16"/>
        </w:rPr>
        <w:t xml:space="preserve">, </w:t>
      </w:r>
      <w:r w:rsidRPr="002A6196">
        <w:rPr>
          <w:rStyle w:val="StyleUnderline"/>
          <w:highlight w:val="green"/>
        </w:rPr>
        <w:t>the</w:t>
      </w:r>
      <w:r w:rsidRPr="005629B9">
        <w:rPr>
          <w:rStyle w:val="StyleUnderline"/>
        </w:rPr>
        <w:t xml:space="preserve"> global </w:t>
      </w:r>
      <w:r w:rsidRPr="005629B9">
        <w:rPr>
          <w:rStyle w:val="Emphasis"/>
        </w:rPr>
        <w:t>moratorium</w:t>
      </w:r>
      <w:r w:rsidRPr="005629B9">
        <w:rPr>
          <w:rStyle w:val="StyleUnderline"/>
        </w:rPr>
        <w:t xml:space="preserve"> on nuclear </w:t>
      </w:r>
      <w:r w:rsidRPr="002A6196">
        <w:rPr>
          <w:rStyle w:val="StyleUnderline"/>
          <w:highlight w:val="green"/>
        </w:rPr>
        <w:t>testing</w:t>
      </w:r>
      <w:r w:rsidRPr="005629B9">
        <w:rPr>
          <w:sz w:val="16"/>
        </w:rPr>
        <w:t xml:space="preserve"> has </w:t>
      </w:r>
      <w:r w:rsidRPr="005629B9">
        <w:rPr>
          <w:rStyle w:val="StyleUnderline"/>
        </w:rPr>
        <w:t>functioned as</w:t>
      </w:r>
      <w:r w:rsidRPr="005629B9">
        <w:rPr>
          <w:sz w:val="16"/>
        </w:rPr>
        <w:t xml:space="preserve"> </w:t>
      </w:r>
      <w:r w:rsidRPr="005629B9">
        <w:rPr>
          <w:rStyle w:val="StyleUnderline"/>
        </w:rPr>
        <w:t>a</w:t>
      </w:r>
      <w:r w:rsidRPr="005629B9">
        <w:rPr>
          <w:sz w:val="16"/>
        </w:rPr>
        <w:t xml:space="preserve">n informal but </w:t>
      </w:r>
      <w:r w:rsidRPr="005629B9">
        <w:rPr>
          <w:rStyle w:val="Emphasis"/>
        </w:rPr>
        <w:t>powerful</w:t>
      </w:r>
      <w:r w:rsidRPr="005629B9">
        <w:rPr>
          <w:sz w:val="16"/>
        </w:rPr>
        <w:t xml:space="preserve"> </w:t>
      </w:r>
      <w:r w:rsidRPr="002A6196">
        <w:rPr>
          <w:rStyle w:val="StyleUnderline"/>
          <w:highlight w:val="green"/>
        </w:rPr>
        <w:t>norm</w:t>
      </w:r>
      <w:r w:rsidRPr="002A6196">
        <w:rPr>
          <w:sz w:val="16"/>
          <w:highlight w:val="green"/>
        </w:rPr>
        <w:t>,</w:t>
      </w:r>
      <w:r w:rsidRPr="005629B9">
        <w:rPr>
          <w:sz w:val="16"/>
        </w:rPr>
        <w:t xml:space="preserve"> </w:t>
      </w:r>
      <w:r w:rsidRPr="005629B9">
        <w:rPr>
          <w:rStyle w:val="StyleUnderline"/>
        </w:rPr>
        <w:t xml:space="preserve">significantly </w:t>
      </w:r>
      <w:r w:rsidRPr="002A6196">
        <w:rPr>
          <w:rStyle w:val="StyleUnderline"/>
          <w:highlight w:val="green"/>
        </w:rPr>
        <w:t>curb</w:t>
      </w:r>
      <w:r w:rsidRPr="005629B9">
        <w:rPr>
          <w:rStyle w:val="StyleUnderline"/>
        </w:rPr>
        <w:t>ing</w:t>
      </w:r>
      <w:r w:rsidRPr="005629B9">
        <w:rPr>
          <w:sz w:val="16"/>
        </w:rPr>
        <w:t xml:space="preserve"> the development of </w:t>
      </w:r>
      <w:r w:rsidRPr="002A6196">
        <w:rPr>
          <w:rStyle w:val="StyleUnderline"/>
          <w:highlight w:val="green"/>
        </w:rPr>
        <w:t>new</w:t>
      </w:r>
      <w:r w:rsidRPr="005629B9">
        <w:rPr>
          <w:rStyle w:val="StyleUnderline"/>
        </w:rPr>
        <w:t xml:space="preserve"> </w:t>
      </w:r>
      <w:r w:rsidRPr="002A6196">
        <w:rPr>
          <w:rStyle w:val="StyleUnderline"/>
          <w:highlight w:val="green"/>
        </w:rPr>
        <w:t>types of</w:t>
      </w:r>
      <w:r w:rsidRPr="005629B9">
        <w:rPr>
          <w:rStyle w:val="StyleUnderline"/>
        </w:rPr>
        <w:t xml:space="preserve"> nuclear </w:t>
      </w:r>
      <w:r w:rsidRPr="002A6196">
        <w:rPr>
          <w:rStyle w:val="StyleUnderline"/>
          <w:highlight w:val="green"/>
        </w:rPr>
        <w:t>weapons</w:t>
      </w:r>
      <w:r w:rsidRPr="005629B9">
        <w:rPr>
          <w:rStyle w:val="StyleUnderline"/>
        </w:rPr>
        <w:t>.</w:t>
      </w:r>
      <w:r w:rsidRPr="005629B9">
        <w:rPr>
          <w:sz w:val="16"/>
        </w:rPr>
        <w:t xml:space="preserve"> Today there are signs that this era could be ending. </w:t>
      </w:r>
      <w:r w:rsidRPr="005629B9">
        <w:rPr>
          <w:rStyle w:val="StyleUnderline"/>
        </w:rPr>
        <w:t xml:space="preserve">Discussions in </w:t>
      </w:r>
      <w:r w:rsidRPr="005629B9">
        <w:rPr>
          <w:sz w:val="16"/>
        </w:rPr>
        <w:t xml:space="preserve">certain </w:t>
      </w:r>
      <w:r w:rsidRPr="005629B9">
        <w:rPr>
          <w:rStyle w:val="StyleUnderline"/>
        </w:rPr>
        <w:t>nuclear</w:t>
      </w:r>
      <w:r w:rsidRPr="005629B9">
        <w:rPr>
          <w:sz w:val="16"/>
        </w:rPr>
        <w:t xml:space="preserve">-armed </w:t>
      </w:r>
      <w:r w:rsidRPr="005629B9">
        <w:rPr>
          <w:rStyle w:val="StyleUnderline"/>
        </w:rPr>
        <w:t>states</w:t>
      </w:r>
      <w:r w:rsidRPr="005629B9">
        <w:rPr>
          <w:sz w:val="16"/>
        </w:rPr>
        <w:t xml:space="preserve"> </w:t>
      </w:r>
      <w:r w:rsidRPr="005629B9">
        <w:rPr>
          <w:rStyle w:val="StyleUnderline"/>
        </w:rPr>
        <w:t>about</w:t>
      </w:r>
      <w:r w:rsidRPr="005629B9">
        <w:rPr>
          <w:sz w:val="16"/>
        </w:rPr>
        <w:t xml:space="preserve"> the possibility of </w:t>
      </w:r>
      <w:r w:rsidRPr="002A6196">
        <w:rPr>
          <w:rStyle w:val="StyleUnderline"/>
          <w:highlight w:val="green"/>
        </w:rPr>
        <w:t xml:space="preserve">resuming testing are raising </w:t>
      </w:r>
      <w:r w:rsidRPr="002A6196">
        <w:rPr>
          <w:rStyle w:val="Emphasis"/>
          <w:highlight w:val="green"/>
        </w:rPr>
        <w:t>alarm bells</w:t>
      </w:r>
      <w:r w:rsidRPr="005629B9">
        <w:rPr>
          <w:sz w:val="16"/>
        </w:rPr>
        <w:t xml:space="preserve"> and threat- </w:t>
      </w:r>
      <w:proofErr w:type="spellStart"/>
      <w:r w:rsidRPr="005629B9">
        <w:rPr>
          <w:sz w:val="16"/>
        </w:rPr>
        <w:t>ening</w:t>
      </w:r>
      <w:proofErr w:type="spellEnd"/>
      <w:r w:rsidRPr="005629B9">
        <w:rPr>
          <w:sz w:val="16"/>
        </w:rPr>
        <w:t xml:space="preserve"> to undo the work of decades. Explanations that renewed nuclear testing is necessary to verify the reliability of aging </w:t>
      </w:r>
      <w:proofErr w:type="spellStart"/>
      <w:r w:rsidRPr="005629B9">
        <w:rPr>
          <w:sz w:val="16"/>
        </w:rPr>
        <w:t>arse</w:t>
      </w:r>
      <w:proofErr w:type="spellEnd"/>
      <w:r w:rsidRPr="005629B9">
        <w:rPr>
          <w:sz w:val="16"/>
        </w:rPr>
        <w:t xml:space="preserve">- </w:t>
      </w:r>
      <w:proofErr w:type="spellStart"/>
      <w:r w:rsidRPr="005629B9">
        <w:rPr>
          <w:sz w:val="16"/>
        </w:rPr>
        <w:t>nals</w:t>
      </w:r>
      <w:proofErr w:type="spellEnd"/>
      <w:r w:rsidRPr="005629B9">
        <w:rPr>
          <w:sz w:val="16"/>
        </w:rPr>
        <w:t xml:space="preserve"> and to develop next-generation nuclear capabilities are gaining traction in some </w:t>
      </w:r>
      <w:proofErr w:type="spellStart"/>
      <w:r w:rsidRPr="005629B9">
        <w:rPr>
          <w:sz w:val="16"/>
        </w:rPr>
        <w:t>politi</w:t>
      </w:r>
      <w:proofErr w:type="spellEnd"/>
      <w:r w:rsidRPr="005629B9">
        <w:rPr>
          <w:sz w:val="16"/>
        </w:rPr>
        <w:t xml:space="preserve">- </w:t>
      </w:r>
      <w:proofErr w:type="spellStart"/>
      <w:r w:rsidRPr="005629B9">
        <w:rPr>
          <w:sz w:val="16"/>
        </w:rPr>
        <w:t>cal</w:t>
      </w:r>
      <w:proofErr w:type="spellEnd"/>
      <w:r w:rsidRPr="005629B9">
        <w:rPr>
          <w:sz w:val="16"/>
        </w:rPr>
        <w:t xml:space="preserve"> circles. </w:t>
      </w:r>
      <w:proofErr w:type="gramStart"/>
      <w:r w:rsidRPr="005629B9">
        <w:rPr>
          <w:sz w:val="16"/>
        </w:rPr>
        <w:t>In reality, resuming</w:t>
      </w:r>
      <w:proofErr w:type="gramEnd"/>
      <w:r w:rsidRPr="005629B9">
        <w:rPr>
          <w:sz w:val="16"/>
        </w:rPr>
        <w:t xml:space="preserve"> full-scale explosive tests would undermine global security</w:t>
      </w:r>
      <w:r w:rsidRPr="005629B9">
        <w:rPr>
          <w:rStyle w:val="StyleUnderline"/>
        </w:rPr>
        <w:t xml:space="preserve">. A move by </w:t>
      </w:r>
      <w:r w:rsidRPr="002A6196">
        <w:rPr>
          <w:rStyle w:val="StyleUnderline"/>
          <w:highlight w:val="green"/>
        </w:rPr>
        <w:t>one</w:t>
      </w:r>
      <w:r w:rsidRPr="005629B9">
        <w:rPr>
          <w:rStyle w:val="StyleUnderline"/>
        </w:rPr>
        <w:t xml:space="preserve"> nuclear-armed </w:t>
      </w:r>
      <w:r w:rsidRPr="002A6196">
        <w:rPr>
          <w:rStyle w:val="StyleUnderline"/>
          <w:highlight w:val="green"/>
        </w:rPr>
        <w:t>state</w:t>
      </w:r>
      <w:r w:rsidRPr="005629B9">
        <w:rPr>
          <w:rStyle w:val="StyleUnderline"/>
        </w:rPr>
        <w:t xml:space="preserve"> to resume nuclear testing </w:t>
      </w:r>
      <w:r w:rsidRPr="002A6196">
        <w:rPr>
          <w:rStyle w:val="StyleUnderline"/>
          <w:highlight w:val="green"/>
        </w:rPr>
        <w:t>would</w:t>
      </w:r>
      <w:r w:rsidRPr="005629B9">
        <w:rPr>
          <w:rStyle w:val="StyleUnderline"/>
        </w:rPr>
        <w:t xml:space="preserve"> almost certainly </w:t>
      </w:r>
      <w:r w:rsidRPr="002A6196">
        <w:rPr>
          <w:rStyle w:val="StyleUnderline"/>
          <w:highlight w:val="green"/>
        </w:rPr>
        <w:t xml:space="preserve">prompt </w:t>
      </w:r>
      <w:r w:rsidRPr="002A6196">
        <w:rPr>
          <w:rStyle w:val="Emphasis"/>
          <w:highlight w:val="green"/>
        </w:rPr>
        <w:t>reciprocal actions</w:t>
      </w:r>
      <w:r w:rsidRPr="005629B9">
        <w:rPr>
          <w:rStyle w:val="StyleUnderline"/>
        </w:rPr>
        <w:t xml:space="preserve"> by other NWS, </w:t>
      </w:r>
      <w:r w:rsidRPr="002A6196">
        <w:rPr>
          <w:rStyle w:val="StyleUnderline"/>
          <w:highlight w:val="green"/>
        </w:rPr>
        <w:t xml:space="preserve">setting off a dangerous </w:t>
      </w:r>
      <w:r w:rsidRPr="002A6196">
        <w:rPr>
          <w:rStyle w:val="Emphasis"/>
          <w:highlight w:val="green"/>
        </w:rPr>
        <w:t>chain reaction</w:t>
      </w:r>
      <w:r w:rsidRPr="005629B9">
        <w:rPr>
          <w:sz w:val="16"/>
        </w:rPr>
        <w:t xml:space="preserve">. A </w:t>
      </w:r>
      <w:r w:rsidRPr="005629B9">
        <w:rPr>
          <w:rStyle w:val="StyleUnderline"/>
        </w:rPr>
        <w:t>new</w:t>
      </w:r>
      <w:r w:rsidRPr="005629B9">
        <w:rPr>
          <w:sz w:val="16"/>
        </w:rPr>
        <w:t xml:space="preserve"> era of </w:t>
      </w:r>
      <w:r w:rsidRPr="002A6196">
        <w:rPr>
          <w:rStyle w:val="StyleUnderline"/>
          <w:highlight w:val="green"/>
        </w:rPr>
        <w:t>testing would</w:t>
      </w:r>
      <w:r w:rsidRPr="005629B9">
        <w:rPr>
          <w:rStyle w:val="StyleUnderline"/>
        </w:rPr>
        <w:t xml:space="preserve"> not be confined</w:t>
      </w:r>
      <w:r w:rsidRPr="005629B9">
        <w:rPr>
          <w:sz w:val="16"/>
        </w:rPr>
        <w:t xml:space="preserve"> to a few actors </w:t>
      </w:r>
      <w:r w:rsidRPr="005629B9">
        <w:rPr>
          <w:rStyle w:val="StyleUnderline"/>
        </w:rPr>
        <w:t>but</w:t>
      </w:r>
      <w:r w:rsidRPr="005629B9">
        <w:rPr>
          <w:sz w:val="16"/>
        </w:rPr>
        <w:t xml:space="preserve"> would almost certainly </w:t>
      </w:r>
      <w:r w:rsidRPr="002A6196">
        <w:rPr>
          <w:rStyle w:val="Emphasis"/>
          <w:highlight w:val="green"/>
        </w:rPr>
        <w:t>spread rapidly</w:t>
      </w:r>
      <w:r w:rsidRPr="005629B9">
        <w:rPr>
          <w:sz w:val="16"/>
        </w:rPr>
        <w:t xml:space="preserve">, </w:t>
      </w:r>
      <w:r w:rsidRPr="002A6196">
        <w:rPr>
          <w:rStyle w:val="StyleUnderline"/>
          <w:highlight w:val="green"/>
        </w:rPr>
        <w:t>encouraging races to modernize</w:t>
      </w:r>
      <w:r w:rsidRPr="005629B9">
        <w:rPr>
          <w:sz w:val="16"/>
        </w:rPr>
        <w:t xml:space="preserve">, </w:t>
      </w:r>
      <w:r w:rsidRPr="005629B9">
        <w:rPr>
          <w:rStyle w:val="StyleUnderline"/>
        </w:rPr>
        <w:t xml:space="preserve">the </w:t>
      </w:r>
      <w:r w:rsidRPr="002A6196">
        <w:rPr>
          <w:rStyle w:val="StyleUnderline"/>
          <w:highlight w:val="green"/>
        </w:rPr>
        <w:t>develop</w:t>
      </w:r>
      <w:r w:rsidRPr="005629B9">
        <w:rPr>
          <w:rStyle w:val="StyleUnderline"/>
        </w:rPr>
        <w:t xml:space="preserve">ment of </w:t>
      </w:r>
      <w:r w:rsidRPr="002A6196">
        <w:rPr>
          <w:rStyle w:val="StyleUnderline"/>
          <w:highlight w:val="green"/>
        </w:rPr>
        <w:t xml:space="preserve">new weapon types, and the </w:t>
      </w:r>
      <w:r w:rsidRPr="002A6196">
        <w:rPr>
          <w:rStyle w:val="Emphasis"/>
          <w:highlight w:val="green"/>
        </w:rPr>
        <w:t>erosion</w:t>
      </w:r>
      <w:r w:rsidRPr="002A6196">
        <w:rPr>
          <w:rStyle w:val="StyleUnderline"/>
          <w:highlight w:val="green"/>
        </w:rPr>
        <w:t xml:space="preserve"> of</w:t>
      </w:r>
      <w:r w:rsidRPr="005629B9">
        <w:rPr>
          <w:rStyle w:val="StyleUnderline"/>
        </w:rPr>
        <w:t xml:space="preserve"> existing </w:t>
      </w:r>
      <w:r w:rsidRPr="002A6196">
        <w:rPr>
          <w:rStyle w:val="StyleUnderline"/>
          <w:highlight w:val="green"/>
        </w:rPr>
        <w:t>arms-control</w:t>
      </w:r>
      <w:r w:rsidRPr="005629B9">
        <w:rPr>
          <w:rStyle w:val="StyleUnderline"/>
        </w:rPr>
        <w:t xml:space="preserve"> frameworks</w:t>
      </w:r>
      <w:r w:rsidRPr="005629B9">
        <w:rPr>
          <w:sz w:val="16"/>
        </w:rPr>
        <w:t xml:space="preserve">. The global security environment is already fragile; the </w:t>
      </w:r>
      <w:r w:rsidRPr="002A6196">
        <w:rPr>
          <w:rStyle w:val="StyleUnderline"/>
          <w:highlight w:val="green"/>
        </w:rPr>
        <w:t>reintroduction of</w:t>
      </w:r>
      <w:r w:rsidRPr="005629B9">
        <w:rPr>
          <w:rStyle w:val="StyleUnderline"/>
        </w:rPr>
        <w:t xml:space="preserve"> nuclear </w:t>
      </w:r>
      <w:r w:rsidRPr="002A6196">
        <w:rPr>
          <w:rStyle w:val="StyleUnderline"/>
          <w:highlight w:val="green"/>
        </w:rPr>
        <w:t xml:space="preserve">testing would intensify </w:t>
      </w:r>
      <w:r w:rsidRPr="002A6196">
        <w:rPr>
          <w:rStyle w:val="Emphasis"/>
          <w:highlight w:val="green"/>
        </w:rPr>
        <w:t>mistrust</w:t>
      </w:r>
      <w:r w:rsidRPr="002A6196">
        <w:rPr>
          <w:rStyle w:val="StyleUnderline"/>
          <w:highlight w:val="green"/>
        </w:rPr>
        <w:t xml:space="preserve">, escalate </w:t>
      </w:r>
      <w:r w:rsidRPr="002A6196">
        <w:rPr>
          <w:rStyle w:val="Emphasis"/>
          <w:highlight w:val="green"/>
        </w:rPr>
        <w:t>competition</w:t>
      </w:r>
      <w:r w:rsidRPr="002A6196">
        <w:rPr>
          <w:rStyle w:val="StyleUnderline"/>
          <w:highlight w:val="green"/>
        </w:rPr>
        <w:t xml:space="preserve">, and increase the risk of </w:t>
      </w:r>
      <w:r w:rsidRPr="002A6196">
        <w:rPr>
          <w:rStyle w:val="Emphasis"/>
          <w:highlight w:val="green"/>
        </w:rPr>
        <w:t>miscalculation</w:t>
      </w:r>
      <w:r w:rsidRPr="005629B9">
        <w:rPr>
          <w:sz w:val="16"/>
        </w:rPr>
        <w:t xml:space="preserve">. Such </w:t>
      </w:r>
      <w:r w:rsidRPr="005629B9">
        <w:rPr>
          <w:rStyle w:val="StyleUnderline"/>
        </w:rPr>
        <w:t>an outcome would also deal a catastrophic blow to the</w:t>
      </w:r>
      <w:r w:rsidRPr="005629B9">
        <w:rPr>
          <w:sz w:val="16"/>
        </w:rPr>
        <w:t xml:space="preserve"> Comprehensive </w:t>
      </w:r>
      <w:proofErr w:type="gramStart"/>
      <w:r w:rsidRPr="005629B9">
        <w:rPr>
          <w:sz w:val="16"/>
        </w:rPr>
        <w:t>Nuclear-Test</w:t>
      </w:r>
      <w:proofErr w:type="gramEnd"/>
      <w:r w:rsidRPr="005629B9">
        <w:rPr>
          <w:sz w:val="16"/>
        </w:rPr>
        <w:t>-Ban Treaty (</w:t>
      </w:r>
      <w:r w:rsidRPr="005629B9">
        <w:rPr>
          <w:rStyle w:val="StyleUnderline"/>
        </w:rPr>
        <w:t>CTBT</w:t>
      </w:r>
      <w:r w:rsidRPr="005629B9">
        <w:rPr>
          <w:sz w:val="16"/>
        </w:rPr>
        <w:t>) which, while not in force, has established a strong normative standard. Ulti</w:t>
      </w:r>
      <w:proofErr w:type="gramStart"/>
      <w:r w:rsidRPr="005629B9">
        <w:rPr>
          <w:sz w:val="16"/>
        </w:rPr>
        <w:t xml:space="preserve">- </w:t>
      </w:r>
      <w:proofErr w:type="spellStart"/>
      <w:r w:rsidRPr="005629B9">
        <w:rPr>
          <w:sz w:val="16"/>
        </w:rPr>
        <w:t>mately</w:t>
      </w:r>
      <w:proofErr w:type="spellEnd"/>
      <w:proofErr w:type="gramEnd"/>
      <w:r w:rsidRPr="005629B9">
        <w:rPr>
          <w:sz w:val="16"/>
        </w:rPr>
        <w:t>, testing would fundamentally weaken the broader disarmament and non-</w:t>
      </w:r>
      <w:proofErr w:type="spellStart"/>
      <w:proofErr w:type="gramStart"/>
      <w:r w:rsidRPr="005629B9">
        <w:rPr>
          <w:sz w:val="16"/>
        </w:rPr>
        <w:t>prolifera</w:t>
      </w:r>
      <w:proofErr w:type="spellEnd"/>
      <w:r w:rsidRPr="005629B9">
        <w:rPr>
          <w:sz w:val="16"/>
        </w:rPr>
        <w:t xml:space="preserve">- </w:t>
      </w:r>
      <w:proofErr w:type="spellStart"/>
      <w:r w:rsidRPr="005629B9">
        <w:rPr>
          <w:sz w:val="16"/>
        </w:rPr>
        <w:t>tion</w:t>
      </w:r>
      <w:proofErr w:type="spellEnd"/>
      <w:proofErr w:type="gramEnd"/>
      <w:r w:rsidRPr="005629B9">
        <w:rPr>
          <w:sz w:val="16"/>
        </w:rPr>
        <w:t xml:space="preserve"> architecture. The </w:t>
      </w:r>
      <w:proofErr w:type="spellStart"/>
      <w:r w:rsidRPr="005629B9">
        <w:rPr>
          <w:sz w:val="16"/>
        </w:rPr>
        <w:t>PrepCom</w:t>
      </w:r>
      <w:proofErr w:type="spellEnd"/>
      <w:r w:rsidRPr="005629B9">
        <w:rPr>
          <w:sz w:val="16"/>
        </w:rPr>
        <w:t xml:space="preserve"> must reassert, unequivocally, the importance of maintaining the moratorium on nuclear testing. All states, particularly nuclear-weapon states, must be urged to reaffirm their commitment to this norm, increase transparency around modernization programs, and ratify </w:t>
      </w:r>
      <w:proofErr w:type="gramStart"/>
      <w:r w:rsidRPr="005629B9">
        <w:rPr>
          <w:sz w:val="16"/>
        </w:rPr>
        <w:t>the CTBT</w:t>
      </w:r>
      <w:proofErr w:type="gramEnd"/>
      <w:r w:rsidRPr="005629B9">
        <w:rPr>
          <w:sz w:val="16"/>
        </w:rPr>
        <w:t xml:space="preserve"> without delay. Preventing the resumption of testing is critical to </w:t>
      </w:r>
      <w:proofErr w:type="gramStart"/>
      <w:r w:rsidRPr="005629B9">
        <w:rPr>
          <w:sz w:val="16"/>
        </w:rPr>
        <w:t>pre- serving</w:t>
      </w:r>
      <w:proofErr w:type="gramEnd"/>
      <w:r w:rsidRPr="005629B9">
        <w:rPr>
          <w:sz w:val="16"/>
        </w:rPr>
        <w:t xml:space="preserve"> international stability at a time when it is most under threat. The Contentious Relationship between the NPT and the TPNW</w:t>
      </w:r>
    </w:p>
    <w:p w14:paraId="69DB807F" w14:textId="77777777" w:rsidR="006C308C" w:rsidRDefault="006C308C">
      <w:pPr>
        <w:rPr>
          <w:rFonts w:eastAsiaTheme="majorEastAsia" w:cstheme="majorBidi"/>
          <w:b/>
          <w:iCs/>
          <w:sz w:val="26"/>
        </w:rPr>
      </w:pPr>
      <w:r>
        <w:br w:type="page"/>
      </w:r>
    </w:p>
    <w:p w14:paraId="2A433DAC" w14:textId="556048F3" w:rsidR="00263D76" w:rsidRPr="005629B9" w:rsidRDefault="00263D76" w:rsidP="00263D76">
      <w:pPr>
        <w:pStyle w:val="Heading4"/>
      </w:pPr>
      <w:r w:rsidRPr="005629B9">
        <w:lastRenderedPageBreak/>
        <w:t xml:space="preserve">Err </w:t>
      </w:r>
      <w:proofErr w:type="spellStart"/>
      <w:r w:rsidRPr="005629B9">
        <w:t>aff</w:t>
      </w:r>
      <w:proofErr w:type="spellEnd"/>
      <w:r w:rsidRPr="005629B9">
        <w:t xml:space="preserve"> – Trump ambiguity over testing </w:t>
      </w:r>
      <w:r w:rsidR="00A15229" w:rsidRPr="005629B9">
        <w:t>legitimates Chinese and Russian testing even if the US doesn’t test</w:t>
      </w:r>
    </w:p>
    <w:p w14:paraId="70A1C75F" w14:textId="77777777" w:rsidR="00263D76" w:rsidRPr="005629B9" w:rsidRDefault="00263D76" w:rsidP="00263D76">
      <w:r w:rsidRPr="005629B9">
        <w:rPr>
          <w:b/>
          <w:bCs/>
          <w:sz w:val="26"/>
          <w:szCs w:val="26"/>
        </w:rPr>
        <w:t>Shah 25</w:t>
      </w:r>
      <w:r w:rsidRPr="005629B9">
        <w:t xml:space="preserve"> [Sahil Shah, Senior Policy Advisor at the Institute for Security and Technology focused on nuclear risk reduction and arms control diplomacy, 10-30-2025, "Trump’s Vagueness Over Nuclear Testing Could Fuel an Arms Race", Foreign Policy, https://foreignpolicy.com/2025/10/30/trump-vagueness-nuclear-testing-arms-race-russia-china/]/Kankee</w:t>
      </w:r>
    </w:p>
    <w:p w14:paraId="2E5AB033" w14:textId="2D61EEF3" w:rsidR="00263D76" w:rsidRPr="005629B9" w:rsidRDefault="00263D76" w:rsidP="00263D76">
      <w:pPr>
        <w:rPr>
          <w:sz w:val="16"/>
        </w:rPr>
      </w:pPr>
      <w:r w:rsidRPr="005629B9">
        <w:rPr>
          <w:sz w:val="16"/>
        </w:rPr>
        <w:t xml:space="preserve">U.S. President Donald </w:t>
      </w:r>
      <w:r w:rsidRPr="005629B9">
        <w:rPr>
          <w:rStyle w:val="StyleUnderline"/>
        </w:rPr>
        <w:t>Trump</w:t>
      </w:r>
      <w:r w:rsidRPr="005629B9">
        <w:rPr>
          <w:sz w:val="16"/>
        </w:rPr>
        <w:t xml:space="preserve">’s recent social media post—in which he </w:t>
      </w:r>
      <w:r w:rsidRPr="005629B9">
        <w:rPr>
          <w:rStyle w:val="StyleUnderline"/>
        </w:rPr>
        <w:t>said he had “instructed the</w:t>
      </w:r>
      <w:r w:rsidRPr="005629B9">
        <w:rPr>
          <w:sz w:val="16"/>
        </w:rPr>
        <w:t xml:space="preserve"> </w:t>
      </w:r>
      <w:r w:rsidRPr="005629B9">
        <w:rPr>
          <w:rStyle w:val="StyleUnderline"/>
        </w:rPr>
        <w:t>Department of War to start testing our Nuclear Weapons on an equal basis” with Russia and China—</w:t>
      </w:r>
      <w:r w:rsidRPr="005629B9">
        <w:rPr>
          <w:sz w:val="16"/>
        </w:rPr>
        <w:t xml:space="preserve">demands immediate, sober clarification from the White House. Multiple outlets have now reported the news, but </w:t>
      </w:r>
      <w:r w:rsidRPr="005629B9">
        <w:rPr>
          <w:rStyle w:val="StyleUnderline"/>
        </w:rPr>
        <w:t>the</w:t>
      </w:r>
      <w:r w:rsidRPr="005629B9">
        <w:rPr>
          <w:sz w:val="16"/>
        </w:rPr>
        <w:t xml:space="preserve"> single </w:t>
      </w:r>
      <w:r w:rsidRPr="005629B9">
        <w:rPr>
          <w:rStyle w:val="StyleUnderline"/>
        </w:rPr>
        <w:t>most dangerous element</w:t>
      </w:r>
      <w:r w:rsidRPr="005629B9">
        <w:rPr>
          <w:sz w:val="16"/>
        </w:rPr>
        <w:t xml:space="preserve"> is not the post itself. It </w:t>
      </w:r>
      <w:r w:rsidRPr="005629B9">
        <w:rPr>
          <w:rStyle w:val="StyleUnderline"/>
        </w:rPr>
        <w:t>is its ambiguity</w:t>
      </w:r>
      <w:r w:rsidRPr="005629B9">
        <w:rPr>
          <w:sz w:val="16"/>
        </w:rPr>
        <w:t xml:space="preserve">. History shows that </w:t>
      </w:r>
      <w:r w:rsidRPr="002A6196">
        <w:rPr>
          <w:rStyle w:val="StyleUnderline"/>
          <w:highlight w:val="green"/>
        </w:rPr>
        <w:t>ambiguity</w:t>
      </w:r>
      <w:r w:rsidRPr="005629B9">
        <w:rPr>
          <w:rStyle w:val="StyleUnderline"/>
        </w:rPr>
        <w:t xml:space="preserve"> about nuclear intent </w:t>
      </w:r>
      <w:r w:rsidRPr="002A6196">
        <w:rPr>
          <w:rStyle w:val="StyleUnderline"/>
          <w:highlight w:val="green"/>
        </w:rPr>
        <w:t xml:space="preserve">is </w:t>
      </w:r>
      <w:r w:rsidRPr="002A6196">
        <w:rPr>
          <w:rStyle w:val="Emphasis"/>
          <w:highlight w:val="green"/>
        </w:rPr>
        <w:t>destabilizing</w:t>
      </w:r>
      <w:r w:rsidRPr="005629B9">
        <w:rPr>
          <w:sz w:val="16"/>
        </w:rPr>
        <w:t xml:space="preserve">. A </w:t>
      </w:r>
      <w:r w:rsidRPr="005629B9">
        <w:rPr>
          <w:rStyle w:val="StyleUnderline"/>
        </w:rPr>
        <w:t>phrase such as “resume nuclear testing” can be interpreted in different ways: a political flourish to show resolve; an order to increase testing of nuclear-capable delivery systems; an instruction to expand simulations and subcritical experiments; or</w:t>
      </w:r>
      <w:r w:rsidRPr="005629B9">
        <w:rPr>
          <w:sz w:val="16"/>
        </w:rPr>
        <w:t xml:space="preserve">, worst of all, </w:t>
      </w:r>
      <w:r w:rsidRPr="005629B9">
        <w:rPr>
          <w:rStyle w:val="StyleUnderline"/>
        </w:rPr>
        <w:t>authorization of</w:t>
      </w:r>
      <w:r w:rsidRPr="005629B9">
        <w:rPr>
          <w:sz w:val="16"/>
        </w:rPr>
        <w:t xml:space="preserve"> explosive nuclear warhead </w:t>
      </w:r>
      <w:r w:rsidRPr="005629B9">
        <w:rPr>
          <w:rStyle w:val="StyleUnderline"/>
        </w:rPr>
        <w:t>detonations</w:t>
      </w:r>
      <w:r w:rsidRPr="005629B9">
        <w:rPr>
          <w:sz w:val="16"/>
        </w:rPr>
        <w:t>.</w:t>
      </w:r>
      <w:r w:rsidR="00A15229" w:rsidRPr="005629B9">
        <w:rPr>
          <w:sz w:val="16"/>
        </w:rPr>
        <w:t xml:space="preserve"> </w:t>
      </w:r>
      <w:r w:rsidRPr="005629B9">
        <w:rPr>
          <w:sz w:val="16"/>
        </w:rPr>
        <w:t>The first three are serious policy choices that merit debate. The last would mark an epochal reversal of U.S. policy and international norms. Journalists, diplomats, and lawmakers should treat this distinction as urgent and material, not rhetorical. This episode also comes as the last remaining U.S.-Russia arms control treaty, New START, is less than 100 days from expiration, with no successor agreement in sight—further heightening the risks of drift without guardrails.</w:t>
      </w:r>
      <w:r w:rsidR="00A15229" w:rsidRPr="005629B9">
        <w:rPr>
          <w:sz w:val="16"/>
        </w:rPr>
        <w:t xml:space="preserve"> </w:t>
      </w:r>
      <w:r w:rsidRPr="005629B9">
        <w:rPr>
          <w:sz w:val="16"/>
        </w:rPr>
        <w:t xml:space="preserve">Why does the difference matter? The United States has observed a voluntary moratorium on explosive nuclear testing since 1992, and it has, thus far, adhered to the object and purpose of the Comprehensive Nuclear Test Ban Treaty (CTBT) despite not yet ratifying it. The United States has maintained arsenal confidence for decades through science-based stockpile stewardship—using supercomputers, surveillance, and subcritical experiments—rather than new detonations. </w:t>
      </w:r>
      <w:r w:rsidRPr="002A6196">
        <w:rPr>
          <w:rStyle w:val="StyleUnderline"/>
          <w:highlight w:val="green"/>
        </w:rPr>
        <w:t>Resuming</w:t>
      </w:r>
      <w:r w:rsidRPr="005629B9">
        <w:rPr>
          <w:rStyle w:val="StyleUnderline"/>
        </w:rPr>
        <w:t xml:space="preserve"> explosive </w:t>
      </w:r>
      <w:r w:rsidRPr="002A6196">
        <w:rPr>
          <w:rStyle w:val="StyleUnderline"/>
          <w:highlight w:val="green"/>
        </w:rPr>
        <w:t>testing</w:t>
      </w:r>
      <w:r w:rsidRPr="005629B9">
        <w:rPr>
          <w:sz w:val="16"/>
        </w:rPr>
        <w:t xml:space="preserve"> would not be a quick technical fix; it would require months to years of preparation, explicit budgetary moves, and interagency coordination led by the Department of Energy.</w:t>
      </w:r>
      <w:r w:rsidR="00A15229" w:rsidRPr="005629B9">
        <w:rPr>
          <w:sz w:val="16"/>
        </w:rPr>
        <w:t xml:space="preserve"> </w:t>
      </w:r>
      <w:r w:rsidRPr="005629B9">
        <w:rPr>
          <w:sz w:val="16"/>
        </w:rPr>
        <w:t xml:space="preserve">It </w:t>
      </w:r>
      <w:r w:rsidRPr="002A6196">
        <w:rPr>
          <w:rStyle w:val="StyleUnderline"/>
          <w:highlight w:val="green"/>
        </w:rPr>
        <w:t>would</w:t>
      </w:r>
      <w:r w:rsidRPr="005629B9">
        <w:rPr>
          <w:sz w:val="16"/>
        </w:rPr>
        <w:t xml:space="preserve"> also almost certainly </w:t>
      </w:r>
      <w:r w:rsidRPr="002A6196">
        <w:rPr>
          <w:rStyle w:val="StyleUnderline"/>
          <w:highlight w:val="green"/>
        </w:rPr>
        <w:t>provoke reciprocal steps by</w:t>
      </w:r>
      <w:r w:rsidRPr="005629B9">
        <w:rPr>
          <w:rStyle w:val="StyleUnderline"/>
        </w:rPr>
        <w:t xml:space="preserve"> </w:t>
      </w:r>
      <w:r w:rsidRPr="005629B9">
        <w:rPr>
          <w:sz w:val="16"/>
        </w:rPr>
        <w:t xml:space="preserve">other nuclear-armed states. The United States, </w:t>
      </w:r>
      <w:r w:rsidRPr="002A6196">
        <w:rPr>
          <w:rStyle w:val="StyleUnderline"/>
          <w:highlight w:val="green"/>
        </w:rPr>
        <w:t>Russia, and China</w:t>
      </w:r>
      <w:r w:rsidRPr="005629B9">
        <w:rPr>
          <w:sz w:val="16"/>
        </w:rPr>
        <w:t xml:space="preserve"> are already modernizing their arsenals in ways that could fuel a three-way nuclear competition if norms erode further—and China, though far behind the other two today, is expanding its arsenal quickly and is the one that likely would benefit the most from resumed testing.</w:t>
      </w:r>
      <w:r w:rsidR="00A15229" w:rsidRPr="005629B9">
        <w:rPr>
          <w:sz w:val="16"/>
        </w:rPr>
        <w:t xml:space="preserve"> </w:t>
      </w:r>
      <w:r w:rsidRPr="005629B9">
        <w:rPr>
          <w:sz w:val="16"/>
        </w:rPr>
        <w:t>And the risks would not be abstract. Communities in Nevada and across the American West still live with the health consequences of Cold War nuclear testing—elevated cancer rates, contaminated land and water, and lives shortened by radiation exposure. And as Nevada, home to the only authorized U.S. nuclear test site, has experienced explosive population growth since the cessation of U.S. testing, ever more Americans would be in the shadow of a resumption of such testing.</w:t>
      </w:r>
      <w:r w:rsidR="00A15229" w:rsidRPr="005629B9">
        <w:rPr>
          <w:sz w:val="16"/>
        </w:rPr>
        <w:t xml:space="preserve"> </w:t>
      </w:r>
      <w:r w:rsidRPr="005629B9">
        <w:rPr>
          <w:sz w:val="16"/>
        </w:rPr>
        <w:t>These Americans understand more than anyone that nuclear decisions are never just about strategy and doctrine. They are about human beings and the environment that sustains them. They would rightly demand to know why they should again bear potential radiation risks to solve a problem that our current deterrent posture has already solved. Polls consistently show that Americans oppose a return to explosive testing, which would be a politically costly move for little security gain.</w:t>
      </w:r>
      <w:r w:rsidR="00A15229" w:rsidRPr="005629B9">
        <w:rPr>
          <w:sz w:val="16"/>
        </w:rPr>
        <w:t xml:space="preserve"> </w:t>
      </w:r>
      <w:r w:rsidRPr="005629B9">
        <w:rPr>
          <w:sz w:val="16"/>
        </w:rPr>
        <w:t xml:space="preserve">There is also a legal and normative dimension. </w:t>
      </w:r>
      <w:r w:rsidRPr="005629B9">
        <w:rPr>
          <w:rStyle w:val="StyleUnderline"/>
        </w:rPr>
        <w:t>The United States has limited nuclear testing step-by-step for generations</w:t>
      </w:r>
      <w:r w:rsidRPr="005629B9">
        <w:rPr>
          <w:sz w:val="16"/>
        </w:rPr>
        <w:t xml:space="preserve">—first </w:t>
      </w:r>
      <w:r w:rsidRPr="005629B9">
        <w:rPr>
          <w:rStyle w:val="StyleUnderline"/>
        </w:rPr>
        <w:t>by</w:t>
      </w:r>
      <w:r w:rsidRPr="005629B9">
        <w:rPr>
          <w:sz w:val="16"/>
        </w:rPr>
        <w:t xml:space="preserve"> banning atmospheric detonations in </w:t>
      </w:r>
      <w:r w:rsidRPr="005629B9">
        <w:rPr>
          <w:rStyle w:val="StyleUnderline"/>
        </w:rPr>
        <w:t>the</w:t>
      </w:r>
      <w:r w:rsidRPr="005629B9">
        <w:rPr>
          <w:sz w:val="16"/>
        </w:rPr>
        <w:t xml:space="preserve"> 1963 </w:t>
      </w:r>
      <w:r w:rsidRPr="005629B9">
        <w:rPr>
          <w:rStyle w:val="StyleUnderline"/>
        </w:rPr>
        <w:t>Partial Test Ban Treaty</w:t>
      </w:r>
      <w:r w:rsidRPr="005629B9">
        <w:rPr>
          <w:sz w:val="16"/>
        </w:rPr>
        <w:t xml:space="preserve">, then by capping underground tests with </w:t>
      </w:r>
      <w:r w:rsidRPr="005629B9">
        <w:rPr>
          <w:rStyle w:val="StyleUnderline"/>
        </w:rPr>
        <w:t>the</w:t>
      </w:r>
      <w:r w:rsidRPr="005629B9">
        <w:rPr>
          <w:sz w:val="16"/>
        </w:rPr>
        <w:t xml:space="preserve"> 1974 </w:t>
      </w:r>
      <w:r w:rsidRPr="005629B9">
        <w:rPr>
          <w:rStyle w:val="StyleUnderline"/>
        </w:rPr>
        <w:t>Threshold Test Ban Treaty</w:t>
      </w:r>
      <w:r w:rsidRPr="005629B9">
        <w:rPr>
          <w:sz w:val="16"/>
        </w:rPr>
        <w:t xml:space="preserve">—culminating in the </w:t>
      </w:r>
      <w:proofErr w:type="gramStart"/>
      <w:r w:rsidRPr="005629B9">
        <w:rPr>
          <w:sz w:val="16"/>
        </w:rPr>
        <w:t>aforementioned post-</w:t>
      </w:r>
      <w:proofErr w:type="gramEnd"/>
      <w:r w:rsidRPr="005629B9">
        <w:rPr>
          <w:sz w:val="16"/>
        </w:rPr>
        <w:t xml:space="preserve">1992 moratorium and support for </w:t>
      </w:r>
      <w:r w:rsidRPr="005629B9">
        <w:rPr>
          <w:rStyle w:val="StyleUnderline"/>
        </w:rPr>
        <w:t>the CTBT.</w:t>
      </w:r>
      <w:r w:rsidR="00A15229" w:rsidRPr="005629B9">
        <w:rPr>
          <w:sz w:val="16"/>
        </w:rPr>
        <w:t xml:space="preserve"> </w:t>
      </w:r>
      <w:r w:rsidRPr="002A6196">
        <w:rPr>
          <w:rStyle w:val="StyleUnderline"/>
          <w:highlight w:val="green"/>
        </w:rPr>
        <w:t xml:space="preserve">Nearly </w:t>
      </w:r>
      <w:r w:rsidRPr="002A6196">
        <w:rPr>
          <w:rStyle w:val="Emphasis"/>
          <w:highlight w:val="green"/>
        </w:rPr>
        <w:t>every</w:t>
      </w:r>
      <w:r w:rsidRPr="002A6196">
        <w:rPr>
          <w:rStyle w:val="StyleUnderline"/>
          <w:highlight w:val="green"/>
        </w:rPr>
        <w:t xml:space="preserve"> nation</w:t>
      </w:r>
      <w:r w:rsidRPr="005629B9">
        <w:rPr>
          <w:rStyle w:val="StyleUnderline"/>
        </w:rPr>
        <w:t xml:space="preserve"> on the planet has </w:t>
      </w:r>
      <w:r w:rsidRPr="002A6196">
        <w:rPr>
          <w:rStyle w:val="StyleUnderline"/>
          <w:highlight w:val="green"/>
        </w:rPr>
        <w:t>signed up to the</w:t>
      </w:r>
      <w:r w:rsidRPr="005629B9">
        <w:rPr>
          <w:rStyle w:val="StyleUnderline"/>
        </w:rPr>
        <w:t xml:space="preserve"> </w:t>
      </w:r>
      <w:r w:rsidRPr="002A6196">
        <w:rPr>
          <w:rStyle w:val="StyleUnderline"/>
          <w:highlight w:val="green"/>
        </w:rPr>
        <w:t>CTBT</w:t>
      </w:r>
      <w:r w:rsidRPr="005629B9">
        <w:rPr>
          <w:rStyle w:val="StyleUnderline"/>
        </w:rPr>
        <w:t xml:space="preserve">, and </w:t>
      </w:r>
      <w:r w:rsidRPr="002A6196">
        <w:rPr>
          <w:rStyle w:val="StyleUnderline"/>
          <w:highlight w:val="green"/>
        </w:rPr>
        <w:t>only</w:t>
      </w:r>
      <w:r w:rsidRPr="005629B9">
        <w:rPr>
          <w:rStyle w:val="StyleUnderline"/>
        </w:rPr>
        <w:t xml:space="preserve"> </w:t>
      </w:r>
      <w:r w:rsidRPr="002A6196">
        <w:rPr>
          <w:rStyle w:val="StyleUnderline"/>
          <w:highlight w:val="green"/>
        </w:rPr>
        <w:t>No</w:t>
      </w:r>
      <w:r w:rsidRPr="005629B9">
        <w:rPr>
          <w:rStyle w:val="StyleUnderline"/>
        </w:rPr>
        <w:t xml:space="preserve">rth </w:t>
      </w:r>
      <w:r w:rsidRPr="002A6196">
        <w:rPr>
          <w:rStyle w:val="StyleUnderline"/>
          <w:highlight w:val="green"/>
        </w:rPr>
        <w:t>Ko</w:t>
      </w:r>
      <w:r w:rsidRPr="005629B9">
        <w:rPr>
          <w:rStyle w:val="StyleUnderline"/>
        </w:rPr>
        <w:t xml:space="preserve">rea has conducted a nuclear </w:t>
      </w:r>
      <w:r w:rsidRPr="002A6196">
        <w:rPr>
          <w:rStyle w:val="StyleUnderline"/>
          <w:highlight w:val="green"/>
        </w:rPr>
        <w:t>test this century</w:t>
      </w:r>
      <w:r w:rsidRPr="005629B9">
        <w:rPr>
          <w:sz w:val="16"/>
        </w:rPr>
        <w:t xml:space="preserve">. </w:t>
      </w:r>
      <w:r w:rsidRPr="002A6196">
        <w:rPr>
          <w:rStyle w:val="StyleUnderline"/>
          <w:highlight w:val="green"/>
        </w:rPr>
        <w:t>A</w:t>
      </w:r>
      <w:r w:rsidRPr="005629B9">
        <w:rPr>
          <w:rStyle w:val="StyleUnderline"/>
        </w:rPr>
        <w:t xml:space="preserve"> U.S. </w:t>
      </w:r>
      <w:r w:rsidRPr="002A6196">
        <w:rPr>
          <w:rStyle w:val="StyleUnderline"/>
          <w:highlight w:val="green"/>
        </w:rPr>
        <w:t xml:space="preserve">return to detonations would erode </w:t>
      </w:r>
      <w:r w:rsidRPr="002A6196">
        <w:rPr>
          <w:rStyle w:val="Emphasis"/>
          <w:highlight w:val="green"/>
        </w:rPr>
        <w:t>decades</w:t>
      </w:r>
      <w:r w:rsidRPr="005629B9">
        <w:rPr>
          <w:rStyle w:val="StyleUnderline"/>
        </w:rPr>
        <w:t xml:space="preserve"> </w:t>
      </w:r>
      <w:r w:rsidRPr="002A6196">
        <w:rPr>
          <w:rStyle w:val="StyleUnderline"/>
          <w:highlight w:val="green"/>
        </w:rPr>
        <w:t>of</w:t>
      </w:r>
      <w:r w:rsidRPr="005629B9">
        <w:rPr>
          <w:rStyle w:val="StyleUnderline"/>
        </w:rPr>
        <w:t xml:space="preserve"> American </w:t>
      </w:r>
      <w:r w:rsidRPr="002A6196">
        <w:rPr>
          <w:rStyle w:val="StyleUnderline"/>
          <w:highlight w:val="green"/>
        </w:rPr>
        <w:t>credibility</w:t>
      </w:r>
      <w:r w:rsidRPr="002A6196">
        <w:rPr>
          <w:sz w:val="16"/>
          <w:highlight w:val="green"/>
        </w:rPr>
        <w:t xml:space="preserve"> </w:t>
      </w:r>
      <w:r w:rsidRPr="002A6196">
        <w:rPr>
          <w:rStyle w:val="StyleUnderline"/>
          <w:highlight w:val="green"/>
        </w:rPr>
        <w:t>on nonproliferation</w:t>
      </w:r>
      <w:r w:rsidRPr="005629B9">
        <w:rPr>
          <w:sz w:val="16"/>
        </w:rPr>
        <w:t xml:space="preserve"> and hand a strategic gift to those arguing that treaty commitments are optional when tensions rise.</w:t>
      </w:r>
      <w:r w:rsidR="00A15229" w:rsidRPr="005629B9">
        <w:rPr>
          <w:sz w:val="16"/>
        </w:rPr>
        <w:t xml:space="preserve"> </w:t>
      </w:r>
      <w:r w:rsidRPr="002A6196">
        <w:rPr>
          <w:rStyle w:val="StyleUnderline"/>
          <w:highlight w:val="green"/>
        </w:rPr>
        <w:t>Ambiguity</w:t>
      </w:r>
      <w:r w:rsidRPr="005629B9">
        <w:rPr>
          <w:rStyle w:val="StyleUnderline"/>
        </w:rPr>
        <w:t xml:space="preserve"> also </w:t>
      </w:r>
      <w:r w:rsidRPr="002A6196">
        <w:rPr>
          <w:rStyle w:val="StyleUnderline"/>
          <w:highlight w:val="green"/>
        </w:rPr>
        <w:t>strains allied confidence</w:t>
      </w:r>
      <w:r w:rsidRPr="005629B9">
        <w:rPr>
          <w:rStyle w:val="StyleUnderline"/>
        </w:rPr>
        <w:t>—the bedrock of extended nuclear deterrence</w:t>
      </w:r>
      <w:r w:rsidRPr="005629B9">
        <w:rPr>
          <w:sz w:val="16"/>
        </w:rPr>
        <w:t xml:space="preserve"> in Europe </w:t>
      </w:r>
      <w:r w:rsidRPr="002A6196">
        <w:rPr>
          <w:rStyle w:val="StyleUnderline"/>
          <w:highlight w:val="green"/>
        </w:rPr>
        <w:t>and</w:t>
      </w:r>
      <w:r w:rsidRPr="005629B9">
        <w:rPr>
          <w:sz w:val="16"/>
        </w:rPr>
        <w:t xml:space="preserve"> the Asia-Pacific—</w:t>
      </w:r>
      <w:r w:rsidRPr="005629B9">
        <w:rPr>
          <w:rStyle w:val="StyleUnderline"/>
        </w:rPr>
        <w:t>at a moment when strategic coordination</w:t>
      </w:r>
      <w:r w:rsidRPr="005629B9">
        <w:rPr>
          <w:sz w:val="16"/>
        </w:rPr>
        <w:t xml:space="preserve"> </w:t>
      </w:r>
      <w:r w:rsidRPr="005629B9">
        <w:rPr>
          <w:rStyle w:val="StyleUnderline"/>
        </w:rPr>
        <w:t>is</w:t>
      </w:r>
      <w:r w:rsidRPr="005629B9">
        <w:rPr>
          <w:sz w:val="16"/>
        </w:rPr>
        <w:t xml:space="preserve"> already </w:t>
      </w:r>
      <w:r w:rsidRPr="005629B9">
        <w:rPr>
          <w:rStyle w:val="StyleUnderline"/>
        </w:rPr>
        <w:t>under stress</w:t>
      </w:r>
      <w:r w:rsidRPr="005629B9">
        <w:rPr>
          <w:sz w:val="16"/>
        </w:rPr>
        <w:t xml:space="preserve"> in ways </w:t>
      </w:r>
      <w:r w:rsidRPr="005629B9">
        <w:rPr>
          <w:rStyle w:val="StyleUnderline"/>
        </w:rPr>
        <w:t>that</w:t>
      </w:r>
      <w:r w:rsidRPr="005629B9">
        <w:rPr>
          <w:sz w:val="16"/>
        </w:rPr>
        <w:t xml:space="preserve"> </w:t>
      </w:r>
      <w:r w:rsidRPr="005629B9">
        <w:rPr>
          <w:rStyle w:val="StyleUnderline"/>
        </w:rPr>
        <w:t xml:space="preserve">are </w:t>
      </w:r>
      <w:r w:rsidRPr="002A6196">
        <w:rPr>
          <w:rStyle w:val="StyleUnderline"/>
          <w:highlight w:val="green"/>
        </w:rPr>
        <w:t>lead</w:t>
      </w:r>
      <w:r w:rsidRPr="005629B9">
        <w:rPr>
          <w:rStyle w:val="StyleUnderline"/>
        </w:rPr>
        <w:t>ing</w:t>
      </w:r>
      <w:r w:rsidRPr="005629B9">
        <w:rPr>
          <w:sz w:val="16"/>
        </w:rPr>
        <w:t xml:space="preserve"> </w:t>
      </w:r>
      <w:r w:rsidRPr="005629B9">
        <w:rPr>
          <w:rStyle w:val="StyleUnderline"/>
        </w:rPr>
        <w:t xml:space="preserve">some </w:t>
      </w:r>
      <w:r w:rsidRPr="002A6196">
        <w:rPr>
          <w:rStyle w:val="StyleUnderline"/>
          <w:highlight w:val="green"/>
        </w:rPr>
        <w:t>capitals to contemplate</w:t>
      </w:r>
      <w:r w:rsidRPr="005629B9">
        <w:rPr>
          <w:sz w:val="16"/>
        </w:rPr>
        <w:t xml:space="preserve"> whether they should obtain their own </w:t>
      </w:r>
      <w:r w:rsidRPr="002A6196">
        <w:rPr>
          <w:rStyle w:val="StyleUnderline"/>
          <w:highlight w:val="green"/>
        </w:rPr>
        <w:t>nuclear weapons</w:t>
      </w:r>
      <w:r w:rsidRPr="005629B9">
        <w:rPr>
          <w:rStyle w:val="StyleUnderline"/>
        </w:rPr>
        <w:t>.</w:t>
      </w:r>
      <w:r w:rsidR="00A15229" w:rsidRPr="005629B9">
        <w:rPr>
          <w:rStyle w:val="StyleUnderline"/>
        </w:rPr>
        <w:t xml:space="preserve"> </w:t>
      </w:r>
      <w:r w:rsidRPr="005629B9">
        <w:rPr>
          <w:sz w:val="16"/>
        </w:rPr>
        <w:t>So, what should happen next?</w:t>
      </w:r>
      <w:r w:rsidR="00A15229" w:rsidRPr="005629B9">
        <w:rPr>
          <w:sz w:val="16"/>
        </w:rPr>
        <w:t xml:space="preserve"> </w:t>
      </w:r>
      <w:r w:rsidRPr="005629B9">
        <w:rPr>
          <w:sz w:val="16"/>
        </w:rPr>
        <w:t>First, the White House must say plainly what “testing” means in this context. If the intent is to increase the frequency or perhaps the profile of U.S. delivery-system tests, then say so—and explain why the current pace is insufficient. If the intent is to expand simulations or subcritical experiments within existing legal frameworks, then explain how the decision differs from explosive testing and what guardrails will apply.</w:t>
      </w:r>
      <w:r w:rsidR="00A15229" w:rsidRPr="005629B9">
        <w:rPr>
          <w:sz w:val="16"/>
        </w:rPr>
        <w:t xml:space="preserve"> </w:t>
      </w:r>
      <w:r w:rsidRPr="005629B9">
        <w:rPr>
          <w:sz w:val="16"/>
        </w:rPr>
        <w:t xml:space="preserve">If an explosive detonation is even </w:t>
      </w:r>
      <w:proofErr w:type="gramStart"/>
      <w:r w:rsidRPr="005629B9">
        <w:rPr>
          <w:sz w:val="16"/>
        </w:rPr>
        <w:t>being considered</w:t>
      </w:r>
      <w:proofErr w:type="gramEnd"/>
      <w:r w:rsidRPr="005629B9">
        <w:rPr>
          <w:sz w:val="16"/>
        </w:rPr>
        <w:t xml:space="preserve">, then the administration must explain why—and make the technical and legal case to Congress and the public before taking any irreversible steps. Vague rhetorical </w:t>
      </w:r>
      <w:proofErr w:type="gramStart"/>
      <w:r w:rsidRPr="005629B9">
        <w:rPr>
          <w:sz w:val="16"/>
        </w:rPr>
        <w:t>flourishes</w:t>
      </w:r>
      <w:proofErr w:type="gramEnd"/>
      <w:r w:rsidRPr="005629B9">
        <w:rPr>
          <w:sz w:val="16"/>
        </w:rPr>
        <w:t xml:space="preserve"> </w:t>
      </w:r>
      <w:proofErr w:type="gramStart"/>
      <w:r w:rsidRPr="005629B9">
        <w:rPr>
          <w:sz w:val="16"/>
        </w:rPr>
        <w:t>are</w:t>
      </w:r>
      <w:proofErr w:type="gramEnd"/>
      <w:r w:rsidRPr="005629B9">
        <w:rPr>
          <w:sz w:val="16"/>
        </w:rPr>
        <w:t xml:space="preserve"> not an acceptable substitute.</w:t>
      </w:r>
      <w:r w:rsidR="00A15229" w:rsidRPr="005629B9">
        <w:rPr>
          <w:sz w:val="16"/>
        </w:rPr>
        <w:t xml:space="preserve"> </w:t>
      </w:r>
      <w:r w:rsidRPr="005629B9">
        <w:rPr>
          <w:sz w:val="16"/>
        </w:rPr>
        <w:t>Second, Congress should act as a sober brake, not a partisan megaphone. There are lawful channels—budget oversight, hearings, and classified briefings—through which members can rigorously evaluate any proposal’s technical feasibility, cost, and impact on national and global security. Legislators across the aisle should make clear that any attempt to authorize explosive testing without explicit legislative engagement will meet immediate and stiff scrutiny. The governor and congressional delegation of Nevada should be engaged actively in these discussions.</w:t>
      </w:r>
      <w:r w:rsidR="00A15229" w:rsidRPr="005629B9">
        <w:rPr>
          <w:sz w:val="16"/>
        </w:rPr>
        <w:t xml:space="preserve"> </w:t>
      </w:r>
      <w:r w:rsidRPr="005629B9">
        <w:rPr>
          <w:sz w:val="16"/>
        </w:rPr>
        <w:t xml:space="preserve">Third, the media must avoid amplifying worst-case interpretations in the absence of evidence. </w:t>
      </w:r>
      <w:proofErr w:type="gramStart"/>
      <w:r w:rsidRPr="005629B9">
        <w:rPr>
          <w:sz w:val="16"/>
        </w:rPr>
        <w:t>Responsible reporting</w:t>
      </w:r>
      <w:proofErr w:type="gramEnd"/>
      <w:r w:rsidRPr="005629B9">
        <w:rPr>
          <w:sz w:val="16"/>
        </w:rPr>
        <w:t xml:space="preserve"> should distinguish between a rhetorical provocation and a change in military doctrine. The reflex to treat a </w:t>
      </w:r>
      <w:r w:rsidRPr="005629B9">
        <w:rPr>
          <w:sz w:val="16"/>
        </w:rPr>
        <w:lastRenderedPageBreak/>
        <w:t>headline as policy can create the very action-reaction dynamic that fuels arms racing. The responsible course is to report about the post, ask the necessary questions, and wait for clarity before assuming a fundamental shift in U.S. nuclear posture.</w:t>
      </w:r>
      <w:r w:rsidR="00A15229" w:rsidRPr="005629B9">
        <w:rPr>
          <w:sz w:val="16"/>
        </w:rPr>
        <w:t xml:space="preserve"> </w:t>
      </w:r>
      <w:r w:rsidRPr="005629B9">
        <w:rPr>
          <w:sz w:val="16"/>
        </w:rPr>
        <w:t>Finally, allies and adversaries should be engaged directly. If the United States intends to respond to alleged foreign testing behavior, clear diplomacy is the best way to reduce misperception. Quiet channels can defuse immediate fears while public messaging is clarified. Russian officials have already emphasized that their recent delivery-system tests should not be confused with explosive nuclear tests banned by the CTBT.</w:t>
      </w:r>
      <w:r w:rsidR="00A15229" w:rsidRPr="005629B9">
        <w:rPr>
          <w:sz w:val="16"/>
        </w:rPr>
        <w:t xml:space="preserve"> </w:t>
      </w:r>
      <w:r w:rsidRPr="005629B9">
        <w:rPr>
          <w:rStyle w:val="StyleUnderline"/>
        </w:rPr>
        <w:t xml:space="preserve">A dangerous feature of nuclear politics is the fact that </w:t>
      </w:r>
      <w:r w:rsidRPr="002A6196">
        <w:rPr>
          <w:rStyle w:val="StyleUnderline"/>
          <w:highlight w:val="green"/>
        </w:rPr>
        <w:t xml:space="preserve">symbolic acts </w:t>
      </w:r>
      <w:r w:rsidRPr="005629B9">
        <w:rPr>
          <w:rStyle w:val="StyleUnderline"/>
        </w:rPr>
        <w:t xml:space="preserve">can </w:t>
      </w:r>
      <w:r w:rsidRPr="002A6196">
        <w:rPr>
          <w:rStyle w:val="StyleUnderline"/>
          <w:highlight w:val="green"/>
        </w:rPr>
        <w:t>have material consequences</w:t>
      </w:r>
      <w:r w:rsidRPr="005629B9">
        <w:rPr>
          <w:sz w:val="16"/>
        </w:rPr>
        <w:t xml:space="preserve">. </w:t>
      </w:r>
      <w:r w:rsidRPr="002A6196">
        <w:rPr>
          <w:rStyle w:val="StyleUnderline"/>
          <w:highlight w:val="green"/>
        </w:rPr>
        <w:t>A roughly worded post</w:t>
      </w:r>
      <w:r w:rsidRPr="005629B9">
        <w:rPr>
          <w:rStyle w:val="StyleUnderline"/>
        </w:rPr>
        <w:t xml:space="preserve">, timed and televised, </w:t>
      </w:r>
      <w:r w:rsidRPr="002A6196">
        <w:rPr>
          <w:rStyle w:val="StyleUnderline"/>
          <w:highlight w:val="green"/>
        </w:rPr>
        <w:t>can harden into policy</w:t>
      </w:r>
      <w:r w:rsidRPr="005629B9">
        <w:rPr>
          <w:rStyle w:val="StyleUnderline"/>
        </w:rPr>
        <w:t xml:space="preserve"> </w:t>
      </w:r>
      <w:r w:rsidRPr="002A6196">
        <w:rPr>
          <w:rStyle w:val="StyleUnderline"/>
          <w:highlight w:val="green"/>
        </w:rPr>
        <w:t>before anyone can walk it back</w:t>
      </w:r>
      <w:r w:rsidRPr="005629B9">
        <w:rPr>
          <w:sz w:val="16"/>
        </w:rPr>
        <w:t>. That is why Congress, the press, and the administration’s own national security professionals must insist on one principle above all: limit ambiguity. If the president meant something other than the resumption of explosive detonations, then say so. If he meant the latter, then start the argument in full daylight—with the technical, fiscal, and legal analysis on the table.</w:t>
      </w:r>
      <w:r w:rsidR="00A15229" w:rsidRPr="005629B9">
        <w:rPr>
          <w:sz w:val="16"/>
        </w:rPr>
        <w:t xml:space="preserve"> </w:t>
      </w:r>
      <w:r w:rsidRPr="005629B9">
        <w:rPr>
          <w:rStyle w:val="StyleUnderline"/>
        </w:rPr>
        <w:t xml:space="preserve">Trump’s nuclear messaging has </w:t>
      </w:r>
      <w:r w:rsidRPr="005629B9">
        <w:rPr>
          <w:rStyle w:val="Emphasis"/>
        </w:rPr>
        <w:t>swung wildly</w:t>
      </w:r>
      <w:r w:rsidRPr="005629B9">
        <w:rPr>
          <w:rStyle w:val="StyleUnderline"/>
        </w:rPr>
        <w:t>: one day calling for denuclearization diplomacy, the next potentially threatening explosive tests that would accelerate a three-way nuclear arms race</w:t>
      </w:r>
      <w:r w:rsidRPr="005629B9">
        <w:rPr>
          <w:sz w:val="16"/>
        </w:rPr>
        <w:t xml:space="preserve">. In deterrence, </w:t>
      </w:r>
      <w:r w:rsidRPr="005629B9">
        <w:rPr>
          <w:rStyle w:val="StyleUnderline"/>
        </w:rPr>
        <w:t xml:space="preserve">unpredictability is </w:t>
      </w:r>
      <w:r w:rsidRPr="005629B9">
        <w:rPr>
          <w:rStyle w:val="Emphasis"/>
        </w:rPr>
        <w:t>dangerous</w:t>
      </w:r>
      <w:r w:rsidRPr="005629B9">
        <w:rPr>
          <w:rStyle w:val="StyleUnderline"/>
        </w:rPr>
        <w:t xml:space="preserve">, not because it frightens adversaries—but because it fractures trust among allies and opens space for </w:t>
      </w:r>
      <w:r w:rsidRPr="005629B9">
        <w:rPr>
          <w:rStyle w:val="Emphasis"/>
        </w:rPr>
        <w:t>miscalculation</w:t>
      </w:r>
      <w:r w:rsidRPr="005629B9">
        <w:rPr>
          <w:rStyle w:val="StyleUnderline"/>
        </w:rPr>
        <w:t>.</w:t>
      </w:r>
      <w:r w:rsidR="00A15229" w:rsidRPr="005629B9">
        <w:rPr>
          <w:rStyle w:val="StyleUnderline"/>
        </w:rPr>
        <w:t xml:space="preserve"> </w:t>
      </w:r>
      <w:r w:rsidRPr="005629B9">
        <w:rPr>
          <w:rStyle w:val="StyleUnderline"/>
        </w:rPr>
        <w:t>We do not regain strategic stability through reactive one-upmanship</w:t>
      </w:r>
      <w:r w:rsidRPr="005629B9">
        <w:rPr>
          <w:sz w:val="16"/>
        </w:rPr>
        <w:t xml:space="preserve">. We secure it through clear signals and the painstaking work of diplomacy. </w:t>
      </w:r>
    </w:p>
    <w:p w14:paraId="5A2A220C" w14:textId="77777777" w:rsidR="00516B29" w:rsidRPr="005629B9" w:rsidRDefault="00516B29" w:rsidP="00263D76">
      <w:pPr>
        <w:rPr>
          <w:sz w:val="16"/>
        </w:rPr>
      </w:pPr>
    </w:p>
    <w:p w14:paraId="5D2118B0" w14:textId="77777777" w:rsidR="006C308C" w:rsidRDefault="006C308C">
      <w:pPr>
        <w:rPr>
          <w:rFonts w:eastAsiaTheme="majorEastAsia" w:cstheme="majorBidi"/>
          <w:b/>
          <w:iCs/>
          <w:sz w:val="26"/>
        </w:rPr>
      </w:pPr>
      <w:r>
        <w:br w:type="page"/>
      </w:r>
    </w:p>
    <w:p w14:paraId="68264D9F" w14:textId="24DD6965" w:rsidR="00263D76" w:rsidRPr="005629B9" w:rsidRDefault="00B35B83" w:rsidP="00263D76">
      <w:pPr>
        <w:pStyle w:val="Heading4"/>
      </w:pPr>
      <w:r w:rsidRPr="005629B9">
        <w:lastRenderedPageBreak/>
        <w:t xml:space="preserve">Trump’s new </w:t>
      </w:r>
      <w:r w:rsidR="007F1BA9" w:rsidRPr="005629B9">
        <w:t xml:space="preserve">nuclear </w:t>
      </w:r>
      <w:r w:rsidR="00263D76" w:rsidRPr="005629B9">
        <w:t>testing</w:t>
      </w:r>
      <w:r w:rsidRPr="005629B9">
        <w:t xml:space="preserve"> race</w:t>
      </w:r>
      <w:r w:rsidR="00263D76" w:rsidRPr="005629B9">
        <w:t xml:space="preserve"> </w:t>
      </w:r>
      <w:r w:rsidR="00A5381F" w:rsidRPr="005629B9">
        <w:t xml:space="preserve">will harm </w:t>
      </w:r>
      <w:r w:rsidR="007F1BA9" w:rsidRPr="005629B9">
        <w:t xml:space="preserve">states’ subalterns who are treated as </w:t>
      </w:r>
      <w:r w:rsidR="00A5381F" w:rsidRPr="005629B9">
        <w:t xml:space="preserve">perfect lab </w:t>
      </w:r>
      <w:r w:rsidR="007F1BA9" w:rsidRPr="005629B9">
        <w:t>experiments</w:t>
      </w:r>
      <w:r w:rsidR="0040142A" w:rsidRPr="005629B9">
        <w:t xml:space="preserve"> by </w:t>
      </w:r>
      <w:r w:rsidR="00A5381F" w:rsidRPr="005629B9">
        <w:t>colonial empires –</w:t>
      </w:r>
      <w:r w:rsidR="004761E0" w:rsidRPr="005629B9">
        <w:t xml:space="preserve"> </w:t>
      </w:r>
      <w:r w:rsidR="00A5381F" w:rsidRPr="005629B9">
        <w:t>Russia</w:t>
      </w:r>
      <w:r w:rsidR="004761E0" w:rsidRPr="005629B9">
        <w:t>n subjugation of Kazakhstan</w:t>
      </w:r>
      <w:r w:rsidR="00A5381F" w:rsidRPr="005629B9">
        <w:t xml:space="preserve"> proves</w:t>
      </w:r>
    </w:p>
    <w:p w14:paraId="45CA3CF4" w14:textId="24070198" w:rsidR="0050190A" w:rsidRPr="005629B9" w:rsidRDefault="007B4F97" w:rsidP="0050190A">
      <w:proofErr w:type="spellStart"/>
      <w:r w:rsidRPr="005629B9">
        <w:rPr>
          <w:b/>
          <w:bCs/>
          <w:sz w:val="26"/>
          <w:szCs w:val="26"/>
        </w:rPr>
        <w:t>Mcmullen</w:t>
      </w:r>
      <w:proofErr w:type="spellEnd"/>
      <w:r w:rsidRPr="005629B9">
        <w:rPr>
          <w:b/>
          <w:bCs/>
          <w:sz w:val="26"/>
          <w:szCs w:val="26"/>
        </w:rPr>
        <w:t xml:space="preserve"> 25</w:t>
      </w:r>
      <w:r w:rsidRPr="005629B9">
        <w:t xml:space="preserve"> [</w:t>
      </w:r>
      <w:r w:rsidR="0050190A" w:rsidRPr="005629B9">
        <w:t xml:space="preserve">Jeff </w:t>
      </w:r>
      <w:proofErr w:type="spellStart"/>
      <w:r w:rsidR="0050190A" w:rsidRPr="005629B9">
        <w:t>Mcmullen</w:t>
      </w:r>
      <w:proofErr w:type="spellEnd"/>
      <w:r w:rsidR="0050190A" w:rsidRPr="005629B9">
        <w:t xml:space="preserve">, </w:t>
      </w:r>
      <w:r w:rsidR="00A448A4" w:rsidRPr="005629B9">
        <w:t>Australian journalist, Aboriginal advocate, and graduate from Macquarie University with a Bachelor of Arts</w:t>
      </w:r>
      <w:r w:rsidR="0050190A" w:rsidRPr="005629B9">
        <w:t>11-11-2025, "The boy with no eyes — the dangers of a new nuclear arms race", Independent Australia, https://independentaustralia.net/politics/politics-display/jeff-mcmullen-the-boy-with-no-eyes--the-dangers-of-a-new-nuclear-arms-race,20367]/Kankee</w:t>
      </w:r>
    </w:p>
    <w:p w14:paraId="207CB657" w14:textId="4DD28451" w:rsidR="00263D76" w:rsidRPr="005629B9" w:rsidRDefault="00263D76" w:rsidP="00263D76">
      <w:pPr>
        <w:rPr>
          <w:sz w:val="16"/>
        </w:rPr>
      </w:pPr>
      <w:r w:rsidRPr="005629B9">
        <w:rPr>
          <w:sz w:val="16"/>
        </w:rPr>
        <w:t xml:space="preserve">I CANNOT UNSEE what I have seen. As Vladimir Putin and Donald Trump escalate their nuclear </w:t>
      </w:r>
      <w:proofErr w:type="spellStart"/>
      <w:r w:rsidRPr="005629B9">
        <w:rPr>
          <w:sz w:val="16"/>
        </w:rPr>
        <w:t>sabre-rattling</w:t>
      </w:r>
      <w:proofErr w:type="spellEnd"/>
      <w:r w:rsidRPr="005629B9">
        <w:rPr>
          <w:sz w:val="16"/>
        </w:rPr>
        <w:t xml:space="preserve">, I wish they could have been with me long ago to meet “the boy with no </w:t>
      </w:r>
      <w:proofErr w:type="gramStart"/>
      <w:r w:rsidRPr="005629B9">
        <w:rPr>
          <w:sz w:val="16"/>
        </w:rPr>
        <w:t>eyes“</w:t>
      </w:r>
      <w:proofErr w:type="gramEnd"/>
      <w:r w:rsidRPr="005629B9">
        <w:rPr>
          <w:sz w:val="16"/>
        </w:rPr>
        <w:t xml:space="preserve">. After witnessing the human toll of nuclear weapon tests at the once secret Soviet citadel of Semipalatinsk in Kazakhstan (more on that later), I shudder to hear the American President claim that he is ordering a resumption of testing equal to that by the Russians and Chinese. Trump wrote: ‘Because of other countries [sic] testing programs, I have instructed the Department of War to start testing our Nuclear Weapons on an equal basis.’ Trump’s out-of-nowhere threat, first posted on 30 October 2025, just before meeting China’s President Xi Jinping, has triggered global confusion, some high anxiety and a measure of </w:t>
      </w:r>
      <w:proofErr w:type="spellStart"/>
      <w:r w:rsidRPr="005629B9">
        <w:rPr>
          <w:sz w:val="16"/>
        </w:rPr>
        <w:t>scepticism</w:t>
      </w:r>
      <w:proofErr w:type="spellEnd"/>
      <w:r w:rsidRPr="005629B9">
        <w:rPr>
          <w:sz w:val="16"/>
        </w:rPr>
        <w:t xml:space="preserve"> among allies and adversaries. One senior Russian official, Dmitry Medvedev, Deputy Chair of the Russian Security Council, scoffed at Trump’s shock announcement: ‘</w:t>
      </w:r>
      <w:r w:rsidRPr="005629B9">
        <w:rPr>
          <w:rStyle w:val="Emphasis"/>
        </w:rPr>
        <w:t>No one knows</w:t>
      </w:r>
      <w:r w:rsidRPr="005629B9">
        <w:rPr>
          <w:rStyle w:val="StyleUnderline"/>
        </w:rPr>
        <w:t xml:space="preserve"> what Trump meant about “nuclear testing</w:t>
      </w:r>
      <w:r w:rsidRPr="005629B9">
        <w:rPr>
          <w:sz w:val="16"/>
        </w:rPr>
        <w:t xml:space="preserve">” (he probably doesn’t himself). But he's the president of the United States. And </w:t>
      </w:r>
      <w:r w:rsidRPr="002A6196">
        <w:rPr>
          <w:rStyle w:val="StyleUnderline"/>
          <w:highlight w:val="green"/>
        </w:rPr>
        <w:t>the consequences</w:t>
      </w:r>
      <w:r w:rsidRPr="005629B9">
        <w:rPr>
          <w:rStyle w:val="StyleUnderline"/>
        </w:rPr>
        <w:t xml:space="preserve"> </w:t>
      </w:r>
      <w:r w:rsidRPr="002A6196">
        <w:rPr>
          <w:rStyle w:val="StyleUnderline"/>
          <w:highlight w:val="green"/>
        </w:rPr>
        <w:t>of</w:t>
      </w:r>
      <w:r w:rsidRPr="005629B9">
        <w:rPr>
          <w:rStyle w:val="StyleUnderline"/>
        </w:rPr>
        <w:t xml:space="preserve"> such </w:t>
      </w:r>
      <w:r w:rsidRPr="002A6196">
        <w:rPr>
          <w:rStyle w:val="StyleUnderline"/>
          <w:highlight w:val="green"/>
        </w:rPr>
        <w:t xml:space="preserve">words are </w:t>
      </w:r>
      <w:r w:rsidRPr="002A6196">
        <w:rPr>
          <w:rStyle w:val="Emphasis"/>
          <w:highlight w:val="green"/>
        </w:rPr>
        <w:t>inescapable</w:t>
      </w:r>
      <w:r w:rsidRPr="005629B9">
        <w:rPr>
          <w:sz w:val="16"/>
        </w:rPr>
        <w:t xml:space="preserve">: </w:t>
      </w:r>
      <w:r w:rsidRPr="005629B9">
        <w:rPr>
          <w:rStyle w:val="StyleUnderline"/>
        </w:rPr>
        <w:t>Russia will be forced to assess the</w:t>
      </w:r>
      <w:r w:rsidRPr="005629B9">
        <w:rPr>
          <w:sz w:val="16"/>
        </w:rPr>
        <w:t xml:space="preserve"> expediency of conducting full-fledged nuclear </w:t>
      </w:r>
      <w:r w:rsidRPr="005629B9">
        <w:rPr>
          <w:rStyle w:val="StyleUnderline"/>
        </w:rPr>
        <w:t>tests</w:t>
      </w:r>
      <w:r w:rsidRPr="005629B9">
        <w:rPr>
          <w:sz w:val="16"/>
        </w:rPr>
        <w:t xml:space="preserve"> itself.’ A Chinese Foreign Ministry spokesman more tactfully reminded Trump of the three-decade-long moratorium on testing observed by the three superpowers. “China hopes that the U.S. will earnestly abide by its obligations under the Comprehensive Nuclear-Test-Ban Treaty and its commitment to a moratorium on nuclear testing,” Guo </w:t>
      </w:r>
      <w:proofErr w:type="spellStart"/>
      <w:r w:rsidRPr="005629B9">
        <w:rPr>
          <w:sz w:val="16"/>
        </w:rPr>
        <w:t>Jiakun</w:t>
      </w:r>
      <w:proofErr w:type="spellEnd"/>
      <w:r w:rsidRPr="005629B9">
        <w:rPr>
          <w:sz w:val="16"/>
        </w:rPr>
        <w:t xml:space="preserve"> said at a briefing in Beijing. </w:t>
      </w:r>
      <w:r w:rsidRPr="005629B9">
        <w:rPr>
          <w:rStyle w:val="StyleUnderline"/>
        </w:rPr>
        <w:t xml:space="preserve">A now-familiar pattern has exacerbated the </w:t>
      </w:r>
      <w:r w:rsidRPr="005629B9">
        <w:rPr>
          <w:rStyle w:val="Emphasis"/>
        </w:rPr>
        <w:t>bewilderment</w:t>
      </w:r>
      <w:r w:rsidRPr="005629B9">
        <w:rPr>
          <w:rStyle w:val="StyleUnderline"/>
        </w:rPr>
        <w:t xml:space="preserve"> over Trump’s bombshell. The U.S. President and some of his most senior advisers so often operate on different pages</w:t>
      </w:r>
      <w:r w:rsidRPr="005629B9">
        <w:rPr>
          <w:sz w:val="16"/>
        </w:rPr>
        <w:t xml:space="preserve">. Trying to calm fears of a surge in nuclear testing by the nine nations possessing these doomsday weapons, U.S. Energy Secretary Chris Wright attempted clarification. He suggested that the Americans would not be resuming explosive nuclear warhead testing. They would </w:t>
      </w:r>
      <w:proofErr w:type="spellStart"/>
      <w:r w:rsidRPr="005629B9">
        <w:rPr>
          <w:sz w:val="16"/>
        </w:rPr>
        <w:t>modernise</w:t>
      </w:r>
      <w:proofErr w:type="spellEnd"/>
      <w:r w:rsidRPr="005629B9">
        <w:rPr>
          <w:sz w:val="16"/>
        </w:rPr>
        <w:t xml:space="preserve"> their arsenal with so-called sub-critical testing of weapon parts and delivery systems. Such tests stop short of a full chain </w:t>
      </w:r>
      <w:proofErr w:type="gramStart"/>
      <w:r w:rsidRPr="005629B9">
        <w:rPr>
          <w:sz w:val="16"/>
        </w:rPr>
        <w:t>reaction</w:t>
      </w:r>
      <w:proofErr w:type="gramEnd"/>
      <w:r w:rsidRPr="005629B9">
        <w:rPr>
          <w:sz w:val="16"/>
        </w:rPr>
        <w:t xml:space="preserve"> and the most crucial assessments are done with supercomputers simulating explosions. Donald Trump has other ideas. When arms control experts derided the U.S. President as “misinformed and out of touch”, the self-described “very stable genius” was like a nuclear centrifuge spinning at 100,000 revolutions a minute. “We have enough nuclear weapons to blow up the world 150 times,” Trump blustered on CBS’s Sixty Minutes, and then he doubled down on his claim that Russia and China were secretly conducting underground tests. </w:t>
      </w:r>
      <w:r w:rsidRPr="005629B9">
        <w:rPr>
          <w:rStyle w:val="StyleUnderline"/>
        </w:rPr>
        <w:t>Said Trump</w:t>
      </w:r>
      <w:r w:rsidRPr="005629B9">
        <w:rPr>
          <w:sz w:val="16"/>
        </w:rPr>
        <w:t>: “</w:t>
      </w:r>
      <w:r w:rsidRPr="005629B9">
        <w:rPr>
          <w:rStyle w:val="StyleUnderline"/>
        </w:rPr>
        <w:t>Russia's testing and China's testing</w:t>
      </w:r>
      <w:r w:rsidRPr="005629B9">
        <w:rPr>
          <w:sz w:val="16"/>
        </w:rPr>
        <w:t xml:space="preserve">, but they don't talk about it... You don't necessarily know where they're testing. They... they test way under underground where people don't know exactly what's happening with the test. You feel a little bit of a vibration. They test and we don't test. </w:t>
      </w:r>
      <w:r w:rsidRPr="005629B9">
        <w:rPr>
          <w:rStyle w:val="StyleUnderline"/>
        </w:rPr>
        <w:t xml:space="preserve">We </w:t>
      </w:r>
      <w:proofErr w:type="gramStart"/>
      <w:r w:rsidRPr="005629B9">
        <w:rPr>
          <w:rStyle w:val="StyleUnderline"/>
        </w:rPr>
        <w:t>have to</w:t>
      </w:r>
      <w:proofErr w:type="gramEnd"/>
      <w:r w:rsidRPr="005629B9">
        <w:rPr>
          <w:rStyle w:val="StyleUnderline"/>
        </w:rPr>
        <w:t xml:space="preserve"> test!</w:t>
      </w:r>
      <w:r w:rsidRPr="005629B9">
        <w:rPr>
          <w:sz w:val="16"/>
        </w:rPr>
        <w:t xml:space="preserve">” </w:t>
      </w:r>
      <w:r w:rsidRPr="005629B9">
        <w:rPr>
          <w:rStyle w:val="StyleUnderline"/>
        </w:rPr>
        <w:t xml:space="preserve">This is the risk in Trump’s </w:t>
      </w:r>
      <w:r w:rsidRPr="005629B9">
        <w:rPr>
          <w:sz w:val="16"/>
        </w:rPr>
        <w:t>use or</w:t>
      </w:r>
      <w:r w:rsidRPr="005629B9">
        <w:rPr>
          <w:rStyle w:val="StyleUnderline"/>
        </w:rPr>
        <w:t xml:space="preserve"> </w:t>
      </w:r>
      <w:r w:rsidRPr="005629B9">
        <w:rPr>
          <w:rStyle w:val="Emphasis"/>
        </w:rPr>
        <w:t>abuse</w:t>
      </w:r>
      <w:r w:rsidRPr="005629B9">
        <w:rPr>
          <w:rStyle w:val="StyleUnderline"/>
        </w:rPr>
        <w:t xml:space="preserve"> of his extraordinary presidential power</w:t>
      </w:r>
      <w:r w:rsidRPr="005629B9">
        <w:rPr>
          <w:sz w:val="16"/>
        </w:rPr>
        <w:t xml:space="preserve">. </w:t>
      </w:r>
      <w:r w:rsidRPr="005629B9">
        <w:rPr>
          <w:rStyle w:val="StyleUnderline"/>
        </w:rPr>
        <w:t xml:space="preserve">His </w:t>
      </w:r>
      <w:r w:rsidRPr="002A6196">
        <w:rPr>
          <w:rStyle w:val="StyleUnderline"/>
          <w:highlight w:val="green"/>
        </w:rPr>
        <w:t xml:space="preserve">statecraft is a </w:t>
      </w:r>
      <w:r w:rsidRPr="002A6196">
        <w:rPr>
          <w:rStyle w:val="Emphasis"/>
          <w:highlight w:val="green"/>
        </w:rPr>
        <w:t>highly performative</w:t>
      </w:r>
      <w:r w:rsidRPr="002A6196">
        <w:rPr>
          <w:rStyle w:val="StyleUnderline"/>
          <w:highlight w:val="green"/>
        </w:rPr>
        <w:t xml:space="preserve"> act</w:t>
      </w:r>
      <w:r w:rsidRPr="005629B9">
        <w:rPr>
          <w:rStyle w:val="StyleUnderline"/>
        </w:rPr>
        <w:t xml:space="preserve">, </w:t>
      </w:r>
      <w:proofErr w:type="spellStart"/>
      <w:r w:rsidRPr="005629B9">
        <w:rPr>
          <w:rStyle w:val="StyleUnderline"/>
        </w:rPr>
        <w:t>self-centred</w:t>
      </w:r>
      <w:proofErr w:type="spellEnd"/>
      <w:r w:rsidRPr="005629B9">
        <w:rPr>
          <w:rStyle w:val="StyleUnderline"/>
        </w:rPr>
        <w:t xml:space="preserve"> and highly successful in capturing the worldwide attention he craves. The geopolitical outcomes are less certain.</w:t>
      </w:r>
      <w:r w:rsidRPr="005629B9">
        <w:rPr>
          <w:sz w:val="16"/>
        </w:rPr>
        <w:t xml:space="preserve"> What is most remarkable about his outbursts on resuming nuclear testing is that earlier this year, Trump insisted that he wanted to resume nuclear arms talks with Russia and China. Given his idiosyncratic negotiating style, the unsuccessful former casino owner may be playing poker. The ‘world’s best dealmaker’ (according to his State Department) is still pursuing negotiations with Russia and China to cap the stockpiles of nuclear weapons before New START, the bilateral 2010 treaty with the Russians, expires in February 2026. There are many obstacles, especially as the bromance between Putin and Trump appears to have drifted into a new, strained relationship. With no peace deal to end Russia’s invasion of Ukraine; the imposition of further U.S. sanctions on the two largest oil companies that fund the Russian war machine, repeated threats by Putin to resort to the use of tactical nuclear weapons and Trump’s counter that he can always send Ukraine long range Tomahawk missiles, there is a new tension between the two nations that hold about 90 per cent of the world’s estimated 12,241 nuclear warheads. This strain was evident at the Kremlin when </w:t>
      </w:r>
      <w:r w:rsidRPr="005629B9">
        <w:rPr>
          <w:rStyle w:val="StyleUnderline"/>
        </w:rPr>
        <w:t>Putin</w:t>
      </w:r>
      <w:r w:rsidRPr="005629B9">
        <w:rPr>
          <w:sz w:val="16"/>
        </w:rPr>
        <w:t xml:space="preserve"> assembled the Russian Security Council. With television cameras rolling, he glumly </w:t>
      </w:r>
      <w:r w:rsidRPr="005629B9">
        <w:rPr>
          <w:rStyle w:val="StyleUnderline"/>
        </w:rPr>
        <w:t>instructed his generals to prepare contingency plans for renewed nuclear testing</w:t>
      </w:r>
      <w:r w:rsidRPr="005629B9">
        <w:rPr>
          <w:sz w:val="16"/>
        </w:rPr>
        <w:t xml:space="preserve">. Russia’s </w:t>
      </w:r>
      <w:proofErr w:type="spellStart"/>
      <w:r w:rsidRPr="005629B9">
        <w:rPr>
          <w:sz w:val="16"/>
        </w:rPr>
        <w:t>Defence</w:t>
      </w:r>
      <w:proofErr w:type="spellEnd"/>
      <w:r w:rsidRPr="005629B9">
        <w:rPr>
          <w:sz w:val="16"/>
        </w:rPr>
        <w:t xml:space="preserve"> Minister, Andrei Belousov, indicated that if the U.S. moves towards an explosive nuclear test, a task that could take many months or even several years, the </w:t>
      </w:r>
      <w:r w:rsidRPr="005629B9">
        <w:rPr>
          <w:rStyle w:val="StyleUnderline"/>
        </w:rPr>
        <w:t>Russians were ready to resume nuclear testing at Novaya Zemlya, an Arctic test site</w:t>
      </w:r>
      <w:r w:rsidRPr="005629B9">
        <w:rPr>
          <w:sz w:val="16"/>
        </w:rPr>
        <w:t xml:space="preserve">. I have seen the catastrophic aftermath of nuclear testing around the world. As an ABC foreign correspondent, </w:t>
      </w:r>
      <w:r w:rsidRPr="005629B9">
        <w:rPr>
          <w:rStyle w:val="StyleUnderline"/>
        </w:rPr>
        <w:t>I filmed American nuclear bomb plants and their dumping grounds for</w:t>
      </w:r>
      <w:r w:rsidRPr="005629B9">
        <w:rPr>
          <w:sz w:val="16"/>
        </w:rPr>
        <w:t xml:space="preserve"> high-level </w:t>
      </w:r>
      <w:r w:rsidRPr="002A6196">
        <w:rPr>
          <w:rStyle w:val="StyleUnderline"/>
          <w:highlight w:val="green"/>
        </w:rPr>
        <w:t>nuclear waste</w:t>
      </w:r>
      <w:r w:rsidRPr="005629B9">
        <w:rPr>
          <w:sz w:val="16"/>
        </w:rPr>
        <w:t xml:space="preserve">, a store of poison </w:t>
      </w:r>
      <w:r w:rsidRPr="005629B9">
        <w:rPr>
          <w:rStyle w:val="StyleUnderline"/>
        </w:rPr>
        <w:t xml:space="preserve">that </w:t>
      </w:r>
      <w:r w:rsidRPr="002A6196">
        <w:rPr>
          <w:rStyle w:val="StyleUnderline"/>
          <w:highlight w:val="green"/>
        </w:rPr>
        <w:t>would remain</w:t>
      </w:r>
      <w:r w:rsidRPr="005629B9">
        <w:rPr>
          <w:rStyle w:val="StyleUnderline"/>
        </w:rPr>
        <w:t xml:space="preserve"> </w:t>
      </w:r>
      <w:r w:rsidRPr="002A6196">
        <w:rPr>
          <w:rStyle w:val="StyleUnderline"/>
          <w:highlight w:val="green"/>
        </w:rPr>
        <w:t>lethal for</w:t>
      </w:r>
      <w:r w:rsidRPr="005629B9">
        <w:rPr>
          <w:sz w:val="16"/>
        </w:rPr>
        <w:t xml:space="preserve"> some </w:t>
      </w:r>
      <w:r w:rsidRPr="002A6196">
        <w:rPr>
          <w:rStyle w:val="Emphasis"/>
          <w:highlight w:val="green"/>
        </w:rPr>
        <w:t>250,000 years</w:t>
      </w:r>
      <w:r w:rsidRPr="005629B9">
        <w:rPr>
          <w:sz w:val="16"/>
        </w:rPr>
        <w:t>.</w:t>
      </w:r>
      <w:r w:rsidR="007F1BA9" w:rsidRPr="005629B9">
        <w:rPr>
          <w:sz w:val="16"/>
        </w:rPr>
        <w:t xml:space="preserve"> In 1984, reporting for the ABC’s Four Corners, I was the only journalist to travel to the Soviet Union with an American group from International Physicians for the Prevention of Nuclear War. It was a daring attempt by medical scientists to bridge the chasm of the Cold War. After meeting their Russian counterparts, including Dr Yevgeny Chazov, personal physician to </w:t>
      </w:r>
      <w:r w:rsidR="007F1BA9" w:rsidRPr="005629B9">
        <w:rPr>
          <w:sz w:val="16"/>
        </w:rPr>
        <w:lastRenderedPageBreak/>
        <w:t xml:space="preserve">most of the ageing Soviet leaders, the </w:t>
      </w:r>
      <w:r w:rsidR="007F1BA9" w:rsidRPr="005629B9">
        <w:rPr>
          <w:rStyle w:val="StyleUnderline"/>
        </w:rPr>
        <w:t xml:space="preserve">American doctors learned about the terrible scale of radiation illness </w:t>
      </w:r>
      <w:r w:rsidR="007F1BA9" w:rsidRPr="005629B9">
        <w:rPr>
          <w:sz w:val="16"/>
          <w:szCs w:val="16"/>
        </w:rPr>
        <w:t>surrounding</w:t>
      </w:r>
      <w:r w:rsidR="007F1BA9" w:rsidRPr="005629B9">
        <w:rPr>
          <w:sz w:val="10"/>
          <w:szCs w:val="16"/>
        </w:rPr>
        <w:t xml:space="preserve"> </w:t>
      </w:r>
      <w:r w:rsidR="007F1BA9" w:rsidRPr="005629B9">
        <w:rPr>
          <w:sz w:val="16"/>
        </w:rPr>
        <w:t xml:space="preserve">the top-secret military citadel </w:t>
      </w:r>
      <w:r w:rsidR="007F1BA9" w:rsidRPr="005629B9">
        <w:rPr>
          <w:rStyle w:val="StyleUnderline"/>
        </w:rPr>
        <w:t>in</w:t>
      </w:r>
      <w:r w:rsidR="007F1BA9" w:rsidRPr="005629B9">
        <w:rPr>
          <w:sz w:val="16"/>
        </w:rPr>
        <w:t xml:space="preserve"> </w:t>
      </w:r>
      <w:r w:rsidR="007F1BA9" w:rsidRPr="005629B9">
        <w:rPr>
          <w:rStyle w:val="StyleUnderline"/>
        </w:rPr>
        <w:t>Kazakhstan</w:t>
      </w:r>
      <w:r w:rsidR="007F1BA9" w:rsidRPr="005629B9">
        <w:rPr>
          <w:sz w:val="16"/>
        </w:rPr>
        <w:t xml:space="preserve">, </w:t>
      </w:r>
      <w:r w:rsidR="007F1BA9" w:rsidRPr="005629B9">
        <w:rPr>
          <w:rStyle w:val="StyleUnderline"/>
        </w:rPr>
        <w:t>where</w:t>
      </w:r>
      <w:r w:rsidR="007F1BA9" w:rsidRPr="005629B9">
        <w:rPr>
          <w:sz w:val="16"/>
        </w:rPr>
        <w:t xml:space="preserve"> most of the </w:t>
      </w:r>
      <w:r w:rsidR="007F1BA9" w:rsidRPr="005629B9">
        <w:rPr>
          <w:rStyle w:val="StyleUnderline"/>
        </w:rPr>
        <w:t>Soviet tests were conducted</w:t>
      </w:r>
      <w:r w:rsidR="007F1BA9" w:rsidRPr="005629B9">
        <w:rPr>
          <w:sz w:val="16"/>
        </w:rPr>
        <w:t xml:space="preserve">. I was barred from going there until the Soviet Union collapsed. In 1993, doctors in Kazakhstan helped my Sixty Minutes film crew reach Semipalatinsk, the nuclear test range on a treeless plain with a few barren hills. We wore masks and white protective suits, but our testing equipment indicated </w:t>
      </w:r>
      <w:r w:rsidR="007F1BA9" w:rsidRPr="005629B9">
        <w:rPr>
          <w:rStyle w:val="StyleUnderline"/>
        </w:rPr>
        <w:t xml:space="preserve">we were witnessing dangerous radiation levels more than </w:t>
      </w:r>
      <w:r w:rsidR="007F1BA9" w:rsidRPr="005629B9">
        <w:rPr>
          <w:rStyle w:val="Emphasis"/>
        </w:rPr>
        <w:t>1,000 times</w:t>
      </w:r>
      <w:r w:rsidR="007F1BA9" w:rsidRPr="005629B9">
        <w:rPr>
          <w:rStyle w:val="StyleUnderline"/>
        </w:rPr>
        <w:t xml:space="preserve"> the safe level of exposure. </w:t>
      </w:r>
      <w:r w:rsidR="007F1BA9" w:rsidRPr="005629B9">
        <w:rPr>
          <w:sz w:val="16"/>
        </w:rPr>
        <w:t xml:space="preserve">A Russian specialist at the Radiation Institute at Semipalatinsk confirmed that vast plumes of radiation from 116 above-ground </w:t>
      </w:r>
      <w:r w:rsidR="007F1BA9" w:rsidRPr="002A6196">
        <w:rPr>
          <w:rStyle w:val="StyleUnderline"/>
          <w:highlight w:val="green"/>
        </w:rPr>
        <w:t>bomb tests</w:t>
      </w:r>
      <w:r w:rsidR="007F1BA9" w:rsidRPr="005629B9">
        <w:rPr>
          <w:sz w:val="16"/>
        </w:rPr>
        <w:t xml:space="preserve"> had </w:t>
      </w:r>
      <w:r w:rsidR="007F1BA9" w:rsidRPr="002A6196">
        <w:rPr>
          <w:rStyle w:val="StyleUnderline"/>
          <w:highlight w:val="green"/>
        </w:rPr>
        <w:t>contaminated</w:t>
      </w:r>
      <w:r w:rsidR="007F1BA9" w:rsidRPr="005629B9">
        <w:rPr>
          <w:sz w:val="16"/>
        </w:rPr>
        <w:t xml:space="preserve"> three </w:t>
      </w:r>
      <w:r w:rsidR="007F1BA9" w:rsidRPr="005629B9">
        <w:rPr>
          <w:rStyle w:val="StyleUnderline"/>
        </w:rPr>
        <w:t>nearby villages</w:t>
      </w:r>
      <w:r w:rsidR="007F1BA9" w:rsidRPr="005629B9">
        <w:rPr>
          <w:sz w:val="16"/>
        </w:rPr>
        <w:t xml:space="preserve"> we visited </w:t>
      </w:r>
      <w:r w:rsidR="007F1BA9" w:rsidRPr="005629B9">
        <w:rPr>
          <w:rStyle w:val="StyleUnderline"/>
        </w:rPr>
        <w:t>and several large</w:t>
      </w:r>
      <w:r w:rsidR="007F1BA9" w:rsidRPr="005629B9">
        <w:rPr>
          <w:sz w:val="16"/>
        </w:rPr>
        <w:t xml:space="preserve"> </w:t>
      </w:r>
      <w:r w:rsidR="007F1BA9" w:rsidRPr="005629B9">
        <w:rPr>
          <w:rStyle w:val="StyleUnderline"/>
        </w:rPr>
        <w:t>cities</w:t>
      </w:r>
      <w:r w:rsidR="007F1BA9" w:rsidRPr="005629B9">
        <w:rPr>
          <w:sz w:val="16"/>
        </w:rPr>
        <w:t xml:space="preserve">. </w:t>
      </w:r>
      <w:r w:rsidR="007F1BA9" w:rsidRPr="005629B9">
        <w:rPr>
          <w:rStyle w:val="StyleUnderline"/>
        </w:rPr>
        <w:t xml:space="preserve">Up to </w:t>
      </w:r>
      <w:r w:rsidR="007F1BA9" w:rsidRPr="002A6196">
        <w:rPr>
          <w:rStyle w:val="Emphasis"/>
          <w:highlight w:val="green"/>
        </w:rPr>
        <w:t>1.5 million</w:t>
      </w:r>
      <w:r w:rsidR="007F1BA9" w:rsidRPr="002A6196">
        <w:rPr>
          <w:rStyle w:val="StyleUnderline"/>
          <w:highlight w:val="green"/>
        </w:rPr>
        <w:t xml:space="preserve"> people</w:t>
      </w:r>
      <w:r w:rsidR="007F1BA9" w:rsidRPr="005629B9">
        <w:rPr>
          <w:rStyle w:val="StyleUnderline"/>
        </w:rPr>
        <w:t xml:space="preserve"> may have been irradiated with an estimated 250,000 displaying increased cancer of the breast, colon, </w:t>
      </w:r>
      <w:proofErr w:type="spellStart"/>
      <w:r w:rsidR="007F1BA9" w:rsidRPr="005629B9">
        <w:rPr>
          <w:rStyle w:val="StyleUnderline"/>
        </w:rPr>
        <w:t>oesophagus</w:t>
      </w:r>
      <w:proofErr w:type="spellEnd"/>
      <w:r w:rsidR="007F1BA9" w:rsidRPr="005629B9">
        <w:rPr>
          <w:rStyle w:val="StyleUnderline"/>
        </w:rPr>
        <w:t>, liver, lung and thyroid.</w:t>
      </w:r>
      <w:r w:rsidR="007F1BA9" w:rsidRPr="005629B9">
        <w:rPr>
          <w:sz w:val="16"/>
        </w:rPr>
        <w:t xml:space="preserve"> I cannot forget this human catastrophe we witnessed. </w:t>
      </w:r>
      <w:r w:rsidR="007F1BA9" w:rsidRPr="005629B9">
        <w:rPr>
          <w:rStyle w:val="StyleUnderline"/>
        </w:rPr>
        <w:t>In a locked military</w:t>
      </w:r>
      <w:r w:rsidR="007F1BA9" w:rsidRPr="005629B9">
        <w:rPr>
          <w:sz w:val="16"/>
        </w:rPr>
        <w:t xml:space="preserve"> </w:t>
      </w:r>
      <w:r w:rsidR="007F1BA9" w:rsidRPr="005629B9">
        <w:rPr>
          <w:rStyle w:val="StyleUnderline"/>
        </w:rPr>
        <w:t>laboratory</w:t>
      </w:r>
      <w:r w:rsidR="007F1BA9" w:rsidRPr="005629B9">
        <w:rPr>
          <w:sz w:val="16"/>
        </w:rPr>
        <w:t xml:space="preserve">, </w:t>
      </w:r>
      <w:r w:rsidR="007F1BA9" w:rsidRPr="005629B9">
        <w:rPr>
          <w:rStyle w:val="StyleUnderline"/>
        </w:rPr>
        <w:t>we saw</w:t>
      </w:r>
      <w:r w:rsidR="007F1BA9" w:rsidRPr="005629B9">
        <w:rPr>
          <w:sz w:val="16"/>
        </w:rPr>
        <w:t xml:space="preserve"> glass </w:t>
      </w:r>
      <w:r w:rsidR="007F1BA9" w:rsidRPr="005629B9">
        <w:rPr>
          <w:rStyle w:val="StyleUnderline"/>
        </w:rPr>
        <w:t>cabinets</w:t>
      </w:r>
      <w:r w:rsidR="007F1BA9" w:rsidRPr="005629B9">
        <w:rPr>
          <w:sz w:val="16"/>
        </w:rPr>
        <w:t xml:space="preserve"> and wooden shelves </w:t>
      </w:r>
      <w:r w:rsidR="007F1BA9" w:rsidRPr="005629B9">
        <w:rPr>
          <w:rStyle w:val="StyleUnderline"/>
        </w:rPr>
        <w:t>lined with</w:t>
      </w:r>
      <w:r w:rsidR="007F1BA9" w:rsidRPr="005629B9">
        <w:rPr>
          <w:sz w:val="16"/>
        </w:rPr>
        <w:t xml:space="preserve"> bottles preserving the legacy of 40 years of </w:t>
      </w:r>
      <w:r w:rsidR="007F1BA9" w:rsidRPr="005629B9">
        <w:rPr>
          <w:rStyle w:val="StyleUnderline"/>
        </w:rPr>
        <w:t>nuclear testing</w:t>
      </w:r>
      <w:r w:rsidR="007F1BA9" w:rsidRPr="005629B9">
        <w:rPr>
          <w:sz w:val="16"/>
        </w:rPr>
        <w:t xml:space="preserve">. ‘Floating like dolls in a clear liquid, hideously deformed </w:t>
      </w:r>
      <w:proofErr w:type="spellStart"/>
      <w:r w:rsidR="007F1BA9" w:rsidRPr="005629B9">
        <w:rPr>
          <w:sz w:val="16"/>
        </w:rPr>
        <w:t>foetuses</w:t>
      </w:r>
      <w:proofErr w:type="spellEnd"/>
      <w:r w:rsidR="007F1BA9" w:rsidRPr="005629B9">
        <w:rPr>
          <w:sz w:val="16"/>
        </w:rPr>
        <w:t xml:space="preserve"> and stillborn infants screamed silently of the chromosome damage caused by radiation. Staring at us from a large jar was the single eye of a Cyclops child. In the </w:t>
      </w:r>
      <w:proofErr w:type="spellStart"/>
      <w:r w:rsidR="007F1BA9" w:rsidRPr="005629B9">
        <w:rPr>
          <w:sz w:val="16"/>
        </w:rPr>
        <w:t>centre</w:t>
      </w:r>
      <w:proofErr w:type="spellEnd"/>
      <w:r w:rsidR="007F1BA9" w:rsidRPr="005629B9">
        <w:rPr>
          <w:sz w:val="16"/>
        </w:rPr>
        <w:t xml:space="preserve"> of the room, almost dancing in the light, was a mermaid baby, a child with no legs but a fish-like tail. The chamber held more jars than I could count.’ The Red Army had built its version of human </w:t>
      </w:r>
      <w:proofErr w:type="spellStart"/>
      <w:r w:rsidR="007F1BA9" w:rsidRPr="005629B9">
        <w:rPr>
          <w:sz w:val="16"/>
        </w:rPr>
        <w:t>civilisation</w:t>
      </w:r>
      <w:proofErr w:type="spellEnd"/>
      <w:r w:rsidR="007F1BA9" w:rsidRPr="005629B9">
        <w:rPr>
          <w:sz w:val="16"/>
        </w:rPr>
        <w:t xml:space="preserve"> at Semipalatinsk with concrete buildings, steel bridges, a locomotive engine and carriages, plus old aircraft, tanks and military trucks, all to be blown to smithereens. </w:t>
      </w:r>
      <w:r w:rsidR="007F1BA9" w:rsidRPr="002A6196">
        <w:rPr>
          <w:rStyle w:val="StyleUnderline"/>
          <w:highlight w:val="green"/>
        </w:rPr>
        <w:t>The</w:t>
      </w:r>
      <w:r w:rsidR="007F1BA9" w:rsidRPr="005629B9">
        <w:rPr>
          <w:rStyle w:val="StyleUnderline"/>
        </w:rPr>
        <w:t xml:space="preserve"> local </w:t>
      </w:r>
      <w:r w:rsidR="007F1BA9" w:rsidRPr="002A6196">
        <w:rPr>
          <w:rStyle w:val="StyleUnderline"/>
          <w:highlight w:val="green"/>
        </w:rPr>
        <w:t>Kazakhs were</w:t>
      </w:r>
      <w:r w:rsidR="007F1BA9" w:rsidRPr="005629B9">
        <w:rPr>
          <w:rStyle w:val="StyleUnderline"/>
        </w:rPr>
        <w:t xml:space="preserve"> the </w:t>
      </w:r>
      <w:r w:rsidR="007F1BA9" w:rsidRPr="002A6196">
        <w:rPr>
          <w:rStyle w:val="StyleUnderline"/>
          <w:highlight w:val="green"/>
        </w:rPr>
        <w:t xml:space="preserve">human </w:t>
      </w:r>
      <w:r w:rsidR="007F1BA9" w:rsidRPr="002A6196">
        <w:rPr>
          <w:rStyle w:val="Emphasis"/>
          <w:highlight w:val="green"/>
        </w:rPr>
        <w:t>guinea</w:t>
      </w:r>
      <w:r w:rsidR="007F1BA9" w:rsidRPr="005629B9">
        <w:rPr>
          <w:rStyle w:val="Emphasis"/>
        </w:rPr>
        <w:t xml:space="preserve"> </w:t>
      </w:r>
      <w:r w:rsidR="007F1BA9" w:rsidRPr="002A6196">
        <w:rPr>
          <w:rStyle w:val="Emphasis"/>
          <w:highlight w:val="green"/>
        </w:rPr>
        <w:t>pigs</w:t>
      </w:r>
      <w:r w:rsidR="007F1BA9" w:rsidRPr="005629B9">
        <w:rPr>
          <w:rStyle w:val="Emphasis"/>
        </w:rPr>
        <w:t>.</w:t>
      </w:r>
      <w:r w:rsidR="007F1BA9" w:rsidRPr="005629B9">
        <w:rPr>
          <w:rStyle w:val="StyleUnderline"/>
        </w:rPr>
        <w:t xml:space="preserve"> </w:t>
      </w:r>
      <w:r w:rsidR="007F1BA9" w:rsidRPr="005629B9">
        <w:rPr>
          <w:sz w:val="16"/>
        </w:rPr>
        <w:t xml:space="preserve">The Semipalatinsk Radiation Institute has a model of the test site near the village of Kurchatov. It was here that the Kazakh doctors wanted me to meet Berik Syzdykov, aged 13, the “boy with no eyes”. Many of the </w:t>
      </w:r>
      <w:r w:rsidR="007F1BA9" w:rsidRPr="002A6196">
        <w:rPr>
          <w:rStyle w:val="StyleUnderline"/>
          <w:highlight w:val="green"/>
        </w:rPr>
        <w:t>Kazakh villagers</w:t>
      </w:r>
      <w:r w:rsidR="007F1BA9" w:rsidRPr="005629B9">
        <w:rPr>
          <w:rStyle w:val="StyleUnderline"/>
        </w:rPr>
        <w:t xml:space="preserve"> told us they </w:t>
      </w:r>
      <w:r w:rsidR="007F1BA9" w:rsidRPr="002A6196">
        <w:rPr>
          <w:rStyle w:val="StyleUnderline"/>
          <w:highlight w:val="green"/>
        </w:rPr>
        <w:t>had been made to stand</w:t>
      </w:r>
      <w:r w:rsidR="007F1BA9" w:rsidRPr="005629B9">
        <w:rPr>
          <w:rStyle w:val="StyleUnderline"/>
        </w:rPr>
        <w:t xml:space="preserve"> </w:t>
      </w:r>
      <w:r w:rsidR="007F1BA9" w:rsidRPr="002A6196">
        <w:rPr>
          <w:rStyle w:val="StyleUnderline"/>
          <w:highlight w:val="green"/>
        </w:rPr>
        <w:t>outside</w:t>
      </w:r>
      <w:r w:rsidR="007F1BA9" w:rsidRPr="005629B9">
        <w:rPr>
          <w:rStyle w:val="StyleUnderline"/>
        </w:rPr>
        <w:t xml:space="preserve"> their small houses </w:t>
      </w:r>
      <w:r w:rsidR="007F1BA9" w:rsidRPr="002A6196">
        <w:rPr>
          <w:rStyle w:val="StyleUnderline"/>
          <w:highlight w:val="green"/>
        </w:rPr>
        <w:t>to watch</w:t>
      </w:r>
      <w:r w:rsidR="007F1BA9" w:rsidRPr="005629B9">
        <w:rPr>
          <w:rStyle w:val="StyleUnderline"/>
        </w:rPr>
        <w:t xml:space="preserve"> the explosions and the huge mushroom clouds nearby</w:t>
      </w:r>
      <w:r w:rsidR="007F1BA9" w:rsidRPr="005629B9">
        <w:rPr>
          <w:sz w:val="16"/>
        </w:rPr>
        <w:t xml:space="preserve">. </w:t>
      </w:r>
      <w:r w:rsidR="007F1BA9" w:rsidRPr="005629B9">
        <w:rPr>
          <w:rStyle w:val="StyleUnderline"/>
        </w:rPr>
        <w:t>Others</w:t>
      </w:r>
      <w:r w:rsidR="007F1BA9" w:rsidRPr="005629B9">
        <w:rPr>
          <w:sz w:val="16"/>
        </w:rPr>
        <w:t xml:space="preserve"> </w:t>
      </w:r>
      <w:r w:rsidR="007F1BA9" w:rsidRPr="005629B9">
        <w:rPr>
          <w:rStyle w:val="StyleUnderline"/>
        </w:rPr>
        <w:t>showed us the cracked mud brick walls and pointed to the irradiated paddocks where their animals grazed</w:t>
      </w:r>
      <w:r w:rsidR="007F1BA9" w:rsidRPr="005629B9">
        <w:rPr>
          <w:sz w:val="16"/>
        </w:rPr>
        <w:t xml:space="preserve">. Berik’s mother, Zina Syzdykov, told me that she was pregnant with the baby boy when the ground trembled terribly under their feet. I softly shook Berik’s outstretched hand. I could see that massive </w:t>
      </w:r>
      <w:proofErr w:type="spellStart"/>
      <w:r w:rsidR="007F1BA9" w:rsidRPr="005629B9">
        <w:rPr>
          <w:sz w:val="16"/>
        </w:rPr>
        <w:t>tumours</w:t>
      </w:r>
      <w:proofErr w:type="spellEnd"/>
      <w:r w:rsidR="007F1BA9" w:rsidRPr="005629B9">
        <w:rPr>
          <w:sz w:val="16"/>
        </w:rPr>
        <w:t xml:space="preserve"> encrusted his entire head and face. “</w:t>
      </w:r>
      <w:r w:rsidR="007F1BA9" w:rsidRPr="005629B9">
        <w:rPr>
          <w:rStyle w:val="StyleUnderline"/>
        </w:rPr>
        <w:t>The bomb did this to my child</w:t>
      </w:r>
      <w:r w:rsidR="007F1BA9" w:rsidRPr="005629B9">
        <w:rPr>
          <w:sz w:val="16"/>
        </w:rPr>
        <w:t xml:space="preserve">,” </w:t>
      </w:r>
      <w:proofErr w:type="spellStart"/>
      <w:r w:rsidR="007F1BA9" w:rsidRPr="005629B9">
        <w:rPr>
          <w:sz w:val="16"/>
        </w:rPr>
        <w:t>Mrs</w:t>
      </w:r>
      <w:proofErr w:type="spellEnd"/>
      <w:r w:rsidR="007F1BA9" w:rsidRPr="005629B9">
        <w:rPr>
          <w:sz w:val="16"/>
        </w:rPr>
        <w:t xml:space="preserve"> Syzdykov told me. “</w:t>
      </w:r>
      <w:r w:rsidR="007F1BA9" w:rsidRPr="005629B9">
        <w:rPr>
          <w:rStyle w:val="StyleUnderline"/>
        </w:rPr>
        <w:t>He will never see</w:t>
      </w:r>
      <w:r w:rsidR="007F1BA9" w:rsidRPr="005629B9">
        <w:rPr>
          <w:sz w:val="16"/>
        </w:rPr>
        <w:t xml:space="preserve">.” We need to be </w:t>
      </w:r>
      <w:proofErr w:type="gramStart"/>
      <w:r w:rsidR="007F1BA9" w:rsidRPr="005629B9">
        <w:rPr>
          <w:sz w:val="16"/>
        </w:rPr>
        <w:t>awake</w:t>
      </w:r>
      <w:proofErr w:type="gramEnd"/>
      <w:r w:rsidR="007F1BA9" w:rsidRPr="005629B9">
        <w:rPr>
          <w:sz w:val="16"/>
        </w:rPr>
        <w:t xml:space="preserve"> </w:t>
      </w:r>
      <w:proofErr w:type="gramStart"/>
      <w:r w:rsidR="007F1BA9" w:rsidRPr="005629B9">
        <w:rPr>
          <w:sz w:val="16"/>
        </w:rPr>
        <w:t>to</w:t>
      </w:r>
      <w:proofErr w:type="gramEnd"/>
      <w:r w:rsidR="007F1BA9" w:rsidRPr="005629B9">
        <w:rPr>
          <w:sz w:val="16"/>
        </w:rPr>
        <w:t xml:space="preserve"> the dangers of the new nuclear arms race. The Physicians against Nuclear War were awarded the Nobel Peace Prize for their effort to warn the world of the catastrophic outcomes from using nuclear weapons in war or peacetime. If Donald Trump still covets this prize, he must never allow another nuclear test. </w:t>
      </w:r>
    </w:p>
    <w:p w14:paraId="429C798F" w14:textId="77777777" w:rsidR="006C308C" w:rsidRDefault="006C308C">
      <w:pPr>
        <w:rPr>
          <w:rFonts w:eastAsiaTheme="majorEastAsia" w:cstheme="majorBidi"/>
          <w:b/>
          <w:iCs/>
          <w:sz w:val="26"/>
        </w:rPr>
      </w:pPr>
      <w:r>
        <w:br w:type="page"/>
      </w:r>
    </w:p>
    <w:p w14:paraId="0C100F43" w14:textId="59BCFF56" w:rsidR="00263D76" w:rsidRPr="005629B9" w:rsidRDefault="00E70018" w:rsidP="00263D76">
      <w:pPr>
        <w:pStyle w:val="Heading4"/>
      </w:pPr>
      <w:r w:rsidRPr="005629B9">
        <w:lastRenderedPageBreak/>
        <w:t>States feel p</w:t>
      </w:r>
      <w:r w:rsidR="00263D76" w:rsidRPr="005629B9">
        <w:t xml:space="preserve">ossession necessitates testing </w:t>
      </w:r>
    </w:p>
    <w:p w14:paraId="5F263FBA" w14:textId="77777777" w:rsidR="00263D76" w:rsidRPr="005629B9" w:rsidRDefault="00263D76" w:rsidP="00263D76">
      <w:proofErr w:type="spellStart"/>
      <w:r w:rsidRPr="005629B9">
        <w:rPr>
          <w:b/>
          <w:bCs/>
          <w:sz w:val="26"/>
          <w:szCs w:val="26"/>
        </w:rPr>
        <w:t>Pitkämäki</w:t>
      </w:r>
      <w:proofErr w:type="spellEnd"/>
      <w:r w:rsidRPr="005629B9">
        <w:rPr>
          <w:b/>
          <w:bCs/>
          <w:sz w:val="26"/>
          <w:szCs w:val="26"/>
        </w:rPr>
        <w:t xml:space="preserve"> 25</w:t>
      </w:r>
      <w:r w:rsidRPr="005629B9">
        <w:t xml:space="preserve"> [Akseli Pitkämäki, 2025, “Chapter 17: Nuclear Testing: Impacts and Controls,” University of Cambridge, </w:t>
      </w:r>
      <w:hyperlink r:id="rId83" w:history="1">
        <w:r w:rsidRPr="005629B9">
          <w:rPr>
            <w:rStyle w:val="Hyperlink"/>
          </w:rPr>
          <w:t>https://www.repository.cam.ac.uk/items/51a4b10b-15e1-4483-9396-c738ddbdf7cc]/Kankee</w:t>
        </w:r>
      </w:hyperlink>
    </w:p>
    <w:p w14:paraId="596799DC" w14:textId="47FFBC9E" w:rsidR="00263D76" w:rsidRPr="005629B9" w:rsidRDefault="00263D76" w:rsidP="00263D76">
      <w:pPr>
        <w:rPr>
          <w:sz w:val="16"/>
        </w:rPr>
      </w:pPr>
      <w:r w:rsidRPr="005629B9">
        <w:rPr>
          <w:sz w:val="16"/>
        </w:rPr>
        <w:t xml:space="preserve">Introduction The previous section outlined the materials, technology, facilities, processes, and protocols necessary for the manufacture of three types of nuclear weapon. So, now, having followed those procedures, let us suppose that a weapon has been built. However, </w:t>
      </w:r>
      <w:r w:rsidRPr="002A6196">
        <w:rPr>
          <w:rStyle w:val="StyleUnderline"/>
          <w:highlight w:val="green"/>
        </w:rPr>
        <w:t>how does one</w:t>
      </w:r>
      <w:r w:rsidRPr="005629B9">
        <w:rPr>
          <w:rStyle w:val="StyleUnderline"/>
        </w:rPr>
        <w:t xml:space="preserve"> </w:t>
      </w:r>
      <w:r w:rsidRPr="002A6196">
        <w:rPr>
          <w:rStyle w:val="StyleUnderline"/>
          <w:highlight w:val="green"/>
        </w:rPr>
        <w:t>know it will work</w:t>
      </w:r>
      <w:r w:rsidRPr="005629B9">
        <w:rPr>
          <w:sz w:val="16"/>
        </w:rPr>
        <w:t xml:space="preserve">? </w:t>
      </w:r>
      <w:r w:rsidRPr="005629B9">
        <w:rPr>
          <w:rStyle w:val="StyleUnderline"/>
        </w:rPr>
        <w:t xml:space="preserve">And if it does, </w:t>
      </w:r>
      <w:r w:rsidRPr="002A6196">
        <w:rPr>
          <w:rStyle w:val="StyleUnderline"/>
          <w:highlight w:val="green"/>
        </w:rPr>
        <w:t>how much damage</w:t>
      </w:r>
      <w:r w:rsidRPr="005629B9">
        <w:rPr>
          <w:rStyle w:val="StyleUnderline"/>
        </w:rPr>
        <w:t xml:space="preserve"> will it cause</w:t>
      </w:r>
      <w:r w:rsidRPr="005629B9">
        <w:rPr>
          <w:sz w:val="16"/>
        </w:rPr>
        <w:t xml:space="preserve">? </w:t>
      </w:r>
      <w:r w:rsidRPr="002A6196">
        <w:rPr>
          <w:rStyle w:val="StyleUnderline"/>
          <w:highlight w:val="green"/>
        </w:rPr>
        <w:t>Is</w:t>
      </w:r>
      <w:r w:rsidRPr="005629B9">
        <w:rPr>
          <w:rStyle w:val="StyleUnderline"/>
        </w:rPr>
        <w:t xml:space="preserve"> that degree of </w:t>
      </w:r>
      <w:r w:rsidRPr="002A6196">
        <w:rPr>
          <w:rStyle w:val="StyleUnderline"/>
          <w:highlight w:val="green"/>
        </w:rPr>
        <w:t>destruction sufficient</w:t>
      </w:r>
      <w:r w:rsidRPr="005629B9">
        <w:rPr>
          <w:rStyle w:val="StyleUnderline"/>
        </w:rPr>
        <w:t xml:space="preserve"> for one’s purpose</w:t>
      </w:r>
      <w:r w:rsidRPr="005629B9">
        <w:rPr>
          <w:sz w:val="16"/>
        </w:rPr>
        <w:t xml:space="preserve">? </w:t>
      </w:r>
      <w:r w:rsidRPr="002A6196">
        <w:rPr>
          <w:rStyle w:val="StyleUnderline"/>
          <w:highlight w:val="green"/>
        </w:rPr>
        <w:t>Is it larger than the enemy’s</w:t>
      </w:r>
      <w:r w:rsidRPr="005629B9">
        <w:rPr>
          <w:rStyle w:val="StyleUnderline"/>
        </w:rPr>
        <w:t xml:space="preserve"> </w:t>
      </w:r>
      <w:r w:rsidRPr="002A6196">
        <w:rPr>
          <w:rStyle w:val="StyleUnderline"/>
          <w:highlight w:val="green"/>
        </w:rPr>
        <w:t>bomb</w:t>
      </w:r>
      <w:r w:rsidRPr="005629B9">
        <w:rPr>
          <w:rStyle w:val="StyleUnderline"/>
        </w:rPr>
        <w:t xml:space="preserve">? </w:t>
      </w:r>
      <w:r w:rsidRPr="002A6196">
        <w:rPr>
          <w:rStyle w:val="StyleUnderline"/>
          <w:highlight w:val="green"/>
        </w:rPr>
        <w:t>Will it strike fear into their souls</w:t>
      </w:r>
      <w:r w:rsidRPr="005629B9">
        <w:rPr>
          <w:rStyle w:val="StyleUnderline"/>
        </w:rPr>
        <w:t xml:space="preserve"> and make their bones quiver </w:t>
      </w:r>
      <w:r w:rsidRPr="002A6196">
        <w:rPr>
          <w:rStyle w:val="StyleUnderline"/>
          <w:highlight w:val="green"/>
        </w:rPr>
        <w:t>while</w:t>
      </w:r>
      <w:r w:rsidRPr="005629B9">
        <w:rPr>
          <w:rStyle w:val="StyleUnderline"/>
        </w:rPr>
        <w:t xml:space="preserve"> still </w:t>
      </w:r>
      <w:r w:rsidRPr="002A6196">
        <w:rPr>
          <w:rStyle w:val="StyleUnderline"/>
          <w:highlight w:val="green"/>
        </w:rPr>
        <w:t>calming</w:t>
      </w:r>
      <w:r w:rsidRPr="005629B9">
        <w:rPr>
          <w:rStyle w:val="StyleUnderline"/>
        </w:rPr>
        <w:t xml:space="preserve"> </w:t>
      </w:r>
      <w:r w:rsidRPr="002A6196">
        <w:rPr>
          <w:rStyle w:val="StyleUnderline"/>
          <w:highlight w:val="green"/>
        </w:rPr>
        <w:t>one’s own citizens</w:t>
      </w:r>
      <w:r w:rsidRPr="005629B9">
        <w:rPr>
          <w:rStyle w:val="StyleUnderline"/>
        </w:rPr>
        <w:t xml:space="preserve"> that these powerful weapons of mass destruction are a force for good?</w:t>
      </w:r>
      <w:r w:rsidRPr="005629B9">
        <w:rPr>
          <w:sz w:val="16"/>
        </w:rPr>
        <w:t xml:space="preserve"> These are all essential questions for a burgeoning nuclear power with ambitions of having in their possession the capability of </w:t>
      </w:r>
      <w:proofErr w:type="spellStart"/>
      <w:r w:rsidRPr="005629B9">
        <w:rPr>
          <w:sz w:val="16"/>
        </w:rPr>
        <w:t>civilisational</w:t>
      </w:r>
      <w:proofErr w:type="spellEnd"/>
      <w:r w:rsidRPr="005629B9">
        <w:rPr>
          <w:sz w:val="16"/>
        </w:rPr>
        <w:t xml:space="preserve"> annihilation. However, short of simply launching the new bomb towards an unfortunate adversary (perhaps one does not actually want to fight), </w:t>
      </w:r>
      <w:r w:rsidRPr="005629B9">
        <w:rPr>
          <w:rStyle w:val="StyleUnderline"/>
        </w:rPr>
        <w:t>how can one both assess the might of</w:t>
      </w:r>
      <w:r w:rsidRPr="005629B9">
        <w:rPr>
          <w:sz w:val="16"/>
        </w:rPr>
        <w:t xml:space="preserve"> </w:t>
      </w:r>
      <w:r w:rsidRPr="005629B9">
        <w:rPr>
          <w:rStyle w:val="StyleUnderline"/>
        </w:rPr>
        <w:t>the new weapon while achieving some international posturing</w:t>
      </w:r>
      <w:r w:rsidRPr="005629B9">
        <w:rPr>
          <w:sz w:val="16"/>
        </w:rPr>
        <w:t xml:space="preserve"> in the process? </w:t>
      </w:r>
      <w:r w:rsidRPr="002A6196">
        <w:rPr>
          <w:rStyle w:val="Emphasis"/>
          <w:highlight w:val="green"/>
        </w:rPr>
        <w:t>The answer: testing</w:t>
      </w:r>
      <w:r w:rsidRPr="005629B9">
        <w:rPr>
          <w:rStyle w:val="Emphasis"/>
        </w:rPr>
        <w:t>, testing and more testing</w:t>
      </w:r>
      <w:r w:rsidRPr="005629B9">
        <w:rPr>
          <w:sz w:val="16"/>
        </w:rPr>
        <w:t xml:space="preserve"> </w:t>
      </w:r>
    </w:p>
    <w:p w14:paraId="23BB2131" w14:textId="77777777" w:rsidR="006C308C" w:rsidRDefault="006C308C">
      <w:pPr>
        <w:rPr>
          <w:rFonts w:eastAsiaTheme="majorEastAsia" w:cstheme="majorBidi"/>
          <w:b/>
          <w:iCs/>
          <w:sz w:val="26"/>
        </w:rPr>
      </w:pPr>
      <w:r>
        <w:br w:type="page"/>
      </w:r>
    </w:p>
    <w:p w14:paraId="76867E36" w14:textId="07F02B55" w:rsidR="00263D76" w:rsidRPr="005629B9" w:rsidRDefault="00263D76" w:rsidP="00263D76">
      <w:pPr>
        <w:pStyle w:val="Heading4"/>
      </w:pPr>
      <w:r w:rsidRPr="005629B9">
        <w:lastRenderedPageBreak/>
        <w:t>New prolif</w:t>
      </w:r>
      <w:r w:rsidR="00E70018" w:rsidRPr="005629B9">
        <w:t>eration</w:t>
      </w:r>
      <w:r w:rsidRPr="005629B9">
        <w:t xml:space="preserve"> means new tests</w:t>
      </w:r>
    </w:p>
    <w:p w14:paraId="20A4D009" w14:textId="77777777" w:rsidR="00263D76" w:rsidRPr="005629B9" w:rsidRDefault="00263D76" w:rsidP="00263D76">
      <w:proofErr w:type="spellStart"/>
      <w:r w:rsidRPr="005629B9">
        <w:rPr>
          <w:b/>
          <w:bCs/>
          <w:sz w:val="26"/>
          <w:szCs w:val="26"/>
        </w:rPr>
        <w:t>Hoppi</w:t>
      </w:r>
      <w:proofErr w:type="spellEnd"/>
      <w:r w:rsidRPr="005629B9">
        <w:rPr>
          <w:b/>
          <w:bCs/>
          <w:sz w:val="26"/>
          <w:szCs w:val="26"/>
        </w:rPr>
        <w:t xml:space="preserve"> 25</w:t>
      </w:r>
      <w:r w:rsidRPr="005629B9">
        <w:t xml:space="preserve"> [Trina Hoppi, 2025, “Chapter 29: Nuclear Test Ban Treaties,” University of Cambridge, </w:t>
      </w:r>
      <w:hyperlink r:id="rId84" w:history="1">
        <w:r w:rsidRPr="005629B9">
          <w:rPr>
            <w:rStyle w:val="Hyperlink"/>
          </w:rPr>
          <w:t>https://www.repository.cam.ac.uk/items/51a4b10b-15e1-4483-9396-c738ddbdf7cc]/Kankee</w:t>
        </w:r>
      </w:hyperlink>
    </w:p>
    <w:p w14:paraId="6DCDAAD4" w14:textId="77777777" w:rsidR="00263D76" w:rsidRPr="005629B9" w:rsidRDefault="00263D76" w:rsidP="00263D76">
      <w:pPr>
        <w:rPr>
          <w:sz w:val="16"/>
        </w:rPr>
      </w:pPr>
      <w:r w:rsidRPr="005629B9">
        <w:rPr>
          <w:sz w:val="16"/>
        </w:rPr>
        <w:t xml:space="preserve">In 1955, the United Nations Disarmament Commission (UNDC) brought together the United States, the United Kingdom, Canada, France and the Soviet Union to begin negotiations to end nuclear weapons testing. All the negotiating parties </w:t>
      </w:r>
      <w:proofErr w:type="gramStart"/>
      <w:r w:rsidRPr="005629B9">
        <w:rPr>
          <w:sz w:val="16"/>
        </w:rPr>
        <w:t>held</w:t>
      </w:r>
      <w:proofErr w:type="gramEnd"/>
      <w:r w:rsidRPr="005629B9">
        <w:rPr>
          <w:sz w:val="16"/>
        </w:rPr>
        <w:t xml:space="preserve"> progress in other domains of </w:t>
      </w:r>
      <w:proofErr w:type="gramStart"/>
      <w:r w:rsidRPr="005629B9">
        <w:rPr>
          <w:sz w:val="16"/>
        </w:rPr>
        <w:t>arms</w:t>
      </w:r>
      <w:proofErr w:type="gramEnd"/>
      <w:r w:rsidRPr="005629B9">
        <w:rPr>
          <w:sz w:val="16"/>
        </w:rPr>
        <w:t xml:space="preserve"> control in high regard which supported reaching an agreement. India was the first to express the need for a complete nuclear test ban (</w:t>
      </w:r>
      <w:proofErr w:type="spellStart"/>
      <w:r w:rsidRPr="005629B9">
        <w:rPr>
          <w:sz w:val="16"/>
        </w:rPr>
        <w:t>Mutimer</w:t>
      </w:r>
      <w:proofErr w:type="spellEnd"/>
      <w:r w:rsidRPr="005629B9">
        <w:rPr>
          <w:sz w:val="16"/>
        </w:rPr>
        <w:t xml:space="preserve">, 2000). In 1963, in the aftermath of the Cuban missile crisis, these negotiations led to the creation of the Partial Test Ban Treaty (PTBT), also called the Limited Test Ban Treaty (LTBT). The bans on nuclear testing are directly linked to the wider framework of nuclear disarmament and the international climate against the use of nuclear arms in general, as </w:t>
      </w:r>
      <w:r w:rsidRPr="005629B9">
        <w:rPr>
          <w:rStyle w:val="StyleUnderline"/>
        </w:rPr>
        <w:t xml:space="preserve">the </w:t>
      </w:r>
      <w:r w:rsidRPr="002A6196">
        <w:rPr>
          <w:rStyle w:val="StyleUnderline"/>
          <w:highlight w:val="green"/>
        </w:rPr>
        <w:t>development</w:t>
      </w:r>
      <w:r w:rsidRPr="005629B9">
        <w:rPr>
          <w:rStyle w:val="StyleUnderline"/>
        </w:rPr>
        <w:t xml:space="preserve"> of nuclear arms</w:t>
      </w:r>
      <w:r w:rsidRPr="005629B9">
        <w:rPr>
          <w:sz w:val="16"/>
        </w:rPr>
        <w:t xml:space="preserve"> (and </w:t>
      </w:r>
      <w:r w:rsidRPr="005629B9">
        <w:rPr>
          <w:rStyle w:val="StyleUnderline"/>
        </w:rPr>
        <w:t xml:space="preserve">more advanced thermonuclear arms, in particular) </w:t>
      </w:r>
      <w:r w:rsidRPr="002A6196">
        <w:rPr>
          <w:rStyle w:val="Emphasis"/>
          <w:highlight w:val="green"/>
        </w:rPr>
        <w:t>requires</w:t>
      </w:r>
      <w:r w:rsidRPr="005629B9">
        <w:rPr>
          <w:rStyle w:val="StyleUnderline"/>
        </w:rPr>
        <w:t xml:space="preserve"> physical </w:t>
      </w:r>
      <w:r w:rsidRPr="002A6196">
        <w:rPr>
          <w:rStyle w:val="StyleUnderline"/>
          <w:highlight w:val="green"/>
        </w:rPr>
        <w:t>testing</w:t>
      </w:r>
      <w:r w:rsidRPr="005629B9">
        <w:rPr>
          <w:sz w:val="16"/>
        </w:rPr>
        <w:t xml:space="preserve"> (Arnett, 1996). </w:t>
      </w:r>
      <w:r w:rsidRPr="005629B9">
        <w:rPr>
          <w:rStyle w:val="StyleUnderline"/>
        </w:rPr>
        <w:t xml:space="preserve">Nuclear </w:t>
      </w:r>
      <w:proofErr w:type="gramStart"/>
      <w:r w:rsidRPr="002A6196">
        <w:rPr>
          <w:rStyle w:val="StyleUnderline"/>
          <w:highlight w:val="green"/>
        </w:rPr>
        <w:t>test</w:t>
      </w:r>
      <w:proofErr w:type="gramEnd"/>
      <w:r w:rsidRPr="002A6196">
        <w:rPr>
          <w:rStyle w:val="StyleUnderline"/>
          <w:highlight w:val="green"/>
        </w:rPr>
        <w:t xml:space="preserve"> bans</w:t>
      </w:r>
      <w:r w:rsidRPr="005629B9">
        <w:rPr>
          <w:rStyle w:val="StyleUnderline"/>
        </w:rPr>
        <w:t xml:space="preserve"> directly </w:t>
      </w:r>
      <w:r w:rsidRPr="002A6196">
        <w:rPr>
          <w:rStyle w:val="StyleUnderline"/>
          <w:highlight w:val="green"/>
        </w:rPr>
        <w:t>impact</w:t>
      </w:r>
      <w:r w:rsidRPr="005629B9">
        <w:rPr>
          <w:rStyle w:val="StyleUnderline"/>
        </w:rPr>
        <w:t xml:space="preserve"> the development of </w:t>
      </w:r>
      <w:r w:rsidRPr="002A6196">
        <w:rPr>
          <w:rStyle w:val="StyleUnderline"/>
          <w:highlight w:val="green"/>
        </w:rPr>
        <w:t>new weapons</w:t>
      </w:r>
      <w:r w:rsidRPr="005629B9">
        <w:rPr>
          <w:sz w:val="16"/>
        </w:rPr>
        <w:t xml:space="preserve">, which is also </w:t>
      </w:r>
      <w:proofErr w:type="spellStart"/>
      <w:r w:rsidRPr="005629B9">
        <w:rPr>
          <w:sz w:val="16"/>
        </w:rPr>
        <w:t>recognised</w:t>
      </w:r>
      <w:proofErr w:type="spellEnd"/>
      <w:r w:rsidRPr="005629B9">
        <w:rPr>
          <w:sz w:val="16"/>
        </w:rPr>
        <w:t xml:space="preserve"> in the definitions of the broader goals of nuclear ban treaties. </w:t>
      </w:r>
      <w:r w:rsidRPr="005629B9">
        <w:rPr>
          <w:rStyle w:val="StyleUnderline"/>
        </w:rPr>
        <w:t xml:space="preserve">The </w:t>
      </w:r>
      <w:r w:rsidRPr="002A6196">
        <w:rPr>
          <w:rStyle w:val="StyleUnderline"/>
          <w:highlight w:val="green"/>
        </w:rPr>
        <w:t>tests</w:t>
      </w:r>
      <w:r w:rsidRPr="005629B9">
        <w:rPr>
          <w:rStyle w:val="StyleUnderline"/>
        </w:rPr>
        <w:t xml:space="preserve"> </w:t>
      </w:r>
      <w:r w:rsidRPr="002A6196">
        <w:rPr>
          <w:rStyle w:val="StyleUnderline"/>
          <w:highlight w:val="green"/>
        </w:rPr>
        <w:t>are</w:t>
      </w:r>
      <w:r w:rsidRPr="005629B9">
        <w:rPr>
          <w:rStyle w:val="StyleUnderline"/>
        </w:rPr>
        <w:t xml:space="preserve"> used as </w:t>
      </w:r>
      <w:r w:rsidRPr="002A6196">
        <w:rPr>
          <w:rStyle w:val="StyleUnderline"/>
          <w:highlight w:val="green"/>
        </w:rPr>
        <w:t>a foreign policy tool to demonstrate deterrence and capability</w:t>
      </w:r>
      <w:r w:rsidRPr="005629B9">
        <w:rPr>
          <w:rStyle w:val="StyleUnderline"/>
        </w:rPr>
        <w:t>, and as such banning them also has an impact on how these states project their</w:t>
      </w:r>
      <w:r w:rsidRPr="005629B9">
        <w:rPr>
          <w:sz w:val="16"/>
        </w:rPr>
        <w:t xml:space="preserve"> </w:t>
      </w:r>
      <w:r w:rsidRPr="005629B9">
        <w:rPr>
          <w:rStyle w:val="StyleUnderline"/>
        </w:rPr>
        <w:t>power</w:t>
      </w:r>
      <w:r w:rsidRPr="005629B9">
        <w:rPr>
          <w:sz w:val="16"/>
        </w:rPr>
        <w:t xml:space="preserve"> (</w:t>
      </w:r>
      <w:proofErr w:type="spellStart"/>
      <w:r w:rsidRPr="005629B9">
        <w:rPr>
          <w:sz w:val="16"/>
        </w:rPr>
        <w:t>Horschig</w:t>
      </w:r>
      <w:proofErr w:type="spellEnd"/>
      <w:r w:rsidRPr="005629B9">
        <w:rPr>
          <w:sz w:val="16"/>
        </w:rPr>
        <w:t xml:space="preserve">, 2025). 436 The Partial Test Ban Treaty </w:t>
      </w:r>
      <w:proofErr w:type="gramStart"/>
      <w:r w:rsidRPr="005629B9">
        <w:rPr>
          <w:sz w:val="16"/>
        </w:rPr>
        <w:t>The</w:t>
      </w:r>
      <w:proofErr w:type="gramEnd"/>
      <w:r w:rsidRPr="005629B9">
        <w:rPr>
          <w:sz w:val="16"/>
        </w:rPr>
        <w:t xml:space="preserve"> PTBT was signed by the United States, the Soviet Union and the United Kingdom in October 1963. As of today, 126 countries have ratified the treaty. It remains one of the key arms control agreements, although some nations, including India, Pakistan and North Korea, have not signed it. France and China did not join the treaty but later declared their abandonment of underground nuclear tests, in 1974 and 1986, respectively (Simonen, 2023, p. 91). The treaty does not include a verification system. In August 1988, Mexico, Indonesia, Peru, Sri Lanka, Yugoslavia and Venezuela proposed an amendment to extend the treaty’s nuclear test ban to include underground nuclear tests based on Article II of the treaty. According to Article II, a state party can propose amendments, and if at least one-third of the parties request it, the depositary states must </w:t>
      </w:r>
      <w:proofErr w:type="spellStart"/>
      <w:r w:rsidRPr="005629B9">
        <w:rPr>
          <w:sz w:val="16"/>
        </w:rPr>
        <w:t>organise</w:t>
      </w:r>
      <w:proofErr w:type="spellEnd"/>
      <w:r w:rsidRPr="005629B9">
        <w:rPr>
          <w:sz w:val="16"/>
        </w:rPr>
        <w:t xml:space="preserve"> a conference to discuss the proposed changes (NTI, 2008). By March 1989, the depositary states had received enough support to convene a conference on the amendment. The conference was held in January 1991, but the proposal was rejected due to opposition from the United States (Simonen, 2023, p. 91), because it aimed to ban underground nuclear testing, effectively turning the PTBT into a comprehensive test ban treaty. The proposed changes had to be adopted by most of the parties, including all the original signatories. In 1974, the United States and the Soviet Union signed the Threshold Test Ban Treaty (TTBT), which capped their underground nuclear tests at a 150 kt yield (University of Oslo, n.d.). In 1976, the superpowers addressed a significant gap in the treaty by establishing guidelines for the use of peaceful nuclear explosions (PNEs), because it had been difficult to distinguish a peaceful explosion from one relating to nuclear armament (</w:t>
      </w:r>
      <w:proofErr w:type="spellStart"/>
      <w:r w:rsidRPr="005629B9">
        <w:rPr>
          <w:sz w:val="16"/>
        </w:rPr>
        <w:t>Mutimer</w:t>
      </w:r>
      <w:proofErr w:type="spellEnd"/>
      <w:r w:rsidRPr="005629B9">
        <w:rPr>
          <w:sz w:val="16"/>
        </w:rPr>
        <w:t xml:space="preserve">, 2000). The Peaceful Nuclear Explosions Treaty (PNET) set the same limit of 150 kt yield to PNEs performed underground. However, the agreements only came into effect in 1990, after the negotiations on the strengthened verification protocol for the ban on underground nuclear tests were concluded. Comprehensive Test Ban Treaty – A Step Closer to A Total Ban The negotiations to achieve a complete nuclear test ban ran over the course of four decades. Arguably the most important of these were the trilateral negotiations involving the United States, the Soviet Union and the United Kingdom that ran from 1977 until 1980. These negotiations came very close to </w:t>
      </w:r>
      <w:proofErr w:type="spellStart"/>
      <w:r w:rsidRPr="005629B9">
        <w:rPr>
          <w:sz w:val="16"/>
        </w:rPr>
        <w:t>finalising</w:t>
      </w:r>
      <w:proofErr w:type="spellEnd"/>
      <w:r w:rsidRPr="005629B9">
        <w:rPr>
          <w:sz w:val="16"/>
        </w:rPr>
        <w:t xml:space="preserve"> a Comprehensive Nuclear-Test-Ban Treaty (CTBT), but with the presidency of Ronald Reagan, the course of U.S. policy towards nuclear disarmament changed, leaving the final agreement unachievable (</w:t>
      </w:r>
      <w:proofErr w:type="spellStart"/>
      <w:r w:rsidRPr="005629B9">
        <w:rPr>
          <w:sz w:val="16"/>
        </w:rPr>
        <w:t>Mutimer</w:t>
      </w:r>
      <w:proofErr w:type="spellEnd"/>
      <w:r w:rsidRPr="005629B9">
        <w:rPr>
          <w:sz w:val="16"/>
        </w:rPr>
        <w:t xml:space="preserve">, 2000). From the very beginning of the negotiations on nuclear test bans, the United States identified verification as the main challenge to reaching an agreement. The United States insisted on on-site inspections to address concerns about cheating, while the Soviet Union resisted granting the level of access that the United States sought. In 1986, Argentina, Greece, Mexico, Sweden, Tanzania and India proposed a solution to break the deadlock on verification. This group, known as the Six Nations Initiative, offered to assist by setting up seismic monitoring stations at the nuclear test sites of the two superpowers (Multimer, 2000, p. 4). The United States also warded off this initiative. It was only after the collapse of the Soviet Union, five years later, that the United States was willing to negotiate a total nuclear test ban again. </w:t>
      </w:r>
      <w:proofErr w:type="gramStart"/>
      <w:r w:rsidRPr="005629B9">
        <w:rPr>
          <w:sz w:val="16"/>
        </w:rPr>
        <w:t>The CTBT</w:t>
      </w:r>
      <w:proofErr w:type="gramEnd"/>
      <w:r w:rsidRPr="005629B9">
        <w:rPr>
          <w:sz w:val="16"/>
        </w:rPr>
        <w:t xml:space="preserve"> was opened for signature on 24 September 1998, following negotiations at the Conference on Disarmament in Geneva between 1993 and 1996. The achievement of opening </w:t>
      </w:r>
      <w:proofErr w:type="gramStart"/>
      <w:r w:rsidRPr="005629B9">
        <w:rPr>
          <w:sz w:val="16"/>
        </w:rPr>
        <w:t>the CTBT</w:t>
      </w:r>
      <w:proofErr w:type="gramEnd"/>
      <w:r w:rsidRPr="005629B9">
        <w:rPr>
          <w:sz w:val="16"/>
        </w:rPr>
        <w:t xml:space="preserve"> for signatures builds on the previous agreements and the general international atmosphere regarding nuclear disarmament over the course of four decades of negotiations. The CTBT prohibits “any nuclear weapon test explosion or any other nuclear explosion” anywhere in the world, and it is by far the most promising attempt to get a global agreement on a total nuclear test ban (UNODA, n.d.). Although the treaty has not entered into force yet, it has established a wide international norm against nuclear testing. It has been signed by 187 nations and ratified by 178 (Floyd, 2023, p. 11). The PTBT and CTBT can be seen as complementary, with the PTBT addressing immediate environmental concerns and the CTBT aiming for a more comprehensive ban. The CTBT can only come into effect once it has been ratified by the 44 countries specified in Annex 2 of the treaty, nine of which have yet to do so, namely: China, India, Pakistan, North Korea, Israel, Iran, Egypt, Russia and the United States. North Korea, India and Pakistan have neither signed nor ratified it (Floyd, 2023, p. 11). While Russia ratified the CTBT in 2000, it reversed this decision in 2023 to align with the United States’ position. Despite this, as a signatory, Russia is still bound not to take any actions that would undermine the treaty’s objectives (Kimball, 2024). </w:t>
      </w:r>
      <w:proofErr w:type="gramStart"/>
      <w:r w:rsidRPr="005629B9">
        <w:rPr>
          <w:sz w:val="16"/>
        </w:rPr>
        <w:t>The CTBT</w:t>
      </w:r>
      <w:proofErr w:type="gramEnd"/>
      <w:r w:rsidRPr="005629B9">
        <w:rPr>
          <w:sz w:val="16"/>
        </w:rPr>
        <w:t xml:space="preserve"> has a verification regime, which is based on the following pillars: an International Monitoring System (IMS), consultation and clarification, on-site inspections, and confidence building measures (CTBTO, n.d., p. 19). The IMS is almost 90 percent complete, comprising 337 facilities. (Bauer &amp; O’Reilly, 2016, p. 133). The data from these monitoring stations and radionuclide laboratories </w:t>
      </w:r>
      <w:proofErr w:type="gramStart"/>
      <w:r w:rsidRPr="005629B9">
        <w:rPr>
          <w:sz w:val="16"/>
        </w:rPr>
        <w:t>is</w:t>
      </w:r>
      <w:proofErr w:type="gramEnd"/>
      <w:r w:rsidRPr="005629B9">
        <w:rPr>
          <w:sz w:val="16"/>
        </w:rPr>
        <w:t xml:space="preserve"> transmitted via Global Communications Infrastructure to the International Data Centre in Vienna, which aggregates the information and disseminates it to the states’ signatories (CTBTO, n.d., p. 21). Article II of the treaty establishes a CTBT Organization (CTBTO) to ensure the building of the verification regime in preparation for the Treaty’s entry into force (CTBTO, 2022, p. 3). CTBTO also </w:t>
      </w:r>
      <w:proofErr w:type="gramStart"/>
      <w:r w:rsidRPr="005629B9">
        <w:rPr>
          <w:sz w:val="16"/>
        </w:rPr>
        <w:t>advocates for</w:t>
      </w:r>
      <w:proofErr w:type="gramEnd"/>
      <w:r w:rsidRPr="005629B9">
        <w:rPr>
          <w:sz w:val="16"/>
        </w:rPr>
        <w:t xml:space="preserve"> the implementation of </w:t>
      </w:r>
      <w:proofErr w:type="gramStart"/>
      <w:r w:rsidRPr="005629B9">
        <w:rPr>
          <w:sz w:val="16"/>
        </w:rPr>
        <w:t>the CTBT</w:t>
      </w:r>
      <w:proofErr w:type="gramEnd"/>
      <w:r w:rsidRPr="005629B9">
        <w:rPr>
          <w:sz w:val="16"/>
        </w:rPr>
        <w:t xml:space="preserve">. The CTBTO is primarily funded through mandatory contributions from member states. In a recent event dedicated </w:t>
      </w:r>
      <w:r w:rsidRPr="005629B9">
        <w:rPr>
          <w:sz w:val="16"/>
        </w:rPr>
        <w:lastRenderedPageBreak/>
        <w:t xml:space="preserve">to the “Prevention of Nuclear War”, the Bulletin of the Atomic Scientists observed the importance of the CTBT as the focal remaining arms control treaty that is crucial for preventing the reignition of the nuclear arms race because nuclear weapons testing is crucial for nuclear weapons development (Nobel Laureate Assembly for the Prevention of Nuclear War, 2025). Although key actors, such as the United States and China, have not ratified the CTBT, states are nonetheless upholding its testing ban. The Future of a Total Nuclear Test Ban The current geopolitical dynamics pose further challenges to the implementation of a comprehensive nuclear test ban. The nuclear dynamics between China, India and Pakistan pose significant strategic risks, possibly more so than the ongoing rivalry between China, Russia and the United States. Long-standing territorial disputes, coupled with shifting nuclear policies and military advancements, continue to fuel instability in Southern Asia (Sonde, 2024). Cooperation between the United States and Russia in the field of disarmament is quite non-existent today as well, with difficulties in other sections of the general nuclear disarmament regime and treaties between the countries (Bidgood, 2018, pp. 308–309). According to Bidgood (2018, p. 308), the CTBT could work as a point of re-engagement between the United States and Russia on nuclear issues. Bauer &amp; O’Reilly (2016, p. 148) </w:t>
      </w:r>
      <w:proofErr w:type="gramStart"/>
      <w:r w:rsidRPr="005629B9">
        <w:rPr>
          <w:sz w:val="16"/>
        </w:rPr>
        <w:t>highlight</w:t>
      </w:r>
      <w:proofErr w:type="gramEnd"/>
      <w:r w:rsidRPr="005629B9">
        <w:rPr>
          <w:sz w:val="16"/>
        </w:rPr>
        <w:t xml:space="preserve"> that there are various legal and political options available to address the challenges of completing the verification regime without the Treaty’s entry into force (European Union, 2020; Tay, 1994). However, without continuing to push the legal process towards ratification, there is a significant risk that nuclear weapon states (NWS) could resume testing, with other states following their lead. Therefore, the full effectiveness and implementation of the Treaty can only be achieved through a combination of the international community’s political will and the necessary legal processes (Bauer &amp; O’Reilly, 2016, p. 150). Even though the CTBT has not entered into force, it has still managed to turn the international climate against nuclear testing, significantly reducing the amount of nuclear weapon test explosions (Kimball, 2024). It is undeniable, however, that </w:t>
      </w:r>
      <w:r w:rsidRPr="005629B9">
        <w:rPr>
          <w:rStyle w:val="StyleUnderline"/>
        </w:rPr>
        <w:t>without entry into force and global adoption of the CTBT, there is no comprehensive, binding legal instrument that compels all states to adhere to this norm</w:t>
      </w:r>
      <w:r w:rsidRPr="005629B9">
        <w:rPr>
          <w:sz w:val="16"/>
        </w:rPr>
        <w:t xml:space="preserve"> (Bauer &amp; O’Reilly, 2016, p. 139). </w:t>
      </w:r>
    </w:p>
    <w:p w14:paraId="3F653C4D" w14:textId="77777777" w:rsidR="006C308C" w:rsidRDefault="006C308C">
      <w:pPr>
        <w:rPr>
          <w:rFonts w:eastAsiaTheme="majorEastAsia" w:cstheme="majorBidi"/>
          <w:b/>
          <w:iCs/>
          <w:sz w:val="26"/>
        </w:rPr>
      </w:pPr>
      <w:r>
        <w:br w:type="page"/>
      </w:r>
    </w:p>
    <w:p w14:paraId="22991121" w14:textId="5CF508F3" w:rsidR="00231E1E" w:rsidRPr="005629B9" w:rsidRDefault="00231E1E" w:rsidP="00231E1E">
      <w:pPr>
        <w:pStyle w:val="Heading4"/>
      </w:pPr>
      <w:r w:rsidRPr="005629B9">
        <w:lastRenderedPageBreak/>
        <w:t xml:space="preserve">Nuclear colonialism history proves states prioritize testing </w:t>
      </w:r>
      <w:proofErr w:type="gramStart"/>
      <w:r w:rsidRPr="005629B9">
        <w:t>near  native</w:t>
      </w:r>
      <w:proofErr w:type="gramEnd"/>
      <w:r w:rsidRPr="005629B9">
        <w:t xml:space="preserve"> peoples they deem disposable</w:t>
      </w:r>
    </w:p>
    <w:p w14:paraId="6532DDC7" w14:textId="77777777" w:rsidR="00231E1E" w:rsidRPr="005629B9" w:rsidRDefault="00231E1E" w:rsidP="00231E1E">
      <w:proofErr w:type="spellStart"/>
      <w:r w:rsidRPr="005629B9">
        <w:rPr>
          <w:b/>
          <w:bCs/>
          <w:sz w:val="26"/>
          <w:szCs w:val="26"/>
        </w:rPr>
        <w:t>Pitkämäki</w:t>
      </w:r>
      <w:proofErr w:type="spellEnd"/>
      <w:r w:rsidRPr="005629B9">
        <w:rPr>
          <w:b/>
          <w:bCs/>
          <w:sz w:val="26"/>
          <w:szCs w:val="26"/>
        </w:rPr>
        <w:t xml:space="preserve"> 25</w:t>
      </w:r>
      <w:r w:rsidRPr="005629B9">
        <w:t xml:space="preserve"> [Akseli Pitkämäki, 2025, “Chapter 17: Nuclear Testing: Impacts and Controls,” University of Cambridge, </w:t>
      </w:r>
      <w:hyperlink r:id="rId85" w:history="1">
        <w:r w:rsidRPr="005629B9">
          <w:rPr>
            <w:rStyle w:val="Hyperlink"/>
          </w:rPr>
          <w:t>https://www.repository.cam.ac.uk/items/51a4b10b-15e1-4483-9396-c738ddbdf7cc]/Kankee</w:t>
        </w:r>
      </w:hyperlink>
    </w:p>
    <w:p w14:paraId="6B72FD5F" w14:textId="77777777" w:rsidR="00231E1E" w:rsidRPr="005629B9" w:rsidRDefault="00231E1E" w:rsidP="00231E1E">
      <w:pPr>
        <w:rPr>
          <w:rStyle w:val="StyleUnderline"/>
        </w:rPr>
      </w:pPr>
      <w:r w:rsidRPr="005629B9">
        <w:rPr>
          <w:sz w:val="16"/>
        </w:rPr>
        <w:t xml:space="preserve">Testing Sites: Environmental Impacts and Coloniality </w:t>
      </w:r>
      <w:r w:rsidRPr="005629B9">
        <w:rPr>
          <w:rStyle w:val="StyleUnderline"/>
        </w:rPr>
        <w:t>Explosive nuclear weapons testing</w:t>
      </w:r>
      <w:r w:rsidRPr="005629B9">
        <w:rPr>
          <w:sz w:val="16"/>
        </w:rPr>
        <w:t xml:space="preserve"> </w:t>
      </w:r>
      <w:r w:rsidRPr="005629B9">
        <w:rPr>
          <w:rStyle w:val="Emphasis"/>
        </w:rPr>
        <w:t>always</w:t>
      </w:r>
      <w:r w:rsidRPr="005629B9">
        <w:rPr>
          <w:sz w:val="16"/>
        </w:rPr>
        <w:t xml:space="preserve"> </w:t>
      </w:r>
      <w:r w:rsidRPr="005629B9">
        <w:rPr>
          <w:rStyle w:val="StyleUnderline"/>
        </w:rPr>
        <w:t>requires a</w:t>
      </w:r>
      <w:r w:rsidRPr="005629B9">
        <w:rPr>
          <w:sz w:val="16"/>
        </w:rPr>
        <w:t xml:space="preserve">n appropriately </w:t>
      </w:r>
      <w:r w:rsidRPr="005629B9">
        <w:rPr>
          <w:rStyle w:val="Emphasis"/>
        </w:rPr>
        <w:t>remote</w:t>
      </w:r>
      <w:r w:rsidRPr="005629B9">
        <w:rPr>
          <w:rStyle w:val="StyleUnderline"/>
        </w:rPr>
        <w:t xml:space="preserve"> site </w:t>
      </w:r>
      <w:r w:rsidRPr="005629B9">
        <w:rPr>
          <w:sz w:val="16"/>
        </w:rPr>
        <w:t xml:space="preserve">to unleash such power while limiting hazards posed by any explosion to human populations. However, an additional problem exists: the explosion itself is not the only hazard. Nuclear fallout following the detonation of a nuclear bomb is generated by the fragmentation of the ordinance into very small particles, potentially as fine as 2 </w:t>
      </w:r>
      <w:proofErr w:type="spellStart"/>
      <w:r w:rsidRPr="005629B9">
        <w:rPr>
          <w:sz w:val="16"/>
        </w:rPr>
        <w:t>μm</w:t>
      </w:r>
      <w:proofErr w:type="spellEnd"/>
      <w:r w:rsidRPr="005629B9">
        <w:rPr>
          <w:sz w:val="16"/>
        </w:rPr>
        <w:t xml:space="preserve"> (Rolph et al., 2014). The larger fragments of this material may fall to the ground locally; however, finer particles will remain suspended in the atmosphere and be dispersed by the wind (Moroz et al., 2010; Rolph et al., 2014). The same can occur after the meltdown of civilian reactors, though to a lesser extent (</w:t>
      </w:r>
      <w:proofErr w:type="spellStart"/>
      <w:r w:rsidRPr="005629B9">
        <w:rPr>
          <w:sz w:val="16"/>
        </w:rPr>
        <w:t>Benamrane</w:t>
      </w:r>
      <w:proofErr w:type="spellEnd"/>
      <w:r w:rsidRPr="005629B9">
        <w:rPr>
          <w:sz w:val="16"/>
        </w:rPr>
        <w:t xml:space="preserve"> et al., 2013; Woo, 2013). These particles are not merely benign dust. Rather, a worrisome portion of them is made up of a selection of radioactive fission products, namely, carbon-14, strontium-90, iodine-131, caesium-137, plutonium-239, plutonium-240 and americium-241 (</w:t>
      </w:r>
      <w:proofErr w:type="spellStart"/>
      <w:r w:rsidRPr="005629B9">
        <w:rPr>
          <w:sz w:val="16"/>
        </w:rPr>
        <w:t>Prăvălie</w:t>
      </w:r>
      <w:proofErr w:type="spellEnd"/>
      <w:r w:rsidRPr="005629B9">
        <w:rPr>
          <w:sz w:val="16"/>
        </w:rPr>
        <w:t xml:space="preserve">, 2014; Park &amp; Ewing, 2024). On average, each </w:t>
      </w:r>
      <w:proofErr w:type="spellStart"/>
      <w:r w:rsidRPr="005629B9">
        <w:rPr>
          <w:sz w:val="16"/>
        </w:rPr>
        <w:t>kilotonne</w:t>
      </w:r>
      <w:proofErr w:type="spellEnd"/>
      <w:r w:rsidRPr="005629B9">
        <w:rPr>
          <w:sz w:val="16"/>
        </w:rPr>
        <w:t xml:space="preserve"> of explosive yield produces 60 grams of these </w:t>
      </w:r>
      <w:proofErr w:type="gramStart"/>
      <w:r w:rsidRPr="005629B9">
        <w:rPr>
          <w:sz w:val="16"/>
        </w:rPr>
        <w:t>radionuclides</w:t>
      </w:r>
      <w:proofErr w:type="gramEnd"/>
      <w:r w:rsidRPr="005629B9">
        <w:rPr>
          <w:sz w:val="16"/>
        </w:rPr>
        <w:t xml:space="preserve"> (Park &amp; Ewing, 2024). Given that the approximately 2,000 weapons tests to have occurred to date equate to a total yield of approximately 500 </w:t>
      </w:r>
      <w:proofErr w:type="spellStart"/>
      <w:r w:rsidRPr="005629B9">
        <w:rPr>
          <w:sz w:val="16"/>
        </w:rPr>
        <w:t>megatonnes</w:t>
      </w:r>
      <w:proofErr w:type="spellEnd"/>
      <w:r w:rsidRPr="005629B9">
        <w:rPr>
          <w:sz w:val="16"/>
        </w:rPr>
        <w:t xml:space="preserve"> (</w:t>
      </w:r>
      <w:proofErr w:type="spellStart"/>
      <w:r w:rsidRPr="005629B9">
        <w:rPr>
          <w:sz w:val="16"/>
        </w:rPr>
        <w:t>Prăvălie</w:t>
      </w:r>
      <w:proofErr w:type="spellEnd"/>
      <w:r w:rsidRPr="005629B9">
        <w:rPr>
          <w:sz w:val="16"/>
        </w:rPr>
        <w:t xml:space="preserve">, 2014), this means that of the order of 30 metric </w:t>
      </w:r>
      <w:proofErr w:type="spellStart"/>
      <w:r w:rsidRPr="005629B9">
        <w:rPr>
          <w:sz w:val="16"/>
        </w:rPr>
        <w:t>tonnes</w:t>
      </w:r>
      <w:proofErr w:type="spellEnd"/>
      <w:r w:rsidRPr="005629B9">
        <w:rPr>
          <w:sz w:val="16"/>
        </w:rPr>
        <w:t xml:space="preserve"> of contaminant radionuclides have been produced. While it is true that many of these tests were conducted underground to prevent airborne dispersal, local impacts are nonetheless significant and potentially long lasting (Park &amp; Ewing, 2024). These elements are a major hazard for the environment and the human body: hazardous environmental contamination can last many decades depending on the variety of nuclides produced (</w:t>
      </w:r>
      <w:proofErr w:type="spellStart"/>
      <w:r w:rsidRPr="005629B9">
        <w:rPr>
          <w:sz w:val="16"/>
        </w:rPr>
        <w:t>Bouville</w:t>
      </w:r>
      <w:proofErr w:type="spellEnd"/>
      <w:r w:rsidRPr="005629B9">
        <w:rPr>
          <w:sz w:val="16"/>
        </w:rPr>
        <w:t xml:space="preserve">, 2020; </w:t>
      </w:r>
      <w:proofErr w:type="spellStart"/>
      <w:r w:rsidRPr="005629B9">
        <w:rPr>
          <w:sz w:val="16"/>
        </w:rPr>
        <w:t>Prăvălie</w:t>
      </w:r>
      <w:proofErr w:type="spellEnd"/>
      <w:r w:rsidRPr="005629B9">
        <w:rPr>
          <w:sz w:val="16"/>
        </w:rPr>
        <w:t>, 2014; World Nuclear Association, 2025). Furthermore, due to runoff and the testing of weapons in island archipelagos (e.g. Marshall Islands), some of these elements, particularly strontium- 90 and caesium-137, have bioaccumulated in marine life, which poses a threat to humans if ingested (</w:t>
      </w:r>
      <w:proofErr w:type="spellStart"/>
      <w:r w:rsidRPr="005629B9">
        <w:rPr>
          <w:sz w:val="16"/>
        </w:rPr>
        <w:t>Prăvălie</w:t>
      </w:r>
      <w:proofErr w:type="spellEnd"/>
      <w:r w:rsidRPr="005629B9">
        <w:rPr>
          <w:sz w:val="16"/>
        </w:rPr>
        <w:t xml:space="preserve">, 2014) 265 Image 17.1 shows the worldwide locations used for nuclear weapons testing. </w:t>
      </w:r>
      <w:r w:rsidRPr="005629B9">
        <w:rPr>
          <w:rStyle w:val="StyleUnderline"/>
        </w:rPr>
        <w:t xml:space="preserve">The </w:t>
      </w:r>
      <w:r w:rsidRPr="005629B9">
        <w:rPr>
          <w:rStyle w:val="Emphasis"/>
        </w:rPr>
        <w:t>colonial legacy</w:t>
      </w:r>
      <w:r w:rsidRPr="005629B9">
        <w:rPr>
          <w:rStyle w:val="StyleUnderline"/>
        </w:rPr>
        <w:t xml:space="preserve"> of this distribution is clear</w:t>
      </w:r>
      <w:r w:rsidRPr="005629B9">
        <w:rPr>
          <w:sz w:val="16"/>
        </w:rPr>
        <w:t xml:space="preserve"> (see also Endres, 2017): note how </w:t>
      </w:r>
      <w:r w:rsidRPr="002A6196">
        <w:rPr>
          <w:rStyle w:val="StyleUnderline"/>
          <w:highlight w:val="green"/>
        </w:rPr>
        <w:t>nuclear states</w:t>
      </w:r>
      <w:r w:rsidRPr="005629B9">
        <w:rPr>
          <w:rStyle w:val="StyleUnderline"/>
        </w:rPr>
        <w:t xml:space="preserve"> like the United Kingdom and France have no test</w:t>
      </w:r>
      <w:r w:rsidRPr="005629B9">
        <w:rPr>
          <w:sz w:val="16"/>
        </w:rPr>
        <w:t xml:space="preserve"> </w:t>
      </w:r>
      <w:r w:rsidRPr="005629B9">
        <w:rPr>
          <w:rStyle w:val="StyleUnderline"/>
        </w:rPr>
        <w:t>sites on their own soil</w:t>
      </w:r>
      <w:r w:rsidRPr="005629B9">
        <w:rPr>
          <w:sz w:val="16"/>
        </w:rPr>
        <w:t xml:space="preserve"> </w:t>
      </w:r>
      <w:r w:rsidRPr="005629B9">
        <w:rPr>
          <w:rStyle w:val="StyleUnderline"/>
        </w:rPr>
        <w:t>but</w:t>
      </w:r>
      <w:r w:rsidRPr="005629B9">
        <w:rPr>
          <w:sz w:val="16"/>
        </w:rPr>
        <w:t xml:space="preserve"> rather have </w:t>
      </w:r>
      <w:r w:rsidRPr="002A6196">
        <w:rPr>
          <w:rStyle w:val="Emphasis"/>
          <w:highlight w:val="green"/>
        </w:rPr>
        <w:t>outsourced</w:t>
      </w:r>
      <w:r w:rsidRPr="005629B9">
        <w:rPr>
          <w:sz w:val="16"/>
        </w:rPr>
        <w:t xml:space="preserve"> their share of </w:t>
      </w:r>
      <w:r w:rsidRPr="005629B9">
        <w:rPr>
          <w:rStyle w:val="StyleUnderline"/>
        </w:rPr>
        <w:t xml:space="preserve">nuclear </w:t>
      </w:r>
      <w:r w:rsidRPr="002A6196">
        <w:rPr>
          <w:rStyle w:val="StyleUnderline"/>
          <w:highlight w:val="green"/>
        </w:rPr>
        <w:t>testing</w:t>
      </w:r>
      <w:r w:rsidRPr="002A6196">
        <w:rPr>
          <w:sz w:val="16"/>
          <w:highlight w:val="green"/>
        </w:rPr>
        <w:t xml:space="preserve"> </w:t>
      </w:r>
      <w:r w:rsidRPr="002A6196">
        <w:rPr>
          <w:rStyle w:val="StyleUnderline"/>
          <w:highlight w:val="green"/>
        </w:rPr>
        <w:t>damage to</w:t>
      </w:r>
      <w:r w:rsidRPr="005629B9">
        <w:rPr>
          <w:rStyle w:val="StyleUnderline"/>
        </w:rPr>
        <w:t xml:space="preserve"> distant</w:t>
      </w:r>
      <w:r w:rsidRPr="005629B9">
        <w:rPr>
          <w:sz w:val="16"/>
        </w:rPr>
        <w:t xml:space="preserve"> </w:t>
      </w:r>
      <w:r w:rsidRPr="005629B9">
        <w:rPr>
          <w:rStyle w:val="StyleUnderline"/>
        </w:rPr>
        <w:t>locations</w:t>
      </w:r>
      <w:r w:rsidRPr="005629B9">
        <w:rPr>
          <w:sz w:val="16"/>
        </w:rPr>
        <w:t xml:space="preserve">. </w:t>
      </w:r>
      <w:r w:rsidRPr="005629B9">
        <w:rPr>
          <w:rStyle w:val="StyleUnderline"/>
        </w:rPr>
        <w:t xml:space="preserve">The United Kingdom used </w:t>
      </w:r>
      <w:r w:rsidRPr="002A6196">
        <w:rPr>
          <w:rStyle w:val="StyleUnderline"/>
          <w:highlight w:val="green"/>
        </w:rPr>
        <w:t>Australia</w:t>
      </w:r>
      <w:r w:rsidRPr="005629B9">
        <w:rPr>
          <w:sz w:val="16"/>
        </w:rPr>
        <w:t xml:space="preserve">, and later the U.S. sites in Nevada, as the main testing sites for the duration of their nuclear testing </w:t>
      </w:r>
      <w:proofErr w:type="spellStart"/>
      <w:r w:rsidRPr="005629B9">
        <w:rPr>
          <w:sz w:val="16"/>
        </w:rPr>
        <w:t>programme</w:t>
      </w:r>
      <w:proofErr w:type="spellEnd"/>
      <w:r w:rsidRPr="005629B9">
        <w:rPr>
          <w:sz w:val="16"/>
        </w:rPr>
        <w:t xml:space="preserve"> (Walker, 2010, pp. ix–xiii). </w:t>
      </w:r>
      <w:r w:rsidRPr="005629B9">
        <w:rPr>
          <w:rStyle w:val="StyleUnderline"/>
        </w:rPr>
        <w:t>France used their colonies</w:t>
      </w:r>
      <w:r w:rsidRPr="005629B9">
        <w:rPr>
          <w:sz w:val="16"/>
        </w:rPr>
        <w:t xml:space="preserve"> </w:t>
      </w:r>
      <w:r w:rsidRPr="005629B9">
        <w:rPr>
          <w:rStyle w:val="StyleUnderline"/>
        </w:rPr>
        <w:t xml:space="preserve">in </w:t>
      </w:r>
      <w:r w:rsidRPr="002A6196">
        <w:rPr>
          <w:rStyle w:val="StyleUnderline"/>
          <w:highlight w:val="green"/>
        </w:rPr>
        <w:t>Polynesia and Algeria</w:t>
      </w:r>
      <w:r w:rsidRPr="005629B9">
        <w:rPr>
          <w:rStyle w:val="StyleUnderline"/>
        </w:rPr>
        <w:t xml:space="preserve"> as testing</w:t>
      </w:r>
      <w:r w:rsidRPr="005629B9">
        <w:rPr>
          <w:sz w:val="16"/>
        </w:rPr>
        <w:t xml:space="preserve"> </w:t>
      </w:r>
      <w:r w:rsidRPr="005629B9">
        <w:rPr>
          <w:rStyle w:val="StyleUnderline"/>
        </w:rPr>
        <w:t>sites</w:t>
      </w:r>
      <w:r w:rsidRPr="005629B9">
        <w:rPr>
          <w:sz w:val="16"/>
        </w:rPr>
        <w:t xml:space="preserve"> for atmospheric nuclear weapons (Norris, 1996, pp. 39-42). Thus, </w:t>
      </w:r>
      <w:r w:rsidRPr="005629B9">
        <w:rPr>
          <w:rStyle w:val="StyleUnderline"/>
        </w:rPr>
        <w:t>nuclear testing can be considered an important part of colonial history and vice versa</w:t>
      </w:r>
      <w:r w:rsidRPr="005629B9">
        <w:rPr>
          <w:sz w:val="16"/>
        </w:rPr>
        <w:t xml:space="preserve">. </w:t>
      </w:r>
      <w:r w:rsidRPr="005629B9">
        <w:rPr>
          <w:rStyle w:val="StyleUnderline"/>
        </w:rPr>
        <w:t>The</w:t>
      </w:r>
      <w:r w:rsidRPr="005629B9">
        <w:rPr>
          <w:sz w:val="16"/>
        </w:rPr>
        <w:t xml:space="preserve"> main </w:t>
      </w:r>
      <w:r w:rsidRPr="005629B9">
        <w:rPr>
          <w:rStyle w:val="StyleUnderline"/>
        </w:rPr>
        <w:t>testing</w:t>
      </w:r>
      <w:r w:rsidRPr="005629B9">
        <w:rPr>
          <w:sz w:val="16"/>
        </w:rPr>
        <w:t xml:space="preserve"> </w:t>
      </w:r>
      <w:r w:rsidRPr="005629B9">
        <w:rPr>
          <w:rStyle w:val="StyleUnderline"/>
        </w:rPr>
        <w:t>sites of the United States</w:t>
      </w:r>
      <w:r w:rsidRPr="005629B9">
        <w:rPr>
          <w:sz w:val="16"/>
        </w:rPr>
        <w:t xml:space="preserve"> (</w:t>
      </w:r>
      <w:r w:rsidRPr="005629B9">
        <w:rPr>
          <w:rStyle w:val="StyleUnderline"/>
        </w:rPr>
        <w:t>the Marshall Islands</w:t>
      </w:r>
      <w:r w:rsidRPr="005629B9">
        <w:rPr>
          <w:sz w:val="16"/>
        </w:rPr>
        <w:t xml:space="preserve"> </w:t>
      </w:r>
      <w:r w:rsidRPr="005629B9">
        <w:rPr>
          <w:rStyle w:val="StyleUnderline"/>
        </w:rPr>
        <w:t>and</w:t>
      </w:r>
      <w:r w:rsidRPr="005629B9">
        <w:rPr>
          <w:sz w:val="16"/>
        </w:rPr>
        <w:t xml:space="preserve"> the </w:t>
      </w:r>
      <w:r w:rsidRPr="005629B9">
        <w:rPr>
          <w:rStyle w:val="StyleUnderline"/>
        </w:rPr>
        <w:t>Nevada</w:t>
      </w:r>
      <w:r w:rsidRPr="005629B9">
        <w:rPr>
          <w:sz w:val="16"/>
        </w:rPr>
        <w:t xml:space="preserve"> Desert) </w:t>
      </w:r>
      <w:r w:rsidRPr="005629B9">
        <w:rPr>
          <w:rStyle w:val="StyleUnderline"/>
        </w:rPr>
        <w:t>and</w:t>
      </w:r>
      <w:r w:rsidRPr="005629B9">
        <w:rPr>
          <w:sz w:val="16"/>
        </w:rPr>
        <w:t xml:space="preserve">, similarly, those of </w:t>
      </w:r>
      <w:r w:rsidRPr="005629B9">
        <w:rPr>
          <w:rStyle w:val="StyleUnderline"/>
        </w:rPr>
        <w:t>the Soviet</w:t>
      </w:r>
      <w:r w:rsidRPr="005629B9">
        <w:rPr>
          <w:sz w:val="16"/>
        </w:rPr>
        <w:t xml:space="preserve"> </w:t>
      </w:r>
      <w:r w:rsidRPr="005629B9">
        <w:rPr>
          <w:rStyle w:val="StyleUnderline"/>
        </w:rPr>
        <w:t>Union (Novaya Zemlya and Semipalatinsk</w:t>
      </w:r>
      <w:r w:rsidRPr="005629B9">
        <w:rPr>
          <w:sz w:val="16"/>
        </w:rPr>
        <w:t xml:space="preserve">) also </w:t>
      </w:r>
      <w:r w:rsidRPr="005629B9">
        <w:rPr>
          <w:rStyle w:val="StyleUnderline"/>
        </w:rPr>
        <w:t xml:space="preserve">feature a distinct colonial </w:t>
      </w:r>
      <w:proofErr w:type="spellStart"/>
      <w:r w:rsidRPr="005629B9">
        <w:rPr>
          <w:rStyle w:val="StyleUnderline"/>
        </w:rPr>
        <w:t>flavour</w:t>
      </w:r>
      <w:proofErr w:type="spellEnd"/>
      <w:r w:rsidRPr="005629B9">
        <w:rPr>
          <w:sz w:val="16"/>
        </w:rPr>
        <w:t xml:space="preserve">. </w:t>
      </w:r>
      <w:r w:rsidRPr="002A6196">
        <w:rPr>
          <w:rStyle w:val="StyleUnderline"/>
          <w:highlight w:val="green"/>
        </w:rPr>
        <w:t>Natives to the Bikini Atoll</w:t>
      </w:r>
      <w:r w:rsidRPr="005629B9">
        <w:rPr>
          <w:sz w:val="16"/>
        </w:rPr>
        <w:t xml:space="preserve"> in the Marshall Islands </w:t>
      </w:r>
      <w:r w:rsidRPr="002A6196">
        <w:rPr>
          <w:rStyle w:val="StyleUnderline"/>
          <w:highlight w:val="green"/>
        </w:rPr>
        <w:t>were relocated</w:t>
      </w:r>
      <w:r w:rsidRPr="005629B9">
        <w:rPr>
          <w:sz w:val="16"/>
        </w:rPr>
        <w:t xml:space="preserve"> from their homes due to the irreversible damage caused by the nuclear weapons testing (Smith, 2016). Similarly, </w:t>
      </w:r>
      <w:r w:rsidRPr="002A6196">
        <w:rPr>
          <w:rStyle w:val="StyleUnderline"/>
          <w:highlight w:val="green"/>
        </w:rPr>
        <w:t>the Nevada test site lies</w:t>
      </w:r>
      <w:r w:rsidRPr="005629B9">
        <w:rPr>
          <w:sz w:val="16"/>
        </w:rPr>
        <w:t xml:space="preserve"> directly </w:t>
      </w:r>
      <w:r w:rsidRPr="002A6196">
        <w:rPr>
          <w:rStyle w:val="StyleUnderline"/>
          <w:highlight w:val="green"/>
        </w:rPr>
        <w:t>in the</w:t>
      </w:r>
      <w:r w:rsidRPr="005629B9">
        <w:rPr>
          <w:rStyle w:val="StyleUnderline"/>
        </w:rPr>
        <w:t xml:space="preserve"> </w:t>
      </w:r>
      <w:r w:rsidRPr="002A6196">
        <w:rPr>
          <w:rStyle w:val="StyleUnderline"/>
          <w:highlight w:val="green"/>
        </w:rPr>
        <w:t>ancestral land of</w:t>
      </w:r>
      <w:r w:rsidRPr="005629B9">
        <w:rPr>
          <w:rStyle w:val="StyleUnderline"/>
        </w:rPr>
        <w:t xml:space="preserve"> </w:t>
      </w:r>
      <w:r w:rsidRPr="002A6196">
        <w:rPr>
          <w:rStyle w:val="StyleUnderline"/>
          <w:highlight w:val="green"/>
        </w:rPr>
        <w:t>the Shoshone</w:t>
      </w:r>
      <w:r w:rsidRPr="005629B9">
        <w:rPr>
          <w:sz w:val="16"/>
        </w:rPr>
        <w:t xml:space="preserve">, </w:t>
      </w:r>
      <w:r w:rsidRPr="005629B9">
        <w:rPr>
          <w:rStyle w:val="StyleUnderline"/>
        </w:rPr>
        <w:t>a native American people</w:t>
      </w:r>
      <w:r w:rsidRPr="005629B9">
        <w:rPr>
          <w:sz w:val="16"/>
        </w:rPr>
        <w:t xml:space="preserve">, </w:t>
      </w:r>
      <w:r w:rsidRPr="002A6196">
        <w:rPr>
          <w:rStyle w:val="StyleUnderline"/>
          <w:highlight w:val="green"/>
        </w:rPr>
        <w:t xml:space="preserve">whose livelihood was </w:t>
      </w:r>
      <w:r w:rsidRPr="002A6196">
        <w:rPr>
          <w:rStyle w:val="Emphasis"/>
          <w:highlight w:val="green"/>
        </w:rPr>
        <w:t>destroyed</w:t>
      </w:r>
      <w:r w:rsidRPr="005629B9">
        <w:rPr>
          <w:sz w:val="16"/>
        </w:rPr>
        <w:t xml:space="preserve"> </w:t>
      </w:r>
      <w:r w:rsidRPr="005629B9">
        <w:rPr>
          <w:rStyle w:val="StyleUnderline"/>
        </w:rPr>
        <w:t>by</w:t>
      </w:r>
      <w:r w:rsidRPr="005629B9">
        <w:rPr>
          <w:sz w:val="16"/>
        </w:rPr>
        <w:t xml:space="preserve"> the </w:t>
      </w:r>
      <w:r w:rsidRPr="005629B9">
        <w:rPr>
          <w:rStyle w:val="StyleUnderline"/>
        </w:rPr>
        <w:t>contamination</w:t>
      </w:r>
      <w:r w:rsidRPr="005629B9">
        <w:rPr>
          <w:sz w:val="16"/>
        </w:rPr>
        <w:t xml:space="preserve"> of large areas of their land (</w:t>
      </w:r>
      <w:proofErr w:type="spellStart"/>
      <w:r w:rsidRPr="005629B9">
        <w:rPr>
          <w:sz w:val="16"/>
        </w:rPr>
        <w:t>Zabarte</w:t>
      </w:r>
      <w:proofErr w:type="spellEnd"/>
      <w:r w:rsidRPr="005629B9">
        <w:rPr>
          <w:sz w:val="16"/>
        </w:rPr>
        <w:t xml:space="preserve">, 2020). </w:t>
      </w:r>
      <w:r w:rsidRPr="005629B9">
        <w:rPr>
          <w:rStyle w:val="StyleUnderline"/>
        </w:rPr>
        <w:t>On Russian territory</w:t>
      </w:r>
      <w:r w:rsidRPr="005629B9">
        <w:rPr>
          <w:sz w:val="16"/>
        </w:rPr>
        <w:t xml:space="preserve">, the </w:t>
      </w:r>
      <w:r w:rsidRPr="005629B9">
        <w:rPr>
          <w:rStyle w:val="StyleUnderline"/>
        </w:rPr>
        <w:t>native</w:t>
      </w:r>
      <w:r w:rsidRPr="005629B9">
        <w:rPr>
          <w:sz w:val="16"/>
        </w:rPr>
        <w:t xml:space="preserve"> </w:t>
      </w:r>
      <w:r w:rsidRPr="005629B9">
        <w:rPr>
          <w:rStyle w:val="StyleUnderline"/>
        </w:rPr>
        <w:t xml:space="preserve">inhabitants of </w:t>
      </w:r>
      <w:r w:rsidRPr="002A6196">
        <w:rPr>
          <w:rStyle w:val="StyleUnderline"/>
          <w:highlight w:val="green"/>
        </w:rPr>
        <w:t>the Novaya</w:t>
      </w:r>
      <w:r w:rsidRPr="005629B9">
        <w:rPr>
          <w:rStyle w:val="StyleUnderline"/>
        </w:rPr>
        <w:t xml:space="preserve"> </w:t>
      </w:r>
      <w:r w:rsidRPr="002A6196">
        <w:rPr>
          <w:rStyle w:val="StyleUnderline"/>
          <w:highlight w:val="green"/>
        </w:rPr>
        <w:t>Zemlya</w:t>
      </w:r>
      <w:r w:rsidRPr="005629B9">
        <w:rPr>
          <w:sz w:val="16"/>
        </w:rPr>
        <w:t xml:space="preserve"> </w:t>
      </w:r>
      <w:r w:rsidRPr="005629B9">
        <w:rPr>
          <w:rStyle w:val="StyleUnderline"/>
        </w:rPr>
        <w:t xml:space="preserve">islands </w:t>
      </w:r>
      <w:r w:rsidRPr="002A6196">
        <w:rPr>
          <w:rStyle w:val="StyleUnderline"/>
          <w:highlight w:val="green"/>
        </w:rPr>
        <w:t>were relocated</w:t>
      </w:r>
      <w:r w:rsidRPr="005629B9">
        <w:rPr>
          <w:sz w:val="16"/>
        </w:rPr>
        <w:t xml:space="preserve"> </w:t>
      </w:r>
      <w:proofErr w:type="gramStart"/>
      <w:r w:rsidRPr="005629B9">
        <w:rPr>
          <w:sz w:val="16"/>
        </w:rPr>
        <w:t>in order to</w:t>
      </w:r>
      <w:proofErr w:type="gramEnd"/>
      <w:r w:rsidRPr="005629B9">
        <w:rPr>
          <w:sz w:val="16"/>
        </w:rPr>
        <w:t xml:space="preserve"> transform the island into a venue suitable for extensive nuclear testing (Khalturin et al., 2004, p. 10). Likewise, </w:t>
      </w:r>
      <w:r w:rsidRPr="002A6196">
        <w:rPr>
          <w:rStyle w:val="StyleUnderline"/>
          <w:highlight w:val="green"/>
        </w:rPr>
        <w:t>in</w:t>
      </w:r>
      <w:r w:rsidRPr="005629B9">
        <w:rPr>
          <w:sz w:val="16"/>
        </w:rPr>
        <w:t xml:space="preserve"> Semipalatinsk (located in modern-day </w:t>
      </w:r>
      <w:r w:rsidRPr="002A6196">
        <w:rPr>
          <w:rStyle w:val="StyleUnderline"/>
          <w:highlight w:val="green"/>
        </w:rPr>
        <w:t>Kazakhstan</w:t>
      </w:r>
      <w:r w:rsidRPr="005629B9">
        <w:rPr>
          <w:sz w:val="16"/>
        </w:rPr>
        <w:t xml:space="preserve">), </w:t>
      </w:r>
      <w:r w:rsidRPr="005629B9">
        <w:rPr>
          <w:rStyle w:val="StyleUnderline"/>
        </w:rPr>
        <w:t xml:space="preserve">the </w:t>
      </w:r>
      <w:r w:rsidRPr="002A6196">
        <w:rPr>
          <w:rStyle w:val="StyleUnderline"/>
          <w:highlight w:val="green"/>
        </w:rPr>
        <w:t>fallout</w:t>
      </w:r>
      <w:r w:rsidRPr="005629B9">
        <w:rPr>
          <w:rStyle w:val="StyleUnderline"/>
        </w:rPr>
        <w:t xml:space="preserve"> from the atmospheric tests </w:t>
      </w:r>
      <w:r w:rsidRPr="002A6196">
        <w:rPr>
          <w:rStyle w:val="StyleUnderline"/>
          <w:highlight w:val="green"/>
        </w:rPr>
        <w:t>fell on the</w:t>
      </w:r>
      <w:r w:rsidRPr="005629B9">
        <w:rPr>
          <w:rStyle w:val="StyleUnderline"/>
        </w:rPr>
        <w:t xml:space="preserve"> </w:t>
      </w:r>
      <w:r w:rsidRPr="002A6196">
        <w:rPr>
          <w:rStyle w:val="StyleUnderline"/>
          <w:highlight w:val="green"/>
        </w:rPr>
        <w:t>steppes</w:t>
      </w:r>
      <w:r w:rsidRPr="005629B9">
        <w:rPr>
          <w:sz w:val="16"/>
        </w:rPr>
        <w:t xml:space="preserve">, </w:t>
      </w:r>
      <w:r w:rsidRPr="005629B9">
        <w:rPr>
          <w:rStyle w:val="StyleUnderline"/>
        </w:rPr>
        <w:t>adversely affecting local populations near and far</w:t>
      </w:r>
      <w:r w:rsidRPr="005629B9">
        <w:rPr>
          <w:sz w:val="16"/>
        </w:rPr>
        <w:t xml:space="preserve"> (Gusev et al., 1997, pp. 201–202). Conclusion Nuclear weapons testing is no casual matter, nor </w:t>
      </w:r>
      <w:proofErr w:type="gramStart"/>
      <w:r w:rsidRPr="005629B9">
        <w:rPr>
          <w:sz w:val="16"/>
        </w:rPr>
        <w:t>is</w:t>
      </w:r>
      <w:proofErr w:type="gramEnd"/>
      <w:r w:rsidRPr="005629B9">
        <w:rPr>
          <w:sz w:val="16"/>
        </w:rPr>
        <w:t xml:space="preserve"> its history. In this section we have identified the different types of nuclear testing (atmospheric, subterranean, submarine, space-based, sub-critical and simulation-based), which states conducted these tests, and how the international community has responded by exerting control on the types of testing that can be done through international treaties. Today, all explosive tests are banned by the CTBT, which has been signed by most countries and ratified by a majority. Unfortunately, it is not yet fully in force due to the abstinence of three key states, India, North Korea and Pakistan, and the incomplete ratification of the treaty by the United States, the Russian Federation and China. Nonetheless, this treaty has had an important impact on the number of nuclear tests being conducted. Finally, we explored some of the reasons that nuclear testing has been banned, namely, environmental and social concerns, or in other words, the negative ethical and moral repercussions of it, as well as </w:t>
      </w:r>
      <w:r w:rsidRPr="002A6196">
        <w:rPr>
          <w:rStyle w:val="StyleUnderline"/>
          <w:highlight w:val="green"/>
        </w:rPr>
        <w:t>the colonial</w:t>
      </w:r>
      <w:r w:rsidRPr="005629B9">
        <w:rPr>
          <w:rStyle w:val="StyleUnderline"/>
        </w:rPr>
        <w:t xml:space="preserve"> </w:t>
      </w:r>
      <w:r w:rsidRPr="002A6196">
        <w:rPr>
          <w:rStyle w:val="StyleUnderline"/>
          <w:highlight w:val="green"/>
        </w:rPr>
        <w:t>legacy</w:t>
      </w:r>
      <w:r w:rsidRPr="005629B9">
        <w:rPr>
          <w:rStyle w:val="StyleUnderline"/>
        </w:rPr>
        <w:t xml:space="preserve"> of nuclear tests </w:t>
      </w:r>
      <w:r w:rsidRPr="005629B9">
        <w:rPr>
          <w:sz w:val="16"/>
        </w:rPr>
        <w:t>that have</w:t>
      </w:r>
      <w:r w:rsidRPr="005629B9">
        <w:rPr>
          <w:rStyle w:val="StyleUnderline"/>
        </w:rPr>
        <w:t xml:space="preserve"> </w:t>
      </w:r>
      <w:r w:rsidRPr="002A6196">
        <w:rPr>
          <w:rStyle w:val="StyleUnderline"/>
          <w:highlight w:val="green"/>
        </w:rPr>
        <w:t>disproportionately impacted indigenous</w:t>
      </w:r>
      <w:r w:rsidRPr="005629B9">
        <w:rPr>
          <w:rStyle w:val="StyleUnderline"/>
        </w:rPr>
        <w:t xml:space="preserve"> </w:t>
      </w:r>
      <w:r w:rsidRPr="002A6196">
        <w:rPr>
          <w:rStyle w:val="StyleUnderline"/>
          <w:highlight w:val="green"/>
        </w:rPr>
        <w:t>peoples</w:t>
      </w:r>
      <w:r w:rsidRPr="005629B9">
        <w:rPr>
          <w:rStyle w:val="StyleUnderline"/>
        </w:rPr>
        <w:t xml:space="preserve">. </w:t>
      </w:r>
    </w:p>
    <w:p w14:paraId="59A1AECF" w14:textId="77777777" w:rsidR="006C308C" w:rsidRDefault="006C308C">
      <w:pPr>
        <w:rPr>
          <w:rFonts w:eastAsiaTheme="majorEastAsia" w:cstheme="majorBidi"/>
          <w:b/>
          <w:iCs/>
          <w:sz w:val="26"/>
        </w:rPr>
      </w:pPr>
      <w:r>
        <w:br w:type="page"/>
      </w:r>
    </w:p>
    <w:p w14:paraId="061F84C0" w14:textId="29C730A3" w:rsidR="00263D76" w:rsidRPr="005629B9" w:rsidRDefault="00263D76" w:rsidP="00263D76">
      <w:pPr>
        <w:pStyle w:val="Heading4"/>
      </w:pPr>
      <w:r w:rsidRPr="005629B9">
        <w:lastRenderedPageBreak/>
        <w:t>Nuclear colonialism</w:t>
      </w:r>
      <w:r w:rsidR="00362274">
        <w:t xml:space="preserve"> reinforces racialized </w:t>
      </w:r>
      <w:proofErr w:type="gramStart"/>
      <w:r w:rsidR="00362274">
        <w:t>harms</w:t>
      </w:r>
      <w:proofErr w:type="gramEnd"/>
      <w:r w:rsidR="00362274">
        <w:t xml:space="preserve"> and value systems of what counts as nuclear </w:t>
      </w:r>
      <w:proofErr w:type="gramStart"/>
      <w:r w:rsidR="00362274">
        <w:t>harms</w:t>
      </w:r>
      <w:proofErr w:type="gramEnd"/>
    </w:p>
    <w:p w14:paraId="02346570" w14:textId="77777777" w:rsidR="00263D76" w:rsidRPr="005629B9" w:rsidRDefault="00263D76" w:rsidP="00263D76">
      <w:r w:rsidRPr="005629B9">
        <w:rPr>
          <w:b/>
          <w:bCs/>
          <w:sz w:val="26"/>
          <w:szCs w:val="26"/>
        </w:rPr>
        <w:t>Munster 21</w:t>
      </w:r>
      <w:r w:rsidRPr="005629B9">
        <w:t xml:space="preserve"> [Rens van Munster, senior researcher at the Danish Institute for International Studies, 4-21-2021, "The Nuclear Origins of the Anthropocene", SpringerLink, https://link.springer.com/chapter/10.1007/978-3-030-53014-3_4]/Kankee</w:t>
      </w:r>
    </w:p>
    <w:p w14:paraId="2F242932" w14:textId="77777777" w:rsidR="00263D76" w:rsidRPr="005629B9" w:rsidRDefault="00263D76" w:rsidP="00263D76">
      <w:pPr>
        <w:rPr>
          <w:sz w:val="16"/>
        </w:rPr>
      </w:pPr>
      <w:r w:rsidRPr="005629B9">
        <w:rPr>
          <w:sz w:val="16"/>
        </w:rPr>
        <w:t xml:space="preserve">The Atomic Anthropocene and Nuclear Colonialism The effects of rising sea levels, biodiversity loss and temperature increases, as well as other threats associated with our entry into the Anthropocene, often magnify already existing historical injustices, particularly those related to colonialism (Davis and Todd 2017). </w:t>
      </w:r>
      <w:r w:rsidRPr="005629B9">
        <w:rPr>
          <w:rStyle w:val="StyleUnderline"/>
        </w:rPr>
        <w:t>Nuclear weapons</w:t>
      </w:r>
      <w:r w:rsidRPr="005629B9">
        <w:rPr>
          <w:sz w:val="16"/>
        </w:rPr>
        <w:t xml:space="preserve"> are no exception. Their </w:t>
      </w:r>
      <w:r w:rsidRPr="005629B9">
        <w:rPr>
          <w:rStyle w:val="StyleUnderline"/>
        </w:rPr>
        <w:t xml:space="preserve">development has been </w:t>
      </w:r>
      <w:r w:rsidRPr="00362274">
        <w:rPr>
          <w:rStyle w:val="Emphasis"/>
        </w:rPr>
        <w:t>deeply entangled</w:t>
      </w:r>
      <w:r w:rsidRPr="005629B9">
        <w:rPr>
          <w:rStyle w:val="StyleUnderline"/>
        </w:rPr>
        <w:t xml:space="preserve"> with the violent histories of imperialism and colonialism</w:t>
      </w:r>
      <w:r w:rsidRPr="005629B9">
        <w:rPr>
          <w:sz w:val="16"/>
        </w:rPr>
        <w:t>. IR theorists were quick to recognize that the arrival of nuclear weapons would profoundly transform the international system and its main institutions, including the balance of power, great power war and diplomacy (see e.g. Brodie 1946; Herz 1959; Aron 1966; Jervis 1989), but have until recently paid little attention to the colonial dimensions of nuclear weapons development (see e.g. Biswas 2014). By contrast, Afro-American intellectuals and leaders, who were themselves engaged in a struggle for freedom in the United States, stressed that the development of nuclear capabilities critically relied on the continuation of an unfree colonial system of rule that included the appropriation of overseas territories as designated test sites (</w:t>
      </w:r>
      <w:proofErr w:type="spellStart"/>
      <w:r w:rsidRPr="005629B9">
        <w:rPr>
          <w:sz w:val="16"/>
        </w:rPr>
        <w:t>Intondi</w:t>
      </w:r>
      <w:proofErr w:type="spellEnd"/>
      <w:r w:rsidRPr="005629B9">
        <w:rPr>
          <w:sz w:val="16"/>
        </w:rPr>
        <w:t xml:space="preserve"> 2015). The insights offered by these Afro-American intellectuals were not taken up by their white contemporaries and remain marginal in the IR discipline even today. Yet this </w:t>
      </w:r>
      <w:r w:rsidRPr="005629B9">
        <w:rPr>
          <w:rStyle w:val="StyleUnderline"/>
        </w:rPr>
        <w:t>attention to nuclear colonialism</w:t>
      </w:r>
      <w:r w:rsidRPr="005629B9">
        <w:rPr>
          <w:sz w:val="16"/>
        </w:rPr>
        <w:t xml:space="preserve"> </w:t>
      </w:r>
      <w:r w:rsidRPr="005629B9">
        <w:rPr>
          <w:rStyle w:val="StyleUnderline"/>
        </w:rPr>
        <w:t>renders</w:t>
      </w:r>
      <w:r w:rsidRPr="005629B9">
        <w:rPr>
          <w:sz w:val="16"/>
        </w:rPr>
        <w:t xml:space="preserve"> established </w:t>
      </w:r>
      <w:r w:rsidRPr="005629B9">
        <w:rPr>
          <w:rStyle w:val="StyleUnderline"/>
        </w:rPr>
        <w:t>Western</w:t>
      </w:r>
      <w:r w:rsidRPr="005629B9">
        <w:rPr>
          <w:sz w:val="16"/>
        </w:rPr>
        <w:t xml:space="preserve"> </w:t>
      </w:r>
      <w:r w:rsidRPr="005629B9">
        <w:rPr>
          <w:rStyle w:val="StyleUnderline"/>
        </w:rPr>
        <w:t>narratives about nuclear weapons problematic and provides much-needed nuance to the oft-heard claim that nuclear weapons have never been used since</w:t>
      </w:r>
      <w:r w:rsidRPr="005629B9">
        <w:rPr>
          <w:sz w:val="16"/>
        </w:rPr>
        <w:t xml:space="preserve"> the bombing of </w:t>
      </w:r>
      <w:r w:rsidRPr="005629B9">
        <w:rPr>
          <w:rStyle w:val="StyleUnderline"/>
        </w:rPr>
        <w:t>Hiroshima and Nagasaki</w:t>
      </w:r>
      <w:r w:rsidRPr="005629B9">
        <w:rPr>
          <w:sz w:val="16"/>
        </w:rPr>
        <w:t xml:space="preserve">. While it is true that a nuclear war between states has never taken place, </w:t>
      </w:r>
      <w:r w:rsidRPr="002A6196">
        <w:rPr>
          <w:rStyle w:val="StyleUnderline"/>
          <w:highlight w:val="green"/>
        </w:rPr>
        <w:t>scores of bombs were</w:t>
      </w:r>
      <w:r w:rsidRPr="005629B9">
        <w:rPr>
          <w:rStyle w:val="StyleUnderline"/>
        </w:rPr>
        <w:t xml:space="preserve"> in fact </w:t>
      </w:r>
      <w:r w:rsidRPr="002A6196">
        <w:rPr>
          <w:rStyle w:val="StyleUnderline"/>
          <w:highlight w:val="green"/>
        </w:rPr>
        <w:t>detonated on colonial</w:t>
      </w:r>
      <w:r w:rsidRPr="005629B9">
        <w:rPr>
          <w:rStyle w:val="StyleUnderline"/>
        </w:rPr>
        <w:t xml:space="preserve"> </w:t>
      </w:r>
      <w:r w:rsidRPr="002A6196">
        <w:rPr>
          <w:rStyle w:val="StyleUnderline"/>
          <w:highlight w:val="green"/>
        </w:rPr>
        <w:t>lands</w:t>
      </w:r>
      <w:r w:rsidRPr="005629B9">
        <w:rPr>
          <w:sz w:val="16"/>
        </w:rPr>
        <w:t xml:space="preserve">. </w:t>
      </w:r>
      <w:r w:rsidRPr="005629B9">
        <w:rPr>
          <w:rStyle w:val="StyleUnderline"/>
        </w:rPr>
        <w:t>France tested its first 17 devices in</w:t>
      </w:r>
      <w:r w:rsidRPr="005629B9">
        <w:rPr>
          <w:sz w:val="16"/>
        </w:rPr>
        <w:t xml:space="preserve"> the </w:t>
      </w:r>
      <w:r w:rsidRPr="002A6196">
        <w:rPr>
          <w:rStyle w:val="StyleUnderline"/>
          <w:highlight w:val="green"/>
        </w:rPr>
        <w:t>Algeria</w:t>
      </w:r>
      <w:r w:rsidRPr="005629B9">
        <w:rPr>
          <w:sz w:val="16"/>
        </w:rPr>
        <w:t xml:space="preserve">n desert in 1960–1961 and, </w:t>
      </w:r>
      <w:r w:rsidRPr="005629B9">
        <w:rPr>
          <w:rStyle w:val="StyleUnderline"/>
        </w:rPr>
        <w:t>after Algeria’s independence</w:t>
      </w:r>
      <w:r w:rsidRPr="005629B9">
        <w:rPr>
          <w:sz w:val="16"/>
        </w:rPr>
        <w:t xml:space="preserve"> from France in 1962, conducted more than </w:t>
      </w:r>
      <w:r w:rsidRPr="005629B9">
        <w:rPr>
          <w:rStyle w:val="StyleUnderline"/>
        </w:rPr>
        <w:t xml:space="preserve">40 tests in </w:t>
      </w:r>
      <w:r w:rsidRPr="002A6196">
        <w:rPr>
          <w:rStyle w:val="StyleUnderline"/>
          <w:highlight w:val="green"/>
        </w:rPr>
        <w:t>French Polynesia</w:t>
      </w:r>
      <w:r w:rsidRPr="005629B9">
        <w:rPr>
          <w:sz w:val="16"/>
        </w:rPr>
        <w:t xml:space="preserve">, a French overseas territory in the Pacific Ocean. </w:t>
      </w:r>
      <w:r w:rsidRPr="005629B9">
        <w:rPr>
          <w:rStyle w:val="StyleUnderline"/>
        </w:rPr>
        <w:t xml:space="preserve">The United Kingdom conducted atmospheric tests on the </w:t>
      </w:r>
      <w:r w:rsidRPr="002A6196">
        <w:rPr>
          <w:rStyle w:val="StyleUnderline"/>
          <w:highlight w:val="green"/>
        </w:rPr>
        <w:t>aboriginal</w:t>
      </w:r>
      <w:r w:rsidRPr="002A6196">
        <w:rPr>
          <w:sz w:val="16"/>
          <w:highlight w:val="green"/>
        </w:rPr>
        <w:t xml:space="preserve"> </w:t>
      </w:r>
      <w:r w:rsidRPr="002A6196">
        <w:rPr>
          <w:rStyle w:val="StyleUnderline"/>
          <w:highlight w:val="green"/>
        </w:rPr>
        <w:t>Australian territories</w:t>
      </w:r>
      <w:r w:rsidRPr="005629B9">
        <w:rPr>
          <w:sz w:val="16"/>
        </w:rPr>
        <w:t xml:space="preserve"> of Maralinga, Emu Field and Monte Bello Island, as well as Christmas Island and Malden Island in the central Pacific Ocean. </w:t>
      </w:r>
      <w:r w:rsidRPr="005629B9">
        <w:rPr>
          <w:rStyle w:val="StyleUnderline"/>
        </w:rPr>
        <w:t>The United States,</w:t>
      </w:r>
      <w:r w:rsidRPr="005629B9">
        <w:rPr>
          <w:sz w:val="16"/>
        </w:rPr>
        <w:t xml:space="preserve"> in turn, </w:t>
      </w:r>
      <w:r w:rsidRPr="005629B9">
        <w:rPr>
          <w:rStyle w:val="StyleUnderline"/>
        </w:rPr>
        <w:t xml:space="preserve">conducted its most powerful tests in the </w:t>
      </w:r>
      <w:r w:rsidRPr="002A6196">
        <w:rPr>
          <w:rStyle w:val="StyleUnderline"/>
          <w:highlight w:val="green"/>
        </w:rPr>
        <w:t>Marshall Islands</w:t>
      </w:r>
      <w:r w:rsidRPr="005629B9">
        <w:rPr>
          <w:sz w:val="16"/>
        </w:rPr>
        <w:t xml:space="preserve">, the total yield of which equaled the detonation of 1.6 Hiroshima-sized bombs on every day of the 12-year testing program (see Box 4.2). Box 4.2 The United States and Nuclear Colonialism The development of nuclear weapons in the United States critically depended on the exercise of colonial power. At home, </w:t>
      </w:r>
      <w:r w:rsidRPr="005629B9">
        <w:rPr>
          <w:rStyle w:val="StyleUnderline"/>
        </w:rPr>
        <w:t xml:space="preserve">the United States built nuclear </w:t>
      </w:r>
      <w:proofErr w:type="spellStart"/>
      <w:r w:rsidRPr="005629B9">
        <w:rPr>
          <w:rStyle w:val="StyleUnderline"/>
        </w:rPr>
        <w:t>militaryinfrastructures</w:t>
      </w:r>
      <w:proofErr w:type="spellEnd"/>
      <w:r w:rsidRPr="005629B9">
        <w:rPr>
          <w:rStyle w:val="StyleUnderline"/>
        </w:rPr>
        <w:t xml:space="preserve"> on the lands of </w:t>
      </w:r>
      <w:r w:rsidRPr="002A6196">
        <w:rPr>
          <w:rStyle w:val="StyleUnderline"/>
          <w:highlight w:val="green"/>
        </w:rPr>
        <w:t>Native Americans</w:t>
      </w:r>
      <w:r w:rsidRPr="005629B9">
        <w:rPr>
          <w:rStyle w:val="StyleUnderline"/>
        </w:rPr>
        <w:t>, a group that has been disproportionally affected by the harmful effects of the US nuclear weapons complex</w:t>
      </w:r>
      <w:r w:rsidRPr="005629B9">
        <w:rPr>
          <w:sz w:val="16"/>
        </w:rPr>
        <w:t xml:space="preserve"> (</w:t>
      </w:r>
      <w:proofErr w:type="spellStart"/>
      <w:r w:rsidRPr="005629B9">
        <w:rPr>
          <w:sz w:val="16"/>
        </w:rPr>
        <w:t>Kuletz</w:t>
      </w:r>
      <w:proofErr w:type="spellEnd"/>
      <w:r w:rsidRPr="005629B9">
        <w:rPr>
          <w:sz w:val="16"/>
        </w:rPr>
        <w:t xml:space="preserve"> 1998). US nuclear colonialism also had an international dimension. In 1947, the United Nations established </w:t>
      </w:r>
      <w:r w:rsidRPr="005629B9">
        <w:rPr>
          <w:rStyle w:val="StyleUnderline"/>
        </w:rPr>
        <w:t>the</w:t>
      </w:r>
      <w:r w:rsidRPr="005629B9">
        <w:rPr>
          <w:sz w:val="16"/>
        </w:rPr>
        <w:t xml:space="preserve"> so-called Trust Territory of the Pacific Islands (</w:t>
      </w:r>
      <w:r w:rsidRPr="005629B9">
        <w:rPr>
          <w:rStyle w:val="StyleUnderline"/>
        </w:rPr>
        <w:t>TTPI</w:t>
      </w:r>
      <w:r w:rsidRPr="005629B9">
        <w:rPr>
          <w:sz w:val="16"/>
        </w:rPr>
        <w:t xml:space="preserve">), which is designated as a ‘strategic area’ to be governed by the United States. In effect, the agreement </w:t>
      </w:r>
      <w:r w:rsidRPr="005629B9">
        <w:rPr>
          <w:rStyle w:val="StyleUnderline"/>
        </w:rPr>
        <w:t xml:space="preserve">gave the United States control over three major island </w:t>
      </w:r>
      <w:r w:rsidRPr="00362274">
        <w:rPr>
          <w:rStyle w:val="StyleUnderline"/>
        </w:rPr>
        <w:t xml:space="preserve">groups, </w:t>
      </w:r>
      <w:r w:rsidRPr="002A6196">
        <w:rPr>
          <w:rStyle w:val="StyleUnderline"/>
          <w:highlight w:val="green"/>
        </w:rPr>
        <w:t>the Marianas</w:t>
      </w:r>
      <w:r w:rsidRPr="00362274">
        <w:rPr>
          <w:rStyle w:val="StyleUnderline"/>
        </w:rPr>
        <w:t xml:space="preserve">, </w:t>
      </w:r>
      <w:r w:rsidRPr="002A6196">
        <w:rPr>
          <w:rStyle w:val="StyleUnderline"/>
          <w:highlight w:val="green"/>
        </w:rPr>
        <w:t>the Carolines</w:t>
      </w:r>
      <w:r w:rsidRPr="00362274">
        <w:rPr>
          <w:rStyle w:val="StyleUnderline"/>
        </w:rPr>
        <w:t xml:space="preserve"> and the Marshalls, to be</w:t>
      </w:r>
      <w:r w:rsidRPr="005629B9">
        <w:rPr>
          <w:rStyle w:val="StyleUnderline"/>
        </w:rPr>
        <w:t xml:space="preserve"> used for military purposes</w:t>
      </w:r>
      <w:r w:rsidRPr="005629B9">
        <w:rPr>
          <w:sz w:val="16"/>
        </w:rPr>
        <w:t xml:space="preserve">. Five days after the agreement was concluded, the United States Atomic Energy Commission established the Pacific Proving Grounds on Enewetak and Bikini, the two most northern atolls of the Marshalls, for the purpose of atmospheric nuclear testing. </w:t>
      </w:r>
      <w:r w:rsidRPr="002A6196">
        <w:rPr>
          <w:rStyle w:val="StyleUnderline"/>
          <w:highlight w:val="green"/>
        </w:rPr>
        <w:t>The population</w:t>
      </w:r>
      <w:r w:rsidRPr="005629B9">
        <w:rPr>
          <w:rStyle w:val="StyleUnderline"/>
        </w:rPr>
        <w:t xml:space="preserve"> living on these atolls </w:t>
      </w:r>
      <w:r w:rsidRPr="002A6196">
        <w:rPr>
          <w:rStyle w:val="StyleUnderline"/>
          <w:highlight w:val="green"/>
        </w:rPr>
        <w:t xml:space="preserve">was forced into almost </w:t>
      </w:r>
      <w:r w:rsidRPr="002A6196">
        <w:rPr>
          <w:rStyle w:val="Emphasis"/>
          <w:highlight w:val="green"/>
        </w:rPr>
        <w:t>permanent exile</w:t>
      </w:r>
      <w:r w:rsidRPr="005629B9">
        <w:rPr>
          <w:sz w:val="16"/>
        </w:rPr>
        <w:t xml:space="preserve"> (Mason 1954; Kiste 1974; Niedenthal 2013). The </w:t>
      </w:r>
      <w:r w:rsidRPr="005629B9">
        <w:rPr>
          <w:rStyle w:val="StyleUnderline"/>
        </w:rPr>
        <w:t>detonations destroyed and contaminated large parts of the Bikini and Enewetak atolls and covered the population of the downwind atolls</w:t>
      </w:r>
      <w:r w:rsidRPr="005629B9">
        <w:rPr>
          <w:sz w:val="16"/>
        </w:rPr>
        <w:t xml:space="preserve"> of Rongelap, </w:t>
      </w:r>
      <w:proofErr w:type="spellStart"/>
      <w:r w:rsidRPr="005629B9">
        <w:rPr>
          <w:sz w:val="16"/>
        </w:rPr>
        <w:t>Ailinglae</w:t>
      </w:r>
      <w:proofErr w:type="spellEnd"/>
      <w:r w:rsidRPr="005629B9">
        <w:rPr>
          <w:sz w:val="16"/>
        </w:rPr>
        <w:t xml:space="preserve"> and </w:t>
      </w:r>
      <w:proofErr w:type="spellStart"/>
      <w:r w:rsidRPr="005629B9">
        <w:rPr>
          <w:sz w:val="16"/>
        </w:rPr>
        <w:t>Utirik</w:t>
      </w:r>
      <w:proofErr w:type="spellEnd"/>
      <w:r w:rsidRPr="005629B9">
        <w:rPr>
          <w:sz w:val="16"/>
        </w:rPr>
        <w:t xml:space="preserve"> </w:t>
      </w:r>
      <w:r w:rsidRPr="005629B9">
        <w:rPr>
          <w:rStyle w:val="StyleUnderline"/>
        </w:rPr>
        <w:t>with</w:t>
      </w:r>
      <w:r w:rsidRPr="005629B9">
        <w:rPr>
          <w:sz w:val="16"/>
        </w:rPr>
        <w:t xml:space="preserve"> a thick layer of </w:t>
      </w:r>
      <w:r w:rsidRPr="005629B9">
        <w:rPr>
          <w:rStyle w:val="StyleUnderline"/>
        </w:rPr>
        <w:t>radioactive dust</w:t>
      </w:r>
      <w:r w:rsidRPr="005629B9">
        <w:rPr>
          <w:sz w:val="16"/>
        </w:rPr>
        <w:t xml:space="preserve">. </w:t>
      </w:r>
      <w:r w:rsidRPr="002A6196">
        <w:rPr>
          <w:rStyle w:val="StyleUnderline"/>
          <w:highlight w:val="green"/>
        </w:rPr>
        <w:t>Nuclear colonialism</w:t>
      </w:r>
      <w:r w:rsidRPr="005629B9">
        <w:rPr>
          <w:rStyle w:val="StyleUnderline"/>
        </w:rPr>
        <w:t xml:space="preserve"> in the Marshall Islands </w:t>
      </w:r>
      <w:r w:rsidRPr="002A6196">
        <w:rPr>
          <w:rStyle w:val="StyleUnderline"/>
          <w:highlight w:val="green"/>
        </w:rPr>
        <w:t xml:space="preserve">reflected </w:t>
      </w:r>
      <w:r w:rsidRPr="002A6196">
        <w:rPr>
          <w:rStyle w:val="Emphasis"/>
          <w:highlight w:val="green"/>
        </w:rPr>
        <w:t>racial hierarchies of</w:t>
      </w:r>
      <w:r w:rsidRPr="00362274">
        <w:rPr>
          <w:rStyle w:val="Emphasis"/>
        </w:rPr>
        <w:t xml:space="preserve"> </w:t>
      </w:r>
      <w:r w:rsidRPr="002A6196">
        <w:rPr>
          <w:rStyle w:val="Emphasis"/>
          <w:highlight w:val="green"/>
        </w:rPr>
        <w:t>worth</w:t>
      </w:r>
      <w:r w:rsidRPr="005629B9">
        <w:rPr>
          <w:sz w:val="16"/>
        </w:rPr>
        <w:t xml:space="preserve">. In 1956, two years after the powerful Castle Bravo detonation on Bikini, Merrill Eisenbud, an official </w:t>
      </w:r>
      <w:r w:rsidRPr="00362274">
        <w:rPr>
          <w:sz w:val="16"/>
        </w:rPr>
        <w:t xml:space="preserve">of </w:t>
      </w:r>
      <w:r w:rsidRPr="00362274">
        <w:rPr>
          <w:rStyle w:val="StyleUnderline"/>
        </w:rPr>
        <w:t>the US Atomic Energy Commission</w:t>
      </w:r>
      <w:r w:rsidRPr="00362274">
        <w:rPr>
          <w:sz w:val="16"/>
        </w:rPr>
        <w:t xml:space="preserve">, bluntly </w:t>
      </w:r>
      <w:proofErr w:type="gramStart"/>
      <w:r w:rsidRPr="00362274">
        <w:rPr>
          <w:rStyle w:val="StyleUnderline"/>
        </w:rPr>
        <w:t>reveled</w:t>
      </w:r>
      <w:proofErr w:type="gramEnd"/>
      <w:r w:rsidRPr="00362274">
        <w:rPr>
          <w:rStyle w:val="StyleUnderline"/>
        </w:rPr>
        <w:t xml:space="preserve"> in the scientific possibilities of studying the effects</w:t>
      </w:r>
      <w:r w:rsidRPr="00362274">
        <w:rPr>
          <w:sz w:val="16"/>
        </w:rPr>
        <w:t xml:space="preserve"> of the bomb’s radiation </w:t>
      </w:r>
      <w:r w:rsidRPr="00362274">
        <w:rPr>
          <w:rStyle w:val="StyleUnderline"/>
        </w:rPr>
        <w:t>on</w:t>
      </w:r>
      <w:r w:rsidRPr="00362274">
        <w:rPr>
          <w:sz w:val="16"/>
        </w:rPr>
        <w:t xml:space="preserve"> the exposed </w:t>
      </w:r>
      <w:proofErr w:type="gramStart"/>
      <w:r w:rsidRPr="00362274">
        <w:rPr>
          <w:rStyle w:val="StyleUnderline"/>
        </w:rPr>
        <w:t>islanders</w:t>
      </w:r>
      <w:r w:rsidRPr="00362274">
        <w:rPr>
          <w:sz w:val="16"/>
        </w:rPr>
        <w:t>: ‘</w:t>
      </w:r>
      <w:proofErr w:type="gramEnd"/>
      <w:r w:rsidRPr="00362274">
        <w:rPr>
          <w:sz w:val="16"/>
        </w:rPr>
        <w:t>Now, data of this type has never been available. While it is true that these people do not live the way westerners do, civilized people, it is nonetheless also true that they are more like us than the mice’ (AEC 1956, 232). When the Marshall Islands gained independence in 1986, the United States paid $150 million to a compensatory trust fund, an amount considerably less than the $500 million awarded to the downwind populations of testing in Nevada and far below the $2.2 billion awarded</w:t>
      </w:r>
      <w:r w:rsidRPr="005629B9">
        <w:rPr>
          <w:sz w:val="16"/>
        </w:rPr>
        <w:t xml:space="preserve"> to the victims by the Marshall Islands Nuclear Claims Tribunal (Barker and Johnston 2008). In short, when it comes to nuclear weapons, </w:t>
      </w:r>
      <w:r w:rsidRPr="005629B9">
        <w:rPr>
          <w:rStyle w:val="StyleUnderline"/>
        </w:rPr>
        <w:t xml:space="preserve">tests are not just </w:t>
      </w:r>
      <w:r w:rsidRPr="002A6196">
        <w:rPr>
          <w:rStyle w:val="StyleUnderline"/>
          <w:highlight w:val="green"/>
        </w:rPr>
        <w:t>tests</w:t>
      </w:r>
      <w:r w:rsidRPr="005629B9">
        <w:rPr>
          <w:sz w:val="16"/>
        </w:rPr>
        <w:t xml:space="preserve">. </w:t>
      </w:r>
      <w:r w:rsidRPr="005629B9">
        <w:rPr>
          <w:rStyle w:val="StyleUnderline"/>
        </w:rPr>
        <w:t xml:space="preserve">They </w:t>
      </w:r>
      <w:r w:rsidRPr="002A6196">
        <w:rPr>
          <w:rStyle w:val="StyleUnderline"/>
          <w:highlight w:val="green"/>
        </w:rPr>
        <w:t>affect people’s health, cause ecological destruction and irradiate the environment</w:t>
      </w:r>
      <w:r w:rsidRPr="005629B9">
        <w:rPr>
          <w:rStyle w:val="StyleUnderline"/>
        </w:rPr>
        <w:t>. Indigenous communities affected by nuclear testing have voiced their concerns about the adverse effects of nuclear testing on their physical and psychological health</w:t>
      </w:r>
      <w:r w:rsidRPr="005629B9">
        <w:rPr>
          <w:sz w:val="16"/>
        </w:rPr>
        <w:t xml:space="preserve"> (see e.g. Tagupa 1974; Keju-Johnson 1987; </w:t>
      </w:r>
      <w:proofErr w:type="spellStart"/>
      <w:r w:rsidRPr="005629B9">
        <w:rPr>
          <w:sz w:val="16"/>
        </w:rPr>
        <w:lastRenderedPageBreak/>
        <w:t>Tetiarahi</w:t>
      </w:r>
      <w:proofErr w:type="spellEnd"/>
      <w:r w:rsidRPr="005629B9">
        <w:rPr>
          <w:sz w:val="16"/>
        </w:rPr>
        <w:t xml:space="preserve"> 2005; </w:t>
      </w:r>
      <w:proofErr w:type="spellStart"/>
      <w:r w:rsidRPr="005629B9">
        <w:rPr>
          <w:sz w:val="16"/>
        </w:rPr>
        <w:t>Jetñil</w:t>
      </w:r>
      <w:proofErr w:type="spellEnd"/>
      <w:r w:rsidRPr="005629B9">
        <w:rPr>
          <w:sz w:val="16"/>
        </w:rPr>
        <w:t xml:space="preserve">-Kijiner 2017; see also Keown 2018). Still, </w:t>
      </w:r>
      <w:r w:rsidRPr="002A6196">
        <w:rPr>
          <w:rStyle w:val="StyleUnderline"/>
          <w:highlight w:val="green"/>
        </w:rPr>
        <w:t>the myth</w:t>
      </w:r>
      <w:r w:rsidRPr="005629B9">
        <w:rPr>
          <w:rStyle w:val="StyleUnderline"/>
        </w:rPr>
        <w:t xml:space="preserve"> that </w:t>
      </w:r>
      <w:r w:rsidRPr="002A6196">
        <w:rPr>
          <w:rStyle w:val="StyleUnderline"/>
          <w:highlight w:val="green"/>
        </w:rPr>
        <w:t>nuclear weapons have never been used since</w:t>
      </w:r>
      <w:r w:rsidRPr="005629B9">
        <w:rPr>
          <w:rStyle w:val="StyleUnderline"/>
        </w:rPr>
        <w:t xml:space="preserve"> </w:t>
      </w:r>
      <w:r w:rsidRPr="002A6196">
        <w:rPr>
          <w:rStyle w:val="StyleUnderline"/>
          <w:highlight w:val="green"/>
        </w:rPr>
        <w:t xml:space="preserve">Nagasaki </w:t>
      </w:r>
      <w:r w:rsidRPr="00362274">
        <w:rPr>
          <w:rStyle w:val="StyleUnderline"/>
        </w:rPr>
        <w:t>remains a powerful trope in Western theory</w:t>
      </w:r>
      <w:r w:rsidRPr="00362274">
        <w:rPr>
          <w:sz w:val="16"/>
        </w:rPr>
        <w:t xml:space="preserve">. For example, Jacques Derrida, the founding father of deconstructionism, argues </w:t>
      </w:r>
      <w:r w:rsidRPr="00362274">
        <w:rPr>
          <w:rStyle w:val="StyleUnderline"/>
        </w:rPr>
        <w:t>that the ‘fabulously textual’ phenomenon of nuclear weapons</w:t>
      </w:r>
      <w:r w:rsidRPr="00362274">
        <w:rPr>
          <w:sz w:val="16"/>
        </w:rPr>
        <w:t xml:space="preserve"> first and foremost </w:t>
      </w:r>
      <w:r w:rsidRPr="002A6196">
        <w:rPr>
          <w:rStyle w:val="StyleUnderline"/>
          <w:highlight w:val="green"/>
        </w:rPr>
        <w:t>depends ‘upon</w:t>
      </w:r>
      <w:r w:rsidRPr="00362274">
        <w:rPr>
          <w:sz w:val="16"/>
        </w:rPr>
        <w:t xml:space="preserve"> structures of information and communication, structures of language,</w:t>
      </w:r>
      <w:r w:rsidRPr="005629B9">
        <w:rPr>
          <w:sz w:val="16"/>
        </w:rPr>
        <w:t xml:space="preserve"> including non-</w:t>
      </w:r>
      <w:proofErr w:type="spellStart"/>
      <w:r w:rsidRPr="005629B9">
        <w:rPr>
          <w:sz w:val="16"/>
        </w:rPr>
        <w:t>vocalizable</w:t>
      </w:r>
      <w:proofErr w:type="spellEnd"/>
      <w:r w:rsidRPr="005629B9">
        <w:rPr>
          <w:sz w:val="16"/>
        </w:rPr>
        <w:t xml:space="preserve"> language, structures of codes and graphic decoding’ (Derrida 1984, 23). Derrida shares this view with most strategic theorists, who generally regard nuclear weapons through </w:t>
      </w:r>
      <w:r w:rsidRPr="002A6196">
        <w:rPr>
          <w:rStyle w:val="StyleUnderline"/>
          <w:highlight w:val="green"/>
        </w:rPr>
        <w:t>the</w:t>
      </w:r>
      <w:r w:rsidRPr="005629B9">
        <w:rPr>
          <w:rStyle w:val="StyleUnderline"/>
        </w:rPr>
        <w:t xml:space="preserve"> abstract and </w:t>
      </w:r>
      <w:r w:rsidRPr="002A6196">
        <w:rPr>
          <w:rStyle w:val="StyleUnderline"/>
          <w:highlight w:val="green"/>
        </w:rPr>
        <w:t>detached framework of political communication and bargaining</w:t>
      </w:r>
      <w:r w:rsidRPr="005629B9">
        <w:rPr>
          <w:sz w:val="16"/>
        </w:rPr>
        <w:t xml:space="preserve"> (Brodie 1946; Trachtenberg 1991). Within this framework, </w:t>
      </w:r>
      <w:r w:rsidRPr="002A6196">
        <w:rPr>
          <w:rStyle w:val="StyleUnderline"/>
          <w:highlight w:val="green"/>
        </w:rPr>
        <w:t>nuclear testing is not recognized as ‘real’ use and</w:t>
      </w:r>
      <w:r w:rsidRPr="005629B9">
        <w:rPr>
          <w:rStyle w:val="StyleUnderline"/>
        </w:rPr>
        <w:t xml:space="preserve">, if considered at all, </w:t>
      </w:r>
      <w:r w:rsidRPr="002A6196">
        <w:rPr>
          <w:rStyle w:val="StyleUnderline"/>
          <w:highlight w:val="green"/>
        </w:rPr>
        <w:t>reduced to</w:t>
      </w:r>
      <w:r w:rsidRPr="005629B9">
        <w:rPr>
          <w:rStyle w:val="StyleUnderline"/>
        </w:rPr>
        <w:t xml:space="preserve"> a form of political </w:t>
      </w:r>
      <w:r w:rsidRPr="002A6196">
        <w:rPr>
          <w:rStyle w:val="StyleUnderline"/>
          <w:highlight w:val="green"/>
        </w:rPr>
        <w:t>signaling</w:t>
      </w:r>
      <w:r w:rsidRPr="005629B9">
        <w:rPr>
          <w:rStyle w:val="StyleUnderline"/>
        </w:rPr>
        <w:t xml:space="preserve"> that communicates both capability and resolve</w:t>
      </w:r>
      <w:r w:rsidRPr="005629B9">
        <w:rPr>
          <w:sz w:val="16"/>
        </w:rPr>
        <w:t xml:space="preserve">. Such </w:t>
      </w:r>
      <w:r w:rsidRPr="002A6196">
        <w:rPr>
          <w:rStyle w:val="StyleUnderline"/>
          <w:highlight w:val="green"/>
        </w:rPr>
        <w:t>views</w:t>
      </w:r>
      <w:r w:rsidRPr="005629B9">
        <w:rPr>
          <w:rStyle w:val="StyleUnderline"/>
        </w:rPr>
        <w:t xml:space="preserve"> are in profound contrast to indigenous experiences and </w:t>
      </w:r>
      <w:r w:rsidRPr="002A6196">
        <w:rPr>
          <w:rStyle w:val="Emphasis"/>
          <w:highlight w:val="green"/>
        </w:rPr>
        <w:t>conceal</w:t>
      </w:r>
      <w:r w:rsidRPr="002A6196">
        <w:rPr>
          <w:rStyle w:val="StyleUnderline"/>
          <w:highlight w:val="green"/>
        </w:rPr>
        <w:t xml:space="preserve"> the real violence enacted upon indigenous</w:t>
      </w:r>
      <w:r w:rsidRPr="005629B9">
        <w:rPr>
          <w:rStyle w:val="StyleUnderline"/>
        </w:rPr>
        <w:t xml:space="preserve"> </w:t>
      </w:r>
      <w:r w:rsidRPr="002A6196">
        <w:rPr>
          <w:rStyle w:val="StyleUnderline"/>
          <w:highlight w:val="green"/>
        </w:rPr>
        <w:t>communities and their lands</w:t>
      </w:r>
      <w:r w:rsidRPr="002A6196">
        <w:rPr>
          <w:sz w:val="16"/>
          <w:highlight w:val="green"/>
        </w:rPr>
        <w:t>.</w:t>
      </w:r>
      <w:r w:rsidRPr="005629B9">
        <w:rPr>
          <w:sz w:val="16"/>
        </w:rPr>
        <w:t xml:space="preserve"> </w:t>
      </w:r>
      <w:r w:rsidRPr="002A6196">
        <w:rPr>
          <w:rStyle w:val="StyleUnderline"/>
          <w:highlight w:val="green"/>
        </w:rPr>
        <w:t>These communities had no stake in</w:t>
      </w:r>
      <w:r w:rsidRPr="005629B9">
        <w:rPr>
          <w:rStyle w:val="StyleUnderline"/>
        </w:rPr>
        <w:t xml:space="preserve"> the </w:t>
      </w:r>
      <w:r w:rsidRPr="002A6196">
        <w:rPr>
          <w:rStyle w:val="StyleUnderline"/>
          <w:highlight w:val="green"/>
        </w:rPr>
        <w:t>production and acquisition</w:t>
      </w:r>
      <w:r w:rsidRPr="005629B9">
        <w:rPr>
          <w:rStyle w:val="StyleUnderline"/>
        </w:rPr>
        <w:t xml:space="preserve"> of nuclear weapons, </w:t>
      </w:r>
      <w:r w:rsidRPr="002A6196">
        <w:rPr>
          <w:rStyle w:val="StyleUnderline"/>
          <w:highlight w:val="green"/>
        </w:rPr>
        <w:t>yet are</w:t>
      </w:r>
      <w:r w:rsidRPr="005629B9">
        <w:rPr>
          <w:rStyle w:val="StyleUnderline"/>
        </w:rPr>
        <w:t xml:space="preserve"> the ones </w:t>
      </w:r>
      <w:r w:rsidRPr="002A6196">
        <w:rPr>
          <w:rStyle w:val="StyleUnderline"/>
          <w:highlight w:val="green"/>
        </w:rPr>
        <w:t>affected most by their development</w:t>
      </w:r>
      <w:r w:rsidRPr="005629B9">
        <w:rPr>
          <w:sz w:val="16"/>
        </w:rPr>
        <w:t xml:space="preserve">. Experiences of nuclear colonialism also complicate the dominant image of the Anthropocene as a planetary catastrophe. Although the danger of a nuclear war resulting in lasting climate change and the death of millions of people across the planet remains a real risk, </w:t>
      </w:r>
      <w:r w:rsidRPr="005629B9">
        <w:rPr>
          <w:rStyle w:val="StyleUnderline"/>
        </w:rPr>
        <w:t>the ongoing continuous suffering by communities exposed to nuclear testing draws attention to the more intricate, less spectacular and less visible ways in which nuclear weapons perform violence</w:t>
      </w:r>
      <w:r w:rsidRPr="005629B9">
        <w:rPr>
          <w:sz w:val="16"/>
        </w:rPr>
        <w:t xml:space="preserve">. The original injustices related to spectacular nuclear tests have since mutated into what Rob Nixon has referred to as ‘a violence that occurs gradually and out of sight, a violence of delayed destruction that is dispersed across time and space, an attritional violence that is typically not viewed as violence at all’ (Nixon 2011, 2). </w:t>
      </w:r>
      <w:r w:rsidRPr="002A6196">
        <w:rPr>
          <w:rStyle w:val="StyleUnderline"/>
          <w:highlight w:val="green"/>
        </w:rPr>
        <w:t>Leaking radioactive waste, irradiated landscapes and contamination</w:t>
      </w:r>
      <w:r w:rsidRPr="005629B9">
        <w:rPr>
          <w:sz w:val="16"/>
        </w:rPr>
        <w:t xml:space="preserve"> continue to </w:t>
      </w:r>
      <w:r w:rsidRPr="002A6196">
        <w:rPr>
          <w:rStyle w:val="StyleUnderline"/>
          <w:highlight w:val="green"/>
        </w:rPr>
        <w:t xml:space="preserve">shape the lives of communities that have been </w:t>
      </w:r>
      <w:r w:rsidRPr="002A6196">
        <w:rPr>
          <w:rStyle w:val="Emphasis"/>
          <w:highlight w:val="green"/>
        </w:rPr>
        <w:t>forcefully removed</w:t>
      </w:r>
      <w:r w:rsidRPr="002A6196">
        <w:rPr>
          <w:rStyle w:val="StyleUnderline"/>
          <w:highlight w:val="green"/>
        </w:rPr>
        <w:t xml:space="preserve"> from their lands or suffer from radiation</w:t>
      </w:r>
      <w:r w:rsidRPr="00362274">
        <w:rPr>
          <w:rStyle w:val="StyleUnderline"/>
        </w:rPr>
        <w:t xml:space="preserve">-related </w:t>
      </w:r>
      <w:r w:rsidRPr="002A6196">
        <w:rPr>
          <w:rStyle w:val="StyleUnderline"/>
          <w:highlight w:val="green"/>
        </w:rPr>
        <w:t>illness</w:t>
      </w:r>
      <w:r w:rsidRPr="00362274">
        <w:rPr>
          <w:rStyle w:val="StyleUnderline"/>
        </w:rPr>
        <w:t>es</w:t>
      </w:r>
      <w:r w:rsidRPr="005629B9">
        <w:rPr>
          <w:sz w:val="16"/>
        </w:rPr>
        <w:t xml:space="preserve">. </w:t>
      </w:r>
      <w:r w:rsidRPr="005629B9">
        <w:rPr>
          <w:rStyle w:val="StyleUnderline"/>
        </w:rPr>
        <w:t xml:space="preserve">Residual </w:t>
      </w:r>
      <w:r w:rsidRPr="002A6196">
        <w:rPr>
          <w:rStyle w:val="StyleUnderline"/>
          <w:highlight w:val="green"/>
        </w:rPr>
        <w:t xml:space="preserve">radioactivity invites us to include gradual deaths, radiation sickness, biological mutations and displacement </w:t>
      </w:r>
      <w:r w:rsidRPr="00362274">
        <w:rPr>
          <w:rStyle w:val="StyleUnderline"/>
        </w:rPr>
        <w:t>among the</w:t>
      </w:r>
      <w:r w:rsidRPr="00362274">
        <w:rPr>
          <w:sz w:val="16"/>
        </w:rPr>
        <w:t xml:space="preserve"> central</w:t>
      </w:r>
      <w:r w:rsidRPr="005629B9">
        <w:rPr>
          <w:sz w:val="16"/>
        </w:rPr>
        <w:t xml:space="preserve"> </w:t>
      </w:r>
      <w:r w:rsidRPr="005629B9">
        <w:rPr>
          <w:rStyle w:val="StyleUnderline"/>
        </w:rPr>
        <w:t>effects of what it means to</w:t>
      </w:r>
      <w:r w:rsidRPr="005629B9">
        <w:rPr>
          <w:sz w:val="16"/>
        </w:rPr>
        <w:t xml:space="preserve"> live, </w:t>
      </w:r>
      <w:r w:rsidRPr="005629B9">
        <w:rPr>
          <w:rStyle w:val="StyleUnderline"/>
        </w:rPr>
        <w:t>die</w:t>
      </w:r>
      <w:r w:rsidRPr="005629B9">
        <w:rPr>
          <w:sz w:val="16"/>
        </w:rPr>
        <w:t xml:space="preserve"> and survive </w:t>
      </w:r>
      <w:r w:rsidRPr="005629B9">
        <w:rPr>
          <w:rStyle w:val="StyleUnderline"/>
        </w:rPr>
        <w:t>in the Anthropocene</w:t>
      </w:r>
      <w:r w:rsidRPr="005629B9">
        <w:rPr>
          <w:sz w:val="16"/>
        </w:rPr>
        <w:t xml:space="preserve">. Conclusion This chapter </w:t>
      </w:r>
      <w:proofErr w:type="gramStart"/>
      <w:r w:rsidRPr="005629B9">
        <w:rPr>
          <w:sz w:val="16"/>
        </w:rPr>
        <w:t>has argued</w:t>
      </w:r>
      <w:proofErr w:type="gramEnd"/>
      <w:r w:rsidRPr="005629B9">
        <w:rPr>
          <w:sz w:val="16"/>
        </w:rPr>
        <w:t xml:space="preserve"> that the Anthropocene has deep roots in the Cold </w:t>
      </w:r>
      <w:proofErr w:type="spellStart"/>
      <w:r w:rsidRPr="005629B9">
        <w:rPr>
          <w:sz w:val="16"/>
        </w:rPr>
        <w:t>Warnuclear</w:t>
      </w:r>
      <w:proofErr w:type="spellEnd"/>
      <w:r w:rsidRPr="005629B9">
        <w:rPr>
          <w:sz w:val="16"/>
        </w:rPr>
        <w:t xml:space="preserve"> arms race and the militarization of the planet. It has highlighted the intimate links between the military, war and the environment while bringing into sharper view the centrality of nuclear weapons and so-called remote nuclear test sites for understanding the challenges of living on an increasingly turbulent Earth. Cold War debates about extinction in the aftermath of nuclear war gave birth to </w:t>
      </w:r>
      <w:proofErr w:type="gramStart"/>
      <w:r w:rsidRPr="005629B9">
        <w:rPr>
          <w:sz w:val="16"/>
        </w:rPr>
        <w:t>a new</w:t>
      </w:r>
      <w:proofErr w:type="gramEnd"/>
      <w:r w:rsidRPr="005629B9">
        <w:rPr>
          <w:sz w:val="16"/>
        </w:rPr>
        <w:t xml:space="preserve"> planetary awareness and global ecological visions formulated around the survival of the human species. A reappraisal of these debates and visions, as well as their shortcomings, can offer important inspiration to current </w:t>
      </w:r>
      <w:proofErr w:type="gramStart"/>
      <w:r w:rsidRPr="005629B9">
        <w:rPr>
          <w:sz w:val="16"/>
        </w:rPr>
        <w:t>scholarship</w:t>
      </w:r>
      <w:proofErr w:type="gramEnd"/>
      <w:r w:rsidRPr="005629B9">
        <w:rPr>
          <w:sz w:val="16"/>
        </w:rPr>
        <w:t xml:space="preserve"> that </w:t>
      </w:r>
      <w:proofErr w:type="gramStart"/>
      <w:r w:rsidRPr="005629B9">
        <w:rPr>
          <w:sz w:val="16"/>
        </w:rPr>
        <w:t>seeks</w:t>
      </w:r>
      <w:proofErr w:type="gramEnd"/>
      <w:r w:rsidRPr="005629B9">
        <w:rPr>
          <w:sz w:val="16"/>
        </w:rPr>
        <w:t xml:space="preserve"> to attune the IR discipline to the challenges of the Anthropocene. Such reappraisals also offer an opportunity to reflect on the colonial foundations of the global nuclear order. </w:t>
      </w:r>
      <w:r w:rsidRPr="005629B9">
        <w:rPr>
          <w:rStyle w:val="StyleUnderline"/>
        </w:rPr>
        <w:t>The history of nuclear weapons crucially intersects with the history of colonialism and imperialism</w:t>
      </w:r>
      <w:r w:rsidRPr="005629B9">
        <w:rPr>
          <w:sz w:val="16"/>
        </w:rPr>
        <w:t>. The Cold War may be over, but its harmful radioactive afterlife continues to affect populations across the globe. Welcome to the atomic Anthropocene.</w:t>
      </w:r>
    </w:p>
    <w:p w14:paraId="11231CE5" w14:textId="77777777" w:rsidR="006C308C" w:rsidRDefault="006C308C">
      <w:pPr>
        <w:rPr>
          <w:rFonts w:eastAsiaTheme="majorEastAsia" w:cstheme="majorBidi"/>
          <w:b/>
          <w:iCs/>
          <w:sz w:val="26"/>
        </w:rPr>
      </w:pPr>
      <w:r>
        <w:br w:type="page"/>
      </w:r>
    </w:p>
    <w:p w14:paraId="346D79DD" w14:textId="7813F541" w:rsidR="00263D76" w:rsidRPr="005629B9" w:rsidRDefault="002C6805" w:rsidP="00263D76">
      <w:pPr>
        <w:pStyle w:val="Heading4"/>
      </w:pPr>
      <w:r>
        <w:lastRenderedPageBreak/>
        <w:t xml:space="preserve">Nuclear weapons still </w:t>
      </w:r>
      <w:proofErr w:type="gramStart"/>
      <w:r>
        <w:t>harm</w:t>
      </w:r>
      <w:r w:rsidR="006C308C">
        <w:t>s</w:t>
      </w:r>
      <w:proofErr w:type="gramEnd"/>
      <w:r>
        <w:t xml:space="preserve"> </w:t>
      </w:r>
      <w:r w:rsidR="00263D76" w:rsidRPr="005629B9">
        <w:t>indigenous p</w:t>
      </w:r>
      <w:r w:rsidR="00DB7494">
        <w:t>eople</w:t>
      </w:r>
    </w:p>
    <w:p w14:paraId="66E8F118" w14:textId="77777777" w:rsidR="00263D76" w:rsidRPr="005629B9" w:rsidRDefault="00263D76" w:rsidP="00263D76">
      <w:pPr>
        <w:tabs>
          <w:tab w:val="left" w:pos="2421"/>
        </w:tabs>
      </w:pPr>
      <w:r w:rsidRPr="005629B9">
        <w:rPr>
          <w:b/>
          <w:bCs/>
          <w:sz w:val="26"/>
          <w:szCs w:val="26"/>
        </w:rPr>
        <w:t>Nair 23</w:t>
      </w:r>
      <w:r w:rsidRPr="005629B9">
        <w:t xml:space="preserve"> [Sneha Nair (Co-Chair), Ian Fleming Zhou (Co-Chair), Louis Reitmann, Monalisa Hazarika, </w:t>
      </w:r>
      <w:proofErr w:type="spellStart"/>
      <w:r w:rsidRPr="005629B9">
        <w:t>Almuntaser</w:t>
      </w:r>
      <w:proofErr w:type="spellEnd"/>
      <w:r w:rsidRPr="005629B9">
        <w:t xml:space="preserve"> </w:t>
      </w:r>
      <w:proofErr w:type="spellStart"/>
      <w:r w:rsidRPr="005629B9">
        <w:t>Bluwi</w:t>
      </w:r>
      <w:proofErr w:type="spellEnd"/>
      <w:r w:rsidRPr="005629B9">
        <w:t>, 2023, “Beyond the Echo Chamber: Creating a More Equitable, Diverse and Inclusive Nuclear Weapons Policy Field,” Vienna center for Disarmament and Non-Proliferation, https://vcdnp.org/wp-content/uploads/2023/08/Beyond-the-Echo-Chamber.pdf]/Kankee</w:t>
      </w:r>
    </w:p>
    <w:p w14:paraId="11760F72" w14:textId="1181DEF2" w:rsidR="00263D76" w:rsidRPr="005629B9" w:rsidRDefault="00263D76" w:rsidP="00263D76">
      <w:pPr>
        <w:rPr>
          <w:sz w:val="16"/>
        </w:rPr>
      </w:pPr>
      <w:r w:rsidRPr="005629B9">
        <w:rPr>
          <w:sz w:val="16"/>
        </w:rPr>
        <w:t xml:space="preserve">1. Structural Inequity and Exclusion in the Nuclear Weapons Space Indigenous Communities Since the earliest days of the Manhattan Project, nuclear weapons development, production, and testing have always displayed patterns of inequality. As </w:t>
      </w:r>
      <w:r w:rsidRPr="002A6196">
        <w:rPr>
          <w:rStyle w:val="Emphasis"/>
          <w:highlight w:val="green"/>
        </w:rPr>
        <w:t>70 %</w:t>
      </w:r>
      <w:r w:rsidRPr="005629B9">
        <w:rPr>
          <w:rStyle w:val="StyleUnderline"/>
        </w:rPr>
        <w:t xml:space="preserve"> </w:t>
      </w:r>
      <w:r w:rsidRPr="002A6196">
        <w:rPr>
          <w:rStyle w:val="StyleUnderline"/>
          <w:highlight w:val="green"/>
        </w:rPr>
        <w:t>of</w:t>
      </w:r>
      <w:r w:rsidRPr="005629B9">
        <w:rPr>
          <w:rStyle w:val="StyleUnderline"/>
        </w:rPr>
        <w:t xml:space="preserve"> the world’s </w:t>
      </w:r>
      <w:r w:rsidRPr="002A6196">
        <w:rPr>
          <w:rStyle w:val="StyleUnderline"/>
          <w:highlight w:val="green"/>
        </w:rPr>
        <w:t>uranium deposits are found on native lands</w:t>
      </w:r>
      <w:r w:rsidRPr="002C6805">
        <w:rPr>
          <w:sz w:val="16"/>
        </w:rPr>
        <w:t xml:space="preserve">, </w:t>
      </w:r>
      <w:r w:rsidRPr="002A6196">
        <w:rPr>
          <w:rStyle w:val="StyleUnderline"/>
          <w:highlight w:val="green"/>
        </w:rPr>
        <w:t xml:space="preserve">their extraction and exploitation in the name of ‘national </w:t>
      </w:r>
      <w:proofErr w:type="spellStart"/>
      <w:r w:rsidRPr="002A6196">
        <w:rPr>
          <w:rStyle w:val="StyleUnderline"/>
          <w:highlight w:val="green"/>
        </w:rPr>
        <w:t>defence</w:t>
      </w:r>
      <w:proofErr w:type="spellEnd"/>
      <w:r w:rsidRPr="002A6196">
        <w:rPr>
          <w:rStyle w:val="StyleUnderline"/>
          <w:highlight w:val="green"/>
        </w:rPr>
        <w:t xml:space="preserve">’ points to </w:t>
      </w:r>
      <w:r w:rsidRPr="002C6805">
        <w:rPr>
          <w:rStyle w:val="StyleUnderline"/>
        </w:rPr>
        <w:t xml:space="preserve">the inherent </w:t>
      </w:r>
      <w:r w:rsidRPr="002A6196">
        <w:rPr>
          <w:rStyle w:val="StyleUnderline"/>
          <w:highlight w:val="green"/>
        </w:rPr>
        <w:t>‘radioactive</w:t>
      </w:r>
      <w:r w:rsidRPr="005629B9">
        <w:rPr>
          <w:rStyle w:val="StyleUnderline"/>
        </w:rPr>
        <w:t xml:space="preserve"> </w:t>
      </w:r>
      <w:r w:rsidRPr="002A6196">
        <w:rPr>
          <w:rStyle w:val="StyleUnderline"/>
          <w:highlight w:val="green"/>
        </w:rPr>
        <w:t>colonialism’</w:t>
      </w:r>
      <w:r w:rsidRPr="005629B9">
        <w:rPr>
          <w:rStyle w:val="StyleUnderline"/>
        </w:rPr>
        <w:t xml:space="preserve"> that stands in stark contrast to the protection of human rights and the environment</w:t>
      </w:r>
      <w:r w:rsidRPr="005629B9">
        <w:rPr>
          <w:sz w:val="16"/>
        </w:rPr>
        <w:t xml:space="preserve">.86 From the Navajo Nation in the United States to the tribal plains of </w:t>
      </w:r>
      <w:proofErr w:type="spellStart"/>
      <w:r w:rsidRPr="005629B9">
        <w:rPr>
          <w:sz w:val="16"/>
        </w:rPr>
        <w:t>Jaduguda</w:t>
      </w:r>
      <w:proofErr w:type="spellEnd"/>
      <w:r w:rsidRPr="005629B9">
        <w:rPr>
          <w:sz w:val="16"/>
        </w:rPr>
        <w:t xml:space="preserve"> in India, </w:t>
      </w:r>
      <w:r w:rsidRPr="005629B9">
        <w:rPr>
          <w:rStyle w:val="StyleUnderline"/>
        </w:rPr>
        <w:t xml:space="preserve">the lives of </w:t>
      </w:r>
      <w:r w:rsidRPr="002A6196">
        <w:rPr>
          <w:rStyle w:val="StyleUnderline"/>
          <w:highlight w:val="green"/>
        </w:rPr>
        <w:t>indigenous</w:t>
      </w:r>
      <w:r w:rsidRPr="002A6196">
        <w:rPr>
          <w:sz w:val="16"/>
          <w:highlight w:val="green"/>
        </w:rPr>
        <w:t xml:space="preserve"> </w:t>
      </w:r>
      <w:r w:rsidRPr="002A6196">
        <w:rPr>
          <w:rStyle w:val="StyleUnderline"/>
          <w:highlight w:val="green"/>
        </w:rPr>
        <w:t>communities</w:t>
      </w:r>
      <w:r w:rsidRPr="005629B9">
        <w:rPr>
          <w:rStyle w:val="StyleUnderline"/>
        </w:rPr>
        <w:t xml:space="preserve"> worldwide </w:t>
      </w:r>
      <w:r w:rsidRPr="002A6196">
        <w:rPr>
          <w:rStyle w:val="StyleUnderline"/>
          <w:highlight w:val="green"/>
        </w:rPr>
        <w:t xml:space="preserve">have been </w:t>
      </w:r>
      <w:r w:rsidRPr="002A6196">
        <w:rPr>
          <w:rStyle w:val="Emphasis"/>
          <w:highlight w:val="green"/>
        </w:rPr>
        <w:t>severely</w:t>
      </w:r>
      <w:r w:rsidRPr="005629B9">
        <w:rPr>
          <w:rStyle w:val="StyleUnderline"/>
        </w:rPr>
        <w:t xml:space="preserve"> </w:t>
      </w:r>
      <w:r w:rsidRPr="002A6196">
        <w:rPr>
          <w:rStyle w:val="StyleUnderline"/>
          <w:highlight w:val="green"/>
        </w:rPr>
        <w:t>impacted</w:t>
      </w:r>
      <w:r w:rsidRPr="005629B9">
        <w:rPr>
          <w:rStyle w:val="StyleUnderline"/>
        </w:rPr>
        <w:t xml:space="preserve"> </w:t>
      </w:r>
      <w:r w:rsidRPr="002A6196">
        <w:rPr>
          <w:rStyle w:val="StyleUnderline"/>
          <w:highlight w:val="green"/>
        </w:rPr>
        <w:t>by</w:t>
      </w:r>
      <w:r w:rsidRPr="005629B9">
        <w:rPr>
          <w:rStyle w:val="StyleUnderline"/>
        </w:rPr>
        <w:t xml:space="preserve"> the nuclear weapons</w:t>
      </w:r>
      <w:r w:rsidRPr="005629B9">
        <w:rPr>
          <w:sz w:val="16"/>
        </w:rPr>
        <w:t xml:space="preserve"> </w:t>
      </w:r>
      <w:r w:rsidRPr="005629B9">
        <w:rPr>
          <w:rStyle w:val="StyleUnderline"/>
        </w:rPr>
        <w:t xml:space="preserve">industry, including </w:t>
      </w:r>
      <w:r w:rsidRPr="002A6196">
        <w:rPr>
          <w:rStyle w:val="StyleUnderline"/>
          <w:highlight w:val="green"/>
        </w:rPr>
        <w:t>uranium mining, milling, enrichment, and nuclear waste storage and disposal</w:t>
      </w:r>
      <w:r w:rsidRPr="005629B9">
        <w:rPr>
          <w:sz w:val="16"/>
        </w:rPr>
        <w:t xml:space="preserve">. In Australia, for example, </w:t>
      </w:r>
      <w:r w:rsidRPr="005629B9">
        <w:rPr>
          <w:rStyle w:val="StyleUnderline"/>
        </w:rPr>
        <w:t>indigenous communities in the Northern Territory have been hurt by uranium mining operations since the 1950s, leading to significant environmental degradation and health conditions</w:t>
      </w:r>
      <w:r w:rsidRPr="005629B9">
        <w:rPr>
          <w:sz w:val="16"/>
        </w:rPr>
        <w:t xml:space="preserve">.87 The ardent neglect and abandonment of these communities are reflected in the inequitable distribution of pollution. They are a result of </w:t>
      </w:r>
      <w:r w:rsidRPr="002A6196">
        <w:rPr>
          <w:rStyle w:val="StyleUnderline"/>
          <w:highlight w:val="green"/>
        </w:rPr>
        <w:t>biased policies</w:t>
      </w:r>
      <w:r w:rsidRPr="005629B9">
        <w:rPr>
          <w:sz w:val="16"/>
        </w:rPr>
        <w:t xml:space="preserve"> that </w:t>
      </w:r>
      <w:r w:rsidRPr="002A6196">
        <w:rPr>
          <w:rStyle w:val="StyleUnderline"/>
          <w:highlight w:val="green"/>
        </w:rPr>
        <w:t>side-line the</w:t>
      </w:r>
      <w:r w:rsidRPr="005629B9">
        <w:rPr>
          <w:rStyle w:val="StyleUnderline"/>
        </w:rPr>
        <w:t xml:space="preserve"> </w:t>
      </w:r>
      <w:r w:rsidRPr="002A6196">
        <w:rPr>
          <w:rStyle w:val="StyleUnderline"/>
          <w:highlight w:val="green"/>
        </w:rPr>
        <w:t>experiences of indigenous communities to fulfil the priorities of those in power</w:t>
      </w:r>
      <w:r w:rsidRPr="005629B9">
        <w:rPr>
          <w:sz w:val="16"/>
        </w:rPr>
        <w:t xml:space="preserve">. </w:t>
      </w:r>
      <w:r w:rsidRPr="005629B9">
        <w:rPr>
          <w:rStyle w:val="StyleUnderline"/>
        </w:rPr>
        <w:t>The asymmetrical power distribution, misrepresentation of the legacy of radioactive contamination, and narrative constructed by decision-makers in the field have facilitated this exploitation of indigenous peoples in the name of ‘national security’</w:t>
      </w:r>
      <w:r w:rsidRPr="005629B9">
        <w:rPr>
          <w:sz w:val="16"/>
        </w:rPr>
        <w:t xml:space="preserve">, even though these most vulnerable groups require the state’s protection.88 </w:t>
      </w:r>
      <w:r w:rsidRPr="002A6196">
        <w:rPr>
          <w:rStyle w:val="StyleUnderline"/>
          <w:highlight w:val="green"/>
        </w:rPr>
        <w:t>The root cause of these injustices is the absence and exclusion of indigenous people from</w:t>
      </w:r>
      <w:r w:rsidRPr="005629B9">
        <w:rPr>
          <w:sz w:val="16"/>
        </w:rPr>
        <w:t xml:space="preserve"> national policymaking and international </w:t>
      </w:r>
      <w:r w:rsidRPr="002A6196">
        <w:rPr>
          <w:rStyle w:val="StyleUnderline"/>
          <w:highlight w:val="green"/>
        </w:rPr>
        <w:t>diplomacy</w:t>
      </w:r>
      <w:r w:rsidRPr="005629B9">
        <w:rPr>
          <w:sz w:val="16"/>
        </w:rPr>
        <w:t xml:space="preserve"> around nuclear weapons. </w:t>
      </w:r>
      <w:r w:rsidRPr="005629B9">
        <w:rPr>
          <w:rStyle w:val="StyleUnderline"/>
        </w:rPr>
        <w:t xml:space="preserve">Even </w:t>
      </w:r>
      <w:r w:rsidRPr="002A6196">
        <w:rPr>
          <w:rStyle w:val="StyleUnderline"/>
          <w:highlight w:val="green"/>
        </w:rPr>
        <w:t>during</w:t>
      </w:r>
      <w:r w:rsidRPr="005629B9">
        <w:rPr>
          <w:rStyle w:val="StyleUnderline"/>
        </w:rPr>
        <w:t xml:space="preserve"> </w:t>
      </w:r>
      <w:r w:rsidRPr="002C6805">
        <w:rPr>
          <w:rStyle w:val="StyleUnderline"/>
        </w:rPr>
        <w:t xml:space="preserve">the </w:t>
      </w:r>
      <w:r w:rsidRPr="002A6196">
        <w:rPr>
          <w:rStyle w:val="StyleUnderline"/>
          <w:highlight w:val="green"/>
        </w:rPr>
        <w:t>NPT</w:t>
      </w:r>
      <w:r w:rsidRPr="005629B9">
        <w:rPr>
          <w:rStyle w:val="StyleUnderline"/>
        </w:rPr>
        <w:t xml:space="preserve"> </w:t>
      </w:r>
      <w:r w:rsidRPr="002A6196">
        <w:rPr>
          <w:rStyle w:val="StyleUnderline"/>
          <w:highlight w:val="green"/>
        </w:rPr>
        <w:t>negotiations</w:t>
      </w:r>
      <w:r w:rsidRPr="005629B9">
        <w:rPr>
          <w:rStyle w:val="StyleUnderline"/>
        </w:rPr>
        <w:t xml:space="preserve"> in the 1960s, </w:t>
      </w:r>
      <w:r w:rsidRPr="002A6196">
        <w:rPr>
          <w:rStyle w:val="StyleUnderline"/>
          <w:highlight w:val="green"/>
        </w:rPr>
        <w:t>indigenous peoples were not consulted</w:t>
      </w:r>
      <w:r w:rsidRPr="005629B9">
        <w:rPr>
          <w:rStyle w:val="StyleUnderline"/>
        </w:rPr>
        <w:t xml:space="preserve"> or represented, </w:t>
      </w:r>
      <w:r w:rsidRPr="002A6196">
        <w:rPr>
          <w:rStyle w:val="StyleUnderline"/>
          <w:highlight w:val="green"/>
        </w:rPr>
        <w:t>despite</w:t>
      </w:r>
      <w:r w:rsidRPr="005629B9">
        <w:rPr>
          <w:rStyle w:val="StyleUnderline"/>
        </w:rPr>
        <w:t xml:space="preserve"> </w:t>
      </w:r>
      <w:r w:rsidRPr="002A6196">
        <w:rPr>
          <w:rStyle w:val="StyleUnderline"/>
          <w:highlight w:val="green"/>
        </w:rPr>
        <w:t>the</w:t>
      </w:r>
      <w:r w:rsidRPr="005629B9">
        <w:rPr>
          <w:rStyle w:val="StyleUnderline"/>
        </w:rPr>
        <w:t xml:space="preserve"> </w:t>
      </w:r>
      <w:r w:rsidRPr="002C6805">
        <w:rPr>
          <w:rStyle w:val="StyleUnderline"/>
        </w:rPr>
        <w:t>significant</w:t>
      </w:r>
      <w:r w:rsidRPr="005629B9">
        <w:rPr>
          <w:rStyle w:val="StyleUnderline"/>
        </w:rPr>
        <w:t xml:space="preserve"> </w:t>
      </w:r>
      <w:r w:rsidRPr="002A6196">
        <w:rPr>
          <w:rStyle w:val="StyleUnderline"/>
          <w:highlight w:val="green"/>
        </w:rPr>
        <w:t>impact</w:t>
      </w:r>
      <w:r w:rsidRPr="005629B9">
        <w:rPr>
          <w:sz w:val="16"/>
        </w:rPr>
        <w:t xml:space="preserve"> that </w:t>
      </w:r>
      <w:r w:rsidRPr="002A6196">
        <w:rPr>
          <w:rStyle w:val="StyleUnderline"/>
          <w:highlight w:val="green"/>
        </w:rPr>
        <w:t>nuclear weapons</w:t>
      </w:r>
      <w:r w:rsidRPr="005629B9">
        <w:rPr>
          <w:rStyle w:val="StyleUnderline"/>
        </w:rPr>
        <w:t xml:space="preserve"> testing and production </w:t>
      </w:r>
      <w:r w:rsidRPr="002A6196">
        <w:rPr>
          <w:rStyle w:val="StyleUnderline"/>
          <w:highlight w:val="green"/>
        </w:rPr>
        <w:t>had on their communities</w:t>
      </w:r>
      <w:r w:rsidRPr="005629B9">
        <w:rPr>
          <w:sz w:val="16"/>
        </w:rPr>
        <w:t xml:space="preserve">. This shows that the lack of representation of </w:t>
      </w:r>
      <w:proofErr w:type="spellStart"/>
      <w:r w:rsidRPr="005629B9">
        <w:rPr>
          <w:sz w:val="16"/>
        </w:rPr>
        <w:t>marginalised</w:t>
      </w:r>
      <w:proofErr w:type="spellEnd"/>
      <w:r w:rsidRPr="005629B9">
        <w:rPr>
          <w:sz w:val="16"/>
        </w:rPr>
        <w:t xml:space="preserve"> groups and their participation in the nuclear decision-making process has a considerable effect on their continued </w:t>
      </w:r>
      <w:proofErr w:type="spellStart"/>
      <w:r w:rsidRPr="005629B9">
        <w:rPr>
          <w:sz w:val="16"/>
        </w:rPr>
        <w:t>marginalisation</w:t>
      </w:r>
      <w:proofErr w:type="spellEnd"/>
      <w:r w:rsidRPr="005629B9">
        <w:rPr>
          <w:sz w:val="16"/>
        </w:rPr>
        <w:t xml:space="preserve"> through nuclear weapons policies. LGBTQ+ People </w:t>
      </w:r>
    </w:p>
    <w:p w14:paraId="3DA4D88A" w14:textId="77777777" w:rsidR="006C308C" w:rsidRDefault="006C308C">
      <w:pPr>
        <w:rPr>
          <w:rFonts w:eastAsiaTheme="majorEastAsia" w:cstheme="majorBidi"/>
          <w:b/>
          <w:iCs/>
          <w:sz w:val="26"/>
        </w:rPr>
      </w:pPr>
      <w:r>
        <w:br w:type="page"/>
      </w:r>
    </w:p>
    <w:p w14:paraId="0069CB19" w14:textId="0B184893" w:rsidR="008C4AE9" w:rsidRPr="005629B9" w:rsidRDefault="008C4AE9" w:rsidP="008C4AE9">
      <w:pPr>
        <w:pStyle w:val="Heading4"/>
      </w:pPr>
      <w:r w:rsidRPr="005629B9">
        <w:lastRenderedPageBreak/>
        <w:t>Uranium mining operations are disproportionately on Native land</w:t>
      </w:r>
    </w:p>
    <w:p w14:paraId="75A13933" w14:textId="340EA7A5" w:rsidR="008C4AE9" w:rsidRPr="005629B9" w:rsidRDefault="008C4AE9" w:rsidP="008C4AE9">
      <w:r w:rsidRPr="005629B9">
        <w:rPr>
          <w:b/>
          <w:bCs/>
          <w:sz w:val="26"/>
          <w:szCs w:val="26"/>
        </w:rPr>
        <w:t xml:space="preserve">Endres 09 </w:t>
      </w:r>
      <w:r w:rsidRPr="005629B9">
        <w:t xml:space="preserve">[Danielle Endres, Communication and Critical/Cultural Studies, </w:t>
      </w:r>
      <w:r w:rsidR="006C308C">
        <w:t xml:space="preserve">2009, </w:t>
      </w:r>
      <w:r w:rsidRPr="005629B9">
        <w:t>“The Rhetoric of Nuclear Colonialism: Rhetorical Exclusion of American Indian Arguments in the Yucca Mountain Nuclear Waste Siting Decision</w:t>
      </w:r>
      <w:r w:rsidR="006C308C">
        <w:t xml:space="preserve">,” </w:t>
      </w:r>
      <w:r w:rsidRPr="005629B9">
        <w:t xml:space="preserve">Taylor &amp; Francis Group, </w:t>
      </w:r>
      <w:hyperlink r:id="rId86">
        <w:r w:rsidRPr="005629B9">
          <w:rPr>
            <w:color w:val="1155CC"/>
            <w:u w:val="single"/>
          </w:rPr>
          <w:t>https://www.tandfonline.com/doi/abs/10.1080/14791420802632103</w:t>
        </w:r>
      </w:hyperlink>
      <w:r w:rsidRPr="005629B9">
        <w:t>]/Kankee</w:t>
      </w:r>
    </w:p>
    <w:p w14:paraId="451C3F6E" w14:textId="77777777" w:rsidR="008C4AE9" w:rsidRPr="005629B9" w:rsidRDefault="008C4AE9" w:rsidP="008C4AE9">
      <w:pPr>
        <w:spacing w:before="240" w:after="240"/>
        <w:rPr>
          <w:sz w:val="16"/>
          <w:szCs w:val="16"/>
        </w:rPr>
      </w:pPr>
      <w:r w:rsidRPr="005629B9">
        <w:rPr>
          <w:sz w:val="16"/>
          <w:szCs w:val="16"/>
        </w:rPr>
        <w:t xml:space="preserve">From an indigenous perspective, the material consequences of nuclear colonialism have affected the vitality of indigenous peoples. This can be seen clearly in both uranium mining and nuclear testing. </w:t>
      </w:r>
      <w:r w:rsidRPr="002A6196">
        <w:rPr>
          <w:highlight w:val="green"/>
          <w:u w:val="single"/>
        </w:rPr>
        <w:t>Uranium mining</w:t>
      </w:r>
      <w:r w:rsidRPr="005629B9">
        <w:rPr>
          <w:sz w:val="16"/>
          <w:szCs w:val="16"/>
        </w:rPr>
        <w:t xml:space="preserve"> is </w:t>
      </w:r>
      <w:r w:rsidRPr="002A6196">
        <w:rPr>
          <w:highlight w:val="green"/>
          <w:u w:val="single"/>
        </w:rPr>
        <w:t>inextricably linked</w:t>
      </w:r>
      <w:r w:rsidRPr="005629B9">
        <w:rPr>
          <w:sz w:val="16"/>
          <w:szCs w:val="16"/>
        </w:rPr>
        <w:t xml:space="preserve"> </w:t>
      </w:r>
      <w:r w:rsidRPr="002A6196">
        <w:rPr>
          <w:highlight w:val="green"/>
          <w:u w:val="single"/>
        </w:rPr>
        <w:t>with</w:t>
      </w:r>
      <w:r w:rsidRPr="005629B9">
        <w:rPr>
          <w:sz w:val="16"/>
          <w:szCs w:val="16"/>
        </w:rPr>
        <w:t xml:space="preserve"> </w:t>
      </w:r>
      <w:r w:rsidRPr="002A6196">
        <w:rPr>
          <w:highlight w:val="green"/>
          <w:u w:val="single"/>
        </w:rPr>
        <w:t>indigenous</w:t>
      </w:r>
      <w:r w:rsidRPr="005629B9">
        <w:rPr>
          <w:sz w:val="16"/>
          <w:szCs w:val="16"/>
        </w:rPr>
        <w:t xml:space="preserve"> </w:t>
      </w:r>
      <w:r w:rsidRPr="002A6196">
        <w:rPr>
          <w:highlight w:val="green"/>
          <w:u w:val="single"/>
        </w:rPr>
        <w:t>peoples</w:t>
      </w:r>
      <w:r w:rsidRPr="005629B9">
        <w:rPr>
          <w:sz w:val="16"/>
          <w:szCs w:val="16"/>
        </w:rPr>
        <w:t xml:space="preserve">. According to </w:t>
      </w:r>
      <w:proofErr w:type="gramStart"/>
      <w:r w:rsidRPr="005629B9">
        <w:rPr>
          <w:sz w:val="16"/>
          <w:szCs w:val="16"/>
        </w:rPr>
        <w:t>LaDuke, ‘‘</w:t>
      </w:r>
      <w:proofErr w:type="gramEnd"/>
      <w:r w:rsidRPr="005629B9">
        <w:rPr>
          <w:sz w:val="16"/>
          <w:szCs w:val="16"/>
        </w:rPr>
        <w:t xml:space="preserve">some </w:t>
      </w:r>
      <w:r w:rsidRPr="002A6196">
        <w:rPr>
          <w:highlight w:val="green"/>
          <w:u w:val="single"/>
        </w:rPr>
        <w:t>70</w:t>
      </w:r>
      <w:r w:rsidRPr="005629B9">
        <w:rPr>
          <w:sz w:val="16"/>
          <w:szCs w:val="16"/>
        </w:rPr>
        <w:t xml:space="preserve"> </w:t>
      </w:r>
      <w:r w:rsidRPr="002A6196">
        <w:rPr>
          <w:highlight w:val="green"/>
          <w:u w:val="single"/>
        </w:rPr>
        <w:t>percent</w:t>
      </w:r>
      <w:r w:rsidRPr="005629B9">
        <w:rPr>
          <w:sz w:val="16"/>
          <w:szCs w:val="16"/>
        </w:rPr>
        <w:t xml:space="preserve"> of the </w:t>
      </w:r>
      <w:r w:rsidRPr="002A6196">
        <w:rPr>
          <w:highlight w:val="green"/>
          <w:u w:val="single"/>
        </w:rPr>
        <w:t>world’s</w:t>
      </w:r>
      <w:r w:rsidRPr="005629B9">
        <w:rPr>
          <w:sz w:val="16"/>
          <w:szCs w:val="16"/>
        </w:rPr>
        <w:t xml:space="preserve"> </w:t>
      </w:r>
      <w:r w:rsidRPr="002A6196">
        <w:rPr>
          <w:highlight w:val="green"/>
          <w:u w:val="single"/>
        </w:rPr>
        <w:t>uranium</w:t>
      </w:r>
      <w:r w:rsidRPr="005629B9">
        <w:rPr>
          <w:sz w:val="16"/>
          <w:szCs w:val="16"/>
        </w:rPr>
        <w:t xml:space="preserve"> </w:t>
      </w:r>
      <w:r w:rsidRPr="002A6196">
        <w:rPr>
          <w:highlight w:val="green"/>
          <w:u w:val="single"/>
        </w:rPr>
        <w:t>originates</w:t>
      </w:r>
      <w:r w:rsidRPr="005629B9">
        <w:rPr>
          <w:sz w:val="16"/>
          <w:szCs w:val="16"/>
        </w:rPr>
        <w:t xml:space="preserve"> </w:t>
      </w:r>
      <w:r w:rsidRPr="002A6196">
        <w:rPr>
          <w:highlight w:val="green"/>
          <w:u w:val="single"/>
        </w:rPr>
        <w:t>from</w:t>
      </w:r>
      <w:r w:rsidRPr="005629B9">
        <w:rPr>
          <w:sz w:val="16"/>
          <w:szCs w:val="16"/>
        </w:rPr>
        <w:t xml:space="preserve"> </w:t>
      </w:r>
      <w:r w:rsidRPr="002A6196">
        <w:rPr>
          <w:highlight w:val="green"/>
          <w:u w:val="single"/>
        </w:rPr>
        <w:t>Native</w:t>
      </w:r>
      <w:r w:rsidRPr="005629B9">
        <w:rPr>
          <w:sz w:val="16"/>
          <w:szCs w:val="16"/>
        </w:rPr>
        <w:t xml:space="preserve"> </w:t>
      </w:r>
      <w:proofErr w:type="gramStart"/>
      <w:r w:rsidRPr="002A6196">
        <w:rPr>
          <w:highlight w:val="green"/>
          <w:u w:val="single"/>
        </w:rPr>
        <w:t>Communities</w:t>
      </w:r>
      <w:r w:rsidRPr="005629B9">
        <w:rPr>
          <w:sz w:val="16"/>
          <w:szCs w:val="16"/>
        </w:rPr>
        <w:t>.’</w:t>
      </w:r>
      <w:proofErr w:type="gramEnd"/>
      <w:r w:rsidRPr="005629B9">
        <w:rPr>
          <w:sz w:val="16"/>
          <w:szCs w:val="16"/>
        </w:rPr>
        <w:t xml:space="preserve">’ Within the US, approximately </w:t>
      </w:r>
      <w:r w:rsidRPr="002A6196">
        <w:rPr>
          <w:highlight w:val="green"/>
          <w:u w:val="single"/>
        </w:rPr>
        <w:t>66</w:t>
      </w:r>
      <w:r w:rsidRPr="005629B9">
        <w:rPr>
          <w:sz w:val="16"/>
          <w:szCs w:val="16"/>
        </w:rPr>
        <w:t xml:space="preserve"> </w:t>
      </w:r>
      <w:r w:rsidRPr="002A6196">
        <w:rPr>
          <w:highlight w:val="green"/>
          <w:u w:val="single"/>
        </w:rPr>
        <w:t>percent</w:t>
      </w:r>
      <w:r w:rsidRPr="005629B9">
        <w:rPr>
          <w:sz w:val="16"/>
          <w:szCs w:val="16"/>
        </w:rPr>
        <w:t xml:space="preserve"> </w:t>
      </w:r>
      <w:r w:rsidRPr="002A6196">
        <w:rPr>
          <w:highlight w:val="green"/>
          <w:u w:val="single"/>
        </w:rPr>
        <w:t>of</w:t>
      </w:r>
      <w:r w:rsidRPr="005629B9">
        <w:rPr>
          <w:sz w:val="16"/>
          <w:szCs w:val="16"/>
        </w:rPr>
        <w:t xml:space="preserve"> the </w:t>
      </w:r>
      <w:r w:rsidRPr="002A6196">
        <w:rPr>
          <w:highlight w:val="green"/>
          <w:u w:val="single"/>
        </w:rPr>
        <w:t>known</w:t>
      </w:r>
      <w:r w:rsidRPr="005629B9">
        <w:rPr>
          <w:sz w:val="16"/>
          <w:szCs w:val="16"/>
        </w:rPr>
        <w:t xml:space="preserve"> uranium </w:t>
      </w:r>
      <w:r w:rsidRPr="002A6196">
        <w:rPr>
          <w:highlight w:val="green"/>
          <w:u w:val="single"/>
        </w:rPr>
        <w:t>deposits</w:t>
      </w:r>
      <w:r w:rsidRPr="005629B9">
        <w:rPr>
          <w:sz w:val="16"/>
          <w:szCs w:val="16"/>
        </w:rPr>
        <w:t xml:space="preserve"> are </w:t>
      </w:r>
      <w:r w:rsidRPr="002A6196">
        <w:rPr>
          <w:highlight w:val="green"/>
          <w:u w:val="single"/>
        </w:rPr>
        <w:t>on</w:t>
      </w:r>
      <w:r w:rsidRPr="005629B9">
        <w:rPr>
          <w:sz w:val="16"/>
          <w:szCs w:val="16"/>
        </w:rPr>
        <w:t xml:space="preserve"> </w:t>
      </w:r>
      <w:r w:rsidRPr="002A6196">
        <w:rPr>
          <w:highlight w:val="green"/>
          <w:u w:val="single"/>
        </w:rPr>
        <w:t>reservation</w:t>
      </w:r>
      <w:r w:rsidRPr="005629B9">
        <w:rPr>
          <w:sz w:val="16"/>
          <w:szCs w:val="16"/>
        </w:rPr>
        <w:t xml:space="preserve"> </w:t>
      </w:r>
      <w:r w:rsidRPr="002A6196">
        <w:rPr>
          <w:highlight w:val="green"/>
          <w:u w:val="single"/>
        </w:rPr>
        <w:t>land</w:t>
      </w:r>
      <w:r w:rsidRPr="005629B9">
        <w:rPr>
          <w:sz w:val="16"/>
          <w:szCs w:val="16"/>
        </w:rPr>
        <w:t xml:space="preserve">, as much as 80 percent are on treaty-guaranteed land, and </w:t>
      </w:r>
      <w:r w:rsidRPr="002A6196">
        <w:rPr>
          <w:highlight w:val="green"/>
          <w:u w:val="single"/>
        </w:rPr>
        <w:t>up</w:t>
      </w:r>
      <w:r w:rsidRPr="005629B9">
        <w:rPr>
          <w:sz w:val="16"/>
          <w:szCs w:val="16"/>
        </w:rPr>
        <w:t xml:space="preserve"> </w:t>
      </w:r>
      <w:r w:rsidRPr="002A6196">
        <w:rPr>
          <w:highlight w:val="green"/>
          <w:u w:val="single"/>
        </w:rPr>
        <w:t>to</w:t>
      </w:r>
      <w:r w:rsidRPr="005629B9">
        <w:rPr>
          <w:sz w:val="16"/>
          <w:szCs w:val="16"/>
        </w:rPr>
        <w:t xml:space="preserve"> </w:t>
      </w:r>
      <w:r w:rsidRPr="002A6196">
        <w:rPr>
          <w:highlight w:val="green"/>
          <w:u w:val="single"/>
        </w:rPr>
        <w:t>90</w:t>
      </w:r>
      <w:r w:rsidRPr="005629B9">
        <w:rPr>
          <w:sz w:val="16"/>
          <w:szCs w:val="16"/>
        </w:rPr>
        <w:t xml:space="preserve"> </w:t>
      </w:r>
      <w:r w:rsidRPr="002A6196">
        <w:rPr>
          <w:highlight w:val="green"/>
          <w:u w:val="single"/>
        </w:rPr>
        <w:t>percent</w:t>
      </w:r>
      <w:r w:rsidRPr="005629B9">
        <w:rPr>
          <w:sz w:val="16"/>
          <w:szCs w:val="16"/>
        </w:rPr>
        <w:t xml:space="preserve"> of </w:t>
      </w:r>
      <w:r w:rsidRPr="002A6196">
        <w:rPr>
          <w:highlight w:val="green"/>
          <w:u w:val="single"/>
        </w:rPr>
        <w:t>uranium</w:t>
      </w:r>
      <w:r w:rsidRPr="005629B9">
        <w:rPr>
          <w:sz w:val="16"/>
          <w:szCs w:val="16"/>
        </w:rPr>
        <w:t xml:space="preserve"> </w:t>
      </w:r>
      <w:r w:rsidRPr="002A6196">
        <w:rPr>
          <w:highlight w:val="green"/>
          <w:u w:val="single"/>
        </w:rPr>
        <w:t>mining</w:t>
      </w:r>
      <w:r w:rsidRPr="005629B9">
        <w:rPr>
          <w:sz w:val="16"/>
          <w:szCs w:val="16"/>
        </w:rPr>
        <w:t xml:space="preserve"> </w:t>
      </w:r>
      <w:r w:rsidRPr="002A6196">
        <w:rPr>
          <w:highlight w:val="green"/>
          <w:u w:val="single"/>
        </w:rPr>
        <w:t>and</w:t>
      </w:r>
      <w:r w:rsidRPr="005629B9">
        <w:rPr>
          <w:sz w:val="16"/>
          <w:szCs w:val="16"/>
        </w:rPr>
        <w:t xml:space="preserve"> </w:t>
      </w:r>
      <w:r w:rsidRPr="002A6196">
        <w:rPr>
          <w:highlight w:val="green"/>
          <w:u w:val="single"/>
        </w:rPr>
        <w:t>milling</w:t>
      </w:r>
      <w:r w:rsidRPr="005629B9">
        <w:rPr>
          <w:sz w:val="16"/>
          <w:szCs w:val="16"/>
        </w:rPr>
        <w:t xml:space="preserve"> occurs on or </w:t>
      </w:r>
      <w:r w:rsidRPr="002A6196">
        <w:rPr>
          <w:highlight w:val="green"/>
          <w:u w:val="single"/>
        </w:rPr>
        <w:t>adjacent</w:t>
      </w:r>
      <w:r w:rsidRPr="005629B9">
        <w:rPr>
          <w:sz w:val="16"/>
          <w:szCs w:val="16"/>
        </w:rPr>
        <w:t xml:space="preserve"> </w:t>
      </w:r>
      <w:r w:rsidRPr="002A6196">
        <w:rPr>
          <w:highlight w:val="green"/>
          <w:u w:val="single"/>
        </w:rPr>
        <w:t>to</w:t>
      </w:r>
      <w:r w:rsidRPr="005629B9">
        <w:rPr>
          <w:sz w:val="16"/>
          <w:szCs w:val="16"/>
        </w:rPr>
        <w:t xml:space="preserve"> American </w:t>
      </w:r>
      <w:r w:rsidRPr="002A6196">
        <w:rPr>
          <w:highlight w:val="green"/>
          <w:u w:val="single"/>
        </w:rPr>
        <w:t>Indian</w:t>
      </w:r>
      <w:r w:rsidRPr="005629B9">
        <w:rPr>
          <w:sz w:val="16"/>
          <w:szCs w:val="16"/>
        </w:rPr>
        <w:t xml:space="preserve"> </w:t>
      </w:r>
      <w:r w:rsidRPr="002A6196">
        <w:rPr>
          <w:highlight w:val="green"/>
          <w:u w:val="single"/>
        </w:rPr>
        <w:t>land</w:t>
      </w:r>
      <w:r w:rsidRPr="005629B9">
        <w:rPr>
          <w:sz w:val="16"/>
          <w:szCs w:val="16"/>
        </w:rPr>
        <w:t xml:space="preserve">. To support the federal government’s desire for nuclear weapons and power production, the Bureau of Indians Affairs (BIA) has worked in collusion with the Atomic Energy Commission and corporations such as Kerr-McGee and United Nuclear to negotiate leases with Navajo, Lakota and other nations for uranium mining and milling on their land between the 1950s to the present. BIA-negotiated leases are supported by the complex body of Indian Law, which I will demonstrate enables federal intrusion into American Indian lands and governmental affairs. These </w:t>
      </w:r>
      <w:r w:rsidRPr="002A6196">
        <w:rPr>
          <w:highlight w:val="green"/>
          <w:u w:val="single"/>
        </w:rPr>
        <w:t>leases</w:t>
      </w:r>
      <w:r w:rsidRPr="005629B9">
        <w:rPr>
          <w:sz w:val="16"/>
          <w:szCs w:val="16"/>
        </w:rPr>
        <w:t xml:space="preserve"> are heavily tilted in </w:t>
      </w:r>
      <w:r w:rsidRPr="002A6196">
        <w:rPr>
          <w:highlight w:val="green"/>
          <w:u w:val="single"/>
        </w:rPr>
        <w:t>favor</w:t>
      </w:r>
      <w:r w:rsidRPr="005629B9">
        <w:rPr>
          <w:sz w:val="16"/>
          <w:szCs w:val="16"/>
        </w:rPr>
        <w:t xml:space="preserve"> of the </w:t>
      </w:r>
      <w:r w:rsidRPr="002A6196">
        <w:rPr>
          <w:highlight w:val="green"/>
          <w:u w:val="single"/>
        </w:rPr>
        <w:t>corporations</w:t>
      </w:r>
      <w:r w:rsidRPr="005629B9">
        <w:rPr>
          <w:sz w:val="16"/>
          <w:szCs w:val="16"/>
        </w:rPr>
        <w:t xml:space="preserve"> </w:t>
      </w:r>
      <w:r w:rsidRPr="002A6196">
        <w:rPr>
          <w:highlight w:val="green"/>
          <w:u w:val="single"/>
        </w:rPr>
        <w:t>so</w:t>
      </w:r>
      <w:r w:rsidRPr="005629B9">
        <w:rPr>
          <w:sz w:val="16"/>
          <w:szCs w:val="16"/>
        </w:rPr>
        <w:t xml:space="preserve"> that American </w:t>
      </w:r>
      <w:r w:rsidRPr="002A6196">
        <w:rPr>
          <w:highlight w:val="green"/>
          <w:u w:val="single"/>
        </w:rPr>
        <w:t>Indian</w:t>
      </w:r>
      <w:r w:rsidRPr="005629B9">
        <w:rPr>
          <w:sz w:val="16"/>
          <w:szCs w:val="16"/>
        </w:rPr>
        <w:t xml:space="preserve"> </w:t>
      </w:r>
      <w:r w:rsidRPr="002A6196">
        <w:rPr>
          <w:highlight w:val="green"/>
          <w:u w:val="single"/>
        </w:rPr>
        <w:t>nations</w:t>
      </w:r>
      <w:r w:rsidRPr="005629B9">
        <w:rPr>
          <w:sz w:val="16"/>
          <w:szCs w:val="16"/>
        </w:rPr>
        <w:t xml:space="preserve"> </w:t>
      </w:r>
      <w:r w:rsidRPr="002A6196">
        <w:rPr>
          <w:highlight w:val="green"/>
          <w:u w:val="single"/>
        </w:rPr>
        <w:t>received</w:t>
      </w:r>
      <w:r w:rsidRPr="005629B9">
        <w:rPr>
          <w:sz w:val="16"/>
          <w:szCs w:val="16"/>
        </w:rPr>
        <w:t xml:space="preserve"> </w:t>
      </w:r>
      <w:r w:rsidRPr="002A6196">
        <w:rPr>
          <w:highlight w:val="green"/>
          <w:u w:val="single"/>
        </w:rPr>
        <w:t>only</w:t>
      </w:r>
      <w:r w:rsidRPr="005629B9">
        <w:rPr>
          <w:sz w:val="16"/>
          <w:szCs w:val="16"/>
        </w:rPr>
        <w:t xml:space="preserve"> about </w:t>
      </w:r>
      <w:r w:rsidRPr="002A6196">
        <w:rPr>
          <w:highlight w:val="green"/>
          <w:u w:val="single"/>
        </w:rPr>
        <w:t>3.4 percent</w:t>
      </w:r>
      <w:r w:rsidRPr="005629B9">
        <w:rPr>
          <w:sz w:val="16"/>
          <w:szCs w:val="16"/>
        </w:rPr>
        <w:t xml:space="preserve"> of the market value </w:t>
      </w:r>
      <w:r w:rsidRPr="002A6196">
        <w:rPr>
          <w:highlight w:val="green"/>
          <w:u w:val="single"/>
        </w:rPr>
        <w:t>of</w:t>
      </w:r>
      <w:r w:rsidRPr="005629B9">
        <w:rPr>
          <w:sz w:val="16"/>
          <w:szCs w:val="16"/>
        </w:rPr>
        <w:t xml:space="preserve"> the </w:t>
      </w:r>
      <w:r w:rsidRPr="002A6196">
        <w:rPr>
          <w:highlight w:val="green"/>
          <w:u w:val="single"/>
        </w:rPr>
        <w:t>uranium</w:t>
      </w:r>
      <w:r w:rsidRPr="005629B9">
        <w:rPr>
          <w:sz w:val="16"/>
          <w:szCs w:val="16"/>
        </w:rPr>
        <w:t xml:space="preserve"> and low paid jobs. Uranium </w:t>
      </w:r>
      <w:r w:rsidRPr="002A6196">
        <w:rPr>
          <w:highlight w:val="green"/>
          <w:u w:val="single"/>
        </w:rPr>
        <w:t>mining</w:t>
      </w:r>
      <w:r w:rsidRPr="005629B9">
        <w:rPr>
          <w:sz w:val="16"/>
          <w:szCs w:val="16"/>
        </w:rPr>
        <w:t xml:space="preserve"> has </w:t>
      </w:r>
      <w:r w:rsidRPr="002A6196">
        <w:rPr>
          <w:highlight w:val="green"/>
          <w:u w:val="single"/>
        </w:rPr>
        <w:t>also</w:t>
      </w:r>
      <w:r w:rsidRPr="005629B9">
        <w:rPr>
          <w:sz w:val="16"/>
          <w:szCs w:val="16"/>
        </w:rPr>
        <w:t xml:space="preserve"> </w:t>
      </w:r>
      <w:r w:rsidRPr="002A6196">
        <w:rPr>
          <w:highlight w:val="green"/>
          <w:u w:val="single"/>
        </w:rPr>
        <w:t>resulted</w:t>
      </w:r>
      <w:r w:rsidRPr="005629B9">
        <w:rPr>
          <w:sz w:val="16"/>
          <w:szCs w:val="16"/>
        </w:rPr>
        <w:t xml:space="preserve"> </w:t>
      </w:r>
      <w:r w:rsidRPr="002A6196">
        <w:rPr>
          <w:highlight w:val="green"/>
          <w:u w:val="single"/>
        </w:rPr>
        <w:t>in</w:t>
      </w:r>
      <w:r w:rsidRPr="005629B9">
        <w:rPr>
          <w:sz w:val="16"/>
          <w:szCs w:val="16"/>
        </w:rPr>
        <w:t xml:space="preserve"> severe health and </w:t>
      </w:r>
      <w:r w:rsidRPr="002A6196">
        <w:rPr>
          <w:highlight w:val="green"/>
          <w:u w:val="single"/>
        </w:rPr>
        <w:t>environmental</w:t>
      </w:r>
      <w:r w:rsidRPr="005629B9">
        <w:rPr>
          <w:sz w:val="16"/>
          <w:szCs w:val="16"/>
        </w:rPr>
        <w:t xml:space="preserve"> </w:t>
      </w:r>
      <w:r w:rsidRPr="002A6196">
        <w:rPr>
          <w:highlight w:val="green"/>
          <w:u w:val="single"/>
        </w:rPr>
        <w:t>legacies</w:t>
      </w:r>
      <w:r w:rsidRPr="005629B9">
        <w:rPr>
          <w:sz w:val="16"/>
          <w:szCs w:val="16"/>
        </w:rPr>
        <w:t xml:space="preserve"> for affected American Indian people and their lands. From uranium mining on Navajo land, there have been </w:t>
      </w:r>
      <w:r w:rsidRPr="002A6196">
        <w:rPr>
          <w:highlight w:val="green"/>
          <w:u w:val="single"/>
        </w:rPr>
        <w:t>at least 450 reported cancer deaths among Navajo mining employees</w:t>
      </w:r>
      <w:r w:rsidRPr="005629B9">
        <w:rPr>
          <w:sz w:val="16"/>
          <w:szCs w:val="16"/>
        </w:rPr>
        <w:t xml:space="preserve">. Even now, the legacy of </w:t>
      </w:r>
      <w:r w:rsidRPr="002A6196">
        <w:rPr>
          <w:highlight w:val="green"/>
          <w:u w:val="single"/>
        </w:rPr>
        <w:t>over 1000 abandoned mines</w:t>
      </w:r>
      <w:r w:rsidRPr="005629B9">
        <w:rPr>
          <w:sz w:val="16"/>
          <w:szCs w:val="16"/>
        </w:rPr>
        <w:t xml:space="preserve"> </w:t>
      </w:r>
      <w:r w:rsidRPr="002A6196">
        <w:rPr>
          <w:highlight w:val="green"/>
          <w:u w:val="single"/>
        </w:rPr>
        <w:t>and</w:t>
      </w:r>
      <w:r w:rsidRPr="005629B9">
        <w:rPr>
          <w:sz w:val="16"/>
          <w:szCs w:val="16"/>
        </w:rPr>
        <w:t xml:space="preserve"> uranium tailing piles is </w:t>
      </w:r>
      <w:r w:rsidRPr="002A6196">
        <w:rPr>
          <w:highlight w:val="green"/>
          <w:u w:val="single"/>
        </w:rPr>
        <w:t>radioactive dust</w:t>
      </w:r>
      <w:r w:rsidRPr="005629B9">
        <w:rPr>
          <w:sz w:val="16"/>
          <w:szCs w:val="16"/>
        </w:rPr>
        <w:t xml:space="preserve"> that </w:t>
      </w:r>
      <w:r w:rsidRPr="002A6196">
        <w:rPr>
          <w:highlight w:val="green"/>
          <w:u w:val="single"/>
        </w:rPr>
        <w:t>continues</w:t>
      </w:r>
      <w:r w:rsidRPr="005629B9">
        <w:rPr>
          <w:sz w:val="16"/>
          <w:szCs w:val="16"/>
        </w:rPr>
        <w:t xml:space="preserve"> to put people living near tailing piles at a </w:t>
      </w:r>
      <w:r w:rsidRPr="002A6196">
        <w:rPr>
          <w:highlight w:val="green"/>
          <w:u w:val="single"/>
        </w:rPr>
        <w:t>high risk for lung cancer</w:t>
      </w:r>
      <w:r w:rsidRPr="005629B9">
        <w:rPr>
          <w:sz w:val="16"/>
          <w:szCs w:val="16"/>
        </w:rPr>
        <w:t xml:space="preserve">. The history of exploitation and resistance continues with nuclear weapons production. As nuclear engineer Arjun Makhijani </w:t>
      </w:r>
      <w:proofErr w:type="gramStart"/>
      <w:r w:rsidRPr="005629B9">
        <w:rPr>
          <w:sz w:val="16"/>
          <w:szCs w:val="16"/>
        </w:rPr>
        <w:t>argues, ‘‘</w:t>
      </w:r>
      <w:proofErr w:type="gramEnd"/>
      <w:r w:rsidRPr="005629B9">
        <w:rPr>
          <w:sz w:val="16"/>
          <w:szCs w:val="16"/>
        </w:rPr>
        <w:t xml:space="preserve">all too often such damage has been done to ethnic minorities or on colonial lands or both. The main sites for testing nuclear weapons for every declared nuclear power are on tribal or minority lands.’’ From 1951 to 1992, over 900 nuclear weapons tests were conducted on the Nevada Test Site (NTS)*land claimed by the Western Shoshone under the 1863 Treaty of Ruby Valley. The late Western Shoshone spiritual leader Corbin Harney proclaimed Western Shoshone to be ‘‘the most nuclear bombed nation in the </w:t>
      </w:r>
      <w:proofErr w:type="gramStart"/>
      <w:r w:rsidRPr="005629B9">
        <w:rPr>
          <w:sz w:val="16"/>
          <w:szCs w:val="16"/>
        </w:rPr>
        <w:t>world.’</w:t>
      </w:r>
      <w:proofErr w:type="gramEnd"/>
      <w:r w:rsidRPr="005629B9">
        <w:rPr>
          <w:sz w:val="16"/>
          <w:szCs w:val="16"/>
        </w:rPr>
        <w:t xml:space="preserve">’ According to Western Shoshone Virginia Sanchez, indigenous people may have suffered more radiation exposure because of their land-linked lifestyle of ‘‘picking berries, hunting and gathering our traditional foods,’’ resulting in ‘‘major doses of radiation.’’ Yet, the federal government and legal system have made </w:t>
      </w:r>
      <w:proofErr w:type="gramStart"/>
      <w:r w:rsidRPr="005629B9">
        <w:rPr>
          <w:sz w:val="16"/>
          <w:szCs w:val="16"/>
        </w:rPr>
        <w:t>only token</w:t>
      </w:r>
      <w:proofErr w:type="gramEnd"/>
      <w:r w:rsidRPr="005629B9">
        <w:rPr>
          <w:sz w:val="16"/>
          <w:szCs w:val="16"/>
        </w:rPr>
        <w:t xml:space="preserve"> gestures toward compensating victims of nuclear testing. The Radiation Exposure Compensation Act (RECA) has strict qualification guidelines that have excluded many downwinders from receiving compensation. In addition to the effects on human health from nuclear testing, there is also an environmental toll through contaminated soil and water, which could harm animal and plant life.</w:t>
      </w:r>
    </w:p>
    <w:p w14:paraId="5E783FAE" w14:textId="77777777" w:rsidR="00263D76" w:rsidRPr="005629B9" w:rsidRDefault="00263D76" w:rsidP="00263D76"/>
    <w:p w14:paraId="1FF53617" w14:textId="77777777" w:rsidR="006C308C" w:rsidRDefault="006C308C">
      <w:pPr>
        <w:rPr>
          <w:rFonts w:eastAsiaTheme="majorEastAsia" w:cstheme="majorBidi"/>
          <w:b/>
          <w:iCs/>
          <w:sz w:val="26"/>
        </w:rPr>
      </w:pPr>
      <w:r>
        <w:br w:type="page"/>
      </w:r>
    </w:p>
    <w:p w14:paraId="6DD51F0A" w14:textId="30B4B7A0" w:rsidR="00516B29" w:rsidRPr="005629B9" w:rsidRDefault="004C0A74" w:rsidP="00516B29">
      <w:pPr>
        <w:pStyle w:val="Heading4"/>
      </w:pPr>
      <w:r>
        <w:lastRenderedPageBreak/>
        <w:t>Nuclear c</w:t>
      </w:r>
      <w:r w:rsidRPr="005629B9">
        <w:t>olonialism</w:t>
      </w:r>
      <w:r>
        <w:t xml:space="preserve"> reinforces </w:t>
      </w:r>
      <w:proofErr w:type="spellStart"/>
      <w:r>
        <w:t>necropolitics</w:t>
      </w:r>
      <w:proofErr w:type="spellEnd"/>
    </w:p>
    <w:p w14:paraId="2414ACA9" w14:textId="65C28338" w:rsidR="00516B29" w:rsidRPr="005629B9" w:rsidRDefault="00516B29" w:rsidP="00516B29">
      <w:r w:rsidRPr="005629B9">
        <w:rPr>
          <w:b/>
          <w:bCs/>
          <w:sz w:val="26"/>
          <w:szCs w:val="26"/>
        </w:rPr>
        <w:t>Alexis-Martin 19</w:t>
      </w:r>
      <w:r w:rsidRPr="005629B9">
        <w:t xml:space="preserve"> [Becky Alexis-Martin, </w:t>
      </w:r>
      <w:r w:rsidR="004C0A74" w:rsidRPr="005629B9">
        <w:t>visiting</w:t>
      </w:r>
      <w:r w:rsidRPr="005629B9">
        <w:t xml:space="preserve"> research fellow at the University of Melbourne and Lecturer of </w:t>
      </w:r>
      <w:proofErr w:type="spellStart"/>
      <w:r w:rsidRPr="005629B9">
        <w:t>Pecae</w:t>
      </w:r>
      <w:proofErr w:type="spellEnd"/>
      <w:r w:rsidRPr="005629B9">
        <w:t xml:space="preserve"> Studies at the University of Bradford with a PhD in Health Geographies and Complexities from the University of </w:t>
      </w:r>
      <w:proofErr w:type="spellStart"/>
      <w:r w:rsidRPr="005629B9">
        <w:t>Southhampton</w:t>
      </w:r>
      <w:proofErr w:type="spellEnd"/>
      <w:r w:rsidRPr="005629B9">
        <w:t xml:space="preserve">, 2019, “Disarming Doomsday: The Human Impact of Nuclear Weapons Since Hiroshima,” Pluto Press, </w:t>
      </w:r>
      <w:hyperlink r:id="rId87" w:history="1">
        <w:r w:rsidRPr="005629B9">
          <w:rPr>
            <w:rStyle w:val="Hyperlink"/>
          </w:rPr>
          <w:t>https://www.jstor.org/stable/j.ctvg8p69d]/Kankee</w:t>
        </w:r>
      </w:hyperlink>
    </w:p>
    <w:p w14:paraId="483083C5" w14:textId="77777777" w:rsidR="00516B29" w:rsidRPr="004C0A74" w:rsidRDefault="00516B29" w:rsidP="004C0A74">
      <w:pPr>
        <w:rPr>
          <w:sz w:val="16"/>
        </w:rPr>
      </w:pPr>
      <w:r w:rsidRPr="004C0A74">
        <w:rPr>
          <w:sz w:val="16"/>
        </w:rPr>
        <w:t xml:space="preserve">4 After Nuclear Imperialism </w:t>
      </w:r>
      <w:proofErr w:type="gramStart"/>
      <w:r w:rsidRPr="002A6196">
        <w:rPr>
          <w:rStyle w:val="StyleUnderline"/>
          <w:highlight w:val="green"/>
        </w:rPr>
        <w:t>Nuclear weapons</w:t>
      </w:r>
      <w:proofErr w:type="gramEnd"/>
      <w:r w:rsidRPr="00A50928">
        <w:rPr>
          <w:rStyle w:val="StyleUnderline"/>
        </w:rPr>
        <w:t xml:space="preserve"> … </w:t>
      </w:r>
      <w:r w:rsidRPr="002A6196">
        <w:rPr>
          <w:rStyle w:val="StyleUnderline"/>
          <w:highlight w:val="green"/>
        </w:rPr>
        <w:t xml:space="preserve">are the </w:t>
      </w:r>
      <w:r w:rsidRPr="002A6196">
        <w:rPr>
          <w:rStyle w:val="Emphasis"/>
          <w:highlight w:val="green"/>
        </w:rPr>
        <w:t xml:space="preserve">ultimate </w:t>
      </w:r>
      <w:proofErr w:type="spellStart"/>
      <w:r w:rsidRPr="002A6196">
        <w:rPr>
          <w:rStyle w:val="Emphasis"/>
          <w:highlight w:val="green"/>
        </w:rPr>
        <w:t>coloniser</w:t>
      </w:r>
      <w:proofErr w:type="spellEnd"/>
      <w:r w:rsidRPr="004C0A74">
        <w:rPr>
          <w:sz w:val="16"/>
        </w:rPr>
        <w:t xml:space="preserve">. </w:t>
      </w:r>
      <w:r w:rsidRPr="004C0A74">
        <w:rPr>
          <w:rStyle w:val="StyleUnderline"/>
        </w:rPr>
        <w:t>Whiter than any white man that ever lived</w:t>
      </w:r>
      <w:r w:rsidRPr="004C0A74">
        <w:rPr>
          <w:sz w:val="16"/>
        </w:rPr>
        <w:t xml:space="preserve">. The very heart of whiteness. – Arundhati Roy, The End of Imagination Nuclear weapons testing has had grave consequences for military personnel and the scientific community. However, these effects have come to be quietly overshadowed by the severity of outcome for indigenous communities, the largely unknown people who originally lived in the places where nuclear weapons were tested. </w:t>
      </w:r>
      <w:r w:rsidRPr="004C0A74">
        <w:rPr>
          <w:rStyle w:val="StyleUnderline"/>
        </w:rPr>
        <w:t xml:space="preserve">The </w:t>
      </w:r>
      <w:r w:rsidRPr="002A6196">
        <w:rPr>
          <w:rStyle w:val="Emphasis"/>
          <w:highlight w:val="green"/>
        </w:rPr>
        <w:t>careless</w:t>
      </w:r>
      <w:r w:rsidRPr="002A6196">
        <w:rPr>
          <w:rStyle w:val="StyleUnderline"/>
          <w:highlight w:val="green"/>
        </w:rPr>
        <w:t xml:space="preserve"> and </w:t>
      </w:r>
      <w:r w:rsidRPr="002A6196">
        <w:rPr>
          <w:rStyle w:val="Emphasis"/>
          <w:highlight w:val="green"/>
        </w:rPr>
        <w:t>thoughtless</w:t>
      </w:r>
      <w:r w:rsidRPr="004C0A74">
        <w:rPr>
          <w:rStyle w:val="StyleUnderline"/>
        </w:rPr>
        <w:t xml:space="preserve"> </w:t>
      </w:r>
      <w:r w:rsidRPr="002A6196">
        <w:rPr>
          <w:rStyle w:val="StyleUnderline"/>
          <w:highlight w:val="green"/>
        </w:rPr>
        <w:t>exploitation</w:t>
      </w:r>
      <w:r w:rsidRPr="004C0A74">
        <w:rPr>
          <w:rStyle w:val="StyleUnderline"/>
        </w:rPr>
        <w:t xml:space="preserve"> of these people </w:t>
      </w:r>
      <w:r w:rsidRPr="002A6196">
        <w:rPr>
          <w:rStyle w:val="StyleUnderline"/>
          <w:highlight w:val="green"/>
        </w:rPr>
        <w:t xml:space="preserve">has been </w:t>
      </w:r>
      <w:r w:rsidRPr="002A6196">
        <w:rPr>
          <w:rStyle w:val="Emphasis"/>
          <w:highlight w:val="green"/>
        </w:rPr>
        <w:t>shrouded</w:t>
      </w:r>
      <w:r w:rsidRPr="004C0A74">
        <w:rPr>
          <w:rStyle w:val="StyleUnderline"/>
        </w:rPr>
        <w:t xml:space="preserve"> by official histories. Local </w:t>
      </w:r>
      <w:r w:rsidRPr="002A6196">
        <w:rPr>
          <w:rStyle w:val="StyleUnderline"/>
          <w:highlight w:val="green"/>
        </w:rPr>
        <w:t>victims</w:t>
      </w:r>
      <w:r w:rsidRPr="004C0A74">
        <w:rPr>
          <w:rStyle w:val="StyleUnderline"/>
        </w:rPr>
        <w:t xml:space="preserve"> of the atomic test series </w:t>
      </w:r>
      <w:r w:rsidRPr="002A6196">
        <w:rPr>
          <w:rStyle w:val="StyleUnderline"/>
          <w:highlight w:val="green"/>
        </w:rPr>
        <w:t xml:space="preserve">were depicted as </w:t>
      </w:r>
      <w:r w:rsidRPr="002A6196">
        <w:rPr>
          <w:rStyle w:val="Emphasis"/>
          <w:highlight w:val="green"/>
        </w:rPr>
        <w:t>less-than-human</w:t>
      </w:r>
      <w:r w:rsidRPr="004C0A74">
        <w:rPr>
          <w:rStyle w:val="Emphasis"/>
        </w:rPr>
        <w:t xml:space="preserve"> </w:t>
      </w:r>
      <w:r w:rsidRPr="002A6196">
        <w:rPr>
          <w:rStyle w:val="Emphasis"/>
          <w:highlight w:val="green"/>
        </w:rPr>
        <w:t>savages</w:t>
      </w:r>
      <w:r w:rsidRPr="004C0A74">
        <w:rPr>
          <w:rStyle w:val="Emphasis"/>
        </w:rPr>
        <w:t>,</w:t>
      </w:r>
      <w:r w:rsidRPr="004C0A74">
        <w:rPr>
          <w:rStyle w:val="StyleUnderline"/>
        </w:rPr>
        <w:t xml:space="preserve"> and they were </w:t>
      </w:r>
      <w:r w:rsidRPr="002A6196">
        <w:rPr>
          <w:rStyle w:val="Emphasis"/>
          <w:highlight w:val="green"/>
        </w:rPr>
        <w:t>denied their</w:t>
      </w:r>
      <w:r w:rsidRPr="004C0A74">
        <w:rPr>
          <w:rStyle w:val="Emphasis"/>
        </w:rPr>
        <w:t xml:space="preserve"> </w:t>
      </w:r>
      <w:r w:rsidRPr="002A6196">
        <w:rPr>
          <w:rStyle w:val="Emphasis"/>
          <w:highlight w:val="green"/>
        </w:rPr>
        <w:t>rights</w:t>
      </w:r>
      <w:r w:rsidRPr="004C0A74">
        <w:rPr>
          <w:sz w:val="16"/>
        </w:rPr>
        <w:t xml:space="preserve"> </w:t>
      </w:r>
      <w:r w:rsidRPr="004C0A74">
        <w:rPr>
          <w:rStyle w:val="StyleUnderline"/>
        </w:rPr>
        <w:t>to their homelands in the name of military progress</w:t>
      </w:r>
      <w:r w:rsidRPr="004C0A74">
        <w:rPr>
          <w:sz w:val="16"/>
        </w:rPr>
        <w:t xml:space="preserve">. </w:t>
      </w:r>
      <w:r w:rsidRPr="004C0A74">
        <w:rPr>
          <w:rStyle w:val="StyleUnderline"/>
        </w:rPr>
        <w:t xml:space="preserve">The colonialism and </w:t>
      </w:r>
      <w:r w:rsidRPr="004C0A74">
        <w:rPr>
          <w:rStyle w:val="Emphasis"/>
        </w:rPr>
        <w:t>casual</w:t>
      </w:r>
      <w:r w:rsidRPr="004C0A74">
        <w:rPr>
          <w:sz w:val="16"/>
        </w:rPr>
        <w:t xml:space="preserve"> </w:t>
      </w:r>
      <w:r w:rsidRPr="004C0A74">
        <w:rPr>
          <w:rStyle w:val="Emphasis"/>
        </w:rPr>
        <w:t>racism</w:t>
      </w:r>
      <w:r w:rsidRPr="004C0A74">
        <w:rPr>
          <w:sz w:val="16"/>
        </w:rPr>
        <w:t xml:space="preserve"> </w:t>
      </w:r>
      <w:r w:rsidRPr="004C0A74">
        <w:rPr>
          <w:rStyle w:val="StyleUnderline"/>
        </w:rPr>
        <w:t>of nuclear</w:t>
      </w:r>
      <w:r w:rsidRPr="004C0A74">
        <w:rPr>
          <w:sz w:val="16"/>
        </w:rPr>
        <w:t xml:space="preserve"> weapon developer </w:t>
      </w:r>
      <w:r w:rsidRPr="004C0A74">
        <w:rPr>
          <w:rStyle w:val="StyleUnderline"/>
        </w:rPr>
        <w:t xml:space="preserve">states </w:t>
      </w:r>
      <w:r w:rsidRPr="002A6196">
        <w:rPr>
          <w:rStyle w:val="StyleUnderline"/>
          <w:highlight w:val="green"/>
        </w:rPr>
        <w:t>stripped</w:t>
      </w:r>
      <w:r w:rsidRPr="004C0A74">
        <w:rPr>
          <w:rStyle w:val="StyleUnderline"/>
        </w:rPr>
        <w:t xml:space="preserve"> indigenous people </w:t>
      </w:r>
      <w:r w:rsidRPr="002A6196">
        <w:rPr>
          <w:rStyle w:val="StyleUnderline"/>
          <w:highlight w:val="green"/>
        </w:rPr>
        <w:t xml:space="preserve">of their </w:t>
      </w:r>
      <w:r w:rsidRPr="002A6196">
        <w:rPr>
          <w:rStyle w:val="Emphasis"/>
          <w:highlight w:val="green"/>
        </w:rPr>
        <w:t>dignity</w:t>
      </w:r>
      <w:r w:rsidRPr="004C0A74">
        <w:rPr>
          <w:sz w:val="16"/>
        </w:rPr>
        <w:t xml:space="preserve"> </w:t>
      </w:r>
      <w:r w:rsidRPr="002A6196">
        <w:rPr>
          <w:rStyle w:val="StyleUnderline"/>
          <w:highlight w:val="green"/>
        </w:rPr>
        <w:t xml:space="preserve">and plunged them into </w:t>
      </w:r>
      <w:r w:rsidRPr="002A6196">
        <w:rPr>
          <w:rStyle w:val="Emphasis"/>
          <w:highlight w:val="green"/>
        </w:rPr>
        <w:t>precarity</w:t>
      </w:r>
      <w:r w:rsidRPr="004C0A74">
        <w:rPr>
          <w:rStyle w:val="StyleUnderline"/>
        </w:rPr>
        <w:t xml:space="preserve"> </w:t>
      </w:r>
      <w:r w:rsidRPr="00A50928">
        <w:rPr>
          <w:rStyle w:val="StyleUnderline"/>
        </w:rPr>
        <w:t xml:space="preserve">and </w:t>
      </w:r>
      <w:r w:rsidRPr="00A50928">
        <w:rPr>
          <w:rStyle w:val="Emphasis"/>
        </w:rPr>
        <w:t>danger</w:t>
      </w:r>
      <w:r w:rsidRPr="004C0A74">
        <w:rPr>
          <w:sz w:val="16"/>
        </w:rPr>
        <w:t xml:space="preserve">. </w:t>
      </w:r>
      <w:r w:rsidRPr="004C0A74">
        <w:rPr>
          <w:rStyle w:val="StyleUnderline"/>
        </w:rPr>
        <w:t>Their homes became the testing grounds of the nuclear military industrial complex</w:t>
      </w:r>
      <w:r w:rsidRPr="004C0A74">
        <w:rPr>
          <w:sz w:val="16"/>
        </w:rPr>
        <w:t xml:space="preserve">. </w:t>
      </w:r>
      <w:r w:rsidRPr="002A6196">
        <w:rPr>
          <w:rStyle w:val="StyleUnderline"/>
          <w:highlight w:val="green"/>
        </w:rPr>
        <w:t>These</w:t>
      </w:r>
      <w:r w:rsidRPr="004C0A74">
        <w:rPr>
          <w:sz w:val="16"/>
        </w:rPr>
        <w:t xml:space="preserve"> local </w:t>
      </w:r>
      <w:r w:rsidRPr="002A6196">
        <w:rPr>
          <w:rStyle w:val="StyleUnderline"/>
          <w:highlight w:val="green"/>
        </w:rPr>
        <w:t>communities had no choice, control or autonomy</w:t>
      </w:r>
      <w:r w:rsidRPr="004C0A74">
        <w:rPr>
          <w:sz w:val="16"/>
        </w:rPr>
        <w:t xml:space="preserve"> over a geopolitically driven matter of life or death. International Physicians for the Prevention of Nuclear War (IPPNW) estimate that ‘roughly </w:t>
      </w:r>
      <w:r w:rsidRPr="002A6196">
        <w:rPr>
          <w:rStyle w:val="Emphasis"/>
          <w:highlight w:val="green"/>
        </w:rPr>
        <w:t>2.4 million</w:t>
      </w:r>
      <w:r w:rsidRPr="004C0A74">
        <w:rPr>
          <w:rStyle w:val="StyleUnderline"/>
        </w:rPr>
        <w:t xml:space="preserve"> people </w:t>
      </w:r>
      <w:r w:rsidRPr="002A6196">
        <w:rPr>
          <w:rStyle w:val="StyleUnderline"/>
          <w:highlight w:val="green"/>
        </w:rPr>
        <w:t>will eventually die</w:t>
      </w:r>
      <w:r w:rsidRPr="004C0A74">
        <w:rPr>
          <w:rStyle w:val="StyleUnderline"/>
        </w:rPr>
        <w:t xml:space="preserve"> </w:t>
      </w:r>
      <w:r w:rsidRPr="00A50928">
        <w:rPr>
          <w:rStyle w:val="StyleUnderline"/>
        </w:rPr>
        <w:t>because of the atmospheric</w:t>
      </w:r>
      <w:r w:rsidRPr="004C0A74">
        <w:rPr>
          <w:rStyle w:val="StyleUnderline"/>
        </w:rPr>
        <w:t xml:space="preserve"> nuclear tests conducted between 1945 and 1980’</w:t>
      </w:r>
      <w:r w:rsidRPr="004C0A74">
        <w:rPr>
          <w:sz w:val="16"/>
        </w:rPr>
        <w:t xml:space="preserve">.1 </w:t>
      </w:r>
      <w:r w:rsidRPr="004C0A74">
        <w:rPr>
          <w:rStyle w:val="StyleUnderline"/>
        </w:rPr>
        <w:t xml:space="preserve">Disregard for </w:t>
      </w:r>
      <w:proofErr w:type="gramStart"/>
      <w:r w:rsidRPr="004C0A74">
        <w:rPr>
          <w:rStyle w:val="StyleUnderline"/>
        </w:rPr>
        <w:t>local residents</w:t>
      </w:r>
      <w:proofErr w:type="gramEnd"/>
      <w:r w:rsidRPr="004C0A74">
        <w:rPr>
          <w:rStyle w:val="StyleUnderline"/>
        </w:rPr>
        <w:t xml:space="preserve"> was</w:t>
      </w:r>
      <w:r w:rsidRPr="004C0A74">
        <w:rPr>
          <w:sz w:val="16"/>
        </w:rPr>
        <w:t xml:space="preserve"> a </w:t>
      </w:r>
      <w:r w:rsidRPr="004C0A74">
        <w:rPr>
          <w:rStyle w:val="Emphasis"/>
        </w:rPr>
        <w:t>universal</w:t>
      </w:r>
      <w:r w:rsidRPr="004C0A74">
        <w:rPr>
          <w:sz w:val="16"/>
        </w:rPr>
        <w:t xml:space="preserve"> feature of the planning process for nuclear weapons testing internationally, </w:t>
      </w:r>
      <w:r w:rsidRPr="004C0A74">
        <w:rPr>
          <w:rStyle w:val="StyleUnderline"/>
        </w:rPr>
        <w:t>as ‘empty’ spaces were sought out and dominated. Nuclear colonialism is the ‘taking and destruction of other people’s lands, natural resources, and wellbeing, for one’s own benefit, in the furtherance of nuclear development’.</w:t>
      </w:r>
      <w:r w:rsidRPr="004C0A74">
        <w:rPr>
          <w:sz w:val="16"/>
        </w:rPr>
        <w:t xml:space="preserve">2 During the Cold War, </w:t>
      </w:r>
      <w:r w:rsidRPr="004C0A74">
        <w:rPr>
          <w:rStyle w:val="StyleUnderline"/>
        </w:rPr>
        <w:t>these</w:t>
      </w:r>
      <w:r w:rsidRPr="004C0A74">
        <w:rPr>
          <w:sz w:val="16"/>
        </w:rPr>
        <w:t xml:space="preserve"> last </w:t>
      </w:r>
      <w:r w:rsidRPr="004C0A74">
        <w:rPr>
          <w:rStyle w:val="StyleUnderline"/>
        </w:rPr>
        <w:t>outposts were portrayed as desolate ‘</w:t>
      </w:r>
      <w:r w:rsidRPr="004C0A74">
        <w:rPr>
          <w:rStyle w:val="Emphasis"/>
        </w:rPr>
        <w:t>wastelands’</w:t>
      </w:r>
      <w:r w:rsidRPr="004C0A74">
        <w:rPr>
          <w:sz w:val="16"/>
        </w:rPr>
        <w:t xml:space="preserve">, described as uninhabitable by the military and scientific establishment.3 </w:t>
      </w:r>
      <w:r w:rsidRPr="004C0A74">
        <w:rPr>
          <w:rStyle w:val="StyleUnderline"/>
        </w:rPr>
        <w:t>The military</w:t>
      </w:r>
      <w:r w:rsidRPr="004C0A74">
        <w:rPr>
          <w:sz w:val="16"/>
        </w:rPr>
        <w:t xml:space="preserve"> were then able to </w:t>
      </w:r>
      <w:proofErr w:type="spellStart"/>
      <w:r w:rsidRPr="004C0A74">
        <w:rPr>
          <w:rStyle w:val="Emphasis"/>
        </w:rPr>
        <w:t>territorialise</w:t>
      </w:r>
      <w:proofErr w:type="spellEnd"/>
      <w:r w:rsidRPr="004C0A74">
        <w:rPr>
          <w:sz w:val="16"/>
        </w:rPr>
        <w:t xml:space="preserve"> </w:t>
      </w:r>
      <w:r w:rsidRPr="004C0A74">
        <w:rPr>
          <w:rStyle w:val="StyleUnderline"/>
        </w:rPr>
        <w:t>these spaces and make them their own</w:t>
      </w:r>
      <w:r w:rsidRPr="004C0A74">
        <w:rPr>
          <w:sz w:val="16"/>
        </w:rPr>
        <w:t xml:space="preserve">, without opposition. </w:t>
      </w:r>
      <w:r w:rsidRPr="002A6196">
        <w:rPr>
          <w:rStyle w:val="StyleUnderline"/>
          <w:highlight w:val="green"/>
        </w:rPr>
        <w:t>This</w:t>
      </w:r>
      <w:r w:rsidRPr="004C0A74">
        <w:rPr>
          <w:sz w:val="16"/>
        </w:rPr>
        <w:t xml:space="preserve"> </w:t>
      </w:r>
      <w:r w:rsidRPr="004C0A74">
        <w:rPr>
          <w:rStyle w:val="StyleUnderline"/>
        </w:rPr>
        <w:t xml:space="preserve">space </w:t>
      </w:r>
      <w:r w:rsidRPr="002A6196">
        <w:rPr>
          <w:rStyle w:val="StyleUnderline"/>
          <w:highlight w:val="green"/>
        </w:rPr>
        <w:t>invasion</w:t>
      </w:r>
      <w:r w:rsidRPr="004C0A74">
        <w:rPr>
          <w:rStyle w:val="StyleUnderline"/>
        </w:rPr>
        <w:t xml:space="preserve"> forcibly </w:t>
      </w:r>
      <w:r w:rsidRPr="002A6196">
        <w:rPr>
          <w:rStyle w:val="StyleUnderline"/>
          <w:highlight w:val="green"/>
        </w:rPr>
        <w:t>drove</w:t>
      </w:r>
      <w:r w:rsidRPr="004C0A74">
        <w:rPr>
          <w:rStyle w:val="StyleUnderline"/>
        </w:rPr>
        <w:t xml:space="preserve"> many local </w:t>
      </w:r>
      <w:r w:rsidRPr="002A6196">
        <w:rPr>
          <w:rStyle w:val="StyleUnderline"/>
          <w:highlight w:val="green"/>
        </w:rPr>
        <w:t xml:space="preserve">civilians from their homes, to become </w:t>
      </w:r>
      <w:r w:rsidRPr="002A6196">
        <w:rPr>
          <w:rStyle w:val="Emphasis"/>
          <w:highlight w:val="green"/>
        </w:rPr>
        <w:t>nuclear</w:t>
      </w:r>
      <w:r w:rsidRPr="004C0A74">
        <w:rPr>
          <w:rStyle w:val="Emphasis"/>
        </w:rPr>
        <w:t xml:space="preserve"> </w:t>
      </w:r>
      <w:r w:rsidRPr="002A6196">
        <w:rPr>
          <w:rStyle w:val="Emphasis"/>
          <w:highlight w:val="green"/>
        </w:rPr>
        <w:t>refugees</w:t>
      </w:r>
      <w:r w:rsidRPr="004C0A74">
        <w:rPr>
          <w:sz w:val="16"/>
        </w:rPr>
        <w:t xml:space="preserve">. The </w:t>
      </w:r>
      <w:r w:rsidRPr="002A6196">
        <w:rPr>
          <w:rStyle w:val="StyleUnderline"/>
          <w:highlight w:val="green"/>
        </w:rPr>
        <w:t>repercussions</w:t>
      </w:r>
      <w:r w:rsidRPr="004C0A74">
        <w:rPr>
          <w:sz w:val="16"/>
        </w:rPr>
        <w:t xml:space="preserve"> of this nuclear colonialism </w:t>
      </w:r>
      <w:r w:rsidRPr="002A6196">
        <w:rPr>
          <w:rStyle w:val="StyleUnderline"/>
          <w:highlight w:val="green"/>
        </w:rPr>
        <w:t>included trauma, health challenges and the loss of cultural ties</w:t>
      </w:r>
      <w:r w:rsidRPr="004C0A74">
        <w:rPr>
          <w:sz w:val="16"/>
        </w:rPr>
        <w:t xml:space="preserve"> as communities tried to adapt to their unsuitable new conditions. Some people, such as the </w:t>
      </w:r>
      <w:r w:rsidRPr="004C0A74">
        <w:rPr>
          <w:rStyle w:val="StyleUnderline"/>
        </w:rPr>
        <w:t>Aboriginal Australians</w:t>
      </w:r>
      <w:r w:rsidRPr="004C0A74">
        <w:rPr>
          <w:sz w:val="16"/>
        </w:rPr>
        <w:t xml:space="preserve"> of Maralinga, tried to return home, only to </w:t>
      </w:r>
      <w:r w:rsidRPr="004C0A74">
        <w:rPr>
          <w:rStyle w:val="StyleUnderline"/>
        </w:rPr>
        <w:t>discover</w:t>
      </w:r>
      <w:r w:rsidRPr="004C0A74">
        <w:rPr>
          <w:sz w:val="16"/>
        </w:rPr>
        <w:t xml:space="preserve"> </w:t>
      </w:r>
      <w:r w:rsidRPr="004C0A74">
        <w:rPr>
          <w:rStyle w:val="StyleUnderline"/>
        </w:rPr>
        <w:t>barbed wire fences surrounding their ancestral homelands</w:t>
      </w:r>
      <w:r w:rsidRPr="004C0A74">
        <w:rPr>
          <w:sz w:val="16"/>
        </w:rPr>
        <w:t xml:space="preserve">. Other communities, including the Kazakh nomads of Semipalatinsk, were left in place to bear the brunt of nuclear weapons testing, and now live with inter-generational genetic health effects. The 167 residents of Bikini Atoll were forced to relocate to another atoll, with Bikini left polluted for the foreseeable future.4 After these places were destroyed by nuclear weapons testing, some attempts were made to restore and remediate radioactive fallout and other toxic pollution in the years that followed. However, a perception of inhabitability remained in the state mind-set. This meant that some </w:t>
      </w:r>
      <w:r w:rsidRPr="004C0A74">
        <w:rPr>
          <w:rStyle w:val="StyleUnderline"/>
        </w:rPr>
        <w:t>testing locations became repositories for nuclear waste</w:t>
      </w:r>
      <w:r w:rsidRPr="004C0A74">
        <w:rPr>
          <w:sz w:val="16"/>
        </w:rPr>
        <w:t xml:space="preserve">, such as Runit Dome on </w:t>
      </w:r>
      <w:proofErr w:type="spellStart"/>
      <w:r w:rsidRPr="004C0A74">
        <w:rPr>
          <w:sz w:val="16"/>
        </w:rPr>
        <w:t>Entewak</w:t>
      </w:r>
      <w:proofErr w:type="spellEnd"/>
      <w:r w:rsidRPr="004C0A74">
        <w:rPr>
          <w:sz w:val="16"/>
        </w:rPr>
        <w:t xml:space="preserve"> Atoll in the South Pacific. Other places needed repeated remediation and restoration, such as Bikini Atoll, which was bombed 23 times over twelve years. In recent years, some of these toxic landscapes have been returned to their original communities. However, </w:t>
      </w:r>
      <w:r w:rsidRPr="004C0A74">
        <w:rPr>
          <w:rStyle w:val="StyleUnderline"/>
        </w:rPr>
        <w:t xml:space="preserve">the health and environmental impacts have already gone beyond the boundaries of people’s homelands. For those who were not displaced from their homes, the </w:t>
      </w:r>
      <w:r w:rsidRPr="002A6196">
        <w:rPr>
          <w:rStyle w:val="StyleUnderline"/>
          <w:highlight w:val="green"/>
        </w:rPr>
        <w:t>economic challenges and social stigma</w:t>
      </w:r>
      <w:r w:rsidRPr="004C0A74">
        <w:rPr>
          <w:rStyle w:val="StyleUnderline"/>
        </w:rPr>
        <w:t xml:space="preserve"> of living in a contaminated environment </w:t>
      </w:r>
      <w:r w:rsidRPr="002A6196">
        <w:rPr>
          <w:rStyle w:val="StyleUnderline"/>
          <w:highlight w:val="green"/>
        </w:rPr>
        <w:t>means</w:t>
      </w:r>
      <w:r w:rsidRPr="004C0A74">
        <w:rPr>
          <w:rStyle w:val="StyleUnderline"/>
        </w:rPr>
        <w:t xml:space="preserve"> that </w:t>
      </w:r>
      <w:r w:rsidRPr="002A6196">
        <w:rPr>
          <w:rStyle w:val="StyleUnderline"/>
          <w:highlight w:val="green"/>
        </w:rPr>
        <w:t>relocation</w:t>
      </w:r>
      <w:r w:rsidRPr="004C0A74">
        <w:rPr>
          <w:rStyle w:val="StyleUnderline"/>
        </w:rPr>
        <w:t xml:space="preserve"> elsewhere </w:t>
      </w:r>
      <w:r w:rsidRPr="002A6196">
        <w:rPr>
          <w:rStyle w:val="StyleUnderline"/>
          <w:highlight w:val="green"/>
        </w:rPr>
        <w:t>is</w:t>
      </w:r>
      <w:r w:rsidRPr="004C0A74">
        <w:rPr>
          <w:rStyle w:val="StyleUnderline"/>
        </w:rPr>
        <w:t xml:space="preserve"> </w:t>
      </w:r>
      <w:r w:rsidRPr="004C0A74">
        <w:rPr>
          <w:sz w:val="16"/>
        </w:rPr>
        <w:t>almost</w:t>
      </w:r>
      <w:r w:rsidRPr="004C0A74">
        <w:rPr>
          <w:rStyle w:val="StyleUnderline"/>
        </w:rPr>
        <w:t xml:space="preserve"> </w:t>
      </w:r>
      <w:r w:rsidRPr="002A6196">
        <w:rPr>
          <w:rStyle w:val="Emphasis"/>
          <w:highlight w:val="green"/>
        </w:rPr>
        <w:t>impossible</w:t>
      </w:r>
      <w:r w:rsidRPr="004C0A74">
        <w:rPr>
          <w:sz w:val="16"/>
        </w:rPr>
        <w:t xml:space="preserve">. Nuclear weapons testing sites are contaminated, but they have still become sites of historic and existential tourism, where the public can become </w:t>
      </w:r>
      <w:proofErr w:type="spellStart"/>
      <w:r w:rsidRPr="004C0A74">
        <w:rPr>
          <w:sz w:val="16"/>
        </w:rPr>
        <w:t>legitimised</w:t>
      </w:r>
      <w:proofErr w:type="spellEnd"/>
      <w:r w:rsidRPr="004C0A74">
        <w:rPr>
          <w:sz w:val="16"/>
        </w:rPr>
        <w:t xml:space="preserve"> voyeurs of a ‘shocking atomic legacy’.5 </w:t>
      </w:r>
      <w:r w:rsidRPr="004C0A74">
        <w:rPr>
          <w:rStyle w:val="StyleUnderline"/>
        </w:rPr>
        <w:t>Nuclear tourism</w:t>
      </w:r>
      <w:r w:rsidRPr="004C0A74">
        <w:rPr>
          <w:sz w:val="16"/>
        </w:rPr>
        <w:t xml:space="preserve"> can provide a source of revenue for indigenous communities, but they also </w:t>
      </w:r>
      <w:r w:rsidRPr="004C0A74">
        <w:rPr>
          <w:rStyle w:val="StyleUnderline"/>
        </w:rPr>
        <w:t>give a revisionist</w:t>
      </w:r>
      <w:r w:rsidRPr="004C0A74">
        <w:rPr>
          <w:sz w:val="16"/>
        </w:rPr>
        <w:t xml:space="preserve"> and sensationalist </w:t>
      </w:r>
      <w:r w:rsidRPr="004C0A74">
        <w:rPr>
          <w:rStyle w:val="StyleUnderline"/>
        </w:rPr>
        <w:t>history of the impacts of nuclear weapons</w:t>
      </w:r>
      <w:r w:rsidRPr="004C0A74">
        <w:rPr>
          <w:sz w:val="16"/>
        </w:rPr>
        <w:t xml:space="preserve">. </w:t>
      </w:r>
      <w:r w:rsidRPr="004C0A74">
        <w:rPr>
          <w:rStyle w:val="StyleUnderline"/>
        </w:rPr>
        <w:t xml:space="preserve">The </w:t>
      </w:r>
      <w:r w:rsidRPr="004C0A74">
        <w:rPr>
          <w:sz w:val="16"/>
        </w:rPr>
        <w:t>authentic</w:t>
      </w:r>
      <w:r w:rsidRPr="004C0A74">
        <w:rPr>
          <w:rStyle w:val="StyleUnderline"/>
        </w:rPr>
        <w:t xml:space="preserve"> experiences</w:t>
      </w:r>
      <w:r w:rsidRPr="004C0A74">
        <w:rPr>
          <w:sz w:val="16"/>
        </w:rPr>
        <w:t xml:space="preserve"> of the indigenous people who continue to be affected by nuclear weapons testing is both </w:t>
      </w:r>
      <w:r w:rsidRPr="004C0A74">
        <w:rPr>
          <w:rStyle w:val="StyleUnderline"/>
        </w:rPr>
        <w:t>neglected</w:t>
      </w:r>
      <w:r w:rsidRPr="004C0A74">
        <w:rPr>
          <w:sz w:val="16"/>
        </w:rPr>
        <w:t xml:space="preserve"> and tragic. The global reach of </w:t>
      </w:r>
      <w:proofErr w:type="gramStart"/>
      <w:r w:rsidRPr="004C0A74">
        <w:rPr>
          <w:sz w:val="16"/>
        </w:rPr>
        <w:t>the nuclear</w:t>
      </w:r>
      <w:proofErr w:type="gramEnd"/>
      <w:r w:rsidRPr="004C0A74">
        <w:rPr>
          <w:sz w:val="16"/>
        </w:rPr>
        <w:t xml:space="preserve"> weapons tests and their influence on local communities cannot be underestimated. Atmospheric nuclear weapons testing continued across several decades following the Second World War, despite universal knowledge of its harmful health and environmental effects. The US, Soviet Union, UK, France and China tested predominantly across 16 sites located in 9 different countries, across 5 continents, displacing and affecting a vast multitude of different communities, cultures and societies.6 The impacts on local people should not be underestimated. </w:t>
      </w:r>
      <w:proofErr w:type="spellStart"/>
      <w:r w:rsidRPr="004C0A74">
        <w:rPr>
          <w:sz w:val="16"/>
        </w:rPr>
        <w:t>Colonised</w:t>
      </w:r>
      <w:proofErr w:type="spellEnd"/>
      <w:r w:rsidRPr="004C0A74">
        <w:rPr>
          <w:sz w:val="16"/>
        </w:rPr>
        <w:t xml:space="preserve"> but inhabited atolls and islands of the South Pacific Front were subject to the largest number of French, British and American nuclear tests.7 The US conducted tests in Nevada that displaced Native American communities.8 South Pacific Islanders of the Bikini and Eniwetok Atolls in the Marshall Islands, Kiritimati Island, Johnston Island and Kalama Atoll were also displaced by 106 tests undertaken by the USA.9 France displaced </w:t>
      </w:r>
      <w:r w:rsidRPr="004C0A74">
        <w:rPr>
          <w:sz w:val="16"/>
        </w:rPr>
        <w:lastRenderedPageBreak/>
        <w:t xml:space="preserve">the nomadic communities of </w:t>
      </w:r>
      <w:proofErr w:type="spellStart"/>
      <w:r w:rsidRPr="004C0A74">
        <w:rPr>
          <w:sz w:val="16"/>
        </w:rPr>
        <w:t>Reggane</w:t>
      </w:r>
      <w:proofErr w:type="spellEnd"/>
      <w:r w:rsidRPr="004C0A74">
        <w:rPr>
          <w:sz w:val="16"/>
        </w:rPr>
        <w:t xml:space="preserve"> in the French-Algerian Sahara, and the islanders of </w:t>
      </w:r>
      <w:proofErr w:type="spellStart"/>
      <w:r w:rsidRPr="004C0A74">
        <w:rPr>
          <w:sz w:val="16"/>
        </w:rPr>
        <w:t>Mururoa</w:t>
      </w:r>
      <w:proofErr w:type="spellEnd"/>
      <w:r w:rsidRPr="004C0A74">
        <w:rPr>
          <w:sz w:val="16"/>
        </w:rPr>
        <w:t xml:space="preserve"> and </w:t>
      </w:r>
      <w:proofErr w:type="spellStart"/>
      <w:r w:rsidRPr="004C0A74">
        <w:rPr>
          <w:sz w:val="16"/>
        </w:rPr>
        <w:t>Fangataufa</w:t>
      </w:r>
      <w:proofErr w:type="spellEnd"/>
      <w:r w:rsidRPr="004C0A74">
        <w:rPr>
          <w:sz w:val="16"/>
        </w:rPr>
        <w:t xml:space="preserve"> in French Polynesia during their testing regime.10 The UK tests displaced the nomadic Aboriginal communities of Maralinga and Emu Field in South Australia and the original residents of Kiritimati Island, which they called ‘Christmas Island’.11 The Soviet Union displaced the indigenous communities of Novaya </w:t>
      </w:r>
      <w:proofErr w:type="spellStart"/>
      <w:r w:rsidRPr="004C0A74">
        <w:rPr>
          <w:sz w:val="16"/>
        </w:rPr>
        <w:t>Zemyla</w:t>
      </w:r>
      <w:proofErr w:type="spellEnd"/>
      <w:r w:rsidRPr="004C0A74">
        <w:rPr>
          <w:sz w:val="16"/>
        </w:rPr>
        <w:t xml:space="preserve"> and Kapustin Yar in Siberia; and also affected locals in Kazakhstan, Uzbekistan, Turkmenistan and Ukraine.12 China displaced the native communities in Lop Nor, with their last nuclear weapon test undertaken just before the Comprehensive Test Ban Treaty in 1996.13 Each test had different characteristics and consequences for the surrounding community, due to differences in the frequency and scale of exposure, and the local density and demography of the population. BLACK MIST The first British atmospheric nuclear weapons tests were undertaken in Maralinga, Emu Field and Montebello Island in Australia in the 1950s.14 Both the British and Australian governments described Maralinga and Emu Field as a ‘wasteland’ that was not ‘valuable’, a place that did not matter in the scheme of things.15 The indigenous Aboriginal Australians who lived there were barely considered to be human.16 These communities were exposed, displaced and humiliated. They were subject to land confiscation, cultural desecration and harmful health effects – from </w:t>
      </w:r>
      <w:proofErr w:type="spellStart"/>
      <w:r w:rsidRPr="004C0A74">
        <w:rPr>
          <w:sz w:val="16"/>
        </w:rPr>
        <w:t>ionising</w:t>
      </w:r>
      <w:proofErr w:type="spellEnd"/>
      <w:r w:rsidRPr="004C0A74">
        <w:rPr>
          <w:sz w:val="16"/>
        </w:rPr>
        <w:t xml:space="preserve"> radiation exposure, but also due to the psychosocial consequences of cultural dislocation. The tests at Maralinga and Emu Field had consequences for both Aboriginal and colonial local communities, as approximately 8,590 Australian civilians also participated in the tests. However, no one knows the true number of indigenous people who were affected; since they were not counted as citizens and were not included on any census until 1967.17 Maralinga was inhabited by the </w:t>
      </w:r>
      <w:proofErr w:type="spellStart"/>
      <w:r w:rsidRPr="004C0A74">
        <w:rPr>
          <w:sz w:val="16"/>
        </w:rPr>
        <w:t>Pitjantjatjara</w:t>
      </w:r>
      <w:proofErr w:type="spellEnd"/>
      <w:r w:rsidRPr="004C0A74">
        <w:rPr>
          <w:sz w:val="16"/>
        </w:rPr>
        <w:t xml:space="preserve"> and Yankunytjatjara people long before the British occupation of Australia, centuries before nuclear weapons testing began.18 However, these indigenous communities were not </w:t>
      </w:r>
      <w:proofErr w:type="spellStart"/>
      <w:r w:rsidRPr="004C0A74">
        <w:rPr>
          <w:sz w:val="16"/>
        </w:rPr>
        <w:t>recognised</w:t>
      </w:r>
      <w:proofErr w:type="spellEnd"/>
      <w:r w:rsidRPr="004C0A74">
        <w:rPr>
          <w:sz w:val="16"/>
        </w:rPr>
        <w:t xml:space="preserve"> or protected by the Australian state. Maralinga means ‘thunder’ in the Yolngu language, and the place where the bombs were tested had long held spiritual significance for Aboriginal communities.19 The connection of Aboriginal communities of the Yalata region to the land and their culture of environmental protection goes back thousands of years.20 They have retained a distinctive cultural identity that spiritually and physically binds them to the natural environment and oceans of Australia. This closeness to nature is seen in their distinctive practices, customs and artworks. The sacred objects of the Yalata community have been relocated, but the enforced displacement of indigenous populations has prevented traditional ways of life being passed on to future generations. Attempts were made to relocate Aboriginal communities to a new settlement at Yalata and to prevent any further access to Maralinga but many continued to move throughout the region at the time of the tests.21 For some reason, it was difficult for the British soldiers to communicate the risks of nuclear weapons test sites to the Aboriginal communities that returned.22 It was later discovered that a traditional Aboriginal route crossed through the Maralinga testing range. This denial of their heritage caused tremendous social and cultural challenges for the Aboriginal community. It is also known that some of the British Australian tests, such as Totem I, took place under conditions that produced unacceptable levels of fallout.23 It is almost impossible to ascertain the total scope of health effects to the Aboriginal people, and to discern their causes. This is due to poor health care support, low levels of reporting, the effects of displacement and migration, and the pervasive discriminatory attitude towards Aboriginal people.24 The traditional Aboriginal culture and lifestyle is open-air. Consumption of local products and water, and the lack of amenities such as piped water, permanent dwellings and drainage facilities would have increased their vulnerability to exposure. Aboriginal people could have received a radiation dose over five times greater than that permissible for members of the public or armed forces.25 The radioactive fallout was called ‘</w:t>
      </w:r>
      <w:proofErr w:type="spellStart"/>
      <w:r w:rsidRPr="004C0A74">
        <w:rPr>
          <w:sz w:val="16"/>
        </w:rPr>
        <w:t>puyu</w:t>
      </w:r>
      <w:proofErr w:type="spellEnd"/>
      <w:r w:rsidRPr="004C0A74">
        <w:rPr>
          <w:sz w:val="16"/>
        </w:rPr>
        <w:t xml:space="preserve">’ or black mist, by the Aboriginal people.26 Mima Smart, an Aboriginal community leader, said that ‘A lot of people got sick and died.’27 A report by J.K. Symonds, formerly of the Australian Atomic Energy Commission, suggested that the Australian government knew that British experiments in the late 1950s contravened a moratorium on nuclear tests agreed in October 1958 at Geneva.28 The McClelland Royal Commission records instances of barefoot Aboriginal people walking across contaminated ground and camping in radioactive craters and scenarios of radioactive cloud drift.29 Monitoring the movements of Aboriginal people in the region was deemed unnecessary due to racist preconceptions; as Air Vice-Marshall </w:t>
      </w:r>
      <w:proofErr w:type="spellStart"/>
      <w:r w:rsidRPr="004C0A74">
        <w:rPr>
          <w:sz w:val="16"/>
        </w:rPr>
        <w:t>Menaul</w:t>
      </w:r>
      <w:proofErr w:type="spellEnd"/>
      <w:r w:rsidRPr="004C0A74">
        <w:rPr>
          <w:sz w:val="16"/>
        </w:rPr>
        <w:t xml:space="preserve"> said, they ‘sleep most afternoons’.30 Officially, this indigenous community remained legal and physical absentees. After experiencing health challenges, this community </w:t>
      </w:r>
      <w:proofErr w:type="gramStart"/>
      <w:r w:rsidRPr="004C0A74">
        <w:rPr>
          <w:sz w:val="16"/>
        </w:rPr>
        <w:t>have</w:t>
      </w:r>
      <w:proofErr w:type="gramEnd"/>
      <w:r w:rsidRPr="004C0A74">
        <w:rPr>
          <w:sz w:val="16"/>
        </w:rPr>
        <w:t xml:space="preserve"> also suffered stress and anxiety about their long-term fate. Dislocated from their homelands and traditional culture, and unsupported by Australian society, unemployment, alcoholism, suicide and pervasive poverty have become notable challenges for the remaining </w:t>
      </w:r>
      <w:proofErr w:type="spellStart"/>
      <w:r w:rsidRPr="004C0A74">
        <w:rPr>
          <w:sz w:val="16"/>
        </w:rPr>
        <w:t>Pitjanjatjara</w:t>
      </w:r>
      <w:proofErr w:type="spellEnd"/>
      <w:r w:rsidRPr="004C0A74">
        <w:rPr>
          <w:sz w:val="16"/>
        </w:rPr>
        <w:t xml:space="preserve"> people.31 The tests have left a legacy of distrust of the Australian government by the Aboriginal community. The success of Aboriginal homeland restoration attempts is debatable. There have been two phases of remediation since nuclear tests at Maralinga were concluded in 1963. Operation Brumby took place in 1967, and has been described by Professor John Keane as a ‘quick brooms-around-the- toilet-floor effort by British army engineers’.32 In 1980, surveys conducted by the Australian Radiation Laboratory revealed that the site was still not safe, prompting a further decontamination operation.33 This second phase of remediation was completed in 2000 and has been subject to criticism.34 Regardless, the Australian government claims that the remediation project was successful and that most of the test site is now safe to visit, excluding a 120 square km exclusion zone (approximately the size of Manchester, UK) that will remain contaminated for the foreseeable future. In 2014, the land that was taken from the Aboriginal people of Maralinga was finally returned. Nonetheless, the legacy of the tests is ever present. ‘I don’t want to go back,’ Mima Smart told BBC journalist Jon Donnison in 2014, ‘Too many bad memories.’ Dr Archie Barton, a member of the </w:t>
      </w:r>
      <w:proofErr w:type="spellStart"/>
      <w:r w:rsidRPr="004C0A74">
        <w:rPr>
          <w:sz w:val="16"/>
        </w:rPr>
        <w:t>Tjarutja</w:t>
      </w:r>
      <w:proofErr w:type="spellEnd"/>
      <w:r w:rsidRPr="004C0A74">
        <w:rPr>
          <w:sz w:val="16"/>
        </w:rPr>
        <w:t xml:space="preserve"> people, said ‘I just want back my mother. I </w:t>
      </w:r>
      <w:proofErr w:type="gramStart"/>
      <w:r w:rsidRPr="004C0A74">
        <w:rPr>
          <w:sz w:val="16"/>
        </w:rPr>
        <w:t>want back</w:t>
      </w:r>
      <w:proofErr w:type="gramEnd"/>
      <w:r w:rsidRPr="004C0A74">
        <w:rPr>
          <w:sz w:val="16"/>
        </w:rPr>
        <w:t xml:space="preserve"> my </w:t>
      </w:r>
      <w:proofErr w:type="gramStart"/>
      <w:r w:rsidRPr="004C0A74">
        <w:rPr>
          <w:sz w:val="16"/>
        </w:rPr>
        <w:t>land</w:t>
      </w:r>
      <w:proofErr w:type="gramEnd"/>
      <w:r w:rsidRPr="004C0A74">
        <w:rPr>
          <w:sz w:val="16"/>
        </w:rPr>
        <w:t xml:space="preserve"> too. Clean.’35 However, access has been restricted. Maralinga-</w:t>
      </w:r>
      <w:proofErr w:type="spellStart"/>
      <w:r w:rsidRPr="004C0A74">
        <w:rPr>
          <w:sz w:val="16"/>
        </w:rPr>
        <w:t>Tjarutja</w:t>
      </w:r>
      <w:proofErr w:type="spellEnd"/>
      <w:r w:rsidRPr="004C0A74">
        <w:rPr>
          <w:sz w:val="16"/>
        </w:rPr>
        <w:t xml:space="preserve"> general manager Richard Preece saw opportunities, declaring that ‘We are going to set up bus tours so that people can be taken round by Robin [the Australian tour guide], who is a walking </w:t>
      </w:r>
      <w:proofErr w:type="spellStart"/>
      <w:r w:rsidRPr="004C0A74">
        <w:rPr>
          <w:sz w:val="16"/>
        </w:rPr>
        <w:t>encyclopaedia</w:t>
      </w:r>
      <w:proofErr w:type="spellEnd"/>
      <w:r w:rsidRPr="004C0A74">
        <w:rPr>
          <w:sz w:val="16"/>
        </w:rPr>
        <w:t xml:space="preserve"> of Maralinga’.36 The site has been set up in trust for the Aboriginal community by Maralinga Tours, and offers the interested public an opportunity to visit the tour site and gawp at the residual legacy of the atrocities that were committed here. Little compensation has directly reached the affected Aboriginal communities, with the British Supreme Court declaring that requests for compensation have come too late for victims to prove that their health challenges originate from exposure to </w:t>
      </w:r>
      <w:proofErr w:type="spellStart"/>
      <w:r w:rsidRPr="004C0A74">
        <w:rPr>
          <w:sz w:val="16"/>
        </w:rPr>
        <w:t>ionising</w:t>
      </w:r>
      <w:proofErr w:type="spellEnd"/>
      <w:r w:rsidRPr="004C0A74">
        <w:rPr>
          <w:sz w:val="16"/>
        </w:rPr>
        <w:t xml:space="preserve"> radiation in the 1950s and 1960s.37 NUCLEAR REFUGEES The indigenous communities of the Pacific Ocean were subject to British, American and French nuclear weapons testing. This was undertaken across the Marshall Islands, the Central Pacific Islands and French Polynesia. These tests have created significant humanitarian concerns. </w:t>
      </w:r>
      <w:r w:rsidRPr="004C0A74">
        <w:rPr>
          <w:rStyle w:val="StyleUnderline"/>
        </w:rPr>
        <w:t xml:space="preserve">Some indigenous people of these islands have been </w:t>
      </w:r>
      <w:r w:rsidRPr="0078326A">
        <w:rPr>
          <w:rStyle w:val="Emphasis"/>
        </w:rPr>
        <w:t>permanently</w:t>
      </w:r>
      <w:r w:rsidRPr="004C0A74">
        <w:rPr>
          <w:rStyle w:val="StyleUnderline"/>
        </w:rPr>
        <w:t xml:space="preserve"> and </w:t>
      </w:r>
      <w:r w:rsidRPr="0078326A">
        <w:rPr>
          <w:rStyle w:val="Emphasis"/>
        </w:rPr>
        <w:t>repeatedly</w:t>
      </w:r>
      <w:r w:rsidRPr="004C0A74">
        <w:rPr>
          <w:rStyle w:val="StyleUnderline"/>
        </w:rPr>
        <w:t xml:space="preserve"> displaced, experiencing loss of land and of islander </w:t>
      </w:r>
      <w:r w:rsidRPr="004C0A74">
        <w:rPr>
          <w:rStyle w:val="StyleUnderline"/>
        </w:rPr>
        <w:lastRenderedPageBreak/>
        <w:t>cultural heritage. The health, socioeconomic, environmental and cultural consequences of the tests remain to this day</w:t>
      </w:r>
      <w:r w:rsidRPr="004C0A74">
        <w:rPr>
          <w:sz w:val="16"/>
        </w:rPr>
        <w:t>. The US undertook 106 nuclear weapon tests across its Pacific territories, beginning with the Marshall Islands in 1946.38 This is despite the US having been tasked by the United Nations (UN) to support the self- determination of the Marshall Islanders after the Second World War, as part of the former Micronesian colony of Japan. Instead, the US saw an opportunity for its own military self-determination, and a new place to test the bomb. As a new American colony, the Marshall Islands became the primary location where the United States would test increasingly destructive nuclear weapons and del</w:t>
      </w:r>
      <w:r w:rsidRPr="004C0A74">
        <w:rPr>
          <w:sz w:val="16"/>
          <w:szCs w:val="16"/>
        </w:rPr>
        <w:t xml:space="preserve">ivery systems.39 By sanctioning US imperial control over Micronesian lands, the UN Trusteeship Agreement hastened the rise of an imperialistic military industrial complex during the Cold War. A 2012 report of the UN Special Rapporteur found that ‘nuclear testing resulted in both immediate and continuing effects on the human rights of the Marshallese’ including loss of livelihood, land and indefinite displacement. US military officials had described the region as ‘sparsely populated’, when, in fact, hundreds of Marshallese people lived there, subsisting through sustainable agriculture and fishing. The Marshallese Islanders were ordered to leave their homes ‘for the good of mankind and to end all wars’.40 </w:t>
      </w:r>
      <w:proofErr w:type="spellStart"/>
      <w:r w:rsidRPr="004C0A74">
        <w:rPr>
          <w:sz w:val="16"/>
          <w:szCs w:val="16"/>
        </w:rPr>
        <w:t>Lemyo</w:t>
      </w:r>
      <w:proofErr w:type="spellEnd"/>
      <w:r w:rsidRPr="004C0A74">
        <w:rPr>
          <w:sz w:val="16"/>
          <w:szCs w:val="16"/>
        </w:rPr>
        <w:t xml:space="preserve"> Abon, who lived on Rongelap Atoll, in the Marshall Islands, said: ‘For almost 60 years, we have been displaced from our homeland, like a coconut floating in the sea with no place to call home.’ Only part of Rongelap Atoll has been remediated since the </w:t>
      </w:r>
      <w:proofErr w:type="gramStart"/>
      <w:r w:rsidRPr="004C0A74">
        <w:rPr>
          <w:sz w:val="16"/>
          <w:szCs w:val="16"/>
        </w:rPr>
        <w:t>tests</w:t>
      </w:r>
      <w:proofErr w:type="gramEnd"/>
      <w:r w:rsidRPr="004C0A74">
        <w:rPr>
          <w:sz w:val="16"/>
          <w:szCs w:val="16"/>
        </w:rPr>
        <w:t xml:space="preserve"> and many islanders have never returned home. The population of Bikini Atoll were also repeatedly displaced.41 This community was initially relocated to </w:t>
      </w:r>
      <w:proofErr w:type="spellStart"/>
      <w:r w:rsidRPr="004C0A74">
        <w:rPr>
          <w:sz w:val="16"/>
          <w:szCs w:val="16"/>
        </w:rPr>
        <w:t>Rongerik</w:t>
      </w:r>
      <w:proofErr w:type="spellEnd"/>
      <w:r w:rsidRPr="004C0A74">
        <w:rPr>
          <w:sz w:val="16"/>
          <w:szCs w:val="16"/>
        </w:rPr>
        <w:t xml:space="preserve"> Atoll in the Marshall Islands, a desert island that lacked the resources to support this new population. People began to starve and were relocated to Kwajalein Atoll and Kili Island. However, there was no lagoon environment there to sustain their traditional way of life. These atolls were converted into neocolonial outposts by the USA. To tempt the families of scientists and engineers there, housing on Kwajalein Atoll was modelled on the picket fences and landscaped gardens of Levittown, New York. It was transformed into a space of suburban domesticity, a piece of 1950s America in the middle of the Pacific Ocean.42 In 1949, a local community of Micronesian and Marshallese </w:t>
      </w:r>
      <w:proofErr w:type="spellStart"/>
      <w:r w:rsidRPr="004C0A74">
        <w:rPr>
          <w:sz w:val="16"/>
          <w:szCs w:val="16"/>
        </w:rPr>
        <w:t>labourers</w:t>
      </w:r>
      <w:proofErr w:type="spellEnd"/>
      <w:r w:rsidRPr="004C0A74">
        <w:rPr>
          <w:sz w:val="16"/>
          <w:szCs w:val="16"/>
        </w:rPr>
        <w:t xml:space="preserve"> were excluded from Kwajalein Atoll, when it was claimed that suitable living space could no longer be provided for them on the island. This workforce was invited back to undertake menial jobs on the atoll but could not live there. Instead, they were subject to curfew and returned to nearby Ebeye Island each evening by a police-escorted ferry. By 1951, the atoll had a solely American population, while the people of Kwajalein Atoll became foreign commuters to their own lands, entering colonial America each morning and returning to Micronesia each night. It was accepted by American civilians and the military that this was appropriate, with island guides for incoming American employees detailing the availability and cost of Marshallese domestic help, noting that: ‘They are transported to Kwajalein atoll in the morning and returned to their island at the end of the day.’43 Other guides described how ‘maids are also given physical examinations at the hospital before being employed’, introducing the possibility that some Marshallese could be carriers of disease. The UN Institute for Disarmament Research reports that Marshallese women also experienced ‘humiliating examinations by US military medical and scientific personnel’ as part of the USA health monitoring programme.44 The 1961 Bell guide included descriptions of Micronesian racial characteristics that included anthropological species language such as ‘breed lines’, in an article entitled ‘Basic Micronesian racial stock’. Nuclear testing ended on the Marshall Islands in 1958, after 67 airburst tests. There were some limited opportunities for islanders to return home. The US originally declared Bikini Atoll safe for resettlement and some residents could return in the 1970s.45 However, they were displaced yet again in 1978, after accumulating an elevated dose of radiation from consuming local produce on the atoll. Similarly, those returning to Rongelap Atoll in 1957 fled the island again in 1985, amid correct fears of residual radiation</w:t>
      </w:r>
      <w:proofErr w:type="gramStart"/>
      <w:r w:rsidRPr="004C0A74">
        <w:rPr>
          <w:sz w:val="16"/>
          <w:szCs w:val="16"/>
        </w:rPr>
        <w:t>.46</w:t>
      </w:r>
      <w:proofErr w:type="gramEnd"/>
      <w:r w:rsidRPr="004C0A74">
        <w:rPr>
          <w:sz w:val="16"/>
          <w:szCs w:val="16"/>
        </w:rPr>
        <w:t xml:space="preserve"> Just one of the 60 islands in the atoll has been cleaned up by the USA, at a cost of £30 million. The humanitarian and civil rights issues that have been created by the US Pacific nuclear tests have been gradually coming to light, and environmental and health issues remain. As with the British test sites in Australia, clean-up operations have been </w:t>
      </w:r>
      <w:proofErr w:type="gramStart"/>
      <w:r w:rsidRPr="004C0A74">
        <w:rPr>
          <w:sz w:val="16"/>
          <w:szCs w:val="16"/>
        </w:rPr>
        <w:t>limited</w:t>
      </w:r>
      <w:proofErr w:type="gramEnd"/>
      <w:r w:rsidRPr="004C0A74">
        <w:rPr>
          <w:sz w:val="16"/>
          <w:szCs w:val="16"/>
        </w:rPr>
        <w:t xml:space="preserve"> and contamination is scattered across the Pacific testing grounds. According to the IAEA (International Atomic Energy Agency), the permanent rehabilitation of Bikini Atoll is no longer appropriate, due to the severity of radiological contamination, where remedial actions such as removal of topsoil could cause serious environmental harm.47 Radioactive waste is still stored on the Marshall Islands in concrete cascades, such as Runit radioactive repository dome on </w:t>
      </w:r>
      <w:proofErr w:type="spellStart"/>
      <w:r w:rsidRPr="004C0A74">
        <w:rPr>
          <w:sz w:val="16"/>
          <w:szCs w:val="16"/>
        </w:rPr>
        <w:t>Entewak</w:t>
      </w:r>
      <w:proofErr w:type="spellEnd"/>
      <w:r w:rsidRPr="004C0A74">
        <w:rPr>
          <w:sz w:val="16"/>
          <w:szCs w:val="16"/>
        </w:rPr>
        <w:t xml:space="preserve"> Atoll.48 Sea level rise and climate change now put these places at risk. Despite an eight-year remediation operation after testing ceased, the US government has refused to fund a comprehensive decontamination </w:t>
      </w:r>
      <w:proofErr w:type="spellStart"/>
      <w:r w:rsidRPr="004C0A74">
        <w:rPr>
          <w:sz w:val="16"/>
          <w:szCs w:val="16"/>
        </w:rPr>
        <w:t>programme</w:t>
      </w:r>
      <w:proofErr w:type="spellEnd"/>
      <w:r w:rsidRPr="004C0A74">
        <w:rPr>
          <w:sz w:val="16"/>
          <w:szCs w:val="16"/>
        </w:rPr>
        <w:t xml:space="preserve"> that would make the entire atoll fit for human resettlement again. In 2016, the Marshall Islands took India, Pakistan and the UK to court in a landmark case for failing to halt the nuclear arms race. It was thrown out by the International Court of Justice.49 The British Pacific tests were undertaken on Malden Island and Kiritimati Island in Kiribati Atoll. In 1956, the year after the UK announced that nuclear testing would proceed on Kiritimati Island, Western Samoa petitioned the UN Trusteeship Council to halt the tests, and the Rarotonga Island Council expressed concern and asked that the testing area ‘be situated at some greater distance’.50 The local communities were either ignored or paid to undertake menial </w:t>
      </w:r>
      <w:proofErr w:type="spellStart"/>
      <w:r w:rsidRPr="004C0A74">
        <w:rPr>
          <w:sz w:val="16"/>
          <w:szCs w:val="16"/>
        </w:rPr>
        <w:t>labour</w:t>
      </w:r>
      <w:proofErr w:type="spellEnd"/>
      <w:r w:rsidRPr="004C0A74">
        <w:rPr>
          <w:sz w:val="16"/>
          <w:szCs w:val="16"/>
        </w:rPr>
        <w:t xml:space="preserve"> for the military. In 2015, Kiribati’s Permanent Representative to the UN, Ambassador </w:t>
      </w:r>
      <w:proofErr w:type="spellStart"/>
      <w:r w:rsidRPr="004C0A74">
        <w:rPr>
          <w:sz w:val="16"/>
          <w:szCs w:val="16"/>
        </w:rPr>
        <w:t>Makurita</w:t>
      </w:r>
      <w:proofErr w:type="spellEnd"/>
      <w:r w:rsidRPr="004C0A74">
        <w:rPr>
          <w:sz w:val="16"/>
          <w:szCs w:val="16"/>
        </w:rPr>
        <w:t xml:space="preserve"> </w:t>
      </w:r>
      <w:proofErr w:type="spellStart"/>
      <w:r w:rsidRPr="004C0A74">
        <w:rPr>
          <w:sz w:val="16"/>
          <w:szCs w:val="16"/>
        </w:rPr>
        <w:t>Baaro</w:t>
      </w:r>
      <w:proofErr w:type="spellEnd"/>
      <w:r w:rsidRPr="004C0A74">
        <w:rPr>
          <w:sz w:val="16"/>
          <w:szCs w:val="16"/>
        </w:rPr>
        <w:t xml:space="preserve"> stated, ‘Today, our communities still suffer from the long-term impacts of the tests.’51 The British Grapple tests on Christmas Island considered the likelihood of exposure to local communities with racist terminology. A UK report stated that: ‘for </w:t>
      </w:r>
      <w:proofErr w:type="spellStart"/>
      <w:r w:rsidRPr="004C0A74">
        <w:rPr>
          <w:sz w:val="16"/>
          <w:szCs w:val="16"/>
        </w:rPr>
        <w:t>civilised</w:t>
      </w:r>
      <w:proofErr w:type="spellEnd"/>
      <w:r w:rsidRPr="004C0A74">
        <w:rPr>
          <w:sz w:val="16"/>
          <w:szCs w:val="16"/>
        </w:rPr>
        <w:t xml:space="preserve"> populations, assumed to wear boots and clothing, and to wash … It is assumed that in the possible regions of fall-out at Grapple there may be scantily-clad people in boats to whom the criteria of primitive peoples should apply.’52 Further talks in 1956 with the UK </w:t>
      </w:r>
      <w:proofErr w:type="spellStart"/>
      <w:r w:rsidRPr="004C0A74">
        <w:rPr>
          <w:sz w:val="16"/>
          <w:szCs w:val="16"/>
        </w:rPr>
        <w:t>defence</w:t>
      </w:r>
      <w:proofErr w:type="spellEnd"/>
      <w:r w:rsidRPr="004C0A74">
        <w:rPr>
          <w:sz w:val="16"/>
          <w:szCs w:val="16"/>
        </w:rPr>
        <w:t xml:space="preserve"> minister suggested that only a ‘very slight health hazard would arise, and that only to primitive peoples’.53 Local communities were not impressed by British health and safety culture, with Indo-Fijian newspaper Jagriti noting that ‘Nations engaged in testing these bombs in the Pacific should </w:t>
      </w:r>
      <w:proofErr w:type="spellStart"/>
      <w:r w:rsidRPr="004C0A74">
        <w:rPr>
          <w:sz w:val="16"/>
          <w:szCs w:val="16"/>
        </w:rPr>
        <w:t>realise</w:t>
      </w:r>
      <w:proofErr w:type="spellEnd"/>
      <w:r w:rsidRPr="004C0A74">
        <w:rPr>
          <w:sz w:val="16"/>
          <w:szCs w:val="16"/>
        </w:rPr>
        <w:t xml:space="preserve"> </w:t>
      </w:r>
      <w:r w:rsidRPr="004C0A74">
        <w:rPr>
          <w:sz w:val="16"/>
        </w:rPr>
        <w:t xml:space="preserve">the value of the lives of the people settled in this part of the world. They too are human beings, not “guinea pigs”.’54 Early French nuclear weapons testing took place in the Algerian Sahara. These original Saharan tests resulted in the contamination of desert sand, and the Algerian government has claimed that radiation is 20 times higher than expected in some places near the test sites, with risk of inhalation and ingestion of contaminated particles as desert dust. Anti-nuclear protests on the islands of French Polynesia pre-dated French plans to transfer its tests to the South Pacific. Regardless, 179 tests were undertaken in the Moruroa Atoll and 14 in the </w:t>
      </w:r>
      <w:proofErr w:type="spellStart"/>
      <w:r w:rsidRPr="004C0A74">
        <w:rPr>
          <w:sz w:val="16"/>
        </w:rPr>
        <w:t>Fangataufa</w:t>
      </w:r>
      <w:proofErr w:type="spellEnd"/>
      <w:r w:rsidRPr="004C0A74">
        <w:rPr>
          <w:sz w:val="16"/>
        </w:rPr>
        <w:t xml:space="preserve"> Atoll.55 These tests have increased the incidence of thyroid cancer in the local population, and indigenous workers who were employed in remediation activities received less protection than French scientists. </w:t>
      </w:r>
      <w:proofErr w:type="spellStart"/>
      <w:r w:rsidRPr="004C0A74">
        <w:rPr>
          <w:sz w:val="16"/>
        </w:rPr>
        <w:t>Teraivetea</w:t>
      </w:r>
      <w:proofErr w:type="spellEnd"/>
      <w:r w:rsidRPr="004C0A74">
        <w:rPr>
          <w:sz w:val="16"/>
        </w:rPr>
        <w:t xml:space="preserve"> Raymond Taha, a former Moruroa worker who later suffered from </w:t>
      </w:r>
      <w:proofErr w:type="spellStart"/>
      <w:r w:rsidRPr="004C0A74">
        <w:rPr>
          <w:sz w:val="16"/>
        </w:rPr>
        <w:t>leukaemia</w:t>
      </w:r>
      <w:proofErr w:type="spellEnd"/>
      <w:r w:rsidRPr="004C0A74">
        <w:rPr>
          <w:sz w:val="16"/>
        </w:rPr>
        <w:t xml:space="preserve"> </w:t>
      </w:r>
      <w:r w:rsidRPr="004C0A74">
        <w:rPr>
          <w:sz w:val="16"/>
        </w:rPr>
        <w:lastRenderedPageBreak/>
        <w:t xml:space="preserve">recalled: They were all dressed in special outfits with gloves and a mask. We </w:t>
      </w:r>
      <w:proofErr w:type="spellStart"/>
      <w:r w:rsidRPr="004C0A74">
        <w:rPr>
          <w:sz w:val="16"/>
        </w:rPr>
        <w:t>Maohi</w:t>
      </w:r>
      <w:proofErr w:type="spellEnd"/>
      <w:r w:rsidRPr="004C0A74">
        <w:rPr>
          <w:sz w:val="16"/>
        </w:rPr>
        <w:t xml:space="preserve"> workers were just following on behind them, without any special gear to protect us … The bosses said: ‘It’s OK, you can go over there.’ We were scared, but if we’d refused, we would have been on the next plane back to Tahiti. We would have lost our job, so we went ahead cleaning up without asking any questions.56 Indigenous communities across the Pacific Islands are still living with the psychosocial, economic and environmental after-effects of 50 years of nuclear weapons testing. The atomic veterans of atmospheric tests at Maralinga, Emu Field and the Monte Bello Islands have campaigned for enhancements to their own rights from the Australian and British governments, but it has been much harder for the voices of indigenous communities to be heard. Despite a legacy of exploitation, their health concerns have been </w:t>
      </w:r>
      <w:proofErr w:type="gramStart"/>
      <w:r w:rsidRPr="004C0A74">
        <w:rPr>
          <w:sz w:val="16"/>
        </w:rPr>
        <w:t>dismissed</w:t>
      </w:r>
      <w:proofErr w:type="gramEnd"/>
      <w:r w:rsidRPr="004C0A74">
        <w:rPr>
          <w:sz w:val="16"/>
        </w:rPr>
        <w:t xml:space="preserve"> and they have not been culturally, socially or economically supported. Fijian soldiers and sailors have gained compensation from their own government, and the Marshall Islanders have lodged multiple petitions to US Congress to increase the level of compensation provided to them for damage to people and property caused by the nuclear tests. The Marshall Islands Nuclear Claims Tribunal awarded personal injury and damage claims arising from the tests but stopped paying after the compensation fund was exhausted.57 The president of the Marshall Islands, Christopher Loeak, called for the US to resolve unfinished business, as the compensation provided by Washington did not provide a ‘fair and just settlement for the damage caused’.58 ‘RADIOACTIVE MUTANTS’ The Soviet Union undertook 715 nuclear weapons tests from 1949 to 1999 on a remote northern archipelago of Russia named Novaya Zemlya, and on what are now the countries of Kazakhstan, Uzbekistan and Turkmenistan.59 Despite remote locations being selected, people were not always moved from nuclear weapon test sites or provided with protective information. Health and displacement issues have arisen for indigenous nuclear test survivors of the Soviet nuclear weapons test regime, </w:t>
      </w:r>
      <w:proofErr w:type="gramStart"/>
      <w:r w:rsidRPr="004C0A74">
        <w:rPr>
          <w:sz w:val="16"/>
        </w:rPr>
        <w:t>similar to</w:t>
      </w:r>
      <w:proofErr w:type="gramEnd"/>
      <w:r w:rsidRPr="004C0A74">
        <w:rPr>
          <w:sz w:val="16"/>
        </w:rPr>
        <w:t xml:space="preserve"> those of the victims of Western nuclear powers. In 1961, for example, the USSR wanted to test the most the most powerful nuclear weapon ever developed, the Tsar Bomba; 500 indigenous people were removed from Novaya Zemlya to create the test site.60 Fallout from Tsar Bomba travelled across the globe on atmospheric currents, causing elevated levels of </w:t>
      </w:r>
      <w:proofErr w:type="spellStart"/>
      <w:r w:rsidRPr="004C0A74">
        <w:rPr>
          <w:sz w:val="16"/>
        </w:rPr>
        <w:t>ionising</w:t>
      </w:r>
      <w:proofErr w:type="spellEnd"/>
      <w:r w:rsidRPr="004C0A74">
        <w:rPr>
          <w:sz w:val="16"/>
        </w:rPr>
        <w:t xml:space="preserve"> radiation to be detected in Norway, Sweden, Canada and Alaska. The most significant sociocultural legacy of the Soviet nuclear weapon tests exists in Kazakhstan. Semipalatinsk Nuclear Test Site (STS), or ‘The Polygon’, is nestled in the remote Kazakh steppes. A million people lived within 160 km of the test site, with several thousand people living in villages bordering the STS. These communities were left in place during the 40-year period when 456 individual nuclear weapons tests took place, from 1949 to 1989.61 Of these, 116 of tests were above ground. It has been suggested that, rather than negligence, this was an intentional decision by the state to better understand how radiation affects the human body. The impact of the tests, the number of victims and the way they have been affected have been disputed, and the secrecy of the test site means that the number of victims may never be known. The Semipalatinsk region is still heavily contaminated in places. It is inhabited by communities who have gradually become aware of the contamination of their land, but who are too poor to relocate</w:t>
      </w:r>
      <w:proofErr w:type="gramStart"/>
      <w:r w:rsidRPr="004C0A74">
        <w:rPr>
          <w:sz w:val="16"/>
        </w:rPr>
        <w:t>.62</w:t>
      </w:r>
      <w:proofErr w:type="gramEnd"/>
      <w:r w:rsidRPr="004C0A74">
        <w:rPr>
          <w:sz w:val="16"/>
        </w:rPr>
        <w:t xml:space="preserve"> They are fated to live their lives in this toxic environment. Some members of the Semipalatinsk community have reclaimed the stigma associated with their fate, describing themselves as ‘radioactive mutants’ and jokingly claiming that they now need the radiation of their beleaguered homelands to survive</w:t>
      </w:r>
      <w:proofErr w:type="gramStart"/>
      <w:r w:rsidRPr="004C0A74">
        <w:rPr>
          <w:sz w:val="16"/>
        </w:rPr>
        <w:t>.63</w:t>
      </w:r>
      <w:proofErr w:type="gramEnd"/>
      <w:r w:rsidRPr="004C0A74">
        <w:rPr>
          <w:sz w:val="16"/>
        </w:rPr>
        <w:t xml:space="preserve"> There have been significant immediate, long-term and hereditary reproductive health effects for these communities because of radiation exposure. The community struggles with these health challenges, and life expectancy for the exposed community was several years lower than that of a Kazakhstan control group. Ten villages near the STS test site in Kazakhstan were studied by Japanese researchers in 2002–2004. This project discovered that many villagers had experienced sub-acute radiation injuries at the time of the blasts. From the 1960s to early 1980s, childhood </w:t>
      </w:r>
      <w:proofErr w:type="spellStart"/>
      <w:r w:rsidRPr="004C0A74">
        <w:rPr>
          <w:sz w:val="16"/>
        </w:rPr>
        <w:t>leukaemia</w:t>
      </w:r>
      <w:proofErr w:type="spellEnd"/>
      <w:r w:rsidRPr="004C0A74">
        <w:rPr>
          <w:sz w:val="16"/>
        </w:rPr>
        <w:t xml:space="preserve"> had an increased incidence, and, among women of reproductive age who were exposed to radiation during childhood, malformations among their children were reported more often than in control groups. After 1985, the frequency of congenital malformations dropped, and infant mortality decreased to pre- test levels. This is likely to be due to the new generation of women giving birth </w:t>
      </w:r>
      <w:proofErr w:type="gramStart"/>
      <w:r w:rsidRPr="004C0A74">
        <w:rPr>
          <w:sz w:val="16"/>
        </w:rPr>
        <w:t>at this time</w:t>
      </w:r>
      <w:proofErr w:type="gramEnd"/>
      <w:r w:rsidRPr="004C0A74">
        <w:rPr>
          <w:sz w:val="16"/>
        </w:rPr>
        <w:t xml:space="preserve"> having less radiation exposure from airburst tests. In a heart health study of this community, however, cardiovascular diseases were reported more frequently and occurred earlier, compared to the control group.64 Institute of Radiation Safety and Ecology (IRSE) research has shown a spike of cancer incidence in the late 1980s among the exposed population, three times higher than the level of the control group in Kazakhstan. This increase included more deaths from lung and breast cancer.65 STS was abandoned by the Russian Ministry of </w:t>
      </w:r>
      <w:proofErr w:type="spellStart"/>
      <w:r w:rsidRPr="004C0A74">
        <w:rPr>
          <w:sz w:val="16"/>
        </w:rPr>
        <w:t>Defence</w:t>
      </w:r>
      <w:proofErr w:type="spellEnd"/>
      <w:r w:rsidRPr="004C0A74">
        <w:rPr>
          <w:sz w:val="16"/>
        </w:rPr>
        <w:t xml:space="preserve"> in 1993.66 The site became a both a health risk and an international security risk. It was left unguarded and neglected during Kazakhstan’s post-communist economic crisis, with no state authority exerting any control over this large space.67 No radiation protection or access restriction measures were put in place, so this dangerous space was now easily accessible to local communities. The sites were looted for any materials that could be sold as scrap. The looters lived by their sources to protect them, drinking the water that came up from test tunnels. Presumably, these people received substantial doses of radiation, but studies by IRSE reveal that registration and public health measures were not conducted to find this out. Considerable work was undertaken during the late 1990s to reduce risk from unsecured nuclear materials, in conjunction with the USA and Russia. Work began in 1996 and was completed in 2012, when most nuclear materials were placed in </w:t>
      </w:r>
      <w:proofErr w:type="spellStart"/>
      <w:r w:rsidRPr="004C0A74">
        <w:rPr>
          <w:sz w:val="16"/>
        </w:rPr>
        <w:t>Delegen</w:t>
      </w:r>
      <w:proofErr w:type="spellEnd"/>
      <w:r w:rsidRPr="004C0A74">
        <w:rPr>
          <w:sz w:val="16"/>
        </w:rPr>
        <w:t xml:space="preserve"> mountain massif repository on the original Polygon site.68 Visitors to the site are surprised at the lack of barriers and warning signs. Borders that were previously determined by Soviet generals in the 1940s have vanished, and much of the site has become re-</w:t>
      </w:r>
      <w:proofErr w:type="spellStart"/>
      <w:r w:rsidRPr="004C0A74">
        <w:rPr>
          <w:sz w:val="16"/>
        </w:rPr>
        <w:t>wilded</w:t>
      </w:r>
      <w:proofErr w:type="spellEnd"/>
      <w:r w:rsidRPr="004C0A74">
        <w:rPr>
          <w:sz w:val="16"/>
        </w:rPr>
        <w:t xml:space="preserve">. Economic activity has resumed, including mining, agriculture and tourism. However, the psychological consequences for the local community are ongoing. The local </w:t>
      </w:r>
      <w:proofErr w:type="gramStart"/>
      <w:r w:rsidRPr="004C0A74">
        <w:rPr>
          <w:sz w:val="16"/>
        </w:rPr>
        <w:t>villages</w:t>
      </w:r>
      <w:proofErr w:type="gramEnd"/>
      <w:r w:rsidRPr="004C0A74">
        <w:rPr>
          <w:sz w:val="16"/>
        </w:rPr>
        <w:t xml:space="preserve"> feel that they were not informed about the radioactive nature of the nuclear weapons tests, and that they were not warned about the dangers of radioactivity. The community was encouraged to leave their homes to watch the </w:t>
      </w:r>
      <w:proofErr w:type="gramStart"/>
      <w:r w:rsidRPr="004C0A74">
        <w:rPr>
          <w:sz w:val="16"/>
        </w:rPr>
        <w:t>tests, and</w:t>
      </w:r>
      <w:proofErr w:type="gramEnd"/>
      <w:r w:rsidRPr="004C0A74">
        <w:rPr>
          <w:sz w:val="16"/>
        </w:rPr>
        <w:t xml:space="preserve"> now feel like guinea pigs of a harmful state experiment. The local communities are predominantly concerned about the potential for continued health impacts to their bodies and those of their children.69 Escalating this uncertainty is the invisible nature of </w:t>
      </w:r>
      <w:proofErr w:type="spellStart"/>
      <w:r w:rsidRPr="004C0A74">
        <w:rPr>
          <w:sz w:val="16"/>
        </w:rPr>
        <w:t>ionising</w:t>
      </w:r>
      <w:proofErr w:type="spellEnd"/>
      <w:r w:rsidRPr="004C0A74">
        <w:rPr>
          <w:sz w:val="16"/>
        </w:rPr>
        <w:t xml:space="preserve"> radiation, and the fact that the effects of radiation exposure can take time to manifest. Radiation is perceived as an ‘uncontrollable risk that one is unable to detect without </w:t>
      </w:r>
      <w:proofErr w:type="spellStart"/>
      <w:r w:rsidRPr="004C0A74">
        <w:rPr>
          <w:sz w:val="16"/>
        </w:rPr>
        <w:t>specialised</w:t>
      </w:r>
      <w:proofErr w:type="spellEnd"/>
      <w:r w:rsidRPr="004C0A74">
        <w:rPr>
          <w:sz w:val="16"/>
        </w:rPr>
        <w:t xml:space="preserve"> scientific equipment’.70 The community has not been supported with education in this area. Concerningly, this means that villagers tend to attribute any illness obtained in the village, from an upset stomach to a brain </w:t>
      </w:r>
      <w:proofErr w:type="spellStart"/>
      <w:r w:rsidRPr="004C0A74">
        <w:rPr>
          <w:sz w:val="16"/>
        </w:rPr>
        <w:t>tumour</w:t>
      </w:r>
      <w:proofErr w:type="spellEnd"/>
      <w:r w:rsidRPr="004C0A74">
        <w:rPr>
          <w:sz w:val="16"/>
        </w:rPr>
        <w:t xml:space="preserve">, to nuclear testing and radiation exposure. This psychological stress has a real and negative impact upon </w:t>
      </w:r>
      <w:proofErr w:type="gramStart"/>
      <w:r w:rsidRPr="004C0A74">
        <w:rPr>
          <w:sz w:val="16"/>
        </w:rPr>
        <w:t>life quality</w:t>
      </w:r>
      <w:proofErr w:type="gramEnd"/>
      <w:r w:rsidRPr="004C0A74">
        <w:rPr>
          <w:sz w:val="16"/>
        </w:rPr>
        <w:t xml:space="preserve">. Long after the tests have ended, local communities remain concerned about the potential effects of radiation upon their lives. CHINA AND </w:t>
      </w:r>
      <w:proofErr w:type="gramStart"/>
      <w:r w:rsidRPr="004C0A74">
        <w:rPr>
          <w:sz w:val="16"/>
        </w:rPr>
        <w:t>SOUTH EAST</w:t>
      </w:r>
      <w:proofErr w:type="gramEnd"/>
      <w:r w:rsidRPr="004C0A74">
        <w:rPr>
          <w:sz w:val="16"/>
        </w:rPr>
        <w:t xml:space="preserve"> ASIA The Chinese nuclear weapons </w:t>
      </w:r>
      <w:proofErr w:type="spellStart"/>
      <w:r w:rsidRPr="004C0A74">
        <w:rPr>
          <w:sz w:val="16"/>
        </w:rPr>
        <w:t>programme</w:t>
      </w:r>
      <w:proofErr w:type="spellEnd"/>
      <w:r w:rsidRPr="004C0A74">
        <w:rPr>
          <w:sz w:val="16"/>
        </w:rPr>
        <w:t xml:space="preserve"> began with uranium mining in Tibet, at great human cost. Lop Nor is still cloaked in secrecy, despite being the largest nuclear weapons testing site in the world at 100,000 square km. The test site was established in October 1959, with guidance from Soviet </w:t>
      </w:r>
      <w:r w:rsidRPr="004C0A74">
        <w:rPr>
          <w:sz w:val="16"/>
        </w:rPr>
        <w:lastRenderedPageBreak/>
        <w:t xml:space="preserve">Russia, and detonated its first bomb, known as ‘596’, in 1964. It is known that there have been 23 atmospheric tests since then.71 At the time of its first test, China was considered a high-risk state. The country was in turmoil, with Chairman Mao preparing to instigate the Cultural Revolution and supporting the North Vietnamese Army in their war against the US. However, these tensions were diffused by the diplomatic efforts of Nixon and Kissinger in the 1970s, in conjunction with Premier Zhou Enlai and Chairman Mao Zedong, so China became an accepted member of the nuclear club. Although there is a good understanding of the technical aspects of the Chinese tests, it is difficult to ascertain the local community impacts. Lop Nor is a salt desert, remaining from the slow evaporation of an inland sea. For China, the region is </w:t>
      </w:r>
      <w:proofErr w:type="spellStart"/>
      <w:r w:rsidRPr="004C0A74">
        <w:rPr>
          <w:sz w:val="16"/>
        </w:rPr>
        <w:t>Xianjiang</w:t>
      </w:r>
      <w:proofErr w:type="spellEnd"/>
      <w:r w:rsidRPr="004C0A74">
        <w:rPr>
          <w:sz w:val="16"/>
        </w:rPr>
        <w:t xml:space="preserve"> province, but the indigenous Uyghur community call it East Turkestan. The province is predominantly populated by the minority Uyghur (or ‘Uighur’) community and includes the Xinjiang Uyghur Autonomous Region. However, this region was an experimental field for warfare and the people living around the test site are still struggling with the effects of nuclear weapons testing. It is thought that, like indigenous Kazakh communities, the Uyghur people were not warned before testing took place, and the sites were not fenced off to the public.72 The Uyghur are a forgotten people. They are one of the most oppressed indigenous communities in the world. They have been denied their basic human rights and have been subject to persecution since China’s occupation of their land.73 Their own culture, language, Muslim religion, and traditions have been suppressed, and generic atheist Han Chinese culture has been forced upon them instead. They have been subject to a practice of systematic exclusion by the Chinese government. In what is essentially a cultural genocide, even peaceful expressions of cultural identity have been inhibited, with ‘re-education </w:t>
      </w:r>
      <w:proofErr w:type="spellStart"/>
      <w:r w:rsidRPr="004C0A74">
        <w:rPr>
          <w:sz w:val="16"/>
        </w:rPr>
        <w:t>centres’</w:t>
      </w:r>
      <w:proofErr w:type="spellEnd"/>
      <w:r w:rsidRPr="004C0A74">
        <w:rPr>
          <w:sz w:val="16"/>
        </w:rPr>
        <w:t xml:space="preserve"> existing to constrain Uyghurs’ cultural practices and free will. It is notable that members of the Uyghur diaspora have relocated to Kazakhstan, Kyrgyzstan and Uzbekistan, other places that have been targeted by nuclear weapons testing. A Uyghur man now living in Hiroshima said that: In around 1989 and 1990, once or twice a year the sky darkened and pillars of sand and smoke grew, making me </w:t>
      </w:r>
      <w:proofErr w:type="spellStart"/>
      <w:r w:rsidRPr="004C0A74">
        <w:rPr>
          <w:sz w:val="16"/>
        </w:rPr>
        <w:t>realise</w:t>
      </w:r>
      <w:proofErr w:type="spellEnd"/>
      <w:r w:rsidRPr="004C0A74">
        <w:rPr>
          <w:sz w:val="16"/>
        </w:rPr>
        <w:t xml:space="preserve"> that they were conducting nuclear tests … I went to the atomic bombing museum and learned for the first time that they could have an impact on human bodies</w:t>
      </w:r>
      <w:proofErr w:type="gramStart"/>
      <w:r w:rsidRPr="004C0A74">
        <w:rPr>
          <w:sz w:val="16"/>
        </w:rPr>
        <w:t>.74</w:t>
      </w:r>
      <w:proofErr w:type="gramEnd"/>
      <w:r w:rsidRPr="004C0A74">
        <w:rPr>
          <w:sz w:val="16"/>
        </w:rPr>
        <w:t xml:space="preserve"> Prior to 1981, the fallout from surface tests was thought to be a contributor to the incidence of cancer and birth defects. However, it is difficult to ascertain if these effects are due to inherited genetic mutations or exposure to a contaminated environment. In 1998, a Channel 4 documentary called Death on the Silk Road had a team of doctors and filmmakers pose as tourists to try and assess the effects of the tests on the local population. They discovered that there were many infants with birth defects in the villages. Among the Uyghur community, many were suffering from lymphoid </w:t>
      </w:r>
      <w:proofErr w:type="spellStart"/>
      <w:r w:rsidRPr="004C0A74">
        <w:rPr>
          <w:sz w:val="16"/>
        </w:rPr>
        <w:t>leukaemia</w:t>
      </w:r>
      <w:proofErr w:type="spellEnd"/>
      <w:r w:rsidRPr="004C0A74">
        <w:rPr>
          <w:sz w:val="16"/>
        </w:rPr>
        <w:t xml:space="preserve">. The incidence of cancer in cities in </w:t>
      </w:r>
      <w:proofErr w:type="spellStart"/>
      <w:r w:rsidRPr="004C0A74">
        <w:rPr>
          <w:sz w:val="16"/>
        </w:rPr>
        <w:t>Xianjiang</w:t>
      </w:r>
      <w:proofErr w:type="spellEnd"/>
      <w:r w:rsidRPr="004C0A74">
        <w:rPr>
          <w:sz w:val="16"/>
        </w:rPr>
        <w:t xml:space="preserve"> province is 30 per cent higher than the average rate across China, although the Chinese government refuses to acknowledge any ongoing harm to citizens. These issues are compounded by poor access to medical care, social services and necessary information about radiation health effects. Dr Takada Jun, an expert in radiation protection and representative of the Japanese Radiation Protection Centre, said that the Chinese regime has never allowed any form of independent or outside analysis, evaluation, or study of adverse effects to human health because of the tests. This means that </w:t>
      </w:r>
      <w:proofErr w:type="spellStart"/>
      <w:r w:rsidRPr="004C0A74">
        <w:rPr>
          <w:sz w:val="16"/>
        </w:rPr>
        <w:t>specialised</w:t>
      </w:r>
      <w:proofErr w:type="spellEnd"/>
      <w:r w:rsidRPr="004C0A74">
        <w:rPr>
          <w:sz w:val="16"/>
        </w:rPr>
        <w:t xml:space="preserve"> health care is not given to those suffering from radiation- induced health problems or birth defects. Uygur traditional medicine is derived from Unani </w:t>
      </w:r>
      <w:proofErr w:type="gramStart"/>
      <w:r w:rsidRPr="004C0A74">
        <w:rPr>
          <w:sz w:val="16"/>
        </w:rPr>
        <w:t>practices, and</w:t>
      </w:r>
      <w:proofErr w:type="gramEnd"/>
      <w:r w:rsidRPr="004C0A74">
        <w:rPr>
          <w:sz w:val="16"/>
        </w:rPr>
        <w:t xml:space="preserve"> not adapted to treat health challenges potentially arising from radiation exposure. Official compensation for civilian victims is not forthcoming. Only former military personnel deployed to the area during testing, known as the ‘8023 Force’, have received compensation from the state for their and their families’ serious health problems.75 Currently, major state investment in industrial and energy projects means that Uyghur communities are worried that the Han Chinese are taking their jobs, and that their farmland is being confiscated for redevelopment. Chinese colonial and apartheid rule of </w:t>
      </w:r>
      <w:proofErr w:type="spellStart"/>
      <w:r w:rsidRPr="004C0A74">
        <w:rPr>
          <w:sz w:val="16"/>
        </w:rPr>
        <w:t>Xianjiang</w:t>
      </w:r>
      <w:proofErr w:type="spellEnd"/>
      <w:r w:rsidRPr="004C0A74">
        <w:rPr>
          <w:sz w:val="16"/>
        </w:rPr>
        <w:t xml:space="preserve"> province is increasingly rejected by the Uyghur people. Uyghur separatists have attacked Chinese targets in recent years and are now subject to a Chinese equivalent of the ‘war on terror’.76 However, most Uyghurs are hoping for a peaceful change. Globally, the experiences of indigenous people are difficult to quantify and remain poorly understood. </w:t>
      </w:r>
      <w:r w:rsidRPr="004C0A74">
        <w:rPr>
          <w:rStyle w:val="StyleUnderline"/>
        </w:rPr>
        <w:t xml:space="preserve">These </w:t>
      </w:r>
      <w:r w:rsidRPr="002A6196">
        <w:rPr>
          <w:rStyle w:val="StyleUnderline"/>
          <w:highlight w:val="green"/>
        </w:rPr>
        <w:t>communities</w:t>
      </w:r>
      <w:r w:rsidRPr="004C0A74">
        <w:rPr>
          <w:rStyle w:val="StyleUnderline"/>
        </w:rPr>
        <w:t xml:space="preserve"> </w:t>
      </w:r>
      <w:r w:rsidRPr="002A6196">
        <w:rPr>
          <w:rStyle w:val="StyleUnderline"/>
          <w:highlight w:val="green"/>
        </w:rPr>
        <w:t xml:space="preserve">were </w:t>
      </w:r>
      <w:r w:rsidRPr="002A6196">
        <w:rPr>
          <w:rStyle w:val="Emphasis"/>
          <w:highlight w:val="green"/>
        </w:rPr>
        <w:t>systematically disenfranchised</w:t>
      </w:r>
      <w:r w:rsidRPr="004C0A74">
        <w:rPr>
          <w:rStyle w:val="StyleUnderline"/>
        </w:rPr>
        <w:t xml:space="preserve"> and thoughtlessly cast aside in the name of military industrial development</w:t>
      </w:r>
      <w:r w:rsidRPr="004C0A74">
        <w:rPr>
          <w:sz w:val="16"/>
        </w:rPr>
        <w:t xml:space="preserve">. </w:t>
      </w:r>
      <w:r w:rsidRPr="004C0A74">
        <w:rPr>
          <w:rStyle w:val="StyleUnderline"/>
        </w:rPr>
        <w:t xml:space="preserve">International </w:t>
      </w:r>
      <w:r w:rsidRPr="002A6196">
        <w:rPr>
          <w:rStyle w:val="StyleUnderline"/>
          <w:highlight w:val="green"/>
        </w:rPr>
        <w:t>treaties</w:t>
      </w:r>
      <w:r w:rsidRPr="004C0A74">
        <w:rPr>
          <w:rStyle w:val="StyleUnderline"/>
        </w:rPr>
        <w:t xml:space="preserve"> relating to nuclear weapons testing currently </w:t>
      </w:r>
      <w:r w:rsidRPr="002A6196">
        <w:rPr>
          <w:rStyle w:val="StyleUnderline"/>
          <w:highlight w:val="green"/>
        </w:rPr>
        <w:t>contain little provision</w:t>
      </w:r>
      <w:r w:rsidRPr="004C0A74">
        <w:rPr>
          <w:rStyle w:val="StyleUnderline"/>
        </w:rPr>
        <w:t xml:space="preserve"> </w:t>
      </w:r>
      <w:r w:rsidRPr="002A6196">
        <w:rPr>
          <w:rStyle w:val="StyleUnderline"/>
          <w:highlight w:val="green"/>
        </w:rPr>
        <w:t>for supporting</w:t>
      </w:r>
      <w:r w:rsidRPr="004C0A74">
        <w:rPr>
          <w:rStyle w:val="StyleUnderline"/>
        </w:rPr>
        <w:t xml:space="preserve"> victims, and nuclear weapon </w:t>
      </w:r>
      <w:r w:rsidRPr="002A6196">
        <w:rPr>
          <w:rStyle w:val="StyleUnderline"/>
          <w:highlight w:val="green"/>
        </w:rPr>
        <w:t>possessor states have been slow to</w:t>
      </w:r>
      <w:r w:rsidRPr="004C0A74">
        <w:rPr>
          <w:rStyle w:val="StyleUnderline"/>
        </w:rPr>
        <w:t xml:space="preserve"> admit blame, instigate reconciliation or </w:t>
      </w:r>
      <w:r w:rsidRPr="002A6196">
        <w:rPr>
          <w:rStyle w:val="StyleUnderline"/>
          <w:highlight w:val="green"/>
        </w:rPr>
        <w:t>provide compensation</w:t>
      </w:r>
      <w:r w:rsidRPr="004C0A74">
        <w:rPr>
          <w:rStyle w:val="StyleUnderline"/>
        </w:rPr>
        <w:t xml:space="preserve"> to </w:t>
      </w:r>
      <w:r w:rsidRPr="002A6196">
        <w:rPr>
          <w:rStyle w:val="StyleUnderline"/>
          <w:highlight w:val="green"/>
        </w:rPr>
        <w:t>these communities</w:t>
      </w:r>
      <w:r w:rsidRPr="004C0A74">
        <w:rPr>
          <w:sz w:val="16"/>
        </w:rPr>
        <w:t xml:space="preserve">. </w:t>
      </w:r>
      <w:r w:rsidRPr="0078326A">
        <w:rPr>
          <w:rStyle w:val="StyleUnderline"/>
        </w:rPr>
        <w:t xml:space="preserve">They </w:t>
      </w:r>
      <w:r w:rsidRPr="002A6196">
        <w:rPr>
          <w:rStyle w:val="StyleUnderline"/>
          <w:highlight w:val="green"/>
        </w:rPr>
        <w:t>are</w:t>
      </w:r>
      <w:r w:rsidRPr="004C0A74">
        <w:rPr>
          <w:sz w:val="16"/>
        </w:rPr>
        <w:t xml:space="preserve"> internationally </w:t>
      </w:r>
      <w:r w:rsidRPr="002A6196">
        <w:rPr>
          <w:rStyle w:val="StyleUnderline"/>
          <w:highlight w:val="green"/>
        </w:rPr>
        <w:t xml:space="preserve">linked by the </w:t>
      </w:r>
      <w:r w:rsidRPr="002A6196">
        <w:rPr>
          <w:rStyle w:val="Emphasis"/>
          <w:highlight w:val="green"/>
        </w:rPr>
        <w:t>necropolitical</w:t>
      </w:r>
      <w:r w:rsidRPr="002A6196">
        <w:rPr>
          <w:rStyle w:val="StyleUnderline"/>
          <w:highlight w:val="green"/>
        </w:rPr>
        <w:t xml:space="preserve"> </w:t>
      </w:r>
      <w:r w:rsidRPr="0078326A">
        <w:rPr>
          <w:rStyle w:val="StyleUnderline"/>
        </w:rPr>
        <w:t>similarity</w:t>
      </w:r>
      <w:r w:rsidRPr="0078326A">
        <w:rPr>
          <w:sz w:val="16"/>
        </w:rPr>
        <w:t xml:space="preserve"> </w:t>
      </w:r>
      <w:r w:rsidRPr="0078326A">
        <w:rPr>
          <w:rStyle w:val="StyleUnderline"/>
        </w:rPr>
        <w:t>of their</w:t>
      </w:r>
      <w:r w:rsidRPr="004C0A74">
        <w:rPr>
          <w:rStyle w:val="StyleUnderline"/>
        </w:rPr>
        <w:t xml:space="preserve"> </w:t>
      </w:r>
      <w:r w:rsidRPr="002A6196">
        <w:rPr>
          <w:rStyle w:val="StyleUnderline"/>
          <w:highlight w:val="green"/>
        </w:rPr>
        <w:t>experiences</w:t>
      </w:r>
      <w:r w:rsidRPr="004C0A74">
        <w:rPr>
          <w:rStyle w:val="StyleUnderline"/>
        </w:rPr>
        <w:t xml:space="preserve">, whereby the state creates a harmful </w:t>
      </w:r>
      <w:r w:rsidRPr="0078326A">
        <w:rPr>
          <w:rStyle w:val="Emphasis"/>
        </w:rPr>
        <w:t>hierarchy</w:t>
      </w:r>
      <w:r w:rsidRPr="004C0A74">
        <w:rPr>
          <w:rStyle w:val="StyleUnderline"/>
        </w:rPr>
        <w:t xml:space="preserve"> of who can live and who must die</w:t>
      </w:r>
      <w:r w:rsidRPr="004C0A74">
        <w:rPr>
          <w:sz w:val="16"/>
        </w:rPr>
        <w:t xml:space="preserve">, often for political means. </w:t>
      </w:r>
      <w:proofErr w:type="spellStart"/>
      <w:r w:rsidRPr="004C0A74">
        <w:rPr>
          <w:rStyle w:val="StyleUnderline"/>
        </w:rPr>
        <w:t>Colonisers</w:t>
      </w:r>
      <w:proofErr w:type="spellEnd"/>
      <w:r w:rsidRPr="004C0A74">
        <w:rPr>
          <w:rStyle w:val="StyleUnderline"/>
        </w:rPr>
        <w:t xml:space="preserve"> decided</w:t>
      </w:r>
      <w:r w:rsidRPr="004C0A74">
        <w:rPr>
          <w:sz w:val="16"/>
        </w:rPr>
        <w:t xml:space="preserve"> that </w:t>
      </w:r>
      <w:r w:rsidRPr="004C0A74">
        <w:rPr>
          <w:rStyle w:val="StyleUnderline"/>
        </w:rPr>
        <w:t>their safety</w:t>
      </w:r>
      <w:r w:rsidRPr="004C0A74">
        <w:rPr>
          <w:sz w:val="16"/>
        </w:rPr>
        <w:t xml:space="preserve"> and wellbeing </w:t>
      </w:r>
      <w:r w:rsidRPr="004C0A74">
        <w:rPr>
          <w:rStyle w:val="StyleUnderline"/>
        </w:rPr>
        <w:t>was less important than the state’s opportunity to test nuclear weapons</w:t>
      </w:r>
      <w:r w:rsidRPr="004C0A74">
        <w:rPr>
          <w:sz w:val="16"/>
        </w:rPr>
        <w:t xml:space="preserve">, out of sight of anyone who might have had the power or influence to stop them. Uncertainties about the long-term effects of </w:t>
      </w:r>
      <w:proofErr w:type="gramStart"/>
      <w:r w:rsidRPr="004C0A74">
        <w:rPr>
          <w:sz w:val="16"/>
        </w:rPr>
        <w:t>the nuclear</w:t>
      </w:r>
      <w:proofErr w:type="gramEnd"/>
      <w:r w:rsidRPr="004C0A74">
        <w:rPr>
          <w:sz w:val="16"/>
        </w:rPr>
        <w:t xml:space="preserve"> tests make psychological stress and fear an important and continuing legacy of nuclear weapons testing. There is a dire need for recognition, accountability, monitoring, care, compensation and remediation across every site of nuclear weapons testing. </w:t>
      </w:r>
      <w:r w:rsidRPr="004C0A74">
        <w:rPr>
          <w:rStyle w:val="StyleUnderline"/>
        </w:rPr>
        <w:t xml:space="preserve">The interconnectivity between racism, colonialism and the nuclear era has </w:t>
      </w:r>
      <w:r w:rsidRPr="004C0A74">
        <w:rPr>
          <w:rStyle w:val="Emphasis"/>
        </w:rPr>
        <w:t>undermined</w:t>
      </w:r>
      <w:r w:rsidRPr="004C0A74">
        <w:rPr>
          <w:rStyle w:val="StyleUnderline"/>
        </w:rPr>
        <w:t xml:space="preserve"> the dignity of </w:t>
      </w:r>
      <w:r w:rsidRPr="0078326A">
        <w:rPr>
          <w:rStyle w:val="Emphasis"/>
        </w:rPr>
        <w:t>millions</w:t>
      </w:r>
      <w:r w:rsidRPr="004C0A74">
        <w:rPr>
          <w:rStyle w:val="StyleUnderline"/>
        </w:rPr>
        <w:t xml:space="preserve"> of indigenous people internationally</w:t>
      </w:r>
      <w:r w:rsidRPr="004C0A74">
        <w:rPr>
          <w:sz w:val="16"/>
        </w:rPr>
        <w:t>. It is too late for the many who have already died, but there is time to create effective survivor networks that can provide the support that these communities are owed, and to help these communities share their atrocious experiences with the world.</w:t>
      </w:r>
    </w:p>
    <w:p w14:paraId="79DC8B84" w14:textId="77777777" w:rsidR="00605696" w:rsidRPr="004C0A74" w:rsidRDefault="00605696" w:rsidP="00605696">
      <w:pPr>
        <w:rPr>
          <w:sz w:val="16"/>
        </w:rPr>
      </w:pPr>
    </w:p>
    <w:p w14:paraId="44F06ACF" w14:textId="77777777" w:rsidR="006D106D" w:rsidRPr="005629B9" w:rsidRDefault="006D106D" w:rsidP="006D106D">
      <w:pPr>
        <w:pStyle w:val="Heading4"/>
      </w:pPr>
      <w:r w:rsidRPr="005629B9">
        <w:lastRenderedPageBreak/>
        <w:t>US nuclear denialism and just-war narratives for Japan hide the “logic of the camp” in modern empire. Only rejecting the nuclear industrial complex can end nuclear apologetics and allow us to critically examine our history to avoid new atrocities</w:t>
      </w:r>
    </w:p>
    <w:p w14:paraId="563E61A3" w14:textId="77777777" w:rsidR="006D106D" w:rsidRPr="005629B9" w:rsidRDefault="006D106D" w:rsidP="006D106D">
      <w:r w:rsidRPr="005629B9">
        <w:rPr>
          <w:b/>
          <w:bCs/>
          <w:sz w:val="26"/>
          <w:szCs w:val="26"/>
        </w:rPr>
        <w:t>Babich 13</w:t>
      </w:r>
      <w:r w:rsidRPr="005629B9">
        <w:t xml:space="preserve"> [Babette Babich, Professor of Philosophy at Fordham University, 2013, “Angels, the Space of Time, and Apocalyptic Blindness: On Günther Anders’ </w:t>
      </w:r>
      <w:proofErr w:type="spellStart"/>
      <w:r w:rsidRPr="005629B9">
        <w:t>Endzeit</w:t>
      </w:r>
      <w:proofErr w:type="spellEnd"/>
      <w:r w:rsidRPr="005629B9">
        <w:t xml:space="preserve"> — </w:t>
      </w:r>
      <w:proofErr w:type="spellStart"/>
      <w:r w:rsidRPr="005629B9">
        <w:t>Endtime</w:t>
      </w:r>
      <w:proofErr w:type="spellEnd"/>
      <w:r w:rsidRPr="005629B9">
        <w:t>,” Ethics and Politics, https://research.library.fordham.edu/cgi/viewcontent.cgi?article=1099&amp;context=phil_babich]/Kankee</w:t>
      </w:r>
    </w:p>
    <w:p w14:paraId="32348D45" w14:textId="77777777" w:rsidR="006D106D" w:rsidRDefault="006D106D" w:rsidP="006D106D">
      <w:pPr>
        <w:rPr>
          <w:sz w:val="16"/>
        </w:rPr>
      </w:pPr>
      <w:r w:rsidRPr="005629B9">
        <w:rPr>
          <w:sz w:val="16"/>
        </w:rPr>
        <w:t xml:space="preserve"> Time, as we have seen that Anders also reflects upon it, is always found to have a kind topology, a spatial dimensionality, complete with the topographic features of a particular landscape — think of Dali’s The Persistence of Memory or for pop culture, think of The Twilight Zone’s milder television metaphors: we are time-travelers of an antique adept’s variety, less the high future of a Star Trek cruising the edge of a singularity in space-time than the late 19th century future of a Jules Verne.38 We hitchhike in our fantasies equipped with nothing like the latest scientific vision, a mere hundred years old, of time-travel via rocket-ships and jet-powered speed, to take us, thank you Dr. Einstein, back in time without noticing it. We prefer 19th century cabinets. Dr. Who needs no spacesuit. Nor is it an accident that the latest language to describe the (imaginary) transforms of the digital are borrowed — hat tip to Evgeny Morozov, thanks to techno-media scholar Jussi Parikka — from Harry Potter’s creator. J. K. Rowling’s horcrux is the perfectly articulated image for our multitasking minds Rowling, the horcrux’s creatrix, had her own borrowed rabbit (or lion) up her sleeve or tucked into her hat, even if she did not name the master of wonderland and its topographical transforms, morphological shifts of size and form, down the rabbit hole and all. The mathematician author Lewis Carroll and his ‘Wonderland’ is thus the poster-boy, the ideal author of the digital era because even with no acquaintance with Alice, and no acquaintance with any of her adventures (who was the rabbit? who was the walrus? who needs any of them, we have Angelina Jolie forever — in her avatar avant la </w:t>
      </w:r>
      <w:proofErr w:type="spellStart"/>
      <w:r w:rsidRPr="005629B9">
        <w:rPr>
          <w:sz w:val="16"/>
        </w:rPr>
        <w:t>lettre</w:t>
      </w:r>
      <w:proofErr w:type="spellEnd"/>
      <w:r w:rsidRPr="005629B9">
        <w:rPr>
          <w:sz w:val="16"/>
        </w:rPr>
        <w:t xml:space="preserve"> in Lara Croft: Tomb Raider), we have the very idea. Mentioning, the mere mention of the wondrous is all we get and all we need: we know everything we need to know about the </w:t>
      </w:r>
      <w:proofErr w:type="spellStart"/>
      <w:r w:rsidRPr="005629B9">
        <w:rPr>
          <w:sz w:val="16"/>
        </w:rPr>
        <w:t>mathematico</w:t>
      </w:r>
      <w:proofErr w:type="spellEnd"/>
      <w:r w:rsidRPr="005629B9">
        <w:rPr>
          <w:sz w:val="16"/>
        </w:rPr>
        <w:t>-logical transform of our new projected selves. We are, aren’t we now, transhuman, posthuman, humanity 2.0 (</w:t>
      </w:r>
      <w:proofErr w:type="gramStart"/>
      <w:r w:rsidRPr="005629B9">
        <w:rPr>
          <w:sz w:val="16"/>
        </w:rPr>
        <w:t>surely</w:t>
      </w:r>
      <w:proofErr w:type="gramEnd"/>
      <w:r w:rsidRPr="005629B9">
        <w:rPr>
          <w:sz w:val="16"/>
        </w:rPr>
        <w:t xml:space="preserve"> we’re due for an upgrade to humanity 3.0 or even 4.0 by now). And then, just for the locus of the boggart in the wardrobe as such, Rowling also had her C.S. Lewis. I mention boggarts and wardrobes, cabinets and time travel, because when we shift levels (and note that we are still talking of topologies), one should be struck by the persistence of our representation of time as time in history is always a picture, an image, iconic. As if we might be surprised that anything with two dimensions might be other than a picture. Theodor Adorno to bring Anders’ competition, not that we read him either on the matter of technology as we should, and not that today’s Frankfurt School bothers to do anything but silence him in favor of themselves, was also struck by iconic, canonic time, as Berthold </w:t>
      </w:r>
      <w:proofErr w:type="spellStart"/>
      <w:r w:rsidRPr="005629B9">
        <w:rPr>
          <w:sz w:val="16"/>
        </w:rPr>
        <w:t>Hoeckner</w:t>
      </w:r>
      <w:proofErr w:type="spellEnd"/>
      <w:r w:rsidRPr="005629B9">
        <w:rPr>
          <w:sz w:val="16"/>
        </w:rPr>
        <w:t xml:space="preserve"> rightly notes.39 And this is always a claim with particular insistence in Adorno where music is, of course, the art of time as we like to say. With music we are also always and even if </w:t>
      </w:r>
      <w:proofErr w:type="spellStart"/>
      <w:r w:rsidRPr="005629B9">
        <w:rPr>
          <w:sz w:val="16"/>
        </w:rPr>
        <w:t>Hoeckner</w:t>
      </w:r>
      <w:proofErr w:type="spellEnd"/>
      <w:r w:rsidRPr="005629B9">
        <w:rPr>
          <w:sz w:val="16"/>
        </w:rPr>
        <w:t xml:space="preserve"> is, like most musicologists, most philosophers, most academics, inattentive to Anders (or Stern in this context) speaking about Anders who also (as Stern) offered his own reflections on time, musical time,40 as phenomenologically, as hermeneutically as </w:t>
      </w:r>
      <w:proofErr w:type="spellStart"/>
      <w:r w:rsidRPr="005629B9">
        <w:rPr>
          <w:sz w:val="16"/>
        </w:rPr>
        <w:t>Hoeckner</w:t>
      </w:r>
      <w:proofErr w:type="spellEnd"/>
      <w:r w:rsidRPr="005629B9">
        <w:rPr>
          <w:sz w:val="16"/>
        </w:rPr>
        <w:t xml:space="preserve"> himself.41 </w:t>
      </w:r>
      <w:proofErr w:type="spellStart"/>
      <w:r w:rsidRPr="005629B9">
        <w:rPr>
          <w:sz w:val="16"/>
        </w:rPr>
        <w:t>Hoeckner</w:t>
      </w:r>
      <w:proofErr w:type="spellEnd"/>
      <w:r w:rsidRPr="005629B9">
        <w:rPr>
          <w:sz w:val="16"/>
        </w:rPr>
        <w:t xml:space="preserve">, like Anders, like Adorno (if also although </w:t>
      </w:r>
      <w:proofErr w:type="spellStart"/>
      <w:r w:rsidRPr="005629B9">
        <w:rPr>
          <w:sz w:val="16"/>
        </w:rPr>
        <w:t>Hoeckner</w:t>
      </w:r>
      <w:proofErr w:type="spellEnd"/>
      <w:r w:rsidRPr="005629B9">
        <w:rPr>
          <w:sz w:val="16"/>
        </w:rPr>
        <w:t xml:space="preserve"> does not note this, like Nietzsche), attends to the time of the now — </w:t>
      </w:r>
      <w:proofErr w:type="spellStart"/>
      <w:r w:rsidRPr="005629B9">
        <w:rPr>
          <w:sz w:val="16"/>
        </w:rPr>
        <w:t>Jetzt</w:t>
      </w:r>
      <w:proofErr w:type="spellEnd"/>
      <w:r w:rsidRPr="005629B9">
        <w:rPr>
          <w:sz w:val="16"/>
        </w:rPr>
        <w:t xml:space="preserve">-Zeit — in his discussion of the ‘star’ in Beethoven, echoes of </w:t>
      </w:r>
      <w:proofErr w:type="spellStart"/>
      <w:r w:rsidRPr="005629B9">
        <w:rPr>
          <w:sz w:val="16"/>
        </w:rPr>
        <w:t>contellations</w:t>
      </w:r>
      <w:proofErr w:type="spellEnd"/>
      <w:r w:rsidRPr="005629B9">
        <w:rPr>
          <w:sz w:val="16"/>
        </w:rPr>
        <w:t xml:space="preserve"> important for Adorno as for Benjamin, Anders, and even indeed Schoenberg.42 Quoting Adorno’s “aesthetics of appearance” (under the important presumption of an allergy to Heidegger that spares any engagement with the notion as it also appears early in Heidegger’s Being and Time), </w:t>
      </w:r>
      <w:proofErr w:type="spellStart"/>
      <w:r w:rsidRPr="005629B9">
        <w:rPr>
          <w:sz w:val="16"/>
        </w:rPr>
        <w:t>Hoeckner</w:t>
      </w:r>
      <w:proofErr w:type="spellEnd"/>
      <w:r w:rsidRPr="005629B9">
        <w:rPr>
          <w:sz w:val="16"/>
        </w:rPr>
        <w:t xml:space="preserve"> characterizes Adorno’s “aesthetics of Augenblick as an aesthetics of apparition: ‘the artwork as appearance approaches most clearly the apparition, the celestial vision.’”43 Of course as we have already suggested, the same lines of thinking are also to be found, traced and elaborated in just this context in Anders. For </w:t>
      </w:r>
      <w:proofErr w:type="spellStart"/>
      <w:r w:rsidRPr="005629B9">
        <w:rPr>
          <w:sz w:val="16"/>
        </w:rPr>
        <w:t>Hoeckner</w:t>
      </w:r>
      <w:proofErr w:type="spellEnd"/>
      <w:r w:rsidRPr="005629B9">
        <w:rPr>
          <w:sz w:val="16"/>
        </w:rPr>
        <w:t xml:space="preserve"> — and here one misses a discussion of both Heidegger and Nietzsche, what will be needed is a “hermeneutics of the moment.”44 With this desideratum the author must disentangle himself from Adorno who exemplified perhaps more than any other author the lived anxieties of influence (Heidegger, and Gadamer but also Anders and the same Habermas Adorno had intellectually discounted but also and certainly, whether we like it or not — and we do not like it — Hannah Arendt as well). In addition, there are other authors who also write on dialectics and time in conjunction with Benjamin, making very close arguments for </w:t>
      </w:r>
      <w:proofErr w:type="spellStart"/>
      <w:r w:rsidRPr="005629B9">
        <w:rPr>
          <w:sz w:val="16"/>
        </w:rPr>
        <w:t>Hoeckner</w:t>
      </w:r>
      <w:proofErr w:type="spellEnd"/>
      <w:r w:rsidRPr="005629B9">
        <w:rPr>
          <w:sz w:val="16"/>
        </w:rPr>
        <w:t xml:space="preserve"> regarding Adorno’s supposed lacks, as Günter </w:t>
      </w:r>
      <w:proofErr w:type="spellStart"/>
      <w:r w:rsidRPr="005629B9">
        <w:rPr>
          <w:sz w:val="16"/>
        </w:rPr>
        <w:t>Figal</w:t>
      </w:r>
      <w:proofErr w:type="spellEnd"/>
      <w:r w:rsidRPr="005629B9">
        <w:rPr>
          <w:sz w:val="16"/>
        </w:rPr>
        <w:t xml:space="preserve"> has </w:t>
      </w:r>
      <w:proofErr w:type="spellStart"/>
      <w:r w:rsidRPr="005629B9">
        <w:rPr>
          <w:sz w:val="16"/>
        </w:rPr>
        <w:t>analysed</w:t>
      </w:r>
      <w:proofErr w:type="spellEnd"/>
      <w:r w:rsidRPr="005629B9">
        <w:rPr>
          <w:sz w:val="16"/>
        </w:rPr>
        <w:t xml:space="preserve"> these. Focusing, as </w:t>
      </w:r>
      <w:proofErr w:type="spellStart"/>
      <w:r w:rsidRPr="005629B9">
        <w:rPr>
          <w:sz w:val="16"/>
        </w:rPr>
        <w:t>Hoeckner</w:t>
      </w:r>
      <w:proofErr w:type="spellEnd"/>
      <w:r w:rsidRPr="005629B9">
        <w:rPr>
          <w:sz w:val="16"/>
        </w:rPr>
        <w:t xml:space="preserve"> does, on Adorno’s attention to the standstill, </w:t>
      </w:r>
      <w:proofErr w:type="spellStart"/>
      <w:r w:rsidRPr="005629B9">
        <w:rPr>
          <w:sz w:val="16"/>
        </w:rPr>
        <w:t>Hoeckner</w:t>
      </w:r>
      <w:proofErr w:type="spellEnd"/>
      <w:r w:rsidRPr="005629B9">
        <w:rPr>
          <w:sz w:val="16"/>
        </w:rPr>
        <w:t xml:space="preserve"> disagrees with </w:t>
      </w:r>
      <w:proofErr w:type="spellStart"/>
      <w:r w:rsidRPr="005629B9">
        <w:rPr>
          <w:sz w:val="16"/>
        </w:rPr>
        <w:t>Figal</w:t>
      </w:r>
      <w:proofErr w:type="spellEnd"/>
      <w:r w:rsidRPr="005629B9">
        <w:rPr>
          <w:sz w:val="16"/>
        </w:rPr>
        <w:t xml:space="preserve">. There are less lacunae in Adorno than an abundance of eyes, as it were — the image of the Argus-eyed is significant as it should be for </w:t>
      </w:r>
      <w:proofErr w:type="spellStart"/>
      <w:r w:rsidRPr="005629B9">
        <w:rPr>
          <w:sz w:val="16"/>
        </w:rPr>
        <w:t>Hoeckner’s</w:t>
      </w:r>
      <w:proofErr w:type="spellEnd"/>
      <w:r w:rsidRPr="005629B9">
        <w:rPr>
          <w:sz w:val="16"/>
        </w:rPr>
        <w:t xml:space="preserve"> reading — than a veritable constellation of insights into that same dialectic. </w:t>
      </w:r>
      <w:proofErr w:type="gramStart"/>
      <w:r w:rsidRPr="005629B9">
        <w:rPr>
          <w:sz w:val="16"/>
        </w:rPr>
        <w:t>Thus</w:t>
      </w:r>
      <w:proofErr w:type="gramEnd"/>
      <w:r w:rsidRPr="005629B9">
        <w:rPr>
          <w:sz w:val="16"/>
        </w:rPr>
        <w:t xml:space="preserve"> we read that “what intrigued Adorno was Benjamin’s objectification of the historical process in the image.”45 The key passage everyone cites from Benjamin’s </w:t>
      </w:r>
      <w:proofErr w:type="spellStart"/>
      <w:r w:rsidRPr="005629B9">
        <w:rPr>
          <w:sz w:val="16"/>
        </w:rPr>
        <w:t>Passagenwerk</w:t>
      </w:r>
      <w:proofErr w:type="spellEnd"/>
      <w:r w:rsidRPr="005629B9">
        <w:rPr>
          <w:sz w:val="16"/>
        </w:rPr>
        <w:t xml:space="preserve"> is thus worth citing here: What has been coalesces in lightning like fashion with the Now. In other words, the image is the dialectic at a standstill. For while the relationship of the present to the past is a purely temporal one, the relationship of what has been to the Now is dialectical, of a pictorial rather than a temporal character.46 The point made here overlooks a key point in Nietzsche (and it is instructive that authors for all their enthusiasm, are at pains to keep Nietzsche at a distance). In addition there is the eschatological as such, in this case the very picture of it, which is the picture-book Dante, in the images inextricably associated with him since the 1850’s, not only for us today but for Anders, and Adorno, and Benjamin ever since Paul Gustave Doré’s illustrations came to stand in Dante’s name and place, an achievement arguably to match that of any other illustration in any other book. Doré’s pen drawing of the Empyrean in Dante’s Paradiso, Canto 31, published mid-19th century, combines as a rebus both the power of the sun as life and in death as this famously comes to J. Robert Oppenheimer’s lips as he invokes the language of the Vedic tradition, “Now I am become death, the destroyer of worlds.”47 As Peter </w:t>
      </w:r>
      <w:proofErr w:type="spellStart"/>
      <w:r w:rsidRPr="005629B9">
        <w:rPr>
          <w:sz w:val="16"/>
        </w:rPr>
        <w:t>Sloterdijk</w:t>
      </w:r>
      <w:proofErr w:type="spellEnd"/>
      <w:r w:rsidRPr="005629B9">
        <w:rPr>
          <w:sz w:val="16"/>
        </w:rPr>
        <w:t xml:space="preserve"> takes up this same association, </w:t>
      </w:r>
      <w:r w:rsidRPr="002A6196">
        <w:rPr>
          <w:rStyle w:val="StyleUnderline"/>
          <w:highlight w:val="green"/>
        </w:rPr>
        <w:t>the</w:t>
      </w:r>
      <w:r w:rsidRPr="005629B9">
        <w:rPr>
          <w:rStyle w:val="StyleUnderline"/>
        </w:rPr>
        <w:t xml:space="preserve"> “</w:t>
      </w:r>
      <w:r w:rsidRPr="002A6196">
        <w:rPr>
          <w:rStyle w:val="StyleUnderline"/>
          <w:highlight w:val="green"/>
        </w:rPr>
        <w:t>Bomb is</w:t>
      </w:r>
      <w:r w:rsidRPr="005629B9">
        <w:rPr>
          <w:rStyle w:val="StyleUnderline"/>
        </w:rPr>
        <w:t xml:space="preserve"> really </w:t>
      </w:r>
      <w:r w:rsidRPr="002A6196">
        <w:rPr>
          <w:rStyle w:val="StyleUnderline"/>
          <w:highlight w:val="green"/>
        </w:rPr>
        <w:t>the</w:t>
      </w:r>
      <w:r w:rsidRPr="005629B9">
        <w:rPr>
          <w:rStyle w:val="StyleUnderline"/>
        </w:rPr>
        <w:t xml:space="preserve"> only </w:t>
      </w:r>
      <w:r w:rsidRPr="002A6196">
        <w:rPr>
          <w:rStyle w:val="StyleUnderline"/>
          <w:highlight w:val="green"/>
        </w:rPr>
        <w:t>Buddha</w:t>
      </w:r>
      <w:r w:rsidRPr="005629B9">
        <w:rPr>
          <w:rStyle w:val="StyleUnderline"/>
        </w:rPr>
        <w:t xml:space="preserve"> that Western reason could understand. Its calm and its irony are infinite</w:t>
      </w:r>
      <w:r w:rsidRPr="005629B9">
        <w:rPr>
          <w:sz w:val="16"/>
        </w:rPr>
        <w:t xml:space="preserve">. … As with Buddha, </w:t>
      </w:r>
      <w:r w:rsidRPr="005629B9">
        <w:rPr>
          <w:rStyle w:val="StyleUnderline"/>
        </w:rPr>
        <w:t>everything that could be said is said through its existence</w:t>
      </w:r>
      <w:r w:rsidRPr="005629B9">
        <w:rPr>
          <w:sz w:val="16"/>
        </w:rPr>
        <w:t xml:space="preserve">.”48 To talk about </w:t>
      </w:r>
      <w:r w:rsidRPr="005629B9">
        <w:rPr>
          <w:sz w:val="16"/>
        </w:rPr>
        <w:lastRenderedPageBreak/>
        <w:t xml:space="preserve">Anders </w:t>
      </w:r>
      <w:proofErr w:type="spellStart"/>
      <w:r w:rsidRPr="005629B9">
        <w:rPr>
          <w:sz w:val="16"/>
        </w:rPr>
        <w:t>Endzeit</w:t>
      </w:r>
      <w:proofErr w:type="spellEnd"/>
      <w:r w:rsidRPr="005629B9">
        <w:rPr>
          <w:sz w:val="16"/>
        </w:rPr>
        <w:t xml:space="preserve"> und Zeitenende,49 we need Nietzsche’s </w:t>
      </w:r>
      <w:r w:rsidRPr="005629B9">
        <w:rPr>
          <w:rStyle w:val="StyleUnderline"/>
        </w:rPr>
        <w:t>eternity</w:t>
      </w:r>
      <w:r w:rsidRPr="005629B9">
        <w:rPr>
          <w:sz w:val="16"/>
        </w:rPr>
        <w:t xml:space="preserve"> in fact as this </w:t>
      </w:r>
      <w:r w:rsidRPr="005629B9">
        <w:rPr>
          <w:rStyle w:val="StyleUnderline"/>
        </w:rPr>
        <w:t>is the</w:t>
      </w:r>
      <w:r w:rsidRPr="005629B9">
        <w:rPr>
          <w:sz w:val="16"/>
        </w:rPr>
        <w:t xml:space="preserve"> moment, the </w:t>
      </w:r>
      <w:r w:rsidRPr="005629B9">
        <w:rPr>
          <w:rStyle w:val="StyleUnderline"/>
        </w:rPr>
        <w:t>now</w:t>
      </w:r>
      <w:r w:rsidRPr="005629B9">
        <w:rPr>
          <w:sz w:val="16"/>
        </w:rPr>
        <w:t xml:space="preserve">. </w:t>
      </w:r>
      <w:proofErr w:type="gramStart"/>
      <w:r w:rsidRPr="005629B9">
        <w:rPr>
          <w:sz w:val="16"/>
        </w:rPr>
        <w:t>Again</w:t>
      </w:r>
      <w:proofErr w:type="gramEnd"/>
      <w:r w:rsidRPr="005629B9">
        <w:rPr>
          <w:sz w:val="16"/>
        </w:rPr>
        <w:t xml:space="preserve"> and as already intimated at the start, this is mapped out in space, a space of infinite dimension, fore and aft, as Nietzsche depicts it and without which dimensionality it is impossible to think the Augenblick as Nietzsche also names the moment. Time stands still and in what Nietzsche could describe as two roads, mapping infinities past and future, the crossover, the junction is the moment, Augenblick,50 the same word Adorno uses. And why not the moment, the blink of an eye, an image which already closes off the </w:t>
      </w:r>
      <w:proofErr w:type="gramStart"/>
      <w:r w:rsidRPr="005629B9">
        <w:rPr>
          <w:sz w:val="16"/>
        </w:rPr>
        <w:t>seen</w:t>
      </w:r>
      <w:proofErr w:type="gramEnd"/>
      <w:r w:rsidRPr="005629B9">
        <w:rPr>
          <w:sz w:val="16"/>
        </w:rPr>
        <w:t xml:space="preserve">, relegating it to a lost glimpse? Why not in Anders’ time, in Adorno’s time, Benjamin’s time: a time when the apocalypse seemed sure just because as Anders emphasized with respect to Hiroshima, and although we scarcely like to talk of this at all, in Vietnam, or in Iraq as Baudrillard did not fail to try to tell us, or closer to home for the German Anders, already in Dresden, as Winifried Sebald has reminded us, it had already taken place. For Anders, indeed, and starting with his own experience of it, the </w:t>
      </w:r>
      <w:proofErr w:type="gramStart"/>
      <w:r w:rsidRPr="005629B9">
        <w:rPr>
          <w:sz w:val="16"/>
        </w:rPr>
        <w:t>first world war</w:t>
      </w:r>
      <w:proofErr w:type="gramEnd"/>
      <w:r w:rsidRPr="005629B9">
        <w:rPr>
          <w:sz w:val="16"/>
        </w:rPr>
        <w:t xml:space="preserve"> had already done that and the </w:t>
      </w:r>
      <w:proofErr w:type="gramStart"/>
      <w:r w:rsidRPr="005629B9">
        <w:rPr>
          <w:sz w:val="16"/>
        </w:rPr>
        <w:t>second war</w:t>
      </w:r>
      <w:proofErr w:type="gramEnd"/>
      <w:r w:rsidRPr="005629B9">
        <w:rPr>
          <w:sz w:val="16"/>
        </w:rPr>
        <w:t xml:space="preserve"> as that came and ended, not once, but twice, and then again with two bombs, could not but repeat the same message, once more with feeling, and a reprise, da capo. </w:t>
      </w:r>
      <w:r w:rsidRPr="005629B9">
        <w:rPr>
          <w:rStyle w:val="StyleUnderline"/>
        </w:rPr>
        <w:t xml:space="preserve">The encore at the end of the </w:t>
      </w:r>
      <w:proofErr w:type="gramStart"/>
      <w:r w:rsidRPr="005629B9">
        <w:rPr>
          <w:rStyle w:val="StyleUnderline"/>
        </w:rPr>
        <w:t>second world war</w:t>
      </w:r>
      <w:proofErr w:type="gramEnd"/>
      <w:r w:rsidRPr="005629B9">
        <w:rPr>
          <w:sz w:val="16"/>
        </w:rPr>
        <w:t xml:space="preserve">, and the constellation, the order of </w:t>
      </w:r>
      <w:proofErr w:type="gramStart"/>
      <w:r w:rsidRPr="005629B9">
        <w:rPr>
          <w:sz w:val="16"/>
        </w:rPr>
        <w:t>events</w:t>
      </w:r>
      <w:proofErr w:type="gramEnd"/>
      <w:r w:rsidRPr="005629B9">
        <w:rPr>
          <w:sz w:val="16"/>
        </w:rPr>
        <w:t xml:space="preserve"> would matter for Anders, </w:t>
      </w:r>
      <w:r w:rsidRPr="005629B9">
        <w:rPr>
          <w:rStyle w:val="StyleUnderline"/>
        </w:rPr>
        <w:t>changed everything beyond imagining, beyond rectification, beyond redemption or correction</w:t>
      </w:r>
      <w:r w:rsidRPr="005629B9">
        <w:rPr>
          <w:sz w:val="16"/>
        </w:rPr>
        <w:t>. This is for Anders in his retrospective reflections on the “</w:t>
      </w:r>
      <w:proofErr w:type="spellStart"/>
      <w:r w:rsidRPr="005629B9">
        <w:rPr>
          <w:sz w:val="16"/>
        </w:rPr>
        <w:t>Obsolesence</w:t>
      </w:r>
      <w:proofErr w:type="spellEnd"/>
      <w:r w:rsidRPr="005629B9">
        <w:rPr>
          <w:sz w:val="16"/>
        </w:rPr>
        <w:t xml:space="preserve"> of Space and Time” part of the problem, emphasizing, as Gadamer would also always do in his lectures when I was a student, the importance of consummation, satisfaction, fulfillment, what Anders simply called “having.” It is instructive that Anders begins his 1959 reflections with the illustration of ‘Schlaraffenland’</w:t>
      </w:r>
      <w:proofErr w:type="gramStart"/>
      <w:r w:rsidRPr="005629B9">
        <w:rPr>
          <w:sz w:val="16"/>
        </w:rPr>
        <w:t>51</w:t>
      </w:r>
      <w:proofErr w:type="gramEnd"/>
      <w:r w:rsidRPr="005629B9">
        <w:rPr>
          <w:sz w:val="16"/>
        </w:rPr>
        <w:t xml:space="preserve"> but it is even more significant that we can barely translate this term into English although we Americans have perfected its realization on earth arguably more than other people, at least in the Disney version. </w:t>
      </w:r>
      <w:proofErr w:type="spellStart"/>
      <w:r w:rsidRPr="005629B9">
        <w:rPr>
          <w:sz w:val="16"/>
        </w:rPr>
        <w:t>Schlaraffenland</w:t>
      </w:r>
      <w:proofErr w:type="spellEnd"/>
      <w:r w:rsidRPr="005629B9">
        <w:rPr>
          <w:sz w:val="16"/>
        </w:rPr>
        <w:t xml:space="preserve"> is a world where sausages leap perfectly broiled, perfectly willingly, into our always hungry mouths, no effort at all, guiltlessly, automatically, and in this child’s fantasy, not really for children because there is beer that has the same eager proclivities to satisfy any thirst we might have, the only name we have is Candyland, or the media obsession with the heaven of certain confessional persuasion: complete with a given number of promised virgins springing, not unlike the sausages, unbidden, </w:t>
      </w:r>
      <w:proofErr w:type="spellStart"/>
      <w:r w:rsidRPr="005629B9">
        <w:rPr>
          <w:sz w:val="16"/>
        </w:rPr>
        <w:t>uncoaxed</w:t>
      </w:r>
      <w:proofErr w:type="spellEnd"/>
      <w:r w:rsidRPr="005629B9">
        <w:rPr>
          <w:sz w:val="16"/>
        </w:rPr>
        <w:t xml:space="preserve">, and unfazed into the martyr’s arms. Our age crosses space and time, obliterating, as Anders also emphasizes all distances, spatial and temporal. </w:t>
      </w:r>
      <w:r w:rsidRPr="002A6196">
        <w:rPr>
          <w:rStyle w:val="StyleUnderline"/>
          <w:highlight w:val="green"/>
        </w:rPr>
        <w:t>We are</w:t>
      </w:r>
      <w:r w:rsidRPr="005629B9">
        <w:rPr>
          <w:sz w:val="16"/>
        </w:rPr>
        <w:t xml:space="preserve"> effectively as he argues, </w:t>
      </w:r>
      <w:r w:rsidRPr="002A6196">
        <w:rPr>
          <w:rStyle w:val="StyleUnderline"/>
          <w:highlight w:val="green"/>
        </w:rPr>
        <w:t>rendered</w:t>
      </w:r>
      <w:r w:rsidRPr="005629B9">
        <w:rPr>
          <w:rStyle w:val="StyleUnderline"/>
        </w:rPr>
        <w:t xml:space="preserve"> </w:t>
      </w:r>
      <w:r w:rsidRPr="002A6196">
        <w:rPr>
          <w:rStyle w:val="StyleUnderline"/>
          <w:highlight w:val="green"/>
        </w:rPr>
        <w:t>by technological means into spaceless, timeless beings</w:t>
      </w:r>
      <w:r w:rsidRPr="005629B9">
        <w:rPr>
          <w:rStyle w:val="StyleUnderline"/>
        </w:rPr>
        <w:t xml:space="preserve">, not </w:t>
      </w:r>
      <w:r w:rsidRPr="002A6196">
        <w:rPr>
          <w:rStyle w:val="StyleUnderline"/>
          <w:highlight w:val="green"/>
        </w:rPr>
        <w:t>in the sense of</w:t>
      </w:r>
      <w:r w:rsidRPr="005629B9">
        <w:rPr>
          <w:rStyle w:val="StyleUnderline"/>
        </w:rPr>
        <w:t xml:space="preserve"> transcendence but as he </w:t>
      </w:r>
      <w:proofErr w:type="gramStart"/>
      <w:r w:rsidRPr="005629B9">
        <w:rPr>
          <w:rStyle w:val="StyleUnderline"/>
        </w:rPr>
        <w:t>writes of</w:t>
      </w:r>
      <w:proofErr w:type="gramEnd"/>
      <w:r w:rsidRPr="005629B9">
        <w:rPr>
          <w:sz w:val="16"/>
        </w:rPr>
        <w:t xml:space="preserve"> imperviousness, blindness. This is </w:t>
      </w:r>
      <w:r w:rsidRPr="002A6196">
        <w:rPr>
          <w:rStyle w:val="Emphasis"/>
          <w:highlight w:val="green"/>
        </w:rPr>
        <w:t>apocalyptic blindness</w:t>
      </w:r>
      <w:r w:rsidRPr="005629B9">
        <w:rPr>
          <w:sz w:val="16"/>
        </w:rPr>
        <w:t xml:space="preserve"> and thus </w:t>
      </w:r>
      <w:r w:rsidRPr="005629B9">
        <w:rPr>
          <w:rStyle w:val="StyleUnderline"/>
        </w:rPr>
        <w:t>we no longer have any sense of history</w:t>
      </w:r>
      <w:r w:rsidRPr="005629B9">
        <w:rPr>
          <w:sz w:val="16"/>
        </w:rPr>
        <w:t xml:space="preserve"> </w:t>
      </w:r>
      <w:r w:rsidRPr="005629B9">
        <w:rPr>
          <w:rStyle w:val="StyleUnderline"/>
        </w:rPr>
        <w:t>or</w:t>
      </w:r>
      <w:r w:rsidRPr="005629B9">
        <w:rPr>
          <w:sz w:val="16"/>
        </w:rPr>
        <w:t xml:space="preserve"> indeed </w:t>
      </w:r>
      <w:r w:rsidRPr="005629B9">
        <w:rPr>
          <w:rStyle w:val="StyleUnderline"/>
        </w:rPr>
        <w:t>memory</w:t>
      </w:r>
      <w:r w:rsidRPr="005629B9">
        <w:rPr>
          <w:sz w:val="16"/>
        </w:rPr>
        <w:t xml:space="preserve">. But </w:t>
      </w:r>
      <w:r w:rsidRPr="005629B9">
        <w:rPr>
          <w:rStyle w:val="StyleUnderline"/>
        </w:rPr>
        <w:t>the problem of the modern time-less</w:t>
      </w:r>
      <w:r w:rsidRPr="005629B9">
        <w:rPr>
          <w:sz w:val="16"/>
        </w:rPr>
        <w:t xml:space="preserve"> (lacking time as we do), </w:t>
      </w:r>
      <w:r w:rsidRPr="005629B9">
        <w:rPr>
          <w:rStyle w:val="StyleUnderline"/>
        </w:rPr>
        <w:t>space-less</w:t>
      </w:r>
      <w:r w:rsidRPr="005629B9">
        <w:rPr>
          <w:sz w:val="16"/>
        </w:rPr>
        <w:t xml:space="preserve"> (lacking a sense of the world around as we do) </w:t>
      </w:r>
      <w:r w:rsidRPr="005629B9">
        <w:rPr>
          <w:rStyle w:val="StyleUnderline"/>
        </w:rPr>
        <w:t>way of being is precisely that it transcends nothing at all</w:t>
      </w:r>
      <w:r w:rsidRPr="005629B9">
        <w:rPr>
          <w:sz w:val="16"/>
        </w:rPr>
        <w:t xml:space="preserve">. </w:t>
      </w:r>
      <w:r w:rsidRPr="005629B9">
        <w:rPr>
          <w:rStyle w:val="StyleUnderline"/>
        </w:rPr>
        <w:t>We are</w:t>
      </w:r>
      <w:r w:rsidRPr="005629B9">
        <w:rPr>
          <w:sz w:val="16"/>
        </w:rPr>
        <w:t xml:space="preserve">, as Anders goes on to argue, </w:t>
      </w:r>
      <w:r w:rsidRPr="005629B9">
        <w:rPr>
          <w:rStyle w:val="StyleUnderline"/>
        </w:rPr>
        <w:t>mediated in all of this by our technology</w:t>
      </w:r>
      <w:r w:rsidRPr="005629B9">
        <w:rPr>
          <w:sz w:val="16"/>
        </w:rPr>
        <w:t>, which is always to be found just where we put it: precisely, exactly “in the ‘middle’ of the fulfillment of needs or ‘facilitating’ [‘</w:t>
      </w:r>
      <w:proofErr w:type="spellStart"/>
      <w:r w:rsidRPr="005629B9">
        <w:rPr>
          <w:sz w:val="16"/>
        </w:rPr>
        <w:t>Vermitteln</w:t>
      </w:r>
      <w:proofErr w:type="spellEnd"/>
      <w:r w:rsidRPr="005629B9">
        <w:rPr>
          <w:sz w:val="16"/>
        </w:rPr>
        <w:t xml:space="preserve">’] the manufacture of products.”52 5. Whose Holocaust? Which Genocide? Who counts? If some have followed the apotheosis, as it were, of the cattle car as this was borrowed along with the entire factory slaughterhouse project, technique, assembly line-layout, and so on, from Chicago’s stockyards and thence to Auschwitz, Dachau, Buchenwald,53 we can also trace the lines, the tracks of the trains that ran throughout a war of destroyed transports. These </w:t>
      </w:r>
      <w:proofErr w:type="spellStart"/>
      <w:r w:rsidRPr="005629B9">
        <w:rPr>
          <w:sz w:val="16"/>
        </w:rPr>
        <w:t>traintracks</w:t>
      </w:r>
      <w:proofErr w:type="spellEnd"/>
      <w:r w:rsidRPr="005629B9">
        <w:rPr>
          <w:sz w:val="16"/>
        </w:rPr>
        <w:t xml:space="preserve"> that could have been bombed were never destroyed and Hitler not only got the trains to run on time, but the trains that fed the final solution ran without fail. A transport always arrives at its destination, to vary Jacques Lacan while keeping the same spirit. In the same spirit, these are the ashes of which Derrida also speaks, Anders talked about things not even </w:t>
      </w:r>
      <w:proofErr w:type="gramStart"/>
      <w:r w:rsidRPr="005629B9">
        <w:rPr>
          <w:sz w:val="16"/>
        </w:rPr>
        <w:t>a Klee</w:t>
      </w:r>
      <w:proofErr w:type="gramEnd"/>
      <w:r w:rsidRPr="005629B9">
        <w:rPr>
          <w:sz w:val="16"/>
        </w:rPr>
        <w:t xml:space="preserve"> could illustrate. No paintings are possible, one is immediately moved to film Hiroshima, Mon Amour, and even that shudders. Meshes of non-representation. Hiroshima, Nagasaki, and we have no idea what we are talking about. And then students of Adorno prattle about </w:t>
      </w:r>
      <w:proofErr w:type="gramStart"/>
      <w:r w:rsidRPr="005629B9">
        <w:rPr>
          <w:sz w:val="16"/>
        </w:rPr>
        <w:t xml:space="preserve">a </w:t>
      </w:r>
      <w:proofErr w:type="spellStart"/>
      <w:r w:rsidRPr="005629B9">
        <w:rPr>
          <w:sz w:val="16"/>
        </w:rPr>
        <w:t>Bilderverbot</w:t>
      </w:r>
      <w:proofErr w:type="spellEnd"/>
      <w:proofErr w:type="gramEnd"/>
      <w:r w:rsidRPr="005629B9">
        <w:rPr>
          <w:sz w:val="16"/>
        </w:rPr>
        <w:t xml:space="preserve">. God forbid that we care to speak of this, of these people, foreign to us, in foreign places, alien beings, who are they? We continue to require both critical theory and a critical philosophy of technology, a conjunction incorporating Anders’ complicated dialectic less of art in Benjamin’s prescient but still innocent age of technological reproduction but and much rather Ander’s </w:t>
      </w:r>
      <w:proofErr w:type="spellStart"/>
      <w:r w:rsidRPr="005629B9">
        <w:rPr>
          <w:sz w:val="16"/>
        </w:rPr>
        <w:t>reflecvtions</w:t>
      </w:r>
      <w:proofErr w:type="spellEnd"/>
      <w:r w:rsidRPr="005629B9">
        <w:rPr>
          <w:sz w:val="16"/>
        </w:rPr>
        <w:t xml:space="preserve"> “on the devastation of life in the age of the third industrial revolution.”54 Thus Anders would talk not about enemy fascism (which was an easy sell as many authors know to their advantage) but and much rather the </w:t>
      </w:r>
      <w:r w:rsidRPr="002A6196">
        <w:rPr>
          <w:rStyle w:val="StyleUnderline"/>
          <w:highlight w:val="green"/>
        </w:rPr>
        <w:t>American</w:t>
      </w:r>
      <w:r w:rsidRPr="005629B9">
        <w:rPr>
          <w:sz w:val="16"/>
        </w:rPr>
        <w:t xml:space="preserve">, the good-guys, the non-fascist, non- (supposedly)-totalitarian, but very democratic (despite its complete secrecy) </w:t>
      </w:r>
      <w:proofErr w:type="spellStart"/>
      <w:r w:rsidRPr="005629B9">
        <w:rPr>
          <w:rStyle w:val="StyleUnderline"/>
        </w:rPr>
        <w:t>controversion</w:t>
      </w:r>
      <w:proofErr w:type="spellEnd"/>
      <w:r w:rsidRPr="005629B9">
        <w:rPr>
          <w:rStyle w:val="StyleUnderline"/>
        </w:rPr>
        <w:t xml:space="preserve"> of </w:t>
      </w:r>
      <w:r w:rsidRPr="002A6196">
        <w:rPr>
          <w:rStyle w:val="StyleUnderline"/>
          <w:highlight w:val="green"/>
        </w:rPr>
        <w:t>just-war</w:t>
      </w:r>
      <w:r w:rsidRPr="005629B9">
        <w:rPr>
          <w:rStyle w:val="StyleUnderline"/>
        </w:rPr>
        <w:t xml:space="preserve"> ideology, </w:t>
      </w:r>
      <w:r w:rsidRPr="002A6196">
        <w:rPr>
          <w:rStyle w:val="StyleUnderline"/>
          <w:highlight w:val="green"/>
        </w:rPr>
        <w:t>transforming it into just and only a war after the war</w:t>
      </w:r>
      <w:r w:rsidRPr="005629B9">
        <w:rPr>
          <w:rStyle w:val="StyleUnderline"/>
        </w:rPr>
        <w:t xml:space="preserve"> had ended</w:t>
      </w:r>
      <w:r w:rsidRPr="005629B9">
        <w:rPr>
          <w:sz w:val="16"/>
        </w:rPr>
        <w:t xml:space="preserve">. For all by themselves, in the midst of the Japanese effort to surrender — surrenders are diplomatic things, that take diplomatic intervals of time, negotiation, the business of sovereignty and legitimacy — the bomber’s planes would fly as for weeks, indeed for all the years of the Manhattan Project, it had been planned to fly just those planes, to send them somewhere appropriate just in order (that would be the end in question) to drop the winged death, the apocalypse itself. The end fruit of that same project was two bombs completed just prior to the end of a war (but when does anything end?) that was finished just a touch too soon before the planes (these would be the means) were nonetheless launched to destroy cities full of people. </w:t>
      </w:r>
      <w:r w:rsidRPr="002A6196">
        <w:rPr>
          <w:rStyle w:val="StyleUnderline"/>
          <w:highlight w:val="green"/>
        </w:rPr>
        <w:t>If scholars dispute</w:t>
      </w:r>
      <w:r w:rsidRPr="005629B9">
        <w:rPr>
          <w:rStyle w:val="StyleUnderline"/>
        </w:rPr>
        <w:t xml:space="preserve"> </w:t>
      </w:r>
      <w:r w:rsidRPr="002A6196">
        <w:rPr>
          <w:rStyle w:val="StyleUnderline"/>
          <w:highlight w:val="green"/>
        </w:rPr>
        <w:t>whether</w:t>
      </w:r>
      <w:r w:rsidRPr="005629B9">
        <w:rPr>
          <w:rStyle w:val="StyleUnderline"/>
        </w:rPr>
        <w:t xml:space="preserve"> </w:t>
      </w:r>
      <w:r w:rsidRPr="002A6196">
        <w:rPr>
          <w:rStyle w:val="StyleUnderline"/>
          <w:highlight w:val="green"/>
        </w:rPr>
        <w:t>one</w:t>
      </w:r>
      <w:r w:rsidRPr="005629B9">
        <w:rPr>
          <w:rStyle w:val="StyleUnderline"/>
        </w:rPr>
        <w:t xml:space="preserve"> can claim that </w:t>
      </w:r>
      <w:r w:rsidRPr="002A6196">
        <w:rPr>
          <w:rStyle w:val="StyleUnderline"/>
          <w:highlight w:val="green"/>
        </w:rPr>
        <w:t>ordinary</w:t>
      </w:r>
      <w:r w:rsidRPr="005629B9">
        <w:rPr>
          <w:rStyle w:val="StyleUnderline"/>
        </w:rPr>
        <w:t xml:space="preserve"> </w:t>
      </w:r>
      <w:r w:rsidRPr="002A6196">
        <w:rPr>
          <w:rStyle w:val="StyleUnderline"/>
          <w:highlight w:val="green"/>
        </w:rPr>
        <w:t>German</w:t>
      </w:r>
      <w:r w:rsidRPr="005629B9">
        <w:rPr>
          <w:rStyle w:val="StyleUnderline"/>
        </w:rPr>
        <w:t xml:space="preserve"> </w:t>
      </w:r>
      <w:r w:rsidRPr="002A6196">
        <w:rPr>
          <w:rStyle w:val="StyleUnderline"/>
          <w:highlight w:val="green"/>
        </w:rPr>
        <w:t>knew</w:t>
      </w:r>
      <w:r w:rsidRPr="005629B9">
        <w:rPr>
          <w:sz w:val="16"/>
        </w:rPr>
        <w:t xml:space="preserve"> or did not know </w:t>
      </w:r>
      <w:r w:rsidRPr="002A6196">
        <w:rPr>
          <w:rStyle w:val="StyleUnderline"/>
          <w:highlight w:val="green"/>
        </w:rPr>
        <w:t>about the</w:t>
      </w:r>
      <w:r w:rsidRPr="005629B9">
        <w:rPr>
          <w:rStyle w:val="StyleUnderline"/>
        </w:rPr>
        <w:t xml:space="preserve"> </w:t>
      </w:r>
      <w:r w:rsidRPr="002A6196">
        <w:rPr>
          <w:rStyle w:val="StyleUnderline"/>
          <w:highlight w:val="green"/>
        </w:rPr>
        <w:t>Holocaust</w:t>
      </w:r>
      <w:r w:rsidRPr="005629B9">
        <w:rPr>
          <w:sz w:val="16"/>
        </w:rPr>
        <w:t xml:space="preserve">, Holger Neering points out that </w:t>
      </w:r>
      <w:r w:rsidRPr="005629B9">
        <w:rPr>
          <w:rStyle w:val="StyleUnderline"/>
        </w:rPr>
        <w:t xml:space="preserve">in this case there is </w:t>
      </w:r>
      <w:r w:rsidRPr="002A6196">
        <w:rPr>
          <w:rStyle w:val="StyleUnderline"/>
          <w:highlight w:val="green"/>
        </w:rPr>
        <w:t>nothing to dispute</w:t>
      </w:r>
      <w:r w:rsidRPr="005629B9">
        <w:rPr>
          <w:sz w:val="16"/>
        </w:rPr>
        <w:t xml:space="preserve">.55 For more than sixty years, German authors have been at pains to argue, like Neering, that </w:t>
      </w:r>
      <w:r w:rsidRPr="005629B9">
        <w:rPr>
          <w:rStyle w:val="StyleUnderline"/>
        </w:rPr>
        <w:t xml:space="preserve">no one can make that statement </w:t>
      </w:r>
      <w:r w:rsidRPr="002A6196">
        <w:rPr>
          <w:rStyle w:val="StyleUnderline"/>
          <w:highlight w:val="green"/>
        </w:rPr>
        <w:t>about Hiroshima</w:t>
      </w:r>
      <w:r w:rsidRPr="005629B9">
        <w:rPr>
          <w:sz w:val="16"/>
        </w:rPr>
        <w:t xml:space="preserve">, about Nagasaki.56 And yet even this point can miss the point. We are, </w:t>
      </w:r>
      <w:r w:rsidRPr="005629B9">
        <w:rPr>
          <w:rStyle w:val="StyleUnderline"/>
        </w:rPr>
        <w:t>we remain still in the dark about the atomic attacks on Japan</w:t>
      </w:r>
      <w:r w:rsidRPr="005629B9">
        <w:rPr>
          <w:sz w:val="16"/>
        </w:rPr>
        <w:t xml:space="preserve">. </w:t>
      </w:r>
      <w:proofErr w:type="gramStart"/>
      <w:r w:rsidRPr="005629B9">
        <w:rPr>
          <w:sz w:val="16"/>
        </w:rPr>
        <w:t>Thus</w:t>
      </w:r>
      <w:proofErr w:type="gramEnd"/>
      <w:r w:rsidRPr="005629B9">
        <w:rPr>
          <w:sz w:val="16"/>
        </w:rPr>
        <w:t xml:space="preserve"> if the above description of the timing or the necessity for the bombs dropped on Japan sounds like an overstatement, that is because, </w:t>
      </w:r>
      <w:r w:rsidRPr="002A6196">
        <w:rPr>
          <w:rStyle w:val="StyleUnderline"/>
          <w:highlight w:val="green"/>
        </w:rPr>
        <w:t>as</w:t>
      </w:r>
      <w:r w:rsidRPr="005629B9">
        <w:rPr>
          <w:rStyle w:val="StyleUnderline"/>
        </w:rPr>
        <w:t xml:space="preserve"> Americans, we </w:t>
      </w:r>
      <w:r w:rsidRPr="002A6196">
        <w:rPr>
          <w:rStyle w:val="StyleUnderline"/>
          <w:highlight w:val="green"/>
        </w:rPr>
        <w:t xml:space="preserve">continue to be in </w:t>
      </w:r>
      <w:r w:rsidRPr="002A6196">
        <w:rPr>
          <w:rStyle w:val="Emphasis"/>
          <w:highlight w:val="green"/>
        </w:rPr>
        <w:t>denial</w:t>
      </w:r>
      <w:r w:rsidRPr="005629B9">
        <w:rPr>
          <w:sz w:val="16"/>
        </w:rPr>
        <w:t xml:space="preserve">, </w:t>
      </w:r>
      <w:r w:rsidRPr="002A6196">
        <w:rPr>
          <w:rStyle w:val="StyleUnderline"/>
          <w:highlight w:val="green"/>
        </w:rPr>
        <w:t>we are</w:t>
      </w:r>
      <w:r w:rsidRPr="005629B9">
        <w:rPr>
          <w:sz w:val="16"/>
        </w:rPr>
        <w:t xml:space="preserve">, as Anders offered Eatherly a diagnosis for his mental distress at a distance, are </w:t>
      </w:r>
      <w:r w:rsidRPr="002A6196">
        <w:rPr>
          <w:rStyle w:val="Emphasis"/>
          <w:highlight w:val="green"/>
        </w:rPr>
        <w:t>traumatized</w:t>
      </w:r>
      <w:r w:rsidRPr="005629B9">
        <w:rPr>
          <w:sz w:val="16"/>
        </w:rPr>
        <w:t xml:space="preserve">. And this </w:t>
      </w:r>
      <w:r w:rsidRPr="005629B9">
        <w:rPr>
          <w:rStyle w:val="StyleUnderline"/>
        </w:rPr>
        <w:t>trauma</w:t>
      </w:r>
      <w:r w:rsidRPr="005629B9">
        <w:rPr>
          <w:sz w:val="16"/>
        </w:rPr>
        <w:t xml:space="preserve"> today </w:t>
      </w:r>
      <w:r w:rsidRPr="005629B9">
        <w:rPr>
          <w:rStyle w:val="StyleUnderline"/>
        </w:rPr>
        <w:t xml:space="preserve">is the </w:t>
      </w:r>
      <w:r w:rsidRPr="005629B9">
        <w:rPr>
          <w:rStyle w:val="StyleUnderline"/>
        </w:rPr>
        <w:lastRenderedPageBreak/>
        <w:t>result of</w:t>
      </w:r>
      <w:r w:rsidRPr="005629B9">
        <w:rPr>
          <w:sz w:val="16"/>
        </w:rPr>
        <w:t xml:space="preserve">, as trauma always perpetuates itself as trauma, by means of </w:t>
      </w:r>
      <w:r w:rsidRPr="005629B9">
        <w:rPr>
          <w:rStyle w:val="StyleUnderline"/>
        </w:rPr>
        <w:t>suppression</w:t>
      </w:r>
      <w:r w:rsidRPr="005629B9">
        <w:rPr>
          <w:sz w:val="16"/>
        </w:rPr>
        <w:t xml:space="preserve">. The development of the atom bomb was </w:t>
      </w:r>
      <w:proofErr w:type="spellStart"/>
      <w:r w:rsidRPr="005629B9">
        <w:rPr>
          <w:sz w:val="16"/>
        </w:rPr>
        <w:t>asecret</w:t>
      </w:r>
      <w:proofErr w:type="spellEnd"/>
      <w:r w:rsidRPr="005629B9">
        <w:rPr>
          <w:sz w:val="16"/>
        </w:rPr>
        <w:t xml:space="preserve"> during World War II (not only the project as such was a </w:t>
      </w:r>
      <w:proofErr w:type="gramStart"/>
      <w:r w:rsidRPr="005629B9">
        <w:rPr>
          <w:sz w:val="16"/>
        </w:rPr>
        <w:t>secret</w:t>
      </w:r>
      <w:proofErr w:type="gramEnd"/>
      <w:r w:rsidRPr="005629B9">
        <w:rPr>
          <w:sz w:val="16"/>
        </w:rPr>
        <w:t xml:space="preserve"> but three different locations were created, likewise in secret, in Oak Ridge, Tennessee (uranium), Hanford, Washington (plutonium) and today the best known of these: Los Alamos, New Mexico. As one cultural scholar has observed, the development of the bomb, which involved building the aforenamed cities from scratch, was arguably the best kept secret of the war. Bertolotti’s analysis is offered by way of an old fashioned sort of what is today popularly called media archaeology, by way, with perfect documentation, of a study of </w:t>
      </w:r>
      <w:r w:rsidRPr="005629B9">
        <w:rPr>
          <w:rStyle w:val="StyleUnderline"/>
        </w:rPr>
        <w:t>print media as the means of both suppression and controlled dissemination</w:t>
      </w:r>
      <w:r w:rsidRPr="005629B9">
        <w:rPr>
          <w:sz w:val="16"/>
        </w:rPr>
        <w:t xml:space="preserve"> (translation: that is propaganda, translation, to borrow the language of the masthead of New York Times, that is ‘all the news fit to print’) </w:t>
      </w:r>
      <w:r w:rsidRPr="005629B9">
        <w:rPr>
          <w:rStyle w:val="StyleUnderline"/>
        </w:rPr>
        <w:t>during the Second World War</w:t>
      </w:r>
      <w:r w:rsidRPr="005629B9">
        <w:rPr>
          <w:sz w:val="16"/>
        </w:rPr>
        <w:t xml:space="preserve">.57 The closest we have ever come to this was Dresden, also an aerial destruction, angels again, firebombed by the British, Bomber Harris who it is said, knew what he was doing. Winfried Sebald in the English version of his book The Natural History of Destruction58 used the nihilistic language of Lord Solly Zuckerman, the architect of the Dresden firebombing, to title his book, and it is a fantastic title.59 The whole point, the whole purpose, the sole, the one and only end, of waging war is terror.60 6. Anders Gesagt: Once More, with feeling A student of Husserl (again it is important to say this first) Anders was also a student of Heidegger as he was a student of Max Scheler (and Anders arguably gets his ethics from Scheler if not his practical sensibility). Scheler is beyond the scope of this </w:t>
      </w:r>
      <w:proofErr w:type="gramStart"/>
      <w:r w:rsidRPr="005629B9">
        <w:rPr>
          <w:sz w:val="16"/>
        </w:rPr>
        <w:t>paper</w:t>
      </w:r>
      <w:proofErr w:type="gramEnd"/>
      <w:r w:rsidRPr="005629B9">
        <w:rPr>
          <w:sz w:val="16"/>
        </w:rPr>
        <w:t xml:space="preserve"> but Heidegger as is already evident is central to the reading I have offered. If Anders’ scholars tend to eschew Heidegger (and if Heidegger scholars return the favor by ignoring Anders), Heidegger’s reflections on technology remain decisive for Anders. I argue that one needs to keep Heidegger’s criticisms in mind to read Anders (assuming to be sure Ander’s cutting critiques of Heidegger). To do this, it is necessary to go beyond the limits of Heidegger scholarship as even Heidegger scholars show little patience for the sustained and thoroughgoing character of Heidegger’s interest in technology as indeed in modern science, both which Heidegger thought in terms closer to Anders’ preoccupation with the same. Heidegger scholars can be the least valuable resource owing to their concern to excavate their personal favorite theme which means too that they tend to cut all references to Nietzsche, leaving </w:t>
      </w:r>
      <w:proofErr w:type="spellStart"/>
      <w:r w:rsidRPr="005629B9">
        <w:rPr>
          <w:sz w:val="16"/>
        </w:rPr>
        <w:t>Hölderlin</w:t>
      </w:r>
      <w:proofErr w:type="spellEnd"/>
      <w:r w:rsidRPr="005629B9">
        <w:rPr>
          <w:sz w:val="16"/>
        </w:rPr>
        <w:t xml:space="preserve"> (because who understands him?) and certainly mixing and matching </w:t>
      </w:r>
      <w:proofErr w:type="spellStart"/>
      <w:r w:rsidRPr="005629B9">
        <w:rPr>
          <w:sz w:val="16"/>
        </w:rPr>
        <w:t>Hölderlin</w:t>
      </w:r>
      <w:proofErr w:type="spellEnd"/>
      <w:r w:rsidRPr="005629B9">
        <w:rPr>
          <w:sz w:val="16"/>
        </w:rPr>
        <w:t xml:space="preserve"> and Rilke (why ever not?), all the while ending by nailing that personal interest to the wall as the whole of Heidegger: be it being, be it meaning, be it objects, be it god or God, or what have you. Here I have sought to emphasize that Heidegger, differently from Anders but also from Jaspers and from Löwith as well as Jünger, sought to criticize technology and in particular to criticize the sheer idea of the atomic bomb together with television and film, as Heidegger saw television and radio and film </w:t>
      </w:r>
      <w:proofErr w:type="spellStart"/>
      <w:r w:rsidRPr="005629B9">
        <w:rPr>
          <w:sz w:val="16"/>
        </w:rPr>
        <w:t>hermeneutico</w:t>
      </w:r>
      <w:proofErr w:type="spellEnd"/>
      <w:r w:rsidRPr="005629B9">
        <w:rPr>
          <w:sz w:val="16"/>
        </w:rPr>
        <w:t xml:space="preserve">-phenomenologically in the visceral sense of both being and time.61 A full elaboration of Heidegger and Anders goes far beyond the scope of this paper, though it is instructive to note that some elements of such a reading appear in </w:t>
      </w:r>
      <w:proofErr w:type="spellStart"/>
      <w:r w:rsidRPr="005629B9">
        <w:rPr>
          <w:sz w:val="16"/>
        </w:rPr>
        <w:t>Sloterdijk’s</w:t>
      </w:r>
      <w:proofErr w:type="spellEnd"/>
      <w:r w:rsidRPr="005629B9">
        <w:rPr>
          <w:sz w:val="16"/>
        </w:rPr>
        <w:t xml:space="preserve"> recent work. This is the sheer that of its having been (where the Nietzschean dialectic of the ‘having been’ reflects the essence of modern technology) as deployed, as put to use, as set in motion in addition to the bland politics of nuclear proliferation as this also functions as programmatic aggression advanced in the name of defense and deterrence. </w:t>
      </w:r>
      <w:r w:rsidRPr="002A6196">
        <w:rPr>
          <w:rStyle w:val="StyleUnderline"/>
          <w:highlight w:val="green"/>
        </w:rPr>
        <w:t>The tactic of</w:t>
      </w:r>
      <w:r w:rsidRPr="005629B9">
        <w:rPr>
          <w:rStyle w:val="StyleUnderline"/>
        </w:rPr>
        <w:t xml:space="preserve"> </w:t>
      </w:r>
      <w:proofErr w:type="gramStart"/>
      <w:r w:rsidRPr="005629B9">
        <w:rPr>
          <w:rStyle w:val="StyleUnderline"/>
        </w:rPr>
        <w:t>sheerly</w:t>
      </w:r>
      <w:proofErr w:type="gramEnd"/>
      <w:r w:rsidRPr="005629B9">
        <w:rPr>
          <w:rStyle w:val="StyleUnderline"/>
        </w:rPr>
        <w:t xml:space="preserve"> </w:t>
      </w:r>
      <w:r w:rsidRPr="002A6196">
        <w:rPr>
          <w:rStyle w:val="StyleUnderline"/>
          <w:highlight w:val="green"/>
        </w:rPr>
        <w:t>technological</w:t>
      </w:r>
      <w:r w:rsidRPr="005629B9">
        <w:rPr>
          <w:rStyle w:val="StyleUnderline"/>
        </w:rPr>
        <w:t xml:space="preserve">, automatic, mechanical, </w:t>
      </w:r>
      <w:r w:rsidRPr="002A6196">
        <w:rPr>
          <w:rStyle w:val="StyleUnderline"/>
          <w:highlight w:val="green"/>
        </w:rPr>
        <w:t>aggression</w:t>
      </w:r>
      <w:r w:rsidRPr="005629B9">
        <w:rPr>
          <w:rStyle w:val="StyleUnderline"/>
        </w:rPr>
        <w:t xml:space="preserve"> </w:t>
      </w:r>
      <w:r w:rsidRPr="002A6196">
        <w:rPr>
          <w:rStyle w:val="StyleUnderline"/>
          <w:highlight w:val="green"/>
        </w:rPr>
        <w:t>is carried out in good conscience</w:t>
      </w:r>
      <w:r w:rsidRPr="005629B9">
        <w:rPr>
          <w:sz w:val="16"/>
        </w:rPr>
        <w:t xml:space="preserve">. </w:t>
      </w:r>
      <w:r w:rsidRPr="002A6196">
        <w:rPr>
          <w:rStyle w:val="StyleUnderline"/>
          <w:highlight w:val="green"/>
        </w:rPr>
        <w:t>The</w:t>
      </w:r>
      <w:r w:rsidRPr="005629B9">
        <w:rPr>
          <w:rStyle w:val="StyleUnderline"/>
        </w:rPr>
        <w:t xml:space="preserve"> very notion of the “</w:t>
      </w:r>
      <w:r w:rsidRPr="002A6196">
        <w:rPr>
          <w:rStyle w:val="StyleUnderline"/>
          <w:highlight w:val="green"/>
        </w:rPr>
        <w:t>preemptive strike</w:t>
      </w:r>
      <w:r w:rsidRPr="005629B9">
        <w:rPr>
          <w:rStyle w:val="StyleUnderline"/>
        </w:rPr>
        <w:t>” is</w:t>
      </w:r>
      <w:r w:rsidRPr="005629B9">
        <w:rPr>
          <w:sz w:val="16"/>
        </w:rPr>
        <w:t xml:space="preserve">, as Jean Baudrillard observed again and again towards the end of his life, </w:t>
      </w:r>
      <w:r w:rsidRPr="002A6196">
        <w:rPr>
          <w:rStyle w:val="StyleUnderline"/>
          <w:highlight w:val="green"/>
        </w:rPr>
        <w:t>absolves the perpetrator</w:t>
      </w:r>
      <w:r w:rsidRPr="005629B9">
        <w:rPr>
          <w:sz w:val="16"/>
        </w:rPr>
        <w:t xml:space="preserve"> (ergo it was not the English who would be blamed for Dresden, </w:t>
      </w:r>
      <w:r w:rsidRPr="002A6196">
        <w:rPr>
          <w:rStyle w:val="StyleUnderline"/>
          <w:highlight w:val="green"/>
        </w:rPr>
        <w:t>the oddness of Eatherly</w:t>
      </w:r>
      <w:r w:rsidRPr="005629B9">
        <w:rPr>
          <w:rStyle w:val="StyleUnderline"/>
        </w:rPr>
        <w:t xml:space="preserve">’s conscience </w:t>
      </w:r>
      <w:r w:rsidRPr="002A6196">
        <w:rPr>
          <w:rStyle w:val="StyleUnderline"/>
          <w:highlight w:val="green"/>
        </w:rPr>
        <w:t>was</w:t>
      </w:r>
      <w:r w:rsidRPr="005629B9">
        <w:rPr>
          <w:rStyle w:val="StyleUnderline"/>
        </w:rPr>
        <w:t xml:space="preserve"> not that it, in Anders expression, burned but just </w:t>
      </w:r>
      <w:r w:rsidRPr="002A6196">
        <w:rPr>
          <w:rStyle w:val="StyleUnderline"/>
          <w:highlight w:val="green"/>
        </w:rPr>
        <w:t>that Americans</w:t>
      </w:r>
      <w:r w:rsidRPr="005629B9">
        <w:rPr>
          <w:rStyle w:val="StyleUnderline"/>
        </w:rPr>
        <w:t xml:space="preserve"> simply </w:t>
      </w:r>
      <w:r w:rsidRPr="002A6196">
        <w:rPr>
          <w:rStyle w:val="StyleUnderline"/>
          <w:highlight w:val="green"/>
        </w:rPr>
        <w:t>have no blood on their hands for Hiroshima</w:t>
      </w:r>
      <w:r w:rsidRPr="005629B9">
        <w:rPr>
          <w:sz w:val="16"/>
        </w:rPr>
        <w:t xml:space="preserve">). </w:t>
      </w:r>
      <w:r w:rsidRPr="005629B9">
        <w:rPr>
          <w:rStyle w:val="StyleUnderline"/>
        </w:rPr>
        <w:t>Blame for the preemptive strike can always be laid at the opponent’s feet, it is his fault: such are the wages of evil. The claim of innocence was hard for Eatherley</w:t>
      </w:r>
      <w:r w:rsidRPr="005629B9">
        <w:rPr>
          <w:sz w:val="16"/>
        </w:rPr>
        <w:t xml:space="preserve">,62 and similar claims were hard on soldiers who had fought in Vietnam, especially after their return to everyday life in the United States, and the dissonance of the claim continues to be hard — we just call it post-traumatic stress now, denouncing it as we now do as a “disorder — for today’s fighters in the Gulf, Afghanistan, etc. </w:t>
      </w:r>
      <w:proofErr w:type="spellStart"/>
      <w:r w:rsidRPr="005629B9">
        <w:rPr>
          <w:sz w:val="16"/>
        </w:rPr>
        <w:t>Sloterdijk</w:t>
      </w:r>
      <w:proofErr w:type="spellEnd"/>
      <w:r w:rsidRPr="005629B9">
        <w:rPr>
          <w:sz w:val="16"/>
        </w:rPr>
        <w:t xml:space="preserve"> analyses this ‘shock” at the end of his book, The Critique of Cynical Reason, even going so far, and the present author is grateful for this, as to invoke Anders. But Anglophone readers looking for the next new thing have never read Anders (who was never the next new thing, perforce not, having never been translated into English) or </w:t>
      </w:r>
      <w:proofErr w:type="spellStart"/>
      <w:r w:rsidRPr="005629B9">
        <w:rPr>
          <w:sz w:val="16"/>
        </w:rPr>
        <w:t>Sloterdijk</w:t>
      </w:r>
      <w:proofErr w:type="spellEnd"/>
      <w:r w:rsidRPr="005629B9">
        <w:rPr>
          <w:sz w:val="16"/>
        </w:rPr>
        <w:t xml:space="preserve"> (who was) and those looking for today’s next new thing (and it is only today’s new thing that matters) cannot go back and read what they did not read in the first place. </w:t>
      </w:r>
      <w:proofErr w:type="gramStart"/>
      <w:r w:rsidRPr="005629B9">
        <w:rPr>
          <w:sz w:val="16"/>
        </w:rPr>
        <w:t>Thus</w:t>
      </w:r>
      <w:proofErr w:type="gramEnd"/>
      <w:r w:rsidRPr="005629B9">
        <w:rPr>
          <w:sz w:val="16"/>
        </w:rPr>
        <w:t xml:space="preserve"> we scholars trust young scholars who, as Nietzsche once expressed it, “have thoroughly unlearned the art of reading.” And by the time anyone notices a lack, those same scholars will have moved on to where they wished to be, all in time to be replaced by the next set of scholars seeking the next generation of the next new thing. The war on terrorism, as Slavoj Žižek observes, is infinitely fightable and wildly adaptable, transformable. Indeed, our enemies are beautifully invisible: a powerfully convenient antagonist and the invisible and therefore omnipresent enemy </w:t>
      </w:r>
      <w:proofErr w:type="gramStart"/>
      <w:r w:rsidRPr="005629B9">
        <w:rPr>
          <w:sz w:val="16"/>
        </w:rPr>
        <w:t>serves</w:t>
      </w:r>
      <w:proofErr w:type="gramEnd"/>
      <w:r w:rsidRPr="005629B9">
        <w:rPr>
          <w:sz w:val="16"/>
        </w:rPr>
        <w:t xml:space="preserve"> as today’s transformation, the perfection of the sheer automatism of war. The invisible enemy all around us is the equivalent of the </w:t>
      </w:r>
      <w:proofErr w:type="spellStart"/>
      <w:r w:rsidRPr="005629B9">
        <w:rPr>
          <w:sz w:val="16"/>
        </w:rPr>
        <w:t>acephalic</w:t>
      </w:r>
      <w:proofErr w:type="spellEnd"/>
      <w:r w:rsidRPr="005629B9">
        <w:rPr>
          <w:sz w:val="16"/>
        </w:rPr>
        <w:t xml:space="preserve"> and therefore perfect soldier of past war fantasies as </w:t>
      </w:r>
      <w:proofErr w:type="spellStart"/>
      <w:r w:rsidRPr="005629B9">
        <w:rPr>
          <w:sz w:val="16"/>
        </w:rPr>
        <w:t>Sloterdijk</w:t>
      </w:r>
      <w:proofErr w:type="spellEnd"/>
      <w:r w:rsidRPr="005629B9">
        <w:rPr>
          <w:sz w:val="16"/>
        </w:rPr>
        <w:t xml:space="preserve"> invokes these to conclude his Critique of Cynical Reason.63 Of course there is more, as the NSA has undone the old joke — we have met the enemy and he is us — by making it come true, literally so. Add to that the new laws hastily instituted everywhere criminalizing protest and “outing” anonymity. What is certain is that with all the damage it has caused in recent decades and as it goes on and on, the war on terrorism is a war fought in good conscience and hence the perfect war for </w:t>
      </w:r>
      <w:r w:rsidRPr="005629B9">
        <w:rPr>
          <w:rStyle w:val="StyleUnderline"/>
        </w:rPr>
        <w:t>the “guiltlessly guilty</w:t>
      </w:r>
      <w:r w:rsidRPr="005629B9">
        <w:rPr>
          <w:sz w:val="16"/>
        </w:rPr>
        <w:t xml:space="preserve">”: who thus </w:t>
      </w:r>
      <w:r w:rsidRPr="005629B9">
        <w:rPr>
          <w:rStyle w:val="StyleUnderline"/>
        </w:rPr>
        <w:t>can fight infinitely and without remorse</w:t>
      </w:r>
      <w:r w:rsidRPr="005629B9">
        <w:rPr>
          <w:sz w:val="16"/>
        </w:rPr>
        <w:t xml:space="preserve">. And yet, and this is the full technological metal jacket. We do not stop there, we use other means, geological, meteorological means for waging war, and </w:t>
      </w:r>
      <w:r w:rsidRPr="002A6196">
        <w:rPr>
          <w:rStyle w:val="StyleUnderline"/>
          <w:highlight w:val="green"/>
        </w:rPr>
        <w:t>we pretend that we have no choice</w:t>
      </w:r>
      <w:r w:rsidRPr="005629B9">
        <w:rPr>
          <w:sz w:val="16"/>
        </w:rPr>
        <w:t xml:space="preserve">, we pretend that we need energy (although Anders pointed out that our perpetuation of our supposed need for energy was a calculated choice, a result of a politico-economic option to ignore the abundance of energy just for the economic sake and advantage of the strictures, the restrictions of pretended, affected, monetizable so-called limited resources that would then justify the utter destruction of the earth, water, air, everything. </w:t>
      </w:r>
      <w:proofErr w:type="gramStart"/>
      <w:r w:rsidRPr="005629B9">
        <w:rPr>
          <w:sz w:val="16"/>
        </w:rPr>
        <w:t>Obviously</w:t>
      </w:r>
      <w:proofErr w:type="gramEnd"/>
      <w:r w:rsidRPr="005629B9">
        <w:rPr>
          <w:sz w:val="16"/>
        </w:rPr>
        <w:t xml:space="preserve"> I am speaking of fracking but also </w:t>
      </w:r>
      <w:proofErr w:type="gramStart"/>
      <w:r w:rsidRPr="005629B9">
        <w:rPr>
          <w:sz w:val="16"/>
        </w:rPr>
        <w:t>deep sea</w:t>
      </w:r>
      <w:proofErr w:type="gramEnd"/>
      <w:r w:rsidRPr="005629B9">
        <w:rPr>
          <w:sz w:val="16"/>
        </w:rPr>
        <w:t xml:space="preserve"> drilling to go with the heedless destruction of the seas by industrializing fishing to reach proportions </w:t>
      </w:r>
      <w:r w:rsidRPr="005629B9">
        <w:rPr>
          <w:sz w:val="16"/>
        </w:rPr>
        <w:lastRenderedPageBreak/>
        <w:t>of the same apocalyptic force that is the theme of this essay. “</w:t>
      </w:r>
      <w:r w:rsidRPr="005629B9">
        <w:rPr>
          <w:rStyle w:val="StyleUnderline"/>
        </w:rPr>
        <w:t>What is decisive</w:t>
      </w:r>
      <w:r w:rsidRPr="005629B9">
        <w:rPr>
          <w:sz w:val="16"/>
        </w:rPr>
        <w:t>,” as Adorno wrote, “</w:t>
      </w:r>
      <w:r w:rsidRPr="005629B9">
        <w:rPr>
          <w:rStyle w:val="StyleUnderline"/>
        </w:rPr>
        <w:t xml:space="preserve">is the absorption of biological destruction by conscious social will. </w:t>
      </w:r>
      <w:r w:rsidRPr="002A6196">
        <w:rPr>
          <w:rStyle w:val="StyleUnderline"/>
          <w:highlight w:val="green"/>
        </w:rPr>
        <w:t xml:space="preserve">Only a humanity to whom death has become as </w:t>
      </w:r>
      <w:r w:rsidRPr="002A6196">
        <w:rPr>
          <w:rStyle w:val="Emphasis"/>
          <w:highlight w:val="green"/>
        </w:rPr>
        <w:t>indifferent</w:t>
      </w:r>
      <w:r w:rsidRPr="002A6196">
        <w:rPr>
          <w:rStyle w:val="StyleUnderline"/>
          <w:highlight w:val="green"/>
        </w:rPr>
        <w:t xml:space="preserve"> as its members</w:t>
      </w:r>
      <w:r w:rsidRPr="005629B9">
        <w:rPr>
          <w:rStyle w:val="StyleUnderline"/>
        </w:rPr>
        <w:t xml:space="preserve">, </w:t>
      </w:r>
      <w:r w:rsidRPr="002A6196">
        <w:rPr>
          <w:rStyle w:val="StyleUnderline"/>
          <w:highlight w:val="green"/>
        </w:rPr>
        <w:t>that</w:t>
      </w:r>
      <w:r w:rsidRPr="005629B9">
        <w:rPr>
          <w:rStyle w:val="StyleUnderline"/>
        </w:rPr>
        <w:t xml:space="preserve"> has </w:t>
      </w:r>
      <w:r w:rsidRPr="002A6196">
        <w:rPr>
          <w:rStyle w:val="StyleUnderline"/>
          <w:highlight w:val="green"/>
        </w:rPr>
        <w:t>itself died</w:t>
      </w:r>
      <w:r w:rsidRPr="005629B9">
        <w:rPr>
          <w:rStyle w:val="StyleUnderline"/>
        </w:rPr>
        <w:t xml:space="preserve">, </w:t>
      </w:r>
      <w:r w:rsidRPr="002A6196">
        <w:rPr>
          <w:rStyle w:val="StyleUnderline"/>
          <w:highlight w:val="green"/>
        </w:rPr>
        <w:t xml:space="preserve">can inflict it administratively on </w:t>
      </w:r>
      <w:r w:rsidRPr="002A6196">
        <w:rPr>
          <w:rStyle w:val="Emphasis"/>
          <w:highlight w:val="green"/>
        </w:rPr>
        <w:t>innumerable</w:t>
      </w:r>
      <w:r w:rsidRPr="002A6196">
        <w:rPr>
          <w:rStyle w:val="StyleUnderline"/>
          <w:highlight w:val="green"/>
        </w:rPr>
        <w:t xml:space="preserve"> people</w:t>
      </w:r>
      <w:r w:rsidRPr="005629B9">
        <w:rPr>
          <w:sz w:val="16"/>
        </w:rPr>
        <w:t xml:space="preserve">.”64 And I would, extend this, as Adorno also would, to animals, I would extend this, as Nietzsche would, to the earth itself. Our trouble, and hence our continued interest exactly </w:t>
      </w:r>
      <w:r w:rsidRPr="002A6196">
        <w:rPr>
          <w:rStyle w:val="StyleUnderline"/>
          <w:highlight w:val="green"/>
        </w:rPr>
        <w:t xml:space="preserve">in </w:t>
      </w:r>
      <w:r w:rsidRPr="002A6196">
        <w:rPr>
          <w:rStyle w:val="Emphasis"/>
          <w:highlight w:val="green"/>
        </w:rPr>
        <w:t>Eichmann</w:t>
      </w:r>
      <w:r w:rsidRPr="005629B9">
        <w:rPr>
          <w:sz w:val="16"/>
        </w:rPr>
        <w:t xml:space="preserve"> – and not as Anders would say in “Eichmann’s sons,” for </w:t>
      </w:r>
      <w:r w:rsidRPr="002A6196">
        <w:rPr>
          <w:rStyle w:val="StyleUnderline"/>
          <w:highlight w:val="green"/>
        </w:rPr>
        <w:t>we are</w:t>
      </w:r>
      <w:r w:rsidRPr="005629B9">
        <w:rPr>
          <w:sz w:val="16"/>
        </w:rPr>
        <w:t xml:space="preserve">, all of, </w:t>
      </w:r>
      <w:r w:rsidRPr="002A6196">
        <w:rPr>
          <w:rStyle w:val="StyleUnderline"/>
          <w:highlight w:val="green"/>
        </w:rPr>
        <w:t>his children</w:t>
      </w:r>
      <w:r w:rsidRPr="005629B9">
        <w:rPr>
          <w:rStyle w:val="StyleUnderline"/>
        </w:rPr>
        <w:t xml:space="preserve"> </w:t>
      </w:r>
      <w:r w:rsidRPr="005629B9">
        <w:rPr>
          <w:sz w:val="16"/>
        </w:rPr>
        <w:t xml:space="preserve">— where Eichmann is only pars pro toto, a word, </w:t>
      </w:r>
      <w:r w:rsidRPr="005629B9">
        <w:rPr>
          <w:rStyle w:val="StyleUnderline"/>
        </w:rPr>
        <w:t>a signifier for the story we tell ourselves that all our troubles in war, past and present, is always and only about the other</w:t>
      </w:r>
      <w:r w:rsidRPr="005629B9">
        <w:rPr>
          <w:sz w:val="16"/>
        </w:rPr>
        <w:t xml:space="preserve">: the Nazi, the Russian, the phantom Al Queda operative — like a Teenage Mutant Ninja Turtle, </w:t>
      </w:r>
      <w:r w:rsidRPr="005629B9">
        <w:rPr>
          <w:rStyle w:val="StyleUnderline"/>
        </w:rPr>
        <w:t>an invisible, omnipresent, opponent so convenient that we could hardly resist inventing him, and so we did</w:t>
      </w:r>
      <w:r w:rsidRPr="005629B9">
        <w:rPr>
          <w:sz w:val="16"/>
        </w:rPr>
        <w:t xml:space="preserve">. </w:t>
      </w:r>
      <w:r w:rsidRPr="005629B9">
        <w:rPr>
          <w:sz w:val="16"/>
          <w:szCs w:val="16"/>
        </w:rPr>
        <w:t>If</w:t>
      </w:r>
      <w:r w:rsidRPr="005629B9">
        <w:rPr>
          <w:rStyle w:val="StyleUnderline"/>
          <w:sz w:val="16"/>
          <w:szCs w:val="16"/>
        </w:rPr>
        <w:t xml:space="preserve"> </w:t>
      </w:r>
      <w:r w:rsidRPr="002A6196">
        <w:rPr>
          <w:rStyle w:val="StyleUnderline"/>
          <w:highlight w:val="green"/>
        </w:rPr>
        <w:t>civilian death</w:t>
      </w:r>
      <w:r w:rsidRPr="005629B9">
        <w:rPr>
          <w:sz w:val="16"/>
        </w:rPr>
        <w:t xml:space="preserve"> and the destruction of human, individual habitations and the conditions of </w:t>
      </w:r>
      <w:r w:rsidRPr="005629B9">
        <w:rPr>
          <w:sz w:val="16"/>
          <w:szCs w:val="16"/>
        </w:rPr>
        <w:t>maintaining a life was always both deliberate and regretted and</w:t>
      </w:r>
      <w:r w:rsidRPr="005629B9">
        <w:rPr>
          <w:sz w:val="10"/>
          <w:szCs w:val="16"/>
        </w:rPr>
        <w:t xml:space="preserve"> </w:t>
      </w:r>
      <w:r w:rsidRPr="005629B9">
        <w:rPr>
          <w:sz w:val="16"/>
        </w:rPr>
        <w:t xml:space="preserve">thus a problem in war and so a necessary evil in the case of Dresden, Hiroshima, Nagasaki, such deaths </w:t>
      </w:r>
      <w:r w:rsidRPr="002A6196">
        <w:rPr>
          <w:rStyle w:val="StyleUnderline"/>
          <w:highlight w:val="green"/>
        </w:rPr>
        <w:t>need no longer be regretted because they are no longer collateral</w:t>
      </w:r>
      <w:r w:rsidRPr="005629B9">
        <w:rPr>
          <w:sz w:val="16"/>
        </w:rPr>
        <w:t xml:space="preserve">. We send drones to kill civilians, we attack supposed ‘terrorist’ sites and cells and incidentally, having to search them out at night, kill and rape (it’s night) women, children, and so on. We listen to Žižek because we no longer have Baudrillard to make these points, not that scholars ever listened to Baudrillard in his lifetime. And indeed and for the same reasons, university scholars managed to pay no attention at all to Anders in his living years (why ever would we: just wait long enough and one can convert that attention into gold, that is: a university appointment of one’s own, which the younger scholars are already planning to set aside in their good time in favor of once, again, the next new thing, something with the word digital, or even better prefixed with a non- or an anti-. Thus rather than reading Anders’ critique of the bomb as limited to a time we call the Atomic Age — as Anders himself varied Samuel Beckett’s 1957 Endgame (Fin de </w:t>
      </w:r>
      <w:proofErr w:type="spellStart"/>
      <w:r w:rsidRPr="005629B9">
        <w:rPr>
          <w:sz w:val="16"/>
        </w:rPr>
        <w:t>partie</w:t>
      </w:r>
      <w:proofErr w:type="spellEnd"/>
      <w:r w:rsidRPr="005629B9">
        <w:rPr>
          <w:sz w:val="16"/>
        </w:rPr>
        <w:t xml:space="preserve">) as </w:t>
      </w:r>
      <w:proofErr w:type="spellStart"/>
      <w:r w:rsidRPr="005629B9">
        <w:rPr>
          <w:sz w:val="16"/>
        </w:rPr>
        <w:t>Endzeit</w:t>
      </w:r>
      <w:proofErr w:type="spellEnd"/>
      <w:r w:rsidRPr="005629B9">
        <w:rPr>
          <w:sz w:val="16"/>
        </w:rPr>
        <w:t xml:space="preserve"> that is “Endtime,”65 here invoking the eschatological language of Jacob Taubes as Anders does —this essay connects his reflections on the bomb with his critique of technology and the obsolescence of humanity as of a piece with our dedication to hurling ourselves against our own mortality. </w:t>
      </w:r>
      <w:r w:rsidRPr="005629B9">
        <w:rPr>
          <w:rStyle w:val="StyleUnderline"/>
        </w:rPr>
        <w:t>This concern with the violence of technology, this hatred of the vulnerability of having been born and having been set on a path unto death</w:t>
      </w:r>
      <w:r w:rsidRPr="005629B9">
        <w:rPr>
          <w:sz w:val="16"/>
        </w:rPr>
        <w:t xml:space="preserve"> (the mortal path that is the path of life) inspires Anders’ engagement </w:t>
      </w:r>
      <w:r w:rsidRPr="002A6196">
        <w:rPr>
          <w:rStyle w:val="StyleUnderline"/>
          <w:highlight w:val="green"/>
        </w:rPr>
        <w:t>with the sons of</w:t>
      </w:r>
      <w:r w:rsidRPr="005629B9">
        <w:rPr>
          <w:rStyle w:val="StyleUnderline"/>
        </w:rPr>
        <w:t xml:space="preserve"> Eichmann</w:t>
      </w:r>
      <w:r w:rsidRPr="005629B9">
        <w:rPr>
          <w:sz w:val="16"/>
        </w:rPr>
        <w:t xml:space="preserve"> — </w:t>
      </w:r>
      <w:r w:rsidRPr="005629B9">
        <w:rPr>
          <w:rStyle w:val="StyleUnderline"/>
        </w:rPr>
        <w:t>the heirs of</w:t>
      </w:r>
      <w:r w:rsidRPr="005629B9">
        <w:rPr>
          <w:sz w:val="16"/>
        </w:rPr>
        <w:t xml:space="preserve"> those who designed and executed the Nazi death camps and extermination chambers of </w:t>
      </w:r>
      <w:r w:rsidRPr="002A6196">
        <w:rPr>
          <w:rStyle w:val="StyleUnderline"/>
          <w:highlight w:val="green"/>
        </w:rPr>
        <w:t>the Holocaust</w:t>
      </w:r>
      <w:r w:rsidRPr="005629B9">
        <w:rPr>
          <w:sz w:val="16"/>
        </w:rPr>
        <w:t xml:space="preserve"> — </w:t>
      </w:r>
      <w:r w:rsidRPr="002A6196">
        <w:rPr>
          <w:rStyle w:val="StyleUnderline"/>
          <w:highlight w:val="green"/>
        </w:rPr>
        <w:t>and the sons of</w:t>
      </w:r>
      <w:r w:rsidRPr="005629B9">
        <w:rPr>
          <w:sz w:val="16"/>
        </w:rPr>
        <w:t xml:space="preserve"> Claude </w:t>
      </w:r>
      <w:r w:rsidRPr="005629B9">
        <w:rPr>
          <w:rStyle w:val="StyleUnderline"/>
        </w:rPr>
        <w:t>Eatherly</w:t>
      </w:r>
      <w:r w:rsidRPr="005629B9">
        <w:rPr>
          <w:sz w:val="16"/>
        </w:rPr>
        <w:t xml:space="preserve"> — </w:t>
      </w:r>
      <w:r w:rsidRPr="005629B9">
        <w:rPr>
          <w:rStyle w:val="StyleUnderline"/>
        </w:rPr>
        <w:t>the heirs of</w:t>
      </w:r>
      <w:r w:rsidRPr="005629B9">
        <w:rPr>
          <w:sz w:val="16"/>
        </w:rPr>
        <w:t xml:space="preserve"> both those who designed and those who as pilots (banality of banality) deployed </w:t>
      </w:r>
      <w:r w:rsidRPr="002A6196">
        <w:rPr>
          <w:rStyle w:val="StyleUnderline"/>
          <w:highlight w:val="green"/>
        </w:rPr>
        <w:t>the bombings</w:t>
      </w:r>
      <w:r w:rsidRPr="005629B9">
        <w:rPr>
          <w:sz w:val="16"/>
        </w:rPr>
        <w:t xml:space="preserve"> that exploded nothing but the stuff </w:t>
      </w:r>
      <w:r w:rsidRPr="002A6196">
        <w:rPr>
          <w:rStyle w:val="StyleUnderline"/>
          <w:highlight w:val="green"/>
        </w:rPr>
        <w:t>of</w:t>
      </w:r>
      <w:r w:rsidRPr="005629B9">
        <w:rPr>
          <w:sz w:val="16"/>
        </w:rPr>
        <w:t xml:space="preserve"> the sun itself against the Empire of the Sun in the attacks on </w:t>
      </w:r>
      <w:r w:rsidRPr="002A6196">
        <w:rPr>
          <w:rStyle w:val="StyleUnderline"/>
          <w:highlight w:val="green"/>
        </w:rPr>
        <w:t>Hiroshima</w:t>
      </w:r>
      <w:r w:rsidRPr="005629B9">
        <w:rPr>
          <w:rStyle w:val="StyleUnderline"/>
        </w:rPr>
        <w:t xml:space="preserve"> and Nagasaki</w:t>
      </w:r>
      <w:r w:rsidRPr="005629B9">
        <w:rPr>
          <w:sz w:val="16"/>
        </w:rPr>
        <w:t xml:space="preserve">. </w:t>
      </w:r>
      <w:r w:rsidRPr="005629B9">
        <w:rPr>
          <w:rStyle w:val="StyleUnderline"/>
        </w:rPr>
        <w:t xml:space="preserve">We, embroiled as we are in wartime after wartime, suppressing public protest on a scale like never before, in country after country across the globe, cannot dispense with </w:t>
      </w:r>
      <w:r w:rsidRPr="002A6196">
        <w:rPr>
          <w:rStyle w:val="StyleUnderline"/>
          <w:highlight w:val="green"/>
        </w:rPr>
        <w:t>reflect</w:t>
      </w:r>
      <w:r w:rsidRPr="005629B9">
        <w:rPr>
          <w:rStyle w:val="StyleUnderline"/>
        </w:rPr>
        <w:t xml:space="preserve">ing </w:t>
      </w:r>
      <w:r w:rsidRPr="002A6196">
        <w:rPr>
          <w:rStyle w:val="StyleUnderline"/>
          <w:highlight w:val="green"/>
        </w:rPr>
        <w:t>on that same legacy</w:t>
      </w:r>
      <w:r w:rsidRPr="005629B9">
        <w:rPr>
          <w:sz w:val="16"/>
        </w:rPr>
        <w:t xml:space="preserve">. We </w:t>
      </w:r>
      <w:proofErr w:type="gramStart"/>
      <w:r w:rsidRPr="005629B9">
        <w:rPr>
          <w:sz w:val="16"/>
        </w:rPr>
        <w:t>stop</w:t>
      </w:r>
      <w:proofErr w:type="gramEnd"/>
      <w:r w:rsidRPr="005629B9">
        <w:rPr>
          <w:sz w:val="16"/>
        </w:rPr>
        <w:t xml:space="preserve"> short of bluntness and Anders was blunt. We need as much of that as we can get. </w:t>
      </w:r>
    </w:p>
    <w:p w14:paraId="2583F8E5" w14:textId="77777777" w:rsidR="009946D1" w:rsidRDefault="009946D1">
      <w:pPr>
        <w:rPr>
          <w:rFonts w:eastAsiaTheme="majorEastAsia" w:cstheme="majorBidi"/>
          <w:b/>
          <w:iCs/>
          <w:sz w:val="26"/>
        </w:rPr>
      </w:pPr>
      <w:r>
        <w:br w:type="page"/>
      </w:r>
    </w:p>
    <w:p w14:paraId="5C89EE1F" w14:textId="2C507422" w:rsidR="00CE1AEE" w:rsidRPr="009E527A" w:rsidRDefault="00CE1AEE" w:rsidP="00CE1AEE">
      <w:pPr>
        <w:pStyle w:val="Heading4"/>
      </w:pPr>
      <w:r>
        <w:lastRenderedPageBreak/>
        <w:t xml:space="preserve">Nuclear weapons </w:t>
      </w:r>
      <w:r>
        <w:t>were never just – the supposed necessity of bombing Japan is nuclear military industrial complex propaganda used to justify US empire</w:t>
      </w:r>
    </w:p>
    <w:p w14:paraId="32810FB4" w14:textId="77777777" w:rsidR="00CE1AEE" w:rsidRPr="009E527A" w:rsidRDefault="00CE1AEE" w:rsidP="00CE1AEE">
      <w:r w:rsidRPr="009E527A">
        <w:rPr>
          <w:b/>
          <w:bCs/>
          <w:sz w:val="26"/>
          <w:szCs w:val="26"/>
        </w:rPr>
        <w:t>Alexis-Martin 19</w:t>
      </w:r>
      <w:r w:rsidRPr="009E527A">
        <w:t xml:space="preserve"> [Becky Alexis-Martin, </w:t>
      </w:r>
      <w:proofErr w:type="spellStart"/>
      <w:r w:rsidRPr="009E527A">
        <w:t>vistiting</w:t>
      </w:r>
      <w:proofErr w:type="spellEnd"/>
      <w:r w:rsidRPr="009E527A">
        <w:t xml:space="preserve"> research fellow at the University of Melbourne and Lecturer of </w:t>
      </w:r>
      <w:proofErr w:type="spellStart"/>
      <w:r w:rsidRPr="009E527A">
        <w:t>Pecae</w:t>
      </w:r>
      <w:proofErr w:type="spellEnd"/>
      <w:r w:rsidRPr="009E527A">
        <w:t xml:space="preserve"> Studies at the University of Bradford with a PhD in Health Geographies and Complexities from the University of </w:t>
      </w:r>
      <w:proofErr w:type="spellStart"/>
      <w:r w:rsidRPr="009E527A">
        <w:t>Southhampton</w:t>
      </w:r>
      <w:proofErr w:type="spellEnd"/>
      <w:r w:rsidRPr="009E527A">
        <w:t xml:space="preserve">, 2019, “Disarming Doomsday: The Human Impact of Nuclear Weapons Since Hiroshima,” Pluto Press, </w:t>
      </w:r>
      <w:hyperlink r:id="rId88" w:history="1">
        <w:r w:rsidRPr="009E527A">
          <w:rPr>
            <w:rStyle w:val="Hyperlink"/>
          </w:rPr>
          <w:t>https://www.jstor.org/stable/j.ctvg8p69d]/Kankee</w:t>
        </w:r>
      </w:hyperlink>
    </w:p>
    <w:p w14:paraId="1C442A35" w14:textId="77777777" w:rsidR="00CE1AEE" w:rsidRPr="00CE1AEE" w:rsidRDefault="00CE1AEE" w:rsidP="00CE1AEE">
      <w:pPr>
        <w:rPr>
          <w:sz w:val="16"/>
        </w:rPr>
      </w:pPr>
      <w:r w:rsidRPr="00CE1AEE">
        <w:rPr>
          <w:sz w:val="16"/>
        </w:rPr>
        <w:t xml:space="preserve">In the 1990s, Paul Lashmar interviewed pilots about dropping nuclear weapons on cities. He wrote that: They dealt with this remarkably pragmatically, as military people do. They viewed it as a patriotic duty or as a job of work, retrospectively providing a successful deterrent. My questions stirred little reflexivity or rumination. I recall one pilot I interviewed, Colonel Sam Myers revealing for the first time his </w:t>
      </w:r>
      <w:proofErr w:type="gramStart"/>
      <w:r w:rsidRPr="00CE1AEE">
        <w:rPr>
          <w:sz w:val="16"/>
        </w:rPr>
        <w:t>target: ‘</w:t>
      </w:r>
      <w:proofErr w:type="gramEnd"/>
      <w:r w:rsidRPr="00CE1AEE">
        <w:rPr>
          <w:sz w:val="16"/>
        </w:rPr>
        <w:t xml:space="preserve">OK, my target for my crew was Gorky. </w:t>
      </w:r>
      <w:proofErr w:type="gramStart"/>
      <w:r w:rsidRPr="00CE1AEE">
        <w:rPr>
          <w:sz w:val="16"/>
        </w:rPr>
        <w:t>And,</w:t>
      </w:r>
      <w:proofErr w:type="gramEnd"/>
      <w:r w:rsidRPr="00CE1AEE">
        <w:rPr>
          <w:sz w:val="16"/>
        </w:rPr>
        <w:t xml:space="preserve"> this involved airborne alert missions. And we did have full weaponry aboard.’16 </w:t>
      </w:r>
      <w:r w:rsidRPr="002A6196">
        <w:rPr>
          <w:rStyle w:val="StyleUnderline"/>
          <w:highlight w:val="green"/>
        </w:rPr>
        <w:t xml:space="preserve">Historians and political scientists </w:t>
      </w:r>
      <w:r w:rsidRPr="002A6196">
        <w:rPr>
          <w:rStyle w:val="Emphasis"/>
          <w:highlight w:val="green"/>
        </w:rPr>
        <w:t>agree</w:t>
      </w:r>
      <w:r w:rsidRPr="00CE1AEE">
        <w:rPr>
          <w:rStyle w:val="StyleUnderline"/>
        </w:rPr>
        <w:t xml:space="preserve"> that the </w:t>
      </w:r>
      <w:r w:rsidRPr="002A6196">
        <w:rPr>
          <w:rStyle w:val="StyleUnderline"/>
          <w:highlight w:val="green"/>
        </w:rPr>
        <w:t>use</w:t>
      </w:r>
      <w:r w:rsidRPr="00CE1AEE">
        <w:rPr>
          <w:rStyle w:val="StyleUnderline"/>
        </w:rPr>
        <w:t xml:space="preserve"> of the atomic bomb </w:t>
      </w:r>
      <w:r w:rsidRPr="002A6196">
        <w:rPr>
          <w:rStyle w:val="StyleUnderline"/>
          <w:highlight w:val="green"/>
        </w:rPr>
        <w:t xml:space="preserve">was </w:t>
      </w:r>
      <w:r w:rsidRPr="002A6196">
        <w:rPr>
          <w:rStyle w:val="Emphasis"/>
          <w:highlight w:val="green"/>
        </w:rPr>
        <w:t>not necessary</w:t>
      </w:r>
      <w:r w:rsidRPr="002A6196">
        <w:rPr>
          <w:rStyle w:val="StyleUnderline"/>
          <w:highlight w:val="green"/>
        </w:rPr>
        <w:t xml:space="preserve"> to gain</w:t>
      </w:r>
      <w:r w:rsidRPr="00CE1AEE">
        <w:rPr>
          <w:rStyle w:val="StyleUnderline"/>
        </w:rPr>
        <w:t xml:space="preserve"> </w:t>
      </w:r>
      <w:r w:rsidRPr="002A6196">
        <w:rPr>
          <w:rStyle w:val="StyleUnderline"/>
          <w:highlight w:val="green"/>
        </w:rPr>
        <w:t>surrender</w:t>
      </w:r>
      <w:r w:rsidRPr="00CE1AEE">
        <w:rPr>
          <w:rStyle w:val="StyleUnderline"/>
        </w:rPr>
        <w:t xml:space="preserve"> from Japan</w:t>
      </w:r>
      <w:r w:rsidRPr="00CE1AEE">
        <w:rPr>
          <w:sz w:val="16"/>
        </w:rPr>
        <w:t xml:space="preserve">.17 Robert Pape suggests that </w:t>
      </w:r>
      <w:r w:rsidRPr="00CE1AEE">
        <w:rPr>
          <w:rStyle w:val="StyleUnderline"/>
        </w:rPr>
        <w:t>Japan was prepared to surrender at the time of the bombing</w:t>
      </w:r>
      <w:r w:rsidRPr="00CE1AEE">
        <w:rPr>
          <w:sz w:val="16"/>
        </w:rPr>
        <w:t>; he writes, ‘</w:t>
      </w:r>
      <w:r w:rsidRPr="002A6196">
        <w:rPr>
          <w:rStyle w:val="StyleUnderline"/>
          <w:highlight w:val="green"/>
        </w:rPr>
        <w:t>Japan’s military position was so poor</w:t>
      </w:r>
      <w:r w:rsidRPr="00CE1AEE">
        <w:rPr>
          <w:rStyle w:val="StyleUnderline"/>
        </w:rPr>
        <w:t xml:space="preserve"> that </w:t>
      </w:r>
      <w:r w:rsidRPr="002A6196">
        <w:rPr>
          <w:rStyle w:val="StyleUnderline"/>
          <w:highlight w:val="green"/>
        </w:rPr>
        <w:t>its leaders would</w:t>
      </w:r>
      <w:r w:rsidRPr="00CE1AEE">
        <w:rPr>
          <w:rStyle w:val="StyleUnderline"/>
        </w:rPr>
        <w:t xml:space="preserve"> likely </w:t>
      </w:r>
      <w:r w:rsidRPr="002A6196">
        <w:rPr>
          <w:rStyle w:val="StyleUnderline"/>
          <w:highlight w:val="green"/>
        </w:rPr>
        <w:t>have surrendered</w:t>
      </w:r>
      <w:r w:rsidRPr="00CE1AEE">
        <w:rPr>
          <w:rStyle w:val="StyleUnderline"/>
        </w:rPr>
        <w:t xml:space="preserve"> </w:t>
      </w:r>
      <w:r w:rsidRPr="002A6196">
        <w:rPr>
          <w:rStyle w:val="StyleUnderline"/>
          <w:highlight w:val="green"/>
        </w:rPr>
        <w:t>before invasion</w:t>
      </w:r>
      <w:r w:rsidRPr="00CE1AEE">
        <w:rPr>
          <w:sz w:val="16"/>
        </w:rPr>
        <w:t xml:space="preserve">, and at roughly the same time in August 1945, </w:t>
      </w:r>
      <w:r w:rsidRPr="00CE1AEE">
        <w:rPr>
          <w:rStyle w:val="StyleUnderline"/>
        </w:rPr>
        <w:t>even if the</w:t>
      </w:r>
      <w:r w:rsidRPr="00CE1AEE">
        <w:rPr>
          <w:sz w:val="16"/>
        </w:rPr>
        <w:t xml:space="preserve"> </w:t>
      </w:r>
      <w:r w:rsidRPr="00CE1AEE">
        <w:rPr>
          <w:rStyle w:val="StyleUnderline"/>
        </w:rPr>
        <w:t>United States had not employed strategic bombing or the atomic bomb</w:t>
      </w:r>
      <w:r w:rsidRPr="00CE1AEE">
        <w:rPr>
          <w:sz w:val="16"/>
        </w:rPr>
        <w:t xml:space="preserve">.’18 Therefore the </w:t>
      </w:r>
      <w:r w:rsidRPr="002A6196">
        <w:rPr>
          <w:rStyle w:val="StyleUnderline"/>
          <w:highlight w:val="green"/>
        </w:rPr>
        <w:t>bombings were executed in</w:t>
      </w:r>
      <w:r w:rsidRPr="002A6196">
        <w:rPr>
          <w:sz w:val="16"/>
          <w:highlight w:val="green"/>
        </w:rPr>
        <w:t xml:space="preserve"> </w:t>
      </w:r>
      <w:r w:rsidRPr="002A6196">
        <w:rPr>
          <w:rStyle w:val="StyleUnderline"/>
          <w:highlight w:val="green"/>
        </w:rPr>
        <w:t>haste to ensure</w:t>
      </w:r>
      <w:r w:rsidRPr="00CE1AEE">
        <w:rPr>
          <w:sz w:val="16"/>
        </w:rPr>
        <w:t xml:space="preserve"> that </w:t>
      </w:r>
      <w:r w:rsidRPr="002A6196">
        <w:rPr>
          <w:rStyle w:val="StyleUnderline"/>
          <w:highlight w:val="green"/>
        </w:rPr>
        <w:t>they were</w:t>
      </w:r>
      <w:r w:rsidRPr="00CE1AEE">
        <w:rPr>
          <w:rStyle w:val="StyleUnderline"/>
        </w:rPr>
        <w:t xml:space="preserve"> still </w:t>
      </w:r>
      <w:r w:rsidRPr="002A6196">
        <w:rPr>
          <w:rStyle w:val="StyleUnderline"/>
          <w:highlight w:val="green"/>
        </w:rPr>
        <w:t>politically justifiable</w:t>
      </w:r>
      <w:r w:rsidRPr="00CE1AEE">
        <w:rPr>
          <w:sz w:val="16"/>
        </w:rPr>
        <w:t xml:space="preserve">. </w:t>
      </w:r>
      <w:r w:rsidRPr="00CE1AEE">
        <w:rPr>
          <w:rStyle w:val="StyleUnderline"/>
        </w:rPr>
        <w:t>The</w:t>
      </w:r>
      <w:r w:rsidRPr="00CE1AEE">
        <w:rPr>
          <w:sz w:val="16"/>
        </w:rPr>
        <w:t xml:space="preserve"> 1946 </w:t>
      </w:r>
      <w:r w:rsidRPr="00CE1AEE">
        <w:rPr>
          <w:rStyle w:val="StyleUnderline"/>
        </w:rPr>
        <w:t>War Department</w:t>
      </w:r>
      <w:r w:rsidRPr="00CE1AEE">
        <w:rPr>
          <w:sz w:val="16"/>
        </w:rPr>
        <w:t xml:space="preserve"> study Use of the atomic bomb on Japan </w:t>
      </w:r>
      <w:r w:rsidRPr="00CE1AEE">
        <w:rPr>
          <w:rStyle w:val="StyleUnderline"/>
        </w:rPr>
        <w:t xml:space="preserve">supports the notion that Japan was ready to surrender anyway, mentioning that ‘the </w:t>
      </w:r>
      <w:r w:rsidRPr="002A6196">
        <w:rPr>
          <w:rStyle w:val="StyleUnderline"/>
          <w:highlight w:val="green"/>
        </w:rPr>
        <w:t>Japanese leaders had decided to surrender and were</w:t>
      </w:r>
      <w:r w:rsidRPr="00CE1AEE">
        <w:rPr>
          <w:rStyle w:val="StyleUnderline"/>
        </w:rPr>
        <w:t xml:space="preserve"> merely </w:t>
      </w:r>
      <w:r w:rsidRPr="002A6196">
        <w:rPr>
          <w:rStyle w:val="StyleUnderline"/>
          <w:highlight w:val="green"/>
        </w:rPr>
        <w:t>looking for sufficient pretext to convince the</w:t>
      </w:r>
      <w:r w:rsidRPr="00CE1AEE">
        <w:rPr>
          <w:rStyle w:val="StyleUnderline"/>
        </w:rPr>
        <w:t xml:space="preserve"> die-hard </w:t>
      </w:r>
      <w:r w:rsidRPr="002A6196">
        <w:rPr>
          <w:rStyle w:val="StyleUnderline"/>
          <w:highlight w:val="green"/>
        </w:rPr>
        <w:t>Army</w:t>
      </w:r>
      <w:r w:rsidRPr="00CE1AEE">
        <w:rPr>
          <w:rStyle w:val="StyleUnderline"/>
        </w:rPr>
        <w:t xml:space="preserve"> Group that Japan had lost the war and must capitulate to the Allies’</w:t>
      </w:r>
      <w:r w:rsidRPr="00CE1AEE">
        <w:rPr>
          <w:sz w:val="16"/>
        </w:rPr>
        <w:t xml:space="preserve">.19 Hiroshima was bombed just two days before Russia declared war on Japan. This suggests that </w:t>
      </w:r>
      <w:r w:rsidRPr="002A6196">
        <w:rPr>
          <w:rStyle w:val="StyleUnderline"/>
          <w:highlight w:val="green"/>
        </w:rPr>
        <w:t>the bombing occurred in anticipation of Russia’s declaration of war</w:t>
      </w:r>
      <w:r w:rsidRPr="00CE1AEE">
        <w:rPr>
          <w:rStyle w:val="StyleUnderline"/>
        </w:rPr>
        <w:t xml:space="preserve"> and, therefore, of Japanese surrender</w:t>
      </w:r>
      <w:r w:rsidRPr="00CE1AEE">
        <w:rPr>
          <w:sz w:val="16"/>
        </w:rPr>
        <w:t xml:space="preserve">. This implies that </w:t>
      </w:r>
      <w:r w:rsidRPr="002A6196">
        <w:rPr>
          <w:rStyle w:val="StyleUnderline"/>
          <w:highlight w:val="green"/>
        </w:rPr>
        <w:t>the US</w:t>
      </w:r>
      <w:r w:rsidRPr="00CE1AEE">
        <w:rPr>
          <w:rStyle w:val="StyleUnderline"/>
        </w:rPr>
        <w:t xml:space="preserve">A </w:t>
      </w:r>
      <w:r w:rsidRPr="002A6196">
        <w:rPr>
          <w:rStyle w:val="StyleUnderline"/>
          <w:highlight w:val="green"/>
        </w:rPr>
        <w:t>had ulterior</w:t>
      </w:r>
      <w:r w:rsidRPr="00CE1AEE">
        <w:rPr>
          <w:rStyle w:val="StyleUnderline"/>
        </w:rPr>
        <w:t xml:space="preserve"> geopolitical </w:t>
      </w:r>
      <w:r w:rsidRPr="002A6196">
        <w:rPr>
          <w:rStyle w:val="StyleUnderline"/>
          <w:highlight w:val="green"/>
        </w:rPr>
        <w:t>motives</w:t>
      </w:r>
      <w:r w:rsidRPr="00CE1AEE">
        <w:rPr>
          <w:rStyle w:val="StyleUnderline"/>
        </w:rPr>
        <w:t xml:space="preserve"> for the bombing that were </w:t>
      </w:r>
      <w:r w:rsidRPr="002A6196">
        <w:rPr>
          <w:rStyle w:val="StyleUnderline"/>
          <w:highlight w:val="green"/>
        </w:rPr>
        <w:t>not predicated around saving lives</w:t>
      </w:r>
      <w:r w:rsidRPr="00CE1AEE">
        <w:rPr>
          <w:rStyle w:val="StyleUnderline"/>
        </w:rPr>
        <w:t xml:space="preserve">, </w:t>
      </w:r>
      <w:r w:rsidRPr="002A6196">
        <w:rPr>
          <w:rStyle w:val="StyleUnderline"/>
          <w:highlight w:val="green"/>
        </w:rPr>
        <w:t>but</w:t>
      </w:r>
      <w:r w:rsidRPr="00CE1AEE">
        <w:rPr>
          <w:rStyle w:val="StyleUnderline"/>
        </w:rPr>
        <w:t xml:space="preserve"> rather </w:t>
      </w:r>
      <w:r w:rsidRPr="002A6196">
        <w:rPr>
          <w:rStyle w:val="Emphasis"/>
          <w:highlight w:val="green"/>
        </w:rPr>
        <w:t>demonstrating dominance</w:t>
      </w:r>
      <w:r w:rsidRPr="00CE1AEE">
        <w:rPr>
          <w:rStyle w:val="StyleUnderline"/>
        </w:rPr>
        <w:t xml:space="preserve"> </w:t>
      </w:r>
      <w:r w:rsidRPr="002A6196">
        <w:rPr>
          <w:rStyle w:val="StyleUnderline"/>
          <w:highlight w:val="green"/>
        </w:rPr>
        <w:t>over the Soviet Union</w:t>
      </w:r>
      <w:r w:rsidRPr="00CE1AEE">
        <w:rPr>
          <w:sz w:val="16"/>
        </w:rPr>
        <w:t xml:space="preserve">.20 </w:t>
      </w:r>
      <w:r w:rsidRPr="00CE1AEE">
        <w:rPr>
          <w:rStyle w:val="StyleUnderline"/>
        </w:rPr>
        <w:t>The USA wanted to demonstrate multiple nuclear capacity</w:t>
      </w:r>
      <w:r w:rsidRPr="00CE1AEE">
        <w:rPr>
          <w:sz w:val="16"/>
        </w:rPr>
        <w:t xml:space="preserve"> – the ability to manufacture more than one nuclear weapon, and two different types of bomb were deployed to justify manufacturing both </w:t>
      </w:r>
      <w:r w:rsidRPr="00CE1AEE">
        <w:rPr>
          <w:rStyle w:val="StyleUnderline"/>
        </w:rPr>
        <w:t>plutonium and uranium</w:t>
      </w:r>
      <w:r w:rsidRPr="00CE1AEE">
        <w:rPr>
          <w:sz w:val="16"/>
        </w:rPr>
        <w:t xml:space="preserve"> nuclear weapons. The scientists of Los Alamos anticipated a further series of deployments, so perhaps the end of the Second World War was the only thing that prevented the USA deploying further nuclear weapons. </w:t>
      </w:r>
      <w:r w:rsidRPr="003C2A68">
        <w:rPr>
          <w:rStyle w:val="StyleUnderline"/>
        </w:rPr>
        <w:t xml:space="preserve">The </w:t>
      </w:r>
      <w:r w:rsidRPr="002A6196">
        <w:rPr>
          <w:rStyle w:val="StyleUnderline"/>
          <w:highlight w:val="green"/>
        </w:rPr>
        <w:t>devastation</w:t>
      </w:r>
      <w:r w:rsidRPr="003C2A68">
        <w:rPr>
          <w:rStyle w:val="StyleUnderline"/>
        </w:rPr>
        <w:t xml:space="preserve"> of</w:t>
      </w:r>
      <w:r w:rsidRPr="00CE1AEE">
        <w:rPr>
          <w:sz w:val="16"/>
        </w:rPr>
        <w:t xml:space="preserve"> </w:t>
      </w:r>
      <w:r w:rsidRPr="00CE1AEE">
        <w:rPr>
          <w:rStyle w:val="StyleUnderline"/>
        </w:rPr>
        <w:t>Hiroshima and Nagasaki</w:t>
      </w:r>
      <w:r w:rsidRPr="00CE1AEE">
        <w:rPr>
          <w:sz w:val="16"/>
        </w:rPr>
        <w:t xml:space="preserve"> </w:t>
      </w:r>
      <w:r w:rsidRPr="002A6196">
        <w:rPr>
          <w:rStyle w:val="StyleUnderline"/>
          <w:highlight w:val="green"/>
        </w:rPr>
        <w:t>was</w:t>
      </w:r>
      <w:r w:rsidRPr="002A6196">
        <w:rPr>
          <w:sz w:val="16"/>
          <w:highlight w:val="green"/>
        </w:rPr>
        <w:t xml:space="preserve"> </w:t>
      </w:r>
      <w:r w:rsidRPr="002A6196">
        <w:rPr>
          <w:rStyle w:val="StyleUnderline"/>
          <w:highlight w:val="green"/>
        </w:rPr>
        <w:t>enabled</w:t>
      </w:r>
      <w:r w:rsidRPr="00CE1AEE">
        <w:rPr>
          <w:sz w:val="16"/>
        </w:rPr>
        <w:t xml:space="preserve"> not just by nuclear scientists and engineers, but </w:t>
      </w:r>
      <w:r w:rsidRPr="002A6196">
        <w:rPr>
          <w:rStyle w:val="StyleUnderline"/>
          <w:highlight w:val="green"/>
        </w:rPr>
        <w:t>by a</w:t>
      </w:r>
      <w:r w:rsidRPr="00CE1AEE">
        <w:rPr>
          <w:rStyle w:val="StyleUnderline"/>
        </w:rPr>
        <w:t xml:space="preserve"> prevailing </w:t>
      </w:r>
      <w:r w:rsidRPr="002A6196">
        <w:rPr>
          <w:rStyle w:val="StyleUnderline"/>
          <w:highlight w:val="green"/>
        </w:rPr>
        <w:t>culture of</w:t>
      </w:r>
      <w:r w:rsidRPr="00CE1AEE">
        <w:rPr>
          <w:rStyle w:val="StyleUnderline"/>
        </w:rPr>
        <w:t xml:space="preserve"> American anti-Japanese racism</w:t>
      </w:r>
      <w:r w:rsidRPr="00CE1AEE">
        <w:rPr>
          <w:sz w:val="16"/>
        </w:rPr>
        <w:t xml:space="preserve">. </w:t>
      </w:r>
      <w:r w:rsidRPr="00CE1AEE">
        <w:rPr>
          <w:rStyle w:val="StyleUnderline"/>
        </w:rPr>
        <w:t xml:space="preserve">American and British wartime </w:t>
      </w:r>
      <w:r w:rsidRPr="002A6196">
        <w:rPr>
          <w:rStyle w:val="StyleUnderline"/>
          <w:highlight w:val="green"/>
        </w:rPr>
        <w:t>propaganda</w:t>
      </w:r>
      <w:r w:rsidRPr="00CE1AEE">
        <w:rPr>
          <w:rStyle w:val="StyleUnderline"/>
        </w:rPr>
        <w:t xml:space="preserve"> </w:t>
      </w:r>
      <w:proofErr w:type="spellStart"/>
      <w:r w:rsidRPr="002A6196">
        <w:rPr>
          <w:rStyle w:val="Emphasis"/>
          <w:highlight w:val="green"/>
        </w:rPr>
        <w:t>animalised</w:t>
      </w:r>
      <w:proofErr w:type="spellEnd"/>
      <w:r w:rsidRPr="002A6196">
        <w:rPr>
          <w:rStyle w:val="StyleUnderline"/>
          <w:highlight w:val="green"/>
        </w:rPr>
        <w:t xml:space="preserve"> </w:t>
      </w:r>
      <w:r w:rsidRPr="003C2A68">
        <w:rPr>
          <w:rStyle w:val="StyleUnderline"/>
        </w:rPr>
        <w:t xml:space="preserve">and </w:t>
      </w:r>
      <w:proofErr w:type="spellStart"/>
      <w:r w:rsidRPr="003C2A68">
        <w:rPr>
          <w:rStyle w:val="Emphasis"/>
        </w:rPr>
        <w:t>dehumanised</w:t>
      </w:r>
      <w:proofErr w:type="spellEnd"/>
      <w:r w:rsidRPr="00CE1AEE">
        <w:rPr>
          <w:rStyle w:val="StyleUnderline"/>
        </w:rPr>
        <w:t xml:space="preserve"> the </w:t>
      </w:r>
      <w:r w:rsidRPr="002A6196">
        <w:rPr>
          <w:rStyle w:val="StyleUnderline"/>
          <w:highlight w:val="green"/>
        </w:rPr>
        <w:t>Japan</w:t>
      </w:r>
      <w:r w:rsidRPr="00CE1AEE">
        <w:rPr>
          <w:rStyle w:val="StyleUnderline"/>
        </w:rPr>
        <w:t>ese people</w:t>
      </w:r>
      <w:r w:rsidRPr="00CE1AEE">
        <w:rPr>
          <w:sz w:val="16"/>
        </w:rPr>
        <w:t xml:space="preserve">. Similarly to German Nazi propaganda, </w:t>
      </w:r>
      <w:r w:rsidRPr="00CE1AEE">
        <w:rPr>
          <w:rStyle w:val="StyleUnderline"/>
        </w:rPr>
        <w:t xml:space="preserve">American anti-Japanese propaganda depicted a racist and anti- Japanese aesthetic, showing the Japanese as </w:t>
      </w:r>
      <w:r w:rsidRPr="003C2A68">
        <w:rPr>
          <w:rStyle w:val="Emphasis"/>
        </w:rPr>
        <w:t>insects and vermin</w:t>
      </w:r>
      <w:r w:rsidRPr="00CE1AEE">
        <w:rPr>
          <w:rStyle w:val="StyleUnderline"/>
        </w:rPr>
        <w:t xml:space="preserve">, </w:t>
      </w:r>
      <w:r w:rsidRPr="002A6196">
        <w:rPr>
          <w:rStyle w:val="StyleUnderline"/>
          <w:highlight w:val="green"/>
        </w:rPr>
        <w:t>to the point where</w:t>
      </w:r>
      <w:r w:rsidRPr="00CE1AEE">
        <w:rPr>
          <w:rStyle w:val="StyleUnderline"/>
        </w:rPr>
        <w:t xml:space="preserve"> </w:t>
      </w:r>
      <w:r w:rsidRPr="002A6196">
        <w:rPr>
          <w:rStyle w:val="StyleUnderline"/>
          <w:highlight w:val="green"/>
        </w:rPr>
        <w:t>‘an entire race of people appeared expendable’</w:t>
      </w:r>
      <w:r w:rsidRPr="00CE1AEE">
        <w:rPr>
          <w:sz w:val="16"/>
        </w:rPr>
        <w:t xml:space="preserve">.21 </w:t>
      </w:r>
      <w:r w:rsidRPr="00CE1AEE">
        <w:rPr>
          <w:rStyle w:val="StyleUnderline"/>
        </w:rPr>
        <w:t xml:space="preserve">This </w:t>
      </w:r>
      <w:proofErr w:type="spellStart"/>
      <w:r w:rsidRPr="002A6196">
        <w:rPr>
          <w:rStyle w:val="StyleUnderline"/>
          <w:highlight w:val="green"/>
        </w:rPr>
        <w:t>dehumanisation</w:t>
      </w:r>
      <w:proofErr w:type="spellEnd"/>
      <w:r w:rsidRPr="002A6196">
        <w:rPr>
          <w:rStyle w:val="StyleUnderline"/>
          <w:highlight w:val="green"/>
        </w:rPr>
        <w:t xml:space="preserve"> allowed for the ‘ethical’ bombings</w:t>
      </w:r>
      <w:r w:rsidRPr="00CE1AEE">
        <w:rPr>
          <w:rStyle w:val="StyleUnderline"/>
        </w:rPr>
        <w:t xml:space="preserve"> of Hiroshima and Nagasaki, </w:t>
      </w:r>
      <w:r w:rsidRPr="002A6196">
        <w:rPr>
          <w:rStyle w:val="StyleUnderline"/>
          <w:highlight w:val="green"/>
        </w:rPr>
        <w:t>unnecessary to win the war</w:t>
      </w:r>
      <w:r w:rsidRPr="00CE1AEE">
        <w:rPr>
          <w:rStyle w:val="StyleUnderline"/>
        </w:rPr>
        <w:t xml:space="preserve">, </w:t>
      </w:r>
      <w:r w:rsidRPr="002A6196">
        <w:rPr>
          <w:rStyle w:val="StyleUnderline"/>
          <w:highlight w:val="green"/>
        </w:rPr>
        <w:t>but</w:t>
      </w:r>
      <w:r w:rsidRPr="00CE1AEE">
        <w:rPr>
          <w:rStyle w:val="StyleUnderline"/>
        </w:rPr>
        <w:t xml:space="preserve"> </w:t>
      </w:r>
      <w:r w:rsidRPr="002A6196">
        <w:rPr>
          <w:rStyle w:val="StyleUnderline"/>
          <w:highlight w:val="green"/>
        </w:rPr>
        <w:t>creating</w:t>
      </w:r>
      <w:r w:rsidRPr="00CE1AEE">
        <w:rPr>
          <w:rStyle w:val="StyleUnderline"/>
        </w:rPr>
        <w:t xml:space="preserve"> </w:t>
      </w:r>
      <w:r w:rsidRPr="002A6196">
        <w:rPr>
          <w:rStyle w:val="StyleUnderline"/>
          <w:highlight w:val="green"/>
        </w:rPr>
        <w:t>a useful diplomatic advantage over Russia</w:t>
      </w:r>
      <w:r w:rsidRPr="00CE1AEE">
        <w:rPr>
          <w:rStyle w:val="StyleUnderline"/>
        </w:rPr>
        <w:t xml:space="preserve"> and eradicating a comparatively </w:t>
      </w:r>
      <w:proofErr w:type="spellStart"/>
      <w:r w:rsidRPr="00CE1AEE">
        <w:rPr>
          <w:rStyle w:val="StyleUnderline"/>
        </w:rPr>
        <w:t>defenceless</w:t>
      </w:r>
      <w:proofErr w:type="spellEnd"/>
      <w:r w:rsidRPr="00CE1AEE">
        <w:rPr>
          <w:rStyle w:val="StyleUnderline"/>
        </w:rPr>
        <w:t xml:space="preserve"> threat</w:t>
      </w:r>
      <w:r w:rsidRPr="00CE1AEE">
        <w:rPr>
          <w:sz w:val="16"/>
        </w:rPr>
        <w:t xml:space="preserve">. AMERICAN JUSTIFICATIONS After the first atomic bombing, </w:t>
      </w:r>
      <w:r w:rsidRPr="00CE1AEE">
        <w:rPr>
          <w:rStyle w:val="StyleUnderline"/>
        </w:rPr>
        <w:t>Allied forces dropped leaflets that said: The U.S. invented a</w:t>
      </w:r>
      <w:r w:rsidRPr="00CE1AEE">
        <w:rPr>
          <w:sz w:val="16"/>
        </w:rPr>
        <w:t xml:space="preserve"> powerful new </w:t>
      </w:r>
      <w:r w:rsidRPr="00CE1AEE">
        <w:rPr>
          <w:rStyle w:val="StyleUnderline"/>
        </w:rPr>
        <w:t>atomic bomb</w:t>
      </w:r>
      <w:r w:rsidRPr="00CE1AEE">
        <w:rPr>
          <w:sz w:val="16"/>
        </w:rPr>
        <w:t xml:space="preserve">. </w:t>
      </w:r>
      <w:r w:rsidRPr="00CE1AEE">
        <w:rPr>
          <w:rStyle w:val="StyleUnderline"/>
        </w:rPr>
        <w:t>If you have any doubt</w:t>
      </w:r>
      <w:r w:rsidRPr="00CE1AEE">
        <w:rPr>
          <w:sz w:val="16"/>
        </w:rPr>
        <w:t xml:space="preserve"> about it, you should </w:t>
      </w:r>
      <w:r w:rsidRPr="00CE1AEE">
        <w:rPr>
          <w:rStyle w:val="StyleUnderline"/>
        </w:rPr>
        <w:t>investigate</w:t>
      </w:r>
      <w:r w:rsidRPr="00CE1AEE">
        <w:rPr>
          <w:sz w:val="16"/>
        </w:rPr>
        <w:t xml:space="preserve"> the effects of a single atomic bomb on </w:t>
      </w:r>
      <w:r w:rsidRPr="00CE1AEE">
        <w:rPr>
          <w:rStyle w:val="StyleUnderline"/>
        </w:rPr>
        <w:t>Hiroshima</w:t>
      </w:r>
      <w:r w:rsidRPr="00CE1AEE">
        <w:rPr>
          <w:sz w:val="16"/>
        </w:rPr>
        <w:t xml:space="preserve">. One atomic bomb has the power equivalent to all bombs carried by 2,000 B-29 bombers. You should ask your emperor to stop this useless war by accepting 13 terms of honorary capitulation. Unless Japan gives up military resistance immediately, the U.S. are determined to use these bombs and other superior weapons to terminate the war quickly and powerfully.22 That </w:t>
      </w:r>
      <w:r w:rsidRPr="00CE1AEE">
        <w:rPr>
          <w:rStyle w:val="StyleUnderline"/>
        </w:rPr>
        <w:t>leaflets were dropped upon the ailing population of Hiroshima, instead of medicine or humanitarian support</w:t>
      </w:r>
      <w:r w:rsidRPr="00CE1AEE">
        <w:rPr>
          <w:sz w:val="16"/>
        </w:rPr>
        <w:t xml:space="preserve">, was </w:t>
      </w:r>
      <w:r w:rsidRPr="00CE1AEE">
        <w:rPr>
          <w:rStyle w:val="StyleUnderline"/>
        </w:rPr>
        <w:t xml:space="preserve">a callous act that demonstrated the extent of mindless </w:t>
      </w:r>
      <w:proofErr w:type="spellStart"/>
      <w:r w:rsidRPr="00CE1AEE">
        <w:rPr>
          <w:rStyle w:val="StyleUnderline"/>
        </w:rPr>
        <w:t>dehumanisation</w:t>
      </w:r>
      <w:proofErr w:type="spellEnd"/>
      <w:r w:rsidRPr="00CE1AEE">
        <w:rPr>
          <w:rStyle w:val="StyleUnderline"/>
        </w:rPr>
        <w:t xml:space="preserve"> of the Japanese by the military leaders of the USA</w:t>
      </w:r>
      <w:r w:rsidRPr="00CE1AEE">
        <w:rPr>
          <w:sz w:val="16"/>
        </w:rPr>
        <w:t xml:space="preserve">. At home, however, the US attempted to </w:t>
      </w:r>
      <w:proofErr w:type="spellStart"/>
      <w:r w:rsidRPr="00CE1AEE">
        <w:rPr>
          <w:sz w:val="16"/>
        </w:rPr>
        <w:t>minimise</w:t>
      </w:r>
      <w:proofErr w:type="spellEnd"/>
      <w:r w:rsidRPr="00CE1AEE">
        <w:rPr>
          <w:sz w:val="16"/>
        </w:rPr>
        <w:t xml:space="preserve"> the public knowledge of </w:t>
      </w:r>
      <w:proofErr w:type="gramStart"/>
      <w:r w:rsidRPr="00CE1AEE">
        <w:rPr>
          <w:sz w:val="16"/>
        </w:rPr>
        <w:t>the science</w:t>
      </w:r>
      <w:proofErr w:type="gramEnd"/>
      <w:r w:rsidRPr="00CE1AEE">
        <w:rPr>
          <w:sz w:val="16"/>
        </w:rPr>
        <w:t xml:space="preserve"> and harmful consequences of Hiroshima and Nagasaki. Information was distorted by campaigns of misinformation and reassurance; wartime censorship was maintained, and scientific experts such as Oppenheimer were brought out into the public domain to incorrectly reassure people. Public and academic knowledge of the effects of </w:t>
      </w:r>
      <w:proofErr w:type="spellStart"/>
      <w:r w:rsidRPr="00CE1AEE">
        <w:rPr>
          <w:sz w:val="16"/>
        </w:rPr>
        <w:t>ionising</w:t>
      </w:r>
      <w:proofErr w:type="spellEnd"/>
      <w:r w:rsidRPr="00CE1AEE">
        <w:rPr>
          <w:sz w:val="16"/>
        </w:rPr>
        <w:t xml:space="preserve"> radiation became caught up in a process of ‘agnotology’, the cultural production of ignorance.23 Notably, 132 articles relating to the Hiroshima and Nagasaki bombings that were produced soon after by The New York Times omitted any information about </w:t>
      </w:r>
      <w:proofErr w:type="spellStart"/>
      <w:r w:rsidRPr="00CE1AEE">
        <w:rPr>
          <w:sz w:val="16"/>
        </w:rPr>
        <w:t>ionising</w:t>
      </w:r>
      <w:proofErr w:type="spellEnd"/>
      <w:r w:rsidRPr="00CE1AEE">
        <w:rPr>
          <w:sz w:val="16"/>
        </w:rPr>
        <w:t xml:space="preserve"> radiation and its effects on bombing victims.24 Despite this effort, it was impossible to suppress all knowledge of the consequences of the bomb. Searing journalistic accounts by John Hersey in the New Yorker and by Wilfred Burchett in the London Daily Express described the unusual and painful conditions of </w:t>
      </w:r>
      <w:r w:rsidRPr="00CE1AEE">
        <w:rPr>
          <w:sz w:val="16"/>
        </w:rPr>
        <w:lastRenderedPageBreak/>
        <w:t xml:space="preserve">death that occurred for the victims of Hiroshima.25,26 When European newspapers raised concerns about radioactivity, this was suppressed as propaganda. It didn’t affect the American public’s perception of the bombings. People in the US were already war-worn, and a study conducted after showed that 85 per cent of those surveyed were in </w:t>
      </w:r>
      <w:proofErr w:type="spellStart"/>
      <w:r w:rsidRPr="00CE1AEE">
        <w:rPr>
          <w:sz w:val="16"/>
        </w:rPr>
        <w:t>favour</w:t>
      </w:r>
      <w:proofErr w:type="spellEnd"/>
      <w:r w:rsidRPr="00CE1AEE">
        <w:rPr>
          <w:sz w:val="16"/>
        </w:rPr>
        <w:t xml:space="preserve"> of the atomic bomb.27 The science of the atomic bombings remained cloaked in secrecy after the Second World War. The publicity surrounding the consequences of the bombings – blast, fire and radiation – were each treated quite differently.28 While the power of the blast was proudly described within the euphemism of powerful conventional bombing by President Truman, other harmful aspects of the atomic bomb received considerably less attention. Fire damage was not investigated. The public already had knowledge that bombing caused fires, following the firestorms created by Allied bombing of Dresden and Hamburg, and the firebombing of Tokyo. It took time and information for experts to apply their understanding of conventional bombing to the new atomic scenario. The aspect that was actively suppressed to the American public was the consequences of high-level </w:t>
      </w:r>
      <w:proofErr w:type="spellStart"/>
      <w:r w:rsidRPr="00CE1AEE">
        <w:rPr>
          <w:sz w:val="16"/>
        </w:rPr>
        <w:t>ionising</w:t>
      </w:r>
      <w:proofErr w:type="spellEnd"/>
      <w:r w:rsidRPr="00CE1AEE">
        <w:rPr>
          <w:sz w:val="16"/>
        </w:rPr>
        <w:t xml:space="preserve"> radiation exposure. Military, industrial and scientific leaders were dragged into the limelight to try and ease fears.29 In the long term, </w:t>
      </w:r>
      <w:proofErr w:type="spellStart"/>
      <w:r w:rsidRPr="00CE1AEE">
        <w:rPr>
          <w:sz w:val="16"/>
        </w:rPr>
        <w:t>ionising</w:t>
      </w:r>
      <w:proofErr w:type="spellEnd"/>
      <w:r w:rsidRPr="00CE1AEE">
        <w:rPr>
          <w:sz w:val="16"/>
        </w:rPr>
        <w:t xml:space="preserve"> radiation has been the most noteworthy aspect of the atomic bombs, yet this was the least </w:t>
      </w:r>
      <w:proofErr w:type="spellStart"/>
      <w:r w:rsidRPr="00CE1AEE">
        <w:rPr>
          <w:sz w:val="16"/>
        </w:rPr>
        <w:t>publicised</w:t>
      </w:r>
      <w:proofErr w:type="spellEnd"/>
      <w:r w:rsidRPr="00CE1AEE">
        <w:rPr>
          <w:sz w:val="16"/>
        </w:rPr>
        <w:t xml:space="preserve"> and least understood aspect of the bomb’s effects. Circulation of medical reports was limited, and newspapers were censored </w:t>
      </w:r>
      <w:proofErr w:type="gramStart"/>
      <w:r w:rsidRPr="00CE1AEE">
        <w:rPr>
          <w:sz w:val="16"/>
        </w:rPr>
        <w:t>in an attempt to</w:t>
      </w:r>
      <w:proofErr w:type="gramEnd"/>
      <w:r w:rsidRPr="00CE1AEE">
        <w:rPr>
          <w:sz w:val="16"/>
        </w:rPr>
        <w:t xml:space="preserve"> quieten outspoken individuals. Japanese scientists collected evidence and studied the symptoms of those who were ill and dying of acute radiation syndrome (ARS).30 However, they were not provided with information about the radioactivity by the US or UK. Initially, a chemical or biological agent was suspected </w:t>
      </w:r>
      <w:proofErr w:type="gramStart"/>
      <w:r w:rsidRPr="00CE1AEE">
        <w:rPr>
          <w:sz w:val="16"/>
        </w:rPr>
        <w:t>as</w:t>
      </w:r>
      <w:proofErr w:type="gramEnd"/>
      <w:r w:rsidRPr="00CE1AEE">
        <w:rPr>
          <w:sz w:val="16"/>
        </w:rPr>
        <w:t xml:space="preserve"> the cause of this illness and fatalities. The idea of a ‘germ bomb’ was initially posited by doctors. It took weeks for scientists to discover that death was due to immune system damage, when decreased white blood cells and platelets were noted in late August. However, there was no universal terminology for the effects of </w:t>
      </w:r>
      <w:proofErr w:type="spellStart"/>
      <w:r w:rsidRPr="00CE1AEE">
        <w:rPr>
          <w:sz w:val="16"/>
        </w:rPr>
        <w:t>ionising</w:t>
      </w:r>
      <w:proofErr w:type="spellEnd"/>
      <w:r w:rsidRPr="00CE1AEE">
        <w:rPr>
          <w:sz w:val="16"/>
        </w:rPr>
        <w:t xml:space="preserve"> radiation from atomic weapons, so reports of this time refer to symptoms as ‘atomic bomb illness’, ‘atomic poisoning’ and ‘atomic plague’.31 To create further complications, Japanese reports and case notes were confiscated and sent to the USA, where they remained classified for years at the Armed Forces Institute of Pathology. Thus, medical military personnel with security clearance in the USA were able to develop an in-depth understanding of the biological effects of the bombs without providing the greater scientific or medical community, let alone the public, with any insights. </w:t>
      </w:r>
      <w:r w:rsidRPr="00CE1AEE">
        <w:rPr>
          <w:rStyle w:val="StyleUnderline"/>
        </w:rPr>
        <w:t xml:space="preserve">The </w:t>
      </w:r>
      <w:r w:rsidRPr="002A6196">
        <w:rPr>
          <w:rStyle w:val="StyleUnderline"/>
          <w:highlight w:val="green"/>
        </w:rPr>
        <w:t>motivations for</w:t>
      </w:r>
      <w:r w:rsidRPr="00CE1AEE">
        <w:rPr>
          <w:rStyle w:val="StyleUnderline"/>
        </w:rPr>
        <w:t xml:space="preserve"> this </w:t>
      </w:r>
      <w:r w:rsidRPr="002A6196">
        <w:rPr>
          <w:rStyle w:val="StyleUnderline"/>
          <w:highlight w:val="green"/>
        </w:rPr>
        <w:t>censoring</w:t>
      </w:r>
      <w:r w:rsidRPr="00CE1AEE">
        <w:rPr>
          <w:rStyle w:val="StyleUnderline"/>
        </w:rPr>
        <w:t xml:space="preserve"> of </w:t>
      </w:r>
      <w:r w:rsidRPr="002A6196">
        <w:rPr>
          <w:rStyle w:val="StyleUnderline"/>
          <w:highlight w:val="green"/>
        </w:rPr>
        <w:t>info</w:t>
      </w:r>
      <w:r w:rsidRPr="00CE1AEE">
        <w:rPr>
          <w:rStyle w:val="StyleUnderline"/>
        </w:rPr>
        <w:t xml:space="preserve">rmation </w:t>
      </w:r>
      <w:r w:rsidRPr="002A6196">
        <w:rPr>
          <w:rStyle w:val="StyleUnderline"/>
          <w:highlight w:val="green"/>
        </w:rPr>
        <w:t>included</w:t>
      </w:r>
      <w:r w:rsidRPr="00CE1AEE">
        <w:rPr>
          <w:sz w:val="16"/>
        </w:rPr>
        <w:t xml:space="preserve"> disguising US scientists’ own lack of knowledge of the consequences of the bomb. Additionally, </w:t>
      </w:r>
      <w:r w:rsidRPr="00CE1AEE">
        <w:rPr>
          <w:rStyle w:val="StyleUnderline"/>
        </w:rPr>
        <w:t xml:space="preserve">government </w:t>
      </w:r>
      <w:r w:rsidRPr="002A6196">
        <w:rPr>
          <w:rStyle w:val="StyleUnderline"/>
          <w:highlight w:val="green"/>
        </w:rPr>
        <w:t>officials who</w:t>
      </w:r>
      <w:r w:rsidRPr="00CE1AEE">
        <w:rPr>
          <w:rStyle w:val="StyleUnderline"/>
        </w:rPr>
        <w:t xml:space="preserve"> made decisions about the bomb </w:t>
      </w:r>
      <w:r w:rsidRPr="002A6196">
        <w:rPr>
          <w:rStyle w:val="StyleUnderline"/>
          <w:highlight w:val="green"/>
        </w:rPr>
        <w:t>wanted it to be viewed as</w:t>
      </w:r>
      <w:r w:rsidRPr="00CE1AEE">
        <w:rPr>
          <w:rStyle w:val="StyleUnderline"/>
        </w:rPr>
        <w:t xml:space="preserve"> a regular and </w:t>
      </w:r>
      <w:r w:rsidRPr="002A6196">
        <w:rPr>
          <w:rStyle w:val="StyleUnderline"/>
          <w:highlight w:val="green"/>
        </w:rPr>
        <w:t>just</w:t>
      </w:r>
      <w:r w:rsidRPr="00CE1AEE">
        <w:rPr>
          <w:rStyle w:val="StyleUnderline"/>
        </w:rPr>
        <w:t xml:space="preserve"> weapon, used to end a just war</w:t>
      </w:r>
      <w:r w:rsidRPr="00CE1AEE">
        <w:rPr>
          <w:sz w:val="16"/>
        </w:rPr>
        <w:t xml:space="preserve">. No one in the USA wanted the bomb to be linked to chemical or biological warfare, which was </w:t>
      </w:r>
      <w:proofErr w:type="spellStart"/>
      <w:r w:rsidRPr="00CE1AEE">
        <w:rPr>
          <w:sz w:val="16"/>
        </w:rPr>
        <w:t>stigmatised</w:t>
      </w:r>
      <w:proofErr w:type="spellEnd"/>
      <w:r w:rsidRPr="00CE1AEE">
        <w:rPr>
          <w:sz w:val="16"/>
        </w:rPr>
        <w:t xml:space="preserve"> within both public and military domains.32 Not everyone subscribed to the propaganda campaign. The work on the atomic bomb joined science and national security together, but scientists were left compromised. After the first atomic bombings, </w:t>
      </w:r>
      <w:r w:rsidRPr="00CE1AEE">
        <w:rPr>
          <w:rStyle w:val="StyleUnderline"/>
        </w:rPr>
        <w:t>Oppenheimer expressed qualms</w:t>
      </w:r>
      <w:r w:rsidRPr="00CE1AEE">
        <w:rPr>
          <w:sz w:val="16"/>
        </w:rPr>
        <w:t xml:space="preserve"> about the next stage of nuclear </w:t>
      </w:r>
      <w:proofErr w:type="spellStart"/>
      <w:r w:rsidRPr="00CE1AEE">
        <w:rPr>
          <w:sz w:val="16"/>
        </w:rPr>
        <w:t>defence</w:t>
      </w:r>
      <w:proofErr w:type="spellEnd"/>
      <w:r w:rsidRPr="00CE1AEE">
        <w:rPr>
          <w:sz w:val="16"/>
        </w:rPr>
        <w:t xml:space="preserve">, the hydrogen bomb. </w:t>
      </w:r>
      <w:r w:rsidRPr="00CE1AEE">
        <w:rPr>
          <w:rStyle w:val="StyleUnderline"/>
        </w:rPr>
        <w:t xml:space="preserve">He became a </w:t>
      </w:r>
      <w:r w:rsidRPr="00CE1AEE">
        <w:rPr>
          <w:rStyle w:val="Emphasis"/>
        </w:rPr>
        <w:t>pariah</w:t>
      </w:r>
      <w:r w:rsidRPr="00CE1AEE">
        <w:rPr>
          <w:sz w:val="16"/>
        </w:rPr>
        <w:t xml:space="preserve"> within the Los Alamos community, </w:t>
      </w:r>
      <w:r w:rsidRPr="00CE1AEE">
        <w:rPr>
          <w:rStyle w:val="StyleUnderline"/>
        </w:rPr>
        <w:t>losing any power and respect</w:t>
      </w:r>
      <w:r w:rsidRPr="00CE1AEE">
        <w:rPr>
          <w:sz w:val="16"/>
        </w:rPr>
        <w:t xml:space="preserve"> as an atomic scientist.33 Oppenheimer was positioned not only to shape, but to also to be shaped by the insular Los Alamos community. </w:t>
      </w:r>
      <w:r w:rsidRPr="00CE1AEE">
        <w:rPr>
          <w:rStyle w:val="StyleUnderline"/>
        </w:rPr>
        <w:t>Oppenheimer had his security clearance revoked</w:t>
      </w:r>
      <w:r w:rsidRPr="00CE1AEE">
        <w:rPr>
          <w:sz w:val="16"/>
        </w:rPr>
        <w:t xml:space="preserve"> by 1946, but he remained the director of Princeton’s Institute for Advanced Study from 1947 until the end of his career, despite these perceived transgressions</w:t>
      </w:r>
      <w:proofErr w:type="gramStart"/>
      <w:r w:rsidRPr="00CE1AEE">
        <w:rPr>
          <w:sz w:val="16"/>
        </w:rPr>
        <w:t>.34</w:t>
      </w:r>
      <w:proofErr w:type="gramEnd"/>
      <w:r w:rsidRPr="00CE1AEE">
        <w:rPr>
          <w:sz w:val="16"/>
        </w:rPr>
        <w:t xml:space="preserve"> THE DEMON CORE</w:t>
      </w:r>
    </w:p>
    <w:p w14:paraId="7E140778" w14:textId="77777777" w:rsidR="00CE1AEE" w:rsidRPr="00CE1AEE" w:rsidRDefault="00CE1AEE" w:rsidP="00CE1AEE">
      <w:pPr>
        <w:rPr>
          <w:sz w:val="16"/>
        </w:rPr>
      </w:pPr>
    </w:p>
    <w:p w14:paraId="64EF6B18" w14:textId="77777777" w:rsidR="009946D1" w:rsidRDefault="009946D1">
      <w:pPr>
        <w:rPr>
          <w:rFonts w:eastAsiaTheme="majorEastAsia" w:cstheme="majorBidi"/>
          <w:b/>
          <w:iCs/>
          <w:sz w:val="26"/>
        </w:rPr>
      </w:pPr>
      <w:r>
        <w:br w:type="page"/>
      </w:r>
    </w:p>
    <w:p w14:paraId="5EF8F109" w14:textId="52F03A0A" w:rsidR="009D40A3" w:rsidRDefault="009D40A3" w:rsidP="009D40A3">
      <w:pPr>
        <w:pStyle w:val="Heading4"/>
      </w:pPr>
      <w:r>
        <w:lastRenderedPageBreak/>
        <w:t xml:space="preserve">MAD </w:t>
      </w:r>
      <w:r w:rsidR="00987687">
        <w:t>is unethical – it outsources Western violence to the Global North via violent proxy wars fought on other people’s land with other country’s people</w:t>
      </w:r>
    </w:p>
    <w:p w14:paraId="0F43E175" w14:textId="77777777" w:rsidR="009D40A3" w:rsidRDefault="009D40A3" w:rsidP="009D40A3">
      <w:r w:rsidRPr="00563CFF">
        <w:rPr>
          <w:b/>
          <w:bCs/>
          <w:sz w:val="26"/>
          <w:szCs w:val="26"/>
        </w:rPr>
        <w:t>Ryan 24</w:t>
      </w:r>
      <w:r>
        <w:t xml:space="preserve"> [Cheyney Ryan, Senior Research Fellow at Oxford University, Senior Fellow at the Carnegie Council for Ethics and International Affairs, and a fellow of the Institute for Advanced Studies at Loughborough University with a PhD from Harvard, 2024, "Pacifism as War Abolitionism", Taylor &amp; Francis, https://www-taylorfrancis-com.ezproxy.library.unlv.edu/books/mono/10.4324/9781032686189/pacifism-war-abolitionism-cheyney-ryan]/Kankee</w:t>
      </w:r>
    </w:p>
    <w:p w14:paraId="3A2D014C" w14:textId="77777777" w:rsidR="009D40A3" w:rsidRPr="00612513" w:rsidRDefault="009D40A3" w:rsidP="009D40A3">
      <w:pPr>
        <w:rPr>
          <w:sz w:val="16"/>
          <w:szCs w:val="16"/>
        </w:rPr>
      </w:pPr>
      <w:r w:rsidRPr="00612513">
        <w:rPr>
          <w:sz w:val="16"/>
          <w:szCs w:val="16"/>
        </w:rPr>
        <w:t>[5]/ The Cold War and Martial Liberalism</w:t>
      </w:r>
      <w:r>
        <w:rPr>
          <w:sz w:val="16"/>
          <w:szCs w:val="16"/>
        </w:rPr>
        <w:t xml:space="preserve"> </w:t>
      </w:r>
      <w:r w:rsidRPr="00596E43">
        <w:rPr>
          <w:sz w:val="16"/>
        </w:rPr>
        <w:t xml:space="preserve">The end of World War II ushered in the end of the colonialist phase of European imperialism, a dominant political form for 500 years. As in the late 19th/early 20th centuries, a focus on the West saw it as a time of peace. John Lewis </w:t>
      </w:r>
      <w:r w:rsidRPr="00B57ED9">
        <w:rPr>
          <w:rStyle w:val="StyleUnderline"/>
        </w:rPr>
        <w:t>Gaddis</w:t>
      </w:r>
      <w:r w:rsidRPr="00596E43">
        <w:rPr>
          <w:sz w:val="16"/>
        </w:rPr>
        <w:t xml:space="preserve"> has </w:t>
      </w:r>
      <w:r w:rsidRPr="00B57ED9">
        <w:rPr>
          <w:rStyle w:val="StyleUnderline"/>
        </w:rPr>
        <w:t>termed the Cold War a “</w:t>
      </w:r>
      <w:r w:rsidRPr="00B57ED9">
        <w:rPr>
          <w:rStyle w:val="Emphasis"/>
        </w:rPr>
        <w:t>long peace</w:t>
      </w:r>
      <w:r w:rsidRPr="00596E43">
        <w:rPr>
          <w:sz w:val="16"/>
        </w:rPr>
        <w:t xml:space="preserve">,” meaning an absence of direct great power conflict. In fact, </w:t>
      </w:r>
      <w:r w:rsidRPr="002A6196">
        <w:rPr>
          <w:rStyle w:val="StyleUnderline"/>
          <w:highlight w:val="green"/>
        </w:rPr>
        <w:t>colonialism’s end</w:t>
      </w:r>
      <w:r w:rsidRPr="009D40A3">
        <w:rPr>
          <w:rStyle w:val="StyleUnderline"/>
        </w:rPr>
        <w:t xml:space="preserve"> was not a peaceful one but </w:t>
      </w:r>
      <w:r w:rsidRPr="002A6196">
        <w:rPr>
          <w:rStyle w:val="StyleUnderline"/>
          <w:highlight w:val="green"/>
        </w:rPr>
        <w:t>inaugurated a</w:t>
      </w:r>
      <w:r w:rsidRPr="009D40A3">
        <w:rPr>
          <w:rStyle w:val="StyleUnderline"/>
        </w:rPr>
        <w:t xml:space="preserve"> </w:t>
      </w:r>
      <w:r w:rsidRPr="002A6196">
        <w:rPr>
          <w:rStyle w:val="StyleUnderline"/>
          <w:highlight w:val="green"/>
        </w:rPr>
        <w:t>new phase of war</w:t>
      </w:r>
      <w:r w:rsidRPr="00596E43">
        <w:rPr>
          <w:sz w:val="16"/>
        </w:rPr>
        <w:t>. The response of colonial powers to local insurrections was a violent one; recent scholarship has stressed the violence of the British in this regard.46 And the internal conflicts it involved were significantly exacerbated by superpower conflict</w:t>
      </w:r>
      <w:r w:rsidRPr="00987687">
        <w:rPr>
          <w:rStyle w:val="StyleUnderline"/>
        </w:rPr>
        <w:t xml:space="preserve">. </w:t>
      </w:r>
      <w:r w:rsidRPr="002A6196">
        <w:rPr>
          <w:rStyle w:val="StyleUnderline"/>
          <w:highlight w:val="green"/>
        </w:rPr>
        <w:t>Both</w:t>
      </w:r>
      <w:r w:rsidRPr="00987687">
        <w:rPr>
          <w:rStyle w:val="StyleUnderline"/>
        </w:rPr>
        <w:t xml:space="preserve"> the United States and the Soviet Union </w:t>
      </w:r>
      <w:r w:rsidRPr="002A6196">
        <w:rPr>
          <w:rStyle w:val="StyleUnderline"/>
          <w:highlight w:val="green"/>
        </w:rPr>
        <w:t>were anti-colonialist</w:t>
      </w:r>
      <w:r w:rsidRPr="00987687">
        <w:rPr>
          <w:rStyle w:val="StyleUnderline"/>
        </w:rPr>
        <w:t xml:space="preserve"> in their official ideologies, </w:t>
      </w:r>
      <w:r w:rsidRPr="002A6196">
        <w:rPr>
          <w:rStyle w:val="StyleUnderline"/>
          <w:highlight w:val="green"/>
        </w:rPr>
        <w:t>so</w:t>
      </w:r>
      <w:r w:rsidRPr="00987687">
        <w:rPr>
          <w:rStyle w:val="StyleUnderline"/>
        </w:rPr>
        <w:t xml:space="preserve"> </w:t>
      </w:r>
      <w:r w:rsidRPr="002A6196">
        <w:rPr>
          <w:rStyle w:val="StyleUnderline"/>
          <w:highlight w:val="green"/>
        </w:rPr>
        <w:t>both sought to exploit</w:t>
      </w:r>
      <w:r w:rsidRPr="00987687">
        <w:rPr>
          <w:rStyle w:val="StyleUnderline"/>
        </w:rPr>
        <w:t xml:space="preserve"> such </w:t>
      </w:r>
      <w:r w:rsidRPr="002A6196">
        <w:rPr>
          <w:rStyle w:val="StyleUnderline"/>
          <w:highlight w:val="green"/>
        </w:rPr>
        <w:t>conflicts</w:t>
      </w:r>
      <w:r w:rsidRPr="00987687">
        <w:rPr>
          <w:rStyle w:val="StyleUnderline"/>
        </w:rPr>
        <w:t xml:space="preserve"> in ways </w:t>
      </w:r>
      <w:r w:rsidRPr="002A6196">
        <w:rPr>
          <w:rStyle w:val="StyleUnderline"/>
          <w:highlight w:val="green"/>
        </w:rPr>
        <w:t>that</w:t>
      </w:r>
      <w:r w:rsidRPr="00987687">
        <w:rPr>
          <w:rStyle w:val="StyleUnderline"/>
        </w:rPr>
        <w:t xml:space="preserve"> would </w:t>
      </w:r>
      <w:r w:rsidRPr="002A6196">
        <w:rPr>
          <w:rStyle w:val="StyleUnderline"/>
          <w:highlight w:val="green"/>
        </w:rPr>
        <w:t>further</w:t>
      </w:r>
      <w:r w:rsidRPr="00987687">
        <w:rPr>
          <w:rStyle w:val="StyleUnderline"/>
        </w:rPr>
        <w:t xml:space="preserve"> their </w:t>
      </w:r>
      <w:r w:rsidRPr="002A6196">
        <w:rPr>
          <w:rStyle w:val="StyleUnderline"/>
          <w:highlight w:val="green"/>
        </w:rPr>
        <w:t>ambitions</w:t>
      </w:r>
      <w:r w:rsidRPr="00596E43">
        <w:rPr>
          <w:sz w:val="16"/>
        </w:rPr>
        <w:t xml:space="preserve">. Those ambitions were </w:t>
      </w:r>
      <w:r w:rsidRPr="002A6196">
        <w:rPr>
          <w:rStyle w:val="StyleUnderline"/>
          <w:highlight w:val="green"/>
        </w:rPr>
        <w:t>driven by the</w:t>
      </w:r>
      <w:r w:rsidRPr="00792429">
        <w:rPr>
          <w:rStyle w:val="StyleUnderline"/>
        </w:rPr>
        <w:t xml:space="preserve"> traditional </w:t>
      </w:r>
      <w:r w:rsidRPr="002A6196">
        <w:rPr>
          <w:rStyle w:val="Emphasis"/>
          <w:highlight w:val="green"/>
        </w:rPr>
        <w:t>paranoias of empire</w:t>
      </w:r>
      <w:r w:rsidRPr="00596E43">
        <w:rPr>
          <w:sz w:val="16"/>
        </w:rPr>
        <w:t xml:space="preserve">: the United States seeking to “contain” the Soviet Union, the Soviet Union resisting being “encircled” by the United States. Hence, </w:t>
      </w:r>
      <w:r w:rsidRPr="002A6196">
        <w:rPr>
          <w:rStyle w:val="StyleUnderline"/>
          <w:highlight w:val="green"/>
        </w:rPr>
        <w:t>both</w:t>
      </w:r>
      <w:r w:rsidRPr="00987687">
        <w:rPr>
          <w:rStyle w:val="StyleUnderline"/>
        </w:rPr>
        <w:t xml:space="preserve"> </w:t>
      </w:r>
      <w:r w:rsidRPr="002A6196">
        <w:rPr>
          <w:rStyle w:val="StyleUnderline"/>
          <w:highlight w:val="green"/>
        </w:rPr>
        <w:t>poured</w:t>
      </w:r>
      <w:r w:rsidRPr="00987687">
        <w:rPr>
          <w:rStyle w:val="StyleUnderline"/>
        </w:rPr>
        <w:t xml:space="preserve"> human and material </w:t>
      </w:r>
      <w:r w:rsidRPr="002A6196">
        <w:rPr>
          <w:rStyle w:val="StyleUnderline"/>
          <w:highlight w:val="green"/>
        </w:rPr>
        <w:t>resources into</w:t>
      </w:r>
      <w:r w:rsidRPr="00987687">
        <w:rPr>
          <w:rStyle w:val="StyleUnderline"/>
        </w:rPr>
        <w:t xml:space="preserve"> otherwise </w:t>
      </w:r>
      <w:r w:rsidRPr="002A6196">
        <w:rPr>
          <w:rStyle w:val="StyleUnderline"/>
          <w:highlight w:val="green"/>
        </w:rPr>
        <w:t>local conflicts</w:t>
      </w:r>
      <w:r w:rsidRPr="00987687">
        <w:rPr>
          <w:rStyle w:val="StyleUnderline"/>
        </w:rPr>
        <w:t xml:space="preserve"> </w:t>
      </w:r>
      <w:r w:rsidRPr="002A6196">
        <w:rPr>
          <w:rStyle w:val="StyleUnderline"/>
          <w:highlight w:val="green"/>
        </w:rPr>
        <w:t>in</w:t>
      </w:r>
      <w:r w:rsidRPr="00987687">
        <w:rPr>
          <w:rStyle w:val="StyleUnderline"/>
        </w:rPr>
        <w:t xml:space="preserve"> </w:t>
      </w:r>
      <w:r w:rsidRPr="002A6196">
        <w:rPr>
          <w:rStyle w:val="StyleUnderline"/>
          <w:highlight w:val="green"/>
        </w:rPr>
        <w:t xml:space="preserve">ways that </w:t>
      </w:r>
      <w:r w:rsidRPr="002A6196">
        <w:rPr>
          <w:rStyle w:val="Emphasis"/>
          <w:highlight w:val="green"/>
        </w:rPr>
        <w:t>vastly magnified</w:t>
      </w:r>
      <w:r w:rsidRPr="00987687">
        <w:rPr>
          <w:rStyle w:val="StyleUnderline"/>
        </w:rPr>
        <w:t xml:space="preserve"> the importance that such conflicts otherwise possessed</w:t>
      </w:r>
      <w:r w:rsidRPr="00596E43">
        <w:rPr>
          <w:sz w:val="16"/>
        </w:rPr>
        <w:t>. (</w:t>
      </w:r>
      <w:r w:rsidRPr="002A6196">
        <w:rPr>
          <w:rStyle w:val="Emphasis"/>
          <w:highlight w:val="green"/>
        </w:rPr>
        <w:t>Eighty cents</w:t>
      </w:r>
      <w:r w:rsidRPr="00792429">
        <w:rPr>
          <w:rStyle w:val="StyleUnderline"/>
        </w:rPr>
        <w:t xml:space="preserve"> out </w:t>
      </w:r>
      <w:r w:rsidRPr="002A6196">
        <w:rPr>
          <w:rStyle w:val="StyleUnderline"/>
          <w:highlight w:val="green"/>
        </w:rPr>
        <w:t>of every dollar</w:t>
      </w:r>
      <w:r w:rsidRPr="00792429">
        <w:rPr>
          <w:rStyle w:val="StyleUnderline"/>
        </w:rPr>
        <w:t xml:space="preserve"> </w:t>
      </w:r>
      <w:r w:rsidRPr="002A6196">
        <w:rPr>
          <w:rStyle w:val="StyleUnderline"/>
          <w:highlight w:val="green"/>
        </w:rPr>
        <w:t>in</w:t>
      </w:r>
      <w:r w:rsidRPr="00792429">
        <w:rPr>
          <w:rStyle w:val="StyleUnderline"/>
        </w:rPr>
        <w:t xml:space="preserve"> American and Soviet </w:t>
      </w:r>
      <w:r w:rsidRPr="002A6196">
        <w:rPr>
          <w:rStyle w:val="StyleUnderline"/>
          <w:highlight w:val="green"/>
        </w:rPr>
        <w:t>foreign aid</w:t>
      </w:r>
      <w:r w:rsidRPr="00792429">
        <w:rPr>
          <w:rStyle w:val="StyleUnderline"/>
        </w:rPr>
        <w:t xml:space="preserve"> to the Third World </w:t>
      </w:r>
      <w:r w:rsidRPr="002A6196">
        <w:rPr>
          <w:rStyle w:val="StyleUnderline"/>
          <w:highlight w:val="green"/>
        </w:rPr>
        <w:t>was</w:t>
      </w:r>
      <w:r w:rsidRPr="00792429">
        <w:rPr>
          <w:rStyle w:val="StyleUnderline"/>
        </w:rPr>
        <w:t xml:space="preserve"> devoted to </w:t>
      </w:r>
      <w:r w:rsidRPr="002A6196">
        <w:rPr>
          <w:rStyle w:val="StyleUnderline"/>
          <w:highlight w:val="green"/>
        </w:rPr>
        <w:t>military</w:t>
      </w:r>
      <w:r w:rsidRPr="00792429">
        <w:rPr>
          <w:rStyle w:val="StyleUnderline"/>
        </w:rPr>
        <w:t xml:space="preserve"> conflict</w:t>
      </w:r>
      <w:r w:rsidRPr="00596E43">
        <w:rPr>
          <w:sz w:val="16"/>
        </w:rPr>
        <w:t xml:space="preserve">.) As always, it is a mistake to assess the wars of this era one by one. The Cold War, as one of its leading scholars insists, must be understood as a system, “a network of connections that linked the struggles together and increased their destructive potential by an order of magnitude.”47 That </w:t>
      </w:r>
      <w:r w:rsidRPr="002A6196">
        <w:rPr>
          <w:rStyle w:val="StyleUnderline"/>
          <w:highlight w:val="green"/>
        </w:rPr>
        <w:t>destruction was</w:t>
      </w:r>
      <w:r w:rsidRPr="00B57ED9">
        <w:rPr>
          <w:rStyle w:val="StyleUnderline"/>
        </w:rPr>
        <w:t xml:space="preserve"> principally </w:t>
      </w:r>
      <w:r w:rsidRPr="002A6196">
        <w:rPr>
          <w:rStyle w:val="StyleUnderline"/>
          <w:highlight w:val="green"/>
        </w:rPr>
        <w:t>inflicted on the innocent</w:t>
      </w:r>
      <w:r w:rsidRPr="00596E43">
        <w:rPr>
          <w:sz w:val="16"/>
        </w:rPr>
        <w:t xml:space="preserve">. </w:t>
      </w:r>
      <w:r w:rsidRPr="002A6196">
        <w:rPr>
          <w:rStyle w:val="StyleUnderline"/>
          <w:highlight w:val="green"/>
        </w:rPr>
        <w:t>The Cold War</w:t>
      </w:r>
      <w:r w:rsidRPr="00792429">
        <w:rPr>
          <w:rStyle w:val="StyleUnderline"/>
        </w:rPr>
        <w:t xml:space="preserve"> </w:t>
      </w:r>
      <w:r w:rsidRPr="002A6196">
        <w:rPr>
          <w:rStyle w:val="StyleUnderline"/>
          <w:highlight w:val="green"/>
        </w:rPr>
        <w:t>continued</w:t>
      </w:r>
      <w:r w:rsidRPr="00792429">
        <w:rPr>
          <w:rStyle w:val="StyleUnderline"/>
        </w:rPr>
        <w:t xml:space="preserve"> the war system’s long-term trend to </w:t>
      </w:r>
      <w:r w:rsidRPr="002A6196">
        <w:rPr>
          <w:rStyle w:val="StyleUnderline"/>
          <w:highlight w:val="green"/>
        </w:rPr>
        <w:t>killing civilians over soldiers</w:t>
      </w:r>
      <w:r w:rsidRPr="00596E43">
        <w:rPr>
          <w:sz w:val="16"/>
        </w:rPr>
        <w:t xml:space="preserve">. The struggles proceeded in three </w:t>
      </w:r>
      <w:proofErr w:type="gramStart"/>
      <w:r w:rsidRPr="00596E43">
        <w:rPr>
          <w:sz w:val="16"/>
        </w:rPr>
        <w:t>phases,</w:t>
      </w:r>
      <w:proofErr w:type="gramEnd"/>
      <w:r w:rsidRPr="00596E43">
        <w:rPr>
          <w:sz w:val="16"/>
        </w:rPr>
        <w:t xml:space="preserve"> each connected to the demise of previous colonialisms. The collapse of the Japanese empire led quickly after World War II to revolutions in East Asia, principally the Chinese Revolution but also Korea, a traditional Japanese colony. The global Communist revolution was now seen as a real contender for world power, inaugurating the first conflicts of the Cold War. American actions in Korea were especially noteworthy for their violence. The United States dropped significantly more bombs in Korea (not counting over 30,000 tons of napalm) than in the entire Pacific theater in World War II. The second phase involved the collapse of European colonialisms, most significantly in Vietnam where the United States stepped in to replace France. With the emerging tensions between Moscow and Beijing, Indo-Asia became the site of triangular struggles between these powers and America that dramatically magnified the bloodbaths in Vietnam, Indonesia, Bangladesh, and Cambodia. But the conflicts between the major communist powers meant that the specter of progressive revolution there and in the developing world generally was diminished and eventually extinguished. By the late 1970s, global communism had collapsed but the era of violence just assumed new forms. The third phase of conflict saw it continuing to move westward toward the Middle East and the challenges to the colonialist empires and their progeny. The conflicts now were framed in terms of religious sectarianism and ethnic identity, the focus of the Cold War’s final decade. By </w:t>
      </w:r>
      <w:r w:rsidRPr="002A6196">
        <w:rPr>
          <w:rStyle w:val="StyleUnderline"/>
          <w:highlight w:val="green"/>
        </w:rPr>
        <w:t>the</w:t>
      </w:r>
      <w:r w:rsidRPr="00596E43">
        <w:rPr>
          <w:sz w:val="16"/>
        </w:rPr>
        <w:t xml:space="preserve"> mid-1980s, America’s </w:t>
      </w:r>
      <w:r w:rsidRPr="002A6196">
        <w:rPr>
          <w:rStyle w:val="StyleUnderline"/>
          <w:highlight w:val="green"/>
        </w:rPr>
        <w:t>C</w:t>
      </w:r>
      <w:r w:rsidRPr="00B57ED9">
        <w:rPr>
          <w:rStyle w:val="StyleUnderline"/>
        </w:rPr>
        <w:t xml:space="preserve">entral </w:t>
      </w:r>
      <w:r w:rsidRPr="002A6196">
        <w:rPr>
          <w:rStyle w:val="StyleUnderline"/>
          <w:highlight w:val="green"/>
        </w:rPr>
        <w:t>I</w:t>
      </w:r>
      <w:r w:rsidRPr="00B57ED9">
        <w:rPr>
          <w:rStyle w:val="StyleUnderline"/>
        </w:rPr>
        <w:t xml:space="preserve">ntelligence </w:t>
      </w:r>
      <w:r w:rsidRPr="002A6196">
        <w:rPr>
          <w:rStyle w:val="StyleUnderline"/>
          <w:highlight w:val="green"/>
        </w:rPr>
        <w:t>A</w:t>
      </w:r>
      <w:r w:rsidRPr="00B57ED9">
        <w:rPr>
          <w:rStyle w:val="StyleUnderline"/>
        </w:rPr>
        <w:t>gency</w:t>
      </w:r>
      <w:r w:rsidRPr="00596E43">
        <w:rPr>
          <w:sz w:val="16"/>
        </w:rPr>
        <w:t xml:space="preserve"> had </w:t>
      </w:r>
      <w:r w:rsidRPr="002A6196">
        <w:rPr>
          <w:rStyle w:val="StyleUnderline"/>
          <w:highlight w:val="green"/>
        </w:rPr>
        <w:t>become the largest patron of rebel armies in the world,</w:t>
      </w:r>
      <w:r w:rsidRPr="00B57ED9">
        <w:rPr>
          <w:rStyle w:val="StyleUnderline"/>
        </w:rPr>
        <w:t xml:space="preserve"> pumping millions of dollars</w:t>
      </w:r>
      <w:r w:rsidRPr="00596E43">
        <w:rPr>
          <w:sz w:val="16"/>
        </w:rPr>
        <w:t xml:space="preserve"> into conflicts in Afghanistan and elsewhere. </w:t>
      </w:r>
      <w:r w:rsidRPr="00B57ED9">
        <w:rPr>
          <w:rStyle w:val="StyleUnderline"/>
        </w:rPr>
        <w:t xml:space="preserve">If </w:t>
      </w:r>
      <w:r w:rsidRPr="002A6196">
        <w:rPr>
          <w:rStyle w:val="StyleUnderline"/>
          <w:highlight w:val="green"/>
        </w:rPr>
        <w:t>America’s actions</w:t>
      </w:r>
      <w:r w:rsidRPr="00B57ED9">
        <w:rPr>
          <w:rStyle w:val="StyleUnderline"/>
        </w:rPr>
        <w:t xml:space="preserve"> in the Cold War finished communism as a political force, their principal impact on future conflicts was to </w:t>
      </w:r>
      <w:r w:rsidRPr="002A6196">
        <w:rPr>
          <w:rStyle w:val="StyleUnderline"/>
          <w:highlight w:val="green"/>
        </w:rPr>
        <w:t>cripple</w:t>
      </w:r>
      <w:r w:rsidRPr="00B57ED9">
        <w:rPr>
          <w:rStyle w:val="StyleUnderline"/>
        </w:rPr>
        <w:t xml:space="preserve"> </w:t>
      </w:r>
      <w:r w:rsidRPr="002A6196">
        <w:rPr>
          <w:rStyle w:val="StyleUnderline"/>
          <w:highlight w:val="green"/>
        </w:rPr>
        <w:t xml:space="preserve">secular liberation movements throughout the Third World </w:t>
      </w:r>
      <w:proofErr w:type="gramStart"/>
      <w:r w:rsidRPr="002A6196">
        <w:rPr>
          <w:rStyle w:val="StyleUnderline"/>
          <w:highlight w:val="green"/>
        </w:rPr>
        <w:t>so as to</w:t>
      </w:r>
      <w:proofErr w:type="gramEnd"/>
      <w:r w:rsidRPr="002A6196">
        <w:rPr>
          <w:rStyle w:val="StyleUnderline"/>
          <w:highlight w:val="green"/>
        </w:rPr>
        <w:t xml:space="preserve"> destroy</w:t>
      </w:r>
      <w:r w:rsidRPr="00B57ED9">
        <w:rPr>
          <w:rStyle w:val="StyleUnderline"/>
        </w:rPr>
        <w:t xml:space="preserve"> </w:t>
      </w:r>
      <w:r w:rsidRPr="002A6196">
        <w:rPr>
          <w:rStyle w:val="StyleUnderline"/>
          <w:highlight w:val="green"/>
        </w:rPr>
        <w:t>the</w:t>
      </w:r>
      <w:r>
        <w:rPr>
          <w:rStyle w:val="StyleUnderline"/>
        </w:rPr>
        <w:t xml:space="preserve"> </w:t>
      </w:r>
      <w:r w:rsidRPr="00B57ED9">
        <w:rPr>
          <w:rStyle w:val="StyleUnderline"/>
        </w:rPr>
        <w:t xml:space="preserve">principal </w:t>
      </w:r>
      <w:r w:rsidRPr="002A6196">
        <w:rPr>
          <w:rStyle w:val="StyleUnderline"/>
          <w:highlight w:val="green"/>
        </w:rPr>
        <w:t>alternative to the sectarian</w:t>
      </w:r>
      <w:r w:rsidRPr="00B57ED9">
        <w:rPr>
          <w:rStyle w:val="StyleUnderline"/>
        </w:rPr>
        <w:t xml:space="preserve">/ethnic </w:t>
      </w:r>
      <w:r w:rsidRPr="002A6196">
        <w:rPr>
          <w:rStyle w:val="StyleUnderline"/>
          <w:highlight w:val="green"/>
        </w:rPr>
        <w:t>politics</w:t>
      </w:r>
      <w:r w:rsidRPr="00B57ED9">
        <w:rPr>
          <w:rStyle w:val="StyleUnderline"/>
        </w:rPr>
        <w:t xml:space="preserve"> that now confronted</w:t>
      </w:r>
      <w:r>
        <w:rPr>
          <w:rStyle w:val="StyleUnderline"/>
        </w:rPr>
        <w:t xml:space="preserve"> </w:t>
      </w:r>
      <w:r w:rsidRPr="00B57ED9">
        <w:rPr>
          <w:rStyle w:val="StyleUnderline"/>
        </w:rPr>
        <w:t>America with a vengeance.</w:t>
      </w:r>
      <w:r>
        <w:rPr>
          <w:rStyle w:val="StyleUnderline"/>
        </w:rPr>
        <w:t xml:space="preserve"> </w:t>
      </w:r>
      <w:r w:rsidRPr="00596E43">
        <w:rPr>
          <w:sz w:val="16"/>
        </w:rPr>
        <w:t xml:space="preserve">What I have termed </w:t>
      </w:r>
      <w:r w:rsidRPr="00792429">
        <w:rPr>
          <w:rStyle w:val="StyleUnderline"/>
        </w:rPr>
        <w:t>the Paradox of European Modernity has been the intimate relation between war and the growth of political and social rights</w:t>
      </w:r>
      <w:r w:rsidRPr="00596E43">
        <w:rPr>
          <w:sz w:val="16"/>
        </w:rPr>
        <w:t xml:space="preserve"> due to the bargains that rulers have made to enlist support for their war projects. Nowhere has this been truer than in the United States where, for example, every extension of the voting franchise has been the result of war (most recently granting the 18-year-old vote in return for Vietnam War service). My term for this is </w:t>
      </w:r>
      <w:r w:rsidRPr="00792429">
        <w:rPr>
          <w:rStyle w:val="StyleUnderline"/>
        </w:rPr>
        <w:t>the war contract at the heart of the war system</w:t>
      </w:r>
      <w:r w:rsidRPr="00596E43">
        <w:rPr>
          <w:sz w:val="16"/>
        </w:rPr>
        <w:t xml:space="preserve">. Its bargain—of political and economic rights to citizens in return for their service/support for war efforts—achieved full fruition in the “warfare–welfare states” of the World War II–post-World War II era. Indeed, the American strategy for confronting the Soviet Union involved extending the warfare–welfare model to its global allies in the support of both military and economic development. The ideological form this took in the United States is what I have termed martial liberalism. Liberalism had traditionally been deeply skeptical of war, whose collective impulses seemed directly contrary to the claims of the individual. So too socialism, whose antiwar dimension had been paramount </w:t>
      </w:r>
      <w:r w:rsidRPr="00596E43">
        <w:rPr>
          <w:sz w:val="16"/>
        </w:rPr>
        <w:lastRenderedPageBreak/>
        <w:t xml:space="preserve">prior to World War I. One upshot of the 20th century and of World War II especially was the militarization of these ideologies. Liberalism’s fate was the stranger of the two in its accommodation with the claims of the all-powerful all-intrusive national security state. It was the ideology of the hysterical “moderate”: one who trumpeted liberal values as exemplifying “reasonableness” over rashness, while </w:t>
      </w:r>
      <w:r w:rsidRPr="00B57ED9">
        <w:rPr>
          <w:rStyle w:val="StyleUnderline"/>
        </w:rPr>
        <w:t>insisting</w:t>
      </w:r>
      <w:r w:rsidRPr="00596E43">
        <w:rPr>
          <w:sz w:val="16"/>
        </w:rPr>
        <w:t xml:space="preserve"> that </w:t>
      </w:r>
      <w:r w:rsidRPr="00B57ED9">
        <w:rPr>
          <w:rStyle w:val="StyleUnderline"/>
        </w:rPr>
        <w:t>the defense</w:t>
      </w:r>
      <w:r>
        <w:rPr>
          <w:rStyle w:val="StyleUnderline"/>
        </w:rPr>
        <w:t xml:space="preserve"> </w:t>
      </w:r>
      <w:r w:rsidRPr="00B57ED9">
        <w:rPr>
          <w:rStyle w:val="StyleUnderline"/>
        </w:rPr>
        <w:t xml:space="preserve">of those values could warrant subjecting the world to </w:t>
      </w:r>
      <w:r w:rsidRPr="00B57ED9">
        <w:rPr>
          <w:rStyle w:val="Emphasis"/>
        </w:rPr>
        <w:t>nuclear holocaust.</w:t>
      </w:r>
      <w:r>
        <w:rPr>
          <w:rStyle w:val="StyleUnderline"/>
        </w:rPr>
        <w:t xml:space="preserve"> </w:t>
      </w:r>
      <w:r w:rsidRPr="00596E43">
        <w:rPr>
          <w:sz w:val="16"/>
        </w:rPr>
        <w:t xml:space="preserve">Sociologist C. Wright Mills spoke of how the irenic impulses of liberalism had been lost in what he called its “military metaphysics.”48 It is hard for younger people to grasp how pervasive martial liberalism’s “military metaphysics” was for someone of my generation. It wasn’t just that conscription was accepted without question; indeed, prior to the Vietnam War, conscription consistently ranked among the most popular American institutions! It infused our education. Everyone has heard of how we crouched beneath our desks to shield ourselves from nuclear explosions (in Los Angeles, this happened every Friday). Only some of us may remember President Kennedy’s “President’s Fitness Program,” driven by the concern that America’s youth were getting too soft for what Kennedy termed the “long twilight struggle against communism.” Once a month we were required to go out and run a one-hundred-yard dash. It was never clear to me if this was training me to run toward the “communists” or away from them. [6]/ The Grand Disillusionment </w:t>
      </w:r>
    </w:p>
    <w:p w14:paraId="3D0F326D" w14:textId="77777777" w:rsidR="009946D1" w:rsidRDefault="009946D1">
      <w:pPr>
        <w:rPr>
          <w:rFonts w:eastAsiaTheme="majorEastAsia" w:cstheme="majorBidi"/>
          <w:b/>
          <w:iCs/>
          <w:sz w:val="26"/>
        </w:rPr>
      </w:pPr>
      <w:r>
        <w:br w:type="page"/>
      </w:r>
    </w:p>
    <w:p w14:paraId="31D4C5BA" w14:textId="4FEC7346" w:rsidR="00736233" w:rsidRDefault="00736233" w:rsidP="00736233">
      <w:pPr>
        <w:pStyle w:val="Heading4"/>
      </w:pPr>
      <w:r>
        <w:lastRenderedPageBreak/>
        <w:t>MAD exports violence to the peripheries of empires</w:t>
      </w:r>
    </w:p>
    <w:p w14:paraId="4AB2325B" w14:textId="77777777" w:rsidR="00736233" w:rsidRDefault="00736233" w:rsidP="00736233">
      <w:r w:rsidRPr="00563CFF">
        <w:rPr>
          <w:b/>
          <w:bCs/>
          <w:sz w:val="26"/>
          <w:szCs w:val="26"/>
        </w:rPr>
        <w:t>Ryan 24</w:t>
      </w:r>
      <w:r>
        <w:t xml:space="preserve"> [Cheyney Ryan, Senior Research Fellow at Oxford University, Senior Fellow at the Carnegie Council for Ethics and International Affairs, and a fellow of the Institute for Advanced Studies at Loughborough University with a PhD from Harvard, 2024, "Pacifism as War Abolitionism", Taylor &amp; Francis, https://www-taylorfrancis-com.ezproxy.library.unlv.edu/books/mono/10.4324/9781032686189/pacifism-war-abolitionism-cheyney-ryan]/Kankee</w:t>
      </w:r>
    </w:p>
    <w:p w14:paraId="3142B955" w14:textId="77777777" w:rsidR="00736233" w:rsidRDefault="00736233" w:rsidP="00736233">
      <w:pPr>
        <w:rPr>
          <w:sz w:val="16"/>
        </w:rPr>
      </w:pPr>
      <w:r w:rsidRPr="00146BC9">
        <w:rPr>
          <w:sz w:val="16"/>
        </w:rPr>
        <w:t xml:space="preserve"> </w:t>
      </w:r>
      <w:proofErr w:type="gramStart"/>
      <w:r w:rsidRPr="00146BC9">
        <w:rPr>
          <w:sz w:val="16"/>
        </w:rPr>
        <w:t>[2]/ Extrusion</w:t>
      </w:r>
      <w:proofErr w:type="gramEnd"/>
      <w:r w:rsidRPr="00146BC9">
        <w:rPr>
          <w:sz w:val="16"/>
        </w:rPr>
        <w:t xml:space="preserve"> and Implosion, Paradox and Resistance The emergence of modernity from feudalism involved a return to the separation of the political and economic realms that had been blurred in feudalism. Rome’s distinction between imperium and dominium and the relation between them reemerged in the two forms of power identified in the previous chapter: states/political power and capital/economic power. The system that resulted was a new, more expansive and more powerful form of protection racket. It came to be defined by a distinct dynamic. Champions of the state portray it as “taming” feudalism’s violence. What they have in mind is its ending feudalism’s all-inclusive low-intensity conflict that blurred any distinction between war and peace. But the state did not end violence so much as push it out to its borders, so that “private” wars between individuals became “public” wars between states. As F.H. Hinsley notes, “The first effect of the state’s growing monopoly of armed force within society was an increase in the frequency of interstate war.”5 “Peace” became distinguished from “war” as what existed within states and what existed when the conflicts between states were suspended. And the dynamic did not end there. In time, the consolidation of states into the European state system pushed violence out further—to the frontiers of European empires. So eventually violence within states tended to be tamed, violence between states tended to be contained (via the adoption of just war theory’s reserved ethic, defining European conflicts as wars, proper), leaving the violence of empires </w:t>
      </w:r>
      <w:r w:rsidRPr="00736233">
        <w:rPr>
          <w:sz w:val="16"/>
        </w:rPr>
        <w:t xml:space="preserve">between the so-called civilized and the </w:t>
      </w:r>
      <w:proofErr w:type="spellStart"/>
      <w:r w:rsidRPr="00736233">
        <w:rPr>
          <w:sz w:val="16"/>
        </w:rPr>
        <w:t>socalled</w:t>
      </w:r>
      <w:proofErr w:type="spellEnd"/>
      <w:r w:rsidRPr="00736233">
        <w:rPr>
          <w:sz w:val="16"/>
        </w:rPr>
        <w:t xml:space="preserve"> non-civilized worlds as completely unrestrained (via the adoption of just war theory’s aggressive ethic, defining European/non-European conflicts as hostilities). Let us call </w:t>
      </w:r>
      <w:r w:rsidRPr="00736233">
        <w:rPr>
          <w:rStyle w:val="StyleUnderline"/>
        </w:rPr>
        <w:t xml:space="preserve">this feature of the war system its logic of extrusion. Violence is pushed from the center to the periphery, </w:t>
      </w:r>
      <w:r w:rsidRPr="002A6196">
        <w:rPr>
          <w:rStyle w:val="StyleUnderline"/>
          <w:highlight w:val="green"/>
        </w:rPr>
        <w:t>where violence</w:t>
      </w:r>
      <w:r w:rsidRPr="00736233">
        <w:rPr>
          <w:rStyle w:val="StyleUnderline"/>
        </w:rPr>
        <w:t xml:space="preserve"> </w:t>
      </w:r>
      <w:r w:rsidRPr="002A6196">
        <w:rPr>
          <w:rStyle w:val="StyleUnderline"/>
          <w:highlight w:val="green"/>
        </w:rPr>
        <w:t>at the center is</w:t>
      </w:r>
      <w:r w:rsidRPr="00736233">
        <w:rPr>
          <w:rStyle w:val="StyleUnderline"/>
        </w:rPr>
        <w:t xml:space="preserve"> the orderly </w:t>
      </w:r>
      <w:r w:rsidRPr="002A6196">
        <w:rPr>
          <w:rStyle w:val="StyleUnderline"/>
          <w:highlight w:val="green"/>
        </w:rPr>
        <w:t>constrained</w:t>
      </w:r>
      <w:r w:rsidRPr="00736233">
        <w:rPr>
          <w:rStyle w:val="StyleUnderline"/>
        </w:rPr>
        <w:t xml:space="preserve"> enterprise of war, proper, </w:t>
      </w:r>
      <w:r w:rsidRPr="002A6196">
        <w:rPr>
          <w:rStyle w:val="StyleUnderline"/>
          <w:highlight w:val="green"/>
        </w:rPr>
        <w:t>while violence at the periphery is</w:t>
      </w:r>
      <w:r w:rsidRPr="00736233">
        <w:rPr>
          <w:rStyle w:val="StyleUnderline"/>
        </w:rPr>
        <w:t xml:space="preserve"> the </w:t>
      </w:r>
      <w:r w:rsidRPr="002A6196">
        <w:rPr>
          <w:rStyle w:val="Emphasis"/>
          <w:highlight w:val="green"/>
        </w:rPr>
        <w:t>disorderly</w:t>
      </w:r>
      <w:r w:rsidRPr="002A6196">
        <w:rPr>
          <w:rStyle w:val="StyleUnderline"/>
          <w:highlight w:val="green"/>
        </w:rPr>
        <w:t xml:space="preserve"> </w:t>
      </w:r>
      <w:r w:rsidRPr="002A6196">
        <w:rPr>
          <w:rStyle w:val="Emphasis"/>
          <w:highlight w:val="green"/>
        </w:rPr>
        <w:t>unconstrained</w:t>
      </w:r>
      <w:r w:rsidRPr="00736233">
        <w:rPr>
          <w:rStyle w:val="StyleUnderline"/>
        </w:rPr>
        <w:t xml:space="preserve"> enterprise of </w:t>
      </w:r>
      <w:r w:rsidRPr="002A6196">
        <w:rPr>
          <w:rStyle w:val="StyleUnderline"/>
          <w:highlight w:val="green"/>
        </w:rPr>
        <w:t>hostilities</w:t>
      </w:r>
      <w:r w:rsidRPr="00146BC9">
        <w:rPr>
          <w:sz w:val="16"/>
        </w:rPr>
        <w:t xml:space="preserve">. But a further feature of the dynamic is how this logic has periodically— and catastrophically—broken down. Let us call this its logic of implosion. Modernity has (so far) witnessed three “hyper wars”: the Thirty Years War, the Napoleonic Wars, and World Wars I and II. Each lasted about three decades. Each involved the attempt by one state or group of states to conquer all of Europe </w:t>
      </w:r>
      <w:proofErr w:type="gramStart"/>
      <w:r w:rsidRPr="00146BC9">
        <w:rPr>
          <w:sz w:val="16"/>
        </w:rPr>
        <w:t>so as to</w:t>
      </w:r>
      <w:proofErr w:type="gramEnd"/>
      <w:r w:rsidRPr="00146BC9">
        <w:rPr>
          <w:sz w:val="16"/>
        </w:rPr>
        <w:t xml:space="preserve"> create, as it were, an empire in Europe. In each case, the attempt at European empire was unsuccessful. But in each case, it led to a lesser form of dominance that scholars term hegemony. 6 By this, they mean that one power is dominant enough to impose its rules on the political, economic, and even cultural areas. The Thirty Years War resulted in the hegemony of the United Provinces, reflected in the Treaty of Westphalia. The Napoleonic Wars resulted in British hegemony, reflected in the Concert of Europe. World Wars I–II resulted in the hegemony of the United States, reflected in the United Nations/Bretton Woods, whose fate today remains uncertain. Each of these conflicts was informed by factors outside of Europe. The Thirty Years War was driven by the riches of imperialism; the Napoleonic Wars and World Wars I and II were provoked by conflicts over imperialism. Hence, </w:t>
      </w:r>
      <w:r w:rsidRPr="00736233">
        <w:rPr>
          <w:rStyle w:val="StyleUnderline"/>
        </w:rPr>
        <w:t>violence on the periphery returned to the center as Europeans proceeded to treat each other with the same savagery they had otherwise inflicted on the non-European world</w:t>
      </w:r>
      <w:proofErr w:type="gramStart"/>
      <w:r w:rsidRPr="00146BC9">
        <w:rPr>
          <w:sz w:val="16"/>
        </w:rPr>
        <w:t>.7</w:t>
      </w:r>
      <w:proofErr w:type="gramEnd"/>
      <w:r w:rsidRPr="00146BC9">
        <w:rPr>
          <w:sz w:val="16"/>
        </w:rPr>
        <w:t xml:space="preserve"> Finally, each conflict involved and promoted political and military developments that expanded the means of destruction. For example, World Wars I and II were both the result of industrialized warfare of a type that had been developing since the 1840s and the consummation of such warfare in the development of </w:t>
      </w:r>
      <w:r w:rsidRPr="00736233">
        <w:rPr>
          <w:rStyle w:val="StyleUnderline"/>
        </w:rPr>
        <w:t>nuclear weapons that served to define</w:t>
      </w:r>
      <w:r w:rsidRPr="00146BC9">
        <w:rPr>
          <w:sz w:val="16"/>
        </w:rPr>
        <w:t xml:space="preserve"> the post-World War II </w:t>
      </w:r>
      <w:r w:rsidRPr="00736233">
        <w:rPr>
          <w:sz w:val="16"/>
          <w:szCs w:val="16"/>
        </w:rPr>
        <w:t>era. The final feature of this dynamic is its</w:t>
      </w:r>
      <w:r w:rsidRPr="00736233">
        <w:rPr>
          <w:rStyle w:val="StyleUnderline"/>
          <w:sz w:val="16"/>
          <w:szCs w:val="16"/>
        </w:rPr>
        <w:t xml:space="preserve"> </w:t>
      </w:r>
      <w:r w:rsidRPr="00736233">
        <w:rPr>
          <w:rStyle w:val="Emphasis"/>
        </w:rPr>
        <w:t>logic of contradiction</w:t>
      </w:r>
      <w:r w:rsidRPr="00146BC9">
        <w:rPr>
          <w:sz w:val="16"/>
        </w:rPr>
        <w:t xml:space="preserve">. The story of war has been a story of paradox. Nowhere was this </w:t>
      </w:r>
      <w:proofErr w:type="gramStart"/>
      <w:r w:rsidRPr="00146BC9">
        <w:rPr>
          <w:sz w:val="16"/>
        </w:rPr>
        <w:t>more true</w:t>
      </w:r>
      <w:proofErr w:type="gramEnd"/>
      <w:r w:rsidRPr="00146BC9">
        <w:rPr>
          <w:sz w:val="16"/>
        </w:rPr>
        <w:t xml:space="preserve"> than in the 20th century, whose warfare–welfare states made it the century of both the graveyard and the supermarket. It is estimated that between 1500 and 1800 average per capita global domestic product increased by little more than 50%. Between 1870 and 1998 it increased by a factor of more than 650%. Put differently, compound annual growth rate was nearly 13 times higher between 1870 and 1998 than it was between 1500 and 1870. I have stressed the paradox of martial arrangements and liberal </w:t>
      </w:r>
      <w:proofErr w:type="gramStart"/>
      <w:r w:rsidRPr="00146BC9">
        <w:rPr>
          <w:sz w:val="16"/>
        </w:rPr>
        <w:t>rights</w:t>
      </w:r>
      <w:proofErr w:type="gramEnd"/>
      <w:r w:rsidRPr="00146BC9">
        <w:rPr>
          <w:sz w:val="16"/>
        </w:rPr>
        <w:t xml:space="preserve"> but it will be important to keep this in perspective. Initially, these liberal/democratic arrangements were holdovers from the medieval era, especially as they had been nourished in the towns and city-states outside of feudal arrangements. Their endurance resulted from the bargain of rulers accepting their continued authority in return for funds to wage their wars. But other bargains have been more straightforward. For example, every expansion of the voting franchise in the United States has resulted from war. In the 20th century, women were granted the vote for their support of World War I and 18-year-olds were granted the vote for their participation in the Vietnam War. But the role of these liberal/democratic arrangements and their ideologies </w:t>
      </w:r>
      <w:proofErr w:type="gramStart"/>
      <w:r w:rsidRPr="00146BC9">
        <w:rPr>
          <w:sz w:val="16"/>
        </w:rPr>
        <w:t>has</w:t>
      </w:r>
      <w:proofErr w:type="gramEnd"/>
      <w:r w:rsidRPr="00146BC9">
        <w:rPr>
          <w:sz w:val="16"/>
        </w:rPr>
        <w:t xml:space="preserve"> been deeply ambivalent. Sometimes, they have served to enable militarism, for example, when they have been enlisted in Europe’s holy wars against non-European peoples—wars for “civilization” like Europe’s conquests in Africa or more recently America’s “War on Terror.” At other times liberal/democratic arrangements have sought to constrain war, and their ideologies have been deeply critical of war. This has been especially true in times of crisis. The 18th-century crisis saw Rousseau’s challenge to the whole notion of the state and Diderot’s sharp attacks on European imperialism—both of which laid the groundwork for political pacifism’s later coalescence. The 20th century saw the militarization of Europe’s dominant ideologies, liberalism, democracy, and socialism. But it also engendered resistance from within, such that political pacifism can be understood as extending the peace-oriented dimensions of those ideologies. A theme of Jonathan Schell’s Unconquerable World is how the history of the </w:t>
      </w:r>
      <w:r w:rsidRPr="00146BC9">
        <w:rPr>
          <w:sz w:val="16"/>
        </w:rPr>
        <w:lastRenderedPageBreak/>
        <w:t xml:space="preserve">war system has also involved “a less noticed, parallel history of nonviolent power.” In that sense, to borrow a phrase from Marxism, we might speak of the war system as “digging its own grave.” This only pertains to the Euro-North American world. Outside Europe, </w:t>
      </w:r>
      <w:r w:rsidRPr="00736233">
        <w:rPr>
          <w:rStyle w:val="StyleUnderline"/>
        </w:rPr>
        <w:t>imperialism has destroyed local communities and degraded local political structures so that they have received all the burdens of war and none of the benefits</w:t>
      </w:r>
      <w:r w:rsidRPr="00146BC9">
        <w:rPr>
          <w:sz w:val="16"/>
        </w:rPr>
        <w:t>, as it were. But this has been met with fierce resistance. The European thinkers critical of imperialism were deeply influenced by the movements and voices of those non-</w:t>
      </w:r>
      <w:proofErr w:type="gramStart"/>
      <w:r w:rsidRPr="00146BC9">
        <w:rPr>
          <w:sz w:val="16"/>
        </w:rPr>
        <w:t>European</w:t>
      </w:r>
      <w:proofErr w:type="gramEnd"/>
      <w:r w:rsidRPr="00146BC9">
        <w:rPr>
          <w:sz w:val="16"/>
        </w:rPr>
        <w:t xml:space="preserve"> resisting it. In the 20th century, such resistance led to the deepest challenges to the war system in two respects. Practically, anti-imperialism was the incubator of nonviolent forms of resistance, which were then adopted in the Euro-North American world itself. Theoretically, it has been non-European voices such as those referenced in Chapter 2 that have most identified Western modernity as a system of war and have most called for political/cultural revolutions of peace to replace it. [II]/ The Global System The dawn of modernity is commonly dated around 1500. The political institutions of modernity were forged in </w:t>
      </w:r>
      <w:proofErr w:type="gramStart"/>
      <w:r w:rsidRPr="00146BC9">
        <w:rPr>
          <w:sz w:val="16"/>
        </w:rPr>
        <w:t>the almost</w:t>
      </w:r>
      <w:proofErr w:type="gramEnd"/>
      <w:r w:rsidRPr="00146BC9">
        <w:rPr>
          <w:sz w:val="16"/>
        </w:rPr>
        <w:t xml:space="preserve"> constant warfare before and after that time. At the heart of these conflicts was the question of which political form would prevail: states or empires? This ended around 1650 when what I shall term the Westphalian Settlement laid the framework for the modern state/global system. Let me begin with some words on states and empires separately, leading to how they merged with the emergence of the global system. [1]/ The Emergence of the State The standard story of the state is deeply indebted to Michael Roberts’ thesis on the “military revolution” of the 16th–17th centuries.8 The details of his thesis have been contested, but his larger claims about the relation between war and the state and its importance for understanding the ferocity and scale of 20th-century war remain secure. Basically, technological and organizational developments in war dramatically increased the size of infantry-based armies. The introduction of gunpowder and with it changes in artillery and infantry formations led to more offensive warfare and much bigger armies that required stricter discipline and organization for their employment. For example, Spain’s army grew from tens of thousands in 1500 to 300,000 regulars and 500,000 militia by 1650. It all meant a dramatic increase in financial and organizational demands that only a new political entity—the state—could manage. To meet those demands, states were driven to consolidate their domestic authority to mobilize the human and material resources needed. This political form was not entirely novel. It was indebted to the classical Greek city-state and its emphasis on the territorial organization of states at the expense of alternative political associations. It was first revived in the city-states of Italy between the 13th and 15th centuries and then spread to Europe generally where it marked the death knell of both the localisms of feudalism and the universalisms of the church. Greece also foreshadowed how war building could be an engine of democracy. Full-fledged democracy in Athens was born when Athenians were granted political power in return for manning the hoplites necessary to repel Spartan invasion. This was a limited democracy, as hoplite participation required armor and weapons that only landholders could afford. It was expanded when the expansion of the navy required that poor citizens be given political power in return for manning the triremes. (Aristotle termed the constitution of Athens a “democracy based on triremes.”)9 The powers of the modern state were magnified by a crucial abstraction. This was the act of reification whereby the attributes of persons, that is, princes or “sovereigns,” were transposed onto an abstract entity, the “state” and its “sovereignty.”10 As Philip Bobbitt writes, “All the significant legal characteristics of the State—legitimacy, personality, continuity, integrity, and, most importantly, sovereignty—date from the moment at which these human traits, the constituents of human identity, were transposed to the State itself.” Bobbitt describes how this abstraction contributed to the state’s ability to mobilize the powers of war making, while this same abstractness also gave rise in Bobbitt’s words to sovereignty’s “unique problem, its problematic relation to the elusive status of legitimacy.”11 Rousseau would suggest that its elusive status rendered the “state” permanently insecure, if not neurotic, needing to confirm its abstract existence by attaching itself to that most material/bodily human endeavor, armed conflict. Later critics would raise the same point about another abstract—and elusive—entity, the “nation.” The alliance of state and capital noted in the previous chapter took nascent form in the alliance of monarchs and towns. The role of the town was crucial, as scholars like Lewis Mumford </w:t>
      </w:r>
      <w:proofErr w:type="gramStart"/>
      <w:r w:rsidRPr="00146BC9">
        <w:rPr>
          <w:sz w:val="16"/>
        </w:rPr>
        <w:t>have stressed</w:t>
      </w:r>
      <w:proofErr w:type="gramEnd"/>
      <w:r w:rsidRPr="00146BC9">
        <w:rPr>
          <w:sz w:val="16"/>
        </w:rPr>
        <w:t xml:space="preserve">. Their importance lay </w:t>
      </w:r>
      <w:proofErr w:type="gramStart"/>
      <w:r w:rsidRPr="00146BC9">
        <w:rPr>
          <w:sz w:val="16"/>
        </w:rPr>
        <w:t>in</w:t>
      </w:r>
      <w:proofErr w:type="gramEnd"/>
      <w:r w:rsidRPr="00146BC9">
        <w:rPr>
          <w:sz w:val="16"/>
        </w:rPr>
        <w:t xml:space="preserve"> the extent to which they had not been subsumed under the hierarchical relations of feudalism and its lord/vassal/peasant relations. They were “zones of freedom” making them sites of market transactions, hence incubators of emerging capitalism, as well as sites of political experimentation in terms of community empowerment. This enabled monarchs to triumph over the nobility to achieve the centralized control that was the hallmark of the state. I have noted that this proceeded both internally and externally. The external process, of rulers seeking the realms of other rulers, meant an era of almost constant strife between states. Whatever their outcome, these “foreign” wars were spurs to “domestic” consolidation. The One Hundred Years War (1337–1453) prompted political consolidation and proto-nationalism in both England and France. The English state achieved maturity under the Tudors via the War of the Roses (1455–1487), a direct consequence of the One Hundred Years War. Around the same time, the Italian Wars (also known as the Hapsburg-Valois Wars, occurring off and on from 1494 to 1599) furthered the consolidation of the French state. The Spanish state was consolidated by the “Reconquista” expulsion of Islam that concluded at the end of the 15th century. This was, it might be noted, the last—and only successful—Crusade, which would bequeath a crusading legacy to Spain. The internal process, whereby monarchs achieved dominance within their existing realms, involved both negotiation with and compulsion against competing powers. The balance between these factors was of decisive importance for the type of state that prevailed, specifically for the extent of its liberal/democratic arrangements. Such arrangements were not a blessing from the new state, as statist ideologies would have it. Rather, they were holdovers from the participatory institutions of previous times that endured due to the logic of state formation: where resistance was strong to the state and its war making endeavors, the resulting state granted individual and group rights (to the privileged, primarily); where it was weak, those rights were swept away. Hence, the European states that emerged assumed different political forms depending on the relative roles of negotiation and compulsion. This would cast its shadow over the subsequent history of Europe. The most successful political form to emerge involved what has been termed the constitutional path to state building. This was exemplified by England, and its effectiveness at war building explains how Britain could go from a minor political power on a marginal set of islands off the European coast in the 16th century to a major power in the 17th and 18th centuries to a dominant power in the 19th and 20th centuries. Its version of the war contract was between the monarchy and a middle class of merchants and city dwellers against the landed power of the nobility. The power of the middle class in Parliament’s House of Commons meant that it could provide revenue for the monarch’s wars in return for the crown’s continuing to respect the constitutional arrangements of the medieval era. </w:t>
      </w:r>
      <w:r w:rsidRPr="00146BC9">
        <w:rPr>
          <w:sz w:val="16"/>
        </w:rPr>
        <w:lastRenderedPageBreak/>
        <w:t xml:space="preserve">The upshot was to mute the bureaucratic and centralizing impact of war. The collapse of this relationship in the English Civil War was when the monarch’s frustration at Parliament’s resistance to funding its wars led him to assert royal absolutism, an act that proved fatal to him and led to the arrangements of constitutional monarchy. Similar bargains created the even more liberal/democratic arrangements in the Netherlands, Switzerland, and Sweden. This has been termed the coalitional path, where the resistance of non-state constituencies meant that the representative assemblies of medieval origin survived almost fully intact. But the principal contrast was with the continental path, exemplified by France and Spain. Here, the relative weakness of other constituencies meant that the monarchy had a free hand in appropriating resources. It felt no compulsion to bargain with other constituencies, hence no need to respect traditional institutions or local privileges and liberties. The French government raised more money when the traditional Estates were not in session, the Spanish monarch refused to summon them for decades at a time. The French Revolution resulted when the monarch was no longer able to pay for war this way so was compelled to engage traditional representative institutions, an act that proved fatal to him and led to more republican arrangements. “Given the imperatives of the Military Revolution,” Bruce Porter writes in War and the Rise of the State, “the real wonder of the age was not the rise of the state, but the survival of constitutional and representative systems in England, Sweden, Switzerland, and the Dutch Republic.”12 [2]/ The Emergence of Empire As previously noted, empire preceded the rise of the state. It too was a legacy of the Crusades in two respects. It was the Crusades and the links they established with the East that nourished the development of the Italian city-states economically and culturally. Venice’s emergence as a maritime power led to </w:t>
      </w:r>
      <w:proofErr w:type="gramStart"/>
      <w:r w:rsidRPr="00146BC9">
        <w:rPr>
          <w:sz w:val="16"/>
        </w:rPr>
        <w:t>its</w:t>
      </w:r>
      <w:proofErr w:type="gramEnd"/>
      <w:r w:rsidRPr="00146BC9">
        <w:rPr>
          <w:sz w:val="16"/>
        </w:rPr>
        <w:t xml:space="preserve"> creating a proto-empire in the Mediterranean that was the first sea-born empire since Rome. In time, though, it was the Islamic expulsion of Christian forces from the holy lands that ended the transcontinental paths to the Far East and compelled the search for alternative sea routes—and with it, the emergence of European imperialism. If the state originated in the alliance of monarchs and towns, modern empires originated in the alliance of monarchs and city-states. The latter included not just Venice but other Italian city-states, Genoa especially. Together, they were the incubator for the state system and the originators of the practices of diplomacy as part of the first “balance of power” arrangements. Both were empowered by the fact that, along with its links with the East, Italy’s geographical position insulated it from feudalism and later monarchical conflicts, at least for a time. The first imperial ventures were Portuguese, reflecting Portugal’s geographical isolation from the rest of Europe that compelled it to the seas. It expanded southward along the African coast and eventually to the Indian Ocean, exploiting developments in naval technology from the Military Revolution. The real leap was the entrance of Spain in alliance with the financial interests of Italy. It was the Genoise Christopher Columbus who began the Spanish incursions into the Americas, which many date as the true beginning of the modern world. At the end of the 16th century, the English and the Dutch began to challenge Iberian monopolies on trade. Their particular focus was the lucrative spice trade in the East Indies. Their victory over Portugal led to the Anglo-Dutch Wars of the 17th century that only ended when the Dutch William of Orange was offered the English throne in 1688’s “Glorious Revolution.” The English initially trailed others in the enterprise of empire. Their first effort was not in Asia or the Americas but in Ireland, starting with the 16th-century colonization of Ulster by English Protestants. English “plantations” in Ireland would remain the model for colonization elsewhere. Its take-off was empowered as I have noted by the joint stock companies pioneered by the English and the Dutch. The focus of the so-called First British Empire was the West Indies, where the “Sugar Revolution” of the mid-17th century made the Caribbean its most important and lucrative colonies. The enormous wealth generated there financed the development of non-plantation colonies in North America—and the ongoing conflicts with France that this engendered. The upshot was the centrality of slavery to British economics and politics. Large sugarcane plantations initially used native and white indentured labor but quickly turned to the importation of slaves. British ships carried approximately 3.5 million Africans across the Atlantic. By 1780, the percentage of slaves in the population of the British Caribbean rose to around 80%, and in the American colonies to around 40% (mainly in the southern colonies). Britain was transformed, as its port cities of Bristol, Liverpool, and London were responsible for the bulk of British slave trading. The “Second British Empire” of the 19th century revolved around the cotton harvested by slaves in America along with the wealth extracted by British control of India. Empire initially adopted the ethic of holy war, except that now the Crusading impulse was diverted from the East to the West. It was this ethic that underlay the enterprise’s exceptional cruelty. If the growth of states within Europe meant the dispossession of local populations, the growth of empire outside Europe meant their decimation. But this story also had its paradoxes. The initial incursions into the Americas were flatly genocidal. This inspired a critique from within the Catholic Church that asserted the rights of Indigenous peoples as equal human beings with souls. This is generally regarded as the first expression of human rights doctrines that would come to play such a major role later. But its impact at the time was deeply ambiguous. The condemnation of genocide did not extend to a condemnation of slavery; rather, a justification for the latter was found within the moral heritage of Europe itself—</w:t>
      </w:r>
      <w:proofErr w:type="spellStart"/>
      <w:r w:rsidRPr="00146BC9">
        <w:rPr>
          <w:sz w:val="16"/>
        </w:rPr>
        <w:t>its</w:t>
      </w:r>
      <w:proofErr w:type="spellEnd"/>
      <w:r w:rsidRPr="00146BC9">
        <w:rPr>
          <w:sz w:val="16"/>
        </w:rPr>
        <w:t xml:space="preserve"> just war theory. Enslavement was portrayed as a humanitarian alternative to being killed </w:t>
      </w:r>
      <w:proofErr w:type="gramStart"/>
      <w:r w:rsidRPr="00146BC9">
        <w:rPr>
          <w:sz w:val="16"/>
        </w:rPr>
        <w:t>as a consequence of</w:t>
      </w:r>
      <w:proofErr w:type="gramEnd"/>
      <w:r w:rsidRPr="00146BC9">
        <w:rPr>
          <w:sz w:val="16"/>
        </w:rPr>
        <w:t xml:space="preserve"> defeat in war. This was later supplemented by figures like Vitoria with paternalist arguments for governing the Indigenous “for their own benefit” by putting an end to their “sacrilegious rights” of human sacrifice, cannibalism, etc. Nineteenth-century empire replaced “Christianizing” with “civilizing” as its overarching ideology, replacing “saving souls” with “progress” as the justification for imposing its arrangements on others. To this, it fatally added racism, which was not a prominent feature until the rise of social Darwinism in the later 19th century. Alfred McCoy has argued that this gave rise to a further sense of “sovereignty” whose legacy remained firm well into the 20th century.13 As noted in the last chapter, state sovereignty, which prevailed in Europe, meant concentrated power over a specific area defined by borders. Imperial sovereignty extended outside of Europe. It meant the right of European states to extend their power over vague areas defined by frontiers; and those areas could be vague indeed, sometimes extending over whole continents or oceans. In that sense, it was a more expansive form of sovereignty, though the power claimed over other areas was itself often </w:t>
      </w:r>
      <w:proofErr w:type="gramStart"/>
      <w:r w:rsidRPr="00146BC9">
        <w:rPr>
          <w:sz w:val="16"/>
        </w:rPr>
        <w:t>diffuse</w:t>
      </w:r>
      <w:proofErr w:type="gramEnd"/>
      <w:r w:rsidRPr="00146BC9">
        <w:rPr>
          <w:sz w:val="16"/>
        </w:rPr>
        <w:t xml:space="preserve">. This inevitably led to </w:t>
      </w:r>
      <w:proofErr w:type="gramStart"/>
      <w:r w:rsidRPr="00146BC9">
        <w:rPr>
          <w:sz w:val="16"/>
        </w:rPr>
        <w:t>the ongoing</w:t>
      </w:r>
      <w:proofErr w:type="gramEnd"/>
      <w:r w:rsidRPr="00146BC9">
        <w:rPr>
          <w:sz w:val="16"/>
        </w:rPr>
        <w:t xml:space="preserve"> conflicts between empires outside of Europe which ultimately returned to transform Europe. [3]/ The Westphalian Settlement and State–Empires The conflicts of nascent states and empires led to the first crisis of modernity generally identified with Thirty Years War (1618–1648), though this was itself the combination of struggles that began with the Dutch revolt against Spain against Spain (1568–1648). The whole era was an incoherent mishmash, as anyone who wrestles to comprehend the “Thirty Years War” learns. Its brutality and futility—and apparent endlessness—were dramatized in Bertolt Brecht’s Mother Courage, in which a wily canteen woman comes to make a living off the pointless conflict only to see her children perish in the war. The chaos of the wars posed serious challenges to the legitimacy of war itself and the entities </w:t>
      </w:r>
      <w:r w:rsidRPr="00146BC9">
        <w:rPr>
          <w:sz w:val="16"/>
        </w:rPr>
        <w:lastRenderedPageBreak/>
        <w:t xml:space="preserve">that waged it. It generated widespread popular revolt against rulers who had created a world so evidently absurd. It witnessed the first flourishing of a non-religious pacifism. So legitimizing war meant reconceiving it—articulating a conceptual structure that imposed some coherence on it. How this was done is a long story involving, among other things, scuttling feudal notions of war as a private affair for the early modern conception of “public war.” Theorists of the modern state like Machiavelli and Cardinal Richelieu fashioned an alternative to war as a sacerdotal melee. War was now an “instrument” of “statecraft,” fought by political leaders for defined “reasons of state.” With this, it bears stressing, the whole conception of “just war principles” changed. In the Middle Ages, such principles functioned as a largely after-the-fact affair: they were there to appraise actions after they happened, largely for the purposes of penance, with no assumption that they could direct wars as they were conducted. With the modern instrumentalist conception of war, “just war principles” came to be conceived as directives to be applied by leaders before the fact and during the fact. Ultimately, the response to this legitimation crisis is what I term the Westphalian Settlement, with the Peace of Westphalia (1648) standing for a cluster of commitments and beliefs that coalesced over time. It would frame European/global politics for the next three centuries. At its heart was the </w:t>
      </w:r>
      <w:proofErr w:type="gramStart"/>
      <w:r w:rsidRPr="00146BC9">
        <w:rPr>
          <w:sz w:val="16"/>
        </w:rPr>
        <w:t>fashioning</w:t>
      </w:r>
      <w:proofErr w:type="gramEnd"/>
      <w:r w:rsidRPr="00146BC9">
        <w:rPr>
          <w:sz w:val="16"/>
        </w:rPr>
        <w:t xml:space="preserve"> of a new political form: the state-empire. Basically, it resolved the tension between state and empire by assigning them to different parts of the globe. One may think of it as extending the war contract from one within states, driving their conflicts with each other, to one between states, defining their wars with the rest of the globe. This agreement between states gave birth to “public international law” as something aimed at defining both relations within Europe and relations of Europe with the non-European world. “Sovereignty” no longer meant just priority within one’s own </w:t>
      </w:r>
      <w:proofErr w:type="gramStart"/>
      <w:r w:rsidRPr="00146BC9">
        <w:rPr>
          <w:sz w:val="16"/>
        </w:rPr>
        <w:t>realm,</w:t>
      </w:r>
      <w:proofErr w:type="gramEnd"/>
      <w:r w:rsidRPr="00146BC9">
        <w:rPr>
          <w:sz w:val="16"/>
        </w:rPr>
        <w:t xml:space="preserve"> it now included equality with others equally sovereign (within Europe) and superiority over </w:t>
      </w:r>
      <w:proofErr w:type="gramStart"/>
      <w:r w:rsidRPr="00146BC9">
        <w:rPr>
          <w:sz w:val="16"/>
        </w:rPr>
        <w:t>those lesser sovereign or non-sovereign (outside Europe)</w:t>
      </w:r>
      <w:proofErr w:type="gramEnd"/>
      <w:r w:rsidRPr="00146BC9">
        <w:rPr>
          <w:sz w:val="16"/>
        </w:rPr>
        <w:t xml:space="preserve">. The terms of the agreement were this: Within Europe, it was agreed that there would be no single empire but rather a community of multiple states. Furthermore, it was agreed that Europe would not be ruled by a single faith but that matters of faith would be left to each state. In their relations with each other, then, states no longer appealed to a transcendent religion in the hope that peace would be secured by the triumph of that religion. Rather, states would be guided by “reasons of state” in the expectation that peace would result from the “balance of power” maintained by each pursuing its own interests. Note how this furthered the reification of the “state,” as it was increasingly conceived a quasi-person, possessing its own agency, capable of acting on its own “reasons” in pursuit of its own “interests,” hence worthy of being entrusted with respect for the European community of states. Outside Europe, though, matters were different. There, empire was the dominant political form, typically ruled by a single religious faith, where projection of power was the rule. Whatever political arrangements already existed, they were not regarded as possessing “interests” or capable of acting on “reasons,” so were not regarded as candidates for the agreements that defined relations between European states. William McNeill has suggested that empire at home was prohibited </w:t>
      </w:r>
      <w:proofErr w:type="gramStart"/>
      <w:r w:rsidRPr="00146BC9">
        <w:rPr>
          <w:sz w:val="16"/>
        </w:rPr>
        <w:t>so as to</w:t>
      </w:r>
      <w:proofErr w:type="gramEnd"/>
      <w:r w:rsidRPr="00146BC9">
        <w:rPr>
          <w:sz w:val="16"/>
        </w:rPr>
        <w:t xml:space="preserve"> facilitate imperialism abroad; in his words, imperialism was a “safety valve” that diffused domestic conflicts.14 But it would periodically inflame such conflicts as well. As the crisis of the 17th century had resulted from hyper-war, a major concern of the Westphalian Settlement was preventing this from happening again. It did this via the framework introduced earlier. Conflicts within Europe would be wars, proper, regulated by the more reserved side of just war theory now secularized in public international law by figures like Grotius. The main changes were twofold: whereas in its original form war was something regrettable requiring penance afterward, now war was something honorable as a service to the state; and whereas in its original form war was not about self-defense but defense of others, it was now about “security”—defense of the state as defense of oneself. By contrast, conflicts outside of Europe would be hostilities, licensed by the more aggressive holy war model that was eventually secularized by “civilization” replacing “Christianity” as the gift that would be imposed on others. Finally, I see the 17th-century crisis as giving rise to Europe’s two main political ideologies: liberalism and republicanism. As I construe them, both were critical responses to war’s excesses and sought to be counsels of moderation. I shall return to them when I consider the critiques of war that have arisen from within the war system. For liberalism, the excesses of war demonstrated the dangers of religious passion and its crusading impulses. Hence, the response to war lay in separating religion from politics to prevent domestic factions from crusading against each other internally (the source of civil conflict), and to prevent states from crusading against each other externally (the source of international conflict). This foreshadowed later liberalism’s separating the private from the public and the good from the right </w:t>
      </w:r>
      <w:proofErr w:type="gramStart"/>
      <w:r w:rsidRPr="00146BC9">
        <w:rPr>
          <w:sz w:val="16"/>
        </w:rPr>
        <w:t>so as to</w:t>
      </w:r>
      <w:proofErr w:type="gramEnd"/>
      <w:r w:rsidRPr="00146BC9">
        <w:rPr>
          <w:sz w:val="16"/>
        </w:rPr>
        <w:t xml:space="preserve"> cleanse politics of metaphysical claims—as incentives to a type of holy war. But this vision had a dark side as well. If rationality was the key to peace, then war could be justified in the name of peace as the spreading of rationality to those less rational. This is essentially how liberalism lost its critical antiwar edge in the 19th century. For republicanism, war’s excesses were not the product of irrational passions but of concentrated predatory power. Hence, the solution in both the domestic and international realms lay in keeping power dispersed. From the start, then, republicanism was more concerned with the nature of political organization. As Daniel Deudney has noted, “republics” were often contrasted with “states” in their more absolutist forms; plus, republicans were skeptical of empires as both expressions of and enablers of illicit coagulated power.15 The dark side of republicanism was how war could be justified as extending republican arrangements in the name of peace. There is also the complicated relation of republicanism to “democracy,” which I shall turn to in my remarks on nationalism. </w:t>
      </w:r>
      <w:proofErr w:type="gramStart"/>
      <w:r w:rsidRPr="00146BC9">
        <w:rPr>
          <w:sz w:val="16"/>
        </w:rPr>
        <w:t>[III]/ The Stages of the War System From</w:t>
      </w:r>
      <w:proofErr w:type="gramEnd"/>
      <w:r w:rsidRPr="00146BC9">
        <w:rPr>
          <w:sz w:val="16"/>
        </w:rPr>
        <w:t xml:space="preserve"> the start, then, the role of the state system was to maintain the state’s capacity to mobilize the means of destruction while ensuring that it did not degenerate into the chaos that characterized the crisis of the 17th century. After the Westphalian Settlement, the story can be told in three phases, each inaugurated by the crisis of the previous phase, with the third phase being the one we are in now whose outcome remains to be determined.16 The first phase of the 17th–18th centuries following the Westphalian Settlement centered on dynastic states and their mercantile empires. War was the principal business of the state, but war in Europe—while common—was limited in character, while hostilities outside of Europe were unlimited. This era was marked by several </w:t>
      </w:r>
      <w:proofErr w:type="gramStart"/>
      <w:r w:rsidRPr="00146BC9">
        <w:rPr>
          <w:sz w:val="16"/>
        </w:rPr>
        <w:t>features: •</w:t>
      </w:r>
      <w:proofErr w:type="gramEnd"/>
      <w:r w:rsidRPr="00146BC9">
        <w:rPr>
          <w:sz w:val="16"/>
        </w:rPr>
        <w:t xml:space="preserve"> States and the wars they waged were largely separated from the rest of society. Populations generally had little involvement with or even awareness of the wars their countries fought. • Wars were fought by standing armies that served the monarch’s private purposes. These were ascribed to “reasons of state,” but those reasons were the monarch’s alone with little bearing on </w:t>
      </w:r>
      <w:proofErr w:type="gramStart"/>
      <w:r w:rsidRPr="00146BC9">
        <w:rPr>
          <w:sz w:val="16"/>
        </w:rPr>
        <w:t>society as a whole</w:t>
      </w:r>
      <w:proofErr w:type="gramEnd"/>
      <w:r w:rsidRPr="00146BC9">
        <w:rPr>
          <w:sz w:val="16"/>
        </w:rPr>
        <w:t xml:space="preserve">. • Standing armies were composed of mercenaries and professionals skilled in the use of the new firearms that were generally utilized for more defensive measures like sieges, and they fought for pay (the term “soldier” derives from “one who fights for pay”). • It followed that the principal challenge for the state was raising enough money to pay for war. Because society had little involvement with war, the tax base was limited so states had to rely on borrowing, which they did with varying success. Wars often ended when one or both sides ran </w:t>
      </w:r>
      <w:r w:rsidRPr="00146BC9">
        <w:rPr>
          <w:sz w:val="16"/>
        </w:rPr>
        <w:lastRenderedPageBreak/>
        <w:t xml:space="preserve">out of money, and the system </w:t>
      </w:r>
      <w:proofErr w:type="gramStart"/>
      <w:r w:rsidRPr="00146BC9">
        <w:rPr>
          <w:sz w:val="16"/>
        </w:rPr>
        <w:t>as a whole collapsed</w:t>
      </w:r>
      <w:proofErr w:type="gramEnd"/>
      <w:r w:rsidRPr="00146BC9">
        <w:rPr>
          <w:sz w:val="16"/>
        </w:rPr>
        <w:t xml:space="preserve"> when the Seven Years War—which began as a conflict in the Americas that dragged all of Europe into it—brought the system </w:t>
      </w:r>
      <w:proofErr w:type="gramStart"/>
      <w:r w:rsidRPr="00146BC9">
        <w:rPr>
          <w:sz w:val="16"/>
        </w:rPr>
        <w:t>as a whole to</w:t>
      </w:r>
      <w:proofErr w:type="gramEnd"/>
      <w:r w:rsidRPr="00146BC9">
        <w:rPr>
          <w:sz w:val="16"/>
        </w:rPr>
        <w:t xml:space="preserve"> financial collapse. • Critiques of the system from within Europe focused on the conflict between monarchs/standing armies and the enlightened interest of </w:t>
      </w:r>
      <w:proofErr w:type="gramStart"/>
      <w:r w:rsidRPr="00146BC9">
        <w:rPr>
          <w:sz w:val="16"/>
        </w:rPr>
        <w:t>society as a whole, critiques</w:t>
      </w:r>
      <w:proofErr w:type="gramEnd"/>
      <w:r w:rsidRPr="00146BC9">
        <w:rPr>
          <w:sz w:val="16"/>
        </w:rPr>
        <w:t xml:space="preserve"> from outside Europe dwelt on the predations of empire—that proceeded largely outside of European consciousness. The second phase of the 19th–20th centuries following the Napoleonic Wars centered on national states and their free trade empires. Wars in Europe occurred less often, but they were now less limited in character— culminating in the unlimited total wars of the 20th century. This era was marked by these </w:t>
      </w:r>
      <w:proofErr w:type="gramStart"/>
      <w:r w:rsidRPr="00146BC9">
        <w:rPr>
          <w:sz w:val="16"/>
        </w:rPr>
        <w:t>features: •</w:t>
      </w:r>
      <w:proofErr w:type="gramEnd"/>
      <w:r w:rsidRPr="00146BC9">
        <w:rPr>
          <w:sz w:val="16"/>
        </w:rPr>
        <w:t xml:space="preserve"> War was now integrated into society politically, economically, and even culturally. Populations were increasingly engaged with the wars their countries fought—via the notion of the “nation.” • Wars were fought by conscripts/reserves that were motivated by shared ideological purpose rather than pay—for example, for the “values” the “nation” “stood for.” They were generally utilized more offensively, with battle becoming the focus of conflict. (Over time, this led to the conception of war being decided by a “decisive battle.”) • Starting in the mid-19th century, these larger armies were capable of being rapidly mobilized by new modes of transportation like railroads and new modes of communication like the telegraph. • The principal challenge for the state increasingly became one of mobilizing the populace to fight in wars, as well as </w:t>
      </w:r>
      <w:proofErr w:type="gramStart"/>
      <w:r w:rsidRPr="00146BC9">
        <w:rPr>
          <w:sz w:val="16"/>
        </w:rPr>
        <w:t>pay</w:t>
      </w:r>
      <w:proofErr w:type="gramEnd"/>
      <w:r w:rsidRPr="00146BC9">
        <w:rPr>
          <w:sz w:val="16"/>
        </w:rPr>
        <w:t xml:space="preserve"> the taxes for them. World War I ended with the disintegration of first the Russian and then the German war efforts, both among the troops and at home. This followed widespread mutinies among the Allies on the Western Front. Much of World War II’s strategy was dictated by this concern, in Germany as much as anywhere else. • The “nation” was the vehicle by which states mobilized for war, but the relation between the nation and the state was always complex—as each made claims to the “sovereignty” that was previously the monopoly of the state. Resistance to the system was often understood as resistance of the nation to the state, for example, of the “people” against the “war makers.” </w:t>
      </w:r>
      <w:r w:rsidRPr="00146BC9">
        <w:rPr>
          <w:rStyle w:val="StyleUnderline"/>
        </w:rPr>
        <w:t>As war required mobilization of the citizenry, protest took the form of resistance to conscription, war taxes, etc.</w:t>
      </w:r>
      <w:r w:rsidRPr="00146BC9">
        <w:rPr>
          <w:sz w:val="16"/>
        </w:rPr>
        <w:t xml:space="preserve"> The third phase is what </w:t>
      </w:r>
      <w:proofErr w:type="gramStart"/>
      <w:r w:rsidRPr="00146BC9">
        <w:rPr>
          <w:sz w:val="16"/>
        </w:rPr>
        <w:t>has followed</w:t>
      </w:r>
      <w:proofErr w:type="gramEnd"/>
      <w:r w:rsidRPr="00146BC9">
        <w:rPr>
          <w:sz w:val="16"/>
        </w:rPr>
        <w:t xml:space="preserve"> World Wars I and II, and whose character is still in flux. Sir Michael Howard has termed post-Napoleonic War “nationalized war” and today’s era “post-nationalized” war. Its features include the following: • States and the wars they wage are now alienated from the rest of society in this sense: citizenries continue to identify with the wars their countries fight, but they refuse to participate in them—what I have termed the “Great Defection.” Wars are financed by borrowing, as citizenries are also resistant to paying for them. • Armies are composed of professionals and military-scientific elites. The former are “honored for their service”, the latter are invisible to the public. • </w:t>
      </w:r>
      <w:r w:rsidRPr="002A6196">
        <w:rPr>
          <w:rStyle w:val="StyleUnderline"/>
          <w:highlight w:val="green"/>
        </w:rPr>
        <w:t>The decisions to go to war are made by</w:t>
      </w:r>
      <w:r w:rsidRPr="00146BC9">
        <w:rPr>
          <w:rStyle w:val="StyleUnderline"/>
        </w:rPr>
        <w:t xml:space="preserve"> political/military </w:t>
      </w:r>
      <w:r w:rsidRPr="002A6196">
        <w:rPr>
          <w:rStyle w:val="StyleUnderline"/>
          <w:highlight w:val="green"/>
        </w:rPr>
        <w:t>elites</w:t>
      </w:r>
      <w:r w:rsidRPr="00146BC9">
        <w:rPr>
          <w:rStyle w:val="StyleUnderline"/>
        </w:rPr>
        <w:t xml:space="preserve">, </w:t>
      </w:r>
      <w:r w:rsidRPr="002A6196">
        <w:rPr>
          <w:rStyle w:val="StyleUnderline"/>
          <w:highlight w:val="green"/>
        </w:rPr>
        <w:t>with little concern</w:t>
      </w:r>
      <w:r w:rsidRPr="00146BC9">
        <w:rPr>
          <w:rStyle w:val="StyleUnderline"/>
        </w:rPr>
        <w:t xml:space="preserve"> for input </w:t>
      </w:r>
      <w:r w:rsidRPr="002A6196">
        <w:rPr>
          <w:rStyle w:val="StyleUnderline"/>
          <w:highlight w:val="green"/>
        </w:rPr>
        <w:t>from the citizenry as the citizenry’s involvement is no longer</w:t>
      </w:r>
      <w:r w:rsidRPr="00146BC9">
        <w:rPr>
          <w:rStyle w:val="StyleUnderline"/>
        </w:rPr>
        <w:t xml:space="preserve"> </w:t>
      </w:r>
      <w:r w:rsidRPr="002A6196">
        <w:rPr>
          <w:rStyle w:val="StyleUnderline"/>
          <w:highlight w:val="green"/>
        </w:rPr>
        <w:t>necessary</w:t>
      </w:r>
      <w:r w:rsidRPr="00146BC9">
        <w:rPr>
          <w:sz w:val="16"/>
        </w:rPr>
        <w:t xml:space="preserve">. • </w:t>
      </w:r>
      <w:r w:rsidRPr="00B57ED9">
        <w:rPr>
          <w:rStyle w:val="StyleUnderline"/>
        </w:rPr>
        <w:t xml:space="preserve">The development of </w:t>
      </w:r>
      <w:r w:rsidRPr="002A6196">
        <w:rPr>
          <w:rStyle w:val="Emphasis"/>
          <w:highlight w:val="green"/>
        </w:rPr>
        <w:t>nuclear weapons</w:t>
      </w:r>
      <w:r w:rsidRPr="00146BC9">
        <w:rPr>
          <w:sz w:val="16"/>
        </w:rPr>
        <w:t xml:space="preserve"> at the end of World War II </w:t>
      </w:r>
      <w:r w:rsidRPr="002A6196">
        <w:rPr>
          <w:rStyle w:val="StyleUnderline"/>
          <w:highlight w:val="green"/>
        </w:rPr>
        <w:t>was</w:t>
      </w:r>
      <w:r w:rsidRPr="002A6196">
        <w:rPr>
          <w:sz w:val="16"/>
          <w:highlight w:val="green"/>
        </w:rPr>
        <w:t xml:space="preserve"> </w:t>
      </w:r>
      <w:r w:rsidRPr="002A6196">
        <w:rPr>
          <w:rStyle w:val="StyleUnderline"/>
          <w:highlight w:val="green"/>
        </w:rPr>
        <w:t>the consummation</w:t>
      </w:r>
      <w:r w:rsidRPr="00146BC9">
        <w:rPr>
          <w:sz w:val="16"/>
        </w:rPr>
        <w:t xml:space="preserve"> of 19th–20th-century </w:t>
      </w:r>
      <w:r w:rsidRPr="00B57ED9">
        <w:rPr>
          <w:rStyle w:val="StyleUnderline"/>
        </w:rPr>
        <w:t>industrialized warfare</w:t>
      </w:r>
      <w:r w:rsidRPr="00146BC9">
        <w:rPr>
          <w:sz w:val="16"/>
        </w:rPr>
        <w:t xml:space="preserve">. </w:t>
      </w:r>
      <w:r w:rsidRPr="00B57ED9">
        <w:rPr>
          <w:rStyle w:val="StyleUnderline"/>
        </w:rPr>
        <w:t>They</w:t>
      </w:r>
      <w:r>
        <w:rPr>
          <w:rStyle w:val="StyleUnderline"/>
        </w:rPr>
        <w:t xml:space="preserve"> </w:t>
      </w:r>
      <w:r w:rsidRPr="00B57ED9">
        <w:rPr>
          <w:rStyle w:val="StyleUnderline"/>
        </w:rPr>
        <w:t xml:space="preserve">provide the capacity to inflict violence at an </w:t>
      </w:r>
      <w:r w:rsidRPr="00B57ED9">
        <w:rPr>
          <w:rStyle w:val="Emphasis"/>
        </w:rPr>
        <w:t>unprecedented</w:t>
      </w:r>
      <w:r w:rsidRPr="00B57ED9">
        <w:rPr>
          <w:rStyle w:val="StyleUnderline"/>
        </w:rPr>
        <w:t xml:space="preserve"> scale and</w:t>
      </w:r>
      <w:r>
        <w:rPr>
          <w:rStyle w:val="StyleUnderline"/>
        </w:rPr>
        <w:t xml:space="preserve"> </w:t>
      </w:r>
      <w:r w:rsidRPr="00B57ED9">
        <w:rPr>
          <w:rStyle w:val="StyleUnderline"/>
        </w:rPr>
        <w:t>speed.</w:t>
      </w:r>
      <w:r>
        <w:rPr>
          <w:rStyle w:val="StyleUnderline"/>
        </w:rPr>
        <w:t xml:space="preserve"> </w:t>
      </w:r>
      <w:r w:rsidRPr="00146BC9">
        <w:rPr>
          <w:sz w:val="16"/>
        </w:rPr>
        <w:t xml:space="preserve">• </w:t>
      </w:r>
      <w:r w:rsidRPr="002A6196">
        <w:rPr>
          <w:rStyle w:val="StyleUnderline"/>
          <w:highlight w:val="green"/>
        </w:rPr>
        <w:t>The post-</w:t>
      </w:r>
      <w:r w:rsidRPr="00146BC9">
        <w:rPr>
          <w:rStyle w:val="StyleUnderline"/>
        </w:rPr>
        <w:t xml:space="preserve">World </w:t>
      </w:r>
      <w:r w:rsidRPr="002A6196">
        <w:rPr>
          <w:rStyle w:val="StyleUnderline"/>
          <w:highlight w:val="green"/>
        </w:rPr>
        <w:t>War</w:t>
      </w:r>
      <w:r w:rsidRPr="00146BC9">
        <w:rPr>
          <w:rStyle w:val="StyleUnderline"/>
        </w:rPr>
        <w:t xml:space="preserve"> II </w:t>
      </w:r>
      <w:r w:rsidRPr="002A6196">
        <w:rPr>
          <w:rStyle w:val="StyleUnderline"/>
          <w:highlight w:val="green"/>
        </w:rPr>
        <w:t xml:space="preserve">era has been one of </w:t>
      </w:r>
      <w:r w:rsidRPr="002A6196">
        <w:rPr>
          <w:rStyle w:val="Emphasis"/>
          <w:highlight w:val="green"/>
        </w:rPr>
        <w:t>constant wars</w:t>
      </w:r>
      <w:r w:rsidRPr="00146BC9">
        <w:rPr>
          <w:rStyle w:val="StyleUnderline"/>
        </w:rPr>
        <w:t xml:space="preserve"> </w:t>
      </w:r>
      <w:r w:rsidRPr="002A6196">
        <w:rPr>
          <w:rStyle w:val="StyleUnderline"/>
          <w:highlight w:val="green"/>
        </w:rPr>
        <w:t>somewhere</w:t>
      </w:r>
      <w:r w:rsidRPr="00146BC9">
        <w:rPr>
          <w:rStyle w:val="StyleUnderline"/>
        </w:rPr>
        <w:t xml:space="preserve">, </w:t>
      </w:r>
      <w:r w:rsidRPr="002A6196">
        <w:rPr>
          <w:rStyle w:val="StyleUnderline"/>
          <w:highlight w:val="green"/>
        </w:rPr>
        <w:t>but</w:t>
      </w:r>
      <w:r w:rsidRPr="00146BC9">
        <w:rPr>
          <w:rStyle w:val="StyleUnderline"/>
        </w:rPr>
        <w:t xml:space="preserve"> the disconnection of the citizenry from war</w:t>
      </w:r>
      <w:r w:rsidRPr="00146BC9">
        <w:rPr>
          <w:sz w:val="16"/>
        </w:rPr>
        <w:t xml:space="preserve"> has </w:t>
      </w:r>
      <w:r w:rsidRPr="00146BC9">
        <w:rPr>
          <w:rStyle w:val="StyleUnderline"/>
        </w:rPr>
        <w:t>meant</w:t>
      </w:r>
      <w:r w:rsidRPr="00146BC9">
        <w:rPr>
          <w:sz w:val="16"/>
        </w:rPr>
        <w:t xml:space="preserve"> that </w:t>
      </w:r>
      <w:r w:rsidRPr="00146BC9">
        <w:rPr>
          <w:rStyle w:val="StyleUnderline"/>
        </w:rPr>
        <w:t xml:space="preserve">for Europeans and North Americans </w:t>
      </w:r>
      <w:r w:rsidRPr="002A6196">
        <w:rPr>
          <w:rStyle w:val="StyleUnderline"/>
          <w:highlight w:val="green"/>
        </w:rPr>
        <w:t>war has been</w:t>
      </w:r>
      <w:r w:rsidRPr="00146BC9">
        <w:rPr>
          <w:rStyle w:val="StyleUnderline"/>
        </w:rPr>
        <w:t xml:space="preserve"> </w:t>
      </w:r>
      <w:r w:rsidRPr="00146BC9">
        <w:rPr>
          <w:sz w:val="16"/>
        </w:rPr>
        <w:t xml:space="preserve">largely </w:t>
      </w:r>
      <w:r w:rsidRPr="002A6196">
        <w:rPr>
          <w:rStyle w:val="StyleUnderline"/>
          <w:highlight w:val="green"/>
        </w:rPr>
        <w:t>a</w:t>
      </w:r>
      <w:r w:rsidRPr="00146BC9">
        <w:rPr>
          <w:rStyle w:val="StyleUnderline"/>
        </w:rPr>
        <w:t xml:space="preserve"> “</w:t>
      </w:r>
      <w:r w:rsidRPr="002A6196">
        <w:rPr>
          <w:rStyle w:val="Emphasis"/>
          <w:highlight w:val="green"/>
        </w:rPr>
        <w:t>spectator sport</w:t>
      </w:r>
      <w:r w:rsidRPr="00146BC9">
        <w:rPr>
          <w:sz w:val="16"/>
        </w:rPr>
        <w:t xml:space="preserve">” </w:t>
      </w:r>
      <w:r w:rsidRPr="002A6196">
        <w:rPr>
          <w:rStyle w:val="StyleUnderline"/>
          <w:highlight w:val="green"/>
        </w:rPr>
        <w:t>involving</w:t>
      </w:r>
      <w:r w:rsidRPr="00146BC9">
        <w:rPr>
          <w:rStyle w:val="StyleUnderline"/>
        </w:rPr>
        <w:t xml:space="preserve"> “</w:t>
      </w:r>
      <w:r w:rsidRPr="002A6196">
        <w:rPr>
          <w:rStyle w:val="StyleUnderline"/>
          <w:highlight w:val="green"/>
        </w:rPr>
        <w:t>a-symmetric</w:t>
      </w:r>
      <w:r w:rsidRPr="00146BC9">
        <w:rPr>
          <w:rStyle w:val="StyleUnderline"/>
        </w:rPr>
        <w:t xml:space="preserve">al” </w:t>
      </w:r>
      <w:r w:rsidRPr="002A6196">
        <w:rPr>
          <w:rStyle w:val="StyleUnderline"/>
          <w:highlight w:val="green"/>
        </w:rPr>
        <w:t>conflicts</w:t>
      </w:r>
      <w:r w:rsidRPr="00146BC9">
        <w:rPr>
          <w:rStyle w:val="StyleUnderline"/>
        </w:rPr>
        <w:t>, while the rest of the world has largely reverted to forms of low-intensity conflict</w:t>
      </w:r>
      <w:r w:rsidRPr="00146BC9">
        <w:rPr>
          <w:sz w:val="16"/>
        </w:rPr>
        <w:t xml:space="preserve">. • </w:t>
      </w:r>
      <w:r w:rsidRPr="00146BC9">
        <w:rPr>
          <w:rStyle w:val="StyleUnderline"/>
        </w:rPr>
        <w:t>Since war no longer requires the citizenry</w:t>
      </w:r>
      <w:r w:rsidRPr="00146BC9">
        <w:rPr>
          <w:sz w:val="16"/>
        </w:rPr>
        <w:t xml:space="preserve">’s involvement, </w:t>
      </w:r>
      <w:proofErr w:type="gramStart"/>
      <w:r w:rsidRPr="00146BC9">
        <w:rPr>
          <w:rStyle w:val="StyleUnderline"/>
        </w:rPr>
        <w:t>protest against</w:t>
      </w:r>
      <w:proofErr w:type="gramEnd"/>
      <w:r w:rsidRPr="00146BC9">
        <w:rPr>
          <w:rStyle w:val="StyleUnderline"/>
        </w:rPr>
        <w:t xml:space="preserve"> war no longer involves</w:t>
      </w:r>
      <w:r w:rsidRPr="00146BC9">
        <w:rPr>
          <w:sz w:val="16"/>
        </w:rPr>
        <w:t xml:space="preserve"> the withholding of that involvement in </w:t>
      </w:r>
      <w:r w:rsidRPr="00146BC9">
        <w:rPr>
          <w:rStyle w:val="StyleUnderline"/>
        </w:rPr>
        <w:t>draft refusal or tax resistance</w:t>
      </w:r>
      <w:r w:rsidRPr="00146BC9">
        <w:rPr>
          <w:sz w:val="16"/>
        </w:rPr>
        <w:t xml:space="preserve">. </w:t>
      </w:r>
      <w:proofErr w:type="gramStart"/>
      <w:r w:rsidRPr="00146BC9">
        <w:rPr>
          <w:rStyle w:val="StyleUnderline"/>
        </w:rPr>
        <w:t>Protest takes</w:t>
      </w:r>
      <w:proofErr w:type="gramEnd"/>
      <w:r w:rsidRPr="00146BC9">
        <w:rPr>
          <w:rStyle w:val="StyleUnderline"/>
        </w:rPr>
        <w:t xml:space="preserve"> the form of popular demonstrations and the like, which wax and wane with citizens’ attention</w:t>
      </w:r>
      <w:r w:rsidRPr="00146BC9">
        <w:rPr>
          <w:sz w:val="16"/>
        </w:rPr>
        <w:t xml:space="preserve">. The Nuclear Freeze Movement of the 1980s was one of the largest mass movements in American history, but while the nuclear threat remains the issue has faded from popular politics. [1]/ The Dynastic State: Deficits, Drill, and Desolation Now for more detail on the dynastic state, and some words on the criticisms of it that emerged at the time. Another term that scholars employ for the 17th–18th-century state is the fiscal military state to stress the fact that its principal arrangements were oriented to raising revenue for war.17 Military costs generally accounted for 50% of state expenditures in peacetime and up to 90% in wartime. I term it the dynastic state to mark its rather tenuous relation to the rest of society, a disconnection that posed a significant challenge to the state’s raising funds for war. States were headed by traditional ruling families who regarded the state’s territory as akin to their private possessions and the populace as akin to their tenants. Whatever bonds the populace felt for rulers were a matter of the national religions of the post-Reformation era. But generally, the populace’s commitment to rulers was not much more than any tenant feels toward their landlord. As hirelings, soldiers had no </w:t>
      </w:r>
      <w:proofErr w:type="gramStart"/>
      <w:r w:rsidRPr="00146BC9">
        <w:rPr>
          <w:sz w:val="16"/>
        </w:rPr>
        <w:t>particular affinities</w:t>
      </w:r>
      <w:proofErr w:type="gramEnd"/>
      <w:r w:rsidRPr="00146BC9">
        <w:rPr>
          <w:sz w:val="16"/>
        </w:rPr>
        <w:t xml:space="preserve"> for the societies for which they fought; they and their officers often came from different countries. The British military that fought in the Americas was typical in the significant percentage of the troops that came from Germany and did not speak English. The personalized nature of rule meant that wars were about dynastic succession or trivial issues of “prestige” that consumed royal cultures. Border disputes sometimes played a role, though European borders were basically fixed by the start of the 18th century. If these political issues dominated European wars, economic issues dominated wars outside of Europe. Prior to the 19th century, imperialism was driven by the quest for commodities that could not be gotten back home, or in the same quantity: precious metals, luxury items like sugar, etc. In this borderless world, competition easily led to conflict between Europeans, plus there was the ongoing threat of Indigenous peoples—who were invariably dragged into the conflict between Europeans. The problem of paying for war explains why conflicts, though limited, dragged on. Both sides often had little interest in </w:t>
      </w:r>
      <w:proofErr w:type="gramStart"/>
      <w:r w:rsidRPr="00146BC9">
        <w:rPr>
          <w:sz w:val="16"/>
        </w:rPr>
        <w:t>actually fighting</w:t>
      </w:r>
      <w:proofErr w:type="gramEnd"/>
      <w:r w:rsidRPr="00146BC9">
        <w:rPr>
          <w:sz w:val="16"/>
        </w:rPr>
        <w:t xml:space="preserve"> given the expense of finding new soldiers. They avoided battles, and when they did the casualties were small. The Battle of Blenheim (1704), central to the War of Spanish Succession, saw around 10,000 soldiers killed. The Battle of </w:t>
      </w:r>
      <w:proofErr w:type="spellStart"/>
      <w:r w:rsidRPr="00146BC9">
        <w:rPr>
          <w:sz w:val="16"/>
        </w:rPr>
        <w:t>Zorndorff</w:t>
      </w:r>
      <w:proofErr w:type="spellEnd"/>
      <w:r w:rsidRPr="00146BC9">
        <w:rPr>
          <w:sz w:val="16"/>
        </w:rPr>
        <w:t xml:space="preserve"> (1758), a major conflict of the Seven Years War between Russia and Prussia and one of its bloodiest battles, saw around 25,000–30,000 killed. Contrast this with World War I’s Battle of the Somme (1916) in which 300,000 soldiers were killed, or World War II’s Battle of Stalingrad (1942), in which 1 million or more lost their lives. Furthermore, the rulers of dynastic states needed to keep their militaries intact since, prior to domestic police forces, militaries were the principal means of controlling people back home. </w:t>
      </w:r>
      <w:proofErr w:type="gramStart"/>
      <w:r w:rsidRPr="00146BC9">
        <w:rPr>
          <w:sz w:val="16"/>
        </w:rPr>
        <w:t>So</w:t>
      </w:r>
      <w:proofErr w:type="gramEnd"/>
      <w:r w:rsidRPr="00146BC9">
        <w:rPr>
          <w:sz w:val="16"/>
        </w:rPr>
        <w:t xml:space="preserve"> wars could proceed with little impact on domestic populations. In Lawrence Stearn’s Tristram Shandy, the protagonist travels from England to France and back without </w:t>
      </w:r>
      <w:r w:rsidRPr="00146BC9">
        <w:rPr>
          <w:sz w:val="16"/>
        </w:rPr>
        <w:lastRenderedPageBreak/>
        <w:t xml:space="preserve">realizing that the two countries are at war. The financial mechanisms of the modern state arose to pay for war, and war has remained the principal influence on how states organize their finances. The challenge was that rulers could not begin to pay for wars from current tax receipts, so they had to resort to borrowing. Even prior to the Westphalian Settlement, this had engendered a “financial revolution” in the development of centralized state instruments to finance wars. And it meant that success in war would go to those with the greatest capacity to borrow—which mainly meant who had the greatest capacity to maintain the trust of lenders (who were generally international in scope). The leader in this regard proved to be Britain, whose “Glorious Revolution” (1688) not only gave it a Dutch king but also engendered a Dutch mode of financing in the 1693 establishment of the Bank of England. Its genius was the invention of the government bond (or “consol”) that enabled the state to float permanent public loans for war, and which was made possible by the alliance of the monarch with commercial interests in Parliament that inspired confidence that the loans would continue to be repaid. By contrast, the absolutist arrangements of the French monarchy meant that it lacked such confidence and hence was constantly constrained in its ability to borrow. Of the British system, Porter has noted, “Taxation by representation made it feasible to sustain higher levels of taxation and elicit greater national sacrifice in war than was possible through military-bureaucratic coercion.”18 Finances, taxation, and the like are among those aspects of war building that are generally invisible. Their story is much less exciting than those of heroic deeds on the battlefield. But nothing is more important to the story of war and to the story of its larger political impact. The problem of paying for war, especially for debts already incurred, has been a major cause of modern revolutions. The </w:t>
      </w:r>
      <w:proofErr w:type="gramStart"/>
      <w:r w:rsidRPr="00146BC9">
        <w:rPr>
          <w:sz w:val="16"/>
        </w:rPr>
        <w:t>after effects</w:t>
      </w:r>
      <w:proofErr w:type="gramEnd"/>
      <w:r w:rsidRPr="00146BC9">
        <w:rPr>
          <w:sz w:val="16"/>
        </w:rPr>
        <w:t xml:space="preserve"> have been equally significant. </w:t>
      </w:r>
      <w:proofErr w:type="spellStart"/>
      <w:r w:rsidRPr="00146BC9">
        <w:rPr>
          <w:sz w:val="16"/>
        </w:rPr>
        <w:t>Warinduced</w:t>
      </w:r>
      <w:proofErr w:type="spellEnd"/>
      <w:r w:rsidRPr="00146BC9">
        <w:rPr>
          <w:sz w:val="16"/>
        </w:rPr>
        <w:t xml:space="preserve"> inflation doomed the Weimar Republic and the concern that this experience </w:t>
      </w:r>
      <w:proofErr w:type="gramStart"/>
      <w:r w:rsidRPr="00146BC9">
        <w:rPr>
          <w:sz w:val="16"/>
        </w:rPr>
        <w:t>not be</w:t>
      </w:r>
      <w:proofErr w:type="gramEnd"/>
      <w:r w:rsidRPr="00146BC9">
        <w:rPr>
          <w:sz w:val="16"/>
        </w:rPr>
        <w:t xml:space="preserve"> repeated on a global level inspired the post-World War II financial arrangements of Bretton Woods. Not surprisingly, finance became a focal point of 18th-century criticisms of the war system. The late 18th century saw the dynastic state/mercantile empire system enter what would prove to be a terminal crisis. The American Revolution was one expression of this, exemplifying how the challenges of maintaining empire reverberated back to Europe itself. It was amidst this crisis that some of the most forceful critiques of the war system were advanced by Enlightenment thinkers. A case in point was Kant’s famous essay, “On Perpetual Peace” (1795).19 One of its central and better-known themes was its condemnation of standing armies as exemplifying how the instruments of war could be employed for the most trivial of reasons and for no </w:t>
      </w:r>
      <w:proofErr w:type="gramStart"/>
      <w:r w:rsidRPr="00146BC9">
        <w:rPr>
          <w:sz w:val="16"/>
        </w:rPr>
        <w:t>particular public</w:t>
      </w:r>
      <w:proofErr w:type="gramEnd"/>
      <w:r w:rsidRPr="00146BC9">
        <w:rPr>
          <w:sz w:val="16"/>
        </w:rPr>
        <w:t xml:space="preserve"> purpose. In the same vein, Thomas Paine, Kant’s contemporary, chastised dynastic military arrangements for meaning that wars could be fought “for sport” by monarchs who were “pleased with any war, right or wrong, be it successful.”20 Before, though, rulers had been limited by costs. Now, this led to a further and lesser-known theme of Kant’s critique: his condemnation of new forms of war financing which threatened to make the resources for war unlimited while hiding the true costs from the populace. The object of his critique was the “British system,” in his words that “dangerous” practice that was “the ingenious invention of a commercial people in this century.” Some will recognize a parallel here between Kant’s critique of military arrangements and his critique of metaphysics. Just as in his view unconstrained metaphysical systems led philosophers on wild goose chases (which Kant blamed for introducing “civil discord” into the realm of reason), so too irresponsible unconstrained military/financial systems led societies on wild goose chases that Kant foresaw as ultimately a source of ruin. Here is a remark from Kant’s “What is Enlightenment?” (1784): All that is required for this enlightenment is freedom; and particularly the least harmful of all that may be called freedom, namely, the freedom for man to make public use of his reason in all matters. But I hear people clamor on all sides: Don’t argue! The officer says: Don’t argue, drill! The tax collector: Don’t argue, pay! The pastor: Don’t argue, believe! . . . Here we have restrictions on freedom everywhere.21 A further object of critical attention was the practice of military drill, which was taken to exemplify the noxious effects of military arrangements generally.22 </w:t>
      </w:r>
      <w:proofErr w:type="gramStart"/>
      <w:r w:rsidRPr="00146BC9">
        <w:rPr>
          <w:sz w:val="16"/>
        </w:rPr>
        <w:t>A number of</w:t>
      </w:r>
      <w:proofErr w:type="gramEnd"/>
      <w:r w:rsidRPr="00146BC9">
        <w:rPr>
          <w:sz w:val="16"/>
        </w:rPr>
        <w:t xml:space="preserve"> practices resulted from the Military Revolution that we now identify with soldiering per se. The Dutch pioneered long hours of repeated drill as necessary to make soldiers recruited from the lowest ranks of society more obedient. Regularized marching taught them to move as a unit in prescribed patterns. The whole distinction between the “military” and the “civilian” realms arose to designate the differences between ordinary life and the routinized life that soldiers now entered, subject to a harshness of discipline that would not have been tolerated by soldiers in past times. Indeed, the transition to modern armies involved a dramatic loss of individualism generally. Sixteenth-century soldiers had prided themselves on the diversity of their </w:t>
      </w:r>
      <w:proofErr w:type="spellStart"/>
      <w:r w:rsidRPr="00146BC9">
        <w:rPr>
          <w:sz w:val="16"/>
        </w:rPr>
        <w:t>raiments</w:t>
      </w:r>
      <w:proofErr w:type="spellEnd"/>
      <w:r w:rsidRPr="00146BC9">
        <w:rPr>
          <w:sz w:val="16"/>
        </w:rPr>
        <w:t xml:space="preserve">, typically gained by looting, with undergarments of silks and velvets. By the end of the 17th century, soldiers were wearing “uniforms” of a sort that identified them as figures of servile employment with restricted rights and liberties. All of this contributed to the conception of the military as an obedient “instrument” of state rule. Thus, Kant equated drill with intolerance of argument and dogmatism of belief of the type that Enlightenment thinking fundamentally rejected. What some have termed the pacifism of Enlightenment thinking pertained empire as well. How much did this critique of the war system reflect the sharp resistance of colonized peoples? Recently, David Graeber and David Wengrow have argued in their much discussed book, The Dawn of Everything: A New History of Humanity, that Enlightenment critiques of society were deeply influenced by Indigenous thinkers rejecting the predations of empire, whose views constituted what Graeber and </w:t>
      </w:r>
      <w:proofErr w:type="spellStart"/>
      <w:r w:rsidRPr="00146BC9">
        <w:rPr>
          <w:sz w:val="16"/>
        </w:rPr>
        <w:t>Wengrow</w:t>
      </w:r>
      <w:proofErr w:type="spellEnd"/>
      <w:r w:rsidRPr="00146BC9">
        <w:rPr>
          <w:sz w:val="16"/>
        </w:rPr>
        <w:t xml:space="preserve"> call an “Indigenous critique.”23 I leave the assessment of this to intellectual historians and will take Diderot as my case in point, without prejudice as to the sources of his thinking. Skepticism of empire was widespread among European thinkers in the late 18th century. We shall see that this contrasts dramatically with later perspectives in the 19th century. Adam Smith and Jeremy Bentham questioned empire on economic, political, and moral grounds. Edmund Burke is remembered for his attack on British policies in India. But Diderot’s challenge was the most radical. Genocide and slavery were the inevitable result of Europeans’ “rage of extending their dominions.” Such were the depredations wrought by empire that they seemed to be the result of an “evil genius,” in his words. Settlements have been formed and subverted; ruins have been heaped on ruins; countries that were </w:t>
      </w:r>
      <w:proofErr w:type="gramStart"/>
      <w:r w:rsidRPr="00146BC9">
        <w:rPr>
          <w:sz w:val="16"/>
        </w:rPr>
        <w:t>well peopled</w:t>
      </w:r>
      <w:proofErr w:type="gramEnd"/>
      <w:r w:rsidRPr="00146BC9">
        <w:rPr>
          <w:sz w:val="16"/>
        </w:rPr>
        <w:t xml:space="preserve"> have become deserted; ports that were full of buildings have been abandoned; vast tracts that had been ill cemented with blood have </w:t>
      </w:r>
      <w:proofErr w:type="gramStart"/>
      <w:r w:rsidRPr="00146BC9">
        <w:rPr>
          <w:sz w:val="16"/>
        </w:rPr>
        <w:t>separated, and</w:t>
      </w:r>
      <w:proofErr w:type="gramEnd"/>
      <w:r w:rsidRPr="00146BC9">
        <w:rPr>
          <w:sz w:val="16"/>
        </w:rPr>
        <w:t xml:space="preserve"> have brought to view the bones of murderers and tyrants confounded with each other. It seems as if from one region to another prosperity has been pursued by an evil genius that speaks our [European] several languages, and which diffuses the same disasters in all parts. In his eyes, Europeans were imposing the same ruin and havoc on others that the barbarian invasions had imposed on them, except on a more global scale. “Savage Europeans!” he wrote, </w:t>
      </w:r>
      <w:proofErr w:type="gramStart"/>
      <w:r w:rsidRPr="00146BC9">
        <w:rPr>
          <w:sz w:val="16"/>
        </w:rPr>
        <w:t>You</w:t>
      </w:r>
      <w:proofErr w:type="gramEnd"/>
      <w:r w:rsidRPr="00146BC9">
        <w:rPr>
          <w:sz w:val="16"/>
        </w:rPr>
        <w:t xml:space="preserve"> doubted at first whether the inhabitants of the regions you had just discovered were not animals which you might slay without remorse because they were black, and you were white. . .. </w:t>
      </w:r>
      <w:proofErr w:type="gramStart"/>
      <w:r w:rsidRPr="00146BC9">
        <w:rPr>
          <w:sz w:val="16"/>
        </w:rPr>
        <w:t>In order to</w:t>
      </w:r>
      <w:proofErr w:type="gramEnd"/>
      <w:r w:rsidRPr="00146BC9">
        <w:rPr>
          <w:sz w:val="16"/>
        </w:rPr>
        <w:t xml:space="preserve"> repeople one part of the globe that you have laid waste, you corrupt and depopulate another.24 The political upheavals of the late 18th century were typical in how they resulted from crises in war building. “All of Europe’s great revolutions,” Tilly writes, “and many of its lesser ones, began with </w:t>
      </w:r>
      <w:r w:rsidRPr="00146BC9">
        <w:rPr>
          <w:sz w:val="16"/>
        </w:rPr>
        <w:lastRenderedPageBreak/>
        <w:t xml:space="preserve">the strains imposed by war.”25 The English Revolution began with Charles I’s efforts to bypass Parliament in raising revenue for war on the Continent and in Scotland and Ireland. The American Revolution began with Britain’s imposing taxes on the Colonies for the debts of the Seven Years War. The French Revolution was prompted by the monarchy’s debts from the Seven Years War and the War of American Independence. Like the Thirty Years War, the Napoleonic Wars involved a military revolution whose antecedents were already in place. The American Revolution involved an army driven by civic ideals. The Napoleonic revolution in warfare mobilized unprecedented number of soldiers via nationalist passion. The levee </w:t>
      </w:r>
      <w:proofErr w:type="spellStart"/>
      <w:r w:rsidRPr="00146BC9">
        <w:rPr>
          <w:sz w:val="16"/>
        </w:rPr>
        <w:t>en</w:t>
      </w:r>
      <w:proofErr w:type="spellEnd"/>
      <w:r w:rsidRPr="00146BC9">
        <w:rPr>
          <w:sz w:val="16"/>
        </w:rPr>
        <w:t xml:space="preserve"> masse, proclaimed to defend France against its enemies foreign and domestic, called on all men capable of military service to fight and everyone else to contribute as they could to the war effort. Armies in the Hundred Years War seldom exceeded 12,000 soldiers, and British forces in the War of Spanish Succession were around 70,000 soldiers. Napoleon took over 600,000 soldiers into his invasion of Russia. With this, past limits on wars were cast aside. The focus of military tactics moved from cautious wars of position to ones of large-scale decisive battles whose aim was not just destroying the enemy army but also overturning the enemy state. Notably, Napoleon suffered his greatest defeat in Russia when he was unable to get the Russians to commit to a decisive battle in defense of Moscow. The emergence of this new, nationalized war foreshadowed the full emergence of that new entity, the nation. Bobbitt writes that for the first time we can speak of </w:t>
      </w:r>
      <w:proofErr w:type="gramStart"/>
      <w:r w:rsidRPr="00146BC9">
        <w:rPr>
          <w:sz w:val="16"/>
        </w:rPr>
        <w:t>a war</w:t>
      </w:r>
      <w:proofErr w:type="gramEnd"/>
      <w:r w:rsidRPr="00146BC9">
        <w:rPr>
          <w:sz w:val="16"/>
        </w:rPr>
        <w:t xml:space="preserve"> not just of kings but self-consciously of nations. [2]/ Total War [a]/ Nation-States and Free Trade Empires Enlightenment critics of war attributed it to the machinations of detached rulers and ruling classes, such that once “the people” took over it would cease. What these critics did not appreciate was how deeply implicated the state was in war. Specifically, they did not foresee how the state could enlist democratization for war via the new ideology of nationalism and a new form of </w:t>
      </w:r>
      <w:proofErr w:type="gramStart"/>
      <w:r w:rsidRPr="00146BC9">
        <w:rPr>
          <w:sz w:val="16"/>
        </w:rPr>
        <w:t>the state—the</w:t>
      </w:r>
      <w:proofErr w:type="gramEnd"/>
      <w:r w:rsidRPr="00146BC9">
        <w:rPr>
          <w:sz w:val="16"/>
        </w:rPr>
        <w:t xml:space="preserve"> nation-state. The political settlement following the Napoleonic Wars reinstated the dynastic state but alongside the nationalism which those wars had generated. The upshot was a century-long conflict unresolved until World Wars I and II over which principle would prevail: the older dynastic state or the new nation-state. But I speak of this as the era of the nation-state because as early as 1848 the fate of the dynastic state was clear, especially to its rulers who sought to contain the forces of nationalism. At the heart of this new type of state was a new version of what I call the war contract. Sociologist Andreas Wimmer puts it thus: Increasing state centralization and military mobilization led to a new contract between rulers and ruled: the exchange of political participation and public goods against taxation and the military support by the population at large. The idea of the nation as an extended family of political loyalty and shared identity provided the ideological framework that reflected and justified this new compact.26 The paradoxical relation of liberalism and militarism persisted, and in heightened form. Before, privileged groups received rights in return for their support in war. Now, rights were granted to </w:t>
      </w:r>
      <w:proofErr w:type="gramStart"/>
      <w:r w:rsidRPr="00146BC9">
        <w:rPr>
          <w:sz w:val="16"/>
        </w:rPr>
        <w:t>more and more</w:t>
      </w:r>
      <w:proofErr w:type="gramEnd"/>
      <w:r w:rsidRPr="00146BC9">
        <w:rPr>
          <w:sz w:val="16"/>
        </w:rPr>
        <w:t xml:space="preserve"> people as “subjects” became “citizens”; and the rights became </w:t>
      </w:r>
      <w:proofErr w:type="gramStart"/>
      <w:r w:rsidRPr="00146BC9">
        <w:rPr>
          <w:sz w:val="16"/>
        </w:rPr>
        <w:t>more and more</w:t>
      </w:r>
      <w:proofErr w:type="gramEnd"/>
      <w:r w:rsidRPr="00146BC9">
        <w:rPr>
          <w:sz w:val="16"/>
        </w:rPr>
        <w:t xml:space="preserve"> substantive—formal political rights, in the 19th century, were augmented by welfare rights, in the 20th century. All of which was the reward for “military support” in Wimmer’s words, thus making the powers of war building </w:t>
      </w:r>
      <w:proofErr w:type="gramStart"/>
      <w:r w:rsidRPr="00146BC9">
        <w:rPr>
          <w:sz w:val="16"/>
        </w:rPr>
        <w:t>all the more</w:t>
      </w:r>
      <w:proofErr w:type="gramEnd"/>
      <w:r w:rsidRPr="00146BC9">
        <w:rPr>
          <w:sz w:val="16"/>
        </w:rPr>
        <w:t xml:space="preserve"> expansive. And with this, the problem of mobilizing and managing the powers of destruction assumed new and heightened forms. If the dynastic state faced challenges of motivating soldiers to fight, a challenge for the nation-state was constraining them from fighting for reasons of their own </w:t>
      </w:r>
      <w:proofErr w:type="gramStart"/>
      <w:r w:rsidRPr="00146BC9">
        <w:rPr>
          <w:sz w:val="16"/>
        </w:rPr>
        <w:t>independent</w:t>
      </w:r>
      <w:proofErr w:type="gramEnd"/>
      <w:r w:rsidRPr="00146BC9">
        <w:rPr>
          <w:sz w:val="16"/>
        </w:rPr>
        <w:t xml:space="preserve"> of the state’s—or even contrary to the state’s. The problem is framed by John Keegan. The challenge, he writes, faced by rulers immediately after the Napoleonic Wars was “How might </w:t>
      </w:r>
      <w:proofErr w:type="spellStart"/>
      <w:r w:rsidRPr="00146BC9">
        <w:rPr>
          <w:sz w:val="16"/>
        </w:rPr>
        <w:t>one</w:t>
      </w:r>
      <w:proofErr w:type="spellEnd"/>
      <w:r w:rsidRPr="00146BC9">
        <w:rPr>
          <w:sz w:val="16"/>
        </w:rPr>
        <w:t xml:space="preserve"> have the forms of warfare practiced by the armies of the French republican Napoleon without the politics of revolution?”27 This was brought dramatically to the fore by the 1871 Paris Commune, an event that looms large in the history of socialism and is equally significant for modern war. Bismarck had launched a war of national consolidation against France, one of several such wars that created modern Germany. But the people of Paris refused to accept their government’s surrender so took up arms in their own defense—and in so doing sought to cast aside remnants of the old regime that had lingered from their past military prestige. As Karl Marx noted in his account of the </w:t>
      </w:r>
      <w:proofErr w:type="gramStart"/>
      <w:r w:rsidRPr="00146BC9">
        <w:rPr>
          <w:sz w:val="16"/>
        </w:rPr>
        <w:t>Commune</w:t>
      </w:r>
      <w:proofErr w:type="gramEnd"/>
      <w:r w:rsidRPr="00146BC9">
        <w:rPr>
          <w:sz w:val="16"/>
        </w:rPr>
        <w:t xml:space="preserve">, a main demand of the Communards was the abolition of standing armies. The Paris </w:t>
      </w:r>
      <w:proofErr w:type="gramStart"/>
      <w:r w:rsidRPr="00146BC9">
        <w:rPr>
          <w:sz w:val="16"/>
        </w:rPr>
        <w:t>Commune</w:t>
      </w:r>
      <w:proofErr w:type="gramEnd"/>
      <w:r w:rsidRPr="00146BC9">
        <w:rPr>
          <w:sz w:val="16"/>
        </w:rPr>
        <w:t xml:space="preserve"> was ultimately crushed but its legacy endured in the specter of how nationalized war could ignite popular revolution. (Charles DeGaulle notes in his World War II memoirs that one reason the French military so quickly capitulated to Germany was fear that a protracted struggle would again occasion something like the Paris Commune.) Framing it thus suggests posing the problem of mobilizing and managing the powers of war as one of the relations between the state and the nation. I have spoken of the “nation-state” in keeping with common parlance and will continue to do so. But the relation between them is problematic in ways that render war itself problematic; indeed, their tension and often conflict has been a defining feature of the 19th and 20th centuries, if not still. Someone who addressed this was Clausewitz. Writing after the Napoleonic Wars, he was the first to theorize the novelty of nationalized war. What do we mean when we talk of the “nation-state” and its “aims” in war? Clausewitz held that war was </w:t>
      </w:r>
      <w:proofErr w:type="gramStart"/>
      <w:r w:rsidRPr="00146BC9">
        <w:rPr>
          <w:sz w:val="16"/>
        </w:rPr>
        <w:t>actually fought</w:t>
      </w:r>
      <w:proofErr w:type="gramEnd"/>
      <w:r w:rsidRPr="00146BC9">
        <w:rPr>
          <w:sz w:val="16"/>
        </w:rPr>
        <w:t xml:space="preserve"> by what he called a “trinity” of factors: the government, the military, and the people, which he also termed the nation. His famous claim that war was political in essence was partly to stress that at given time the parties to this trinity were as much in conflict with each other as an agreement, to the point that one could question if they constituted a single agent. As noted in the previous chapter, Clausewitz went so far as to suggest that its status as a single agent was, in fact, a myth. Rousseau posed the question of the artificiality of the state. The question now raised concerned the status of the “nation.” Wimmer notes that nationalism “has provided the ideological motivation for the increasing number of wars fought in the modern era.”28 Indeed, if one had to settle on a single factor to explain why over 3,000 people a day died from wars in the 20th century, a good choice would be nationalism. It has been the motivating ideology of interstate wars. And it has driven the two other major forms of war in our time: war of state consolidation, where an existing state imposes a single national identity on an otherwise heterogeneous population (leading to repression, civil wars, and in the extreme genocide—such as Turkey’s genocide of the Armenians); and wars of state formation, where a state is grafted onto a previously politically amorphous region of jumbled polities (post-World War I Middle East and post-World War II Africa are cases in point). And the lines between these conflicts have been blurry. Wars between states have involved wars within states, so that in the 20th century you were just as likely to be killed by your own government as by an “enemy” one. What are we to say, then, about the fact that to this day no one can agree on what a “nation” is—beyond being something you fight and die for? The nationalist wars of the 20th century have been rightly compared to the religious wars of the 17th century. But people can at least reach some agreement on what a “religion” is. Our leading scholar of nationalism, Benedict Anderson, acknowledges, “Nation, nationality, nationalism—all have proved notoriously difficult to define, let alone to analyze.”29 Eric Hobsbawm states bluntly that while attempts have been made “to establish objective criteria for nationhood . . . [a]</w:t>
      </w:r>
      <w:proofErr w:type="spellStart"/>
      <w:r w:rsidRPr="00146BC9">
        <w:rPr>
          <w:sz w:val="16"/>
        </w:rPr>
        <w:t>ll</w:t>
      </w:r>
      <w:proofErr w:type="spellEnd"/>
      <w:r w:rsidRPr="00146BC9">
        <w:rPr>
          <w:sz w:val="16"/>
        </w:rPr>
        <w:t xml:space="preserve"> such objective definitions have failed.”30 As </w:t>
      </w:r>
      <w:r w:rsidRPr="00146BC9">
        <w:rPr>
          <w:sz w:val="16"/>
        </w:rPr>
        <w:lastRenderedPageBreak/>
        <w:t>the 19th-century-British political theorist Walter Bagehot lamented, “But what are nations? What are these groups which are so familiar to us, and yet, if we stop to think, so strange?”31 Scholars of nationalism distinguish civic nationalism, for which the nation is a political entity constituted by shared values; cultural nationalism, for which the nation is a cultural entity typically identified with a common language as the bearer of a shared past; and organic nationalism, where the nation is conceived as a kind of collective organism with individuals being appendages of them. (This is sometimes termed ethnic nationalism.) It is hard to identify anything these notions have in common beyond their relation to war. Hence, Sir Michael Howard has suggested that the nation simply cannot be conceived independent of war. In his words, “It has been characterized almost everywhere by some degree of militarism.” Indeed, “It is in fact very difficult to create national self-consciousness without a war.”32 As Anderson has noted, the nation is above all else something that you die for. Other collective identities may impact you more, like your university, but no one “gives their life” for their university—they die for their nation. And the nation serves as a vehicle of mobilization both by inclusion and exclusion. The mobilization of the populace by transforming them from subjects to citizens also involves the oppression if not elimination of those seen standing in the way of the national effort, or those who are usefully stigmatized to energize that effort. The rise of nationalism also motivated a dramatic change in attitudes toward imperialism</w:t>
      </w:r>
      <w:proofErr w:type="gramStart"/>
      <w:r w:rsidRPr="00146BC9">
        <w:rPr>
          <w:sz w:val="16"/>
        </w:rPr>
        <w:t>.33</w:t>
      </w:r>
      <w:proofErr w:type="gramEnd"/>
      <w:r w:rsidRPr="00146BC9">
        <w:rPr>
          <w:sz w:val="16"/>
        </w:rPr>
        <w:t xml:space="preserve"> Critiques of imperialism were prominent in the late 18th century, as we have seen. But just a half-century later, no prominent political thinkers in Europe questioned the justice of European empires. Support was especially notable among liberal-minded thinkers like Alexis de Tocqueville, James Mill, and John Stuart Mill, who regarded “despotism” as a “legitimate mode of government in dealing with barbarians.” The changed attitudes laid the groundwork for the massive imperial conflicts of the 20th century. With the Industrial Revolution, empire was no longer about luxury goods like sugar and tea but now became an integral part of the European economy as its raw materials were needed to feed the machines of Europe and its inhabitants were needed as markets for European goods. A case in point was the need of the British textile industry for cotton, but a better example was India which became a model for all European colonies in the 19th century. It was a source of raw materials as well as a market for British textiles after India’s own textile producers were repressed. Imperialism now reached its full potential in what Diderot had condemned as destroying local cultures and systems of government. And racism was becoming part of its official ideology, as local ethnic and cultural differences were exploited to keep the colonized divided and the colonizers increasingly segregated themselves from the locals as a mark of their white superiority. Previously, empire, like war generally, had been detached from the ordinary person’s concern. Now it </w:t>
      </w:r>
      <w:proofErr w:type="gramStart"/>
      <w:r w:rsidRPr="00146BC9">
        <w:rPr>
          <w:sz w:val="16"/>
        </w:rPr>
        <w:t>became</w:t>
      </w:r>
      <w:proofErr w:type="gramEnd"/>
      <w:r w:rsidRPr="00146BC9">
        <w:rPr>
          <w:sz w:val="16"/>
        </w:rPr>
        <w:t xml:space="preserve"> a central part of nationalist ideology. Religious proselytizing receded as a motive for empire as nationalist pride became entwined with empire building, including the conviction that nations were bringing “progress” to the realms they controlled, a central feature of liberal imperialist ideologies like John Stuart Mill’s. It also played a significant domestic role. Nineteenth-century industrialism brought large-scale class conflict to Europe for the first time. One response to such discord was an ideology of national unity grounded in imperialist </w:t>
      </w:r>
      <w:proofErr w:type="gramStart"/>
      <w:r w:rsidRPr="00146BC9">
        <w:rPr>
          <w:sz w:val="16"/>
        </w:rPr>
        <w:t>endeavors</w:t>
      </w:r>
      <w:proofErr w:type="gramEnd"/>
      <w:r w:rsidRPr="00146BC9">
        <w:rPr>
          <w:sz w:val="16"/>
        </w:rPr>
        <w:t xml:space="preserve"> </w:t>
      </w:r>
      <w:proofErr w:type="gramStart"/>
      <w:r w:rsidRPr="00146BC9">
        <w:rPr>
          <w:sz w:val="16"/>
        </w:rPr>
        <w:t>as</w:t>
      </w:r>
      <w:proofErr w:type="gramEnd"/>
      <w:r w:rsidRPr="00146BC9">
        <w:rPr>
          <w:sz w:val="16"/>
        </w:rPr>
        <w:t xml:space="preserve"> ones in which the populace </w:t>
      </w:r>
      <w:proofErr w:type="gramStart"/>
      <w:r w:rsidRPr="00146BC9">
        <w:rPr>
          <w:sz w:val="16"/>
        </w:rPr>
        <w:t>as a whole was</w:t>
      </w:r>
      <w:proofErr w:type="gramEnd"/>
      <w:r w:rsidRPr="00146BC9">
        <w:rPr>
          <w:sz w:val="16"/>
        </w:rPr>
        <w:t xml:space="preserve"> implicated, and in which it could find fulfillment. Finally, empire became even more integral to war making and war building. Britain exemplified this. Though the 19th century’s dominant military power, Britain’s domestic military expenditures were quite low—only 2 to 3% of GNP after 1815. But this was because war building was largely externalized. Half of all soldiers under British control were in India, ready to be dispatched elsewhere—for example, to China in 1860 and again in 1900–1901; to Sudan in 1885 and 1896; and to Egypt in 1882. Remarkably, two-thirds of the cost of all British soldiers were funded by Indian taxpayers! (No wonder that Britain’s military priority through World War II was maintaining sea-lane access to India.) All of which allowed the British to pride themselves on their lack of militarization compared to the Continent while being the dominant power globally. [b]/ The Deluge The </w:t>
      </w:r>
      <w:proofErr w:type="gramStart"/>
      <w:r w:rsidRPr="00146BC9">
        <w:rPr>
          <w:sz w:val="16"/>
        </w:rPr>
        <w:t>great</w:t>
      </w:r>
      <w:proofErr w:type="gramEnd"/>
      <w:r w:rsidRPr="00146BC9">
        <w:rPr>
          <w:sz w:val="16"/>
        </w:rPr>
        <w:t xml:space="preserve"> American sociologist W.E.B. Du Bois famously maintained that the origins of World War I lay in Africa and the so-called scramble for Africa that obsessed late 19th-century Europe. He related it to the fate of other empires: Nearly every human empire that has arisen in the world, material and spiritual, has found some of its greatest crises on this continent of Africa, from Greece to Great Britain. As Mommsen says, “It was through Africa that Christianity became the religion of the world.” In Africa the last flood of Germanic invasions spent itself within hearing of the last gasp of Byzantium, and it was again through Africa that Islam came to play its great role of conqueror and civilizer. Yet the centrality of empire remained foreign to Western consciousness: The methods by which this continent has been stolen have been contemptible and dishonest beyond expression. Lying treaties, rivers of rum, murder, assassination, mutilation, rape, and torture have marked the progress of Englishman, German, Frenchman, and Belgian on the dark continent. The only way in which the world has been able to endure the horrible tale is by deliberately stopping its ears and changing the subject of conversation while the deviltry went on.34 The realities of World War I were lost in a haze of ideological abstractions. Hew Strachan puts it thus: “Big ideas, however rhetorical, shaped the war’s purpose more immediately and completely than did more definable objectives.”35 No one had bothered to ponder the “larger meaning” of 18th- or 19th-century conflicts like the War of Jenkins Ear or the Crimean War. Now both sides sought the Cosmic Significance of all those deaths in the mud of Passchendaele or all those starved by Britain’s economic boycotts. Wars of empire had traditionally been portrayed in such terms, so this was another instance of empire’s logic returning to Europe. Religion was enlisted to portray the stakes in ways not seen since the 17th </w:t>
      </w:r>
      <w:proofErr w:type="gramStart"/>
      <w:r w:rsidRPr="00146BC9">
        <w:rPr>
          <w:sz w:val="16"/>
        </w:rPr>
        <w:t>century’s</w:t>
      </w:r>
      <w:proofErr w:type="gramEnd"/>
      <w:r w:rsidRPr="00146BC9">
        <w:rPr>
          <w:sz w:val="16"/>
        </w:rPr>
        <w:t xml:space="preserve"> religious wars. One Protestant pastor proclaimed the war a “new Whitsun” [Pentecost—CR], “the coming of the Holy Ghost ‘like a mighty, rushing wind.’” Cornell University’s president announced that the war was a struggle between “the kingdom of heaven and the kingdom of Hunland.”36 The day Germany declared war, German historian Friedrich Meinecke proclaimed that it marked a “new historical epoch for the world.” Even such a lumbering thinker as Edmund Husserl found metaphysical meaning in the conflict. Not to be outdone, French thinkers like Henri Bergson defined the conflict as between German “barbarianism” (“her brutality, her appetites, and her vices”) and French “civilization.”37 On one level, World War I was a rather adolescent conflict over “prestige.” This was not without its domestic importance, as “prestige” and similar concerns played a role in mobilizing nationalist sentiments to quell domestic discord. On another level, “prestige,” etc. were so closely identified with the possessions of an empire that colonial conflicts achieved an importance they had not previously had. Ironically, part of the “prestige” associated with empire was the notion that Europeans were doing a valued service in bringing their blessings to others; there was a competition in altruism, as it were. But alongside this was a contrary, if equally racist assumption. This was the late 19th-century Social Darwinist notion that nations were engaged in a “survival of the fittest” from what some would emerge and others not, and that the “nations” were racially constituted entities that would demonstrate their superiority by their survival. Finally, the contending alliances in the conflict, especially that of Britain, France, and Russia, </w:t>
      </w:r>
      <w:r w:rsidRPr="00146BC9">
        <w:rPr>
          <w:sz w:val="16"/>
        </w:rPr>
        <w:lastRenderedPageBreak/>
        <w:t xml:space="preserve">would not have made any sense absent their former consolidation in colonial conflicts. But what were the “colonies”? It bears stressing that, for the Central Powers (Germany and </w:t>
      </w:r>
      <w:proofErr w:type="spellStart"/>
      <w:r w:rsidRPr="00146BC9">
        <w:rPr>
          <w:sz w:val="16"/>
        </w:rPr>
        <w:t>AustriaHungary</w:t>
      </w:r>
      <w:proofErr w:type="spellEnd"/>
      <w:r w:rsidRPr="00146BC9">
        <w:rPr>
          <w:sz w:val="16"/>
        </w:rPr>
        <w:t xml:space="preserve">), parts of Eastern Europe were regarded as possessing colonial status. This is why the conflict in Serbia that sparked the war was regarded by both Russia and Austria-Hungary as speaking to their spheres of influence as major powers. More important in the long run was the German attitude toward the lands to its east. Every imperialist power saw its colonies as sources of raw materials as well as places where its “excess population” could be relocated. Long before Hitler’s talk of lebensraum (living space), that notion had been employed to denote the so-called primitive so-called lesser developed lands to Germany’s east that Germany could claim for the same reasons that others claimed lands in Africa. It was this perception of parts of Europe as themselves ripe for colonization that made the world wars the third-hyper war involving the attempt to impose an empire on all of Europe. It is in popular culture that we often find the most perceptive critiques of 20th-century warfare. I shall comment </w:t>
      </w:r>
      <w:proofErr w:type="gramStart"/>
      <w:r w:rsidRPr="00146BC9">
        <w:rPr>
          <w:sz w:val="16"/>
        </w:rPr>
        <w:t>later on</w:t>
      </w:r>
      <w:proofErr w:type="gramEnd"/>
      <w:r w:rsidRPr="00146BC9">
        <w:rPr>
          <w:sz w:val="16"/>
        </w:rPr>
        <w:t xml:space="preserve"> the invisibility of the threat posed by the ongoing manufacturing of nuclear weapons </w:t>
      </w:r>
      <w:proofErr w:type="spellStart"/>
      <w:r w:rsidRPr="00146BC9">
        <w:rPr>
          <w:sz w:val="16"/>
        </w:rPr>
        <w:t>postWorld</w:t>
      </w:r>
      <w:proofErr w:type="spellEnd"/>
      <w:r w:rsidRPr="00146BC9">
        <w:rPr>
          <w:sz w:val="16"/>
        </w:rPr>
        <w:t xml:space="preserve"> War II. That threat was addressed in the science fiction movies of that era where nuclear testing was portrayed as unleashing on unsuspecting communities a parade of giant ants, giant grasshoppers, giant scorpions, etc., or impacting humans so that they grew to monstrous sizes or shrank to sub-molecular size. Some of the most penetrating explorations of the madness of World War I were in horror films, a genre to which the conflict gave rise. The horror film’s most prominent director, James Whale, fought on the Western Front and was a prisoner of war. He passed his time cultivating the theatrical skills that he would later employ in films like “Frankenstein” and “The Bride of Frankenstein.” Whale’s “The Invisible Man,” based on the H.G. Wells novel, was adapted by R.C. Sheriff, who had previously authored the antiwar play “Journey’s End.” Its protagonist’s face is entirely bandaged (like victims of World War I facial injuries); he is otherwise invisible (like World War I’s “forgotten men”), and his insanity ultimately drives him to murder. The horror genre originated with the 1920 German film, The Cabinet of Dr. Caligari. Regarded as the quintessential work of German expressionist cinema, it was a major influence on Whale and others in the horror genre. It was written by two pacifists, Hans Janowitz and Carl Mayer, who translated the insanity they experienced in the war into a parable of authority and obedience involving an insane hypnotist (i.e., the warring governments) who employs a somnambulist/sleepwalker (i.e., the obedient populations) to commit senseless murder. World War II was an even more straightforward imperialist </w:t>
      </w:r>
      <w:proofErr w:type="gramStart"/>
      <w:r w:rsidRPr="00146BC9">
        <w:rPr>
          <w:sz w:val="16"/>
        </w:rPr>
        <w:t>conflict, but</w:t>
      </w:r>
      <w:proofErr w:type="gramEnd"/>
      <w:r w:rsidRPr="00146BC9">
        <w:rPr>
          <w:sz w:val="16"/>
        </w:rPr>
        <w:t xml:space="preserve"> now driven by what has been called “catastrophic nationalism.”38 Empire remained the mark of a great power, as the dénouement of World War I had consolidated and extended the empires of the victors. As much as anything, Germany resented the loss of its colonies and its great power status in the Versailles settlement. From its perspective, all the talk of national self-determination had only led to the creation of new states in Europe that had divided the German peoples from one another. The other factor was the Great </w:t>
      </w:r>
      <w:proofErr w:type="gramStart"/>
      <w:r w:rsidRPr="00146BC9">
        <w:rPr>
          <w:sz w:val="16"/>
        </w:rPr>
        <w:t>Depression</w:t>
      </w:r>
      <w:proofErr w:type="gramEnd"/>
      <w:r w:rsidRPr="00146BC9">
        <w:rPr>
          <w:sz w:val="16"/>
        </w:rPr>
        <w:t xml:space="preserve">, itself largely the product of forces resulting from World War I. The protectionist policies that all countries adopted in response to it convinced Germany and Japan that the only way they could secure the raw materials they needed for their survival, much less for their flourishing, was through the kind of imperial policies they identified with Britain. Hitler himself never thought that war with Britain was necessary. He did not see why he could not have Russia just as Britain had India. But Britain had always regarded a balance of power in Europe as a prerequisite of its empire’s security which is why, when Germany invaded Poland—a country of insignificance to Britain and its people—Churchill could maintain that the war was about the defense of the British Empire. [c]/ Post-World War II and Martial Liberalism The post-World War II era was the high point of the warfare–welfare state and the militarization of liberal democracy as its ideology.39 I have termed this ideology Martial Liberalism, at whose heart is a generalization of the citizen soldier ideal.40 On the one hand, all citizens are soldiers, meaning states can make exorbitant claims on them in the name of national defense; on the other hand, all soldiers are citizens, meaning they are entitled to expansive political and social rights. Western countries witnessed the expansion of political and social rights and the increasing “civilianization” of the state. The American Civil Rights Movement was prompted partly by African American participation in the war as well as America’s Cold War imperative of establishing itself as a beacon of freedom. In Britain, the shift to social spending was dramatic. In 1898, the biggest budget item had been the 36% devoted to the military with social services being only 10%. By the end of the 20th century, social security, health, and education constituted over 50% of the budget and the military only 7%. But historian David Edgerton would still title his influential study of Britain in the Cold War </w:t>
      </w:r>
      <w:proofErr w:type="gramStart"/>
      <w:r w:rsidRPr="00146BC9">
        <w:rPr>
          <w:sz w:val="16"/>
        </w:rPr>
        <w:t>The</w:t>
      </w:r>
      <w:proofErr w:type="gramEnd"/>
      <w:r w:rsidRPr="00146BC9">
        <w:rPr>
          <w:sz w:val="16"/>
        </w:rPr>
        <w:t xml:space="preserve"> Warfare State. 41 In America, defense spending tripled with the onset of the Cold War, and the war-induced paranoia of McCarthyism engendered massive peacetime infringements on liberties. Post-World War II global arrangements were also understood on the model of the warfare–welfare state. During the war, President Franklin D Roosevelt envisioned an American global posture modeled on a New Deal for the world, of massive government spending for both security and progress. Events soon transformed Roosevelt’s “one-world” vision into Truman’s project of American hegemony in which America’s allies received material benefits of various sorts in return for participation in/support for America’s global aspirations—starting with containment of the Soviet Union. America consolidated its position as the dominant power with an empire that was even more effective than that of the British in insulating the American people from their country’s military endeavors. What most distinguished it from its British forerunner was the paramount role of overseas bases. The half-dozen naval stations America possessed in 1900 grew to 300 overseas bases by the mid-1950s and to around 800 in 70 countries by the end of the Cold War. It became, in Daniel Immerwahr’s words, a “pointillist empire” involving a “new pattern of global power, based less on claiming large swaths of land and more on controlling small points.”42 </w:t>
      </w:r>
      <w:r w:rsidRPr="00EC16BD">
        <w:rPr>
          <w:rStyle w:val="StyleUnderline"/>
        </w:rPr>
        <w:t>Industrial warfare was consummated in nuclear weapons</w:t>
      </w:r>
      <w:r w:rsidRPr="00146BC9">
        <w:rPr>
          <w:sz w:val="16"/>
        </w:rPr>
        <w:t xml:space="preserve">, the most significant development in war building since gunpowder. They exemplified all that had ever been worrisome about war building. </w:t>
      </w:r>
      <w:r w:rsidRPr="00EC16BD">
        <w:rPr>
          <w:rStyle w:val="StyleUnderline"/>
        </w:rPr>
        <w:t>They were the reductio ad absurdum of where war-oriented society had been headed</w:t>
      </w:r>
      <w:r w:rsidRPr="00146BC9">
        <w:rPr>
          <w:sz w:val="16"/>
        </w:rPr>
        <w:t xml:space="preserve"> all along in several </w:t>
      </w:r>
      <w:proofErr w:type="gramStart"/>
      <w:r w:rsidRPr="00146BC9">
        <w:rPr>
          <w:sz w:val="16"/>
        </w:rPr>
        <w:t>respects: •</w:t>
      </w:r>
      <w:proofErr w:type="gramEnd"/>
      <w:r w:rsidRPr="00146BC9">
        <w:rPr>
          <w:sz w:val="16"/>
        </w:rPr>
        <w:t xml:space="preserve"> </w:t>
      </w:r>
      <w:r w:rsidRPr="00EC16BD">
        <w:rPr>
          <w:rStyle w:val="StyleUnderline"/>
        </w:rPr>
        <w:t>They exemplified war-building’s cost</w:t>
      </w:r>
      <w:r w:rsidRPr="00146BC9">
        <w:rPr>
          <w:sz w:val="16"/>
        </w:rPr>
        <w:t xml:space="preserve">. The Manhattan Project was the largest public works project in American history, costing six times more than all the transcontinental railroads combined. It was conducted at 30 sites nationally employing over 130,000 workers, at a cost the equivalent of $30 billion in today’s dollars. • </w:t>
      </w:r>
      <w:r w:rsidRPr="00B57ED9">
        <w:rPr>
          <w:rStyle w:val="StyleUnderline"/>
        </w:rPr>
        <w:t>They exemplified its invisibility</w:t>
      </w:r>
      <w:r w:rsidRPr="00146BC9">
        <w:rPr>
          <w:sz w:val="16"/>
        </w:rPr>
        <w:t xml:space="preserve">. </w:t>
      </w:r>
      <w:r w:rsidRPr="00B57ED9">
        <w:rPr>
          <w:rStyle w:val="StyleUnderline"/>
        </w:rPr>
        <w:t>The cost of the Manhattan Project was</w:t>
      </w:r>
      <w:r w:rsidRPr="00146BC9">
        <w:rPr>
          <w:sz w:val="16"/>
        </w:rPr>
        <w:t xml:space="preserve"> </w:t>
      </w:r>
      <w:r w:rsidRPr="00B57ED9">
        <w:rPr>
          <w:rStyle w:val="StyleUnderline"/>
        </w:rPr>
        <w:t>concealed from Congress</w:t>
      </w:r>
      <w:r w:rsidRPr="00146BC9">
        <w:rPr>
          <w:sz w:val="16"/>
        </w:rPr>
        <w:t xml:space="preserve">. </w:t>
      </w:r>
      <w:r w:rsidRPr="00B57ED9">
        <w:rPr>
          <w:rStyle w:val="StyleUnderline"/>
        </w:rPr>
        <w:t>Not even</w:t>
      </w:r>
      <w:r w:rsidRPr="00146BC9">
        <w:rPr>
          <w:sz w:val="16"/>
        </w:rPr>
        <w:t xml:space="preserve"> the American Vice President Harry </w:t>
      </w:r>
      <w:r w:rsidRPr="00B57ED9">
        <w:rPr>
          <w:rStyle w:val="StyleUnderline"/>
        </w:rPr>
        <w:t>Truman was told</w:t>
      </w:r>
      <w:r w:rsidRPr="00146BC9">
        <w:rPr>
          <w:sz w:val="16"/>
        </w:rPr>
        <w:t xml:space="preserve"> about its existence. </w:t>
      </w:r>
      <w:r w:rsidRPr="00B57ED9">
        <w:rPr>
          <w:rStyle w:val="StyleUnderline"/>
        </w:rPr>
        <w:t xml:space="preserve">Most </w:t>
      </w:r>
      <w:proofErr w:type="gramStart"/>
      <w:r w:rsidRPr="00B57ED9">
        <w:rPr>
          <w:rStyle w:val="StyleUnderline"/>
        </w:rPr>
        <w:t>involved</w:t>
      </w:r>
      <w:proofErr w:type="gramEnd"/>
      <w:r w:rsidRPr="00B57ED9">
        <w:rPr>
          <w:rStyle w:val="StyleUnderline"/>
        </w:rPr>
        <w:t xml:space="preserve"> did not know the </w:t>
      </w:r>
      <w:proofErr w:type="gramStart"/>
      <w:r w:rsidRPr="00B57ED9">
        <w:rPr>
          <w:rStyle w:val="StyleUnderline"/>
        </w:rPr>
        <w:t>purposes</w:t>
      </w:r>
      <w:proofErr w:type="gramEnd"/>
      <w:r w:rsidRPr="00B57ED9">
        <w:rPr>
          <w:rStyle w:val="StyleUnderline"/>
        </w:rPr>
        <w:t xml:space="preserve"> of the</w:t>
      </w:r>
      <w:r w:rsidRPr="00146BC9">
        <w:rPr>
          <w:sz w:val="16"/>
        </w:rPr>
        <w:t xml:space="preserve"> </w:t>
      </w:r>
      <w:r w:rsidRPr="00B57ED9">
        <w:rPr>
          <w:rStyle w:val="StyleUnderline"/>
        </w:rPr>
        <w:t>project</w:t>
      </w:r>
      <w:r w:rsidRPr="00146BC9">
        <w:rPr>
          <w:sz w:val="16"/>
        </w:rPr>
        <w:t xml:space="preserve">. And the hiddenness persisted after the war. Few knew of the Hanford Nuclear Reservation to </w:t>
      </w:r>
      <w:r w:rsidRPr="00146BC9">
        <w:rPr>
          <w:sz w:val="16"/>
        </w:rPr>
        <w:lastRenderedPageBreak/>
        <w:t xml:space="preserve">process uranium into plutonium, though at one point it consumed almost 10% of the nation’s electricity. • Finally, </w:t>
      </w:r>
      <w:r w:rsidRPr="00B57ED9">
        <w:rPr>
          <w:rStyle w:val="StyleUnderline"/>
        </w:rPr>
        <w:t xml:space="preserve">they exemplified </w:t>
      </w:r>
      <w:r w:rsidRPr="00B57ED9">
        <w:rPr>
          <w:rStyle w:val="Emphasis"/>
        </w:rPr>
        <w:t>authoritarian</w:t>
      </w:r>
      <w:r w:rsidRPr="00B57ED9">
        <w:rPr>
          <w:rStyle w:val="StyleUnderline"/>
        </w:rPr>
        <w:t xml:space="preserve"> control over </w:t>
      </w:r>
      <w:proofErr w:type="gramStart"/>
      <w:r w:rsidRPr="00B57ED9">
        <w:rPr>
          <w:rStyle w:val="StyleUnderline"/>
        </w:rPr>
        <w:t>the war</w:t>
      </w:r>
      <w:proofErr w:type="gramEnd"/>
      <w:r w:rsidRPr="00B57ED9">
        <w:rPr>
          <w:rStyle w:val="StyleUnderline"/>
        </w:rPr>
        <w:t xml:space="preserve"> power to an</w:t>
      </w:r>
      <w:r>
        <w:rPr>
          <w:rStyle w:val="StyleUnderline"/>
        </w:rPr>
        <w:t xml:space="preserve"> </w:t>
      </w:r>
      <w:r w:rsidRPr="00B57ED9">
        <w:rPr>
          <w:rStyle w:val="StyleUnderline"/>
        </w:rPr>
        <w:t>absurd degree</w:t>
      </w:r>
      <w:r w:rsidRPr="00146BC9">
        <w:rPr>
          <w:sz w:val="16"/>
        </w:rPr>
        <w:t xml:space="preserve">. Gary Wills and others </w:t>
      </w:r>
      <w:proofErr w:type="gramStart"/>
      <w:r w:rsidRPr="00146BC9">
        <w:rPr>
          <w:sz w:val="16"/>
        </w:rPr>
        <w:t>have argued</w:t>
      </w:r>
      <w:proofErr w:type="gramEnd"/>
      <w:r w:rsidRPr="00146BC9">
        <w:rPr>
          <w:sz w:val="16"/>
        </w:rPr>
        <w:t xml:space="preserve"> that </w:t>
      </w:r>
      <w:r w:rsidRPr="00B57ED9">
        <w:rPr>
          <w:rStyle w:val="StyleUnderline"/>
        </w:rPr>
        <w:t>this</w:t>
      </w:r>
      <w:r w:rsidRPr="00146BC9">
        <w:rPr>
          <w:sz w:val="16"/>
        </w:rPr>
        <w:t xml:space="preserve"> has </w:t>
      </w:r>
      <w:r w:rsidRPr="00B57ED9">
        <w:rPr>
          <w:rStyle w:val="StyleUnderline"/>
        </w:rPr>
        <w:t>enabled</w:t>
      </w:r>
      <w:r>
        <w:rPr>
          <w:rStyle w:val="StyleUnderline"/>
        </w:rPr>
        <w:t xml:space="preserve"> </w:t>
      </w:r>
      <w:r w:rsidRPr="00B57ED9">
        <w:rPr>
          <w:rStyle w:val="StyleUnderline"/>
        </w:rPr>
        <w:t>centralized power on every level</w:t>
      </w:r>
      <w:proofErr w:type="gramStart"/>
      <w:r w:rsidRPr="00146BC9">
        <w:rPr>
          <w:sz w:val="16"/>
        </w:rPr>
        <w:t>.43</w:t>
      </w:r>
      <w:proofErr w:type="gramEnd"/>
      <w:r w:rsidRPr="00146BC9">
        <w:rPr>
          <w:sz w:val="16"/>
        </w:rPr>
        <w:t xml:space="preserve"> </w:t>
      </w:r>
      <w:r w:rsidRPr="00B57ED9">
        <w:rPr>
          <w:rStyle w:val="StyleUnderline"/>
        </w:rPr>
        <w:t>In</w:t>
      </w:r>
      <w:r w:rsidRPr="00146BC9">
        <w:rPr>
          <w:sz w:val="16"/>
        </w:rPr>
        <w:t xml:space="preserve"> the most penetrating analysis of their political significance, </w:t>
      </w:r>
      <w:r w:rsidRPr="00B57ED9">
        <w:rPr>
          <w:rStyle w:val="Emphasis"/>
        </w:rPr>
        <w:t>Thermonuclear Monarchy</w:t>
      </w:r>
      <w:r w:rsidRPr="00146BC9">
        <w:rPr>
          <w:sz w:val="16"/>
        </w:rPr>
        <w:t xml:space="preserve">: Choosing Between Democracy and Doom, Elaine </w:t>
      </w:r>
      <w:r w:rsidRPr="00B57ED9">
        <w:rPr>
          <w:rStyle w:val="StyleUnderline"/>
        </w:rPr>
        <w:t>Scarry</w:t>
      </w:r>
      <w:r w:rsidRPr="00146BC9">
        <w:rPr>
          <w:sz w:val="16"/>
        </w:rPr>
        <w:t xml:space="preserve"> has </w:t>
      </w:r>
      <w:r w:rsidRPr="00B57ED9">
        <w:rPr>
          <w:rStyle w:val="StyleUnderline"/>
        </w:rPr>
        <w:t>argued that nuclear weapons are incompatible with</w:t>
      </w:r>
      <w:r w:rsidRPr="00146BC9">
        <w:rPr>
          <w:sz w:val="16"/>
        </w:rPr>
        <w:t xml:space="preserve"> the very notion of </w:t>
      </w:r>
      <w:r w:rsidRPr="00B57ED9">
        <w:rPr>
          <w:rStyle w:val="StyleUnderline"/>
        </w:rPr>
        <w:t>governance</w:t>
      </w:r>
      <w:r w:rsidRPr="00146BC9">
        <w:rPr>
          <w:sz w:val="16"/>
        </w:rPr>
        <w:t xml:space="preserve">. Sober analysis reveals that they simply “cannot be kept securely within a legitimate command structure”; they are essentially “wholly outside human control.”44 She cites an article claiming “that robots may eventually have so much intelligence and power built into them that they will be able to disable their human makers before those human makers can disable them.”45 They are the culmination of the inexorability of the war system present from the start. Like gunpowder, the impact of nuclear weapons on war and the societies that wage war has been profound. As noted in Chapter 1, the Cold War witnessed conflict </w:t>
      </w:r>
      <w:proofErr w:type="gramStart"/>
      <w:r w:rsidRPr="00146BC9">
        <w:rPr>
          <w:sz w:val="16"/>
        </w:rPr>
        <w:t>move</w:t>
      </w:r>
      <w:proofErr w:type="gramEnd"/>
      <w:r w:rsidRPr="00146BC9">
        <w:rPr>
          <w:sz w:val="16"/>
        </w:rPr>
        <w:t xml:space="preserve"> away from direct encounters between the superpowers to the so-called non-Western world whose conflicts were proxy wars between the superpowers. Indeed, the Cold War was only “cold” for the major powers. But a variety of factors were eroding nationalism and </w:t>
      </w:r>
      <w:proofErr w:type="gramStart"/>
      <w:r w:rsidRPr="00146BC9">
        <w:rPr>
          <w:sz w:val="16"/>
        </w:rPr>
        <w:t>with it</w:t>
      </w:r>
      <w:proofErr w:type="gramEnd"/>
      <w:r w:rsidRPr="00146BC9">
        <w:rPr>
          <w:sz w:val="16"/>
        </w:rPr>
        <w:t xml:space="preserve"> nationalized war. Some of them resulted from technological changes. Whereas firearms had led to the emergence of mass armies and eventually the militarization of the entire populace, nuclear weapons led in the opposite direction. </w:t>
      </w:r>
      <w:r w:rsidRPr="00B57ED9">
        <w:rPr>
          <w:rStyle w:val="StyleUnderline"/>
        </w:rPr>
        <w:t>The link between citizenship and soldiering was</w:t>
      </w:r>
      <w:r>
        <w:rPr>
          <w:rStyle w:val="StyleUnderline"/>
        </w:rPr>
        <w:t xml:space="preserve"> </w:t>
      </w:r>
      <w:r w:rsidRPr="00B57ED9">
        <w:rPr>
          <w:rStyle w:val="Emphasis"/>
        </w:rPr>
        <w:t>severed</w:t>
      </w:r>
      <w:r w:rsidRPr="00146BC9">
        <w:rPr>
          <w:sz w:val="16"/>
        </w:rPr>
        <w:t xml:space="preserve">, as </w:t>
      </w:r>
      <w:r w:rsidRPr="00B57ED9">
        <w:rPr>
          <w:rStyle w:val="StyleUnderline"/>
        </w:rPr>
        <w:t>large armies were no longer needed</w:t>
      </w:r>
      <w:r w:rsidRPr="00146BC9">
        <w:rPr>
          <w:sz w:val="16"/>
        </w:rPr>
        <w:t xml:space="preserve">. Indeed, the link between war and shared sacrifice so crucial to nationalism no longer made sense except insofar as a nuclear exchange meant everyone would passively die. This was accompanied by large-scale disillusionment as the realities of 20th century war sunk in. The sheer extent of killing and destruction in World War II conjoined with the prospect of nuclear holocaust and the various forms of subterfuge in which Cold War governments engaged, whose immorality they sought to keep </w:t>
      </w:r>
      <w:proofErr w:type="gramStart"/>
      <w:r w:rsidRPr="00146BC9">
        <w:rPr>
          <w:sz w:val="16"/>
        </w:rPr>
        <w:t>hidden:</w:t>
      </w:r>
      <w:proofErr w:type="gramEnd"/>
      <w:r w:rsidRPr="00146BC9">
        <w:rPr>
          <w:sz w:val="16"/>
        </w:rPr>
        <w:t xml:space="preserve"> all contributed to what I have termed the Great Disenchantment. The militarization of liberal democratic ideology, so complete in the immediate post-World War II world, also unraveled. This mainly reflected the erosion of nationalism. Liberalism had reconciled its ideals with acceptance of militarist arrangements like conscription by accepting the claims of the nation state as necessary to the defense of those ideals. But once the ideal of the nation started eroding, liberals began critiquing those arrangements starting with conscription in the name of individual rights. The same </w:t>
      </w:r>
      <w:proofErr w:type="gramStart"/>
      <w:r w:rsidRPr="00146BC9">
        <w:rPr>
          <w:sz w:val="16"/>
        </w:rPr>
        <w:t>held</w:t>
      </w:r>
      <w:proofErr w:type="gramEnd"/>
      <w:r w:rsidRPr="00146BC9">
        <w:rPr>
          <w:sz w:val="16"/>
        </w:rPr>
        <w:t xml:space="preserve"> true for the claims of democracy. Democratic ideals could live with the intrinsically undemocratic conduct of war making and war building </w:t>
      </w:r>
      <w:proofErr w:type="gramStart"/>
      <w:r w:rsidRPr="00146BC9">
        <w:rPr>
          <w:sz w:val="16"/>
        </w:rPr>
        <w:t>as long as</w:t>
      </w:r>
      <w:proofErr w:type="gramEnd"/>
      <w:r w:rsidRPr="00146BC9">
        <w:rPr>
          <w:sz w:val="16"/>
        </w:rPr>
        <w:t xml:space="preserve"> the exigencies of the nation were taken to demand it. Once those exigencies were questioned, democratic doubts about war followed. It was not surprising that a theme in post-World War II political philosophy became the critique of nationalism. It was central to one of the most popular works of the era, Karl Popper’s The Open Society and Its Enemies.46 He articulated a view shared by other liberal-minded thinkers that Nazi-ism was an expression of ultra-nationalism. But instead of seeing nationalism as what it was, an expression of modernity’s intimate relation to war, his critique lapsed into the familiar categorizations of European imperialism, if not racism. Nationalism was a reversion to the “primitive,” the “tribal”; it was as if Hitler had emerged from the jungles of “darkest Africa” instead of the most enlightened country in Europe. The upshot was diverting attention from the true source of the problem: war. This continuing inattention to </w:t>
      </w:r>
      <w:proofErr w:type="gramStart"/>
      <w:r w:rsidRPr="00146BC9">
        <w:rPr>
          <w:sz w:val="16"/>
        </w:rPr>
        <w:t>war that</w:t>
      </w:r>
      <w:proofErr w:type="gramEnd"/>
      <w:r w:rsidRPr="00146BC9">
        <w:rPr>
          <w:sz w:val="16"/>
        </w:rPr>
        <w:t xml:space="preserve"> has permitted subsequent liberal thinkers to reconcile their ideals with it. [IV]/ After the Cold War: Alienated War, “New Wars,” and Terrorism So if the immediate post-World War II era saw the height of the war contract in Martial Liberalism, the subsequent years saw its unraveling leading to the Great Defection. Things took longer to unravel in the United States than in postwar Europe, but when they did, they did so dramatically. The Vietnam War demonstrated again the democratizing impact of nationalized war as the vote was extended to 18-year-olds. But it also demonstrated its radicalizing impact as the war engendered America’s greatest political crisis in a century. Civilian disenchantment was evidenced in the flat-out refusal to serve. 570,000 young men were classified as draft offenders, and over 200,000 were formally accused of draft violations (adjusted for population growth, this would be equivalent to 900,000 and over 340,000 today). Even more dramatic was the turmoil in the military. Department of Defense figures reported over 500,000 desertions between 1966 and 1973 (compared with 13,000 during the Korean War).47 The Tet Offensive has been identified as when combat avoidance turned to outright mutiny. Armed Forces Journal stated in 1971 that Our army that now remains in Vietnam is in a state approaching collapse, with individual units avoiding or having refused combat, murdering their officers and noncommissioned officers, drug-ridden, and dispirited where not near-mutinous. [C]</w:t>
      </w:r>
      <w:proofErr w:type="spellStart"/>
      <w:r w:rsidRPr="00146BC9">
        <w:rPr>
          <w:sz w:val="16"/>
        </w:rPr>
        <w:t>onditions</w:t>
      </w:r>
      <w:proofErr w:type="spellEnd"/>
      <w:r w:rsidRPr="00146BC9">
        <w:rPr>
          <w:sz w:val="16"/>
        </w:rPr>
        <w:t xml:space="preserve"> [exist] among American forces in Vietnam that have only been exceeded in this century by . . . the collapse of the Tsarist armies in 1916 and 1917.48 President Nixon’s Chief of Staff H.R. Haldeman informed him, “If troops are going to mutiny, you can’t pursue an aggressive policy.”49 Writing in the immediate shadow of the Vietnam War and the waning of nationalized war/martial liberalism, Sir Michael Howard asked: “What next?” His answer was a mordant return to the 18th century. Post-nationalized war would be denationalized to become what it once was, an affair of states rather than peoples: “The State apparat is likely to become isolated from the rest of the body politic, a severed head conducting its intercourse with other severed heads according to its own laws.”50 The alienation would be several </w:t>
      </w:r>
      <w:proofErr w:type="gramStart"/>
      <w:r w:rsidRPr="00146BC9">
        <w:rPr>
          <w:sz w:val="16"/>
        </w:rPr>
        <w:t>fold</w:t>
      </w:r>
      <w:proofErr w:type="gramEnd"/>
      <w:r w:rsidRPr="00146BC9">
        <w:rPr>
          <w:sz w:val="16"/>
        </w:rPr>
        <w:t xml:space="preserve">. The citizenry would be less willing to participate in war or contribute in any significant way. The actual fighting of wars would be increasingly privatized via the rise of corporate warriors, today’s equivalent to the professionals/mercenaries of the 18th century. Also, wars would be paid for by borrowing, a return to the financial novelties of the 18th century. But some of the revulsion at total wars would remain. Citizens would be less tolerant of immoral state practices resulting from blind patriotism. If states were to wage war, they would have to convince the populace that they were doing so morally, or in the words of Samuel Moyn “humanely.” At the same time, political leaders would become less patient with policies impeding their actions since they would no longer be required to ensure popular participation. They would seek more ways to insulate what they did from popular assessment.51 Sir Michael was writing in the shadow of the Watergate scandal, and a few years before the Iran-Contra scandal. Both were major American constitutional crises of the 20th century involving abuses of executive war powers. Later, both the United States and the United Kingdom would witness abuses of executive authority in the decision to invade Iraq. Ironically, then, democracy’s triumph over totalitarian forces meant that war would become increasingly undemocratic. What Sir Michael saw was a reversion to the past. But post-Cold War discussions would be characterized by themes of newness, indeed of “revolution” in how wars would now be fought. The end of the Cold War saw much discussion of what came to be called the “Revolution in Military Affairs” or RMA. The basic </w:t>
      </w:r>
      <w:r w:rsidRPr="00146BC9">
        <w:rPr>
          <w:sz w:val="16"/>
        </w:rPr>
        <w:lastRenderedPageBreak/>
        <w:t xml:space="preserve">idea was that dramatic technological advances, such as in computational power, the size of computer components, </w:t>
      </w:r>
      <w:proofErr w:type="spellStart"/>
      <w:r w:rsidRPr="00146BC9">
        <w:rPr>
          <w:sz w:val="16"/>
        </w:rPr>
        <w:t>hightech</w:t>
      </w:r>
      <w:proofErr w:type="spellEnd"/>
      <w:r w:rsidRPr="00146BC9">
        <w:rPr>
          <w:sz w:val="16"/>
        </w:rPr>
        <w:t xml:space="preserve"> intelligence gathering techniques and an array of other developments would dramatically change the nature of battle. Of special importance was the perceived quantum leap in the reach, efficacy, and lethality of airpower, conjoined with information capabilities that would all but eliminate the “fog of war” that had characterized armed conflict since ancient times. In the American military, these “force multipliers” were packaged with a constant multiplication of new terms/initials: Airborne Warning and Control System (AWACS), Joint Surveillance Target Attack Radar System (JSTARS), Joint Tactical Information Distribution System (JTIDS), and so on. The new techno-vision fit with the downsizing of military forces in portraying the armies of the future not as the sluggish massive forces of the past but as smaller, faster, more “agile” units.52 It turned out that this “Revolution in Military Affairs” worked well </w:t>
      </w:r>
      <w:proofErr w:type="gramStart"/>
      <w:r w:rsidRPr="00146BC9">
        <w:rPr>
          <w:sz w:val="16"/>
        </w:rPr>
        <w:t>as long as</w:t>
      </w:r>
      <w:proofErr w:type="gramEnd"/>
      <w:r w:rsidRPr="00146BC9">
        <w:rPr>
          <w:sz w:val="16"/>
        </w:rPr>
        <w:t xml:space="preserve"> the enemy fought traditional wars. Such was the case in the first Gulf War when Saddam Hussein and Iraqi forces chose to fight the United States in what scholars describe as the last World War II battle. This did not deter proponents of RMA from proclaiming that the first Gulf War gave us a vision of the future. But this vision was rudely shattered by the next Iraq conflict that confirmed, as the Afghanistan war would further confirm, that all this technological wizardry was useless in the long run. As in Vietnam, where American leaders had once proclaimed that their technological mastery would eventually prevail over the cruder methods of the adversary, the lesson that endured from Clausewitz was about the primacy of politics in war. Was the post-9/11 “War on Terror” a “new” type of war? I noted in Chapter 1 that received thinking was ambivalent. On the one hand, pundits likened America’s predicament to that of Rome against the barbarians or European settlers against Native Americans. But the parallels with past colonial wars went even further to include how to understand the threat of terrorism. The emergence of “terrorists” as a distinct category is part of the story of the consolidation of the state.53 Generally, they have been groups that were neither appropriated into nor annihilated by the process of state formation but relegated to the margins where they served as both an extension of and a challenge to the state’s monopoly of force. A case in point is piracy. So-called buccaneers emerged in the 17th century as “Brethren of the Coast” (one of their designations), independent sailors/ships, many of them Europeans transplanted to the Caribbean. They were initially enlisted as independent contractors by England and France to harass Spain, giving them legal status as so-called “privateers.” In this role, they were heroes, lauded in popular culture and even knighted. But the monopolization of the state over all warfare eventually meant that they were redefined as pirates and branded as criminals whose very existence posed a challenge to the state system. Scholarship today takes special interest in the distinct political societies that pirates formed, a kind of martial counterculture that was Spartan in its egalitarianism.54 One of their more significant roles was at the margins of “civilized”</w:t>
      </w:r>
      <w:proofErr w:type="gramStart"/>
      <w:r w:rsidRPr="00146BC9">
        <w:rPr>
          <w:sz w:val="16"/>
        </w:rPr>
        <w:t>/“</w:t>
      </w:r>
      <w:proofErr w:type="gramEnd"/>
      <w:r w:rsidRPr="00146BC9">
        <w:rPr>
          <w:sz w:val="16"/>
        </w:rPr>
        <w:t xml:space="preserve">savage” warfare. The European claim to fight according to the laws of warfare was part of their general claim to superiority over </w:t>
      </w:r>
      <w:proofErr w:type="spellStart"/>
      <w:r w:rsidRPr="00146BC9">
        <w:rPr>
          <w:sz w:val="16"/>
        </w:rPr>
        <w:t>nonEuropeans</w:t>
      </w:r>
      <w:proofErr w:type="spellEnd"/>
      <w:r w:rsidRPr="00146BC9">
        <w:rPr>
          <w:sz w:val="16"/>
        </w:rPr>
        <w:t xml:space="preserve">. But this </w:t>
      </w:r>
      <w:proofErr w:type="gramStart"/>
      <w:r w:rsidRPr="00146BC9">
        <w:rPr>
          <w:sz w:val="16"/>
        </w:rPr>
        <w:t>often meant</w:t>
      </w:r>
      <w:proofErr w:type="gramEnd"/>
      <w:r w:rsidRPr="00146BC9">
        <w:rPr>
          <w:sz w:val="16"/>
        </w:rPr>
        <w:t xml:space="preserve"> enlisting others to do their dirty work for them; hence, the role of “irregular” fighters has been a persistent feature of modern warfare. One example is the enlistment of Indigenous tribes by European powers in America in their conflict with other Indigenous tribes. Britain and France used the Iroquois and the Algonquin in what has been called a first instance of state-sponsored terror. Every conflict between the United States government and Native American tribes involved the enlistment of native peoples, a practice that continued in the American occupation of the Philippines and the guerrilla war that followed. It had the benefit of exacerbating divisions between native tribes in ways that facilitated their ultimate subjugation. Such irregular forces were also employed in Europeans conflicts with each other. Think of Cossacks, Highlanders, and the Hussars, who all played such roles. Magyar light cavalrymen were recruited from Hungary and Christian refugees (loosely termed as “Albanians”) from the Ottoman Balkans. (The latter are figures in Mozart’s “Cozy Fan Tuttle” where they exemplify the mystery around such wild figures.) It takes little imagination to see here anticipations of what America confronted in its “War on Terror.” In the waning decade of the Cold War, the practice of sponsoring native irregulars to harass an opponent on the frontier found a clear analogue in American sponsorship of Islamic groups fighting the Soviet Union in Afghanistan. Al Qaeda, we might say, began as the equivalent of privateers then later transformed into the equivalent of pirates, also creating their own independent society from which to attack the so-called civilized world. Finally, it seems to me that what scholars have debated as “New Wars” are as much as anything an instance of what I have portrayed as the “chickens coming home to roost.” Mary Kaldor has identified two logics in today’s wars.55 One is “New Wars” proper, conflicts occurring in the context of weak states, financed by outside sources or criminal activities, and organized around issues of </w:t>
      </w:r>
      <w:proofErr w:type="spellStart"/>
      <w:r w:rsidRPr="00146BC9">
        <w:rPr>
          <w:sz w:val="16"/>
        </w:rPr>
        <w:t>socalled</w:t>
      </w:r>
      <w:proofErr w:type="spellEnd"/>
      <w:r w:rsidRPr="00146BC9">
        <w:rPr>
          <w:sz w:val="16"/>
        </w:rPr>
        <w:t xml:space="preserve"> “identity.” Another word for this is “degenerative” war as it has none of the state-building consequences of war plus its focus on identity means that the military target is often a whole community. There are some new elements here. The organizations involved increasingly resemble Visa or MasterCard organizations, their activities blurring all distinction between war and crime, plus there is the possibility of them acquiring means of mass destruction so that their powers to inflict death are exponentially magnified. But it is hard to see how this is </w:t>
      </w:r>
      <w:proofErr w:type="gramStart"/>
      <w:r w:rsidRPr="00146BC9">
        <w:rPr>
          <w:sz w:val="16"/>
        </w:rPr>
        <w:t>really much</w:t>
      </w:r>
      <w:proofErr w:type="gramEnd"/>
      <w:r w:rsidRPr="00146BC9">
        <w:rPr>
          <w:sz w:val="16"/>
        </w:rPr>
        <w:t xml:space="preserve"> different than the logic of hostilities as it used to occur on the margins of the European world, where war has had the same degenerative impact—except now, the threats are returning to the Euro-American world. Along with this, Kaldor writes, are the media-friendly high-technology “spectacle wars” that the developed countries have waged. Since the end of the Cold War, state military forces have been increasingly privatized, reversing the process of socialization identified with the nation-state. This is part of a larger movement of the commodification of killing generally. (A Marxist might see this as the ultimate triumph of capitalism and its penchant to commodify everything.) Such wars may aim to provide a semblance of the solidarity at home that real wars used to provide, but they inevitably fail. A fundamental reason is how they have severed the traditional link between nationalism and sacrifice so essential to the </w:t>
      </w:r>
      <w:proofErr w:type="spellStart"/>
      <w:r w:rsidRPr="00146BC9">
        <w:rPr>
          <w:sz w:val="16"/>
        </w:rPr>
        <w:t>religioustype</w:t>
      </w:r>
      <w:proofErr w:type="spellEnd"/>
      <w:r w:rsidRPr="00146BC9">
        <w:rPr>
          <w:sz w:val="16"/>
        </w:rPr>
        <w:t xml:space="preserve"> aura surrounding the claims of the nation. This may be the ultimate sign of nationalized war’s demise. Hence, we have the strange phenomenon in the United States and Western European countries of political constituencies proclaiming the priority of nationhood, of being “American,” etc., without its being hinged to any intelligible shared purpose other than excluding/denigrating others. In the United States, they champion a President who brags about avoiding military service and cheating on his taxes. The question is what happens to democracy since the era of nationalized war so intimately linked democracy and its claims to participation in the mission of the nation-state. What all these forms of war continue to share is a reason to continue fighting. [V]/ Disarming Peace Why has contemporary politics become so unhinged? Why is the fundamental legitimacy of so many institutions being questioned, and why is consensus around so many basic issues vanishing? My account of the war system provides an answer. War has been the cement that has held states together. States, empires, and nations have not just engaged in war, they have been constituted by war. Take away war, and notions like national community become detached from their traditional moorings. </w:t>
      </w:r>
      <w:proofErr w:type="gramStart"/>
      <w:r w:rsidRPr="00146BC9">
        <w:rPr>
          <w:sz w:val="16"/>
        </w:rPr>
        <w:t>Thus</w:t>
      </w:r>
      <w:proofErr w:type="gramEnd"/>
      <w:r w:rsidRPr="00146BC9">
        <w:rPr>
          <w:sz w:val="16"/>
        </w:rPr>
        <w:t xml:space="preserve"> in the United </w:t>
      </w:r>
      <w:r w:rsidRPr="00146BC9">
        <w:rPr>
          <w:sz w:val="16"/>
        </w:rPr>
        <w:lastRenderedPageBreak/>
        <w:t xml:space="preserve">States, “patriotism” becomes compatible with shirking military service, avoiding taxes, undermining the institutions of justice, and ignoring the civic responsibilities that used to be what made the country worth fighting for. “Putting America first” means putting oneself first in ways that are devoid of any larger social purpose. The only shared commitment is keeping “non-Americans” out. This simplifies things of course. Philip Bobbitt has emphasized the inability of today’s state to realize its most fundamental claims to provide protection. Sir Michael Howard has put it in terms of the state’s relation to the nation. Insofar as the state claims to “protect” the nation, it no longer needs the nation’s active engagement to do so; at most, it needs its acquiescence. The relation between them is increasingly attenuated. War continues to be what the state is about, but war’s existence for society writ large is a ghostly one, constituted by constantly recycling old images from the past. Every war is World War II redux: every conflict is an “existential threat” (though few can say even where the conflict is); every “adversary” must be stopped in its tracks as otherwise everything the nation “stands for” will be lost (though few agree on what the nation “stands for”). War is not just wrapped in nostalgia. </w:t>
      </w:r>
      <w:proofErr w:type="gramStart"/>
      <w:r w:rsidRPr="00146BC9">
        <w:rPr>
          <w:sz w:val="16"/>
        </w:rPr>
        <w:t>Its</w:t>
      </w:r>
      <w:proofErr w:type="gramEnd"/>
      <w:r w:rsidRPr="00146BC9">
        <w:rPr>
          <w:sz w:val="16"/>
        </w:rPr>
        <w:t xml:space="preserve"> promises a return to The Good Old Days, but without any of the sacrifices that past conflicts involved. How do we make the dangers here present to people? I shall turn to this in the final chapter. The detachment of the state from the nation means that its war making capacities and proclivities proceed independently of public awareness and control. Technological developments are focused on increasingly insulating the public from the realities of war, as in the removal of the human element entirely from war fighting via drones and other forms of automatic weapons. Publics are no longer the agents of </w:t>
      </w:r>
      <w:proofErr w:type="gramStart"/>
      <w:r w:rsidRPr="00146BC9">
        <w:rPr>
          <w:sz w:val="16"/>
        </w:rPr>
        <w:t>war</w:t>
      </w:r>
      <w:proofErr w:type="gramEnd"/>
      <w:r w:rsidRPr="00146BC9">
        <w:rPr>
          <w:sz w:val="16"/>
        </w:rPr>
        <w:t xml:space="preserve"> but they </w:t>
      </w:r>
      <w:proofErr w:type="gramStart"/>
      <w:r w:rsidRPr="00146BC9">
        <w:rPr>
          <w:sz w:val="16"/>
        </w:rPr>
        <w:t>much remain</w:t>
      </w:r>
      <w:proofErr w:type="gramEnd"/>
      <w:r w:rsidRPr="00146BC9">
        <w:rPr>
          <w:sz w:val="16"/>
        </w:rPr>
        <w:t xml:space="preserve"> their potential victims. But there is also opportunity in the detachment of the nation from the state. Whatever benefits societies received from the war contract have vanished. The social and political rights citizens received for their involvement in the state’s wars are a thing of the past. The “national pride” that citizens once found in the “glories” of their empires is gone, not because empires have gone but because their existence is too invisible or too ephemeral. The challenge of reconceiving the nature of political community is also one of reconceiving peace. How much have our conceptions of peace been implicated in war, or have even enabled war? Eighteenth-century critics of the war system raised the question of whether prevailing conceptions of peace were </w:t>
      </w:r>
      <w:proofErr w:type="gramStart"/>
      <w:r w:rsidRPr="00146BC9">
        <w:rPr>
          <w:sz w:val="16"/>
        </w:rPr>
        <w:t>really deep</w:t>
      </w:r>
      <w:proofErr w:type="gramEnd"/>
      <w:r w:rsidRPr="00146BC9">
        <w:rPr>
          <w:sz w:val="16"/>
        </w:rPr>
        <w:t xml:space="preserve"> enough. Kant maintained that a peace treaty that left mistrust and the sources of hostility in place was no peace treaty at all, it was just a temporary suspension of the fighting. By this logic, there has never been any real peace making. Writing in the same tradition, William James wrote at the start of the 20th century: England and we, our army and navy authorities repeat without ceasing, arm solely for “peace,” Germany and Japan it is who are bent on loot and glory. “Peace” in military mouths to-day is a synonym for “war expected.” The word has become </w:t>
      </w:r>
      <w:proofErr w:type="gramStart"/>
      <w:r w:rsidRPr="00146BC9">
        <w:rPr>
          <w:sz w:val="16"/>
        </w:rPr>
        <w:t>a pure</w:t>
      </w:r>
      <w:proofErr w:type="gramEnd"/>
      <w:r w:rsidRPr="00146BC9">
        <w:rPr>
          <w:sz w:val="16"/>
        </w:rPr>
        <w:t xml:space="preserve"> provocative, and no government wishing peace sincerely should allow </w:t>
      </w:r>
      <w:proofErr w:type="gramStart"/>
      <w:r w:rsidRPr="00146BC9">
        <w:rPr>
          <w:sz w:val="16"/>
        </w:rPr>
        <w:t>it ever</w:t>
      </w:r>
      <w:proofErr w:type="gramEnd"/>
      <w:r w:rsidRPr="00146BC9">
        <w:rPr>
          <w:sz w:val="16"/>
        </w:rPr>
        <w:t xml:space="preserve"> to be printed in a newspaper. Every up-to-date dictionary should say that “peace” and “war” mean the same thing, now in posse, now in </w:t>
      </w:r>
      <w:proofErr w:type="spellStart"/>
      <w:r w:rsidRPr="00146BC9">
        <w:rPr>
          <w:sz w:val="16"/>
        </w:rPr>
        <w:t>actu</w:t>
      </w:r>
      <w:proofErr w:type="spellEnd"/>
      <w:r w:rsidRPr="00146BC9">
        <w:rPr>
          <w:sz w:val="16"/>
        </w:rPr>
        <w:t xml:space="preserve">. It may even reasonably be said that the intensely sharp competitive preparation for war by the nations is the real war, permanent, unceasing; and that the battles are only a sort of public verification of the mastery gained during the “peace” interval.56 The official notion of “peace”, he claims, is itself a “provocation” insofar as it names the intervals of war building in between the periodic bursts of warmaking. Indeed, those intervals are the “real war” because their permanent and unceasing character renders them the most impactful. The only solution is to create a peace that is truly disarmed. Finally, consider this remark from the late 19th century, as Europe— believing it was at peace—frantically engaged in the project of war building that led to the disastrous 20th century. The so-called armed peace that prevails at present in all countries is a sign of a bellicose disposition, of a disposition that trusts neither itself nor its </w:t>
      </w:r>
      <w:proofErr w:type="spellStart"/>
      <w:r w:rsidRPr="00146BC9">
        <w:rPr>
          <w:sz w:val="16"/>
        </w:rPr>
        <w:t>neighbour</w:t>
      </w:r>
      <w:proofErr w:type="spellEnd"/>
      <w:r w:rsidRPr="00146BC9">
        <w:rPr>
          <w:sz w:val="16"/>
        </w:rPr>
        <w:t xml:space="preserve">, and, partly from hate, partly from fear, refuses to lay down its weapons. Better to perish than to hate and fear, and twice as far better to perish than to make oneself hated and feared—this must </w:t>
      </w:r>
      <w:proofErr w:type="spellStart"/>
      <w:r w:rsidRPr="00146BC9">
        <w:rPr>
          <w:sz w:val="16"/>
        </w:rPr>
        <w:t>some day</w:t>
      </w:r>
      <w:proofErr w:type="spellEnd"/>
      <w:r w:rsidRPr="00146BC9">
        <w:rPr>
          <w:sz w:val="16"/>
        </w:rPr>
        <w:t xml:space="preserve"> become the supreme maxim of every political community!— Our liberal representatives of the people, as is well known, have not the time for reflection on the nature of humanity, or else they would know that they are working in vain when they work for “a gradual diminution of the military burdens.” On the contrary, when the distress of these burdens is greatest, the sort of God who alone can help here will be nearest. The tree of military glory can only be destroyed at one swoop, with one stroke of lightning. But, as you know, lightning comes from the cloud and from above.57 The author of this remark is, improbably enough, Frederick Nietzsche in Human, All-Too-Human. Nietzsche was certainly no pacifist, but perhaps anyone deeply responsive to the temper of the times could have sensed what he did around him. Armed peace was a </w:t>
      </w:r>
      <w:proofErr w:type="gramStart"/>
      <w:r w:rsidRPr="00146BC9">
        <w:rPr>
          <w:sz w:val="16"/>
        </w:rPr>
        <w:t>peace</w:t>
      </w:r>
      <w:proofErr w:type="gramEnd"/>
      <w:r w:rsidRPr="00146BC9">
        <w:rPr>
          <w:sz w:val="16"/>
        </w:rPr>
        <w:t xml:space="preserve"> of mistrust, hate, and fear. James also speaks of it as a peace driven by “mastery”, that is, that kind of power that seeks to prevail rather than to reconcile. I am not sure what to make of Nietzsche’s last remark here about the lightning coming from the clouds. But the image of lightning destroying in one fell swoop is clearly </w:t>
      </w:r>
      <w:proofErr w:type="gramStart"/>
      <w:r w:rsidRPr="00146BC9">
        <w:rPr>
          <w:sz w:val="16"/>
        </w:rPr>
        <w:t>a martial one,</w:t>
      </w:r>
      <w:proofErr w:type="gramEnd"/>
      <w:r w:rsidRPr="00146BC9">
        <w:rPr>
          <w:sz w:val="16"/>
        </w:rPr>
        <w:t xml:space="preserve"> of a violent overturning that does not in fact have patience for the kind of self-reflection that Nietzsche says our “liberal representatives” should engage in. How, then, should pacifism conceive of a peaceful way to peace? Chapter 5 Disarming Power: Memory, Sacrifice, Grief, and Hope </w:t>
      </w:r>
    </w:p>
    <w:p w14:paraId="3E8486A3" w14:textId="77777777" w:rsidR="009946D1" w:rsidRDefault="009946D1">
      <w:pPr>
        <w:rPr>
          <w:rFonts w:eastAsiaTheme="majorEastAsia" w:cstheme="majorBidi"/>
          <w:b/>
          <w:iCs/>
          <w:sz w:val="26"/>
        </w:rPr>
      </w:pPr>
      <w:r>
        <w:br w:type="page"/>
      </w:r>
    </w:p>
    <w:p w14:paraId="0F0AB4E7" w14:textId="25D289FE" w:rsidR="009946D1" w:rsidRPr="009E527A" w:rsidRDefault="00311836" w:rsidP="009946D1">
      <w:pPr>
        <w:pStyle w:val="Heading4"/>
      </w:pPr>
      <w:proofErr w:type="gramStart"/>
      <w:r>
        <w:lastRenderedPageBreak/>
        <w:t xml:space="preserve">The </w:t>
      </w:r>
      <w:r w:rsidR="009946D1" w:rsidRPr="009E527A">
        <w:t>TPNW</w:t>
      </w:r>
      <w:proofErr w:type="gramEnd"/>
      <w:r w:rsidR="009946D1" w:rsidRPr="009E527A">
        <w:t xml:space="preserve"> </w:t>
      </w:r>
      <w:r>
        <w:t>solves</w:t>
      </w:r>
      <w:r w:rsidR="009946D1" w:rsidRPr="009E527A">
        <w:t xml:space="preserve"> nuclear imperialism</w:t>
      </w:r>
    </w:p>
    <w:p w14:paraId="28CAB3E6" w14:textId="77777777" w:rsidR="009946D1" w:rsidRPr="009E527A" w:rsidRDefault="009946D1" w:rsidP="009946D1">
      <w:r w:rsidRPr="009E527A">
        <w:rPr>
          <w:b/>
          <w:bCs/>
          <w:sz w:val="26"/>
          <w:szCs w:val="26"/>
        </w:rPr>
        <w:t>Alexis-Martin 19</w:t>
      </w:r>
      <w:r w:rsidRPr="009E527A">
        <w:t xml:space="preserve"> [Becky Alexis-Martin, </w:t>
      </w:r>
      <w:proofErr w:type="spellStart"/>
      <w:r w:rsidRPr="009E527A">
        <w:t>vistiting</w:t>
      </w:r>
      <w:proofErr w:type="spellEnd"/>
      <w:r w:rsidRPr="009E527A">
        <w:t xml:space="preserve"> research fellow at the University of Melbourne and Lecturer of </w:t>
      </w:r>
      <w:proofErr w:type="spellStart"/>
      <w:r w:rsidRPr="009E527A">
        <w:t>Pecae</w:t>
      </w:r>
      <w:proofErr w:type="spellEnd"/>
      <w:r w:rsidRPr="009E527A">
        <w:t xml:space="preserve"> Studies at the University of Bradford with a PhD in Health Geographies and Complexities from the University of </w:t>
      </w:r>
      <w:proofErr w:type="spellStart"/>
      <w:r w:rsidRPr="009E527A">
        <w:t>Southhampton</w:t>
      </w:r>
      <w:proofErr w:type="spellEnd"/>
      <w:r w:rsidRPr="009E527A">
        <w:t xml:space="preserve">, 2019, “Disarming Doomsday: The Human Impact of Nuclear Weapons Since Hiroshima,” Pluto Press, </w:t>
      </w:r>
      <w:hyperlink r:id="rId89" w:history="1">
        <w:r w:rsidRPr="009E527A">
          <w:rPr>
            <w:rStyle w:val="Hyperlink"/>
          </w:rPr>
          <w:t>https://www.jstor.org/stable/j.ctvg8p69d]/Kankee</w:t>
        </w:r>
      </w:hyperlink>
    </w:p>
    <w:p w14:paraId="036437F4" w14:textId="77777777" w:rsidR="009946D1" w:rsidRPr="00323B1D" w:rsidRDefault="009946D1" w:rsidP="009946D1">
      <w:pPr>
        <w:rPr>
          <w:sz w:val="16"/>
        </w:rPr>
      </w:pPr>
      <w:r w:rsidRPr="00323B1D">
        <w:rPr>
          <w:sz w:val="16"/>
        </w:rPr>
        <w:t xml:space="preserve">TREATIES AND POLICIES </w:t>
      </w:r>
      <w:r w:rsidRPr="002A6196">
        <w:rPr>
          <w:rStyle w:val="StyleUnderline"/>
          <w:highlight w:val="green"/>
        </w:rPr>
        <w:t>The Global North</w:t>
      </w:r>
      <w:r w:rsidRPr="00323B1D">
        <w:rPr>
          <w:sz w:val="16"/>
        </w:rPr>
        <w:t xml:space="preserve"> ha</w:t>
      </w:r>
      <w:r w:rsidRPr="009946D1">
        <w:rPr>
          <w:sz w:val="16"/>
        </w:rPr>
        <w:t xml:space="preserve">s </w:t>
      </w:r>
      <w:r w:rsidRPr="002A6196">
        <w:rPr>
          <w:rStyle w:val="StyleUnderline"/>
          <w:highlight w:val="green"/>
        </w:rPr>
        <w:t xml:space="preserve">created a </w:t>
      </w:r>
      <w:r w:rsidRPr="002A6196">
        <w:rPr>
          <w:rStyle w:val="Emphasis"/>
          <w:highlight w:val="green"/>
        </w:rPr>
        <w:t>culture of legitimacy</w:t>
      </w:r>
      <w:r w:rsidRPr="009946D1">
        <w:rPr>
          <w:sz w:val="16"/>
        </w:rPr>
        <w:t xml:space="preserve"> around possession of nuclear weapons, </w:t>
      </w:r>
      <w:r w:rsidRPr="009946D1">
        <w:rPr>
          <w:rStyle w:val="StyleUnderline"/>
        </w:rPr>
        <w:t>justifying their ownership on the grounds of global security</w:t>
      </w:r>
      <w:r w:rsidRPr="009946D1">
        <w:rPr>
          <w:sz w:val="16"/>
        </w:rPr>
        <w:t xml:space="preserve">. </w:t>
      </w:r>
      <w:r w:rsidRPr="002A6196">
        <w:rPr>
          <w:rStyle w:val="StyleUnderline"/>
          <w:highlight w:val="green"/>
        </w:rPr>
        <w:t>They</w:t>
      </w:r>
      <w:r w:rsidRPr="002A6196">
        <w:rPr>
          <w:sz w:val="16"/>
          <w:highlight w:val="green"/>
        </w:rPr>
        <w:t xml:space="preserve"> </w:t>
      </w:r>
      <w:r w:rsidRPr="002A6196">
        <w:rPr>
          <w:rStyle w:val="StyleUnderline"/>
          <w:highlight w:val="green"/>
        </w:rPr>
        <w:t xml:space="preserve">portray themselves as the </w:t>
      </w:r>
      <w:r w:rsidRPr="002A6196">
        <w:rPr>
          <w:rStyle w:val="Emphasis"/>
          <w:highlight w:val="green"/>
        </w:rPr>
        <w:t>rightful custodians</w:t>
      </w:r>
      <w:r w:rsidRPr="009946D1">
        <w:rPr>
          <w:rStyle w:val="StyleUnderline"/>
        </w:rPr>
        <w:t xml:space="preserve"> of nuclear warfare</w:t>
      </w:r>
      <w:r w:rsidRPr="009946D1">
        <w:rPr>
          <w:sz w:val="16"/>
        </w:rPr>
        <w:t xml:space="preserve">, adapting forms of intervention to the changing social and global context of the age of risk.17 This legitimacy has been </w:t>
      </w:r>
      <w:r w:rsidRPr="009946D1">
        <w:rPr>
          <w:rStyle w:val="StyleUnderline"/>
        </w:rPr>
        <w:t>constructed through treaties that are designed to make the Global North appear</w:t>
      </w:r>
      <w:r w:rsidRPr="00323B1D">
        <w:rPr>
          <w:rStyle w:val="StyleUnderline"/>
        </w:rPr>
        <w:t xml:space="preserve"> more risk averse and ‘less willing to engage</w:t>
      </w:r>
      <w:r w:rsidRPr="00323B1D">
        <w:rPr>
          <w:sz w:val="16"/>
        </w:rPr>
        <w:t xml:space="preserve"> themselves </w:t>
      </w:r>
      <w:r w:rsidRPr="00323B1D">
        <w:rPr>
          <w:rStyle w:val="StyleUnderline"/>
        </w:rPr>
        <w:t xml:space="preserve">in </w:t>
      </w:r>
      <w:r w:rsidRPr="009946D1">
        <w:rPr>
          <w:rStyle w:val="Emphasis"/>
        </w:rPr>
        <w:t>wholesale</w:t>
      </w:r>
      <w:r w:rsidRPr="00323B1D">
        <w:rPr>
          <w:rStyle w:val="StyleUnderline"/>
        </w:rPr>
        <w:t xml:space="preserve"> warfare</w:t>
      </w:r>
      <w:r w:rsidRPr="00323B1D">
        <w:rPr>
          <w:sz w:val="16"/>
        </w:rPr>
        <w:t xml:space="preserve"> than almost any states in history’.18 </w:t>
      </w:r>
      <w:r w:rsidRPr="00323B1D">
        <w:rPr>
          <w:rStyle w:val="StyleUnderline"/>
        </w:rPr>
        <w:t xml:space="preserve">Nuclear weapon possessor states preserve their claims to power </w:t>
      </w:r>
      <w:r w:rsidRPr="002A6196">
        <w:rPr>
          <w:rStyle w:val="StyleUnderline"/>
          <w:highlight w:val="green"/>
        </w:rPr>
        <w:t xml:space="preserve">by blurring </w:t>
      </w:r>
      <w:r w:rsidRPr="009946D1">
        <w:rPr>
          <w:rStyle w:val="StyleUnderline"/>
        </w:rPr>
        <w:t>and</w:t>
      </w:r>
      <w:r w:rsidRPr="00323B1D">
        <w:rPr>
          <w:rStyle w:val="StyleUnderline"/>
        </w:rPr>
        <w:t xml:space="preserve"> eroding </w:t>
      </w:r>
      <w:r w:rsidRPr="002A6196">
        <w:rPr>
          <w:rStyle w:val="StyleUnderline"/>
          <w:highlight w:val="green"/>
        </w:rPr>
        <w:t>the boundary between peace and war</w:t>
      </w:r>
      <w:r w:rsidRPr="00323B1D">
        <w:rPr>
          <w:sz w:val="16"/>
        </w:rPr>
        <w:t xml:space="preserve">. This helps these states to enforce and monitor </w:t>
      </w:r>
      <w:r w:rsidRPr="00323B1D">
        <w:rPr>
          <w:rStyle w:val="StyleUnderline"/>
        </w:rPr>
        <w:t>treaties</w:t>
      </w:r>
      <w:r w:rsidRPr="00323B1D">
        <w:rPr>
          <w:sz w:val="16"/>
        </w:rPr>
        <w:t xml:space="preserve"> that </w:t>
      </w:r>
      <w:r w:rsidRPr="00323B1D">
        <w:rPr>
          <w:rStyle w:val="StyleUnderline"/>
        </w:rPr>
        <w:t>protect their own interests</w:t>
      </w:r>
      <w:r w:rsidRPr="00323B1D">
        <w:rPr>
          <w:sz w:val="16"/>
        </w:rPr>
        <w:t xml:space="preserve">. The international community is expected to acknowledge the USA, Russia, the UK, France and China as ‘nuclear </w:t>
      </w:r>
      <w:proofErr w:type="gramStart"/>
      <w:r w:rsidRPr="00323B1D">
        <w:rPr>
          <w:sz w:val="16"/>
        </w:rPr>
        <w:t>states’</w:t>
      </w:r>
      <w:proofErr w:type="gramEnd"/>
      <w:r w:rsidRPr="00323B1D">
        <w:rPr>
          <w:sz w:val="16"/>
        </w:rPr>
        <w:t xml:space="preserve"> and all others as ‘non-nuclear </w:t>
      </w:r>
      <w:proofErr w:type="gramStart"/>
      <w:r w:rsidRPr="00323B1D">
        <w:rPr>
          <w:sz w:val="16"/>
        </w:rPr>
        <w:t>states’</w:t>
      </w:r>
      <w:proofErr w:type="gramEnd"/>
      <w:r w:rsidRPr="00323B1D">
        <w:rPr>
          <w:sz w:val="16"/>
        </w:rPr>
        <w:t xml:space="preserve">. However, this is no longer rational in an age of postmodernity.19 This divisive approach means that while </w:t>
      </w:r>
      <w:r w:rsidRPr="002A6196">
        <w:rPr>
          <w:rStyle w:val="StyleUnderline"/>
          <w:highlight w:val="green"/>
        </w:rPr>
        <w:t>some states have been permitted</w:t>
      </w:r>
      <w:r w:rsidRPr="00323B1D">
        <w:rPr>
          <w:rStyle w:val="StyleUnderline"/>
        </w:rPr>
        <w:t xml:space="preserve"> </w:t>
      </w:r>
      <w:r w:rsidRPr="002A6196">
        <w:rPr>
          <w:rStyle w:val="StyleUnderline"/>
          <w:highlight w:val="green"/>
        </w:rPr>
        <w:t>to develop nuclear weapons, others, such as India, are denied</w:t>
      </w:r>
      <w:r w:rsidRPr="00323B1D">
        <w:rPr>
          <w:rStyle w:val="StyleUnderline"/>
        </w:rPr>
        <w:t xml:space="preserve"> </w:t>
      </w:r>
      <w:r w:rsidRPr="00323B1D">
        <w:rPr>
          <w:sz w:val="16"/>
        </w:rPr>
        <w:t xml:space="preserve">despite proving to be good custodians.20,21 A list of </w:t>
      </w:r>
      <w:r w:rsidRPr="002A6196">
        <w:rPr>
          <w:rStyle w:val="StyleUnderline"/>
          <w:highlight w:val="green"/>
        </w:rPr>
        <w:t>nuclear treaties</w:t>
      </w:r>
      <w:r w:rsidRPr="00323B1D">
        <w:rPr>
          <w:sz w:val="16"/>
        </w:rPr>
        <w:t xml:space="preserve">, their creators and their purpose </w:t>
      </w:r>
      <w:r w:rsidRPr="002A6196">
        <w:rPr>
          <w:rStyle w:val="StyleUnderline"/>
          <w:highlight w:val="green"/>
        </w:rPr>
        <w:t>are</w:t>
      </w:r>
      <w:r w:rsidRPr="00323B1D">
        <w:rPr>
          <w:sz w:val="16"/>
        </w:rPr>
        <w:t xml:space="preserve"> included here (Table 7.1) to give perspective on both geopolitical progress, but also </w:t>
      </w:r>
      <w:r w:rsidRPr="002A6196">
        <w:rPr>
          <w:rStyle w:val="StyleUnderline"/>
          <w:highlight w:val="green"/>
        </w:rPr>
        <w:t>the perpetuation of US, Russian and UK dominance</w:t>
      </w:r>
      <w:r w:rsidRPr="00323B1D">
        <w:rPr>
          <w:sz w:val="16"/>
        </w:rPr>
        <w:t xml:space="preserve">. Table 7.1 shows the </w:t>
      </w:r>
      <w:r w:rsidRPr="00323B1D">
        <w:rPr>
          <w:rStyle w:val="StyleUnderline"/>
        </w:rPr>
        <w:t xml:space="preserve">nuclear treaties that have been predominantly </w:t>
      </w:r>
      <w:proofErr w:type="spellStart"/>
      <w:r w:rsidRPr="00323B1D">
        <w:rPr>
          <w:rStyle w:val="StyleUnderline"/>
        </w:rPr>
        <w:t>organised</w:t>
      </w:r>
      <w:proofErr w:type="spellEnd"/>
      <w:r w:rsidRPr="00323B1D">
        <w:rPr>
          <w:rStyle w:val="StyleUnderline"/>
        </w:rPr>
        <w:t xml:space="preserve"> by the Global North</w:t>
      </w:r>
      <w:r w:rsidRPr="00323B1D">
        <w:rPr>
          <w:sz w:val="16"/>
        </w:rPr>
        <w:t xml:space="preserve">, apart from those that create nuclear-free zones and the recent disarmament treaty, which are in bold. The Global North countries constitute ‘the main actors of postmodern warfare in a globalized world’.22 They supposedly no longer wage war; </w:t>
      </w:r>
      <w:proofErr w:type="gramStart"/>
      <w:r w:rsidRPr="00323B1D">
        <w:rPr>
          <w:sz w:val="16"/>
        </w:rPr>
        <w:t>instead</w:t>
      </w:r>
      <w:proofErr w:type="gramEnd"/>
      <w:r w:rsidRPr="00323B1D">
        <w:rPr>
          <w:sz w:val="16"/>
        </w:rPr>
        <w:t xml:space="preserve"> they create order through policing, fighting terrorism, humanitarian intervention and state-building. </w:t>
      </w:r>
      <w:r w:rsidRPr="00323B1D">
        <w:rPr>
          <w:rStyle w:val="StyleUnderline"/>
        </w:rPr>
        <w:t xml:space="preserve">The persistence of nuclear weapons is a symptom of </w:t>
      </w:r>
      <w:r w:rsidRPr="002A6196">
        <w:rPr>
          <w:rStyle w:val="StyleUnderline"/>
          <w:highlight w:val="green"/>
        </w:rPr>
        <w:t>this negative peace</w:t>
      </w:r>
      <w:r w:rsidRPr="00323B1D">
        <w:rPr>
          <w:rStyle w:val="StyleUnderline"/>
        </w:rPr>
        <w:t xml:space="preserve"> that </w:t>
      </w:r>
      <w:r w:rsidRPr="002A6196">
        <w:rPr>
          <w:rStyle w:val="StyleUnderline"/>
          <w:highlight w:val="green"/>
        </w:rPr>
        <w:t>the Global North creates, by manipulating the war/law/space nexus to further their own interests</w:t>
      </w:r>
      <w:r w:rsidRPr="00323B1D">
        <w:rPr>
          <w:sz w:val="16"/>
        </w:rPr>
        <w:t>.23 Nuclear weapon treaties are divided into several categories. First are those that support disarmament, non-proliferation, weapons limitation and cooperation between both nuclear and non-nuclear weapon possessor states. Second, weapon limitation treaties occur between the USSR and US, and later between Russia and the US. Third, cooperation treaties are predominantly between transatlantic allies, the UK and the US. While many treaties aim to prevent other states from joining the nuclear club, there is sometimes a beneficial impact, as they can embed the positive nuclear norms of non-proliferation and non-use. It is also no coincidence that weapon limitation treaties arose in the early 1960s, in part due to the idea of mutually assured destruction.24 The leaders of nuclear weapon possessor states have not always espoused deterrence, notable mentions being US Presidents John F. Kennedy and Barack Obama. Obama was awarded a Nobel Peace Prize in 2009 for his promotion of non-proliferation, before he became president. He committed to ‘reduce the role of nuclear weapons in our national security strategy and urge others to do the same’.25 He declared ‘clearly and with conviction America’s commitment to seek the peace and security of a world without nuclear weapons’. President Obama made a historic visit to Hiroshima to lay a wreath and pay tribute to the people of Hiroshima in 2016. He wrote in the visitors’ book: ‘We have known the agony of war</w:t>
      </w:r>
      <w:proofErr w:type="gramStart"/>
      <w:r w:rsidRPr="00323B1D">
        <w:rPr>
          <w:sz w:val="16"/>
        </w:rPr>
        <w:t>.</w:t>
      </w:r>
      <w:proofErr w:type="gramEnd"/>
      <w:r w:rsidRPr="00323B1D">
        <w:rPr>
          <w:sz w:val="16"/>
        </w:rPr>
        <w:t xml:space="preserve"> Let us now find the courage, together, to spread peace, and pursue a world without nuclear weapons.’ Obama </w:t>
      </w:r>
      <w:proofErr w:type="spellStart"/>
      <w:r w:rsidRPr="00323B1D">
        <w:rPr>
          <w:sz w:val="16"/>
        </w:rPr>
        <w:t>recognised</w:t>
      </w:r>
      <w:proofErr w:type="spellEnd"/>
      <w:r w:rsidRPr="00323B1D">
        <w:rPr>
          <w:sz w:val="16"/>
        </w:rPr>
        <w:t xml:space="preserve"> the risks of nuclear warfare and took steps to reduce proliferation and the number of ready nuclear weapons when he signed the New Strategic Arms Reduction Treaty (</w:t>
      </w:r>
      <w:proofErr w:type="spellStart"/>
      <w:r w:rsidRPr="00323B1D">
        <w:rPr>
          <w:sz w:val="16"/>
        </w:rPr>
        <w:t>NewSTART</w:t>
      </w:r>
      <w:proofErr w:type="spellEnd"/>
      <w:r w:rsidRPr="00323B1D">
        <w:rPr>
          <w:sz w:val="16"/>
        </w:rPr>
        <w:t xml:space="preserve">) in April 2010 with Russian President Dmitri Medvedev. This treaty committed the two nations with the largest nuclear stockpiles to a decade of more rigorous strategic arms control through limitation of strategic deployment and mutual warhead inspection opportunities. It replaced the late Cold War SALT pacts and the 1991 START I pact, and limits both countries to no more than 1,550 deployed warheads and bombs. This was a 30 per cent reduction from previous bilateral agreements.26 However, the Nobel Committee have argued that he did not make adequate progress during his time as president, with the Nobel secretary regretting Obama’s Peace Prize.27 Regardless, his attempts at </w:t>
      </w:r>
      <w:proofErr w:type="spellStart"/>
      <w:r w:rsidRPr="00323B1D">
        <w:rPr>
          <w:sz w:val="16"/>
        </w:rPr>
        <w:t>denuclearisation</w:t>
      </w:r>
      <w:proofErr w:type="spellEnd"/>
      <w:r w:rsidRPr="00323B1D">
        <w:rPr>
          <w:sz w:val="16"/>
        </w:rPr>
        <w:t xml:space="preserve"> are undermined by his successor as president.28 Trump described Obama’s </w:t>
      </w:r>
      <w:proofErr w:type="spellStart"/>
      <w:r w:rsidRPr="00323B1D">
        <w:rPr>
          <w:sz w:val="16"/>
        </w:rPr>
        <w:t>NewSTART</w:t>
      </w:r>
      <w:proofErr w:type="spellEnd"/>
      <w:r w:rsidRPr="00323B1D">
        <w:rPr>
          <w:sz w:val="16"/>
        </w:rPr>
        <w:t xml:space="preserve"> Treaty as a ‘bad deal’ for the US, which has raised concerns about the future of this treaty and others.29 Treaties are essential for arms control, and there is hope that a future success by the Ban Treaty will mean that other treaties which endorse the nuclear status quo will become void. Perhaps then the maintenance and proliferation of nuclear weapons, the sharing of nuclear </w:t>
      </w:r>
      <w:proofErr w:type="spellStart"/>
      <w:r w:rsidRPr="00323B1D">
        <w:rPr>
          <w:sz w:val="16"/>
        </w:rPr>
        <w:t>defence</w:t>
      </w:r>
      <w:proofErr w:type="spellEnd"/>
      <w:r w:rsidRPr="00323B1D">
        <w:rPr>
          <w:sz w:val="16"/>
        </w:rPr>
        <w:t xml:space="preserve"> expertise and technologies, and the exploitation of the oceans and skies of non- nuclear weapon possessor states will end. NEAR MISSES </w:t>
      </w:r>
    </w:p>
    <w:p w14:paraId="02ADC205" w14:textId="77777777" w:rsidR="009D40A3" w:rsidRPr="005629B9" w:rsidRDefault="009D40A3" w:rsidP="006D106D">
      <w:pPr>
        <w:rPr>
          <w:sz w:val="16"/>
        </w:rPr>
      </w:pPr>
    </w:p>
    <w:p w14:paraId="1CE14BCE" w14:textId="2B241305" w:rsidR="00605696" w:rsidRPr="005629B9" w:rsidRDefault="00605696" w:rsidP="00605696">
      <w:pPr>
        <w:pStyle w:val="Heading3"/>
        <w:rPr>
          <w:rFonts w:ascii="Arial Black" w:hAnsi="Arial Black"/>
          <w:color w:val="B43E1F"/>
        </w:rPr>
      </w:pPr>
      <w:r w:rsidRPr="005629B9">
        <w:rPr>
          <w:rFonts w:ascii="Arial Black" w:hAnsi="Arial Black"/>
          <w:color w:val="B43E1F"/>
        </w:rPr>
        <w:lastRenderedPageBreak/>
        <w:t xml:space="preserve">Contention </w:t>
      </w:r>
      <w:r w:rsidR="006C5AC4" w:rsidRPr="005629B9">
        <w:rPr>
          <w:rFonts w:ascii="Arial Black" w:hAnsi="Arial Black"/>
          <w:color w:val="B43E1F"/>
        </w:rPr>
        <w:t>11</w:t>
      </w:r>
      <w:r w:rsidRPr="005629B9">
        <w:rPr>
          <w:rFonts w:ascii="Arial Black" w:hAnsi="Arial Black"/>
          <w:color w:val="B43E1F"/>
        </w:rPr>
        <w:t xml:space="preserve">: </w:t>
      </w:r>
      <w:r w:rsidR="00C364E4" w:rsidRPr="005629B9">
        <w:rPr>
          <w:rFonts w:ascii="Arial Black" w:hAnsi="Arial Black"/>
          <w:color w:val="B43E1F"/>
        </w:rPr>
        <w:t>Existentialism Kritik</w:t>
      </w:r>
    </w:p>
    <w:p w14:paraId="5D2E7D66" w14:textId="04C8A22C" w:rsidR="00254C11" w:rsidRPr="005629B9" w:rsidRDefault="00294CA6" w:rsidP="00254C11">
      <w:pPr>
        <w:pStyle w:val="Heading4"/>
      </w:pPr>
      <w:r w:rsidRPr="005629B9">
        <w:t xml:space="preserve">Apocalypse possibilities defeat </w:t>
      </w:r>
      <w:r w:rsidR="00254C11" w:rsidRPr="005629B9">
        <w:t xml:space="preserve">existentialist </w:t>
      </w:r>
      <w:r w:rsidRPr="005629B9">
        <w:t>personal meanings to death, guaranteeing civilizational nihilism</w:t>
      </w:r>
      <w:r w:rsidR="000466C7" w:rsidRPr="005629B9">
        <w:t xml:space="preserve">. Err </w:t>
      </w:r>
      <w:proofErr w:type="spellStart"/>
      <w:r w:rsidR="000466C7" w:rsidRPr="005629B9">
        <w:t>aff</w:t>
      </w:r>
      <w:proofErr w:type="spellEnd"/>
      <w:r w:rsidR="000466C7" w:rsidRPr="005629B9">
        <w:t>—scope neglect means we cannot cognitively process the true impact of the death of all civilizational meaning</w:t>
      </w:r>
      <w:r w:rsidR="00182815" w:rsidRPr="005629B9">
        <w:t>, and that alienation is an independent impact</w:t>
      </w:r>
    </w:p>
    <w:p w14:paraId="29F3269D" w14:textId="05AA8BB5" w:rsidR="00254C11" w:rsidRPr="005629B9" w:rsidRDefault="00E60C7E" w:rsidP="00254C11">
      <w:r w:rsidRPr="005629B9">
        <w:rPr>
          <w:b/>
          <w:bCs/>
          <w:sz w:val="26"/>
          <w:szCs w:val="26"/>
        </w:rPr>
        <w:t>Bousquet 24</w:t>
      </w:r>
      <w:r w:rsidRPr="005629B9">
        <w:t xml:space="preserve"> [Antoine Bousquet, researcher at the Department of Political Science at the Swedish </w:t>
      </w:r>
      <w:proofErr w:type="spellStart"/>
      <w:r w:rsidRPr="005629B9">
        <w:t>Defence</w:t>
      </w:r>
      <w:proofErr w:type="spellEnd"/>
      <w:r w:rsidRPr="005629B9">
        <w:t xml:space="preserve"> University, 11-4-2024, "Nuclear existentialism: On the philosophical response to life and death under the bomb", Cambridge Core, https://www.cambridge.org/core/journals/review-of-international-studies/article/nuclear-existentialism-on-the-philosophical-response-to-life-and-death-under-the-bomb/4760F7899168B1431DBCB9FD99A2E574]/Kankee</w:t>
      </w:r>
    </w:p>
    <w:p w14:paraId="700D791A" w14:textId="45F4D8D0" w:rsidR="00254C11" w:rsidRPr="005629B9" w:rsidRDefault="00254C11" w:rsidP="00254C11">
      <w:pPr>
        <w:rPr>
          <w:sz w:val="16"/>
        </w:rPr>
      </w:pPr>
      <w:r w:rsidRPr="005629B9">
        <w:rPr>
          <w:sz w:val="16"/>
        </w:rPr>
        <w:t xml:space="preserve">Hans Morgenthau on nuclear death As is now widely appreciated, the summary image of Hans Morgenthau within the broad-brush disciplinary accounts of IR obscures a rich, ambivalent, and evolving thought that reaches back into the intellectual ferment of Weimar </w:t>
      </w:r>
      <w:proofErr w:type="spellStart"/>
      <w:r w:rsidRPr="005629B9">
        <w:rPr>
          <w:sz w:val="16"/>
        </w:rPr>
        <w:t>Germany.Footnote</w:t>
      </w:r>
      <w:proofErr w:type="spellEnd"/>
      <w:r w:rsidRPr="005629B9">
        <w:rPr>
          <w:sz w:val="16"/>
        </w:rPr>
        <w:t xml:space="preserve"> 55 Nowhere is this truer than in his vital engagement with nuclear war and the existential sensibility he brought to bear upon it. We know, for instance, that Morgenthau was influenced profoundly by Nietzsche, far beyond any simplistic appropriation of the ‘will to </w:t>
      </w:r>
      <w:proofErr w:type="spellStart"/>
      <w:r w:rsidRPr="005629B9">
        <w:rPr>
          <w:sz w:val="16"/>
        </w:rPr>
        <w:t>power’.Footnote</w:t>
      </w:r>
      <w:proofErr w:type="spellEnd"/>
      <w:r w:rsidRPr="005629B9">
        <w:rPr>
          <w:sz w:val="16"/>
        </w:rPr>
        <w:t xml:space="preserve"> 56 </w:t>
      </w:r>
      <w:proofErr w:type="spellStart"/>
      <w:r w:rsidRPr="005629B9">
        <w:rPr>
          <w:sz w:val="16"/>
        </w:rPr>
        <w:t>Channelling</w:t>
      </w:r>
      <w:proofErr w:type="spellEnd"/>
      <w:r w:rsidRPr="005629B9">
        <w:rPr>
          <w:sz w:val="16"/>
        </w:rPr>
        <w:t xml:space="preserve"> the diagnosis of European nihilism, he wrote in Politics among Nations that ‘carrying their idols before them, the nationalistic masses of our times meet in the international arena, each group convinced that it executes the mandate of history, that it does for humanity what it seems to do for itself, and that it fulfils a sacred mission ordained by Providence, however defined. Little do they know that they meet under an empty sky from which the gods have </w:t>
      </w:r>
      <w:proofErr w:type="spellStart"/>
      <w:r w:rsidRPr="005629B9">
        <w:rPr>
          <w:sz w:val="16"/>
        </w:rPr>
        <w:t>departed.’Footnote</w:t>
      </w:r>
      <w:proofErr w:type="spellEnd"/>
      <w:r w:rsidRPr="005629B9">
        <w:rPr>
          <w:sz w:val="16"/>
        </w:rPr>
        <w:t xml:space="preserve"> 57 Moreover, the ultimate focus of Morgenthau’s philosophy was, perhaps surprisingly, not the state or any collective but rather the individual, particularly in its modern subjectivity. </w:t>
      </w:r>
      <w:r w:rsidRPr="005629B9">
        <w:rPr>
          <w:rStyle w:val="StyleUnderline"/>
        </w:rPr>
        <w:t>The fundamental condition of man is one of ‘existential loneliness’</w:t>
      </w:r>
      <w:r w:rsidRPr="005629B9">
        <w:rPr>
          <w:sz w:val="16"/>
        </w:rPr>
        <w:t xml:space="preserve"> which compels him to seek out political and interpersonal relations with </w:t>
      </w:r>
      <w:proofErr w:type="spellStart"/>
      <w:r w:rsidRPr="005629B9">
        <w:rPr>
          <w:sz w:val="16"/>
        </w:rPr>
        <w:t>othersFootnote</w:t>
      </w:r>
      <w:proofErr w:type="spellEnd"/>
      <w:r w:rsidRPr="005629B9">
        <w:rPr>
          <w:sz w:val="16"/>
        </w:rPr>
        <w:t xml:space="preserve"> 58 but without ever being able to escape the ‘solitary individuality’ of </w:t>
      </w:r>
      <w:proofErr w:type="spellStart"/>
      <w:r w:rsidRPr="005629B9">
        <w:rPr>
          <w:sz w:val="16"/>
        </w:rPr>
        <w:t>consciousness.Footnote</w:t>
      </w:r>
      <w:proofErr w:type="spellEnd"/>
      <w:r w:rsidRPr="005629B9">
        <w:rPr>
          <w:sz w:val="16"/>
        </w:rPr>
        <w:t xml:space="preserve"> 59 For it is that ‘</w:t>
      </w:r>
      <w:r w:rsidRPr="005629B9">
        <w:rPr>
          <w:rStyle w:val="StyleUnderline"/>
        </w:rPr>
        <w:t>human thought</w:t>
      </w:r>
      <w:r w:rsidRPr="005629B9">
        <w:rPr>
          <w:sz w:val="16"/>
        </w:rPr>
        <w:t xml:space="preserve">, insofar as it is oriented toward truth, </w:t>
      </w:r>
      <w:r w:rsidRPr="005629B9">
        <w:rPr>
          <w:rStyle w:val="StyleUnderline"/>
        </w:rPr>
        <w:t>must be oriented toward death’</w:t>
      </w:r>
      <w:r w:rsidRPr="005629B9">
        <w:rPr>
          <w:sz w:val="16"/>
        </w:rPr>
        <w:t xml:space="preserve"> and that living </w:t>
      </w:r>
      <w:r w:rsidRPr="005629B9">
        <w:rPr>
          <w:rStyle w:val="StyleUnderline"/>
        </w:rPr>
        <w:t xml:space="preserve">consciously in the </w:t>
      </w:r>
      <w:r w:rsidRPr="002A6196">
        <w:rPr>
          <w:rStyle w:val="StyleUnderline"/>
          <w:highlight w:val="green"/>
        </w:rPr>
        <w:t>knowledge of one’s death threatens</w:t>
      </w:r>
      <w:r w:rsidRPr="005629B9">
        <w:rPr>
          <w:rStyle w:val="StyleUnderline"/>
        </w:rPr>
        <w:t xml:space="preserve"> ‘</w:t>
      </w:r>
      <w:proofErr w:type="spellStart"/>
      <w:r w:rsidRPr="002A6196">
        <w:rPr>
          <w:rStyle w:val="StyleUnderline"/>
          <w:highlight w:val="green"/>
        </w:rPr>
        <w:t>absurdity</w:t>
      </w:r>
      <w:r w:rsidRPr="005629B9">
        <w:rPr>
          <w:rStyle w:val="StyleUnderline"/>
        </w:rPr>
        <w:t>’</w:t>
      </w:r>
      <w:r w:rsidRPr="005629B9">
        <w:rPr>
          <w:sz w:val="16"/>
        </w:rPr>
        <w:t>.Footnote</w:t>
      </w:r>
      <w:proofErr w:type="spellEnd"/>
      <w:r w:rsidRPr="005629B9">
        <w:rPr>
          <w:sz w:val="16"/>
        </w:rPr>
        <w:t xml:space="preserve"> 60 Indeed, this existential solitude is compounded by the death of God, having deprived the individual of ‘even the illusion of a remedy outside </w:t>
      </w:r>
      <w:proofErr w:type="spellStart"/>
      <w:r w:rsidRPr="005629B9">
        <w:rPr>
          <w:sz w:val="16"/>
        </w:rPr>
        <w:t>himself’.Footnote</w:t>
      </w:r>
      <w:proofErr w:type="spellEnd"/>
      <w:r w:rsidRPr="005629B9">
        <w:rPr>
          <w:sz w:val="16"/>
        </w:rPr>
        <w:t xml:space="preserve"> 61 As with Jaspers, the paramount human value for Morgenthau remains that of individual freedom, even as it is being </w:t>
      </w:r>
      <w:proofErr w:type="spellStart"/>
      <w:r w:rsidRPr="005629B9">
        <w:rPr>
          <w:sz w:val="16"/>
        </w:rPr>
        <w:t>imperilled</w:t>
      </w:r>
      <w:proofErr w:type="spellEnd"/>
      <w:r w:rsidRPr="005629B9">
        <w:rPr>
          <w:sz w:val="16"/>
        </w:rPr>
        <w:t xml:space="preserve"> by the advances of science and </w:t>
      </w:r>
      <w:proofErr w:type="spellStart"/>
      <w:r w:rsidRPr="005629B9">
        <w:rPr>
          <w:sz w:val="16"/>
        </w:rPr>
        <w:t>technology.Footnote</w:t>
      </w:r>
      <w:proofErr w:type="spellEnd"/>
      <w:r w:rsidRPr="005629B9">
        <w:rPr>
          <w:sz w:val="16"/>
        </w:rPr>
        <w:t xml:space="preserve"> 62 Initially, Morgenthau’s view of nuclear weapons was of a merely quantitative extension of the means of military destruction available to nation-states that did not fundamentally upend strategic rationality. Concerned with combating Soviet expansionism, he advocated American nuclear armament throughout the 1950s, vocally supporting the development of the hydrogen bomb and intercontinental ballistic missile. Wary that the Eisenhower administration’s threat of massive retaliation lacked credibility, he contemplated a limited war strategy that could navigate the twin perils of suicide and </w:t>
      </w:r>
      <w:proofErr w:type="spellStart"/>
      <w:r w:rsidRPr="005629B9">
        <w:rPr>
          <w:sz w:val="16"/>
        </w:rPr>
        <w:t>defeat.Footnote</w:t>
      </w:r>
      <w:proofErr w:type="spellEnd"/>
      <w:r w:rsidRPr="005629B9">
        <w:rPr>
          <w:sz w:val="16"/>
        </w:rPr>
        <w:t xml:space="preserve"> 63 It is all the more remarkable then that, by the following decade, he had transmuted into an implacable opponent of ‘</w:t>
      </w:r>
      <w:proofErr w:type="spellStart"/>
      <w:r w:rsidRPr="005629B9">
        <w:rPr>
          <w:sz w:val="16"/>
        </w:rPr>
        <w:t>conventionalisation</w:t>
      </w:r>
      <w:proofErr w:type="spellEnd"/>
      <w:r w:rsidRPr="005629B9">
        <w:rPr>
          <w:sz w:val="16"/>
        </w:rPr>
        <w:t xml:space="preserve">’, arguing for the remainder of his life that nuclear weapons could not be treated as regular military means. Rejecting the notion that nuclear war could ever remain limited, Morgenthau insisted that </w:t>
      </w:r>
      <w:r w:rsidRPr="005629B9">
        <w:rPr>
          <w:rStyle w:val="StyleUnderline"/>
        </w:rPr>
        <w:t xml:space="preserve">the Bomb had radically untethered war from the rational dictates of state policy since it could only ever serve as ‘an instrument of suicide and </w:t>
      </w:r>
      <w:proofErr w:type="spellStart"/>
      <w:r w:rsidRPr="005629B9">
        <w:rPr>
          <w:rStyle w:val="StyleUnderline"/>
        </w:rPr>
        <w:t>genocide’</w:t>
      </w:r>
      <w:r w:rsidRPr="005629B9">
        <w:rPr>
          <w:sz w:val="16"/>
        </w:rPr>
        <w:t>.Footnote</w:t>
      </w:r>
      <w:proofErr w:type="spellEnd"/>
      <w:r w:rsidRPr="005629B9">
        <w:rPr>
          <w:sz w:val="16"/>
        </w:rPr>
        <w:t xml:space="preserve"> 64 Most surprising of all was his conversion to world government as the only means to escape the peril of nuclear annihilation. As Campbell Craig has argued, this stance was at complete odds with his earlier political writings that had affirmed the permanence of power politics and </w:t>
      </w:r>
      <w:proofErr w:type="spellStart"/>
      <w:proofErr w:type="gramStart"/>
      <w:r w:rsidRPr="005629B9">
        <w:rPr>
          <w:sz w:val="16"/>
        </w:rPr>
        <w:t>war.Footnote</w:t>
      </w:r>
      <w:proofErr w:type="spellEnd"/>
      <w:proofErr w:type="gramEnd"/>
      <w:r w:rsidRPr="005629B9">
        <w:rPr>
          <w:sz w:val="16"/>
        </w:rPr>
        <w:t xml:space="preserve"> 65 What explains this dramatic about-face? Morgenthau’s immersion in the febrile debates within nuclear strategy may well have played its part in dispelling any initial faith in the rational containment of nuclear power, as can be seen in the blistering criticisms he eventually </w:t>
      </w:r>
      <w:proofErr w:type="spellStart"/>
      <w:r w:rsidRPr="005629B9">
        <w:rPr>
          <w:sz w:val="16"/>
        </w:rPr>
        <w:t>formulated.Footnote</w:t>
      </w:r>
      <w:proofErr w:type="spellEnd"/>
      <w:r w:rsidRPr="005629B9">
        <w:rPr>
          <w:sz w:val="16"/>
        </w:rPr>
        <w:t xml:space="preserve"> 66 However, as has been noted by Scheuerman, it seems likely that his change of heart was shaped decisively by the encounter with Jaspers’s </w:t>
      </w:r>
      <w:proofErr w:type="spellStart"/>
      <w:r w:rsidRPr="005629B9">
        <w:rPr>
          <w:sz w:val="16"/>
        </w:rPr>
        <w:t>work.Footnote</w:t>
      </w:r>
      <w:proofErr w:type="spellEnd"/>
      <w:r w:rsidRPr="005629B9">
        <w:rPr>
          <w:sz w:val="16"/>
        </w:rPr>
        <w:t xml:space="preserve"> 67 His 1961 review of The Future of Mankind, entitled ‘An Atomic Philosophy’, leaves no doubt as to the singular impression the book made upon him. Identifying ‘a work of major importance’ by ‘one of the greatest living philosophers’, Morgenthau heralds it as ‘the only systematic undertaking to integrate the fact of atomic power into a philosophic system, providing an over-all view of the human condition, and to draw radical philosophic, moral, and political conclusions from that </w:t>
      </w:r>
      <w:proofErr w:type="spellStart"/>
      <w:r w:rsidRPr="005629B9">
        <w:rPr>
          <w:sz w:val="16"/>
        </w:rPr>
        <w:t>fact’.Footnote</w:t>
      </w:r>
      <w:proofErr w:type="spellEnd"/>
      <w:r w:rsidRPr="005629B9">
        <w:rPr>
          <w:sz w:val="16"/>
        </w:rPr>
        <w:t xml:space="preserve"> 68 In view of Morgenthau’s reputation as a hard-headed political analyst, it is worth underlining his praise for Jaspers’s ‘sharp and revealing political judgments’, deemed ‘doubly persuasive since they appear as conclusions from general philosophical </w:t>
      </w:r>
      <w:proofErr w:type="spellStart"/>
      <w:r w:rsidRPr="005629B9">
        <w:rPr>
          <w:sz w:val="16"/>
        </w:rPr>
        <w:t>premises’.Footnote</w:t>
      </w:r>
      <w:proofErr w:type="spellEnd"/>
      <w:r w:rsidRPr="005629B9">
        <w:rPr>
          <w:sz w:val="16"/>
        </w:rPr>
        <w:t xml:space="preserve"> 69 A few months later, Morgenthau aired his own philosophical treatment of nuclear war in a brief but striking text on ‘Death in the Nuclear Age’. While its analysis owes much to Jaspers, it nonetheless distinguishes itself through its emphasis on the specificity of nuclear death and its nihilistic implications. First and foremost, ‘</w:t>
      </w:r>
      <w:r w:rsidRPr="005629B9">
        <w:rPr>
          <w:rStyle w:val="StyleUnderline"/>
        </w:rPr>
        <w:t>the nuclear age has changed man’s relations to himself … by giving death a new meaning’</w:t>
      </w:r>
      <w:r w:rsidRPr="005629B9">
        <w:rPr>
          <w:sz w:val="16"/>
        </w:rPr>
        <w:t xml:space="preserve">. Articulating a central existentialist theme, Morgenthau asserts that </w:t>
      </w:r>
      <w:r w:rsidRPr="005629B9">
        <w:rPr>
          <w:rStyle w:val="StyleUnderline"/>
        </w:rPr>
        <w:t xml:space="preserve">the awareness of our mortality is the ‘great scandal’ of human experience as the ultimate negation of being and the constant </w:t>
      </w:r>
      <w:r w:rsidRPr="005629B9">
        <w:rPr>
          <w:rStyle w:val="StyleUnderline"/>
        </w:rPr>
        <w:lastRenderedPageBreak/>
        <w:t>reminder of our fugitive temporal presence</w:t>
      </w:r>
      <w:r w:rsidRPr="005629B9">
        <w:rPr>
          <w:sz w:val="16"/>
        </w:rPr>
        <w:t xml:space="preserve">. Yet, by the same token, </w:t>
      </w:r>
      <w:r w:rsidRPr="005629B9">
        <w:rPr>
          <w:rStyle w:val="StyleUnderline"/>
        </w:rPr>
        <w:t>death represents a source of</w:t>
      </w:r>
      <w:r w:rsidRPr="005629B9">
        <w:rPr>
          <w:sz w:val="16"/>
        </w:rPr>
        <w:t xml:space="preserve"> </w:t>
      </w:r>
      <w:r w:rsidRPr="005629B9">
        <w:rPr>
          <w:rStyle w:val="StyleUnderline"/>
        </w:rPr>
        <w:t>profound individual meaning since ‘</w:t>
      </w:r>
      <w:r w:rsidRPr="002A6196">
        <w:rPr>
          <w:rStyle w:val="StyleUnderline"/>
          <w:highlight w:val="green"/>
        </w:rPr>
        <w:t xml:space="preserve">what we make of life is shaped by what we make of </w:t>
      </w:r>
      <w:proofErr w:type="spellStart"/>
      <w:r w:rsidRPr="002A6196">
        <w:rPr>
          <w:rStyle w:val="StyleUnderline"/>
          <w:highlight w:val="green"/>
        </w:rPr>
        <w:t>death’</w:t>
      </w:r>
      <w:r w:rsidRPr="005629B9">
        <w:rPr>
          <w:sz w:val="16"/>
        </w:rPr>
        <w:t>.Footnote</w:t>
      </w:r>
      <w:proofErr w:type="spellEnd"/>
      <w:r w:rsidRPr="005629B9">
        <w:rPr>
          <w:sz w:val="16"/>
        </w:rPr>
        <w:t xml:space="preserve"> 70 And </w:t>
      </w:r>
      <w:r w:rsidRPr="005629B9">
        <w:rPr>
          <w:rStyle w:val="StyleUnderline"/>
        </w:rPr>
        <w:t>it is</w:t>
      </w:r>
      <w:r w:rsidRPr="005629B9">
        <w:rPr>
          <w:sz w:val="16"/>
        </w:rPr>
        <w:t xml:space="preserve"> precisely </w:t>
      </w:r>
      <w:r w:rsidRPr="005629B9">
        <w:rPr>
          <w:rStyle w:val="StyleUnderline"/>
        </w:rPr>
        <w:t xml:space="preserve">this fount of </w:t>
      </w:r>
      <w:r w:rsidRPr="002A6196">
        <w:rPr>
          <w:rStyle w:val="StyleUnderline"/>
          <w:highlight w:val="green"/>
        </w:rPr>
        <w:t>existential meaning</w:t>
      </w:r>
      <w:r w:rsidRPr="005629B9">
        <w:rPr>
          <w:sz w:val="16"/>
        </w:rPr>
        <w:t xml:space="preserve"> that </w:t>
      </w:r>
      <w:r w:rsidRPr="002A6196">
        <w:rPr>
          <w:rStyle w:val="StyleUnderline"/>
          <w:highlight w:val="green"/>
        </w:rPr>
        <w:t>is</w:t>
      </w:r>
      <w:r w:rsidRPr="002A6196">
        <w:rPr>
          <w:sz w:val="16"/>
          <w:highlight w:val="green"/>
        </w:rPr>
        <w:t xml:space="preserve"> </w:t>
      </w:r>
      <w:r w:rsidRPr="002A6196">
        <w:rPr>
          <w:rStyle w:val="StyleUnderline"/>
          <w:highlight w:val="green"/>
        </w:rPr>
        <w:t>threatened by</w:t>
      </w:r>
      <w:r w:rsidRPr="005629B9">
        <w:rPr>
          <w:rStyle w:val="StyleUnderline"/>
        </w:rPr>
        <w:t xml:space="preserve"> </w:t>
      </w:r>
      <w:r w:rsidRPr="002A6196">
        <w:rPr>
          <w:rStyle w:val="StyleUnderline"/>
          <w:highlight w:val="green"/>
        </w:rPr>
        <w:t>the</w:t>
      </w:r>
      <w:r w:rsidRPr="005629B9">
        <w:rPr>
          <w:rStyle w:val="StyleUnderline"/>
        </w:rPr>
        <w:t xml:space="preserve"> prospect of </w:t>
      </w:r>
      <w:r w:rsidRPr="002A6196">
        <w:rPr>
          <w:rStyle w:val="StyleUnderline"/>
          <w:highlight w:val="green"/>
        </w:rPr>
        <w:t>nuclear</w:t>
      </w:r>
      <w:r w:rsidRPr="005629B9">
        <w:rPr>
          <w:sz w:val="16"/>
        </w:rPr>
        <w:t xml:space="preserve"> </w:t>
      </w:r>
      <w:proofErr w:type="spellStart"/>
      <w:r w:rsidRPr="002A6196">
        <w:rPr>
          <w:rStyle w:val="StyleUnderline"/>
          <w:highlight w:val="green"/>
        </w:rPr>
        <w:t>holocaust</w:t>
      </w:r>
      <w:r w:rsidRPr="005629B9">
        <w:rPr>
          <w:sz w:val="16"/>
        </w:rPr>
        <w:t>.Footnote</w:t>
      </w:r>
      <w:proofErr w:type="spellEnd"/>
      <w:r w:rsidRPr="005629B9">
        <w:rPr>
          <w:sz w:val="16"/>
        </w:rPr>
        <w:t xml:space="preserve"> 71 </w:t>
      </w:r>
      <w:r w:rsidRPr="002A6196">
        <w:rPr>
          <w:rStyle w:val="StyleUnderline"/>
          <w:highlight w:val="green"/>
        </w:rPr>
        <w:t>Humanity</w:t>
      </w:r>
      <w:r w:rsidRPr="005629B9">
        <w:rPr>
          <w:rStyle w:val="StyleUnderline"/>
        </w:rPr>
        <w:t xml:space="preserve"> has learnt to </w:t>
      </w:r>
      <w:r w:rsidRPr="002A6196">
        <w:rPr>
          <w:rStyle w:val="StyleUnderline"/>
          <w:highlight w:val="green"/>
        </w:rPr>
        <w:t>grapple with the</w:t>
      </w:r>
      <w:r w:rsidRPr="005629B9">
        <w:rPr>
          <w:rStyle w:val="StyleUnderline"/>
        </w:rPr>
        <w:t xml:space="preserve"> </w:t>
      </w:r>
      <w:r w:rsidRPr="005629B9">
        <w:rPr>
          <w:rStyle w:val="Emphasis"/>
        </w:rPr>
        <w:t>anxiety</w:t>
      </w:r>
      <w:r w:rsidRPr="005629B9">
        <w:rPr>
          <w:rStyle w:val="StyleUnderline"/>
        </w:rPr>
        <w:t xml:space="preserve"> attached to </w:t>
      </w:r>
      <w:r w:rsidRPr="002A6196">
        <w:rPr>
          <w:rStyle w:val="StyleUnderline"/>
          <w:highlight w:val="green"/>
        </w:rPr>
        <w:t>knowledge of death</w:t>
      </w:r>
      <w:r w:rsidRPr="005629B9">
        <w:rPr>
          <w:rStyle w:val="StyleUnderline"/>
        </w:rPr>
        <w:t>’s</w:t>
      </w:r>
      <w:r w:rsidRPr="005629B9">
        <w:rPr>
          <w:sz w:val="16"/>
        </w:rPr>
        <w:t xml:space="preserve"> </w:t>
      </w:r>
      <w:r w:rsidRPr="005629B9">
        <w:rPr>
          <w:rStyle w:val="StyleUnderline"/>
        </w:rPr>
        <w:t>inevitability</w:t>
      </w:r>
      <w:r w:rsidRPr="005629B9">
        <w:rPr>
          <w:sz w:val="16"/>
        </w:rPr>
        <w:t xml:space="preserve"> </w:t>
      </w:r>
      <w:r w:rsidRPr="005629B9">
        <w:rPr>
          <w:rStyle w:val="StyleUnderline"/>
        </w:rPr>
        <w:t xml:space="preserve">by transcending its apparent finality </w:t>
      </w:r>
      <w:r w:rsidRPr="002A6196">
        <w:rPr>
          <w:rStyle w:val="StyleUnderline"/>
          <w:highlight w:val="green"/>
        </w:rPr>
        <w:t>through</w:t>
      </w:r>
      <w:r w:rsidRPr="005629B9">
        <w:rPr>
          <w:sz w:val="16"/>
        </w:rPr>
        <w:t xml:space="preserve"> the pursuit of various forms of </w:t>
      </w:r>
      <w:r w:rsidRPr="002A6196">
        <w:rPr>
          <w:rStyle w:val="StyleUnderline"/>
          <w:highlight w:val="green"/>
        </w:rPr>
        <w:t>immortality</w:t>
      </w:r>
      <w:r w:rsidRPr="005629B9">
        <w:rPr>
          <w:sz w:val="16"/>
        </w:rPr>
        <w:t xml:space="preserve">, explains Morgenthau. The oldest and most universal path has been adhesion to a religious faith in a persistent ego or enduring life beyond death, but this solace is foreclosed to modern secular societies that have ‘lost faith in individual immortality in another </w:t>
      </w:r>
      <w:proofErr w:type="spellStart"/>
      <w:r w:rsidRPr="005629B9">
        <w:rPr>
          <w:sz w:val="16"/>
        </w:rPr>
        <w:t>world’.Footnote</w:t>
      </w:r>
      <w:proofErr w:type="spellEnd"/>
      <w:r w:rsidRPr="005629B9">
        <w:rPr>
          <w:sz w:val="16"/>
        </w:rPr>
        <w:t xml:space="preserve"> 72 A second approach consists in exerting a degree of </w:t>
      </w:r>
      <w:r w:rsidRPr="002A6196">
        <w:rPr>
          <w:rStyle w:val="StyleUnderline"/>
          <w:highlight w:val="green"/>
        </w:rPr>
        <w:t>mastery over</w:t>
      </w:r>
      <w:r w:rsidRPr="005629B9">
        <w:rPr>
          <w:rStyle w:val="StyleUnderline"/>
        </w:rPr>
        <w:t xml:space="preserve"> </w:t>
      </w:r>
      <w:r w:rsidRPr="002A6196">
        <w:rPr>
          <w:rStyle w:val="StyleUnderline"/>
          <w:highlight w:val="green"/>
        </w:rPr>
        <w:t>death</w:t>
      </w:r>
      <w:r w:rsidRPr="005629B9">
        <w:rPr>
          <w:rStyle w:val="StyleUnderline"/>
        </w:rPr>
        <w:t xml:space="preserve"> </w:t>
      </w:r>
      <w:r w:rsidRPr="002A6196">
        <w:rPr>
          <w:rStyle w:val="StyleUnderline"/>
          <w:highlight w:val="green"/>
        </w:rPr>
        <w:t>through</w:t>
      </w:r>
      <w:r w:rsidRPr="005629B9">
        <w:rPr>
          <w:rStyle w:val="StyleUnderline"/>
        </w:rPr>
        <w:t xml:space="preserve"> </w:t>
      </w:r>
      <w:r w:rsidRPr="002A6196">
        <w:rPr>
          <w:rStyle w:val="StyleUnderline"/>
          <w:highlight w:val="green"/>
        </w:rPr>
        <w:t xml:space="preserve">the active choice of its </w:t>
      </w:r>
      <w:r w:rsidRPr="002A6196">
        <w:rPr>
          <w:rStyle w:val="Emphasis"/>
          <w:highlight w:val="green"/>
        </w:rPr>
        <w:t>occasion</w:t>
      </w:r>
      <w:r w:rsidRPr="002A6196">
        <w:rPr>
          <w:rStyle w:val="StyleUnderline"/>
          <w:highlight w:val="green"/>
        </w:rPr>
        <w:t xml:space="preserve"> and </w:t>
      </w:r>
      <w:r w:rsidRPr="002A6196">
        <w:rPr>
          <w:rStyle w:val="Emphasis"/>
          <w:highlight w:val="green"/>
        </w:rPr>
        <w:t>purpose</w:t>
      </w:r>
      <w:r w:rsidRPr="005629B9">
        <w:rPr>
          <w:sz w:val="16"/>
        </w:rPr>
        <w:t xml:space="preserve">. A partial ‘triumph’ over death is achieved through suicide or, more pointedly, ‘sacrificial death’ in which the individual offers their life, ‘on the battlefield or elsewhere’, in the service of a freely adhered cause. Finally, </w:t>
      </w:r>
      <w:r w:rsidRPr="005629B9">
        <w:rPr>
          <w:rStyle w:val="StyleUnderline"/>
        </w:rPr>
        <w:t xml:space="preserve">humans chase secular immortality through the </w:t>
      </w:r>
      <w:r w:rsidRPr="002A6196">
        <w:rPr>
          <w:rStyle w:val="StyleUnderline"/>
          <w:highlight w:val="green"/>
        </w:rPr>
        <w:t>social and tech</w:t>
      </w:r>
      <w:r w:rsidRPr="005629B9">
        <w:rPr>
          <w:rStyle w:val="StyleUnderline"/>
        </w:rPr>
        <w:t xml:space="preserve">nological </w:t>
      </w:r>
      <w:r w:rsidRPr="002A6196">
        <w:rPr>
          <w:rStyle w:val="Emphasis"/>
          <w:highlight w:val="green"/>
        </w:rPr>
        <w:t>artefacts</w:t>
      </w:r>
      <w:r w:rsidRPr="005629B9">
        <w:rPr>
          <w:rStyle w:val="StyleUnderline"/>
        </w:rPr>
        <w:t xml:space="preserve"> that will </w:t>
      </w:r>
      <w:r w:rsidRPr="002A6196">
        <w:rPr>
          <w:rStyle w:val="StyleUnderline"/>
          <w:highlight w:val="green"/>
        </w:rPr>
        <w:t>outlast them</w:t>
      </w:r>
      <w:r w:rsidRPr="005629B9">
        <w:rPr>
          <w:rStyle w:val="StyleUnderline"/>
        </w:rPr>
        <w:t xml:space="preserve"> </w:t>
      </w:r>
      <w:r w:rsidRPr="002A6196">
        <w:rPr>
          <w:rStyle w:val="StyleUnderline"/>
          <w:highlight w:val="green"/>
        </w:rPr>
        <w:t>and the</w:t>
      </w:r>
      <w:r w:rsidRPr="005629B9">
        <w:rPr>
          <w:rStyle w:val="StyleUnderline"/>
        </w:rPr>
        <w:t xml:space="preserve"> associated </w:t>
      </w:r>
      <w:r w:rsidRPr="002A6196">
        <w:rPr>
          <w:rStyle w:val="StyleUnderline"/>
          <w:highlight w:val="green"/>
        </w:rPr>
        <w:t>cultural practices of remembrance</w:t>
      </w:r>
      <w:r w:rsidRPr="005629B9">
        <w:rPr>
          <w:sz w:val="16"/>
        </w:rPr>
        <w:t xml:space="preserve">. The most eminent among us can </w:t>
      </w:r>
      <w:r w:rsidRPr="005629B9">
        <w:rPr>
          <w:rStyle w:val="StyleUnderline"/>
        </w:rPr>
        <w:t>aspire to survive in</w:t>
      </w:r>
      <w:r w:rsidRPr="005629B9">
        <w:rPr>
          <w:sz w:val="16"/>
        </w:rPr>
        <w:t xml:space="preserve"> </w:t>
      </w:r>
      <w:r w:rsidRPr="005629B9">
        <w:rPr>
          <w:rStyle w:val="StyleUnderline"/>
        </w:rPr>
        <w:t>collective memory</w:t>
      </w:r>
      <w:r w:rsidRPr="005629B9">
        <w:rPr>
          <w:sz w:val="16"/>
        </w:rPr>
        <w:t xml:space="preserve"> while lesser mortals can find comfort in being remembered by their </w:t>
      </w:r>
      <w:r w:rsidRPr="002A6196">
        <w:rPr>
          <w:rStyle w:val="StyleUnderline"/>
          <w:highlight w:val="green"/>
        </w:rPr>
        <w:t>relatives</w:t>
      </w:r>
      <w:r w:rsidRPr="005629B9">
        <w:rPr>
          <w:rStyle w:val="StyleUnderline"/>
        </w:rPr>
        <w:t xml:space="preserve"> </w:t>
      </w:r>
      <w:r w:rsidRPr="002A6196">
        <w:rPr>
          <w:rStyle w:val="StyleUnderline"/>
          <w:highlight w:val="green"/>
        </w:rPr>
        <w:t>and</w:t>
      </w:r>
      <w:r w:rsidRPr="005629B9">
        <w:rPr>
          <w:sz w:val="16"/>
        </w:rPr>
        <w:t xml:space="preserve"> </w:t>
      </w:r>
      <w:r w:rsidRPr="005629B9">
        <w:rPr>
          <w:rStyle w:val="StyleUnderline"/>
        </w:rPr>
        <w:t>proximate descendants as well</w:t>
      </w:r>
      <w:r w:rsidRPr="005629B9">
        <w:rPr>
          <w:sz w:val="16"/>
        </w:rPr>
        <w:t xml:space="preserve"> as sharing </w:t>
      </w:r>
      <w:r w:rsidRPr="005629B9">
        <w:rPr>
          <w:rStyle w:val="StyleUnderline"/>
        </w:rPr>
        <w:t xml:space="preserve">anonymously in </w:t>
      </w:r>
      <w:r w:rsidRPr="002A6196">
        <w:rPr>
          <w:rStyle w:val="StyleUnderline"/>
          <w:highlight w:val="green"/>
        </w:rPr>
        <w:t>the</w:t>
      </w:r>
      <w:r w:rsidRPr="005629B9">
        <w:rPr>
          <w:sz w:val="16"/>
        </w:rPr>
        <w:t xml:space="preserve"> enduring </w:t>
      </w:r>
      <w:r w:rsidRPr="002A6196">
        <w:rPr>
          <w:rStyle w:val="StyleUnderline"/>
          <w:highlight w:val="green"/>
        </w:rPr>
        <w:t>achievements of</w:t>
      </w:r>
      <w:r w:rsidRPr="002A6196">
        <w:rPr>
          <w:sz w:val="16"/>
          <w:highlight w:val="green"/>
        </w:rPr>
        <w:t xml:space="preserve"> </w:t>
      </w:r>
      <w:proofErr w:type="spellStart"/>
      <w:proofErr w:type="gramStart"/>
      <w:r w:rsidRPr="002A6196">
        <w:rPr>
          <w:rStyle w:val="StyleUnderline"/>
          <w:highlight w:val="green"/>
        </w:rPr>
        <w:t>civilisation</w:t>
      </w:r>
      <w:r w:rsidRPr="005629B9">
        <w:rPr>
          <w:sz w:val="16"/>
        </w:rPr>
        <w:t>.Footnote</w:t>
      </w:r>
      <w:proofErr w:type="spellEnd"/>
      <w:proofErr w:type="gramEnd"/>
      <w:r w:rsidRPr="005629B9">
        <w:rPr>
          <w:sz w:val="16"/>
        </w:rPr>
        <w:t xml:space="preserve"> 73 </w:t>
      </w:r>
      <w:r w:rsidRPr="005629B9">
        <w:rPr>
          <w:rStyle w:val="StyleUnderline"/>
        </w:rPr>
        <w:t>Nuclear war negates all these secular consolations through its threat of a wholesale destruction of human societies and their inheritances</w:t>
      </w:r>
      <w:r w:rsidRPr="005629B9">
        <w:rPr>
          <w:sz w:val="16"/>
        </w:rPr>
        <w:t xml:space="preserve">. </w:t>
      </w:r>
      <w:r w:rsidRPr="005629B9">
        <w:rPr>
          <w:rStyle w:val="StyleUnderline"/>
        </w:rPr>
        <w:t xml:space="preserve">Every possible </w:t>
      </w:r>
      <w:r w:rsidRPr="002A6196">
        <w:rPr>
          <w:rStyle w:val="StyleUnderline"/>
          <w:highlight w:val="green"/>
        </w:rPr>
        <w:t>meaning invested in one’s own death</w:t>
      </w:r>
      <w:r w:rsidRPr="005629B9">
        <w:rPr>
          <w:sz w:val="16"/>
        </w:rPr>
        <w:t xml:space="preserve"> – </w:t>
      </w:r>
      <w:r w:rsidRPr="005629B9">
        <w:rPr>
          <w:rStyle w:val="StyleUnderline"/>
        </w:rPr>
        <w:t>and</w:t>
      </w:r>
      <w:r w:rsidRPr="005629B9">
        <w:rPr>
          <w:sz w:val="16"/>
        </w:rPr>
        <w:t xml:space="preserve"> thus </w:t>
      </w:r>
      <w:r w:rsidRPr="005629B9">
        <w:rPr>
          <w:rStyle w:val="StyleUnderline"/>
        </w:rPr>
        <w:t>life itself</w:t>
      </w:r>
      <w:r w:rsidRPr="005629B9">
        <w:rPr>
          <w:sz w:val="16"/>
        </w:rPr>
        <w:t xml:space="preserve"> – </w:t>
      </w:r>
      <w:r w:rsidRPr="005629B9">
        <w:rPr>
          <w:rStyle w:val="StyleUnderline"/>
        </w:rPr>
        <w:t>be</w:t>
      </w:r>
      <w:r w:rsidRPr="002A6196">
        <w:rPr>
          <w:rStyle w:val="StyleUnderline"/>
          <w:highlight w:val="green"/>
        </w:rPr>
        <w:t>comes senseless when</w:t>
      </w:r>
      <w:r w:rsidRPr="005629B9">
        <w:rPr>
          <w:sz w:val="16"/>
        </w:rPr>
        <w:t xml:space="preserve"> entire </w:t>
      </w:r>
      <w:proofErr w:type="spellStart"/>
      <w:r w:rsidRPr="002A6196">
        <w:rPr>
          <w:rStyle w:val="StyleUnderline"/>
          <w:highlight w:val="green"/>
        </w:rPr>
        <w:t>civilisations</w:t>
      </w:r>
      <w:proofErr w:type="spellEnd"/>
      <w:r w:rsidRPr="005629B9">
        <w:rPr>
          <w:rStyle w:val="StyleUnderline"/>
        </w:rPr>
        <w:t xml:space="preserve"> can be </w:t>
      </w:r>
      <w:r w:rsidRPr="002A6196">
        <w:rPr>
          <w:rStyle w:val="StyleUnderline"/>
          <w:highlight w:val="green"/>
        </w:rPr>
        <w:t>turn</w:t>
      </w:r>
      <w:r w:rsidRPr="005629B9">
        <w:rPr>
          <w:rStyle w:val="StyleUnderline"/>
        </w:rPr>
        <w:t xml:space="preserve">ed </w:t>
      </w:r>
      <w:r w:rsidRPr="002A6196">
        <w:rPr>
          <w:rStyle w:val="StyleUnderline"/>
          <w:highlight w:val="green"/>
        </w:rPr>
        <w:t>to</w:t>
      </w:r>
      <w:r w:rsidRPr="005629B9">
        <w:rPr>
          <w:sz w:val="16"/>
        </w:rPr>
        <w:t xml:space="preserve"> radioactive </w:t>
      </w:r>
      <w:r w:rsidRPr="002A6196">
        <w:rPr>
          <w:rStyle w:val="StyleUnderline"/>
          <w:highlight w:val="green"/>
        </w:rPr>
        <w:t>ash</w:t>
      </w:r>
      <w:r w:rsidRPr="005629B9">
        <w:rPr>
          <w:rStyle w:val="StyleUnderline"/>
        </w:rPr>
        <w:t>es</w:t>
      </w:r>
      <w:r w:rsidRPr="005629B9">
        <w:rPr>
          <w:sz w:val="16"/>
        </w:rPr>
        <w:t xml:space="preserve"> at the push of a button. ‘</w:t>
      </w:r>
      <w:r w:rsidRPr="005629B9">
        <w:rPr>
          <w:rStyle w:val="StyleUnderline"/>
        </w:rPr>
        <w:t xml:space="preserve">Nuclear </w:t>
      </w:r>
      <w:r w:rsidRPr="002A6196">
        <w:rPr>
          <w:rStyle w:val="StyleUnderline"/>
          <w:highlight w:val="green"/>
        </w:rPr>
        <w:t>destruction</w:t>
      </w:r>
      <w:r w:rsidRPr="005629B9">
        <w:rPr>
          <w:rStyle w:val="StyleUnderline"/>
        </w:rPr>
        <w:t xml:space="preserve"> </w:t>
      </w:r>
      <w:r w:rsidRPr="002A6196">
        <w:rPr>
          <w:rStyle w:val="StyleUnderline"/>
          <w:highlight w:val="green"/>
        </w:rPr>
        <w:t>destroys the meaning of death by depriving it of its individuality</w:t>
      </w:r>
      <w:r w:rsidRPr="005629B9">
        <w:rPr>
          <w:rStyle w:val="StyleUnderline"/>
        </w:rPr>
        <w:t xml:space="preserve">. It destroys the meaning of immortality by </w:t>
      </w:r>
      <w:r w:rsidRPr="002A6196">
        <w:rPr>
          <w:rStyle w:val="StyleUnderline"/>
          <w:highlight w:val="green"/>
        </w:rPr>
        <w:t>making</w:t>
      </w:r>
      <w:r w:rsidRPr="005629B9">
        <w:rPr>
          <w:rStyle w:val="StyleUnderline"/>
        </w:rPr>
        <w:t xml:space="preserve"> both </w:t>
      </w:r>
      <w:r w:rsidRPr="002A6196">
        <w:rPr>
          <w:rStyle w:val="StyleUnderline"/>
          <w:highlight w:val="green"/>
        </w:rPr>
        <w:t xml:space="preserve">society and history </w:t>
      </w:r>
      <w:r w:rsidRPr="002A6196">
        <w:rPr>
          <w:rStyle w:val="Emphasis"/>
          <w:highlight w:val="green"/>
        </w:rPr>
        <w:t>impossible</w:t>
      </w:r>
      <w:r w:rsidRPr="005629B9">
        <w:rPr>
          <w:sz w:val="16"/>
        </w:rPr>
        <w:t xml:space="preserve">. </w:t>
      </w:r>
      <w:r w:rsidRPr="005629B9">
        <w:rPr>
          <w:rStyle w:val="StyleUnderline"/>
        </w:rPr>
        <w:t>It destroys the meaning of life by throwing life back upon itself.’ Sacrificial death can no longer serve as an individual expression of human freedom when it is subsumed in the simultaneous slaughter of innocents by their tens of millions</w:t>
      </w:r>
      <w:r w:rsidRPr="005629B9">
        <w:rPr>
          <w:sz w:val="16"/>
        </w:rPr>
        <w:t xml:space="preserve">. Immortality through </w:t>
      </w:r>
      <w:r w:rsidRPr="005629B9">
        <w:rPr>
          <w:rStyle w:val="StyleUnderline"/>
        </w:rPr>
        <w:t>collective memory is</w:t>
      </w:r>
      <w:r w:rsidRPr="005629B9">
        <w:rPr>
          <w:sz w:val="16"/>
        </w:rPr>
        <w:t xml:space="preserve"> likewise </w:t>
      </w:r>
      <w:r w:rsidRPr="005629B9">
        <w:rPr>
          <w:rStyle w:val="StyleUnderline"/>
        </w:rPr>
        <w:t>denied by the comprehensive</w:t>
      </w:r>
      <w:r w:rsidRPr="005629B9">
        <w:rPr>
          <w:sz w:val="16"/>
        </w:rPr>
        <w:t xml:space="preserve"> </w:t>
      </w:r>
      <w:r w:rsidRPr="005629B9">
        <w:rPr>
          <w:rStyle w:val="StyleUnderline"/>
        </w:rPr>
        <w:t>incineration of</w:t>
      </w:r>
      <w:r w:rsidRPr="005629B9">
        <w:rPr>
          <w:sz w:val="16"/>
        </w:rPr>
        <w:t xml:space="preserve"> societies and their </w:t>
      </w:r>
      <w:r w:rsidRPr="005629B9">
        <w:rPr>
          <w:rStyle w:val="StyleUnderline"/>
        </w:rPr>
        <w:t xml:space="preserve">cultural </w:t>
      </w:r>
      <w:proofErr w:type="spellStart"/>
      <w:proofErr w:type="gramStart"/>
      <w:r w:rsidRPr="005629B9">
        <w:rPr>
          <w:rStyle w:val="StyleUnderline"/>
        </w:rPr>
        <w:t>legacies</w:t>
      </w:r>
      <w:r w:rsidRPr="005629B9">
        <w:rPr>
          <w:sz w:val="16"/>
        </w:rPr>
        <w:t>.Footnote</w:t>
      </w:r>
      <w:proofErr w:type="spellEnd"/>
      <w:proofErr w:type="gramEnd"/>
      <w:r w:rsidRPr="005629B9">
        <w:rPr>
          <w:sz w:val="16"/>
        </w:rPr>
        <w:t xml:space="preserve"> 74 In the face of such a nihilistic plight, the only natural response is to ‘despair’. Yet few have truly faced the true existential significance of the </w:t>
      </w:r>
      <w:proofErr w:type="gramStart"/>
      <w:r w:rsidRPr="005629B9">
        <w:rPr>
          <w:sz w:val="16"/>
        </w:rPr>
        <w:t>Bomb</w:t>
      </w:r>
      <w:proofErr w:type="gramEnd"/>
      <w:r w:rsidRPr="005629B9">
        <w:rPr>
          <w:sz w:val="16"/>
        </w:rPr>
        <w:t xml:space="preserve">, writes Morgenthau. ‘In spite of what some of us know in our reason, we continue to think and </w:t>
      </w:r>
      <w:r w:rsidRPr="005629B9">
        <w:rPr>
          <w:rStyle w:val="StyleUnderline"/>
        </w:rPr>
        <w:t>act as</w:t>
      </w:r>
      <w:r w:rsidRPr="005629B9">
        <w:rPr>
          <w:sz w:val="16"/>
        </w:rPr>
        <w:t xml:space="preserve"> though the possibility of </w:t>
      </w:r>
      <w:r w:rsidRPr="005629B9">
        <w:rPr>
          <w:rStyle w:val="StyleUnderline"/>
        </w:rPr>
        <w:t>nuclear death</w:t>
      </w:r>
      <w:r w:rsidRPr="005629B9">
        <w:rPr>
          <w:sz w:val="16"/>
        </w:rPr>
        <w:t xml:space="preserve"> </w:t>
      </w:r>
      <w:r w:rsidRPr="005629B9">
        <w:rPr>
          <w:rStyle w:val="StyleUnderline"/>
        </w:rPr>
        <w:t>portended</w:t>
      </w:r>
      <w:r w:rsidRPr="005629B9">
        <w:rPr>
          <w:sz w:val="16"/>
        </w:rPr>
        <w:t xml:space="preserve"> only a quantitative extension of the mass destruction of the past and not </w:t>
      </w:r>
      <w:r w:rsidRPr="005629B9">
        <w:rPr>
          <w:rStyle w:val="StyleUnderline"/>
        </w:rPr>
        <w:t>a qualitative transformation of the meaning of our existence</w:t>
      </w:r>
      <w:r w:rsidRPr="005629B9">
        <w:rPr>
          <w:sz w:val="16"/>
        </w:rPr>
        <w:t xml:space="preserve">.’ Tragically, it is this very ‘backwardness of our consciousness’ and the corresponding inadequacy of our social and political responses to this new condition that makes the likelihood of nuclear death all the greater. Renouncing the solace of a ‘thoughtless optimism’ in the non-occurrence of nuclear war, </w:t>
      </w:r>
      <w:proofErr w:type="gramStart"/>
      <w:r w:rsidRPr="005629B9">
        <w:rPr>
          <w:sz w:val="16"/>
        </w:rPr>
        <w:t>humankind</w:t>
      </w:r>
      <w:proofErr w:type="gramEnd"/>
      <w:r w:rsidRPr="005629B9">
        <w:rPr>
          <w:sz w:val="16"/>
        </w:rPr>
        <w:t xml:space="preserve"> will for its survival require nothing less than ‘a radical transformation of its thought and </w:t>
      </w:r>
      <w:proofErr w:type="spellStart"/>
      <w:r w:rsidRPr="005629B9">
        <w:rPr>
          <w:sz w:val="16"/>
        </w:rPr>
        <w:t>action</w:t>
      </w:r>
      <w:proofErr w:type="gramStart"/>
      <w:r w:rsidRPr="005629B9">
        <w:rPr>
          <w:sz w:val="16"/>
        </w:rPr>
        <w:t>’.Footnote</w:t>
      </w:r>
      <w:proofErr w:type="spellEnd"/>
      <w:proofErr w:type="gramEnd"/>
      <w:r w:rsidRPr="005629B9">
        <w:rPr>
          <w:sz w:val="16"/>
        </w:rPr>
        <w:t xml:space="preserve"> 75 Unfortunately, this transformation cannot be accomplished merely by ‘an act of will’ or any ‘conscious effort’. The required ‘new man’ will have to ‘create himself step by step’ through a deepening understanding of the novel circumstances he finds himself in and the necessity to overhaul correspondingly his modes of thought and </w:t>
      </w:r>
      <w:proofErr w:type="spellStart"/>
      <w:r w:rsidRPr="005629B9">
        <w:rPr>
          <w:sz w:val="16"/>
        </w:rPr>
        <w:t>action.Footnote</w:t>
      </w:r>
      <w:proofErr w:type="spellEnd"/>
      <w:r w:rsidRPr="005629B9">
        <w:rPr>
          <w:sz w:val="16"/>
        </w:rPr>
        <w:t xml:space="preserve"> 76 Alison McQueen has argued that Morgenthau’s account of nuclear death was intended to contribute to this fledgling consciousness by cultivating among his readers a ‘salutary fear’ that would shake them out of their denial and </w:t>
      </w:r>
      <w:proofErr w:type="spellStart"/>
      <w:r w:rsidRPr="005629B9">
        <w:rPr>
          <w:sz w:val="16"/>
        </w:rPr>
        <w:t>complacency.Footnote</w:t>
      </w:r>
      <w:proofErr w:type="spellEnd"/>
      <w:r w:rsidRPr="005629B9">
        <w:rPr>
          <w:sz w:val="16"/>
        </w:rPr>
        <w:t xml:space="preserve"> 77 While Morgenthau is not explicit about such a rhetorical strategy, it is evidently congruent with Jaspers’s own exhortation. Moreover, when it came to the ‘supranational political order’ that he saw as the only political response commensurate to the nuclear peril, he was keen to locate the motor of its emergence in the very elemental human drive for survival to which he had previously attributed the perennial strife of international relations. Indeed, the longing for the political unity of humankind ‘in times past mainly a spiritual or humanitarian impulse, in the nuclear age has been greatly strengthened by the desire, innate in all men, for self-</w:t>
      </w:r>
      <w:proofErr w:type="spellStart"/>
      <w:r w:rsidRPr="005629B9">
        <w:rPr>
          <w:sz w:val="16"/>
        </w:rPr>
        <w:t>preservation’.Footnote</w:t>
      </w:r>
      <w:proofErr w:type="spellEnd"/>
      <w:r w:rsidRPr="005629B9">
        <w:rPr>
          <w:sz w:val="16"/>
        </w:rPr>
        <w:t xml:space="preserve"> 78 In the light of ‘Death in the Nuclear Age’, the human impetus for persistence manifestly extends beyond the mere drive for biological endurance to an obstinate need for transcending our individual demises. From this perspective, </w:t>
      </w:r>
      <w:r w:rsidRPr="005629B9">
        <w:rPr>
          <w:rStyle w:val="StyleUnderline"/>
        </w:rPr>
        <w:t xml:space="preserve">awakening consciousnesses to the nuclear menace and stoking </w:t>
      </w:r>
      <w:r w:rsidRPr="005629B9">
        <w:rPr>
          <w:sz w:val="16"/>
        </w:rPr>
        <w:t>the</w:t>
      </w:r>
      <w:r w:rsidRPr="005629B9">
        <w:rPr>
          <w:rStyle w:val="StyleUnderline"/>
        </w:rPr>
        <w:t xml:space="preserve"> existential fear</w:t>
      </w:r>
      <w:r w:rsidRPr="005629B9">
        <w:rPr>
          <w:sz w:val="16"/>
        </w:rPr>
        <w:t xml:space="preserve"> it elicits </w:t>
      </w:r>
      <w:r w:rsidRPr="005629B9">
        <w:rPr>
          <w:rStyle w:val="StyleUnderline"/>
        </w:rPr>
        <w:t>is a precondition to establishing a new global political order</w:t>
      </w:r>
      <w:r w:rsidRPr="005629B9">
        <w:rPr>
          <w:sz w:val="16"/>
        </w:rPr>
        <w:t xml:space="preserve"> that would not fall foul of the idealist illusions Morgenthau had previously decried. Crucially, the fundamental lever to </w:t>
      </w:r>
      <w:proofErr w:type="spellStart"/>
      <w:r w:rsidRPr="005629B9">
        <w:rPr>
          <w:sz w:val="16"/>
        </w:rPr>
        <w:t>realise</w:t>
      </w:r>
      <w:proofErr w:type="spellEnd"/>
      <w:r w:rsidRPr="005629B9">
        <w:rPr>
          <w:sz w:val="16"/>
        </w:rPr>
        <w:t xml:space="preserve"> this change is located in the freedom of individuals to change their minds and from which all political action derives: ‘with the consciousness of the individual the consciousness of an epoch is changed, and that new consciousness brings forth new deeds that change the empirical </w:t>
      </w:r>
      <w:proofErr w:type="spellStart"/>
      <w:r w:rsidRPr="005629B9">
        <w:rPr>
          <w:sz w:val="16"/>
        </w:rPr>
        <w:t>world’.Footnote</w:t>
      </w:r>
      <w:proofErr w:type="spellEnd"/>
      <w:r w:rsidRPr="005629B9">
        <w:rPr>
          <w:sz w:val="16"/>
        </w:rPr>
        <w:t xml:space="preserve"> 79 Morgenthau’s principal contribution to the philosophical reflection on the Bomb lies in his elaboration of the radical transformation in the meaning of death, and by extension of life, when it takes the form of human extinction. It would fall to the last of our nuclear philosophers to detail the mutilated existences of the beings living in the historical wake of the Hiroshima and Nagasaki bombings, stamped by the grotesque disjuncture between our biblical powers of destruction and our derisorily meagre capacities for imagining their consequences and exercising moral responsibility for them. Günther Anders and the Promethean gap In Günther Anders, we encounter another figure deeply embedded in the intellectual life of pre-war Germany. The son of prominent psychologists, a cousin of Walter Benjamin and one-time husband of Hannah Arendt, a student under Husserl and Heidegger, Anders eventually distinguished himself through an acute critique of technology’s impact on human existence and a considered reflection on the remaining possibilities for freedom and solidarity. While much of his post-war work was concerned with the deficiencies of Marxism in truly understanding the technocratic source of economic </w:t>
      </w:r>
      <w:proofErr w:type="spellStart"/>
      <w:r w:rsidRPr="005629B9">
        <w:rPr>
          <w:sz w:val="16"/>
        </w:rPr>
        <w:t>alienation,Footnote</w:t>
      </w:r>
      <w:proofErr w:type="spellEnd"/>
      <w:r w:rsidRPr="005629B9">
        <w:rPr>
          <w:sz w:val="16"/>
        </w:rPr>
        <w:t xml:space="preserve"> 80 it was </w:t>
      </w:r>
      <w:r w:rsidRPr="005629B9">
        <w:rPr>
          <w:sz w:val="16"/>
        </w:rPr>
        <w:lastRenderedPageBreak/>
        <w:t xml:space="preserve">inseparable from an unremitting preoccupation with the </w:t>
      </w:r>
      <w:proofErr w:type="spellStart"/>
      <w:r w:rsidRPr="005629B9">
        <w:rPr>
          <w:sz w:val="16"/>
        </w:rPr>
        <w:t>omnicidal</w:t>
      </w:r>
      <w:proofErr w:type="spellEnd"/>
      <w:r w:rsidRPr="005629B9">
        <w:rPr>
          <w:sz w:val="16"/>
        </w:rPr>
        <w:t xml:space="preserve"> potential of </w:t>
      </w:r>
      <w:proofErr w:type="spellStart"/>
      <w:r w:rsidRPr="005629B9">
        <w:rPr>
          <w:sz w:val="16"/>
        </w:rPr>
        <w:t>technology.Footnote</w:t>
      </w:r>
      <w:proofErr w:type="spellEnd"/>
      <w:r w:rsidRPr="005629B9">
        <w:rPr>
          <w:sz w:val="16"/>
        </w:rPr>
        <w:t xml:space="preserve"> 81 Significantly, Anders did not count himself as an existentialist, and he was quite scathing in his assessment of the French post-war movement and its inheritance from Heidegger, a figure to whom he was also indebted but whom he eventually broke with, not least for his Nazi collaboration. He likewise marked his difference with Jaspers, including over nuclear </w:t>
      </w:r>
      <w:proofErr w:type="spellStart"/>
      <w:proofErr w:type="gramStart"/>
      <w:r w:rsidRPr="005629B9">
        <w:rPr>
          <w:sz w:val="16"/>
        </w:rPr>
        <w:t>weapons.Footnote</w:t>
      </w:r>
      <w:proofErr w:type="spellEnd"/>
      <w:proofErr w:type="gramEnd"/>
      <w:r w:rsidRPr="005629B9">
        <w:rPr>
          <w:sz w:val="16"/>
        </w:rPr>
        <w:t xml:space="preserve"> 82 Yet the affinity with existentialism is simultaneously undeniable, as manifest through his shared concern with the primacy of human freedom, the threat of its extinction by technology, and the promise of harnessing fear of the </w:t>
      </w:r>
      <w:proofErr w:type="gramStart"/>
      <w:r w:rsidRPr="005629B9">
        <w:rPr>
          <w:sz w:val="16"/>
        </w:rPr>
        <w:t>Bomb</w:t>
      </w:r>
      <w:proofErr w:type="gramEnd"/>
      <w:r w:rsidRPr="005629B9">
        <w:rPr>
          <w:sz w:val="16"/>
        </w:rPr>
        <w:t xml:space="preserve"> to radically overhaul individual consciousness and collective existence. The substance of his critique of existentialism is also instructive, notably in his attribution of a common kinship with nuclear weapons to nihilism. Hiroshima’s atomic bombing marks for Anders the beginning of a ‘New Age’ in which ‘at any given moment we have the power to transform any given place on our planet, and even our planet itself, into a </w:t>
      </w:r>
      <w:proofErr w:type="spellStart"/>
      <w:r w:rsidRPr="005629B9">
        <w:rPr>
          <w:sz w:val="16"/>
        </w:rPr>
        <w:t>Hiroshima’.Footnote</w:t>
      </w:r>
      <w:proofErr w:type="spellEnd"/>
      <w:r w:rsidRPr="005629B9">
        <w:rPr>
          <w:sz w:val="16"/>
        </w:rPr>
        <w:t xml:space="preserve"> 83 This seemingly </w:t>
      </w:r>
      <w:r w:rsidRPr="005629B9">
        <w:rPr>
          <w:rStyle w:val="StyleUnderline"/>
        </w:rPr>
        <w:t xml:space="preserve">unrestricted power of destruction signals the </w:t>
      </w:r>
      <w:proofErr w:type="spellStart"/>
      <w:r w:rsidRPr="005629B9">
        <w:rPr>
          <w:rStyle w:val="StyleUnderline"/>
        </w:rPr>
        <w:t>realisation</w:t>
      </w:r>
      <w:proofErr w:type="spellEnd"/>
      <w:r w:rsidRPr="005629B9">
        <w:rPr>
          <w:rStyle w:val="StyleUnderline"/>
        </w:rPr>
        <w:t xml:space="preserve"> of the ancestral ‘Promethean Dream of omnipotence’ but has come with a deadly sting in its tail, since we are simultaneously rendered utterly vulnerable to </w:t>
      </w:r>
      <w:proofErr w:type="spellStart"/>
      <w:r w:rsidRPr="005629B9">
        <w:rPr>
          <w:rStyle w:val="StyleUnderline"/>
        </w:rPr>
        <w:t>it</w:t>
      </w:r>
      <w:r w:rsidRPr="005629B9">
        <w:rPr>
          <w:sz w:val="16"/>
        </w:rPr>
        <w:t>.Footnote</w:t>
      </w:r>
      <w:proofErr w:type="spellEnd"/>
      <w:r w:rsidRPr="005629B9">
        <w:rPr>
          <w:sz w:val="16"/>
        </w:rPr>
        <w:t xml:space="preserve"> 84 </w:t>
      </w:r>
      <w:r w:rsidRPr="005629B9">
        <w:rPr>
          <w:rStyle w:val="StyleUnderline"/>
        </w:rPr>
        <w:t>Our new-found omnipotence is twinned with a total impotence</w:t>
      </w:r>
      <w:r w:rsidRPr="005629B9">
        <w:rPr>
          <w:sz w:val="16"/>
        </w:rPr>
        <w:t>. The ‘completely changed relation to the cosmos and to ourselves’ heralded by the Bomb may have ‘transformed us into a new species’, but this novel state of being is decidedly Janus-</w:t>
      </w:r>
      <w:proofErr w:type="spellStart"/>
      <w:r w:rsidRPr="005629B9">
        <w:rPr>
          <w:sz w:val="16"/>
        </w:rPr>
        <w:t>faced.Footnote</w:t>
      </w:r>
      <w:proofErr w:type="spellEnd"/>
      <w:r w:rsidRPr="005629B9">
        <w:rPr>
          <w:sz w:val="16"/>
        </w:rPr>
        <w:t xml:space="preserve"> 85 </w:t>
      </w:r>
      <w:r w:rsidRPr="005629B9">
        <w:rPr>
          <w:rStyle w:val="StyleUnderline"/>
        </w:rPr>
        <w:t>As</w:t>
      </w:r>
      <w:r w:rsidRPr="005629B9">
        <w:rPr>
          <w:sz w:val="16"/>
        </w:rPr>
        <w:t xml:space="preserve"> ‘cosmic parvenus, </w:t>
      </w:r>
      <w:proofErr w:type="spellStart"/>
      <w:r w:rsidRPr="005629B9">
        <w:rPr>
          <w:rStyle w:val="StyleUnderline"/>
        </w:rPr>
        <w:t>ursurpers</w:t>
      </w:r>
      <w:proofErr w:type="spellEnd"/>
      <w:r w:rsidRPr="005629B9">
        <w:rPr>
          <w:rStyle w:val="StyleUnderline"/>
        </w:rPr>
        <w:t xml:space="preserve"> of the apocalypse’</w:t>
      </w:r>
      <w:r w:rsidRPr="005629B9">
        <w:rPr>
          <w:sz w:val="16"/>
        </w:rPr>
        <w:t xml:space="preserve">, </w:t>
      </w:r>
      <w:r w:rsidRPr="005629B9">
        <w:rPr>
          <w:rStyle w:val="StyleUnderline"/>
        </w:rPr>
        <w:t xml:space="preserve">we are simultaneously the ‘first titans’ and the ‘first </w:t>
      </w:r>
      <w:proofErr w:type="spellStart"/>
      <w:r w:rsidRPr="005629B9">
        <w:rPr>
          <w:rStyle w:val="StyleUnderline"/>
        </w:rPr>
        <w:t>dwarves’</w:t>
      </w:r>
      <w:r w:rsidRPr="005629B9">
        <w:rPr>
          <w:sz w:val="16"/>
        </w:rPr>
        <w:t>,Footnote</w:t>
      </w:r>
      <w:proofErr w:type="spellEnd"/>
      <w:r w:rsidRPr="005629B9">
        <w:rPr>
          <w:sz w:val="16"/>
        </w:rPr>
        <w:t xml:space="preserve"> 86 ‘</w:t>
      </w:r>
      <w:r w:rsidRPr="005629B9">
        <w:rPr>
          <w:rStyle w:val="StyleUnderline"/>
        </w:rPr>
        <w:t>smaller</w:t>
      </w:r>
      <w:r w:rsidRPr="005629B9">
        <w:rPr>
          <w:sz w:val="16"/>
        </w:rPr>
        <w:t xml:space="preserve"> </w:t>
      </w:r>
      <w:r w:rsidRPr="005629B9">
        <w:rPr>
          <w:rStyle w:val="StyleUnderline"/>
        </w:rPr>
        <w:t>than ourselves’</w:t>
      </w:r>
      <w:r w:rsidRPr="005629B9">
        <w:rPr>
          <w:sz w:val="16"/>
        </w:rPr>
        <w:t xml:space="preserve"> in our intellectual and moral inadequacy to the cataclysmic powers we have stumbled </w:t>
      </w:r>
      <w:proofErr w:type="spellStart"/>
      <w:r w:rsidRPr="005629B9">
        <w:rPr>
          <w:sz w:val="16"/>
        </w:rPr>
        <w:t>upon.Footnote</w:t>
      </w:r>
      <w:proofErr w:type="spellEnd"/>
      <w:r w:rsidRPr="005629B9">
        <w:rPr>
          <w:sz w:val="16"/>
        </w:rPr>
        <w:t xml:space="preserve"> 87 The ‘New Age’ is also de facto the ‘Last Age’, since the ‘possibility of our self-extinction’ that defines it can only be ended ‘by the end </w:t>
      </w:r>
      <w:proofErr w:type="spellStart"/>
      <w:r w:rsidRPr="005629B9">
        <w:rPr>
          <w:sz w:val="16"/>
        </w:rPr>
        <w:t>itself’.Footnote</w:t>
      </w:r>
      <w:proofErr w:type="spellEnd"/>
      <w:r w:rsidRPr="005629B9">
        <w:rPr>
          <w:sz w:val="16"/>
        </w:rPr>
        <w:t xml:space="preserve"> 88 We necessarily live from hereon in the ‘Time of the End’ even if we happen to succeed in deferring indefinitely the ‘End of </w:t>
      </w:r>
      <w:proofErr w:type="spellStart"/>
      <w:r w:rsidRPr="005629B9">
        <w:rPr>
          <w:sz w:val="16"/>
        </w:rPr>
        <w:t>Time’.Footnote</w:t>
      </w:r>
      <w:proofErr w:type="spellEnd"/>
      <w:r w:rsidRPr="005629B9">
        <w:rPr>
          <w:sz w:val="16"/>
        </w:rPr>
        <w:t xml:space="preserve"> 89 Our capacity for self-annihilation cannot be forsaken; even if we destroyed every single nuclear bomb and shredded every blueprint, the latent power to bring about the apocalypse would remain as long as humans endure. Accordingly, ‘the goal that we have to reach cannot be not to have the thing; but never to use the thing, although we can’t help having it; never to use it, although there will be no day on which we couldn’t use </w:t>
      </w:r>
      <w:proofErr w:type="spellStart"/>
      <w:r w:rsidRPr="005629B9">
        <w:rPr>
          <w:sz w:val="16"/>
        </w:rPr>
        <w:t>it’.Footnote</w:t>
      </w:r>
      <w:proofErr w:type="spellEnd"/>
      <w:r w:rsidRPr="005629B9">
        <w:rPr>
          <w:sz w:val="16"/>
        </w:rPr>
        <w:t xml:space="preserve"> 90 </w:t>
      </w:r>
      <w:r w:rsidRPr="005629B9">
        <w:rPr>
          <w:rStyle w:val="StyleUnderline"/>
        </w:rPr>
        <w:t>Our collective existence is now that of a life under a suspended death sentence</w:t>
      </w:r>
      <w:r w:rsidRPr="005629B9">
        <w:rPr>
          <w:sz w:val="16"/>
        </w:rPr>
        <w:t xml:space="preserve">. The </w:t>
      </w:r>
      <w:proofErr w:type="gramStart"/>
      <w:r w:rsidRPr="005629B9">
        <w:rPr>
          <w:sz w:val="16"/>
        </w:rPr>
        <w:t>Bomb</w:t>
      </w:r>
      <w:proofErr w:type="gramEnd"/>
      <w:r w:rsidRPr="005629B9">
        <w:rPr>
          <w:sz w:val="16"/>
        </w:rPr>
        <w:t xml:space="preserve"> itself appears to us as a ‘monster’ in the sense of a sui generis object that is both ‘unclassifiable’ and ‘ontologically </w:t>
      </w:r>
      <w:proofErr w:type="spellStart"/>
      <w:r w:rsidRPr="005629B9">
        <w:rPr>
          <w:sz w:val="16"/>
        </w:rPr>
        <w:t>unique</w:t>
      </w:r>
      <w:proofErr w:type="gramStart"/>
      <w:r w:rsidRPr="005629B9">
        <w:rPr>
          <w:sz w:val="16"/>
        </w:rPr>
        <w:t>’.Footnote</w:t>
      </w:r>
      <w:proofErr w:type="spellEnd"/>
      <w:proofErr w:type="gramEnd"/>
      <w:r w:rsidRPr="005629B9">
        <w:rPr>
          <w:sz w:val="16"/>
        </w:rPr>
        <w:t xml:space="preserve"> 91 Any attempt at </w:t>
      </w:r>
      <w:proofErr w:type="spellStart"/>
      <w:r w:rsidRPr="005629B9">
        <w:rPr>
          <w:sz w:val="16"/>
        </w:rPr>
        <w:t>conceptualising</w:t>
      </w:r>
      <w:proofErr w:type="spellEnd"/>
      <w:r w:rsidRPr="005629B9">
        <w:rPr>
          <w:sz w:val="16"/>
        </w:rPr>
        <w:t xml:space="preserve"> it </w:t>
      </w:r>
      <w:proofErr w:type="gramStart"/>
      <w:r w:rsidRPr="005629B9">
        <w:rPr>
          <w:sz w:val="16"/>
        </w:rPr>
        <w:t>through the use of</w:t>
      </w:r>
      <w:proofErr w:type="gramEnd"/>
      <w:r w:rsidRPr="005629B9">
        <w:rPr>
          <w:sz w:val="16"/>
        </w:rPr>
        <w:t xml:space="preserve"> existing categories such as, for example, the frame of yet another weapon, necessarily falls short. Referencing the school of negative theology that </w:t>
      </w:r>
      <w:proofErr w:type="spellStart"/>
      <w:r w:rsidRPr="005629B9">
        <w:rPr>
          <w:sz w:val="16"/>
        </w:rPr>
        <w:t>wilfully</w:t>
      </w:r>
      <w:proofErr w:type="spellEnd"/>
      <w:r w:rsidRPr="005629B9">
        <w:rPr>
          <w:sz w:val="16"/>
        </w:rPr>
        <w:t xml:space="preserve"> restricts itself to speaking of God in terms of what He is not on the premise that the divinity is fundamentally unknowable, Anders </w:t>
      </w:r>
      <w:proofErr w:type="spellStart"/>
      <w:r w:rsidRPr="005629B9">
        <w:rPr>
          <w:sz w:val="16"/>
        </w:rPr>
        <w:t>endeavours</w:t>
      </w:r>
      <w:proofErr w:type="spellEnd"/>
      <w:r w:rsidRPr="005629B9">
        <w:rPr>
          <w:sz w:val="16"/>
        </w:rPr>
        <w:t xml:space="preserve"> to approach the definition of the </w:t>
      </w:r>
      <w:proofErr w:type="gramStart"/>
      <w:r w:rsidRPr="005629B9">
        <w:rPr>
          <w:sz w:val="16"/>
        </w:rPr>
        <w:t>Bomb</w:t>
      </w:r>
      <w:proofErr w:type="gramEnd"/>
      <w:r w:rsidRPr="005629B9">
        <w:rPr>
          <w:sz w:val="16"/>
        </w:rPr>
        <w:t xml:space="preserve"> in a similar </w:t>
      </w:r>
      <w:proofErr w:type="spellStart"/>
      <w:proofErr w:type="gramStart"/>
      <w:r w:rsidRPr="005629B9">
        <w:rPr>
          <w:sz w:val="16"/>
        </w:rPr>
        <w:t>fashion.Footnote</w:t>
      </w:r>
      <w:proofErr w:type="spellEnd"/>
      <w:proofErr w:type="gramEnd"/>
      <w:r w:rsidRPr="005629B9">
        <w:rPr>
          <w:sz w:val="16"/>
        </w:rPr>
        <w:t xml:space="preserve"> 92 Above all, he contends, </w:t>
      </w:r>
      <w:r w:rsidRPr="005629B9">
        <w:rPr>
          <w:rStyle w:val="StyleUnderline"/>
        </w:rPr>
        <w:t xml:space="preserve">the </w:t>
      </w:r>
      <w:proofErr w:type="gramStart"/>
      <w:r w:rsidRPr="005629B9">
        <w:rPr>
          <w:rStyle w:val="StyleUnderline"/>
        </w:rPr>
        <w:t>Bomb</w:t>
      </w:r>
      <w:proofErr w:type="gramEnd"/>
      <w:r w:rsidRPr="005629B9">
        <w:rPr>
          <w:rStyle w:val="StyleUnderline"/>
        </w:rPr>
        <w:t xml:space="preserve"> is not a ‘</w:t>
      </w:r>
      <w:proofErr w:type="gramStart"/>
      <w:r w:rsidRPr="005629B9">
        <w:rPr>
          <w:rStyle w:val="StyleUnderline"/>
        </w:rPr>
        <w:t>means’</w:t>
      </w:r>
      <w:proofErr w:type="gramEnd"/>
      <w:r w:rsidRPr="005629B9">
        <w:rPr>
          <w:sz w:val="16"/>
        </w:rPr>
        <w:t xml:space="preserve">. Anders points here to the radical disjuncture between the destruction entailed by the employment of nuclear means and any conceivable political or military end. </w:t>
      </w:r>
      <w:r w:rsidRPr="005629B9">
        <w:rPr>
          <w:rStyle w:val="StyleUnderline"/>
        </w:rPr>
        <w:t xml:space="preserve">The effect of </w:t>
      </w:r>
      <w:r w:rsidRPr="002A6196">
        <w:rPr>
          <w:rStyle w:val="StyleUnderline"/>
          <w:highlight w:val="green"/>
        </w:rPr>
        <w:t>the Bomb</w:t>
      </w:r>
      <w:r w:rsidRPr="005629B9">
        <w:rPr>
          <w:sz w:val="16"/>
        </w:rPr>
        <w:t xml:space="preserve"> ‘</w:t>
      </w:r>
      <w:r w:rsidRPr="002A6196">
        <w:rPr>
          <w:rStyle w:val="StyleUnderline"/>
          <w:highlight w:val="green"/>
        </w:rPr>
        <w:t>would</w:t>
      </w:r>
      <w:r w:rsidRPr="005629B9">
        <w:rPr>
          <w:sz w:val="16"/>
        </w:rPr>
        <w:t xml:space="preserve"> not only be greater than its alleged end but in all likelihood would </w:t>
      </w:r>
      <w:r w:rsidRPr="002A6196">
        <w:rPr>
          <w:rStyle w:val="StyleUnderline"/>
          <w:highlight w:val="green"/>
        </w:rPr>
        <w:t>call into question</w:t>
      </w:r>
      <w:r w:rsidRPr="005629B9">
        <w:rPr>
          <w:rStyle w:val="StyleUnderline"/>
        </w:rPr>
        <w:t xml:space="preserve"> </w:t>
      </w:r>
      <w:r w:rsidRPr="002A6196">
        <w:rPr>
          <w:rStyle w:val="StyleUnderline"/>
          <w:highlight w:val="green"/>
        </w:rPr>
        <w:t>any</w:t>
      </w:r>
      <w:r w:rsidRPr="005629B9">
        <w:rPr>
          <w:rStyle w:val="StyleUnderline"/>
        </w:rPr>
        <w:t xml:space="preserve"> further positing of </w:t>
      </w:r>
      <w:r w:rsidRPr="002A6196">
        <w:rPr>
          <w:rStyle w:val="StyleUnderline"/>
          <w:highlight w:val="green"/>
        </w:rPr>
        <w:t>ends and</w:t>
      </w:r>
      <w:r w:rsidRPr="005629B9">
        <w:rPr>
          <w:rStyle w:val="StyleUnderline"/>
        </w:rPr>
        <w:t xml:space="preserve"> hence any further use of </w:t>
      </w:r>
      <w:r w:rsidRPr="002A6196">
        <w:rPr>
          <w:rStyle w:val="StyleUnderline"/>
          <w:highlight w:val="green"/>
        </w:rPr>
        <w:t>means</w:t>
      </w:r>
      <w:r w:rsidRPr="005629B9">
        <w:rPr>
          <w:sz w:val="16"/>
        </w:rPr>
        <w:t xml:space="preserve">; </w:t>
      </w:r>
      <w:r w:rsidRPr="005629B9">
        <w:rPr>
          <w:rStyle w:val="StyleUnderline"/>
        </w:rPr>
        <w:t>we would be done with the principle of means–end</w:t>
      </w:r>
      <w:r w:rsidRPr="005629B9">
        <w:rPr>
          <w:sz w:val="16"/>
        </w:rPr>
        <w:t xml:space="preserve"> as </w:t>
      </w:r>
      <w:proofErr w:type="spellStart"/>
      <w:r w:rsidRPr="005629B9">
        <w:rPr>
          <w:sz w:val="16"/>
        </w:rPr>
        <w:t>such’.Footnote</w:t>
      </w:r>
      <w:proofErr w:type="spellEnd"/>
      <w:r w:rsidRPr="005629B9">
        <w:rPr>
          <w:sz w:val="16"/>
        </w:rPr>
        <w:t xml:space="preserve"> 93 The apprehension of </w:t>
      </w:r>
      <w:r w:rsidRPr="005629B9">
        <w:rPr>
          <w:rStyle w:val="StyleUnderline"/>
        </w:rPr>
        <w:t>the Bomb as a means is thus senseless for all ends other than the explicit goal of bringing about the ‘</w:t>
      </w:r>
      <w:r w:rsidRPr="005629B9">
        <w:rPr>
          <w:rStyle w:val="Emphasis"/>
        </w:rPr>
        <w:t xml:space="preserve">end of all </w:t>
      </w:r>
      <w:proofErr w:type="spellStart"/>
      <w:r w:rsidRPr="005629B9">
        <w:rPr>
          <w:rStyle w:val="Emphasis"/>
        </w:rPr>
        <w:t>things’</w:t>
      </w:r>
      <w:r w:rsidRPr="005629B9">
        <w:rPr>
          <w:sz w:val="16"/>
        </w:rPr>
        <w:t>.Footnote</w:t>
      </w:r>
      <w:proofErr w:type="spellEnd"/>
      <w:r w:rsidRPr="005629B9">
        <w:rPr>
          <w:sz w:val="16"/>
        </w:rPr>
        <w:t xml:space="preserve"> 94 And yet this senselessness is not the guard-rail against catastrophe it might appear to be, for ‘this incommensurability of cause and effect or means and ends is not in the least likely to prevent the action; on the contrary, it facilitates the </w:t>
      </w:r>
      <w:proofErr w:type="spellStart"/>
      <w:r w:rsidRPr="005629B9">
        <w:rPr>
          <w:sz w:val="16"/>
        </w:rPr>
        <w:t>action’.Footnote</w:t>
      </w:r>
      <w:proofErr w:type="spellEnd"/>
      <w:r w:rsidRPr="005629B9">
        <w:rPr>
          <w:sz w:val="16"/>
        </w:rPr>
        <w:t xml:space="preserve"> 95 Gesturing towards the abominable crimes of the Holocaust, Anders finds in the contemporary </w:t>
      </w:r>
      <w:proofErr w:type="spellStart"/>
      <w:r w:rsidRPr="005629B9">
        <w:rPr>
          <w:sz w:val="16"/>
        </w:rPr>
        <w:t>organisation</w:t>
      </w:r>
      <w:proofErr w:type="spellEnd"/>
      <w:r w:rsidRPr="005629B9">
        <w:rPr>
          <w:sz w:val="16"/>
        </w:rPr>
        <w:t xml:space="preserve"> </w:t>
      </w:r>
      <w:proofErr w:type="spellStart"/>
      <w:r w:rsidRPr="005629B9">
        <w:rPr>
          <w:sz w:val="16"/>
        </w:rPr>
        <w:t>characterised</w:t>
      </w:r>
      <w:proofErr w:type="spellEnd"/>
      <w:r w:rsidRPr="005629B9">
        <w:rPr>
          <w:sz w:val="16"/>
        </w:rPr>
        <w:t xml:space="preserve"> by the </w:t>
      </w:r>
      <w:proofErr w:type="spellStart"/>
      <w:r w:rsidRPr="005629B9">
        <w:rPr>
          <w:sz w:val="16"/>
        </w:rPr>
        <w:t>specialisation</w:t>
      </w:r>
      <w:proofErr w:type="spellEnd"/>
      <w:r w:rsidRPr="005629B9">
        <w:rPr>
          <w:sz w:val="16"/>
        </w:rPr>
        <w:t xml:space="preserve"> and division of </w:t>
      </w:r>
      <w:proofErr w:type="spellStart"/>
      <w:r w:rsidRPr="005629B9">
        <w:rPr>
          <w:sz w:val="16"/>
        </w:rPr>
        <w:t>labour</w:t>
      </w:r>
      <w:proofErr w:type="spellEnd"/>
      <w:r w:rsidRPr="005629B9">
        <w:rPr>
          <w:sz w:val="16"/>
        </w:rPr>
        <w:t xml:space="preserve"> a mass of </w:t>
      </w:r>
      <w:r w:rsidRPr="005629B9">
        <w:rPr>
          <w:rStyle w:val="StyleUnderline"/>
        </w:rPr>
        <w:t>individuals</w:t>
      </w:r>
      <w:r w:rsidRPr="005629B9">
        <w:rPr>
          <w:sz w:val="16"/>
        </w:rPr>
        <w:t xml:space="preserve"> that </w:t>
      </w:r>
      <w:r w:rsidRPr="005629B9">
        <w:rPr>
          <w:rStyle w:val="StyleUnderline"/>
        </w:rPr>
        <w:t>do not contribute to</w:t>
      </w:r>
      <w:r w:rsidRPr="005629B9">
        <w:rPr>
          <w:sz w:val="16"/>
        </w:rPr>
        <w:t xml:space="preserve"> </w:t>
      </w:r>
      <w:r w:rsidRPr="005629B9">
        <w:rPr>
          <w:rStyle w:val="StyleUnderline"/>
        </w:rPr>
        <w:t>setting</w:t>
      </w:r>
      <w:r w:rsidRPr="005629B9">
        <w:rPr>
          <w:sz w:val="16"/>
        </w:rPr>
        <w:t xml:space="preserve"> its </w:t>
      </w:r>
      <w:r w:rsidRPr="005629B9">
        <w:rPr>
          <w:rStyle w:val="StyleUnderline"/>
        </w:rPr>
        <w:t>goals</w:t>
      </w:r>
      <w:r w:rsidRPr="005629B9">
        <w:rPr>
          <w:sz w:val="16"/>
        </w:rPr>
        <w:t xml:space="preserve"> – indeed, they do not even need to know or reflect upon them – </w:t>
      </w:r>
      <w:r w:rsidRPr="005629B9">
        <w:rPr>
          <w:rStyle w:val="StyleUnderline"/>
        </w:rPr>
        <w:t>and</w:t>
      </w:r>
      <w:r w:rsidRPr="005629B9">
        <w:rPr>
          <w:sz w:val="16"/>
        </w:rPr>
        <w:t xml:space="preserve"> as such </w:t>
      </w:r>
      <w:r w:rsidRPr="005629B9">
        <w:rPr>
          <w:rStyle w:val="StyleUnderline"/>
        </w:rPr>
        <w:t>no longer have any need for any ‘moral conscience’</w:t>
      </w:r>
      <w:r w:rsidRPr="005629B9">
        <w:rPr>
          <w:sz w:val="16"/>
        </w:rPr>
        <w:t xml:space="preserve">. In fact, if there exists any ‘good conscience’ in these </w:t>
      </w:r>
      <w:proofErr w:type="spellStart"/>
      <w:r w:rsidRPr="005629B9">
        <w:rPr>
          <w:sz w:val="16"/>
        </w:rPr>
        <w:t>organisations</w:t>
      </w:r>
      <w:proofErr w:type="spellEnd"/>
      <w:r w:rsidRPr="005629B9">
        <w:rPr>
          <w:sz w:val="16"/>
        </w:rPr>
        <w:t xml:space="preserve">, ‘it is only as a paradoxical satisfaction – or even pride – at having succeeded in completely disconnecting one’s own moral conscience’ from one’s </w:t>
      </w:r>
      <w:proofErr w:type="spellStart"/>
      <w:r w:rsidRPr="005629B9">
        <w:rPr>
          <w:sz w:val="16"/>
        </w:rPr>
        <w:t>activity.Footnote</w:t>
      </w:r>
      <w:proofErr w:type="spellEnd"/>
      <w:r w:rsidRPr="005629B9">
        <w:rPr>
          <w:sz w:val="16"/>
        </w:rPr>
        <w:t xml:space="preserve"> 96 </w:t>
      </w:r>
      <w:r w:rsidRPr="005629B9">
        <w:rPr>
          <w:rStyle w:val="StyleUnderline"/>
        </w:rPr>
        <w:t>This</w:t>
      </w:r>
      <w:r w:rsidRPr="005629B9">
        <w:rPr>
          <w:sz w:val="16"/>
        </w:rPr>
        <w:t xml:space="preserve"> condition </w:t>
      </w:r>
      <w:r w:rsidRPr="005629B9">
        <w:rPr>
          <w:rStyle w:val="StyleUnderline"/>
        </w:rPr>
        <w:t>deprives the individual of any capacity to</w:t>
      </w:r>
      <w:r w:rsidRPr="005629B9">
        <w:rPr>
          <w:sz w:val="16"/>
        </w:rPr>
        <w:t xml:space="preserve"> either </w:t>
      </w:r>
      <w:r w:rsidRPr="005629B9">
        <w:rPr>
          <w:rStyle w:val="StyleUnderline"/>
        </w:rPr>
        <w:t>take responsibility for the consequences of their activity or even project themselves into the future and</w:t>
      </w:r>
      <w:r w:rsidRPr="005629B9">
        <w:rPr>
          <w:sz w:val="16"/>
        </w:rPr>
        <w:t xml:space="preserve">, by extension, into </w:t>
      </w:r>
      <w:r w:rsidRPr="005629B9">
        <w:rPr>
          <w:rStyle w:val="StyleUnderline"/>
        </w:rPr>
        <w:t>the possible disappearance of the future</w:t>
      </w:r>
      <w:r w:rsidRPr="005629B9">
        <w:rPr>
          <w:sz w:val="16"/>
        </w:rPr>
        <w:t xml:space="preserve">. ‘All the elements of the </w:t>
      </w:r>
      <w:proofErr w:type="spellStart"/>
      <w:r w:rsidRPr="002A6196">
        <w:rPr>
          <w:rStyle w:val="StyleUnderline"/>
          <w:highlight w:val="green"/>
        </w:rPr>
        <w:t>instrumentalised</w:t>
      </w:r>
      <w:proofErr w:type="spellEnd"/>
      <w:r w:rsidRPr="002A6196">
        <w:rPr>
          <w:rStyle w:val="StyleUnderline"/>
          <w:highlight w:val="green"/>
        </w:rPr>
        <w:t xml:space="preserve"> existence</w:t>
      </w:r>
      <w:r w:rsidRPr="005629B9">
        <w:rPr>
          <w:rStyle w:val="StyleUnderline"/>
        </w:rPr>
        <w:t xml:space="preserve"> conspire to </w:t>
      </w:r>
      <w:r w:rsidRPr="002A6196">
        <w:rPr>
          <w:rStyle w:val="StyleUnderline"/>
          <w:highlight w:val="green"/>
        </w:rPr>
        <w:t>prevent him</w:t>
      </w:r>
      <w:r w:rsidRPr="005629B9">
        <w:rPr>
          <w:rStyle w:val="StyleUnderline"/>
        </w:rPr>
        <w:t xml:space="preserve"> </w:t>
      </w:r>
      <w:r w:rsidRPr="002A6196">
        <w:rPr>
          <w:rStyle w:val="StyleUnderline"/>
          <w:highlight w:val="green"/>
        </w:rPr>
        <w:t>from understanding</w:t>
      </w:r>
      <w:r w:rsidRPr="005629B9">
        <w:rPr>
          <w:rStyle w:val="StyleUnderline"/>
        </w:rPr>
        <w:t xml:space="preserve"> what </w:t>
      </w:r>
      <w:r w:rsidRPr="002A6196">
        <w:rPr>
          <w:rStyle w:val="StyleUnderline"/>
          <w:highlight w:val="green"/>
        </w:rPr>
        <w:t>the bomb</w:t>
      </w:r>
      <w:r w:rsidRPr="005629B9">
        <w:rPr>
          <w:rStyle w:val="StyleUnderline"/>
        </w:rPr>
        <w:t xml:space="preserve"> really is</w:t>
      </w:r>
      <w:r w:rsidRPr="005629B9">
        <w:rPr>
          <w:sz w:val="16"/>
        </w:rPr>
        <w:t xml:space="preserve">. Thus </w:t>
      </w:r>
      <w:r w:rsidRPr="002A6196">
        <w:rPr>
          <w:rStyle w:val="StyleUnderline"/>
          <w:highlight w:val="green"/>
        </w:rPr>
        <w:t>he journeys towards his end</w:t>
      </w:r>
      <w:r w:rsidRPr="005629B9">
        <w:rPr>
          <w:rStyle w:val="StyleUnderline"/>
        </w:rPr>
        <w:t xml:space="preserve">, both </w:t>
      </w:r>
      <w:r w:rsidRPr="002A6196">
        <w:rPr>
          <w:rStyle w:val="StyleUnderline"/>
          <w:highlight w:val="green"/>
        </w:rPr>
        <w:t>febrile and indolent</w:t>
      </w:r>
      <w:r w:rsidRPr="005629B9">
        <w:rPr>
          <w:rStyle w:val="StyleUnderline"/>
        </w:rPr>
        <w:t>, without even understanding the meaning of the word “</w:t>
      </w:r>
      <w:proofErr w:type="spellStart"/>
      <w:r w:rsidRPr="005629B9">
        <w:rPr>
          <w:rStyle w:val="StyleUnderline"/>
        </w:rPr>
        <w:t>end”</w:t>
      </w:r>
      <w:r w:rsidRPr="005629B9">
        <w:rPr>
          <w:sz w:val="16"/>
        </w:rPr>
        <w:t>’.Footnote</w:t>
      </w:r>
      <w:proofErr w:type="spellEnd"/>
      <w:r w:rsidRPr="005629B9">
        <w:rPr>
          <w:sz w:val="16"/>
        </w:rPr>
        <w:t xml:space="preserve"> 97 Stripped of their agency within modern societies, </w:t>
      </w:r>
      <w:r w:rsidRPr="005629B9">
        <w:rPr>
          <w:rStyle w:val="StyleUnderline"/>
        </w:rPr>
        <w:t xml:space="preserve">human </w:t>
      </w:r>
      <w:r w:rsidRPr="002A6196">
        <w:rPr>
          <w:rStyle w:val="StyleUnderline"/>
          <w:highlight w:val="green"/>
        </w:rPr>
        <w:t>beings are reduced to the status of mere ‘collaborators’ and</w:t>
      </w:r>
      <w:r w:rsidRPr="005629B9">
        <w:rPr>
          <w:rStyle w:val="StyleUnderline"/>
        </w:rPr>
        <w:t xml:space="preserve"> correspondingly ‘</w:t>
      </w:r>
      <w:r w:rsidRPr="002A6196">
        <w:rPr>
          <w:rStyle w:val="StyleUnderline"/>
          <w:highlight w:val="green"/>
        </w:rPr>
        <w:t xml:space="preserve">blind to the </w:t>
      </w:r>
      <w:proofErr w:type="spellStart"/>
      <w:r w:rsidRPr="002A6196">
        <w:rPr>
          <w:rStyle w:val="StyleUnderline"/>
          <w:highlight w:val="green"/>
        </w:rPr>
        <w:t>apocalypse’</w:t>
      </w:r>
      <w:r w:rsidRPr="005629B9">
        <w:rPr>
          <w:sz w:val="16"/>
        </w:rPr>
        <w:t>.Footnote</w:t>
      </w:r>
      <w:proofErr w:type="spellEnd"/>
      <w:r w:rsidRPr="005629B9">
        <w:rPr>
          <w:sz w:val="16"/>
        </w:rPr>
        <w:t xml:space="preserve"> 98 Or, as van Munster and Sylvest put it, history has given way to ‘the post-human stage of total </w:t>
      </w:r>
      <w:proofErr w:type="spellStart"/>
      <w:r w:rsidRPr="005629B9">
        <w:rPr>
          <w:sz w:val="16"/>
        </w:rPr>
        <w:t>instrumentality’.Footnote</w:t>
      </w:r>
      <w:proofErr w:type="spellEnd"/>
      <w:r w:rsidRPr="005629B9">
        <w:rPr>
          <w:sz w:val="16"/>
        </w:rPr>
        <w:t xml:space="preserve"> 99 Anders thus insists upon the nihilistic character of nuclear weapons. Indeed, the </w:t>
      </w:r>
      <w:r w:rsidRPr="002A6196">
        <w:rPr>
          <w:rStyle w:val="StyleUnderline"/>
          <w:highlight w:val="green"/>
        </w:rPr>
        <w:t>possessors</w:t>
      </w:r>
      <w:r w:rsidRPr="005629B9">
        <w:rPr>
          <w:sz w:val="16"/>
        </w:rPr>
        <w:t xml:space="preserve"> of the nuclear fire, in </w:t>
      </w:r>
      <w:r w:rsidRPr="005629B9">
        <w:rPr>
          <w:rStyle w:val="StyleUnderline"/>
        </w:rPr>
        <w:t xml:space="preserve">that the effect of their potential action is annihilation, </w:t>
      </w:r>
      <w:r w:rsidRPr="002A6196">
        <w:rPr>
          <w:rStyle w:val="StyleUnderline"/>
          <w:highlight w:val="green"/>
        </w:rPr>
        <w:t>must be deemed ‘guilty of nihilism</w:t>
      </w:r>
      <w:r w:rsidRPr="005629B9">
        <w:rPr>
          <w:rStyle w:val="StyleUnderline"/>
        </w:rPr>
        <w:t xml:space="preserve"> </w:t>
      </w:r>
      <w:r w:rsidRPr="002A6196">
        <w:rPr>
          <w:rStyle w:val="StyleUnderline"/>
          <w:highlight w:val="green"/>
        </w:rPr>
        <w:t>on a global scale</w:t>
      </w:r>
      <w:r w:rsidRPr="005629B9">
        <w:rPr>
          <w:sz w:val="16"/>
        </w:rPr>
        <w:t xml:space="preserve"> … the lords of the Bomb are nihilists in </w:t>
      </w:r>
      <w:proofErr w:type="spellStart"/>
      <w:r w:rsidRPr="005629B9">
        <w:rPr>
          <w:sz w:val="16"/>
        </w:rPr>
        <w:t>action’.Footnote</w:t>
      </w:r>
      <w:proofErr w:type="spellEnd"/>
      <w:r w:rsidRPr="005629B9">
        <w:rPr>
          <w:sz w:val="16"/>
        </w:rPr>
        <w:t xml:space="preserve"> 100 Anders goes on to coin the term of ‘</w:t>
      </w:r>
      <w:proofErr w:type="spellStart"/>
      <w:r w:rsidRPr="005629B9">
        <w:rPr>
          <w:sz w:val="16"/>
        </w:rPr>
        <w:t>annihilism</w:t>
      </w:r>
      <w:proofErr w:type="spellEnd"/>
      <w:r w:rsidRPr="005629B9">
        <w:rPr>
          <w:sz w:val="16"/>
        </w:rPr>
        <w:t xml:space="preserve">’ for the conjoining of nihilism and annihilation first </w:t>
      </w:r>
      <w:proofErr w:type="spellStart"/>
      <w:r w:rsidRPr="005629B9">
        <w:rPr>
          <w:sz w:val="16"/>
        </w:rPr>
        <w:t>realised</w:t>
      </w:r>
      <w:proofErr w:type="spellEnd"/>
      <w:r w:rsidRPr="005629B9">
        <w:rPr>
          <w:sz w:val="16"/>
        </w:rPr>
        <w:t xml:space="preserve"> by the Nazis. Moreover, he identifies a strand of reactionary philosophical nihilism of which he makes Heidegger the inheritor. For Anders, Heidegger’s existential analytic promotes an ‘extreme, voluntaristic individualism’ which </w:t>
      </w:r>
      <w:proofErr w:type="spellStart"/>
      <w:r w:rsidRPr="005629B9">
        <w:rPr>
          <w:sz w:val="16"/>
        </w:rPr>
        <w:t>recognises</w:t>
      </w:r>
      <w:proofErr w:type="spellEnd"/>
      <w:r w:rsidRPr="005629B9">
        <w:rPr>
          <w:sz w:val="16"/>
        </w:rPr>
        <w:t xml:space="preserve"> no collectivity or group </w:t>
      </w:r>
      <w:proofErr w:type="spellStart"/>
      <w:r w:rsidRPr="005629B9">
        <w:rPr>
          <w:sz w:val="16"/>
        </w:rPr>
        <w:t>solidarity.Footnote</w:t>
      </w:r>
      <w:proofErr w:type="spellEnd"/>
      <w:r w:rsidRPr="005629B9">
        <w:rPr>
          <w:sz w:val="16"/>
        </w:rPr>
        <w:t xml:space="preserve"> 101 This critique extends to the post-war existentialist movement whose brand of ‘French nihilism’ constitutes with </w:t>
      </w:r>
      <w:proofErr w:type="spellStart"/>
      <w:r w:rsidRPr="002A6196">
        <w:rPr>
          <w:rStyle w:val="Emphasis"/>
          <w:highlight w:val="green"/>
        </w:rPr>
        <w:t>annihilism</w:t>
      </w:r>
      <w:proofErr w:type="spellEnd"/>
      <w:r w:rsidRPr="005629B9">
        <w:rPr>
          <w:sz w:val="16"/>
        </w:rPr>
        <w:t xml:space="preserve"> a singular ‘syndrome’ in the guise of a contemporary structure of belief that alternatingly </w:t>
      </w:r>
      <w:r w:rsidRPr="002A6196">
        <w:rPr>
          <w:rStyle w:val="StyleUnderline"/>
          <w:highlight w:val="green"/>
        </w:rPr>
        <w:t>invokes</w:t>
      </w:r>
      <w:r w:rsidRPr="005629B9">
        <w:rPr>
          <w:rStyle w:val="StyleUnderline"/>
        </w:rPr>
        <w:t xml:space="preserve"> ‘the existence of </w:t>
      </w:r>
      <w:r w:rsidRPr="002A6196">
        <w:rPr>
          <w:rStyle w:val="StyleUnderline"/>
          <w:highlight w:val="green"/>
        </w:rPr>
        <w:t xml:space="preserve">the </w:t>
      </w:r>
      <w:r w:rsidRPr="002A6196">
        <w:rPr>
          <w:rStyle w:val="StyleUnderline"/>
          <w:highlight w:val="green"/>
        </w:rPr>
        <w:lastRenderedPageBreak/>
        <w:t>bomb as a testimony to the meaninglessness of existence’</w:t>
      </w:r>
      <w:r w:rsidRPr="005629B9">
        <w:rPr>
          <w:rStyle w:val="StyleUnderline"/>
        </w:rPr>
        <w:t xml:space="preserve"> and ‘the meaninglessness of existence as a justification for the existence of the </w:t>
      </w:r>
      <w:proofErr w:type="spellStart"/>
      <w:r w:rsidRPr="005629B9">
        <w:rPr>
          <w:rStyle w:val="StyleUnderline"/>
        </w:rPr>
        <w:t>bomb’</w:t>
      </w:r>
      <w:r w:rsidRPr="005629B9">
        <w:rPr>
          <w:sz w:val="16"/>
        </w:rPr>
        <w:t>.Footnote</w:t>
      </w:r>
      <w:proofErr w:type="spellEnd"/>
      <w:r w:rsidRPr="005629B9">
        <w:rPr>
          <w:sz w:val="16"/>
        </w:rPr>
        <w:t xml:space="preserve"> 102 For Anders, the fundamental condition of our times is the ‘Promethean gap’ that has opened up between our capabilities and our ability to represent to ourselves (i.e. imagine) their consequences, to accord our feelings to them, and to exert the commensurate responsibility. Put </w:t>
      </w:r>
      <w:proofErr w:type="gramStart"/>
      <w:r w:rsidRPr="005629B9">
        <w:rPr>
          <w:sz w:val="16"/>
        </w:rPr>
        <w:t>simply, ‘</w:t>
      </w:r>
      <w:proofErr w:type="gramEnd"/>
      <w:r w:rsidRPr="005629B9">
        <w:rPr>
          <w:sz w:val="16"/>
        </w:rPr>
        <w:t xml:space="preserve">[man’s] capacity for action has outgrown his emotional, imaginative, and moral </w:t>
      </w:r>
      <w:proofErr w:type="spellStart"/>
      <w:r w:rsidRPr="005629B9">
        <w:rPr>
          <w:sz w:val="16"/>
        </w:rPr>
        <w:t>capacities</w:t>
      </w:r>
      <w:proofErr w:type="gramStart"/>
      <w:r w:rsidRPr="005629B9">
        <w:rPr>
          <w:sz w:val="16"/>
        </w:rPr>
        <w:t>’.Footnote</w:t>
      </w:r>
      <w:proofErr w:type="spellEnd"/>
      <w:proofErr w:type="gramEnd"/>
      <w:r w:rsidRPr="005629B9">
        <w:rPr>
          <w:sz w:val="16"/>
        </w:rPr>
        <w:t xml:space="preserve"> 103 Whereas in the pre-technical past the human capacity for imagination exceeded anything that humanity could </w:t>
      </w:r>
      <w:proofErr w:type="spellStart"/>
      <w:r w:rsidRPr="005629B9">
        <w:rPr>
          <w:sz w:val="16"/>
        </w:rPr>
        <w:t>realise</w:t>
      </w:r>
      <w:proofErr w:type="spellEnd"/>
      <w:r w:rsidRPr="005629B9">
        <w:rPr>
          <w:sz w:val="16"/>
        </w:rPr>
        <w:t xml:space="preserve"> in the world, the effect of our praxis can now summon realities we are unable to fathom and therefore command responsibly. Our measly moral imaginary is such that the resistances we spontaneously experience at the prospect of killing a handful of individuals evaporate when it considers the annihilation of a hundred thousand, allowing us collectively to prepare for nuclear holocausts with barely a second thought. ‘Not only has imagination ceased to live up to production, but feeling has ceased to live up to </w:t>
      </w:r>
      <w:proofErr w:type="spellStart"/>
      <w:r w:rsidRPr="005629B9">
        <w:rPr>
          <w:sz w:val="16"/>
        </w:rPr>
        <w:t>responsibility.’Footnote</w:t>
      </w:r>
      <w:proofErr w:type="spellEnd"/>
      <w:r w:rsidRPr="005629B9">
        <w:rPr>
          <w:sz w:val="16"/>
        </w:rPr>
        <w:t xml:space="preserve"> 104 In 1959, Anders entered into a transatlantic correspondence with Claude Eatherly, a guilt-ridden pilot who had participated in the Hiroshima bombing and was subsequently in and out of psychiatric hospitals, in between multiple suicide attempts and various attention-seeking petty crimes. In a lengthy exchange of letters eventually published as Burning Conscience in 1961, Anders explained to Eatherly that, far from the manifestation of psychiatric illness, his gnawing feelings of culpability and rejection of the hero status society sought to bestow on him were the ‘proof of his moral </w:t>
      </w:r>
      <w:proofErr w:type="spellStart"/>
      <w:r w:rsidRPr="005629B9">
        <w:rPr>
          <w:sz w:val="16"/>
        </w:rPr>
        <w:t>health’.Footnote</w:t>
      </w:r>
      <w:proofErr w:type="spellEnd"/>
      <w:r w:rsidRPr="005629B9">
        <w:rPr>
          <w:sz w:val="16"/>
        </w:rPr>
        <w:t xml:space="preserve"> 105 As such, he distinguished himself as ‘the model and the incarnation of conscience’ in a world in which individuals are enjoined to contribute through their work but never reflect upon its </w:t>
      </w:r>
      <w:proofErr w:type="spellStart"/>
      <w:r w:rsidRPr="005629B9">
        <w:rPr>
          <w:sz w:val="16"/>
        </w:rPr>
        <w:t>effects.Footnote</w:t>
      </w:r>
      <w:proofErr w:type="spellEnd"/>
      <w:r w:rsidRPr="005629B9">
        <w:rPr>
          <w:sz w:val="16"/>
        </w:rPr>
        <w:t xml:space="preserve"> 106 For Anders, </w:t>
      </w:r>
      <w:r w:rsidRPr="002A6196">
        <w:rPr>
          <w:rStyle w:val="StyleUnderline"/>
          <w:highlight w:val="green"/>
        </w:rPr>
        <w:t>our</w:t>
      </w:r>
      <w:r w:rsidRPr="005629B9">
        <w:rPr>
          <w:rStyle w:val="StyleUnderline"/>
        </w:rPr>
        <w:t xml:space="preserve"> very </w:t>
      </w:r>
      <w:r w:rsidRPr="002A6196">
        <w:rPr>
          <w:rStyle w:val="StyleUnderline"/>
          <w:highlight w:val="green"/>
        </w:rPr>
        <w:t>humanity is at stake</w:t>
      </w:r>
      <w:r w:rsidRPr="005629B9">
        <w:rPr>
          <w:rStyle w:val="StyleUnderline"/>
        </w:rPr>
        <w:t xml:space="preserve">, over and </w:t>
      </w:r>
      <w:r w:rsidRPr="002A6196">
        <w:rPr>
          <w:rStyle w:val="StyleUnderline"/>
          <w:highlight w:val="green"/>
        </w:rPr>
        <w:t>above our physical survival</w:t>
      </w:r>
      <w:r w:rsidRPr="005629B9">
        <w:rPr>
          <w:sz w:val="16"/>
        </w:rPr>
        <w:t>. For ‘</w:t>
      </w:r>
      <w:r w:rsidRPr="002A6196">
        <w:rPr>
          <w:rStyle w:val="StyleUnderline"/>
          <w:highlight w:val="green"/>
        </w:rPr>
        <w:t xml:space="preserve">this gulf between our emotional capacity and </w:t>
      </w:r>
      <w:r w:rsidRPr="005629B9">
        <w:rPr>
          <w:rStyle w:val="StyleUnderline"/>
        </w:rPr>
        <w:t xml:space="preserve">our </w:t>
      </w:r>
      <w:r w:rsidRPr="002A6196">
        <w:rPr>
          <w:rStyle w:val="StyleUnderline"/>
          <w:highlight w:val="green"/>
        </w:rPr>
        <w:t>destructive powers</w:t>
      </w:r>
      <w:r w:rsidRPr="005629B9">
        <w:rPr>
          <w:sz w:val="16"/>
        </w:rPr>
        <w:t xml:space="preserve"> … </w:t>
      </w:r>
      <w:r w:rsidRPr="002A6196">
        <w:rPr>
          <w:rStyle w:val="StyleUnderline"/>
          <w:highlight w:val="green"/>
        </w:rPr>
        <w:t>makes us the most</w:t>
      </w:r>
      <w:r w:rsidRPr="005629B9">
        <w:rPr>
          <w:rStyle w:val="StyleUnderline"/>
        </w:rPr>
        <w:t xml:space="preserve"> divided, the most disproportionate, the </w:t>
      </w:r>
      <w:r w:rsidRPr="005629B9">
        <w:rPr>
          <w:rStyle w:val="Emphasis"/>
        </w:rPr>
        <w:t xml:space="preserve">most </w:t>
      </w:r>
      <w:r w:rsidRPr="002A6196">
        <w:rPr>
          <w:rStyle w:val="Emphasis"/>
          <w:highlight w:val="green"/>
        </w:rPr>
        <w:t>inhuman</w:t>
      </w:r>
      <w:r w:rsidRPr="002A6196">
        <w:rPr>
          <w:rStyle w:val="StyleUnderline"/>
          <w:highlight w:val="green"/>
        </w:rPr>
        <w:t xml:space="preserve"> beings</w:t>
      </w:r>
      <w:r w:rsidRPr="005629B9">
        <w:rPr>
          <w:rStyle w:val="StyleUnderline"/>
        </w:rPr>
        <w:t xml:space="preserve"> that have ever </w:t>
      </w:r>
      <w:proofErr w:type="spellStart"/>
      <w:r w:rsidRPr="005629B9">
        <w:rPr>
          <w:rStyle w:val="StyleUnderline"/>
        </w:rPr>
        <w:t>existed’</w:t>
      </w:r>
      <w:r w:rsidRPr="005629B9">
        <w:rPr>
          <w:sz w:val="16"/>
        </w:rPr>
        <w:t>.Footnote</w:t>
      </w:r>
      <w:proofErr w:type="spellEnd"/>
      <w:r w:rsidRPr="005629B9">
        <w:rPr>
          <w:sz w:val="16"/>
        </w:rPr>
        <w:t xml:space="preserve"> 107 If we are to thaw ‘the freezing point of human freedom’ that has been reached, ‘we must strive to increase the capacity and elasticity of our intellectual and emotional faculties, to match the incalculable increase of our productive and destructive </w:t>
      </w:r>
      <w:proofErr w:type="spellStart"/>
      <w:r w:rsidRPr="005629B9">
        <w:rPr>
          <w:sz w:val="16"/>
        </w:rPr>
        <w:t>powers’.Footnote</w:t>
      </w:r>
      <w:proofErr w:type="spellEnd"/>
      <w:r w:rsidRPr="005629B9">
        <w:rPr>
          <w:sz w:val="16"/>
        </w:rPr>
        <w:t xml:space="preserve"> 108 Restoring this desired balance thus passes through both reason and feeling, Kant’s Critique of Pure Reason necessitating a complementary ‘Critique of Pure Feeling’. Anders indeed bemoans that ‘</w:t>
      </w:r>
      <w:r w:rsidRPr="005629B9">
        <w:rPr>
          <w:rStyle w:val="StyleUnderline"/>
        </w:rPr>
        <w:t>our fear’ of the Bomb is still ‘</w:t>
      </w:r>
      <w:r w:rsidRPr="005629B9">
        <w:rPr>
          <w:rStyle w:val="Emphasis"/>
        </w:rPr>
        <w:t>too small’</w:t>
      </w:r>
      <w:r w:rsidRPr="005629B9">
        <w:rPr>
          <w:sz w:val="16"/>
        </w:rPr>
        <w:t>: ‘</w:t>
      </w:r>
      <w:r w:rsidRPr="002A6196">
        <w:rPr>
          <w:rStyle w:val="StyleUnderline"/>
          <w:highlight w:val="green"/>
        </w:rPr>
        <w:t>we are psychically unequal to the</w:t>
      </w:r>
      <w:r w:rsidRPr="005629B9">
        <w:rPr>
          <w:rStyle w:val="StyleUnderline"/>
        </w:rPr>
        <w:t xml:space="preserve"> </w:t>
      </w:r>
      <w:r w:rsidRPr="002A6196">
        <w:rPr>
          <w:rStyle w:val="StyleUnderline"/>
          <w:highlight w:val="green"/>
        </w:rPr>
        <w:t>danger</w:t>
      </w:r>
      <w:r w:rsidRPr="005629B9">
        <w:rPr>
          <w:rStyle w:val="StyleUnderline"/>
        </w:rPr>
        <w:t xml:space="preserve"> confronting us, </w:t>
      </w:r>
      <w:r w:rsidRPr="002A6196">
        <w:rPr>
          <w:rStyle w:val="StyleUnderline"/>
          <w:highlight w:val="green"/>
        </w:rPr>
        <w:t>because we are incapable of producing a fear commensurate with it</w:t>
      </w:r>
      <w:r w:rsidRPr="005629B9">
        <w:rPr>
          <w:rStyle w:val="StyleUnderline"/>
        </w:rPr>
        <w:t xml:space="preserve">, </w:t>
      </w:r>
      <w:r w:rsidRPr="002A6196">
        <w:rPr>
          <w:rStyle w:val="StyleUnderline"/>
          <w:highlight w:val="green"/>
        </w:rPr>
        <w:t>let alone</w:t>
      </w:r>
      <w:r w:rsidRPr="005629B9">
        <w:rPr>
          <w:rStyle w:val="StyleUnderline"/>
        </w:rPr>
        <w:t xml:space="preserve"> of constantly </w:t>
      </w:r>
      <w:r w:rsidRPr="002A6196">
        <w:rPr>
          <w:rStyle w:val="StyleUnderline"/>
          <w:highlight w:val="green"/>
        </w:rPr>
        <w:t>maintaining it in the</w:t>
      </w:r>
      <w:r w:rsidRPr="005629B9">
        <w:rPr>
          <w:rStyle w:val="StyleUnderline"/>
        </w:rPr>
        <w:t xml:space="preserve"> </w:t>
      </w:r>
      <w:r w:rsidRPr="002A6196">
        <w:rPr>
          <w:rStyle w:val="StyleUnderline"/>
          <w:highlight w:val="green"/>
        </w:rPr>
        <w:t>midst of</w:t>
      </w:r>
      <w:r w:rsidRPr="005629B9">
        <w:rPr>
          <w:rStyle w:val="StyleUnderline"/>
        </w:rPr>
        <w:t xml:space="preserve"> our still </w:t>
      </w:r>
      <w:r w:rsidRPr="002A6196">
        <w:rPr>
          <w:rStyle w:val="StyleUnderline"/>
          <w:highlight w:val="green"/>
        </w:rPr>
        <w:t>seemingly normal</w:t>
      </w:r>
      <w:r w:rsidRPr="005629B9">
        <w:rPr>
          <w:rStyle w:val="StyleUnderline"/>
        </w:rPr>
        <w:t xml:space="preserve"> everyday </w:t>
      </w:r>
      <w:proofErr w:type="spellStart"/>
      <w:r w:rsidRPr="002A6196">
        <w:rPr>
          <w:rStyle w:val="StyleUnderline"/>
          <w:highlight w:val="green"/>
        </w:rPr>
        <w:t>life</w:t>
      </w:r>
      <w:r w:rsidRPr="005629B9">
        <w:rPr>
          <w:rStyle w:val="StyleUnderline"/>
        </w:rPr>
        <w:t>’</w:t>
      </w:r>
      <w:r w:rsidRPr="005629B9">
        <w:rPr>
          <w:sz w:val="16"/>
        </w:rPr>
        <w:t>.Footnote</w:t>
      </w:r>
      <w:proofErr w:type="spellEnd"/>
      <w:r w:rsidRPr="005629B9">
        <w:rPr>
          <w:sz w:val="16"/>
        </w:rPr>
        <w:t xml:space="preserve"> 109 </w:t>
      </w:r>
      <w:r w:rsidRPr="002A6196">
        <w:rPr>
          <w:rStyle w:val="StyleUnderline"/>
          <w:highlight w:val="green"/>
        </w:rPr>
        <w:t>Our numbed faculties mean</w:t>
      </w:r>
      <w:r w:rsidRPr="005629B9">
        <w:rPr>
          <w:rStyle w:val="StyleUnderline"/>
        </w:rPr>
        <w:t xml:space="preserve"> that </w:t>
      </w:r>
      <w:r w:rsidRPr="002A6196">
        <w:rPr>
          <w:rStyle w:val="StyleUnderline"/>
          <w:highlight w:val="green"/>
        </w:rPr>
        <w:t>we are</w:t>
      </w:r>
      <w:r w:rsidRPr="005629B9">
        <w:rPr>
          <w:rStyle w:val="StyleUnderline"/>
        </w:rPr>
        <w:t xml:space="preserve"> in fact </w:t>
      </w:r>
      <w:r w:rsidRPr="002A6196">
        <w:rPr>
          <w:rStyle w:val="StyleUnderline"/>
          <w:highlight w:val="green"/>
        </w:rPr>
        <w:t xml:space="preserve">living in an ‘Age of </w:t>
      </w:r>
      <w:r w:rsidRPr="002A6196">
        <w:rPr>
          <w:rStyle w:val="Emphasis"/>
          <w:highlight w:val="green"/>
        </w:rPr>
        <w:t>Inability to Fear</w:t>
      </w:r>
      <w:r w:rsidRPr="005629B9">
        <w:rPr>
          <w:rStyle w:val="Emphasis"/>
        </w:rPr>
        <w:t>’</w:t>
      </w:r>
      <w:r w:rsidRPr="005629B9">
        <w:rPr>
          <w:sz w:val="16"/>
        </w:rPr>
        <w:t xml:space="preserve"> such that the imperative to expand the capacity of our imagination is synonymous with increasing our ‘capacity to fear’. ‘Don’t fear </w:t>
      </w:r>
      <w:proofErr w:type="spellStart"/>
      <w:r w:rsidRPr="005629B9">
        <w:rPr>
          <w:sz w:val="16"/>
        </w:rPr>
        <w:t>fear</w:t>
      </w:r>
      <w:proofErr w:type="spellEnd"/>
      <w:r w:rsidRPr="005629B9">
        <w:rPr>
          <w:sz w:val="16"/>
        </w:rPr>
        <w:t xml:space="preserve">’, </w:t>
      </w:r>
      <w:proofErr w:type="gramStart"/>
      <w:r w:rsidRPr="005629B9">
        <w:rPr>
          <w:sz w:val="16"/>
        </w:rPr>
        <w:t>Anders</w:t>
      </w:r>
      <w:proofErr w:type="gramEnd"/>
      <w:r w:rsidRPr="005629B9">
        <w:rPr>
          <w:sz w:val="16"/>
        </w:rPr>
        <w:t xml:space="preserve"> exhorts his readers quasi-</w:t>
      </w:r>
      <w:proofErr w:type="gramStart"/>
      <w:r w:rsidRPr="005629B9">
        <w:rPr>
          <w:sz w:val="16"/>
        </w:rPr>
        <w:t>biblically, ‘</w:t>
      </w:r>
      <w:proofErr w:type="gramEnd"/>
      <w:r w:rsidRPr="005629B9">
        <w:rPr>
          <w:sz w:val="16"/>
        </w:rPr>
        <w:t xml:space="preserve">have the courage to be frightened, and to frighten others, too. Frighten thy </w:t>
      </w:r>
      <w:proofErr w:type="spellStart"/>
      <w:r w:rsidRPr="005629B9">
        <w:rPr>
          <w:sz w:val="16"/>
        </w:rPr>
        <w:t>neighbour</w:t>
      </w:r>
      <w:proofErr w:type="spellEnd"/>
      <w:r w:rsidRPr="005629B9">
        <w:rPr>
          <w:sz w:val="16"/>
        </w:rPr>
        <w:t xml:space="preserve"> as </w:t>
      </w:r>
      <w:proofErr w:type="spellStart"/>
      <w:r w:rsidRPr="005629B9">
        <w:rPr>
          <w:sz w:val="16"/>
        </w:rPr>
        <w:t>thyself.’Footnote</w:t>
      </w:r>
      <w:proofErr w:type="spellEnd"/>
      <w:r w:rsidRPr="005629B9">
        <w:rPr>
          <w:sz w:val="16"/>
        </w:rPr>
        <w:t xml:space="preserve"> 110 The order of the day is no longer </w:t>
      </w:r>
      <w:proofErr w:type="spellStart"/>
      <w:r w:rsidRPr="005629B9">
        <w:rPr>
          <w:sz w:val="16"/>
        </w:rPr>
        <w:t>sapere</w:t>
      </w:r>
      <w:proofErr w:type="spellEnd"/>
      <w:r w:rsidRPr="005629B9">
        <w:rPr>
          <w:sz w:val="16"/>
        </w:rPr>
        <w:t xml:space="preserve"> </w:t>
      </w:r>
      <w:proofErr w:type="spellStart"/>
      <w:r w:rsidRPr="005629B9">
        <w:rPr>
          <w:sz w:val="16"/>
        </w:rPr>
        <w:t>aude</w:t>
      </w:r>
      <w:proofErr w:type="spellEnd"/>
      <w:r w:rsidRPr="005629B9">
        <w:rPr>
          <w:sz w:val="16"/>
        </w:rPr>
        <w:t xml:space="preserve"> but rather </w:t>
      </w:r>
      <w:proofErr w:type="spellStart"/>
      <w:r w:rsidRPr="005629B9">
        <w:rPr>
          <w:sz w:val="16"/>
        </w:rPr>
        <w:t>timere</w:t>
      </w:r>
      <w:proofErr w:type="spellEnd"/>
      <w:r w:rsidRPr="005629B9">
        <w:rPr>
          <w:sz w:val="16"/>
        </w:rPr>
        <w:t xml:space="preserve"> </w:t>
      </w:r>
      <w:proofErr w:type="spellStart"/>
      <w:r w:rsidRPr="005629B9">
        <w:rPr>
          <w:sz w:val="16"/>
        </w:rPr>
        <w:t>aude</w:t>
      </w:r>
      <w:proofErr w:type="spellEnd"/>
      <w:r w:rsidRPr="005629B9">
        <w:rPr>
          <w:sz w:val="16"/>
        </w:rPr>
        <w:t xml:space="preserve">, a bold upending of Kant’s original injunction but one that nonetheless still hinges on a residual hope in the promise of the Enlightenment. The impasse of nuclear existentialism: A </w:t>
      </w:r>
      <w:proofErr w:type="spellStart"/>
      <w:r w:rsidRPr="005629B9">
        <w:rPr>
          <w:sz w:val="16"/>
        </w:rPr>
        <w:t>Levinasian</w:t>
      </w:r>
      <w:proofErr w:type="spellEnd"/>
      <w:r w:rsidRPr="005629B9">
        <w:rPr>
          <w:sz w:val="16"/>
        </w:rPr>
        <w:t xml:space="preserve"> alternative</w:t>
      </w:r>
    </w:p>
    <w:p w14:paraId="50FFE369" w14:textId="77777777" w:rsidR="006C308C" w:rsidRDefault="006C308C">
      <w:pPr>
        <w:rPr>
          <w:rFonts w:eastAsiaTheme="majorEastAsia" w:cstheme="majorBidi"/>
          <w:b/>
          <w:iCs/>
          <w:sz w:val="26"/>
        </w:rPr>
      </w:pPr>
      <w:r>
        <w:br w:type="page"/>
      </w:r>
    </w:p>
    <w:p w14:paraId="5610D5CB" w14:textId="3142212F" w:rsidR="00D20A64" w:rsidRPr="005629B9" w:rsidRDefault="00D20A64" w:rsidP="00D20A64">
      <w:pPr>
        <w:pStyle w:val="Heading4"/>
      </w:pPr>
      <w:r w:rsidRPr="005629B9">
        <w:lastRenderedPageBreak/>
        <w:t xml:space="preserve">Nuclear risk causes existential anxiety and </w:t>
      </w:r>
      <w:r w:rsidR="00A9135B" w:rsidRPr="005629B9">
        <w:t xml:space="preserve">nihilism, causing a catastrophe of the mind </w:t>
      </w:r>
    </w:p>
    <w:p w14:paraId="5EE6A875" w14:textId="77777777" w:rsidR="00D20A64" w:rsidRPr="005629B9" w:rsidRDefault="00D20A64" w:rsidP="00D20A64">
      <w:r w:rsidRPr="005629B9">
        <w:rPr>
          <w:b/>
          <w:bCs/>
          <w:sz w:val="26"/>
          <w:szCs w:val="26"/>
        </w:rPr>
        <w:t>Catli 23</w:t>
      </w:r>
      <w:r w:rsidRPr="005629B9">
        <w:t xml:space="preserve"> [Jonathon James Catli, Ph.D. applicant at the Princeton University Department of History and the Interdisciplinary Doctoral Program in the Humanities, 2023, “Thinking Against Catastrophe: A Concept In Twentieth-century German Thought,” Princeton University Doctoral Dissertations, </w:t>
      </w:r>
      <w:hyperlink r:id="rId90" w:history="1">
        <w:r w:rsidRPr="005629B9">
          <w:rPr>
            <w:rStyle w:val="Hyperlink"/>
          </w:rPr>
          <w:t>https://dataspace.princeton.edu/handle/88435/dsp01gx41mn169]/Kankee</w:t>
        </w:r>
      </w:hyperlink>
    </w:p>
    <w:p w14:paraId="51D976EE" w14:textId="77777777" w:rsidR="00D20A64" w:rsidRPr="005629B9" w:rsidRDefault="00D20A64" w:rsidP="00D20A64">
      <w:r w:rsidRPr="005629B9">
        <w:t xml:space="preserve">*NOTE: this card can be recut to say “apocalypse representations good” against security </w:t>
      </w:r>
      <w:proofErr w:type="spellStart"/>
      <w:r w:rsidRPr="005629B9">
        <w:t>kritiks</w:t>
      </w:r>
      <w:proofErr w:type="spellEnd"/>
      <w:r w:rsidRPr="005629B9">
        <w:t>. If you don’t recut it, I would remove the extra bits at the paragraph break after the underlining ends</w:t>
      </w:r>
    </w:p>
    <w:p w14:paraId="1EB46DEB" w14:textId="77777777" w:rsidR="00D20A64" w:rsidRPr="005629B9" w:rsidRDefault="00D20A64" w:rsidP="00D20A64">
      <w:pPr>
        <w:rPr>
          <w:sz w:val="16"/>
        </w:rPr>
      </w:pPr>
      <w:r w:rsidRPr="005629B9">
        <w:rPr>
          <w:sz w:val="16"/>
        </w:rPr>
        <w:t xml:space="preserve">1. The critical catastrophist as prophylactic </w:t>
      </w:r>
      <w:proofErr w:type="spellStart"/>
      <w:r w:rsidRPr="005629B9">
        <w:rPr>
          <w:sz w:val="16"/>
        </w:rPr>
        <w:t>apocalyptician</w:t>
      </w:r>
      <w:proofErr w:type="spellEnd"/>
      <w:r w:rsidRPr="005629B9">
        <w:rPr>
          <w:sz w:val="16"/>
        </w:rPr>
        <w:t xml:space="preserve"> Along our tour though twentieth-century German thought, we have seen how the intensive experience and anticipation of catastrophe—past, present, and future—that German intellectuals conceptualized with </w:t>
      </w:r>
      <w:proofErr w:type="gramStart"/>
      <w:r w:rsidRPr="005629B9">
        <w:rPr>
          <w:sz w:val="16"/>
        </w:rPr>
        <w:t>particular rigor</w:t>
      </w:r>
      <w:proofErr w:type="gramEnd"/>
      <w:r w:rsidRPr="005629B9">
        <w:rPr>
          <w:sz w:val="16"/>
        </w:rPr>
        <w:t xml:space="preserve"> gradually become a fixture of contemporary consciousness. Marie-Hélène Huet has drawn upon the work of </w:t>
      </w:r>
      <w:proofErr w:type="spellStart"/>
      <w:r w:rsidRPr="005629B9">
        <w:rPr>
          <w:sz w:val="16"/>
        </w:rPr>
        <w:t>Rabinbach</w:t>
      </w:r>
      <w:proofErr w:type="spellEnd"/>
      <w:r w:rsidRPr="005629B9">
        <w:rPr>
          <w:sz w:val="16"/>
        </w:rPr>
        <w:t xml:space="preserve"> to argue that </w:t>
      </w:r>
      <w:r w:rsidRPr="002A6196">
        <w:rPr>
          <w:rStyle w:val="StyleUnderline"/>
          <w:highlight w:val="green"/>
        </w:rPr>
        <w:t>the</w:t>
      </w:r>
      <w:r w:rsidRPr="005629B9">
        <w:rPr>
          <w:sz w:val="16"/>
        </w:rPr>
        <w:t xml:space="preserve"> “</w:t>
      </w:r>
      <w:r w:rsidRPr="002A6196">
        <w:rPr>
          <w:rStyle w:val="StyleUnderline"/>
          <w:highlight w:val="green"/>
        </w:rPr>
        <w:t xml:space="preserve">state </w:t>
      </w:r>
      <w:r w:rsidRPr="002A6196">
        <w:rPr>
          <w:rStyle w:val="Emphasis"/>
          <w:highlight w:val="green"/>
        </w:rPr>
        <w:t>of emergency</w:t>
      </w:r>
      <w:r w:rsidRPr="002A6196">
        <w:rPr>
          <w:rStyle w:val="StyleUnderline"/>
          <w:highlight w:val="green"/>
        </w:rPr>
        <w:t xml:space="preserve"> </w:t>
      </w:r>
      <w:r w:rsidRPr="005629B9">
        <w:rPr>
          <w:rStyle w:val="StyleUnderline"/>
        </w:rPr>
        <w:t>that characterizes current Western culture” is here to stay, as it “</w:t>
      </w:r>
      <w:r w:rsidRPr="002A6196">
        <w:rPr>
          <w:rStyle w:val="StyleUnderline"/>
          <w:highlight w:val="green"/>
        </w:rPr>
        <w:t xml:space="preserve">stems from a </w:t>
      </w:r>
      <w:r w:rsidRPr="002A6196">
        <w:rPr>
          <w:rStyle w:val="Emphasis"/>
          <w:highlight w:val="green"/>
        </w:rPr>
        <w:t>pervasive</w:t>
      </w:r>
      <w:r w:rsidRPr="005629B9">
        <w:rPr>
          <w:rStyle w:val="StyleUnderline"/>
        </w:rPr>
        <w:t xml:space="preserve"> </w:t>
      </w:r>
      <w:r w:rsidRPr="002A6196">
        <w:rPr>
          <w:rStyle w:val="Emphasis"/>
          <w:highlight w:val="green"/>
        </w:rPr>
        <w:t>anxiety</w:t>
      </w:r>
      <w:r w:rsidRPr="002A6196">
        <w:rPr>
          <w:rStyle w:val="StyleUnderline"/>
          <w:highlight w:val="green"/>
        </w:rPr>
        <w:t xml:space="preserve"> about catastrophic events</w:t>
      </w:r>
      <w:r w:rsidRPr="005629B9">
        <w:rPr>
          <w:rStyle w:val="StyleUnderline"/>
        </w:rPr>
        <w:t xml:space="preserve"> now freed from their theological meanings by human failures</w:t>
      </w:r>
      <w:r w:rsidRPr="005629B9">
        <w:rPr>
          <w:sz w:val="16"/>
        </w:rPr>
        <w:t xml:space="preserve">.”3 The cohort of intellectuals brought together in this dissertation perceived that anxiety intensely and focused it into competing conceptions of catastrophe that, to gloss Hegel’s conception of philosophy, grasped their historical moment in concepts. As I argued in the last chapter, however, they also lay out conceptual possibilities for ours. By the time the German sociologist Ulrich Beck coined the provocative notion “catastrophe society” in 1986, at the end of a century of terrifying new potentials and realities of mass violence, his readers would have immediately sensed what he was referring to. A year later in 1987, the British Marxist historian Eric Hobsbawm (1917–2012), who experienced much of that century firsthand, articulated the ambivalent state of his generation’s relation to catastrophe at the juncture just before the end of the “age of extremes” and the “end of history” itself: while objectively “the case for seeing the history of the twentieth century as progress is actually rather more compelling than it was in the nineteenth…prediction suggests not a continued ascent, but </w:t>
      </w:r>
      <w:r w:rsidRPr="005629B9">
        <w:rPr>
          <w:rStyle w:val="StyleUnderline"/>
        </w:rPr>
        <w:t>the possibility, perhaps even the imminence, of some catastrophe,” for “</w:t>
      </w:r>
      <w:r w:rsidRPr="002A6196">
        <w:rPr>
          <w:rStyle w:val="StyleUnderline"/>
          <w:highlight w:val="green"/>
        </w:rPr>
        <w:t>we have been taught</w:t>
      </w:r>
      <w:r w:rsidRPr="005629B9">
        <w:rPr>
          <w:rStyle w:val="StyleUnderline"/>
        </w:rPr>
        <w:t xml:space="preserve"> by the experience of our century </w:t>
      </w:r>
      <w:r w:rsidRPr="002A6196">
        <w:rPr>
          <w:rStyle w:val="StyleUnderline"/>
          <w:highlight w:val="green"/>
        </w:rPr>
        <w:t xml:space="preserve">to live in the </w:t>
      </w:r>
      <w:r w:rsidRPr="002A6196">
        <w:rPr>
          <w:rStyle w:val="Emphasis"/>
          <w:highlight w:val="green"/>
        </w:rPr>
        <w:t>expectation</w:t>
      </w:r>
      <w:r w:rsidRPr="005629B9">
        <w:rPr>
          <w:rStyle w:val="Emphasis"/>
        </w:rPr>
        <w:t xml:space="preserve"> </w:t>
      </w:r>
      <w:r w:rsidRPr="002A6196">
        <w:rPr>
          <w:rStyle w:val="Emphasis"/>
          <w:highlight w:val="green"/>
        </w:rPr>
        <w:t>of</w:t>
      </w:r>
      <w:r w:rsidRPr="002A6196">
        <w:rPr>
          <w:rStyle w:val="StyleUnderline"/>
          <w:highlight w:val="green"/>
        </w:rPr>
        <w:t xml:space="preserve"> </w:t>
      </w:r>
      <w:r w:rsidRPr="002A6196">
        <w:rPr>
          <w:rStyle w:val="Emphasis"/>
          <w:highlight w:val="green"/>
        </w:rPr>
        <w:t>apocalypse</w:t>
      </w:r>
      <w:r w:rsidRPr="005629B9">
        <w:rPr>
          <w:sz w:val="16"/>
        </w:rPr>
        <w:t xml:space="preserve">.”4 But did that apocalypse ever come? Will it still? As Garnet Kindervater, in an excellent chapter on the contemporary political theory of catastrophe, cites the German poet Hans Magnus Enzensberger from 1978, </w:t>
      </w:r>
      <w:r w:rsidRPr="002A6196">
        <w:rPr>
          <w:rStyle w:val="StyleUnderline"/>
          <w:highlight w:val="green"/>
        </w:rPr>
        <w:t>catastrophe is “ever present, but never ‘actual’: a second reality</w:t>
      </w:r>
      <w:r w:rsidRPr="005629B9">
        <w:rPr>
          <w:rStyle w:val="StyleUnderline"/>
        </w:rPr>
        <w:t xml:space="preserve">…the </w:t>
      </w:r>
      <w:r w:rsidRPr="005629B9">
        <w:rPr>
          <w:rStyle w:val="Emphasis"/>
        </w:rPr>
        <w:t>catastrophe in the mind.”</w:t>
      </w:r>
      <w:r w:rsidRPr="005629B9">
        <w:rPr>
          <w:sz w:val="16"/>
        </w:rPr>
        <w:t xml:space="preserve">5 Despite all the contemporary discourse of </w:t>
      </w:r>
      <w:proofErr w:type="spellStart"/>
      <w:r w:rsidRPr="005629B9">
        <w:rPr>
          <w:sz w:val="16"/>
        </w:rPr>
        <w:t>polycrisis</w:t>
      </w:r>
      <w:proofErr w:type="spellEnd"/>
      <w:r w:rsidRPr="005629B9">
        <w:rPr>
          <w:sz w:val="16"/>
        </w:rPr>
        <w:t xml:space="preserve">, general crisis, converging calamities, and mutually exacerbating catastrophes, not everyone today shares the “expectation of apocalypse” that for Hobsbawm defined his century. But what values do those who do have in common? Why do some intellectuals insist on holding catastrophe in the mind, while others have dismissed catastrophism as inherently irrational? In this Epilogue, I attempt to 484 answer this question by drawing upon a few leading thinkers of catastrophe today, and thereby to sketch a portrait of the twentieth-century intellectual as a “critical catastrophist.” Perhaps more self-consciously than any other German-speaking thinker in the twentieth century, Günther Anders saw his task as an intellectual as cultivating a critical consciousness of catastrophic threats. Born in 1902 in Breslau, Prussia, Anders (born with the more recognizably Jewish last name Stern) earned his doctorate under Edmund Husserl and then, together with his wife Hannah Arendt, studied under Martin Heidegger in Freiburg. After exile in the United States, he moved with his second wife to Vienna, where he lived until his death in 1992. Unlike Adorno and Horkheimer, he never obtained a professorship, in part because Adorno himself may have played a role in getting his Habilitation in the philosophy of music denied by their shared mentor, Paul Tillich. </w:t>
      </w:r>
      <w:proofErr w:type="gramStart"/>
      <w:r w:rsidRPr="005629B9">
        <w:rPr>
          <w:sz w:val="16"/>
        </w:rPr>
        <w:t>Thus</w:t>
      </w:r>
      <w:proofErr w:type="gramEnd"/>
      <w:r w:rsidRPr="005629B9">
        <w:rPr>
          <w:sz w:val="16"/>
        </w:rPr>
        <w:t xml:space="preserve"> Anders was condemned to be a writer and public intellectual, writing genre-bending texts in a more engaged way than the Frankfurt School theorists who secured posts in the ivory tower. Like fellow Heidegger student Marcuse, he was fascinated by questions of technology, and like his friend Hans Jonas, he became a major thinker of the anti-nuclear movement in German-speaking Europe. </w:t>
      </w:r>
      <w:proofErr w:type="gramStart"/>
      <w:r w:rsidRPr="005629B9">
        <w:rPr>
          <w:sz w:val="16"/>
        </w:rPr>
        <w:t>Unfortunately</w:t>
      </w:r>
      <w:proofErr w:type="gramEnd"/>
      <w:r w:rsidRPr="005629B9">
        <w:rPr>
          <w:sz w:val="16"/>
        </w:rPr>
        <w:t xml:space="preserve"> little of his work was translated into English, so unlike the Frankfurt School theorists we have studied he has enjoyed little reception in the English-speaking world.6 His is the story of a failed case of “theory transfer.” As Anna Pollmann develops in her excellent book, </w:t>
      </w:r>
      <w:proofErr w:type="spellStart"/>
      <w:r w:rsidRPr="005629B9">
        <w:rPr>
          <w:sz w:val="16"/>
        </w:rPr>
        <w:t>Fragmente</w:t>
      </w:r>
      <w:proofErr w:type="spellEnd"/>
      <w:r w:rsidRPr="005629B9">
        <w:rPr>
          <w:sz w:val="16"/>
        </w:rPr>
        <w:t xml:space="preserve"> </w:t>
      </w:r>
      <w:proofErr w:type="spellStart"/>
      <w:r w:rsidRPr="005629B9">
        <w:rPr>
          <w:sz w:val="16"/>
        </w:rPr>
        <w:t>aus</w:t>
      </w:r>
      <w:proofErr w:type="spellEnd"/>
      <w:r w:rsidRPr="005629B9">
        <w:rPr>
          <w:sz w:val="16"/>
        </w:rPr>
        <w:t xml:space="preserve"> der </w:t>
      </w:r>
      <w:proofErr w:type="spellStart"/>
      <w:r w:rsidRPr="005629B9">
        <w:rPr>
          <w:sz w:val="16"/>
        </w:rPr>
        <w:t>Endzeit</w:t>
      </w:r>
      <w:proofErr w:type="spellEnd"/>
      <w:r w:rsidRPr="005629B9">
        <w:rPr>
          <w:sz w:val="16"/>
        </w:rPr>
        <w:t xml:space="preserve">: Negatives </w:t>
      </w:r>
      <w:proofErr w:type="spellStart"/>
      <w:r w:rsidRPr="005629B9">
        <w:rPr>
          <w:sz w:val="16"/>
        </w:rPr>
        <w:t>Geschichtsdenken</w:t>
      </w:r>
      <w:proofErr w:type="spellEnd"/>
      <w:r w:rsidRPr="005629B9">
        <w:rPr>
          <w:sz w:val="16"/>
        </w:rPr>
        <w:t xml:space="preserve"> </w:t>
      </w:r>
      <w:proofErr w:type="spellStart"/>
      <w:r w:rsidRPr="005629B9">
        <w:rPr>
          <w:sz w:val="16"/>
        </w:rPr>
        <w:t>bei</w:t>
      </w:r>
      <w:proofErr w:type="spellEnd"/>
      <w:r w:rsidRPr="005629B9">
        <w:rPr>
          <w:sz w:val="16"/>
        </w:rPr>
        <w:t xml:space="preserve"> Günther Anders, one of the most distinctive aspects of Anders’s work of “catastrophic historical thinking” was his claim that the </w:t>
      </w:r>
      <w:r w:rsidRPr="005629B9">
        <w:rPr>
          <w:rStyle w:val="StyleUnderline"/>
        </w:rPr>
        <w:t>catastrophic experiences of the twentieth century destroyed the notion of history itself</w:t>
      </w:r>
      <w:r w:rsidRPr="005629B9">
        <w:rPr>
          <w:sz w:val="16"/>
        </w:rPr>
        <w:t xml:space="preserve">. Yet through various experimental genres of philosophical and literary writing in fragmentary forms, Anders “traced </w:t>
      </w:r>
      <w:r w:rsidRPr="005629B9">
        <w:rPr>
          <w:rStyle w:val="StyleUnderline"/>
        </w:rPr>
        <w:t>in</w:t>
      </w:r>
      <w:r w:rsidRPr="005629B9">
        <w:rPr>
          <w:sz w:val="16"/>
        </w:rPr>
        <w:t xml:space="preserve"> miniature” how this “the breaking of history” could be a “positive” intellectual and cultural force amidst the </w:t>
      </w:r>
      <w:proofErr w:type="spellStart"/>
      <w:r w:rsidRPr="005629B9">
        <w:rPr>
          <w:sz w:val="16"/>
        </w:rPr>
        <w:t>Spannungsfeld</w:t>
      </w:r>
      <w:proofErr w:type="spellEnd"/>
      <w:r w:rsidRPr="005629B9">
        <w:rPr>
          <w:sz w:val="16"/>
        </w:rPr>
        <w:t xml:space="preserve"> of broken intellectual traditions in the twentieth century.7 Not unlike Jaspers, and to a lesser extent Adorno and Horkheimer, it is also notable that Anders became distinguished as an interpreter of both </w:t>
      </w:r>
      <w:r w:rsidRPr="005629B9">
        <w:rPr>
          <w:rStyle w:val="StyleUnderline"/>
        </w:rPr>
        <w:t>the</w:t>
      </w:r>
      <w:r w:rsidRPr="005629B9">
        <w:rPr>
          <w:sz w:val="16"/>
        </w:rPr>
        <w:t xml:space="preserve"> novel </w:t>
      </w:r>
      <w:r w:rsidRPr="005629B9">
        <w:rPr>
          <w:rStyle w:val="Emphasis"/>
        </w:rPr>
        <w:t>existential</w:t>
      </w:r>
      <w:r w:rsidRPr="005629B9">
        <w:rPr>
          <w:rStyle w:val="StyleUnderline"/>
        </w:rPr>
        <w:t xml:space="preserve"> threat of nuclear threats</w:t>
      </w:r>
      <w:r w:rsidRPr="005629B9">
        <w:rPr>
          <w:sz w:val="16"/>
        </w:rPr>
        <w:t xml:space="preserve"> and the radical evil of the Holocaust as related potentials of modern society. He thus spoke of his era as the “Zeit der </w:t>
      </w:r>
      <w:proofErr w:type="spellStart"/>
      <w:r w:rsidRPr="005629B9">
        <w:rPr>
          <w:sz w:val="16"/>
        </w:rPr>
        <w:t>Vergasung</w:t>
      </w:r>
      <w:proofErr w:type="spellEnd"/>
      <w:r w:rsidRPr="005629B9">
        <w:rPr>
          <w:sz w:val="16"/>
        </w:rPr>
        <w:t xml:space="preserve"> und </w:t>
      </w:r>
      <w:proofErr w:type="spellStart"/>
      <w:r w:rsidRPr="005629B9">
        <w:rPr>
          <w:sz w:val="16"/>
        </w:rPr>
        <w:t>Atomzertrümmerung</w:t>
      </w:r>
      <w:proofErr w:type="spellEnd"/>
      <w:r w:rsidRPr="005629B9">
        <w:rPr>
          <w:sz w:val="16"/>
        </w:rPr>
        <w:t xml:space="preserve">,” the era of gassing and atom-smashing.8 Anders wrote impressive moral analyses of both Auschwitz and Hiroshima,9 reflecting on the moral dilemmas raised by new forms of evil revealed by the Eichmann trial, and ultimately argued, as Susan Neiman writes, “that crimes like those committed at Auschwitz are greater threats to the human soul, whereas what happened at Hiroshima poses the greater threat to humanity itself.”10 Shortly before his death in 1992, Anders reflected in a radio interview, as we saw in the line that gives this dissertation its title, “Es gilt </w:t>
      </w:r>
      <w:proofErr w:type="spellStart"/>
      <w:r w:rsidRPr="005629B9">
        <w:rPr>
          <w:sz w:val="16"/>
        </w:rPr>
        <w:t>unbedingt</w:t>
      </w:r>
      <w:proofErr w:type="spellEnd"/>
      <w:r w:rsidRPr="005629B9">
        <w:rPr>
          <w:sz w:val="16"/>
        </w:rPr>
        <w:t xml:space="preserve">, wider die </w:t>
      </w:r>
      <w:proofErr w:type="spellStart"/>
      <w:r w:rsidRPr="005629B9">
        <w:rPr>
          <w:sz w:val="16"/>
        </w:rPr>
        <w:t>Katastrophe</w:t>
      </w:r>
      <w:proofErr w:type="spellEnd"/>
      <w:r w:rsidRPr="005629B9">
        <w:rPr>
          <w:sz w:val="16"/>
        </w:rPr>
        <w:t xml:space="preserve"> </w:t>
      </w:r>
      <w:proofErr w:type="spellStart"/>
      <w:r w:rsidRPr="005629B9">
        <w:rPr>
          <w:sz w:val="16"/>
        </w:rPr>
        <w:t>zu</w:t>
      </w:r>
      <w:proofErr w:type="spellEnd"/>
      <w:r w:rsidRPr="005629B9">
        <w:rPr>
          <w:sz w:val="16"/>
        </w:rPr>
        <w:t xml:space="preserve"> </w:t>
      </w:r>
      <w:proofErr w:type="spellStart"/>
      <w:r w:rsidRPr="005629B9">
        <w:rPr>
          <w:sz w:val="16"/>
        </w:rPr>
        <w:t>denken</w:t>
      </w:r>
      <w:proofErr w:type="spellEnd"/>
      <w:r w:rsidRPr="005629B9">
        <w:rPr>
          <w:sz w:val="16"/>
        </w:rPr>
        <w:t xml:space="preserve">”— “it is imperative to think against catastrophe.”11 Till the end of his life, this is how Anders described his task as a public intellectual by </w:t>
      </w:r>
      <w:r w:rsidRPr="005629B9">
        <w:rPr>
          <w:sz w:val="16"/>
        </w:rPr>
        <w:lastRenderedPageBreak/>
        <w:t xml:space="preserve">continuing to raise memory and consciousness of the threats entailed by Auschwitz and those of Hiroshima. Adorno similarly defined himself as an intellectual by raising consciousness of what he saw as the “permanent catastrophe” of late capitalist modernity, without, however, “making common cause with the catastrophe,” which he saw as the hallmark of reactionary </w:t>
      </w:r>
      <w:proofErr w:type="spellStart"/>
      <w:r w:rsidRPr="005629B9">
        <w:rPr>
          <w:sz w:val="16"/>
        </w:rPr>
        <w:t>Spenglerism</w:t>
      </w:r>
      <w:proofErr w:type="spellEnd"/>
      <w:r w:rsidRPr="005629B9">
        <w:rPr>
          <w:sz w:val="16"/>
        </w:rPr>
        <w:t xml:space="preserve">. While Adorno’s notion of permanent catastrophe was inspired by Benjamin’s </w:t>
      </w:r>
      <w:proofErr w:type="spellStart"/>
      <w:r w:rsidRPr="005629B9">
        <w:rPr>
          <w:sz w:val="16"/>
        </w:rPr>
        <w:t>Denkbild</w:t>
      </w:r>
      <w:proofErr w:type="spellEnd"/>
      <w:r w:rsidRPr="005629B9">
        <w:rPr>
          <w:sz w:val="16"/>
        </w:rPr>
        <w:t xml:space="preserve"> of the Angel of History, which cast a totalizing, almost mythic shade over all of history as “one single catastrophe,” it nonetheless remained a dialectical notion as a condition that was ultimately contingent rather than truly “permanent.” Despite his philosophical pessimism, we have seen Adorno clearly condemn as worse views that in any way accept the catastrophic nature of the present; instead, he negatively insisted that the claim that reality </w:t>
      </w:r>
      <w:proofErr w:type="gramStart"/>
      <w:r w:rsidRPr="005629B9">
        <w:rPr>
          <w:sz w:val="16"/>
        </w:rPr>
        <w:t>has to</w:t>
      </w:r>
      <w:proofErr w:type="gramEnd"/>
      <w:r w:rsidRPr="005629B9">
        <w:rPr>
          <w:sz w:val="16"/>
        </w:rPr>
        <w:t xml:space="preserve"> be that way is false. Through his fixation on Auschwitz, Adorno illustrated that “where everything is bad, it must be good to know the worst.”12 We have seen that his totalizing catastrophic statements in writing are often betrayed by his affirmations of democracy and enlightenment when called upon a public </w:t>
      </w:r>
      <w:r w:rsidRPr="005629B9">
        <w:rPr>
          <w:sz w:val="16"/>
          <w:szCs w:val="16"/>
        </w:rPr>
        <w:t xml:space="preserve">intellectual to contribute to the denazification of the </w:t>
      </w:r>
      <w:proofErr w:type="spellStart"/>
      <w:r w:rsidRPr="005629B9">
        <w:rPr>
          <w:sz w:val="16"/>
          <w:szCs w:val="16"/>
        </w:rPr>
        <w:t>Bundesrepublik</w:t>
      </w:r>
      <w:proofErr w:type="spellEnd"/>
      <w:r w:rsidRPr="005629B9">
        <w:rPr>
          <w:sz w:val="16"/>
          <w:szCs w:val="16"/>
        </w:rPr>
        <w:t xml:space="preserve">. Yet as suggested in the last chapter on climate change, the totalizing tendencies in his catastrophism often threaten to overwhelm the possibility of catastrophe’s alleviation. His thinking offers a form of “critical catastrophism,” which faces the worst of past, present, and possible future catastrophes </w:t>
      </w:r>
      <w:proofErr w:type="gramStart"/>
      <w:r w:rsidRPr="005629B9">
        <w:rPr>
          <w:sz w:val="16"/>
          <w:szCs w:val="16"/>
        </w:rPr>
        <w:t>in order to</w:t>
      </w:r>
      <w:proofErr w:type="gramEnd"/>
      <w:r w:rsidRPr="005629B9">
        <w:rPr>
          <w:sz w:val="16"/>
          <w:szCs w:val="16"/>
        </w:rPr>
        <w:t xml:space="preserve"> ultimately attempt to prevent them, but Adorno never explicitly developed an explanation as to how the intellectual’s catastrophism is supposed to facilitate his goal of the prevention of total catastrophe. Anders was far more explicit in his explanation of how the intellectual is to fulfil their mandate of “thinking against catastrophe”: he called it “prophylactic apocalypticism.” As he put it, in his 1972 text </w:t>
      </w:r>
      <w:proofErr w:type="spellStart"/>
      <w:r w:rsidRPr="005629B9">
        <w:rPr>
          <w:sz w:val="16"/>
          <w:szCs w:val="16"/>
        </w:rPr>
        <w:t>Endzeit</w:t>
      </w:r>
      <w:proofErr w:type="spellEnd"/>
      <w:r w:rsidRPr="005629B9">
        <w:rPr>
          <w:sz w:val="16"/>
          <w:szCs w:val="16"/>
        </w:rPr>
        <w:t xml:space="preserve"> und </w:t>
      </w:r>
      <w:proofErr w:type="spellStart"/>
      <w:r w:rsidRPr="005629B9">
        <w:rPr>
          <w:sz w:val="16"/>
          <w:szCs w:val="16"/>
        </w:rPr>
        <w:t>Zeitenende</w:t>
      </w:r>
      <w:proofErr w:type="spellEnd"/>
      <w:r w:rsidRPr="005629B9">
        <w:rPr>
          <w:sz w:val="16"/>
          <w:szCs w:val="16"/>
        </w:rPr>
        <w:t xml:space="preserve"> (end times and the end of times) “we are </w:t>
      </w:r>
      <w:proofErr w:type="spellStart"/>
      <w:r w:rsidRPr="005629B9">
        <w:rPr>
          <w:sz w:val="16"/>
          <w:szCs w:val="16"/>
        </w:rPr>
        <w:t>apocalypticians</w:t>
      </w:r>
      <w:proofErr w:type="spellEnd"/>
      <w:r w:rsidRPr="005629B9">
        <w:rPr>
          <w:sz w:val="16"/>
          <w:szCs w:val="16"/>
        </w:rPr>
        <w:t xml:space="preserve"> only in order to be wrong.”13 The role of the intellectual is to catastrophize about present and future risks, based on demonstrable and potentially repeatable horrors like Auschwitz and Hiroshima, precisely in order so that their potentials are not realized. The point of predicting future apocalypse is to be wrong. From this basic idea one can already see the relevance of</w:t>
      </w:r>
      <w:r w:rsidRPr="005629B9">
        <w:rPr>
          <w:sz w:val="10"/>
          <w:szCs w:val="16"/>
        </w:rPr>
        <w:t xml:space="preserve"> </w:t>
      </w:r>
      <w:r w:rsidRPr="005629B9">
        <w:rPr>
          <w:sz w:val="16"/>
        </w:rPr>
        <w:t xml:space="preserve">Anders to contemporary climate politics, which has finally given him a more global reception, notably in the work of Bruno Latour and Eva Horn.14 As Horn observes of Anders, “as a philosopher, he thus acts very much in the role of a prophet: he warns of looming danger by predicting a desperate future in the hope of being proven wrong.”15 One of the central claims Anders developed in his critique of technology, as he explained in his 1956 magnum opus, The Obsolescence of Humankind, was this: “short-sighted as we are, our projectiles go further than we can even see.”16 </w:t>
      </w:r>
      <w:r w:rsidRPr="005629B9">
        <w:rPr>
          <w:rStyle w:val="StyleUnderline"/>
        </w:rPr>
        <w:t>Modern society produces potentially apocalyptic technologies it cannot control. This generates</w:t>
      </w:r>
      <w:r w:rsidRPr="005629B9">
        <w:rPr>
          <w:sz w:val="16"/>
        </w:rPr>
        <w:t xml:space="preserve"> what Anders called “</w:t>
      </w:r>
      <w:r w:rsidRPr="005629B9">
        <w:rPr>
          <w:rStyle w:val="Emphasis"/>
        </w:rPr>
        <w:t>apocalypse- blindness</w:t>
      </w:r>
      <w:r w:rsidRPr="005629B9">
        <w:rPr>
          <w:sz w:val="16"/>
        </w:rPr>
        <w:t>” (</w:t>
      </w:r>
      <w:proofErr w:type="spellStart"/>
      <w:r w:rsidRPr="005629B9">
        <w:rPr>
          <w:sz w:val="16"/>
        </w:rPr>
        <w:t>Apokalypse-Blindheit</w:t>
      </w:r>
      <w:proofErr w:type="spellEnd"/>
      <w:r w:rsidRPr="005629B9">
        <w:rPr>
          <w:sz w:val="16"/>
        </w:rPr>
        <w:t xml:space="preserve">), the notion, that </w:t>
      </w:r>
      <w:r w:rsidRPr="005629B9">
        <w:rPr>
          <w:rStyle w:val="StyleUnderline"/>
        </w:rPr>
        <w:t>technology out paces our capacity to think, including our ability to change our ways to avert total annihilation</w:t>
      </w:r>
      <w:r w:rsidRPr="005629B9">
        <w:rPr>
          <w:sz w:val="16"/>
        </w:rPr>
        <w:t xml:space="preserve">.17 The nuclear bomb was the most obvious example for Anders because it was the most concrete threat where he sat in the middle of the European Cold War theater; he wrote these reflections, after all, in Vienna, surrounded by the Soviet Bloc on three sides. But his prescient reflections about apocalypse- blindness apply just as well to other threats that Western societies have developed since: what about bioweapons, or artificial intelligence, or unforeseen (and literally invisible) ecological impacts of one of our </w:t>
      </w:r>
      <w:proofErr w:type="gramStart"/>
      <w:r w:rsidRPr="005629B9">
        <w:rPr>
          <w:sz w:val="16"/>
        </w:rPr>
        <w:t>mode</w:t>
      </w:r>
      <w:proofErr w:type="gramEnd"/>
      <w:r w:rsidRPr="005629B9">
        <w:rPr>
          <w:sz w:val="16"/>
        </w:rPr>
        <w:t xml:space="preserve"> of production’s primary waste products—greenhouse </w:t>
      </w:r>
      <w:proofErr w:type="gramStart"/>
      <w:r w:rsidRPr="005629B9">
        <w:rPr>
          <w:sz w:val="16"/>
        </w:rPr>
        <w:t>gasses</w:t>
      </w:r>
      <w:proofErr w:type="gramEnd"/>
      <w:r w:rsidRPr="005629B9">
        <w:rPr>
          <w:sz w:val="16"/>
        </w:rPr>
        <w:t>? The resonances between Anders’s theory and the grim catastrophic view developed by the Frankfurt School in exile are striking. In the preface to Dialectic of Enlightenment from 1944/47, Adorno and Horkheimer similarly spoke of the way “</w:t>
      </w:r>
      <w:r w:rsidRPr="005629B9">
        <w:rPr>
          <w:rStyle w:val="StyleUnderline"/>
        </w:rPr>
        <w:t>motorized</w:t>
      </w:r>
      <w:r w:rsidRPr="005629B9">
        <w:rPr>
          <w:sz w:val="16"/>
        </w:rPr>
        <w:t xml:space="preserve"> </w:t>
      </w:r>
      <w:r w:rsidRPr="005629B9">
        <w:rPr>
          <w:rStyle w:val="StyleUnderline"/>
        </w:rPr>
        <w:t>history is rushing ahead of…intellectual developments</w:t>
      </w:r>
      <w:r w:rsidRPr="005629B9">
        <w:rPr>
          <w:sz w:val="16"/>
        </w:rPr>
        <w:t xml:space="preserve">,” and how “the hygienic factor and everything pertaining to it, Volkswagen [earlier version: chewing gum] and the sports palace, are obtusely liquidating metaphysics.”18 The very </w:t>
      </w:r>
      <w:r w:rsidRPr="005629B9">
        <w:rPr>
          <w:rStyle w:val="StyleUnderline"/>
        </w:rPr>
        <w:t>stuff</w:t>
      </w:r>
      <w:r w:rsidRPr="005629B9">
        <w:rPr>
          <w:sz w:val="16"/>
        </w:rPr>
        <w:t xml:space="preserve"> of modern society, its means of production, driven on blindly by an unthinking mechanism of self-propulsion—call it catastrophe, or call it capitalism—</w:t>
      </w:r>
      <w:r w:rsidRPr="005629B9">
        <w:rPr>
          <w:rStyle w:val="StyleUnderline"/>
        </w:rPr>
        <w:t>was taking the reins of history</w:t>
      </w:r>
      <w:r w:rsidRPr="005629B9">
        <w:rPr>
          <w:sz w:val="16"/>
        </w:rPr>
        <w:t>. Around the same time Adorno reflected on the novel V-2 rocket terrorizing Britain from the air in Minima Moralia, “‘I have seen the world spirit,’ not on horseback, but on wings and without a head, and that refutes, at the same stroke, Hegel’s philosophy of history.”19 Adorno similarly saw the mindless triumph of destructive technology over human reason as an “end of History” in its rational, Hegelian form; “</w:t>
      </w:r>
      <w:r w:rsidRPr="005629B9">
        <w:rPr>
          <w:rStyle w:val="StyleUnderline"/>
        </w:rPr>
        <w:t>motorized history</w:t>
      </w:r>
      <w:r w:rsidRPr="005629B9">
        <w:rPr>
          <w:sz w:val="16"/>
        </w:rPr>
        <w:t xml:space="preserve">” </w:t>
      </w:r>
      <w:r w:rsidRPr="005629B9">
        <w:rPr>
          <w:rStyle w:val="StyleUnderline"/>
        </w:rPr>
        <w:t>was</w:t>
      </w:r>
      <w:r w:rsidRPr="005629B9">
        <w:rPr>
          <w:sz w:val="16"/>
        </w:rPr>
        <w:t xml:space="preserve"> no longer </w:t>
      </w:r>
      <w:r w:rsidRPr="005629B9">
        <w:rPr>
          <w:rStyle w:val="StyleUnderline"/>
        </w:rPr>
        <w:t>being led by</w:t>
      </w:r>
      <w:r w:rsidRPr="005629B9">
        <w:rPr>
          <w:sz w:val="16"/>
        </w:rPr>
        <w:t xml:space="preserve"> Great Men on horseback, but by </w:t>
      </w:r>
      <w:r w:rsidRPr="005629B9">
        <w:rPr>
          <w:rStyle w:val="StyleUnderline"/>
        </w:rPr>
        <w:t>mindless machines</w:t>
      </w:r>
      <w:r w:rsidRPr="005629B9">
        <w:rPr>
          <w:sz w:val="16"/>
        </w:rPr>
        <w:t xml:space="preserve"> and consumers represented by the alternate line about chewing gum. In that preface to Dialectic, Adorno and Horkheimer were still trapped within this situation and its “threadbare” language. They did not yet possess Anders’s clarity about their intellectual task in such circumstances. Inhabiting this “prophetic” intellectual mode led Anders to stress, in his 1959 “Theses on the Atomic Age,” that the technological possibilities for destruction that have been invented cannot be </w:t>
      </w:r>
      <w:proofErr w:type="spellStart"/>
      <w:r w:rsidRPr="005629B9">
        <w:rPr>
          <w:sz w:val="16"/>
        </w:rPr>
        <w:t>uninvented</w:t>
      </w:r>
      <w:proofErr w:type="spellEnd"/>
      <w:r w:rsidRPr="005629B9">
        <w:rPr>
          <w:sz w:val="16"/>
        </w:rPr>
        <w:t>: “</w:t>
      </w:r>
      <w:r w:rsidRPr="005629B9">
        <w:rPr>
          <w:rStyle w:val="StyleUnderline"/>
        </w:rPr>
        <w:t>Our age is the Last Age. The possibility of our self-extinction cannot be taken back and cannot end—except by the end itself</w:t>
      </w:r>
      <w:r w:rsidRPr="005629B9">
        <w:rPr>
          <w:sz w:val="16"/>
        </w:rPr>
        <w:t xml:space="preserve">.”20 In this sense, Horn writes, “According to Anders, </w:t>
      </w:r>
      <w:r w:rsidRPr="002A6196">
        <w:rPr>
          <w:rStyle w:val="StyleUnderline"/>
          <w:highlight w:val="green"/>
        </w:rPr>
        <w:t>the apocalypse</w:t>
      </w:r>
      <w:r w:rsidRPr="005629B9">
        <w:rPr>
          <w:rStyle w:val="StyleUnderline"/>
        </w:rPr>
        <w:t xml:space="preserve"> has ‘</w:t>
      </w:r>
      <w:r w:rsidRPr="002A6196">
        <w:rPr>
          <w:rStyle w:val="StyleUnderline"/>
          <w:highlight w:val="green"/>
        </w:rPr>
        <w:t xml:space="preserve">always </w:t>
      </w:r>
      <w:r w:rsidRPr="002A6196">
        <w:rPr>
          <w:rStyle w:val="Emphasis"/>
          <w:highlight w:val="green"/>
        </w:rPr>
        <w:t>already’ happened</w:t>
      </w:r>
      <w:r w:rsidRPr="002A6196">
        <w:rPr>
          <w:rStyle w:val="StyleUnderline"/>
          <w:highlight w:val="green"/>
        </w:rPr>
        <w:t xml:space="preserve"> because</w:t>
      </w:r>
      <w:r w:rsidRPr="005629B9">
        <w:rPr>
          <w:rStyle w:val="StyleUnderline"/>
        </w:rPr>
        <w:t xml:space="preserve"> the possibility of our </w:t>
      </w:r>
      <w:r w:rsidRPr="002A6196">
        <w:rPr>
          <w:rStyle w:val="StyleUnderline"/>
          <w:highlight w:val="green"/>
        </w:rPr>
        <w:t>nuclear</w:t>
      </w:r>
      <w:r w:rsidRPr="005629B9">
        <w:rPr>
          <w:rStyle w:val="StyleUnderline"/>
        </w:rPr>
        <w:t xml:space="preserve"> </w:t>
      </w:r>
      <w:r w:rsidRPr="002A6196">
        <w:rPr>
          <w:rStyle w:val="StyleUnderline"/>
          <w:highlight w:val="green"/>
        </w:rPr>
        <w:t>extinction can no longer be revoked</w:t>
      </w:r>
      <w:r w:rsidRPr="005629B9">
        <w:rPr>
          <w:sz w:val="16"/>
        </w:rPr>
        <w:t xml:space="preserve">.”21 In an inversion of Ernst Bloch’s notion of “concrete 489 utopia,” which is real insofar as we actively seek to bring about its realization, </w:t>
      </w:r>
      <w:r w:rsidRPr="005629B9">
        <w:rPr>
          <w:rStyle w:val="StyleUnderline"/>
        </w:rPr>
        <w:t xml:space="preserve">for Anders the apocalypse is already real because in our actions we are </w:t>
      </w:r>
      <w:r w:rsidRPr="005629B9">
        <w:rPr>
          <w:rStyle w:val="Emphasis"/>
        </w:rPr>
        <w:t>unthinkingly</w:t>
      </w:r>
      <w:r w:rsidRPr="005629B9">
        <w:rPr>
          <w:rStyle w:val="StyleUnderline"/>
        </w:rPr>
        <w:t xml:space="preserve"> expanding the technical means of its possibility</w:t>
      </w:r>
      <w:r w:rsidRPr="005629B9">
        <w:rPr>
          <w:sz w:val="16"/>
        </w:rPr>
        <w:t xml:space="preserve">. In contrast to so many other twentieth-century thinkers we have seen who were set on redeeming apocalypse, valorizing ruptures as moments of revolutionary upheaval and transformation, Anders theorized the nuclear apocalypse as a “naked” or “truncated” apocalypse: as Horn puts it, “an end without any hope for a new beginning.”22 This is the most extreme possible form of </w:t>
      </w:r>
      <w:proofErr w:type="spellStart"/>
      <w:r w:rsidRPr="005629B9">
        <w:rPr>
          <w:sz w:val="16"/>
        </w:rPr>
        <w:t>Rabinbach’s</w:t>
      </w:r>
      <w:proofErr w:type="spellEnd"/>
      <w:r w:rsidRPr="005629B9">
        <w:rPr>
          <w:sz w:val="16"/>
        </w:rPr>
        <w:t xml:space="preserve"> “anti-redemptive apocalypse.” </w:t>
      </w:r>
      <w:r w:rsidRPr="002A6196">
        <w:rPr>
          <w:rStyle w:val="StyleUnderline"/>
          <w:highlight w:val="green"/>
        </w:rPr>
        <w:t>This</w:t>
      </w:r>
      <w:r w:rsidRPr="005629B9">
        <w:rPr>
          <w:rStyle w:val="StyleUnderline"/>
        </w:rPr>
        <w:t xml:space="preserve"> radical </w:t>
      </w:r>
      <w:r w:rsidRPr="002A6196">
        <w:rPr>
          <w:rStyle w:val="StyleUnderline"/>
          <w:highlight w:val="green"/>
        </w:rPr>
        <w:t xml:space="preserve">possibility of </w:t>
      </w:r>
      <w:proofErr w:type="spellStart"/>
      <w:r w:rsidRPr="002A6196">
        <w:rPr>
          <w:rStyle w:val="StyleUnderline"/>
          <w:highlight w:val="green"/>
        </w:rPr>
        <w:t>futurelessness</w:t>
      </w:r>
      <w:proofErr w:type="spellEnd"/>
      <w:r w:rsidRPr="005629B9">
        <w:rPr>
          <w:rStyle w:val="StyleUnderline"/>
        </w:rPr>
        <w:t xml:space="preserve"> </w:t>
      </w:r>
      <w:r w:rsidRPr="002A6196">
        <w:rPr>
          <w:rStyle w:val="StyleUnderline"/>
          <w:highlight w:val="green"/>
        </w:rPr>
        <w:t>constituted</w:t>
      </w:r>
      <w:r w:rsidRPr="005629B9">
        <w:rPr>
          <w:rStyle w:val="StyleUnderline"/>
        </w:rPr>
        <w:t xml:space="preserve"> for Anders </w:t>
      </w:r>
      <w:r w:rsidRPr="002A6196">
        <w:rPr>
          <w:rStyle w:val="StyleUnderline"/>
          <w:highlight w:val="green"/>
        </w:rPr>
        <w:t xml:space="preserve">the </w:t>
      </w:r>
      <w:r w:rsidRPr="002A6196">
        <w:rPr>
          <w:rStyle w:val="Emphasis"/>
          <w:highlight w:val="green"/>
        </w:rPr>
        <w:t>greatest apocalypse</w:t>
      </w:r>
      <w:r w:rsidRPr="005629B9">
        <w:rPr>
          <w:rStyle w:val="StyleUnderline"/>
        </w:rPr>
        <w:t xml:space="preserve"> of all </w:t>
      </w:r>
      <w:r w:rsidRPr="002A6196">
        <w:rPr>
          <w:rStyle w:val="StyleUnderline"/>
          <w:highlight w:val="green"/>
        </w:rPr>
        <w:t>and a breakdown in the coherence of</w:t>
      </w:r>
      <w:r w:rsidRPr="005629B9">
        <w:rPr>
          <w:rStyle w:val="StyleUnderline"/>
        </w:rPr>
        <w:t xml:space="preserve"> the concept of </w:t>
      </w:r>
      <w:r w:rsidRPr="002A6196">
        <w:rPr>
          <w:rStyle w:val="StyleUnderline"/>
          <w:highlight w:val="green"/>
        </w:rPr>
        <w:t>history</w:t>
      </w:r>
      <w:r w:rsidRPr="005629B9">
        <w:rPr>
          <w:rStyle w:val="StyleUnderline"/>
        </w:rPr>
        <w:t xml:space="preserve"> itself: the real possibility of “</w:t>
      </w:r>
      <w:r w:rsidRPr="002A6196">
        <w:rPr>
          <w:rStyle w:val="StyleUnderline"/>
          <w:highlight w:val="green"/>
        </w:rPr>
        <w:t>end times</w:t>
      </w:r>
      <w:r w:rsidRPr="005629B9">
        <w:rPr>
          <w:rStyle w:val="StyleUnderline"/>
        </w:rPr>
        <w:t xml:space="preserve">” also </w:t>
      </w:r>
      <w:r w:rsidRPr="002A6196">
        <w:rPr>
          <w:rStyle w:val="StyleUnderline"/>
          <w:highlight w:val="green"/>
        </w:rPr>
        <w:t>entail</w:t>
      </w:r>
      <w:r w:rsidRPr="005629B9">
        <w:rPr>
          <w:rStyle w:val="StyleUnderline"/>
        </w:rPr>
        <w:t xml:space="preserve">ed </w:t>
      </w:r>
      <w:r w:rsidRPr="002A6196">
        <w:rPr>
          <w:rStyle w:val="StyleUnderline"/>
          <w:highlight w:val="green"/>
        </w:rPr>
        <w:t>the “end of time</w:t>
      </w:r>
      <w:r w:rsidRPr="005629B9">
        <w:rPr>
          <w:rStyle w:val="StyleUnderline"/>
        </w:rPr>
        <w:t xml:space="preserve">” </w:t>
      </w:r>
      <w:r w:rsidRPr="002A6196">
        <w:rPr>
          <w:rStyle w:val="StyleUnderline"/>
          <w:highlight w:val="green"/>
        </w:rPr>
        <w:t>as a meaningful continuum</w:t>
      </w:r>
      <w:r w:rsidRPr="005629B9">
        <w:rPr>
          <w:rStyle w:val="StyleUnderline"/>
        </w:rPr>
        <w:t xml:space="preserve"> in which </w:t>
      </w:r>
      <w:r w:rsidRPr="002A6196">
        <w:rPr>
          <w:rStyle w:val="StyleUnderline"/>
          <w:highlight w:val="green"/>
        </w:rPr>
        <w:t>to live</w:t>
      </w:r>
      <w:r w:rsidRPr="005629B9">
        <w:rPr>
          <w:rStyle w:val="StyleUnderline"/>
        </w:rPr>
        <w:t xml:space="preserve"> our lives</w:t>
      </w:r>
      <w:r w:rsidRPr="005629B9">
        <w:rPr>
          <w:sz w:val="16"/>
        </w:rPr>
        <w:t xml:space="preserve">. For Anders, </w:t>
      </w:r>
      <w:r w:rsidRPr="005629B9">
        <w:rPr>
          <w:rStyle w:val="StyleUnderline"/>
        </w:rPr>
        <w:t>after Hiroshima</w:t>
      </w:r>
      <w:r w:rsidRPr="005629B9">
        <w:rPr>
          <w:sz w:val="16"/>
        </w:rPr>
        <w:t xml:space="preserve">, after it became clear that humanity had the possibility to destroy itself, </w:t>
      </w:r>
      <w:r w:rsidRPr="002A6196">
        <w:rPr>
          <w:rStyle w:val="StyleUnderline"/>
          <w:highlight w:val="green"/>
        </w:rPr>
        <w:t>history</w:t>
      </w:r>
      <w:r w:rsidRPr="005629B9">
        <w:rPr>
          <w:rStyle w:val="StyleUnderline"/>
        </w:rPr>
        <w:t xml:space="preserve"> itself </w:t>
      </w:r>
      <w:r w:rsidRPr="002A6196">
        <w:rPr>
          <w:rStyle w:val="StyleUnderline"/>
          <w:highlight w:val="green"/>
        </w:rPr>
        <w:t xml:space="preserve">becomes “obsolete” because the meaning of the past </w:t>
      </w:r>
      <w:r w:rsidRPr="002A6196">
        <w:rPr>
          <w:rStyle w:val="StyleUnderline"/>
          <w:highlight w:val="green"/>
        </w:rPr>
        <w:lastRenderedPageBreak/>
        <w:t>is determined by future acts</w:t>
      </w:r>
      <w:r w:rsidRPr="005629B9">
        <w:rPr>
          <w:sz w:val="16"/>
        </w:rPr>
        <w:t>. There are a handful of contemporary inheritors of Anders’s works and ideas. Chief among them is the French philosopher Jean-Pierre Dupuy (1941–), whom the Slovenian thinker Slavoj Žižek recently called the contemporary world’s “greatest theorist of catastrophe.”23 Recovering Anders’s sometimes essayistic work and translating it into a more rigorous philosophical program, Dupuy has elaborated on Anders’s central notion of “prophylactic apocalypticism,” but attempted to render it more philosophically coherent as what he in a 2002 book called a “</w:t>
      </w:r>
      <w:proofErr w:type="spellStart"/>
      <w:r w:rsidRPr="005629B9">
        <w:rPr>
          <w:sz w:val="16"/>
        </w:rPr>
        <w:t>catastrophisme</w:t>
      </w:r>
      <w:proofErr w:type="spellEnd"/>
      <w:r w:rsidRPr="005629B9">
        <w:rPr>
          <w:sz w:val="16"/>
        </w:rPr>
        <w:t xml:space="preserve"> éclairé,”24 an “enlightened catastrophism.”25 He explains: Enlightened catastrophism invites us to make an imaginative leap, to place ourselves by an act of mental projection in the moment following a future catastrophe and then, looking back toward the present time, to see catastrophe as our fate—only a fate that we may yet choose to avoid.26 Elaborating upon Anders’s Blochian notion that the future is already real insofar as we act toward it, Dupuy calls upon us to project ourselves into the moment after catastrophe in order to accept already as our “fate” that future catastrophic outcome. For Dupuy, this takes the form not of an empty philosophical thought experiment, but a more expansive and existential exercise. He insists that we contemplate future </w:t>
      </w:r>
      <w:proofErr w:type="gramStart"/>
      <w:r w:rsidRPr="005629B9">
        <w:rPr>
          <w:sz w:val="16"/>
        </w:rPr>
        <w:t>catastrophe</w:t>
      </w:r>
      <w:proofErr w:type="gramEnd"/>
      <w:r w:rsidRPr="005629B9">
        <w:rPr>
          <w:sz w:val="16"/>
        </w:rPr>
        <w:t xml:space="preserve"> as a real possibility by employing our faculties of moral imagination and rational cognition to </w:t>
      </w:r>
      <w:proofErr w:type="gramStart"/>
      <w:r w:rsidRPr="005629B9">
        <w:rPr>
          <w:sz w:val="16"/>
        </w:rPr>
        <w:t>actually imagine</w:t>
      </w:r>
      <w:proofErr w:type="gramEnd"/>
      <w:r w:rsidRPr="005629B9">
        <w:rPr>
          <w:sz w:val="16"/>
        </w:rPr>
        <w:t xml:space="preserve"> ourselves as already in that concrete situation. Only once we have fully fleshed out that catastrophic scenario and placed ourselves inside it can we grasp its horror, and only at that point can we step back from the brink and see this “fate” as in fact a choice in which we have agency and responsibility. </w:t>
      </w:r>
      <w:proofErr w:type="gramStart"/>
      <w:r w:rsidRPr="005629B9">
        <w:rPr>
          <w:sz w:val="16"/>
        </w:rPr>
        <w:t>Already ten</w:t>
      </w:r>
      <w:proofErr w:type="gramEnd"/>
      <w:r w:rsidRPr="005629B9">
        <w:rPr>
          <w:sz w:val="16"/>
        </w:rPr>
        <w:t xml:space="preserve"> years ago, Dupuy identified the relevance of his interpretation of Anders’s writings on nuclear apocalypse for our current situation in the face of climate catastrophe. As he observes, the trouble is that “the climate threat is too abstract to comprehend,” so that “even when we see catastrophe staring us in the face, we do not believe what we know to be the case.”27 One explanation for this willful blindness is that “the willingness of a community to recognize the existence of a risk depends on the degree to which it is convinced that solutions exist.” Here he echoes Amitav Ghosh in the last chapter: on the one hand we have not yet faced up to climate catastrophe because we do not yet have adequate concepts and cultural scripts; but, at the same time, even if we did there is a significant problem in that we don’t want to recognize impending climate catastrophe because we are not willing to part with the way of life we know. Insofar as we don’t want to be implicated by this catastrophe, denial is the easiest course—and not simply denying the scientific fact of global warming, which every reasonable person accepts, but the deeper fact of what in our lives would have to change to avoid it. For all but the most radical revolutionaries, this is a tall order, and the result is a deep denial in contemporary thought and culture about the fact that climate catastrophe, in Naomi Klein’s words, will not just change some things, but </w:t>
      </w:r>
      <w:proofErr w:type="gramStart"/>
      <w:r w:rsidRPr="005629B9">
        <w:rPr>
          <w:sz w:val="16"/>
        </w:rPr>
        <w:t>changes</w:t>
      </w:r>
      <w:proofErr w:type="gramEnd"/>
      <w:r w:rsidRPr="005629B9">
        <w:rPr>
          <w:sz w:val="16"/>
        </w:rPr>
        <w:t xml:space="preserve"> everything. Confronted with such extraordinary intellectual demands on our imagination to project ourselves onto the other side of the catastrophe, in Jonathan Safran Foer’s words, we simply know about the catastrophe but do not really believe in it enough to act. The basic cognitive problem of catastrophe, Dupuy writes, “is that catastrophe is not believable: it is held to be possible only once it has occurred, and by that point it is too late.” As a longtime and outspoken champion of Dupuy’s work on catastrophe, Žižek has penned “a modest plea for enlightened catastrophism,” translating this rather abstract philosophical idea into a more relatable idiom for a larger, popular, and more politically engaged audience.28 As Žižek elaborates on the philosophical problem of disbelief Dupuy sets up: Since one believes only when the catastrophe has really occurred (by which time it is too late to act), one must project oneself into the aftermath of the catastrophe, confer on the catastrophe the reality of something which has already taken place. We all know the tactical </w:t>
      </w:r>
      <w:proofErr w:type="gramStart"/>
      <w:r w:rsidRPr="005629B9">
        <w:rPr>
          <w:sz w:val="16"/>
        </w:rPr>
        <w:t>move</w:t>
      </w:r>
      <w:proofErr w:type="gramEnd"/>
      <w:r w:rsidRPr="005629B9">
        <w:rPr>
          <w:sz w:val="16"/>
        </w:rPr>
        <w:t xml:space="preserve"> of taking a step back </w:t>
      </w:r>
      <w:proofErr w:type="gramStart"/>
      <w:r w:rsidRPr="005629B9">
        <w:rPr>
          <w:sz w:val="16"/>
        </w:rPr>
        <w:t>in order to</w:t>
      </w:r>
      <w:proofErr w:type="gramEnd"/>
      <w:r w:rsidRPr="005629B9">
        <w:rPr>
          <w:sz w:val="16"/>
        </w:rPr>
        <w:t xml:space="preserve"> jump further ahead; Dupuy turns this procedure around: one </w:t>
      </w:r>
      <w:proofErr w:type="gramStart"/>
      <w:r w:rsidRPr="005629B9">
        <w:rPr>
          <w:sz w:val="16"/>
        </w:rPr>
        <w:t>has to</w:t>
      </w:r>
      <w:proofErr w:type="gramEnd"/>
      <w:r w:rsidRPr="005629B9">
        <w:rPr>
          <w:sz w:val="16"/>
        </w:rPr>
        <w:t xml:space="preserve"> jump ahead into the aftermath of the catastrophe </w:t>
      </w:r>
      <w:proofErr w:type="gramStart"/>
      <w:r w:rsidRPr="005629B9">
        <w:rPr>
          <w:sz w:val="16"/>
        </w:rPr>
        <w:t>in order to</w:t>
      </w:r>
      <w:proofErr w:type="gramEnd"/>
      <w:r w:rsidRPr="005629B9">
        <w:rPr>
          <w:sz w:val="16"/>
        </w:rPr>
        <w:t xml:space="preserve"> be able to step back from the brink. In other words, we must assume the catastrophe as our destiny.29 This puts the intellectual—Žižek and Dupuy included, in a strange position. They effectively have to embarrass themselves as </w:t>
      </w:r>
      <w:proofErr w:type="spellStart"/>
      <w:r w:rsidRPr="005629B9">
        <w:rPr>
          <w:sz w:val="16"/>
        </w:rPr>
        <w:t>apocalypticians</w:t>
      </w:r>
      <w:proofErr w:type="spellEnd"/>
      <w:r w:rsidRPr="005629B9">
        <w:rPr>
          <w:sz w:val="16"/>
        </w:rPr>
        <w:t xml:space="preserve">—to seem absurd, to overreact—in order to do their task as intellectuals and convince us of catastrophe’s reality in order to pull us back: One paints the prospect of a catastrophe and then one acts to prevent it, with the hope that the very success of our preventive acts will render ridiculous and irrelevant the prospect that prompted us to act—one should heroically assume the role of excessive panic-monger in order to save humanity….Since the catastrophe cannot be “domesticated” as just another possibility, the only option is to posit it as real: “One has to inscribe the catastrophe into the future in a much more radical way. One has to render it unavoidable.”30 For Žižek, this is the same dilemma we face today amidst the threat of climate apocalypse: Either we take this threat seriously and decide today to do things that, if the catastrophe will not occur, may appear ridiculous, or we do nothing and lose everything in the case of the catastrophe, the worst case being the choice of a middle ground, of taking a limited amount of measures—in this case, we will fail, whatever occurs (that is to say, the problem is that there is no middle ground with regard to the ecological catastrophe: either it will or it will not occur).31 In Žižek’s interpretation of Dupuy, the worst course with regard to climate outcomes is our present one: a middle ground, in which we do not want to seem “ridiculous” in exaggerating the likelihood or destructiveness of the catastrophe, and so we risk losing everything. Though we “know” about this threat abstractly, we collectively do not take it seriously. As Dupuy would have us imagine this scenario, climate catastrophe has already happened: we accept it as our fate. This serious acceptance alone enables the kind of moral and political imagination we saw in Robinson’s Ministry for the Future. For such prophylactic </w:t>
      </w:r>
      <w:proofErr w:type="spellStart"/>
      <w:r w:rsidRPr="005629B9">
        <w:rPr>
          <w:sz w:val="16"/>
        </w:rPr>
        <w:t>apocalypticians</w:t>
      </w:r>
      <w:proofErr w:type="spellEnd"/>
      <w:r w:rsidRPr="005629B9">
        <w:rPr>
          <w:sz w:val="16"/>
        </w:rPr>
        <w:t xml:space="preserve">, Dupuy writes, “the catastrophe, even though it does not occur, retains the status of a possibility, not in the sense that it would still be possible for it to take place, but in the sense that it will forever remain true that it could have taken place.”32 Interestingly, in Žižek’s reading, Horkheimer and Adorno’s catastrophism also serves exactly this prophylactic function: While the traditional Marxism enjoined us to engage ourselves and act in order to bring about the necessity (of Communism), Adorno and Horkheimer projected themselves into the final catastrophic outcome perceived as fixed (the advent of the “administered 493 society” of total manipulation and end of subjectivity) to solicit us to act against this outcome in our present.33 Žižek reads exactly the kind of exaggerated, pessimistic, and seemingly fatalistic claims about the “totally administered society” not as declaring genuine impossibilities, but as a performative “solicitation” to their readers to militate against precisely these catastrophic social tendencies. Simply because they could be totally achieved, Žižek writes, we are compelled to posit them as realities and work out the philosophical consequences thereof. Indeed, in many of the writings of Horkheimer and Adorno’s we have considered implicitly fulfill Dupuy’s call for the enlightened catastrophist to occupy “a ‘catastrophist’ position—in the sense of the privilege granted to the worst-case scenario.”34 For Dupuy’s in conception of the responsible intellectual as an “enlightened catastrophist,” no portrait of society or the future that is too bleak; the charge of exaggerated pessimism does not stick. On the contrary, the bleaker the portrait of the present and the catastrophic </w:t>
      </w:r>
      <w:proofErr w:type="gramStart"/>
      <w:r w:rsidRPr="005629B9">
        <w:rPr>
          <w:sz w:val="16"/>
        </w:rPr>
        <w:t>potentials</w:t>
      </w:r>
      <w:proofErr w:type="gramEnd"/>
      <w:r w:rsidRPr="005629B9">
        <w:rPr>
          <w:sz w:val="16"/>
        </w:rPr>
        <w:t xml:space="preserve"> of the future the intellectual gives, the closer to the force of achieving genuine acceptance of possible catastrophes </w:t>
      </w:r>
      <w:proofErr w:type="gramStart"/>
      <w:r w:rsidRPr="005629B9">
        <w:rPr>
          <w:sz w:val="16"/>
        </w:rPr>
        <w:t>as</w:t>
      </w:r>
      <w:proofErr w:type="gramEnd"/>
      <w:r w:rsidRPr="005629B9">
        <w:rPr>
          <w:sz w:val="16"/>
        </w:rPr>
        <w:t xml:space="preserve"> </w:t>
      </w:r>
      <w:r w:rsidRPr="005629B9">
        <w:rPr>
          <w:sz w:val="16"/>
        </w:rPr>
        <w:lastRenderedPageBreak/>
        <w:t xml:space="preserve">fate. After accepting this catastrophic fate, we live on in an indefinite deferral of catastrophe: “Apocalypse having been inscribed in our future as fate, henceforth the best we can do is to indefinitely postpone the final moment.”35 What is important about Dupuy’s critical recuperation of the label “catastrophist” for rational social criticism is that it enables us to recognize the performative mechanisms by which the catastrophic or apocalyptic claims of intellectuals might work—and how they can indeed still be truth claims. In this way, Dupuy and Žižek save Adorno and Horkheimer from the charge of “unavoidable performative contradiction” with which Habermas charged works including Dialectic of Enlightenment and Negative Dialectics, which in their exaggerated pessimism he famously argued had forfeited the possibility of making normative truth claims and instead submitted to making “only the rhetorical claim of the aesthetic fragment.”36 Dupuy writes that his notion of “enlightened catastrophism,” also translated as “enlightened doomsaying,” is not a “program” in the strict sense of laying out policy, institutions, or a blueprint for political action. Rather it names a moral impulse shared by many of the thinkers of catastrophe we have discussed: it “urges us to seize the opportunity presented by our ability to recognize systemic evil.”37 Without this sense of catastrophism about the present and its continuities into the future, and resultingly presenting catastrophic social diagnoses, Dupuy argues that we become overly “confident in our ability to avoid disaster,” and that therefore “we do not consider it to be a threat.” It is precisely this “vicious circle” of civilizational hubris “that the method of enlightened doomsaying tries to break.”38 A recent example of such an exaggerated and performative yet, I would argue, still “critical” catastrophism comes from Žižek himself, an intellectual heir of Benjamin, Horkheimer, and Adorno and a thinker who updated their “Marriage of Marx and Freud”39 into a more poststructuralist and post-Stalinist marriage of Lenin and Lacan. In a 2017 book, Žižek writes, </w:t>
      </w:r>
      <w:proofErr w:type="gramStart"/>
      <w:r w:rsidRPr="005629B9">
        <w:rPr>
          <w:sz w:val="16"/>
        </w:rPr>
        <w:t>The</w:t>
      </w:r>
      <w:proofErr w:type="gramEnd"/>
      <w:r w:rsidRPr="005629B9">
        <w:rPr>
          <w:sz w:val="16"/>
        </w:rPr>
        <w:t xml:space="preserve"> lesson of twentieth-century communism is that we </w:t>
      </w:r>
      <w:proofErr w:type="gramStart"/>
      <w:r w:rsidRPr="005629B9">
        <w:rPr>
          <w:sz w:val="16"/>
        </w:rPr>
        <w:t>have to</w:t>
      </w:r>
      <w:proofErr w:type="gramEnd"/>
      <w:r w:rsidRPr="005629B9">
        <w:rPr>
          <w:sz w:val="16"/>
        </w:rPr>
        <w:t xml:space="preserve"> gather the strength to fully assume…hopelessness. Giorgio Agamben said in an interview that “thought is the courage of hopelessness”….the true courage is to admit that the light at the end of the tunnel is probably the headlight of another train approaching us from the opposite direction.40 This metaphor captures a certain thrust of Adorno’s thought, premised as it was on prohibitions on conceiving positive utopia, resisting the fetishization of obsolete forms of revolutionary praxis, and insistence on knowing “the worst.” While Adorno consistently held out a rational hope for “what would better,” he resisted reified, ideological notions of utopia such as those found on the Stalinist Left. The notion of permanent catastrophe that we have explored at length is a concept born of “the courage of hopelessness,” wagering that only from a place of the total renunciation of quasi-solutions to pervasive social suffering can we recognize the truly catastrophic nature of a social order. Only once we accept the possible future catastrophes a social order contains not as mere potentialities but as fate—in Adorno’s terms, as progress toward hell—can we </w:t>
      </w:r>
      <w:proofErr w:type="gramStart"/>
      <w:r w:rsidRPr="005629B9">
        <w:rPr>
          <w:sz w:val="16"/>
        </w:rPr>
        <w:t>actually grasp</w:t>
      </w:r>
      <w:proofErr w:type="gramEnd"/>
      <w:r w:rsidRPr="005629B9">
        <w:rPr>
          <w:sz w:val="16"/>
        </w:rPr>
        <w:t xml:space="preserve"> the true urgencies of its radical transformation. Dupuy elaborated on these themes in his 2005 book on Tsunamis, which draws its title from the observation of Günther Anders in his work on Hiroshima that survivors of Hiroshima speak of that catastrophe as if it were an earthquake or tidal wave, calling it “tsunami.” Across these works, more rigorously than any other contemporary thinker, Dupuy develops the logical impasse of catastrophism that manifested in the climate chapter as the problem of crisis optimism versus apocalypse pessimism. For Dupuy, the irony is that saving the future may require already “mourning for the future.”41 Despite the impression of resignation Dupuy’s paradoxical embrace of catastrophe as fate may at first give, his notion of “enlightened catastrophism” aims to “keep two things in mind at once, the possibility of catastrophe and the possibly cosmic responsibility that falls to humanity of trying to avert this catastrophe.”42 While the acceptance of catastrophe as fate can seem self-defeating, Dupuy argues that the true task of the responsible anti- catastrophic intellectual is actually to catastrophize to the point that there seems no way out: to create “an image of the future that is sufficiently catastrophic to be repellent and sufficiently credible to give rise to the actions that will keep it from being realized, barring an accident.”43 2. Only a catastrophe can save us </w:t>
      </w:r>
      <w:proofErr w:type="gramStart"/>
      <w:r w:rsidRPr="005629B9">
        <w:rPr>
          <w:sz w:val="16"/>
        </w:rPr>
        <w:t>The</w:t>
      </w:r>
      <w:proofErr w:type="gramEnd"/>
      <w:r w:rsidRPr="005629B9">
        <w:rPr>
          <w:sz w:val="16"/>
        </w:rPr>
        <w:t xml:space="preserve"> epigraphs to this Epilogue, from Ernst Jünger and Don DeLillo, suggest two different answers to the question of why we are so fascinated with catastrophe, and what purposes this might fascination serve. Jünger relishes in the thrill of living in danger, as if sleeping with a knife under his pillow and prepared to slice at any creeping catastrophic threat. DeLillo’s White Noise, on the other hand, seems to suggest that the reason we so deeply hunger for disaster narratives on the news and in the cinema is that in our uneventful postmodern times we need events to wake us out of our boredom, cultivating an essentially nihilistic, voyeuristic fascination with disaster, as long as it happens to someone else. In Jünger, vigilance about the permanent possibility of catastrophe is elevated into an absurd paranoia, while in DeLillo perverse fixation on catastrophic events elsewhere serves to distract from the realities of ordinary suffering and alienation in one’s own life. As extreme caricatures exemplifying the failures of a one-sided view of “permanent catastrophe,” on the one hand, and an intoxicated “event-thinking” about catastrophe on the other, </w:t>
      </w:r>
      <w:proofErr w:type="gramStart"/>
      <w:r w:rsidRPr="005629B9">
        <w:rPr>
          <w:sz w:val="16"/>
        </w:rPr>
        <w:t>both of these</w:t>
      </w:r>
      <w:proofErr w:type="gramEnd"/>
      <w:r w:rsidRPr="005629B9">
        <w:rPr>
          <w:sz w:val="16"/>
        </w:rPr>
        <w:t xml:space="preserve"> cases fail the test of critical catastrophism as applied to cultural representations: to maintain a dialectic between the two and to hold this dialectic in a critical view. We have developed at length what such a critical catastrophism might look like in the abstract dialectical philosophy of Adorno. But what, in the realm of culture or politics, might such an articulation of a genuinely critical catastrophism look like in the world? Inspired by earlier theorists of catastrophe including Benjamin and Anders, Eva Horn’s masterwork of cultural history, The Future as Catastrophe, brilliantly traces a modern tradition of such “future perfect” reflection on catastrophe from the fictional perspective of the “Last Man,” the survivor who is able to reflect back on the history of humanity and see how catastrophe might have been avoided.44 Horn’s account is inspired by Žižek’s argument that witnessing catastrophes gives us a taste of the Lacanian “real,” taking as an example the way the highly mediatized collective response to the September 11 attacks played out like a Hollywood disaster movie; our cultural imaginary lies in wait for what Jean Baudrillard called a “strike of events” to be activated.45 For Horn, we have a “secret desire” to imagine apocalypse scenarios because they give us the events we need, allowing us to focus our generalized, anxious feeling of existential risk and locating it in concrete, discrete events somewhere else, both geographically and medially, on the page or screen.46 Such narratives can bring to the surface “latent conflicts and desires,” but if they are so fanciful that they do not reflect back on the society that created them, they can also function as escapist placebos and apologias for the present.47 In our mass consumption of catastrophe there can be “a rather comforting sense of passivity, a secret pleasure in watching the world go up in flames” from the safety and comfort of one’s living room.48 Susan Sontag’s 1965 essay on “the imagination of disaster” (translated into German as “Die </w:t>
      </w:r>
      <w:proofErr w:type="spellStart"/>
      <w:r w:rsidRPr="005629B9">
        <w:rPr>
          <w:sz w:val="16"/>
        </w:rPr>
        <w:t>Katastrophenfantasie</w:t>
      </w:r>
      <w:proofErr w:type="spellEnd"/>
      <w:r w:rsidRPr="005629B9">
        <w:rPr>
          <w:sz w:val="16"/>
        </w:rPr>
        <w:t xml:space="preserve">”) similarly argued that cultural scripts often play down potential socio-political crises as they “normalize what is psychologically unbearable, thereby inuring us to it.”49 In the case of AIDS, Sontag wrote two decades later, the gap between the “twin specters” of the “unremitting banality” of everyday disease and death and the “inconceivable terror” of an uncontrolled pandemic, is mediated by unconscious collective fantasies. As with the contrast of DeLillo and Jünger, </w:t>
      </w:r>
      <w:r w:rsidRPr="005629B9">
        <w:rPr>
          <w:sz w:val="16"/>
        </w:rPr>
        <w:lastRenderedPageBreak/>
        <w:t xml:space="preserve">vacillating between such extremes is not dialectical, but simply disorienting. “For one job that fantasy can do is to lift us out of the unbearably humdrum and to distract us from terrors, real or anticipated—by an escape into exotic dangerous situations which have last- minute happy endings.” As Sontag wrote of the AIDS crisis, “AIDS occupies such a large part in our awareness because of what it has been taken to represent. It seems the very model of all the catastrophes privileged populations feel await them.”50 Yet she ultimately finds our fascination with catastrophe politically paralyzing. Even the “well-intentioned” “end-of-the-world rhetoric” about AIDS to offer an unproductive “stoic, finally numbing contemplation of catastrophe.”51 Dupuy, we have seen, would attempt to offer a purely rational answer to Horn’s question regarding why we desire catastrophe. For the French philosopher, catastrophism does not necessitate a plunge into the unconscious, but can simply be a matter of rational collective self- determination: “For human beings, the importance of anticipating catastrophes is bound up with a desire to prevent them.”52 On Dupuy’s self-proclaimed level of “enlightened” metaphysics, he may well have worked out the problem of the metaphysical status of future catastrophes as real and how we, in turn, should act in order to ultimately avoid them. Philosophically, Žižek here seems to wholeheartedly agree with his favorite living theorist of catastrophe. But politically this purely rational “enlightened” view is unsatisfying; what is needed is what I will simply call a “critical catastrophism,” which, like Žižek’s genre-bending thought, incorporates philosophical considerations as well as culture, politics, and desire. Despite Žižek’s frequent sympathy for our earlier theorists of permanent catastrophe, he also articulates a rather critical view of excessively catastrophizing intellectuals. Despite his sympathy for Dupuy, Žižek also expresses doubts about the allegedly “enlightened” urge to catastrophize indiscriminately. Observing that “the urge to ‘catastrophize’ the situation” has been “one of the favored intellectuals’ exercises throughout the twentieth century,” he launches into discussion of some of our catastrophists’ habitus: Whatever the actual situation, it had to be denounced as “catastrophic,” and the better it appeared, the more it solicited this exercise—in this way, irrespective of our “merely ontic” differences, we all participate in the same ontological catastrophe. Heidegger denounced the present age as that of the highest “danger,” the epoch of accomplished nihilism; Adorno and Horkheimer saw in it the culmination of the “dialectic of enlightenment” in the “administered world”; up to Giorgio Agamben, who defines the twentieth-century concentration camps as the “truth” of the entire Western political project. Recall the figure of Horkheimer in the West Germany of the 1950s: While denouncing the “eclipse of reason” in the modern Western society of consumption, he at the same time defended this same society as the lone island of freedom in the sea of totalitarianisms and corrupt dictatorships all around the globe….One is thus tempted to propose a radical reading of this syndrome: What if the thing the unfortunate intellectuals cannot bear is the fact that they lead a life that is basically happy, safe, and comfortable, so that, to justify their higher calling, they have to construct a scenario of radical catastrophe?53 Is the urge to catastrophize indeed such a “syndrome” of twentieth-century thought? While his class-critique of intellectuals as privileged is somewhat reductive, and his philosophical generalization lumps together a number of very different thinkers, it should indeed give us pause that in this essay Žižek also argues that Adorno and Horkheimer’s negative anthropology in Dialectic is “strangely close”54 to Heidegger’s claim that “among beings, the human being is the sole catastrophe”55—an anthropological or “ontic” catastrophism both Critical Theorists would have sharply contested. Insofar as Heidegger’s catastrophism was rather plainly ontologizing, leaving Heidegger unable to rationally step back from the brink and instead stuck making common cause with the catastrophe alongside Spengler, he, unlike Horkheimer and Adorno, would not qualify as an “enlightened catastrophist” in Dupuy’s sense. But Žižek’s cynical critique of the pessimistic habitus of scowling intellectuals’ urge to indiscriminately catastrophize is illuminating insofar as it highlights how once the view from permanent catastrophe’s dialectical opposite, the catastrophic event, disappears completely, there is a tendency for catastrophism to lose not only its rational (pace Dupuy) but also its persuasive rhetorical force: it becomes as absurd as Žižek’s caricature of the academic in the ivory tower catastrophizing because they are too comfortable. Something is indeed lost when catastrophism becomes permanent as a “syndrome” and loses its ability to judge the present in a way that is actually persuasive—to create those vivid scenarios Dupuy demands of his enlightened catastrophist, or the compelling events Horn shows we desire in order to locate our anxiety (which need not all be escapist). There is nothing wrong with our fascination with narratives of catastrophe in themselves, Sontag and Horn would also maintain, but when they become totalizing in the direction of permanent catastrophe or completely detached from it in the escapist event, such narratives become paralyzing and inuring to actual ongoing catastrophic urgencies. Hence alongside his “courage of hopelessness” from Agamben and his philosophical pessimism from Adorno and Horkheimer, Žižek also maintains a central place in his philosophy for the “event” which might rupture it: in the sense of Alain Badiou, “the surprising emergence of something new which undermines every stable scheme.”56 Indeed, as Dupuy notes, in mathematics discontinuities resulting from one system tipping over into another are known as “catastrophes.”57 Why do the characters in DeLillo’s White Noise delight at watching earthquakes and tsunamis in faraway places on television? They need catastrophic events to break up the boredom and information overload of modern life: “Only a catastrophe gets our attention,” and we even enjoy them “as long as they happen somewhere else.”58 As Kevin Rozario explains the metaphysics of White Noise, the book “properly treats calamities as events that make things happen.” For DeLillo, “disaster presents a chance to overcome some of the inertia that inhibits decisive action.”59 As Žižek has provocatively put it in the title of a recent lecture: “only a catastrophe can save us.”60 But where shall we look for this catastrophe? In the case of the abstract, conceptual, or slow and drawn-out catastrophe of climate change, we may similarly need catastrophic events to compel the decision that, as Dupuy and Žižek have described, remains still undecided and largely even unthinkable. This dissertation has tried to generously reconstruct the tradition of thinking permanent catastrophe as an objective social condition while also attempting to qualifying and revising it for contemporary conceptual purposes. Yet while this discourse, in figures like Anders and Adorno, was courageous against the backdrop of its complacent time, dominated by </w:t>
      </w:r>
      <w:proofErr w:type="spellStart"/>
      <w:r w:rsidRPr="005629B9">
        <w:rPr>
          <w:sz w:val="16"/>
        </w:rPr>
        <w:t>exceptionalizers</w:t>
      </w:r>
      <w:proofErr w:type="spellEnd"/>
      <w:r w:rsidRPr="005629B9">
        <w:rPr>
          <w:sz w:val="16"/>
        </w:rPr>
        <w:t xml:space="preserve"> of catastrophe like Meinecke, in this final section we should also reckon with the possibility that there may be such a thing as too permanent a catastrophe, such that it </w:t>
      </w:r>
      <w:proofErr w:type="gramStart"/>
      <w:r w:rsidRPr="005629B9">
        <w:rPr>
          <w:sz w:val="16"/>
        </w:rPr>
        <w:t>overwhelm</w:t>
      </w:r>
      <w:proofErr w:type="gramEnd"/>
      <w:r w:rsidRPr="005629B9">
        <w:rPr>
          <w:sz w:val="16"/>
        </w:rPr>
        <w:t xml:space="preserve"> and paralyzes us. 502 I want to suggest that despite the insight added by the persistence of perspectives of permanent catastrophism today, critical catastrophists also need to consider events—moments of its disruption and radical reconfiguration—to maintain a genuinely dialectical view. This, again, is highlighted in the Žižek’s likening of the “administered world” in Horkheimer and Adorno to the “ontic” catastrophe of fallen being in thinkers like Heidegger. In Adorno and Horkheimer and Heidegger Žižek finds an irreducible “ambiguity of the notion of catastrophe, at the same time an ontological fact that always/already occurred and an ontic threat?” As he goes on: The ambiguity is here irreducible: On the one hand, the “administered world” is the final catastrophic outcome of the Enlightenment; on the </w:t>
      </w:r>
      <w:r w:rsidRPr="005629B9">
        <w:rPr>
          <w:sz w:val="16"/>
        </w:rPr>
        <w:lastRenderedPageBreak/>
        <w:t xml:space="preserve">other hand, the “normal” run of our societies is continually threatened by catastrophes, from war and terror to ecological outbreaks, so that while one should fight these “ontic” catastrophes, one should simultaneously bear in mind that the ultimate catastrophe is the very “normal” run of the “administered world” in the absence of any “ontic” catastrophe. 61 Our aim throughout has been to question that “normal” run of society and to reveal its ongoing catastrophic aspects. But we also need a rhetoric for distinguishing moments of its interruption, and in this respect Dupuy’s insistence on the reality of future potential catastrophes can </w:t>
      </w:r>
      <w:proofErr w:type="gramStart"/>
      <w:r w:rsidRPr="005629B9">
        <w:rPr>
          <w:sz w:val="16"/>
        </w:rPr>
        <w:t>actually be</w:t>
      </w:r>
      <w:proofErr w:type="gramEnd"/>
      <w:r w:rsidRPr="005629B9">
        <w:rPr>
          <w:sz w:val="16"/>
        </w:rPr>
        <w:t xml:space="preserve"> </w:t>
      </w:r>
      <w:proofErr w:type="gramStart"/>
      <w:r w:rsidRPr="005629B9">
        <w:rPr>
          <w:sz w:val="16"/>
        </w:rPr>
        <w:t>distorting</w:t>
      </w:r>
      <w:proofErr w:type="gramEnd"/>
      <w:r w:rsidRPr="005629B9">
        <w:rPr>
          <w:sz w:val="16"/>
        </w:rPr>
        <w:t xml:space="preserve">, so </w:t>
      </w:r>
      <w:proofErr w:type="gramStart"/>
      <w:r w:rsidRPr="005629B9">
        <w:rPr>
          <w:sz w:val="16"/>
        </w:rPr>
        <w:t>fixated</w:t>
      </w:r>
      <w:proofErr w:type="gramEnd"/>
      <w:r w:rsidRPr="005629B9">
        <w:rPr>
          <w:sz w:val="16"/>
        </w:rPr>
        <w:t xml:space="preserve"> on structural possibilities that it is blinded to actual events. Following Antonio Vázquez-Arroyo’s reading of Žižek, we might therefore employ the distinction between the capital-C Catastrophe for a visible and spectacular event like a terrorist attack and lowercase-c catastrophe for “structural, long-term, dreary catastrophes, say, colonialism, capitalism, and global warming.”62 “While Catastrophes are Events,” he writes, “catastrophes are non-events.”63And these terms are of course not mutually exclusive: “Catastrophes could trigger catastrophes, while catastrophes are often constitutive of the impact and consequences of a Catastrophe.” Indeed, invoking </w:t>
      </w:r>
      <w:proofErr w:type="spellStart"/>
      <w:r w:rsidRPr="005629B9">
        <w:rPr>
          <w:sz w:val="16"/>
        </w:rPr>
        <w:t>Ètienne</w:t>
      </w:r>
      <w:proofErr w:type="spellEnd"/>
      <w:r w:rsidRPr="005629B9">
        <w:rPr>
          <w:sz w:val="16"/>
        </w:rPr>
        <w:t xml:space="preserve"> Balibar’s distinction between the “ultra-subjective violence” that often mediates “ultra-objective violence,” Vázquez-Arroyo rightly claims that “sometimes a Catastrophe is just the crystallization of catastrophe, what momentarily renders its ongoing destruction visible.”64 Adorno said exactly this about Auschwitz. Thus Vázquez-Arroyo helpfully speaks of a “dialectic of order and eruption that characterizes the intersections between Catastrophe and catastrophe.”65 As he argues, however, there is a finger on the scale at of this “dialectic of Catastrophe and catastrophe”: structural violence is frequently made invisible at the expense of highly mediated flashpoint events. Thus “this dialectic privileges a logic of the event that makes some catastrophes visible, while others are rendered invisible as non-events, either through silencing or disavowal.”66 While subjective violence is not identical to Catastrophe,” he concludes, “the two share in common their respective visibility; meanwhile catastrophe, just like objective violence, is occluded by its conversion and normalization as a form of binding violence that is part and parcel of the structures of power supporting a specific political order.”67 Political regimes inherently minimize catastrophe for the sake of their own legitimacy; thus the critical catastrophist must reveal it. Vázquez-Arroyo thereby politicizes what we previously saw as a problem of social perspective: social orders and regimes have an interest in normalizing ongoing catastrophe and rendering it invisible precisely so that it does not stand out from their “normal” functioning: The rhetoric of catastrophe, its menacing shadows, is deployed to depoliticize populations, as well as to legitimize catastrophic situations that are already under way. This, </w:t>
      </w:r>
      <w:proofErr w:type="gramStart"/>
      <w:r w:rsidRPr="005629B9">
        <w:rPr>
          <w:sz w:val="16"/>
        </w:rPr>
        <w:t>in order to</w:t>
      </w:r>
      <w:proofErr w:type="gramEnd"/>
      <w:r w:rsidRPr="005629B9">
        <w:rPr>
          <w:sz w:val="16"/>
        </w:rPr>
        <w:t xml:space="preserve"> establish a threshold in which state power is not only exercised but regularized, and normalized, in fundamentally undemocratic ways.68 Coming from the state, the rhetoric of catastrophe, as we saw Janet Roitman earlier argue of crisis, tends to depoliticize rather than generate new indignation about catastrophic violence or injustice. As Vázquez-Arroyo concludes, an insidious “</w:t>
      </w:r>
      <w:proofErr w:type="spellStart"/>
      <w:r w:rsidRPr="005629B9">
        <w:rPr>
          <w:sz w:val="16"/>
        </w:rPr>
        <w:t>catastrophization</w:t>
      </w:r>
      <w:proofErr w:type="spellEnd"/>
      <w:r w:rsidRPr="005629B9">
        <w:rPr>
          <w:sz w:val="16"/>
        </w:rPr>
        <w:t xml:space="preserve"> of political life” thus “instills a sense of fidelity to the State and its imperatives of security and power.”69 The task articulated by critical catastrophists like Adorno is to expose those patterns of normalization and politicize them, to reactivate the question of whose suffering is catastrophic, and to challenge settled assumptions about catastrophic conditions being morally tolerable or even legitimate. As in our central historical case, the Catastrophe of Auschwitz has been connected to its ongoing catastrophic enabling conditions. But while we have tried to maintain this dialectical view, Žižek observes that it is beset by a more fundamental aporia: The catch is that subjective and objective violence cannot be perceived from the same standpoint: subjective violence is experienced as such against the background of a non-violent zero level. It is seen as a perturbation of the “normal,” peaceful state of things. However, objective violence is precisely the violence inherent to this “normal” state of things.70 Subjective violence is performed by a </w:t>
      </w:r>
      <w:proofErr w:type="gramStart"/>
      <w:r w:rsidRPr="005629B9">
        <w:rPr>
          <w:sz w:val="16"/>
        </w:rPr>
        <w:t>clearly-identifiable</w:t>
      </w:r>
      <w:proofErr w:type="gramEnd"/>
      <w:r w:rsidRPr="005629B9">
        <w:rPr>
          <w:sz w:val="16"/>
        </w:rPr>
        <w:t xml:space="preserve"> agent; we are fascinated by such “outbursts” of violence. On the other hand, “systemic violence” represents “the often catastrophic consequences of the smooth functioning of our economic and political systems.”71 There is “the big, spectacular catastrophic event, the abrupt irruption from some other world, and the dreary persistence of a hopeless condition, the blighted existence that goes on indefinitely, life as one long emergency.”72 With Žižek and DeLillo’s bored characters eager to consume catastrophic events, we recognize the need for them as moments of punctuation. Yet as Vázquez-Arroyo argues, the ongoing vulnerabilities of catastrophe can be directly “rendered invisible by the expectation of Catastrophe.”73 Is there are responsible, critical way to afford due attention to be paid to catastrophic events without </w:t>
      </w:r>
      <w:proofErr w:type="spellStart"/>
      <w:r w:rsidRPr="005629B9">
        <w:rPr>
          <w:sz w:val="16"/>
        </w:rPr>
        <w:t>invisibilizing</w:t>
      </w:r>
      <w:proofErr w:type="spellEnd"/>
      <w:r w:rsidRPr="005629B9">
        <w:rPr>
          <w:sz w:val="16"/>
        </w:rPr>
        <w:t xml:space="preserve"> permanent catastrophe? 3. A “catastrophe” is not a “problem” In the 2011 art exhibition Catastrophe Is Subjective at the </w:t>
      </w:r>
      <w:proofErr w:type="spellStart"/>
      <w:r w:rsidRPr="005629B9">
        <w:rPr>
          <w:sz w:val="16"/>
        </w:rPr>
        <w:t>Kunstverein</w:t>
      </w:r>
      <w:proofErr w:type="spellEnd"/>
      <w:r w:rsidRPr="005629B9">
        <w:rPr>
          <w:sz w:val="16"/>
        </w:rPr>
        <w:t xml:space="preserve"> Braunschweig, everyday objects take on a disturbing sense of alarm. In A Car Full of Gas (2009), a small flame burns out of the side window of a Mini Cooper, fed by a thin tube emanating from two large orange gas tanks in the driver and passenger seats, like “suicide bombers.”74 In another work, a flame emanates from a freestanding windowpane, seeming from some angles to have no source at all. In a more intimate work, an ordinary lighter lays on its side, a flame emanating not from the metal tip but from a wick leading directly out of the plastic fuel cartridge. In </w:t>
      </w:r>
      <w:proofErr w:type="spellStart"/>
      <w:r w:rsidRPr="005629B9">
        <w:rPr>
          <w:sz w:val="16"/>
        </w:rPr>
        <w:t>Netally</w:t>
      </w:r>
      <w:proofErr w:type="spellEnd"/>
      <w:r w:rsidRPr="005629B9">
        <w:rPr>
          <w:sz w:val="16"/>
        </w:rPr>
        <w:t xml:space="preserve"> and I (2006), two pencils curve side by side—to what strange violence have they been </w:t>
      </w:r>
      <w:proofErr w:type="gramStart"/>
      <w:r w:rsidRPr="005629B9">
        <w:rPr>
          <w:sz w:val="16"/>
        </w:rPr>
        <w:t>subjected</w:t>
      </w:r>
      <w:proofErr w:type="gramEnd"/>
      <w:r w:rsidRPr="005629B9">
        <w:rPr>
          <w:sz w:val="16"/>
        </w:rPr>
        <w:t xml:space="preserve">? These works of the Israeli artist Ariel Schlesinger, born in 1980 in Jerusalem, now based in Berlin, in Katrin Meder’s words, “force us to react emotionally”: “One is irritated, even alarmed: one’s own life suddenly seems threatened. Views are at the mercy of the object.”75 The objects seem banal until one notices the flame and smells the gas: “Schlesinger again avails himself of emotional mechanisms and uses sign stimuli to retrieve the latent state of shock within us. For seconds, he simulates an emergency.”76 Meder sees in these sudden shifts into emergency mode Schlesinger’s upbringing in Israel, “where peaceful moments can suddenly change into terror” and “everyday life can turn at any moment into a disaster.”77 For Schlesinger, Meder writes, “large catastrophes are always fed by numerous small ones of a subjective nature.”78 In his text accompanying the exhibition, the Israeli philosopher Gal Katz writes: The question of the impending catastrophe is always subjective, i.e. those who insist on seeing it, see it. But a future environmental catastrophe has in fact already taken place, one only </w:t>
      </w:r>
      <w:proofErr w:type="gramStart"/>
      <w:r w:rsidRPr="005629B9">
        <w:rPr>
          <w:sz w:val="16"/>
        </w:rPr>
        <w:t>has to</w:t>
      </w:r>
      <w:proofErr w:type="gramEnd"/>
      <w:r w:rsidRPr="005629B9">
        <w:rPr>
          <w:sz w:val="16"/>
        </w:rPr>
        <w:t xml:space="preserve"> look at the victims of hurricanes, fires, and other natural disasters. But it will not necessarily be a catastrophe for the Londoners, even if the Maldives islands were to disappear completely under the ocean. Catastrophe exists for those who see it as such. Those who use the word catastrophe say: “How can you not see it as a catastrophe?” Their catastrophe is used to convey a fantasy of a complete and thorough agreement that everyone shares towards a particular event, that it is indeed a catastrophe. A catastrophe seems to have divine </w:t>
      </w:r>
      <w:proofErr w:type="gramStart"/>
      <w:r w:rsidRPr="005629B9">
        <w:rPr>
          <w:sz w:val="16"/>
        </w:rPr>
        <w:t>qualities,</w:t>
      </w:r>
      <w:proofErr w:type="gramEnd"/>
      <w:r w:rsidRPr="005629B9">
        <w:rPr>
          <w:sz w:val="16"/>
        </w:rPr>
        <w:t xml:space="preserve"> that can excuse and overcome all the conflicts and questions. I think I belong to the catastrophe camp—those who can see the messianic time in the fabric of our ordinary experience, the catastrophe time. Not to say I am pessimistic. It’s quite the opposite. I’m an optimist, an almost pathological one. I truly believe in a bi-national solution for my </w:t>
      </w:r>
      <w:proofErr w:type="gramStart"/>
      <w:r w:rsidRPr="005629B9">
        <w:rPr>
          <w:sz w:val="16"/>
        </w:rPr>
        <w:t>country</w:t>
      </w:r>
      <w:proofErr w:type="gramEnd"/>
      <w:r w:rsidRPr="005629B9">
        <w:rPr>
          <w:sz w:val="16"/>
        </w:rPr>
        <w:t xml:space="preserve"> but I think it will come only after a catastrophe. In this sense, my politics is Messianic, I admit.79 Catastrophe, for Katz, is either something you </w:t>
      </w:r>
      <w:proofErr w:type="gramStart"/>
      <w:r w:rsidRPr="005629B9">
        <w:rPr>
          <w:sz w:val="16"/>
        </w:rPr>
        <w:lastRenderedPageBreak/>
        <w:t>see</w:t>
      </w:r>
      <w:proofErr w:type="gramEnd"/>
      <w:r w:rsidRPr="005629B9">
        <w:rPr>
          <w:sz w:val="16"/>
        </w:rPr>
        <w:t xml:space="preserve"> or you don’t: There are those who belong to the “catastrophe camp” and those who don’t get what all the fuss is about. These camps are not simply pessimists and optimists; they are those who see the possibility of radical transformation (if not messianism) in the everyday. There are promises in this view, Katz notes, but also dangers. In her fascinating book on the philosophy of Giorgio Agamben, Catastrophe and Redemption, Jessica Whyte argues exactly against this messianic tendency in his work: “seeing catastrophe as the pre-condition of redemption leads only to a cycle of catastrophe.”80 And indeed, this is the counterpart to Žižek’s criticism of Agamben’s universalizing and permanentizing catastrophe thesis that the modern world is one giant concentration camp. If the designation of catastrophe, as Katz suggests, cannot be fully explained, it can function as the negative side of a </w:t>
      </w:r>
      <w:proofErr w:type="gramStart"/>
      <w:r w:rsidRPr="005629B9">
        <w:rPr>
          <w:sz w:val="16"/>
        </w:rPr>
        <w:t>dyad</w:t>
      </w:r>
      <w:proofErr w:type="gramEnd"/>
      <w:r w:rsidRPr="005629B9">
        <w:rPr>
          <w:sz w:val="16"/>
        </w:rPr>
        <w:t xml:space="preserve"> from redemption which ultimately perpetuates catastrophe. Designating something as a catastrophe ultimately seems difficult to communicate, especially for an abstract threat like climate change. For Katz, the insistence of the catastrophist, don’t you see?! can only be heard by the already converted. Yet even though Katz moved from Israel to less messianic pastures in New York, there is no getting away from catastrophe: It’s not that here, in New York, you cannot see the catastrophe. You can wander a few blocks eastward, </w:t>
      </w:r>
      <w:proofErr w:type="gramStart"/>
      <w:r w:rsidRPr="005629B9">
        <w:rPr>
          <w:sz w:val="16"/>
        </w:rPr>
        <w:t>by</w:t>
      </w:r>
      <w:proofErr w:type="gramEnd"/>
      <w:r w:rsidRPr="005629B9">
        <w:rPr>
          <w:sz w:val="16"/>
        </w:rPr>
        <w:t xml:space="preserve"> foot, and visit the poor, all too poor, black neighborhoods. You can always see the catastrophe and the redemptive potential to fix it. But I feel a little lonely with my pathology. They do not see it. They see problems but they don’t see a catastrophe and thus there will be no redemption.81 Here we see Žižek’s question of catastrophism as a “syndrome” spontaneously return: Is Katz’s catastrophism truly a “pathology”? Or is it a kind of sociological-theological x-ray vision, the ability to see catastrophes where everyone else sees only the “normal” world? What inexplicably seems to put some people in the “catastrophe camp” while others see only “problems”? In line with my revision of Dupuy’s allegedly wholly rationalistic notion of “enlightened catastrophist” toward the more interpretive and political category of “critical catastrophist,” I want to suggest that there might be something, at the end of the day, more than rational explanations or social criticism behind what we see as catastrophic and who is able to hold that catastrophic view. Indeed, there isn’t just an intuitive division between those who find themselves always in the “catastrophe camp” and those in the “problem camp,” there are also, within the former camp, those in the “event camp” and those in the “permanent camp.” While Dupuy’s essential contribution </w:t>
      </w:r>
      <w:proofErr w:type="gramStart"/>
      <w:r w:rsidRPr="005629B9">
        <w:rPr>
          <w:sz w:val="16"/>
        </w:rPr>
        <w:t>is highlighting</w:t>
      </w:r>
      <w:proofErr w:type="gramEnd"/>
      <w:r w:rsidRPr="005629B9">
        <w:rPr>
          <w:sz w:val="16"/>
        </w:rPr>
        <w:t xml:space="preserve"> the potentially rational grounds of even the most seemingly disabling catastrophic social analyses, at the end of the day each intellectual making such a judgment is not an abstract, universal subject but a situated being, who may bring into their judgment their own catastrophic histories, both individual and collective. To give a clear example of discordant catastrophic personalities, Adorno and Marcuse exemplify the “catastrophe” and “revolution” camps, respectively, despite the surprising proximity of their political views at certain points and the scathing tone of their indictments of social violence. As that case illustrates, neither identity in a simple sense nor rational positions alone explain which </w:t>
      </w:r>
      <w:proofErr w:type="gramStart"/>
      <w:r w:rsidRPr="005629B9">
        <w:rPr>
          <w:sz w:val="16"/>
        </w:rPr>
        <w:t>intellectuals</w:t>
      </w:r>
      <w:proofErr w:type="gramEnd"/>
      <w:r w:rsidRPr="005629B9">
        <w:rPr>
          <w:sz w:val="16"/>
        </w:rPr>
        <w:t xml:space="preserve"> figure as critical catastrophists. Catastrophism is also a habitus, a disposition. The philosopher Cornel West (1953–) is perhaps the most vocal intellectual today in the “catastrophe camp.” As a searing passage from a 2015 speech illustrates, he is not only a catastrophist but a highly insistent one—for West it is catastrophe or bust: There’s never been a “negro problem” in America; it’s been a catastrophe visited on black people. Slavery wasn’t a “negro problem.” Jim Crow wasn’t a “negro problem.” New Jim Crow—not a “negro problem.” Ferguson’s not a “problem,” it’s a catastrophe—there’s human beings down </w:t>
      </w:r>
      <w:proofErr w:type="gramStart"/>
      <w:r w:rsidRPr="005629B9">
        <w:rPr>
          <w:sz w:val="16"/>
        </w:rPr>
        <w:t>there!…</w:t>
      </w:r>
      <w:proofErr w:type="gramEnd"/>
      <w:r w:rsidRPr="005629B9">
        <w:rPr>
          <w:sz w:val="16"/>
        </w:rPr>
        <w:t xml:space="preserve">“Jewish problem”? No, a catastrophe: 1492 to 1945, the expulsion of Jews from Spain and indescribable evil of the Holocaust—that’s a catastrophe! “Palestinian problem,” that’s not a problem: the Israeli occupation is a catastrophe. You </w:t>
      </w:r>
      <w:proofErr w:type="gramStart"/>
      <w:r w:rsidRPr="005629B9">
        <w:rPr>
          <w:sz w:val="16"/>
        </w:rPr>
        <w:t>have to</w:t>
      </w:r>
      <w:proofErr w:type="gramEnd"/>
      <w:r w:rsidRPr="005629B9">
        <w:rPr>
          <w:sz w:val="16"/>
        </w:rPr>
        <w:t xml:space="preserve"> talk about it in those terms even as you keep track of the humanity of our precious Jewish brothers and sisters who </w:t>
      </w:r>
      <w:proofErr w:type="gramStart"/>
      <w:r w:rsidRPr="005629B9">
        <w:rPr>
          <w:sz w:val="16"/>
        </w:rPr>
        <w:t>have to</w:t>
      </w:r>
      <w:proofErr w:type="gramEnd"/>
      <w:r w:rsidRPr="005629B9">
        <w:rPr>
          <w:sz w:val="16"/>
        </w:rPr>
        <w:t xml:space="preserve"> deal with 2000 years of catastrophic backdrop. Do we have the spiritual courage to love both Jewish brothers and sisters and Palestinian brothers and </w:t>
      </w:r>
      <w:proofErr w:type="gramStart"/>
      <w:r w:rsidRPr="005629B9">
        <w:rPr>
          <w:sz w:val="16"/>
        </w:rPr>
        <w:t>sisters, and</w:t>
      </w:r>
      <w:proofErr w:type="gramEnd"/>
      <w:r w:rsidRPr="005629B9">
        <w:rPr>
          <w:sz w:val="16"/>
        </w:rPr>
        <w:t xml:space="preserve"> do it in such a way that we preserve morality, spirituality, and integrity?82 For West, describing an instance of racial injustice or violence as a “problem” is to set it up for governmental “management.” West sharply resists such a characterization, because across all these cases it is precisely state violence that is responsible for reproducing the genuine catastrophe of real human beings who have suffered and continue to suffer. The “problem” in history abstracts away from those real, catastrophized human beings, and has served as a euphemism and apologia for unspeakable violence. What is most fascinating is that this logic of domination cuts, in West’s flowing words, across this hellish constellation of differentiated oppressions, but so does West’s intuitive sense of indignation on behalf of them, his empathy and moral recognition. By insisting upon the term catastrophe, West names sites of injustice which still demand justice and reparation. Yet such specific sites or instances of catastrophe, he said on another occasion, name both catastrophic events and the catastrophic circumstances underlying them: “Katrina and Iraq shattered the conditions under which the social base of the country was laid. Of course, catastrophic circumstances were present before the catastrophes hit.”83 The injustice and brutality of these events are themselves “shattering” of the social base; but that base, West claims, was already in a state of catastrophe, waiting to be exposed and criticized as such. West sees his role as an intellectual as speaking catastrophe to power, because in his view catastrophe is so systematically erased from visibility even among intellectuals: “the American academy has been ingenious at concealing the catastrophic, and the calamitous, and the horrendous, and the scandalous, and the traumatic…For so long…you could come to America and look at the history of the American academy and you’d never know there was something called white supremacy and slavery. This blindness is catastrophic.”84 At times West can use the concept of catastrophe rather glibly, as in claiming that the choice in the U.S. presidential election in 2020 was between “disaster”—the “neoliberal” Democrats—and “catastrophe”—</w:t>
      </w:r>
      <w:proofErr w:type="spellStart"/>
      <w:r w:rsidRPr="005629B9">
        <w:rPr>
          <w:sz w:val="16"/>
        </w:rPr>
        <w:t>Trumpist</w:t>
      </w:r>
      <w:proofErr w:type="spellEnd"/>
      <w:r w:rsidRPr="005629B9">
        <w:rPr>
          <w:sz w:val="16"/>
        </w:rPr>
        <w:t xml:space="preserve"> neofascism.85 Yet on a much deeper level, these terms come so naturally to West because he identifies as a being-in-catastrophe and sees his intellectual practice as pursuing wisdom in light of catastrophes of the past and present: We are…those particular kind of animals who are aware of their impending extinction, who have the capacity to be sensitive to catastrophe and disaster and calamity and profound crisis. . . . The question for me is, how do we love wisdom—philosophia—in the face of impending catastrophe given the kind of thinking, loving, caring, laughing, dancing animals that we are? So that it’s a very, very historicist, contextualist, fallibilist, concrete, </w:t>
      </w:r>
      <w:proofErr w:type="spellStart"/>
      <w:r w:rsidRPr="005629B9">
        <w:rPr>
          <w:sz w:val="16"/>
        </w:rPr>
        <w:t>fleshified</w:t>
      </w:r>
      <w:proofErr w:type="spellEnd"/>
      <w:r w:rsidRPr="005629B9">
        <w:rPr>
          <w:sz w:val="16"/>
        </w:rPr>
        <w:t xml:space="preserve"> conception of philosophy.86 Asked where this philosophical attunement to catastrophe came from, West responded, Well, you know the idea that the condition of truth is to allow suffering to speak actually comes from the next-to-last line of the section called “The Speculative Moment” in Theodor Adorno’s introduction to Negative Dialectics. He said the condition of truth is to allow suffering to speak. That’s very Hebrew scripture, very Judaic, and I resonate with that even though he’s got a secular mode of it and a very sophisticated, negative, dialectical way of conceiving it. But he’s always looking for the defeated. It’s important to focus on the most vulnerable, the widow, the stranger. It comes very much out of Hebrew scripture, couched in their very stories and narrative</w:t>
      </w:r>
      <w:proofErr w:type="gramStart"/>
      <w:r w:rsidRPr="005629B9">
        <w:rPr>
          <w:sz w:val="16"/>
        </w:rPr>
        <w:t>….If</w:t>
      </w:r>
      <w:proofErr w:type="gramEnd"/>
      <w:r w:rsidRPr="005629B9">
        <w:rPr>
          <w:sz w:val="16"/>
        </w:rPr>
        <w:t xml:space="preserve"> there’s one thinker in the </w:t>
      </w:r>
      <w:r w:rsidRPr="005629B9">
        <w:rPr>
          <w:sz w:val="16"/>
        </w:rPr>
        <w:lastRenderedPageBreak/>
        <w:t xml:space="preserve">twentieth century who speaks to me out of the European tradition, it is Walter Benjamin. Benjamin has the same sensibility as I do. </w:t>
      </w:r>
      <w:proofErr w:type="gramStart"/>
      <w:r w:rsidRPr="005629B9">
        <w:rPr>
          <w:sz w:val="16"/>
        </w:rPr>
        <w:t>Actually, it’s</w:t>
      </w:r>
      <w:proofErr w:type="gramEnd"/>
      <w:r w:rsidRPr="005629B9">
        <w:rPr>
          <w:sz w:val="16"/>
        </w:rPr>
        <w:t xml:space="preserve"> a deeply Jewish sensibility. In that sense, I have a very profound elective affinity to certain thinkers out of the Jewish tradition who have that problematic of the catastrophe, the monstrous, the scandalous, the traumatic.87 The irony is that West, a black Christian, sees in Adorno’s insistence on the right of catastrophic harm to expression, Jewish Biblical roots: A “Jewish” idea comes back into religious thought after secularization in Adorno’s negative dialectics and its attention to “the defeated,” “the most vulnerable, the widow, the stranger.” In pivoting to Benjamin, West too gives voice to “the tradition of the oppressed,” stemming from Benjamin’s “deeply Jewish sensibility” arising out of his centering “that problematic of catastrophe, the monstrous, the scandalous, the traumatic.” West’s “cosmopolitan” catastrophism arises from the </w:t>
      </w:r>
      <w:proofErr w:type="gramStart"/>
      <w:r w:rsidRPr="005629B9">
        <w:rPr>
          <w:sz w:val="16"/>
        </w:rPr>
        <w:t>particular ethical</w:t>
      </w:r>
      <w:proofErr w:type="gramEnd"/>
      <w:r w:rsidRPr="005629B9">
        <w:rPr>
          <w:sz w:val="16"/>
        </w:rPr>
        <w:t xml:space="preserve"> commitment that “black social misery ought not be rendered invisible and overlooked and downplayed and devalued,”88 yet the way </w:t>
      </w:r>
      <w:proofErr w:type="gramStart"/>
      <w:r w:rsidRPr="005629B9">
        <w:rPr>
          <w:sz w:val="16"/>
        </w:rPr>
        <w:t>this imperative manifests</w:t>
      </w:r>
      <w:proofErr w:type="gramEnd"/>
      <w:r w:rsidRPr="005629B9">
        <w:rPr>
          <w:sz w:val="16"/>
        </w:rPr>
        <w:t xml:space="preserve"> is in naming the specific names—for his European interlocutors—of the equivalent groups of “those who have been cast as Other” in Europe: “Gypsies count! Turks count! Kurds count! Muslims count! Women count! The gay and lesbian count! That Jews count in Germany, whether they are there or not!” In an interview in which he also discusses reading Adorno, Benjamin and the Frankfurt School with the German liberation theologian Dorothee </w:t>
      </w:r>
      <w:proofErr w:type="spellStart"/>
      <w:r w:rsidRPr="005629B9">
        <w:rPr>
          <w:sz w:val="16"/>
        </w:rPr>
        <w:t>Sölle</w:t>
      </w:r>
      <w:proofErr w:type="spellEnd"/>
      <w:r w:rsidRPr="005629B9">
        <w:rPr>
          <w:sz w:val="16"/>
        </w:rPr>
        <w:t xml:space="preserve">—“the ninth thesis of the ‘Theses on the Philosophy of History’ and history as catastrophe and so on”—West reflects on what his unique style of black prophetic pragmatism, having profited so much from its “elective affinity” with German-Jewish critical catastrophism, might in turn now have to teach Germans: I think that the African-American experience is one that puts catastrophe at the center of the conception of philosophy, at the center of what it means to be human. That’s one of the reasons why when the Holocaust hit highly civilized Europe and people went into shock. From my perspective, it’s just part of the normal order of things, you see. Because there’s 244 years of slavery, American Terrorism. Ninety years of Jim Crow Jane Crow, another ninety years of American Terrorism. And up to this very moment, even to the age of Obama with the present military-industrial complex, another form of domination. So that it’s not some sort of aberration, or anomaly to wrestle with catastrophe. That was a problem for Europe in the twentieth century. And </w:t>
      </w:r>
      <w:proofErr w:type="gramStart"/>
      <w:r w:rsidRPr="005629B9">
        <w:rPr>
          <w:sz w:val="16"/>
        </w:rPr>
        <w:t>so</w:t>
      </w:r>
      <w:proofErr w:type="gramEnd"/>
      <w:r w:rsidRPr="005629B9">
        <w:rPr>
          <w:sz w:val="16"/>
        </w:rPr>
        <w:t xml:space="preserve"> I think that one of the ways in which prophetic pragmatism, at least my version of it, is that it forces us to wrestle continuously, incessantly, with forms of catastrophe. It wasn’t just slavery and Jim Crow. It could be immigration policy vis-à-vis Turks in Germany. It could be women dealing with domestic violence and patriarchy in Germany. It could be a class subordination with unaccountable bosses or the predatory proclivities of oligarchs or plutocrats in Germany or France or America or any other place. All of these are ways of generating forms of catastrophe. Catastrophe with which we must come to terms if in fact our societies are to survive and endure.89 </w:t>
      </w:r>
    </w:p>
    <w:p w14:paraId="159CF56B" w14:textId="77777777" w:rsidR="006C308C" w:rsidRDefault="006C308C">
      <w:pPr>
        <w:rPr>
          <w:rFonts w:eastAsiaTheme="majorEastAsia" w:cstheme="majorBidi"/>
          <w:b/>
          <w:iCs/>
          <w:sz w:val="26"/>
        </w:rPr>
      </w:pPr>
      <w:r>
        <w:br w:type="page"/>
      </w:r>
    </w:p>
    <w:p w14:paraId="01D9164E" w14:textId="03C41D19" w:rsidR="000466C7" w:rsidRPr="005629B9" w:rsidRDefault="00C62347" w:rsidP="000466C7">
      <w:pPr>
        <w:pStyle w:val="Heading4"/>
      </w:pPr>
      <w:r w:rsidRPr="005629B9">
        <w:lastRenderedPageBreak/>
        <w:t xml:space="preserve">The apocalypse in waiting </w:t>
      </w:r>
      <w:proofErr w:type="gramStart"/>
      <w:r w:rsidRPr="005629B9">
        <w:t>collapses</w:t>
      </w:r>
      <w:proofErr w:type="gramEnd"/>
      <w:r w:rsidRPr="005629B9">
        <w:t xml:space="preserve"> ontological security</w:t>
      </w:r>
      <w:r w:rsidR="0048595E" w:rsidRPr="005629B9">
        <w:t>—meaning is impossible under permanent duress and unfreedom</w:t>
      </w:r>
    </w:p>
    <w:p w14:paraId="00395BE6" w14:textId="77777777" w:rsidR="000466C7" w:rsidRPr="005629B9" w:rsidRDefault="000466C7" w:rsidP="000466C7">
      <w:r w:rsidRPr="005629B9">
        <w:rPr>
          <w:b/>
          <w:bCs/>
          <w:sz w:val="26"/>
          <w:szCs w:val="26"/>
        </w:rPr>
        <w:t>Orava 25</w:t>
      </w:r>
      <w:r w:rsidRPr="005629B9">
        <w:t xml:space="preserve"> [Aino Orava, International Relations masters student at the University of Helinski, 2025, “Chapter 24: Nuclear Themes in Literary Fiction: On the Beach, Waiting for Godot and The Road,” University of Cambridge, </w:t>
      </w:r>
      <w:hyperlink r:id="rId91" w:history="1">
        <w:r w:rsidRPr="005629B9">
          <w:rPr>
            <w:rStyle w:val="Hyperlink"/>
          </w:rPr>
          <w:t>https://www.repository.cam.ac.uk/items/51a4b10b-15e1-4483-9396-c738ddbdf7cc]/Kankee</w:t>
        </w:r>
      </w:hyperlink>
    </w:p>
    <w:p w14:paraId="33872474" w14:textId="77777777" w:rsidR="000466C7" w:rsidRPr="005629B9" w:rsidRDefault="000466C7" w:rsidP="000466C7">
      <w:pPr>
        <w:rPr>
          <w:sz w:val="16"/>
        </w:rPr>
      </w:pPr>
      <w:proofErr w:type="gramStart"/>
      <w:r w:rsidRPr="005629B9">
        <w:rPr>
          <w:sz w:val="16"/>
        </w:rPr>
        <w:t>Introduction Ever</w:t>
      </w:r>
      <w:proofErr w:type="gramEnd"/>
      <w:r w:rsidRPr="005629B9">
        <w:rPr>
          <w:sz w:val="16"/>
        </w:rPr>
        <w:t xml:space="preserve"> since the early 1950s, with the creation of the first fusion-based thermonuclear bomb (the so-called hydrogen- or H-bomb), authors of literary fiction have explored themes relating to nuclear war and annihilation in their works. To further understand the various ways these themes have been explored, three illustrative pieces of literature will be covered in this chapter: Nevil Shute’s 1957 novel On the Beach, Samuel Beckett’s 1952 play Waiting for Godot, as well as Cormac McCarthy’s 2006 novel The Road. Each of these </w:t>
      </w:r>
      <w:proofErr w:type="gramStart"/>
      <w:r w:rsidRPr="005629B9">
        <w:rPr>
          <w:sz w:val="16"/>
        </w:rPr>
        <w:t>reflects</w:t>
      </w:r>
      <w:proofErr w:type="gramEnd"/>
      <w:r w:rsidRPr="005629B9">
        <w:rPr>
          <w:sz w:val="16"/>
        </w:rPr>
        <w:t xml:space="preserve"> the implications of the calamitous power of nuclear destruction on human conceptions of morality, the survival instinct, and the future of humanity at large. A sense of anxiety is present in each of the works in their presentations of unique perspectives on the potential outcomes of nuclear disaster. From the </w:t>
      </w:r>
      <w:proofErr w:type="spellStart"/>
      <w:r w:rsidRPr="005629B9">
        <w:rPr>
          <w:sz w:val="16"/>
        </w:rPr>
        <w:t>agonising</w:t>
      </w:r>
      <w:proofErr w:type="spellEnd"/>
      <w:r w:rsidRPr="005629B9">
        <w:rPr>
          <w:sz w:val="16"/>
        </w:rPr>
        <w:t xml:space="preserve"> acceptance of the inevitable extinction of humanity, to the absurdity and anxiety of waiting for destruction, the three works paint a gloomy picture of the age of nuclear warfare. Instead of focusing on the global power structures and international conflicts behind nuclear destruction, the emphasis is on the </w:t>
      </w:r>
      <w:proofErr w:type="gramStart"/>
      <w:r w:rsidRPr="005629B9">
        <w:rPr>
          <w:sz w:val="16"/>
        </w:rPr>
        <w:t>deeply</w:t>
      </w:r>
      <w:proofErr w:type="gramEnd"/>
      <w:r w:rsidRPr="005629B9">
        <w:rPr>
          <w:sz w:val="16"/>
        </w:rPr>
        <w:t xml:space="preserve"> personal and human experiences of specific characters, thereby depicting the consequences of a nuclear war on the human psyche on an individual level. Shute’s On the Beach – </w:t>
      </w:r>
      <w:r w:rsidRPr="002A6196">
        <w:rPr>
          <w:rStyle w:val="Emphasis"/>
          <w:highlight w:val="green"/>
        </w:rPr>
        <w:t>Accept</w:t>
      </w:r>
      <w:r w:rsidRPr="005629B9">
        <w:rPr>
          <w:rStyle w:val="Emphasis"/>
        </w:rPr>
        <w:t xml:space="preserve">ing </w:t>
      </w:r>
      <w:r w:rsidRPr="002A6196">
        <w:rPr>
          <w:rStyle w:val="Emphasis"/>
          <w:highlight w:val="green"/>
        </w:rPr>
        <w:t>Inevitable Doom</w:t>
      </w:r>
      <w:r w:rsidRPr="005629B9">
        <w:rPr>
          <w:sz w:val="16"/>
        </w:rPr>
        <w:t xml:space="preserve"> Published in 1957, during the peak of Cold War anxieties, On the Beach presents the reader with a bleak yet realistic depiction of a world on the brink of complete annihilation. Situated in Australia, the book follows a group of characters facing imminent lethal radioactive fallout. The events take place during a time </w:t>
      </w:r>
      <w:proofErr w:type="gramStart"/>
      <w:r w:rsidRPr="005629B9">
        <w:rPr>
          <w:sz w:val="16"/>
        </w:rPr>
        <w:t>where</w:t>
      </w:r>
      <w:proofErr w:type="gramEnd"/>
      <w:r w:rsidRPr="005629B9">
        <w:rPr>
          <w:sz w:val="16"/>
        </w:rPr>
        <w:t xml:space="preserve"> a devastating nuclear war has destroyed practically all traces of the Northern Hemisphere. </w:t>
      </w:r>
      <w:r w:rsidRPr="002A6196">
        <w:rPr>
          <w:rStyle w:val="StyleUnderline"/>
          <w:highlight w:val="green"/>
        </w:rPr>
        <w:t>With no hope of escaping</w:t>
      </w:r>
      <w:r w:rsidRPr="005629B9">
        <w:rPr>
          <w:sz w:val="16"/>
        </w:rPr>
        <w:t xml:space="preserve">, the characters are left to confront their fate with varying levels of acceptance, despair and denial. He got into bed with Mary, mixed the drinks, and took the tablets out of the red cartons. “I’ve had a lovely time since we got married,” she said quietly. “Thank you for everything, Peter.” He drew her to him and kissed her. “I’ve had a grand time, too,” he said. “Let’s end on that.” They put the tablets in their </w:t>
      </w:r>
      <w:proofErr w:type="gramStart"/>
      <w:r w:rsidRPr="005629B9">
        <w:rPr>
          <w:sz w:val="16"/>
        </w:rPr>
        <w:t>mouths, and</w:t>
      </w:r>
      <w:proofErr w:type="gramEnd"/>
      <w:r w:rsidRPr="005629B9">
        <w:rPr>
          <w:sz w:val="16"/>
        </w:rPr>
        <w:t xml:space="preserve"> drank. (Shute, 1957, p. 284) Through this narrative, </w:t>
      </w:r>
      <w:r w:rsidRPr="005629B9">
        <w:rPr>
          <w:rStyle w:val="StyleUnderline"/>
        </w:rPr>
        <w:t xml:space="preserve">Shute </w:t>
      </w:r>
      <w:proofErr w:type="spellStart"/>
      <w:r w:rsidRPr="005629B9">
        <w:rPr>
          <w:rStyle w:val="StyleUnderline"/>
        </w:rPr>
        <w:t>emphasises</w:t>
      </w:r>
      <w:proofErr w:type="spellEnd"/>
      <w:r w:rsidRPr="005629B9">
        <w:rPr>
          <w:rStyle w:val="StyleUnderline"/>
        </w:rPr>
        <w:t xml:space="preserve"> the inescapable consequences of nuclear proliferation by focusing on the ordinary lives that would be lost</w:t>
      </w:r>
      <w:r w:rsidRPr="005629B9">
        <w:rPr>
          <w:sz w:val="16"/>
        </w:rPr>
        <w:t xml:space="preserve">, should humanity’s power to destroy ever surpass its ability to survive. The novel’s principal </w:t>
      </w:r>
      <w:r w:rsidRPr="005629B9">
        <w:rPr>
          <w:rStyle w:val="StyleUnderline"/>
        </w:rPr>
        <w:t xml:space="preserve">characters are </w:t>
      </w:r>
      <w:r w:rsidRPr="002A6196">
        <w:rPr>
          <w:rStyle w:val="StyleUnderline"/>
          <w:highlight w:val="green"/>
        </w:rPr>
        <w:t>civilians with no</w:t>
      </w:r>
      <w:r w:rsidRPr="005629B9">
        <w:rPr>
          <w:rStyle w:val="StyleUnderline"/>
        </w:rPr>
        <w:t xml:space="preserve"> </w:t>
      </w:r>
      <w:r w:rsidRPr="005629B9">
        <w:rPr>
          <w:sz w:val="16"/>
        </w:rPr>
        <w:t xml:space="preserve">direct </w:t>
      </w:r>
      <w:r w:rsidRPr="002A6196">
        <w:rPr>
          <w:rStyle w:val="StyleUnderline"/>
          <w:highlight w:val="green"/>
        </w:rPr>
        <w:t>connection to</w:t>
      </w:r>
      <w:r w:rsidRPr="005629B9">
        <w:rPr>
          <w:rStyle w:val="StyleUnderline"/>
        </w:rPr>
        <w:t xml:space="preserve"> </w:t>
      </w:r>
      <w:proofErr w:type="gramStart"/>
      <w:r w:rsidRPr="005629B9">
        <w:rPr>
          <w:rStyle w:val="StyleUnderline"/>
        </w:rPr>
        <w:t xml:space="preserve">the </w:t>
      </w:r>
      <w:r w:rsidRPr="002A6196">
        <w:rPr>
          <w:rStyle w:val="StyleUnderline"/>
          <w:highlight w:val="green"/>
        </w:rPr>
        <w:t>politics</w:t>
      </w:r>
      <w:proofErr w:type="gramEnd"/>
      <w:r w:rsidRPr="005629B9">
        <w:rPr>
          <w:rStyle w:val="StyleUnderline"/>
        </w:rPr>
        <w:t xml:space="preserve"> or</w:t>
      </w:r>
      <w:r w:rsidRPr="005629B9">
        <w:rPr>
          <w:sz w:val="16"/>
        </w:rPr>
        <w:t xml:space="preserve"> </w:t>
      </w:r>
      <w:r w:rsidRPr="005629B9">
        <w:rPr>
          <w:rStyle w:val="StyleUnderline"/>
        </w:rPr>
        <w:t xml:space="preserve">decisions leading to their doom, </w:t>
      </w:r>
      <w:r w:rsidRPr="002A6196">
        <w:rPr>
          <w:rStyle w:val="StyleUnderline"/>
          <w:highlight w:val="green"/>
        </w:rPr>
        <w:t>show</w:t>
      </w:r>
      <w:r w:rsidRPr="005629B9">
        <w:rPr>
          <w:rStyle w:val="StyleUnderline"/>
        </w:rPr>
        <w:t xml:space="preserve">ing </w:t>
      </w:r>
      <w:r w:rsidRPr="002A6196">
        <w:rPr>
          <w:rStyle w:val="StyleUnderline"/>
          <w:highlight w:val="green"/>
        </w:rPr>
        <w:t xml:space="preserve">the </w:t>
      </w:r>
      <w:r w:rsidRPr="002A6196">
        <w:rPr>
          <w:rStyle w:val="Emphasis"/>
          <w:highlight w:val="green"/>
        </w:rPr>
        <w:t>powerlessness</w:t>
      </w:r>
      <w:r w:rsidRPr="002A6196">
        <w:rPr>
          <w:rStyle w:val="StyleUnderline"/>
          <w:highlight w:val="green"/>
        </w:rPr>
        <w:t xml:space="preserve"> and </w:t>
      </w:r>
      <w:r w:rsidRPr="002A6196">
        <w:rPr>
          <w:rStyle w:val="Emphasis"/>
          <w:highlight w:val="green"/>
        </w:rPr>
        <w:t>futility</w:t>
      </w:r>
      <w:r w:rsidRPr="002A6196">
        <w:rPr>
          <w:rStyle w:val="StyleUnderline"/>
          <w:highlight w:val="green"/>
        </w:rPr>
        <w:t xml:space="preserve"> of preparing</w:t>
      </w:r>
      <w:r w:rsidRPr="005629B9">
        <w:rPr>
          <w:rStyle w:val="StyleUnderline"/>
        </w:rPr>
        <w:t xml:space="preserve"> for </w:t>
      </w:r>
      <w:r w:rsidRPr="005629B9">
        <w:rPr>
          <w:sz w:val="16"/>
        </w:rPr>
        <w:t>such</w:t>
      </w:r>
      <w:r w:rsidRPr="005629B9">
        <w:rPr>
          <w:rStyle w:val="StyleUnderline"/>
        </w:rPr>
        <w:t xml:space="preserve"> a conflict</w:t>
      </w:r>
      <w:r w:rsidRPr="005629B9">
        <w:rPr>
          <w:sz w:val="16"/>
        </w:rPr>
        <w:t xml:space="preserve">, at least for ordinary people. Shute reflects the vulnerability of humanity during a nuclear age wherein instead of </w:t>
      </w:r>
      <w:proofErr w:type="spellStart"/>
      <w:r w:rsidRPr="005629B9">
        <w:rPr>
          <w:sz w:val="16"/>
        </w:rPr>
        <w:t>localised</w:t>
      </w:r>
      <w:proofErr w:type="spellEnd"/>
      <w:r w:rsidRPr="005629B9">
        <w:rPr>
          <w:sz w:val="16"/>
        </w:rPr>
        <w:t xml:space="preserve"> conflict, there is a global and interconnected destiny for mankind. Highlighting the despair of the ordinary citizen in the face of nuclear destruction, </w:t>
      </w:r>
      <w:r w:rsidRPr="005629B9">
        <w:rPr>
          <w:rStyle w:val="StyleUnderline"/>
        </w:rPr>
        <w:t xml:space="preserve">Shute’s narrative critiques the </w:t>
      </w:r>
      <w:r w:rsidRPr="005629B9">
        <w:rPr>
          <w:rStyle w:val="Emphasis"/>
        </w:rPr>
        <w:t>detachment</w:t>
      </w:r>
      <w:r w:rsidRPr="005629B9">
        <w:rPr>
          <w:rStyle w:val="StyleUnderline"/>
        </w:rPr>
        <w:t xml:space="preserve"> between nuclear powers and the citizens they claim to protect. </w:t>
      </w:r>
      <w:r w:rsidRPr="005629B9">
        <w:rPr>
          <w:sz w:val="16"/>
        </w:rPr>
        <w:t>Characters in Shute’s novel also consider how the only possible way to avoid nuclear disaster “would have been to educate them out of their silliness” (Shute, 1957, p. 281). Beckett’s Waiting for Godot – The Absurdity of Waiting Beckett’s 1952 play Waiting for Godot, a tragicomedy, was originally written in French, titled En attendant Godot, and premiered in 1953 in Paris. The play was subsequently translated by Beckett into English in 1954, and the following year the newly translated play had its opening night in London (Knowlson, 1996). The play embodies the current of absurdism (or the “theatre of the absurd”) which grew popular during the post-war period, especially among European writers such as Beckett and Eugène Ionesco. Some argue that the absurdist literary movement emerged as a response to the feeling of alienation and lack of meaning and purpose after World War II, taking its inspiration from the existentialist movement (</w:t>
      </w:r>
      <w:proofErr w:type="spellStart"/>
      <w:r w:rsidRPr="005629B9">
        <w:rPr>
          <w:sz w:val="16"/>
        </w:rPr>
        <w:t>Esselin</w:t>
      </w:r>
      <w:proofErr w:type="spellEnd"/>
      <w:r w:rsidRPr="005629B9">
        <w:rPr>
          <w:sz w:val="16"/>
        </w:rPr>
        <w:t xml:space="preserve">, 1961; Nandy, 2025). As a literary current, absurdism reflects a sense of detachment from reality and the need to escape, at a time </w:t>
      </w:r>
      <w:proofErr w:type="gramStart"/>
      <w:r w:rsidRPr="005629B9">
        <w:rPr>
          <w:sz w:val="16"/>
        </w:rPr>
        <w:t>where</w:t>
      </w:r>
      <w:proofErr w:type="gramEnd"/>
      <w:r w:rsidRPr="005629B9">
        <w:rPr>
          <w:sz w:val="16"/>
        </w:rPr>
        <w:t xml:space="preserve"> the events of World War II and the use of the atomic bomb in Hiroshima and Nagasaki revealed humanity’s capability for destruction. As is characteristic </w:t>
      </w:r>
      <w:proofErr w:type="gramStart"/>
      <w:r w:rsidRPr="005629B9">
        <w:rPr>
          <w:sz w:val="16"/>
        </w:rPr>
        <w:t>for</w:t>
      </w:r>
      <w:proofErr w:type="gramEnd"/>
      <w:r w:rsidRPr="005629B9">
        <w:rPr>
          <w:sz w:val="16"/>
        </w:rPr>
        <w:t xml:space="preserve"> the theatre of the absurd, </w:t>
      </w:r>
      <w:proofErr w:type="gramStart"/>
      <w:r w:rsidRPr="005629B9">
        <w:rPr>
          <w:sz w:val="16"/>
        </w:rPr>
        <w:t>Waiting</w:t>
      </w:r>
      <w:proofErr w:type="gramEnd"/>
      <w:r w:rsidRPr="005629B9">
        <w:rPr>
          <w:sz w:val="16"/>
        </w:rPr>
        <w:t xml:space="preserve"> for Godot has few characters, two of which the play </w:t>
      </w:r>
      <w:proofErr w:type="spellStart"/>
      <w:r w:rsidRPr="005629B9">
        <w:rPr>
          <w:sz w:val="16"/>
        </w:rPr>
        <w:t>centres</w:t>
      </w:r>
      <w:proofErr w:type="spellEnd"/>
      <w:r w:rsidRPr="005629B9">
        <w:rPr>
          <w:sz w:val="16"/>
        </w:rPr>
        <w:t xml:space="preserve"> on. While there is no set time, place or structure in the storyline, the two characters seem to go to great lengths to achieve essentially nothing. Just as Ionesco’s famous play Rhinoceros has been interpreted as a depiction and critique of the rise of Nazism, </w:t>
      </w:r>
      <w:proofErr w:type="gramStart"/>
      <w:r w:rsidRPr="005629B9">
        <w:rPr>
          <w:sz w:val="16"/>
        </w:rPr>
        <w:t>Waiting</w:t>
      </w:r>
      <w:proofErr w:type="gramEnd"/>
      <w:r w:rsidRPr="005629B9">
        <w:rPr>
          <w:sz w:val="16"/>
        </w:rPr>
        <w:t xml:space="preserve"> for Godot has been interpreted by many as a reflection of the prevailing Cold War anxieties of the </w:t>
      </w:r>
      <w:proofErr w:type="gramStart"/>
      <w:r w:rsidRPr="005629B9">
        <w:rPr>
          <w:sz w:val="16"/>
        </w:rPr>
        <w:t>time period</w:t>
      </w:r>
      <w:proofErr w:type="gramEnd"/>
      <w:r w:rsidRPr="005629B9">
        <w:rPr>
          <w:sz w:val="16"/>
        </w:rPr>
        <w:t xml:space="preserve">, without explicit mention of nuclear themes. Set in a desolate, undefined landscape, </w:t>
      </w:r>
      <w:r w:rsidRPr="005629B9">
        <w:rPr>
          <w:rStyle w:val="StyleUnderline"/>
        </w:rPr>
        <w:t>the</w:t>
      </w:r>
      <w:r w:rsidRPr="005629B9">
        <w:rPr>
          <w:sz w:val="16"/>
        </w:rPr>
        <w:t xml:space="preserve"> play follows two </w:t>
      </w:r>
      <w:r w:rsidRPr="002A6196">
        <w:rPr>
          <w:rStyle w:val="StyleUnderline"/>
          <w:highlight w:val="green"/>
        </w:rPr>
        <w:t>characters</w:t>
      </w:r>
      <w:r w:rsidRPr="005629B9">
        <w:rPr>
          <w:sz w:val="16"/>
        </w:rPr>
        <w:t xml:space="preserve">, Vladimir and Estragon, who </w:t>
      </w:r>
      <w:r w:rsidRPr="002A6196">
        <w:rPr>
          <w:rStyle w:val="StyleUnderline"/>
          <w:highlight w:val="green"/>
        </w:rPr>
        <w:t>wait endlessly</w:t>
      </w:r>
      <w:r w:rsidRPr="005629B9">
        <w:rPr>
          <w:sz w:val="16"/>
        </w:rPr>
        <w:t xml:space="preserve"> for the arrival of a figure named Godot. Their wait, seemingly without purpose or end, mirrors the global tension of the nuclear age, where </w:t>
      </w:r>
      <w:r w:rsidRPr="005629B9">
        <w:rPr>
          <w:rStyle w:val="StyleUnderline"/>
        </w:rPr>
        <w:t xml:space="preserve">entire populations lived </w:t>
      </w:r>
      <w:r w:rsidRPr="002A6196">
        <w:rPr>
          <w:rStyle w:val="StyleUnderline"/>
          <w:highlight w:val="green"/>
        </w:rPr>
        <w:t xml:space="preserve">in </w:t>
      </w:r>
      <w:r w:rsidRPr="002A6196">
        <w:rPr>
          <w:rStyle w:val="Emphasis"/>
          <w:highlight w:val="green"/>
        </w:rPr>
        <w:t>suspended fear</w:t>
      </w:r>
      <w:r w:rsidRPr="005629B9">
        <w:rPr>
          <w:sz w:val="16"/>
        </w:rPr>
        <w:t xml:space="preserve">, </w:t>
      </w:r>
      <w:r w:rsidRPr="005629B9">
        <w:rPr>
          <w:rStyle w:val="StyleUnderline"/>
        </w:rPr>
        <w:t>awaiting potential nuclear catastrophe</w:t>
      </w:r>
      <w:r w:rsidRPr="005629B9">
        <w:rPr>
          <w:sz w:val="16"/>
        </w:rPr>
        <w:t xml:space="preserve">. POZZO: Which of you </w:t>
      </w:r>
      <w:proofErr w:type="gramStart"/>
      <w:r w:rsidRPr="005629B9">
        <w:rPr>
          <w:sz w:val="16"/>
        </w:rPr>
        <w:t>smells</w:t>
      </w:r>
      <w:proofErr w:type="gramEnd"/>
      <w:r w:rsidRPr="005629B9">
        <w:rPr>
          <w:sz w:val="16"/>
        </w:rPr>
        <w:t xml:space="preserve"> so bad? ESTRAGON: He has stinking breath and I have stinking feet. POZZO: I must go. ESTRAGON: And your half-hunter? POZZO: I must have left it at the manor. (Silence.) ESTRAGON: Then adieu. POZZO: Adieu. VLADIMIR: Adieu. POZZO: Adieu. (Silence. No one moves.) VLADIMIR: Adieu. POZZO: Adieu. ESTRAGON: Adieu. (Silence.) POZZO: And thank you. VLADIMIR: Thank you. POZZO: Not at all. ESTRAGON: Yes </w:t>
      </w:r>
      <w:proofErr w:type="spellStart"/>
      <w:r w:rsidRPr="005629B9">
        <w:rPr>
          <w:sz w:val="16"/>
        </w:rPr>
        <w:t>yes</w:t>
      </w:r>
      <w:proofErr w:type="spellEnd"/>
      <w:r w:rsidRPr="005629B9">
        <w:rPr>
          <w:sz w:val="16"/>
        </w:rPr>
        <w:t xml:space="preserve">. POZZO: No </w:t>
      </w:r>
      <w:proofErr w:type="spellStart"/>
      <w:r w:rsidRPr="005629B9">
        <w:rPr>
          <w:sz w:val="16"/>
        </w:rPr>
        <w:t>no</w:t>
      </w:r>
      <w:proofErr w:type="spellEnd"/>
      <w:r w:rsidRPr="005629B9">
        <w:rPr>
          <w:sz w:val="16"/>
        </w:rPr>
        <w:t xml:space="preserve">. VLADIMIR: Yes </w:t>
      </w:r>
      <w:proofErr w:type="spellStart"/>
      <w:r w:rsidRPr="005629B9">
        <w:rPr>
          <w:sz w:val="16"/>
        </w:rPr>
        <w:t>yes</w:t>
      </w:r>
      <w:proofErr w:type="spellEnd"/>
      <w:r w:rsidRPr="005629B9">
        <w:rPr>
          <w:sz w:val="16"/>
        </w:rPr>
        <w:t xml:space="preserve">. ESTRAGON: No </w:t>
      </w:r>
      <w:proofErr w:type="spellStart"/>
      <w:r w:rsidRPr="005629B9">
        <w:rPr>
          <w:sz w:val="16"/>
        </w:rPr>
        <w:t>no</w:t>
      </w:r>
      <w:proofErr w:type="spellEnd"/>
      <w:r w:rsidRPr="005629B9">
        <w:rPr>
          <w:sz w:val="16"/>
        </w:rPr>
        <w:t xml:space="preserve">. (Silence.) POZZO: I do not seem to be able . . . (long hesitation) . . . to depart. ESTRAGON: Such is life. (Pozzo turns, moves away from Lucky towards the wings, paying out the rope as he goes.) VLADIMIR: You're going the wrong way. (Beckett, 1954, p. 40) </w:t>
      </w:r>
      <w:r w:rsidRPr="005629B9">
        <w:rPr>
          <w:rStyle w:val="StyleUnderline"/>
        </w:rPr>
        <w:t xml:space="preserve">Beckett’s minimalist style captures the uncertainty of the period, including feelings of futility and helplessness. The characters’ lack of information, repetitive </w:t>
      </w:r>
      <w:r w:rsidRPr="005629B9">
        <w:rPr>
          <w:rStyle w:val="StyleUnderline"/>
        </w:rPr>
        <w:lastRenderedPageBreak/>
        <w:t>dialogues, and inability to escape the situation represent the paralysis of Cold War politics</w:t>
      </w:r>
      <w:r w:rsidRPr="005629B9">
        <w:rPr>
          <w:sz w:val="16"/>
        </w:rPr>
        <w:t>, wherein superpowers engaged in a balance of terror, referred to as mutual assured destruction (</w:t>
      </w:r>
      <w:r w:rsidRPr="005629B9">
        <w:rPr>
          <w:rStyle w:val="StyleUnderline"/>
        </w:rPr>
        <w:t>MAD</w:t>
      </w:r>
      <w:r w:rsidRPr="005629B9">
        <w:rPr>
          <w:sz w:val="16"/>
        </w:rPr>
        <w:t xml:space="preserve">). This posture, adopted to prevent nuclear war by threatening annihilation, </w:t>
      </w:r>
      <w:r w:rsidRPr="005629B9">
        <w:rPr>
          <w:rStyle w:val="StyleUnderline"/>
        </w:rPr>
        <w:t>left</w:t>
      </w:r>
      <w:r w:rsidRPr="005629B9">
        <w:rPr>
          <w:sz w:val="16"/>
        </w:rPr>
        <w:t xml:space="preserve"> </w:t>
      </w:r>
      <w:r w:rsidRPr="002A6196">
        <w:rPr>
          <w:rStyle w:val="StyleUnderline"/>
          <w:highlight w:val="green"/>
        </w:rPr>
        <w:t>millions</w:t>
      </w:r>
      <w:r w:rsidRPr="005629B9">
        <w:rPr>
          <w:sz w:val="16"/>
        </w:rPr>
        <w:t xml:space="preserve"> of lives </w:t>
      </w:r>
      <w:r w:rsidRPr="002A6196">
        <w:rPr>
          <w:rStyle w:val="StyleUnderline"/>
          <w:highlight w:val="green"/>
        </w:rPr>
        <w:t>hang</w:t>
      </w:r>
      <w:r w:rsidRPr="005629B9">
        <w:rPr>
          <w:rStyle w:val="StyleUnderline"/>
        </w:rPr>
        <w:t xml:space="preserve">ing </w:t>
      </w:r>
      <w:r w:rsidRPr="002A6196">
        <w:rPr>
          <w:rStyle w:val="StyleUnderline"/>
          <w:highlight w:val="green"/>
        </w:rPr>
        <w:t>in</w:t>
      </w:r>
      <w:r w:rsidRPr="005629B9">
        <w:rPr>
          <w:rStyle w:val="StyleUnderline"/>
        </w:rPr>
        <w:t xml:space="preserve"> </w:t>
      </w:r>
      <w:r w:rsidRPr="005629B9">
        <w:rPr>
          <w:sz w:val="16"/>
        </w:rPr>
        <w:t xml:space="preserve">uncertainty, much like Vladimir and Estragon’s </w:t>
      </w:r>
      <w:r w:rsidRPr="005629B9">
        <w:rPr>
          <w:rStyle w:val="StyleUnderline"/>
        </w:rPr>
        <w:t>endless waiting</w:t>
      </w:r>
      <w:r w:rsidRPr="005629B9">
        <w:rPr>
          <w:sz w:val="16"/>
        </w:rPr>
        <w:t>. Beckett’s play serves as a commentary on the absurdity of human efforts to control uncontrollable forces, suggesting that the “</w:t>
      </w:r>
      <w:r w:rsidRPr="005629B9">
        <w:rPr>
          <w:rStyle w:val="StyleUnderline"/>
        </w:rPr>
        <w:t>deterrence</w:t>
      </w:r>
      <w:r w:rsidRPr="005629B9">
        <w:rPr>
          <w:sz w:val="16"/>
        </w:rPr>
        <w:t xml:space="preserve">” offered by nuclear weapons </w:t>
      </w:r>
      <w:proofErr w:type="gramStart"/>
      <w:r w:rsidRPr="005629B9">
        <w:rPr>
          <w:sz w:val="16"/>
        </w:rPr>
        <w:t xml:space="preserve">actually </w:t>
      </w:r>
      <w:r w:rsidRPr="005629B9">
        <w:rPr>
          <w:rStyle w:val="StyleUnderline"/>
        </w:rPr>
        <w:t>represents</w:t>
      </w:r>
      <w:proofErr w:type="gramEnd"/>
      <w:r w:rsidRPr="005629B9">
        <w:rPr>
          <w:rStyle w:val="StyleUnderline"/>
        </w:rPr>
        <w:t xml:space="preserve"> </w:t>
      </w:r>
      <w:r w:rsidRPr="002A6196">
        <w:rPr>
          <w:rStyle w:val="StyleUnderline"/>
          <w:highlight w:val="green"/>
        </w:rPr>
        <w:t xml:space="preserve">a </w:t>
      </w:r>
      <w:r w:rsidRPr="002A6196">
        <w:rPr>
          <w:rStyle w:val="Emphasis"/>
          <w:highlight w:val="green"/>
        </w:rPr>
        <w:t>cycle of fear</w:t>
      </w:r>
      <w:r w:rsidRPr="005629B9">
        <w:rPr>
          <w:sz w:val="16"/>
        </w:rPr>
        <w:t xml:space="preserve"> and impotence. McCarthy’s The Road: </w:t>
      </w:r>
      <w:proofErr w:type="spellStart"/>
      <w:r w:rsidRPr="005629B9">
        <w:rPr>
          <w:sz w:val="16"/>
        </w:rPr>
        <w:t>Civilisation’s</w:t>
      </w:r>
      <w:proofErr w:type="spellEnd"/>
      <w:r w:rsidRPr="005629B9">
        <w:rPr>
          <w:sz w:val="16"/>
        </w:rPr>
        <w:t xml:space="preserve"> Collapse McCarthy’s 2006 novel takes a more drastic and intrinsic approach to the nuclear narrative, presenting a world reduced to </w:t>
      </w:r>
      <w:proofErr w:type="gramStart"/>
      <w:r w:rsidRPr="005629B9">
        <w:rPr>
          <w:sz w:val="16"/>
        </w:rPr>
        <w:t>ash</w:t>
      </w:r>
      <w:proofErr w:type="gramEnd"/>
      <w:r w:rsidRPr="005629B9">
        <w:rPr>
          <w:sz w:val="16"/>
        </w:rPr>
        <w:t xml:space="preserve"> and ruin, where survivors struggle to retain their humanity. Unlike On the Beach, which reflects a structured society coping with impending doom, The Road depicts a world that has already experienced a devastating collapse. The novel’s main characters, a father and his son, travel through this desolate landscape, facing starvation, violence, and the erosion of moral values in a world where </w:t>
      </w:r>
      <w:proofErr w:type="gramStart"/>
      <w:r w:rsidRPr="005629B9">
        <w:rPr>
          <w:sz w:val="16"/>
        </w:rPr>
        <w:t>the social contract has</w:t>
      </w:r>
      <w:proofErr w:type="gramEnd"/>
      <w:r w:rsidRPr="005629B9">
        <w:rPr>
          <w:sz w:val="16"/>
        </w:rPr>
        <w:t xml:space="preserve"> been completely erased. Beyond a crossroads in that wilderness they began to come upon the possessions of travelers abandoned in the road years ago. Boxes and bags. Everything melted and black. Old plastic suitcases curled shapeless in the heat. Here and there the imprint of things </w:t>
      </w:r>
      <w:proofErr w:type="gramStart"/>
      <w:r w:rsidRPr="005629B9">
        <w:rPr>
          <w:sz w:val="16"/>
        </w:rPr>
        <w:t>wrested</w:t>
      </w:r>
      <w:proofErr w:type="gramEnd"/>
      <w:r w:rsidRPr="005629B9">
        <w:rPr>
          <w:sz w:val="16"/>
        </w:rPr>
        <w:t xml:space="preserve"> out of the tar by scavengers. A mile on and they began to come upon the dead. Figures half mired in the blacktop, clutching themselves, mouths howling. He put his hand on the boy’s shoulder. Take my hand, he said. I </w:t>
      </w:r>
      <w:proofErr w:type="spellStart"/>
      <w:r w:rsidRPr="005629B9">
        <w:rPr>
          <w:sz w:val="16"/>
        </w:rPr>
        <w:t>dont</w:t>
      </w:r>
      <w:proofErr w:type="spellEnd"/>
      <w:r w:rsidRPr="005629B9">
        <w:rPr>
          <w:sz w:val="16"/>
        </w:rPr>
        <w:t xml:space="preserve"> think you should see this. </w:t>
      </w:r>
      <w:proofErr w:type="gramStart"/>
      <w:r w:rsidRPr="005629B9">
        <w:rPr>
          <w:sz w:val="16"/>
        </w:rPr>
        <w:t>What you put in your head is</w:t>
      </w:r>
      <w:proofErr w:type="gramEnd"/>
      <w:r w:rsidRPr="005629B9">
        <w:rPr>
          <w:sz w:val="16"/>
        </w:rPr>
        <w:t xml:space="preserve"> there forever? Yes. It’s okay Papa. </w:t>
      </w:r>
      <w:proofErr w:type="gramStart"/>
      <w:r w:rsidRPr="005629B9">
        <w:rPr>
          <w:sz w:val="16"/>
        </w:rPr>
        <w:t>It’s</w:t>
      </w:r>
      <w:proofErr w:type="gramEnd"/>
      <w:r w:rsidRPr="005629B9">
        <w:rPr>
          <w:sz w:val="16"/>
        </w:rPr>
        <w:t xml:space="preserve"> okay? They’re already there. I </w:t>
      </w:r>
      <w:proofErr w:type="spellStart"/>
      <w:r w:rsidRPr="005629B9">
        <w:rPr>
          <w:sz w:val="16"/>
        </w:rPr>
        <w:t>dont</w:t>
      </w:r>
      <w:proofErr w:type="spellEnd"/>
      <w:r w:rsidRPr="005629B9">
        <w:rPr>
          <w:sz w:val="16"/>
        </w:rPr>
        <w:t xml:space="preserve"> want you to look. They’ll still be there. (McCarthy, 2006, pp. 61–62) McCarthy’s stripped-down prose and bleak descriptions underscore the loss and despair that follows nuclear devastation. The father and son’s journey becomes an allegory for humanity’s struggle to survive against overwhelming odds, capturing both the physical and moral challenges of life after </w:t>
      </w:r>
      <w:proofErr w:type="spellStart"/>
      <w:r w:rsidRPr="005629B9">
        <w:rPr>
          <w:sz w:val="16"/>
        </w:rPr>
        <w:t>civilisation’s</w:t>
      </w:r>
      <w:proofErr w:type="spellEnd"/>
      <w:r w:rsidRPr="005629B9">
        <w:rPr>
          <w:sz w:val="16"/>
        </w:rPr>
        <w:t xml:space="preserve"> collapse. Unlike the resigned acceptance of death in On the Beach, McCarthy’s characters cling to survival, embodying the resilience of the human spirit despite seemingly formidable hardships. </w:t>
      </w:r>
      <w:r w:rsidRPr="002A6196">
        <w:rPr>
          <w:rStyle w:val="StyleUnderline"/>
          <w:highlight w:val="green"/>
        </w:rPr>
        <w:t>The</w:t>
      </w:r>
      <w:r w:rsidRPr="005629B9">
        <w:rPr>
          <w:sz w:val="16"/>
        </w:rPr>
        <w:t xml:space="preserve"> novel’s concluding </w:t>
      </w:r>
      <w:r w:rsidRPr="002A6196">
        <w:rPr>
          <w:rStyle w:val="StyleUnderline"/>
          <w:highlight w:val="green"/>
        </w:rPr>
        <w:t>ambiguity</w:t>
      </w:r>
      <w:r w:rsidRPr="005629B9">
        <w:rPr>
          <w:sz w:val="16"/>
        </w:rPr>
        <w:t xml:space="preserve">, </w:t>
      </w:r>
      <w:r w:rsidRPr="005629B9">
        <w:rPr>
          <w:rStyle w:val="StyleUnderline"/>
        </w:rPr>
        <w:t>question</w:t>
      </w:r>
      <w:r w:rsidRPr="005629B9">
        <w:rPr>
          <w:sz w:val="16"/>
        </w:rPr>
        <w:t xml:space="preserve">ing </w:t>
      </w:r>
      <w:r w:rsidRPr="002A6196">
        <w:rPr>
          <w:rStyle w:val="StyleUnderline"/>
          <w:highlight w:val="green"/>
        </w:rPr>
        <w:t>whether survival is even desirable</w:t>
      </w:r>
      <w:r w:rsidRPr="005629B9">
        <w:rPr>
          <w:rStyle w:val="StyleUnderline"/>
        </w:rPr>
        <w:t xml:space="preserve"> in </w:t>
      </w:r>
      <w:r w:rsidRPr="005629B9">
        <w:rPr>
          <w:sz w:val="16"/>
        </w:rPr>
        <w:t xml:space="preserve">such </w:t>
      </w:r>
      <w:r w:rsidRPr="005629B9">
        <w:rPr>
          <w:rStyle w:val="StyleUnderline"/>
        </w:rPr>
        <w:t>a</w:t>
      </w:r>
      <w:r w:rsidRPr="005629B9">
        <w:rPr>
          <w:sz w:val="16"/>
        </w:rPr>
        <w:t xml:space="preserve"> world, echoes the existential questions posed by </w:t>
      </w:r>
      <w:r w:rsidRPr="005629B9">
        <w:rPr>
          <w:rStyle w:val="StyleUnderline"/>
        </w:rPr>
        <w:t>nuclear</w:t>
      </w:r>
      <w:r w:rsidRPr="005629B9">
        <w:rPr>
          <w:sz w:val="16"/>
        </w:rPr>
        <w:t xml:space="preserve"> weapons: in a </w:t>
      </w:r>
      <w:r w:rsidRPr="005629B9">
        <w:rPr>
          <w:rStyle w:val="StyleUnderline"/>
        </w:rPr>
        <w:t>landscape</w:t>
      </w:r>
      <w:r w:rsidRPr="005629B9">
        <w:rPr>
          <w:sz w:val="16"/>
        </w:rPr>
        <w:t xml:space="preserve"> </w:t>
      </w:r>
      <w:r w:rsidRPr="005629B9">
        <w:rPr>
          <w:rStyle w:val="Emphasis"/>
        </w:rPr>
        <w:t>stripped of hope</w:t>
      </w:r>
      <w:r w:rsidRPr="005629B9">
        <w:rPr>
          <w:sz w:val="16"/>
        </w:rPr>
        <w:t xml:space="preserve">, what meaning remains? Nuclear Fiction in a Broader Setting These three works, while diverse in style and tone, collectively offer profound insights into humanity’s relationship with nuclear weapons of mass destruction and the existential dread they evoke. On the Beach is a </w:t>
      </w:r>
      <w:r w:rsidRPr="002A6196">
        <w:rPr>
          <w:rStyle w:val="StyleUnderline"/>
          <w:highlight w:val="green"/>
        </w:rPr>
        <w:t>portray</w:t>
      </w:r>
      <w:r w:rsidRPr="005629B9">
        <w:rPr>
          <w:sz w:val="16"/>
        </w:rPr>
        <w:t xml:space="preserve">al of </w:t>
      </w:r>
      <w:r w:rsidRPr="002A6196">
        <w:rPr>
          <w:rStyle w:val="StyleUnderline"/>
          <w:highlight w:val="green"/>
        </w:rPr>
        <w:t>the</w:t>
      </w:r>
      <w:r w:rsidRPr="005629B9">
        <w:rPr>
          <w:sz w:val="16"/>
        </w:rPr>
        <w:t xml:space="preserve"> </w:t>
      </w:r>
      <w:r w:rsidRPr="002A6196">
        <w:rPr>
          <w:rStyle w:val="Emphasis"/>
          <w:highlight w:val="green"/>
        </w:rPr>
        <w:t>quiet despair</w:t>
      </w:r>
      <w:r w:rsidRPr="002A6196">
        <w:rPr>
          <w:rStyle w:val="StyleUnderline"/>
          <w:highlight w:val="green"/>
        </w:rPr>
        <w:t xml:space="preserve"> of people</w:t>
      </w:r>
      <w:r w:rsidRPr="005629B9">
        <w:rPr>
          <w:rStyle w:val="StyleUnderline"/>
        </w:rPr>
        <w:t xml:space="preserve"> </w:t>
      </w:r>
      <w:r w:rsidRPr="002A6196">
        <w:rPr>
          <w:rStyle w:val="StyleUnderline"/>
          <w:highlight w:val="green"/>
        </w:rPr>
        <w:t xml:space="preserve">facing </w:t>
      </w:r>
      <w:r w:rsidRPr="002A6196">
        <w:rPr>
          <w:rStyle w:val="Emphasis"/>
          <w:highlight w:val="green"/>
        </w:rPr>
        <w:t>inevitable</w:t>
      </w:r>
      <w:r w:rsidRPr="002A6196">
        <w:rPr>
          <w:rStyle w:val="StyleUnderline"/>
          <w:highlight w:val="green"/>
        </w:rPr>
        <w:t xml:space="preserve"> extinction</w:t>
      </w:r>
      <w:r w:rsidRPr="005629B9">
        <w:rPr>
          <w:rStyle w:val="StyleUnderline"/>
        </w:rPr>
        <w:t xml:space="preserve">, </w:t>
      </w:r>
      <w:r w:rsidRPr="002A6196">
        <w:rPr>
          <w:rStyle w:val="StyleUnderline"/>
          <w:highlight w:val="green"/>
        </w:rPr>
        <w:t>accepting death with a resigned stoicism</w:t>
      </w:r>
      <w:r w:rsidRPr="005629B9">
        <w:rPr>
          <w:rStyle w:val="StyleUnderline"/>
        </w:rPr>
        <w:t xml:space="preserve"> that critiques the detachment between nuclear decision-makers and ordinary citizens</w:t>
      </w:r>
      <w:r w:rsidRPr="005629B9">
        <w:rPr>
          <w:sz w:val="16"/>
        </w:rPr>
        <w:t xml:space="preserve">. Waiting for Godot captures the absurdity of life in a nuclear standoff, where </w:t>
      </w:r>
      <w:r w:rsidRPr="005629B9">
        <w:rPr>
          <w:rStyle w:val="StyleUnderline"/>
        </w:rPr>
        <w:t xml:space="preserve">entire populations are held </w:t>
      </w:r>
      <w:r w:rsidRPr="005629B9">
        <w:rPr>
          <w:rStyle w:val="Emphasis"/>
        </w:rPr>
        <w:t>hostage</w:t>
      </w:r>
      <w:r w:rsidRPr="005629B9">
        <w:rPr>
          <w:rStyle w:val="StyleUnderline"/>
        </w:rPr>
        <w:t xml:space="preserve"> to political </w:t>
      </w:r>
      <w:proofErr w:type="spellStart"/>
      <w:r w:rsidRPr="005629B9">
        <w:rPr>
          <w:rStyle w:val="StyleUnderline"/>
        </w:rPr>
        <w:t>manoeuvring</w:t>
      </w:r>
      <w:proofErr w:type="spellEnd"/>
      <w:r w:rsidRPr="005629B9">
        <w:rPr>
          <w:sz w:val="16"/>
        </w:rPr>
        <w:t xml:space="preserve">. Lastly, The Road presents a bleak picture of a world ravaged by a nuclear war, in which just staying alive is difficult and painful, while still offering the reader a glimmer of light in the form of human endurance against all odds. With movie adaptations of On the Beach and The Road, paired together with extensive reproductions of Waiting for Godot, the three have had a wide influence on surrounding discussions concerning nuclear disaster. For instance, On the Beach gained popularity for accurately reflecting fears relating to nuclear wars during the Cold War. As a result of Shute’s work, U.S. President Eisenhower addressed concerns associated with On the Beach to challenge some of the assumptions made in the book, including the possibility of </w:t>
      </w:r>
      <w:proofErr w:type="gramStart"/>
      <w:r w:rsidRPr="005629B9">
        <w:rPr>
          <w:sz w:val="16"/>
        </w:rPr>
        <w:t>total destruction</w:t>
      </w:r>
      <w:proofErr w:type="gramEnd"/>
      <w:r w:rsidRPr="005629B9">
        <w:rPr>
          <w:sz w:val="16"/>
        </w:rPr>
        <w:t xml:space="preserve"> through nuclear conflict and humanity’s passive waiting for death (Seed, 2013). This highlights the broad reach of Shute’s work, and the fears and anxieties portrayed in On the Beach. With the focus more on the aftermath than the cause itself, The Road has been viewed as an example of the horrors of psychological and environmental damage following disaster (Ejaz, et al., 2024). Although </w:t>
      </w:r>
      <w:proofErr w:type="gramStart"/>
      <w:r w:rsidRPr="005629B9">
        <w:rPr>
          <w:sz w:val="16"/>
        </w:rPr>
        <w:t>Waiting</w:t>
      </w:r>
      <w:proofErr w:type="gramEnd"/>
      <w:r w:rsidRPr="005629B9">
        <w:rPr>
          <w:sz w:val="16"/>
        </w:rPr>
        <w:t xml:space="preserve"> for Godot initially received conflicting reviews, with some less keen and others exhilarated by the </w:t>
      </w:r>
      <w:r w:rsidRPr="005629B9">
        <w:rPr>
          <w:rStyle w:val="Emphasis"/>
        </w:rPr>
        <w:t>plotless plot</w:t>
      </w:r>
      <w:r w:rsidRPr="005629B9">
        <w:rPr>
          <w:sz w:val="16"/>
        </w:rPr>
        <w:t xml:space="preserve">, the play continues to be performed to this day, with various adaptations being made over the years (Graver, 2004). Its wide acceptance, since its early days, </w:t>
      </w:r>
      <w:r w:rsidRPr="005629B9">
        <w:rPr>
          <w:rStyle w:val="StyleUnderline"/>
        </w:rPr>
        <w:t xml:space="preserve">has been attributed to its reflections of the human condition through uncertainty and </w:t>
      </w:r>
      <w:r w:rsidRPr="005629B9">
        <w:rPr>
          <w:rStyle w:val="Emphasis"/>
        </w:rPr>
        <w:t>endless waiting</w:t>
      </w:r>
      <w:r w:rsidRPr="005629B9">
        <w:rPr>
          <w:sz w:val="16"/>
        </w:rPr>
        <w:t xml:space="preserve">, as well as its applicability to various forms of social and political conflict (McDonald, 2015). Conclusion Factual accounts of nuclear war provide vital information on nuclear themes, such as the scope and capabilities of atomic bombs or the political implications and global balances of power during a nuclear age, but remain limited to Hiroshima and Nagasaki, along with the impacts of nuclear testing. Fiction (or art in general), on the other hand, has the unique and timeless ability to evoke emotions within the reader, by means of instilling a sense of empathy and understanding, and describing characters and plotlines that readers can potentially identify with and see themselves in. Nuclear fiction also shows how the topic has touched and inspired fiction writers since the creation of the first H-bombs, highlighting the saliency of nuclear themes in the human imagination. Popular fiction has the potential to be a powerful </w:t>
      </w:r>
      <w:proofErr w:type="gramStart"/>
      <w:r w:rsidRPr="005629B9">
        <w:rPr>
          <w:sz w:val="16"/>
        </w:rPr>
        <w:t>weapon in its own right, encouraging</w:t>
      </w:r>
      <w:proofErr w:type="gramEnd"/>
      <w:r w:rsidRPr="005629B9">
        <w:rPr>
          <w:sz w:val="16"/>
        </w:rPr>
        <w:t xml:space="preserve"> readers to </w:t>
      </w:r>
      <w:proofErr w:type="spellStart"/>
      <w:r w:rsidRPr="005629B9">
        <w:rPr>
          <w:sz w:val="16"/>
        </w:rPr>
        <w:t>realise</w:t>
      </w:r>
      <w:proofErr w:type="spellEnd"/>
      <w:r w:rsidRPr="005629B9">
        <w:rPr>
          <w:sz w:val="16"/>
        </w:rPr>
        <w:t xml:space="preserve"> the moral consequences of passive acceptance in the nuclear age. </w:t>
      </w:r>
    </w:p>
    <w:p w14:paraId="5BF1B81E" w14:textId="77777777" w:rsidR="006C308C" w:rsidRDefault="006C308C">
      <w:pPr>
        <w:rPr>
          <w:rFonts w:eastAsiaTheme="majorEastAsia" w:cstheme="majorBidi"/>
          <w:b/>
          <w:iCs/>
          <w:sz w:val="26"/>
        </w:rPr>
      </w:pPr>
      <w:r>
        <w:br w:type="page"/>
      </w:r>
    </w:p>
    <w:p w14:paraId="6E8EB76B" w14:textId="417FB93A" w:rsidR="000466C7" w:rsidRPr="005629B9" w:rsidRDefault="000938FE" w:rsidP="000466C7">
      <w:pPr>
        <w:pStyle w:val="Heading4"/>
      </w:pPr>
      <w:r w:rsidRPr="005629B9">
        <w:lastRenderedPageBreak/>
        <w:t>Freedom necessary for existentialist authenticity is only possible absent the bomb—the alternative is the death of man, physically when the bombs are dropped, and spiritually while in waiting</w:t>
      </w:r>
    </w:p>
    <w:p w14:paraId="741F6A38" w14:textId="77777777" w:rsidR="000466C7" w:rsidRPr="005629B9" w:rsidRDefault="000466C7" w:rsidP="000466C7">
      <w:r w:rsidRPr="005629B9">
        <w:rPr>
          <w:b/>
          <w:bCs/>
          <w:sz w:val="26"/>
          <w:szCs w:val="26"/>
        </w:rPr>
        <w:t>Bousquet 24</w:t>
      </w:r>
      <w:r w:rsidRPr="005629B9">
        <w:t xml:space="preserve"> [Antoine Bousquet, researcher at the Department of Political Science at the Swedish </w:t>
      </w:r>
      <w:proofErr w:type="spellStart"/>
      <w:r w:rsidRPr="005629B9">
        <w:t>Defence</w:t>
      </w:r>
      <w:proofErr w:type="spellEnd"/>
      <w:r w:rsidRPr="005629B9">
        <w:t xml:space="preserve"> University, 11-4-2024, "Nuclear existentialism: On the philosophical response to life and death under the bomb", Cambridge Core, https://www.cambridge.org/core/journals/review-of-international-studies/article/nuclear-existentialism-on-the-philosophical-response-to-life-and-death-under-the-bomb/4760F7899168B1431DBCB9FD99A2E574]/Kankee</w:t>
      </w:r>
    </w:p>
    <w:p w14:paraId="743AEB57" w14:textId="77777777" w:rsidR="000466C7" w:rsidRPr="005629B9" w:rsidRDefault="000466C7" w:rsidP="000466C7">
      <w:pPr>
        <w:rPr>
          <w:sz w:val="16"/>
        </w:rPr>
      </w:pPr>
      <w:r w:rsidRPr="005629B9">
        <w:rPr>
          <w:sz w:val="16"/>
        </w:rPr>
        <w:t xml:space="preserve">One invention </w:t>
      </w:r>
      <w:proofErr w:type="gramStart"/>
      <w:r w:rsidRPr="005629B9">
        <w:rPr>
          <w:sz w:val="16"/>
        </w:rPr>
        <w:t>still</w:t>
      </w:r>
      <w:proofErr w:type="gramEnd"/>
      <w:r w:rsidRPr="005629B9">
        <w:rPr>
          <w:sz w:val="16"/>
        </w:rPr>
        <w:t xml:space="preserve"> lacking: how to reverse explosions. Elias Canetti, 1945Footnote 1 Following a three-decade interval during which the dangers of major nuclear war that defined the Cold War receded from public consciousness, fears of an apocalyptic conflict were abruptly revived with the Russian invasion of Ukraine in February 2022. Vladimir Putin has repeatedly alluded to the potential employment of nuclear weapons to deter Western intervention, with Joe Biden responding that even the use of a single tactical nuke in Ukraine could end in ‘</w:t>
      </w:r>
      <w:proofErr w:type="spellStart"/>
      <w:r w:rsidRPr="005629B9">
        <w:rPr>
          <w:sz w:val="16"/>
        </w:rPr>
        <w:t>Armageddon’.Footnote</w:t>
      </w:r>
      <w:proofErr w:type="spellEnd"/>
      <w:r w:rsidRPr="005629B9">
        <w:rPr>
          <w:sz w:val="16"/>
        </w:rPr>
        <w:t xml:space="preserve"> 2 Foreign policy analysts have highlighted the serious risk of a military escalation leading to a nuclear </w:t>
      </w:r>
      <w:proofErr w:type="spellStart"/>
      <w:r w:rsidRPr="005629B9">
        <w:rPr>
          <w:sz w:val="16"/>
        </w:rPr>
        <w:t>exchange.Footnote</w:t>
      </w:r>
      <w:proofErr w:type="spellEnd"/>
      <w:r w:rsidRPr="005629B9">
        <w:rPr>
          <w:sz w:val="16"/>
        </w:rPr>
        <w:t xml:space="preserve"> 3 Unsurprisingly, public opinions polls have registered everywhere surges in nuclear anxiety to levels unseen since the Cold </w:t>
      </w:r>
      <w:proofErr w:type="spellStart"/>
      <w:r w:rsidRPr="005629B9">
        <w:rPr>
          <w:sz w:val="16"/>
        </w:rPr>
        <w:t>War.Footnote</w:t>
      </w:r>
      <w:proofErr w:type="spellEnd"/>
      <w:r w:rsidRPr="005629B9">
        <w:rPr>
          <w:sz w:val="16"/>
        </w:rPr>
        <w:t xml:space="preserve"> 4 Beyond Ukraine, a new age of nuclear tension is now upon us, with mounting geopolitical frictions, expanding and </w:t>
      </w:r>
      <w:proofErr w:type="spellStart"/>
      <w:r w:rsidRPr="005629B9">
        <w:rPr>
          <w:sz w:val="16"/>
        </w:rPr>
        <w:t>modernising</w:t>
      </w:r>
      <w:proofErr w:type="spellEnd"/>
      <w:r w:rsidRPr="005629B9">
        <w:rPr>
          <w:sz w:val="16"/>
        </w:rPr>
        <w:t xml:space="preserve"> arsenals, and lapsing arms control. We have thus been brusquely reminded of the global condition we have inhabited since the mid-20th century in which the meaningful survival of humanity, with all its historical </w:t>
      </w:r>
      <w:proofErr w:type="gramStart"/>
      <w:r w:rsidRPr="005629B9">
        <w:rPr>
          <w:sz w:val="16"/>
        </w:rPr>
        <w:t>inheritances</w:t>
      </w:r>
      <w:proofErr w:type="gramEnd"/>
      <w:r w:rsidRPr="005629B9">
        <w:rPr>
          <w:sz w:val="16"/>
        </w:rPr>
        <w:t xml:space="preserve"> and potential futures, indefinitely hangs on the sudden release of a tightly coiled machinery of self-annihilation. Having awoken from our nuclear slumber, we are confronted once again with some searching questions. How did we arrive at such a terrifyingly absurd </w:t>
      </w:r>
      <w:proofErr w:type="gramStart"/>
      <w:r w:rsidRPr="005629B9">
        <w:rPr>
          <w:sz w:val="16"/>
        </w:rPr>
        <w:t>state of affairs</w:t>
      </w:r>
      <w:proofErr w:type="gramEnd"/>
      <w:r w:rsidRPr="005629B9">
        <w:rPr>
          <w:sz w:val="16"/>
        </w:rPr>
        <w:t xml:space="preserve">? Can we escape from it, and how? And if not, how are we to live in the shadow of a cataclysm that could at any moment obliterate everything we might value and strive towards? To the extent that we allow ourselves to grapple with these questions rather than withdraw from their discomfiting intensity, it is instructive for us today to revisit some of the more profound answers given to them at the onset of the nuclear age. The bald facts of our situation bear restating. In one of human reason’s greatest conquests, the intimate secrets of matter were penetrated by science, harnessing the subatomic processes that fuel the stellar body at the origin of all life on our planet and give rise to most of the elements composing the universe. From this perspective, the ramifications of the Manhattan Project are less historical than properly cosmological. ‘Man has become a sun’, wrote Maurice Blanchot, ‘[and] the astral era that is beginning no longer belongs to the bounds of </w:t>
      </w:r>
      <w:proofErr w:type="spellStart"/>
      <w:r w:rsidRPr="005629B9">
        <w:rPr>
          <w:sz w:val="16"/>
        </w:rPr>
        <w:t>history.’Footnote</w:t>
      </w:r>
      <w:proofErr w:type="spellEnd"/>
      <w:r w:rsidRPr="005629B9">
        <w:rPr>
          <w:sz w:val="16"/>
        </w:rPr>
        <w:t xml:space="preserve"> 5 Yet </w:t>
      </w:r>
      <w:r w:rsidRPr="005629B9">
        <w:rPr>
          <w:rStyle w:val="StyleUnderline"/>
        </w:rPr>
        <w:t>the Bomb</w:t>
      </w:r>
      <w:r w:rsidRPr="005629B9">
        <w:rPr>
          <w:sz w:val="16"/>
        </w:rPr>
        <w:t xml:space="preserve"> – its designation in the singular suggesting an embodiment of the very Platonic Ideal of explosives – simultaneously </w:t>
      </w:r>
      <w:r w:rsidRPr="005629B9">
        <w:rPr>
          <w:rStyle w:val="StyleUnderline"/>
        </w:rPr>
        <w:t>threatens to bring concrete human history to a precipitous end by endowing us with powers of destruction we can neither truly fathom nor be confident of wielding wisely</w:t>
      </w:r>
      <w:r w:rsidRPr="005629B9">
        <w:rPr>
          <w:sz w:val="16"/>
        </w:rPr>
        <w:t xml:space="preserve">. </w:t>
      </w:r>
      <w:r w:rsidRPr="005629B9">
        <w:rPr>
          <w:rStyle w:val="StyleUnderline"/>
        </w:rPr>
        <w:t xml:space="preserve">This contradiction between rational mastery and </w:t>
      </w:r>
      <w:r w:rsidRPr="002A6196">
        <w:rPr>
          <w:rStyle w:val="Emphasis"/>
          <w:highlight w:val="green"/>
        </w:rPr>
        <w:t>radical vulnerability</w:t>
      </w:r>
      <w:r w:rsidRPr="002A6196">
        <w:rPr>
          <w:rStyle w:val="StyleUnderline"/>
          <w:highlight w:val="green"/>
        </w:rPr>
        <w:t xml:space="preserve"> entails a</w:t>
      </w:r>
      <w:r w:rsidRPr="005629B9">
        <w:rPr>
          <w:rStyle w:val="StyleUnderline"/>
        </w:rPr>
        <w:t xml:space="preserve"> profound </w:t>
      </w:r>
      <w:r w:rsidRPr="002A6196">
        <w:rPr>
          <w:rStyle w:val="StyleUnderline"/>
          <w:highlight w:val="green"/>
        </w:rPr>
        <w:t>crisis in</w:t>
      </w:r>
      <w:r w:rsidRPr="005629B9">
        <w:rPr>
          <w:rStyle w:val="StyleUnderline"/>
        </w:rPr>
        <w:t xml:space="preserve"> </w:t>
      </w:r>
      <w:r w:rsidRPr="005629B9">
        <w:rPr>
          <w:sz w:val="16"/>
        </w:rPr>
        <w:t xml:space="preserve">the historical </w:t>
      </w:r>
      <w:r w:rsidRPr="002A6196">
        <w:rPr>
          <w:rStyle w:val="StyleUnderline"/>
          <w:highlight w:val="green"/>
        </w:rPr>
        <w:t>consciousness</w:t>
      </w:r>
      <w:r w:rsidRPr="005629B9">
        <w:rPr>
          <w:sz w:val="16"/>
        </w:rPr>
        <w:t xml:space="preserve"> associated with modernity. Coalescing under the movement of the Enlightenment that followed the Scientific Revolution, a belief in the inherently progressive character of history arose within European societies. The crowning philosophies of Hegel and Marx depicted history as a totality unfolding towards its ultimate resolution in accordance with a rational necessity, advancing fitfully through the tussle of ideas and social forces. </w:t>
      </w:r>
      <w:r w:rsidRPr="005629B9">
        <w:rPr>
          <w:rStyle w:val="StyleUnderline"/>
        </w:rPr>
        <w:t>The happy denouement of the human odyssey is no longer guaranteed</w:t>
      </w:r>
      <w:r w:rsidRPr="005629B9">
        <w:rPr>
          <w:sz w:val="16"/>
        </w:rPr>
        <w:t xml:space="preserve">, however, </w:t>
      </w:r>
      <w:r w:rsidRPr="005629B9">
        <w:rPr>
          <w:rStyle w:val="StyleUnderline"/>
        </w:rPr>
        <w:t>since it</w:t>
      </w:r>
      <w:r w:rsidRPr="005629B9">
        <w:rPr>
          <w:sz w:val="16"/>
        </w:rPr>
        <w:t xml:space="preserve"> </w:t>
      </w:r>
      <w:r w:rsidRPr="005629B9">
        <w:rPr>
          <w:rStyle w:val="StyleUnderline"/>
        </w:rPr>
        <w:t>can</w:t>
      </w:r>
      <w:r w:rsidRPr="005629B9">
        <w:rPr>
          <w:sz w:val="16"/>
        </w:rPr>
        <w:t xml:space="preserve"> from </w:t>
      </w:r>
      <w:proofErr w:type="spellStart"/>
      <w:r w:rsidRPr="005629B9">
        <w:rPr>
          <w:sz w:val="16"/>
        </w:rPr>
        <w:t>hereon</w:t>
      </w:r>
      <w:proofErr w:type="spellEnd"/>
      <w:r w:rsidRPr="005629B9">
        <w:rPr>
          <w:sz w:val="16"/>
        </w:rPr>
        <w:t xml:space="preserve"> </w:t>
      </w:r>
      <w:r w:rsidRPr="005629B9">
        <w:rPr>
          <w:rStyle w:val="StyleUnderline"/>
        </w:rPr>
        <w:t>terminate at any moment</w:t>
      </w:r>
      <w:r w:rsidRPr="005629B9">
        <w:rPr>
          <w:sz w:val="16"/>
        </w:rPr>
        <w:t xml:space="preserve"> in the flash from a thousand suns. </w:t>
      </w:r>
      <w:proofErr w:type="gramStart"/>
      <w:r w:rsidRPr="005629B9">
        <w:rPr>
          <w:sz w:val="16"/>
        </w:rPr>
        <w:t>With as</w:t>
      </w:r>
      <w:proofErr w:type="gramEnd"/>
      <w:r w:rsidRPr="005629B9">
        <w:rPr>
          <w:sz w:val="16"/>
        </w:rPr>
        <w:t xml:space="preserve"> supreme irony that </w:t>
      </w:r>
      <w:r w:rsidRPr="005629B9">
        <w:rPr>
          <w:rStyle w:val="StyleUnderline"/>
        </w:rPr>
        <w:t xml:space="preserve">the unbridled quest for the </w:t>
      </w:r>
      <w:proofErr w:type="spellStart"/>
      <w:r w:rsidRPr="005629B9">
        <w:rPr>
          <w:rStyle w:val="StyleUnderline"/>
        </w:rPr>
        <w:t>rationalisation</w:t>
      </w:r>
      <w:proofErr w:type="spellEnd"/>
      <w:r w:rsidRPr="005629B9">
        <w:rPr>
          <w:rStyle w:val="StyleUnderline"/>
        </w:rPr>
        <w:t xml:space="preserve"> of the real fostered by the Enlightenment brought about the conditions for reason’s self-destruction</w:t>
      </w:r>
      <w:r w:rsidRPr="005629B9">
        <w:rPr>
          <w:sz w:val="16"/>
        </w:rPr>
        <w:t xml:space="preserve">. Any unsullied confidence in the inherent beneficence of reason is henceforth negated. Contrast Kant’s injunction that we should ‘dare to know’ (Sapere Aude!) with the lament of the nuclear strategist Thomas Schelling: ‘man’s capability for self-destruction cannot be eradicated – he knows too </w:t>
      </w:r>
      <w:proofErr w:type="spellStart"/>
      <w:r w:rsidRPr="005629B9">
        <w:rPr>
          <w:sz w:val="16"/>
        </w:rPr>
        <w:t>much!’Footnote</w:t>
      </w:r>
      <w:proofErr w:type="spellEnd"/>
      <w:r w:rsidRPr="005629B9">
        <w:rPr>
          <w:sz w:val="16"/>
        </w:rPr>
        <w:t xml:space="preserve"> 6 It is in this glaring light that the present article turns to the early philosophical response to the nuclear condition, specifically the engagement of thinkers influenced by the existentialist movement prevalent in the mid-20th century. It thereby participates in the ongoing recovery and reappraisal of the intellectual response to nuclear weapons during the first nuclear age. To date, the most significant contribution to this </w:t>
      </w:r>
      <w:proofErr w:type="spellStart"/>
      <w:r w:rsidRPr="005629B9">
        <w:rPr>
          <w:sz w:val="16"/>
        </w:rPr>
        <w:t>endeavour</w:t>
      </w:r>
      <w:proofErr w:type="spellEnd"/>
      <w:r w:rsidRPr="005629B9">
        <w:rPr>
          <w:sz w:val="16"/>
        </w:rPr>
        <w:t xml:space="preserve"> is found in Rens van Munster and Casper Sylvest’s reconstruction in which they gather four diverse thinkers (Bertrand Russell, Lewis Mumford, John Herz, and Günther Anders) under the label of ‘nuclear </w:t>
      </w:r>
      <w:proofErr w:type="spellStart"/>
      <w:r w:rsidRPr="005629B9">
        <w:rPr>
          <w:sz w:val="16"/>
        </w:rPr>
        <w:t>realism’.Footnote</w:t>
      </w:r>
      <w:proofErr w:type="spellEnd"/>
      <w:r w:rsidRPr="005629B9">
        <w:rPr>
          <w:sz w:val="16"/>
        </w:rPr>
        <w:t xml:space="preserve"> 7 Their central claim is that these thinkers converge in their recognition of the unprecedented crisis occasioned by nuclear weaponry and the corresponding indispensability of a radical transformation of the global political order, contra the general acquiescence of contemporary International Relations (IR) realists. While concurring in valuing early intellectual treatments of nuclear weapons for our present quandaries, my focus here will be on the explicitly philosophical questioning of the </w:t>
      </w:r>
      <w:proofErr w:type="gramStart"/>
      <w:r w:rsidRPr="005629B9">
        <w:rPr>
          <w:sz w:val="16"/>
        </w:rPr>
        <w:t>Bomb</w:t>
      </w:r>
      <w:proofErr w:type="gramEnd"/>
      <w:r w:rsidRPr="005629B9">
        <w:rPr>
          <w:sz w:val="16"/>
        </w:rPr>
        <w:t xml:space="preserve"> over the domestic and international implications drawn from it. To that end, I will examine a group of thinkers united by a relation to the current of philosophical existentialism that predominated after the Second World War, however complex and ambivalent their respective associations to it may be. Through the comparison and contrasting of their contributions, I will outline a corpus of ‘nuclear existentialism’ </w:t>
      </w:r>
      <w:proofErr w:type="spellStart"/>
      <w:r w:rsidRPr="005629B9">
        <w:rPr>
          <w:sz w:val="16"/>
        </w:rPr>
        <w:t>characterised</w:t>
      </w:r>
      <w:proofErr w:type="spellEnd"/>
      <w:r w:rsidRPr="005629B9">
        <w:rPr>
          <w:sz w:val="16"/>
        </w:rPr>
        <w:t xml:space="preserve"> by certain recurrent themes and preoccupations. Although Nuclear Realism never explicitly touched upon existentialism, van Munster has since highlighted the ‘historical relevance of the nuclear revolution to central existentialist concepts’ in a conjoined reading of Günter Anders and J. G. </w:t>
      </w:r>
      <w:proofErr w:type="spellStart"/>
      <w:r w:rsidRPr="005629B9">
        <w:rPr>
          <w:sz w:val="16"/>
        </w:rPr>
        <w:t>Ballard.Footnote</w:t>
      </w:r>
      <w:proofErr w:type="spellEnd"/>
      <w:r w:rsidRPr="005629B9">
        <w:rPr>
          <w:sz w:val="16"/>
        </w:rPr>
        <w:t xml:space="preserve"> 8 Benjamin Zala has also recently examined Sartre’s response to nuclear weapons, </w:t>
      </w:r>
      <w:proofErr w:type="spellStart"/>
      <w:r w:rsidRPr="005629B9">
        <w:rPr>
          <w:sz w:val="16"/>
        </w:rPr>
        <w:t>unfavourably</w:t>
      </w:r>
      <w:proofErr w:type="spellEnd"/>
      <w:r w:rsidRPr="005629B9">
        <w:rPr>
          <w:sz w:val="16"/>
        </w:rPr>
        <w:t xml:space="preserve"> </w:t>
      </w:r>
      <w:r w:rsidRPr="005629B9">
        <w:rPr>
          <w:sz w:val="16"/>
        </w:rPr>
        <w:lastRenderedPageBreak/>
        <w:t xml:space="preserve">contrasting his uncompromising privileging of the individual freedom to forgo them with Raymond Aron’s sober counsel of </w:t>
      </w:r>
      <w:proofErr w:type="spellStart"/>
      <w:r w:rsidRPr="005629B9">
        <w:rPr>
          <w:sz w:val="16"/>
        </w:rPr>
        <w:t>responsibility.Footnote</w:t>
      </w:r>
      <w:proofErr w:type="spellEnd"/>
      <w:r w:rsidRPr="005629B9">
        <w:rPr>
          <w:sz w:val="16"/>
        </w:rPr>
        <w:t xml:space="preserve"> 9 Still lacking however is a more systematic comparative scrutiny of the existentialist themes and underlying philosophical assumptions within an assortment of the most prominent philosophical engagements with the Bomb in the first two decades of the nuclear age. Moreover, through the reconstruction and appraisal of this nuclear existentialism we </w:t>
      </w:r>
      <w:proofErr w:type="gramStart"/>
      <w:r w:rsidRPr="005629B9">
        <w:rPr>
          <w:sz w:val="16"/>
        </w:rPr>
        <w:t>open up</w:t>
      </w:r>
      <w:proofErr w:type="gramEnd"/>
      <w:r w:rsidRPr="005629B9">
        <w:rPr>
          <w:sz w:val="16"/>
        </w:rPr>
        <w:t xml:space="preserve"> to the possibility of a radical critique of its fundaments and the tracing of a philosophical alternative that may still offer guidance in the present. Common to all the figures </w:t>
      </w:r>
      <w:r w:rsidRPr="005629B9">
        <w:rPr>
          <w:rStyle w:val="StyleUnderline"/>
        </w:rPr>
        <w:t>consider</w:t>
      </w:r>
      <w:r w:rsidRPr="005629B9">
        <w:rPr>
          <w:sz w:val="16"/>
        </w:rPr>
        <w:t xml:space="preserve">ed </w:t>
      </w:r>
      <w:r w:rsidRPr="005629B9">
        <w:rPr>
          <w:rStyle w:val="StyleUnderline"/>
        </w:rPr>
        <w:t xml:space="preserve">under nuclear existentialism </w:t>
      </w:r>
      <w:r w:rsidRPr="005629B9">
        <w:rPr>
          <w:sz w:val="16"/>
        </w:rPr>
        <w:t xml:space="preserve">is </w:t>
      </w:r>
      <w:r w:rsidRPr="005629B9">
        <w:rPr>
          <w:rStyle w:val="StyleUnderline"/>
        </w:rPr>
        <w:t>an attempt to make sense of nuclear weapons in the context of a crisis of nihilism</w:t>
      </w:r>
      <w:r w:rsidRPr="005629B9">
        <w:rPr>
          <w:sz w:val="16"/>
        </w:rPr>
        <w:t xml:space="preserve"> whose handmaiden is the relentless advance of science and technology. </w:t>
      </w:r>
      <w:r w:rsidRPr="005629B9">
        <w:rPr>
          <w:rStyle w:val="StyleUnderline"/>
        </w:rPr>
        <w:t xml:space="preserve">Anticipation of human </w:t>
      </w:r>
      <w:proofErr w:type="spellStart"/>
      <w:r w:rsidRPr="005629B9">
        <w:rPr>
          <w:rStyle w:val="StyleUnderline"/>
        </w:rPr>
        <w:t>civilisation’s</w:t>
      </w:r>
      <w:proofErr w:type="spellEnd"/>
      <w:r w:rsidRPr="005629B9">
        <w:rPr>
          <w:rStyle w:val="StyleUnderline"/>
        </w:rPr>
        <w:t xml:space="preserve"> potential </w:t>
      </w:r>
      <w:r w:rsidRPr="002A6196">
        <w:rPr>
          <w:rStyle w:val="StyleUnderline"/>
          <w:highlight w:val="green"/>
        </w:rPr>
        <w:t>extinction is</w:t>
      </w:r>
      <w:r w:rsidRPr="005629B9">
        <w:rPr>
          <w:rStyle w:val="StyleUnderline"/>
        </w:rPr>
        <w:t xml:space="preserve"> thus placed </w:t>
      </w:r>
      <w:r w:rsidRPr="002A6196">
        <w:rPr>
          <w:rStyle w:val="StyleUnderline"/>
          <w:highlight w:val="green"/>
        </w:rPr>
        <w:t>on</w:t>
      </w:r>
      <w:r w:rsidRPr="005629B9">
        <w:rPr>
          <w:rStyle w:val="StyleUnderline"/>
        </w:rPr>
        <w:t xml:space="preserve"> an </w:t>
      </w:r>
      <w:r w:rsidRPr="002A6196">
        <w:rPr>
          <w:rStyle w:val="StyleUnderline"/>
          <w:highlight w:val="green"/>
        </w:rPr>
        <w:t>equal footing to</w:t>
      </w:r>
      <w:r w:rsidRPr="005629B9">
        <w:rPr>
          <w:rStyle w:val="StyleUnderline"/>
        </w:rPr>
        <w:t xml:space="preserve"> concerns for the prospects of individual </w:t>
      </w:r>
      <w:r w:rsidRPr="002A6196">
        <w:rPr>
          <w:rStyle w:val="StyleUnderline"/>
          <w:highlight w:val="green"/>
        </w:rPr>
        <w:t>freedom and autonomy</w:t>
      </w:r>
      <w:r w:rsidRPr="005629B9">
        <w:rPr>
          <w:rStyle w:val="StyleUnderline"/>
        </w:rPr>
        <w:t xml:space="preserve"> under a technicist tyranny</w:t>
      </w:r>
      <w:r w:rsidRPr="005629B9">
        <w:rPr>
          <w:sz w:val="16"/>
        </w:rPr>
        <w:t xml:space="preserve"> whose mortiferous tendencies only reveal its true nature. Consequently, </w:t>
      </w:r>
      <w:r w:rsidRPr="005629B9">
        <w:rPr>
          <w:rStyle w:val="StyleUnderline"/>
        </w:rPr>
        <w:t>the Bomb becomes conceived as a necessary crucible through which humanity will either raise its consciousness to new heights or perish, reaffirming thereby a teleological understanding of history whose totality has been revealed by our thinkers</w:t>
      </w:r>
      <w:r w:rsidRPr="005629B9">
        <w:rPr>
          <w:sz w:val="16"/>
        </w:rPr>
        <w:t xml:space="preserve">. Despite their varying appeals to reason, they find themselves ultimately drawn to a strategy of salutary fear whereby the propagation of nuclear terror is indispensable in shaking individual consciences from their complacency and denial. Following an introduction of the key existentialist themes of the nihilistic death of God and the confrontation with mortality, I review the early interventions of Albert Camus and Jean-Paul Sartre for their initial rendition of the </w:t>
      </w:r>
      <w:proofErr w:type="gramStart"/>
      <w:r w:rsidRPr="005629B9">
        <w:rPr>
          <w:sz w:val="16"/>
        </w:rPr>
        <w:t>aforementioned tropes</w:t>
      </w:r>
      <w:proofErr w:type="gramEnd"/>
      <w:r w:rsidRPr="005629B9">
        <w:rPr>
          <w:sz w:val="16"/>
        </w:rPr>
        <w:t xml:space="preserve">. I turn thereupon to Karl Jaspers’s prominent account of the </w:t>
      </w:r>
      <w:proofErr w:type="gramStart"/>
      <w:r w:rsidRPr="005629B9">
        <w:rPr>
          <w:sz w:val="16"/>
        </w:rPr>
        <w:t>Bomb</w:t>
      </w:r>
      <w:proofErr w:type="gramEnd"/>
      <w:r w:rsidRPr="005629B9">
        <w:rPr>
          <w:sz w:val="16"/>
        </w:rPr>
        <w:t xml:space="preserve"> as a nihilistic crisis to be overcome through the </w:t>
      </w:r>
      <w:proofErr w:type="spellStart"/>
      <w:r w:rsidRPr="005629B9">
        <w:rPr>
          <w:sz w:val="16"/>
        </w:rPr>
        <w:t>galvanising</w:t>
      </w:r>
      <w:proofErr w:type="spellEnd"/>
      <w:r w:rsidRPr="005629B9">
        <w:rPr>
          <w:sz w:val="16"/>
        </w:rPr>
        <w:t xml:space="preserve"> effect of an enlightened fear that will elevate individuals to a new state of human freedom. Under the influence of Jaspers but also led by his own existentialist leanings, Hans Morgenthau draws specific attention to the implications of nuclear war for the meaning of death and the transformation of individual consciousnesses it entails. For his part, Günter Anders rejects existentialism as another expression of the same nihilism that underlies the </w:t>
      </w:r>
      <w:proofErr w:type="gramStart"/>
      <w:r w:rsidRPr="005629B9">
        <w:rPr>
          <w:sz w:val="16"/>
        </w:rPr>
        <w:t>Bomb</w:t>
      </w:r>
      <w:proofErr w:type="gramEnd"/>
      <w:r w:rsidRPr="005629B9">
        <w:rPr>
          <w:sz w:val="16"/>
        </w:rPr>
        <w:t xml:space="preserve"> yet still endorses the amplification of nuclear fear as the means to awaken consciousnesses and salvage human freedom. In the final section, I review the main features of nuclear existentialism, querying the progressive teleology implicit in casting the </w:t>
      </w:r>
      <w:proofErr w:type="gramStart"/>
      <w:r w:rsidRPr="005629B9">
        <w:rPr>
          <w:sz w:val="16"/>
        </w:rPr>
        <w:t>Bomb</w:t>
      </w:r>
      <w:proofErr w:type="gramEnd"/>
      <w:r w:rsidRPr="005629B9">
        <w:rPr>
          <w:sz w:val="16"/>
        </w:rPr>
        <w:t xml:space="preserve"> as a trial necessary for the true </w:t>
      </w:r>
      <w:proofErr w:type="spellStart"/>
      <w:r w:rsidRPr="005629B9">
        <w:rPr>
          <w:sz w:val="16"/>
        </w:rPr>
        <w:t>realisation</w:t>
      </w:r>
      <w:proofErr w:type="spellEnd"/>
      <w:r w:rsidRPr="005629B9">
        <w:rPr>
          <w:sz w:val="16"/>
        </w:rPr>
        <w:t xml:space="preserve"> of human freedom and reason. The central role </w:t>
      </w:r>
      <w:proofErr w:type="gramStart"/>
      <w:r w:rsidRPr="005629B9">
        <w:rPr>
          <w:sz w:val="16"/>
        </w:rPr>
        <w:t>accorded</w:t>
      </w:r>
      <w:proofErr w:type="gramEnd"/>
      <w:r w:rsidRPr="005629B9">
        <w:rPr>
          <w:sz w:val="16"/>
        </w:rPr>
        <w:t xml:space="preserve"> to a conception of salutary fear is also questioned, along with the propensity towards an ontological individualism. It is in this context that we finally turn to the work of Emmanuel Levinas for the radical challenge it opposes to the philosophical primacy afforded to self, freedom, and autonomy, thereupon </w:t>
      </w:r>
      <w:proofErr w:type="spellStart"/>
      <w:r w:rsidRPr="005629B9">
        <w:rPr>
          <w:sz w:val="16"/>
        </w:rPr>
        <w:t>reconceptualising</w:t>
      </w:r>
      <w:proofErr w:type="spellEnd"/>
      <w:r w:rsidRPr="005629B9">
        <w:rPr>
          <w:sz w:val="16"/>
        </w:rPr>
        <w:t xml:space="preserve"> the meaning given to both death and fear and tracing a potential path out of the impasse to which nuclear existentialism appears to lead. By the Bomb’s early light: Albert Camus and Jean-Paul Sartre Existentialism </w:t>
      </w:r>
      <w:proofErr w:type="gramStart"/>
      <w:r w:rsidRPr="005629B9">
        <w:rPr>
          <w:sz w:val="16"/>
        </w:rPr>
        <w:t>designates</w:t>
      </w:r>
      <w:proofErr w:type="gramEnd"/>
      <w:r w:rsidRPr="005629B9">
        <w:rPr>
          <w:sz w:val="16"/>
        </w:rPr>
        <w:t xml:space="preserve"> a heterogeneous intellectual constellation encompassing a broad range of thinkers primarily concerned with the question of the meaning and purpose of human existence. Its origins lie in the 19th century, commonly associated with the writings of Søren Kierkegaard, Friedrich Nietzsche, and Feodor Dostoyevsky, reaching its apogee in the mid-20th century through the chief figures of Martin Heidegger, Jean-Paul Sartre, and Albert Camus. Since it is impossible to provide </w:t>
      </w:r>
      <w:proofErr w:type="gramStart"/>
      <w:r w:rsidRPr="005629B9">
        <w:rPr>
          <w:sz w:val="16"/>
        </w:rPr>
        <w:t>here</w:t>
      </w:r>
      <w:proofErr w:type="gramEnd"/>
      <w:r w:rsidRPr="005629B9">
        <w:rPr>
          <w:sz w:val="16"/>
        </w:rPr>
        <w:t xml:space="preserve"> a full exposé of all the themes and nuances to be found within existentialism, I will limit myself to highlighting </w:t>
      </w:r>
      <w:r w:rsidRPr="005629B9">
        <w:rPr>
          <w:rStyle w:val="StyleUnderline"/>
        </w:rPr>
        <w:t>two</w:t>
      </w:r>
      <w:r w:rsidRPr="005629B9">
        <w:rPr>
          <w:sz w:val="16"/>
        </w:rPr>
        <w:t xml:space="preserve"> key </w:t>
      </w:r>
      <w:r w:rsidRPr="005629B9">
        <w:rPr>
          <w:rStyle w:val="StyleUnderline"/>
        </w:rPr>
        <w:t>notions</w:t>
      </w:r>
      <w:r w:rsidRPr="005629B9">
        <w:rPr>
          <w:sz w:val="16"/>
        </w:rPr>
        <w:t xml:space="preserve"> that </w:t>
      </w:r>
      <w:r w:rsidRPr="005629B9">
        <w:rPr>
          <w:rStyle w:val="StyleUnderline"/>
        </w:rPr>
        <w:t>are</w:t>
      </w:r>
      <w:r w:rsidRPr="005629B9">
        <w:rPr>
          <w:sz w:val="16"/>
        </w:rPr>
        <w:t xml:space="preserve"> most </w:t>
      </w:r>
      <w:r w:rsidRPr="005629B9">
        <w:rPr>
          <w:rStyle w:val="StyleUnderline"/>
        </w:rPr>
        <w:t>pertinent to the</w:t>
      </w:r>
      <w:r w:rsidRPr="005629B9">
        <w:rPr>
          <w:sz w:val="16"/>
        </w:rPr>
        <w:t xml:space="preserve"> philosophical challenge posed by the </w:t>
      </w:r>
      <w:proofErr w:type="gramStart"/>
      <w:r w:rsidRPr="005629B9">
        <w:rPr>
          <w:rStyle w:val="StyleUnderline"/>
        </w:rPr>
        <w:t>Bomb</w:t>
      </w:r>
      <w:proofErr w:type="gramEnd"/>
      <w:r w:rsidRPr="005629B9">
        <w:rPr>
          <w:sz w:val="16"/>
        </w:rPr>
        <w:t xml:space="preserve">. The first is the </w:t>
      </w:r>
      <w:proofErr w:type="spellStart"/>
      <w:r w:rsidRPr="005629B9">
        <w:rPr>
          <w:sz w:val="16"/>
        </w:rPr>
        <w:t>problematique</w:t>
      </w:r>
      <w:proofErr w:type="spellEnd"/>
      <w:r w:rsidRPr="005629B9">
        <w:rPr>
          <w:sz w:val="16"/>
        </w:rPr>
        <w:t xml:space="preserve"> of </w:t>
      </w:r>
      <w:r w:rsidRPr="005629B9">
        <w:rPr>
          <w:rStyle w:val="StyleUnderline"/>
        </w:rPr>
        <w:t>the death of God</w:t>
      </w:r>
      <w:r w:rsidRPr="005629B9">
        <w:rPr>
          <w:sz w:val="16"/>
        </w:rPr>
        <w:t xml:space="preserve"> famously introduced by Nietzsche. Indeed, Sartre would later define existentialism as ‘nothing else than an effort to draw all the consequences from a position of consistent </w:t>
      </w:r>
      <w:proofErr w:type="spellStart"/>
      <w:r w:rsidRPr="005629B9">
        <w:rPr>
          <w:sz w:val="16"/>
        </w:rPr>
        <w:t>atheism</w:t>
      </w:r>
      <w:proofErr w:type="gramStart"/>
      <w:r w:rsidRPr="005629B9">
        <w:rPr>
          <w:sz w:val="16"/>
        </w:rPr>
        <w:t>’.Footnote</w:t>
      </w:r>
      <w:proofErr w:type="spellEnd"/>
      <w:proofErr w:type="gramEnd"/>
      <w:r w:rsidRPr="005629B9">
        <w:rPr>
          <w:sz w:val="16"/>
        </w:rPr>
        <w:t xml:space="preserve"> 10 Following Nietzsche, this means confronting the all-encompassing crisis of nihilism that accompanies the loss of theistic belief. For the death of God does not merely signify the abandonment of religious faith within increasingly secular and scientific societies. Anticipating the later disillusionment with progressivist narratives of history, Nietzsche intuited that what was being undercut was all metaphysical guarantees of a moral and rational ordering to the world. Nietzsche’s oracular writings thus spoke of a nihilistic tide sweeping Europe, occasioning the ‘devaluation of all values’ and, not coincidentally, ‘wars such as there have never yet been on </w:t>
      </w:r>
      <w:proofErr w:type="spellStart"/>
      <w:r w:rsidRPr="005629B9">
        <w:rPr>
          <w:sz w:val="16"/>
        </w:rPr>
        <w:t>earth</w:t>
      </w:r>
      <w:proofErr w:type="gramStart"/>
      <w:r w:rsidRPr="005629B9">
        <w:rPr>
          <w:sz w:val="16"/>
        </w:rPr>
        <w:t>’.Footnote</w:t>
      </w:r>
      <w:proofErr w:type="spellEnd"/>
      <w:proofErr w:type="gramEnd"/>
      <w:r w:rsidRPr="005629B9">
        <w:rPr>
          <w:sz w:val="16"/>
        </w:rPr>
        <w:t xml:space="preserve"> 11 The second, related aspect is the </w:t>
      </w:r>
      <w:r w:rsidRPr="005629B9">
        <w:rPr>
          <w:rStyle w:val="StyleUnderline"/>
        </w:rPr>
        <w:t>rediscovery of death ‘as a philosophical</w:t>
      </w:r>
      <w:r w:rsidRPr="005629B9">
        <w:rPr>
          <w:sz w:val="16"/>
        </w:rPr>
        <w:t xml:space="preserve"> idea and </w:t>
      </w:r>
      <w:r w:rsidRPr="005629B9">
        <w:rPr>
          <w:rStyle w:val="StyleUnderline"/>
        </w:rPr>
        <w:t>problem’</w:t>
      </w:r>
      <w:r w:rsidRPr="005629B9">
        <w:rPr>
          <w:sz w:val="16"/>
        </w:rPr>
        <w:t xml:space="preserve"> in the 20th century. Indeed, for the existentialists, ‘</w:t>
      </w:r>
      <w:r w:rsidRPr="005629B9">
        <w:rPr>
          <w:rStyle w:val="StyleUnderline"/>
        </w:rPr>
        <w:t>a proper understanding of, and right attitude toward</w:t>
      </w:r>
      <w:r w:rsidRPr="005629B9">
        <w:rPr>
          <w:sz w:val="16"/>
        </w:rPr>
        <w:t xml:space="preserve">, death, </w:t>
      </w:r>
      <w:r w:rsidRPr="005629B9">
        <w:rPr>
          <w:rStyle w:val="StyleUnderline"/>
        </w:rPr>
        <w:t xml:space="preserve">one’s own death, is </w:t>
      </w:r>
      <w:r w:rsidRPr="005629B9">
        <w:rPr>
          <w:sz w:val="16"/>
        </w:rPr>
        <w:t xml:space="preserve">not only a </w:t>
      </w:r>
      <w:r w:rsidRPr="005629B9">
        <w:rPr>
          <w:rStyle w:val="StyleUnderline"/>
        </w:rPr>
        <w:t>sine qua non of genuine experience</w:t>
      </w:r>
      <w:r w:rsidRPr="005629B9">
        <w:rPr>
          <w:sz w:val="16"/>
        </w:rPr>
        <w:t xml:space="preserve">, but also of gaining any illumination about the nature of the </w:t>
      </w:r>
      <w:proofErr w:type="spellStart"/>
      <w:r w:rsidRPr="005629B9">
        <w:rPr>
          <w:sz w:val="16"/>
        </w:rPr>
        <w:t>world’.Footnote</w:t>
      </w:r>
      <w:proofErr w:type="spellEnd"/>
      <w:r w:rsidRPr="005629B9">
        <w:rPr>
          <w:sz w:val="16"/>
        </w:rPr>
        <w:t xml:space="preserve"> 12 </w:t>
      </w:r>
      <w:r w:rsidRPr="005629B9">
        <w:rPr>
          <w:rStyle w:val="StyleUnderline"/>
        </w:rPr>
        <w:t>Heidegger</w:t>
      </w:r>
      <w:r w:rsidRPr="005629B9">
        <w:rPr>
          <w:sz w:val="16"/>
        </w:rPr>
        <w:t xml:space="preserve"> famously made the individual’s inexorable ‘</w:t>
      </w:r>
      <w:bookmarkStart w:id="10" w:name="_Hlk216483948"/>
      <w:r w:rsidRPr="005629B9">
        <w:rPr>
          <w:rStyle w:val="Emphasis"/>
        </w:rPr>
        <w:t>being-towards-death</w:t>
      </w:r>
      <w:bookmarkEnd w:id="10"/>
      <w:r w:rsidRPr="005629B9">
        <w:rPr>
          <w:sz w:val="16"/>
          <w:szCs w:val="16"/>
        </w:rPr>
        <w:t xml:space="preserve">’ </w:t>
      </w:r>
      <w:r w:rsidRPr="005629B9">
        <w:rPr>
          <w:rStyle w:val="StyleUnderline"/>
        </w:rPr>
        <w:t>in</w:t>
      </w:r>
      <w:r w:rsidRPr="005629B9">
        <w:rPr>
          <w:sz w:val="16"/>
        </w:rPr>
        <w:t xml:space="preserve">to the </w:t>
      </w:r>
      <w:r w:rsidRPr="005629B9">
        <w:rPr>
          <w:rStyle w:val="StyleUnderline"/>
        </w:rPr>
        <w:t>cardinal</w:t>
      </w:r>
      <w:r w:rsidRPr="005629B9">
        <w:rPr>
          <w:sz w:val="16"/>
        </w:rPr>
        <w:t xml:space="preserve"> source of </w:t>
      </w:r>
      <w:r w:rsidRPr="005629B9">
        <w:rPr>
          <w:rStyle w:val="StyleUnderline"/>
        </w:rPr>
        <w:t>anxiety</w:t>
      </w:r>
      <w:r w:rsidRPr="005629B9">
        <w:rPr>
          <w:sz w:val="16"/>
        </w:rPr>
        <w:t xml:space="preserve"> in human </w:t>
      </w:r>
      <w:proofErr w:type="spellStart"/>
      <w:r w:rsidRPr="005629B9">
        <w:rPr>
          <w:sz w:val="16"/>
        </w:rPr>
        <w:t>experience.Footnote</w:t>
      </w:r>
      <w:proofErr w:type="spellEnd"/>
      <w:r w:rsidRPr="005629B9">
        <w:rPr>
          <w:sz w:val="16"/>
        </w:rPr>
        <w:t xml:space="preserve"> 13 In the absence of any religious or metaphysical consolation, </w:t>
      </w:r>
      <w:r w:rsidRPr="005629B9">
        <w:rPr>
          <w:rStyle w:val="StyleUnderline"/>
        </w:rPr>
        <w:t>the awareness of our finitude and the insignificance of our fleeting presences in a meaningless universe threatens to engulf us in an overwhelming sense of absurdity and despondency</w:t>
      </w:r>
      <w:r w:rsidRPr="005629B9">
        <w:rPr>
          <w:sz w:val="16"/>
        </w:rPr>
        <w:t xml:space="preserve">. Yet, for the existentialists, embracing this seemingly hopeless condition can illuminate the path towards a truly authentic existence. If meaning and values can no longer be assured by an otherworldly order, </w:t>
      </w:r>
      <w:r w:rsidRPr="005629B9">
        <w:rPr>
          <w:rStyle w:val="StyleUnderline"/>
        </w:rPr>
        <w:t>individuals are now compelled to imbue their lives with a more radical freedom than ever before, the disavowal of which can only be the sign of ‘bad faith’</w:t>
      </w:r>
      <w:r w:rsidRPr="005629B9">
        <w:rPr>
          <w:sz w:val="16"/>
        </w:rPr>
        <w:t xml:space="preserve">. The public unveiling of </w:t>
      </w:r>
      <w:r w:rsidRPr="005629B9">
        <w:rPr>
          <w:rStyle w:val="StyleUnderline"/>
        </w:rPr>
        <w:t>the Bomb</w:t>
      </w:r>
      <w:r w:rsidRPr="005629B9">
        <w:rPr>
          <w:sz w:val="16"/>
        </w:rPr>
        <w:t xml:space="preserve"> in August 1945 would resonate deeply with existentialist philosophy. The terrible triumph of scientific rationality it heralded, capping the horrors of industrial war and the death camps, </w:t>
      </w:r>
      <w:r w:rsidRPr="005629B9">
        <w:rPr>
          <w:rStyle w:val="StyleUnderline"/>
        </w:rPr>
        <w:t>spoke</w:t>
      </w:r>
      <w:r w:rsidRPr="005629B9">
        <w:rPr>
          <w:sz w:val="16"/>
        </w:rPr>
        <w:t xml:space="preserve"> directly </w:t>
      </w:r>
      <w:r w:rsidRPr="005629B9">
        <w:rPr>
          <w:rStyle w:val="StyleUnderline"/>
        </w:rPr>
        <w:t>to a growing loss of faith in</w:t>
      </w:r>
      <w:r w:rsidRPr="005629B9">
        <w:rPr>
          <w:sz w:val="16"/>
        </w:rPr>
        <w:t xml:space="preserve"> a moral order underpinned by either religion or </w:t>
      </w:r>
      <w:r w:rsidRPr="005629B9">
        <w:rPr>
          <w:rStyle w:val="StyleUnderline"/>
        </w:rPr>
        <w:t xml:space="preserve">Enlightenment rationalism. The great novelty of </w:t>
      </w:r>
      <w:r w:rsidRPr="002A6196">
        <w:rPr>
          <w:rStyle w:val="StyleUnderline"/>
          <w:highlight w:val="green"/>
        </w:rPr>
        <w:t>the nuclear</w:t>
      </w:r>
      <w:r w:rsidRPr="005629B9">
        <w:rPr>
          <w:rStyle w:val="StyleUnderline"/>
        </w:rPr>
        <w:t xml:space="preserve"> </w:t>
      </w:r>
      <w:r w:rsidRPr="002A6196">
        <w:rPr>
          <w:rStyle w:val="StyleUnderline"/>
          <w:highlight w:val="green"/>
        </w:rPr>
        <w:t>age</w:t>
      </w:r>
      <w:r w:rsidRPr="005629B9">
        <w:rPr>
          <w:rStyle w:val="StyleUnderline"/>
        </w:rPr>
        <w:t xml:space="preserve">, however, </w:t>
      </w:r>
      <w:r w:rsidRPr="002A6196">
        <w:rPr>
          <w:rStyle w:val="StyleUnderline"/>
          <w:highlight w:val="green"/>
        </w:rPr>
        <w:t>was</w:t>
      </w:r>
      <w:r w:rsidRPr="005629B9">
        <w:rPr>
          <w:rStyle w:val="StyleUnderline"/>
        </w:rPr>
        <w:t xml:space="preserve"> its inauguration of </w:t>
      </w:r>
      <w:r w:rsidRPr="002A6196">
        <w:rPr>
          <w:rStyle w:val="StyleUnderline"/>
          <w:highlight w:val="green"/>
        </w:rPr>
        <w:t>a horizon of ‘being-towards</w:t>
      </w:r>
      <w:r w:rsidRPr="005629B9">
        <w:rPr>
          <w:rStyle w:val="StyleUnderline"/>
        </w:rPr>
        <w:t xml:space="preserve">-species-death’ that would be </w:t>
      </w:r>
      <w:proofErr w:type="spellStart"/>
      <w:r w:rsidRPr="005629B9">
        <w:rPr>
          <w:rStyle w:val="StyleUnderline"/>
        </w:rPr>
        <w:t>realised</w:t>
      </w:r>
      <w:proofErr w:type="spellEnd"/>
      <w:r w:rsidRPr="005629B9">
        <w:rPr>
          <w:rStyle w:val="StyleUnderline"/>
        </w:rPr>
        <w:t xml:space="preserve"> by the suicidal act of humanity turning its now-godly powers against itself</w:t>
      </w:r>
      <w:r w:rsidRPr="005629B9">
        <w:rPr>
          <w:sz w:val="16"/>
        </w:rPr>
        <w:t xml:space="preserve">. The challenge presented to existentialism would be to make sense of this </w:t>
      </w:r>
      <w:r w:rsidRPr="002A6196">
        <w:rPr>
          <w:rStyle w:val="StyleUnderline"/>
          <w:highlight w:val="green"/>
        </w:rPr>
        <w:t>self-inflicted universal death</w:t>
      </w:r>
      <w:r w:rsidRPr="005629B9">
        <w:rPr>
          <w:sz w:val="16"/>
        </w:rPr>
        <w:t xml:space="preserve">, </w:t>
      </w:r>
      <w:r w:rsidRPr="005629B9">
        <w:rPr>
          <w:rStyle w:val="StyleUnderline"/>
        </w:rPr>
        <w:lastRenderedPageBreak/>
        <w:t xml:space="preserve">inform </w:t>
      </w:r>
      <w:r w:rsidRPr="005629B9">
        <w:rPr>
          <w:sz w:val="16"/>
        </w:rPr>
        <w:t>the</w:t>
      </w:r>
      <w:r w:rsidRPr="005629B9">
        <w:rPr>
          <w:rStyle w:val="StyleUnderline"/>
        </w:rPr>
        <w:t xml:space="preserve"> popular anxiety</w:t>
      </w:r>
      <w:r w:rsidRPr="005629B9">
        <w:rPr>
          <w:sz w:val="16"/>
        </w:rPr>
        <w:t xml:space="preserve"> it occasioned, and devise the grounds on which a purpose for life might still be found and some hope for the future salvaged. In a short, unsigned editorial published two days after the Hiroshima bombing, Albert </w:t>
      </w:r>
      <w:r w:rsidRPr="005629B9">
        <w:rPr>
          <w:rStyle w:val="StyleUnderline"/>
        </w:rPr>
        <w:t>Camus</w:t>
      </w:r>
      <w:r w:rsidRPr="005629B9">
        <w:rPr>
          <w:sz w:val="16"/>
        </w:rPr>
        <w:t xml:space="preserve"> pens the first philosophical response to the event. The piece </w:t>
      </w:r>
      <w:r w:rsidRPr="005629B9">
        <w:rPr>
          <w:rStyle w:val="StyleUnderline"/>
        </w:rPr>
        <w:t xml:space="preserve">evokes a ‘mechanical </w:t>
      </w:r>
      <w:proofErr w:type="spellStart"/>
      <w:r w:rsidRPr="002A6196">
        <w:rPr>
          <w:rStyle w:val="StyleUnderline"/>
          <w:highlight w:val="green"/>
        </w:rPr>
        <w:t>civilisation</w:t>
      </w:r>
      <w:proofErr w:type="spellEnd"/>
      <w:r w:rsidRPr="002A6196">
        <w:rPr>
          <w:rStyle w:val="StyleUnderline"/>
          <w:highlight w:val="green"/>
        </w:rPr>
        <w:t>’</w:t>
      </w:r>
      <w:r w:rsidRPr="005629B9">
        <w:rPr>
          <w:rStyle w:val="StyleUnderline"/>
        </w:rPr>
        <w:t xml:space="preserve"> having </w:t>
      </w:r>
      <w:r w:rsidRPr="002A6196">
        <w:rPr>
          <w:rStyle w:val="StyleUnderline"/>
          <w:highlight w:val="green"/>
        </w:rPr>
        <w:t>reached</w:t>
      </w:r>
      <w:r w:rsidRPr="005629B9">
        <w:rPr>
          <w:rStyle w:val="StyleUnderline"/>
        </w:rPr>
        <w:t xml:space="preserve"> its ‘ultimate degree of </w:t>
      </w:r>
      <w:r w:rsidRPr="005629B9">
        <w:rPr>
          <w:rStyle w:val="Emphasis"/>
        </w:rPr>
        <w:t>savagery’</w:t>
      </w:r>
      <w:r w:rsidRPr="005629B9">
        <w:rPr>
          <w:sz w:val="16"/>
        </w:rPr>
        <w:t xml:space="preserve">. Scathing of the early coverage’s celebratory tone, </w:t>
      </w:r>
      <w:r w:rsidRPr="005629B9">
        <w:rPr>
          <w:rStyle w:val="StyleUnderline"/>
        </w:rPr>
        <w:t>Camus points</w:t>
      </w:r>
      <w:r w:rsidRPr="005629B9">
        <w:rPr>
          <w:sz w:val="16"/>
        </w:rPr>
        <w:t xml:space="preserve"> instead </w:t>
      </w:r>
      <w:r w:rsidRPr="005629B9">
        <w:rPr>
          <w:rStyle w:val="StyleUnderline"/>
        </w:rPr>
        <w:t>to the new, potentially ‘</w:t>
      </w:r>
      <w:r w:rsidRPr="002A6196">
        <w:rPr>
          <w:rStyle w:val="StyleUnderline"/>
          <w:highlight w:val="green"/>
        </w:rPr>
        <w:t>terminal</w:t>
      </w:r>
      <w:proofErr w:type="gramStart"/>
      <w:r w:rsidRPr="002A6196">
        <w:rPr>
          <w:rStyle w:val="StyleUnderline"/>
          <w:highlight w:val="green"/>
        </w:rPr>
        <w:t>’</w:t>
      </w:r>
      <w:r w:rsidRPr="005629B9">
        <w:rPr>
          <w:rStyle w:val="StyleUnderline"/>
        </w:rPr>
        <w:t>, ‘</w:t>
      </w:r>
      <w:proofErr w:type="gramEnd"/>
      <w:r w:rsidRPr="002A6196">
        <w:rPr>
          <w:rStyle w:val="StyleUnderline"/>
          <w:highlight w:val="green"/>
        </w:rPr>
        <w:t>anxiety’</w:t>
      </w:r>
      <w:r w:rsidRPr="005629B9">
        <w:rPr>
          <w:rStyle w:val="StyleUnderline"/>
        </w:rPr>
        <w:t xml:space="preserve"> emanating from this</w:t>
      </w:r>
      <w:r w:rsidRPr="005629B9">
        <w:rPr>
          <w:sz w:val="16"/>
        </w:rPr>
        <w:t xml:space="preserve"> latest </w:t>
      </w:r>
      <w:r w:rsidRPr="005629B9">
        <w:rPr>
          <w:rStyle w:val="StyleUnderline"/>
        </w:rPr>
        <w:t>innovation in</w:t>
      </w:r>
      <w:r w:rsidRPr="005629B9">
        <w:rPr>
          <w:sz w:val="16"/>
        </w:rPr>
        <w:t xml:space="preserve"> </w:t>
      </w:r>
      <w:proofErr w:type="spellStart"/>
      <w:r w:rsidRPr="005629B9">
        <w:rPr>
          <w:sz w:val="16"/>
        </w:rPr>
        <w:t>organised</w:t>
      </w:r>
      <w:proofErr w:type="spellEnd"/>
      <w:r w:rsidRPr="005629B9">
        <w:rPr>
          <w:sz w:val="16"/>
        </w:rPr>
        <w:t xml:space="preserve"> murder. It is now urgent that a choice be made between ‘</w:t>
      </w:r>
      <w:r w:rsidRPr="005629B9">
        <w:rPr>
          <w:rStyle w:val="StyleUnderline"/>
        </w:rPr>
        <w:t>collective suicide’</w:t>
      </w:r>
      <w:r w:rsidRPr="005629B9">
        <w:rPr>
          <w:sz w:val="16"/>
        </w:rPr>
        <w:t xml:space="preserve"> and the ‘intelligent use’ of scientific discoveries. </w:t>
      </w:r>
      <w:r w:rsidRPr="005629B9">
        <w:rPr>
          <w:rStyle w:val="StyleUnderline"/>
        </w:rPr>
        <w:t xml:space="preserve">Humanity is being offered nothing less than its ‘last chance’ to ‘definitively choose between hell and </w:t>
      </w:r>
      <w:proofErr w:type="spellStart"/>
      <w:r w:rsidRPr="005629B9">
        <w:rPr>
          <w:rStyle w:val="StyleUnderline"/>
        </w:rPr>
        <w:t>reason</w:t>
      </w:r>
      <w:proofErr w:type="gramStart"/>
      <w:r w:rsidRPr="005629B9">
        <w:rPr>
          <w:rStyle w:val="StyleUnderline"/>
        </w:rPr>
        <w:t>’</w:t>
      </w:r>
      <w:r w:rsidRPr="005629B9">
        <w:rPr>
          <w:sz w:val="16"/>
        </w:rPr>
        <w:t>.Footnote</w:t>
      </w:r>
      <w:proofErr w:type="spellEnd"/>
      <w:proofErr w:type="gramEnd"/>
      <w:r w:rsidRPr="005629B9">
        <w:rPr>
          <w:sz w:val="16"/>
        </w:rPr>
        <w:t xml:space="preserve"> 14 This simple appeal to reason for steering humanity away from its prospective self-annihilation contrasts with a darker outlook on its hegemonic role in Western modernity articulated in a subsequent 1948 essay. Here, Camus stresses the abyss that separates contemporary Europeans from the Ancient Greeks whose rationalist legacy they claim. For the Greeks always sought to balance reason with the sacred, acutely aware of the nemesis that would strike down those who overstepped themselves and violated this harmony. Europeans, in contrast, enthroned reason alone, ‘conquered, moved boundaries, mastered heaven and earth’ until they ruled over but a </w:t>
      </w:r>
      <w:proofErr w:type="spellStart"/>
      <w:proofErr w:type="gramStart"/>
      <w:r w:rsidRPr="005629B9">
        <w:rPr>
          <w:sz w:val="16"/>
        </w:rPr>
        <w:t>desert.Footnote</w:t>
      </w:r>
      <w:proofErr w:type="spellEnd"/>
      <w:proofErr w:type="gramEnd"/>
      <w:r w:rsidRPr="005629B9">
        <w:rPr>
          <w:sz w:val="16"/>
        </w:rPr>
        <w:t xml:space="preserve"> 15 While Ancient Greece imposed limits upon action and thought, Europe is </w:t>
      </w:r>
      <w:proofErr w:type="spellStart"/>
      <w:r w:rsidRPr="005629B9">
        <w:rPr>
          <w:sz w:val="16"/>
        </w:rPr>
        <w:t>characterised</w:t>
      </w:r>
      <w:proofErr w:type="spellEnd"/>
      <w:r w:rsidRPr="005629B9">
        <w:rPr>
          <w:sz w:val="16"/>
        </w:rPr>
        <w:t xml:space="preserve"> by ‘disproportion’ and the ‘pursuit of totality’. Only one glory is now admitted, that of the ‘future rule of </w:t>
      </w:r>
      <w:proofErr w:type="spellStart"/>
      <w:r w:rsidRPr="005629B9">
        <w:rPr>
          <w:sz w:val="16"/>
        </w:rPr>
        <w:t>reason’.Footnote</w:t>
      </w:r>
      <w:proofErr w:type="spellEnd"/>
      <w:r w:rsidRPr="005629B9">
        <w:rPr>
          <w:sz w:val="16"/>
        </w:rPr>
        <w:t xml:space="preserve"> 16 </w:t>
      </w:r>
      <w:r w:rsidRPr="005629B9">
        <w:rPr>
          <w:rStyle w:val="StyleUnderline"/>
        </w:rPr>
        <w:t xml:space="preserve">With the death of God and the disintegration of any transcendent values to which reason would have to submit, ‘we have come to put the will’s impulse in the very </w:t>
      </w:r>
      <w:proofErr w:type="spellStart"/>
      <w:r w:rsidRPr="005629B9">
        <w:rPr>
          <w:rStyle w:val="StyleUnderline"/>
        </w:rPr>
        <w:t>centre</w:t>
      </w:r>
      <w:proofErr w:type="spellEnd"/>
      <w:r w:rsidRPr="005629B9">
        <w:rPr>
          <w:rStyle w:val="StyleUnderline"/>
        </w:rPr>
        <w:t xml:space="preserve"> of reason, which has, as a result, become </w:t>
      </w:r>
      <w:proofErr w:type="spellStart"/>
      <w:r w:rsidRPr="005629B9">
        <w:rPr>
          <w:rStyle w:val="StyleUnderline"/>
        </w:rPr>
        <w:t>deadly’</w:t>
      </w:r>
      <w:r w:rsidRPr="005629B9">
        <w:rPr>
          <w:sz w:val="16"/>
        </w:rPr>
        <w:t>.Footnote</w:t>
      </w:r>
      <w:proofErr w:type="spellEnd"/>
      <w:r w:rsidRPr="005629B9">
        <w:rPr>
          <w:sz w:val="16"/>
        </w:rPr>
        <w:t xml:space="preserve"> 17 Nature constitutes a last, unconcerned, bulwark to human hubris ‘until the atom, too, catches fire and history ends in the triumph of reason and the agony of the </w:t>
      </w:r>
      <w:proofErr w:type="spellStart"/>
      <w:r w:rsidRPr="005629B9">
        <w:rPr>
          <w:sz w:val="16"/>
        </w:rPr>
        <w:t>species’.Footnote</w:t>
      </w:r>
      <w:proofErr w:type="spellEnd"/>
      <w:r w:rsidRPr="005629B9">
        <w:rPr>
          <w:sz w:val="16"/>
        </w:rPr>
        <w:t xml:space="preserve"> 18 Jean-Paul Sartre’s own initial response to the atomic bombings appears in October 1945 in an article whose title ‘La fin de la guerre’ can be alternatively read as referring to the end of the Second World War, to the end of war per se, or to the telos (the ‘ends’) of war, the secret necessity behind the historical escalation of humanity’s powers of destruction. All three interpretations are permitted by the text. Sartre begins by underlining the frightful prospect of a sudden ‘absurd end’ to life that would deny us the possibility of finally overcoming human conflict, the riddle of history left forever unsolved. The ‘little bomb’ that killed a hundred thousand will tomorrow slaughter millions, threatening Earth itself with annihilation. </w:t>
      </w:r>
      <w:r w:rsidRPr="002A6196">
        <w:rPr>
          <w:rStyle w:val="StyleUnderline"/>
          <w:highlight w:val="green"/>
        </w:rPr>
        <w:t>We</w:t>
      </w:r>
      <w:r w:rsidRPr="005629B9">
        <w:rPr>
          <w:sz w:val="16"/>
        </w:rPr>
        <w:t xml:space="preserve"> now </w:t>
      </w:r>
      <w:r w:rsidRPr="002A6196">
        <w:rPr>
          <w:rStyle w:val="StyleUnderline"/>
          <w:highlight w:val="green"/>
        </w:rPr>
        <w:t xml:space="preserve">wake every morning </w:t>
      </w:r>
      <w:proofErr w:type="gramStart"/>
      <w:r w:rsidRPr="002A6196">
        <w:rPr>
          <w:rStyle w:val="StyleUnderline"/>
          <w:highlight w:val="green"/>
        </w:rPr>
        <w:t>at ‘</w:t>
      </w:r>
      <w:proofErr w:type="gramEnd"/>
      <w:r w:rsidRPr="002A6196">
        <w:rPr>
          <w:rStyle w:val="StyleUnderline"/>
          <w:highlight w:val="green"/>
        </w:rPr>
        <w:t>the eve of the end of times’</w:t>
      </w:r>
      <w:r w:rsidRPr="005629B9">
        <w:rPr>
          <w:rStyle w:val="StyleUnderline"/>
        </w:rPr>
        <w:t xml:space="preserve"> and the ‘radical indistinction’ in which it would plunge us</w:t>
      </w:r>
      <w:r w:rsidRPr="005629B9">
        <w:rPr>
          <w:sz w:val="16"/>
        </w:rPr>
        <w:t>. ‘</w:t>
      </w:r>
      <w:r w:rsidRPr="005629B9">
        <w:rPr>
          <w:rStyle w:val="StyleUnderline"/>
        </w:rPr>
        <w:t xml:space="preserve">When one thinks of it, </w:t>
      </w:r>
      <w:r w:rsidRPr="005629B9">
        <w:rPr>
          <w:rStyle w:val="Emphasis"/>
        </w:rPr>
        <w:t>everything seems</w:t>
      </w:r>
      <w:r w:rsidRPr="005629B9">
        <w:rPr>
          <w:rStyle w:val="StyleUnderline"/>
        </w:rPr>
        <w:t xml:space="preserve"> </w:t>
      </w:r>
      <w:r w:rsidRPr="005629B9">
        <w:rPr>
          <w:rStyle w:val="Emphasis"/>
        </w:rPr>
        <w:t>futile’</w:t>
      </w:r>
      <w:r w:rsidRPr="005629B9">
        <w:rPr>
          <w:sz w:val="16"/>
        </w:rPr>
        <w:t xml:space="preserve">, sighs Sartre. Yet ‘humanity had to be one day in possession of its death’, he continues, for ‘until now it was pursuing a life that came to it from who knows </w:t>
      </w:r>
      <w:proofErr w:type="spellStart"/>
      <w:r w:rsidRPr="005629B9">
        <w:rPr>
          <w:sz w:val="16"/>
        </w:rPr>
        <w:t>where</w:t>
      </w:r>
      <w:proofErr w:type="gramStart"/>
      <w:r w:rsidRPr="005629B9">
        <w:rPr>
          <w:sz w:val="16"/>
        </w:rPr>
        <w:t>’.Footnote</w:t>
      </w:r>
      <w:proofErr w:type="spellEnd"/>
      <w:proofErr w:type="gramEnd"/>
      <w:r w:rsidRPr="005629B9">
        <w:rPr>
          <w:sz w:val="16"/>
        </w:rPr>
        <w:t xml:space="preserve"> 19 In acquiring the capacity for its own suicide, humanity has simultaneously gained the power to refuse it. </w:t>
      </w:r>
      <w:r w:rsidRPr="005629B9">
        <w:rPr>
          <w:rStyle w:val="StyleUnderline"/>
        </w:rPr>
        <w:t xml:space="preserve">With a new anxiety comes </w:t>
      </w:r>
      <w:proofErr w:type="gramStart"/>
      <w:r w:rsidRPr="005629B9">
        <w:rPr>
          <w:rStyle w:val="StyleUnderline"/>
        </w:rPr>
        <w:t>a ‘purer’</w:t>
      </w:r>
      <w:proofErr w:type="gramEnd"/>
      <w:r w:rsidRPr="005629B9">
        <w:rPr>
          <w:rStyle w:val="StyleUnderline"/>
        </w:rPr>
        <w:t xml:space="preserve"> freedom that humanity will exert in choosing to live on this ‘booby-trapped’ planet</w:t>
      </w:r>
      <w:r w:rsidRPr="005629B9">
        <w:rPr>
          <w:sz w:val="16"/>
        </w:rPr>
        <w:t xml:space="preserve">. </w:t>
      </w:r>
      <w:r w:rsidRPr="002A6196">
        <w:rPr>
          <w:rStyle w:val="StyleUnderline"/>
          <w:highlight w:val="green"/>
        </w:rPr>
        <w:t>After the ‘death of God’</w:t>
      </w:r>
      <w:r w:rsidRPr="005629B9">
        <w:rPr>
          <w:rStyle w:val="StyleUnderline"/>
        </w:rPr>
        <w:t xml:space="preserve">, </w:t>
      </w:r>
      <w:r w:rsidRPr="002A6196">
        <w:rPr>
          <w:rStyle w:val="StyleUnderline"/>
          <w:highlight w:val="green"/>
        </w:rPr>
        <w:t>we</w:t>
      </w:r>
      <w:r w:rsidRPr="005629B9">
        <w:rPr>
          <w:rStyle w:val="StyleUnderline"/>
        </w:rPr>
        <w:t xml:space="preserve"> are </w:t>
      </w:r>
      <w:r w:rsidRPr="002A6196">
        <w:rPr>
          <w:rStyle w:val="StyleUnderline"/>
          <w:highlight w:val="green"/>
        </w:rPr>
        <w:t>witness</w:t>
      </w:r>
      <w:r w:rsidRPr="005629B9">
        <w:rPr>
          <w:rStyle w:val="StyleUnderline"/>
        </w:rPr>
        <w:t xml:space="preserve">ing </w:t>
      </w:r>
      <w:r w:rsidRPr="002A6196">
        <w:rPr>
          <w:rStyle w:val="StyleUnderline"/>
          <w:highlight w:val="green"/>
        </w:rPr>
        <w:t>the ‘death of man’</w:t>
      </w:r>
      <w:r w:rsidRPr="005629B9">
        <w:rPr>
          <w:rStyle w:val="StyleUnderline"/>
        </w:rPr>
        <w:t xml:space="preserve">, since this </w:t>
      </w:r>
      <w:proofErr w:type="spellStart"/>
      <w:r w:rsidRPr="005629B9">
        <w:rPr>
          <w:rStyle w:val="StyleUnderline"/>
        </w:rPr>
        <w:t>radicalisation</w:t>
      </w:r>
      <w:proofErr w:type="spellEnd"/>
      <w:r w:rsidRPr="005629B9">
        <w:rPr>
          <w:rStyle w:val="StyleUnderline"/>
        </w:rPr>
        <w:t xml:space="preserve"> of freedom is synonymous with the end of the human species</w:t>
      </w:r>
      <w:r w:rsidRPr="005629B9">
        <w:rPr>
          <w:sz w:val="16"/>
        </w:rPr>
        <w:t>. ‘</w:t>
      </w:r>
      <w:r w:rsidRPr="005629B9">
        <w:rPr>
          <w:rStyle w:val="StyleUnderline"/>
        </w:rPr>
        <w:t>The community</w:t>
      </w:r>
      <w:r w:rsidRPr="005629B9">
        <w:rPr>
          <w:sz w:val="16"/>
        </w:rPr>
        <w:t xml:space="preserve"> that made itself the guardian of the atomic bomb is above the natural kingdom since it </w:t>
      </w:r>
      <w:r w:rsidRPr="005629B9">
        <w:rPr>
          <w:rStyle w:val="StyleUnderline"/>
        </w:rPr>
        <w:t>is responsible of its life and death: every day, every minute, it will need</w:t>
      </w:r>
      <w:r w:rsidRPr="005629B9">
        <w:rPr>
          <w:sz w:val="16"/>
        </w:rPr>
        <w:t xml:space="preserve"> </w:t>
      </w:r>
      <w:r w:rsidRPr="005629B9">
        <w:rPr>
          <w:rStyle w:val="StyleUnderline"/>
        </w:rPr>
        <w:t xml:space="preserve">to consent to </w:t>
      </w:r>
      <w:proofErr w:type="spellStart"/>
      <w:r w:rsidRPr="005629B9">
        <w:rPr>
          <w:rStyle w:val="StyleUnderline"/>
        </w:rPr>
        <w:t>living</w:t>
      </w:r>
      <w:r w:rsidRPr="005629B9">
        <w:rPr>
          <w:sz w:val="16"/>
        </w:rPr>
        <w:t>.’Footnote</w:t>
      </w:r>
      <w:proofErr w:type="spellEnd"/>
      <w:r w:rsidRPr="005629B9">
        <w:rPr>
          <w:sz w:val="16"/>
        </w:rPr>
        <w:t xml:space="preserve"> 20 It is striking that both Camus and Sartre immediately saw in the Japanese bombings the forewarning of species suicide. In practice, it was not until the thousand-fold increase in explosive power unlocked by the thermonuclear bomb and the subsequent mid-1960s establishment of parity in Cold War armaments that such a scenario became </w:t>
      </w:r>
      <w:proofErr w:type="spellStart"/>
      <w:r w:rsidRPr="005629B9">
        <w:rPr>
          <w:sz w:val="16"/>
        </w:rPr>
        <w:t>conceivable.Footnote</w:t>
      </w:r>
      <w:proofErr w:type="spellEnd"/>
      <w:r w:rsidRPr="005629B9">
        <w:rPr>
          <w:sz w:val="16"/>
        </w:rPr>
        <w:t xml:space="preserve"> 21 The philosophers were however foremost concerned with the Bomb in its most abstract sense, namely as the signifier of a new threshold beyond which humanity was now endowed with the power to annihilate itself. If the actual capability for self-extinction did not yet exist, the path to its </w:t>
      </w:r>
      <w:proofErr w:type="spellStart"/>
      <w:r w:rsidRPr="005629B9">
        <w:rPr>
          <w:sz w:val="16"/>
        </w:rPr>
        <w:t>realisation</w:t>
      </w:r>
      <w:proofErr w:type="spellEnd"/>
      <w:r w:rsidRPr="005629B9">
        <w:rPr>
          <w:sz w:val="16"/>
        </w:rPr>
        <w:t xml:space="preserve"> was now traced, calling forth a searching interrogation of its profound implications and the responses it necessitated. In the event, neither Camus nor Sartre returned to a substantial philosophical engagement with the </w:t>
      </w:r>
      <w:proofErr w:type="gramStart"/>
      <w:r w:rsidRPr="005629B9">
        <w:rPr>
          <w:sz w:val="16"/>
        </w:rPr>
        <w:t>Bomb</w:t>
      </w:r>
      <w:proofErr w:type="gramEnd"/>
      <w:r w:rsidRPr="005629B9">
        <w:rPr>
          <w:sz w:val="16"/>
        </w:rPr>
        <w:t xml:space="preserve"> after their early </w:t>
      </w:r>
      <w:proofErr w:type="spellStart"/>
      <w:proofErr w:type="gramStart"/>
      <w:r w:rsidRPr="005629B9">
        <w:rPr>
          <w:sz w:val="16"/>
        </w:rPr>
        <w:t>interventions.Footnote</w:t>
      </w:r>
      <w:proofErr w:type="spellEnd"/>
      <w:proofErr w:type="gramEnd"/>
      <w:r w:rsidRPr="005629B9">
        <w:rPr>
          <w:sz w:val="16"/>
        </w:rPr>
        <w:t xml:space="preserve"> 22 If the French figureheads of the existentialist movement made an early mark, it is among Germanophone intellectuals that the themes of nuclear existentialism were most comprehensively elaborated. </w:t>
      </w:r>
      <w:proofErr w:type="gramStart"/>
      <w:r w:rsidRPr="005629B9">
        <w:rPr>
          <w:sz w:val="16"/>
        </w:rPr>
        <w:t>Thus</w:t>
      </w:r>
      <w:proofErr w:type="gramEnd"/>
      <w:r w:rsidRPr="005629B9">
        <w:rPr>
          <w:sz w:val="16"/>
        </w:rPr>
        <w:t xml:space="preserve"> we turn to the writings of Karl Jaspers, Hans Morgenthau, and Günther Anders for the fullest body of reflections on what brought humanity to its nuclear impasse, how the prospect of universal death raises the nihilist crisis of meaning to its zenith, and why </w:t>
      </w:r>
      <w:r w:rsidRPr="005629B9">
        <w:rPr>
          <w:rStyle w:val="StyleUnderline"/>
        </w:rPr>
        <w:t xml:space="preserve">the only path to salvation lies in intensifying the existential fear of the </w:t>
      </w:r>
      <w:proofErr w:type="gramStart"/>
      <w:r w:rsidRPr="005629B9">
        <w:rPr>
          <w:rStyle w:val="StyleUnderline"/>
        </w:rPr>
        <w:t>Bomb</w:t>
      </w:r>
      <w:proofErr w:type="gramEnd"/>
      <w:r w:rsidRPr="005629B9">
        <w:rPr>
          <w:sz w:val="16"/>
        </w:rPr>
        <w:t xml:space="preserve">. Karl Jaspers on the future of mankind Following his original contribution in psychiatry, Karl Jaspers turned his attention to philosophy in the 1920s, developing a distinctive corpus that established him as a foundational figure alongside Heidegger within the emerging current of German existentialism. Although Jaspers was ambivalent about the association, his self-proclaimed </w:t>
      </w:r>
      <w:proofErr w:type="spellStart"/>
      <w:r w:rsidRPr="005629B9">
        <w:rPr>
          <w:sz w:val="16"/>
        </w:rPr>
        <w:t>Existenzphilosophie</w:t>
      </w:r>
      <w:proofErr w:type="spellEnd"/>
      <w:r w:rsidRPr="005629B9">
        <w:rPr>
          <w:sz w:val="16"/>
        </w:rPr>
        <w:t xml:space="preserve"> and its primary concern with themes of individual freedom and authenticity are of an </w:t>
      </w:r>
      <w:proofErr w:type="spellStart"/>
      <w:r w:rsidRPr="005629B9">
        <w:rPr>
          <w:sz w:val="16"/>
        </w:rPr>
        <w:t>unmistakeably</w:t>
      </w:r>
      <w:proofErr w:type="spellEnd"/>
      <w:r w:rsidRPr="005629B9">
        <w:rPr>
          <w:sz w:val="16"/>
        </w:rPr>
        <w:t xml:space="preserve"> existentialist persuasion. While he remained a lifelong Christian, Jaspers was nonetheless influenced profoundly by the </w:t>
      </w:r>
      <w:proofErr w:type="spellStart"/>
      <w:r w:rsidRPr="005629B9">
        <w:rPr>
          <w:sz w:val="16"/>
        </w:rPr>
        <w:t>problematique</w:t>
      </w:r>
      <w:proofErr w:type="spellEnd"/>
      <w:r w:rsidRPr="005629B9">
        <w:rPr>
          <w:sz w:val="16"/>
        </w:rPr>
        <w:t xml:space="preserve"> of nihilism, as evidenced in his writings as early as 1919 and his unwavering appreciation of Nietzsche’s </w:t>
      </w:r>
      <w:proofErr w:type="spellStart"/>
      <w:r w:rsidRPr="005629B9">
        <w:rPr>
          <w:sz w:val="16"/>
        </w:rPr>
        <w:t>insight.Footnote</w:t>
      </w:r>
      <w:proofErr w:type="spellEnd"/>
      <w:r w:rsidRPr="005629B9">
        <w:rPr>
          <w:sz w:val="16"/>
        </w:rPr>
        <w:t xml:space="preserve"> 23 Nihilism would appear to him as a necessary movement in both thought and history upon which depended a salutary countermovement of philosophical truth and deeper self-consciousness, simultaneously a ‘transition to a profounder assimilation of historic tradition’ and ‘the acid in which the gold of truth must be </w:t>
      </w:r>
      <w:proofErr w:type="spellStart"/>
      <w:r w:rsidRPr="005629B9">
        <w:rPr>
          <w:sz w:val="16"/>
        </w:rPr>
        <w:t>proved’.Footnote</w:t>
      </w:r>
      <w:proofErr w:type="spellEnd"/>
      <w:r w:rsidRPr="005629B9">
        <w:rPr>
          <w:sz w:val="16"/>
        </w:rPr>
        <w:t xml:space="preserve"> 24 As Andrén explains, Jaspers’s understanding of nihilism as a historical condition was informed by his experience of Nazism and the Second World War, conceived as an intensification of modern tendencies. Drawing on Max Weber, he saw its ascent as a </w:t>
      </w:r>
      <w:proofErr w:type="gramStart"/>
      <w:r w:rsidRPr="005629B9">
        <w:rPr>
          <w:sz w:val="16"/>
        </w:rPr>
        <w:t>correlate</w:t>
      </w:r>
      <w:proofErr w:type="gramEnd"/>
      <w:r w:rsidRPr="005629B9">
        <w:rPr>
          <w:sz w:val="16"/>
        </w:rPr>
        <w:t xml:space="preserve"> of the extension of technology in human life, manifest in ‘a society in which the machine has taken </w:t>
      </w:r>
      <w:proofErr w:type="gramStart"/>
      <w:r w:rsidRPr="005629B9">
        <w:rPr>
          <w:sz w:val="16"/>
        </w:rPr>
        <w:t>over</w:t>
      </w:r>
      <w:proofErr w:type="gramEnd"/>
      <w:r w:rsidRPr="005629B9">
        <w:rPr>
          <w:sz w:val="16"/>
        </w:rPr>
        <w:t xml:space="preserve"> and people are resigned to serving it'. From this perspective</w:t>
      </w:r>
      <w:r w:rsidRPr="005629B9">
        <w:rPr>
          <w:rStyle w:val="StyleUnderline"/>
        </w:rPr>
        <w:t xml:space="preserve">, the atom bomb would become ‘the ultimate expression of </w:t>
      </w:r>
      <w:proofErr w:type="spellStart"/>
      <w:r w:rsidRPr="005629B9">
        <w:rPr>
          <w:rStyle w:val="StyleUnderline"/>
        </w:rPr>
        <w:lastRenderedPageBreak/>
        <w:t>nihilism’</w:t>
      </w:r>
      <w:r w:rsidRPr="005629B9">
        <w:rPr>
          <w:sz w:val="16"/>
        </w:rPr>
        <w:t>.Footnote</w:t>
      </w:r>
      <w:proofErr w:type="spellEnd"/>
      <w:r w:rsidRPr="005629B9">
        <w:rPr>
          <w:sz w:val="16"/>
        </w:rPr>
        <w:t xml:space="preserve"> 25 This meant, as Jaspers asserted in a 1950 lecture, that ‘such terrors as the atom [are] only a consequence and therefore a mere symptom’ of a wider spiritual </w:t>
      </w:r>
      <w:proofErr w:type="spellStart"/>
      <w:r w:rsidRPr="005629B9">
        <w:rPr>
          <w:sz w:val="16"/>
        </w:rPr>
        <w:t>crisis.Footnote</w:t>
      </w:r>
      <w:proofErr w:type="spellEnd"/>
      <w:r w:rsidRPr="005629B9">
        <w:rPr>
          <w:sz w:val="16"/>
        </w:rPr>
        <w:t xml:space="preserve"> 26 Yet, as we shall see, the Bomb could also become the very lever of an existential awakening, since ‘the freedom of the European seeks extremes, the depth of conflict. The European goes through despair to reborn confidence, through nihilism to a grounded consciousness of </w:t>
      </w:r>
      <w:proofErr w:type="gramStart"/>
      <w:r w:rsidRPr="005629B9">
        <w:rPr>
          <w:sz w:val="16"/>
        </w:rPr>
        <w:t>being;</w:t>
      </w:r>
      <w:proofErr w:type="gramEnd"/>
      <w:r w:rsidRPr="005629B9">
        <w:rPr>
          <w:sz w:val="16"/>
        </w:rPr>
        <w:t xml:space="preserve"> he lives in fear as the sting of his </w:t>
      </w:r>
      <w:proofErr w:type="spellStart"/>
      <w:r w:rsidRPr="005629B9">
        <w:rPr>
          <w:sz w:val="16"/>
        </w:rPr>
        <w:t>seriousness.’Footnote</w:t>
      </w:r>
      <w:proofErr w:type="spellEnd"/>
      <w:r w:rsidRPr="005629B9">
        <w:rPr>
          <w:sz w:val="16"/>
        </w:rPr>
        <w:t xml:space="preserve"> 27 Jasper’s most definitive statement on nuclear war came with the 1958 publication of The Future of Mankind. In the work, Jaspers is keen to impress on his readers the need to confront squarely the ‘brutal new fact’ of not merely the possibility but the probability of humanity’s self-</w:t>
      </w:r>
      <w:proofErr w:type="spellStart"/>
      <w:r w:rsidRPr="005629B9">
        <w:rPr>
          <w:sz w:val="16"/>
        </w:rPr>
        <w:t>annihilation.Footnote</w:t>
      </w:r>
      <w:proofErr w:type="spellEnd"/>
      <w:r w:rsidRPr="005629B9">
        <w:rPr>
          <w:sz w:val="16"/>
        </w:rPr>
        <w:t xml:space="preserve"> 28 While admitting that the ‘terminal situation’ to which this fact points may be deferred by the restraining effect of terror and self-preservation (as </w:t>
      </w:r>
      <w:proofErr w:type="spellStart"/>
      <w:r w:rsidRPr="005629B9">
        <w:rPr>
          <w:sz w:val="16"/>
        </w:rPr>
        <w:t>mobilised</w:t>
      </w:r>
      <w:proofErr w:type="spellEnd"/>
      <w:r w:rsidRPr="005629B9">
        <w:rPr>
          <w:sz w:val="16"/>
        </w:rPr>
        <w:t xml:space="preserve"> by strategic deterrence), the ratiocinations of the ‘</w:t>
      </w:r>
      <w:r w:rsidRPr="005629B9">
        <w:rPr>
          <w:rStyle w:val="StyleUnderline"/>
        </w:rPr>
        <w:t>mere intellect’ cannot indefinitely save us</w:t>
      </w:r>
      <w:r w:rsidRPr="005629B9">
        <w:rPr>
          <w:sz w:val="16"/>
        </w:rPr>
        <w:t xml:space="preserve"> from </w:t>
      </w:r>
      <w:proofErr w:type="spellStart"/>
      <w:r w:rsidRPr="005629B9">
        <w:rPr>
          <w:sz w:val="16"/>
        </w:rPr>
        <w:t>it.Footnote</w:t>
      </w:r>
      <w:proofErr w:type="spellEnd"/>
      <w:r w:rsidRPr="005629B9">
        <w:rPr>
          <w:sz w:val="16"/>
        </w:rPr>
        <w:t xml:space="preserve"> 29 </w:t>
      </w:r>
      <w:r w:rsidRPr="005629B9">
        <w:rPr>
          <w:rStyle w:val="StyleUnderline"/>
        </w:rPr>
        <w:t>Whether through miscalculation, desperation, or collective suicide, the war truly to end all wars will eventually come unless war is first abolished altogether.</w:t>
      </w:r>
      <w:r w:rsidRPr="005629B9">
        <w:rPr>
          <w:sz w:val="16"/>
        </w:rPr>
        <w:t xml:space="preserve"> Yet the political concord and international institutions implied by this goal must remain an idle hope without a preliminary change in the ‘</w:t>
      </w:r>
      <w:proofErr w:type="spellStart"/>
      <w:r w:rsidRPr="005629B9">
        <w:rPr>
          <w:sz w:val="16"/>
        </w:rPr>
        <w:t>suprapolitical</w:t>
      </w:r>
      <w:proofErr w:type="spellEnd"/>
      <w:r w:rsidRPr="005629B9">
        <w:rPr>
          <w:sz w:val="16"/>
        </w:rPr>
        <w:t xml:space="preserve"> element’ corresponding to the ‘ethical ideal’ humanity chooses to make its </w:t>
      </w:r>
      <w:proofErr w:type="spellStart"/>
      <w:r w:rsidRPr="005629B9">
        <w:rPr>
          <w:sz w:val="16"/>
        </w:rPr>
        <w:t>own.Footnote</w:t>
      </w:r>
      <w:proofErr w:type="spellEnd"/>
      <w:r w:rsidRPr="005629B9">
        <w:rPr>
          <w:sz w:val="16"/>
        </w:rPr>
        <w:t xml:space="preserve"> 30 Such an ‘inner change’ to be freely </w:t>
      </w:r>
      <w:proofErr w:type="spellStart"/>
      <w:r w:rsidRPr="005629B9">
        <w:rPr>
          <w:sz w:val="16"/>
        </w:rPr>
        <w:t>realised</w:t>
      </w:r>
      <w:proofErr w:type="spellEnd"/>
      <w:r w:rsidRPr="005629B9">
        <w:rPr>
          <w:sz w:val="16"/>
        </w:rPr>
        <w:t xml:space="preserve"> within each individual cannot be ‘the object of a new politics: it can only be the prerequisite of a new </w:t>
      </w:r>
      <w:proofErr w:type="spellStart"/>
      <w:r w:rsidRPr="005629B9">
        <w:rPr>
          <w:sz w:val="16"/>
        </w:rPr>
        <w:t>politics’.Footnote</w:t>
      </w:r>
      <w:proofErr w:type="spellEnd"/>
      <w:r w:rsidRPr="005629B9">
        <w:rPr>
          <w:sz w:val="16"/>
        </w:rPr>
        <w:t xml:space="preserve"> 31 The only path to averting extinction therefore passes through a transformation of the ‘moral-political condition of man’ in accordance with a higher conception of universal </w:t>
      </w:r>
      <w:proofErr w:type="spellStart"/>
      <w:r w:rsidRPr="005629B9">
        <w:rPr>
          <w:sz w:val="16"/>
        </w:rPr>
        <w:t>reason.Footnote</w:t>
      </w:r>
      <w:proofErr w:type="spellEnd"/>
      <w:r w:rsidRPr="005629B9">
        <w:rPr>
          <w:sz w:val="16"/>
        </w:rPr>
        <w:t xml:space="preserve"> 32 Central to this ethical ideal is a steadfast commitment to sacrifice as ‘the foundation of true </w:t>
      </w:r>
      <w:proofErr w:type="spellStart"/>
      <w:r w:rsidRPr="005629B9">
        <w:rPr>
          <w:sz w:val="16"/>
        </w:rPr>
        <w:t>humanity’.Footnote</w:t>
      </w:r>
      <w:proofErr w:type="spellEnd"/>
      <w:r w:rsidRPr="005629B9">
        <w:rPr>
          <w:sz w:val="16"/>
        </w:rPr>
        <w:t xml:space="preserve"> 33 For it is in ‘reaching beyond life’ that humans, whether in ultimate success or failure, are most faithful to their fundamental nature and exercise their innate </w:t>
      </w:r>
      <w:proofErr w:type="spellStart"/>
      <w:r w:rsidRPr="005629B9">
        <w:rPr>
          <w:sz w:val="16"/>
        </w:rPr>
        <w:t>freedom.Footnote</w:t>
      </w:r>
      <w:proofErr w:type="spellEnd"/>
      <w:r w:rsidRPr="005629B9">
        <w:rPr>
          <w:sz w:val="16"/>
        </w:rPr>
        <w:t xml:space="preserve"> 34 ‘Life in the sense of existence – individual life as well as all life – can be staked and sacrificed for the sake of the life that is worth </w:t>
      </w:r>
      <w:proofErr w:type="spellStart"/>
      <w:r w:rsidRPr="005629B9">
        <w:rPr>
          <w:sz w:val="16"/>
        </w:rPr>
        <w:t>living.’Footnote</w:t>
      </w:r>
      <w:proofErr w:type="spellEnd"/>
      <w:r w:rsidRPr="005629B9">
        <w:rPr>
          <w:sz w:val="16"/>
        </w:rPr>
        <w:t xml:space="preserve"> 35 This primacy given to sacrifice is an extension of Jaspers’s resolve that </w:t>
      </w:r>
      <w:r w:rsidRPr="005629B9">
        <w:rPr>
          <w:rStyle w:val="StyleUnderline"/>
        </w:rPr>
        <w:t xml:space="preserve">human </w:t>
      </w:r>
      <w:r w:rsidRPr="002A6196">
        <w:rPr>
          <w:rStyle w:val="StyleUnderline"/>
          <w:highlight w:val="green"/>
        </w:rPr>
        <w:t>life must</w:t>
      </w:r>
      <w:r w:rsidRPr="005629B9">
        <w:rPr>
          <w:rStyle w:val="StyleUnderline"/>
        </w:rPr>
        <w:t xml:space="preserve"> above all </w:t>
      </w:r>
      <w:r w:rsidRPr="002A6196">
        <w:rPr>
          <w:rStyle w:val="StyleUnderline"/>
          <w:highlight w:val="green"/>
        </w:rPr>
        <w:t>be an affirmation of its highest aspirations and cannot be</w:t>
      </w:r>
      <w:r w:rsidRPr="005629B9">
        <w:rPr>
          <w:rStyle w:val="StyleUnderline"/>
        </w:rPr>
        <w:t xml:space="preserve"> a matter of </w:t>
      </w:r>
      <w:r w:rsidRPr="002A6196">
        <w:rPr>
          <w:rStyle w:val="StyleUnderline"/>
          <w:highlight w:val="green"/>
        </w:rPr>
        <w:t>mere survival</w:t>
      </w:r>
      <w:r w:rsidRPr="005629B9">
        <w:rPr>
          <w:sz w:val="16"/>
        </w:rPr>
        <w:t xml:space="preserve">. This point becomes especially salient </w:t>
      </w:r>
      <w:r w:rsidRPr="005629B9">
        <w:rPr>
          <w:rStyle w:val="StyleUnderline"/>
        </w:rPr>
        <w:t xml:space="preserve">when considering </w:t>
      </w:r>
      <w:proofErr w:type="gramStart"/>
      <w:r w:rsidRPr="005629B9">
        <w:rPr>
          <w:rStyle w:val="StyleUnderline"/>
        </w:rPr>
        <w:t>the nuclear</w:t>
      </w:r>
      <w:proofErr w:type="gramEnd"/>
      <w:r w:rsidRPr="005629B9">
        <w:rPr>
          <w:rStyle w:val="StyleUnderline"/>
        </w:rPr>
        <w:t xml:space="preserve"> peril </w:t>
      </w:r>
      <w:r w:rsidRPr="005629B9">
        <w:rPr>
          <w:sz w:val="16"/>
        </w:rPr>
        <w:t xml:space="preserve">alongside the </w:t>
      </w:r>
      <w:proofErr w:type="gramStart"/>
      <w:r w:rsidRPr="005629B9">
        <w:rPr>
          <w:sz w:val="16"/>
        </w:rPr>
        <w:t>coincident</w:t>
      </w:r>
      <w:proofErr w:type="gramEnd"/>
      <w:r w:rsidRPr="005629B9">
        <w:rPr>
          <w:sz w:val="16"/>
        </w:rPr>
        <w:t xml:space="preserve"> struggle against totalitarianism, the twin threats bearing over the human condition. Drawing explicitly on Hannah Arendt’s famous </w:t>
      </w:r>
      <w:proofErr w:type="spellStart"/>
      <w:proofErr w:type="gramStart"/>
      <w:r w:rsidRPr="005629B9">
        <w:rPr>
          <w:sz w:val="16"/>
        </w:rPr>
        <w:t>analysis,Footnote</w:t>
      </w:r>
      <w:proofErr w:type="spellEnd"/>
      <w:proofErr w:type="gramEnd"/>
      <w:r w:rsidRPr="005629B9">
        <w:rPr>
          <w:sz w:val="16"/>
        </w:rPr>
        <w:t xml:space="preserve"> 36 Jaspers sees totalitarianism in both its Nazi and Soviet guises as the very negation of the human potential for </w:t>
      </w:r>
      <w:proofErr w:type="spellStart"/>
      <w:proofErr w:type="gramStart"/>
      <w:r w:rsidRPr="005629B9">
        <w:rPr>
          <w:sz w:val="16"/>
        </w:rPr>
        <w:t>freedom.Footnote</w:t>
      </w:r>
      <w:proofErr w:type="spellEnd"/>
      <w:proofErr w:type="gramEnd"/>
      <w:r w:rsidRPr="005629B9">
        <w:rPr>
          <w:sz w:val="16"/>
        </w:rPr>
        <w:t xml:space="preserve"> 37 He therefore categorically rejects any notion that surrendering to totalitarian domination could be an acceptable price to ward off the nuclear peril, weighing their dangers equally. Quite simply, the </w:t>
      </w:r>
      <w:proofErr w:type="gramStart"/>
      <w:r w:rsidRPr="005629B9">
        <w:rPr>
          <w:sz w:val="16"/>
        </w:rPr>
        <w:t>Bomb</w:t>
      </w:r>
      <w:proofErr w:type="gramEnd"/>
      <w:r w:rsidRPr="005629B9">
        <w:rPr>
          <w:sz w:val="16"/>
        </w:rPr>
        <w:t xml:space="preserve"> cannot be eradicated ‘at the cost of eliminating a truly human </w:t>
      </w:r>
      <w:proofErr w:type="spellStart"/>
      <w:r w:rsidRPr="005629B9">
        <w:rPr>
          <w:sz w:val="16"/>
        </w:rPr>
        <w:t>life</w:t>
      </w:r>
      <w:proofErr w:type="gramStart"/>
      <w:r w:rsidRPr="005629B9">
        <w:rPr>
          <w:sz w:val="16"/>
        </w:rPr>
        <w:t>’.Footnote</w:t>
      </w:r>
      <w:proofErr w:type="spellEnd"/>
      <w:proofErr w:type="gramEnd"/>
      <w:r w:rsidRPr="005629B9">
        <w:rPr>
          <w:sz w:val="16"/>
        </w:rPr>
        <w:t xml:space="preserve"> 38 Freedom is the elemental condition of possibility for an authentic existence, without which all that remains is </w:t>
      </w:r>
      <w:proofErr w:type="gramStart"/>
      <w:r w:rsidRPr="005629B9">
        <w:rPr>
          <w:sz w:val="16"/>
        </w:rPr>
        <w:t>a pallid</w:t>
      </w:r>
      <w:proofErr w:type="gramEnd"/>
      <w:r w:rsidRPr="005629B9">
        <w:rPr>
          <w:sz w:val="16"/>
        </w:rPr>
        <w:t xml:space="preserve"> biological persistence. ‘</w:t>
      </w:r>
      <w:proofErr w:type="gramStart"/>
      <w:r w:rsidRPr="005629B9">
        <w:rPr>
          <w:rStyle w:val="StyleUnderline"/>
        </w:rPr>
        <w:t>Man</w:t>
      </w:r>
      <w:proofErr w:type="gramEnd"/>
      <w:r w:rsidRPr="005629B9">
        <w:rPr>
          <w:rStyle w:val="StyleUnderline"/>
        </w:rPr>
        <w:t xml:space="preserve"> either grows in freedom, and maintains the tension of this growth, or he forfeits his right to live. If he is not worthy of his life, he will destroy </w:t>
      </w:r>
      <w:proofErr w:type="spellStart"/>
      <w:r w:rsidRPr="005629B9">
        <w:rPr>
          <w:rStyle w:val="StyleUnderline"/>
        </w:rPr>
        <w:t>himself</w:t>
      </w:r>
      <w:r w:rsidRPr="005629B9">
        <w:rPr>
          <w:sz w:val="16"/>
        </w:rPr>
        <w:t>.’Footnote</w:t>
      </w:r>
      <w:proofErr w:type="spellEnd"/>
      <w:r w:rsidRPr="005629B9">
        <w:rPr>
          <w:sz w:val="16"/>
        </w:rPr>
        <w:t xml:space="preserve"> 39 For Jaspers, the transformation of being mandated by nuclear weapons can only be </w:t>
      </w:r>
      <w:proofErr w:type="spellStart"/>
      <w:r w:rsidRPr="005629B9">
        <w:rPr>
          <w:sz w:val="16"/>
        </w:rPr>
        <w:t>realised</w:t>
      </w:r>
      <w:proofErr w:type="spellEnd"/>
      <w:r w:rsidRPr="005629B9">
        <w:rPr>
          <w:sz w:val="16"/>
        </w:rPr>
        <w:t xml:space="preserve"> within the sphere of reason, ‘the philosophical thinking that is innate in all men, but buried in </w:t>
      </w:r>
      <w:proofErr w:type="spellStart"/>
      <w:r w:rsidRPr="005629B9">
        <w:rPr>
          <w:sz w:val="16"/>
        </w:rPr>
        <w:t>most’.Footnote</w:t>
      </w:r>
      <w:proofErr w:type="spellEnd"/>
      <w:r w:rsidRPr="005629B9">
        <w:rPr>
          <w:sz w:val="16"/>
        </w:rPr>
        <w:t xml:space="preserve"> 40 Reason is counterposed to the ‘mere’ intellect, the purposive rationality deployed by the scientist in humanity’s domination of the natural world but also incarnated in the detached calculations of strategists and realpolitik statesmen. For the intellect ‘places the objects of thinking – things and people – at a distance where the thought no longer involves the </w:t>
      </w:r>
      <w:proofErr w:type="spellStart"/>
      <w:r w:rsidRPr="005629B9">
        <w:rPr>
          <w:sz w:val="16"/>
        </w:rPr>
        <w:t>thinker’.Footnote</w:t>
      </w:r>
      <w:proofErr w:type="spellEnd"/>
      <w:r w:rsidRPr="005629B9">
        <w:rPr>
          <w:sz w:val="16"/>
        </w:rPr>
        <w:t xml:space="preserve"> 41 Reason, in contrast, implicates the thinker fully in reality and the historicity of existence, allowing him to be ‘fully present as what he is and will be’ while still making practical use of a subordinated </w:t>
      </w:r>
      <w:proofErr w:type="spellStart"/>
      <w:r w:rsidRPr="005629B9">
        <w:rPr>
          <w:sz w:val="16"/>
        </w:rPr>
        <w:t>intellect.Footnote</w:t>
      </w:r>
      <w:proofErr w:type="spellEnd"/>
      <w:r w:rsidRPr="005629B9">
        <w:rPr>
          <w:sz w:val="16"/>
        </w:rPr>
        <w:t xml:space="preserve"> 42 Yet, when faced with the ‘dead end’ to which the solitary ‘self-secluding’ intellect ineluctably leads, many shrink from the ‘reversal of thinking’ demanded by the nuclear condition and are all too prone to ‘plunge into irrationality instead of rising to </w:t>
      </w:r>
      <w:proofErr w:type="spellStart"/>
      <w:r w:rsidRPr="005629B9">
        <w:rPr>
          <w:sz w:val="16"/>
        </w:rPr>
        <w:t>reason’.Footnote</w:t>
      </w:r>
      <w:proofErr w:type="spellEnd"/>
      <w:r w:rsidRPr="005629B9">
        <w:rPr>
          <w:sz w:val="16"/>
        </w:rPr>
        <w:t xml:space="preserve"> 43 Jaspers insists that the future remains radically open, that humanity’s fate lies in our constitutive freedom to </w:t>
      </w:r>
      <w:proofErr w:type="spellStart"/>
      <w:r w:rsidRPr="005629B9">
        <w:rPr>
          <w:sz w:val="16"/>
        </w:rPr>
        <w:t>decide.Footnote</w:t>
      </w:r>
      <w:proofErr w:type="spellEnd"/>
      <w:r w:rsidRPr="005629B9">
        <w:rPr>
          <w:sz w:val="16"/>
        </w:rPr>
        <w:t xml:space="preserve"> 44 Nevertheless, our present juncture of unprecedented existential peril comes as the culmination of a historical development that confronts us with the urgent necessity of ‘thinking to the very roots of human </w:t>
      </w:r>
      <w:proofErr w:type="spellStart"/>
      <w:r w:rsidRPr="005629B9">
        <w:rPr>
          <w:sz w:val="16"/>
        </w:rPr>
        <w:t>existence’.Footnote</w:t>
      </w:r>
      <w:proofErr w:type="spellEnd"/>
      <w:r w:rsidRPr="005629B9">
        <w:rPr>
          <w:sz w:val="16"/>
        </w:rPr>
        <w:t xml:space="preserve"> 45 On the one hand is the steady advance of science and technology, synonymous with an accelerating process of </w:t>
      </w:r>
      <w:proofErr w:type="spellStart"/>
      <w:r w:rsidRPr="005629B9">
        <w:rPr>
          <w:sz w:val="16"/>
        </w:rPr>
        <w:t>rationalisation</w:t>
      </w:r>
      <w:proofErr w:type="spellEnd"/>
      <w:r w:rsidRPr="005629B9">
        <w:rPr>
          <w:sz w:val="16"/>
        </w:rPr>
        <w:t xml:space="preserve"> that extends itself through all spheres of </w:t>
      </w:r>
      <w:proofErr w:type="spellStart"/>
      <w:r w:rsidRPr="005629B9">
        <w:rPr>
          <w:sz w:val="16"/>
        </w:rPr>
        <w:t>existence.Footnote</w:t>
      </w:r>
      <w:proofErr w:type="spellEnd"/>
      <w:r w:rsidRPr="005629B9">
        <w:rPr>
          <w:sz w:val="16"/>
        </w:rPr>
        <w:t xml:space="preserve"> 46 On the other is a countermovement in which reason affirms itself as the directed </w:t>
      </w:r>
      <w:proofErr w:type="spellStart"/>
      <w:r w:rsidRPr="005629B9">
        <w:rPr>
          <w:sz w:val="16"/>
        </w:rPr>
        <w:t>self-realisation</w:t>
      </w:r>
      <w:proofErr w:type="spellEnd"/>
      <w:r w:rsidRPr="005629B9">
        <w:rPr>
          <w:sz w:val="16"/>
        </w:rPr>
        <w:t xml:space="preserve"> of humanity in accordance with its true essence such that ‘in the past, the movement of history was dispersed and unconscious; now it has become one global, conscious process of </w:t>
      </w:r>
      <w:proofErr w:type="spellStart"/>
      <w:r w:rsidRPr="005629B9">
        <w:rPr>
          <w:sz w:val="16"/>
        </w:rPr>
        <w:t>mankind’.Footnote</w:t>
      </w:r>
      <w:proofErr w:type="spellEnd"/>
      <w:r w:rsidRPr="005629B9">
        <w:rPr>
          <w:sz w:val="16"/>
        </w:rPr>
        <w:t xml:space="preserve"> 47 Thus, the Bomb marks a critical threshold in humanity’s awakening in which ‘we become newly conscious of our basic human </w:t>
      </w:r>
      <w:proofErr w:type="spellStart"/>
      <w:r w:rsidRPr="005629B9">
        <w:rPr>
          <w:sz w:val="16"/>
        </w:rPr>
        <w:t>condition’.Footnote</w:t>
      </w:r>
      <w:proofErr w:type="spellEnd"/>
      <w:r w:rsidRPr="005629B9">
        <w:rPr>
          <w:sz w:val="16"/>
        </w:rPr>
        <w:t xml:space="preserve"> 48 Although Jaspers refrains from spelling this out explicitly, </w:t>
      </w:r>
      <w:r w:rsidRPr="005629B9">
        <w:rPr>
          <w:rStyle w:val="StyleUnderline"/>
        </w:rPr>
        <w:t>the Bomb</w:t>
      </w:r>
      <w:r w:rsidRPr="005629B9">
        <w:rPr>
          <w:sz w:val="16"/>
        </w:rPr>
        <w:t xml:space="preserve"> evidently </w:t>
      </w:r>
      <w:r w:rsidRPr="005629B9">
        <w:rPr>
          <w:rStyle w:val="StyleUnderline"/>
        </w:rPr>
        <w:t>possesses</w:t>
      </w:r>
      <w:r w:rsidRPr="005629B9">
        <w:rPr>
          <w:sz w:val="16"/>
        </w:rPr>
        <w:t xml:space="preserve"> for him </w:t>
      </w:r>
      <w:r w:rsidRPr="005629B9">
        <w:rPr>
          <w:rStyle w:val="StyleUnderline"/>
        </w:rPr>
        <w:t>the virtue</w:t>
      </w:r>
      <w:r w:rsidRPr="005629B9">
        <w:rPr>
          <w:sz w:val="16"/>
        </w:rPr>
        <w:t xml:space="preserve">, perhaps even the historical necessity, </w:t>
      </w:r>
      <w:r w:rsidRPr="005629B9">
        <w:rPr>
          <w:rStyle w:val="StyleUnderline"/>
        </w:rPr>
        <w:t>of confronting humanity with the inescapable choice facing it and</w:t>
      </w:r>
      <w:r w:rsidRPr="005629B9">
        <w:rPr>
          <w:sz w:val="16"/>
        </w:rPr>
        <w:t xml:space="preserve"> thereby with its true nature. Human beings are, however, liable to withdraw from this challenge, to seek the instructions of the intellect without commitment or responsibility, to shun any questioning or ‘</w:t>
      </w:r>
      <w:proofErr w:type="spellStart"/>
      <w:r w:rsidRPr="005629B9">
        <w:rPr>
          <w:sz w:val="16"/>
        </w:rPr>
        <w:t>jeopardising</w:t>
      </w:r>
      <w:proofErr w:type="spellEnd"/>
      <w:r w:rsidRPr="005629B9">
        <w:rPr>
          <w:sz w:val="16"/>
        </w:rPr>
        <w:t xml:space="preserve"> of self-assurance’, to ‘remain aloof’ and seek a place where they are ‘untouchable’ – in other words, to avoid </w:t>
      </w:r>
      <w:r w:rsidRPr="005629B9">
        <w:rPr>
          <w:rStyle w:val="StyleUnderline"/>
        </w:rPr>
        <w:t>being authentically</w:t>
      </w:r>
      <w:r w:rsidRPr="005629B9">
        <w:rPr>
          <w:sz w:val="16"/>
        </w:rPr>
        <w:t xml:space="preserve"> </w:t>
      </w:r>
      <w:proofErr w:type="spellStart"/>
      <w:r w:rsidRPr="005629B9">
        <w:rPr>
          <w:rStyle w:val="StyleUnderline"/>
        </w:rPr>
        <w:t>themselves</w:t>
      </w:r>
      <w:r w:rsidRPr="005629B9">
        <w:rPr>
          <w:sz w:val="16"/>
        </w:rPr>
        <w:t>.Footnote</w:t>
      </w:r>
      <w:proofErr w:type="spellEnd"/>
      <w:r w:rsidRPr="005629B9">
        <w:rPr>
          <w:sz w:val="16"/>
        </w:rPr>
        <w:t xml:space="preserve"> 49 </w:t>
      </w:r>
      <w:r w:rsidRPr="005629B9">
        <w:rPr>
          <w:rStyle w:val="StyleUnderline"/>
        </w:rPr>
        <w:t>Jaspers</w:t>
      </w:r>
      <w:r w:rsidRPr="005629B9">
        <w:rPr>
          <w:sz w:val="16"/>
        </w:rPr>
        <w:t xml:space="preserve"> therefore </w:t>
      </w:r>
      <w:r w:rsidRPr="005629B9">
        <w:rPr>
          <w:rStyle w:val="StyleUnderline"/>
        </w:rPr>
        <w:t>calls for ‘increasing the fear of the people’ inspired by the Bomb, to let it grow to the ‘overpowering force’ of ‘an enlightened fear’ that will raise individuals out of their complacency, resignation, and detachment</w:t>
      </w:r>
      <w:r w:rsidRPr="005629B9">
        <w:rPr>
          <w:sz w:val="16"/>
        </w:rPr>
        <w:t xml:space="preserve">. </w:t>
      </w:r>
      <w:r w:rsidRPr="005629B9">
        <w:rPr>
          <w:rStyle w:val="StyleUnderline"/>
        </w:rPr>
        <w:t xml:space="preserve">Serving as ‘a </w:t>
      </w:r>
      <w:r w:rsidRPr="005629B9">
        <w:rPr>
          <w:rStyle w:val="Emphasis"/>
        </w:rPr>
        <w:t>catalyst</w:t>
      </w:r>
      <w:r w:rsidRPr="005629B9">
        <w:rPr>
          <w:rStyle w:val="StyleUnderline"/>
        </w:rPr>
        <w:t xml:space="preserve"> for the emergence of freedom’, ‘the great fear of mankind can be a creative fear’ that will </w:t>
      </w:r>
      <w:proofErr w:type="spellStart"/>
      <w:r w:rsidRPr="005629B9">
        <w:rPr>
          <w:rStyle w:val="StyleUnderline"/>
        </w:rPr>
        <w:t>instil</w:t>
      </w:r>
      <w:proofErr w:type="spellEnd"/>
      <w:r w:rsidRPr="005629B9">
        <w:rPr>
          <w:rStyle w:val="StyleUnderline"/>
        </w:rPr>
        <w:t xml:space="preserve"> the </w:t>
      </w:r>
      <w:proofErr w:type="spellStart"/>
      <w:r w:rsidRPr="005629B9">
        <w:rPr>
          <w:rStyle w:val="StyleUnderline"/>
        </w:rPr>
        <w:t>realisation</w:t>
      </w:r>
      <w:proofErr w:type="spellEnd"/>
      <w:r w:rsidRPr="005629B9">
        <w:rPr>
          <w:rStyle w:val="StyleUnderline"/>
        </w:rPr>
        <w:t xml:space="preserve"> that ‘it is up to every individual himself what will be and what will become of </w:t>
      </w:r>
      <w:proofErr w:type="spellStart"/>
      <w:r w:rsidRPr="005629B9">
        <w:rPr>
          <w:rStyle w:val="StyleUnderline"/>
        </w:rPr>
        <w:t>mankind</w:t>
      </w:r>
      <w:r w:rsidRPr="005629B9">
        <w:rPr>
          <w:sz w:val="16"/>
        </w:rPr>
        <w:t>’.Footnote</w:t>
      </w:r>
      <w:proofErr w:type="spellEnd"/>
      <w:r w:rsidRPr="005629B9">
        <w:rPr>
          <w:sz w:val="16"/>
        </w:rPr>
        <w:t xml:space="preserve"> 50 To enact the desired political upheaval, this inner change will have to occur on a mass, global scale but will necessarily begin with but a few that set off the ‘wave’ of ‘rational will’ that will </w:t>
      </w:r>
      <w:proofErr w:type="spellStart"/>
      <w:r w:rsidRPr="005629B9">
        <w:rPr>
          <w:sz w:val="16"/>
        </w:rPr>
        <w:t>realise</w:t>
      </w:r>
      <w:proofErr w:type="spellEnd"/>
      <w:r w:rsidRPr="005629B9">
        <w:rPr>
          <w:sz w:val="16"/>
        </w:rPr>
        <w:t xml:space="preserve"> the ‘conversion’ of the </w:t>
      </w:r>
      <w:proofErr w:type="spellStart"/>
      <w:r w:rsidRPr="005629B9">
        <w:rPr>
          <w:sz w:val="16"/>
        </w:rPr>
        <w:t>many.Footnote</w:t>
      </w:r>
      <w:proofErr w:type="spellEnd"/>
      <w:r w:rsidRPr="005629B9">
        <w:rPr>
          <w:sz w:val="16"/>
        </w:rPr>
        <w:t xml:space="preserve"> 51 </w:t>
      </w:r>
      <w:r w:rsidRPr="005629B9">
        <w:rPr>
          <w:rStyle w:val="StyleUnderline"/>
        </w:rPr>
        <w:t>Through its apocalyptic lifting of the veil, the Bomb gives us no alternative other than</w:t>
      </w:r>
      <w:r w:rsidRPr="005629B9">
        <w:rPr>
          <w:sz w:val="16"/>
        </w:rPr>
        <w:t xml:space="preserve"> taking ‘the unlimited risks of knowledge and fear if we want to remain truly </w:t>
      </w:r>
      <w:proofErr w:type="spellStart"/>
      <w:r w:rsidRPr="005629B9">
        <w:rPr>
          <w:sz w:val="16"/>
        </w:rPr>
        <w:lastRenderedPageBreak/>
        <w:t>human’.Footnote</w:t>
      </w:r>
      <w:proofErr w:type="spellEnd"/>
      <w:r w:rsidRPr="005629B9">
        <w:rPr>
          <w:sz w:val="16"/>
        </w:rPr>
        <w:t xml:space="preserve"> 52 Yet the transformation longed for by Jaspers can never reach a stable end-point for a being that is ‘always in a state of </w:t>
      </w:r>
      <w:proofErr w:type="spellStart"/>
      <w:r w:rsidRPr="005629B9">
        <w:rPr>
          <w:sz w:val="16"/>
        </w:rPr>
        <w:t>transition’.Footnote</w:t>
      </w:r>
      <w:proofErr w:type="spellEnd"/>
      <w:r w:rsidRPr="005629B9">
        <w:rPr>
          <w:sz w:val="16"/>
        </w:rPr>
        <w:t xml:space="preserve"> 53 Even if </w:t>
      </w:r>
      <w:r w:rsidRPr="005629B9">
        <w:rPr>
          <w:rStyle w:val="StyleUnderline"/>
        </w:rPr>
        <w:t>universal disarmament</w:t>
      </w:r>
      <w:r w:rsidRPr="005629B9">
        <w:rPr>
          <w:sz w:val="16"/>
        </w:rPr>
        <w:t xml:space="preserve"> is achieved, the spectral presence of the Bomb and the everlasting potential for self-annihilation will for evermore remain the guardian of our authentic existence. ‘From this time onward, the danger of mankind perishing by human action will always be with us – it will never vanish again. It will have to be met and surmounted afresh, and it is under this pressure that man can rise to his highest </w:t>
      </w:r>
      <w:proofErr w:type="spellStart"/>
      <w:r w:rsidRPr="005629B9">
        <w:rPr>
          <w:sz w:val="16"/>
        </w:rPr>
        <w:t>potentialities.’Footnote</w:t>
      </w:r>
      <w:proofErr w:type="spellEnd"/>
      <w:r w:rsidRPr="005629B9">
        <w:rPr>
          <w:sz w:val="16"/>
        </w:rPr>
        <w:t xml:space="preserve"> 54 The Future of Mankind sets out unambiguously the stakes of nuclear war from an existentialist perspective. </w:t>
      </w:r>
      <w:r w:rsidRPr="002A6196">
        <w:rPr>
          <w:rStyle w:val="StyleUnderline"/>
          <w:highlight w:val="green"/>
        </w:rPr>
        <w:t>The threat</w:t>
      </w:r>
      <w:r w:rsidRPr="005629B9">
        <w:rPr>
          <w:rStyle w:val="StyleUnderline"/>
        </w:rPr>
        <w:t xml:space="preserve"> of a nuclear apocalypse </w:t>
      </w:r>
      <w:r w:rsidRPr="002A6196">
        <w:rPr>
          <w:rStyle w:val="StyleUnderline"/>
          <w:highlight w:val="green"/>
        </w:rPr>
        <w:t xml:space="preserve">can only be met through </w:t>
      </w:r>
      <w:r w:rsidRPr="005629B9">
        <w:rPr>
          <w:rStyle w:val="StyleUnderline"/>
        </w:rPr>
        <w:t xml:space="preserve">the reacquaintance of human existence with its </w:t>
      </w:r>
      <w:r w:rsidRPr="002A6196">
        <w:rPr>
          <w:rStyle w:val="StyleUnderline"/>
          <w:highlight w:val="green"/>
        </w:rPr>
        <w:t>innate</w:t>
      </w:r>
      <w:r w:rsidRPr="005629B9">
        <w:rPr>
          <w:rStyle w:val="StyleUnderline"/>
        </w:rPr>
        <w:t xml:space="preserve"> capacity for </w:t>
      </w:r>
      <w:r w:rsidRPr="002A6196">
        <w:rPr>
          <w:rStyle w:val="StyleUnderline"/>
          <w:highlight w:val="green"/>
        </w:rPr>
        <w:t>radical freedom</w:t>
      </w:r>
      <w:r w:rsidRPr="005629B9">
        <w:rPr>
          <w:rStyle w:val="StyleUnderline"/>
        </w:rPr>
        <w:t>, including over whether to choose life over death</w:t>
      </w:r>
      <w:r w:rsidRPr="005629B9">
        <w:rPr>
          <w:sz w:val="16"/>
        </w:rPr>
        <w:t xml:space="preserve">. Indeed, Jaspers pointedly allows for a chosen death to be more meaningful than an inauthentic life. Yet the Bomb denies even this, explains Hans Morgenthau, since </w:t>
      </w:r>
      <w:r w:rsidRPr="005629B9">
        <w:rPr>
          <w:rStyle w:val="StyleUnderline"/>
        </w:rPr>
        <w:t>nuclear war forecloses the very possibility of a meaningful death by destroying its posterity</w:t>
      </w:r>
      <w:r w:rsidRPr="005629B9">
        <w:rPr>
          <w:sz w:val="16"/>
        </w:rPr>
        <w:t xml:space="preserve">. </w:t>
      </w:r>
    </w:p>
    <w:p w14:paraId="708F3B2F" w14:textId="77777777" w:rsidR="006C308C" w:rsidRDefault="006C308C">
      <w:pPr>
        <w:rPr>
          <w:rFonts w:eastAsiaTheme="majorEastAsia" w:cstheme="majorBidi"/>
          <w:b/>
          <w:iCs/>
          <w:sz w:val="26"/>
        </w:rPr>
      </w:pPr>
      <w:r>
        <w:br w:type="page"/>
      </w:r>
    </w:p>
    <w:p w14:paraId="4552D428" w14:textId="63312CC4" w:rsidR="005C6810" w:rsidRPr="005629B9" w:rsidRDefault="00C710DE" w:rsidP="005C6810">
      <w:pPr>
        <w:pStyle w:val="Heading4"/>
      </w:pPr>
      <w:r w:rsidRPr="005629B9">
        <w:lastRenderedPageBreak/>
        <w:t>Nuclear logics require the abstraction of humanity and disavowing ethics under the guise of rationality</w:t>
      </w:r>
      <w:r w:rsidR="00147188" w:rsidRPr="005629B9">
        <w:t xml:space="preserve"> and consequentialism</w:t>
      </w:r>
      <w:r w:rsidR="00676D39" w:rsidRPr="005629B9">
        <w:t xml:space="preserve">, </w:t>
      </w:r>
      <w:r w:rsidR="00147188" w:rsidRPr="005629B9">
        <w:t xml:space="preserve">abrogating responsibility of choices to algorithms and technology all while </w:t>
      </w:r>
      <w:r w:rsidR="009308B3" w:rsidRPr="005629B9">
        <w:t>obliterating</w:t>
      </w:r>
      <w:r w:rsidR="00676D39" w:rsidRPr="005629B9">
        <w:t xml:space="preserve"> societies’ ability to treat humans </w:t>
      </w:r>
      <w:r w:rsidR="00147188" w:rsidRPr="005629B9">
        <w:t>with dignity</w:t>
      </w:r>
    </w:p>
    <w:p w14:paraId="15A1D70E" w14:textId="77777777" w:rsidR="005C6810" w:rsidRPr="005629B9" w:rsidRDefault="005C6810" w:rsidP="005C6810">
      <w:r w:rsidRPr="005629B9">
        <w:rPr>
          <w:b/>
          <w:bCs/>
          <w:sz w:val="26"/>
          <w:szCs w:val="26"/>
        </w:rPr>
        <w:t>Holmqvist and Schwarz 25</w:t>
      </w:r>
      <w:r w:rsidRPr="005629B9">
        <w:t xml:space="preserve"> [Caroline Holmqvist, researcher at the Department of Political Science at the Swedish </w:t>
      </w:r>
      <w:proofErr w:type="spellStart"/>
      <w:r w:rsidRPr="005629B9">
        <w:t>Defence</w:t>
      </w:r>
      <w:proofErr w:type="spellEnd"/>
      <w:r w:rsidRPr="005629B9">
        <w:t xml:space="preserve"> University, and Elke Schwarz, researcher at the School of Politics and International Relations, Queen Mary University London, 7-24-2025, "Imagining spectral violence: On morality and meaning in the cyber-nuclear age", Sage Journals, https://journals.sagepub.com/doi/full/10.1177/07255136251353240]/Kankee</w:t>
      </w:r>
    </w:p>
    <w:p w14:paraId="7CC3E35D" w14:textId="77777777" w:rsidR="005C6810" w:rsidRPr="005629B9" w:rsidRDefault="005C6810" w:rsidP="005C6810">
      <w:pPr>
        <w:rPr>
          <w:sz w:val="16"/>
        </w:rPr>
      </w:pPr>
      <w:r w:rsidRPr="005629B9">
        <w:rPr>
          <w:sz w:val="16"/>
        </w:rPr>
        <w:t xml:space="preserve">Abstract This article is about our relationship to two lethal technologies that blow the mind: nuclear weapons and artificial intelligence – and their mutual imbrication. Our diagnosis is that we are missing an ethical critique adequate to the (emergent/resurgent) technologies of mass destruction. </w:t>
      </w:r>
      <w:proofErr w:type="gramStart"/>
      <w:r w:rsidRPr="005629B9">
        <w:rPr>
          <w:sz w:val="16"/>
        </w:rPr>
        <w:t>In particular, we</w:t>
      </w:r>
      <w:proofErr w:type="gramEnd"/>
      <w:r w:rsidRPr="005629B9">
        <w:rPr>
          <w:sz w:val="16"/>
        </w:rPr>
        <w:t xml:space="preserve"> are dissatisfied with the persistence and dominance of algorithmic reasoning and/in contemporary just war theory, manifest in deterrence theory. We argue that such approaches fail to </w:t>
      </w:r>
      <w:proofErr w:type="gramStart"/>
      <w:r w:rsidRPr="005629B9">
        <w:rPr>
          <w:sz w:val="16"/>
        </w:rPr>
        <w:t>take into account</w:t>
      </w:r>
      <w:proofErr w:type="gramEnd"/>
      <w:r w:rsidRPr="005629B9">
        <w:rPr>
          <w:sz w:val="16"/>
        </w:rPr>
        <w:t xml:space="preserve"> the intrinsically human capacity to exercise moral judgement and the quintessential </w:t>
      </w:r>
      <w:proofErr w:type="gramStart"/>
      <w:r w:rsidRPr="005629B9">
        <w:rPr>
          <w:sz w:val="16"/>
        </w:rPr>
        <w:t>human-ness</w:t>
      </w:r>
      <w:proofErr w:type="gramEnd"/>
      <w:r w:rsidRPr="005629B9">
        <w:rPr>
          <w:sz w:val="16"/>
        </w:rPr>
        <w:t xml:space="preserve"> of ethical relations. In response to deprivation of ethics as algorithmic thinking, we summon a distinctly human quality – the imagination – and argue that it is pivotal to exploding the conceptual categories that hamper ‘ethical’ </w:t>
      </w:r>
      <w:proofErr w:type="spellStart"/>
      <w:r w:rsidRPr="005629B9">
        <w:rPr>
          <w:sz w:val="16"/>
        </w:rPr>
        <w:t>theorising</w:t>
      </w:r>
      <w:proofErr w:type="spellEnd"/>
      <w:r w:rsidRPr="005629B9">
        <w:rPr>
          <w:sz w:val="16"/>
        </w:rPr>
        <w:t xml:space="preserve">. Imagining the Apocalypse is not the answer; imagining otherwise is. With this in mind, we foreground the imagination as vital to ethical reasoning and political critique. The rest of humanity may not forgive us but then the rest of humanity, depending on who fashions its views, may not know what a tired, dejected, heartbroken people we are. (Arundhati Roy, ‘The end of imagination, Frontline Magazine, 28 August 1998) Prelude: On human disappearance Shortly before his death in 2007, Jean Baudrillard opens one of his final pieces of published writing with the words ‘Let us </w:t>
      </w:r>
      <w:r w:rsidRPr="005629B9">
        <w:rPr>
          <w:rStyle w:val="StyleUnderline"/>
        </w:rPr>
        <w:t>speak</w:t>
      </w:r>
      <w:r w:rsidRPr="005629B9">
        <w:rPr>
          <w:sz w:val="16"/>
        </w:rPr>
        <w:t xml:space="preserve">, then, </w:t>
      </w:r>
      <w:r w:rsidRPr="005629B9">
        <w:rPr>
          <w:rStyle w:val="StyleUnderline"/>
        </w:rPr>
        <w:t xml:space="preserve">of the world from which </w:t>
      </w:r>
      <w:r w:rsidRPr="002A6196">
        <w:rPr>
          <w:rStyle w:val="StyleUnderline"/>
          <w:highlight w:val="green"/>
        </w:rPr>
        <w:t>humans</w:t>
      </w:r>
      <w:r w:rsidRPr="005629B9">
        <w:rPr>
          <w:rStyle w:val="StyleUnderline"/>
        </w:rPr>
        <w:t xml:space="preserve"> have </w:t>
      </w:r>
      <w:r w:rsidRPr="002A6196">
        <w:rPr>
          <w:rStyle w:val="StyleUnderline"/>
          <w:highlight w:val="green"/>
        </w:rPr>
        <w:t>disappeared’</w:t>
      </w:r>
      <w:r w:rsidRPr="005629B9">
        <w:rPr>
          <w:sz w:val="16"/>
        </w:rPr>
        <w:t xml:space="preserve"> (2009: 9). In this short text, Baudrillard ponders the modes by which the modern human is taking a leave of absence – not so much physically or as a natural phenomenon, ‘not exhaustion, extinction or extermination’, as he says, but rather as a mode of altered existence. It is </w:t>
      </w:r>
      <w:proofErr w:type="gramStart"/>
      <w:r w:rsidRPr="005629B9">
        <w:rPr>
          <w:sz w:val="16"/>
        </w:rPr>
        <w:t>a disappearance</w:t>
      </w:r>
      <w:proofErr w:type="gramEnd"/>
      <w:r w:rsidRPr="005629B9">
        <w:rPr>
          <w:sz w:val="16"/>
        </w:rPr>
        <w:t xml:space="preserve"> of the human </w:t>
      </w:r>
      <w:r w:rsidRPr="002A6196">
        <w:rPr>
          <w:rStyle w:val="StyleUnderline"/>
          <w:highlight w:val="green"/>
        </w:rPr>
        <w:t>as philosophical subject</w:t>
      </w:r>
      <w:r w:rsidRPr="005629B9">
        <w:rPr>
          <w:sz w:val="16"/>
        </w:rPr>
        <w:t xml:space="preserve">, of sorts, </w:t>
      </w:r>
      <w:r w:rsidRPr="005629B9">
        <w:rPr>
          <w:rStyle w:val="StyleUnderline"/>
        </w:rPr>
        <w:t>on account of an excess</w:t>
      </w:r>
      <w:r w:rsidRPr="005629B9">
        <w:rPr>
          <w:sz w:val="16"/>
        </w:rPr>
        <w:t xml:space="preserve"> of reality and </w:t>
      </w:r>
      <w:r w:rsidRPr="005629B9">
        <w:rPr>
          <w:rStyle w:val="StyleUnderline"/>
        </w:rPr>
        <w:t>limitless technology</w:t>
      </w:r>
      <w:r w:rsidRPr="005629B9">
        <w:rPr>
          <w:sz w:val="16"/>
        </w:rPr>
        <w:t xml:space="preserve">, particularly </w:t>
      </w:r>
      <w:r w:rsidRPr="005629B9">
        <w:rPr>
          <w:rStyle w:val="StyleUnderline"/>
        </w:rPr>
        <w:t>pronounced in the</w:t>
      </w:r>
      <w:r w:rsidRPr="005629B9">
        <w:rPr>
          <w:sz w:val="16"/>
        </w:rPr>
        <w:t xml:space="preserve"> post-World War II cybernetic and </w:t>
      </w:r>
      <w:r w:rsidRPr="005629B9">
        <w:rPr>
          <w:rStyle w:val="StyleUnderline"/>
        </w:rPr>
        <w:t>nuclear age</w:t>
      </w:r>
      <w:r w:rsidRPr="005629B9">
        <w:rPr>
          <w:sz w:val="16"/>
        </w:rPr>
        <w:t xml:space="preserve">. This is the condition, in which human beings give ‘way to an artificial world […] the highest stage of materialism […] That world is perfectly objective, since there is no one left to see it.’ (Baudrillard, 2009: 15). And because as humans we are not objects, it is a world in which the human subject, fallible, failing and flawed, must, in a never-ending effort, be overcome through limitless, object-making technology. It is, as Martina Heßler notes, a technologically-facilitated striving for end-less gain, improvement and increase – a constant effort to fix what seems broken. In this environment, the human becomes ‘a technologized Sisyphus who must perpetually eliminate and contain newly appearing defects and deficiencies of both humans and machines’ (2025: 16; emphasis </w:t>
      </w:r>
      <w:r w:rsidRPr="005629B9">
        <w:rPr>
          <w:sz w:val="16"/>
          <w:szCs w:val="16"/>
        </w:rPr>
        <w:t>in original).</w:t>
      </w:r>
      <w:r w:rsidRPr="005629B9">
        <w:rPr>
          <w:rStyle w:val="StyleUnderline"/>
          <w:sz w:val="16"/>
          <w:szCs w:val="16"/>
        </w:rPr>
        <w:t xml:space="preserve"> </w:t>
      </w:r>
      <w:r w:rsidRPr="005629B9">
        <w:rPr>
          <w:rStyle w:val="StyleUnderline"/>
        </w:rPr>
        <w:t xml:space="preserve">A mode of human life in which </w:t>
      </w:r>
      <w:r w:rsidRPr="002A6196">
        <w:rPr>
          <w:rStyle w:val="StyleUnderline"/>
          <w:highlight w:val="green"/>
        </w:rPr>
        <w:t>morals and meaning</w:t>
      </w:r>
      <w:r w:rsidRPr="005629B9">
        <w:rPr>
          <w:rStyle w:val="StyleUnderline"/>
        </w:rPr>
        <w:t xml:space="preserve"> may </w:t>
      </w:r>
      <w:r w:rsidRPr="002A6196">
        <w:rPr>
          <w:rStyle w:val="StyleUnderline"/>
          <w:highlight w:val="green"/>
        </w:rPr>
        <w:t>disappear</w:t>
      </w:r>
      <w:r w:rsidRPr="005629B9">
        <w:rPr>
          <w:rStyle w:val="StyleUnderline"/>
        </w:rPr>
        <w:t xml:space="preserve"> altogether</w:t>
      </w:r>
      <w:r w:rsidRPr="005629B9">
        <w:rPr>
          <w:sz w:val="16"/>
        </w:rPr>
        <w:t xml:space="preserve">. </w:t>
      </w:r>
      <w:r w:rsidRPr="002A6196">
        <w:rPr>
          <w:rStyle w:val="StyleUnderline"/>
          <w:highlight w:val="green"/>
        </w:rPr>
        <w:t>In the age</w:t>
      </w:r>
      <w:r w:rsidRPr="005629B9">
        <w:rPr>
          <w:rStyle w:val="StyleUnderline"/>
        </w:rPr>
        <w:t xml:space="preserve"> of escalating </w:t>
      </w:r>
      <w:r w:rsidRPr="002A6196">
        <w:rPr>
          <w:rStyle w:val="StyleUnderline"/>
          <w:highlight w:val="green"/>
        </w:rPr>
        <w:t>nuclear</w:t>
      </w:r>
      <w:r w:rsidRPr="005629B9">
        <w:rPr>
          <w:rStyle w:val="StyleUnderline"/>
        </w:rPr>
        <w:t xml:space="preserve"> threats</w:t>
      </w:r>
      <w:r w:rsidRPr="005629B9">
        <w:rPr>
          <w:sz w:val="16"/>
        </w:rPr>
        <w:t xml:space="preserve"> and accelerated violence with artificial intelligence (AI)-enabled technology, this condition seems </w:t>
      </w:r>
      <w:r w:rsidRPr="005629B9">
        <w:rPr>
          <w:sz w:val="16"/>
          <w:szCs w:val="16"/>
        </w:rPr>
        <w:t>particularly pronounced.</w:t>
      </w:r>
      <w:r w:rsidRPr="005629B9">
        <w:rPr>
          <w:rStyle w:val="StyleUnderline"/>
          <w:sz w:val="16"/>
          <w:szCs w:val="16"/>
        </w:rPr>
        <w:t xml:space="preserve"> </w:t>
      </w:r>
      <w:r w:rsidRPr="005629B9">
        <w:rPr>
          <w:rStyle w:val="StyleUnderline"/>
        </w:rPr>
        <w:t xml:space="preserve">The phenomenon of human disappearance, the desire for perfect </w:t>
      </w:r>
      <w:r w:rsidRPr="002A6196">
        <w:rPr>
          <w:rStyle w:val="StyleUnderline"/>
          <w:highlight w:val="green"/>
        </w:rPr>
        <w:t>tech</w:t>
      </w:r>
      <w:r w:rsidRPr="005629B9">
        <w:rPr>
          <w:rStyle w:val="StyleUnderline"/>
        </w:rPr>
        <w:t xml:space="preserve">nological </w:t>
      </w:r>
      <w:r w:rsidRPr="002A6196">
        <w:rPr>
          <w:rStyle w:val="StyleUnderline"/>
          <w:highlight w:val="green"/>
        </w:rPr>
        <w:t>objectivity</w:t>
      </w:r>
      <w:r w:rsidRPr="005629B9">
        <w:rPr>
          <w:rStyle w:val="StyleUnderline"/>
        </w:rPr>
        <w:t xml:space="preserve"> </w:t>
      </w:r>
      <w:r w:rsidRPr="002A6196">
        <w:rPr>
          <w:rStyle w:val="StyleUnderline"/>
          <w:highlight w:val="green"/>
        </w:rPr>
        <w:t>and</w:t>
      </w:r>
      <w:r w:rsidRPr="005629B9">
        <w:rPr>
          <w:rStyle w:val="StyleUnderline"/>
        </w:rPr>
        <w:t xml:space="preserve"> its implications for </w:t>
      </w:r>
      <w:r w:rsidRPr="002A6196">
        <w:rPr>
          <w:rStyle w:val="StyleUnderline"/>
          <w:highlight w:val="green"/>
        </w:rPr>
        <w:t>our (in)ability to</w:t>
      </w:r>
      <w:r w:rsidRPr="005629B9">
        <w:rPr>
          <w:rStyle w:val="StyleUnderline"/>
        </w:rPr>
        <w:t xml:space="preserve"> </w:t>
      </w:r>
      <w:r w:rsidRPr="002A6196">
        <w:rPr>
          <w:rStyle w:val="StyleUnderline"/>
          <w:highlight w:val="green"/>
        </w:rPr>
        <w:t>ethically reckon</w:t>
      </w:r>
      <w:r w:rsidRPr="005629B9">
        <w:rPr>
          <w:rStyle w:val="StyleUnderline"/>
        </w:rPr>
        <w:t xml:space="preserve"> </w:t>
      </w:r>
      <w:r w:rsidRPr="002A6196">
        <w:rPr>
          <w:rStyle w:val="StyleUnderline"/>
          <w:highlight w:val="green"/>
        </w:rPr>
        <w:t>with violence</w:t>
      </w:r>
      <w:r w:rsidRPr="005629B9">
        <w:rPr>
          <w:rStyle w:val="StyleUnderline"/>
        </w:rPr>
        <w:t xml:space="preserve"> in warfare</w:t>
      </w:r>
      <w:r w:rsidRPr="005629B9">
        <w:rPr>
          <w:sz w:val="16"/>
        </w:rPr>
        <w:t xml:space="preserve">, is, in short, our concern in this paper. Our reasoning proceeds as follows: the first part of the essay considers the ways in which </w:t>
      </w:r>
      <w:r w:rsidRPr="005629B9">
        <w:rPr>
          <w:rStyle w:val="StyleUnderline"/>
        </w:rPr>
        <w:t>nuclear weapons</w:t>
      </w:r>
      <w:r w:rsidRPr="005629B9">
        <w:rPr>
          <w:sz w:val="16"/>
        </w:rPr>
        <w:t xml:space="preserve"> and AI-enabled military technologies mirror and reflect one another as technologies of mass violence, exploring their shared logics and parallel emergence. We find them to be twin perils, each </w:t>
      </w:r>
      <w:r w:rsidRPr="005629B9">
        <w:rPr>
          <w:rStyle w:val="StyleUnderline"/>
        </w:rPr>
        <w:t xml:space="preserve">raising the </w:t>
      </w:r>
      <w:proofErr w:type="spellStart"/>
      <w:r w:rsidRPr="005629B9">
        <w:rPr>
          <w:rStyle w:val="StyleUnderline"/>
        </w:rPr>
        <w:t>spectre</w:t>
      </w:r>
      <w:proofErr w:type="spellEnd"/>
      <w:r w:rsidRPr="005629B9">
        <w:rPr>
          <w:rStyle w:val="StyleUnderline"/>
        </w:rPr>
        <w:t xml:space="preserve"> of annihilation through the evisceration of the human.</w:t>
      </w:r>
      <w:r w:rsidRPr="005629B9">
        <w:rPr>
          <w:sz w:val="16"/>
        </w:rPr>
        <w:t xml:space="preserve"> This first half of the paper is followed by an Interlude, dedicated to the pathology of ‘spasm war’. The second half develops an ethical critique of the cyber-nuclear age. We revisit the game-theoretical mode of reasoning at the heart of strategic nuclear deterrence as it developed during the Cold War and examine its continuation into contemporary discussions of military AI. In contrast to the algorithmic ‘ethics’ that dominate discussions of both nuclear weapons and AI, we reassert the human subject and human experience as central to reckoning with technologies of mass violence. We seek to disrupt the complacency and complicity inherent in algorithmic ethics, foregrounding our shared existential predicament via Günther Anders and Albert Camus and the potential it offers for a more proper sense of responsibility. Spectrality of annihilation: The twin perils of nuclear weapons and AI The </w:t>
      </w:r>
      <w:proofErr w:type="spellStart"/>
      <w:r w:rsidRPr="005629B9">
        <w:rPr>
          <w:sz w:val="16"/>
        </w:rPr>
        <w:t>materialisation</w:t>
      </w:r>
      <w:proofErr w:type="spellEnd"/>
      <w:r w:rsidRPr="005629B9">
        <w:rPr>
          <w:sz w:val="16"/>
        </w:rPr>
        <w:t xml:space="preserve"> of the nuclear bomb in the 1940s and the more recent advances of AI are increasingly twinned in contemporary imaginaries as technologies of such magnificently awe-inspiring – awe-</w:t>
      </w:r>
      <w:proofErr w:type="spellStart"/>
      <w:r w:rsidRPr="005629B9">
        <w:rPr>
          <w:sz w:val="16"/>
        </w:rPr>
        <w:t>ful</w:t>
      </w:r>
      <w:proofErr w:type="spellEnd"/>
      <w:r w:rsidRPr="005629B9">
        <w:rPr>
          <w:sz w:val="16"/>
        </w:rPr>
        <w:t xml:space="preserve">, awe-some – capabilities that we must contend with their powers in relation to human death in its most abstract form. As the near-unimaginable human toll that resulted from the nuclear violence in Hiroshima and Nagasaki fades from collective memory into a distant abstraction of human devastation, AI is raised as the new speculative </w:t>
      </w:r>
      <w:proofErr w:type="spellStart"/>
      <w:r w:rsidRPr="005629B9">
        <w:rPr>
          <w:sz w:val="16"/>
        </w:rPr>
        <w:t>spectre</w:t>
      </w:r>
      <w:proofErr w:type="spellEnd"/>
      <w:r w:rsidRPr="005629B9">
        <w:rPr>
          <w:sz w:val="16"/>
        </w:rPr>
        <w:t xml:space="preserve"> of holding the capacity for an imagined cost to human life at scale – a hypothetical existential risk that former Google chief executive officer (CEO), Eric Schmidt, defines as ‘many, many, many, many people harmed or killed’ (Schmidt quoted in </w:t>
      </w:r>
      <w:proofErr w:type="spellStart"/>
      <w:r w:rsidRPr="005629B9">
        <w:rPr>
          <w:sz w:val="16"/>
        </w:rPr>
        <w:t>Kharpal</w:t>
      </w:r>
      <w:proofErr w:type="spellEnd"/>
      <w:r w:rsidRPr="005629B9">
        <w:rPr>
          <w:sz w:val="16"/>
        </w:rPr>
        <w:t>, 2023). In contemporary discourses, nuclear and AI technologies are often twinned as similar or alike in their destructive capacity. A 2023 letter signed by most luminaries of the AI-producing industries declared their own products to be existentially perilous and that ‘mitigating the risk of extinction from AI should be a global priority alongside other society-scale risks such as pandemics and nuclear war’ (Roose, 2023). The abstraction of real-</w:t>
      </w:r>
      <w:r w:rsidRPr="005629B9">
        <w:rPr>
          <w:sz w:val="16"/>
        </w:rPr>
        <w:lastRenderedPageBreak/>
        <w:t xml:space="preserve">world past violence made possible with the most absurd of all weapons – </w:t>
      </w:r>
      <w:r w:rsidRPr="005629B9">
        <w:rPr>
          <w:rStyle w:val="StyleUnderline"/>
        </w:rPr>
        <w:t>the nuclear bomb</w:t>
      </w:r>
      <w:r w:rsidRPr="005629B9">
        <w:rPr>
          <w:sz w:val="16"/>
        </w:rPr>
        <w:t xml:space="preserve"> – now </w:t>
      </w:r>
      <w:r w:rsidRPr="005629B9">
        <w:rPr>
          <w:rStyle w:val="StyleUnderline"/>
        </w:rPr>
        <w:t>serves as a framing device to speculatively conjure the always latent possibility for future large-scale violence</w:t>
      </w:r>
      <w:r w:rsidRPr="005629B9">
        <w:rPr>
          <w:sz w:val="16"/>
        </w:rPr>
        <w:t xml:space="preserve">, mediated through the objectifying characteristics of the respective technology that produces the violence. The nuclear bomb and AI (for military purposes and otherwise) have their roots in the same era and within the same scientific-rational set of foundations particular to World War II. Both technologies rely on the same large-scale industrial wartime </w:t>
      </w:r>
      <w:proofErr w:type="spellStart"/>
      <w:r w:rsidRPr="005629B9">
        <w:rPr>
          <w:sz w:val="16"/>
        </w:rPr>
        <w:t>mobilisation</w:t>
      </w:r>
      <w:proofErr w:type="spellEnd"/>
      <w:r w:rsidRPr="005629B9">
        <w:rPr>
          <w:sz w:val="16"/>
        </w:rPr>
        <w:t xml:space="preserve"> of technological and </w:t>
      </w:r>
      <w:proofErr w:type="spellStart"/>
      <w:r w:rsidRPr="005629B9">
        <w:rPr>
          <w:sz w:val="16"/>
        </w:rPr>
        <w:t>labour</w:t>
      </w:r>
      <w:proofErr w:type="spellEnd"/>
      <w:r w:rsidRPr="005629B9">
        <w:rPr>
          <w:sz w:val="16"/>
        </w:rPr>
        <w:t xml:space="preserve"> power (Bousquet, 2009: 33). Just as the world had been introduced to the possibility of large-scale annihilation, the computer, as Bousquet </w:t>
      </w:r>
      <w:proofErr w:type="gramStart"/>
      <w:r w:rsidRPr="005629B9">
        <w:rPr>
          <w:sz w:val="16"/>
        </w:rPr>
        <w:t>writes, ‘</w:t>
      </w:r>
      <w:proofErr w:type="gramEnd"/>
      <w:r w:rsidRPr="005629B9">
        <w:rPr>
          <w:sz w:val="16"/>
        </w:rPr>
        <w:t xml:space="preserve">another product of the war effort, became the new dominant technology and abstract model through which the world came to be understood chiefly in terms of information-processing’ (33). Both are notable for their logic of abstraction as it relates to human life. The coupling of nuclear imaginaries and AI narratives is, at the time of writing in early 2025, well established in media discourses. As if by coincidence, in 2023, the cinematic rehabilitation of Robert Oppenheimer by blockbuster director Christopher Nolan cemented the primacy of crisis and conflict for a contemporary age in which a nuclear power (Russia) had just launched a large-scale war of territorial aggression against another state (Ukraine). This ushered in a well-known, but perhaps misplaced, </w:t>
      </w:r>
      <w:proofErr w:type="gramStart"/>
      <w:r w:rsidRPr="005629B9">
        <w:rPr>
          <w:sz w:val="16"/>
        </w:rPr>
        <w:t>hand-wringing</w:t>
      </w:r>
      <w:proofErr w:type="gramEnd"/>
      <w:r w:rsidRPr="005629B9">
        <w:rPr>
          <w:sz w:val="16"/>
        </w:rPr>
        <w:t xml:space="preserve"> about necessary violence by a handful of tragic protagonists who hold the power to do what one must do in war, including inflicting unspeakable levels of violence in one fell swoop with whatever technology is available (Pelopidas and Renic, 2024: 214). Only a short time later, in October 2023, one of the world's most technologically advanced states (Israel) leveraged the latest in military AI technologies for a large-scale counter-terrorism military operation in a confined area of land (Gaza) which has killed around 50,000 individuals and wounded over 100,000, likely many more (</w:t>
      </w:r>
      <w:proofErr w:type="spellStart"/>
      <w:r w:rsidRPr="005629B9">
        <w:rPr>
          <w:sz w:val="16"/>
        </w:rPr>
        <w:t>AJLabs</w:t>
      </w:r>
      <w:proofErr w:type="spellEnd"/>
      <w:r w:rsidRPr="005629B9">
        <w:rPr>
          <w:sz w:val="16"/>
        </w:rPr>
        <w:t xml:space="preserve">, 2025). The new moment of incredible powerful AI, we are told in several news features, is the new ‘Oppenheimer Moment’ (Robins-Early, 2024). Once the ‘Oppenheimer Moment’ began to fade, in step with technologically conditioned public attention spans, another historical reference was raised that further bound the nuclear era to the current AI summer. What AI needs, it was suggested by a US government commission and repeated by many a pundit, is a ‘Manhattan Project-style AI initiative’ (Naughton, 2024). We recall, of course, that the Manhattan Project had all of America's industry enrolled in the pursuit of the most destructive weapon known to humans. A large-scale military-civilian effort, demanding billions in financial resources and millions in human resources, effectively turning all of America into ‘one huge </w:t>
      </w:r>
      <w:proofErr w:type="gramStart"/>
      <w:r w:rsidRPr="005629B9">
        <w:rPr>
          <w:sz w:val="16"/>
        </w:rPr>
        <w:t>factory’,</w:t>
      </w:r>
      <w:proofErr w:type="gramEnd"/>
      <w:r w:rsidRPr="005629B9">
        <w:rPr>
          <w:sz w:val="16"/>
        </w:rPr>
        <w:t xml:space="preserve"> as Nils Bohr noted at the time (Bohr quoted in Atomic Heritage Foundation, n.d.). A factory for spectral violence. Raising the image of the Manhattan Project in the context of AI is not done to bring forward a cautionary tale of irresponsible acts and their consequences, but rather a project plan, an unambiguous good which ought to be repeated for success. This imaginary is a re-imagining, often bolstered by media accounts, which acts as a lens through which both the inflection of the past and the possibility for a future </w:t>
      </w:r>
      <w:proofErr w:type="gramStart"/>
      <w:r w:rsidRPr="005629B9">
        <w:rPr>
          <w:sz w:val="16"/>
        </w:rPr>
        <w:t>is</w:t>
      </w:r>
      <w:proofErr w:type="gramEnd"/>
      <w:r w:rsidRPr="005629B9">
        <w:rPr>
          <w:sz w:val="16"/>
        </w:rPr>
        <w:t xml:space="preserve"> contained. These curated recollections of the past matter especially when they deal in tropes of crisis. They inform our attention in the present through a pastiche of the past. As Amin Samman, drawing on Paul Valéry, asks, ‘[w]</w:t>
      </w:r>
      <w:proofErr w:type="gramStart"/>
      <w:r w:rsidRPr="005629B9">
        <w:rPr>
          <w:sz w:val="16"/>
        </w:rPr>
        <w:t>hat,</w:t>
      </w:r>
      <w:proofErr w:type="gramEnd"/>
      <w:r w:rsidRPr="005629B9">
        <w:rPr>
          <w:sz w:val="16"/>
        </w:rPr>
        <w:t xml:space="preserve"> </w:t>
      </w:r>
      <w:proofErr w:type="gramStart"/>
      <w:r w:rsidRPr="005629B9">
        <w:rPr>
          <w:sz w:val="16"/>
        </w:rPr>
        <w:t>exactly,</w:t>
      </w:r>
      <w:proofErr w:type="gramEnd"/>
      <w:r w:rsidRPr="005629B9">
        <w:rPr>
          <w:sz w:val="16"/>
        </w:rPr>
        <w:t xml:space="preserve"> is the function of the past in times of apparent crisis</w:t>
      </w:r>
      <w:proofErr w:type="gramStart"/>
      <w:r w:rsidRPr="005629B9">
        <w:rPr>
          <w:sz w:val="16"/>
        </w:rPr>
        <w:t>?</w:t>
      </w:r>
      <w:proofErr w:type="gramEnd"/>
      <w:r w:rsidRPr="005629B9">
        <w:rPr>
          <w:sz w:val="16"/>
        </w:rPr>
        <w:t xml:space="preserve"> If “history feeds on history” how does this process play out?’ (Samman 2019: 67), and what effects might it have? The twinning of nuclear violence and AI as an inevitable future in all walks of life, including military life, produces the demand to do whatever is necessary to gain the upper hand, to ‘be the ruler of the world’ by mastering AI. Top AI firms have recently pledged to invest US$500b in Project Stargate, a project to build out AI infrastructure in the US (Da Silva et al., 2025). In keeping with this, the military AI weapons company Anduril Industries (valued at US$14b) is forging ahead with its plans to invest US$1b in a huge manufacturing facility to produce tens of thousands of autonomous weapons per year (Metz and Lipton, 2025) for an initiative they have named ‘Rebooting the Arsenal of Democracy’. The initiative, and its promotional material, conjures up the industrial efforts raised for World War II and thereafter by America and its allies as an unmistakable force for good, because it was ‘the pivotal factor in preventing World War III’ so far (Metz and Lipton, 2025). This Pax Americana – deterrence through technological objects, the military AI company laments, is now in peril and requires a large-scale industrial AI effort to enable what another military AI company, Palantir (market cap US$160b), calls ‘the primacy of winning’ (Sankar, 2024). </w:t>
      </w:r>
      <w:r w:rsidRPr="005629B9">
        <w:rPr>
          <w:rStyle w:val="StyleUnderline"/>
        </w:rPr>
        <w:t>What is to be won remains unclear</w:t>
      </w:r>
      <w:r w:rsidRPr="005629B9">
        <w:rPr>
          <w:sz w:val="16"/>
        </w:rPr>
        <w:t xml:space="preserve">. In conjuring up the </w:t>
      </w:r>
      <w:proofErr w:type="spellStart"/>
      <w:r w:rsidRPr="005629B9">
        <w:rPr>
          <w:sz w:val="16"/>
        </w:rPr>
        <w:t>valour</w:t>
      </w:r>
      <w:proofErr w:type="spellEnd"/>
      <w:r w:rsidRPr="005629B9">
        <w:rPr>
          <w:sz w:val="16"/>
        </w:rPr>
        <w:t xml:space="preserve"> of the Manhattan Project, </w:t>
      </w:r>
      <w:r w:rsidRPr="005629B9">
        <w:rPr>
          <w:rStyle w:val="StyleUnderline"/>
        </w:rPr>
        <w:t xml:space="preserve">an </w:t>
      </w:r>
      <w:r w:rsidRPr="002A6196">
        <w:rPr>
          <w:rStyle w:val="StyleUnderline"/>
          <w:highlight w:val="green"/>
        </w:rPr>
        <w:t>imaginary</w:t>
      </w:r>
      <w:r w:rsidRPr="005629B9">
        <w:rPr>
          <w:rStyle w:val="StyleUnderline"/>
        </w:rPr>
        <w:t xml:space="preserve"> </w:t>
      </w:r>
      <w:r w:rsidRPr="002A6196">
        <w:rPr>
          <w:rStyle w:val="StyleUnderline"/>
          <w:highlight w:val="green"/>
        </w:rPr>
        <w:t>of</w:t>
      </w:r>
      <w:r w:rsidRPr="002A6196">
        <w:rPr>
          <w:sz w:val="16"/>
          <w:highlight w:val="green"/>
        </w:rPr>
        <w:t xml:space="preserve"> </w:t>
      </w:r>
      <w:r w:rsidRPr="002A6196">
        <w:rPr>
          <w:rStyle w:val="StyleUnderline"/>
          <w:highlight w:val="green"/>
        </w:rPr>
        <w:t>history</w:t>
      </w:r>
      <w:r w:rsidRPr="005629B9">
        <w:rPr>
          <w:sz w:val="16"/>
        </w:rPr>
        <w:t xml:space="preserve"> emerges as the mandate for the present: </w:t>
      </w:r>
      <w:r w:rsidRPr="002A6196">
        <w:rPr>
          <w:rStyle w:val="StyleUnderline"/>
          <w:highlight w:val="green"/>
        </w:rPr>
        <w:t xml:space="preserve">remain </w:t>
      </w:r>
      <w:proofErr w:type="spellStart"/>
      <w:r w:rsidRPr="002A6196">
        <w:rPr>
          <w:rStyle w:val="StyleUnderline"/>
          <w:highlight w:val="green"/>
        </w:rPr>
        <w:t>focussed</w:t>
      </w:r>
      <w:proofErr w:type="spellEnd"/>
      <w:r w:rsidRPr="002A6196">
        <w:rPr>
          <w:rStyle w:val="StyleUnderline"/>
          <w:highlight w:val="green"/>
        </w:rPr>
        <w:t xml:space="preserve"> on</w:t>
      </w:r>
      <w:r w:rsidRPr="005629B9">
        <w:rPr>
          <w:rStyle w:val="StyleUnderline"/>
        </w:rPr>
        <w:t xml:space="preserve"> crisis and </w:t>
      </w:r>
      <w:r w:rsidRPr="002A6196">
        <w:rPr>
          <w:rStyle w:val="StyleUnderline"/>
          <w:highlight w:val="green"/>
        </w:rPr>
        <w:t>annihilation</w:t>
      </w:r>
      <w:r w:rsidRPr="005629B9">
        <w:rPr>
          <w:sz w:val="16"/>
        </w:rPr>
        <w:t xml:space="preserve">. </w:t>
      </w:r>
      <w:r w:rsidRPr="005629B9">
        <w:rPr>
          <w:rStyle w:val="StyleUnderline"/>
        </w:rPr>
        <w:t xml:space="preserve">The </w:t>
      </w:r>
      <w:r w:rsidRPr="002A6196">
        <w:rPr>
          <w:rStyle w:val="StyleUnderline"/>
          <w:highlight w:val="green"/>
        </w:rPr>
        <w:t xml:space="preserve">justification for this </w:t>
      </w:r>
      <w:proofErr w:type="gramStart"/>
      <w:r w:rsidRPr="002A6196">
        <w:rPr>
          <w:rStyle w:val="StyleUnderline"/>
          <w:highlight w:val="green"/>
        </w:rPr>
        <w:t>present-</w:t>
      </w:r>
      <w:r w:rsidRPr="005629B9">
        <w:rPr>
          <w:rStyle w:val="StyleUnderline"/>
        </w:rPr>
        <w:t>future</w:t>
      </w:r>
      <w:proofErr w:type="gramEnd"/>
      <w:r w:rsidRPr="005629B9">
        <w:rPr>
          <w:rStyle w:val="StyleUnderline"/>
        </w:rPr>
        <w:t xml:space="preserve"> </w:t>
      </w:r>
      <w:r w:rsidRPr="002A6196">
        <w:rPr>
          <w:rStyle w:val="StyleUnderline"/>
          <w:highlight w:val="green"/>
        </w:rPr>
        <w:t>is routed through</w:t>
      </w:r>
      <w:r w:rsidRPr="005629B9">
        <w:rPr>
          <w:rStyle w:val="StyleUnderline"/>
        </w:rPr>
        <w:t xml:space="preserve"> the logic of </w:t>
      </w:r>
      <w:r w:rsidRPr="002A6196">
        <w:rPr>
          <w:rStyle w:val="StyleUnderline"/>
          <w:highlight w:val="green"/>
        </w:rPr>
        <w:t>tech</w:t>
      </w:r>
      <w:r w:rsidRPr="005629B9">
        <w:rPr>
          <w:rStyle w:val="StyleUnderline"/>
        </w:rPr>
        <w:t xml:space="preserve">nological </w:t>
      </w:r>
      <w:r w:rsidRPr="005629B9">
        <w:rPr>
          <w:sz w:val="16"/>
        </w:rPr>
        <w:t xml:space="preserve">and financial </w:t>
      </w:r>
      <w:r w:rsidRPr="005629B9">
        <w:rPr>
          <w:rStyle w:val="StyleUnderline"/>
        </w:rPr>
        <w:t>objects that serve the objective to overcome this latent</w:t>
      </w:r>
      <w:r w:rsidRPr="005629B9">
        <w:rPr>
          <w:sz w:val="16"/>
        </w:rPr>
        <w:t xml:space="preserve"> </w:t>
      </w:r>
      <w:r w:rsidRPr="005629B9">
        <w:rPr>
          <w:rStyle w:val="StyleUnderline"/>
        </w:rPr>
        <w:t>crisis of possible annihilation, and win</w:t>
      </w:r>
      <w:r w:rsidRPr="005629B9">
        <w:rPr>
          <w:sz w:val="16"/>
        </w:rPr>
        <w:t xml:space="preserve">. </w:t>
      </w:r>
      <w:r w:rsidRPr="002A6196">
        <w:rPr>
          <w:rStyle w:val="StyleUnderline"/>
          <w:highlight w:val="green"/>
        </w:rPr>
        <w:t>The</w:t>
      </w:r>
      <w:r w:rsidRPr="005629B9">
        <w:rPr>
          <w:rStyle w:val="StyleUnderline"/>
        </w:rPr>
        <w:t xml:space="preserve"> latent </w:t>
      </w:r>
      <w:r w:rsidRPr="002A6196">
        <w:rPr>
          <w:rStyle w:val="StyleUnderline"/>
          <w:highlight w:val="green"/>
        </w:rPr>
        <w:t>crisis</w:t>
      </w:r>
      <w:r w:rsidRPr="005629B9">
        <w:rPr>
          <w:sz w:val="16"/>
        </w:rPr>
        <w:t xml:space="preserve">, in both instances, </w:t>
      </w:r>
      <w:r w:rsidRPr="002A6196">
        <w:rPr>
          <w:rStyle w:val="StyleUnderline"/>
          <w:highlight w:val="green"/>
        </w:rPr>
        <w:t>is human-made</w:t>
      </w:r>
      <w:r w:rsidRPr="005629B9">
        <w:rPr>
          <w:rStyle w:val="StyleUnderline"/>
        </w:rPr>
        <w:t xml:space="preserve"> </w:t>
      </w:r>
      <w:r w:rsidRPr="002A6196">
        <w:rPr>
          <w:rStyle w:val="StyleUnderline"/>
          <w:highlight w:val="green"/>
        </w:rPr>
        <w:t xml:space="preserve">and betrays </w:t>
      </w:r>
      <w:r w:rsidRPr="005629B9">
        <w:rPr>
          <w:rStyle w:val="StyleUnderline"/>
        </w:rPr>
        <w:t>an</w:t>
      </w:r>
      <w:r w:rsidRPr="005629B9">
        <w:rPr>
          <w:sz w:val="16"/>
        </w:rPr>
        <w:t xml:space="preserve"> </w:t>
      </w:r>
      <w:r w:rsidRPr="002A6196">
        <w:rPr>
          <w:rStyle w:val="Emphasis"/>
          <w:highlight w:val="green"/>
        </w:rPr>
        <w:t>alienation</w:t>
      </w:r>
      <w:r w:rsidRPr="005629B9">
        <w:rPr>
          <w:sz w:val="16"/>
        </w:rPr>
        <w:t xml:space="preserve"> Günther Anders identifies as a Promethean disparity (</w:t>
      </w:r>
      <w:proofErr w:type="spellStart"/>
      <w:r w:rsidRPr="005629B9">
        <w:rPr>
          <w:sz w:val="16"/>
        </w:rPr>
        <w:t>promethisches</w:t>
      </w:r>
      <w:proofErr w:type="spellEnd"/>
      <w:r w:rsidRPr="005629B9">
        <w:rPr>
          <w:sz w:val="16"/>
        </w:rPr>
        <w:t xml:space="preserve"> </w:t>
      </w:r>
      <w:proofErr w:type="spellStart"/>
      <w:r w:rsidRPr="005629B9">
        <w:rPr>
          <w:sz w:val="16"/>
        </w:rPr>
        <w:t>Gefälle</w:t>
      </w:r>
      <w:proofErr w:type="spellEnd"/>
      <w:r w:rsidRPr="005629B9">
        <w:rPr>
          <w:sz w:val="16"/>
        </w:rPr>
        <w:t xml:space="preserve">) – a mismatch </w:t>
      </w:r>
      <w:r w:rsidRPr="005629B9">
        <w:rPr>
          <w:rStyle w:val="StyleUnderline"/>
        </w:rPr>
        <w:t xml:space="preserve">between that which humans </w:t>
      </w:r>
      <w:proofErr w:type="gramStart"/>
      <w:r w:rsidRPr="005629B9">
        <w:rPr>
          <w:rStyle w:val="StyleUnderline"/>
        </w:rPr>
        <w:t>are able to</w:t>
      </w:r>
      <w:proofErr w:type="gramEnd"/>
      <w:r w:rsidRPr="005629B9">
        <w:rPr>
          <w:rStyle w:val="StyleUnderline"/>
        </w:rPr>
        <w:t xml:space="preserve"> produce</w:t>
      </w:r>
      <w:r w:rsidRPr="005629B9">
        <w:rPr>
          <w:sz w:val="16"/>
        </w:rPr>
        <w:t xml:space="preserve"> (</w:t>
      </w:r>
      <w:proofErr w:type="spellStart"/>
      <w:r w:rsidRPr="005629B9">
        <w:rPr>
          <w:sz w:val="16"/>
        </w:rPr>
        <w:t>Herstellen</w:t>
      </w:r>
      <w:proofErr w:type="spellEnd"/>
      <w:r w:rsidRPr="005629B9">
        <w:rPr>
          <w:sz w:val="16"/>
        </w:rPr>
        <w:t xml:space="preserve">), </w:t>
      </w:r>
      <w:r w:rsidRPr="005629B9">
        <w:rPr>
          <w:rStyle w:val="StyleUnderline"/>
        </w:rPr>
        <w:t xml:space="preserve">and that which humans </w:t>
      </w:r>
      <w:proofErr w:type="gramStart"/>
      <w:r w:rsidRPr="005629B9">
        <w:rPr>
          <w:rStyle w:val="StyleUnderline"/>
        </w:rPr>
        <w:t>are able to</w:t>
      </w:r>
      <w:proofErr w:type="gramEnd"/>
      <w:r w:rsidRPr="005629B9">
        <w:rPr>
          <w:rStyle w:val="StyleUnderline"/>
        </w:rPr>
        <w:t xml:space="preserve"> imagine as the consequences of this production</w:t>
      </w:r>
      <w:r w:rsidRPr="005629B9">
        <w:rPr>
          <w:sz w:val="16"/>
        </w:rPr>
        <w:t xml:space="preserve"> (Vorstellen). As Anders states: we are perfectly capable of making the hydrogen bomb, but we are unable to adequately picture the consequences of that which we are making. And similarly, </w:t>
      </w:r>
      <w:r w:rsidRPr="002A6196">
        <w:rPr>
          <w:rStyle w:val="StyleUnderline"/>
          <w:highlight w:val="green"/>
        </w:rPr>
        <w:t xml:space="preserve">our capacity to feel </w:t>
      </w:r>
      <w:proofErr w:type="gramStart"/>
      <w:r w:rsidRPr="002A6196">
        <w:rPr>
          <w:rStyle w:val="StyleUnderline"/>
          <w:highlight w:val="green"/>
        </w:rPr>
        <w:t>lags behind</w:t>
      </w:r>
      <w:proofErr w:type="gramEnd"/>
      <w:r w:rsidRPr="002A6196">
        <w:rPr>
          <w:rStyle w:val="StyleUnderline"/>
          <w:highlight w:val="green"/>
        </w:rPr>
        <w:t xml:space="preserve"> our</w:t>
      </w:r>
      <w:r w:rsidRPr="005629B9">
        <w:rPr>
          <w:rStyle w:val="StyleUnderline"/>
        </w:rPr>
        <w:t xml:space="preserve"> </w:t>
      </w:r>
      <w:r w:rsidRPr="002A6196">
        <w:rPr>
          <w:rStyle w:val="StyleUnderline"/>
          <w:highlight w:val="green"/>
        </w:rPr>
        <w:t xml:space="preserve">capacity to </w:t>
      </w:r>
      <w:proofErr w:type="gramStart"/>
      <w:r w:rsidRPr="002A6196">
        <w:rPr>
          <w:rStyle w:val="StyleUnderline"/>
          <w:highlight w:val="green"/>
        </w:rPr>
        <w:t>do</w:t>
      </w:r>
      <w:r w:rsidRPr="005629B9">
        <w:rPr>
          <w:sz w:val="16"/>
        </w:rPr>
        <w:t>:</w:t>
      </w:r>
      <w:proofErr w:type="gramEnd"/>
      <w:r w:rsidRPr="005629B9">
        <w:rPr>
          <w:sz w:val="16"/>
        </w:rPr>
        <w:t xml:space="preserve"> </w:t>
      </w:r>
      <w:r w:rsidRPr="005629B9">
        <w:rPr>
          <w:rStyle w:val="StyleUnderline"/>
        </w:rPr>
        <w:t xml:space="preserve">while we </w:t>
      </w:r>
      <w:proofErr w:type="gramStart"/>
      <w:r w:rsidRPr="005629B9">
        <w:rPr>
          <w:rStyle w:val="StyleUnderline"/>
        </w:rPr>
        <w:t>are capable of bombing</w:t>
      </w:r>
      <w:proofErr w:type="gramEnd"/>
      <w:r w:rsidRPr="005629B9">
        <w:rPr>
          <w:rStyle w:val="StyleUnderline"/>
        </w:rPr>
        <w:t xml:space="preserve"> hundreds of thousands of people, we are incapable of weeping for them or regretting our actions</w:t>
      </w:r>
      <w:r w:rsidRPr="005629B9">
        <w:rPr>
          <w:sz w:val="16"/>
        </w:rPr>
        <w:t xml:space="preserve">. (Anders, 2010: 17; authors’ translation and emphasis). ‘Pending [human] approval’ Although the notion of AI as so vastly destructive a force as to invoke the same fears of existential risk as nuclear annihilation has become a common trope in certain </w:t>
      </w:r>
      <w:proofErr w:type="gramStart"/>
      <w:r w:rsidRPr="005629B9">
        <w:rPr>
          <w:sz w:val="16"/>
        </w:rPr>
        <w:t>technology</w:t>
      </w:r>
      <w:proofErr w:type="gramEnd"/>
      <w:r w:rsidRPr="005629B9">
        <w:rPr>
          <w:sz w:val="16"/>
        </w:rPr>
        <w:t xml:space="preserve"> circles, the two technologies manifest their spectrality in opposite directions. Nuclear violence derives its potency from a mid-century understanding of violence as a highly visible, overwhelming spectacle, measurable in megatons and megadeath or </w:t>
      </w:r>
      <w:proofErr w:type="spellStart"/>
      <w:r w:rsidRPr="005629B9">
        <w:rPr>
          <w:sz w:val="16"/>
        </w:rPr>
        <w:t>megacorpse</w:t>
      </w:r>
      <w:proofErr w:type="spellEnd"/>
      <w:r w:rsidRPr="005629B9">
        <w:rPr>
          <w:sz w:val="16"/>
        </w:rPr>
        <w:t xml:space="preserve"> (the unit by which mass violence – 1 million dead – came to be measured in the 1950s) (Anders, 1994: 14). Nuclear violence looms large as a latent totalitarian threat. An almost iconoclastic largesse that perverts our ability to picture what it is or does (14). AI, as a mode and facilitator of violence, in contrast, is invisible – a collection of zeros and ones, routed through servers and interfaces, measurable in bits and bytes. It works within the data substrate of highly </w:t>
      </w:r>
      <w:proofErr w:type="gramStart"/>
      <w:r w:rsidRPr="005629B9">
        <w:rPr>
          <w:sz w:val="16"/>
        </w:rPr>
        <w:t>abstracted</w:t>
      </w:r>
      <w:proofErr w:type="gramEnd"/>
      <w:r w:rsidRPr="005629B9">
        <w:rPr>
          <w:sz w:val="16"/>
        </w:rPr>
        <w:t xml:space="preserve"> human life. Only once enacted by humans-in/on-the-loop does the scale of violence possible with AI-enabled weapon systems </w:t>
      </w:r>
      <w:proofErr w:type="spellStart"/>
      <w:r w:rsidRPr="005629B9">
        <w:rPr>
          <w:sz w:val="16"/>
        </w:rPr>
        <w:t>materialise</w:t>
      </w:r>
      <w:proofErr w:type="spellEnd"/>
      <w:r w:rsidRPr="005629B9">
        <w:rPr>
          <w:sz w:val="16"/>
        </w:rPr>
        <w:t xml:space="preserve">. The human here is embedded within a technologically functional system of violence, a workflow process for the application of force at high speed and on a large scale. Consider, for example, the Israeli AI-system </w:t>
      </w:r>
      <w:r w:rsidRPr="005629B9">
        <w:rPr>
          <w:sz w:val="16"/>
        </w:rPr>
        <w:lastRenderedPageBreak/>
        <w:t xml:space="preserve">Lavender which identified 37,000 ‘targets’ for operators to approve. Human operators had mere seconds to weigh up whether the AI decision was legitimate or an error (Abraham, 2024; Schwarz, 2024a). Humans, and their cognitive capabilities, are an obstacle here and the tendency is towards a mode of automated decision-making, as per the tab ‘pending approval’ on Palantir's graphics of targeting selection and data processing.1 The human is indeed on the loop but may do little else than to respond to the </w:t>
      </w:r>
      <w:proofErr w:type="spellStart"/>
      <w:r w:rsidRPr="005629B9">
        <w:rPr>
          <w:sz w:val="16"/>
        </w:rPr>
        <w:t>tantalising</w:t>
      </w:r>
      <w:proofErr w:type="spellEnd"/>
      <w:r w:rsidRPr="005629B9">
        <w:rPr>
          <w:sz w:val="16"/>
        </w:rPr>
        <w:t xml:space="preserve"> invitation to execute, decision pending. This opens the doors to the potential for massive violence, wherein ‘mistakes’ are treated ‘statistically’ (Schwarz, 2025), and which </w:t>
      </w:r>
      <w:proofErr w:type="spellStart"/>
      <w:r w:rsidRPr="005629B9">
        <w:rPr>
          <w:sz w:val="16"/>
        </w:rPr>
        <w:t>Heßler's</w:t>
      </w:r>
      <w:proofErr w:type="spellEnd"/>
      <w:r w:rsidRPr="005629B9">
        <w:rPr>
          <w:sz w:val="16"/>
        </w:rPr>
        <w:t xml:space="preserve"> ‘Sisyphus in the engine room’ must work to fix, perpetually (</w:t>
      </w:r>
      <w:proofErr w:type="spellStart"/>
      <w:r w:rsidRPr="005629B9">
        <w:rPr>
          <w:sz w:val="16"/>
        </w:rPr>
        <w:t>Heßler</w:t>
      </w:r>
      <w:proofErr w:type="spellEnd"/>
      <w:r w:rsidRPr="005629B9">
        <w:rPr>
          <w:sz w:val="16"/>
        </w:rPr>
        <w:t xml:space="preserve">, 2025). The management of nuclear violence has consolidated around an object, the (non-)activation of which needs to be calibrated with careful processes to manage human tempers and temptations. AI, by contrast, may serve as a technological process, attached to objects of violence, that enables the potential for mass atrocity, ostensibly removing humans and their tempers and temptations. More recently, imaginaries of nuclear weapons and artificial intelligence also twin in the literal sense of the technologies merging into one. For such future visions, the AI process informs or facilitates the nuclear decision-making. The integration of AI into nuclear weapons systems falls into three main categories: threat detection and early warning systems; nuclear command, control and communication (NC3) networks; and in the shape of autonomous and semi-autonomous delivery systems. Familiar problems such as </w:t>
      </w:r>
      <w:r w:rsidRPr="005629B9">
        <w:rPr>
          <w:rStyle w:val="StyleUnderline"/>
        </w:rPr>
        <w:t>automation bias</w:t>
      </w:r>
      <w:r w:rsidRPr="005629B9">
        <w:rPr>
          <w:sz w:val="16"/>
        </w:rPr>
        <w:t xml:space="preserve"> (from the AI sphere) </w:t>
      </w:r>
      <w:r w:rsidRPr="005629B9">
        <w:rPr>
          <w:rStyle w:val="StyleUnderline"/>
        </w:rPr>
        <w:t>and risk of escalation</w:t>
      </w:r>
      <w:r w:rsidRPr="005629B9">
        <w:rPr>
          <w:sz w:val="16"/>
        </w:rPr>
        <w:t xml:space="preserve"> (from the nuclear deterrence sphere) </w:t>
      </w:r>
      <w:r w:rsidRPr="005629B9">
        <w:rPr>
          <w:rStyle w:val="StyleUnderline"/>
        </w:rPr>
        <w:t>mutually amplify risks</w:t>
      </w:r>
      <w:r w:rsidRPr="005629B9">
        <w:rPr>
          <w:sz w:val="16"/>
        </w:rPr>
        <w:t xml:space="preserve"> (</w:t>
      </w:r>
      <w:proofErr w:type="spellStart"/>
      <w:r w:rsidRPr="005629B9">
        <w:rPr>
          <w:sz w:val="16"/>
        </w:rPr>
        <w:t>Boulanin</w:t>
      </w:r>
      <w:proofErr w:type="spellEnd"/>
      <w:r w:rsidRPr="005629B9">
        <w:rPr>
          <w:sz w:val="16"/>
        </w:rPr>
        <w:t xml:space="preserve">, 2019; Johnson, 2020, 2023; Zala, 2024). Some posit that AI can usefully complement human decision-making in a moment of nuclear crisis. </w:t>
      </w:r>
      <w:r w:rsidRPr="005629B9">
        <w:rPr>
          <w:rStyle w:val="StyleUnderline"/>
        </w:rPr>
        <w:t>Rather than serving to exacerbate decision-making pathologies</w:t>
      </w:r>
      <w:r w:rsidRPr="005629B9">
        <w:rPr>
          <w:sz w:val="16"/>
        </w:rPr>
        <w:t xml:space="preserve">, </w:t>
      </w:r>
      <w:r w:rsidRPr="005629B9">
        <w:rPr>
          <w:rStyle w:val="StyleUnderline"/>
        </w:rPr>
        <w:t>it is</w:t>
      </w:r>
      <w:r w:rsidRPr="005629B9">
        <w:rPr>
          <w:sz w:val="16"/>
        </w:rPr>
        <w:t xml:space="preserve"> even </w:t>
      </w:r>
      <w:r w:rsidRPr="005629B9">
        <w:rPr>
          <w:rStyle w:val="StyleUnderline"/>
        </w:rPr>
        <w:t>argued</w:t>
      </w:r>
      <w:r w:rsidRPr="005629B9">
        <w:rPr>
          <w:sz w:val="16"/>
        </w:rPr>
        <w:t xml:space="preserve"> that </w:t>
      </w:r>
      <w:r w:rsidRPr="005629B9">
        <w:rPr>
          <w:rStyle w:val="StyleUnderline"/>
        </w:rPr>
        <w:t>AI may assist decision-makers</w:t>
      </w:r>
      <w:r w:rsidRPr="005629B9">
        <w:rPr>
          <w:sz w:val="16"/>
        </w:rPr>
        <w:t xml:space="preserve"> in exhibiting ‘greater empathy and responsiveness towards the fear of adversaries’ (Holmes and Wheeler, 2024: 165). </w:t>
      </w:r>
      <w:r w:rsidRPr="002A6196">
        <w:rPr>
          <w:rStyle w:val="StyleUnderline"/>
          <w:highlight w:val="green"/>
        </w:rPr>
        <w:t>Implicit</w:t>
      </w:r>
      <w:r w:rsidRPr="005629B9">
        <w:rPr>
          <w:rStyle w:val="StyleUnderline"/>
        </w:rPr>
        <w:t xml:space="preserve"> here </w:t>
      </w:r>
      <w:r w:rsidRPr="002A6196">
        <w:rPr>
          <w:rStyle w:val="StyleUnderline"/>
          <w:highlight w:val="green"/>
        </w:rPr>
        <w:t>is the assumption</w:t>
      </w:r>
      <w:r w:rsidRPr="005629B9">
        <w:rPr>
          <w:sz w:val="16"/>
        </w:rPr>
        <w:t xml:space="preserve"> that </w:t>
      </w:r>
      <w:r w:rsidRPr="005629B9">
        <w:rPr>
          <w:rStyle w:val="StyleUnderline"/>
        </w:rPr>
        <w:t>unenhanced</w:t>
      </w:r>
      <w:r w:rsidRPr="005629B9">
        <w:rPr>
          <w:sz w:val="16"/>
        </w:rPr>
        <w:t xml:space="preserve"> </w:t>
      </w:r>
      <w:r w:rsidRPr="005629B9">
        <w:rPr>
          <w:rStyle w:val="StyleUnderline"/>
        </w:rPr>
        <w:t xml:space="preserve">human </w:t>
      </w:r>
      <w:r w:rsidRPr="002A6196">
        <w:rPr>
          <w:rStyle w:val="StyleUnderline"/>
          <w:highlight w:val="green"/>
        </w:rPr>
        <w:t>empathy is not enough</w:t>
      </w:r>
      <w:r w:rsidRPr="005629B9">
        <w:rPr>
          <w:sz w:val="16"/>
        </w:rPr>
        <w:t xml:space="preserve">. If a </w:t>
      </w:r>
      <w:r w:rsidRPr="005629B9">
        <w:rPr>
          <w:rStyle w:val="StyleUnderline"/>
        </w:rPr>
        <w:t>Promethean discrepancy hampers our ability to understand the scale and significance of our objects’</w:t>
      </w:r>
      <w:r w:rsidRPr="005629B9">
        <w:rPr>
          <w:sz w:val="16"/>
        </w:rPr>
        <w:t xml:space="preserve"> impact, perhaps </w:t>
      </w:r>
      <w:r w:rsidRPr="002A6196">
        <w:rPr>
          <w:rStyle w:val="StyleUnderline"/>
          <w:highlight w:val="green"/>
        </w:rPr>
        <w:t>we must</w:t>
      </w:r>
      <w:r w:rsidRPr="005629B9">
        <w:rPr>
          <w:rStyle w:val="StyleUnderline"/>
        </w:rPr>
        <w:t xml:space="preserve"> then </w:t>
      </w:r>
      <w:r w:rsidRPr="002A6196">
        <w:rPr>
          <w:rStyle w:val="StyleUnderline"/>
          <w:highlight w:val="green"/>
        </w:rPr>
        <w:t>be</w:t>
      </w:r>
      <w:r w:rsidRPr="005629B9">
        <w:rPr>
          <w:rStyle w:val="StyleUnderline"/>
        </w:rPr>
        <w:t xml:space="preserve">come </w:t>
      </w:r>
      <w:proofErr w:type="spellStart"/>
      <w:r w:rsidRPr="002A6196">
        <w:rPr>
          <w:rStyle w:val="StyleUnderline"/>
          <w:highlight w:val="green"/>
        </w:rPr>
        <w:t>technologised</w:t>
      </w:r>
      <w:proofErr w:type="spellEnd"/>
      <w:r w:rsidRPr="002A6196">
        <w:rPr>
          <w:rStyle w:val="StyleUnderline"/>
          <w:highlight w:val="green"/>
        </w:rPr>
        <w:t xml:space="preserve"> even in our</w:t>
      </w:r>
      <w:r w:rsidRPr="005629B9">
        <w:rPr>
          <w:rStyle w:val="StyleUnderline"/>
        </w:rPr>
        <w:t xml:space="preserve"> </w:t>
      </w:r>
      <w:r w:rsidRPr="002A6196">
        <w:rPr>
          <w:rStyle w:val="StyleUnderline"/>
          <w:highlight w:val="green"/>
        </w:rPr>
        <w:t>ability to ‘feel’</w:t>
      </w:r>
      <w:r w:rsidRPr="005629B9">
        <w:rPr>
          <w:sz w:val="16"/>
        </w:rPr>
        <w:t xml:space="preserve">, ever striving, and failing, to improve ourselves and our machines. Humans are, after all, too unpredictable in their emotionality and suffer from ‘cognitive errors’, a lament often raised in the context of advocacy for lethal autonomous weapons (see e.g. Trabucco and Heller, 2022). The radical contingency magnified by the union of nuclear and algorithmic violence is breathtaking; </w:t>
      </w:r>
      <w:proofErr w:type="gramStart"/>
      <w:r w:rsidRPr="005629B9">
        <w:rPr>
          <w:sz w:val="16"/>
        </w:rPr>
        <w:t>yet,</w:t>
      </w:r>
      <w:proofErr w:type="gramEnd"/>
      <w:r w:rsidRPr="005629B9">
        <w:rPr>
          <w:sz w:val="16"/>
        </w:rPr>
        <w:t xml:space="preserve"> as tends to be the case </w:t>
      </w:r>
      <w:proofErr w:type="gramStart"/>
      <w:r w:rsidRPr="005629B9">
        <w:rPr>
          <w:rStyle w:val="StyleUnderline"/>
        </w:rPr>
        <w:t>with regard to</w:t>
      </w:r>
      <w:proofErr w:type="gramEnd"/>
      <w:r w:rsidRPr="005629B9">
        <w:rPr>
          <w:rStyle w:val="StyleUnderline"/>
        </w:rPr>
        <w:t xml:space="preserve"> lethal technologies</w:t>
      </w:r>
      <w:r w:rsidRPr="005629B9">
        <w:rPr>
          <w:sz w:val="16"/>
        </w:rPr>
        <w:t xml:space="preserve">, </w:t>
      </w:r>
      <w:proofErr w:type="spellStart"/>
      <w:r w:rsidRPr="002A6196">
        <w:rPr>
          <w:rStyle w:val="StyleUnderline"/>
          <w:highlight w:val="green"/>
        </w:rPr>
        <w:t>sanitised</w:t>
      </w:r>
      <w:proofErr w:type="spellEnd"/>
      <w:r w:rsidRPr="002A6196">
        <w:rPr>
          <w:rStyle w:val="StyleUnderline"/>
          <w:highlight w:val="green"/>
        </w:rPr>
        <w:t xml:space="preserve"> strategic calculi dominate the discourse</w:t>
      </w:r>
      <w:r w:rsidRPr="005629B9">
        <w:rPr>
          <w:sz w:val="16"/>
        </w:rPr>
        <w:t xml:space="preserve"> (</w:t>
      </w:r>
      <w:proofErr w:type="spellStart"/>
      <w:r w:rsidRPr="005629B9">
        <w:rPr>
          <w:sz w:val="16"/>
        </w:rPr>
        <w:t>Boulanin</w:t>
      </w:r>
      <w:proofErr w:type="spellEnd"/>
      <w:r w:rsidRPr="005629B9">
        <w:rPr>
          <w:sz w:val="16"/>
        </w:rPr>
        <w:t xml:space="preserve">, 2019; </w:t>
      </w:r>
      <w:proofErr w:type="spellStart"/>
      <w:r w:rsidRPr="005629B9">
        <w:rPr>
          <w:sz w:val="16"/>
        </w:rPr>
        <w:t>Boulanin</w:t>
      </w:r>
      <w:proofErr w:type="spellEnd"/>
      <w:r w:rsidRPr="005629B9">
        <w:rPr>
          <w:sz w:val="16"/>
        </w:rPr>
        <w:t xml:space="preserve"> et al., 2020). </w:t>
      </w:r>
      <w:r w:rsidRPr="005629B9">
        <w:rPr>
          <w:rStyle w:val="StyleUnderline"/>
        </w:rPr>
        <w:t xml:space="preserve">What unites them is that </w:t>
      </w:r>
      <w:r w:rsidRPr="002A6196">
        <w:rPr>
          <w:rStyle w:val="StyleUnderline"/>
          <w:highlight w:val="green"/>
        </w:rPr>
        <w:t>the referent object is</w:t>
      </w:r>
      <w:r w:rsidRPr="005629B9">
        <w:rPr>
          <w:rStyle w:val="StyleUnderline"/>
        </w:rPr>
        <w:t xml:space="preserve"> the weapon or </w:t>
      </w:r>
      <w:r w:rsidRPr="002A6196">
        <w:rPr>
          <w:rStyle w:val="StyleUnderline"/>
          <w:highlight w:val="green"/>
        </w:rPr>
        <w:t>tech</w:t>
      </w:r>
      <w:r w:rsidRPr="005629B9">
        <w:rPr>
          <w:rStyle w:val="StyleUnderline"/>
        </w:rPr>
        <w:t xml:space="preserve">nology itself, and </w:t>
      </w:r>
      <w:r w:rsidRPr="002A6196">
        <w:rPr>
          <w:rStyle w:val="StyleUnderline"/>
          <w:highlight w:val="green"/>
        </w:rPr>
        <w:t>rarely the</w:t>
      </w:r>
      <w:r w:rsidRPr="005629B9">
        <w:rPr>
          <w:rStyle w:val="StyleUnderline"/>
        </w:rPr>
        <w:t xml:space="preserve"> sentient human </w:t>
      </w:r>
      <w:r w:rsidRPr="002A6196">
        <w:rPr>
          <w:rStyle w:val="StyleUnderline"/>
          <w:highlight w:val="green"/>
        </w:rPr>
        <w:t>being</w:t>
      </w:r>
      <w:r w:rsidRPr="005629B9">
        <w:rPr>
          <w:sz w:val="16"/>
        </w:rPr>
        <w:t xml:space="preserve">. And where the human is included in the consideration, it is either as an unfeasibly hyper-rational agent, as a calculable abstraction, or, at a stretch as a dangerous bundle of desires. There might have been a moment in </w:t>
      </w:r>
      <w:proofErr w:type="gramStart"/>
      <w:r w:rsidRPr="005629B9">
        <w:rPr>
          <w:sz w:val="16"/>
        </w:rPr>
        <w:t>time,</w:t>
      </w:r>
      <w:proofErr w:type="gramEnd"/>
      <w:r w:rsidRPr="005629B9">
        <w:rPr>
          <w:sz w:val="16"/>
        </w:rPr>
        <w:t xml:space="preserve"> when we would have been able to imagine cyber-nuclear violence otherwise. Interlude: ‘Spasm war’: A cybernetic pathology </w:t>
      </w:r>
      <w:proofErr w:type="gramStart"/>
      <w:r w:rsidRPr="005629B9">
        <w:rPr>
          <w:sz w:val="16"/>
        </w:rPr>
        <w:t>The</w:t>
      </w:r>
      <w:proofErr w:type="gramEnd"/>
      <w:r w:rsidRPr="005629B9">
        <w:rPr>
          <w:sz w:val="16"/>
        </w:rPr>
        <w:t xml:space="preserve"> term ‘spasm war’ is commonly attributed to Herman Kahn and his third book on nuclear strategy, On Escalation: Metaphors and Scenarios (Kahn, 1965). The concept denotes the final rung in a 44-step nuclear escalation ladder in which Kahn suggests that nuclear war might not immediately devolve into nuclear Armageddon but that this is an incremental process in which certain levers of control remain available until its culmination in the final iteration: spasm war. If this occurred, Kahn predicted, all parties would racket up the escalation ladder, culminating in a delirious, uninhibited nuclear war, void of any overarching strategy, consisting only of arbitrary uncoordinated strikes. It is crucial, as Freedman points out, that this final iteration is not a matter so much of ‘blind and overwhelming fury as the lack of control and thought’ in the final stages of possible nuclear annihilation (2003: 204). The term itself – spasm war – reportedly emerged from a briefing session Kahn took part in as part of the wider Hudson Institute project, commissioned by the Martin Company (an aerospace business). The commission was for a study which had as its very first (of nine) objectives: to ‘stimulate and stretch the imagination’ (Kahn, 2017: xxiv). Kahn was a mathematician, physicist and systems analyst. It is then perhaps not surprising that the imagination was stretched in a particular direction. To have control </w:t>
      </w:r>
      <w:proofErr w:type="gramStart"/>
      <w:r w:rsidRPr="005629B9">
        <w:rPr>
          <w:sz w:val="16"/>
        </w:rPr>
        <w:t>meant</w:t>
      </w:r>
      <w:proofErr w:type="gramEnd"/>
      <w:r w:rsidRPr="005629B9">
        <w:rPr>
          <w:sz w:val="16"/>
        </w:rPr>
        <w:t xml:space="preserve"> to exercise calculative reason at all stages of the escalation ladder. To lose control meant giving in to un-reason, to drives and urges, to uncontrollable, convulsive acts that are underwritten by uncontrollable emotions. With this approach, </w:t>
      </w:r>
      <w:r w:rsidRPr="005629B9">
        <w:rPr>
          <w:rStyle w:val="StyleUnderline"/>
        </w:rPr>
        <w:t>Kahn ‘neatly sidestepped the moral and social costs of fighting with genocidal weapons</w:t>
      </w:r>
      <w:r w:rsidRPr="005629B9">
        <w:rPr>
          <w:sz w:val="16"/>
        </w:rPr>
        <w:t xml:space="preserve"> [following] a pragmatic murmur, “always </w:t>
      </w:r>
      <w:r w:rsidRPr="005629B9">
        <w:rPr>
          <w:rStyle w:val="StyleUnderline"/>
        </w:rPr>
        <w:t>abstracting</w:t>
      </w:r>
      <w:r w:rsidRPr="005629B9">
        <w:rPr>
          <w:sz w:val="16"/>
        </w:rPr>
        <w:t xml:space="preserve"> from </w:t>
      </w:r>
      <w:r w:rsidRPr="005629B9">
        <w:rPr>
          <w:rStyle w:val="StyleUnderline"/>
        </w:rPr>
        <w:t>the humanitarian aspects</w:t>
      </w:r>
      <w:proofErr w:type="gramStart"/>
      <w:r w:rsidRPr="005629B9">
        <w:rPr>
          <w:sz w:val="16"/>
        </w:rPr>
        <w:t>” ’</w:t>
      </w:r>
      <w:proofErr w:type="gramEnd"/>
      <w:r w:rsidRPr="005629B9">
        <w:rPr>
          <w:sz w:val="16"/>
        </w:rPr>
        <w:t xml:space="preserve"> (</w:t>
      </w:r>
      <w:proofErr w:type="spellStart"/>
      <w:r w:rsidRPr="005629B9">
        <w:rPr>
          <w:sz w:val="16"/>
        </w:rPr>
        <w:t>Ghamari</w:t>
      </w:r>
      <w:proofErr w:type="spellEnd"/>
      <w:r w:rsidRPr="005629B9">
        <w:rPr>
          <w:sz w:val="16"/>
        </w:rPr>
        <w:t xml:space="preserve">-Tabrizi, 2009: 4). This murmur would become a mode of ethical </w:t>
      </w:r>
      <w:proofErr w:type="spellStart"/>
      <w:r w:rsidRPr="005629B9">
        <w:rPr>
          <w:sz w:val="16"/>
        </w:rPr>
        <w:t>theorising</w:t>
      </w:r>
      <w:proofErr w:type="spellEnd"/>
      <w:r w:rsidRPr="005629B9">
        <w:rPr>
          <w:sz w:val="16"/>
        </w:rPr>
        <w:t xml:space="preserve"> about the justification of violence that informs scholarship and rationales for lethal force alive and well today. We will return to this matter of ethics below. The crucial point is that in this imaginary, </w:t>
      </w:r>
      <w:r w:rsidRPr="005629B9">
        <w:rPr>
          <w:rStyle w:val="StyleUnderline"/>
        </w:rPr>
        <w:t xml:space="preserve">humanity, in its uncontrollable messiness, is too unbearable to </w:t>
      </w:r>
      <w:proofErr w:type="gramStart"/>
      <w:r w:rsidRPr="005629B9">
        <w:rPr>
          <w:rStyle w:val="StyleUnderline"/>
        </w:rPr>
        <w:t>conceived</w:t>
      </w:r>
      <w:proofErr w:type="gramEnd"/>
      <w:r w:rsidRPr="005629B9">
        <w:rPr>
          <w:rStyle w:val="StyleUnderline"/>
        </w:rPr>
        <w:t xml:space="preserve"> of in any other way than in abstracted or spasmic form</w:t>
      </w:r>
      <w:r w:rsidRPr="005629B9">
        <w:rPr>
          <w:sz w:val="16"/>
        </w:rPr>
        <w:t xml:space="preserve">. The spasm reflects the shadow side, a mirror image of spasmatic, uncontrollable annihilation to the insistence on rational mastery, which we see so strongly revived today. Part fear, part fantasy couched in a sexual vernacular of libidinal surrender in which primal drives trump all reason. Carol Cohn noted the sexual overtones of military jargon more broadly, recounting how a US military advisor to the National Security Council unapologetically </w:t>
      </w:r>
      <w:proofErr w:type="spellStart"/>
      <w:r w:rsidRPr="005629B9">
        <w:rPr>
          <w:sz w:val="16"/>
        </w:rPr>
        <w:t>fantasised</w:t>
      </w:r>
      <w:proofErr w:type="spellEnd"/>
      <w:r w:rsidRPr="005629B9">
        <w:rPr>
          <w:sz w:val="16"/>
        </w:rPr>
        <w:t xml:space="preserve"> about ‘releasing 70–80% of US megatonnage in one orgasmic whump’ (1987: 693). In the specific context of 1960s nuclear </w:t>
      </w:r>
      <w:proofErr w:type="spellStart"/>
      <w:r w:rsidRPr="005629B9">
        <w:rPr>
          <w:sz w:val="16"/>
        </w:rPr>
        <w:t>strategising</w:t>
      </w:r>
      <w:proofErr w:type="spellEnd"/>
      <w:r w:rsidRPr="005629B9">
        <w:rPr>
          <w:sz w:val="16"/>
        </w:rPr>
        <w:t xml:space="preserve">, this sentiment seems to have been borne out by phrases like ‘orgasmic spasms of destruction’ and ‘wargasm’ (Freedman, 2003: 204). The spasm as the abstract imaginary of a foundational yet abstract human drive. An irrational flaw, a shameful aberration, in an otherwise rational system of control; a system afflicted with the always latent possibility of the worst of all failures. Kahn's approach to raising the </w:t>
      </w:r>
      <w:proofErr w:type="spellStart"/>
      <w:r w:rsidRPr="005629B9">
        <w:rPr>
          <w:sz w:val="16"/>
        </w:rPr>
        <w:t>spectre</w:t>
      </w:r>
      <w:proofErr w:type="spellEnd"/>
      <w:r w:rsidRPr="005629B9">
        <w:rPr>
          <w:sz w:val="16"/>
        </w:rPr>
        <w:t xml:space="preserve"> of nuclear war, and possible survival, was influential at the time and remains so. The advent of cybernetics had ushered in the promise that the newly created nuclear instability could be controlled, managed and contained with enough computational processes and power. As a field of inquiry, cybernetics offered a powerful idea: that a techno-logical principle (information feedback) could be used to ‘explain how all living things – from the level of the cell to that of society – behaved as they interacted with their environment’ (Kline, 2015: 2). This pursuit was, perhaps, </w:t>
      </w:r>
      <w:proofErr w:type="gramStart"/>
      <w:r w:rsidRPr="005629B9">
        <w:rPr>
          <w:sz w:val="16"/>
        </w:rPr>
        <w:t>in itself a</w:t>
      </w:r>
      <w:proofErr w:type="gramEnd"/>
      <w:r w:rsidRPr="005629B9">
        <w:rPr>
          <w:sz w:val="16"/>
        </w:rPr>
        <w:t xml:space="preserve"> post-war desire for rational control in the face of the breathtaking death toll of World War II, a form of what </w:t>
      </w:r>
      <w:r w:rsidRPr="005629B9">
        <w:rPr>
          <w:sz w:val="16"/>
        </w:rPr>
        <w:lastRenderedPageBreak/>
        <w:t xml:space="preserve">Sigmund Freud called ‘isolation’ – an ego </w:t>
      </w:r>
      <w:proofErr w:type="spellStart"/>
      <w:r w:rsidRPr="005629B9">
        <w:rPr>
          <w:sz w:val="16"/>
        </w:rPr>
        <w:t>defence</w:t>
      </w:r>
      <w:proofErr w:type="spellEnd"/>
      <w:r w:rsidRPr="005629B9">
        <w:rPr>
          <w:sz w:val="16"/>
        </w:rPr>
        <w:t xml:space="preserve">. Freud notes that an individual may at times mentally isolate ‘an event, idea or act by cauterizing it emotionally and by preventing it from becoming a significant experience’ (Nandy, 1997: 8). As Ashis Nandy explains, later iterations of this theory adapted it for a scientific-technologically advanced mid-20th century era, defining isolation as a </w:t>
      </w:r>
      <w:proofErr w:type="spellStart"/>
      <w:r w:rsidRPr="005629B9">
        <w:rPr>
          <w:sz w:val="16"/>
        </w:rPr>
        <w:t>defence</w:t>
      </w:r>
      <w:proofErr w:type="spellEnd"/>
      <w:r w:rsidRPr="005629B9">
        <w:rPr>
          <w:sz w:val="16"/>
        </w:rPr>
        <w:t xml:space="preserve"> mechanism which isolates ‘an idea from the emotional load of feelings that originally connected with it. [This manifests in] the continued elimination of affective associations in the interest of objectivity’ (Fenichel quoted in Nandy, 1997: 8). It is a mechanism, Nandy notes, of ‘hypocrisy and self-deceit. Individuals and societies can isolate their violent acts, even mass murders, from the emotions they should formally arouse’ (9). An echo to Kahn's pragmatic murmur: always abstracting from the humanitarian aspects. The </w:t>
      </w:r>
      <w:proofErr w:type="gramStart"/>
      <w:r w:rsidRPr="005629B9">
        <w:rPr>
          <w:sz w:val="16"/>
        </w:rPr>
        <w:t>systems</w:t>
      </w:r>
      <w:proofErr w:type="gramEnd"/>
      <w:r w:rsidRPr="005629B9">
        <w:rPr>
          <w:sz w:val="16"/>
        </w:rPr>
        <w:t xml:space="preserve">-oriented processes of computational technology are a perfect match for this psychopathology. The computer as ‘Electric Brain’ which alleviates human decision-making, an external, objective conscience, so to speak (Anders, 2010: 60). </w:t>
      </w:r>
      <w:r w:rsidRPr="005629B9">
        <w:rPr>
          <w:rStyle w:val="StyleUnderline"/>
        </w:rPr>
        <w:t>Deterrence</w:t>
      </w:r>
      <w:r w:rsidRPr="005629B9">
        <w:rPr>
          <w:sz w:val="16"/>
        </w:rPr>
        <w:t xml:space="preserve"> </w:t>
      </w:r>
      <w:proofErr w:type="spellStart"/>
      <w:r w:rsidRPr="005629B9">
        <w:rPr>
          <w:sz w:val="16"/>
        </w:rPr>
        <w:t>theorising</w:t>
      </w:r>
      <w:proofErr w:type="spellEnd"/>
      <w:r w:rsidRPr="005629B9">
        <w:rPr>
          <w:sz w:val="16"/>
        </w:rPr>
        <w:t xml:space="preserve"> </w:t>
      </w:r>
      <w:r w:rsidRPr="005629B9">
        <w:rPr>
          <w:rStyle w:val="StyleUnderline"/>
        </w:rPr>
        <w:t>contains its own psychopathology in positing a fictional-rational stability</w:t>
      </w:r>
      <w:r w:rsidRPr="005629B9">
        <w:rPr>
          <w:sz w:val="16"/>
        </w:rPr>
        <w:t xml:space="preserve">, or equilibrium: </w:t>
      </w:r>
      <w:r w:rsidRPr="005629B9">
        <w:rPr>
          <w:rStyle w:val="StyleUnderline"/>
        </w:rPr>
        <w:t>calculable, manageable and foreseeable</w:t>
      </w:r>
      <w:r w:rsidRPr="005629B9">
        <w:rPr>
          <w:sz w:val="16"/>
        </w:rPr>
        <w:t xml:space="preserve">. With analytical distance the concept of deterrence rests on a rational logic: to overmatch my potential enemy so severely that they would not dare come at me is a way to maintain the status quo. A similar ethos is enshrined in the motto ‘Peace </w:t>
      </w:r>
      <w:proofErr w:type="gramStart"/>
      <w:r w:rsidRPr="005629B9">
        <w:rPr>
          <w:sz w:val="16"/>
        </w:rPr>
        <w:t>through strength’</w:t>
      </w:r>
      <w:proofErr w:type="gramEnd"/>
      <w:r w:rsidRPr="005629B9">
        <w:rPr>
          <w:sz w:val="16"/>
        </w:rPr>
        <w:t xml:space="preserve">. This is also the sentiment expressed by today's military technology companies like Anduril and others. Wars typically only happen, Anduril CEO Palmer Luckey declares in a 2024 interview, when states and belligerents misunderstand their own </w:t>
      </w:r>
      <w:proofErr w:type="gramStart"/>
      <w:r w:rsidRPr="005629B9">
        <w:rPr>
          <w:sz w:val="16"/>
        </w:rPr>
        <w:t>capabilities: ‘</w:t>
      </w:r>
      <w:proofErr w:type="gramEnd"/>
      <w:r w:rsidRPr="005629B9">
        <w:rPr>
          <w:sz w:val="16"/>
        </w:rPr>
        <w:t xml:space="preserve">when both sides understand who is going to win, it is very rare for things to proceed to violence’ (Luckey, 2024a). This betrays a rather ahistorical understanding of warfare but perfectly captures the rationale. Perhaps to Luckey's credit, he acknowledges that ‘where this falls apart is when you have enemies that have irrational aims [because] it is very hard to engage in game theory with people who pursue the non-game-theory optimal strategy’ (Luckey, 2024b). This does not deter him (no pun intended) from holding fast onto the peace through strength mantra. Of course, </w:t>
      </w:r>
      <w:r w:rsidRPr="005629B9">
        <w:rPr>
          <w:rStyle w:val="StyleUnderline"/>
        </w:rPr>
        <w:t xml:space="preserve">when we scratch the surface of the analytical distance on which </w:t>
      </w:r>
      <w:r w:rsidRPr="002A6196">
        <w:rPr>
          <w:rStyle w:val="StyleUnderline"/>
          <w:highlight w:val="green"/>
        </w:rPr>
        <w:t>deterrence theory</w:t>
      </w:r>
      <w:r w:rsidRPr="005629B9">
        <w:rPr>
          <w:rStyle w:val="StyleUnderline"/>
        </w:rPr>
        <w:t xml:space="preserve"> </w:t>
      </w:r>
      <w:proofErr w:type="gramStart"/>
      <w:r w:rsidRPr="005629B9">
        <w:rPr>
          <w:rStyle w:val="StyleUnderline"/>
        </w:rPr>
        <w:t>relies</w:t>
      </w:r>
      <w:proofErr w:type="gramEnd"/>
      <w:r w:rsidRPr="005629B9">
        <w:rPr>
          <w:rStyle w:val="StyleUnderline"/>
        </w:rPr>
        <w:t xml:space="preserve">, we understand quickly that it betrays a condition which </w:t>
      </w:r>
      <w:r w:rsidRPr="002A6196">
        <w:rPr>
          <w:rStyle w:val="StyleUnderline"/>
          <w:highlight w:val="green"/>
        </w:rPr>
        <w:t>rests on the</w:t>
      </w:r>
      <w:r w:rsidRPr="005629B9">
        <w:rPr>
          <w:rStyle w:val="StyleUnderline"/>
        </w:rPr>
        <w:t xml:space="preserve"> pure </w:t>
      </w:r>
      <w:r w:rsidRPr="002A6196">
        <w:rPr>
          <w:rStyle w:val="StyleUnderline"/>
          <w:highlight w:val="green"/>
        </w:rPr>
        <w:t xml:space="preserve">threat of inflicting </w:t>
      </w:r>
      <w:r w:rsidRPr="002A6196">
        <w:rPr>
          <w:rStyle w:val="Emphasis"/>
          <w:highlight w:val="green"/>
        </w:rPr>
        <w:t>unspeakable</w:t>
      </w:r>
      <w:r w:rsidRPr="002A6196">
        <w:rPr>
          <w:rStyle w:val="StyleUnderline"/>
          <w:highlight w:val="green"/>
        </w:rPr>
        <w:t xml:space="preserve">, </w:t>
      </w:r>
      <w:r w:rsidRPr="002A6196">
        <w:rPr>
          <w:rStyle w:val="Emphasis"/>
          <w:highlight w:val="green"/>
        </w:rPr>
        <w:t>inhuman</w:t>
      </w:r>
      <w:r w:rsidRPr="002A6196">
        <w:rPr>
          <w:rStyle w:val="StyleUnderline"/>
          <w:highlight w:val="green"/>
        </w:rPr>
        <w:t xml:space="preserve"> pain and suffering</w:t>
      </w:r>
      <w:r w:rsidRPr="005629B9">
        <w:rPr>
          <w:sz w:val="16"/>
        </w:rPr>
        <w:t xml:space="preserve">. Sharon Weiner highlights that this logic reveals a most brutal wager, one that has not been revisited since the 1940s: ‘is it necessary to base our national security on a threat to commit suicide, or on a threat to commit genocide’, she asks (Weiner, 2023b).2 It indicates a state of affairs in which a threat of unspeakable violence is worth more than a promise, or cooperation and mutual benefit. Here, then, the reference to ‘spasms’ may well be understood as a wider, </w:t>
      </w:r>
      <w:proofErr w:type="spellStart"/>
      <w:r w:rsidRPr="005629B9">
        <w:rPr>
          <w:sz w:val="16"/>
        </w:rPr>
        <w:t>generalised</w:t>
      </w:r>
      <w:proofErr w:type="spellEnd"/>
      <w:r w:rsidRPr="005629B9">
        <w:rPr>
          <w:sz w:val="16"/>
        </w:rPr>
        <w:t xml:space="preserve"> pathology which has at its core the latent and unwelcome possibility of painful spasms. Perhaps this is a ubiquitous condition wherein the potentiality of destruction, annihilation and omnicide is always already present. </w:t>
      </w:r>
      <w:r w:rsidRPr="005629B9">
        <w:rPr>
          <w:rStyle w:val="StyleUnderline"/>
        </w:rPr>
        <w:t xml:space="preserve">The inherent insanity and profound </w:t>
      </w:r>
      <w:r w:rsidRPr="005629B9">
        <w:rPr>
          <w:rStyle w:val="Emphasis"/>
        </w:rPr>
        <w:t>ambivalence</w:t>
      </w:r>
      <w:r w:rsidRPr="005629B9">
        <w:rPr>
          <w:rStyle w:val="StyleUnderline"/>
        </w:rPr>
        <w:t xml:space="preserve"> of having the non-use of the world's </w:t>
      </w:r>
      <w:r w:rsidRPr="005629B9">
        <w:rPr>
          <w:rStyle w:val="Emphasis"/>
        </w:rPr>
        <w:t>most destructive</w:t>
      </w:r>
      <w:r w:rsidRPr="005629B9">
        <w:rPr>
          <w:rStyle w:val="StyleUnderline"/>
        </w:rPr>
        <w:t xml:space="preserve"> weapon as a haloed source of stability, even peace, is intrinsic</w:t>
      </w:r>
      <w:r w:rsidRPr="005629B9">
        <w:rPr>
          <w:sz w:val="16"/>
        </w:rPr>
        <w:t xml:space="preserve"> to this very disorder. </w:t>
      </w:r>
      <w:r w:rsidRPr="005629B9">
        <w:rPr>
          <w:rStyle w:val="StyleUnderline"/>
        </w:rPr>
        <w:t>Deterrence</w:t>
      </w:r>
      <w:r w:rsidRPr="005629B9">
        <w:rPr>
          <w:sz w:val="16"/>
        </w:rPr>
        <w:t xml:space="preserve"> is a theory that </w:t>
      </w:r>
      <w:r w:rsidRPr="005629B9">
        <w:rPr>
          <w:rStyle w:val="StyleUnderline"/>
        </w:rPr>
        <w:t>imagines the world as a constant threat-scape</w:t>
      </w:r>
      <w:r w:rsidRPr="005629B9">
        <w:rPr>
          <w:sz w:val="16"/>
        </w:rPr>
        <w:t xml:space="preserve">. This is precisely where the latest visions for a military AI-infused future come into play: as a computational process to perpetually identify possibly threats which can be pre-empted in some way or another. Algorithmic ethics and the excavation of </w:t>
      </w:r>
      <w:proofErr w:type="gramStart"/>
      <w:r w:rsidRPr="005629B9">
        <w:rPr>
          <w:sz w:val="16"/>
        </w:rPr>
        <w:t>the human</w:t>
      </w:r>
      <w:proofErr w:type="gramEnd"/>
      <w:r w:rsidRPr="005629B9">
        <w:rPr>
          <w:sz w:val="16"/>
        </w:rPr>
        <w:t xml:space="preserve"> Cybernetics itself is a concept with many facets and faces, which is in no small part due to the multi-disciplinary context from which it arose. However, the exploration of these ideas also coincided with the development of computational technology, and it was not long before broader philosophical ideas about information, communication and feedback loops </w:t>
      </w:r>
      <w:proofErr w:type="gramStart"/>
      <w:r w:rsidRPr="005629B9">
        <w:rPr>
          <w:sz w:val="16"/>
        </w:rPr>
        <w:t>was</w:t>
      </w:r>
      <w:proofErr w:type="gramEnd"/>
      <w:r w:rsidRPr="005629B9">
        <w:rPr>
          <w:sz w:val="16"/>
        </w:rPr>
        <w:t xml:space="preserve"> routed through the computational logics of information processors. This is how we largely understand cybernetics today: as a predecessor of AI. At the time, the combination of cybernetic theories with computational processes held significant sway for both hot and cold war doctrines from the 1950s onward. In 1960s US military doctrine – particularly under the helm of McNamara, a Ford Motor Company executive turned Secretary of Defense who adopted Kahn's escalation ladder culminating in spasm war – modes of warfare were forged along the lines of highly quantitative, computational processes (Bousquet, 2009: 149; Turse, 2013: 38) – James Gibson (1986) famously termed this ‘</w:t>
      </w:r>
      <w:proofErr w:type="spellStart"/>
      <w:r w:rsidRPr="005629B9">
        <w:rPr>
          <w:sz w:val="16"/>
        </w:rPr>
        <w:t>technowar</w:t>
      </w:r>
      <w:proofErr w:type="spellEnd"/>
      <w:r w:rsidRPr="005629B9">
        <w:rPr>
          <w:sz w:val="16"/>
        </w:rPr>
        <w:t xml:space="preserve">’. For his </w:t>
      </w:r>
      <w:proofErr w:type="spellStart"/>
      <w:r w:rsidRPr="005629B9">
        <w:rPr>
          <w:sz w:val="16"/>
        </w:rPr>
        <w:t>strategising</w:t>
      </w:r>
      <w:proofErr w:type="spellEnd"/>
      <w:r w:rsidRPr="005629B9">
        <w:rPr>
          <w:sz w:val="16"/>
        </w:rPr>
        <w:t xml:space="preserve"> about winning the Vietnam war, McNamara ‘relied on numbers to convey reality and, like a machine, processed whatever information he was given with exceptional speed’ (Turse, 2013: 38). This, he thought, would allow him to </w:t>
      </w:r>
      <w:proofErr w:type="spellStart"/>
      <w:r w:rsidRPr="005629B9">
        <w:rPr>
          <w:sz w:val="16"/>
        </w:rPr>
        <w:t>optimise</w:t>
      </w:r>
      <w:proofErr w:type="spellEnd"/>
      <w:r w:rsidRPr="005629B9">
        <w:rPr>
          <w:sz w:val="16"/>
        </w:rPr>
        <w:t xml:space="preserve"> decision-making at speed. As Turse </w:t>
      </w:r>
      <w:proofErr w:type="gramStart"/>
      <w:r w:rsidRPr="005629B9">
        <w:rPr>
          <w:sz w:val="16"/>
        </w:rPr>
        <w:t>writes, ‘</w:t>
      </w:r>
      <w:proofErr w:type="gramEnd"/>
      <w:r w:rsidRPr="005629B9">
        <w:rPr>
          <w:sz w:val="16"/>
        </w:rPr>
        <w:t>McNamara and his national security technocrats were sure that, given enough data, warfare could be made completely rational, comprehensible, and controllable’ (2013: 38). With the computational ethos as logical basis, ‘</w:t>
      </w:r>
      <w:r w:rsidRPr="005629B9">
        <w:rPr>
          <w:rStyle w:val="StyleUnderline"/>
        </w:rPr>
        <w:t>the human’ became ever-more abstracted, disappearing into a formula of hallowed object-ness; a calculable variable in wargaming</w:t>
      </w:r>
      <w:r w:rsidRPr="005629B9">
        <w:rPr>
          <w:sz w:val="16"/>
        </w:rPr>
        <w:t xml:space="preserve">. </w:t>
      </w:r>
      <w:r w:rsidRPr="005629B9">
        <w:rPr>
          <w:rStyle w:val="StyleUnderline"/>
        </w:rPr>
        <w:t xml:space="preserve">This </w:t>
      </w:r>
      <w:proofErr w:type="spellStart"/>
      <w:r w:rsidRPr="005629B9">
        <w:rPr>
          <w:rStyle w:val="StyleUnderline"/>
        </w:rPr>
        <w:t>wilful</w:t>
      </w:r>
      <w:proofErr w:type="spellEnd"/>
      <w:r w:rsidRPr="005629B9">
        <w:rPr>
          <w:rStyle w:val="StyleUnderline"/>
        </w:rPr>
        <w:t xml:space="preserve"> disappearance of the actual, living human is also notably present in post-war </w:t>
      </w:r>
      <w:proofErr w:type="spellStart"/>
      <w:r w:rsidRPr="005629B9">
        <w:rPr>
          <w:rStyle w:val="StyleUnderline"/>
        </w:rPr>
        <w:t>theorisations</w:t>
      </w:r>
      <w:proofErr w:type="spellEnd"/>
      <w:r w:rsidRPr="005629B9">
        <w:rPr>
          <w:rStyle w:val="StyleUnderline"/>
        </w:rPr>
        <w:t xml:space="preserve"> on the ethics of violence</w:t>
      </w:r>
      <w:r w:rsidRPr="005629B9">
        <w:rPr>
          <w:sz w:val="16"/>
        </w:rPr>
        <w:t xml:space="preserve">. This is what we turn our attention to next. Game theory and the </w:t>
      </w:r>
      <w:proofErr w:type="spellStart"/>
      <w:r w:rsidRPr="005629B9">
        <w:rPr>
          <w:sz w:val="16"/>
        </w:rPr>
        <w:t>maximisation</w:t>
      </w:r>
      <w:proofErr w:type="spellEnd"/>
      <w:r w:rsidRPr="005629B9">
        <w:rPr>
          <w:sz w:val="16"/>
        </w:rPr>
        <w:t xml:space="preserve"> of moral utility </w:t>
      </w:r>
      <w:proofErr w:type="gramStart"/>
      <w:r w:rsidRPr="005629B9">
        <w:rPr>
          <w:sz w:val="16"/>
        </w:rPr>
        <w:t>The</w:t>
      </w:r>
      <w:proofErr w:type="gramEnd"/>
      <w:r w:rsidRPr="005629B9">
        <w:rPr>
          <w:sz w:val="16"/>
        </w:rPr>
        <w:t xml:space="preserve"> ethical discourses on nuclear annihilation and military AI-enabled weapons radiate in opposite directions. Where the ethics of nuclear violence is most often cast in terms of deterrence, or non-action, the ethics of AI-enabled, autonomous systems is about more discerning delivery of violence. A somehow ‘better’ violence. Of course, there are complications to this bifurcation. The non-use of nuclear weapons (or nuclear taboo) is always also a ‘use’ of sorts: the threat of annihilation looms. As Elaine Scarry writes, it is to threaten the </w:t>
      </w:r>
      <w:proofErr w:type="gramStart"/>
      <w:r w:rsidRPr="005629B9">
        <w:rPr>
          <w:sz w:val="16"/>
        </w:rPr>
        <w:t>sudden collapse</w:t>
      </w:r>
      <w:proofErr w:type="gramEnd"/>
      <w:r w:rsidRPr="005629B9">
        <w:rPr>
          <w:sz w:val="16"/>
        </w:rPr>
        <w:t xml:space="preserve"> of ‘the floor of the world’, holding another population hostage to the ever-looming threat of annihilation and genocide (2014: 1). And the ‘</w:t>
      </w:r>
      <w:proofErr w:type="gramStart"/>
      <w:r w:rsidRPr="005629B9">
        <w:rPr>
          <w:sz w:val="16"/>
        </w:rPr>
        <w:t>ethics’</w:t>
      </w:r>
      <w:proofErr w:type="gramEnd"/>
      <w:r w:rsidRPr="005629B9">
        <w:rPr>
          <w:sz w:val="16"/>
        </w:rPr>
        <w:t xml:space="preserve"> of discerning, better targeting is, as we know, underwritten by the massive </w:t>
      </w:r>
      <w:proofErr w:type="spellStart"/>
      <w:r w:rsidRPr="005629B9">
        <w:rPr>
          <w:sz w:val="16"/>
        </w:rPr>
        <w:t>pretence</w:t>
      </w:r>
      <w:proofErr w:type="spellEnd"/>
      <w:r w:rsidRPr="005629B9">
        <w:rPr>
          <w:sz w:val="16"/>
        </w:rPr>
        <w:t xml:space="preserve"> of non-failure, whereby the promise of the system of precision offers an alibi for precisely the implicit potential of the opposite: indiscriminate killing. </w:t>
      </w:r>
      <w:r w:rsidRPr="002A6196">
        <w:rPr>
          <w:rStyle w:val="StyleUnderline"/>
          <w:highlight w:val="green"/>
        </w:rPr>
        <w:t>What underpins</w:t>
      </w:r>
      <w:r w:rsidRPr="005629B9">
        <w:rPr>
          <w:sz w:val="16"/>
        </w:rPr>
        <w:t xml:space="preserve"> both sets of ethical </w:t>
      </w:r>
      <w:r w:rsidRPr="002A6196">
        <w:rPr>
          <w:rStyle w:val="StyleUnderline"/>
          <w:highlight w:val="green"/>
        </w:rPr>
        <w:t>discourses is a reliance on</w:t>
      </w:r>
      <w:r w:rsidRPr="005629B9">
        <w:rPr>
          <w:rStyle w:val="StyleUnderline"/>
        </w:rPr>
        <w:t xml:space="preserve"> </w:t>
      </w:r>
      <w:proofErr w:type="gramStart"/>
      <w:r w:rsidRPr="002A6196">
        <w:rPr>
          <w:rStyle w:val="StyleUnderline"/>
          <w:highlight w:val="green"/>
        </w:rPr>
        <w:t>abstracting the human</w:t>
      </w:r>
      <w:proofErr w:type="gramEnd"/>
      <w:r w:rsidRPr="002A6196">
        <w:rPr>
          <w:rStyle w:val="StyleUnderline"/>
          <w:highlight w:val="green"/>
        </w:rPr>
        <w:t xml:space="preserve"> from the processes and effects of violence and </w:t>
      </w:r>
      <w:proofErr w:type="gramStart"/>
      <w:r w:rsidRPr="002A6196">
        <w:rPr>
          <w:rStyle w:val="StyleUnderline"/>
          <w:highlight w:val="green"/>
        </w:rPr>
        <w:t>a foregrounding</w:t>
      </w:r>
      <w:proofErr w:type="gramEnd"/>
      <w:r w:rsidRPr="002A6196">
        <w:rPr>
          <w:rStyle w:val="StyleUnderline"/>
          <w:highlight w:val="green"/>
        </w:rPr>
        <w:t xml:space="preserve"> of the weapon as an analytical anchor</w:t>
      </w:r>
      <w:r w:rsidRPr="005629B9">
        <w:rPr>
          <w:rStyle w:val="StyleUnderline"/>
        </w:rPr>
        <w:t xml:space="preserve"> (yet not as object of analysis) for probabilistic reason</w:t>
      </w:r>
      <w:r w:rsidRPr="005629B9">
        <w:rPr>
          <w:sz w:val="16"/>
        </w:rPr>
        <w:t xml:space="preserve">. This is particularly notable in analytic moral just war reasoning in which technology is often leveraged as an amplifier for certain moral dilemmas, but without acknowledging that the destructive technological capacities have significance for the moral choices we make.3 AI-enabled weapon systems, whether used in conjunction with nuclear command </w:t>
      </w:r>
      <w:r w:rsidRPr="005629B9">
        <w:rPr>
          <w:sz w:val="16"/>
        </w:rPr>
        <w:lastRenderedPageBreak/>
        <w:t xml:space="preserve">structures or not, are the purest </w:t>
      </w:r>
      <w:proofErr w:type="spellStart"/>
      <w:r w:rsidRPr="005629B9">
        <w:rPr>
          <w:sz w:val="16"/>
        </w:rPr>
        <w:t>realisation</w:t>
      </w:r>
      <w:proofErr w:type="spellEnd"/>
      <w:r w:rsidRPr="005629B9">
        <w:rPr>
          <w:sz w:val="16"/>
        </w:rPr>
        <w:t xml:space="preserve"> of Kahn's nuclear escalation logic: to place the human agent squarely into a matrix of variables and limited, purely rational choices. In short, it is a type of moral reasoning about the ethics of war that is underwritten by an economic logic of expected value or expected utility. Consider, for example, the musings of Alex Karp, CEO of Palantir, in a New York Times op-ed, published in 2023, on the rational utility of threatening violence. In the piece, titled ‘Our Oppenheimer Moment’, he argues for a moral mandate to develop AI-enabled weapons and autonomous weapon systems as a workable deterrent. We should not, he </w:t>
      </w:r>
      <w:proofErr w:type="gramStart"/>
      <w:r w:rsidRPr="005629B9">
        <w:rPr>
          <w:sz w:val="16"/>
        </w:rPr>
        <w:t>declares, ‘</w:t>
      </w:r>
      <w:proofErr w:type="gramEnd"/>
      <w:r w:rsidRPr="005629B9">
        <w:rPr>
          <w:sz w:val="16"/>
        </w:rPr>
        <w:t xml:space="preserve">shy away’ from developing weapons for mass violence, because the ability to develop such weapons, paired with ‘a credible threat to use such </w:t>
      </w:r>
      <w:proofErr w:type="gramStart"/>
      <w:r w:rsidRPr="005629B9">
        <w:rPr>
          <w:sz w:val="16"/>
        </w:rPr>
        <w:t>force’</w:t>
      </w:r>
      <w:proofErr w:type="gramEnd"/>
      <w:r w:rsidRPr="005629B9">
        <w:rPr>
          <w:sz w:val="16"/>
        </w:rPr>
        <w:t xml:space="preserve"> serves as a basis for better diplomacy, echoing Luckey's understanding of peace through strength (Karp, 2023). Karp draws on nuclear wargame theorist Thomas Schelling's doctrine of coercive diplomacy to make his point: ‘</w:t>
      </w:r>
      <w:r w:rsidRPr="005629B9">
        <w:rPr>
          <w:rStyle w:val="StyleUnderline"/>
        </w:rPr>
        <w:t xml:space="preserve">to be coercive, violence </w:t>
      </w:r>
      <w:proofErr w:type="gramStart"/>
      <w:r w:rsidRPr="005629B9">
        <w:rPr>
          <w:rStyle w:val="StyleUnderline"/>
        </w:rPr>
        <w:t>has to</w:t>
      </w:r>
      <w:proofErr w:type="gramEnd"/>
      <w:r w:rsidRPr="005629B9">
        <w:rPr>
          <w:rStyle w:val="StyleUnderline"/>
        </w:rPr>
        <w:t xml:space="preserve"> be anticipated […] </w:t>
      </w:r>
      <w:r w:rsidRPr="002A6196">
        <w:rPr>
          <w:rStyle w:val="StyleUnderline"/>
          <w:highlight w:val="green"/>
        </w:rPr>
        <w:t xml:space="preserve">The </w:t>
      </w:r>
      <w:r w:rsidRPr="002A6196">
        <w:rPr>
          <w:rStyle w:val="Emphasis"/>
          <w:highlight w:val="green"/>
        </w:rPr>
        <w:t>power to hurt</w:t>
      </w:r>
      <w:r w:rsidRPr="002A6196">
        <w:rPr>
          <w:rStyle w:val="StyleUnderline"/>
          <w:highlight w:val="green"/>
        </w:rPr>
        <w:t xml:space="preserve"> is bargaining power</w:t>
      </w:r>
      <w:r w:rsidRPr="005629B9">
        <w:rPr>
          <w:rStyle w:val="StyleUnderline"/>
        </w:rPr>
        <w:t xml:space="preserve">. </w:t>
      </w:r>
      <w:r w:rsidRPr="002A6196">
        <w:rPr>
          <w:rStyle w:val="StyleUnderline"/>
          <w:highlight w:val="green"/>
        </w:rPr>
        <w:t>To exploit it is</w:t>
      </w:r>
      <w:r w:rsidRPr="005629B9">
        <w:rPr>
          <w:sz w:val="16"/>
        </w:rPr>
        <w:t xml:space="preserve"> diplomacy – </w:t>
      </w:r>
      <w:r w:rsidRPr="002A6196">
        <w:rPr>
          <w:rStyle w:val="Emphasis"/>
          <w:highlight w:val="green"/>
        </w:rPr>
        <w:t>vicious diplomacy</w:t>
      </w:r>
      <w:r w:rsidRPr="005629B9">
        <w:rPr>
          <w:sz w:val="16"/>
        </w:rPr>
        <w:t xml:space="preserve">, but diplomacy’ (Schelling quoted in Karp, 2023). What Schelling frames as the ‘art of coercion’, rests, it must be said, on a misunderstanding of the dynamics of violence and a very reductionist idea </w:t>
      </w:r>
      <w:proofErr w:type="gramStart"/>
      <w:r w:rsidRPr="005629B9">
        <w:rPr>
          <w:sz w:val="16"/>
        </w:rPr>
        <w:t>of the human</w:t>
      </w:r>
      <w:proofErr w:type="gramEnd"/>
      <w:r w:rsidRPr="005629B9">
        <w:rPr>
          <w:sz w:val="16"/>
        </w:rPr>
        <w:t xml:space="preserve">. War scholar Antulio J Echevarria notes Schelling's shortcomings succinctly: Schelling's error was not so much that he developed theories to predict rather than to explain, though he is guilty of that to a degree, but that </w:t>
      </w:r>
      <w:r w:rsidRPr="005629B9">
        <w:rPr>
          <w:rStyle w:val="StyleUnderline"/>
        </w:rPr>
        <w:t xml:space="preserve">he </w:t>
      </w:r>
      <w:r w:rsidRPr="005629B9">
        <w:rPr>
          <w:rStyle w:val="Emphasis"/>
        </w:rPr>
        <w:t>oversimplified war</w:t>
      </w:r>
      <w:r w:rsidRPr="005629B9">
        <w:rPr>
          <w:rStyle w:val="StyleUnderline"/>
        </w:rPr>
        <w:t xml:space="preserve"> by attempting to reduce it</w:t>
      </w:r>
      <w:r w:rsidRPr="005629B9">
        <w:rPr>
          <w:sz w:val="16"/>
        </w:rPr>
        <w:t xml:space="preserve"> to a rational sequence of decisions, a </w:t>
      </w:r>
      <w:r w:rsidRPr="005629B9">
        <w:rPr>
          <w:rStyle w:val="StyleUnderline"/>
        </w:rPr>
        <w:t>decision-logic</w:t>
      </w:r>
      <w:r w:rsidRPr="005629B9">
        <w:rPr>
          <w:sz w:val="16"/>
        </w:rPr>
        <w:t xml:space="preserve">. (2021) Warfare has never, and likely will never, adhere neatly to such rational strictures, which makes it </w:t>
      </w:r>
      <w:proofErr w:type="gramStart"/>
      <w:r w:rsidRPr="005629B9">
        <w:rPr>
          <w:sz w:val="16"/>
        </w:rPr>
        <w:t>all the more</w:t>
      </w:r>
      <w:proofErr w:type="gramEnd"/>
      <w:r w:rsidRPr="005629B9">
        <w:rPr>
          <w:sz w:val="16"/>
        </w:rPr>
        <w:t xml:space="preserve"> puzzling that a mode of </w:t>
      </w:r>
      <w:r w:rsidRPr="005629B9">
        <w:rPr>
          <w:rStyle w:val="StyleUnderline"/>
        </w:rPr>
        <w:t>economic</w:t>
      </w:r>
      <w:r w:rsidRPr="005629B9">
        <w:rPr>
          <w:sz w:val="16"/>
        </w:rPr>
        <w:t xml:space="preserve"> thinking, framed as moral reasoning, still informs some of the more strikingly algorithmic variants of justifying violence in warfare today. In those types of </w:t>
      </w:r>
      <w:r w:rsidRPr="005629B9">
        <w:rPr>
          <w:rStyle w:val="StyleUnderline"/>
        </w:rPr>
        <w:t xml:space="preserve">moral wagers, the human moral agent is present as a calculating agent, able to </w:t>
      </w:r>
      <w:proofErr w:type="gramStart"/>
      <w:r w:rsidRPr="005629B9">
        <w:rPr>
          <w:rStyle w:val="StyleUnderline"/>
        </w:rPr>
        <w:t>effect</w:t>
      </w:r>
      <w:proofErr w:type="gramEnd"/>
      <w:r w:rsidRPr="005629B9">
        <w:rPr>
          <w:rStyle w:val="StyleUnderline"/>
        </w:rPr>
        <w:t xml:space="preserve"> a desired outcome in an environment of limited variables and time. The concept of </w:t>
      </w:r>
      <w:r w:rsidRPr="002A6196">
        <w:rPr>
          <w:rStyle w:val="StyleUnderline"/>
          <w:highlight w:val="green"/>
        </w:rPr>
        <w:t>violence is</w:t>
      </w:r>
      <w:r w:rsidRPr="005629B9">
        <w:rPr>
          <w:rStyle w:val="StyleUnderline"/>
        </w:rPr>
        <w:t xml:space="preserve"> typically </w:t>
      </w:r>
      <w:r w:rsidRPr="002A6196">
        <w:rPr>
          <w:rStyle w:val="Emphasis"/>
          <w:highlight w:val="green"/>
        </w:rPr>
        <w:t>abstracted</w:t>
      </w:r>
      <w:r w:rsidRPr="005629B9">
        <w:rPr>
          <w:rStyle w:val="StyleUnderline"/>
        </w:rPr>
        <w:t xml:space="preserve"> entirely </w:t>
      </w:r>
      <w:r w:rsidRPr="002A6196">
        <w:rPr>
          <w:rStyle w:val="StyleUnderline"/>
          <w:highlight w:val="green"/>
        </w:rPr>
        <w:t xml:space="preserve">from </w:t>
      </w:r>
      <w:proofErr w:type="gramStart"/>
      <w:r w:rsidRPr="002A6196">
        <w:rPr>
          <w:rStyle w:val="StyleUnderline"/>
          <w:highlight w:val="green"/>
        </w:rPr>
        <w:t>the</w:t>
      </w:r>
      <w:r w:rsidRPr="005629B9">
        <w:rPr>
          <w:rStyle w:val="StyleUnderline"/>
        </w:rPr>
        <w:t xml:space="preserve"> </w:t>
      </w:r>
      <w:r w:rsidRPr="002A6196">
        <w:rPr>
          <w:rStyle w:val="StyleUnderline"/>
          <w:highlight w:val="green"/>
        </w:rPr>
        <w:t>context</w:t>
      </w:r>
      <w:proofErr w:type="gramEnd"/>
      <w:r w:rsidRPr="002A6196">
        <w:rPr>
          <w:rStyle w:val="StyleUnderline"/>
          <w:highlight w:val="green"/>
        </w:rPr>
        <w:t>-relevant moral impact</w:t>
      </w:r>
      <w:r w:rsidRPr="002A6196">
        <w:rPr>
          <w:sz w:val="16"/>
          <w:highlight w:val="green"/>
        </w:rPr>
        <w:t>.</w:t>
      </w:r>
      <w:r w:rsidRPr="005629B9">
        <w:rPr>
          <w:sz w:val="16"/>
        </w:rPr>
        <w:t xml:space="preserve"> As though the moral salience of a charred and dismembered body of a loved one, multiplied by a hundred, is confined to one single act of force and ends at the point of infliction. </w:t>
      </w:r>
      <w:r w:rsidRPr="005629B9">
        <w:rPr>
          <w:rStyle w:val="StyleUnderline"/>
        </w:rPr>
        <w:t>No lingering traumas, no psychological injuries, no second</w:t>
      </w:r>
      <w:r w:rsidRPr="005629B9">
        <w:rPr>
          <w:sz w:val="16"/>
        </w:rPr>
        <w:t>- and third-</w:t>
      </w:r>
      <w:r w:rsidRPr="005629B9">
        <w:rPr>
          <w:rStyle w:val="StyleUnderline"/>
        </w:rPr>
        <w:t xml:space="preserve">order </w:t>
      </w:r>
      <w:r w:rsidRPr="002A6196">
        <w:rPr>
          <w:rStyle w:val="StyleUnderline"/>
          <w:highlight w:val="green"/>
        </w:rPr>
        <w:t>harms</w:t>
      </w:r>
      <w:r w:rsidRPr="005629B9">
        <w:rPr>
          <w:rStyle w:val="StyleUnderline"/>
        </w:rPr>
        <w:t xml:space="preserve">, ever factor into these modes of calculative moral reasoning. </w:t>
      </w:r>
      <w:r w:rsidRPr="002A6196">
        <w:rPr>
          <w:rStyle w:val="StyleUnderline"/>
          <w:highlight w:val="green"/>
        </w:rPr>
        <w:t>Only units</w:t>
      </w:r>
      <w:r w:rsidRPr="005629B9">
        <w:rPr>
          <w:rStyle w:val="StyleUnderline"/>
        </w:rPr>
        <w:t xml:space="preserve"> of </w:t>
      </w:r>
      <w:r w:rsidRPr="005629B9">
        <w:rPr>
          <w:sz w:val="16"/>
        </w:rPr>
        <w:t xml:space="preserve">dead bodies. </w:t>
      </w:r>
      <w:proofErr w:type="spellStart"/>
      <w:r w:rsidRPr="005629B9">
        <w:rPr>
          <w:rStyle w:val="StyleUnderline"/>
        </w:rPr>
        <w:t>Megacorpse</w:t>
      </w:r>
      <w:proofErr w:type="spellEnd"/>
      <w:r w:rsidRPr="005629B9">
        <w:rPr>
          <w:sz w:val="16"/>
        </w:rPr>
        <w:t xml:space="preserve">. Such types of moral reasoning have their foundations in the same cyber-nuclear era as game theory and computational approaches to military doctrine. This is unsurprising; moral reasoning does not happen in a vacuum – ideas and modes of thought often circulate way beyond their original field. As Sonja </w:t>
      </w:r>
      <w:proofErr w:type="spellStart"/>
      <w:r w:rsidRPr="005629B9">
        <w:rPr>
          <w:sz w:val="16"/>
        </w:rPr>
        <w:t>Amadae</w:t>
      </w:r>
      <w:proofErr w:type="spellEnd"/>
      <w:r w:rsidRPr="005629B9">
        <w:rPr>
          <w:sz w:val="16"/>
        </w:rPr>
        <w:t xml:space="preserve"> (2016) has shown, nuclear violence and algorithmic reasoning share a point of origin – specifically encapsulated in the figure of John von Neuman, who wrote what would later come to serve as a seminal text in game theory as we know it today. And the more one probes into the twinned history of thought of these two military weapons technologies, the more it is impossible not to </w:t>
      </w:r>
      <w:r w:rsidRPr="005629B9">
        <w:rPr>
          <w:rStyle w:val="StyleUnderline"/>
        </w:rPr>
        <w:t xml:space="preserve">see the justification of their use as intrinsically linked by a </w:t>
      </w:r>
      <w:r w:rsidRPr="005629B9">
        <w:rPr>
          <w:sz w:val="16"/>
        </w:rPr>
        <w:t xml:space="preserve">shared </w:t>
      </w:r>
      <w:r w:rsidRPr="005629B9">
        <w:rPr>
          <w:rStyle w:val="StyleUnderline"/>
        </w:rPr>
        <w:t>logic</w:t>
      </w:r>
      <w:r w:rsidRPr="005629B9">
        <w:rPr>
          <w:sz w:val="16"/>
        </w:rPr>
        <w:t xml:space="preserve">, specifically </w:t>
      </w:r>
      <w:r w:rsidRPr="005629B9">
        <w:rPr>
          <w:rStyle w:val="StyleUnderline"/>
        </w:rPr>
        <w:t>in how the permissibility of harming the innocent is justified</w:t>
      </w:r>
      <w:r w:rsidRPr="005629B9">
        <w:rPr>
          <w:sz w:val="16"/>
        </w:rPr>
        <w:t xml:space="preserve">. In the early 1970s, a mode of moral reasoning about violence emerged that sought to apply the types of formal logics prevalent in analytic philosophy to the pressing question of ethics of harm. These approaches framed moral puzzles </w:t>
      </w:r>
      <w:r w:rsidRPr="005629B9">
        <w:rPr>
          <w:rStyle w:val="StyleUnderline"/>
        </w:rPr>
        <w:t>around</w:t>
      </w:r>
      <w:r w:rsidRPr="005629B9">
        <w:rPr>
          <w:sz w:val="16"/>
        </w:rPr>
        <w:t xml:space="preserve"> the requirements of </w:t>
      </w:r>
      <w:r w:rsidRPr="005629B9">
        <w:rPr>
          <w:rStyle w:val="StyleUnderline"/>
        </w:rPr>
        <w:t>economic reasoning</w:t>
      </w:r>
      <w:r w:rsidRPr="005629B9">
        <w:rPr>
          <w:sz w:val="16"/>
        </w:rPr>
        <w:t xml:space="preserve">, often </w:t>
      </w:r>
      <w:r w:rsidRPr="005629B9">
        <w:rPr>
          <w:rStyle w:val="StyleUnderline"/>
        </w:rPr>
        <w:t>with</w:t>
      </w:r>
      <w:r w:rsidRPr="005629B9">
        <w:rPr>
          <w:sz w:val="16"/>
        </w:rPr>
        <w:t xml:space="preserve"> the help of </w:t>
      </w:r>
      <w:r w:rsidRPr="005629B9">
        <w:rPr>
          <w:rStyle w:val="StyleUnderline"/>
        </w:rPr>
        <w:t>hypothetical thought experiments</w:t>
      </w:r>
      <w:r w:rsidRPr="005629B9">
        <w:rPr>
          <w:sz w:val="16"/>
        </w:rPr>
        <w:t xml:space="preserve"> which were </w:t>
      </w:r>
      <w:r w:rsidRPr="005629B9">
        <w:rPr>
          <w:rStyle w:val="StyleUnderline"/>
        </w:rPr>
        <w:t>deliberately detached in their suppositions</w:t>
      </w:r>
      <w:r w:rsidRPr="005629B9">
        <w:rPr>
          <w:sz w:val="16"/>
        </w:rPr>
        <w:t xml:space="preserve"> from real-world human contexts </w:t>
      </w:r>
      <w:proofErr w:type="gramStart"/>
      <w:r w:rsidRPr="005629B9">
        <w:rPr>
          <w:sz w:val="16"/>
        </w:rPr>
        <w:t>so as to</w:t>
      </w:r>
      <w:proofErr w:type="gramEnd"/>
      <w:r w:rsidRPr="005629B9">
        <w:rPr>
          <w:sz w:val="16"/>
        </w:rPr>
        <w:t xml:space="preserve"> afford parsimony and clarity. Moral reasoning came to be about practical applications and decision-making under conditions of imperfect knowledge and constraint. A classic reference point for this is the work of the Oxford philosopher Derek Parfit. </w:t>
      </w:r>
      <w:proofErr w:type="spellStart"/>
      <w:r w:rsidRPr="005629B9">
        <w:rPr>
          <w:sz w:val="16"/>
        </w:rPr>
        <w:t>Parfit's</w:t>
      </w:r>
      <w:proofErr w:type="spellEnd"/>
      <w:r w:rsidRPr="005629B9">
        <w:rPr>
          <w:sz w:val="16"/>
        </w:rPr>
        <w:t xml:space="preserve"> own work on practical ethics was inspired by ‘the game theoretic buzz’ that his young economist colleagues in Oxford had created in the 1970s, and he ‘integrated it into [his] philosophy’ (Edmonds, 2023: 172). And although Parfit draws on the prisoner's dilemma and game theory directly only to explain the rational limitations of self-interest, his variant of analytic philosophy closely mirrors the structures and priorities of economic decision-theory and expected utility reasoning4 in vogue at the time. His aim was to ‘generate a general theory about how we should act that would cover all cases’ (Edmonds, 2023: 174). This search for objective truths became a quest to extract principles from a set of variables and parameters, often derived from radically abstracted hypothetical case examples, involving a supposition, an action and an effect. Frequently, the abstraction required to arrive at a principle is so stark that no semblance of lived humanity is left in the scenarios. A classic example </w:t>
      </w:r>
      <w:proofErr w:type="gramStart"/>
      <w:r w:rsidRPr="005629B9">
        <w:rPr>
          <w:sz w:val="16"/>
        </w:rPr>
        <w:t>for</w:t>
      </w:r>
      <w:proofErr w:type="gramEnd"/>
      <w:r w:rsidRPr="005629B9">
        <w:rPr>
          <w:sz w:val="16"/>
        </w:rPr>
        <w:t xml:space="preserve"> this is the trolley problem, which posits a scenario in which an out-of-control trolley barrels down a track on which, inexplicably, five people are tied down. The trolley can be diverted by switching a nearby lever and sending it onto another track on which, inexplicably, one person is tied down. The dilemma here is whether it is permissible to kill the one </w:t>
      </w:r>
      <w:proofErr w:type="gramStart"/>
      <w:r w:rsidRPr="005629B9">
        <w:rPr>
          <w:sz w:val="16"/>
        </w:rPr>
        <w:t>in order to</w:t>
      </w:r>
      <w:proofErr w:type="gramEnd"/>
      <w:r w:rsidRPr="005629B9">
        <w:rPr>
          <w:sz w:val="16"/>
        </w:rPr>
        <w:t xml:space="preserve"> save the five. There are countless variants of this dilemma with various technological variables and artefacts as the decision-enabler (a footbridge, a trap door, a loop and lazy Susan and so on), each becoming more abstract and detached from human contexts with each iteration, as though the messy plurality of human experience gets in the way of smooth models of abstract economic reasoning (Schwarz, 2024b). Francis Kamm, a fellow </w:t>
      </w:r>
      <w:proofErr w:type="spellStart"/>
      <w:r w:rsidRPr="005629B9">
        <w:rPr>
          <w:sz w:val="16"/>
        </w:rPr>
        <w:t>traveller</w:t>
      </w:r>
      <w:proofErr w:type="spellEnd"/>
      <w:r w:rsidRPr="005629B9">
        <w:rPr>
          <w:sz w:val="16"/>
        </w:rPr>
        <w:t xml:space="preserve"> of </w:t>
      </w:r>
      <w:proofErr w:type="spellStart"/>
      <w:r w:rsidRPr="005629B9">
        <w:rPr>
          <w:sz w:val="16"/>
        </w:rPr>
        <w:t>Parfit's</w:t>
      </w:r>
      <w:proofErr w:type="spellEnd"/>
      <w:r w:rsidRPr="005629B9">
        <w:rPr>
          <w:sz w:val="16"/>
        </w:rPr>
        <w:t xml:space="preserve"> in this analytic pursuit, reportedly said of Parfit: ‘It seems to me that [</w:t>
      </w:r>
      <w:proofErr w:type="spellStart"/>
      <w:r w:rsidRPr="005629B9">
        <w:rPr>
          <w:sz w:val="16"/>
        </w:rPr>
        <w:t>Parfit's</w:t>
      </w:r>
      <w:proofErr w:type="spellEnd"/>
      <w:r w:rsidRPr="005629B9">
        <w:rPr>
          <w:sz w:val="16"/>
        </w:rPr>
        <w:t xml:space="preserve">] highly </w:t>
      </w:r>
      <w:proofErr w:type="spellStart"/>
      <w:r w:rsidRPr="005629B9">
        <w:rPr>
          <w:sz w:val="16"/>
        </w:rPr>
        <w:t>impartialist</w:t>
      </w:r>
      <w:proofErr w:type="spellEnd"/>
      <w:r w:rsidRPr="005629B9">
        <w:rPr>
          <w:sz w:val="16"/>
        </w:rPr>
        <w:t xml:space="preserve"> view of ethics might seem to some as a way to get rid of people’ (Edmonds, 2023: 189). Like the escalation strategists and wargamers at the time, Parfit was ‘a philosopher who wanted to impose reason and order on morality, to iron out wrinkles’ (Edmonds, 2023: 194). This is so much more easily done with objects than with humans and their plural experiences, needs and uncertain dynamics. </w:t>
      </w:r>
      <w:proofErr w:type="spellStart"/>
      <w:r w:rsidRPr="005629B9">
        <w:rPr>
          <w:sz w:val="16"/>
        </w:rPr>
        <w:t>Parfit's</w:t>
      </w:r>
      <w:proofErr w:type="spellEnd"/>
      <w:r w:rsidRPr="005629B9">
        <w:rPr>
          <w:sz w:val="16"/>
        </w:rPr>
        <w:t xml:space="preserve"> views have been, and remain, contested, but they have nonetheless inspired a host of young, technologically minded philosophers, whose views have been taken up in particular in the discussion on AI and existential risk in a Parfitian manner, under the mantle of effective altruism and longtermism.5 </w:t>
      </w:r>
      <w:proofErr w:type="spellStart"/>
      <w:r w:rsidRPr="005629B9">
        <w:rPr>
          <w:sz w:val="16"/>
        </w:rPr>
        <w:t>Parfit's</w:t>
      </w:r>
      <w:proofErr w:type="spellEnd"/>
      <w:r w:rsidRPr="005629B9">
        <w:rPr>
          <w:sz w:val="16"/>
        </w:rPr>
        <w:t xml:space="preserve"> practical ethics has also inspired revisionist just war theories pertinent to new technologies of warfare, which, at times, have fully embraced probabilistic reasoning to ascertain ‘who should die’ (see e.g. Yitzhak Benbaji in Strawser et al., 2017: 13–58). </w:t>
      </w:r>
      <w:r w:rsidRPr="005629B9">
        <w:rPr>
          <w:rStyle w:val="StyleUnderline"/>
        </w:rPr>
        <w:t>Thinking about humans</w:t>
      </w:r>
      <w:r w:rsidRPr="005629B9">
        <w:rPr>
          <w:sz w:val="16"/>
        </w:rPr>
        <w:t xml:space="preserve"> and violence </w:t>
      </w:r>
      <w:r w:rsidRPr="005629B9">
        <w:rPr>
          <w:rStyle w:val="StyleUnderline"/>
        </w:rPr>
        <w:t>in purely abstract form</w:t>
      </w:r>
      <w:r w:rsidRPr="005629B9">
        <w:rPr>
          <w:sz w:val="16"/>
        </w:rPr>
        <w:t xml:space="preserve"> leaves an absurd blind spot about all those facts of human life that matter. It ignores, as Kwame Antony Appiah points out, the important ‘intimate relation between social </w:t>
      </w:r>
      <w:r w:rsidRPr="005629B9">
        <w:rPr>
          <w:sz w:val="16"/>
        </w:rPr>
        <w:lastRenderedPageBreak/>
        <w:t xml:space="preserve">practice and values’ (2010: 198). And with this, it very likely </w:t>
      </w:r>
      <w:r w:rsidRPr="005629B9">
        <w:rPr>
          <w:rStyle w:val="StyleUnderline"/>
        </w:rPr>
        <w:t xml:space="preserve">loses touch with what it means to inflict </w:t>
      </w:r>
      <w:proofErr w:type="gramStart"/>
      <w:r w:rsidRPr="005629B9">
        <w:rPr>
          <w:rStyle w:val="StyleUnderline"/>
        </w:rPr>
        <w:t>violence</w:t>
      </w:r>
      <w:r w:rsidRPr="005629B9">
        <w:rPr>
          <w:sz w:val="16"/>
        </w:rPr>
        <w:t>,</w:t>
      </w:r>
      <w:proofErr w:type="gramEnd"/>
      <w:r w:rsidRPr="005629B9">
        <w:rPr>
          <w:sz w:val="16"/>
        </w:rPr>
        <w:t xml:space="preserve"> in the real world. Although we have many disagreements with Michael Walzer's discussion on just war, we do think he was right when he noted that </w:t>
      </w:r>
      <w:r w:rsidRPr="005629B9">
        <w:rPr>
          <w:rStyle w:val="StyleUnderline"/>
        </w:rPr>
        <w:t xml:space="preserve">nuclear weapons explode the theory of just war’, as they are ‘simply not </w:t>
      </w:r>
      <w:proofErr w:type="spellStart"/>
      <w:r w:rsidRPr="005629B9">
        <w:rPr>
          <w:rStyle w:val="StyleUnderline"/>
        </w:rPr>
        <w:t>encompassable</w:t>
      </w:r>
      <w:proofErr w:type="spellEnd"/>
      <w:r w:rsidRPr="005629B9">
        <w:rPr>
          <w:rStyle w:val="StyleUnderline"/>
        </w:rPr>
        <w:t xml:space="preserve"> within the familiar moral world’</w:t>
      </w:r>
      <w:r w:rsidRPr="005629B9">
        <w:rPr>
          <w:sz w:val="16"/>
        </w:rPr>
        <w:t xml:space="preserve"> (Walzer, 2006: 282). And </w:t>
      </w:r>
      <w:r w:rsidRPr="005629B9">
        <w:rPr>
          <w:rStyle w:val="StyleUnderline"/>
        </w:rPr>
        <w:t xml:space="preserve">deterrence theory fails to acknowledge that invoking ‘the </w:t>
      </w:r>
      <w:proofErr w:type="spellStart"/>
      <w:r w:rsidRPr="005629B9">
        <w:rPr>
          <w:rStyle w:val="StyleUnderline"/>
        </w:rPr>
        <w:t>spectre</w:t>
      </w:r>
      <w:proofErr w:type="spellEnd"/>
      <w:r w:rsidRPr="005629B9">
        <w:rPr>
          <w:rStyle w:val="StyleUnderline"/>
        </w:rPr>
        <w:t xml:space="preserve"> of destruction’ and death, although not the same as killing itself, is nonetheless intricately entwined with the act of killing</w:t>
      </w:r>
      <w:r w:rsidRPr="005629B9">
        <w:rPr>
          <w:sz w:val="16"/>
        </w:rPr>
        <w:t xml:space="preserve"> – otherwise it would not work. It is, as Walzer </w:t>
      </w:r>
      <w:proofErr w:type="gramStart"/>
      <w:r w:rsidRPr="005629B9">
        <w:rPr>
          <w:sz w:val="16"/>
        </w:rPr>
        <w:t>notes, ‘in the nature of that</w:t>
      </w:r>
      <w:proofErr w:type="gramEnd"/>
      <w:r w:rsidRPr="005629B9">
        <w:rPr>
          <w:sz w:val="16"/>
        </w:rPr>
        <w:t xml:space="preserve"> closeness that the moral problem lies’ (2006: 270). We can see how </w:t>
      </w:r>
      <w:r w:rsidRPr="002A6196">
        <w:rPr>
          <w:rStyle w:val="StyleUnderline"/>
          <w:highlight w:val="green"/>
        </w:rPr>
        <w:t xml:space="preserve">the </w:t>
      </w:r>
      <w:proofErr w:type="spellStart"/>
      <w:r w:rsidRPr="002A6196">
        <w:rPr>
          <w:rStyle w:val="StyleUnderline"/>
          <w:highlight w:val="green"/>
        </w:rPr>
        <w:t>fetishisation</w:t>
      </w:r>
      <w:proofErr w:type="spellEnd"/>
      <w:r w:rsidRPr="002A6196">
        <w:rPr>
          <w:rStyle w:val="StyleUnderline"/>
          <w:highlight w:val="green"/>
        </w:rPr>
        <w:t xml:space="preserve"> of </w:t>
      </w:r>
      <w:r w:rsidRPr="005629B9">
        <w:rPr>
          <w:rStyle w:val="StyleUnderline"/>
        </w:rPr>
        <w:t xml:space="preserve">strategic </w:t>
      </w:r>
      <w:r w:rsidRPr="002A6196">
        <w:rPr>
          <w:rStyle w:val="StyleUnderline"/>
          <w:highlight w:val="green"/>
        </w:rPr>
        <w:t>‘rationality’</w:t>
      </w:r>
      <w:r w:rsidRPr="005629B9">
        <w:rPr>
          <w:rStyle w:val="StyleUnderline"/>
        </w:rPr>
        <w:t xml:space="preserve"> has </w:t>
      </w:r>
      <w:r w:rsidRPr="002A6196">
        <w:rPr>
          <w:rStyle w:val="StyleUnderline"/>
          <w:highlight w:val="green"/>
        </w:rPr>
        <w:t>constrained</w:t>
      </w:r>
      <w:r w:rsidRPr="005629B9">
        <w:rPr>
          <w:rStyle w:val="StyleUnderline"/>
        </w:rPr>
        <w:t xml:space="preserve"> </w:t>
      </w:r>
      <w:r w:rsidRPr="002A6196">
        <w:rPr>
          <w:rStyle w:val="StyleUnderline"/>
          <w:highlight w:val="green"/>
        </w:rPr>
        <w:t>thinking</w:t>
      </w:r>
      <w:r w:rsidRPr="005629B9">
        <w:rPr>
          <w:rStyle w:val="StyleUnderline"/>
        </w:rPr>
        <w:t xml:space="preserve"> about the purpose of nuclear weapons in</w:t>
      </w:r>
      <w:r w:rsidRPr="002A6196">
        <w:rPr>
          <w:rStyle w:val="StyleUnderline"/>
          <w:highlight w:val="green"/>
        </w:rPr>
        <w:t xml:space="preserve">to a </w:t>
      </w:r>
      <w:proofErr w:type="spellStart"/>
      <w:r w:rsidRPr="002A6196">
        <w:rPr>
          <w:rStyle w:val="Emphasis"/>
          <w:highlight w:val="green"/>
        </w:rPr>
        <w:t>sanitised</w:t>
      </w:r>
      <w:proofErr w:type="spellEnd"/>
      <w:r w:rsidRPr="002A6196">
        <w:rPr>
          <w:rStyle w:val="StyleUnderline"/>
          <w:highlight w:val="green"/>
        </w:rPr>
        <w:t xml:space="preserve"> consequentialist calculation</w:t>
      </w:r>
      <w:r w:rsidRPr="005629B9">
        <w:rPr>
          <w:rStyle w:val="StyleUnderline"/>
        </w:rPr>
        <w:t>, under which deterrence is presented as ‘necessary’ and ‘unavoidable’</w:t>
      </w:r>
      <w:r w:rsidRPr="005629B9">
        <w:rPr>
          <w:sz w:val="16"/>
        </w:rPr>
        <w:t xml:space="preserve">. But rather than a doubling down on the limitations that the just war tradition had hitherto offered, or acknowledging that the </w:t>
      </w:r>
      <w:r w:rsidRPr="005629B9">
        <w:rPr>
          <w:rStyle w:val="StyleUnderline"/>
        </w:rPr>
        <w:t>use</w:t>
      </w:r>
      <w:r w:rsidRPr="005629B9">
        <w:rPr>
          <w:sz w:val="16"/>
        </w:rPr>
        <w:t xml:space="preserve"> of the nuclear bomb </w:t>
      </w:r>
      <w:r w:rsidRPr="005629B9">
        <w:rPr>
          <w:rStyle w:val="StyleUnderline"/>
        </w:rPr>
        <w:t>against civilians constituted an utmost moral failure</w:t>
      </w:r>
      <w:r w:rsidRPr="005629B9">
        <w:rPr>
          <w:sz w:val="16"/>
        </w:rPr>
        <w:t xml:space="preserve">, and that threatening to do so again results in perpetuating this moral failure, </w:t>
      </w:r>
      <w:r w:rsidRPr="005629B9">
        <w:rPr>
          <w:rStyle w:val="StyleUnderline"/>
        </w:rPr>
        <w:t>the question ‘how can a nation live with its conscience’</w:t>
      </w:r>
      <w:r w:rsidRPr="005629B9">
        <w:rPr>
          <w:sz w:val="16"/>
        </w:rPr>
        <w:t xml:space="preserve"> (Bennett quoted in Walzer, 2006: 270) </w:t>
      </w:r>
      <w:r w:rsidRPr="005629B9">
        <w:rPr>
          <w:rStyle w:val="StyleUnderline"/>
        </w:rPr>
        <w:t>was answered with</w:t>
      </w:r>
      <w:r w:rsidRPr="005629B9">
        <w:rPr>
          <w:sz w:val="16"/>
        </w:rPr>
        <w:t xml:space="preserve"> a radical pivot to imagine the world and all humans in it as </w:t>
      </w:r>
      <w:r w:rsidRPr="005629B9">
        <w:rPr>
          <w:rStyle w:val="StyleUnderline"/>
        </w:rPr>
        <w:t>objects</w:t>
      </w:r>
      <w:r w:rsidRPr="005629B9">
        <w:rPr>
          <w:sz w:val="16"/>
        </w:rPr>
        <w:t xml:space="preserve"> that can be rationally and objectively calculated. Today, </w:t>
      </w:r>
      <w:r w:rsidRPr="005629B9">
        <w:rPr>
          <w:rStyle w:val="StyleUnderline"/>
        </w:rPr>
        <w:t>in an era of sharply accelerating global instability</w:t>
      </w:r>
      <w:r w:rsidRPr="005629B9">
        <w:rPr>
          <w:sz w:val="16"/>
        </w:rPr>
        <w:t xml:space="preserve">, and against a context of rising hostilities </w:t>
      </w:r>
      <w:r w:rsidRPr="005629B9">
        <w:rPr>
          <w:rStyle w:val="StyleUnderline"/>
        </w:rPr>
        <w:t>between nuclear-armed</w:t>
      </w:r>
      <w:r w:rsidRPr="005629B9">
        <w:rPr>
          <w:sz w:val="16"/>
        </w:rPr>
        <w:t xml:space="preserve"> </w:t>
      </w:r>
      <w:r w:rsidRPr="005629B9">
        <w:rPr>
          <w:rStyle w:val="StyleUnderline"/>
        </w:rPr>
        <w:t>nations</w:t>
      </w:r>
      <w:r w:rsidRPr="005629B9">
        <w:rPr>
          <w:sz w:val="16"/>
        </w:rPr>
        <w:t xml:space="preserve">, most of whom have set their eyes on building out their AI-enabled and autonomous weapon systems, </w:t>
      </w:r>
      <w:r w:rsidRPr="005629B9">
        <w:rPr>
          <w:rStyle w:val="StyleUnderline"/>
        </w:rPr>
        <w:t>we are stuck with a hopelessly limited way to reason ethically about the worst of all possibilities: the failure of deterrence, the death of</w:t>
      </w:r>
      <w:r w:rsidRPr="005629B9">
        <w:rPr>
          <w:sz w:val="16"/>
        </w:rPr>
        <w:t xml:space="preserve"> thousands, or </w:t>
      </w:r>
      <w:r w:rsidRPr="005629B9">
        <w:rPr>
          <w:rStyle w:val="Emphasis"/>
        </w:rPr>
        <w:t>millions</w:t>
      </w:r>
      <w:r w:rsidRPr="005629B9">
        <w:rPr>
          <w:sz w:val="16"/>
        </w:rPr>
        <w:t xml:space="preserve"> – megadeath – </w:t>
      </w:r>
      <w:r w:rsidRPr="005629B9">
        <w:rPr>
          <w:rStyle w:val="StyleUnderline"/>
        </w:rPr>
        <w:t>in pursuit of … winning?</w:t>
      </w:r>
      <w:r w:rsidRPr="005629B9">
        <w:rPr>
          <w:sz w:val="16"/>
        </w:rPr>
        <w:t xml:space="preserve"> What does </w:t>
      </w:r>
      <w:proofErr w:type="gramStart"/>
      <w:r w:rsidRPr="005629B9">
        <w:rPr>
          <w:sz w:val="16"/>
        </w:rPr>
        <w:t>winning</w:t>
      </w:r>
      <w:proofErr w:type="gramEnd"/>
      <w:r w:rsidRPr="005629B9">
        <w:rPr>
          <w:sz w:val="16"/>
        </w:rPr>
        <w:t xml:space="preserve"> mean when the human has </w:t>
      </w:r>
      <w:proofErr w:type="gramStart"/>
      <w:r w:rsidRPr="005629B9">
        <w:rPr>
          <w:sz w:val="16"/>
        </w:rPr>
        <w:t>disappeared?.</w:t>
      </w:r>
      <w:proofErr w:type="gramEnd"/>
      <w:r w:rsidRPr="005629B9">
        <w:rPr>
          <w:sz w:val="16"/>
        </w:rPr>
        <w:t xml:space="preserve"> </w:t>
      </w:r>
      <w:r w:rsidRPr="005629B9">
        <w:rPr>
          <w:rStyle w:val="StyleUnderline"/>
        </w:rPr>
        <w:t xml:space="preserve">The abstraction is not accidental, but precisely the point. </w:t>
      </w:r>
      <w:r w:rsidRPr="002A6196">
        <w:rPr>
          <w:rStyle w:val="StyleUnderline"/>
          <w:highlight w:val="green"/>
        </w:rPr>
        <w:t xml:space="preserve">Abstraction </w:t>
      </w:r>
      <w:r w:rsidRPr="002A6196">
        <w:rPr>
          <w:rStyle w:val="Emphasis"/>
          <w:highlight w:val="green"/>
        </w:rPr>
        <w:t>decouples empathy</w:t>
      </w:r>
      <w:r w:rsidRPr="002A6196">
        <w:rPr>
          <w:rStyle w:val="StyleUnderline"/>
          <w:highlight w:val="green"/>
        </w:rPr>
        <w:t xml:space="preserve"> from action</w:t>
      </w:r>
      <w:r w:rsidRPr="005629B9">
        <w:rPr>
          <w:rStyle w:val="StyleUnderline"/>
        </w:rPr>
        <w:t>. It also serves to render the ‘rational’ so fantastically incomprehensible that surely only mathematically savvy experts, technologists and analytic philosopher kings can be trusted with actioning the calculation</w:t>
      </w:r>
      <w:r w:rsidRPr="005629B9">
        <w:rPr>
          <w:sz w:val="16"/>
        </w:rPr>
        <w:t xml:space="preserve">. And this matters for the possibility of restraint. </w:t>
      </w:r>
      <w:r w:rsidRPr="005629B9">
        <w:rPr>
          <w:rStyle w:val="StyleUnderline"/>
        </w:rPr>
        <w:t>The view of deterrence as necessity rests on a particular nuclear ontology that forecloses other alternatives</w:t>
      </w:r>
      <w:r w:rsidRPr="005629B9">
        <w:rPr>
          <w:sz w:val="16"/>
        </w:rPr>
        <w:t xml:space="preserve"> (Bourne, 2016; Ritchie, 2022). </w:t>
      </w:r>
      <w:r w:rsidRPr="005629B9">
        <w:rPr>
          <w:rStyle w:val="StyleUnderline"/>
        </w:rPr>
        <w:t xml:space="preserve">Failing to contend with different nuclear ontologies has led to an </w:t>
      </w:r>
      <w:proofErr w:type="gramStart"/>
      <w:r w:rsidRPr="005629B9">
        <w:rPr>
          <w:rStyle w:val="StyleUnderline"/>
        </w:rPr>
        <w:t>often-unacknowledged</w:t>
      </w:r>
      <w:proofErr w:type="gramEnd"/>
      <w:r w:rsidRPr="005629B9">
        <w:rPr>
          <w:rStyle w:val="StyleUnderline"/>
        </w:rPr>
        <w:t xml:space="preserve"> agonism between those who accept the existence of nuclear weapons as an instrument in strategic thinking, and those who do not</w:t>
      </w:r>
      <w:r w:rsidRPr="005629B9">
        <w:rPr>
          <w:sz w:val="16"/>
        </w:rPr>
        <w:t xml:space="preserve"> (Considine, 2017, 2022). Yet more importantly, it is bound up with a preoccupation with nuclear weapons over human beings and human life. But making deterrence out as rational necessity – or, worse, a moral mandate – is, as Günther Anders might argue, a sham argument. </w:t>
      </w:r>
      <w:r w:rsidRPr="005629B9">
        <w:rPr>
          <w:rStyle w:val="StyleUnderline"/>
        </w:rPr>
        <w:t>We have been left with conventional just war theory joined at the hip with deterrence thinking and leaving the human experience out of the equation entirely</w:t>
      </w:r>
      <w:r w:rsidRPr="005629B9">
        <w:rPr>
          <w:sz w:val="16"/>
        </w:rPr>
        <w:t xml:space="preserve">. Moral relations do not happen ex nihilo. As humans, we understand and </w:t>
      </w:r>
      <w:proofErr w:type="gramStart"/>
      <w:r w:rsidRPr="005629B9">
        <w:rPr>
          <w:sz w:val="16"/>
        </w:rPr>
        <w:t>are able to</w:t>
      </w:r>
      <w:proofErr w:type="gramEnd"/>
      <w:r w:rsidRPr="005629B9">
        <w:rPr>
          <w:sz w:val="16"/>
        </w:rPr>
        <w:t xml:space="preserve"> judge the specificities of human relations and relationality in a range of social contexts in a way that technological artefacts are simply not able to. Devoid of understanding human experience, there is no meaning. Or to put it another way, our morality, and thus our moral decision-making, is anchored in our history of human social practices, relations and values. It is this condition that makes us not just actors, but moral actors, always acting in relation to others. </w:t>
      </w:r>
      <w:r w:rsidRPr="005629B9">
        <w:rPr>
          <w:rStyle w:val="StyleUnderline"/>
        </w:rPr>
        <w:t>By routing this</w:t>
      </w:r>
      <w:r w:rsidRPr="005629B9">
        <w:rPr>
          <w:sz w:val="16"/>
        </w:rPr>
        <w:t xml:space="preserve"> fundamental </w:t>
      </w:r>
      <w:r w:rsidRPr="005629B9">
        <w:rPr>
          <w:rStyle w:val="StyleUnderline"/>
        </w:rPr>
        <w:t xml:space="preserve">condition through an abstraction engine and computational capture, the meaning on which moral action rests </w:t>
      </w:r>
      <w:proofErr w:type="gramStart"/>
      <w:r w:rsidRPr="005629B9">
        <w:rPr>
          <w:rStyle w:val="StyleUnderline"/>
        </w:rPr>
        <w:t>becomes</w:t>
      </w:r>
      <w:proofErr w:type="gramEnd"/>
      <w:r w:rsidRPr="005629B9">
        <w:rPr>
          <w:rStyle w:val="StyleUnderline"/>
        </w:rPr>
        <w:t xml:space="preserve"> hollowed out</w:t>
      </w:r>
      <w:r w:rsidRPr="005629B9">
        <w:rPr>
          <w:sz w:val="16"/>
        </w:rPr>
        <w:t xml:space="preserve">. How might </w:t>
      </w:r>
      <w:proofErr w:type="spellStart"/>
      <w:r w:rsidRPr="005629B9">
        <w:rPr>
          <w:sz w:val="16"/>
        </w:rPr>
        <w:t>one</w:t>
      </w:r>
      <w:proofErr w:type="spellEnd"/>
      <w:r w:rsidRPr="005629B9">
        <w:rPr>
          <w:sz w:val="16"/>
        </w:rPr>
        <w:t xml:space="preserve"> have imagined otherwise? The existentialist thinkers of the immediate post-World War II era grappled with mass killing, genocide and the way in which human beings had brought about the means of their own destruction via scientific progress (Munster, 2016; Van Munster, 2023; Van Munster and Sylvest, 2019, 2021). The existentialist concern for lived experience constitutes an altogether different starting point for ethical reasoning from that outlined above. The central wager here is that </w:t>
      </w:r>
      <w:r w:rsidRPr="005629B9">
        <w:rPr>
          <w:rStyle w:val="StyleUnderline"/>
        </w:rPr>
        <w:t>if we want moral</w:t>
      </w:r>
      <w:r w:rsidRPr="005629B9">
        <w:rPr>
          <w:sz w:val="16"/>
        </w:rPr>
        <w:t xml:space="preserve"> or ethical </w:t>
      </w:r>
      <w:r w:rsidRPr="005629B9">
        <w:rPr>
          <w:rStyle w:val="StyleUnderline"/>
        </w:rPr>
        <w:t>reasoning to connect in a meaningful way with the actual world of finite lives, ethics must be rooted in, rather than alienated from, the subjective experience of war</w:t>
      </w:r>
      <w:r w:rsidRPr="005629B9">
        <w:rPr>
          <w:sz w:val="16"/>
        </w:rPr>
        <w:t xml:space="preserve">. As such, we must grasp for a ‘heartfelt truth’, as Cian O’Driscoll (2023) calls it, a truth that cannot be recovered from bloodless Cartesian assumptions but only from the truth of human experience. </w:t>
      </w:r>
      <w:proofErr w:type="gramStart"/>
      <w:r w:rsidRPr="005629B9">
        <w:rPr>
          <w:sz w:val="16"/>
        </w:rPr>
        <w:t>In order to</w:t>
      </w:r>
      <w:proofErr w:type="gramEnd"/>
      <w:r w:rsidRPr="005629B9">
        <w:rPr>
          <w:sz w:val="16"/>
        </w:rPr>
        <w:t xml:space="preserve"> give meaning to our moral reasoning about ethics, human experience must be foregrounded in all facets. Anders has repeatedly sought to raise the bar for a re-imagination of how to think morally about violence and war in a world where the physical annihilation of humans had become possible. In his open letter to Klaus Eichmann, Adolf Eichmann's son, he meticulously explained how ‘the Monstrous’ may become possible. The monstrous is made possible through widespread complicity. ‘The monstrous’, Anders explains, has three crucial aspects: (a) it describes the institutional, dispassionate and conveyor-belt like extermination of human beings; (b) in order to facilitate this, it requires complacent and compliant executors of these acts – not merely one Eichmann, but many; and (c) it requires a consent to remain ignorant, to consent to not-want-to-know – ‘a million of passive </w:t>
      </w:r>
      <w:proofErr w:type="spellStart"/>
      <w:r w:rsidRPr="005629B9">
        <w:rPr>
          <w:sz w:val="16"/>
        </w:rPr>
        <w:t>Eichmanns</w:t>
      </w:r>
      <w:proofErr w:type="spellEnd"/>
      <w:r w:rsidRPr="005629B9">
        <w:rPr>
          <w:sz w:val="16"/>
        </w:rPr>
        <w:t xml:space="preserve">’ (1988: 19–20, authors’ translation). Only once we fully reckon with the shocking, shameful and striking plurality of human experiences as it relates to mass violence can we adequately ethically reckon with the monstrosity of the cyber-nuclear nexus where we become increasingly enrolled in passive complicity. For Anders (1988: 24) </w:t>
      </w:r>
      <w:proofErr w:type="gramStart"/>
      <w:r w:rsidRPr="005629B9">
        <w:rPr>
          <w:sz w:val="16"/>
        </w:rPr>
        <w:t>it is clear that the</w:t>
      </w:r>
      <w:proofErr w:type="gramEnd"/>
      <w:r w:rsidRPr="005629B9">
        <w:rPr>
          <w:sz w:val="16"/>
        </w:rPr>
        <w:t xml:space="preserve"> more </w:t>
      </w:r>
      <w:proofErr w:type="spellStart"/>
      <w:r w:rsidRPr="005629B9">
        <w:rPr>
          <w:sz w:val="16"/>
        </w:rPr>
        <w:t>technologised</w:t>
      </w:r>
      <w:proofErr w:type="spellEnd"/>
      <w:r w:rsidRPr="005629B9">
        <w:rPr>
          <w:sz w:val="16"/>
        </w:rPr>
        <w:t xml:space="preserve"> we become, the more we objectify ourselves, the more likely the </w:t>
      </w:r>
      <w:r w:rsidRPr="005629B9">
        <w:rPr>
          <w:sz w:val="16"/>
        </w:rPr>
        <w:lastRenderedPageBreak/>
        <w:t xml:space="preserve">monstrous is growing, casting a shadow that darkens our world. Sisyphus in the cyber-nuclear world A key impetus that can be drawn from </w:t>
      </w:r>
      <w:proofErr w:type="gramStart"/>
      <w:r w:rsidRPr="005629B9">
        <w:rPr>
          <w:sz w:val="16"/>
        </w:rPr>
        <w:t>the existentialist</w:t>
      </w:r>
      <w:proofErr w:type="gramEnd"/>
      <w:r w:rsidRPr="005629B9">
        <w:rPr>
          <w:sz w:val="16"/>
        </w:rPr>
        <w:t xml:space="preserve"> philosophers is regarding the question of choice, and, relatedly, of responsibility. The ‘choice’ that is </w:t>
      </w:r>
      <w:proofErr w:type="gramStart"/>
      <w:r w:rsidRPr="005629B9">
        <w:rPr>
          <w:sz w:val="16"/>
        </w:rPr>
        <w:t>recovered</w:t>
      </w:r>
      <w:proofErr w:type="gramEnd"/>
      <w:r w:rsidRPr="005629B9">
        <w:rPr>
          <w:sz w:val="16"/>
        </w:rPr>
        <w:t xml:space="preserve"> here has nothing to do with Cartesian rationality, ‘action’ or ‘free will’, but </w:t>
      </w:r>
      <w:proofErr w:type="spellStart"/>
      <w:r w:rsidRPr="005629B9">
        <w:rPr>
          <w:sz w:val="16"/>
        </w:rPr>
        <w:t>centres</w:t>
      </w:r>
      <w:proofErr w:type="spellEnd"/>
      <w:r w:rsidRPr="005629B9">
        <w:rPr>
          <w:sz w:val="16"/>
        </w:rPr>
        <w:t xml:space="preserve"> on an awareness of the conditions of human existence itself. In the Myth of Sisyphus, Camus (2018) presents a character punished for his crimes in the underworld. As punishment, Sisyphus is tasked with pushing a boulder to the top of a hill, only to find that every time he reaches the top of the hill, the boulder rolls down and he is forced to recommence – an image that has come to incarnate ‘the Absurd’. The world has no intrinsic meaning, nor do our lives as such have meaning, yet we go on – this starting point was common to existentialists. ‘There is but one truly serious philosophical problem, and that is suicide’ opens The Myth of Sisyphus (Camus, 2018: 3). Camus rejects suicide on the grounds that killing oneself in response to the innate meaninglessness of life does nothing to confront the Absurd. Instead, to do so would only amplify absurdity itself. He goes on to consider the notion of ‘philosophical suicide’, which he understands as a leap of faith that in the end amounts to capitulation, surrendering to a belief that one does not actually hold. We might imagine pretending that God, in fact, exists or submitting to one or another set of ethical precepts, by way of finding a more peaceful – albeit restricted – life, wherein we would inevitably suffer a loss of freedom. For Camus, the answer to the conundrum of seeking meaning in a world in which meaning is wholly absent can only be the third option: accepting the condition of the Absurd itself. Embracing the world and life itself as is. In all its mundanity, in its incongruity, in its very human-ness. It is in the revelation, discovery and acceptance of the world precisely as absurd that we can find contentment; this is not the abandonment of hope but the </w:t>
      </w:r>
      <w:proofErr w:type="spellStart"/>
      <w:r w:rsidRPr="005629B9">
        <w:rPr>
          <w:sz w:val="16"/>
        </w:rPr>
        <w:t>realisation</w:t>
      </w:r>
      <w:proofErr w:type="spellEnd"/>
      <w:r w:rsidRPr="005629B9">
        <w:rPr>
          <w:sz w:val="16"/>
        </w:rPr>
        <w:t xml:space="preserve"> that we are free to make what we will of our lives and take responsibility for it. There is another line of argument one might draw from Camus’ account of Sisyphus’ story that emanates from the notion of control. Understanding and embracing the Absurd entails an understanding and embracing of the uncertain – that which is impossible to control. This direct challenge to the notion of controllability has </w:t>
      </w:r>
      <w:proofErr w:type="gramStart"/>
      <w:r w:rsidRPr="005629B9">
        <w:rPr>
          <w:sz w:val="16"/>
        </w:rPr>
        <w:t>particular relevance</w:t>
      </w:r>
      <w:proofErr w:type="gramEnd"/>
      <w:r w:rsidRPr="005629B9">
        <w:rPr>
          <w:sz w:val="16"/>
        </w:rPr>
        <w:t xml:space="preserve"> to nuclear weapons. Camus’ critique of control also paves the way for a relational ethics, an </w:t>
      </w:r>
      <w:proofErr w:type="gramStart"/>
      <w:r w:rsidRPr="005629B9">
        <w:rPr>
          <w:sz w:val="16"/>
        </w:rPr>
        <w:t>ethics</w:t>
      </w:r>
      <w:proofErr w:type="gramEnd"/>
      <w:r w:rsidRPr="005629B9">
        <w:rPr>
          <w:sz w:val="16"/>
        </w:rPr>
        <w:t xml:space="preserve"> built not on foundational claims but on recognition of the relations that exist between (all) human beings, simply by virtue of being human. Like Anders, Marc </w:t>
      </w:r>
      <w:proofErr w:type="spellStart"/>
      <w:r w:rsidRPr="005629B9">
        <w:rPr>
          <w:rStyle w:val="StyleUnderline"/>
        </w:rPr>
        <w:t>Crépon</w:t>
      </w:r>
      <w:proofErr w:type="spellEnd"/>
      <w:r w:rsidRPr="005629B9">
        <w:rPr>
          <w:rStyle w:val="StyleUnderline"/>
        </w:rPr>
        <w:t xml:space="preserve"> critiques the passive</w:t>
      </w:r>
      <w:r w:rsidRPr="005629B9">
        <w:rPr>
          <w:sz w:val="16"/>
        </w:rPr>
        <w:t xml:space="preserve"> or indirect </w:t>
      </w:r>
      <w:r w:rsidRPr="005629B9">
        <w:rPr>
          <w:rStyle w:val="StyleUnderline"/>
        </w:rPr>
        <w:t>complicity of societies</w:t>
      </w:r>
      <w:r w:rsidRPr="005629B9">
        <w:rPr>
          <w:sz w:val="16"/>
        </w:rPr>
        <w:t xml:space="preserve">, individuals and institutions </w:t>
      </w:r>
      <w:r w:rsidRPr="005629B9">
        <w:rPr>
          <w:rStyle w:val="StyleUnderline"/>
        </w:rPr>
        <w:t>in systemic violence and war</w:t>
      </w:r>
      <w:r w:rsidRPr="005629B9">
        <w:rPr>
          <w:sz w:val="16"/>
        </w:rPr>
        <w:t xml:space="preserve"> – which he dubs le </w:t>
      </w:r>
      <w:proofErr w:type="spellStart"/>
      <w:r w:rsidRPr="005629B9">
        <w:rPr>
          <w:sz w:val="16"/>
        </w:rPr>
        <w:t>consentement</w:t>
      </w:r>
      <w:proofErr w:type="spellEnd"/>
      <w:r w:rsidRPr="005629B9">
        <w:rPr>
          <w:sz w:val="16"/>
        </w:rPr>
        <w:t xml:space="preserve"> </w:t>
      </w:r>
      <w:proofErr w:type="spellStart"/>
      <w:r w:rsidRPr="005629B9">
        <w:rPr>
          <w:sz w:val="16"/>
        </w:rPr>
        <w:t>meurtrier</w:t>
      </w:r>
      <w:proofErr w:type="spellEnd"/>
      <w:r w:rsidRPr="005629B9">
        <w:rPr>
          <w:sz w:val="16"/>
        </w:rPr>
        <w:t xml:space="preserve">, ‘murderous consent’ (2019). </w:t>
      </w:r>
      <w:proofErr w:type="spellStart"/>
      <w:r w:rsidRPr="005629B9">
        <w:rPr>
          <w:sz w:val="16"/>
        </w:rPr>
        <w:t>Crépon</w:t>
      </w:r>
      <w:proofErr w:type="spellEnd"/>
      <w:r w:rsidRPr="005629B9">
        <w:rPr>
          <w:sz w:val="16"/>
        </w:rPr>
        <w:t xml:space="preserve"> elucidates how violence is tolerated and enabled in modern democracies, despite their professed democratic values. In this context, it is unsurprising that </w:t>
      </w:r>
      <w:r w:rsidRPr="002A6196">
        <w:rPr>
          <w:rStyle w:val="StyleUnderline"/>
          <w:highlight w:val="green"/>
        </w:rPr>
        <w:t>nuclear</w:t>
      </w:r>
      <w:r w:rsidRPr="005629B9">
        <w:rPr>
          <w:rStyle w:val="StyleUnderline"/>
        </w:rPr>
        <w:t xml:space="preserve">-armed </w:t>
      </w:r>
      <w:r w:rsidRPr="002A6196">
        <w:rPr>
          <w:rStyle w:val="StyleUnderline"/>
          <w:highlight w:val="green"/>
        </w:rPr>
        <w:t xml:space="preserve">states </w:t>
      </w:r>
      <w:proofErr w:type="spellStart"/>
      <w:r w:rsidRPr="002A6196">
        <w:rPr>
          <w:rStyle w:val="StyleUnderline"/>
          <w:highlight w:val="green"/>
        </w:rPr>
        <w:t>normalise</w:t>
      </w:r>
      <w:proofErr w:type="spellEnd"/>
      <w:r w:rsidRPr="002A6196">
        <w:rPr>
          <w:rStyle w:val="StyleUnderline"/>
          <w:highlight w:val="green"/>
        </w:rPr>
        <w:t xml:space="preserve"> the possibility of </w:t>
      </w:r>
      <w:r w:rsidRPr="002A6196">
        <w:rPr>
          <w:rStyle w:val="Emphasis"/>
          <w:highlight w:val="green"/>
        </w:rPr>
        <w:t>annihilation</w:t>
      </w:r>
      <w:r w:rsidRPr="002A6196">
        <w:rPr>
          <w:rStyle w:val="StyleUnderline"/>
          <w:highlight w:val="green"/>
        </w:rPr>
        <w:t>, framing it as a rational</w:t>
      </w:r>
      <w:r w:rsidRPr="005629B9">
        <w:rPr>
          <w:rStyle w:val="StyleUnderline"/>
        </w:rPr>
        <w:t xml:space="preserve"> security </w:t>
      </w:r>
      <w:r w:rsidRPr="002A6196">
        <w:rPr>
          <w:rStyle w:val="StyleUnderline"/>
          <w:highlight w:val="green"/>
        </w:rPr>
        <w:t xml:space="preserve">strategy rather than the </w:t>
      </w:r>
      <w:r w:rsidRPr="002A6196">
        <w:rPr>
          <w:rStyle w:val="Emphasis"/>
          <w:highlight w:val="green"/>
        </w:rPr>
        <w:t>ethical catastrophe</w:t>
      </w:r>
      <w:r w:rsidRPr="005629B9">
        <w:rPr>
          <w:rStyle w:val="StyleUnderline"/>
        </w:rPr>
        <w:t xml:space="preserve"> that it is</w:t>
      </w:r>
      <w:r w:rsidRPr="005629B9">
        <w:rPr>
          <w:sz w:val="16"/>
        </w:rPr>
        <w:t xml:space="preserve">. This ethical catastrophe begins with the failure to </w:t>
      </w:r>
      <w:proofErr w:type="spellStart"/>
      <w:r w:rsidRPr="005629B9">
        <w:rPr>
          <w:sz w:val="16"/>
        </w:rPr>
        <w:t>recognise</w:t>
      </w:r>
      <w:proofErr w:type="spellEnd"/>
      <w:r w:rsidRPr="005629B9">
        <w:rPr>
          <w:sz w:val="16"/>
        </w:rPr>
        <w:t xml:space="preserve"> that we, as human beings, are inextricably bound to one another and that this must be the point to which all ethical thinking returns (Holmqvist, 2013, 2024). Drawing on Camus (alongside Anders, Butler and Freud), </w:t>
      </w:r>
      <w:proofErr w:type="spellStart"/>
      <w:r w:rsidRPr="005629B9">
        <w:rPr>
          <w:sz w:val="16"/>
        </w:rPr>
        <w:t>Crépon</w:t>
      </w:r>
      <w:proofErr w:type="spellEnd"/>
      <w:r w:rsidRPr="005629B9">
        <w:rPr>
          <w:sz w:val="16"/>
        </w:rPr>
        <w:t xml:space="preserve"> holds that reckoning with individuals’ and (democratic) societies’ tacit consent, blindness to or complicity in the threat of nuclear violence is pivotal to developing an ethical critique. In his bid to offer such a critique, </w:t>
      </w:r>
      <w:proofErr w:type="spellStart"/>
      <w:r w:rsidRPr="005629B9">
        <w:rPr>
          <w:sz w:val="16"/>
        </w:rPr>
        <w:t>Crépon</w:t>
      </w:r>
      <w:proofErr w:type="spellEnd"/>
      <w:r w:rsidRPr="005629B9">
        <w:rPr>
          <w:sz w:val="16"/>
        </w:rPr>
        <w:t xml:space="preserve"> takes from his reading of Camus the creative potential in a world void of intrinsic meaning (as meaning is not given, it </w:t>
      </w:r>
      <w:proofErr w:type="gramStart"/>
      <w:r w:rsidRPr="005629B9">
        <w:rPr>
          <w:sz w:val="16"/>
        </w:rPr>
        <w:t>has to</w:t>
      </w:r>
      <w:proofErr w:type="gramEnd"/>
      <w:r w:rsidRPr="005629B9">
        <w:rPr>
          <w:sz w:val="16"/>
        </w:rPr>
        <w:t xml:space="preserve"> be created). Meaning in this sense can be created but only through relationships or connections with others, to which </w:t>
      </w:r>
      <w:proofErr w:type="spellStart"/>
      <w:r w:rsidRPr="005629B9">
        <w:rPr>
          <w:sz w:val="16"/>
        </w:rPr>
        <w:t>Crépon</w:t>
      </w:r>
      <w:proofErr w:type="spellEnd"/>
      <w:r w:rsidRPr="005629B9">
        <w:rPr>
          <w:sz w:val="16"/>
        </w:rPr>
        <w:t xml:space="preserve"> summons several of Camus’ </w:t>
      </w:r>
      <w:proofErr w:type="gramStart"/>
      <w:r w:rsidRPr="005629B9">
        <w:rPr>
          <w:sz w:val="16"/>
        </w:rPr>
        <w:t>names: ‘</w:t>
      </w:r>
      <w:proofErr w:type="gramEnd"/>
      <w:r w:rsidRPr="005629B9">
        <w:rPr>
          <w:sz w:val="16"/>
        </w:rPr>
        <w:t>solidarity</w:t>
      </w:r>
      <w:proofErr w:type="gramStart"/>
      <w:r w:rsidRPr="005629B9">
        <w:rPr>
          <w:sz w:val="16"/>
        </w:rPr>
        <w:t>’, ‘</w:t>
      </w:r>
      <w:proofErr w:type="gramEnd"/>
      <w:r w:rsidRPr="005629B9">
        <w:rPr>
          <w:sz w:val="16"/>
        </w:rPr>
        <w:t>mutual complicity’ or ‘fidelity to the human condition’ (</w:t>
      </w:r>
      <w:proofErr w:type="spellStart"/>
      <w:r w:rsidRPr="005629B9">
        <w:rPr>
          <w:sz w:val="16"/>
        </w:rPr>
        <w:t>Crépon</w:t>
      </w:r>
      <w:proofErr w:type="spellEnd"/>
      <w:r w:rsidRPr="005629B9">
        <w:rPr>
          <w:sz w:val="16"/>
        </w:rPr>
        <w:t xml:space="preserve">, 2019: 38). Fifteen years after the publication of The Myth of Sisyphus, Camus appeared concerned by the darker, defeatist interpretations of his </w:t>
      </w:r>
      <w:proofErr w:type="gramStart"/>
      <w:r w:rsidRPr="005629B9">
        <w:rPr>
          <w:sz w:val="16"/>
        </w:rPr>
        <w:t>work: ‘</w:t>
      </w:r>
      <w:proofErr w:type="gramEnd"/>
      <w:r w:rsidRPr="005629B9">
        <w:rPr>
          <w:sz w:val="16"/>
        </w:rPr>
        <w:t xml:space="preserve">although The Myth of Sisyphus poses mortal problems, it sums itself up as a lucid invitation to live and create, in the midst of the desert’ (2018: preface). Creation, creativity and thereby </w:t>
      </w:r>
      <w:r w:rsidRPr="005629B9">
        <w:rPr>
          <w:rStyle w:val="StyleUnderline"/>
        </w:rPr>
        <w:t>hope</w:t>
      </w:r>
      <w:r w:rsidRPr="005629B9">
        <w:rPr>
          <w:sz w:val="16"/>
        </w:rPr>
        <w:t xml:space="preserve"> for Camus </w:t>
      </w:r>
      <w:r w:rsidRPr="005629B9">
        <w:rPr>
          <w:rStyle w:val="StyleUnderline"/>
        </w:rPr>
        <w:t>reside</w:t>
      </w:r>
      <w:r w:rsidRPr="005629B9">
        <w:rPr>
          <w:sz w:val="16"/>
        </w:rPr>
        <w:t xml:space="preserve"> precisely </w:t>
      </w:r>
      <w:r w:rsidRPr="005629B9">
        <w:rPr>
          <w:rStyle w:val="StyleUnderline"/>
        </w:rPr>
        <w:t>in the acceptance of the unattainability of control – not the other way around</w:t>
      </w:r>
      <w:r w:rsidRPr="005629B9">
        <w:rPr>
          <w:sz w:val="16"/>
        </w:rPr>
        <w:t xml:space="preserve">, as deterrence thinkers would have it. Despite the existentialists’ animated engagement with the bomb, their message went largely unheeded (Bousquet, 2024; Munster, 2016; Van Munster, 2023). Instead, the trend towards the encroaching technification of the human by which the </w:t>
      </w:r>
      <w:r w:rsidRPr="005629B9">
        <w:rPr>
          <w:rStyle w:val="StyleUnderline"/>
        </w:rPr>
        <w:t>human-qua-human</w:t>
      </w:r>
      <w:r w:rsidRPr="005629B9">
        <w:rPr>
          <w:sz w:val="16"/>
        </w:rPr>
        <w:t xml:space="preserve"> has </w:t>
      </w:r>
      <w:r w:rsidRPr="005629B9">
        <w:rPr>
          <w:rStyle w:val="StyleUnderline"/>
        </w:rPr>
        <w:t>receded into the logic of technological rationality and artificiality</w:t>
      </w:r>
      <w:r w:rsidRPr="005629B9">
        <w:rPr>
          <w:sz w:val="16"/>
        </w:rPr>
        <w:t xml:space="preserve">. Perhaps this disappearance is precisely the philosophical suicide Camus indicates. We might understand this with another of Anders’ reflections on the atomic bomb. In his text </w:t>
      </w:r>
      <w:proofErr w:type="spellStart"/>
      <w:r w:rsidRPr="005629B9">
        <w:rPr>
          <w:sz w:val="16"/>
        </w:rPr>
        <w:t>Endzeit</w:t>
      </w:r>
      <w:proofErr w:type="spellEnd"/>
      <w:r w:rsidRPr="005629B9">
        <w:rPr>
          <w:sz w:val="16"/>
        </w:rPr>
        <w:t xml:space="preserve"> und </w:t>
      </w:r>
      <w:proofErr w:type="spellStart"/>
      <w:r w:rsidRPr="005629B9">
        <w:rPr>
          <w:sz w:val="16"/>
        </w:rPr>
        <w:t>Zeitenende</w:t>
      </w:r>
      <w:proofErr w:type="spellEnd"/>
      <w:r w:rsidRPr="005629B9">
        <w:rPr>
          <w:sz w:val="16"/>
        </w:rPr>
        <w:t xml:space="preserve">, he muses: </w:t>
      </w:r>
      <w:r w:rsidRPr="005629B9">
        <w:rPr>
          <w:rStyle w:val="StyleUnderline"/>
        </w:rPr>
        <w:t xml:space="preserve">Nothing would be more shortsighted than to consider the possibility of our </w:t>
      </w:r>
      <w:r w:rsidRPr="002A6196">
        <w:rPr>
          <w:rStyle w:val="StyleUnderline"/>
          <w:highlight w:val="green"/>
        </w:rPr>
        <w:t>extinction</w:t>
      </w:r>
      <w:r w:rsidRPr="005629B9">
        <w:rPr>
          <w:rStyle w:val="StyleUnderline"/>
        </w:rPr>
        <w:t xml:space="preserve"> as an accidental by-product of some specific technological devices</w:t>
      </w:r>
      <w:r w:rsidRPr="005629B9">
        <w:rPr>
          <w:sz w:val="16"/>
        </w:rPr>
        <w:t xml:space="preserve">, for example, atomic weapons. Rather, </w:t>
      </w:r>
      <w:r w:rsidRPr="005629B9">
        <w:rPr>
          <w:rStyle w:val="StyleUnderline"/>
        </w:rPr>
        <w:t xml:space="preserve">the </w:t>
      </w:r>
      <w:r w:rsidRPr="002A6196">
        <w:rPr>
          <w:rStyle w:val="StyleUnderline"/>
          <w:highlight w:val="green"/>
        </w:rPr>
        <w:t>potential</w:t>
      </w:r>
      <w:r w:rsidRPr="005629B9">
        <w:rPr>
          <w:rStyle w:val="StyleUnderline"/>
        </w:rPr>
        <w:t xml:space="preserve"> for our liquidation </w:t>
      </w:r>
      <w:r w:rsidRPr="002A6196">
        <w:rPr>
          <w:rStyle w:val="StyleUnderline"/>
          <w:highlight w:val="green"/>
        </w:rPr>
        <w:t>is the</w:t>
      </w:r>
      <w:r w:rsidRPr="005629B9">
        <w:rPr>
          <w:rStyle w:val="StyleUnderline"/>
        </w:rPr>
        <w:t xml:space="preserve"> very </w:t>
      </w:r>
      <w:r w:rsidRPr="002A6196">
        <w:rPr>
          <w:rStyle w:val="StyleUnderline"/>
          <w:highlight w:val="green"/>
        </w:rPr>
        <w:t>principle</w:t>
      </w:r>
      <w:r w:rsidRPr="005629B9">
        <w:rPr>
          <w:rStyle w:val="StyleUnderline"/>
        </w:rPr>
        <w:t xml:space="preserve"> which </w:t>
      </w:r>
      <w:r w:rsidRPr="002A6196">
        <w:rPr>
          <w:rStyle w:val="StyleUnderline"/>
          <w:highlight w:val="green"/>
        </w:rPr>
        <w:t>we provide</w:t>
      </w:r>
      <w:r w:rsidRPr="005629B9">
        <w:rPr>
          <w:rStyle w:val="StyleUnderline"/>
        </w:rPr>
        <w:t xml:space="preserve"> </w:t>
      </w:r>
      <w:r w:rsidRPr="002A6196">
        <w:rPr>
          <w:rStyle w:val="StyleUnderline"/>
          <w:highlight w:val="green"/>
        </w:rPr>
        <w:t>all our devices with</w:t>
      </w:r>
      <w:r w:rsidRPr="005629B9">
        <w:rPr>
          <w:sz w:val="16"/>
        </w:rPr>
        <w:t xml:space="preserve">. What we aim to do is to produce products that do not need our presence or </w:t>
      </w:r>
      <w:proofErr w:type="gramStart"/>
      <w:r w:rsidRPr="005629B9">
        <w:rPr>
          <w:sz w:val="16"/>
        </w:rPr>
        <w:t>assistance, and</w:t>
      </w:r>
      <w:proofErr w:type="gramEnd"/>
      <w:r w:rsidRPr="005629B9">
        <w:rPr>
          <w:sz w:val="16"/>
        </w:rPr>
        <w:t xml:space="preserve"> could function without us without complaint – that means </w:t>
      </w:r>
      <w:r w:rsidRPr="002A6196">
        <w:rPr>
          <w:rStyle w:val="StyleUnderline"/>
          <w:highlight w:val="green"/>
        </w:rPr>
        <w:t>devices</w:t>
      </w:r>
      <w:r w:rsidRPr="005629B9">
        <w:rPr>
          <w:sz w:val="16"/>
        </w:rPr>
        <w:t xml:space="preserve"> </w:t>
      </w:r>
      <w:r w:rsidRPr="005629B9">
        <w:rPr>
          <w:rStyle w:val="StyleUnderline"/>
        </w:rPr>
        <w:t xml:space="preserve">through which we </w:t>
      </w:r>
      <w:r w:rsidRPr="002A6196">
        <w:rPr>
          <w:rStyle w:val="StyleUnderline"/>
          <w:highlight w:val="green"/>
        </w:rPr>
        <w:t>make ourselves superfluous</w:t>
      </w:r>
      <w:r w:rsidRPr="005629B9">
        <w:rPr>
          <w:sz w:val="16"/>
        </w:rPr>
        <w:t xml:space="preserve">, through which we liquidate ourselves. (Anders, 2003: 198; authors’ translation) </w:t>
      </w:r>
      <w:r w:rsidRPr="005629B9">
        <w:rPr>
          <w:rStyle w:val="StyleUnderline"/>
        </w:rPr>
        <w:t>It is</w:t>
      </w:r>
      <w:r w:rsidRPr="005629B9">
        <w:rPr>
          <w:sz w:val="16"/>
        </w:rPr>
        <w:t xml:space="preserve">, as Konrad Paul Liessmann (2022) attests, </w:t>
      </w:r>
      <w:r w:rsidRPr="005629B9">
        <w:rPr>
          <w:rStyle w:val="StyleUnderline"/>
        </w:rPr>
        <w:t xml:space="preserve">a ‘human-made </w:t>
      </w:r>
      <w:r w:rsidRPr="005629B9">
        <w:rPr>
          <w:rStyle w:val="Emphasis"/>
        </w:rPr>
        <w:t>desertion of humanity’</w:t>
      </w:r>
      <w:r w:rsidRPr="005629B9">
        <w:rPr>
          <w:sz w:val="16"/>
        </w:rPr>
        <w:t xml:space="preserve">. A philosophical suicide in full view. As for yet, we have not done away with ourselves or our quest for meaning, but it has become routed </w:t>
      </w:r>
      <w:r w:rsidRPr="005629B9">
        <w:rPr>
          <w:rStyle w:val="StyleUnderline"/>
        </w:rPr>
        <w:t>through</w:t>
      </w:r>
      <w:r w:rsidRPr="005629B9">
        <w:rPr>
          <w:sz w:val="16"/>
        </w:rPr>
        <w:t xml:space="preserve"> the imaginaries of </w:t>
      </w:r>
      <w:r w:rsidRPr="005629B9">
        <w:rPr>
          <w:rStyle w:val="StyleUnderline"/>
        </w:rPr>
        <w:t>hyper-rational technological processes</w:t>
      </w:r>
      <w:r w:rsidRPr="005629B9">
        <w:rPr>
          <w:sz w:val="16"/>
        </w:rPr>
        <w:t>: ‘The modern Sisyphus is endlessly toiling the in the engine room’ (</w:t>
      </w:r>
      <w:proofErr w:type="spellStart"/>
      <w:r w:rsidRPr="005629B9">
        <w:rPr>
          <w:sz w:val="16"/>
        </w:rPr>
        <w:t>Heßler</w:t>
      </w:r>
      <w:proofErr w:type="spellEnd"/>
      <w:r w:rsidRPr="005629B9">
        <w:rPr>
          <w:sz w:val="16"/>
        </w:rPr>
        <w:t xml:space="preserve">, 2025: 16). Coda: The end of imagination? ‘The end of imagination’ (Roy, 1998). Thus was the title of the response penned by Arundhati Roy, writer and public intellectual, to the Indian government's 1998 nuclear weapons test in the Rajasthan Desert. Although this was not the country's first demonstration of nuclear weapon capability, it was a watershed moment affirming India's standing as a major nuclear power capable of building fission and thermonuclear weapons with yields up to 200 kilotons. For Roy, the show of force was not simply a scandalous event (it led to the United Nations (UN) Security Council imposing sanctions on India); it was of greater political, ethical and aesthetic significance. </w:t>
      </w:r>
      <w:r w:rsidRPr="002A6196">
        <w:rPr>
          <w:rStyle w:val="StyleUnderline"/>
          <w:highlight w:val="green"/>
        </w:rPr>
        <w:t>Nuclear</w:t>
      </w:r>
      <w:r w:rsidRPr="005629B9">
        <w:rPr>
          <w:rStyle w:val="StyleUnderline"/>
        </w:rPr>
        <w:t xml:space="preserve"> </w:t>
      </w:r>
      <w:r w:rsidRPr="002A6196">
        <w:rPr>
          <w:rStyle w:val="StyleUnderline"/>
          <w:highlight w:val="green"/>
        </w:rPr>
        <w:t>weapons</w:t>
      </w:r>
      <w:r w:rsidRPr="005629B9">
        <w:rPr>
          <w:sz w:val="16"/>
        </w:rPr>
        <w:t xml:space="preserve">, in Roy's understanding, </w:t>
      </w:r>
      <w:r w:rsidRPr="002A6196">
        <w:rPr>
          <w:rStyle w:val="StyleUnderline"/>
          <w:highlight w:val="green"/>
        </w:rPr>
        <w:t xml:space="preserve">constitute an affront </w:t>
      </w:r>
      <w:proofErr w:type="gramStart"/>
      <w:r w:rsidRPr="002A6196">
        <w:rPr>
          <w:rStyle w:val="StyleUnderline"/>
          <w:highlight w:val="green"/>
        </w:rPr>
        <w:t>on</w:t>
      </w:r>
      <w:proofErr w:type="gramEnd"/>
      <w:r w:rsidRPr="002A6196">
        <w:rPr>
          <w:rStyle w:val="StyleUnderline"/>
          <w:highlight w:val="green"/>
        </w:rPr>
        <w:t xml:space="preserve"> our </w:t>
      </w:r>
      <w:r w:rsidRPr="005629B9">
        <w:rPr>
          <w:rStyle w:val="StyleUnderline"/>
        </w:rPr>
        <w:t xml:space="preserve">very </w:t>
      </w:r>
      <w:r w:rsidRPr="002A6196">
        <w:rPr>
          <w:rStyle w:val="StyleUnderline"/>
          <w:highlight w:val="green"/>
        </w:rPr>
        <w:t>ability to think</w:t>
      </w:r>
      <w:r w:rsidRPr="005629B9">
        <w:rPr>
          <w:sz w:val="16"/>
        </w:rPr>
        <w:t>. ‘</w:t>
      </w:r>
      <w:r w:rsidRPr="005629B9">
        <w:rPr>
          <w:rStyle w:val="StyleUnderline"/>
        </w:rPr>
        <w:t>Our Comprehension of Horror Department is hopelessly obsolete’</w:t>
      </w:r>
      <w:r w:rsidRPr="005629B9">
        <w:rPr>
          <w:sz w:val="16"/>
        </w:rPr>
        <w:t>, she laments (Roy, 1998: 11). Jacques Derrida similarly wrote about total annihilation and apocalyptic destruction, calling the ‘</w:t>
      </w:r>
      <w:proofErr w:type="spellStart"/>
      <w:r w:rsidRPr="005629B9">
        <w:rPr>
          <w:sz w:val="16"/>
        </w:rPr>
        <w:t>remainderless</w:t>
      </w:r>
      <w:proofErr w:type="spellEnd"/>
      <w:r w:rsidRPr="005629B9">
        <w:rPr>
          <w:sz w:val="16"/>
        </w:rPr>
        <w:t xml:space="preserve"> </w:t>
      </w:r>
      <w:r w:rsidRPr="005629B9">
        <w:rPr>
          <w:sz w:val="16"/>
        </w:rPr>
        <w:lastRenderedPageBreak/>
        <w:t xml:space="preserve">destruction’ of nuclear war a fantasy, a phantasma (Derrida et al., 1984). </w:t>
      </w:r>
      <w:r w:rsidRPr="005629B9">
        <w:rPr>
          <w:rStyle w:val="StyleUnderline"/>
        </w:rPr>
        <w:t>The end of imagination</w:t>
      </w:r>
      <w:r w:rsidRPr="005629B9">
        <w:rPr>
          <w:sz w:val="16"/>
        </w:rPr>
        <w:t xml:space="preserve"> in this sense </w:t>
      </w:r>
      <w:r w:rsidRPr="005629B9">
        <w:rPr>
          <w:rStyle w:val="StyleUnderline"/>
        </w:rPr>
        <w:t>entails a closing down of the future, whereby a future without nuclear weapons is rendered unimaginable</w:t>
      </w:r>
      <w:r w:rsidRPr="005629B9">
        <w:rPr>
          <w:sz w:val="16"/>
        </w:rPr>
        <w:t xml:space="preserve">. In Benoît Pelopidas’ words, </w:t>
      </w:r>
      <w:r w:rsidRPr="005629B9">
        <w:rPr>
          <w:rStyle w:val="StyleUnderline"/>
        </w:rPr>
        <w:t>a ‘</w:t>
      </w:r>
      <w:r w:rsidRPr="002A6196">
        <w:rPr>
          <w:rStyle w:val="Emphasis"/>
          <w:highlight w:val="green"/>
        </w:rPr>
        <w:t>nuclear eternity</w:t>
      </w:r>
      <w:r w:rsidRPr="005629B9">
        <w:rPr>
          <w:sz w:val="16"/>
          <w:szCs w:val="16"/>
        </w:rPr>
        <w:t>’</w:t>
      </w:r>
      <w:r w:rsidRPr="005629B9">
        <w:rPr>
          <w:sz w:val="16"/>
        </w:rPr>
        <w:t xml:space="preserve"> is created.6 What Roy deplores the most is the way in which an end of imagination shuts down the possibility that things could be otherwise. This, as we shall see, is pivotal to why imagination matters, and why it is so central to the possibility of challenging the stagnancy of deterrence thinking and the polluted world of ever-</w:t>
      </w:r>
      <w:proofErr w:type="spellStart"/>
      <w:r w:rsidRPr="005629B9">
        <w:rPr>
          <w:sz w:val="16"/>
        </w:rPr>
        <w:t>modernised</w:t>
      </w:r>
      <w:proofErr w:type="spellEnd"/>
      <w:r w:rsidRPr="005629B9">
        <w:rPr>
          <w:sz w:val="16"/>
        </w:rPr>
        <w:t xml:space="preserve"> weapons of mass destruction, merging the everyday and ubiquitous presence of artificial intelligence with the capacity to blow the world </w:t>
      </w:r>
      <w:proofErr w:type="gramStart"/>
      <w:r w:rsidRPr="005629B9">
        <w:rPr>
          <w:sz w:val="16"/>
        </w:rPr>
        <w:t>to</w:t>
      </w:r>
      <w:proofErr w:type="gramEnd"/>
      <w:r w:rsidRPr="005629B9">
        <w:rPr>
          <w:sz w:val="16"/>
        </w:rPr>
        <w:t xml:space="preserve"> pieces. ‘My world has died’, writes Roy; a world that was flawed and unviable but ‘worthy of love’ for the specific reason that it ‘offered humanity a choice’ (1999: 15). India's </w:t>
      </w:r>
      <w:r w:rsidRPr="005629B9">
        <w:rPr>
          <w:rStyle w:val="StyleUnderline"/>
        </w:rPr>
        <w:t>nuclear</w:t>
      </w:r>
      <w:r w:rsidRPr="005629B9">
        <w:rPr>
          <w:sz w:val="16"/>
        </w:rPr>
        <w:t xml:space="preserve"> tests, the </w:t>
      </w:r>
      <w:proofErr w:type="gramStart"/>
      <w:r w:rsidRPr="005629B9">
        <w:rPr>
          <w:sz w:val="16"/>
        </w:rPr>
        <w:t>manner in which</w:t>
      </w:r>
      <w:proofErr w:type="gramEnd"/>
      <w:r w:rsidRPr="005629B9">
        <w:rPr>
          <w:sz w:val="16"/>
        </w:rPr>
        <w:t xml:space="preserve"> they were conducted and the </w:t>
      </w:r>
      <w:r w:rsidRPr="005629B9">
        <w:rPr>
          <w:rStyle w:val="StyleUnderline"/>
        </w:rPr>
        <w:t>euphoria</w:t>
      </w:r>
      <w:r w:rsidRPr="005629B9">
        <w:rPr>
          <w:sz w:val="16"/>
        </w:rPr>
        <w:t xml:space="preserve"> with which they were received </w:t>
      </w:r>
      <w:proofErr w:type="spellStart"/>
      <w:r w:rsidRPr="002A6196">
        <w:rPr>
          <w:rStyle w:val="StyleUnderline"/>
          <w:highlight w:val="green"/>
        </w:rPr>
        <w:t>signalled</w:t>
      </w:r>
      <w:proofErr w:type="spellEnd"/>
      <w:r w:rsidRPr="005629B9">
        <w:rPr>
          <w:sz w:val="16"/>
        </w:rPr>
        <w:t xml:space="preserve"> to Roy the termination of other possibilities – </w:t>
      </w:r>
      <w:r w:rsidRPr="005629B9">
        <w:rPr>
          <w:rStyle w:val="StyleUnderline"/>
        </w:rPr>
        <w:t xml:space="preserve">the foreclosing of any real, functioning possibility </w:t>
      </w:r>
      <w:r w:rsidRPr="005629B9">
        <w:rPr>
          <w:sz w:val="16"/>
          <w:szCs w:val="16"/>
        </w:rPr>
        <w:t>or option. As such, Roy's argument might on the face of it seem to echo the familiar argument that as the weapon was first invented, its ‘</w:t>
      </w:r>
      <w:proofErr w:type="spellStart"/>
      <w:r w:rsidRPr="005629B9">
        <w:rPr>
          <w:sz w:val="16"/>
          <w:szCs w:val="16"/>
        </w:rPr>
        <w:t>un</w:t>
      </w:r>
      <w:r w:rsidRPr="005629B9">
        <w:rPr>
          <w:sz w:val="16"/>
        </w:rPr>
        <w:t>invention</w:t>
      </w:r>
      <w:proofErr w:type="spellEnd"/>
      <w:r w:rsidRPr="005629B9">
        <w:rPr>
          <w:sz w:val="16"/>
        </w:rPr>
        <w:t xml:space="preserve">’ became impossible (Bourne, 2016). That is, even if all nuclear weapons were to vanish off the face of the earth, the scientific knowledge of how they could, at any given moment, be recreated would mean that they would never, in any meaningful sense, be gone (Bousquet, 2024: 15). The end of imagination, in Roy's rendition, however, is not a statement about </w:t>
      </w:r>
      <w:proofErr w:type="gramStart"/>
      <w:r w:rsidRPr="005629B9">
        <w:rPr>
          <w:sz w:val="16"/>
        </w:rPr>
        <w:t>whether or not</w:t>
      </w:r>
      <w:proofErr w:type="gramEnd"/>
      <w:r w:rsidRPr="005629B9">
        <w:rPr>
          <w:sz w:val="16"/>
        </w:rPr>
        <w:t xml:space="preserve"> nuclear weapons will last into eternity, or whether they can be </w:t>
      </w:r>
      <w:proofErr w:type="spellStart"/>
      <w:r w:rsidRPr="005629B9">
        <w:rPr>
          <w:sz w:val="16"/>
        </w:rPr>
        <w:t>uninvented</w:t>
      </w:r>
      <w:proofErr w:type="spellEnd"/>
      <w:r w:rsidRPr="005629B9">
        <w:rPr>
          <w:sz w:val="16"/>
        </w:rPr>
        <w:t xml:space="preserve">; it is a statement about how, </w:t>
      </w:r>
      <w:r w:rsidRPr="005629B9">
        <w:rPr>
          <w:rStyle w:val="StyleUnderline"/>
        </w:rPr>
        <w:t xml:space="preserve">when </w:t>
      </w:r>
      <w:r w:rsidRPr="002A6196">
        <w:rPr>
          <w:rStyle w:val="StyleUnderline"/>
          <w:highlight w:val="green"/>
        </w:rPr>
        <w:t>we cease to</w:t>
      </w:r>
      <w:r w:rsidRPr="005629B9">
        <w:rPr>
          <w:rStyle w:val="StyleUnderline"/>
        </w:rPr>
        <w:t xml:space="preserve"> be able to </w:t>
      </w:r>
      <w:r w:rsidRPr="002A6196">
        <w:rPr>
          <w:rStyle w:val="StyleUnderline"/>
          <w:highlight w:val="green"/>
        </w:rPr>
        <w:t>imagine otherwise</w:t>
      </w:r>
      <w:r w:rsidRPr="005629B9">
        <w:rPr>
          <w:rStyle w:val="StyleUnderline"/>
        </w:rPr>
        <w:t>, we deprive ourselves of the possibility of political choice</w:t>
      </w:r>
      <w:r w:rsidRPr="005629B9">
        <w:rPr>
          <w:sz w:val="16"/>
        </w:rPr>
        <w:t>. Roy's framing of imagination as a prerequisite for choice is a key existentialist theme, most obviously echoing the early writings of Jean-Paul Sartre</w:t>
      </w:r>
      <w:proofErr w:type="gramStart"/>
      <w:r w:rsidRPr="005629B9">
        <w:rPr>
          <w:sz w:val="16"/>
        </w:rPr>
        <w:t>, and in particular</w:t>
      </w:r>
      <w:proofErr w:type="gramEnd"/>
      <w:r w:rsidRPr="005629B9">
        <w:rPr>
          <w:sz w:val="16"/>
        </w:rPr>
        <w:t xml:space="preserve"> The Imaginary (1940/2004). The Imaginary was foundational to the development of Sartre's oeuvre, and highly influential on the existentialist movement more broadly. Sartre's study of imagination had its origins in psychology, but </w:t>
      </w:r>
      <w:proofErr w:type="gramStart"/>
      <w:r w:rsidRPr="005629B9">
        <w:rPr>
          <w:sz w:val="16"/>
        </w:rPr>
        <w:t>a psychology</w:t>
      </w:r>
      <w:proofErr w:type="gramEnd"/>
      <w:r w:rsidRPr="005629B9">
        <w:rPr>
          <w:sz w:val="16"/>
        </w:rPr>
        <w:t xml:space="preserve"> overlain with phenomenology. Imagination, to Sartre, is free from sensory constraints and intrinsically linked to human creativity and freedom; it is a phenomenological and existential prerequisite for ‘choice’ to even exist. ‘Imagination’, he wrote, ‘is the whole of consciousness as it realizes its freedom’ (Sartre, 1940/2004: 186). Human perception and imagination can be seen as constrained or </w:t>
      </w:r>
      <w:proofErr w:type="spellStart"/>
      <w:r w:rsidRPr="005629B9">
        <w:rPr>
          <w:sz w:val="16"/>
        </w:rPr>
        <w:t>paralysed</w:t>
      </w:r>
      <w:proofErr w:type="spellEnd"/>
      <w:r w:rsidRPr="005629B9">
        <w:rPr>
          <w:sz w:val="16"/>
        </w:rPr>
        <w:t xml:space="preserve"> by the magnitude of destruction, in the difficulty of imagining annihilation. Conversely, could a recourse to human imagination hold promise for thinking differently about (the risk of) annihilation, and therefore also to fight against it?7 Art and literature can be mined to release the creative capacity of the unconscious mind – not just imagine but continuously expand the horizons of our imagination (Van Munster, 2023). To do this, we cannot confine, let alone reduce, our creative </w:t>
      </w:r>
      <w:proofErr w:type="spellStart"/>
      <w:r w:rsidRPr="005629B9">
        <w:rPr>
          <w:sz w:val="16"/>
        </w:rPr>
        <w:t>endeavours</w:t>
      </w:r>
      <w:proofErr w:type="spellEnd"/>
      <w:r w:rsidRPr="005629B9">
        <w:rPr>
          <w:sz w:val="16"/>
        </w:rPr>
        <w:t xml:space="preserve"> to the strictures of the currently dominant digital technological pursuits. In the age of AI, creativity risks becoming entirely absorbed by the recombinant logics of data processing, our perception routed through digital screens and interfaces, our environment and others always mediated through systems. Theologian Judith Wolfe encourages us to take seriously the role of human imagination in ordinary perception and orientation, in encounters with art. […] Philosophers and psychologists have long argued that perception is irreducibly imaginative, in the sense that to perceive intelligibly is, in part, to integrate sensory data into forms or wholes that are not simply given. The ability to do this […] is central to how humans apprehend and orient themselves in the world. (2024) If we </w:t>
      </w:r>
      <w:proofErr w:type="spellStart"/>
      <w:r w:rsidRPr="005629B9">
        <w:rPr>
          <w:sz w:val="16"/>
        </w:rPr>
        <w:t>recognise</w:t>
      </w:r>
      <w:proofErr w:type="spellEnd"/>
      <w:r w:rsidRPr="005629B9">
        <w:rPr>
          <w:sz w:val="16"/>
        </w:rPr>
        <w:t xml:space="preserve"> that perception and imagination are so closely related (as phenomenologists such as Maurice Merleau-Ponty would argue), is there then promise in developing a different understanding of the things themselves?.8 Disrupting complacency was key to the existentialists’ </w:t>
      </w:r>
      <w:proofErr w:type="spellStart"/>
      <w:r w:rsidRPr="005629B9">
        <w:rPr>
          <w:sz w:val="16"/>
        </w:rPr>
        <w:t>endeavour</w:t>
      </w:r>
      <w:proofErr w:type="spellEnd"/>
      <w:r w:rsidRPr="005629B9">
        <w:rPr>
          <w:sz w:val="16"/>
        </w:rPr>
        <w:t xml:space="preserve">, many of them arguing for an ‘awakening’ whereby man would come to terms with the absence of innate meaning in life, and respond thereto with a heightened sense of awareness, responsibility and decisiveness (Bousquet, 2024). Despite their notoriety during the 1950s and 1960s, the existentialist call for a broader political awakening went largely unheard; rather, impasse and political apathy are only further entrenched today, as we find ourselves in an era of nuclear resurgence, putting an exclamation mark on Anders’ observation that we seem to be unable to imagine the upshots of our ability to produce. Anders tells a </w:t>
      </w:r>
      <w:r w:rsidRPr="005629B9">
        <w:rPr>
          <w:rStyle w:val="StyleUnderline"/>
        </w:rPr>
        <w:t>caution</w:t>
      </w:r>
      <w:r w:rsidRPr="005629B9">
        <w:rPr>
          <w:sz w:val="16"/>
        </w:rPr>
        <w:t xml:space="preserve">ary tale about </w:t>
      </w:r>
      <w:r w:rsidRPr="005629B9">
        <w:rPr>
          <w:rStyle w:val="StyleUnderline"/>
        </w:rPr>
        <w:t>the dangers of letting our capacity to produce outstrip our capacity to imagine; and the risk that we are left unable to take responsibility for what we have done/produced</w:t>
      </w:r>
      <w:r w:rsidRPr="005629B9">
        <w:rPr>
          <w:sz w:val="16"/>
        </w:rPr>
        <w:t xml:space="preserve"> (be it nuclear weapons or AI). But he thought that perhaps not all is lost, </w:t>
      </w:r>
      <w:proofErr w:type="gramStart"/>
      <w:r w:rsidRPr="005629B9">
        <w:rPr>
          <w:sz w:val="16"/>
        </w:rPr>
        <w:t>yet: ‘</w:t>
      </w:r>
      <w:proofErr w:type="gramEnd"/>
      <w:r w:rsidRPr="005629B9">
        <w:rPr>
          <w:rStyle w:val="StyleUnderline"/>
        </w:rPr>
        <w:t>the</w:t>
      </w:r>
      <w:r w:rsidRPr="005629B9">
        <w:rPr>
          <w:sz w:val="16"/>
        </w:rPr>
        <w:t xml:space="preserve"> crucial </w:t>
      </w:r>
      <w:r w:rsidRPr="005629B9">
        <w:rPr>
          <w:rStyle w:val="StyleUnderline"/>
        </w:rPr>
        <w:t>moral task today is the development of moral imagination’</w:t>
      </w:r>
      <w:r w:rsidRPr="005629B9">
        <w:rPr>
          <w:sz w:val="16"/>
        </w:rPr>
        <w:t xml:space="preserve"> (Anders, 2010: 271). Fundamentally, imagination is required for us to take </w:t>
      </w:r>
      <w:proofErr w:type="gramStart"/>
      <w:r w:rsidRPr="005629B9">
        <w:rPr>
          <w:sz w:val="16"/>
        </w:rPr>
        <w:t>responsibility: ‘</w:t>
      </w:r>
      <w:proofErr w:type="gramEnd"/>
      <w:r w:rsidRPr="005629B9">
        <w:rPr>
          <w:sz w:val="16"/>
        </w:rPr>
        <w:t xml:space="preserve">we have to try to widen our horizon of responsibility until it equals that horizon within which we can destroy everybody and be destroyed by everybody’ (Anders, 1962: 495; authors emphasis). Can we imagine the human future otherwise? </w:t>
      </w:r>
      <w:proofErr w:type="gramStart"/>
      <w:r w:rsidRPr="005629B9">
        <w:rPr>
          <w:sz w:val="16"/>
        </w:rPr>
        <w:t>Surely</w:t>
      </w:r>
      <w:proofErr w:type="gramEnd"/>
      <w:r w:rsidRPr="005629B9">
        <w:rPr>
          <w:sz w:val="16"/>
        </w:rPr>
        <w:t xml:space="preserve"> we can, if we exercise our </w:t>
      </w:r>
      <w:proofErr w:type="gramStart"/>
      <w:r w:rsidRPr="005629B9">
        <w:rPr>
          <w:sz w:val="16"/>
        </w:rPr>
        <w:t>ways</w:t>
      </w:r>
      <w:proofErr w:type="gramEnd"/>
      <w:r w:rsidRPr="005629B9">
        <w:rPr>
          <w:sz w:val="16"/>
        </w:rPr>
        <w:t xml:space="preserve"> </w:t>
      </w:r>
      <w:proofErr w:type="gramStart"/>
      <w:r w:rsidRPr="005629B9">
        <w:rPr>
          <w:sz w:val="16"/>
        </w:rPr>
        <w:t>to think</w:t>
      </w:r>
      <w:proofErr w:type="gramEnd"/>
      <w:r w:rsidRPr="005629B9">
        <w:rPr>
          <w:sz w:val="16"/>
        </w:rPr>
        <w:t xml:space="preserve"> otherwise, and extricate ourselves from the psychopathological technologically fortified illusion of control we still cling on to. Becoming </w:t>
      </w:r>
      <w:proofErr w:type="gramStart"/>
      <w:r w:rsidRPr="005629B9">
        <w:rPr>
          <w:sz w:val="16"/>
        </w:rPr>
        <w:t>more and more</w:t>
      </w:r>
      <w:proofErr w:type="gramEnd"/>
      <w:r w:rsidRPr="005629B9">
        <w:rPr>
          <w:sz w:val="16"/>
        </w:rPr>
        <w:t xml:space="preserve"> enmeshed in an AI determined universe will do the opposite.</w:t>
      </w:r>
    </w:p>
    <w:p w14:paraId="0D313C8C" w14:textId="77777777" w:rsidR="006C308C" w:rsidRDefault="006C308C">
      <w:pPr>
        <w:rPr>
          <w:rFonts w:eastAsiaTheme="majorEastAsia" w:cstheme="majorBidi"/>
          <w:b/>
          <w:iCs/>
          <w:sz w:val="26"/>
        </w:rPr>
      </w:pPr>
      <w:r>
        <w:br w:type="page"/>
      </w:r>
    </w:p>
    <w:p w14:paraId="71CD1961" w14:textId="60B3FFDA" w:rsidR="005C6810" w:rsidRPr="005629B9" w:rsidRDefault="008478C6" w:rsidP="005C6810">
      <w:pPr>
        <w:pStyle w:val="Heading4"/>
      </w:pPr>
      <w:r w:rsidRPr="005629B9">
        <w:lastRenderedPageBreak/>
        <w:t xml:space="preserve">Being-towards-existential-death </w:t>
      </w:r>
      <w:r w:rsidR="007852C5" w:rsidRPr="005629B9">
        <w:t>under t</w:t>
      </w:r>
      <w:r w:rsidR="000C6F58" w:rsidRPr="005629B9">
        <w:t xml:space="preserve">he truncated apocalypse </w:t>
      </w:r>
      <w:r w:rsidR="006C308C">
        <w:t xml:space="preserve">and the </w:t>
      </w:r>
      <w:proofErr w:type="spellStart"/>
      <w:r w:rsidR="007852C5" w:rsidRPr="005629B9">
        <w:t>everpresent</w:t>
      </w:r>
      <w:proofErr w:type="spellEnd"/>
      <w:r w:rsidR="007852C5" w:rsidRPr="005629B9">
        <w:t xml:space="preserve"> end times causes mass moral apathy and nihilism. This transforms humanity into guiltless guilty consumers who can take no thought for the morrow since the end is always nigh, guaranteeing endless environmental destruction</w:t>
      </w:r>
    </w:p>
    <w:p w14:paraId="64538B42" w14:textId="00364602" w:rsidR="005C6810" w:rsidRPr="005629B9" w:rsidRDefault="005C6810" w:rsidP="005C6810">
      <w:r w:rsidRPr="005629B9">
        <w:rPr>
          <w:b/>
          <w:bCs/>
          <w:sz w:val="26"/>
          <w:szCs w:val="26"/>
        </w:rPr>
        <w:t>Babich 13</w:t>
      </w:r>
      <w:r w:rsidRPr="005629B9">
        <w:t xml:space="preserve"> [Babette </w:t>
      </w:r>
      <w:bookmarkStart w:id="11" w:name="_Hlk215640041"/>
      <w:r w:rsidRPr="005629B9">
        <w:t>Babich</w:t>
      </w:r>
      <w:bookmarkEnd w:id="11"/>
      <w:r w:rsidRPr="005629B9">
        <w:t xml:space="preserve">, </w:t>
      </w:r>
      <w:r w:rsidR="006C2ABA" w:rsidRPr="005629B9">
        <w:t xml:space="preserve">Professor of Philosophy at Fordham University, </w:t>
      </w:r>
      <w:r w:rsidRPr="005629B9">
        <w:t xml:space="preserve">2013, “Angels, the Space of Time, and Apocalyptic Blindness: On Günther Anders’ </w:t>
      </w:r>
      <w:proofErr w:type="spellStart"/>
      <w:r w:rsidRPr="005629B9">
        <w:t>Endzeit</w:t>
      </w:r>
      <w:proofErr w:type="spellEnd"/>
      <w:r w:rsidRPr="005629B9">
        <w:t xml:space="preserve"> — </w:t>
      </w:r>
      <w:proofErr w:type="spellStart"/>
      <w:r w:rsidRPr="005629B9">
        <w:t>Endtime</w:t>
      </w:r>
      <w:proofErr w:type="spellEnd"/>
      <w:r w:rsidRPr="005629B9">
        <w:t>,” Ethics and Politics, https://research.library.fordham.edu/cgi/viewcontent.cgi?article=1099&amp;context=phil_babich]/Kankee</w:t>
      </w:r>
    </w:p>
    <w:p w14:paraId="707FA10C" w14:textId="77777777" w:rsidR="0069585C" w:rsidRPr="005629B9" w:rsidRDefault="005C6810" w:rsidP="005C6810">
      <w:pPr>
        <w:rPr>
          <w:sz w:val="16"/>
        </w:rPr>
      </w:pPr>
      <w:r w:rsidRPr="005629B9">
        <w:rPr>
          <w:sz w:val="16"/>
        </w:rPr>
        <w:t xml:space="preserve">ABSTRACT Anders was a preeminent critic of technology and critic of the atomic bomb as he saw this </w:t>
      </w:r>
      <w:proofErr w:type="spellStart"/>
      <w:r w:rsidRPr="005629B9">
        <w:rPr>
          <w:sz w:val="16"/>
        </w:rPr>
        <w:t>hermeneutico</w:t>
      </w:r>
      <w:proofErr w:type="spellEnd"/>
      <w:r w:rsidRPr="005629B9">
        <w:rPr>
          <w:sz w:val="16"/>
        </w:rPr>
        <w:t xml:space="preserve">-phenomenologically in the visceral sense of being and time: the sheer that of its having been used (where the Nietzschean dialectic of the ‘having been’ reflects the essence of modern technology) as well as the bland politics of nuclear proliferation functions as programmatic aggression advanced in the name of defense and deterrence. The tactic of </w:t>
      </w:r>
      <w:proofErr w:type="gramStart"/>
      <w:r w:rsidRPr="005629B9">
        <w:rPr>
          <w:sz w:val="16"/>
        </w:rPr>
        <w:t>sheerly</w:t>
      </w:r>
      <w:proofErr w:type="gramEnd"/>
      <w:r w:rsidRPr="005629B9">
        <w:rPr>
          <w:sz w:val="16"/>
        </w:rPr>
        <w:t xml:space="preserve"> technological, automatic, mechanical, aggression is carried out in good conscience. The preemptive strike is, as Baudrillard observed, the opponent’s fault: such are the wages of evil. Violence in good conscience characterizes the postwar, cold war era and the present day with its mushrooming effects of neo-fascism under the titles of national security and anti- terrorism. Karl Krauss’ 1913 bon mot regarding psychoanalysis as the very insanity it claims to cure [</w:t>
      </w:r>
      <w:proofErr w:type="spellStart"/>
      <w:r w:rsidRPr="005629B9">
        <w:rPr>
          <w:sz w:val="16"/>
        </w:rPr>
        <w:t>Psychoanalyse</w:t>
      </w:r>
      <w:proofErr w:type="spellEnd"/>
      <w:r w:rsidRPr="005629B9">
        <w:rPr>
          <w:sz w:val="16"/>
        </w:rPr>
        <w:t xml:space="preserve"> </w:t>
      </w:r>
      <w:proofErr w:type="spellStart"/>
      <w:r w:rsidRPr="005629B9">
        <w:rPr>
          <w:sz w:val="16"/>
        </w:rPr>
        <w:t>ist</w:t>
      </w:r>
      <w:proofErr w:type="spellEnd"/>
      <w:r w:rsidRPr="005629B9">
        <w:rPr>
          <w:sz w:val="16"/>
        </w:rPr>
        <w:t xml:space="preserve"> </w:t>
      </w:r>
      <w:proofErr w:type="spellStart"/>
      <w:r w:rsidRPr="005629B9">
        <w:rPr>
          <w:sz w:val="16"/>
        </w:rPr>
        <w:t>jene</w:t>
      </w:r>
      <w:proofErr w:type="spellEnd"/>
      <w:r w:rsidRPr="005629B9">
        <w:rPr>
          <w:sz w:val="16"/>
        </w:rPr>
        <w:t xml:space="preserve"> </w:t>
      </w:r>
      <w:proofErr w:type="spellStart"/>
      <w:r w:rsidRPr="005629B9">
        <w:rPr>
          <w:sz w:val="16"/>
        </w:rPr>
        <w:t>Geisteskrankheit</w:t>
      </w:r>
      <w:proofErr w:type="spellEnd"/>
      <w:r w:rsidRPr="005629B9">
        <w:rPr>
          <w:sz w:val="16"/>
        </w:rPr>
        <w:t xml:space="preserve">, für </w:t>
      </w:r>
      <w:proofErr w:type="spellStart"/>
      <w:r w:rsidRPr="005629B9">
        <w:rPr>
          <w:sz w:val="16"/>
        </w:rPr>
        <w:t>deren</w:t>
      </w:r>
      <w:proofErr w:type="spellEnd"/>
      <w:r w:rsidRPr="005629B9">
        <w:rPr>
          <w:sz w:val="16"/>
        </w:rPr>
        <w:t xml:space="preserve"> </w:t>
      </w:r>
      <w:proofErr w:type="spellStart"/>
      <w:r w:rsidRPr="005629B9">
        <w:rPr>
          <w:sz w:val="16"/>
        </w:rPr>
        <w:t>Therapie</w:t>
      </w:r>
      <w:proofErr w:type="spellEnd"/>
      <w:r w:rsidRPr="005629B9">
        <w:rPr>
          <w:sz w:val="16"/>
        </w:rPr>
        <w:t xml:space="preserve"> </w:t>
      </w:r>
      <w:proofErr w:type="spellStart"/>
      <w:r w:rsidRPr="005629B9">
        <w:rPr>
          <w:sz w:val="16"/>
        </w:rPr>
        <w:t>sie</w:t>
      </w:r>
      <w:proofErr w:type="spellEnd"/>
      <w:r w:rsidRPr="005629B9">
        <w:rPr>
          <w:sz w:val="16"/>
        </w:rPr>
        <w:t xml:space="preserve"> </w:t>
      </w:r>
      <w:proofErr w:type="spellStart"/>
      <w:r w:rsidRPr="005629B9">
        <w:rPr>
          <w:sz w:val="16"/>
        </w:rPr>
        <w:t>sich</w:t>
      </w:r>
      <w:proofErr w:type="spellEnd"/>
      <w:r w:rsidRPr="005629B9">
        <w:rPr>
          <w:sz w:val="16"/>
        </w:rPr>
        <w:t xml:space="preserve"> halt] has never been more apt for political translation — straight into the heart of what Lacan called the Real which has ‘always been’ the political register. Where Habermas and heirs have tended to disregard Anders (as they also sidestep Heidegger and Nietzsche), just as most philosophers of technology (and indeed philosophers of science) have ignored the political as well as the ethical in their eagerness to avoid suspicion of technophobia, we continue to require both critical theory and a critical philosophy of technology, a conjunction incorporating Ander’s complicated dialectic less of art in Benjamin’s prescient but still innocent age of technological reproduction but and much rather “on the devastation of life in the age of the third industrial revolution.” Thus rather than reading Anders’ critique of the bomb as limited to a time we call the Atomic Age — as Anders himself varied Samuel Beckett’s 1957 Endgame (Fin de </w:t>
      </w:r>
      <w:proofErr w:type="spellStart"/>
      <w:r w:rsidRPr="005629B9">
        <w:rPr>
          <w:sz w:val="16"/>
        </w:rPr>
        <w:t>partie</w:t>
      </w:r>
      <w:proofErr w:type="spellEnd"/>
      <w:r w:rsidRPr="005629B9">
        <w:rPr>
          <w:sz w:val="16"/>
        </w:rPr>
        <w:t xml:space="preserve">) as </w:t>
      </w:r>
      <w:proofErr w:type="spellStart"/>
      <w:r w:rsidRPr="005629B9">
        <w:rPr>
          <w:sz w:val="16"/>
        </w:rPr>
        <w:t>Endzeit</w:t>
      </w:r>
      <w:proofErr w:type="spellEnd"/>
      <w:r w:rsidRPr="005629B9">
        <w:rPr>
          <w:sz w:val="16"/>
        </w:rPr>
        <w:t xml:space="preserve"> that is “</w:t>
      </w:r>
      <w:proofErr w:type="spellStart"/>
      <w:r w:rsidRPr="005629B9">
        <w:rPr>
          <w:sz w:val="16"/>
        </w:rPr>
        <w:t>Endtime</w:t>
      </w:r>
      <w:proofErr w:type="spellEnd"/>
      <w:r w:rsidRPr="005629B9">
        <w:rPr>
          <w:sz w:val="16"/>
        </w:rPr>
        <w:t xml:space="preserve">,” here invoking the eschatological language of Jacob Taubes as Anders does — this essay connects his reflections on the bomb with his critique of technology and the obsolescence of humanity as of a piece with our dedication to hurling ourselves against our own mortality. This concern with the violence of technology, this hatred of the vulnerability of having been born and having been set on a path unto death (the mortal path that is the path of life) inspires Anders’ engagement with the sons of Eichmann — the heirs of those who designed and executed the Nazi death camps and extermination chambers of the Holocaust — and the sons of Claude Eatherly — the heirs of both those who designed and those who as pilots (banality of banality) deployed the bombings that exploded the supposed stuff of the sun itself contra the Empire of the Sun in the attacks on Hiroshima and Nagasaki. </w:t>
      </w:r>
      <w:r w:rsidRPr="002A6196">
        <w:rPr>
          <w:rStyle w:val="StyleUnderline"/>
          <w:highlight w:val="green"/>
        </w:rPr>
        <w:t>We</w:t>
      </w:r>
      <w:r w:rsidRPr="005629B9">
        <w:rPr>
          <w:sz w:val="16"/>
        </w:rPr>
        <w:t xml:space="preserve">, embroiled as we </w:t>
      </w:r>
      <w:r w:rsidRPr="002A6196">
        <w:rPr>
          <w:rStyle w:val="StyleUnderline"/>
          <w:highlight w:val="green"/>
        </w:rPr>
        <w:t>are</w:t>
      </w:r>
      <w:r w:rsidRPr="005629B9">
        <w:rPr>
          <w:sz w:val="16"/>
        </w:rPr>
        <w:t xml:space="preserve"> </w:t>
      </w:r>
      <w:r w:rsidRPr="002A6196">
        <w:rPr>
          <w:rStyle w:val="StyleUnderline"/>
          <w:highlight w:val="green"/>
        </w:rPr>
        <w:t>in wartime after wartime</w:t>
      </w:r>
      <w:r w:rsidRPr="005629B9">
        <w:rPr>
          <w:sz w:val="16"/>
        </w:rPr>
        <w:t xml:space="preserve">, suppressing public </w:t>
      </w:r>
      <w:proofErr w:type="gramStart"/>
      <w:r w:rsidRPr="005629B9">
        <w:rPr>
          <w:sz w:val="16"/>
        </w:rPr>
        <w:t>protest</w:t>
      </w:r>
      <w:proofErr w:type="gramEnd"/>
      <w:r w:rsidRPr="005629B9">
        <w:rPr>
          <w:sz w:val="16"/>
        </w:rPr>
        <w:t xml:space="preserve"> on a scale like never before, in country after country across the globe, cannot dispense with Anders today. The door in front of us bears the inscription “Nothing will have been” and from within: “</w:t>
      </w:r>
      <w:r w:rsidRPr="002A6196">
        <w:rPr>
          <w:rStyle w:val="StyleUnderline"/>
          <w:highlight w:val="green"/>
        </w:rPr>
        <w:t>Time was an episode</w:t>
      </w:r>
      <w:r w:rsidRPr="005629B9">
        <w:rPr>
          <w:sz w:val="16"/>
        </w:rPr>
        <w:t xml:space="preserve">.” </w:t>
      </w:r>
      <w:proofErr w:type="gramStart"/>
      <w:r w:rsidRPr="005629B9">
        <w:rPr>
          <w:sz w:val="16"/>
        </w:rPr>
        <w:t>Not</w:t>
      </w:r>
      <w:proofErr w:type="gramEnd"/>
      <w:r w:rsidRPr="005629B9">
        <w:rPr>
          <w:sz w:val="16"/>
        </w:rPr>
        <w:t xml:space="preserve"> </w:t>
      </w:r>
      <w:proofErr w:type="gramStart"/>
      <w:r w:rsidRPr="005629B9">
        <w:rPr>
          <w:sz w:val="16"/>
        </w:rPr>
        <w:t>however</w:t>
      </w:r>
      <w:proofErr w:type="gramEnd"/>
      <w:r w:rsidRPr="005629B9">
        <w:rPr>
          <w:sz w:val="16"/>
        </w:rPr>
        <w:t xml:space="preserve"> as our ancestors had hoped, between two eternities; but one </w:t>
      </w:r>
      <w:r w:rsidRPr="002A6196">
        <w:rPr>
          <w:rStyle w:val="StyleUnderline"/>
          <w:highlight w:val="green"/>
        </w:rPr>
        <w:t xml:space="preserve">between two </w:t>
      </w:r>
      <w:proofErr w:type="spellStart"/>
      <w:r w:rsidRPr="002A6196">
        <w:rPr>
          <w:rStyle w:val="StyleUnderline"/>
          <w:highlight w:val="green"/>
        </w:rPr>
        <w:t>nothingnesses</w:t>
      </w:r>
      <w:proofErr w:type="spellEnd"/>
      <w:r w:rsidRPr="005629B9">
        <w:rPr>
          <w:rStyle w:val="StyleUnderline"/>
        </w:rPr>
        <w:t xml:space="preserve">; between the nothingness of that which, </w:t>
      </w:r>
      <w:r w:rsidRPr="002A6196">
        <w:rPr>
          <w:rStyle w:val="StyleUnderline"/>
          <w:highlight w:val="green"/>
        </w:rPr>
        <w:t>remembered by no one</w:t>
      </w:r>
      <w:r w:rsidRPr="005629B9">
        <w:rPr>
          <w:rStyle w:val="StyleUnderline"/>
        </w:rPr>
        <w:t xml:space="preserve">, will have been as </w:t>
      </w:r>
      <w:r w:rsidRPr="002A6196">
        <w:rPr>
          <w:rStyle w:val="StyleUnderline"/>
          <w:highlight w:val="green"/>
        </w:rPr>
        <w:t>though it had never</w:t>
      </w:r>
      <w:r w:rsidRPr="005629B9">
        <w:rPr>
          <w:rStyle w:val="StyleUnderline"/>
        </w:rPr>
        <w:t xml:space="preserve"> </w:t>
      </w:r>
      <w:r w:rsidRPr="002A6196">
        <w:rPr>
          <w:rStyle w:val="StyleUnderline"/>
          <w:highlight w:val="green"/>
        </w:rPr>
        <w:t>been</w:t>
      </w:r>
      <w:r w:rsidRPr="005629B9">
        <w:rPr>
          <w:rStyle w:val="StyleUnderline"/>
        </w:rPr>
        <w:t xml:space="preserve">, </w:t>
      </w:r>
      <w:r w:rsidRPr="002A6196">
        <w:rPr>
          <w:rStyle w:val="StyleUnderline"/>
          <w:highlight w:val="green"/>
        </w:rPr>
        <w:t>and the nothingness of that</w:t>
      </w:r>
      <w:r w:rsidRPr="005629B9">
        <w:rPr>
          <w:rStyle w:val="StyleUnderline"/>
        </w:rPr>
        <w:t xml:space="preserve"> </w:t>
      </w:r>
      <w:r w:rsidRPr="002A6196">
        <w:rPr>
          <w:rStyle w:val="StyleUnderline"/>
          <w:highlight w:val="green"/>
        </w:rPr>
        <w:t>which will never be</w:t>
      </w:r>
      <w:r w:rsidRPr="005629B9">
        <w:rPr>
          <w:sz w:val="16"/>
        </w:rPr>
        <w:t xml:space="preserve">. — Günther Anders, Commandments in the Atomic Age1 1. Angels Walter Benjamin, Günther Anders’ cousin, had traced the mystical art of the one and only Paul Klee, his possession, which he had acquired from Gershom Scholem, of Klee’s 1920 Angelus Novus, now the iconic postcard on every college teacher’s door, the angel of history, to recollect the word painting of the open mouth “His eyes are staring, his mouth is open, his wings are spread,”2 so that we can conflate as we do, Klee and Benjamin, one with the other. A Klee painting named Angelus Novus shows an angel looking as though he is about to move away from something he is fixedly contemplating. … His face is turned toward the past. </w:t>
      </w:r>
      <w:proofErr w:type="gramStart"/>
      <w:r w:rsidRPr="005629B9">
        <w:rPr>
          <w:sz w:val="16"/>
        </w:rPr>
        <w:t>Where</w:t>
      </w:r>
      <w:proofErr w:type="gramEnd"/>
      <w:r w:rsidRPr="005629B9">
        <w:rPr>
          <w:sz w:val="16"/>
        </w:rPr>
        <w:t xml:space="preserve"> we perceive a chain of events, he sees one single catastrophe which keeps piling wreckage upon wreckage and hurls it in front of his feet. The angel would like to stay, awaken the dead, and make whole what has been smashed. But a storm is blowing from Paradise; it has got caught in </w:t>
      </w:r>
      <w:proofErr w:type="gramStart"/>
      <w:r w:rsidRPr="005629B9">
        <w:rPr>
          <w:sz w:val="16"/>
        </w:rPr>
        <w:t>his</w:t>
      </w:r>
      <w:proofErr w:type="gramEnd"/>
      <w:r w:rsidRPr="005629B9">
        <w:rPr>
          <w:sz w:val="16"/>
        </w:rPr>
        <w:t xml:space="preserve"> wings with such violence that the angel can no longer close them. The storm irresistibly propels him into the future to which his back is turned, while the pile of debris before him grows skyward. This storm is what we call progress.3 In an end time</w:t>
      </w:r>
      <w:proofErr w:type="gramStart"/>
      <w:r w:rsidRPr="005629B9">
        <w:rPr>
          <w:sz w:val="16"/>
        </w:rPr>
        <w:t>, that is to say, at</w:t>
      </w:r>
      <w:proofErr w:type="gramEnd"/>
      <w:r w:rsidRPr="005629B9">
        <w:rPr>
          <w:sz w:val="16"/>
        </w:rPr>
        <w:t xml:space="preserve"> the end of time, the strobe light of horror showed the still figure, the frozen figure of the angel of every apocalypse. And of course, let us think of Rilke, and his Duino Elegies, angels were on everyone’s lips. Ein </w:t>
      </w:r>
      <w:proofErr w:type="spellStart"/>
      <w:r w:rsidRPr="005629B9">
        <w:rPr>
          <w:sz w:val="16"/>
        </w:rPr>
        <w:t>jeder</w:t>
      </w:r>
      <w:proofErr w:type="spellEnd"/>
      <w:r w:rsidRPr="005629B9">
        <w:rPr>
          <w:sz w:val="16"/>
        </w:rPr>
        <w:t xml:space="preserve"> Engel </w:t>
      </w:r>
      <w:proofErr w:type="spellStart"/>
      <w:r w:rsidRPr="005629B9">
        <w:rPr>
          <w:sz w:val="16"/>
        </w:rPr>
        <w:t>ist</w:t>
      </w:r>
      <w:proofErr w:type="spellEnd"/>
      <w:r w:rsidRPr="005629B9">
        <w:rPr>
          <w:sz w:val="16"/>
        </w:rPr>
        <w:t xml:space="preserve"> </w:t>
      </w:r>
      <w:proofErr w:type="spellStart"/>
      <w:r w:rsidRPr="005629B9">
        <w:rPr>
          <w:sz w:val="16"/>
        </w:rPr>
        <w:t>schrecklich</w:t>
      </w:r>
      <w:proofErr w:type="spellEnd"/>
      <w:r w:rsidRPr="005629B9">
        <w:rPr>
          <w:sz w:val="16"/>
        </w:rPr>
        <w:t xml:space="preserve">. Aren’t they all? Where are you when you see angels? What has become of your life, what has become of your eyes, that you can see angels? Günther Anders explores the mode of such modalities, </w:t>
      </w:r>
      <w:proofErr w:type="spellStart"/>
      <w:r w:rsidRPr="005629B9">
        <w:rPr>
          <w:sz w:val="16"/>
        </w:rPr>
        <w:t>können</w:t>
      </w:r>
      <w:proofErr w:type="spellEnd"/>
      <w:r w:rsidRPr="005629B9">
        <w:rPr>
          <w:sz w:val="16"/>
        </w:rPr>
        <w:t xml:space="preserve"> and nicht </w:t>
      </w:r>
      <w:proofErr w:type="spellStart"/>
      <w:proofErr w:type="gramStart"/>
      <w:r w:rsidRPr="005629B9">
        <w:rPr>
          <w:sz w:val="16"/>
        </w:rPr>
        <w:t>können</w:t>
      </w:r>
      <w:proofErr w:type="spellEnd"/>
      <w:r w:rsidRPr="005629B9">
        <w:rPr>
          <w:sz w:val="16"/>
        </w:rPr>
        <w:t xml:space="preserve"> ,</w:t>
      </w:r>
      <w:proofErr w:type="gramEnd"/>
      <w:r w:rsidRPr="005629B9">
        <w:rPr>
          <w:sz w:val="16"/>
        </w:rPr>
        <w:t xml:space="preserve"> to be able to and not to be able to, as opposed to Shakespeare’s rag in Jack Benny’s voice and the filmic icon of the same, Nazi Germany, Hollywood style: to be, not to be, being and non-being. </w:t>
      </w:r>
      <w:r w:rsidRPr="005629B9">
        <w:rPr>
          <w:rStyle w:val="StyleUnderline"/>
        </w:rPr>
        <w:t>Non-being as a possibility, real in a different sense than it had ever been before for any time since we humans had become</w:t>
      </w:r>
      <w:r w:rsidRPr="005629B9">
        <w:rPr>
          <w:sz w:val="16"/>
        </w:rPr>
        <w:t xml:space="preserve">, in </w:t>
      </w:r>
      <w:proofErr w:type="spellStart"/>
      <w:r w:rsidRPr="005629B9">
        <w:rPr>
          <w:sz w:val="16"/>
        </w:rPr>
        <w:t>Hölderlin’s</w:t>
      </w:r>
      <w:proofErr w:type="spellEnd"/>
      <w:r w:rsidRPr="005629B9">
        <w:rPr>
          <w:sz w:val="16"/>
        </w:rPr>
        <w:t xml:space="preserve"> words, a conversation with ourselves, for ourselves. For Anders, as he writes in 1975, these are old-fashioned worries, the problem now as ever is to come to terms with what we have learned to do. This is also the source of and point for Anders’ invocation of Goethe’s 1797 ‘The Sorcerer’s Apprentice’ [Der </w:t>
      </w:r>
      <w:proofErr w:type="spellStart"/>
      <w:r w:rsidRPr="005629B9">
        <w:rPr>
          <w:sz w:val="16"/>
        </w:rPr>
        <w:t>Zauberlehrling</w:t>
      </w:r>
      <w:proofErr w:type="spellEnd"/>
      <w:r w:rsidRPr="005629B9">
        <w:rPr>
          <w:sz w:val="16"/>
        </w:rPr>
        <w:t xml:space="preserve">] and not only because Hollywood had translated this figure </w:t>
      </w:r>
      <w:proofErr w:type="gramStart"/>
      <w:r w:rsidRPr="005629B9">
        <w:rPr>
          <w:sz w:val="16"/>
        </w:rPr>
        <w:t>to</w:t>
      </w:r>
      <w:proofErr w:type="gramEnd"/>
      <w:r w:rsidRPr="005629B9">
        <w:rPr>
          <w:sz w:val="16"/>
        </w:rPr>
        <w:t xml:space="preserve"> the film center of a cartoon musical opera, Fantasia. Once </w:t>
      </w:r>
      <w:proofErr w:type="gramStart"/>
      <w:r w:rsidRPr="005629B9">
        <w:rPr>
          <w:sz w:val="16"/>
        </w:rPr>
        <w:t>again</w:t>
      </w:r>
      <w:proofErr w:type="gramEnd"/>
      <w:r w:rsidRPr="005629B9">
        <w:rPr>
          <w:sz w:val="16"/>
        </w:rPr>
        <w:t xml:space="preserve"> we cite: “We are incapable of not being able to do what has once been done. It is thus not can-do-ability [</w:t>
      </w:r>
      <w:proofErr w:type="spellStart"/>
      <w:r w:rsidRPr="005629B9">
        <w:rPr>
          <w:sz w:val="16"/>
        </w:rPr>
        <w:t>Können</w:t>
      </w:r>
      <w:proofErr w:type="spellEnd"/>
      <w:r w:rsidRPr="005629B9">
        <w:rPr>
          <w:sz w:val="16"/>
        </w:rPr>
        <w:t>] that we lack, but no-can-do-ability [</w:t>
      </w:r>
      <w:proofErr w:type="spellStart"/>
      <w:r w:rsidRPr="005629B9">
        <w:rPr>
          <w:sz w:val="16"/>
        </w:rPr>
        <w:t>Nichtkönnen</w:t>
      </w:r>
      <w:proofErr w:type="spellEnd"/>
      <w:r w:rsidRPr="005629B9">
        <w:rPr>
          <w:sz w:val="16"/>
        </w:rPr>
        <w:t xml:space="preserve">].”4 Anders is well aware of the Goethean source of his insight but he traces this with Heideggerian precision, indeed a Nietzschean acuity — Nietzsche always claimed that </w:t>
      </w:r>
      <w:r w:rsidRPr="005629B9">
        <w:rPr>
          <w:rStyle w:val="StyleUnderline"/>
        </w:rPr>
        <w:t>one had to have many eyes</w:t>
      </w:r>
      <w:r w:rsidRPr="005629B9">
        <w:rPr>
          <w:sz w:val="16"/>
        </w:rPr>
        <w:t xml:space="preserve"> — </w:t>
      </w:r>
      <w:r w:rsidRPr="005629B9">
        <w:rPr>
          <w:rStyle w:val="StyleUnderline"/>
        </w:rPr>
        <w:t xml:space="preserve">towards the prospect of </w:t>
      </w:r>
      <w:r w:rsidRPr="005629B9">
        <w:rPr>
          <w:rStyle w:val="StyleUnderline"/>
        </w:rPr>
        <w:lastRenderedPageBreak/>
        <w:t>understanding the end-time, as this time, our time, is the time of ending things, everything, the world, ourselves, and every other thing on it.</w:t>
      </w:r>
      <w:r w:rsidRPr="005629B9">
        <w:rPr>
          <w:sz w:val="16"/>
        </w:rPr>
        <w:t xml:space="preserve"> For Anders, as for Nietzsche as I have argued in connection with Nietzsche’s critical philosophy of science, as for Heidegger as I also underline his philosophy of modern technology, what is important is to consider the ultimate, the further consequences in every case. </w:t>
      </w:r>
      <w:proofErr w:type="gramStart"/>
      <w:r w:rsidRPr="005629B9">
        <w:rPr>
          <w:sz w:val="16"/>
        </w:rPr>
        <w:t>Thus</w:t>
      </w:r>
      <w:proofErr w:type="gramEnd"/>
      <w:r w:rsidRPr="005629B9">
        <w:rPr>
          <w:sz w:val="16"/>
        </w:rPr>
        <w:t xml:space="preserve"> where scholarship looks to certain genocides, but not to others, Anders traces the inevitable lockstep of the ability to destroy and the inability to locate or to place the blame on this people, this political constellation, rather than that. And that </w:t>
      </w:r>
      <w:proofErr w:type="gramStart"/>
      <w:r w:rsidRPr="005629B9">
        <w:rPr>
          <w:sz w:val="16"/>
        </w:rPr>
        <w:t>mucks</w:t>
      </w:r>
      <w:proofErr w:type="gramEnd"/>
      <w:r w:rsidRPr="005629B9">
        <w:rPr>
          <w:sz w:val="16"/>
        </w:rPr>
        <w:t xml:space="preserve"> up everything for the political theorists, the political philosophers, the pundits and the casual </w:t>
      </w:r>
      <w:proofErr w:type="gramStart"/>
      <w:r w:rsidRPr="005629B9">
        <w:rPr>
          <w:sz w:val="16"/>
        </w:rPr>
        <w:t>reader</w:t>
      </w:r>
      <w:proofErr w:type="gramEnd"/>
      <w:r w:rsidRPr="005629B9">
        <w:rPr>
          <w:sz w:val="16"/>
        </w:rPr>
        <w:t xml:space="preserve"> all of whom find themselves asking how he dare say such things. And </w:t>
      </w:r>
      <w:proofErr w:type="gramStart"/>
      <w:r w:rsidRPr="005629B9">
        <w:rPr>
          <w:sz w:val="16"/>
        </w:rPr>
        <w:t>so</w:t>
      </w:r>
      <w:proofErr w:type="gramEnd"/>
      <w:r w:rsidRPr="005629B9">
        <w:rPr>
          <w:sz w:val="16"/>
        </w:rPr>
        <w:t xml:space="preserve"> we bring in the experts to tell us that Anders was simply a polemicist, a </w:t>
      </w:r>
      <w:proofErr w:type="spellStart"/>
      <w:r w:rsidRPr="005629B9">
        <w:rPr>
          <w:sz w:val="16"/>
        </w:rPr>
        <w:t>ketzer</w:t>
      </w:r>
      <w:proofErr w:type="spellEnd"/>
      <w:r w:rsidRPr="005629B9">
        <w:rPr>
          <w:sz w:val="16"/>
        </w:rPr>
        <w:t xml:space="preserve">, </w:t>
      </w:r>
      <w:proofErr w:type="spellStart"/>
      <w:r w:rsidRPr="005629B9">
        <w:rPr>
          <w:sz w:val="16"/>
        </w:rPr>
        <w:t>hetzer</w:t>
      </w:r>
      <w:proofErr w:type="spellEnd"/>
      <w:r w:rsidRPr="005629B9">
        <w:rPr>
          <w:sz w:val="16"/>
        </w:rPr>
        <w:t xml:space="preserve">, or as we say in English: a pain in the neck. Which bluntness coheres with the terms Anders used to characterize school or university scholarship. The higher your position, the better the school you find yourself at, the more you fit the mold: without exception. And Anders refused appointments because he knew that there was no way to change anything from within: the only thing that university appointments do is produce university rank and file, lockstep as true for the most </w:t>
      </w:r>
      <w:proofErr w:type="gramStart"/>
      <w:r w:rsidRPr="005629B9">
        <w:rPr>
          <w:sz w:val="16"/>
        </w:rPr>
        <w:t>cutting edge</w:t>
      </w:r>
      <w:proofErr w:type="gramEnd"/>
      <w:r w:rsidRPr="005629B9">
        <w:rPr>
          <w:sz w:val="16"/>
        </w:rPr>
        <w:t xml:space="preserve"> grad student as for the most distinguished professor. If few of us have read Anders, certain scholars over the years have done so and have had recourse to him in their work from Peter </w:t>
      </w:r>
      <w:proofErr w:type="spellStart"/>
      <w:r w:rsidRPr="005629B9">
        <w:rPr>
          <w:sz w:val="16"/>
        </w:rPr>
        <w:t>Sloterdijk</w:t>
      </w:r>
      <w:proofErr w:type="spellEnd"/>
      <w:r w:rsidRPr="005629B9">
        <w:rPr>
          <w:sz w:val="16"/>
        </w:rPr>
        <w:t xml:space="preserve"> to Jürgen Moltmann, The Coming of God: Christian Eschatology who cites </w:t>
      </w:r>
      <w:r w:rsidRPr="005629B9">
        <w:rPr>
          <w:rStyle w:val="StyleUnderline"/>
        </w:rPr>
        <w:t>Anders’ differentiation of the ordinary thinking of end-times traditionally speaking from the thinking of such times in a nuclear era: “a naked apocalypse, that is to say an apocalypse without a kingdom</w:t>
      </w:r>
      <w:r w:rsidRPr="005629B9">
        <w:rPr>
          <w:sz w:val="16"/>
        </w:rPr>
        <w:t>.”5 But I mention the non-reading because in a scholarly world where Heidegger is read, even if he is often deplored, or where Adorno is studied, with all the limits that go along with that and where Benjamin is even revered, there is simply no excuse for leaving out this fellow traveler when it comes to the themes of power and violence. It is violence in perfect good conscience that characterizes war as it characterizes the postwar, the cold war era but also the present day with its mushrooming effects of neo-fascism under the titles of national security and the terrorist, from surveillance to full-body (meaning-naked body) searches to surgical strikes to individual-sized Armageddon in the form of drones, all in the name of anti-terrorism. Karl Krauss’ 1913 bon mot regarding psychoanalysis as the very insanity it claims to cure [</w:t>
      </w:r>
      <w:proofErr w:type="spellStart"/>
      <w:r w:rsidRPr="005629B9">
        <w:rPr>
          <w:sz w:val="16"/>
        </w:rPr>
        <w:t>Psychoanalyse</w:t>
      </w:r>
      <w:proofErr w:type="spellEnd"/>
      <w:r w:rsidRPr="005629B9">
        <w:rPr>
          <w:sz w:val="16"/>
        </w:rPr>
        <w:t xml:space="preserve"> </w:t>
      </w:r>
      <w:proofErr w:type="spellStart"/>
      <w:r w:rsidRPr="005629B9">
        <w:rPr>
          <w:sz w:val="16"/>
        </w:rPr>
        <w:t>ist</w:t>
      </w:r>
      <w:proofErr w:type="spellEnd"/>
      <w:r w:rsidRPr="005629B9">
        <w:rPr>
          <w:sz w:val="16"/>
        </w:rPr>
        <w:t xml:space="preserve"> </w:t>
      </w:r>
      <w:proofErr w:type="spellStart"/>
      <w:r w:rsidRPr="005629B9">
        <w:rPr>
          <w:sz w:val="16"/>
        </w:rPr>
        <w:t>jene</w:t>
      </w:r>
      <w:proofErr w:type="spellEnd"/>
      <w:r w:rsidRPr="005629B9">
        <w:rPr>
          <w:sz w:val="16"/>
        </w:rPr>
        <w:t xml:space="preserve"> </w:t>
      </w:r>
      <w:proofErr w:type="spellStart"/>
      <w:r w:rsidRPr="005629B9">
        <w:rPr>
          <w:sz w:val="16"/>
        </w:rPr>
        <w:t>Geisteskrankheit</w:t>
      </w:r>
      <w:proofErr w:type="spellEnd"/>
      <w:r w:rsidRPr="005629B9">
        <w:rPr>
          <w:sz w:val="16"/>
        </w:rPr>
        <w:t xml:space="preserve">, für </w:t>
      </w:r>
      <w:proofErr w:type="spellStart"/>
      <w:r w:rsidRPr="005629B9">
        <w:rPr>
          <w:sz w:val="16"/>
        </w:rPr>
        <w:t>deren</w:t>
      </w:r>
      <w:proofErr w:type="spellEnd"/>
      <w:r w:rsidRPr="005629B9">
        <w:rPr>
          <w:sz w:val="16"/>
        </w:rPr>
        <w:t xml:space="preserve"> </w:t>
      </w:r>
      <w:proofErr w:type="spellStart"/>
      <w:r w:rsidRPr="005629B9">
        <w:rPr>
          <w:sz w:val="16"/>
        </w:rPr>
        <w:t>Therapie</w:t>
      </w:r>
      <w:proofErr w:type="spellEnd"/>
      <w:r w:rsidRPr="005629B9">
        <w:rPr>
          <w:sz w:val="16"/>
        </w:rPr>
        <w:t xml:space="preserve"> </w:t>
      </w:r>
      <w:proofErr w:type="spellStart"/>
      <w:r w:rsidRPr="005629B9">
        <w:rPr>
          <w:sz w:val="16"/>
        </w:rPr>
        <w:t>sie</w:t>
      </w:r>
      <w:proofErr w:type="spellEnd"/>
      <w:r w:rsidRPr="005629B9">
        <w:rPr>
          <w:sz w:val="16"/>
        </w:rPr>
        <w:t xml:space="preserve"> </w:t>
      </w:r>
      <w:proofErr w:type="spellStart"/>
      <w:r w:rsidRPr="005629B9">
        <w:rPr>
          <w:sz w:val="16"/>
        </w:rPr>
        <w:t>sich</w:t>
      </w:r>
      <w:proofErr w:type="spellEnd"/>
      <w:r w:rsidRPr="005629B9">
        <w:rPr>
          <w:sz w:val="16"/>
        </w:rPr>
        <w:t xml:space="preserve"> halt] has never been more apt for a political translation straight into the heart of what Jacques Lacan called the Real which has of course ‘always been’ the true political register.6 It is not for nothing that Žižek was not only a philosopher as a young man but a student of the thinking of Lacan in Paris. Where Habermas and his heirs disregard Anders (as they also manage to set aside or minimally to sidestep Heidegger and Nietzsche and so on), just as most philosophers of technology (and indeed philosophers of science) have ignored the political as well as the ethical in their eagerness to avoid suspicion of technophobia — a reserve that characterizes most political theory that considers technology from George Kateb to John McCormick (Gilbert Germaine is an exception, John Street is an exception, Langdon Winner too is an exception but who reads these thinkers?). Latour is no exception, that’s the deal, and so we read him. Say truth to power in the academy and you are out. And Günther Anders (as well </w:t>
      </w:r>
      <w:proofErr w:type="spellStart"/>
      <w:r w:rsidRPr="005629B9">
        <w:rPr>
          <w:sz w:val="16"/>
        </w:rPr>
        <w:t>analysed</w:t>
      </w:r>
      <w:proofErr w:type="spellEnd"/>
      <w:r w:rsidRPr="005629B9">
        <w:rPr>
          <w:sz w:val="16"/>
        </w:rPr>
        <w:t xml:space="preserve"> by so many authors) was always already ‘out,’ excluded from the academy.7 And as he continues to be left out, the following is only an effort to count him in. The reader will, I hope, forgive me, if my style is also open to other names along the way. 2. Time We are used, we modern authors, to </w:t>
      </w:r>
      <w:proofErr w:type="gramStart"/>
      <w:r w:rsidRPr="005629B9">
        <w:rPr>
          <w:sz w:val="16"/>
        </w:rPr>
        <w:t>positioning</w:t>
      </w:r>
      <w:proofErr w:type="gramEnd"/>
      <w:r w:rsidRPr="005629B9">
        <w:rPr>
          <w:sz w:val="16"/>
        </w:rPr>
        <w:t xml:space="preserve"> ourselves in time. And we long ago forgot Augustine’s cautionary warning that we take ourselves to know such an ordinary notion as time</w:t>
      </w:r>
      <w:proofErr w:type="gramStart"/>
      <w:r w:rsidRPr="005629B9">
        <w:rPr>
          <w:sz w:val="16"/>
        </w:rPr>
        <w:t>.8</w:t>
      </w:r>
      <w:proofErr w:type="gramEnd"/>
      <w:r w:rsidRPr="005629B9">
        <w:rPr>
          <w:sz w:val="16"/>
        </w:rPr>
        <w:t xml:space="preserve"> Even those who </w:t>
      </w:r>
      <w:r w:rsidRPr="005629B9">
        <w:rPr>
          <w:rStyle w:val="StyleUnderline"/>
        </w:rPr>
        <w:t>reflect on</w:t>
      </w:r>
      <w:r w:rsidRPr="005629B9">
        <w:rPr>
          <w:sz w:val="16"/>
        </w:rPr>
        <w:t xml:space="preserve"> Nietzsche’s </w:t>
      </w:r>
      <w:proofErr w:type="spellStart"/>
      <w:r w:rsidRPr="005629B9">
        <w:rPr>
          <w:sz w:val="16"/>
        </w:rPr>
        <w:t>Zarathustran</w:t>
      </w:r>
      <w:proofErr w:type="spellEnd"/>
      <w:r w:rsidRPr="005629B9">
        <w:rPr>
          <w:sz w:val="16"/>
        </w:rPr>
        <w:t xml:space="preserve"> reflections on time tend to skip over </w:t>
      </w:r>
      <w:r w:rsidRPr="005629B9">
        <w:rPr>
          <w:rStyle w:val="StyleUnderline"/>
        </w:rPr>
        <w:t>the</w:t>
      </w:r>
      <w:r w:rsidRPr="005629B9">
        <w:rPr>
          <w:sz w:val="16"/>
        </w:rPr>
        <w:t xml:space="preserve"> literally contradictory contours of Augenblick, the </w:t>
      </w:r>
      <w:r w:rsidRPr="005629B9">
        <w:rPr>
          <w:rStyle w:val="StyleUnderline"/>
        </w:rPr>
        <w:t>intersecting courses, past and future, colliding in the gateway Moment</w:t>
      </w:r>
      <w:r w:rsidRPr="005629B9">
        <w:rPr>
          <w:sz w:val="16"/>
        </w:rPr>
        <w:t xml:space="preserve">. Despite the warning title Of the Vision and the Riddle. Nietzsche scholars simply solve the problem or are sure that there was never a problem in the first place. Thus we scholars, we scientists, we knowers, all pronounce on time: we claim that it speeds up (when we are having fun, when we are busy, when we are late) and complain that it slows down (when we are waiting for an anxiously anticipated event, when we are bored, when we are boiling water) and we descry and map the lines of time. Time always seems to have a spatial dimensionality, thus Günther Anders reflects on the absurdity of defining let alone distinguishing the two, and he reflects too on the absurdity of the project, pointing out that and just to be sure, and as the average person might answer that he has never once found himself in danger of “confusing the one with the other.”9 By comparison with Jacob Taubes and Hans Jonas and many others of the day, arguably also including Anders’ cousin Walter Benjamin all of whom either wrote volumes on eschatology or essays on the same, </w:t>
      </w:r>
      <w:r w:rsidRPr="002A6196">
        <w:rPr>
          <w:rStyle w:val="StyleUnderline"/>
          <w:highlight w:val="green"/>
        </w:rPr>
        <w:t>Anders</w:t>
      </w:r>
      <w:r w:rsidRPr="005629B9">
        <w:rPr>
          <w:rStyle w:val="StyleUnderline"/>
        </w:rPr>
        <w:t xml:space="preserve"> offers us no more than an anti-eschatology: reflections on the end, of the apocalypse, on annihilation, mutually assured and what not, which is to say that he writes about the “</w:t>
      </w:r>
      <w:proofErr w:type="spellStart"/>
      <w:r w:rsidRPr="005629B9">
        <w:rPr>
          <w:rStyle w:val="StyleUnderline"/>
        </w:rPr>
        <w:t>endtime</w:t>
      </w:r>
      <w:proofErr w:type="spellEnd"/>
      <w:r w:rsidRPr="005629B9">
        <w:rPr>
          <w:rStyle w:val="StyleUnderline"/>
        </w:rPr>
        <w:t xml:space="preserve">,” </w:t>
      </w:r>
      <w:r w:rsidRPr="002A6196">
        <w:rPr>
          <w:rStyle w:val="StyleUnderline"/>
          <w:highlight w:val="green"/>
        </w:rPr>
        <w:t>say</w:t>
      </w:r>
      <w:r w:rsidRPr="005629B9">
        <w:rPr>
          <w:rStyle w:val="StyleUnderline"/>
        </w:rPr>
        <w:t>ing to be sure that “</w:t>
      </w:r>
      <w:r w:rsidRPr="002A6196">
        <w:rPr>
          <w:rStyle w:val="StyleUnderline"/>
          <w:highlight w:val="green"/>
        </w:rPr>
        <w:t>the future has already ended</w:t>
      </w:r>
      <w:r w:rsidRPr="005629B9">
        <w:rPr>
          <w:sz w:val="16"/>
        </w:rPr>
        <w:t xml:space="preserve">.” Where Anders differs from others is that he brings his philosophical, even his theological reflections as we shall see down to earth. </w:t>
      </w:r>
      <w:proofErr w:type="gramStart"/>
      <w:r w:rsidRPr="005629B9">
        <w:rPr>
          <w:sz w:val="16"/>
        </w:rPr>
        <w:t>Anders</w:t>
      </w:r>
      <w:proofErr w:type="gramEnd"/>
      <w:r w:rsidRPr="005629B9">
        <w:rPr>
          <w:sz w:val="16"/>
        </w:rPr>
        <w:t xml:space="preserve"> who has little patience as Adorno with Heidegger but who, unlike </w:t>
      </w:r>
      <w:proofErr w:type="gramStart"/>
      <w:r w:rsidRPr="005629B9">
        <w:rPr>
          <w:sz w:val="16"/>
        </w:rPr>
        <w:t>Adorno</w:t>
      </w:r>
      <w:proofErr w:type="gramEnd"/>
      <w:r w:rsidRPr="005629B9">
        <w:rPr>
          <w:sz w:val="16"/>
        </w:rPr>
        <w:t xml:space="preserve"> had no problem using Heideggerian insights wherever needed, could rebuke Heidegger for describing the human being as the ‘shepherd of being.’ And if religious and poetic associations serve the image of the shepherd well, the philosophical image of the shepherd has been problematic since Thrasymachus, handily floored Socrates by pointing out that there is no difference between shepherd and tyrant: from the view point of the ones “shepherded,” that would be the sheep as it is they that are preserved for ends that are not their own and it is they that are always brutally killed in the end. But even if one hears the language poetically, through every bucolic register, and even if one hears the language through the tonalities of the New Testament, Heidegger’s language still misses the point for Anders, “The Shepherd of Being,” that which Heidegger still yet very biblically, that is to say anthropocentrically, suggests – whereby he vastly overrates “the position of the human being in the cosmos” (which couldn’t give a damn about whether we continue to exist or have already disappeared), no, we are certainly not “shepherds of being.” Far rather we might consider ourselves the “shepherds of our product- and gadget-world” as a world that needs us, more strikingly than we do ourselves, as servants (e.g., as consumers or possessors).10 The language is the language that runs throughout the first volume composed as a monograph in 1956 (the second volume is put together seriatim and published in 1980) and that is the language of obsolescence: </w:t>
      </w:r>
      <w:r w:rsidRPr="005629B9">
        <w:rPr>
          <w:rStyle w:val="StyleUnderline"/>
        </w:rPr>
        <w:t>the human being is at an end</w:t>
      </w:r>
      <w:r w:rsidRPr="005629B9">
        <w:rPr>
          <w:sz w:val="16"/>
        </w:rPr>
        <w:t xml:space="preserve">, as it were and all time </w:t>
      </w:r>
      <w:r w:rsidRPr="005629B9">
        <w:rPr>
          <w:sz w:val="16"/>
        </w:rPr>
        <w:lastRenderedPageBreak/>
        <w:t xml:space="preserve">henceforth is and can only be at an end, the end of days, the end time. Where </w:t>
      </w:r>
      <w:r w:rsidRPr="005629B9">
        <w:rPr>
          <w:rStyle w:val="StyleUnderline"/>
        </w:rPr>
        <w:t xml:space="preserve">traditional </w:t>
      </w:r>
      <w:proofErr w:type="spellStart"/>
      <w:r w:rsidRPr="002A6196">
        <w:rPr>
          <w:rStyle w:val="StyleUnderline"/>
          <w:highlight w:val="green"/>
        </w:rPr>
        <w:t>eschatologies</w:t>
      </w:r>
      <w:proofErr w:type="spellEnd"/>
      <w:r w:rsidRPr="002A6196">
        <w:rPr>
          <w:rStyle w:val="StyleUnderline"/>
          <w:highlight w:val="green"/>
        </w:rPr>
        <w:t xml:space="preserve"> take a leap into</w:t>
      </w:r>
      <w:r w:rsidRPr="005629B9">
        <w:rPr>
          <w:sz w:val="16"/>
        </w:rPr>
        <w:t xml:space="preserve"> the mystical, the gnostic, </w:t>
      </w:r>
      <w:r w:rsidRPr="005629B9">
        <w:rPr>
          <w:rStyle w:val="StyleUnderline"/>
        </w:rPr>
        <w:t>the beyond</w:t>
      </w:r>
      <w:r w:rsidRPr="005629B9">
        <w:rPr>
          <w:sz w:val="16"/>
        </w:rPr>
        <w:t xml:space="preserve">, Anders stays squarely in </w:t>
      </w:r>
      <w:r w:rsidRPr="002A6196">
        <w:rPr>
          <w:rStyle w:val="StyleUnderline"/>
          <w:highlight w:val="green"/>
        </w:rPr>
        <w:t>the here and now</w:t>
      </w:r>
      <w:r w:rsidRPr="005629B9">
        <w:rPr>
          <w:sz w:val="16"/>
        </w:rPr>
        <w:t xml:space="preserve">. Because for Anders that </w:t>
      </w:r>
      <w:r w:rsidRPr="005629B9">
        <w:rPr>
          <w:rStyle w:val="StyleUnderline"/>
        </w:rPr>
        <w:t xml:space="preserve">is where </w:t>
      </w:r>
      <w:r w:rsidRPr="002A6196">
        <w:rPr>
          <w:rStyle w:val="StyleUnderline"/>
          <w:highlight w:val="green"/>
        </w:rPr>
        <w:t>the end transpires</w:t>
      </w:r>
      <w:r w:rsidRPr="005629B9">
        <w:rPr>
          <w:rStyle w:val="StyleUnderline"/>
        </w:rPr>
        <w:t xml:space="preserve">: not later, </w:t>
      </w:r>
      <w:r w:rsidRPr="002A6196">
        <w:rPr>
          <w:rStyle w:val="StyleUnderline"/>
          <w:highlight w:val="green"/>
        </w:rPr>
        <w:t>not in a world to come</w:t>
      </w:r>
      <w:r w:rsidRPr="005629B9">
        <w:rPr>
          <w:rStyle w:val="StyleUnderline"/>
        </w:rPr>
        <w:t xml:space="preserve">, </w:t>
      </w:r>
      <w:r w:rsidRPr="002A6196">
        <w:rPr>
          <w:rStyle w:val="StyleUnderline"/>
          <w:highlight w:val="green"/>
        </w:rPr>
        <w:t>but</w:t>
      </w:r>
      <w:r w:rsidRPr="005629B9">
        <w:rPr>
          <w:rStyle w:val="StyleUnderline"/>
        </w:rPr>
        <w:t xml:space="preserve"> always already </w:t>
      </w:r>
      <w:r w:rsidRPr="002A6196">
        <w:rPr>
          <w:rStyle w:val="StyleUnderline"/>
          <w:highlight w:val="green"/>
        </w:rPr>
        <w:t>here</w:t>
      </w:r>
      <w:r w:rsidRPr="005629B9">
        <w:rPr>
          <w:sz w:val="16"/>
        </w:rPr>
        <w:t xml:space="preserve">. These reflections on time are compelling for Anders above all not for religio- theological reasons, like the </w:t>
      </w:r>
      <w:proofErr w:type="gramStart"/>
      <w:r w:rsidRPr="005629B9">
        <w:rPr>
          <w:sz w:val="16"/>
        </w:rPr>
        <w:t>aforementioned Taubes</w:t>
      </w:r>
      <w:proofErr w:type="gramEnd"/>
      <w:r w:rsidRPr="005629B9">
        <w:rPr>
          <w:sz w:val="16"/>
        </w:rPr>
        <w:t xml:space="preserve"> or else like Jonas but and not even for the traditionally epistemological reasonings of a Kant, but just on moral grounds. If Anders thus begins his second volume by reflecting on the inversion of the Lords’ Prayer, ‘Give us this day our daily bread’ into a new mantra, ‘</w:t>
      </w:r>
      <w:r w:rsidRPr="002A6196">
        <w:rPr>
          <w:rStyle w:val="StyleUnderline"/>
          <w:highlight w:val="green"/>
        </w:rPr>
        <w:t>give us this</w:t>
      </w:r>
      <w:r w:rsidRPr="005629B9">
        <w:rPr>
          <w:rStyle w:val="StyleUnderline"/>
        </w:rPr>
        <w:t xml:space="preserve"> </w:t>
      </w:r>
      <w:r w:rsidRPr="002A6196">
        <w:rPr>
          <w:rStyle w:val="StyleUnderline"/>
          <w:highlight w:val="green"/>
        </w:rPr>
        <w:t>day our daily eaters</w:t>
      </w:r>
      <w:r w:rsidRPr="005629B9">
        <w:rPr>
          <w:sz w:val="16"/>
        </w:rPr>
        <w:t xml:space="preserve">,’ </w:t>
      </w:r>
      <w:r w:rsidRPr="002A6196">
        <w:rPr>
          <w:rStyle w:val="StyleUnderline"/>
          <w:highlight w:val="green"/>
        </w:rPr>
        <w:t>what is</w:t>
      </w:r>
      <w:r w:rsidRPr="002A6196">
        <w:rPr>
          <w:sz w:val="16"/>
          <w:highlight w:val="green"/>
        </w:rPr>
        <w:t xml:space="preserve"> </w:t>
      </w:r>
      <w:r w:rsidRPr="002A6196">
        <w:rPr>
          <w:rStyle w:val="StyleUnderline"/>
          <w:highlight w:val="green"/>
        </w:rPr>
        <w:t>required</w:t>
      </w:r>
      <w:r w:rsidRPr="005629B9">
        <w:rPr>
          <w:sz w:val="16"/>
        </w:rPr>
        <w:t xml:space="preserve"> is the same culinary desperation Adorno also </w:t>
      </w:r>
      <w:proofErr w:type="spellStart"/>
      <w:r w:rsidRPr="005629B9">
        <w:rPr>
          <w:sz w:val="16"/>
        </w:rPr>
        <w:t>discoved</w:t>
      </w:r>
      <w:proofErr w:type="spellEnd"/>
      <w:r w:rsidRPr="005629B9">
        <w:rPr>
          <w:sz w:val="16"/>
        </w:rPr>
        <w:t xml:space="preserve"> </w:t>
      </w:r>
      <w:r w:rsidRPr="002A6196">
        <w:rPr>
          <w:rStyle w:val="StyleUnderline"/>
          <w:highlight w:val="green"/>
        </w:rPr>
        <w:t xml:space="preserve">at the heart of the </w:t>
      </w:r>
      <w:r w:rsidRPr="002A6196">
        <w:rPr>
          <w:rStyle w:val="Emphasis"/>
          <w:highlight w:val="green"/>
        </w:rPr>
        <w:t>culture</w:t>
      </w:r>
      <w:r w:rsidRPr="005629B9">
        <w:rPr>
          <w:rStyle w:val="StyleUnderline"/>
        </w:rPr>
        <w:t xml:space="preserve"> </w:t>
      </w:r>
      <w:r w:rsidRPr="002A6196">
        <w:rPr>
          <w:rStyle w:val="Emphasis"/>
          <w:highlight w:val="green"/>
        </w:rPr>
        <w:t>industry</w:t>
      </w:r>
      <w:r w:rsidRPr="005629B9">
        <w:rPr>
          <w:sz w:val="16"/>
        </w:rPr>
        <w:t xml:space="preserve">: the world needs consumers, social followers, more than it needs products because, as Anders already noted, this is Heideggerian challenging forth replete with </w:t>
      </w:r>
      <w:proofErr w:type="spellStart"/>
      <w:r w:rsidRPr="005629B9">
        <w:rPr>
          <w:sz w:val="16"/>
        </w:rPr>
        <w:t>Machenschaft</w:t>
      </w:r>
      <w:proofErr w:type="spellEnd"/>
      <w:r w:rsidRPr="005629B9">
        <w:rPr>
          <w:sz w:val="16"/>
        </w:rPr>
        <w:t xml:space="preserve">, the </w:t>
      </w:r>
      <w:proofErr w:type="spellStart"/>
      <w:r w:rsidRPr="005629B9">
        <w:rPr>
          <w:sz w:val="16"/>
        </w:rPr>
        <w:t>Beiträge</w:t>
      </w:r>
      <w:proofErr w:type="spellEnd"/>
      <w:r w:rsidRPr="005629B9">
        <w:rPr>
          <w:sz w:val="16"/>
        </w:rPr>
        <w:t xml:space="preserve">, plus the lectures to the club of Bremen, and Anders is much punchier: </w:t>
      </w:r>
      <w:r w:rsidRPr="005629B9">
        <w:rPr>
          <w:rStyle w:val="StyleUnderline"/>
        </w:rPr>
        <w:t>we make products to make products to make products</w:t>
      </w:r>
      <w:r w:rsidRPr="005629B9">
        <w:rPr>
          <w:sz w:val="16"/>
        </w:rPr>
        <w:t xml:space="preserve">. </w:t>
      </w:r>
      <w:r w:rsidRPr="005629B9">
        <w:rPr>
          <w:rStyle w:val="StyleUnderline"/>
        </w:rPr>
        <w:t>To</w:t>
      </w:r>
      <w:r w:rsidRPr="005629B9">
        <w:rPr>
          <w:sz w:val="16"/>
        </w:rPr>
        <w:t xml:space="preserve"> </w:t>
      </w:r>
      <w:r w:rsidRPr="005629B9">
        <w:rPr>
          <w:rStyle w:val="StyleUnderline"/>
        </w:rPr>
        <w:t>this extent marketing and the production of market is our only occupation and preoccupation. To this end all advertising and what is today’s digital marketing but advertising</w:t>
      </w:r>
      <w:r w:rsidRPr="005629B9">
        <w:rPr>
          <w:sz w:val="16"/>
        </w:rPr>
        <w:t xml:space="preserve">? What is today’s academic hot topic, the digital humanities, but advertising? Anders’ point is that the only imperatives we know are the imperatives of what can be done: if it can be done, it should be done. Heidegger says this too, of course, and to this day our sole concern is not with what one should do, what a quaintly Kantian question, but how we might do and how we might forever continue to do (this is the meaning of what we call ‘sustainability) what we can do: Das </w:t>
      </w:r>
      <w:proofErr w:type="spellStart"/>
      <w:r w:rsidRPr="005629B9">
        <w:rPr>
          <w:sz w:val="16"/>
        </w:rPr>
        <w:t>Gekonnte</w:t>
      </w:r>
      <w:proofErr w:type="spellEnd"/>
      <w:r w:rsidRPr="005629B9">
        <w:rPr>
          <w:sz w:val="16"/>
        </w:rPr>
        <w:t xml:space="preserve"> is das </w:t>
      </w:r>
      <w:proofErr w:type="spellStart"/>
      <w:r w:rsidRPr="005629B9">
        <w:rPr>
          <w:sz w:val="16"/>
        </w:rPr>
        <w:t>Gesollte</w:t>
      </w:r>
      <w:proofErr w:type="spellEnd"/>
      <w:r w:rsidRPr="005629B9">
        <w:rPr>
          <w:sz w:val="16"/>
        </w:rPr>
        <w:t xml:space="preserve">. As a result Anders has even less patience, if that is possible, with the idea that technology might be some neutral means (he has a field day with the language of ends and means when it comes to the atomic bomb and the point of its production) or that it might be somehow be in our control or even within our purview. The epigraph Anders sets to the second volume </w:t>
      </w:r>
      <w:proofErr w:type="gramStart"/>
      <w:r w:rsidRPr="005629B9">
        <w:rPr>
          <w:sz w:val="16"/>
        </w:rPr>
        <w:t>as a whole is</w:t>
      </w:r>
      <w:proofErr w:type="gramEnd"/>
      <w:r w:rsidRPr="005629B9">
        <w:rPr>
          <w:sz w:val="16"/>
        </w:rPr>
        <w:t xml:space="preserve"> significant: “It is not enough to change the world.” Writing in 1980, one is well beyond any imperative that would call for changing the world, in a good Marxian voice, just because as Anders writes, we always do that anyway. What is lacking is an interpretation of what we have done, especially in our times where, as he argues, our ability to act far exceeds our comprehension. Later in the book, written two years earlier, his chapter on “The Obsolescence of History” will make the same point again with a trio of dated epigraphs — and, in a way, only the dates should strike us in this trifecta: Politics is our destiny (1815) The economy is our destiny (1845) Technology is our destiny (1945) 3. New Rules The old commandments had failed and Anders had ‘new’ commandments. The ‘commandments’ were originally published in 1957 and Günther Anders managed to secure English-language circulation by sharing them with Major Claude Eatherly, the weather </w:t>
      </w:r>
      <w:proofErr w:type="spellStart"/>
      <w:r w:rsidRPr="005629B9">
        <w:rPr>
          <w:sz w:val="16"/>
        </w:rPr>
        <w:t>reconnaisance</w:t>
      </w:r>
      <w:proofErr w:type="spellEnd"/>
      <w:r w:rsidRPr="005629B9">
        <w:rPr>
          <w:sz w:val="16"/>
        </w:rPr>
        <w:t xml:space="preserve"> pilot, who gave the go-ahead, or all clear for the bombing of Hiroshima. Two points first: dropping an atomic bomb is a very different thing than ordinary bombing missions. If, for the safety of the bombers themselves, weathermen always played a crucial role, in this case one needed to know still more about wind and weather than ordinarily so, for precision bombing now had different implications. Secondly, the trajectory of flight path, immediately evasive, flying up and away after dropping the bomb, also testifies to this difference. If bombers are inevitably at a distance from the work of their actions, those who dropped the bombs over Hiroshima and Nagasaki were and had to be clear about the devastation they would bring because the backwash in this case could touch them in the sky. Eatherly was infamous not for having flown the mission, he was of course, like every successful bomber, a war hero, but for having had second thoughts about it. In the commandments Anders sent to Eatherly, we can read, as if it were </w:t>
      </w:r>
      <w:r w:rsidRPr="002A6196">
        <w:rPr>
          <w:rStyle w:val="StyleUnderline"/>
          <w:highlight w:val="green"/>
        </w:rPr>
        <w:t>the highest moral imperative</w:t>
      </w:r>
      <w:r w:rsidRPr="005629B9">
        <w:rPr>
          <w:sz w:val="16"/>
        </w:rPr>
        <w:t xml:space="preserve"> and this </w:t>
      </w:r>
      <w:r w:rsidRPr="002A6196">
        <w:rPr>
          <w:rStyle w:val="StyleUnderline"/>
          <w:highlight w:val="green"/>
        </w:rPr>
        <w:t>is</w:t>
      </w:r>
      <w:r w:rsidRPr="005629B9">
        <w:rPr>
          <w:sz w:val="16"/>
        </w:rPr>
        <w:t xml:space="preserve"> indeed how Anders meant it: “</w:t>
      </w:r>
      <w:r w:rsidRPr="002A6196">
        <w:rPr>
          <w:rStyle w:val="StyleUnderline"/>
          <w:highlight w:val="green"/>
        </w:rPr>
        <w:t>widen your sense of time</w:t>
      </w:r>
      <w:r w:rsidRPr="005629B9">
        <w:rPr>
          <w:sz w:val="16"/>
        </w:rPr>
        <w:t xml:space="preserve">.”11 Anders has his reasons for this as he introduces this broadened sense of time by calling for an equally broadened </w:t>
      </w:r>
      <w:r w:rsidRPr="005629B9">
        <w:rPr>
          <w:sz w:val="16"/>
          <w:szCs w:val="16"/>
        </w:rPr>
        <w:t>breadth of ‘moral fantasy:’12</w:t>
      </w:r>
      <w:r w:rsidRPr="005629B9">
        <w:rPr>
          <w:rStyle w:val="StyleUnderline"/>
          <w:sz w:val="16"/>
          <w:szCs w:val="16"/>
        </w:rPr>
        <w:t xml:space="preserve"> </w:t>
      </w:r>
      <w:r w:rsidRPr="005629B9">
        <w:rPr>
          <w:rStyle w:val="StyleUnderline"/>
        </w:rPr>
        <w:t>you must broaden your ethical sensibility “until imagination and feeling become able to comprehend and to realize the enormity of your doings</w:t>
      </w:r>
      <w:r w:rsidRPr="005629B9">
        <w:rPr>
          <w:sz w:val="16"/>
        </w:rPr>
        <w:t xml:space="preserve">.”13 </w:t>
      </w:r>
      <w:r w:rsidRPr="005629B9">
        <w:rPr>
          <w:rStyle w:val="StyleUnderline"/>
        </w:rPr>
        <w:t>Anders</w:t>
      </w:r>
      <w:r w:rsidRPr="005629B9">
        <w:rPr>
          <w:sz w:val="16"/>
        </w:rPr>
        <w:t xml:space="preserve"> who </w:t>
      </w:r>
      <w:r w:rsidRPr="005629B9">
        <w:rPr>
          <w:rStyle w:val="StyleUnderline"/>
        </w:rPr>
        <w:t>was concerned with the phenomenological effects of the end- time</w:t>
      </w:r>
      <w:r w:rsidRPr="005629B9">
        <w:rPr>
          <w:sz w:val="16"/>
        </w:rPr>
        <w:t xml:space="preserve"> [</w:t>
      </w:r>
      <w:proofErr w:type="spellStart"/>
      <w:r w:rsidRPr="005629B9">
        <w:rPr>
          <w:sz w:val="16"/>
        </w:rPr>
        <w:t>Endzeit</w:t>
      </w:r>
      <w:proofErr w:type="spellEnd"/>
      <w:r w:rsidRPr="005629B9">
        <w:rPr>
          <w:sz w:val="16"/>
        </w:rPr>
        <w:t xml:space="preserve">], was also concerned what he calls </w:t>
      </w:r>
      <w:r w:rsidRPr="002A6196">
        <w:rPr>
          <w:rStyle w:val="StyleUnderline"/>
          <w:highlight w:val="green"/>
        </w:rPr>
        <w:t>the “</w:t>
      </w:r>
      <w:r w:rsidRPr="002A6196">
        <w:rPr>
          <w:rStyle w:val="Emphasis"/>
          <w:highlight w:val="green"/>
        </w:rPr>
        <w:t>guiltless guilty</w:t>
      </w:r>
      <w:r w:rsidRPr="005629B9">
        <w:rPr>
          <w:sz w:val="16"/>
        </w:rPr>
        <w:t xml:space="preserve">” </w:t>
      </w:r>
      <w:r w:rsidRPr="005629B9">
        <w:rPr>
          <w:rStyle w:val="StyleUnderline"/>
        </w:rPr>
        <w:t xml:space="preserve">as this ontological characteristic </w:t>
      </w:r>
      <w:r w:rsidRPr="002A6196">
        <w:rPr>
          <w:rStyle w:val="StyleUnderline"/>
          <w:highlight w:val="green"/>
        </w:rPr>
        <w:t>is</w:t>
      </w:r>
      <w:r w:rsidRPr="005629B9">
        <w:rPr>
          <w:rStyle w:val="StyleUnderline"/>
        </w:rPr>
        <w:t xml:space="preserve"> now the </w:t>
      </w:r>
      <w:r w:rsidRPr="002A6196">
        <w:rPr>
          <w:rStyle w:val="StyleUnderline"/>
          <w:highlight w:val="green"/>
        </w:rPr>
        <w:t xml:space="preserve">destiny </w:t>
      </w:r>
      <w:r w:rsidRPr="005629B9">
        <w:rPr>
          <w:rStyle w:val="StyleUnderline"/>
        </w:rPr>
        <w:t xml:space="preserve">of the human, following the objective, physical, </w:t>
      </w:r>
      <w:proofErr w:type="spellStart"/>
      <w:r w:rsidRPr="005629B9">
        <w:rPr>
          <w:rStyle w:val="StyleUnderline"/>
        </w:rPr>
        <w:t>thingly</w:t>
      </w:r>
      <w:proofErr w:type="spellEnd"/>
      <w:r w:rsidRPr="005629B9">
        <w:rPr>
          <w:rStyle w:val="StyleUnderline"/>
        </w:rPr>
        <w:t xml:space="preserve"> circumstances of the modern technological era</w:t>
      </w:r>
      <w:r w:rsidRPr="005629B9">
        <w:rPr>
          <w:sz w:val="16"/>
        </w:rPr>
        <w:t>. Anders used the word ‘</w:t>
      </w:r>
      <w:proofErr w:type="gramStart"/>
      <w:r w:rsidRPr="005629B9">
        <w:rPr>
          <w:sz w:val="16"/>
        </w:rPr>
        <w:t>technicity,’</w:t>
      </w:r>
      <w:proofErr w:type="gramEnd"/>
      <w:r w:rsidRPr="005629B9">
        <w:rPr>
          <w:sz w:val="16"/>
        </w:rPr>
        <w:t xml:space="preserve"> to the irritation of newspaper commentators: the same irritation has meant that scholars and popular authors could successfully ignore Anders just as they have ignored Jacques Ellul, and to a lesser degree Martin Heidegger on the same topics. By contrast Marshall McLuhan would be inhaled. Technology can’t be the problem: the medium is, the message is. In his correspondence with Eatherly, which if I am correct was Anders’ way to communicate with American </w:t>
      </w:r>
      <w:proofErr w:type="gramStart"/>
      <w:r w:rsidRPr="005629B9">
        <w:rPr>
          <w:sz w:val="16"/>
        </w:rPr>
        <w:t>English speaking</w:t>
      </w:r>
      <w:proofErr w:type="gramEnd"/>
      <w:r w:rsidRPr="005629B9">
        <w:rPr>
          <w:sz w:val="16"/>
        </w:rPr>
        <w:t xml:space="preserve"> commentators, Anders did not make it difficult for those same commentators to dismiss him. Indeed, Anders put his key point, which was also his most difficult point, on the very first page, almost summing up the heart of the masterwork that has yet to be translated into English. Thus Anders writes to Eatherly — a letter to a former American airman, incarcerated for petty crimes in a psychological hospital or institution (where for the most part Eatherly would remain) and hence written out of the blue, as it were — by speaking of nothing more esoteric than ‘technification,’ speaking in a Heideggerian sense but no less in a Kantian sense of what </w:t>
      </w:r>
      <w:r w:rsidRPr="002A6196">
        <w:rPr>
          <w:rStyle w:val="StyleUnderline"/>
          <w:highlight w:val="green"/>
        </w:rPr>
        <w:t>Anders</w:t>
      </w:r>
      <w:r w:rsidRPr="005629B9">
        <w:rPr>
          <w:sz w:val="16"/>
        </w:rPr>
        <w:t xml:space="preserve"> there </w:t>
      </w:r>
      <w:r w:rsidRPr="002A6196">
        <w:rPr>
          <w:rStyle w:val="StyleUnderline"/>
          <w:highlight w:val="green"/>
        </w:rPr>
        <w:t>describes</w:t>
      </w:r>
      <w:r w:rsidRPr="005629B9">
        <w:rPr>
          <w:sz w:val="16"/>
        </w:rPr>
        <w:t xml:space="preserve"> as </w:t>
      </w:r>
      <w:r w:rsidRPr="002A6196">
        <w:rPr>
          <w:rStyle w:val="StyleUnderline"/>
          <w:highlight w:val="green"/>
        </w:rPr>
        <w:t>the: “</w:t>
      </w:r>
      <w:r w:rsidRPr="002A6196">
        <w:rPr>
          <w:rStyle w:val="Emphasis"/>
          <w:highlight w:val="green"/>
        </w:rPr>
        <w:t>technification</w:t>
      </w:r>
      <w:r w:rsidRPr="005629B9">
        <w:rPr>
          <w:rStyle w:val="StyleUnderline"/>
        </w:rPr>
        <w:t xml:space="preserve">” </w:t>
      </w:r>
      <w:r w:rsidRPr="002A6196">
        <w:rPr>
          <w:rStyle w:val="Emphasis"/>
          <w:highlight w:val="green"/>
        </w:rPr>
        <w:t>of</w:t>
      </w:r>
      <w:r w:rsidRPr="005629B9">
        <w:rPr>
          <w:rStyle w:val="StyleUnderline"/>
        </w:rPr>
        <w:t xml:space="preserve"> our </w:t>
      </w:r>
      <w:r w:rsidRPr="002A6196">
        <w:rPr>
          <w:rStyle w:val="Emphasis"/>
          <w:highlight w:val="green"/>
        </w:rPr>
        <w:t>being</w:t>
      </w:r>
      <w:r w:rsidRPr="005629B9">
        <w:rPr>
          <w:rStyle w:val="StyleUnderline"/>
        </w:rPr>
        <w:t>: the fact that to-day it is possible that unknowingly and indirectly, like screws in a machine, we can be used in actions, the effects of which are beyond the horizon of our eyes and imagination, and of which, could we imagine them, we could not approve</w:t>
      </w:r>
      <w:r w:rsidRPr="005629B9">
        <w:rPr>
          <w:sz w:val="16"/>
        </w:rPr>
        <w:t xml:space="preserve"> — </w:t>
      </w:r>
      <w:r w:rsidRPr="005629B9">
        <w:rPr>
          <w:rStyle w:val="StyleUnderline"/>
        </w:rPr>
        <w:t>this</w:t>
      </w:r>
      <w:r w:rsidRPr="005629B9">
        <w:rPr>
          <w:sz w:val="16"/>
        </w:rPr>
        <w:t xml:space="preserve"> fact has </w:t>
      </w:r>
      <w:r w:rsidRPr="005629B9">
        <w:rPr>
          <w:rStyle w:val="StyleUnderline"/>
        </w:rPr>
        <w:t>changed the very foundations of our moral existence</w:t>
      </w:r>
      <w:r w:rsidRPr="005629B9">
        <w:rPr>
          <w:sz w:val="16"/>
        </w:rPr>
        <w:t>. Thus, we can become “guiltlessly guilty,” a condition which had not existed in the technically less advanced times of our fathers.14 By thus speaking of our ‘technification,’ the same technology on every social level that Jacques Ellul would for his part claim as the wager [</w:t>
      </w:r>
      <w:proofErr w:type="spellStart"/>
      <w:r w:rsidRPr="005629B9">
        <w:rPr>
          <w:sz w:val="16"/>
        </w:rPr>
        <w:t>Enjeu</w:t>
      </w:r>
      <w:proofErr w:type="spellEnd"/>
      <w:r w:rsidRPr="005629B9">
        <w:rPr>
          <w:sz w:val="16"/>
        </w:rPr>
        <w:t xml:space="preserve">] of the century in a series of his own books,15 or of what Heidegger far less popularly called the “essence” of modern technology, Anders could emphasize that it would be this essence into which we ourselves </w:t>
      </w:r>
      <w:r w:rsidRPr="005629B9">
        <w:rPr>
          <w:sz w:val="16"/>
        </w:rPr>
        <w:lastRenderedPageBreak/>
        <w:t xml:space="preserve">would be absorbed. </w:t>
      </w:r>
      <w:proofErr w:type="gramStart"/>
      <w:r w:rsidRPr="005629B9">
        <w:rPr>
          <w:sz w:val="16"/>
        </w:rPr>
        <w:t>Thus</w:t>
      </w:r>
      <w:proofErr w:type="gramEnd"/>
      <w:r w:rsidRPr="005629B9">
        <w:rPr>
          <w:sz w:val="16"/>
        </w:rPr>
        <w:t xml:space="preserve"> Ander’s first letter to Eatherly patiently articulates the points Anders had developed in his 1956 Obsolescence of Humanity.16 For Anders, we are our tools</w:t>
      </w:r>
      <w:proofErr w:type="gramStart"/>
      <w:r w:rsidRPr="005629B9">
        <w:rPr>
          <w:sz w:val="16"/>
        </w:rPr>
        <w:t>, that is to say, we</w:t>
      </w:r>
      <w:proofErr w:type="gramEnd"/>
      <w:r w:rsidRPr="005629B9">
        <w:rPr>
          <w:sz w:val="16"/>
        </w:rPr>
        <w:t xml:space="preserve"> are our gadgets, our devices, our things, our objects. By saying this, Anders is far from today’s </w:t>
      </w:r>
      <w:proofErr w:type="gramStart"/>
      <w:r w:rsidRPr="005629B9">
        <w:rPr>
          <w:sz w:val="16"/>
        </w:rPr>
        <w:t>object oriented</w:t>
      </w:r>
      <w:proofErr w:type="gramEnd"/>
      <w:r w:rsidRPr="005629B9">
        <w:rPr>
          <w:sz w:val="16"/>
        </w:rPr>
        <w:t xml:space="preserve"> </w:t>
      </w:r>
      <w:proofErr w:type="spellStart"/>
      <w:r w:rsidRPr="005629B9">
        <w:rPr>
          <w:sz w:val="16"/>
        </w:rPr>
        <w:t>ontologists</w:t>
      </w:r>
      <w:proofErr w:type="spellEnd"/>
      <w:r w:rsidRPr="005629B9">
        <w:rPr>
          <w:sz w:val="16"/>
        </w:rPr>
        <w:t xml:space="preserve"> (I say this admitting the wide variability of these writers, and I say this noting that in some cases Anders is even cited —and the sighting of any citation, in the wild as it were, is rare enough). But Anders </w:t>
      </w:r>
      <w:proofErr w:type="gramStart"/>
      <w:r w:rsidRPr="005629B9">
        <w:rPr>
          <w:sz w:val="16"/>
        </w:rPr>
        <w:t>differs</w:t>
      </w:r>
      <w:proofErr w:type="gramEnd"/>
      <w:r w:rsidRPr="005629B9">
        <w:rPr>
          <w:sz w:val="16"/>
        </w:rPr>
        <w:t xml:space="preserve">. He does not think that we can simply think the thing, the object, the gadget and his reason for this reticence is the very hermeneutic and phenomenological reason that this objective is not accessible to us simply because we are already the object of technology as the subject of history, and hence we are ordered to (in this sense as we saw above we are the shepherds of), we are claimed by things, by objects. The fact that we have made them is quite irrelevant and this irrelevance as this is the scope, the range, the breadth, the sheer size (this is Jünger’s titanism or </w:t>
      </w:r>
      <w:proofErr w:type="spellStart"/>
      <w:r w:rsidRPr="005629B9">
        <w:rPr>
          <w:sz w:val="16"/>
        </w:rPr>
        <w:t>giganticism</w:t>
      </w:r>
      <w:proofErr w:type="spellEnd"/>
      <w:r w:rsidRPr="005629B9">
        <w:rPr>
          <w:sz w:val="16"/>
        </w:rPr>
        <w:t xml:space="preserve">), of modern technology. And, as we shall see, this same signal irrelevance of the connection between what we know and what we have made or done, pace Kant or Vico, is the point of Anders’ reflections on Goethe’s “The </w:t>
      </w:r>
      <w:proofErr w:type="spellStart"/>
      <w:r w:rsidRPr="005629B9">
        <w:rPr>
          <w:sz w:val="16"/>
        </w:rPr>
        <w:t>Sorceror’s</w:t>
      </w:r>
      <w:proofErr w:type="spellEnd"/>
      <w:r w:rsidRPr="005629B9">
        <w:rPr>
          <w:sz w:val="16"/>
        </w:rPr>
        <w:t xml:space="preserve"> Apprentice,” Der </w:t>
      </w:r>
      <w:proofErr w:type="spellStart"/>
      <w:r w:rsidRPr="005629B9">
        <w:rPr>
          <w:sz w:val="16"/>
        </w:rPr>
        <w:t>Zauberlehrling</w:t>
      </w:r>
      <w:proofErr w:type="spellEnd"/>
      <w:r w:rsidRPr="005629B9">
        <w:rPr>
          <w:sz w:val="16"/>
        </w:rPr>
        <w:t xml:space="preserve">. Anders’ main concern was the same non-neutrality that Heidegger for his own part also emphasized at the start of his The Question Concerning Technology. Good or bad, neutral or non-neutral, either point is committed in advance to the same. Anders’ argument is that once we have an object, we have it. Because it is the object that has us, we can—as a result—claim neither detachment nor sovereignty. Other authors reflecting on technology have made similar points in similarly uncompromising </w:t>
      </w:r>
      <w:proofErr w:type="gramStart"/>
      <w:r w:rsidRPr="005629B9">
        <w:rPr>
          <w:sz w:val="16"/>
        </w:rPr>
        <w:t>fashion</w:t>
      </w:r>
      <w:proofErr w:type="gramEnd"/>
      <w:r w:rsidRPr="005629B9">
        <w:rPr>
          <w:sz w:val="16"/>
        </w:rPr>
        <w:t xml:space="preserve"> especially Heidegger and </w:t>
      </w:r>
      <w:proofErr w:type="gramStart"/>
      <w:r w:rsidRPr="005629B9">
        <w:rPr>
          <w:sz w:val="16"/>
        </w:rPr>
        <w:t>Ellul</w:t>
      </w:r>
      <w:proofErr w:type="gramEnd"/>
      <w:r w:rsidRPr="005629B9">
        <w:rPr>
          <w:sz w:val="16"/>
        </w:rPr>
        <w:t xml:space="preserve"> but what bears further reflection is that Anders’ point would not be directed to the ontological circumstance of doing and not doing. </w:t>
      </w:r>
      <w:proofErr w:type="gramStart"/>
      <w:r w:rsidRPr="005629B9">
        <w:rPr>
          <w:sz w:val="16"/>
        </w:rPr>
        <w:t>Thus</w:t>
      </w:r>
      <w:proofErr w:type="gramEnd"/>
      <w:r w:rsidRPr="005629B9">
        <w:rPr>
          <w:sz w:val="16"/>
        </w:rPr>
        <w:t xml:space="preserve"> Anders was more concerned for very phenomenological purposes with ‘having.’ And this also meant that Anders’ concern was with the </w:t>
      </w:r>
      <w:proofErr w:type="gramStart"/>
      <w:r w:rsidRPr="005629B9">
        <w:rPr>
          <w:sz w:val="16"/>
        </w:rPr>
        <w:t>inescapably</w:t>
      </w:r>
      <w:proofErr w:type="gramEnd"/>
      <w:r w:rsidRPr="005629B9">
        <w:rPr>
          <w:sz w:val="16"/>
        </w:rPr>
        <w:t xml:space="preserve"> moral </w:t>
      </w:r>
      <w:proofErr w:type="spellStart"/>
      <w:r w:rsidRPr="005629B9">
        <w:rPr>
          <w:sz w:val="16"/>
        </w:rPr>
        <w:t>fraughtness</w:t>
      </w:r>
      <w:proofErr w:type="spellEnd"/>
      <w:r w:rsidRPr="005629B9">
        <w:rPr>
          <w:sz w:val="16"/>
        </w:rPr>
        <w:t xml:space="preserve">: </w:t>
      </w:r>
      <w:r w:rsidRPr="005629B9">
        <w:rPr>
          <w:rStyle w:val="StyleUnderline"/>
        </w:rPr>
        <w:t>this is what it is to be ‘</w:t>
      </w:r>
      <w:proofErr w:type="spellStart"/>
      <w:r w:rsidRPr="005629B9">
        <w:rPr>
          <w:rStyle w:val="StyleUnderline"/>
        </w:rPr>
        <w:t>guitlessly</w:t>
      </w:r>
      <w:proofErr w:type="spellEnd"/>
      <w:r w:rsidRPr="005629B9">
        <w:rPr>
          <w:rStyle w:val="StyleUnderline"/>
        </w:rPr>
        <w:t xml:space="preserve"> guilty</w:t>
      </w:r>
      <w:r w:rsidRPr="005629B9">
        <w:rPr>
          <w:sz w:val="16"/>
        </w:rPr>
        <w:t xml:space="preserve">,’ this is what it means for all of us, to </w:t>
      </w:r>
      <w:r w:rsidRPr="002A6196">
        <w:rPr>
          <w:rStyle w:val="StyleUnderline"/>
          <w:highlight w:val="green"/>
        </w:rPr>
        <w:t xml:space="preserve">accept the designation of banal evil as a descriptor for </w:t>
      </w:r>
      <w:proofErr w:type="gramStart"/>
      <w:r w:rsidRPr="002A6196">
        <w:rPr>
          <w:rStyle w:val="StyleUnderline"/>
          <w:highlight w:val="green"/>
        </w:rPr>
        <w:t>all</w:t>
      </w:r>
      <w:proofErr w:type="gramEnd"/>
      <w:r w:rsidRPr="002A6196">
        <w:rPr>
          <w:rStyle w:val="StyleUnderline"/>
          <w:highlight w:val="green"/>
        </w:rPr>
        <w:t xml:space="preserve"> us</w:t>
      </w:r>
      <w:r w:rsidRPr="005629B9">
        <w:rPr>
          <w:rStyle w:val="StyleUnderline"/>
        </w:rPr>
        <w:t>, every one of us a son of Eichmann</w:t>
      </w:r>
      <w:r w:rsidRPr="005629B9">
        <w:rPr>
          <w:sz w:val="16"/>
        </w:rPr>
        <w:t xml:space="preserve">, Hiroshima everywhere. </w:t>
      </w:r>
      <w:r w:rsidRPr="005629B9">
        <w:rPr>
          <w:rStyle w:val="StyleUnderline"/>
        </w:rPr>
        <w:t>The condemnation for Anders is the damnation of being and not being in the context of the things of our age</w:t>
      </w:r>
      <w:r w:rsidRPr="005629B9">
        <w:rPr>
          <w:sz w:val="16"/>
        </w:rPr>
        <w:t xml:space="preserve">. </w:t>
      </w:r>
      <w:r w:rsidRPr="002A6196">
        <w:rPr>
          <w:rStyle w:val="StyleUnderline"/>
          <w:highlight w:val="green"/>
        </w:rPr>
        <w:t>There is no way to be</w:t>
      </w:r>
      <w:r w:rsidRPr="005629B9">
        <w:rPr>
          <w:rStyle w:val="StyleUnderline"/>
        </w:rPr>
        <w:t xml:space="preserve">, simply to be, </w:t>
      </w:r>
      <w:r w:rsidRPr="002A6196">
        <w:rPr>
          <w:rStyle w:val="StyleUnderline"/>
          <w:highlight w:val="green"/>
        </w:rPr>
        <w:t>in the world in the wake of the atom bomb</w:t>
      </w:r>
      <w:r w:rsidRPr="005629B9">
        <w:rPr>
          <w:sz w:val="16"/>
        </w:rPr>
        <w:t xml:space="preserve">. It is in this sense that Anders can reflect in 1966 and contra Lukács and many others, that </w:t>
      </w:r>
      <w:r w:rsidRPr="002A6196">
        <w:rPr>
          <w:rStyle w:val="StyleUnderline"/>
          <w:highlight w:val="green"/>
        </w:rPr>
        <w:t>given the literally ‘negative religion’ that was the atomic fact</w:t>
      </w:r>
      <w:r w:rsidRPr="005629B9">
        <w:rPr>
          <w:rStyle w:val="StyleUnderline"/>
        </w:rPr>
        <w:t xml:space="preserve"> — and by no means only the mere threat of nuclear annihilation — </w:t>
      </w:r>
      <w:r w:rsidRPr="002A6196">
        <w:rPr>
          <w:rStyle w:val="StyleUnderline"/>
          <w:highlight w:val="green"/>
        </w:rPr>
        <w:t>everything</w:t>
      </w:r>
      <w:r w:rsidRPr="005629B9">
        <w:rPr>
          <w:rStyle w:val="StyleUnderline"/>
        </w:rPr>
        <w:t xml:space="preserve"> the past century </w:t>
      </w:r>
      <w:r w:rsidRPr="002A6196">
        <w:rPr>
          <w:rStyle w:val="StyleUnderline"/>
          <w:highlight w:val="green"/>
        </w:rPr>
        <w:t>had</w:t>
      </w:r>
      <w:r w:rsidRPr="005629B9">
        <w:rPr>
          <w:rStyle w:val="StyleUnderline"/>
        </w:rPr>
        <w:t xml:space="preserve"> previously </w:t>
      </w:r>
      <w:r w:rsidRPr="002A6196">
        <w:rPr>
          <w:rStyle w:val="StyleUnderline"/>
          <w:highlight w:val="green"/>
        </w:rPr>
        <w:t xml:space="preserve">considered under the rubric of </w:t>
      </w:r>
      <w:r w:rsidRPr="002A6196">
        <w:rPr>
          <w:rStyle w:val="Emphasis"/>
          <w:highlight w:val="green"/>
        </w:rPr>
        <w:t>nihilism</w:t>
      </w:r>
      <w:r w:rsidRPr="005629B9">
        <w:rPr>
          <w:sz w:val="16"/>
        </w:rPr>
        <w:t xml:space="preserve">, by comparison with that same “possibility of ‘annihilation’ turned out to be sheer culture-hall nonsense.” For Anders, “Nietzsche, even the beastly serious Heidegger, come across as laughable before the madness [Folie] of this possibility.”17 The possibility is that of a literal annihilation, in fact the creation, the production of nothingness, eliminating all humanity and culture and all history with it. The question of nuclear annihilation thus explicitly extends beyond the Heideggerian possibility of impossibility. This is of course the heart of what Anders, a good Heideggerian, had to mean by the Obsolescence of Humanity, which is of course nothing but the ‘Obsolescence of Dasein’ and precisely qua Dasein or as such. What is at stake for us as mortal beings is no longer anything so classical as our mere mortality, that we, as beings who can die, are bound to die and bound to the loss of our </w:t>
      </w:r>
      <w:proofErr w:type="spellStart"/>
      <w:r w:rsidRPr="005629B9">
        <w:rPr>
          <w:sz w:val="16"/>
        </w:rPr>
        <w:t>ownmost</w:t>
      </w:r>
      <w:proofErr w:type="spellEnd"/>
      <w:r w:rsidRPr="005629B9">
        <w:rPr>
          <w:sz w:val="16"/>
        </w:rPr>
        <w:t xml:space="preserve"> possibilities for being but and much rather that today </w:t>
      </w:r>
      <w:r w:rsidRPr="005629B9">
        <w:rPr>
          <w:rStyle w:val="StyleUnderline"/>
        </w:rPr>
        <w:t>we are no longer ‘mortal’ but have been converted into simply “‘killable’ entities</w:t>
      </w:r>
      <w:r w:rsidRPr="005629B9">
        <w:rPr>
          <w:sz w:val="16"/>
        </w:rPr>
        <w:t xml:space="preserve">.”18 For Anders, as we have already quoted him in the epigraph to the current essay, we human beings are no longer in a position to simply regard our lifetime, even as Mallarmé might have done, as simply random, as chance tossed into the realm of possible being, or as Nietzsche wrote: “a hiatus between two nothings.”19 H </w:t>
      </w:r>
      <w:proofErr w:type="spellStart"/>
      <w:r w:rsidRPr="005629B9">
        <w:rPr>
          <w:sz w:val="16"/>
        </w:rPr>
        <w:t>i</w:t>
      </w:r>
      <w:proofErr w:type="spellEnd"/>
      <w:r w:rsidRPr="005629B9">
        <w:rPr>
          <w:sz w:val="16"/>
        </w:rPr>
        <w:t xml:space="preserve"> s Commandments in the Atomic Age are mortal reflections as he writes to Claude Eatherly and as is immediately clear upon reading them, offer an array of spiritual exercises. Much rather than a re-furbished vision of the ten Commandments, as </w:t>
      </w:r>
      <w:proofErr w:type="gramStart"/>
      <w:r w:rsidRPr="005629B9">
        <w:rPr>
          <w:sz w:val="16"/>
        </w:rPr>
        <w:t>it</w:t>
      </w:r>
      <w:proofErr w:type="gramEnd"/>
      <w:r w:rsidRPr="005629B9">
        <w:rPr>
          <w:sz w:val="16"/>
        </w:rPr>
        <w:t xml:space="preserve"> were, these are to be read as rules for the soul’s direction, meditations of a Stoic kind, beginning, just as Marcus Aurelius begins Book Five of his Meditations: let this, not that, be your first thought upon arising. The point here is that there has been a reversal, a turn, a change and things are now and forever </w:t>
      </w:r>
      <w:proofErr w:type="gramStart"/>
      <w:r w:rsidRPr="005629B9">
        <w:rPr>
          <w:sz w:val="16"/>
        </w:rPr>
        <w:t>more no</w:t>
      </w:r>
      <w:proofErr w:type="gramEnd"/>
      <w:r w:rsidRPr="005629B9">
        <w:rPr>
          <w:sz w:val="16"/>
        </w:rPr>
        <w:t xml:space="preserve"> longer as they were. If that sounds extreme it is only because Anders remembers, as Benjamin does, what makes history </w:t>
      </w:r>
      <w:proofErr w:type="spellStart"/>
      <w:r w:rsidRPr="005629B9">
        <w:rPr>
          <w:sz w:val="16"/>
        </w:rPr>
        <w:t>history</w:t>
      </w:r>
      <w:proofErr w:type="spellEnd"/>
      <w:r w:rsidRPr="005629B9">
        <w:rPr>
          <w:sz w:val="16"/>
        </w:rPr>
        <w:t xml:space="preserve"> and that prerequisite is always a recording hand. With an angel, we are covered even after the apocalypse. Take away the angel and you have as Nietzsche also reflects, as he writes in the parable of the mad man who comes to seek and then to announce the death of </w:t>
      </w:r>
      <w:proofErr w:type="gramStart"/>
      <w:r w:rsidRPr="005629B9">
        <w:rPr>
          <w:sz w:val="16"/>
        </w:rPr>
        <w:t>god</w:t>
      </w:r>
      <w:proofErr w:type="gramEnd"/>
      <w:r w:rsidRPr="005629B9">
        <w:rPr>
          <w:sz w:val="16"/>
        </w:rPr>
        <w:t xml:space="preserve"> in his The Gay Science, that having murdered god — “We have killed him—you and </w:t>
      </w:r>
      <w:proofErr w:type="gramStart"/>
      <w:r w:rsidRPr="005629B9">
        <w:rPr>
          <w:sz w:val="16"/>
        </w:rPr>
        <w:t>I.</w:t>
      </w:r>
      <w:proofErr w:type="gramEnd"/>
      <w:r w:rsidRPr="005629B9">
        <w:rPr>
          <w:sz w:val="16"/>
        </w:rPr>
        <w:t xml:space="preserve"> All of us are his murderers.”20 — we have at the same time managed “to wipe away the entire horizon.”21 Nietzsche continues to elaborate the significance of nothing other than the very last words of the Christ as he hung on the cross, asking for forgiveness on our behalf, because we his murderers, guiltlessly guilty, had and could have had no idea what we were doing: What were we doing when we unchained this earth from its sun? Whither </w:t>
      </w:r>
      <w:proofErr w:type="gramStart"/>
      <w:r w:rsidRPr="005629B9">
        <w:rPr>
          <w:sz w:val="16"/>
        </w:rPr>
        <w:t>is it</w:t>
      </w:r>
      <w:proofErr w:type="gramEnd"/>
      <w:r w:rsidRPr="005629B9">
        <w:rPr>
          <w:sz w:val="16"/>
        </w:rPr>
        <w:t xml:space="preserve"> moving now? </w:t>
      </w:r>
      <w:proofErr w:type="gramStart"/>
      <w:r w:rsidRPr="005629B9">
        <w:rPr>
          <w:sz w:val="16"/>
        </w:rPr>
        <w:t>Whither are</w:t>
      </w:r>
      <w:proofErr w:type="gramEnd"/>
      <w:r w:rsidRPr="005629B9">
        <w:rPr>
          <w:sz w:val="16"/>
        </w:rPr>
        <w:t xml:space="preserve"> we moving? Away from all suns? Are we not plunging continually? Backward, sideward, forward, in all directions? </w:t>
      </w:r>
      <w:proofErr w:type="gramStart"/>
      <w:r w:rsidRPr="005629B9">
        <w:rPr>
          <w:sz w:val="16"/>
        </w:rPr>
        <w:t>Is</w:t>
      </w:r>
      <w:proofErr w:type="gramEnd"/>
      <w:r w:rsidRPr="005629B9">
        <w:rPr>
          <w:sz w:val="16"/>
        </w:rPr>
        <w:t xml:space="preserve"> there still any </w:t>
      </w:r>
      <w:proofErr w:type="gramStart"/>
      <w:r w:rsidRPr="005629B9">
        <w:rPr>
          <w:sz w:val="16"/>
        </w:rPr>
        <w:t>up</w:t>
      </w:r>
      <w:proofErr w:type="gramEnd"/>
      <w:r w:rsidRPr="005629B9">
        <w:rPr>
          <w:sz w:val="16"/>
        </w:rPr>
        <w:t xml:space="preserve"> or </w:t>
      </w:r>
      <w:proofErr w:type="gramStart"/>
      <w:r w:rsidRPr="005629B9">
        <w:rPr>
          <w:sz w:val="16"/>
        </w:rPr>
        <w:t>down</w:t>
      </w:r>
      <w:proofErr w:type="gramEnd"/>
      <w:r w:rsidRPr="005629B9">
        <w:rPr>
          <w:sz w:val="16"/>
        </w:rPr>
        <w:t xml:space="preserve">? Are we not straying, as through an infinite nothing? Do we not feel the breath of empty space? Has it not become colder? Is not night continually closing in on us?22 The scene of the Commandments as Anders’ translator put his Meditations in the Atomic Age is as bleak. In the wake, not of the death of God, but the explosion of the power of stars, we are, in Anders’ terms </w:t>
      </w:r>
      <w:proofErr w:type="gramStart"/>
      <w:r w:rsidRPr="005629B9">
        <w:rPr>
          <w:sz w:val="16"/>
        </w:rPr>
        <w:t>“ killable</w:t>
      </w:r>
      <w:proofErr w:type="gramEnd"/>
      <w:r w:rsidRPr="005629B9">
        <w:rPr>
          <w:sz w:val="16"/>
        </w:rPr>
        <w:t xml:space="preserve">,’: as humankind </w:t>
      </w:r>
      <w:proofErr w:type="gramStart"/>
      <w:r w:rsidRPr="005629B9">
        <w:rPr>
          <w:sz w:val="16"/>
        </w:rPr>
        <w:t>and as a whole, not</w:t>
      </w:r>
      <w:proofErr w:type="gramEnd"/>
      <w:r w:rsidRPr="005629B9">
        <w:rPr>
          <w:sz w:val="16"/>
        </w:rPr>
        <w:t xml:space="preserve"> only henceforth but in every other sense as well. Thus humanity as such is not only limited to “today’s mankind” or “spread over the provinces of our globe; but also mankind spread over the provinces of time.”23 The expanse is literally unimaginable — which does not mean that Anders has any trouble explaining it, and he gives Eatherly a little lesson in history as he does: For if the mankind of today is killed, then that which has been, dies with it; and the mankind to come too. The mankind which has been because, where there is no one who remembers, there will be nothing left to remember; and </w:t>
      </w:r>
      <w:proofErr w:type="gramStart"/>
      <w:r w:rsidRPr="005629B9">
        <w:rPr>
          <w:sz w:val="16"/>
        </w:rPr>
        <w:t>the mankind</w:t>
      </w:r>
      <w:proofErr w:type="gramEnd"/>
      <w:r w:rsidRPr="005629B9">
        <w:rPr>
          <w:sz w:val="16"/>
        </w:rPr>
        <w:t xml:space="preserve"> to come, because where there is no to-day, no to-morrow can become a to-day. The door in front of us bears the inscription “Nothing will have been” and from within: “Time was an episode.” Not however as our ancestors had hoped, between two eternities; but one between two </w:t>
      </w:r>
      <w:proofErr w:type="spellStart"/>
      <w:r w:rsidRPr="005629B9">
        <w:rPr>
          <w:sz w:val="16"/>
        </w:rPr>
        <w:t>nothingnesses</w:t>
      </w:r>
      <w:proofErr w:type="spellEnd"/>
      <w:r w:rsidRPr="005629B9">
        <w:rPr>
          <w:sz w:val="16"/>
        </w:rPr>
        <w:t xml:space="preserve">; between the nothingness of that which, remembered by no one, will have been as though it had never been, and the nothingness of that which will never be.24 Anders’ own expression is shot through with the Nietzschean language, the door or the gateway, as we have already seen, is Nietzschean, the formula of the two </w:t>
      </w:r>
      <w:proofErr w:type="spellStart"/>
      <w:r w:rsidRPr="005629B9">
        <w:rPr>
          <w:sz w:val="16"/>
        </w:rPr>
        <w:t>nothingnesses</w:t>
      </w:r>
      <w:proofErr w:type="spellEnd"/>
      <w:r w:rsidRPr="005629B9">
        <w:rPr>
          <w:sz w:val="16"/>
        </w:rPr>
        <w:t xml:space="preserve">, as we also have seen, is Nietzschean, but </w:t>
      </w:r>
      <w:r w:rsidRPr="005629B9">
        <w:rPr>
          <w:sz w:val="16"/>
        </w:rPr>
        <w:lastRenderedPageBreak/>
        <w:t xml:space="preserve">the tenor and the tone is hermeneutic phenomenology: a meditation on being and having been, on being and not being. This is the Sophoclean me phynai,25 as Nietzsche also reflects on it, on what it would be never to have been at all, where just this is, as Nietzsche also reflects, utterly impossible for humanity, which leaves us the curiously second best option of dying soon, as Yeats translates Sophocles and sets as the last lines of his A Man Young and Old, “Never to have lived is best, ancient writers say; Never to have drawn the breath of life, never to have looked into the eye of day; The second best’s a gay goodnight and quickly turn away.”26 Anders who brings to his reflections literary considerations amidst philosophical and theological considerations also argues in the high spirit of the original members of the Frankfurt School (neither Habermas nor </w:t>
      </w:r>
      <w:proofErr w:type="spellStart"/>
      <w:r w:rsidRPr="005629B9">
        <w:rPr>
          <w:sz w:val="16"/>
        </w:rPr>
        <w:t>Honneth</w:t>
      </w:r>
      <w:proofErr w:type="spellEnd"/>
      <w:r w:rsidRPr="005629B9">
        <w:rPr>
          <w:sz w:val="16"/>
        </w:rPr>
        <w:t xml:space="preserve"> need apply, nor, to be sure, would they wish to). </w:t>
      </w:r>
      <w:proofErr w:type="gramStart"/>
      <w:r w:rsidRPr="005629B9">
        <w:rPr>
          <w:sz w:val="16"/>
        </w:rPr>
        <w:t>Thus</w:t>
      </w:r>
      <w:proofErr w:type="gramEnd"/>
      <w:r w:rsidRPr="005629B9">
        <w:rPr>
          <w:sz w:val="16"/>
        </w:rPr>
        <w:t xml:space="preserve"> </w:t>
      </w:r>
      <w:r w:rsidRPr="002A6196">
        <w:rPr>
          <w:rStyle w:val="StyleUnderline"/>
          <w:highlight w:val="green"/>
        </w:rPr>
        <w:t>Anders</w:t>
      </w:r>
      <w:r w:rsidRPr="005629B9">
        <w:rPr>
          <w:rStyle w:val="StyleUnderline"/>
        </w:rPr>
        <w:t xml:space="preserve"> </w:t>
      </w:r>
      <w:r w:rsidRPr="002A6196">
        <w:rPr>
          <w:rStyle w:val="StyleUnderline"/>
          <w:highlight w:val="green"/>
        </w:rPr>
        <w:t>compares the “consumer terrorism</w:t>
      </w:r>
      <w:r w:rsidRPr="005629B9">
        <w:rPr>
          <w:rStyle w:val="StyleUnderline"/>
        </w:rPr>
        <w:t>,” he describes</w:t>
      </w:r>
      <w:r w:rsidRPr="005629B9">
        <w:rPr>
          <w:sz w:val="16"/>
        </w:rPr>
        <w:t xml:space="preserve">, i.e., </w:t>
      </w:r>
      <w:r w:rsidRPr="005629B9">
        <w:rPr>
          <w:rStyle w:val="StyleUnderline"/>
        </w:rPr>
        <w:t>say compulsory consumption</w:t>
      </w:r>
      <w:r w:rsidRPr="005629B9">
        <w:rPr>
          <w:sz w:val="16"/>
        </w:rPr>
        <w:t xml:space="preserve">, to the even more significant compulsion to use. This is the compulsion of the applied. Applied terrorism is the terrorism of what happens to be on hand, what is available for use, and this applicable and therefore deployable terrorism is for Anders quite literally the reason atom bombs were detonated as they were and in the first place: President Truman, as Anders points out, happened to have had two bombs available, therefore there would be two targets. The only question was where they would be. That is the </w:t>
      </w:r>
      <w:proofErr w:type="gramStart"/>
      <w:r w:rsidRPr="005629B9">
        <w:rPr>
          <w:sz w:val="16"/>
        </w:rPr>
        <w:t>space question</w:t>
      </w:r>
      <w:proofErr w:type="gramEnd"/>
      <w:r w:rsidRPr="005629B9">
        <w:rPr>
          <w:sz w:val="16"/>
        </w:rPr>
        <w:t xml:space="preserve">. The </w:t>
      </w:r>
      <w:proofErr w:type="gramStart"/>
      <w:r w:rsidRPr="005629B9">
        <w:rPr>
          <w:sz w:val="16"/>
        </w:rPr>
        <w:t>time question</w:t>
      </w:r>
      <w:proofErr w:type="gramEnd"/>
      <w:r w:rsidRPr="005629B9">
        <w:rPr>
          <w:sz w:val="16"/>
        </w:rPr>
        <w:t xml:space="preserve"> concerned only how soon they could be used. And given diplomacy and the ontic details of concluding </w:t>
      </w:r>
      <w:proofErr w:type="gramStart"/>
      <w:r w:rsidRPr="005629B9">
        <w:rPr>
          <w:sz w:val="16"/>
        </w:rPr>
        <w:t>world war</w:t>
      </w:r>
      <w:proofErr w:type="gramEnd"/>
      <w:r w:rsidRPr="005629B9">
        <w:rPr>
          <w:sz w:val="16"/>
        </w:rPr>
        <w:t xml:space="preserve"> two, Germany was out of the question, so the space in question, the where of the bomb, followed the question of time, </w:t>
      </w:r>
      <w:proofErr w:type="gramStart"/>
      <w:r w:rsidRPr="005629B9">
        <w:rPr>
          <w:sz w:val="16"/>
        </w:rPr>
        <w:t>the when</w:t>
      </w:r>
      <w:proofErr w:type="gramEnd"/>
      <w:r w:rsidRPr="005629B9">
        <w:rPr>
          <w:sz w:val="16"/>
        </w:rPr>
        <w:t xml:space="preserve"> of when the two bombs one happened finally to have on hand, could ultimately get to be used. But beyond consumer-terrorism and applied-terrorism, beyond having become less mortal than mere ‘killable’ beings, Anders reflects that we are killed when we are killed by an atom bomb not by human hands, and by nothing so old-</w:t>
      </w:r>
      <w:proofErr w:type="spellStart"/>
      <w:r w:rsidRPr="005629B9">
        <w:rPr>
          <w:sz w:val="16"/>
        </w:rPr>
        <w:t>fashionedly</w:t>
      </w:r>
      <w:proofErr w:type="spellEnd"/>
      <w:r w:rsidRPr="005629B9">
        <w:rPr>
          <w:sz w:val="16"/>
        </w:rPr>
        <w:t xml:space="preserve"> humane as human intention or human passion. We do not die at human hands because hands — that’s the point of obsolescence — do not for Anders </w:t>
      </w:r>
      <w:proofErr w:type="gramStart"/>
      <w:r w:rsidRPr="005629B9">
        <w:rPr>
          <w:sz w:val="16"/>
        </w:rPr>
        <w:t>enter into</w:t>
      </w:r>
      <w:proofErr w:type="gramEnd"/>
      <w:r w:rsidRPr="005629B9">
        <w:rPr>
          <w:sz w:val="16"/>
        </w:rPr>
        <w:t xml:space="preserve"> it at all. Like Major Claude Eatherly who gives the all-clear from his plane, The Straight Flush,27 and thus like the command to execute the mission, like the bombers of the Enola Gay, who dropped the ridiculously aptly named hydrogen bomb: Little Boy, such a death when it comes, would come either, shades of Eichmann (but with drone warfare the shadow falls more clearly) come from agents somewhere, thousands of kilometers distant from us, following orders in accord with duty, or indeed through brainless and sightless machines, that have long since been emancipated from the hands and the intentions of their creators and users.28 As Anders goes on to point out, the constellation shifts from the tragic to the ridiculous or idiotic, and this shift relieves us of no part of our own responsibility for the outcome. The overabundance, the excess production of nuclear warheads (this is not a matter of number as much as it is a matter of deadly power) is something that has been happening since 1945 — and it has hardly decreased it has only intensified in recent years. With every increase in “overkill,” Anders likes to use the term in English in his German text, what also increases is the likelihood that each of us has now to perish at what is, in effect, however </w:t>
      </w:r>
      <w:proofErr w:type="spellStart"/>
      <w:r w:rsidRPr="005629B9">
        <w:rPr>
          <w:sz w:val="16"/>
        </w:rPr>
        <w:t>objectly</w:t>
      </w:r>
      <w:proofErr w:type="spellEnd"/>
      <w:r w:rsidRPr="005629B9">
        <w:rPr>
          <w:sz w:val="16"/>
        </w:rPr>
        <w:t xml:space="preserve"> or mechanically, our own hand.29 We are all at fault. </w:t>
      </w:r>
      <w:r w:rsidRPr="005629B9">
        <w:rPr>
          <w:rStyle w:val="StyleUnderline"/>
        </w:rPr>
        <w:t>The consequence</w:t>
      </w:r>
      <w:r w:rsidRPr="005629B9">
        <w:rPr>
          <w:sz w:val="16"/>
        </w:rPr>
        <w:t xml:space="preserve">, if one is blunt, and Anders was blunt to a fault, </w:t>
      </w:r>
      <w:r w:rsidRPr="005629B9">
        <w:rPr>
          <w:rStyle w:val="StyleUnderline"/>
        </w:rPr>
        <w:t>is that one could no longer</w:t>
      </w:r>
      <w:r w:rsidRPr="005629B9">
        <w:rPr>
          <w:sz w:val="16"/>
        </w:rPr>
        <w:t xml:space="preserve">, though this hardly stops today’s philosophers of religion, from </w:t>
      </w:r>
      <w:r w:rsidRPr="005629B9">
        <w:rPr>
          <w:rStyle w:val="StyleUnderline"/>
        </w:rPr>
        <w:t>talk</w:t>
      </w:r>
      <w:r w:rsidRPr="005629B9">
        <w:rPr>
          <w:sz w:val="16"/>
        </w:rPr>
        <w:t xml:space="preserve">ing </w:t>
      </w:r>
      <w:r w:rsidRPr="005629B9">
        <w:rPr>
          <w:rStyle w:val="StyleUnderline"/>
        </w:rPr>
        <w:t>as if God were in his heaven</w:t>
      </w:r>
      <w:r w:rsidRPr="005629B9">
        <w:rPr>
          <w:sz w:val="16"/>
        </w:rPr>
        <w:t xml:space="preserve">. Thus “Scheler’s dictum,” as Anders quotes it here, that “he believed in the devil (in contrast to the theologians of his own generation who believed in the existence of god but not the devil)”30 would thus attain a new vitality for us today. As Anders argued, the devil would appear to have taken up a new residence.31 Far from any symbolism, </w:t>
      </w:r>
      <w:r w:rsidRPr="005629B9">
        <w:rPr>
          <w:rStyle w:val="StyleUnderline"/>
        </w:rPr>
        <w:t>the apocalypse for Anders could henceforth have nothing whatsoever to do with any kind of second coming</w:t>
      </w:r>
      <w:r w:rsidRPr="005629B9">
        <w:rPr>
          <w:sz w:val="16"/>
        </w:rPr>
        <w:t xml:space="preserve">, any sort of new Reich, any last judgment, or anything at all that one might need to ‘interpret.’ What we no longer have is hermeneutic esotericism: </w:t>
      </w:r>
      <w:r w:rsidRPr="005629B9">
        <w:rPr>
          <w:rStyle w:val="StyleUnderline"/>
        </w:rPr>
        <w:t>there is no ‘meaning’ in need of subtle divination</w:t>
      </w:r>
      <w:r w:rsidRPr="005629B9">
        <w:rPr>
          <w:sz w:val="16"/>
        </w:rPr>
        <w:t xml:space="preserve">. Now, </w:t>
      </w:r>
      <w:r w:rsidRPr="005629B9">
        <w:rPr>
          <w:rStyle w:val="StyleUnderline"/>
        </w:rPr>
        <w:t>the End-time</w:t>
      </w:r>
      <w:r w:rsidRPr="005629B9">
        <w:rPr>
          <w:sz w:val="16"/>
        </w:rPr>
        <w:t xml:space="preserve"> of today is of a ‘massive’ sort. It </w:t>
      </w:r>
      <w:proofErr w:type="gramStart"/>
      <w:r w:rsidRPr="005629B9">
        <w:rPr>
          <w:rStyle w:val="StyleUnderline"/>
        </w:rPr>
        <w:t>is in need of</w:t>
      </w:r>
      <w:proofErr w:type="gramEnd"/>
      <w:r w:rsidRPr="005629B9">
        <w:rPr>
          <w:rStyle w:val="StyleUnderline"/>
        </w:rPr>
        <w:t xml:space="preserve"> no symbolization</w:t>
      </w:r>
      <w:r w:rsidRPr="005629B9">
        <w:rPr>
          <w:sz w:val="16"/>
        </w:rPr>
        <w:t xml:space="preserve">. For this possibility (and that means if it is a matter of technology: the inevitability) there are historical examples: the facts Hiroshima and Nagasaki and that of the secret from-no-one calculation regarding the ‘overkill’ capacity of today’s stockpiled weapons. </w:t>
      </w:r>
      <w:r w:rsidRPr="005629B9">
        <w:rPr>
          <w:rStyle w:val="StyleUnderline"/>
        </w:rPr>
        <w:t xml:space="preserve">In our situation </w:t>
      </w:r>
      <w:r w:rsidRPr="002A6196">
        <w:rPr>
          <w:rStyle w:val="StyleUnderline"/>
          <w:highlight w:val="green"/>
        </w:rPr>
        <w:t>the</w:t>
      </w:r>
      <w:r w:rsidRPr="005629B9">
        <w:rPr>
          <w:rStyle w:val="StyleUnderline"/>
        </w:rPr>
        <w:t xml:space="preserve"> sheer </w:t>
      </w:r>
      <w:r w:rsidRPr="002A6196">
        <w:rPr>
          <w:rStyle w:val="StyleUnderline"/>
          <w:highlight w:val="green"/>
        </w:rPr>
        <w:t>fact</w:t>
      </w:r>
      <w:r w:rsidRPr="005629B9">
        <w:rPr>
          <w:rStyle w:val="StyleUnderline"/>
        </w:rPr>
        <w:t xml:space="preserve"> that </w:t>
      </w:r>
      <w:r w:rsidRPr="002A6196">
        <w:rPr>
          <w:rStyle w:val="StyleUnderline"/>
          <w:highlight w:val="green"/>
        </w:rPr>
        <w:t xml:space="preserve">the end has yet to </w:t>
      </w:r>
      <w:proofErr w:type="gramStart"/>
      <w:r w:rsidRPr="002A6196">
        <w:rPr>
          <w:rStyle w:val="StyleUnderline"/>
          <w:highlight w:val="green"/>
        </w:rPr>
        <w:t>enter in</w:t>
      </w:r>
      <w:proofErr w:type="gramEnd"/>
      <w:r w:rsidRPr="002A6196">
        <w:rPr>
          <w:rStyle w:val="StyleUnderline"/>
          <w:highlight w:val="green"/>
        </w:rPr>
        <w:t xml:space="preserve"> is no refutation of the reality of </w:t>
      </w:r>
      <w:proofErr w:type="gramStart"/>
      <w:r w:rsidRPr="002A6196">
        <w:rPr>
          <w:rStyle w:val="StyleUnderline"/>
          <w:highlight w:val="green"/>
        </w:rPr>
        <w:t>the</w:t>
      </w:r>
      <w:r w:rsidRPr="005629B9">
        <w:rPr>
          <w:rStyle w:val="StyleUnderline"/>
        </w:rPr>
        <w:t xml:space="preserve"> danger</w:t>
      </w:r>
      <w:proofErr w:type="gramEnd"/>
      <w:r w:rsidRPr="005629B9">
        <w:rPr>
          <w:rStyle w:val="StyleUnderline"/>
        </w:rPr>
        <w:t xml:space="preserve">, no counterdemonstration of the fact that our time </w:t>
      </w:r>
      <w:proofErr w:type="gramStart"/>
      <w:r w:rsidRPr="005629B9">
        <w:rPr>
          <w:rStyle w:val="StyleUnderline"/>
        </w:rPr>
        <w:t>is a,</w:t>
      </w:r>
      <w:proofErr w:type="gramEnd"/>
      <w:r w:rsidRPr="005629B9">
        <w:rPr>
          <w:rStyle w:val="StyleUnderline"/>
        </w:rPr>
        <w:t xml:space="preserve"> indeed the </w:t>
      </w:r>
      <w:proofErr w:type="spellStart"/>
      <w:r w:rsidRPr="005629B9">
        <w:rPr>
          <w:rStyle w:val="StyleUnderline"/>
        </w:rPr>
        <w:t>endtime</w:t>
      </w:r>
      <w:proofErr w:type="spellEnd"/>
      <w:r w:rsidRPr="005629B9">
        <w:rPr>
          <w:rStyle w:val="StyleUnderline"/>
        </w:rPr>
        <w:t xml:space="preserve">. </w:t>
      </w:r>
      <w:r w:rsidRPr="002A6196">
        <w:rPr>
          <w:rStyle w:val="StyleUnderline"/>
          <w:highlight w:val="green"/>
        </w:rPr>
        <w:t>The ‘Now’ of this</w:t>
      </w:r>
      <w:r w:rsidRPr="005629B9">
        <w:rPr>
          <w:rStyle w:val="StyleUnderline"/>
        </w:rPr>
        <w:t xml:space="preserve"> </w:t>
      </w:r>
      <w:r w:rsidRPr="002A6196">
        <w:rPr>
          <w:rStyle w:val="StyleUnderline"/>
          <w:highlight w:val="green"/>
        </w:rPr>
        <w:t xml:space="preserve">fact of the facticity for all </w:t>
      </w:r>
      <w:r w:rsidRPr="005629B9">
        <w:rPr>
          <w:rStyle w:val="StyleUnderline"/>
        </w:rPr>
        <w:t>and for each one of us of what has been, of what has been done by human beings lies (or better said: should lie) as a weight upon all human beings</w:t>
      </w:r>
      <w:r w:rsidRPr="005629B9">
        <w:rPr>
          <w:sz w:val="16"/>
        </w:rPr>
        <w:t xml:space="preserve">. This is for Anders, the Promethean guilt of action, of original sin, and it has been a problem since the time of the change of the gods, for the ancient Greeks this was the change from the age of the titans to the Olympians gods, for Jews and for Christians, this goes back not only to Adam and Eve but above all to the time of Cain. In another way of telling the story, this guilt or acquired shame has been with us since Enkidu stopped to sleep with the woman of the city paid to seduce him, and who as a result lost the patience, the grace, the time that allowed him to run in innocence alongside the gazelle, the lion, and so on. Thereafter, Enkidu, the wild man, would not free the animals from the traps city hunters had set for them, but being himself caught in and by another kind of city hunter’s trap, he would be lost to his forest companions, with little to do except follow the whore who had come to lure him to the city. Sin, for Anders, Promethean shame, needs no specific confession: it is neither Jewish nor Christian nor pagan but purely attendant upon our humanity. It is the human condition that we </w:t>
      </w:r>
      <w:proofErr w:type="gramStart"/>
      <w:r w:rsidRPr="005629B9">
        <w:rPr>
          <w:sz w:val="16"/>
        </w:rPr>
        <w:t>be</w:t>
      </w:r>
      <w:proofErr w:type="gramEnd"/>
      <w:r w:rsidRPr="005629B9">
        <w:rPr>
          <w:sz w:val="16"/>
        </w:rPr>
        <w:t xml:space="preserve"> ashamed of having been born, that we </w:t>
      </w:r>
      <w:proofErr w:type="gramStart"/>
      <w:r w:rsidRPr="005629B9">
        <w:rPr>
          <w:sz w:val="16"/>
        </w:rPr>
        <w:t>be</w:t>
      </w:r>
      <w:proofErr w:type="gramEnd"/>
      <w:r w:rsidRPr="005629B9">
        <w:rPr>
          <w:sz w:val="16"/>
        </w:rPr>
        <w:t xml:space="preserve"> preternaturally conscious of our limits (this is what Heidegger called our ontological ‘excellence’) as these are the limits of the just and only human. Our oldest stories are stories of being ashamed of nakedness, ashamed of our naked bodies, of being embarrassed to be seen, appalled at our own frailty. And by the same token, </w:t>
      </w:r>
      <w:r w:rsidRPr="005629B9">
        <w:rPr>
          <w:rStyle w:val="StyleUnderline"/>
        </w:rPr>
        <w:t>we are hell bent on becoming, at any price, more than that, more than we are</w:t>
      </w:r>
      <w:r w:rsidRPr="005629B9">
        <w:rPr>
          <w:sz w:val="16"/>
        </w:rPr>
        <w:t xml:space="preserve">. Our tools, our objects, our tanks, our planes, our bombs, these days such things also include our digital prowess seem to be just the ticket. And it all starts with a fig-leaf. </w:t>
      </w:r>
      <w:r w:rsidRPr="005629B9">
        <w:rPr>
          <w:rStyle w:val="StyleUnderline"/>
        </w:rPr>
        <w:t>With the atom bomb</w:t>
      </w:r>
      <w:r w:rsidRPr="005629B9">
        <w:rPr>
          <w:sz w:val="16"/>
        </w:rPr>
        <w:t xml:space="preserve"> in particular, humanity succeeded in crystallizing the terror of laying siege to a city, wasting it, compressing it down in time and spatial act to the press of a button, mere minutes from start to finish. Over and out. At least in theory — and as Anders already at the beginning of the 1960’s, writing to Eatherly took care to note (and in the interim his point has only been made all the stronger, in ways unimaginable to most of us — not that we think about it): the bomb, although hardly ever thought about </w:t>
      </w:r>
      <w:r w:rsidRPr="005629B9">
        <w:rPr>
          <w:sz w:val="16"/>
        </w:rPr>
        <w:lastRenderedPageBreak/>
        <w:t xml:space="preserve">(this would be different for Major Eatherly who knew such things far better than most) was no static achievement. Indeed, since the bomb was developed, progress consisted in further perfecting it, meaning as this was hardly lost on Anders, that </w:t>
      </w:r>
      <w:r w:rsidRPr="005629B9">
        <w:rPr>
          <w:rStyle w:val="StyleUnderline"/>
        </w:rPr>
        <w:t>that same project to develop a better bomb was all and only about increasing its deadliness, magnifying the destructiveness of such a negative genie-in-a-bottle</w:t>
      </w:r>
      <w:r w:rsidRPr="005629B9">
        <w:rPr>
          <w:sz w:val="16"/>
        </w:rPr>
        <w:t xml:space="preserve">. The problem with the project from the outset, following Hiroshima and Nagasaki, was only that the genie had already been out for a detonating fall, twice over. As Anders put it: </w:t>
      </w:r>
      <w:r w:rsidRPr="005629B9">
        <w:rPr>
          <w:rStyle w:val="StyleUnderline"/>
        </w:rPr>
        <w:t>For the goal that we have to reach cannot be not to have the thing; but never to use the thing, although we cannot help having it; never to use it, although there will be no day on which we couldn’t use it</w:t>
      </w:r>
      <w:r w:rsidRPr="005629B9">
        <w:rPr>
          <w:sz w:val="16"/>
        </w:rPr>
        <w:t xml:space="preserve">.32 It was Anders’ technically attuned thinking, student as he was of Edmund Husserl — his dissertation on “Having” concerned epistemological ontology33 — and of Heidegger, it was thus his techno-epistemological sensibility that led him to offer the above reflection on the consequences that follow simply from what we do as modern, technical human beings, living at a tempo like none before, “the completely new, the apocalyptic kind of temporality, our temporality.”34 </w:t>
      </w:r>
      <w:r w:rsidRPr="002A6196">
        <w:rPr>
          <w:rStyle w:val="StyleUnderline"/>
          <w:highlight w:val="green"/>
        </w:rPr>
        <w:t>This temporality of our time is the end-time</w:t>
      </w:r>
      <w:r w:rsidRPr="005629B9">
        <w:rPr>
          <w:sz w:val="16"/>
        </w:rPr>
        <w:t xml:space="preserve">: all time henceforth must be counted from here and accordingly and because we are at the end, we affect the future, any possible future, like no other epoch in the history of humanity. Anders offers one of the first articulations of a point we </w:t>
      </w:r>
      <w:proofErr w:type="gramStart"/>
      <w:r w:rsidRPr="005629B9">
        <w:rPr>
          <w:sz w:val="16"/>
        </w:rPr>
        <w:t>now</w:t>
      </w:r>
      <w:proofErr w:type="gramEnd"/>
      <w:r w:rsidRPr="005629B9">
        <w:rPr>
          <w:sz w:val="16"/>
        </w:rPr>
        <w:t xml:space="preserve"> so take for granted that we simply refer to the concept by a number, counting generations — we count, biblically of course, seven generations, and then because it is now a </w:t>
      </w:r>
      <w:proofErr w:type="gramStart"/>
      <w:r w:rsidRPr="005629B9">
        <w:rPr>
          <w:sz w:val="16"/>
        </w:rPr>
        <w:t>cliché</w:t>
      </w:r>
      <w:proofErr w:type="gramEnd"/>
      <w:r w:rsidRPr="005629B9">
        <w:rPr>
          <w:sz w:val="16"/>
        </w:rPr>
        <w:t xml:space="preserve"> we stop thinking about it. As Anders explains: the people of the Western world, since they, although not planning it, are already affecting the remotest future. </w:t>
      </w:r>
      <w:proofErr w:type="gramStart"/>
      <w:r w:rsidRPr="005629B9">
        <w:rPr>
          <w:sz w:val="16"/>
        </w:rPr>
        <w:t>Thus</w:t>
      </w:r>
      <w:proofErr w:type="gramEnd"/>
      <w:r w:rsidRPr="005629B9">
        <w:rPr>
          <w:sz w:val="16"/>
        </w:rPr>
        <w:t xml:space="preserve"> deciding about the health or degeneration, perhaps the ‘to be or not to be’ of their sons and grandsons. Whether they, or rather we, do this intentionally or not is of no significance, for what morally counts is only the fact.35 The point here is that </w:t>
      </w:r>
      <w:r w:rsidRPr="002A6196">
        <w:rPr>
          <w:rStyle w:val="StyleUnderline"/>
          <w:highlight w:val="green"/>
        </w:rPr>
        <w:t>the only thing that matters is our objects</w:t>
      </w:r>
      <w:r w:rsidRPr="005629B9">
        <w:rPr>
          <w:rStyle w:val="StyleUnderline"/>
        </w:rPr>
        <w:t xml:space="preserve">, that is, </w:t>
      </w:r>
      <w:r w:rsidRPr="002A6196">
        <w:rPr>
          <w:rStyle w:val="StyleUnderline"/>
          <w:highlight w:val="green"/>
        </w:rPr>
        <w:t>what we have, what we possess and what we have done</w:t>
      </w:r>
      <w:r w:rsidRPr="005629B9">
        <w:rPr>
          <w:sz w:val="16"/>
        </w:rPr>
        <w:t xml:space="preserve">. As a </w:t>
      </w:r>
      <w:proofErr w:type="gramStart"/>
      <w:r w:rsidRPr="005629B9">
        <w:rPr>
          <w:sz w:val="16"/>
        </w:rPr>
        <w:t>consequence</w:t>
      </w:r>
      <w:proofErr w:type="gramEnd"/>
      <w:r w:rsidRPr="005629B9">
        <w:rPr>
          <w:sz w:val="16"/>
        </w:rPr>
        <w:t xml:space="preserve"> </w:t>
      </w:r>
      <w:r w:rsidRPr="002A6196">
        <w:rPr>
          <w:rStyle w:val="StyleUnderline"/>
          <w:highlight w:val="green"/>
        </w:rPr>
        <w:t>there is no question</w:t>
      </w:r>
      <w:r w:rsidRPr="005629B9">
        <w:rPr>
          <w:rStyle w:val="StyleUnderline"/>
        </w:rPr>
        <w:t xml:space="preserve"> of intention, there is no question </w:t>
      </w:r>
      <w:r w:rsidRPr="002A6196">
        <w:rPr>
          <w:rStyle w:val="StyleUnderline"/>
          <w:highlight w:val="green"/>
        </w:rPr>
        <w:t>of</w:t>
      </w:r>
      <w:r w:rsidRPr="005629B9">
        <w:rPr>
          <w:rStyle w:val="StyleUnderline"/>
        </w:rPr>
        <w:t xml:space="preserve"> rightly or </w:t>
      </w:r>
      <w:r w:rsidRPr="002A6196">
        <w:rPr>
          <w:rStyle w:val="StyleUnderline"/>
          <w:highlight w:val="green"/>
        </w:rPr>
        <w:t>wrongly deploying</w:t>
      </w:r>
      <w:r w:rsidRPr="005629B9">
        <w:rPr>
          <w:rStyle w:val="StyleUnderline"/>
        </w:rPr>
        <w:t xml:space="preserve"> such </w:t>
      </w:r>
      <w:r w:rsidRPr="002A6196">
        <w:rPr>
          <w:rStyle w:val="StyleUnderline"/>
          <w:highlight w:val="green"/>
        </w:rPr>
        <w:t>objects</w:t>
      </w:r>
      <w:r w:rsidRPr="005629B9">
        <w:rPr>
          <w:rStyle w:val="StyleUnderline"/>
        </w:rPr>
        <w:t xml:space="preserve">. Atom bombs, napalm, </w:t>
      </w:r>
      <w:proofErr w:type="spellStart"/>
      <w:proofErr w:type="gramStart"/>
      <w:r w:rsidRPr="005629B9">
        <w:rPr>
          <w:rStyle w:val="StyleUnderline"/>
        </w:rPr>
        <w:t>lets</w:t>
      </w:r>
      <w:proofErr w:type="spellEnd"/>
      <w:proofErr w:type="gramEnd"/>
      <w:r w:rsidRPr="005629B9">
        <w:rPr>
          <w:rStyle w:val="StyleUnderline"/>
        </w:rPr>
        <w:t xml:space="preserve"> make it real for us today, drone strikes, </w:t>
      </w:r>
      <w:r w:rsidRPr="002A6196">
        <w:rPr>
          <w:rStyle w:val="StyleUnderline"/>
          <w:highlight w:val="green"/>
        </w:rPr>
        <w:t>fracking</w:t>
      </w:r>
      <w:r w:rsidRPr="005629B9">
        <w:rPr>
          <w:rStyle w:val="StyleUnderline"/>
        </w:rPr>
        <w:t xml:space="preserve">, nuclear </w:t>
      </w:r>
      <w:r w:rsidRPr="002A6196">
        <w:rPr>
          <w:rStyle w:val="StyleUnderline"/>
          <w:highlight w:val="green"/>
        </w:rPr>
        <w:t>power plants</w:t>
      </w:r>
      <w:r w:rsidRPr="005629B9">
        <w:rPr>
          <w:rStyle w:val="StyleUnderline"/>
        </w:rPr>
        <w:t xml:space="preserve">, </w:t>
      </w:r>
      <w:r w:rsidRPr="002A6196">
        <w:rPr>
          <w:rStyle w:val="StyleUnderline"/>
          <w:highlight w:val="green"/>
        </w:rPr>
        <w:t>GMO crops</w:t>
      </w:r>
      <w:r w:rsidRPr="005629B9">
        <w:rPr>
          <w:rStyle w:val="StyleUnderline"/>
        </w:rPr>
        <w:t xml:space="preserve">, </w:t>
      </w:r>
      <w:r w:rsidRPr="002A6196">
        <w:rPr>
          <w:rStyle w:val="StyleUnderline"/>
          <w:highlight w:val="green"/>
        </w:rPr>
        <w:t>etc</w:t>
      </w:r>
      <w:r w:rsidRPr="005629B9">
        <w:rPr>
          <w:rStyle w:val="StyleUnderline"/>
        </w:rPr>
        <w:t>.</w:t>
      </w:r>
      <w:r w:rsidRPr="005629B9">
        <w:rPr>
          <w:sz w:val="16"/>
        </w:rPr>
        <w:t xml:space="preserve"> These things cannot be used well. Thus Anders writes to conclude the second volume of his Obsolescence of Humanity, “it is not can-do-ability that we lack, but no-can-do-ability.”36 Heidegger had earlier begun his own reflections on technology by taking about the limitations of thinking that technology was either an instrument (the instrumental definition) or a human attribute (the anthropological definition).37 Instead, and much, much rather another essence, so Heidegger argued, was at work in modern technology. 4. Time-Space</w:t>
      </w:r>
    </w:p>
    <w:p w14:paraId="4E5BCDE6" w14:textId="77777777" w:rsidR="006C308C" w:rsidRDefault="006C308C">
      <w:pPr>
        <w:rPr>
          <w:rFonts w:eastAsiaTheme="majorEastAsia" w:cstheme="majorBidi"/>
          <w:b/>
          <w:iCs/>
          <w:sz w:val="26"/>
        </w:rPr>
      </w:pPr>
      <w:r>
        <w:br w:type="page"/>
      </w:r>
    </w:p>
    <w:p w14:paraId="05DC4298" w14:textId="746B2AF4" w:rsidR="005C6810" w:rsidRPr="005629B9" w:rsidRDefault="006774DB" w:rsidP="005C6810">
      <w:pPr>
        <w:pStyle w:val="Heading4"/>
      </w:pPr>
      <w:r w:rsidRPr="005629B9">
        <w:lastRenderedPageBreak/>
        <w:t>Nuclear weapons constantly implicitly shock the consciousness of the cruelty and potential collapse of meaning, causing endless anxiety in the present</w:t>
      </w:r>
    </w:p>
    <w:p w14:paraId="6DF376F1" w14:textId="77777777" w:rsidR="005C6810" w:rsidRPr="005629B9" w:rsidRDefault="005C6810" w:rsidP="005C6810">
      <w:r w:rsidRPr="005629B9">
        <w:rPr>
          <w:b/>
          <w:bCs/>
          <w:sz w:val="26"/>
          <w:szCs w:val="26"/>
        </w:rPr>
        <w:t>Mason 17</w:t>
      </w:r>
      <w:r w:rsidRPr="005629B9">
        <w:t xml:space="preserve"> [Kelvin Mason, independent researcher, 2017, “Ghosts of the Future,” ACME, https://acme-journal.org/index.php/acme/article/view/1426/1243]/Kankee</w:t>
      </w:r>
    </w:p>
    <w:p w14:paraId="3026DE75" w14:textId="77777777" w:rsidR="005C6810" w:rsidRPr="005629B9" w:rsidRDefault="005C6810" w:rsidP="005C6810">
      <w:pPr>
        <w:rPr>
          <w:rStyle w:val="Emphasis"/>
        </w:rPr>
      </w:pPr>
      <w:r w:rsidRPr="005629B9">
        <w:rPr>
          <w:sz w:val="16"/>
        </w:rPr>
        <w:t xml:space="preserve">Abstract This film (https://vimeo.com/182695880) explores the UK’s decision to replace its Trident nuclear weapons system. Due to the ‘alternative </w:t>
      </w:r>
      <w:proofErr w:type="spellStart"/>
      <w:r w:rsidRPr="005629B9">
        <w:rPr>
          <w:sz w:val="16"/>
        </w:rPr>
        <w:t>format’i</w:t>
      </w:r>
      <w:proofErr w:type="spellEnd"/>
      <w:r w:rsidRPr="005629B9">
        <w:rPr>
          <w:sz w:val="16"/>
        </w:rPr>
        <w:t xml:space="preserve">, the script and </w:t>
      </w:r>
      <w:proofErr w:type="gramStart"/>
      <w:r w:rsidRPr="005629B9">
        <w:rPr>
          <w:sz w:val="16"/>
        </w:rPr>
        <w:t>a response</w:t>
      </w:r>
      <w:proofErr w:type="gramEnd"/>
      <w:r w:rsidRPr="005629B9">
        <w:rPr>
          <w:sz w:val="16"/>
        </w:rPr>
        <w:t xml:space="preserve"> to reviewers </w:t>
      </w:r>
      <w:proofErr w:type="gramStart"/>
      <w:r w:rsidRPr="005629B9">
        <w:rPr>
          <w:sz w:val="16"/>
        </w:rPr>
        <w:t>is</w:t>
      </w:r>
      <w:proofErr w:type="gramEnd"/>
      <w:r w:rsidRPr="005629B9">
        <w:rPr>
          <w:sz w:val="16"/>
        </w:rPr>
        <w:t xml:space="preserve"> printed below. The film’s narration draws upon </w:t>
      </w:r>
      <w:proofErr w:type="gramStart"/>
      <w:r w:rsidRPr="005629B9">
        <w:rPr>
          <w:sz w:val="16"/>
        </w:rPr>
        <w:t>an existentialist</w:t>
      </w:r>
      <w:proofErr w:type="gramEnd"/>
      <w:r w:rsidRPr="005629B9">
        <w:rPr>
          <w:sz w:val="16"/>
        </w:rPr>
        <w:t xml:space="preserve"> ethics to critique </w:t>
      </w:r>
      <w:proofErr w:type="gramStart"/>
      <w:r w:rsidRPr="005629B9">
        <w:rPr>
          <w:sz w:val="16"/>
        </w:rPr>
        <w:t>a politics</w:t>
      </w:r>
      <w:proofErr w:type="gramEnd"/>
      <w:r w:rsidRPr="005629B9">
        <w:rPr>
          <w:sz w:val="16"/>
        </w:rPr>
        <w:t xml:space="preserve"> and culture of nuclear weapons, Mutually Assured Destruction and deterrence. The film was made at an academic seminar intervention at the Atomic Weapons Establishment at Burghfield in Berkshire in June 2016. Thematically linking ‘war’ and (global) ‘warming’, the seminar explored nuclear weapons and energy as, literally, signature technologies of the Anthropocene. A particular phenomenological approach employs close observation and social participation in place as an ‘incandescence’ to illuminate wider geographies and diverse temporalities. Physically inhabiting the AWE space made visible these ‘ghosts’ and highlighted the inextricability of emotion and reason. The film argues that </w:t>
      </w:r>
      <w:r w:rsidRPr="005629B9">
        <w:rPr>
          <w:rStyle w:val="StyleUnderline"/>
        </w:rPr>
        <w:t>deterrence is antithetic to the key existentialist tenet of transcendence</w:t>
      </w:r>
      <w:r w:rsidRPr="005629B9">
        <w:rPr>
          <w:sz w:val="16"/>
        </w:rPr>
        <w:t xml:space="preserve">. </w:t>
      </w:r>
      <w:r w:rsidRPr="002A6196">
        <w:rPr>
          <w:rStyle w:val="StyleUnderline"/>
          <w:highlight w:val="green"/>
        </w:rPr>
        <w:t>Deterrence</w:t>
      </w:r>
      <w:r w:rsidRPr="005629B9">
        <w:rPr>
          <w:sz w:val="16"/>
        </w:rPr>
        <w:t xml:space="preserve"> is immoral not (only) because it is defined by abominable revenge rather than justice, but because it </w:t>
      </w:r>
      <w:r w:rsidRPr="002A6196">
        <w:rPr>
          <w:rStyle w:val="StyleUnderline"/>
          <w:highlight w:val="green"/>
        </w:rPr>
        <w:t xml:space="preserve">shapes an </w:t>
      </w:r>
      <w:r w:rsidRPr="002A6196">
        <w:rPr>
          <w:rStyle w:val="Emphasis"/>
          <w:highlight w:val="green"/>
        </w:rPr>
        <w:t>oppressive politics</w:t>
      </w:r>
      <w:r w:rsidRPr="005629B9">
        <w:rPr>
          <w:rStyle w:val="StyleUnderline"/>
        </w:rPr>
        <w:t xml:space="preserve"> and culture </w:t>
      </w:r>
      <w:r w:rsidRPr="002A6196">
        <w:rPr>
          <w:rStyle w:val="StyleUnderline"/>
          <w:highlight w:val="green"/>
        </w:rPr>
        <w:t xml:space="preserve">that </w:t>
      </w:r>
      <w:proofErr w:type="gramStart"/>
      <w:r w:rsidRPr="002A6196">
        <w:rPr>
          <w:rStyle w:val="Emphasis"/>
          <w:highlight w:val="green"/>
        </w:rPr>
        <w:t>preclude</w:t>
      </w:r>
      <w:proofErr w:type="gramEnd"/>
      <w:r w:rsidRPr="005629B9">
        <w:rPr>
          <w:rStyle w:val="StyleUnderline"/>
        </w:rPr>
        <w:t xml:space="preserve"> the attainment of </w:t>
      </w:r>
      <w:r w:rsidRPr="002A6196">
        <w:rPr>
          <w:rStyle w:val="StyleUnderline"/>
          <w:highlight w:val="green"/>
        </w:rPr>
        <w:t>freedom and</w:t>
      </w:r>
      <w:r w:rsidRPr="005629B9">
        <w:rPr>
          <w:rStyle w:val="StyleUnderline"/>
        </w:rPr>
        <w:t xml:space="preserve"> the acceptance of a concomitant </w:t>
      </w:r>
      <w:r w:rsidRPr="002A6196">
        <w:rPr>
          <w:rStyle w:val="StyleUnderline"/>
          <w:highlight w:val="green"/>
        </w:rPr>
        <w:t>personal responsibility</w:t>
      </w:r>
      <w:r w:rsidRPr="005629B9">
        <w:rPr>
          <w:sz w:val="16"/>
        </w:rPr>
        <w:t xml:space="preserve">. Owning one’s radical freedom and responsibility is Sartre’s definition of ‘authenticity’, living the truth about </w:t>
      </w:r>
      <w:proofErr w:type="spellStart"/>
      <w:proofErr w:type="gramStart"/>
      <w:r w:rsidRPr="005629B9">
        <w:rPr>
          <w:sz w:val="16"/>
        </w:rPr>
        <w:t>ourselves.Narrator’s</w:t>
      </w:r>
      <w:proofErr w:type="spellEnd"/>
      <w:proofErr w:type="gramEnd"/>
      <w:r w:rsidRPr="005629B9">
        <w:rPr>
          <w:sz w:val="16"/>
        </w:rPr>
        <w:t xml:space="preserve"> Script Robert Macfarlane observes that, ‘</w:t>
      </w:r>
      <w:r w:rsidRPr="002A6196">
        <w:rPr>
          <w:rStyle w:val="StyleUnderline"/>
          <w:highlight w:val="green"/>
        </w:rPr>
        <w:t>We</w:t>
      </w:r>
      <w:r w:rsidRPr="005629B9">
        <w:rPr>
          <w:rStyle w:val="StyleUnderline"/>
        </w:rPr>
        <w:t xml:space="preserve"> mostly </w:t>
      </w:r>
      <w:r w:rsidRPr="002A6196">
        <w:rPr>
          <w:rStyle w:val="StyleUnderline"/>
          <w:highlight w:val="green"/>
        </w:rPr>
        <w:t>respond to</w:t>
      </w:r>
      <w:r w:rsidRPr="005629B9">
        <w:rPr>
          <w:rStyle w:val="StyleUnderline"/>
        </w:rPr>
        <w:t xml:space="preserve"> mass </w:t>
      </w:r>
      <w:r w:rsidRPr="002A6196">
        <w:rPr>
          <w:rStyle w:val="StyleUnderline"/>
          <w:highlight w:val="green"/>
        </w:rPr>
        <w:t>extinction with ‘</w:t>
      </w:r>
      <w:proofErr w:type="spellStart"/>
      <w:r w:rsidRPr="002A6196">
        <w:rPr>
          <w:rStyle w:val="Emphasis"/>
          <w:highlight w:val="green"/>
        </w:rPr>
        <w:t>stuplimity</w:t>
      </w:r>
      <w:proofErr w:type="spellEnd"/>
      <w:r w:rsidRPr="002A6196">
        <w:rPr>
          <w:rStyle w:val="Emphasis"/>
          <w:highlight w:val="green"/>
        </w:rPr>
        <w:t>’</w:t>
      </w:r>
      <w:r w:rsidRPr="005629B9">
        <w:rPr>
          <w:rStyle w:val="StyleUnderline"/>
        </w:rPr>
        <w:t xml:space="preserve">: the aesthetic experience in which </w:t>
      </w:r>
      <w:r w:rsidRPr="002A6196">
        <w:rPr>
          <w:rStyle w:val="StyleUnderline"/>
          <w:highlight w:val="green"/>
        </w:rPr>
        <w:t xml:space="preserve">astonishment is united with boredom, such that we </w:t>
      </w:r>
      <w:r w:rsidRPr="002A6196">
        <w:rPr>
          <w:rStyle w:val="Emphasis"/>
          <w:highlight w:val="green"/>
        </w:rPr>
        <w:t>overload on anxiety</w:t>
      </w:r>
      <w:r w:rsidRPr="002A6196">
        <w:rPr>
          <w:rStyle w:val="StyleUnderline"/>
          <w:highlight w:val="green"/>
        </w:rPr>
        <w:t xml:space="preserve"> to the point of outrage-outrage’</w:t>
      </w:r>
      <w:r w:rsidRPr="005629B9">
        <w:rPr>
          <w:sz w:val="16"/>
        </w:rPr>
        <w:t xml:space="preserve">. He asks: ‘How might a novel or poem possibly account for our authorship of global scale environmental changes across millennia – let alone shape the nature of that change?’ What is the perfect text for the Anthropocene? I </w:t>
      </w:r>
      <w:proofErr w:type="gramStart"/>
      <w:r w:rsidRPr="005629B9">
        <w:rPr>
          <w:sz w:val="16"/>
        </w:rPr>
        <w:t>prepare</w:t>
      </w:r>
      <w:proofErr w:type="gramEnd"/>
      <w:r w:rsidRPr="005629B9">
        <w:rPr>
          <w:sz w:val="16"/>
        </w:rPr>
        <w:t xml:space="preserve"> for participation in an academic intervention (here) at the Atomic Weapons Establishment at Burghfield near Reading in Berkshire by reading about existentialist ethics and phenomenological research methods. The intervention follows the ‘no war, no warming’ theme of a month of direct action at AWE and we issued a call for participation to people interested in issues around nuclear weapons and climate change. AWE is responsible for the assembly and maintenance of nuclear warheads for the Trident missile system: four nuclear powered Vanguard submarines, Trident D-5 ballistic missiles, and </w:t>
      </w:r>
      <w:proofErr w:type="gramStart"/>
      <w:r w:rsidRPr="005629B9">
        <w:rPr>
          <w:sz w:val="16"/>
        </w:rPr>
        <w:t>the nuclear</w:t>
      </w:r>
      <w:proofErr w:type="gramEnd"/>
      <w:r w:rsidRPr="005629B9">
        <w:rPr>
          <w:sz w:val="16"/>
        </w:rPr>
        <w:t xml:space="preserve"> warheads. The Anthropocene is the geological age in which human influence on planet Earth is the most significant impact and ‘will leave a long-term signature in the strata record’. The Anthropocene and the nuclear age start simultaneously, and part of this signature will be the global dispersal of artificial radionuclides from the testing and, perhaps, use of nuclear weapons. We are without </w:t>
      </w:r>
      <w:proofErr w:type="gramStart"/>
      <w:r w:rsidRPr="005629B9">
        <w:rPr>
          <w:sz w:val="16"/>
        </w:rPr>
        <w:t>excuse</w:t>
      </w:r>
      <w:proofErr w:type="gramEnd"/>
      <w:r w:rsidRPr="005629B9">
        <w:rPr>
          <w:sz w:val="16"/>
        </w:rPr>
        <w:t xml:space="preserve">. </w:t>
      </w:r>
      <w:r w:rsidRPr="005629B9">
        <w:rPr>
          <w:rStyle w:val="StyleUnderline"/>
        </w:rPr>
        <w:t>In an existentialist view</w:t>
      </w:r>
      <w:r w:rsidRPr="005629B9">
        <w:rPr>
          <w:sz w:val="16"/>
        </w:rPr>
        <w:t xml:space="preserve">, at least, </w:t>
      </w:r>
      <w:r w:rsidRPr="002A6196">
        <w:rPr>
          <w:rStyle w:val="StyleUnderline"/>
          <w:highlight w:val="green"/>
        </w:rPr>
        <w:t>our identities are</w:t>
      </w:r>
      <w:r w:rsidRPr="005629B9">
        <w:rPr>
          <w:rStyle w:val="StyleUnderline"/>
        </w:rPr>
        <w:t xml:space="preserve"> partly </w:t>
      </w:r>
      <w:r w:rsidRPr="002A6196">
        <w:rPr>
          <w:rStyle w:val="StyleUnderline"/>
          <w:highlight w:val="green"/>
        </w:rPr>
        <w:t xml:space="preserve">constituted by </w:t>
      </w:r>
      <w:r w:rsidRPr="005629B9">
        <w:rPr>
          <w:rStyle w:val="StyleUnderline"/>
        </w:rPr>
        <w:t>how we live the ‘already’ and the ‘not yet’ in our everyday life</w:t>
      </w:r>
      <w:r w:rsidRPr="005629B9">
        <w:rPr>
          <w:sz w:val="16"/>
        </w:rPr>
        <w:t xml:space="preserve">. Heidegger dubs this </w:t>
      </w:r>
      <w:r w:rsidRPr="005629B9">
        <w:rPr>
          <w:rStyle w:val="StyleUnderline"/>
        </w:rPr>
        <w:t>our ‘</w:t>
      </w:r>
      <w:proofErr w:type="spellStart"/>
      <w:r w:rsidRPr="005629B9">
        <w:rPr>
          <w:rStyle w:val="Emphasis"/>
        </w:rPr>
        <w:t>ekstatic</w:t>
      </w:r>
      <w:proofErr w:type="spellEnd"/>
      <w:r w:rsidRPr="005629B9">
        <w:rPr>
          <w:rStyle w:val="Emphasis"/>
        </w:rPr>
        <w:t xml:space="preserve"> temporality’</w:t>
      </w:r>
      <w:r w:rsidRPr="005629B9">
        <w:rPr>
          <w:sz w:val="16"/>
        </w:rPr>
        <w:t xml:space="preserve">. Facticity and transcendence stand as, respectively, our </w:t>
      </w:r>
      <w:proofErr w:type="spellStart"/>
      <w:r w:rsidRPr="005629B9">
        <w:rPr>
          <w:sz w:val="16"/>
        </w:rPr>
        <w:t>ekstatic</w:t>
      </w:r>
      <w:proofErr w:type="spellEnd"/>
      <w:r w:rsidRPr="005629B9">
        <w:rPr>
          <w:sz w:val="16"/>
        </w:rPr>
        <w:t xml:space="preserve"> past and future. </w:t>
      </w:r>
      <w:r w:rsidRPr="005629B9">
        <w:rPr>
          <w:rStyle w:val="StyleUnderline"/>
        </w:rPr>
        <w:t>While we live in the present, we are animated by</w:t>
      </w:r>
      <w:r w:rsidRPr="005629B9">
        <w:rPr>
          <w:sz w:val="16"/>
        </w:rPr>
        <w:t xml:space="preserve"> both the past and, most significantly for who we can come to know ourselves to be, </w:t>
      </w:r>
      <w:r w:rsidRPr="002A6196">
        <w:rPr>
          <w:rStyle w:val="StyleUnderline"/>
          <w:highlight w:val="green"/>
        </w:rPr>
        <w:t>the possibility of the future</w:t>
      </w:r>
      <w:r w:rsidRPr="005629B9">
        <w:rPr>
          <w:sz w:val="16"/>
        </w:rPr>
        <w:t>; this is Heidegger’s ‘ek-</w:t>
      </w:r>
      <w:proofErr w:type="spellStart"/>
      <w:r w:rsidRPr="005629B9">
        <w:rPr>
          <w:sz w:val="16"/>
        </w:rPr>
        <w:t>sistence</w:t>
      </w:r>
      <w:proofErr w:type="spellEnd"/>
      <w:r w:rsidRPr="005629B9">
        <w:rPr>
          <w:sz w:val="16"/>
        </w:rPr>
        <w:t xml:space="preserve">’. Encountering, a grizzly bear feasting on a caribou carcass, Barry Lopez suggests that, rather than concentrate on the bear, his indigenous travelling companions ‘would focus on that part of the world of which, at this moment, the bear was only a fragment. The bear here might be compared with a bonfire, a kind of incandescence that throws light on everything around it’. </w:t>
      </w:r>
      <w:r w:rsidRPr="005629B9">
        <w:rPr>
          <w:rStyle w:val="StyleUnderline"/>
        </w:rPr>
        <w:t>Experiencing the event in this way ‘extended the moment of encounter with the bear backwards and forwards in time’</w:t>
      </w:r>
      <w:r w:rsidRPr="005629B9">
        <w:rPr>
          <w:sz w:val="16"/>
        </w:rPr>
        <w:t>. Simone de Beauvoir outlined an existentialist morality: ‘</w:t>
      </w:r>
      <w:r w:rsidRPr="005629B9">
        <w:rPr>
          <w:rStyle w:val="StyleUnderline"/>
        </w:rPr>
        <w:t>Every time transcendence lapses into immanence, there is a degradation of existence into ‘in- itself’, of freedom into facticity; this fall is a moral fault if the subject consents to it; if this fall is inflicted on the subject, it takes the form of frustration and oppression; in both cases it is an absolute evil</w:t>
      </w:r>
      <w:r w:rsidRPr="005629B9">
        <w:rPr>
          <w:sz w:val="16"/>
        </w:rPr>
        <w:t xml:space="preserve">.’ We can – we should - </w:t>
      </w:r>
      <w:r w:rsidRPr="005629B9">
        <w:rPr>
          <w:rStyle w:val="StyleUnderline"/>
        </w:rPr>
        <w:t>transform</w:t>
      </w:r>
      <w:r w:rsidRPr="005629B9">
        <w:rPr>
          <w:sz w:val="16"/>
        </w:rPr>
        <w:t xml:space="preserve"> </w:t>
      </w:r>
      <w:r w:rsidRPr="005629B9">
        <w:rPr>
          <w:rStyle w:val="StyleUnderline"/>
        </w:rPr>
        <w:t>the way we live every moment, seek freedom from oppression</w:t>
      </w:r>
      <w:r w:rsidRPr="005629B9">
        <w:rPr>
          <w:sz w:val="16"/>
        </w:rPr>
        <w:t xml:space="preserve">. Angie Zelter, who </w:t>
      </w:r>
      <w:proofErr w:type="spellStart"/>
      <w:r w:rsidRPr="005629B9">
        <w:rPr>
          <w:sz w:val="16"/>
        </w:rPr>
        <w:t>organised</w:t>
      </w:r>
      <w:proofErr w:type="spellEnd"/>
      <w:r w:rsidRPr="005629B9">
        <w:rPr>
          <w:sz w:val="16"/>
        </w:rPr>
        <w:t xml:space="preserve"> the month of direct action at Burghfield with the network Trident ploughshares, refuses to be confined by </w:t>
      </w:r>
      <w:proofErr w:type="gramStart"/>
      <w:r w:rsidRPr="005629B9">
        <w:rPr>
          <w:sz w:val="16"/>
        </w:rPr>
        <w:t>facticity</w:t>
      </w:r>
      <w:proofErr w:type="gramEnd"/>
      <w:r w:rsidRPr="005629B9">
        <w:rPr>
          <w:sz w:val="16"/>
        </w:rPr>
        <w:t xml:space="preserve">. Her every action at AWE is an attempted step into a different future right now. The more the police try to impose the order of the moment on her, immanence, the social order determined by nuclear deterrence and the coercive security which adherence to that doctrine dictates, the more she steps out of line: she tries to push through the police cordon into AWE; she sits down in the road to block it, constantly shuffling into a more obstructive position; she never stops talking to the police explaining the moral fault of Trident, the future it defines, the alternatives it constrains… Jean Paul Sartre defined ‘authenticity’ as owning one’s radical freedom and responsibility: it is a matter of living the truth about ourselves. We are without </w:t>
      </w:r>
      <w:proofErr w:type="gramStart"/>
      <w:r w:rsidRPr="005629B9">
        <w:rPr>
          <w:sz w:val="16"/>
        </w:rPr>
        <w:t>excuse</w:t>
      </w:r>
      <w:proofErr w:type="gramEnd"/>
      <w:r w:rsidRPr="005629B9">
        <w:rPr>
          <w:sz w:val="16"/>
        </w:rPr>
        <w:t xml:space="preserve">. I am filming a wild rose, trying not to mind </w:t>
      </w:r>
      <w:proofErr w:type="gramStart"/>
      <w:r w:rsidRPr="005629B9">
        <w:rPr>
          <w:sz w:val="16"/>
        </w:rPr>
        <w:t>whether or not</w:t>
      </w:r>
      <w:proofErr w:type="gramEnd"/>
      <w:r w:rsidRPr="005629B9">
        <w:rPr>
          <w:sz w:val="16"/>
        </w:rPr>
        <w:t xml:space="preserve"> a bee lands on it to feed. I am </w:t>
      </w:r>
      <w:proofErr w:type="spellStart"/>
      <w:r w:rsidRPr="005629B9">
        <w:rPr>
          <w:sz w:val="16"/>
        </w:rPr>
        <w:t>focussed</w:t>
      </w:r>
      <w:proofErr w:type="spellEnd"/>
      <w:r w:rsidRPr="005629B9">
        <w:rPr>
          <w:sz w:val="16"/>
        </w:rPr>
        <w:t xml:space="preserve"> on holding my own attention, resisting the temptation to flit, to film something else; something ‘happening’. I am acutely aware of my own breathing; aware how impossible it is to hold the camcorder steady, trying to ‘go with’ that. Looking intently through the viewfinder at this one speck of the landscape, I am more aware than I otherwise would be of the soundscape. The rush of cars passing on the road behind me is </w:t>
      </w:r>
      <w:proofErr w:type="gramStart"/>
      <w:r w:rsidRPr="005629B9">
        <w:rPr>
          <w:sz w:val="16"/>
        </w:rPr>
        <w:t>inescapable;</w:t>
      </w:r>
      <w:proofErr w:type="gramEnd"/>
      <w:r w:rsidRPr="005629B9">
        <w:rPr>
          <w:sz w:val="16"/>
        </w:rPr>
        <w:t xml:space="preserve"> from white noise to cacophonous intrusion. There is birdsong too. Behind me a policeman. I am again contravening </w:t>
      </w:r>
      <w:proofErr w:type="gramStart"/>
      <w:r w:rsidRPr="005629B9">
        <w:rPr>
          <w:sz w:val="16"/>
        </w:rPr>
        <w:t>bye-laws</w:t>
      </w:r>
      <w:proofErr w:type="gramEnd"/>
      <w:r w:rsidRPr="005629B9">
        <w:rPr>
          <w:sz w:val="16"/>
        </w:rPr>
        <w:t xml:space="preserve">, filming Ministry of </w:t>
      </w:r>
      <w:proofErr w:type="spellStart"/>
      <w:r w:rsidRPr="005629B9">
        <w:rPr>
          <w:sz w:val="16"/>
        </w:rPr>
        <w:t>Defence</w:t>
      </w:r>
      <w:proofErr w:type="spellEnd"/>
      <w:r w:rsidRPr="005629B9">
        <w:rPr>
          <w:sz w:val="16"/>
        </w:rPr>
        <w:t xml:space="preserve"> property. I must stop. A bee is feeding on the rose. Each Vanguard submarine is armed with up to 16 </w:t>
      </w:r>
      <w:proofErr w:type="gramStart"/>
      <w:r w:rsidRPr="005629B9">
        <w:rPr>
          <w:sz w:val="16"/>
        </w:rPr>
        <w:t>missiles</w:t>
      </w:r>
      <w:proofErr w:type="gramEnd"/>
      <w:r w:rsidRPr="005629B9">
        <w:rPr>
          <w:sz w:val="16"/>
        </w:rPr>
        <w:t xml:space="preserve"> each </w:t>
      </w:r>
      <w:r w:rsidRPr="005629B9">
        <w:rPr>
          <w:sz w:val="16"/>
        </w:rPr>
        <w:lastRenderedPageBreak/>
        <w:t xml:space="preserve">of which can carry at least three warheads. And each warhead has an explosive power eight times that of the bomb dropped on Hiroshima in 1945. That bomb, ‘Little Boy’, devastated an area of five square miles and killed at least 135,000 people. Many others suffered long-term sickness and disability. The U.S. dropped a second nuclear bomb, ‘Fat Man’, on the city of Nagasaki, killing at least another 50,000 people. We are without </w:t>
      </w:r>
      <w:proofErr w:type="gramStart"/>
      <w:r w:rsidRPr="005629B9">
        <w:rPr>
          <w:sz w:val="16"/>
        </w:rPr>
        <w:t>excuse</w:t>
      </w:r>
      <w:proofErr w:type="gramEnd"/>
      <w:r w:rsidRPr="005629B9">
        <w:rPr>
          <w:sz w:val="16"/>
        </w:rPr>
        <w:t xml:space="preserve">. One morning, in the impromptu peace camp set up across from the construction gate at AWE, my friend and colleague Kye tells me she awoke in her tent to the sound of birdsong, which filled her with a life-affirming joy. Then, she </w:t>
      </w:r>
      <w:proofErr w:type="spellStart"/>
      <w:r w:rsidRPr="005629B9">
        <w:rPr>
          <w:sz w:val="16"/>
        </w:rPr>
        <w:t>realised</w:t>
      </w:r>
      <w:proofErr w:type="spellEnd"/>
      <w:r w:rsidRPr="005629B9">
        <w:rPr>
          <w:sz w:val="16"/>
        </w:rPr>
        <w:t xml:space="preserve"> that she was lying so very close to a place that could obliterate all birdsong forever. I am still taking that in </w:t>
      </w:r>
      <w:proofErr w:type="gramStart"/>
      <w:r w:rsidRPr="005629B9">
        <w:rPr>
          <w:sz w:val="16"/>
        </w:rPr>
        <w:t>For</w:t>
      </w:r>
      <w:proofErr w:type="gramEnd"/>
      <w:r w:rsidRPr="005629B9">
        <w:rPr>
          <w:sz w:val="16"/>
        </w:rPr>
        <w:t xml:space="preserve"> a moment, when I am filming, I mistake the distant beep-beep warning of a lorry reversing inside AWE for birdsong. Perhaps some birds imitate lorries in their calls? Perhaps, on some level, the design engineer based the lorry’s alarming sound on the call of birds? Each warhead on a Trident missile could kill more than a million people. And the ‘payload’ of one Vanguard submarine has the potential to kill some fifty- three million people: the entire population of South Africa. The UK always has one armed Vanguard submarine at sea. (Lotte Reimer sings) </w:t>
      </w:r>
      <w:r w:rsidRPr="002A6196">
        <w:rPr>
          <w:rStyle w:val="StyleUnderline"/>
          <w:highlight w:val="green"/>
        </w:rPr>
        <w:t>All</w:t>
      </w:r>
      <w:r w:rsidRPr="005629B9">
        <w:rPr>
          <w:rStyle w:val="StyleUnderline"/>
        </w:rPr>
        <w:t xml:space="preserve"> </w:t>
      </w:r>
      <w:r w:rsidRPr="002A6196">
        <w:rPr>
          <w:rStyle w:val="StyleUnderline"/>
          <w:highlight w:val="green"/>
        </w:rPr>
        <w:t>that we</w:t>
      </w:r>
      <w:r w:rsidRPr="005629B9">
        <w:rPr>
          <w:rStyle w:val="StyleUnderline"/>
        </w:rPr>
        <w:t xml:space="preserve"> have </w:t>
      </w:r>
      <w:r w:rsidRPr="002A6196">
        <w:rPr>
          <w:rStyle w:val="StyleUnderline"/>
          <w:highlight w:val="green"/>
        </w:rPr>
        <w:t>created</w:t>
      </w:r>
      <w:r w:rsidRPr="005629B9">
        <w:rPr>
          <w:rStyle w:val="StyleUnderline"/>
        </w:rPr>
        <w:t xml:space="preserve"> with our hands </w:t>
      </w:r>
      <w:proofErr w:type="gramStart"/>
      <w:r w:rsidRPr="005629B9">
        <w:rPr>
          <w:rStyle w:val="StyleUnderline"/>
        </w:rPr>
        <w:t>And</w:t>
      </w:r>
      <w:proofErr w:type="gramEnd"/>
      <w:r w:rsidRPr="005629B9">
        <w:rPr>
          <w:rStyle w:val="StyleUnderline"/>
        </w:rPr>
        <w:t xml:space="preserve"> our minds, </w:t>
      </w:r>
      <w:r w:rsidRPr="002A6196">
        <w:rPr>
          <w:rStyle w:val="StyleUnderline"/>
          <w:highlight w:val="green"/>
        </w:rPr>
        <w:t>for the glory of the world we live in</w:t>
      </w:r>
      <w:r w:rsidRPr="005629B9">
        <w:rPr>
          <w:rStyle w:val="StyleUnderline"/>
        </w:rPr>
        <w:t xml:space="preserve">, </w:t>
      </w:r>
      <w:proofErr w:type="gramStart"/>
      <w:r w:rsidRPr="005629B9">
        <w:rPr>
          <w:rStyle w:val="StyleUnderline"/>
        </w:rPr>
        <w:t>Now</w:t>
      </w:r>
      <w:proofErr w:type="gramEnd"/>
      <w:r w:rsidRPr="005629B9">
        <w:rPr>
          <w:rStyle w:val="StyleUnderline"/>
        </w:rPr>
        <w:t xml:space="preserve"> it </w:t>
      </w:r>
      <w:r w:rsidRPr="002A6196">
        <w:rPr>
          <w:rStyle w:val="StyleUnderline"/>
          <w:highlight w:val="green"/>
        </w:rPr>
        <w:t>can</w:t>
      </w:r>
      <w:r w:rsidRPr="005629B9">
        <w:rPr>
          <w:rStyle w:val="StyleUnderline"/>
        </w:rPr>
        <w:t xml:space="preserve"> be smashed, </w:t>
      </w:r>
      <w:r w:rsidRPr="002A6196">
        <w:rPr>
          <w:rStyle w:val="StyleUnderline"/>
          <w:highlight w:val="green"/>
        </w:rPr>
        <w:t>in a moment destroyed</w:t>
      </w:r>
      <w:r w:rsidRPr="005629B9">
        <w:rPr>
          <w:sz w:val="16"/>
        </w:rPr>
        <w:t xml:space="preserve">, Deadly the harvest of two atom bombs. Then, people of the world, we must watch and take care That the third atom bomb never comes. Exponents of the Trident system claim it is a deterrent. The military theory of deterrence runs that the threat of using powerful weapons against an enemy deters that enemy from attacking you with similar weapons. Applied to nuclear weapons, deterrence translates into a security policy of Mutually Assured Destruction. Exponents of the policy seem to have no problem living with the darkest of ironies, that the acronym for this system is MAD. Professor Rebecca </w:t>
      </w:r>
      <w:r w:rsidRPr="005629B9">
        <w:rPr>
          <w:rStyle w:val="StyleUnderline"/>
        </w:rPr>
        <w:t xml:space="preserve">Kay </w:t>
      </w:r>
      <w:r w:rsidRPr="002A6196">
        <w:rPr>
          <w:rStyle w:val="StyleUnderline"/>
          <w:highlight w:val="green"/>
        </w:rPr>
        <w:t xml:space="preserve">sees MAD as the </w:t>
      </w:r>
      <w:r w:rsidRPr="002A6196">
        <w:rPr>
          <w:rStyle w:val="Emphasis"/>
          <w:highlight w:val="green"/>
        </w:rPr>
        <w:t>ultimate ‘othering’</w:t>
      </w:r>
      <w:r w:rsidRPr="005629B9">
        <w:rPr>
          <w:sz w:val="16"/>
        </w:rPr>
        <w:t xml:space="preserve">, and questions the moral logic of deterrence. She asks how, </w:t>
      </w:r>
      <w:r w:rsidRPr="005629B9">
        <w:rPr>
          <w:rStyle w:val="StyleUnderline"/>
        </w:rPr>
        <w:t>if ‘we’ were subject to a nuclear attack, ‘it would better to die knowing that ‘our’ bombs were killing those people too’?</w:t>
      </w:r>
      <w:r w:rsidRPr="005629B9">
        <w:rPr>
          <w:sz w:val="16"/>
        </w:rPr>
        <w:t xml:space="preserve"> How? The moral philosopher Mary </w:t>
      </w:r>
      <w:r w:rsidRPr="005629B9">
        <w:rPr>
          <w:rStyle w:val="StyleUnderline"/>
        </w:rPr>
        <w:t xml:space="preserve">Midgely </w:t>
      </w:r>
      <w:r w:rsidRPr="002A6196">
        <w:rPr>
          <w:rStyle w:val="StyleUnderline"/>
          <w:highlight w:val="green"/>
        </w:rPr>
        <w:t xml:space="preserve">pinpoints the </w:t>
      </w:r>
      <w:r w:rsidRPr="002A6196">
        <w:rPr>
          <w:rStyle w:val="Emphasis"/>
          <w:highlight w:val="green"/>
        </w:rPr>
        <w:t>indiscriminate</w:t>
      </w:r>
      <w:r w:rsidRPr="002A6196">
        <w:rPr>
          <w:rStyle w:val="StyleUnderline"/>
          <w:highlight w:val="green"/>
        </w:rPr>
        <w:t xml:space="preserve"> nature</w:t>
      </w:r>
      <w:r w:rsidRPr="005629B9">
        <w:rPr>
          <w:rStyle w:val="StyleUnderline"/>
        </w:rPr>
        <w:t xml:space="preserve"> of nuclear weapons, likening them to landmines on a vastly greater scale</w:t>
      </w:r>
      <w:r w:rsidRPr="005629B9">
        <w:rPr>
          <w:sz w:val="16"/>
        </w:rPr>
        <w:t>. ‘</w:t>
      </w:r>
      <w:r w:rsidRPr="002A6196">
        <w:rPr>
          <w:rStyle w:val="StyleUnderline"/>
          <w:highlight w:val="green"/>
        </w:rPr>
        <w:t>This</w:t>
      </w:r>
      <w:r w:rsidRPr="005629B9">
        <w:rPr>
          <w:rStyle w:val="StyleUnderline"/>
        </w:rPr>
        <w:t xml:space="preserve"> feature </w:t>
      </w:r>
      <w:r w:rsidRPr="002A6196">
        <w:rPr>
          <w:rStyle w:val="StyleUnderline"/>
          <w:highlight w:val="green"/>
        </w:rPr>
        <w:t xml:space="preserve">cannot be </w:t>
      </w:r>
      <w:proofErr w:type="spellStart"/>
      <w:r w:rsidRPr="002A6196">
        <w:rPr>
          <w:rStyle w:val="StyleUnderline"/>
          <w:highlight w:val="green"/>
        </w:rPr>
        <w:t>sanitised</w:t>
      </w:r>
      <w:proofErr w:type="spellEnd"/>
      <w:r w:rsidRPr="002A6196">
        <w:rPr>
          <w:rStyle w:val="StyleUnderline"/>
          <w:highlight w:val="green"/>
        </w:rPr>
        <w:t xml:space="preserve"> by claiming that their owners are never going to use them</w:t>
      </w:r>
      <w:r w:rsidRPr="005629B9">
        <w:rPr>
          <w:rStyle w:val="StyleUnderline"/>
        </w:rPr>
        <w:t xml:space="preserve">. To say nothing of the fact that they have </w:t>
      </w:r>
      <w:proofErr w:type="gramStart"/>
      <w:r w:rsidRPr="005629B9">
        <w:rPr>
          <w:rStyle w:val="StyleUnderline"/>
        </w:rPr>
        <w:t>actually once</w:t>
      </w:r>
      <w:proofErr w:type="gramEnd"/>
      <w:r w:rsidRPr="005629B9">
        <w:rPr>
          <w:rStyle w:val="StyleUnderline"/>
        </w:rPr>
        <w:t xml:space="preserve"> already been used in combat, </w:t>
      </w:r>
      <w:r w:rsidRPr="002A6196">
        <w:rPr>
          <w:rStyle w:val="StyleUnderline"/>
          <w:highlight w:val="green"/>
        </w:rPr>
        <w:t>the</w:t>
      </w:r>
      <w:r w:rsidRPr="005629B9">
        <w:rPr>
          <w:rStyle w:val="StyleUnderline"/>
        </w:rPr>
        <w:t xml:space="preserve"> mere </w:t>
      </w:r>
      <w:r w:rsidRPr="002A6196">
        <w:rPr>
          <w:rStyle w:val="StyleUnderline"/>
          <w:highlight w:val="green"/>
        </w:rPr>
        <w:t>act of threatening others with an abomination is</w:t>
      </w:r>
      <w:r w:rsidRPr="005629B9">
        <w:rPr>
          <w:rStyle w:val="StyleUnderline"/>
        </w:rPr>
        <w:t xml:space="preserve"> itself already </w:t>
      </w:r>
      <w:r w:rsidRPr="002A6196">
        <w:rPr>
          <w:rStyle w:val="StyleUnderline"/>
          <w:highlight w:val="green"/>
        </w:rPr>
        <w:t>abominable</w:t>
      </w:r>
      <w:r w:rsidRPr="005629B9">
        <w:rPr>
          <w:sz w:val="16"/>
        </w:rPr>
        <w:t xml:space="preserve">.’ Ratified by one hundred and </w:t>
      </w:r>
      <w:proofErr w:type="gramStart"/>
      <w:r w:rsidRPr="005629B9">
        <w:rPr>
          <w:sz w:val="16"/>
        </w:rPr>
        <w:t>sixty two</w:t>
      </w:r>
      <w:proofErr w:type="gramEnd"/>
      <w:r w:rsidRPr="005629B9">
        <w:rPr>
          <w:sz w:val="16"/>
        </w:rPr>
        <w:t xml:space="preserve"> states, the Ottawa Treaty prohibits the production, transfer or use of landmines, committing signatories to their destruction. The UK signed the Ottawa Treaty in 1997. We are without </w:t>
      </w:r>
      <w:proofErr w:type="gramStart"/>
      <w:r w:rsidRPr="005629B9">
        <w:rPr>
          <w:sz w:val="16"/>
        </w:rPr>
        <w:t>excuse</w:t>
      </w:r>
      <w:proofErr w:type="gramEnd"/>
      <w:r w:rsidRPr="005629B9">
        <w:rPr>
          <w:sz w:val="16"/>
        </w:rPr>
        <w:t>. People are striking the peace camp that has been my home for the past two nights. There is a fire with an ash-</w:t>
      </w:r>
      <w:proofErr w:type="spellStart"/>
      <w:r w:rsidRPr="005629B9">
        <w:rPr>
          <w:sz w:val="16"/>
        </w:rPr>
        <w:t>clagged</w:t>
      </w:r>
      <w:proofErr w:type="spellEnd"/>
      <w:r w:rsidRPr="005629B9">
        <w:rPr>
          <w:sz w:val="16"/>
        </w:rPr>
        <w:t xml:space="preserve"> and smoke-blackened kettle upon it, tarpaulins strung overhead between trees, a few pop-up tents… I resist the urge to go and help my comrades, as I feel I should. I keep filming. I keep my back to the construction gate of AWE: a wide, heavy-duty, heavy-metal structure with black painted bars and close steel mesh. Behind the gate, MoD police with guns and a German Shepherd dog on a leash keep a close watch. In ‘The Castle’ Kafka wrote: ‘All [the authorities] did was to guard the distant and invisible interests of distant and invisible masters.’ We are without </w:t>
      </w:r>
      <w:proofErr w:type="gramStart"/>
      <w:r w:rsidRPr="005629B9">
        <w:rPr>
          <w:sz w:val="16"/>
        </w:rPr>
        <w:t>excuse</w:t>
      </w:r>
      <w:proofErr w:type="gramEnd"/>
      <w:r w:rsidRPr="005629B9">
        <w:rPr>
          <w:sz w:val="16"/>
        </w:rPr>
        <w:t xml:space="preserve">. Twenty yards down the road, civilian police are parked, also observing. A police car drives by, perhaps just to make sure all their other colleagues aren’t missing anything sinister. I do not turn the camera on any of them. Across the road, a handful of people, thrown together in their opposition to nuclear weapons or their academic interest in nuclear weapons or in climate or protest or place, continue packing away food, taking down tents, tipping </w:t>
      </w:r>
      <w:proofErr w:type="gramStart"/>
      <w:r w:rsidRPr="005629B9">
        <w:rPr>
          <w:sz w:val="16"/>
        </w:rPr>
        <w:t>rain water</w:t>
      </w:r>
      <w:proofErr w:type="gramEnd"/>
      <w:r w:rsidRPr="005629B9">
        <w:rPr>
          <w:sz w:val="16"/>
        </w:rPr>
        <w:t xml:space="preserve"> carefully off tarpaulins not to drench the packed-away kit, themselves or each other. Nothing happens. So much is happening. On 14th March 2016, the House of Commons </w:t>
      </w:r>
      <w:proofErr w:type="gramStart"/>
      <w:r w:rsidRPr="005629B9">
        <w:rPr>
          <w:sz w:val="16"/>
        </w:rPr>
        <w:t>voted by</w:t>
      </w:r>
      <w:proofErr w:type="gramEnd"/>
      <w:r w:rsidRPr="005629B9">
        <w:rPr>
          <w:sz w:val="16"/>
        </w:rPr>
        <w:t xml:space="preserve"> 409 to 161 to retain a strategic nuclear deterrent beyond the life of the current system. A vote on renewing the Trident weapons </w:t>
      </w:r>
      <w:proofErr w:type="spellStart"/>
      <w:r w:rsidRPr="005629B9">
        <w:rPr>
          <w:sz w:val="16"/>
        </w:rPr>
        <w:t>programme</w:t>
      </w:r>
      <w:proofErr w:type="spellEnd"/>
      <w:r w:rsidRPr="005629B9">
        <w:rPr>
          <w:sz w:val="16"/>
        </w:rPr>
        <w:t xml:space="preserve"> specifically is scheduled for 18th July 2016. If that vote carries, as seems certain, Vanguard submarines will be replaced and the life of Trident missiles extended. AWE is poised to play a major role when the warheads themselves need to be refurbished or replaced. According to the government’s estimate, Vanguard replacement will cost £31 billion. This figure does not include an extra £10bn that the MoD has put aside as contingency for an anticipated overspend. Trident’s opponents estimate the cost </w:t>
      </w:r>
      <w:proofErr w:type="gramStart"/>
      <w:r w:rsidRPr="005629B9">
        <w:rPr>
          <w:sz w:val="16"/>
        </w:rPr>
        <w:t>very</w:t>
      </w:r>
      <w:proofErr w:type="gramEnd"/>
      <w:r w:rsidRPr="005629B9">
        <w:rPr>
          <w:sz w:val="16"/>
        </w:rPr>
        <w:t xml:space="preserve"> significantly higher. Updating a 2014 estimate by the independent Trident Commission, in 2015 international news agency Reuters put the cost at £167bn. The Campaign for Nuclear Disarmament (CND) calculates the cost as high as £205bn. This sum could, CND </w:t>
      </w:r>
      <w:proofErr w:type="gramStart"/>
      <w:r w:rsidRPr="005629B9">
        <w:rPr>
          <w:sz w:val="16"/>
        </w:rPr>
        <w:t>claim, ‘</w:t>
      </w:r>
      <w:proofErr w:type="gramEnd"/>
      <w:r w:rsidRPr="005629B9">
        <w:rPr>
          <w:sz w:val="16"/>
        </w:rPr>
        <w:t xml:space="preserve">improve the NHS by building 120 </w:t>
      </w:r>
      <w:proofErr w:type="gramStart"/>
      <w:r w:rsidRPr="005629B9">
        <w:rPr>
          <w:sz w:val="16"/>
        </w:rPr>
        <w:t>state</w:t>
      </w:r>
      <w:proofErr w:type="gramEnd"/>
      <w:r w:rsidRPr="005629B9">
        <w:rPr>
          <w:sz w:val="16"/>
        </w:rPr>
        <w:t xml:space="preserve"> of the art hospitals and employing 150,000 new nurses, </w:t>
      </w:r>
      <w:proofErr w:type="gramStart"/>
      <w:r w:rsidRPr="005629B9">
        <w:rPr>
          <w:sz w:val="16"/>
        </w:rPr>
        <w:t>build</w:t>
      </w:r>
      <w:proofErr w:type="gramEnd"/>
      <w:r w:rsidRPr="005629B9">
        <w:rPr>
          <w:sz w:val="16"/>
        </w:rPr>
        <w:t xml:space="preserve"> 3 million affordable homes, </w:t>
      </w:r>
      <w:proofErr w:type="gramStart"/>
      <w:r w:rsidRPr="005629B9">
        <w:rPr>
          <w:sz w:val="16"/>
        </w:rPr>
        <w:t>install</w:t>
      </w:r>
      <w:proofErr w:type="gramEnd"/>
      <w:r w:rsidRPr="005629B9">
        <w:rPr>
          <w:sz w:val="16"/>
        </w:rPr>
        <w:t xml:space="preserve"> solar panels in every home in the UK or </w:t>
      </w:r>
      <w:proofErr w:type="gramStart"/>
      <w:r w:rsidRPr="005629B9">
        <w:rPr>
          <w:sz w:val="16"/>
        </w:rPr>
        <w:t>pay</w:t>
      </w:r>
      <w:proofErr w:type="gramEnd"/>
      <w:r w:rsidRPr="005629B9">
        <w:rPr>
          <w:sz w:val="16"/>
        </w:rPr>
        <w:t xml:space="preserve"> the tuition fees for 8 million students.’ The UK is a signatory to the Nuclear Non-Proliferation Treaty which aims to prevent the spread of nuclear weapons and to further the goal of achieving nuclear disarmament. On 19th July, the House of Commons parliament in Westminster voted to replace Britain’s Trident nuclear weapons system by 472 votes to 117. In the debate, George Kerevan, Scottish National Party Member of Parliament for East Lothian, asked Theresa May, the Prime Minister, ‘Is she personally prepared to </w:t>
      </w:r>
      <w:proofErr w:type="spellStart"/>
      <w:r w:rsidRPr="005629B9">
        <w:rPr>
          <w:sz w:val="16"/>
        </w:rPr>
        <w:t>authorise</w:t>
      </w:r>
      <w:proofErr w:type="spellEnd"/>
      <w:r w:rsidRPr="005629B9">
        <w:rPr>
          <w:sz w:val="16"/>
        </w:rPr>
        <w:t xml:space="preserve"> a nuclear strike that could kill one hundred thousand men, women and children?’ Previous Prime Ministers have avoided answering this question. With no hesitation, though, Theresa May answered, ‘Yes.’ She then added, ‘The whole point of a deterrent is that our enemies need to know that we would be prepared to use it.’ We are without </w:t>
      </w:r>
      <w:proofErr w:type="gramStart"/>
      <w:r w:rsidRPr="005629B9">
        <w:rPr>
          <w:sz w:val="16"/>
        </w:rPr>
        <w:t>excuse</w:t>
      </w:r>
      <w:proofErr w:type="gramEnd"/>
      <w:r w:rsidRPr="005629B9">
        <w:rPr>
          <w:sz w:val="16"/>
        </w:rPr>
        <w:t xml:space="preserve">. In the peace camp a woman from Scotland, Cat, paints a series of </w:t>
      </w:r>
      <w:proofErr w:type="spellStart"/>
      <w:r w:rsidRPr="005629B9">
        <w:rPr>
          <w:sz w:val="16"/>
        </w:rPr>
        <w:t>watercolour</w:t>
      </w:r>
      <w:proofErr w:type="spellEnd"/>
      <w:r w:rsidRPr="005629B9">
        <w:rPr>
          <w:sz w:val="16"/>
        </w:rPr>
        <w:t xml:space="preserve"> landscapes of AWE. I ask, and she kindly gives me one of the paintings. It shows the heavy, dark metal construction gate, the No Trident signs that protesters have installed. And a bird. To our academic seminar, held in front of the construction gate to AWE, Kye brings red paper-chain people. They are an audience to represent absence: the ghosts of the future that the use of Trident might create, particularly our academic colleagues from the past and especially those from the future who are not here, or who may not be able to be here; and our colleagues in the present who are also absent, also ghosts. We weave the paper-chain people between the mesh of the construction gate. With their dog and their guns, the two MoD police officers come to warn us that this action infringes a by-law and that we must take the figures down immediately or face arrest. They are paper figures four inches tall. We argue. And - after a stand-off - one of the police </w:t>
      </w:r>
      <w:proofErr w:type="gramStart"/>
      <w:r w:rsidRPr="005629B9">
        <w:rPr>
          <w:sz w:val="16"/>
        </w:rPr>
        <w:t>officer</w:t>
      </w:r>
      <w:proofErr w:type="gramEnd"/>
      <w:r w:rsidRPr="005629B9">
        <w:rPr>
          <w:sz w:val="16"/>
        </w:rPr>
        <w:t xml:space="preserve"> concedes that the figures can stay in the fence for five minutes. The quality of that short time is immense. Seminar participants are suffused by emotion. The police decision seems at once rational and compassionate. We note that these are not separate mechanisms. Existentialism acknowledges time as binding: it cannot be escaped. However, it further </w:t>
      </w:r>
      <w:proofErr w:type="gramStart"/>
      <w:r w:rsidRPr="005629B9">
        <w:rPr>
          <w:sz w:val="16"/>
        </w:rPr>
        <w:t>holds,</w:t>
      </w:r>
      <w:proofErr w:type="gramEnd"/>
      <w:r w:rsidRPr="005629B9">
        <w:rPr>
          <w:sz w:val="16"/>
        </w:rPr>
        <w:t xml:space="preserve"> that </w:t>
      </w:r>
      <w:r w:rsidRPr="005629B9">
        <w:rPr>
          <w:rStyle w:val="StyleUnderline"/>
        </w:rPr>
        <w:t>time is lived and should be measured qualitatively</w:t>
      </w:r>
      <w:r w:rsidRPr="005629B9">
        <w:rPr>
          <w:sz w:val="16"/>
        </w:rPr>
        <w:t xml:space="preserve">. So, </w:t>
      </w:r>
      <w:r w:rsidRPr="005629B9">
        <w:rPr>
          <w:rStyle w:val="StyleUnderline"/>
        </w:rPr>
        <w:lastRenderedPageBreak/>
        <w:t>if we can’t change time, we can transform the way we live every moment</w:t>
      </w:r>
      <w:r w:rsidRPr="005629B9">
        <w:rPr>
          <w:sz w:val="16"/>
        </w:rPr>
        <w:t xml:space="preserve">. Because Kye’s paper-chain people are prohibited from staying on the real construction gate, I rescue some of them and add them into Cat’s picture of the gate. The ghosts have a home. But they are not at peace. …. you and your children matter. I hope your love will teach the nations that emit the most carbon and violence that they should, instead, remit the most compassion. I hope, soon Presenting in the seminar, Phil stresses how </w:t>
      </w:r>
      <w:r w:rsidRPr="005629B9">
        <w:rPr>
          <w:rStyle w:val="StyleUnderline"/>
        </w:rPr>
        <w:t xml:space="preserve">nuclear deterrence is compelled to go hand in glove with secrecy and security; how it is incommensurable with transparency and freedom; how it is undemocratic. </w:t>
      </w:r>
      <w:r w:rsidRPr="002A6196">
        <w:rPr>
          <w:rStyle w:val="StyleUnderline"/>
          <w:highlight w:val="green"/>
        </w:rPr>
        <w:t xml:space="preserve">Inherent in deterrence is a </w:t>
      </w:r>
      <w:r w:rsidRPr="002A6196">
        <w:rPr>
          <w:rStyle w:val="Emphasis"/>
          <w:highlight w:val="green"/>
        </w:rPr>
        <w:t>pessimistic</w:t>
      </w:r>
      <w:r w:rsidRPr="002A6196">
        <w:rPr>
          <w:rStyle w:val="StyleUnderline"/>
          <w:highlight w:val="green"/>
        </w:rPr>
        <w:t xml:space="preserve"> view of human nature that restricts</w:t>
      </w:r>
      <w:r w:rsidRPr="005629B9">
        <w:rPr>
          <w:rStyle w:val="StyleUnderline"/>
        </w:rPr>
        <w:t xml:space="preserve"> us from developing a future of </w:t>
      </w:r>
      <w:r w:rsidRPr="002A6196">
        <w:rPr>
          <w:rStyle w:val="StyleUnderline"/>
          <w:highlight w:val="green"/>
        </w:rPr>
        <w:t>nobler virtue: of trust and empathy not suspicion; of justice rather revenge; of non- violence, of openness in place of threat; welcome and inclusion instead of othering, of care and compassion beyond fear</w:t>
      </w:r>
      <w:r w:rsidRPr="005629B9">
        <w:rPr>
          <w:sz w:val="16"/>
        </w:rPr>
        <w:t xml:space="preserve">. A community policeman, Matt, is on duty to observe our seminar. We invite him </w:t>
      </w:r>
      <w:proofErr w:type="gramStart"/>
      <w:r w:rsidRPr="005629B9">
        <w:rPr>
          <w:sz w:val="16"/>
        </w:rPr>
        <w:t>in to</w:t>
      </w:r>
      <w:proofErr w:type="gramEnd"/>
      <w:r w:rsidRPr="005629B9">
        <w:rPr>
          <w:sz w:val="16"/>
        </w:rPr>
        <w:t xml:space="preserve"> the </w:t>
      </w:r>
      <w:proofErr w:type="gramStart"/>
      <w:r w:rsidRPr="005629B9">
        <w:rPr>
          <w:sz w:val="16"/>
        </w:rPr>
        <w:t>circle,</w:t>
      </w:r>
      <w:proofErr w:type="gramEnd"/>
      <w:r w:rsidRPr="005629B9">
        <w:rPr>
          <w:sz w:val="16"/>
        </w:rPr>
        <w:t xml:space="preserve"> to participate. When the seminar concludes, he exchanges hugs as all participants do. Afterwards, he helps to pack up the peace camp. </w:t>
      </w:r>
      <w:r w:rsidRPr="002A6196">
        <w:rPr>
          <w:rStyle w:val="StyleUnderline"/>
          <w:highlight w:val="green"/>
        </w:rPr>
        <w:t>Deterrence is antithetic to transcendence</w:t>
      </w:r>
      <w:r w:rsidRPr="005629B9">
        <w:rPr>
          <w:sz w:val="16"/>
        </w:rPr>
        <w:t xml:space="preserve">. </w:t>
      </w:r>
      <w:r w:rsidRPr="005629B9">
        <w:rPr>
          <w:rStyle w:val="Emphasis"/>
        </w:rPr>
        <w:t xml:space="preserve">We are without </w:t>
      </w:r>
      <w:proofErr w:type="gramStart"/>
      <w:r w:rsidRPr="005629B9">
        <w:rPr>
          <w:rStyle w:val="Emphasis"/>
        </w:rPr>
        <w:t>excuse</w:t>
      </w:r>
      <w:proofErr w:type="gramEnd"/>
      <w:r w:rsidRPr="005629B9">
        <w:rPr>
          <w:rStyle w:val="Emphasis"/>
        </w:rPr>
        <w:t xml:space="preserve">. </w:t>
      </w:r>
    </w:p>
    <w:bookmarkEnd w:id="5"/>
    <w:p w14:paraId="3F9A238E" w14:textId="77777777" w:rsidR="006C308C" w:rsidRDefault="006C308C">
      <w:pPr>
        <w:rPr>
          <w:rFonts w:eastAsiaTheme="majorEastAsia" w:cstheme="majorBidi"/>
          <w:b/>
          <w:iCs/>
          <w:sz w:val="26"/>
        </w:rPr>
      </w:pPr>
      <w:r>
        <w:br w:type="page"/>
      </w:r>
    </w:p>
    <w:p w14:paraId="7CC209E0" w14:textId="32F6C2C1" w:rsidR="00254C11" w:rsidRPr="005629B9" w:rsidRDefault="00B24AA3" w:rsidP="00254C11">
      <w:pPr>
        <w:pStyle w:val="Heading4"/>
      </w:pPr>
      <w:r w:rsidRPr="005629B9">
        <w:lastRenderedPageBreak/>
        <w:t xml:space="preserve">Nuclear threats create a society of the </w:t>
      </w:r>
      <w:r w:rsidR="00254C11" w:rsidRPr="005629B9">
        <w:t xml:space="preserve">Last </w:t>
      </w:r>
      <w:r w:rsidRPr="005629B9">
        <w:t>M</w:t>
      </w:r>
      <w:r w:rsidR="00254C11" w:rsidRPr="005629B9">
        <w:t>an</w:t>
      </w:r>
      <w:r w:rsidRPr="005629B9">
        <w:t xml:space="preserve"> with no future</w:t>
      </w:r>
    </w:p>
    <w:p w14:paraId="3B01CB44" w14:textId="77777777" w:rsidR="00254C11" w:rsidRPr="005629B9" w:rsidRDefault="00254C11" w:rsidP="00254C11">
      <w:r w:rsidRPr="005629B9">
        <w:rPr>
          <w:b/>
          <w:bCs/>
          <w:sz w:val="26"/>
          <w:szCs w:val="26"/>
        </w:rPr>
        <w:t>Horn 18</w:t>
      </w:r>
      <w:r w:rsidRPr="005629B9">
        <w:t xml:space="preserve"> [Eva Horn, professor of Modern German literature and cultural history at the University of Vienna and Fellow at the Rachel Carson Center for Environment and Society, 09-2018, “The Future as Catastrophe Imagining Disaster in the Modern Age,” Columbia University Press, https://www.jstor.org/stable/10.7312/horn18862]/Kankee</w:t>
      </w:r>
    </w:p>
    <w:p w14:paraId="4EDFB0F7" w14:textId="77777777" w:rsidR="00254C11" w:rsidRPr="005629B9" w:rsidRDefault="00254C11" w:rsidP="00254C11">
      <w:pPr>
        <w:rPr>
          <w:sz w:val="16"/>
        </w:rPr>
      </w:pPr>
      <w:r w:rsidRPr="005629B9">
        <w:rPr>
          <w:sz w:val="16"/>
        </w:rPr>
        <w:t xml:space="preserve">1 LAST MEN THE END OF THE WORLD, OLD AND NEW The end of the world is one of mankind’s most ancient fantasies. It marks a moment of ultimate futurity, an end of history and of human existence, and it is often depicted in lurid, highly symbolic imagery. </w:t>
      </w:r>
      <w:r w:rsidRPr="005629B9">
        <w:rPr>
          <w:rStyle w:val="StyleUnderline"/>
        </w:rPr>
        <w:t>For the Chris- tian</w:t>
      </w:r>
      <w:r w:rsidRPr="005629B9">
        <w:rPr>
          <w:sz w:val="16"/>
        </w:rPr>
        <w:t xml:space="preserve"> version of this </w:t>
      </w:r>
      <w:r w:rsidRPr="005629B9">
        <w:rPr>
          <w:rStyle w:val="StyleUnderline"/>
        </w:rPr>
        <w:t>end</w:t>
      </w:r>
      <w:r w:rsidRPr="005629B9">
        <w:rPr>
          <w:sz w:val="16"/>
        </w:rPr>
        <w:t xml:space="preserve">, biblical prophecies, most notably the Revelation of St. John, have provided what one could call the classic model of </w:t>
      </w:r>
      <w:proofErr w:type="spellStart"/>
      <w:r w:rsidRPr="005629B9">
        <w:rPr>
          <w:sz w:val="16"/>
        </w:rPr>
        <w:t>occi</w:t>
      </w:r>
      <w:proofErr w:type="spellEnd"/>
      <w:r w:rsidRPr="005629B9">
        <w:rPr>
          <w:sz w:val="16"/>
        </w:rPr>
        <w:t xml:space="preserve">- dental apocalypse. The Revelation casts the end of the world in a sequence of steps that can be summed up, very briefly, as the destruction of the earth, a violent struggle between the forces of good and evil, followed by a universal judgment of the living and the dead and, ultimately, the </w:t>
      </w:r>
      <w:proofErr w:type="spellStart"/>
      <w:r w:rsidRPr="005629B9">
        <w:rPr>
          <w:sz w:val="16"/>
        </w:rPr>
        <w:t>estab</w:t>
      </w:r>
      <w:proofErr w:type="spellEnd"/>
      <w:r w:rsidRPr="005629B9">
        <w:rPr>
          <w:sz w:val="16"/>
        </w:rPr>
        <w:t xml:space="preserve">- </w:t>
      </w:r>
      <w:proofErr w:type="spellStart"/>
      <w:r w:rsidRPr="005629B9">
        <w:rPr>
          <w:sz w:val="16"/>
        </w:rPr>
        <w:t>lishment</w:t>
      </w:r>
      <w:proofErr w:type="spellEnd"/>
      <w:r w:rsidRPr="005629B9">
        <w:rPr>
          <w:sz w:val="16"/>
        </w:rPr>
        <w:t xml:space="preserve"> of a new eternal order, the New Jerusalem. This classic model is marked by a concept of futurity best expressed in the Latin word </w:t>
      </w:r>
      <w:proofErr w:type="spellStart"/>
      <w:r w:rsidRPr="005629B9">
        <w:rPr>
          <w:sz w:val="16"/>
        </w:rPr>
        <w:t>adven</w:t>
      </w:r>
      <w:proofErr w:type="spellEnd"/>
      <w:r w:rsidRPr="005629B9">
        <w:rPr>
          <w:sz w:val="16"/>
        </w:rPr>
        <w:t xml:space="preserve">- </w:t>
      </w:r>
      <w:proofErr w:type="spellStart"/>
      <w:r w:rsidRPr="005629B9">
        <w:rPr>
          <w:sz w:val="16"/>
        </w:rPr>
        <w:t>tus</w:t>
      </w:r>
      <w:proofErr w:type="spellEnd"/>
      <w:r w:rsidRPr="005629B9">
        <w:rPr>
          <w:sz w:val="16"/>
        </w:rPr>
        <w:t xml:space="preserve">: “that which comes toward us,” “that which arrives.” In this </w:t>
      </w:r>
      <w:proofErr w:type="spellStart"/>
      <w:r w:rsidRPr="005629B9">
        <w:rPr>
          <w:sz w:val="16"/>
        </w:rPr>
        <w:t>eschato</w:t>
      </w:r>
      <w:proofErr w:type="spellEnd"/>
      <w:r w:rsidRPr="005629B9">
        <w:rPr>
          <w:sz w:val="16"/>
        </w:rPr>
        <w:t xml:space="preserve">- logical understanding of history, the future is part of God’s plan for human history, and thus it already exists and “comes toward the present.” The future is thus what is revealed in the Revelation, a future of destruction and divine reckoning but also an end of times that will bring forth a new, eternal world. The prophecies paint the process of destruction in the form of enigmatic figures, lurid imagery, and allegories in need of </w:t>
      </w:r>
      <w:proofErr w:type="spellStart"/>
      <w:proofErr w:type="gramStart"/>
      <w:r w:rsidRPr="005629B9">
        <w:rPr>
          <w:sz w:val="16"/>
        </w:rPr>
        <w:t>interpreta</w:t>
      </w:r>
      <w:proofErr w:type="spellEnd"/>
      <w:r w:rsidRPr="005629B9">
        <w:rPr>
          <w:sz w:val="16"/>
        </w:rPr>
        <w:t xml:space="preserve">- </w:t>
      </w:r>
      <w:proofErr w:type="spellStart"/>
      <w:r w:rsidRPr="005629B9">
        <w:rPr>
          <w:sz w:val="16"/>
        </w:rPr>
        <w:t>tion</w:t>
      </w:r>
      <w:proofErr w:type="spellEnd"/>
      <w:proofErr w:type="gramEnd"/>
      <w:r w:rsidRPr="005629B9">
        <w:rPr>
          <w:sz w:val="16"/>
        </w:rPr>
        <w:t xml:space="preserve"> </w:t>
      </w:r>
      <w:proofErr w:type="gramStart"/>
      <w:r w:rsidRPr="005629B9">
        <w:rPr>
          <w:sz w:val="16"/>
        </w:rPr>
        <w:t>in order to</w:t>
      </w:r>
      <w:proofErr w:type="gramEnd"/>
      <w:r w:rsidRPr="005629B9">
        <w:rPr>
          <w:sz w:val="16"/>
        </w:rPr>
        <w:t xml:space="preserve"> apply them to explain present events. However, the truth thus revealed lies not so much in St. John’s visions and their symbolism but in the destruction meticulously depicted in them. The catastrophe itself has revelatory power, as indicated in the Greek word ἀπ</w:t>
      </w:r>
      <w:proofErr w:type="spellStart"/>
      <w:r w:rsidRPr="005629B9">
        <w:rPr>
          <w:sz w:val="16"/>
        </w:rPr>
        <w:t>οκάλυψις</w:t>
      </w:r>
      <w:proofErr w:type="spellEnd"/>
      <w:r w:rsidRPr="005629B9">
        <w:rPr>
          <w:sz w:val="16"/>
        </w:rPr>
        <w:t xml:space="preserve"> (</w:t>
      </w:r>
      <w:proofErr w:type="spellStart"/>
      <w:r w:rsidRPr="005629B9">
        <w:rPr>
          <w:sz w:val="16"/>
        </w:rPr>
        <w:t>apocalypsis</w:t>
      </w:r>
      <w:proofErr w:type="spellEnd"/>
      <w:r w:rsidRPr="005629B9">
        <w:rPr>
          <w:sz w:val="16"/>
        </w:rPr>
        <w:t xml:space="preserve">, “uncovering, lifting the veil, revealing”). </w:t>
      </w:r>
      <w:r w:rsidRPr="005629B9">
        <w:rPr>
          <w:rStyle w:val="StyleUnderline"/>
        </w:rPr>
        <w:t>What is revealed by the apocalypse is the true value and the true power of everything and everyone</w:t>
      </w:r>
      <w:r w:rsidRPr="005629B9">
        <w:rPr>
          <w:sz w:val="16"/>
        </w:rPr>
        <w:t xml:space="preserve">. </w:t>
      </w:r>
      <w:r w:rsidRPr="002A6196">
        <w:rPr>
          <w:rStyle w:val="StyleUnderline"/>
          <w:highlight w:val="green"/>
        </w:rPr>
        <w:t xml:space="preserve">The end of the world is the unmasking of </w:t>
      </w:r>
      <w:r w:rsidRPr="005629B9">
        <w:rPr>
          <w:rStyle w:val="StyleUnderline"/>
        </w:rPr>
        <w:t xml:space="preserve">all </w:t>
      </w:r>
      <w:r w:rsidRPr="002A6196">
        <w:rPr>
          <w:rStyle w:val="StyleUnderline"/>
          <w:highlight w:val="green"/>
        </w:rPr>
        <w:t>things</w:t>
      </w:r>
      <w:r w:rsidRPr="005629B9">
        <w:rPr>
          <w:sz w:val="16"/>
        </w:rPr>
        <w:t xml:space="preserve">, the mani- </w:t>
      </w:r>
      <w:proofErr w:type="spellStart"/>
      <w:r w:rsidRPr="005629B9">
        <w:rPr>
          <w:sz w:val="16"/>
        </w:rPr>
        <w:t>festation</w:t>
      </w:r>
      <w:proofErr w:type="spellEnd"/>
      <w:r w:rsidRPr="005629B9">
        <w:rPr>
          <w:sz w:val="16"/>
        </w:rPr>
        <w:t xml:space="preserve"> of their true essence. The political value of the biblical </w:t>
      </w:r>
      <w:proofErr w:type="spellStart"/>
      <w:r w:rsidRPr="005629B9">
        <w:rPr>
          <w:sz w:val="16"/>
        </w:rPr>
        <w:t>prophe</w:t>
      </w:r>
      <w:proofErr w:type="spellEnd"/>
      <w:r w:rsidRPr="005629B9">
        <w:rPr>
          <w:sz w:val="16"/>
        </w:rPr>
        <w:t xml:space="preserve">- </w:t>
      </w:r>
      <w:proofErr w:type="spellStart"/>
      <w:r w:rsidRPr="005629B9">
        <w:rPr>
          <w:sz w:val="16"/>
        </w:rPr>
        <w:t>cies</w:t>
      </w:r>
      <w:proofErr w:type="spellEnd"/>
      <w:r w:rsidRPr="005629B9">
        <w:rPr>
          <w:sz w:val="16"/>
        </w:rPr>
        <w:t xml:space="preserve"> therefore lay directly in the images of the downfall of empires, the shattering of the emblems of earthly power, and the punishment of the mighty. This destruction is a promise that mundane power will end, that the current world will be subject to a final reckoning, and that those who, at present, are powerless and virtuous will eventually be rewarded. </w:t>
      </w:r>
      <w:r w:rsidRPr="005629B9">
        <w:rPr>
          <w:rStyle w:val="StyleUnderline"/>
        </w:rPr>
        <w:t>The end of the world</w:t>
      </w:r>
      <w:r w:rsidRPr="005629B9">
        <w:rPr>
          <w:sz w:val="16"/>
        </w:rPr>
        <w:t xml:space="preserve">, no matter how dire it will be, thus </w:t>
      </w:r>
      <w:r w:rsidRPr="005629B9">
        <w:rPr>
          <w:rStyle w:val="StyleUnderline"/>
        </w:rPr>
        <w:t>implies</w:t>
      </w:r>
      <w:r w:rsidRPr="005629B9">
        <w:rPr>
          <w:sz w:val="16"/>
        </w:rPr>
        <w:t xml:space="preserve"> a prom- </w:t>
      </w:r>
      <w:proofErr w:type="spellStart"/>
      <w:r w:rsidRPr="005629B9">
        <w:rPr>
          <w:sz w:val="16"/>
        </w:rPr>
        <w:t>ise</w:t>
      </w:r>
      <w:proofErr w:type="spellEnd"/>
      <w:r w:rsidRPr="005629B9">
        <w:rPr>
          <w:sz w:val="16"/>
        </w:rPr>
        <w:t xml:space="preserve"> for the future: the advent of </w:t>
      </w:r>
      <w:r w:rsidRPr="005629B9">
        <w:rPr>
          <w:rStyle w:val="StyleUnderline"/>
        </w:rPr>
        <w:t xml:space="preserve">supreme justice, where evil will be pun- </w:t>
      </w:r>
      <w:proofErr w:type="spellStart"/>
      <w:r w:rsidRPr="005629B9">
        <w:rPr>
          <w:rStyle w:val="StyleUnderline"/>
        </w:rPr>
        <w:t>ished</w:t>
      </w:r>
      <w:proofErr w:type="spellEnd"/>
      <w:r w:rsidRPr="005629B9">
        <w:rPr>
          <w:rStyle w:val="StyleUnderline"/>
        </w:rPr>
        <w:t xml:space="preserve"> and virtue rewarded</w:t>
      </w:r>
      <w:r w:rsidRPr="005629B9">
        <w:rPr>
          <w:sz w:val="16"/>
        </w:rPr>
        <w:t xml:space="preserve">. This is why destruction, within the model of classic apocalypse, always contains a perspective of hope. Within the catastrophe, a final truth will emerge, and the value of every being and </w:t>
      </w:r>
      <w:proofErr w:type="spellStart"/>
      <w:proofErr w:type="gramStart"/>
      <w:r w:rsidRPr="005629B9">
        <w:rPr>
          <w:sz w:val="16"/>
        </w:rPr>
        <w:t>every thing</w:t>
      </w:r>
      <w:proofErr w:type="spellEnd"/>
      <w:proofErr w:type="gramEnd"/>
      <w:r w:rsidRPr="005629B9">
        <w:rPr>
          <w:sz w:val="16"/>
        </w:rPr>
        <w:t xml:space="preserve"> will eventually be revealed. The presence of the apocalyptic imagery in the modern age and even in the present, as documented by, for example, Eugen Weber, should not create the illusion of a simple continuity of apocalyptic thought and its concept of a future as adventus.1 The modern age keeps taking recourse to apocalyptic rhetoric and comparisons, but modernity, as many </w:t>
      </w:r>
      <w:proofErr w:type="spellStart"/>
      <w:r w:rsidRPr="005629B9">
        <w:rPr>
          <w:sz w:val="16"/>
        </w:rPr>
        <w:t>histo</w:t>
      </w:r>
      <w:proofErr w:type="spellEnd"/>
      <w:r w:rsidRPr="005629B9">
        <w:rPr>
          <w:sz w:val="16"/>
        </w:rPr>
        <w:t xml:space="preserve">- </w:t>
      </w:r>
      <w:proofErr w:type="spellStart"/>
      <w:r w:rsidRPr="005629B9">
        <w:rPr>
          <w:sz w:val="16"/>
        </w:rPr>
        <w:t>rians</w:t>
      </w:r>
      <w:proofErr w:type="spellEnd"/>
      <w:r w:rsidRPr="005629B9">
        <w:rPr>
          <w:sz w:val="16"/>
        </w:rPr>
        <w:t xml:space="preserve"> have argued, has left behind the idea of an eschatological model of history planned by divine providence and of a future as fixed within this plan. 2 The idea of a history that can inform the present based on a funda- mental continuity of experience and expectation, as in Cicero’s formula of </w:t>
      </w:r>
      <w:proofErr w:type="spellStart"/>
      <w:r w:rsidRPr="005629B9">
        <w:rPr>
          <w:sz w:val="16"/>
        </w:rPr>
        <w:t>historia</w:t>
      </w:r>
      <w:proofErr w:type="spellEnd"/>
      <w:r w:rsidRPr="005629B9">
        <w:rPr>
          <w:sz w:val="16"/>
        </w:rPr>
        <w:t xml:space="preserve"> </w:t>
      </w:r>
      <w:proofErr w:type="spellStart"/>
      <w:r w:rsidRPr="005629B9">
        <w:rPr>
          <w:sz w:val="16"/>
        </w:rPr>
        <w:t>magistra</w:t>
      </w:r>
      <w:proofErr w:type="spellEnd"/>
      <w:r w:rsidRPr="005629B9">
        <w:rPr>
          <w:sz w:val="16"/>
        </w:rPr>
        <w:t xml:space="preserve"> vitae (history as the instructor of life), has been dis- missed in the modern age. 3 Since the Enlightenment, human history is open to change and progress toward radical new forms of existence and knowledge. The course of the future is subject to human decision and intervention but also to chance. Time is, as a story by Jorge Luis Borges aptly put it, “a garden of forking paths.”4 The future therefore can—and must—be planned and shaped by human decisions or prevented by human foresight. As the future in the modern age is a product of human </w:t>
      </w:r>
      <w:proofErr w:type="spellStart"/>
      <w:r w:rsidRPr="005629B9">
        <w:rPr>
          <w:sz w:val="16"/>
        </w:rPr>
        <w:t>deci</w:t>
      </w:r>
      <w:proofErr w:type="spellEnd"/>
      <w:r w:rsidRPr="005629B9">
        <w:rPr>
          <w:sz w:val="16"/>
        </w:rPr>
        <w:t xml:space="preserve">- </w:t>
      </w:r>
      <w:proofErr w:type="spellStart"/>
      <w:r w:rsidRPr="005629B9">
        <w:rPr>
          <w:sz w:val="16"/>
        </w:rPr>
        <w:t>sions</w:t>
      </w:r>
      <w:proofErr w:type="spellEnd"/>
      <w:r w:rsidRPr="005629B9">
        <w:rPr>
          <w:sz w:val="16"/>
        </w:rPr>
        <w:t xml:space="preserve"> but also of chance, it has become obscure and unpredictable. No prophet, no seer, and no god can reliably see into the course of time. Humans can only attempt to perceive trends and develop hypotheses or assumptions about the future. As modernity starts developing a whole range of foresight techniques, from the philosophy of history to statis- tics and eventually computer simulations, from utopias to science fiction, these visions of futurity can only conceive of possible futures, of potential outcomes that have no certainty. </w:t>
      </w:r>
      <w:r w:rsidRPr="005629B9">
        <w:rPr>
          <w:rStyle w:val="StyleUnderline"/>
        </w:rPr>
        <w:t xml:space="preserve">In the modern age, </w:t>
      </w:r>
      <w:r w:rsidRPr="002A6196">
        <w:rPr>
          <w:rStyle w:val="StyleUnderline"/>
          <w:highlight w:val="green"/>
        </w:rPr>
        <w:t>the future is never</w:t>
      </w:r>
      <w:r w:rsidRPr="005629B9">
        <w:rPr>
          <w:rStyle w:val="StyleUnderline"/>
        </w:rPr>
        <w:t xml:space="preserve"> </w:t>
      </w:r>
      <w:r w:rsidRPr="002A6196">
        <w:rPr>
          <w:rStyle w:val="StyleUnderline"/>
          <w:highlight w:val="green"/>
        </w:rPr>
        <w:t>anything but a possibility</w:t>
      </w:r>
      <w:r w:rsidRPr="005629B9">
        <w:rPr>
          <w:sz w:val="16"/>
        </w:rPr>
        <w:t xml:space="preserve">, yet </w:t>
      </w:r>
      <w:r w:rsidRPr="005629B9">
        <w:rPr>
          <w:rStyle w:val="StyleUnderline"/>
        </w:rPr>
        <w:t>it is a possibility that charges human beings with the endless task of foreseeing, planning, and providing for the futures to come</w:t>
      </w:r>
      <w:r w:rsidRPr="005629B9">
        <w:rPr>
          <w:sz w:val="16"/>
        </w:rPr>
        <w:t xml:space="preserve">. The future’s openness and its obscurity call for imagination, </w:t>
      </w:r>
      <w:proofErr w:type="spellStart"/>
      <w:r w:rsidRPr="005629B9">
        <w:rPr>
          <w:sz w:val="16"/>
        </w:rPr>
        <w:t>extrapo</w:t>
      </w:r>
      <w:proofErr w:type="spellEnd"/>
      <w:proofErr w:type="gramStart"/>
      <w:r w:rsidRPr="005629B9">
        <w:rPr>
          <w:sz w:val="16"/>
        </w:rPr>
        <w:t xml:space="preserve">- </w:t>
      </w:r>
      <w:proofErr w:type="spellStart"/>
      <w:r w:rsidRPr="005629B9">
        <w:rPr>
          <w:sz w:val="16"/>
        </w:rPr>
        <w:t>lation</w:t>
      </w:r>
      <w:proofErr w:type="spellEnd"/>
      <w:proofErr w:type="gramEnd"/>
      <w:r w:rsidRPr="005629B9">
        <w:rPr>
          <w:sz w:val="16"/>
        </w:rPr>
        <w:t xml:space="preserve">, experimentation, and projection as to what the world and </w:t>
      </w:r>
      <w:proofErr w:type="gramStart"/>
      <w:r w:rsidRPr="005629B9">
        <w:rPr>
          <w:sz w:val="16"/>
        </w:rPr>
        <w:t>human- kind</w:t>
      </w:r>
      <w:proofErr w:type="gramEnd"/>
      <w:r w:rsidRPr="005629B9">
        <w:rPr>
          <w:sz w:val="16"/>
        </w:rPr>
        <w:t xml:space="preserve"> could and will be. As human actors cease to conceive of themselves as the passive recipients of events coming toward them and begin to see themselves as the authors of their own future, a contingent future opens before them, a future both of hope and anxiety. </w:t>
      </w:r>
      <w:r w:rsidRPr="002A6196">
        <w:rPr>
          <w:rStyle w:val="StyleUnderline"/>
          <w:highlight w:val="green"/>
        </w:rPr>
        <w:t>The future</w:t>
      </w:r>
      <w:r w:rsidRPr="005629B9">
        <w:rPr>
          <w:sz w:val="16"/>
        </w:rPr>
        <w:t xml:space="preserve"> is not just the space for utopian promises and humanity’s progress; it also </w:t>
      </w:r>
      <w:proofErr w:type="gramStart"/>
      <w:r w:rsidRPr="005629B9">
        <w:rPr>
          <w:rStyle w:val="StyleUnderline"/>
        </w:rPr>
        <w:t>opens up</w:t>
      </w:r>
      <w:proofErr w:type="gramEnd"/>
      <w:r w:rsidRPr="005629B9">
        <w:rPr>
          <w:rStyle w:val="StyleUnderline"/>
        </w:rPr>
        <w:t xml:space="preserve"> a catastrophic imaginary—the </w:t>
      </w:r>
      <w:r w:rsidRPr="002A6196">
        <w:rPr>
          <w:rStyle w:val="StyleUnderline"/>
          <w:highlight w:val="green"/>
        </w:rPr>
        <w:t>expect</w:t>
      </w:r>
      <w:r w:rsidRPr="005629B9">
        <w:rPr>
          <w:rStyle w:val="StyleUnderline"/>
        </w:rPr>
        <w:t xml:space="preserve">ation of an </w:t>
      </w:r>
      <w:r w:rsidRPr="002A6196">
        <w:rPr>
          <w:rStyle w:val="StyleUnderline"/>
          <w:highlight w:val="green"/>
        </w:rPr>
        <w:t>abrupt change</w:t>
      </w:r>
      <w:r w:rsidRPr="005629B9">
        <w:rPr>
          <w:rStyle w:val="StyleUnderline"/>
        </w:rPr>
        <w:t xml:space="preserve">, a </w:t>
      </w:r>
      <w:r w:rsidRPr="002A6196">
        <w:rPr>
          <w:rStyle w:val="StyleUnderline"/>
          <w:highlight w:val="green"/>
        </w:rPr>
        <w:t>sudden</w:t>
      </w:r>
      <w:r w:rsidRPr="005629B9">
        <w:rPr>
          <w:rStyle w:val="StyleUnderline"/>
        </w:rPr>
        <w:t xml:space="preserve"> </w:t>
      </w:r>
      <w:r w:rsidRPr="002A6196">
        <w:rPr>
          <w:rStyle w:val="StyleUnderline"/>
          <w:highlight w:val="green"/>
        </w:rPr>
        <w:t>disruption</w:t>
      </w:r>
      <w:r w:rsidRPr="005629B9">
        <w:rPr>
          <w:rStyle w:val="StyleUnderline"/>
        </w:rPr>
        <w:t xml:space="preserve"> of all existing things</w:t>
      </w:r>
      <w:r w:rsidRPr="005629B9">
        <w:rPr>
          <w:sz w:val="16"/>
        </w:rPr>
        <w:t xml:space="preserve">. The long tradition of seeing futurity as a space for human </w:t>
      </w:r>
      <w:r w:rsidRPr="005629B9">
        <w:rPr>
          <w:rStyle w:val="StyleUnderline"/>
        </w:rPr>
        <w:t>progress</w:t>
      </w:r>
      <w:r w:rsidRPr="005629B9">
        <w:rPr>
          <w:sz w:val="16"/>
        </w:rPr>
        <w:t xml:space="preserve">, a space of hope and improvement, </w:t>
      </w:r>
      <w:r w:rsidRPr="005629B9">
        <w:rPr>
          <w:rStyle w:val="StyleUnderline"/>
        </w:rPr>
        <w:t>has</w:t>
      </w:r>
      <w:r w:rsidRPr="005629B9">
        <w:rPr>
          <w:sz w:val="16"/>
        </w:rPr>
        <w:t xml:space="preserve">, throughout modernity, </w:t>
      </w:r>
      <w:r w:rsidRPr="005629B9">
        <w:rPr>
          <w:rStyle w:val="StyleUnderline"/>
        </w:rPr>
        <w:t xml:space="preserve">been counterbalanced and undermined by a line of thought that sees a catastrophe </w:t>
      </w:r>
      <w:r w:rsidRPr="002A6196">
        <w:rPr>
          <w:rStyle w:val="Emphasis"/>
          <w:highlight w:val="green"/>
        </w:rPr>
        <w:t>looming</w:t>
      </w:r>
      <w:r w:rsidRPr="005629B9">
        <w:rPr>
          <w:sz w:val="16"/>
        </w:rPr>
        <w:t xml:space="preserve">. This pessimistic basso continuo underlies modernity’s well-established and highly effective optimism, its faith in progress, growth, and the human ability to shape its own fate. </w:t>
      </w:r>
      <w:r w:rsidRPr="005629B9">
        <w:rPr>
          <w:rStyle w:val="StyleUnderline"/>
        </w:rPr>
        <w:t>Darkly woven into</w:t>
      </w:r>
      <w:r w:rsidRPr="005629B9">
        <w:rPr>
          <w:sz w:val="16"/>
        </w:rPr>
        <w:t xml:space="preserve"> the </w:t>
      </w:r>
      <w:r w:rsidRPr="005629B9">
        <w:rPr>
          <w:rStyle w:val="StyleUnderline"/>
        </w:rPr>
        <w:t>dreams</w:t>
      </w:r>
      <w:r w:rsidRPr="005629B9">
        <w:rPr>
          <w:sz w:val="16"/>
        </w:rPr>
        <w:t xml:space="preserve"> and wishes for the times to come </w:t>
      </w:r>
      <w:r w:rsidRPr="005629B9">
        <w:rPr>
          <w:rStyle w:val="StyleUnderline"/>
        </w:rPr>
        <w:t>is a dis- course of doom</w:t>
      </w:r>
      <w:r w:rsidRPr="005629B9">
        <w:rPr>
          <w:sz w:val="16"/>
        </w:rPr>
        <w:t xml:space="preserve">, a discourse calling for vigilance and the prevention of future dangers but also conjuring wild nightmares of disaster and end times. Within </w:t>
      </w:r>
      <w:r w:rsidRPr="005629B9">
        <w:rPr>
          <w:rStyle w:val="StyleUnderline"/>
        </w:rPr>
        <w:t>this modern catastrophic imaginary</w:t>
      </w:r>
      <w:r w:rsidRPr="005629B9">
        <w:rPr>
          <w:sz w:val="16"/>
        </w:rPr>
        <w:t xml:space="preserve">, </w:t>
      </w:r>
      <w:r w:rsidRPr="002A6196">
        <w:rPr>
          <w:rStyle w:val="StyleUnderline"/>
          <w:highlight w:val="green"/>
        </w:rPr>
        <w:t>the</w:t>
      </w:r>
      <w:r w:rsidRPr="005629B9">
        <w:rPr>
          <w:rStyle w:val="StyleUnderline"/>
        </w:rPr>
        <w:t xml:space="preserve"> idea of </w:t>
      </w:r>
      <w:r w:rsidRPr="002A6196">
        <w:rPr>
          <w:rStyle w:val="StyleUnderline"/>
          <w:highlight w:val="green"/>
        </w:rPr>
        <w:t>apocalypse</w:t>
      </w:r>
      <w:r w:rsidRPr="005629B9">
        <w:rPr>
          <w:sz w:val="16"/>
        </w:rPr>
        <w:t xml:space="preserve">— of the end of the world—changes profoundly. It </w:t>
      </w:r>
      <w:r w:rsidRPr="005629B9">
        <w:rPr>
          <w:rStyle w:val="StyleUnderline"/>
        </w:rPr>
        <w:lastRenderedPageBreak/>
        <w:t>ceases to be imagined as an ultimate judgment and a new beginning</w:t>
      </w:r>
      <w:r w:rsidRPr="005629B9">
        <w:rPr>
          <w:sz w:val="16"/>
        </w:rPr>
        <w:t xml:space="preserve">; </w:t>
      </w:r>
      <w:r w:rsidRPr="005629B9">
        <w:rPr>
          <w:rStyle w:val="StyleUnderline"/>
        </w:rPr>
        <w:t>rather</w:t>
      </w:r>
      <w:r w:rsidRPr="005629B9">
        <w:rPr>
          <w:sz w:val="16"/>
        </w:rPr>
        <w:t xml:space="preserve">, as the German phi- </w:t>
      </w:r>
      <w:proofErr w:type="spellStart"/>
      <w:r w:rsidRPr="005629B9">
        <w:rPr>
          <w:sz w:val="16"/>
        </w:rPr>
        <w:t>losopher</w:t>
      </w:r>
      <w:proofErr w:type="spellEnd"/>
      <w:r w:rsidRPr="005629B9">
        <w:rPr>
          <w:sz w:val="16"/>
        </w:rPr>
        <w:t xml:space="preserve"> Günther Anders and others have pointed out, it </w:t>
      </w:r>
      <w:r w:rsidRPr="002A6196">
        <w:rPr>
          <w:rStyle w:val="StyleUnderline"/>
          <w:highlight w:val="green"/>
        </w:rPr>
        <w:t>turns into a</w:t>
      </w:r>
      <w:r w:rsidRPr="005629B9">
        <w:rPr>
          <w:sz w:val="16"/>
        </w:rPr>
        <w:t xml:space="preserve"> “naked” or “</w:t>
      </w:r>
      <w:r w:rsidRPr="002A6196">
        <w:rPr>
          <w:rStyle w:val="StyleUnderline"/>
          <w:highlight w:val="green"/>
        </w:rPr>
        <w:t>truncated</w:t>
      </w:r>
      <w:r w:rsidRPr="005629B9">
        <w:rPr>
          <w:rStyle w:val="StyleUnderline"/>
        </w:rPr>
        <w:t xml:space="preserve">” </w:t>
      </w:r>
      <w:r w:rsidRPr="002A6196">
        <w:rPr>
          <w:rStyle w:val="StyleUnderline"/>
          <w:highlight w:val="green"/>
        </w:rPr>
        <w:t>apocalypse</w:t>
      </w:r>
      <w:r w:rsidRPr="005629B9">
        <w:rPr>
          <w:rStyle w:val="StyleUnderline"/>
        </w:rPr>
        <w:t xml:space="preserve">, </w:t>
      </w:r>
      <w:r w:rsidRPr="002A6196">
        <w:rPr>
          <w:rStyle w:val="StyleUnderline"/>
          <w:highlight w:val="green"/>
        </w:rPr>
        <w:t>an end without any hope for a new beginning</w:t>
      </w:r>
      <w:r w:rsidRPr="005629B9">
        <w:rPr>
          <w:sz w:val="16"/>
        </w:rPr>
        <w:t xml:space="preserve">.5 There is, however, one element that the modern catastrophic imaginary has in common with the classical model of apocalypse: its revelatory nature. Modern catastrophes are seen as situations that cast a light on the present and bring forth a specific kind of knowledge. While limited disasters may put communities to the test of their resilience and social coherence, the end of the world produces an ultimate anthropo- logical knowledge about humans as a species and as historical beings, an anthropology of disaster. This knowledge is based on the specific temporal form of </w:t>
      </w:r>
      <w:proofErr w:type="spellStart"/>
      <w:r w:rsidRPr="005629B9">
        <w:rPr>
          <w:sz w:val="16"/>
        </w:rPr>
        <w:t>futurum</w:t>
      </w:r>
      <w:proofErr w:type="spellEnd"/>
      <w:r w:rsidRPr="005629B9">
        <w:rPr>
          <w:sz w:val="16"/>
        </w:rPr>
        <w:t xml:space="preserve"> perfectum, the accomplished future, a gaze backward to understand an ultimate truth that can only be revealed in hindsight, at the very end of days. The anthropology of disaster can only appear from the vantage point of an (anticipated) end, the moment when humankind will have been. </w:t>
      </w:r>
      <w:r w:rsidRPr="005629B9">
        <w:rPr>
          <w:rStyle w:val="StyleUnderline"/>
        </w:rPr>
        <w:t>As we look “backward” from a future finitude onto everything existing in the present, the essence of things is uncovered</w:t>
      </w:r>
      <w:r w:rsidRPr="005629B9">
        <w:rPr>
          <w:sz w:val="16"/>
        </w:rPr>
        <w:t xml:space="preserve">. </w:t>
      </w:r>
      <w:r w:rsidRPr="005629B9">
        <w:rPr>
          <w:rStyle w:val="StyleUnderline"/>
        </w:rPr>
        <w:t>The end of the world as a narrative thought experiment</w:t>
      </w:r>
      <w:r w:rsidRPr="005629B9">
        <w:rPr>
          <w:sz w:val="16"/>
        </w:rPr>
        <w:t xml:space="preserve"> </w:t>
      </w:r>
      <w:r w:rsidRPr="005629B9">
        <w:rPr>
          <w:rStyle w:val="StyleUnderline"/>
        </w:rPr>
        <w:t>casts a</w:t>
      </w:r>
      <w:r w:rsidRPr="005629B9">
        <w:rPr>
          <w:sz w:val="16"/>
        </w:rPr>
        <w:t xml:space="preserve"> cold and </w:t>
      </w:r>
      <w:r w:rsidRPr="005629B9">
        <w:rPr>
          <w:rStyle w:val="StyleUnderline"/>
        </w:rPr>
        <w:t xml:space="preserve">revealing light on all </w:t>
      </w:r>
      <w:proofErr w:type="gramStart"/>
      <w:r w:rsidRPr="005629B9">
        <w:rPr>
          <w:rStyle w:val="StyleUnderline"/>
        </w:rPr>
        <w:t>things human</w:t>
      </w:r>
      <w:proofErr w:type="gramEnd"/>
      <w:r w:rsidRPr="005629B9">
        <w:rPr>
          <w:sz w:val="16"/>
        </w:rPr>
        <w:t xml:space="preserve">, a light that brings out not only the quality and worth of individuals but also the stability of political institutions and social bonds and even the usefulness or uselessness of objects and things. The protagonist of this genuinely modern narrative is the “Last Man.” The last human survivor of an end of humanity, like Dr. Neville in I Am Legend, is the figure of </w:t>
      </w:r>
      <w:proofErr w:type="gramStart"/>
      <w:r w:rsidRPr="005629B9">
        <w:rPr>
          <w:sz w:val="16"/>
        </w:rPr>
        <w:t>an</w:t>
      </w:r>
      <w:proofErr w:type="gramEnd"/>
      <w:r w:rsidRPr="005629B9">
        <w:rPr>
          <w:sz w:val="16"/>
        </w:rPr>
        <w:t xml:space="preserve"> ultimate truth about humankind, which is only revealed to this very last specimen. </w:t>
      </w:r>
      <w:r w:rsidRPr="005629B9">
        <w:rPr>
          <w:rStyle w:val="StyleUnderline"/>
        </w:rPr>
        <w:t>The Last Man is</w:t>
      </w:r>
      <w:r w:rsidRPr="005629B9">
        <w:rPr>
          <w:sz w:val="16"/>
        </w:rPr>
        <w:t xml:space="preserve"> in the paradoxical situation of being both </w:t>
      </w:r>
      <w:r w:rsidRPr="005629B9">
        <w:rPr>
          <w:rStyle w:val="StyleUnderline"/>
        </w:rPr>
        <w:t>the victim of the ultimate catastrophe and its last surviving witness and spectator</w:t>
      </w:r>
      <w:r w:rsidRPr="005629B9">
        <w:rPr>
          <w:sz w:val="16"/>
        </w:rPr>
        <w:t xml:space="preserve">. He is thus in a position both to live through and reflect upon the ultimate truth that only disaster brings to light. This position of “lastness” is the specific epistemological </w:t>
      </w:r>
      <w:proofErr w:type="spellStart"/>
      <w:r w:rsidRPr="005629B9">
        <w:rPr>
          <w:sz w:val="16"/>
        </w:rPr>
        <w:t>perspec</w:t>
      </w:r>
      <w:proofErr w:type="spellEnd"/>
      <w:r w:rsidRPr="005629B9">
        <w:rPr>
          <w:sz w:val="16"/>
        </w:rPr>
        <w:t xml:space="preserve">- </w:t>
      </w:r>
      <w:proofErr w:type="spellStart"/>
      <w:r w:rsidRPr="005629B9">
        <w:rPr>
          <w:sz w:val="16"/>
        </w:rPr>
        <w:t>tive</w:t>
      </w:r>
      <w:proofErr w:type="spellEnd"/>
      <w:r w:rsidRPr="005629B9">
        <w:rPr>
          <w:sz w:val="16"/>
        </w:rPr>
        <w:t xml:space="preserve"> adapted to a modern understanding of an open future. Only at the end will a final truth about humanity be revealed. The Last Man will be the only one to see what is left of humankind when it is stripped of the bonds and protections of civilization, when communities are put to an ultimate stress test, when social bonds are strained under the horrors of a fight for survival, or when the regimes designed to secure a human future become the instruments of its own demise. </w:t>
      </w:r>
      <w:r w:rsidRPr="005629B9">
        <w:rPr>
          <w:rStyle w:val="StyleUnderline"/>
        </w:rPr>
        <w:t>The Last Man</w:t>
      </w:r>
      <w:r w:rsidRPr="005629B9">
        <w:rPr>
          <w:sz w:val="16"/>
        </w:rPr>
        <w:t xml:space="preserve"> may—in his numerous fictional and visual versions—evoke motifs of the </w:t>
      </w:r>
      <w:proofErr w:type="spellStart"/>
      <w:r w:rsidRPr="005629B9">
        <w:rPr>
          <w:sz w:val="16"/>
        </w:rPr>
        <w:t>classi</w:t>
      </w:r>
      <w:proofErr w:type="spellEnd"/>
      <w:r w:rsidRPr="005629B9">
        <w:rPr>
          <w:sz w:val="16"/>
        </w:rPr>
        <w:t xml:space="preserve">- </w:t>
      </w:r>
      <w:proofErr w:type="spellStart"/>
      <w:r w:rsidRPr="005629B9">
        <w:rPr>
          <w:sz w:val="16"/>
        </w:rPr>
        <w:t>cal</w:t>
      </w:r>
      <w:proofErr w:type="spellEnd"/>
      <w:r w:rsidRPr="005629B9">
        <w:rPr>
          <w:sz w:val="16"/>
        </w:rPr>
        <w:t xml:space="preserve"> apocalypse, and he might resemble the visionary in the Revelation, but, in fact, he is a genuinely modern invention. As we will see, he </w:t>
      </w:r>
      <w:r w:rsidRPr="005629B9">
        <w:rPr>
          <w:rStyle w:val="StyleUnderline"/>
        </w:rPr>
        <w:t xml:space="preserve">is the protagonist of an </w:t>
      </w:r>
      <w:r w:rsidRPr="005629B9">
        <w:rPr>
          <w:rStyle w:val="Emphasis"/>
        </w:rPr>
        <w:t>apocalypse without God</w:t>
      </w:r>
      <w:r w:rsidRPr="005629B9">
        <w:rPr>
          <w:sz w:val="16"/>
        </w:rPr>
        <w:t xml:space="preserve">, without the idea of ultimate judgment, and </w:t>
      </w:r>
      <w:r w:rsidRPr="005629B9">
        <w:rPr>
          <w:rStyle w:val="StyleUnderline"/>
        </w:rPr>
        <w:t>without</w:t>
      </w:r>
      <w:r w:rsidRPr="005629B9">
        <w:rPr>
          <w:sz w:val="16"/>
        </w:rPr>
        <w:t xml:space="preserve"> the </w:t>
      </w:r>
      <w:r w:rsidRPr="005629B9">
        <w:rPr>
          <w:rStyle w:val="StyleUnderline"/>
        </w:rPr>
        <w:t>hope for a new world after the end of the world</w:t>
      </w:r>
      <w:r w:rsidRPr="005629B9">
        <w:rPr>
          <w:sz w:val="16"/>
        </w:rPr>
        <w:t xml:space="preserve">. Unlike the visionary, he is deeply involved in the ultimate </w:t>
      </w:r>
      <w:proofErr w:type="spellStart"/>
      <w:proofErr w:type="gramStart"/>
      <w:r w:rsidRPr="005629B9">
        <w:rPr>
          <w:sz w:val="16"/>
        </w:rPr>
        <w:t>disas</w:t>
      </w:r>
      <w:proofErr w:type="spellEnd"/>
      <w:r w:rsidRPr="005629B9">
        <w:rPr>
          <w:sz w:val="16"/>
        </w:rPr>
        <w:t>- ter</w:t>
      </w:r>
      <w:proofErr w:type="gramEnd"/>
      <w:r w:rsidRPr="005629B9">
        <w:rPr>
          <w:sz w:val="16"/>
        </w:rPr>
        <w:t xml:space="preserve">: </w:t>
      </w:r>
      <w:r w:rsidRPr="005629B9">
        <w:rPr>
          <w:rStyle w:val="StyleUnderline"/>
        </w:rPr>
        <w:t>he is not just a spectator but the last victim of extinction</w:t>
      </w:r>
      <w:r w:rsidRPr="005629B9">
        <w:rPr>
          <w:sz w:val="16"/>
        </w:rPr>
        <w:t xml:space="preserve">. He is a “naked man” deprived of the protections of civilization, of social bonds, and of resources for survival. </w:t>
      </w:r>
      <w:r w:rsidRPr="005629B9">
        <w:rPr>
          <w:rStyle w:val="StyleUnderline"/>
        </w:rPr>
        <w:t>He is subject to a disaster</w:t>
      </w:r>
      <w:r w:rsidRPr="005629B9">
        <w:rPr>
          <w:sz w:val="16"/>
        </w:rPr>
        <w:t xml:space="preserve"> that is </w:t>
      </w:r>
      <w:r w:rsidRPr="005629B9">
        <w:rPr>
          <w:rStyle w:val="StyleUnderline"/>
        </w:rPr>
        <w:t>no longer part of an eschatological course of history</w:t>
      </w:r>
      <w:r w:rsidRPr="005629B9">
        <w:rPr>
          <w:sz w:val="16"/>
        </w:rPr>
        <w:t xml:space="preserve">. Melancholic or anxious, he wanders through the ruins of civilization and human culture and looks at what remains after the end of the word. Yet he is also a figure of recognition and understanding regarding what brought about the end. The position of “lastness” reveals not only the essence of what it means to be human, as we will see in literary figures from Byron to Beckett to McCarthy. </w:t>
      </w:r>
      <w:r w:rsidRPr="002A6196">
        <w:rPr>
          <w:rStyle w:val="StyleUnderline"/>
          <w:highlight w:val="green"/>
        </w:rPr>
        <w:t>The gaze of</w:t>
      </w:r>
      <w:r w:rsidRPr="005629B9">
        <w:rPr>
          <w:rStyle w:val="StyleUnderline"/>
        </w:rPr>
        <w:t xml:space="preserve"> “</w:t>
      </w:r>
      <w:r w:rsidRPr="002A6196">
        <w:rPr>
          <w:rStyle w:val="StyleUnderline"/>
          <w:highlight w:val="green"/>
        </w:rPr>
        <w:t>lastness</w:t>
      </w:r>
      <w:r w:rsidRPr="005629B9">
        <w:rPr>
          <w:rStyle w:val="StyleUnderline"/>
        </w:rPr>
        <w:t xml:space="preserve">” </w:t>
      </w:r>
      <w:r w:rsidRPr="002A6196">
        <w:rPr>
          <w:rStyle w:val="StyleUnderline"/>
          <w:highlight w:val="green"/>
        </w:rPr>
        <w:t>casts a light on</w:t>
      </w:r>
      <w:r w:rsidRPr="005629B9">
        <w:rPr>
          <w:rStyle w:val="StyleUnderline"/>
        </w:rPr>
        <w:t xml:space="preserve"> a form of </w:t>
      </w:r>
      <w:r w:rsidRPr="002A6196">
        <w:rPr>
          <w:rStyle w:val="StyleUnderline"/>
          <w:highlight w:val="green"/>
        </w:rPr>
        <w:t>society</w:t>
      </w:r>
      <w:r w:rsidRPr="005629B9">
        <w:rPr>
          <w:rStyle w:val="StyleUnderline"/>
        </w:rPr>
        <w:t xml:space="preserve"> and its culture and technology </w:t>
      </w:r>
      <w:r w:rsidRPr="002A6196">
        <w:rPr>
          <w:rStyle w:val="StyleUnderline"/>
          <w:highlight w:val="green"/>
        </w:rPr>
        <w:t>that</w:t>
      </w:r>
      <w:r w:rsidRPr="005629B9">
        <w:rPr>
          <w:rStyle w:val="StyleUnderline"/>
        </w:rPr>
        <w:t xml:space="preserve"> have </w:t>
      </w:r>
      <w:r w:rsidRPr="002A6196">
        <w:rPr>
          <w:rStyle w:val="StyleUnderline"/>
          <w:highlight w:val="green"/>
        </w:rPr>
        <w:t>made the end of the world</w:t>
      </w:r>
      <w:r w:rsidRPr="005629B9">
        <w:rPr>
          <w:rStyle w:val="StyleUnderline"/>
        </w:rPr>
        <w:t xml:space="preserve"> a highly </w:t>
      </w:r>
      <w:r w:rsidRPr="002A6196">
        <w:rPr>
          <w:rStyle w:val="StyleUnderline"/>
          <w:highlight w:val="green"/>
        </w:rPr>
        <w:t>effective</w:t>
      </w:r>
      <w:r w:rsidRPr="005629B9">
        <w:rPr>
          <w:rStyle w:val="StyleUnderline"/>
        </w:rPr>
        <w:t xml:space="preserve"> form of political and military </w:t>
      </w:r>
      <w:r w:rsidRPr="002A6196">
        <w:rPr>
          <w:rStyle w:val="StyleUnderline"/>
          <w:highlight w:val="green"/>
        </w:rPr>
        <w:t>leverage</w:t>
      </w:r>
      <w:r w:rsidRPr="005629B9">
        <w:rPr>
          <w:sz w:val="16"/>
        </w:rPr>
        <w:t xml:space="preserve">. “Lastness” is the (fictional) position—at once inside and out—from which to analyze a cultural and political setting. It can therefore reveal the internal logic but also the blind spots, the taboos, and obscene desires that govern or are latent in the present order of things. </w:t>
      </w:r>
      <w:r w:rsidRPr="005629B9">
        <w:rPr>
          <w:rStyle w:val="StyleUnderline"/>
        </w:rPr>
        <w:t>The Last Man</w:t>
      </w:r>
      <w:r w:rsidRPr="005629B9">
        <w:rPr>
          <w:sz w:val="16"/>
        </w:rPr>
        <w:t xml:space="preserve"> is a figure of melancholy but also of precaution. He </w:t>
      </w:r>
      <w:r w:rsidRPr="005629B9">
        <w:rPr>
          <w:rStyle w:val="StyleUnderline"/>
        </w:rPr>
        <w:t>is an allegory of the para</w:t>
      </w:r>
      <w:proofErr w:type="gramStart"/>
      <w:r w:rsidRPr="005629B9">
        <w:rPr>
          <w:rStyle w:val="StyleUnderline"/>
        </w:rPr>
        <w:t>- doxes</w:t>
      </w:r>
      <w:proofErr w:type="gramEnd"/>
      <w:r w:rsidRPr="005629B9">
        <w:rPr>
          <w:rStyle w:val="StyleUnderline"/>
        </w:rPr>
        <w:t xml:space="preserve"> of hindsight: an understanding of the present from a fictional viewpoint, which will eventually reveal that this future was not</w:t>
      </w:r>
      <w:r w:rsidRPr="005629B9">
        <w:rPr>
          <w:sz w:val="16"/>
        </w:rPr>
        <w:t xml:space="preserve"> </w:t>
      </w:r>
      <w:r w:rsidRPr="005629B9">
        <w:rPr>
          <w:rStyle w:val="StyleUnderline"/>
        </w:rPr>
        <w:t>fate</w:t>
      </w:r>
      <w:r w:rsidRPr="005629B9">
        <w:rPr>
          <w:sz w:val="16"/>
        </w:rPr>
        <w:t xml:space="preserve">. He is the one to understand that this future—which amounts to the very destruction of future—might have been prevented had humankind known what he, the Last Man, has come to know. So even at the end, the Last Man personifies the contingency of this end, the lack of any divine providence or eschatological scheme. This chapter will look at two epochs that are, in an exemplary way, involved with this idea of “lastness” as an epistemological perspective. First, Romanticism dreams up the Last Man as an emblematic figure of a new, secular understanding of catastrophe and of an equally secular and disillusioned gaze upon human history. Second, </w:t>
      </w:r>
      <w:r w:rsidRPr="005629B9">
        <w:rPr>
          <w:rStyle w:val="StyleUnderline"/>
        </w:rPr>
        <w:t>the Cold War</w:t>
      </w:r>
      <w:r w:rsidRPr="005629B9">
        <w:rPr>
          <w:sz w:val="16"/>
        </w:rPr>
        <w:t xml:space="preserve"> is an epoch that </w:t>
      </w:r>
      <w:r w:rsidRPr="005629B9">
        <w:rPr>
          <w:rStyle w:val="StyleUnderline"/>
        </w:rPr>
        <w:t>conceives of the present as an end time</w:t>
      </w:r>
      <w:r w:rsidRPr="005629B9">
        <w:rPr>
          <w:sz w:val="16"/>
        </w:rPr>
        <w:t xml:space="preserve">, </w:t>
      </w:r>
      <w:r w:rsidRPr="005629B9">
        <w:rPr>
          <w:rStyle w:val="StyleUnderline"/>
        </w:rPr>
        <w:t>given the</w:t>
      </w:r>
      <w:r w:rsidRPr="005629B9">
        <w:rPr>
          <w:sz w:val="16"/>
        </w:rPr>
        <w:t xml:space="preserve"> technical </w:t>
      </w:r>
      <w:r w:rsidRPr="005629B9">
        <w:rPr>
          <w:rStyle w:val="StyleUnderline"/>
        </w:rPr>
        <w:t>possibility of a</w:t>
      </w:r>
      <w:r w:rsidRPr="005629B9">
        <w:rPr>
          <w:sz w:val="16"/>
        </w:rPr>
        <w:t xml:space="preserve"> global </w:t>
      </w:r>
      <w:r w:rsidRPr="005629B9">
        <w:rPr>
          <w:rStyle w:val="StyleUnderline"/>
        </w:rPr>
        <w:t>nuclear apocalypse</w:t>
      </w:r>
      <w:r w:rsidRPr="005629B9">
        <w:rPr>
          <w:sz w:val="16"/>
        </w:rPr>
        <w:t xml:space="preserve">. Although they are profoundly different in their understanding of the technicalities of the world’s end, both </w:t>
      </w:r>
      <w:r w:rsidRPr="002A6196">
        <w:rPr>
          <w:rStyle w:val="StyleUnderline"/>
          <w:highlight w:val="green"/>
        </w:rPr>
        <w:t>epochs</w:t>
      </w:r>
      <w:r w:rsidRPr="005629B9">
        <w:rPr>
          <w:rStyle w:val="StyleUnderline"/>
        </w:rPr>
        <w:t xml:space="preserve"> </w:t>
      </w:r>
      <w:r w:rsidRPr="002A6196">
        <w:rPr>
          <w:rStyle w:val="StyleUnderline"/>
          <w:highlight w:val="green"/>
        </w:rPr>
        <w:t>are steeped in</w:t>
      </w:r>
      <w:r w:rsidRPr="005629B9">
        <w:rPr>
          <w:rStyle w:val="StyleUnderline"/>
        </w:rPr>
        <w:t xml:space="preserve"> a </w:t>
      </w:r>
      <w:r w:rsidRPr="005629B9">
        <w:rPr>
          <w:rStyle w:val="Emphasis"/>
        </w:rPr>
        <w:t xml:space="preserve">deep </w:t>
      </w:r>
      <w:r w:rsidRPr="002A6196">
        <w:rPr>
          <w:rStyle w:val="Emphasis"/>
          <w:highlight w:val="green"/>
        </w:rPr>
        <w:t>pessimism</w:t>
      </w:r>
      <w:r w:rsidRPr="005629B9">
        <w:rPr>
          <w:rStyle w:val="StyleUnderline"/>
        </w:rPr>
        <w:t xml:space="preserve"> about the future</w:t>
      </w:r>
      <w:r w:rsidRPr="005629B9">
        <w:rPr>
          <w:sz w:val="16"/>
        </w:rPr>
        <w:t xml:space="preserve">. Both epochs envision a future as catastrophe. In so doing, </w:t>
      </w:r>
      <w:r w:rsidRPr="002A6196">
        <w:rPr>
          <w:rStyle w:val="StyleUnderline"/>
          <w:highlight w:val="green"/>
        </w:rPr>
        <w:t>they</w:t>
      </w:r>
      <w:r w:rsidRPr="005629B9">
        <w:rPr>
          <w:rStyle w:val="StyleUnderline"/>
        </w:rPr>
        <w:t xml:space="preserve"> </w:t>
      </w:r>
      <w:r w:rsidRPr="002A6196">
        <w:rPr>
          <w:rStyle w:val="StyleUnderline"/>
          <w:highlight w:val="green"/>
        </w:rPr>
        <w:t>develop</w:t>
      </w:r>
      <w:r w:rsidRPr="005629B9">
        <w:rPr>
          <w:rStyle w:val="StyleUnderline"/>
        </w:rPr>
        <w:t xml:space="preserve"> essential modes of </w:t>
      </w:r>
      <w:r w:rsidRPr="002A6196">
        <w:rPr>
          <w:rStyle w:val="StyleUnderline"/>
          <w:highlight w:val="green"/>
        </w:rPr>
        <w:t xml:space="preserve">think- </w:t>
      </w:r>
      <w:proofErr w:type="spellStart"/>
      <w:r w:rsidRPr="002A6196">
        <w:rPr>
          <w:rStyle w:val="StyleUnderline"/>
          <w:highlight w:val="green"/>
        </w:rPr>
        <w:t>ing</w:t>
      </w:r>
      <w:proofErr w:type="spellEnd"/>
      <w:r w:rsidRPr="002A6196">
        <w:rPr>
          <w:rStyle w:val="StyleUnderline"/>
          <w:highlight w:val="green"/>
        </w:rPr>
        <w:t xml:space="preserve"> about the unthinkable</w:t>
      </w:r>
      <w:r w:rsidRPr="005629B9">
        <w:rPr>
          <w:rStyle w:val="StyleUnderline"/>
        </w:rPr>
        <w:t xml:space="preserve">, of analyzing disastrous trends, </w:t>
      </w:r>
      <w:r w:rsidRPr="002A6196">
        <w:rPr>
          <w:rStyle w:val="StyleUnderline"/>
          <w:highlight w:val="green"/>
        </w:rPr>
        <w:t>and</w:t>
      </w:r>
      <w:r w:rsidRPr="005629B9">
        <w:rPr>
          <w:rStyle w:val="StyleUnderline"/>
        </w:rPr>
        <w:t xml:space="preserve"> of devel- oping </w:t>
      </w:r>
      <w:r w:rsidRPr="002A6196">
        <w:rPr>
          <w:rStyle w:val="StyleUnderline"/>
          <w:highlight w:val="green"/>
        </w:rPr>
        <w:t>narratives of “lastness”</w:t>
      </w:r>
      <w:r w:rsidRPr="005629B9">
        <w:rPr>
          <w:rStyle w:val="StyleUnderline"/>
        </w:rPr>
        <w:t xml:space="preserve"> that are essentially </w:t>
      </w:r>
      <w:r w:rsidRPr="002A6196">
        <w:rPr>
          <w:rStyle w:val="StyleUnderline"/>
          <w:highlight w:val="green"/>
        </w:rPr>
        <w:t>meant to stave off the end of days</w:t>
      </w:r>
      <w:r w:rsidRPr="005629B9">
        <w:rPr>
          <w:sz w:val="16"/>
        </w:rPr>
        <w:t xml:space="preserve">. ROMANTIC DARKNESS </w:t>
      </w:r>
    </w:p>
    <w:p w14:paraId="5FF522E4" w14:textId="77777777" w:rsidR="006C308C" w:rsidRDefault="006C308C">
      <w:pPr>
        <w:rPr>
          <w:rFonts w:eastAsiaTheme="majorEastAsia" w:cstheme="majorBidi"/>
          <w:b/>
          <w:iCs/>
          <w:sz w:val="26"/>
        </w:rPr>
      </w:pPr>
      <w:r>
        <w:br w:type="page"/>
      </w:r>
    </w:p>
    <w:p w14:paraId="692219BF" w14:textId="1752D654" w:rsidR="000466C7" w:rsidRPr="005629B9" w:rsidRDefault="00B24AA3" w:rsidP="000466C7">
      <w:pPr>
        <w:pStyle w:val="Heading4"/>
      </w:pPr>
      <w:r w:rsidRPr="005629B9">
        <w:lastRenderedPageBreak/>
        <w:t>Nukes bring a culture of unfreedom</w:t>
      </w:r>
    </w:p>
    <w:p w14:paraId="5C429352" w14:textId="77777777" w:rsidR="000466C7" w:rsidRPr="005629B9" w:rsidRDefault="000466C7" w:rsidP="000466C7">
      <w:r w:rsidRPr="005629B9">
        <w:rPr>
          <w:b/>
          <w:bCs/>
          <w:sz w:val="26"/>
          <w:szCs w:val="26"/>
        </w:rPr>
        <w:t>Munster 23</w:t>
      </w:r>
      <w:r w:rsidRPr="005629B9">
        <w:t xml:space="preserve"> [Rens Van Munster, researcher at the Danish Institute for International Studies, 1-27-2023, "Nuclear weapons, existentialism, and International Relations: Anders, Ballard, and the human condition in the age of extinction", Cambridge Core, https://www.cambridge.org/core/journals/review-of-international-studies/article/nuclear-weapons-existentialism-and-international-relations-anders-ballard-and-the-human-condition-in-the-age-of-extinction/627A26F5E958E27C3B500098BE0722DB]/Kankee</w:t>
      </w:r>
    </w:p>
    <w:p w14:paraId="011A8FF4" w14:textId="76AE36DE" w:rsidR="00D76922" w:rsidRPr="002A6196" w:rsidRDefault="000466C7" w:rsidP="000466C7">
      <w:pPr>
        <w:rPr>
          <w:rStyle w:val="StyleUnderline"/>
          <w:highlight w:val="green"/>
        </w:rPr>
      </w:pPr>
      <w:r w:rsidRPr="005629B9">
        <w:rPr>
          <w:rStyle w:val="StyleUnderline"/>
        </w:rPr>
        <w:t xml:space="preserve">Existentialism is </w:t>
      </w:r>
      <w:r w:rsidRPr="005629B9">
        <w:rPr>
          <w:sz w:val="16"/>
        </w:rPr>
        <w:t xml:space="preserve">back </w:t>
      </w:r>
      <w:r w:rsidRPr="005629B9">
        <w:rPr>
          <w:rStyle w:val="StyleUnderline"/>
        </w:rPr>
        <w:t>in vogue</w:t>
      </w:r>
      <w:r w:rsidRPr="005629B9">
        <w:rPr>
          <w:sz w:val="16"/>
        </w:rPr>
        <w:t xml:space="preserve">. Today, intellectuals and commentators again turn to the writings of Hannah Arendt, Albert Camus, and Jean-Paul Sartre </w:t>
      </w:r>
      <w:r w:rsidRPr="005629B9">
        <w:rPr>
          <w:rStyle w:val="StyleUnderline"/>
        </w:rPr>
        <w:t>to make sense of</w:t>
      </w:r>
      <w:r w:rsidRPr="005629B9">
        <w:rPr>
          <w:sz w:val="16"/>
        </w:rPr>
        <w:t xml:space="preserve"> human life in the twenty-first century, a period </w:t>
      </w:r>
      <w:proofErr w:type="spellStart"/>
      <w:r w:rsidRPr="005629B9">
        <w:rPr>
          <w:sz w:val="16"/>
        </w:rPr>
        <w:t>characterised</w:t>
      </w:r>
      <w:proofErr w:type="spellEnd"/>
      <w:r w:rsidRPr="005629B9">
        <w:rPr>
          <w:sz w:val="16"/>
        </w:rPr>
        <w:t xml:space="preserve"> by multiple and entangled </w:t>
      </w:r>
      <w:r w:rsidRPr="005629B9">
        <w:rPr>
          <w:rStyle w:val="StyleUnderline"/>
        </w:rPr>
        <w:t>planetary crises</w:t>
      </w:r>
      <w:r w:rsidRPr="005629B9">
        <w:rPr>
          <w:sz w:val="16"/>
          <w:szCs w:val="16"/>
        </w:rPr>
        <w:t xml:space="preserve">, including </w:t>
      </w:r>
      <w:r w:rsidRPr="005629B9">
        <w:rPr>
          <w:sz w:val="16"/>
        </w:rPr>
        <w:t xml:space="preserve">the ongoing threat </w:t>
      </w:r>
      <w:r w:rsidRPr="005629B9">
        <w:rPr>
          <w:rStyle w:val="StyleUnderline"/>
        </w:rPr>
        <w:t>of</w:t>
      </w:r>
      <w:r w:rsidRPr="005629B9">
        <w:rPr>
          <w:sz w:val="16"/>
        </w:rPr>
        <w:t xml:space="preserve"> </w:t>
      </w:r>
      <w:r w:rsidRPr="005629B9">
        <w:rPr>
          <w:rStyle w:val="StyleUnderline"/>
        </w:rPr>
        <w:t>nuclear</w:t>
      </w:r>
      <w:r w:rsidRPr="005629B9">
        <w:rPr>
          <w:sz w:val="16"/>
        </w:rPr>
        <w:t xml:space="preserve"> </w:t>
      </w:r>
      <w:r w:rsidRPr="005629B9">
        <w:rPr>
          <w:rStyle w:val="StyleUnderline"/>
        </w:rPr>
        <w:t>war</w:t>
      </w:r>
      <w:r w:rsidRPr="005629B9">
        <w:rPr>
          <w:sz w:val="16"/>
        </w:rPr>
        <w:t xml:space="preserve">, climate change, and the COVID-19 </w:t>
      </w:r>
      <w:proofErr w:type="spellStart"/>
      <w:r w:rsidRPr="005629B9">
        <w:rPr>
          <w:sz w:val="16"/>
        </w:rPr>
        <w:t>pandemic.Footnote</w:t>
      </w:r>
      <w:proofErr w:type="spellEnd"/>
      <w:r w:rsidRPr="005629B9">
        <w:rPr>
          <w:sz w:val="16"/>
        </w:rPr>
        <w:t xml:space="preserve"> 3 The discipline of International Relations (IR) is no exception to this general trend. Over the past decade, scholars within this field have returned to Existentialism in their attempts to understand or confront elementary dynamics of world </w:t>
      </w:r>
      <w:proofErr w:type="spellStart"/>
      <w:r w:rsidRPr="005629B9">
        <w:rPr>
          <w:sz w:val="16"/>
        </w:rPr>
        <w:t>politics.Footnote</w:t>
      </w:r>
      <w:proofErr w:type="spellEnd"/>
      <w:r w:rsidRPr="005629B9">
        <w:rPr>
          <w:sz w:val="16"/>
        </w:rPr>
        <w:t xml:space="preserve"> 4 Central </w:t>
      </w:r>
      <w:r w:rsidRPr="005629B9">
        <w:rPr>
          <w:rStyle w:val="StyleUnderline"/>
        </w:rPr>
        <w:t>Existentialist ideas about anxiety, insecurity, and responsibility are now being reapplied in response to the ‘unsettling conditions of existence today’</w:t>
      </w:r>
      <w:r w:rsidRPr="005629B9">
        <w:rPr>
          <w:sz w:val="16"/>
        </w:rPr>
        <w:t xml:space="preserve"> and to ‘think through the implications of the deeply ambiguous international-global </w:t>
      </w:r>
      <w:proofErr w:type="spellStart"/>
      <w:r w:rsidRPr="005629B9">
        <w:rPr>
          <w:sz w:val="16"/>
        </w:rPr>
        <w:t>situation’.Footnote</w:t>
      </w:r>
      <w:proofErr w:type="spellEnd"/>
      <w:r w:rsidRPr="005629B9">
        <w:rPr>
          <w:sz w:val="16"/>
        </w:rPr>
        <w:t xml:space="preserve"> 5 In short, the disciplinary turn towards Existentialism, a tradition of thought that foregrounds the absurdity and finality of human existence, ‘can help us better understand and hopefully teach us how to live with the ever-growing dizziness stemming from our perpetually accelerating age of </w:t>
      </w:r>
      <w:proofErr w:type="spellStart"/>
      <w:r w:rsidRPr="005629B9">
        <w:rPr>
          <w:sz w:val="16"/>
        </w:rPr>
        <w:t>anxiety’.Footnote</w:t>
      </w:r>
      <w:proofErr w:type="spellEnd"/>
      <w:r w:rsidRPr="005629B9">
        <w:rPr>
          <w:sz w:val="16"/>
        </w:rPr>
        <w:t xml:space="preserve"> 6 In this article, I argue that the writings of Günther Anders (1902–1992), an original but somewhat overlooked German philosopher of technology, and J. G. Ballard (1930–2009), one of the most notorious and culturally influential writers to emerge out of postwar Britain, offer a rich intellectual ancestry and inspiration to this revival. Most notably, their work brings into focus how technology, and especially nuclear weapons technology, shaped and transformed the character and meaning of postwar human existence. While the development of nuclear weapons was a key concern to many mid-twentieth-century </w:t>
      </w:r>
      <w:proofErr w:type="spellStart"/>
      <w:r w:rsidRPr="005629B9">
        <w:rPr>
          <w:sz w:val="16"/>
        </w:rPr>
        <w:t>Existentialists,Footnote</w:t>
      </w:r>
      <w:proofErr w:type="spellEnd"/>
      <w:r w:rsidRPr="005629B9">
        <w:rPr>
          <w:sz w:val="16"/>
        </w:rPr>
        <w:t xml:space="preserve"> 7 IR theorists have so far largely ignored the historical relevance of the nuclear revolution to central Existentialist concepts upon which they </w:t>
      </w:r>
      <w:proofErr w:type="spellStart"/>
      <w:r w:rsidRPr="005629B9">
        <w:rPr>
          <w:sz w:val="16"/>
        </w:rPr>
        <w:t>draw.Footnote</w:t>
      </w:r>
      <w:proofErr w:type="spellEnd"/>
      <w:r w:rsidRPr="005629B9">
        <w:rPr>
          <w:sz w:val="16"/>
        </w:rPr>
        <w:t xml:space="preserve"> 8 Given that Existentialism is a concrete philosophy focused on lived experience, the conspicuous absence of the nuclear setting means that IR theory risks ending up with a </w:t>
      </w:r>
      <w:proofErr w:type="spellStart"/>
      <w:r w:rsidRPr="005629B9">
        <w:rPr>
          <w:sz w:val="16"/>
        </w:rPr>
        <w:t>decontextualised</w:t>
      </w:r>
      <w:proofErr w:type="spellEnd"/>
      <w:r w:rsidRPr="005629B9">
        <w:rPr>
          <w:sz w:val="16"/>
        </w:rPr>
        <w:t xml:space="preserve">, and hence impoverished, understanding of the Existentialist ideas they import. The general neglect of the nuclear context in which Existentialist philosophy developed also means that </w:t>
      </w:r>
      <w:r w:rsidRPr="005629B9">
        <w:rPr>
          <w:rStyle w:val="StyleUnderline"/>
        </w:rPr>
        <w:t>Existentialism-inspired IR scholarship</w:t>
      </w:r>
      <w:r w:rsidRPr="005629B9">
        <w:rPr>
          <w:sz w:val="16"/>
        </w:rPr>
        <w:t xml:space="preserve"> risks passing up an obvious chance to initiate a dialogue between Existentialism and IR on a theme that </w:t>
      </w:r>
      <w:r w:rsidRPr="005629B9">
        <w:rPr>
          <w:rStyle w:val="StyleUnderline"/>
        </w:rPr>
        <w:t>is</w:t>
      </w:r>
      <w:r w:rsidRPr="005629B9">
        <w:rPr>
          <w:sz w:val="16"/>
        </w:rPr>
        <w:t xml:space="preserve"> clearly central to both traditions. I suggest that the intellectual legacies of Anders and Ballard can provide important inspiration to such a dialogue. Both </w:t>
      </w:r>
      <w:r w:rsidRPr="005629B9">
        <w:rPr>
          <w:rStyle w:val="StyleUnderline"/>
        </w:rPr>
        <w:t xml:space="preserve">explicitly foregrounded the unprecedented destructive capacities of </w:t>
      </w:r>
      <w:r w:rsidRPr="005629B9">
        <w:rPr>
          <w:sz w:val="16"/>
        </w:rPr>
        <w:t xml:space="preserve">science and technology in their </w:t>
      </w:r>
      <w:proofErr w:type="spellStart"/>
      <w:r w:rsidRPr="005629B9">
        <w:rPr>
          <w:sz w:val="16"/>
        </w:rPr>
        <w:t>characterisations</w:t>
      </w:r>
      <w:proofErr w:type="spellEnd"/>
      <w:r w:rsidRPr="005629B9">
        <w:rPr>
          <w:sz w:val="16"/>
        </w:rPr>
        <w:t xml:space="preserve"> of the human condition and, as such, their writings can help restore the study of human existence at the heart of IR </w:t>
      </w:r>
      <w:r w:rsidRPr="005629B9">
        <w:rPr>
          <w:rStyle w:val="StyleUnderline"/>
        </w:rPr>
        <w:t>nuclear weapons</w:t>
      </w:r>
      <w:r w:rsidRPr="005629B9">
        <w:rPr>
          <w:sz w:val="16"/>
        </w:rPr>
        <w:t xml:space="preserve"> scholarship. The meaning of human existence in the nuclear age was a core concern for prominent IR theorists writing during the mid-twentieth </w:t>
      </w:r>
      <w:proofErr w:type="spellStart"/>
      <w:r w:rsidRPr="005629B9">
        <w:rPr>
          <w:sz w:val="16"/>
        </w:rPr>
        <w:t>century,Footnote</w:t>
      </w:r>
      <w:proofErr w:type="spellEnd"/>
      <w:r w:rsidRPr="005629B9">
        <w:rPr>
          <w:sz w:val="16"/>
        </w:rPr>
        <w:t xml:space="preserve"> 9 but </w:t>
      </w:r>
      <w:r w:rsidRPr="005629B9">
        <w:rPr>
          <w:rStyle w:val="StyleUnderline"/>
        </w:rPr>
        <w:t xml:space="preserve">present-day studies </w:t>
      </w:r>
      <w:r w:rsidRPr="005629B9">
        <w:rPr>
          <w:sz w:val="16"/>
        </w:rPr>
        <w:t xml:space="preserve">of nuclear weapons in IR </w:t>
      </w:r>
      <w:r w:rsidRPr="005629B9">
        <w:rPr>
          <w:rStyle w:val="StyleUnderline"/>
        </w:rPr>
        <w:t>rarely venture beyond</w:t>
      </w:r>
      <w:r w:rsidRPr="005629B9">
        <w:rPr>
          <w:sz w:val="16"/>
        </w:rPr>
        <w:t xml:space="preserve"> narrowly conceived questions of </w:t>
      </w:r>
      <w:r w:rsidRPr="005629B9">
        <w:rPr>
          <w:rStyle w:val="StyleUnderline"/>
        </w:rPr>
        <w:t xml:space="preserve">strategy and </w:t>
      </w:r>
      <w:proofErr w:type="spellStart"/>
      <w:r w:rsidRPr="005629B9">
        <w:rPr>
          <w:rStyle w:val="StyleUnderline"/>
        </w:rPr>
        <w:t>deterrence</w:t>
      </w:r>
      <w:r w:rsidRPr="005629B9">
        <w:rPr>
          <w:sz w:val="16"/>
        </w:rPr>
        <w:t>.Footnote</w:t>
      </w:r>
      <w:proofErr w:type="spellEnd"/>
      <w:r w:rsidRPr="005629B9">
        <w:rPr>
          <w:sz w:val="16"/>
        </w:rPr>
        <w:t xml:space="preserve"> 10 </w:t>
      </w:r>
      <w:r w:rsidRPr="005629B9">
        <w:rPr>
          <w:rStyle w:val="StyleUnderline"/>
        </w:rPr>
        <w:t>Anders</w:t>
      </w:r>
      <w:r w:rsidRPr="005629B9">
        <w:rPr>
          <w:sz w:val="16"/>
        </w:rPr>
        <w:t xml:space="preserve"> and Ballard's </w:t>
      </w:r>
      <w:r w:rsidRPr="005629B9">
        <w:rPr>
          <w:rStyle w:val="StyleUnderline"/>
        </w:rPr>
        <w:t>view</w:t>
      </w:r>
      <w:r w:rsidRPr="005629B9">
        <w:rPr>
          <w:sz w:val="16"/>
        </w:rPr>
        <w:t xml:space="preserve"> of </w:t>
      </w:r>
      <w:r w:rsidRPr="005629B9">
        <w:rPr>
          <w:rStyle w:val="StyleUnderline"/>
        </w:rPr>
        <w:t xml:space="preserve">nuclear weapons as </w:t>
      </w:r>
      <w:r w:rsidRPr="005629B9">
        <w:rPr>
          <w:rStyle w:val="Emphasis"/>
        </w:rPr>
        <w:t>deeply entrenched</w:t>
      </w:r>
      <w:r w:rsidRPr="005629B9">
        <w:rPr>
          <w:sz w:val="16"/>
        </w:rPr>
        <w:t xml:space="preserve"> </w:t>
      </w:r>
      <w:r w:rsidRPr="005629B9">
        <w:rPr>
          <w:rStyle w:val="StyleUnderline"/>
        </w:rPr>
        <w:t>in</w:t>
      </w:r>
      <w:r w:rsidRPr="005629B9">
        <w:rPr>
          <w:sz w:val="16"/>
        </w:rPr>
        <w:t xml:space="preserve"> broader </w:t>
      </w:r>
      <w:r w:rsidRPr="005629B9">
        <w:rPr>
          <w:rStyle w:val="StyleUnderline"/>
        </w:rPr>
        <w:t>trends</w:t>
      </w:r>
      <w:r w:rsidRPr="005629B9">
        <w:rPr>
          <w:sz w:val="16"/>
        </w:rPr>
        <w:t xml:space="preserve"> </w:t>
      </w:r>
      <w:r w:rsidRPr="005629B9">
        <w:rPr>
          <w:rStyle w:val="StyleUnderline"/>
        </w:rPr>
        <w:t>such as</w:t>
      </w:r>
      <w:r w:rsidRPr="005629B9">
        <w:rPr>
          <w:sz w:val="16"/>
        </w:rPr>
        <w:t xml:space="preserve"> everyday </w:t>
      </w:r>
      <w:r w:rsidRPr="005629B9">
        <w:rPr>
          <w:rStyle w:val="StyleUnderline"/>
        </w:rPr>
        <w:t>technological</w:t>
      </w:r>
      <w:r w:rsidRPr="005629B9">
        <w:rPr>
          <w:sz w:val="16"/>
        </w:rPr>
        <w:t xml:space="preserve"> </w:t>
      </w:r>
      <w:r w:rsidRPr="005629B9">
        <w:rPr>
          <w:rStyle w:val="StyleUnderline"/>
        </w:rPr>
        <w:t>acceleration</w:t>
      </w:r>
      <w:r w:rsidRPr="005629B9">
        <w:rPr>
          <w:sz w:val="16"/>
        </w:rPr>
        <w:t xml:space="preserve">, </w:t>
      </w:r>
      <w:r w:rsidRPr="005629B9">
        <w:rPr>
          <w:rStyle w:val="StyleUnderline"/>
        </w:rPr>
        <w:t>mass consumption, and</w:t>
      </w:r>
      <w:r w:rsidRPr="005629B9">
        <w:rPr>
          <w:sz w:val="16"/>
        </w:rPr>
        <w:t xml:space="preserve"> the development of new </w:t>
      </w:r>
      <w:r w:rsidRPr="005629B9">
        <w:rPr>
          <w:rStyle w:val="StyleUnderline"/>
        </w:rPr>
        <w:t>mass communications</w:t>
      </w:r>
      <w:r w:rsidRPr="005629B9">
        <w:rPr>
          <w:sz w:val="16"/>
        </w:rPr>
        <w:t xml:space="preserve"> technologies, offers a compelling argument for again broadening this </w:t>
      </w:r>
      <w:proofErr w:type="spellStart"/>
      <w:r w:rsidRPr="005629B9">
        <w:rPr>
          <w:sz w:val="16"/>
        </w:rPr>
        <w:t>specialised</w:t>
      </w:r>
      <w:proofErr w:type="spellEnd"/>
      <w:r w:rsidRPr="005629B9">
        <w:rPr>
          <w:sz w:val="16"/>
        </w:rPr>
        <w:t xml:space="preserve"> research agenda. My joint reading of Anders and Ballard serves two additional purposes. First, it is an important reminder to Existentialist scholarship in IR that it must strive to keep a broad purview. The recent uptake in IR of prominent Existentialist thinkers has been a worthwhile and intellectually rewarding enterprise; yet there is a risk that relevant but lesser-known contributions may inadvertently remain out of view. Anders and Ballard are a case in point. Both are fringe figures in conventional histories of Existentialism, but their bold dissections of the fraught intersections between nuclear weapons and everyday technological acceleration pushed well beyond what most renowned Existentialists had to say on such matters. Second, by pairing the work of Anders with that of Ballard I also want to stress that Existentialism does not easily translate into a single political or normative position about nuclear weapons. In fact, Anders and Ballard occupied opposite ends in debates about the necessity and desirability of nuclear weapons. Despite their political differences, however, they arrived at a similar diagnosis: </w:t>
      </w:r>
      <w:r w:rsidRPr="005629B9">
        <w:rPr>
          <w:rStyle w:val="StyleUnderline"/>
        </w:rPr>
        <w:t>the human condition was profoundly</w:t>
      </w:r>
      <w:r w:rsidRPr="005629B9">
        <w:rPr>
          <w:sz w:val="16"/>
        </w:rPr>
        <w:t xml:space="preserve"> transformed by the nuclear revolution. The distinctive contribution that emerges from their thought, I suggest, is the shared </w:t>
      </w:r>
      <w:proofErr w:type="spellStart"/>
      <w:r w:rsidRPr="005629B9">
        <w:rPr>
          <w:sz w:val="16"/>
        </w:rPr>
        <w:t>realisation</w:t>
      </w:r>
      <w:proofErr w:type="spellEnd"/>
      <w:r w:rsidRPr="005629B9">
        <w:rPr>
          <w:sz w:val="16"/>
        </w:rPr>
        <w:t xml:space="preserve"> that </w:t>
      </w:r>
      <w:r w:rsidRPr="002A6196">
        <w:rPr>
          <w:rStyle w:val="StyleUnderline"/>
          <w:highlight w:val="green"/>
        </w:rPr>
        <w:t>nuclear</w:t>
      </w:r>
      <w:r w:rsidRPr="005629B9">
        <w:rPr>
          <w:rStyle w:val="StyleUnderline"/>
        </w:rPr>
        <w:t xml:space="preserve"> weapons </w:t>
      </w:r>
      <w:proofErr w:type="spellStart"/>
      <w:r w:rsidRPr="005629B9">
        <w:rPr>
          <w:rStyle w:val="StyleUnderline"/>
        </w:rPr>
        <w:t>symbolised</w:t>
      </w:r>
      <w:proofErr w:type="spellEnd"/>
      <w:r w:rsidRPr="005629B9">
        <w:rPr>
          <w:rStyle w:val="StyleUnderline"/>
        </w:rPr>
        <w:t xml:space="preserve">, and </w:t>
      </w:r>
      <w:r w:rsidRPr="002A6196">
        <w:rPr>
          <w:rStyle w:val="StyleUnderline"/>
          <w:highlight w:val="green"/>
        </w:rPr>
        <w:t>were</w:t>
      </w:r>
      <w:r w:rsidRPr="005629B9">
        <w:rPr>
          <w:rStyle w:val="StyleUnderline"/>
        </w:rPr>
        <w:t xml:space="preserve"> the most potent manifestation of, a dangerously absurd – and absurdly dangerous </w:t>
      </w:r>
      <w:r w:rsidRPr="005629B9">
        <w:rPr>
          <w:sz w:val="16"/>
        </w:rPr>
        <w:t xml:space="preserve">– </w:t>
      </w:r>
      <w:r w:rsidRPr="005629B9">
        <w:rPr>
          <w:rStyle w:val="StyleUnderline"/>
        </w:rPr>
        <w:t xml:space="preserve">modernity, </w:t>
      </w:r>
      <w:proofErr w:type="spellStart"/>
      <w:r w:rsidRPr="002A6196">
        <w:rPr>
          <w:rStyle w:val="StyleUnderline"/>
          <w:highlight w:val="green"/>
        </w:rPr>
        <w:t>characterised</w:t>
      </w:r>
      <w:proofErr w:type="spellEnd"/>
      <w:r w:rsidRPr="002A6196">
        <w:rPr>
          <w:rStyle w:val="StyleUnderline"/>
          <w:highlight w:val="green"/>
        </w:rPr>
        <w:t xml:space="preserve"> by </w:t>
      </w:r>
      <w:r w:rsidRPr="002A6196">
        <w:rPr>
          <w:rStyle w:val="Emphasis"/>
          <w:highlight w:val="green"/>
        </w:rPr>
        <w:t>unfreedom</w:t>
      </w:r>
      <w:r w:rsidRPr="005629B9">
        <w:rPr>
          <w:rStyle w:val="StyleUnderline"/>
        </w:rPr>
        <w:t xml:space="preserve">, </w:t>
      </w:r>
      <w:r w:rsidRPr="002A6196">
        <w:rPr>
          <w:rStyle w:val="StyleUnderline"/>
          <w:highlight w:val="green"/>
        </w:rPr>
        <w:t xml:space="preserve">a deadening of affect, and an increased </w:t>
      </w:r>
      <w:r w:rsidRPr="002A6196">
        <w:rPr>
          <w:rStyle w:val="Emphasis"/>
          <w:highlight w:val="green"/>
        </w:rPr>
        <w:t>inability</w:t>
      </w:r>
      <w:r w:rsidRPr="002A6196">
        <w:rPr>
          <w:rStyle w:val="StyleUnderline"/>
          <w:highlight w:val="green"/>
        </w:rPr>
        <w:t xml:space="preserve"> of humans to psychologically process</w:t>
      </w:r>
      <w:r w:rsidRPr="005629B9">
        <w:rPr>
          <w:rStyle w:val="StyleUnderline"/>
        </w:rPr>
        <w:t xml:space="preserve"> and grasp </w:t>
      </w:r>
      <w:r w:rsidRPr="002A6196">
        <w:rPr>
          <w:rStyle w:val="StyleUnderline"/>
          <w:highlight w:val="green"/>
        </w:rPr>
        <w:t>the destructive nature of</w:t>
      </w:r>
      <w:r w:rsidRPr="005629B9">
        <w:rPr>
          <w:rStyle w:val="StyleUnderline"/>
        </w:rPr>
        <w:t xml:space="preserve"> modern </w:t>
      </w:r>
      <w:r w:rsidRPr="002A6196">
        <w:rPr>
          <w:rStyle w:val="StyleUnderline"/>
          <w:highlight w:val="green"/>
        </w:rPr>
        <w:t>tech</w:t>
      </w:r>
      <w:r w:rsidRPr="005629B9">
        <w:rPr>
          <w:rStyle w:val="StyleUnderline"/>
        </w:rPr>
        <w:t>nology</w:t>
      </w:r>
      <w:r w:rsidRPr="005629B9">
        <w:rPr>
          <w:sz w:val="16"/>
        </w:rPr>
        <w:t xml:space="preserve">. This article is </w:t>
      </w:r>
      <w:proofErr w:type="spellStart"/>
      <w:r w:rsidRPr="005629B9">
        <w:rPr>
          <w:sz w:val="16"/>
        </w:rPr>
        <w:t>organised</w:t>
      </w:r>
      <w:proofErr w:type="spellEnd"/>
      <w:r w:rsidRPr="005629B9">
        <w:rPr>
          <w:sz w:val="16"/>
        </w:rPr>
        <w:t xml:space="preserve"> into three sections. I begin with a brief outline of the central place of Existentialism in the work of </w:t>
      </w:r>
      <w:r w:rsidRPr="005629B9">
        <w:rPr>
          <w:rStyle w:val="StyleUnderline"/>
        </w:rPr>
        <w:t>Anders and Ballard</w:t>
      </w:r>
      <w:r w:rsidRPr="005629B9">
        <w:rPr>
          <w:sz w:val="16"/>
        </w:rPr>
        <w:t xml:space="preserve">. I also highlight how their work </w:t>
      </w:r>
      <w:proofErr w:type="spellStart"/>
      <w:r w:rsidRPr="005629B9">
        <w:rPr>
          <w:rStyle w:val="StyleUnderline"/>
        </w:rPr>
        <w:t>problematised</w:t>
      </w:r>
      <w:proofErr w:type="spellEnd"/>
      <w:r w:rsidRPr="005629B9">
        <w:rPr>
          <w:rStyle w:val="StyleUnderline"/>
        </w:rPr>
        <w:t xml:space="preserve"> central Existentialist insights as insufficiently </w:t>
      </w:r>
      <w:r w:rsidRPr="005629B9">
        <w:rPr>
          <w:rStyle w:val="StyleUnderline"/>
        </w:rPr>
        <w:lastRenderedPageBreak/>
        <w:t>attuned to</w:t>
      </w:r>
      <w:r w:rsidRPr="005629B9">
        <w:rPr>
          <w:sz w:val="16"/>
        </w:rPr>
        <w:t xml:space="preserve"> the pervasive presence of </w:t>
      </w:r>
      <w:r w:rsidRPr="005629B9">
        <w:rPr>
          <w:rStyle w:val="StyleUnderline"/>
        </w:rPr>
        <w:t>tech</w:t>
      </w:r>
      <w:r w:rsidRPr="005629B9">
        <w:rPr>
          <w:sz w:val="16"/>
        </w:rPr>
        <w:t xml:space="preserve">nology and its far-reaching implications for the character and meaning of freedom and agency in postwar modernity. Focusing on the emergence of new mass communication technologies, both figures critically appropriated Existentialist notions of individual freedom and responsibility to develop an original account of human existence as </w:t>
      </w:r>
      <w:proofErr w:type="spellStart"/>
      <w:r w:rsidRPr="005629B9">
        <w:rPr>
          <w:sz w:val="16"/>
        </w:rPr>
        <w:t>worldlessness</w:t>
      </w:r>
      <w:proofErr w:type="spellEnd"/>
      <w:r w:rsidRPr="005629B9">
        <w:rPr>
          <w:sz w:val="16"/>
        </w:rPr>
        <w:t xml:space="preserve">. The following section zooms in on the centrality of nuclear weapons in their bleak analyses of technological modernity. It argues that </w:t>
      </w:r>
      <w:r w:rsidRPr="005629B9">
        <w:rPr>
          <w:rStyle w:val="StyleUnderline"/>
        </w:rPr>
        <w:t>nuclear modernity</w:t>
      </w:r>
      <w:r w:rsidRPr="005629B9">
        <w:rPr>
          <w:sz w:val="16"/>
        </w:rPr>
        <w:t xml:space="preserve">, to Anders and Ballard, </w:t>
      </w:r>
      <w:r w:rsidRPr="005629B9">
        <w:rPr>
          <w:rStyle w:val="StyleUnderline"/>
        </w:rPr>
        <w:t>represented the uncanny climax of technological rule and was best understood through metaphors of insanity</w:t>
      </w:r>
      <w:r w:rsidRPr="005629B9">
        <w:rPr>
          <w:sz w:val="16"/>
        </w:rPr>
        <w:t xml:space="preserve"> – an argument they both developed with reference to Claude E. Eatherly, a reconnaissance pilot for the Hiroshima A-bomb mission. Finally, I turn to the question of the imagination, which Anders and Ballard considered a vital bulwark against the pathological conditions of reality – </w:t>
      </w:r>
      <w:proofErr w:type="spellStart"/>
      <w:r w:rsidRPr="005629B9">
        <w:rPr>
          <w:sz w:val="16"/>
        </w:rPr>
        <w:t>worldlessness</w:t>
      </w:r>
      <w:proofErr w:type="spellEnd"/>
      <w:r w:rsidRPr="005629B9">
        <w:rPr>
          <w:sz w:val="16"/>
        </w:rPr>
        <w:t xml:space="preserve">, the death of affect, and a loss of the future – </w:t>
      </w:r>
      <w:proofErr w:type="spellStart"/>
      <w:r w:rsidRPr="005629B9">
        <w:rPr>
          <w:sz w:val="16"/>
        </w:rPr>
        <w:t>symbolised</w:t>
      </w:r>
      <w:proofErr w:type="spellEnd"/>
      <w:r w:rsidRPr="005629B9">
        <w:rPr>
          <w:sz w:val="16"/>
        </w:rPr>
        <w:t xml:space="preserve"> by the threat of nuclear extinction. They both firmly relied on Surrealist methods – exaggeration, juxtaposition, and fragmented narrative – to bolster the human imagination as a catalysator for personal and social transformation. The article concludes with a few critical reflections on the value and limits of their approach. 1. Existentialism, technology, and </w:t>
      </w:r>
      <w:proofErr w:type="spellStart"/>
      <w:r w:rsidRPr="005629B9">
        <w:rPr>
          <w:sz w:val="16"/>
        </w:rPr>
        <w:t>worldlessness</w:t>
      </w:r>
      <w:proofErr w:type="spellEnd"/>
      <w:r w:rsidRPr="005629B9">
        <w:rPr>
          <w:sz w:val="16"/>
        </w:rPr>
        <w:t xml:space="preserve"> Twentieth-century Existentialism, which was conceived in the emerging context of totalitarianism, </w:t>
      </w:r>
      <w:proofErr w:type="spellStart"/>
      <w:r w:rsidRPr="005629B9">
        <w:rPr>
          <w:sz w:val="16"/>
        </w:rPr>
        <w:t>industrialisation</w:t>
      </w:r>
      <w:proofErr w:type="spellEnd"/>
      <w:r w:rsidRPr="005629B9">
        <w:rPr>
          <w:sz w:val="16"/>
        </w:rPr>
        <w:t xml:space="preserve">, and total warfare, rose to global prominence in the atomic age. Prominent Existentialists, including Camus, Sartre, and Jaspers, commented publicly on the bomb's arrival and its wide-ranging implications for human </w:t>
      </w:r>
      <w:proofErr w:type="spellStart"/>
      <w:r w:rsidRPr="005629B9">
        <w:rPr>
          <w:sz w:val="16"/>
        </w:rPr>
        <w:t>existence,Footnote</w:t>
      </w:r>
      <w:proofErr w:type="spellEnd"/>
      <w:r w:rsidRPr="005629B9">
        <w:rPr>
          <w:sz w:val="16"/>
        </w:rPr>
        <w:t xml:space="preserve"> 11 leading one recent observer to conclude that ‘Existentialism in many ways was an open door for the post-1945 reckoning with the meaning of the </w:t>
      </w:r>
      <w:proofErr w:type="spellStart"/>
      <w:r w:rsidRPr="005629B9">
        <w:rPr>
          <w:sz w:val="16"/>
        </w:rPr>
        <w:t>bomb.’Footnote</w:t>
      </w:r>
      <w:proofErr w:type="spellEnd"/>
      <w:r w:rsidRPr="005629B9">
        <w:rPr>
          <w:sz w:val="16"/>
        </w:rPr>
        <w:t xml:space="preserve"> 12 This assessment was shared by William Barret, the philosopher who was instrumental in introducing Existentialism to postwar American audiences at the height of Cold War tensions between the United States and the Soviet Union. Heralding Existentialism as ‘the philosophy of the atomic age’, he concluded that </w:t>
      </w:r>
      <w:r w:rsidRPr="005629B9">
        <w:rPr>
          <w:rStyle w:val="StyleUnderline"/>
        </w:rPr>
        <w:t xml:space="preserve">the bomb, more than anything else, revealed ‘the dreadful and total </w:t>
      </w:r>
      <w:r w:rsidRPr="005629B9">
        <w:rPr>
          <w:rStyle w:val="Emphasis"/>
        </w:rPr>
        <w:t>contingency</w:t>
      </w:r>
      <w:r w:rsidRPr="005629B9">
        <w:rPr>
          <w:rStyle w:val="StyleUnderline"/>
        </w:rPr>
        <w:t xml:space="preserve"> of human </w:t>
      </w:r>
      <w:proofErr w:type="spellStart"/>
      <w:r w:rsidRPr="005629B9">
        <w:rPr>
          <w:rStyle w:val="StyleUnderline"/>
        </w:rPr>
        <w:t>existence</w:t>
      </w:r>
      <w:proofErr w:type="gramStart"/>
      <w:r w:rsidRPr="005629B9">
        <w:rPr>
          <w:rStyle w:val="StyleUnderline"/>
        </w:rPr>
        <w:t>’</w:t>
      </w:r>
      <w:r w:rsidRPr="005629B9">
        <w:rPr>
          <w:sz w:val="16"/>
        </w:rPr>
        <w:t>.Footnote</w:t>
      </w:r>
      <w:proofErr w:type="spellEnd"/>
      <w:proofErr w:type="gramEnd"/>
      <w:r w:rsidRPr="005629B9">
        <w:rPr>
          <w:sz w:val="16"/>
        </w:rPr>
        <w:t xml:space="preserve"> 13 Existentialism was also an important influence on the work of Anders and Ballard and critically informed their understanding of human existence. Of the two, Anders, who had studied under both Edmund Husserl and Martin Heidegger (and unsuccessfully applied for a doctoral position with Paul Tillich, whom he befriended later in life), was most directly associated with Existentialism. During the late 1920s and 1930s, he actively contributed his own insights to Heidegger's philosophical project and, largely as a result of historical fate and personal tragedy, became an important interlocutor of Heideggerian philosophy for the intelligentsia in Paris, where he, following the Nazi usurpation of power in Germany, had fled to with his first wife, Hannah </w:t>
      </w:r>
      <w:proofErr w:type="spellStart"/>
      <w:r w:rsidRPr="005629B9">
        <w:rPr>
          <w:sz w:val="16"/>
        </w:rPr>
        <w:t>Arendt.Footnote</w:t>
      </w:r>
      <w:proofErr w:type="spellEnd"/>
      <w:r w:rsidRPr="005629B9">
        <w:rPr>
          <w:sz w:val="16"/>
        </w:rPr>
        <w:t xml:space="preserve"> 14 In his contributions, Anders took issue with Heidegger's view of existence (Dasein) as being-thrown-into-the world and instead claimed that the condition of human being was defined by distance (</w:t>
      </w:r>
      <w:proofErr w:type="spellStart"/>
      <w:r w:rsidRPr="005629B9">
        <w:rPr>
          <w:sz w:val="16"/>
        </w:rPr>
        <w:t>Weltfremdheit</w:t>
      </w:r>
      <w:proofErr w:type="spellEnd"/>
      <w:r w:rsidRPr="005629B9">
        <w:rPr>
          <w:sz w:val="16"/>
        </w:rPr>
        <w:t xml:space="preserve">) or the ability to withdraw oneself from the </w:t>
      </w:r>
      <w:proofErr w:type="spellStart"/>
      <w:r w:rsidRPr="005629B9">
        <w:rPr>
          <w:sz w:val="16"/>
        </w:rPr>
        <w:t>world.Footnote</w:t>
      </w:r>
      <w:proofErr w:type="spellEnd"/>
      <w:r w:rsidRPr="005629B9">
        <w:rPr>
          <w:sz w:val="16"/>
        </w:rPr>
        <w:t xml:space="preserve"> 15 Distance or estrangement, Anders argued, was the quintessential condition for freedom. Because human beings, unlike other animals, were ‘not cut out for any [specific] mode of existence’, they did not encounter the world as something imposed upon them but as something they had to, or were free to, make their </w:t>
      </w:r>
      <w:proofErr w:type="spellStart"/>
      <w:r w:rsidRPr="005629B9">
        <w:rPr>
          <w:sz w:val="16"/>
        </w:rPr>
        <w:t>own.Footnote</w:t>
      </w:r>
      <w:proofErr w:type="spellEnd"/>
      <w:r w:rsidRPr="005629B9">
        <w:rPr>
          <w:sz w:val="16"/>
        </w:rPr>
        <w:t xml:space="preserve"> 16 Anders’ conclusion that freedom was a ‘pathological condition’, a byproduct of not being at home in the world, pre-empted Sartre's later but similar claim that ‘existence precedes essence’ and human beings, therefore, are ‘condemned to </w:t>
      </w:r>
      <w:proofErr w:type="spellStart"/>
      <w:r w:rsidRPr="005629B9">
        <w:rPr>
          <w:sz w:val="16"/>
        </w:rPr>
        <w:t>freedom’.Footnote</w:t>
      </w:r>
      <w:proofErr w:type="spellEnd"/>
      <w:r w:rsidRPr="005629B9">
        <w:rPr>
          <w:sz w:val="16"/>
        </w:rPr>
        <w:t xml:space="preserve"> 17 Ballard's connection to Existentialist philosophy and ideas was more tangential. He regularly expressed a deep admiration for the writings of Camus and Sartre, as well as a range of other literary figures and artists whose work has been closely linked to Existentialism, including Marquis de Sade, Franz Kafka, Jean Genet, Graham Greene, and Eduardo </w:t>
      </w:r>
      <w:proofErr w:type="spellStart"/>
      <w:r w:rsidRPr="005629B9">
        <w:rPr>
          <w:sz w:val="16"/>
        </w:rPr>
        <w:t>Paolozzi,Footnote</w:t>
      </w:r>
      <w:proofErr w:type="spellEnd"/>
      <w:r w:rsidRPr="005629B9">
        <w:rPr>
          <w:sz w:val="16"/>
        </w:rPr>
        <w:t xml:space="preserve"> 18 but he did not explicitly count Existentialism among his main sources of </w:t>
      </w:r>
      <w:proofErr w:type="spellStart"/>
      <w:r w:rsidRPr="005629B9">
        <w:rPr>
          <w:sz w:val="16"/>
        </w:rPr>
        <w:t>inspiration.Footnote</w:t>
      </w:r>
      <w:proofErr w:type="spellEnd"/>
      <w:r w:rsidRPr="005629B9">
        <w:rPr>
          <w:sz w:val="16"/>
        </w:rPr>
        <w:t xml:space="preserve"> 19 Several studies, however, have pointed out that Existentialism nonetheless left deep traces on Ballard's work, and several of his texts, including The Drought (1964) and Concrete Island (1974), have been interpreted through the prism of Existentialist </w:t>
      </w:r>
      <w:proofErr w:type="spellStart"/>
      <w:r w:rsidRPr="005629B9">
        <w:rPr>
          <w:sz w:val="16"/>
        </w:rPr>
        <w:t>philosophy.Footnote</w:t>
      </w:r>
      <w:proofErr w:type="spellEnd"/>
      <w:r w:rsidRPr="005629B9">
        <w:rPr>
          <w:sz w:val="16"/>
        </w:rPr>
        <w:t xml:space="preserve"> 20 Most notably, perhaps, an Existentialist concern with the ‘limit’ runs as a red thread through Ballard's fiction. Originally </w:t>
      </w:r>
      <w:proofErr w:type="spellStart"/>
      <w:r w:rsidRPr="005629B9">
        <w:rPr>
          <w:sz w:val="16"/>
        </w:rPr>
        <w:t>theorised</w:t>
      </w:r>
      <w:proofErr w:type="spellEnd"/>
      <w:r w:rsidRPr="005629B9">
        <w:rPr>
          <w:sz w:val="16"/>
        </w:rPr>
        <w:t xml:space="preserve"> by Karl Jaspers, the limit situation refers to a set of circumstances that are experienced as unsettling and which can compel an individual to confront and break free from everyday conformism and radically change their attitude towards </w:t>
      </w:r>
      <w:proofErr w:type="spellStart"/>
      <w:r w:rsidRPr="005629B9">
        <w:rPr>
          <w:sz w:val="16"/>
        </w:rPr>
        <w:t>life.Footnote</w:t>
      </w:r>
      <w:proofErr w:type="spellEnd"/>
      <w:r w:rsidRPr="005629B9">
        <w:rPr>
          <w:sz w:val="16"/>
        </w:rPr>
        <w:t xml:space="preserve"> 21 Although nothing suggests that Ballard read Jaspers, his </w:t>
      </w:r>
      <w:proofErr w:type="spellStart"/>
      <w:r w:rsidRPr="005629B9">
        <w:rPr>
          <w:sz w:val="16"/>
        </w:rPr>
        <w:t>summarisation</w:t>
      </w:r>
      <w:proofErr w:type="spellEnd"/>
      <w:r w:rsidRPr="005629B9">
        <w:rPr>
          <w:sz w:val="16"/>
        </w:rPr>
        <w:t xml:space="preserve"> of his own fiction as concerned with ‘the attempt by a rather wounded character … to make something positive out of the chaos that surrounds him, to create some sort of positive mythology that can sustain one's confidence in the world’ is strikingly similar to Jaspers' idea of the </w:t>
      </w:r>
      <w:proofErr w:type="spellStart"/>
      <w:r w:rsidRPr="005629B9">
        <w:rPr>
          <w:sz w:val="16"/>
        </w:rPr>
        <w:t>limit.Footnote</w:t>
      </w:r>
      <w:proofErr w:type="spellEnd"/>
      <w:r w:rsidRPr="005629B9">
        <w:rPr>
          <w:sz w:val="16"/>
        </w:rPr>
        <w:t xml:space="preserve"> 22 As Andrzej Gasiorek notes, Ballard's early novels appear almost ‘near obsessed with themes of metamorphosis’, their ‘post-apocalyptic worlds … are all in limbo, awaiting rebirth to a radically new </w:t>
      </w:r>
      <w:proofErr w:type="spellStart"/>
      <w:r w:rsidRPr="005629B9">
        <w:rPr>
          <w:sz w:val="16"/>
        </w:rPr>
        <w:t>dispensation’.Footnote</w:t>
      </w:r>
      <w:proofErr w:type="spellEnd"/>
      <w:r w:rsidRPr="005629B9">
        <w:rPr>
          <w:sz w:val="16"/>
        </w:rPr>
        <w:t xml:space="preserve"> 23 Gasiorek focuses mainly on Ballard's writings during the early 1960s, but also Ballard's later work remains committed to exploring freedom as a process of individual self-fashioning, a route that the characters of his novels and short stories often embark on in confrontation with their own mortality. Set in confined spaces such as the (traffic) island, the high-rise, the car, the space station, or seaside resort, Ballard's stories construe these landscapes as existential and experimental transit zones where individuals fashion new understandings of themselves and the world they live in. Although most Existentialists would most likely disapprove of Ballard's reliance on the unconscious in his description of these limit landscapes, the view that spaces of imprisonment also offer the possibility of radical freedom was a familiar trope in Existentialist </w:t>
      </w:r>
      <w:proofErr w:type="spellStart"/>
      <w:r w:rsidRPr="005629B9">
        <w:rPr>
          <w:sz w:val="16"/>
        </w:rPr>
        <w:t>literature.Footnote</w:t>
      </w:r>
      <w:proofErr w:type="spellEnd"/>
      <w:r w:rsidRPr="005629B9">
        <w:rPr>
          <w:sz w:val="16"/>
        </w:rPr>
        <w:t xml:space="preserve"> 24 Despite these affinities with Existentialism, the writings of Anders and Ballard also bring into view some of its limits as a framework for understanding human experience in postwar modernity. The question of technological acceleration was at the heart of their critique. Anders, who claimed that the world had entered a ‘second industrial revolution’, critically observed that almost all of Heidegger's examples in Being and Time were taken from the pre-industrial age. His ontology, Anders argued, was a ‘cobbler's </w:t>
      </w:r>
      <w:proofErr w:type="spellStart"/>
      <w:r w:rsidRPr="005629B9">
        <w:rPr>
          <w:sz w:val="16"/>
        </w:rPr>
        <w:t>ontology’,Footnote</w:t>
      </w:r>
      <w:proofErr w:type="spellEnd"/>
      <w:r w:rsidRPr="005629B9">
        <w:rPr>
          <w:sz w:val="16"/>
        </w:rPr>
        <w:t xml:space="preserve"> 25 hopelessly outdated and unable to grasp technological artefacts for what they were: ‘pre-decisions’ framing basic human </w:t>
      </w:r>
      <w:proofErr w:type="spellStart"/>
      <w:r w:rsidRPr="005629B9">
        <w:rPr>
          <w:sz w:val="16"/>
        </w:rPr>
        <w:t>experiences.Footnote</w:t>
      </w:r>
      <w:proofErr w:type="spellEnd"/>
      <w:r w:rsidRPr="005629B9">
        <w:rPr>
          <w:sz w:val="16"/>
        </w:rPr>
        <w:t xml:space="preserve"> 26 The automobile, for instance, had to be understood not as a single object but as an assemblage of artefacts that also included roads, motorways, tank stations, and fossil fuel infrastructures. Jointly, these vast and dispersed technological systems increasingly enveloped human </w:t>
      </w:r>
      <w:proofErr w:type="spellStart"/>
      <w:r w:rsidRPr="005629B9">
        <w:rPr>
          <w:sz w:val="16"/>
        </w:rPr>
        <w:t>existence.Footnote</w:t>
      </w:r>
      <w:proofErr w:type="spellEnd"/>
      <w:r w:rsidRPr="005629B9">
        <w:rPr>
          <w:sz w:val="16"/>
        </w:rPr>
        <w:t xml:space="preserve"> 27 When Heidegger, in the 1950s, adopted a more substantive understanding of technology as a network that </w:t>
      </w:r>
      <w:proofErr w:type="spellStart"/>
      <w:r w:rsidRPr="005629B9">
        <w:rPr>
          <w:sz w:val="16"/>
        </w:rPr>
        <w:t>enframed</w:t>
      </w:r>
      <w:proofErr w:type="spellEnd"/>
      <w:r w:rsidRPr="005629B9">
        <w:rPr>
          <w:sz w:val="16"/>
        </w:rPr>
        <w:t xml:space="preserve"> and increasingly </w:t>
      </w:r>
      <w:proofErr w:type="spellStart"/>
      <w:r w:rsidRPr="005629B9">
        <w:rPr>
          <w:sz w:val="16"/>
        </w:rPr>
        <w:t>colonised</w:t>
      </w:r>
      <w:proofErr w:type="spellEnd"/>
      <w:r w:rsidRPr="005629B9">
        <w:rPr>
          <w:sz w:val="16"/>
        </w:rPr>
        <w:t xml:space="preserve"> human life, Anders nonetheless remained </w:t>
      </w:r>
      <w:proofErr w:type="spellStart"/>
      <w:r w:rsidRPr="005629B9">
        <w:rPr>
          <w:sz w:val="16"/>
        </w:rPr>
        <w:t>critical.Footnote</w:t>
      </w:r>
      <w:proofErr w:type="spellEnd"/>
      <w:r w:rsidRPr="005629B9">
        <w:rPr>
          <w:sz w:val="16"/>
        </w:rPr>
        <w:t xml:space="preserve"> 28 Heidegger's understanding of technology was too metaphysical and inattentive to concrete, historical variations of technology, he argued. Nuclear weapons occupied a central place in this critique, and Anders castigated Heidegger for his blunt refusal to accord any specific </w:t>
      </w:r>
      <w:r w:rsidRPr="005629B9">
        <w:rPr>
          <w:sz w:val="16"/>
        </w:rPr>
        <w:lastRenderedPageBreak/>
        <w:t>significance to this novel technology. ‘</w:t>
      </w:r>
      <w:r w:rsidRPr="005629B9">
        <w:rPr>
          <w:rStyle w:val="StyleUnderline"/>
        </w:rPr>
        <w:t>How’</w:t>
      </w:r>
      <w:r w:rsidRPr="005629B9">
        <w:rPr>
          <w:sz w:val="16"/>
        </w:rPr>
        <w:t xml:space="preserve">, he </w:t>
      </w:r>
      <w:proofErr w:type="gramStart"/>
      <w:r w:rsidRPr="005629B9">
        <w:rPr>
          <w:sz w:val="16"/>
        </w:rPr>
        <w:t>asked, ‘</w:t>
      </w:r>
      <w:proofErr w:type="gramEnd"/>
      <w:r w:rsidRPr="005629B9">
        <w:rPr>
          <w:rStyle w:val="StyleUnderline"/>
        </w:rPr>
        <w:t>can we spend our life with the</w:t>
      </w:r>
      <w:r w:rsidRPr="005629B9">
        <w:rPr>
          <w:sz w:val="16"/>
        </w:rPr>
        <w:t xml:space="preserve"> ontological </w:t>
      </w:r>
      <w:r w:rsidRPr="005629B9">
        <w:rPr>
          <w:rStyle w:val="StyleUnderline"/>
        </w:rPr>
        <w:t>question of Being</w:t>
      </w:r>
      <w:r w:rsidRPr="005629B9">
        <w:rPr>
          <w:sz w:val="16"/>
        </w:rPr>
        <w:t xml:space="preserve">, </w:t>
      </w:r>
      <w:r w:rsidRPr="005629B9">
        <w:rPr>
          <w:rStyle w:val="StyleUnderline"/>
        </w:rPr>
        <w:t xml:space="preserve">when we don't know whether we </w:t>
      </w:r>
      <w:r w:rsidRPr="005629B9">
        <w:rPr>
          <w:sz w:val="16"/>
        </w:rPr>
        <w:t>still</w:t>
      </w:r>
      <w:r w:rsidRPr="005629B9">
        <w:rPr>
          <w:rStyle w:val="StyleUnderline"/>
        </w:rPr>
        <w:t xml:space="preserve"> exist</w:t>
      </w:r>
      <w:r w:rsidRPr="005629B9">
        <w:rPr>
          <w:sz w:val="16"/>
        </w:rPr>
        <w:t xml:space="preserve"> </w:t>
      </w:r>
      <w:r w:rsidRPr="005629B9">
        <w:rPr>
          <w:rStyle w:val="StyleUnderline"/>
        </w:rPr>
        <w:t>tomorrow</w:t>
      </w:r>
      <w:r w:rsidRPr="005629B9">
        <w:rPr>
          <w:sz w:val="16"/>
        </w:rPr>
        <w:t xml:space="preserve"> or </w:t>
      </w:r>
      <w:proofErr w:type="spellStart"/>
      <w:r w:rsidRPr="005629B9">
        <w:rPr>
          <w:sz w:val="16"/>
        </w:rPr>
        <w:t>not?’Footnote</w:t>
      </w:r>
      <w:proofErr w:type="spellEnd"/>
      <w:r w:rsidRPr="005629B9">
        <w:rPr>
          <w:sz w:val="16"/>
        </w:rPr>
        <w:t xml:space="preserve"> 29 Ballard agreed with Anders that the industrial revolution had entered a new technological phase that required new frameworks of understanding. He, too, </w:t>
      </w:r>
      <w:proofErr w:type="spellStart"/>
      <w:r w:rsidRPr="005629B9">
        <w:rPr>
          <w:sz w:val="16"/>
        </w:rPr>
        <w:t>recognised</w:t>
      </w:r>
      <w:proofErr w:type="spellEnd"/>
      <w:r w:rsidRPr="005629B9">
        <w:rPr>
          <w:sz w:val="16"/>
        </w:rPr>
        <w:t xml:space="preserve"> the automobile as paradigmatic of postwar modernity and his (in)famous novel Crash (1973) coolly dissected how the car mediates individual experiences and configures social relations, penetrating even individuals’ most intimate desires. ‘I think that the twentieth century reaches almost its purest expression on the highway’, he argued. The automobile offered a privileged vantage point on modern society, its ‘sense of speed and aggression, the worlds of advertising and consumer goods, engineering and mass manufacture, and the shared experience of moving together through an elaborately </w:t>
      </w:r>
      <w:proofErr w:type="spellStart"/>
      <w:r w:rsidRPr="005629B9">
        <w:rPr>
          <w:sz w:val="16"/>
        </w:rPr>
        <w:t>signalled</w:t>
      </w:r>
      <w:proofErr w:type="spellEnd"/>
      <w:r w:rsidRPr="005629B9">
        <w:rPr>
          <w:sz w:val="16"/>
        </w:rPr>
        <w:t xml:space="preserve"> </w:t>
      </w:r>
      <w:proofErr w:type="spellStart"/>
      <w:r w:rsidRPr="005629B9">
        <w:rPr>
          <w:sz w:val="16"/>
        </w:rPr>
        <w:t>landscape’.Footnote</w:t>
      </w:r>
      <w:proofErr w:type="spellEnd"/>
      <w:r w:rsidRPr="005629B9">
        <w:rPr>
          <w:sz w:val="16"/>
        </w:rPr>
        <w:t xml:space="preserve"> 30 Like Anders, Ballard also expressed a deep suspicion about earlier frameworks for understanding this Autobahn </w:t>
      </w:r>
      <w:proofErr w:type="spellStart"/>
      <w:r w:rsidRPr="005629B9">
        <w:rPr>
          <w:sz w:val="16"/>
        </w:rPr>
        <w:t>Existenz</w:t>
      </w:r>
      <w:proofErr w:type="spellEnd"/>
      <w:r w:rsidRPr="005629B9">
        <w:rPr>
          <w:sz w:val="16"/>
        </w:rPr>
        <w:t xml:space="preserve">, but – unlike Anders – this did not take the form of an explicit reckoning with Existentialist philosophy. Instead, he turned his attention to the modern novel and the belief, shared by many prominent mid-twentieth-century Existentialists, that narrative imagination was an appropriate medium for cultivating critical reflection on human </w:t>
      </w:r>
      <w:proofErr w:type="spellStart"/>
      <w:r w:rsidRPr="005629B9">
        <w:rPr>
          <w:sz w:val="16"/>
        </w:rPr>
        <w:t>existence.Footnote</w:t>
      </w:r>
      <w:proofErr w:type="spellEnd"/>
      <w:r w:rsidRPr="005629B9">
        <w:rPr>
          <w:sz w:val="16"/>
        </w:rPr>
        <w:t xml:space="preserve"> 31 Although the themes of estrangement, isolation, and disillusionment remained relevant topics, he argued that the social novel was unable to give expression to their twentieth-century form, ‘for the simple reason that social relationships are no longer as important as the individual's relationship with the technological landscape of the twentieth </w:t>
      </w:r>
      <w:proofErr w:type="spellStart"/>
      <w:r w:rsidRPr="005629B9">
        <w:rPr>
          <w:sz w:val="16"/>
        </w:rPr>
        <w:t>century.’Footnote</w:t>
      </w:r>
      <w:proofErr w:type="spellEnd"/>
      <w:r w:rsidRPr="005629B9">
        <w:rPr>
          <w:sz w:val="16"/>
        </w:rPr>
        <w:t xml:space="preserve"> 32 The technological realities of the twentieth century, including the car crash, nuclear war, ecological collapse, and mass communication technologies, had yet to find their way into the mainstream novel. To him, only science fiction – by which he meant the kind of fiction that focuses on science and technology as the dominant frame for human existence – allowed for a way of capturing the unprecedented social and technological transformations of the postwar period. The development of new mass communications technologies, most notably radio, television, and video, occupied a central place in their respective analyses of postwar technological modernity and the fractured, non-linear nature of human existence. With the invention of television, Anders argued, ‘the world comes to us only as an image, it is half-present and half-absent, in other words, phantom-like.’ Because we are unable to respond in any meaningful way to the prefabricated realities shown on television, Anders concluded that ‘we too are like phantoms</w:t>
      </w:r>
      <w:proofErr w:type="gramStart"/>
      <w:r w:rsidRPr="005629B9">
        <w:rPr>
          <w:sz w:val="16"/>
        </w:rPr>
        <w:t>’, ‘</w:t>
      </w:r>
      <w:proofErr w:type="gramEnd"/>
      <w:r w:rsidRPr="005629B9">
        <w:rPr>
          <w:sz w:val="16"/>
        </w:rPr>
        <w:t xml:space="preserve">deprived of our speech and hence condemned to be </w:t>
      </w:r>
      <w:proofErr w:type="spellStart"/>
      <w:r w:rsidRPr="005629B9">
        <w:rPr>
          <w:sz w:val="16"/>
        </w:rPr>
        <w:t>unfree</w:t>
      </w:r>
      <w:proofErr w:type="gramStart"/>
      <w:r w:rsidRPr="005629B9">
        <w:rPr>
          <w:sz w:val="16"/>
        </w:rPr>
        <w:t>’.Footnote</w:t>
      </w:r>
      <w:proofErr w:type="spellEnd"/>
      <w:proofErr w:type="gramEnd"/>
      <w:r w:rsidRPr="005629B9">
        <w:rPr>
          <w:sz w:val="16"/>
        </w:rPr>
        <w:t xml:space="preserve"> 33 The language in which Anders put forward such claims were directly aimed at Existentialism. In the technological age of television, he argued, humans no longer ‘take’ the world or ‘make it their own</w:t>
      </w:r>
      <w:proofErr w:type="gramStart"/>
      <w:r w:rsidRPr="005629B9">
        <w:rPr>
          <w:sz w:val="16"/>
        </w:rPr>
        <w:t>’, but</w:t>
      </w:r>
      <w:proofErr w:type="gramEnd"/>
      <w:r w:rsidRPr="005629B9">
        <w:rPr>
          <w:sz w:val="16"/>
        </w:rPr>
        <w:t xml:space="preserve"> passively receive the world in the form of reproduced images and soundbites. Humans are reduced to ‘a kind of Peeping Tom ruling over a phantom world’, he </w:t>
      </w:r>
      <w:proofErr w:type="spellStart"/>
      <w:proofErr w:type="gramStart"/>
      <w:r w:rsidRPr="005629B9">
        <w:rPr>
          <w:sz w:val="16"/>
        </w:rPr>
        <w:t>concluded.Footnote</w:t>
      </w:r>
      <w:proofErr w:type="spellEnd"/>
      <w:proofErr w:type="gramEnd"/>
      <w:r w:rsidRPr="005629B9">
        <w:rPr>
          <w:sz w:val="16"/>
        </w:rPr>
        <w:t xml:space="preserve"> 34 Anders argued that television created a ‘pseudo-familiarity’ – </w:t>
      </w:r>
      <w:proofErr w:type="spellStart"/>
      <w:r w:rsidRPr="005629B9">
        <w:rPr>
          <w:sz w:val="16"/>
        </w:rPr>
        <w:t>symbolised</w:t>
      </w:r>
      <w:proofErr w:type="spellEnd"/>
      <w:r w:rsidRPr="005629B9">
        <w:rPr>
          <w:sz w:val="16"/>
        </w:rPr>
        <w:t xml:space="preserve">, for instance, by the surrogate </w:t>
      </w:r>
      <w:proofErr w:type="spellStart"/>
      <w:r w:rsidRPr="005629B9">
        <w:rPr>
          <w:sz w:val="16"/>
        </w:rPr>
        <w:t>cosiness</w:t>
      </w:r>
      <w:proofErr w:type="spellEnd"/>
      <w:r w:rsidRPr="005629B9">
        <w:rPr>
          <w:sz w:val="16"/>
        </w:rPr>
        <w:t xml:space="preserve"> of television hosts or the frequent use of first names for celebrities – which impressed itself as a false reality. Both Anders and Ballard considered advertising at the heart of the issue. To them, it undermined the autonomy of subjects by </w:t>
      </w:r>
      <w:proofErr w:type="gramStart"/>
      <w:r w:rsidRPr="005629B9">
        <w:rPr>
          <w:sz w:val="16"/>
        </w:rPr>
        <w:t>recoding</w:t>
      </w:r>
      <w:proofErr w:type="gramEnd"/>
      <w:r w:rsidRPr="005629B9">
        <w:rPr>
          <w:sz w:val="16"/>
        </w:rPr>
        <w:t xml:space="preserve"> their identity as a consumer of products and images. Referring to the world's ‘most refreshing burp’, Ballard spoke of this process as ‘Coca-colonization’ and claimed that the popularity of the drink was best understood for the image it sold; ‘the dream of American cheerfulness, not to everyone's liking but hard to </w:t>
      </w:r>
      <w:proofErr w:type="spellStart"/>
      <w:r w:rsidRPr="005629B9">
        <w:rPr>
          <w:sz w:val="16"/>
        </w:rPr>
        <w:t>resist.’Footnote</w:t>
      </w:r>
      <w:proofErr w:type="spellEnd"/>
      <w:r w:rsidRPr="005629B9">
        <w:rPr>
          <w:sz w:val="16"/>
        </w:rPr>
        <w:t xml:space="preserve"> 35 Anders also singled out the carbonated soda as an example of this artificially created circuit linking mass production to consumption and individual desire. ‘My thirst for Coca Cola is by no means “mine”’, he </w:t>
      </w:r>
      <w:proofErr w:type="spellStart"/>
      <w:r w:rsidRPr="005629B9">
        <w:rPr>
          <w:sz w:val="16"/>
        </w:rPr>
        <w:t>analysed</w:t>
      </w:r>
      <w:proofErr w:type="spellEnd"/>
      <w:r w:rsidRPr="005629B9">
        <w:rPr>
          <w:sz w:val="16"/>
        </w:rPr>
        <w:t xml:space="preserve">, ‘but something the Coca Cola producer specifically creates within me, turning me into as much of a product as the brew itself – that is, I'm a device whose sole purpose and performance consists in satisfying the thirst for </w:t>
      </w:r>
      <w:proofErr w:type="spellStart"/>
      <w:r w:rsidRPr="005629B9">
        <w:rPr>
          <w:sz w:val="16"/>
        </w:rPr>
        <w:t>profit’.Footnote</w:t>
      </w:r>
      <w:proofErr w:type="spellEnd"/>
      <w:r w:rsidRPr="005629B9">
        <w:rPr>
          <w:sz w:val="16"/>
        </w:rPr>
        <w:t xml:space="preserve"> 36 In short, human beings were now the products of their products. Given the global avalanche of images, past and present, which were beamed into living rooms synchronously from all corners of the world, Anders argued that humans no longer possessed a world to make their own. They now inhabited ‘too many worlds at once’, assembling their identities from multiple and even conflicting cultural </w:t>
      </w:r>
      <w:proofErr w:type="spellStart"/>
      <w:proofErr w:type="gramStart"/>
      <w:r w:rsidRPr="005629B9">
        <w:rPr>
          <w:sz w:val="16"/>
        </w:rPr>
        <w:t>sources.Footnote</w:t>
      </w:r>
      <w:proofErr w:type="spellEnd"/>
      <w:proofErr w:type="gramEnd"/>
      <w:r w:rsidRPr="005629B9">
        <w:rPr>
          <w:sz w:val="16"/>
        </w:rPr>
        <w:t xml:space="preserve"> 37 In short, the problem was no longer that of </w:t>
      </w:r>
      <w:proofErr w:type="spellStart"/>
      <w:r w:rsidRPr="005629B9">
        <w:rPr>
          <w:sz w:val="16"/>
        </w:rPr>
        <w:t>Weltfremdheit</w:t>
      </w:r>
      <w:proofErr w:type="spellEnd"/>
      <w:r w:rsidRPr="005629B9">
        <w:rPr>
          <w:sz w:val="16"/>
        </w:rPr>
        <w:t xml:space="preserve"> but </w:t>
      </w:r>
      <w:proofErr w:type="spellStart"/>
      <w:r w:rsidRPr="005629B9">
        <w:rPr>
          <w:sz w:val="16"/>
        </w:rPr>
        <w:t>Weltlosigkeit</w:t>
      </w:r>
      <w:proofErr w:type="spellEnd"/>
      <w:r w:rsidRPr="005629B9">
        <w:rPr>
          <w:sz w:val="16"/>
        </w:rPr>
        <w:t xml:space="preserve"> – the absence of a world. As a myriad of actors, including multinationals, advertisement agencies, broadcasters, politicians, and the entertainment industry, imposed their respective fictions upon reality, the latter turned into </w:t>
      </w:r>
      <w:proofErr w:type="spellStart"/>
      <w:r w:rsidRPr="005629B9">
        <w:rPr>
          <w:sz w:val="16"/>
        </w:rPr>
        <w:t>hyperreality:Footnote</w:t>
      </w:r>
      <w:proofErr w:type="spellEnd"/>
      <w:r w:rsidRPr="005629B9">
        <w:rPr>
          <w:sz w:val="16"/>
        </w:rPr>
        <w:t xml:space="preserve"> 38 ‘[W]hen the actual event is socially important only in its reproduced form, i.e., as a spectacle, the difference between being and appearance, between reality and image of reality, is abolished.’ The original event had been reduced to the status of ‘master copy’: ‘The real world is </w:t>
      </w:r>
      <w:proofErr w:type="spellStart"/>
      <w:r w:rsidRPr="005629B9">
        <w:rPr>
          <w:sz w:val="16"/>
        </w:rPr>
        <w:t>forfeited.’Footnote</w:t>
      </w:r>
      <w:proofErr w:type="spellEnd"/>
      <w:r w:rsidRPr="005629B9">
        <w:rPr>
          <w:sz w:val="16"/>
        </w:rPr>
        <w:t xml:space="preserve"> 39 One of the main effects of this </w:t>
      </w:r>
      <w:proofErr w:type="spellStart"/>
      <w:r w:rsidRPr="005629B9">
        <w:rPr>
          <w:sz w:val="16"/>
        </w:rPr>
        <w:t>Weltlosigkeit</w:t>
      </w:r>
      <w:proofErr w:type="spellEnd"/>
      <w:r w:rsidRPr="005629B9">
        <w:rPr>
          <w:sz w:val="16"/>
        </w:rPr>
        <w:t xml:space="preserve"> was ‘the death of affect’, which Ballard described as ‘the most sinister casualty of the </w:t>
      </w:r>
      <w:proofErr w:type="spellStart"/>
      <w:r w:rsidRPr="005629B9">
        <w:rPr>
          <w:sz w:val="16"/>
        </w:rPr>
        <w:t>century’.Footnote</w:t>
      </w:r>
      <w:proofErr w:type="spellEnd"/>
      <w:r w:rsidRPr="005629B9">
        <w:rPr>
          <w:sz w:val="16"/>
        </w:rPr>
        <w:t xml:space="preserve"> 40 Anders similarly mused that the constant bombardment with images should lead us to ponder the meaning of the ‘supra-liminal’, the stimulus too big to provoke a reaction. Like Ballard, he feared that mass communication reduced humans to voyeurs and </w:t>
      </w:r>
      <w:proofErr w:type="gramStart"/>
      <w:r w:rsidRPr="005629B9">
        <w:rPr>
          <w:sz w:val="16"/>
        </w:rPr>
        <w:t>undermined</w:t>
      </w:r>
      <w:proofErr w:type="gramEnd"/>
      <w:r w:rsidRPr="005629B9">
        <w:rPr>
          <w:sz w:val="16"/>
        </w:rPr>
        <w:t xml:space="preserve"> any possibility of genuine or autonomous action. The inability to respond to or speak back to the mediated reality created unfree subjects who, increasingly detached from their own emotions, were unable to </w:t>
      </w:r>
      <w:proofErr w:type="spellStart"/>
      <w:r w:rsidRPr="005629B9">
        <w:rPr>
          <w:sz w:val="16"/>
        </w:rPr>
        <w:t>recognise</w:t>
      </w:r>
      <w:proofErr w:type="spellEnd"/>
      <w:r w:rsidRPr="005629B9">
        <w:rPr>
          <w:sz w:val="16"/>
        </w:rPr>
        <w:t xml:space="preserve"> their situation as one of unfreedom. At a time when humans increasingly performed their actions as parts of larger technological circuits and infrastructures that appeared to run through them, Existentialist notions of autonomous agency or authentic freedom seemed outdated. Individuals were no longer autonomous agents, but commodified subjects reduced to spectators caught in an endless feedback loop where the psychically numbed mind demanded ever more spectacle for its arousal. 2. Nuclear modernity, insanity, and the Hiroshima pilot Recent engagements with Existentialism in IR generally note its value as a philosophy of crisis or anxiety, but so far scholars have mainly appropriated Existentialism more narrowly as a framework for understanding state practices of ontological </w:t>
      </w:r>
      <w:proofErr w:type="spellStart"/>
      <w:r w:rsidRPr="005629B9">
        <w:rPr>
          <w:sz w:val="16"/>
        </w:rPr>
        <w:t>security.Footnote</w:t>
      </w:r>
      <w:proofErr w:type="spellEnd"/>
      <w:r w:rsidRPr="005629B9">
        <w:rPr>
          <w:sz w:val="16"/>
        </w:rPr>
        <w:t xml:space="preserve"> 41 Although such accounts have nuanced our understanding of security dynamics between states, they largely bracket broader Existentialist concerns with the character of modern life and the conditions for individual freedom. The work of Anders and Ballard, by contrast, squarely places the international issue of nuclear war within a broader analysis of the increased pervasiveness of technology in postwar everyday life. To them, the </w:t>
      </w:r>
      <w:r w:rsidRPr="005629B9">
        <w:rPr>
          <w:rStyle w:val="StyleUnderline"/>
        </w:rPr>
        <w:t>postwar pathologies</w:t>
      </w:r>
      <w:r w:rsidRPr="005629B9">
        <w:rPr>
          <w:sz w:val="16"/>
        </w:rPr>
        <w:t xml:space="preserve"> of </w:t>
      </w:r>
      <w:proofErr w:type="spellStart"/>
      <w:r w:rsidRPr="005629B9">
        <w:rPr>
          <w:sz w:val="16"/>
        </w:rPr>
        <w:t>Weltlosigkeit</w:t>
      </w:r>
      <w:proofErr w:type="spellEnd"/>
      <w:r w:rsidRPr="005629B9">
        <w:rPr>
          <w:sz w:val="16"/>
        </w:rPr>
        <w:t xml:space="preserve"> – technological acceleration, consumerism, and the death of affect – </w:t>
      </w:r>
      <w:r w:rsidRPr="005629B9">
        <w:rPr>
          <w:rStyle w:val="StyleUnderline"/>
        </w:rPr>
        <w:t>were intimately linked</w:t>
      </w:r>
      <w:r w:rsidRPr="005629B9">
        <w:rPr>
          <w:sz w:val="16"/>
        </w:rPr>
        <w:t xml:space="preserve"> </w:t>
      </w:r>
      <w:r w:rsidRPr="005629B9">
        <w:rPr>
          <w:rStyle w:val="StyleUnderline"/>
        </w:rPr>
        <w:t>to</w:t>
      </w:r>
      <w:r w:rsidRPr="005629B9">
        <w:rPr>
          <w:sz w:val="16"/>
        </w:rPr>
        <w:t xml:space="preserve"> the development of </w:t>
      </w:r>
      <w:r w:rsidRPr="005629B9">
        <w:rPr>
          <w:rStyle w:val="StyleUnderline"/>
        </w:rPr>
        <w:t>nuclear weapons</w:t>
      </w:r>
      <w:r w:rsidRPr="005629B9">
        <w:rPr>
          <w:sz w:val="16"/>
        </w:rPr>
        <w:t xml:space="preserve">. To them, the invention of the hydrogen bomb offered a key to understanding technological estrangement and unfreedom in postwar modernity. This did not mean, however, that Anders and Ballard saw eye to eye on the desirability or necessity of nuclear weapons. Anders, who was a self-declared radical and activist-philosopher, was an early and fervent opponent of </w:t>
      </w:r>
      <w:r w:rsidRPr="005629B9">
        <w:rPr>
          <w:rStyle w:val="StyleUnderline"/>
        </w:rPr>
        <w:t>nuclear weapons</w:t>
      </w:r>
      <w:r w:rsidRPr="005629B9">
        <w:rPr>
          <w:sz w:val="16"/>
        </w:rPr>
        <w:t xml:space="preserve">, which he considered totalitarian and genocidal. To him, they </w:t>
      </w:r>
      <w:r w:rsidRPr="005629B9">
        <w:rPr>
          <w:rStyle w:val="StyleUnderline"/>
        </w:rPr>
        <w:t xml:space="preserve">represented the </w:t>
      </w:r>
      <w:r w:rsidRPr="005629B9">
        <w:rPr>
          <w:rStyle w:val="Emphasis"/>
        </w:rPr>
        <w:t>most dangerous</w:t>
      </w:r>
      <w:r w:rsidRPr="005629B9">
        <w:rPr>
          <w:rStyle w:val="StyleUnderline"/>
        </w:rPr>
        <w:t xml:space="preserve"> and </w:t>
      </w:r>
      <w:r w:rsidRPr="005629B9">
        <w:rPr>
          <w:rStyle w:val="StyleUnderline"/>
        </w:rPr>
        <w:lastRenderedPageBreak/>
        <w:t>extreme manifestation of a thoroughly disenchanted modernity</w:t>
      </w:r>
      <w:r w:rsidRPr="005629B9">
        <w:rPr>
          <w:sz w:val="16"/>
        </w:rPr>
        <w:t xml:space="preserve">, an argument he would develop over the course of several books, articles, and diaries, including both volumes of Die </w:t>
      </w:r>
      <w:proofErr w:type="spellStart"/>
      <w:r w:rsidRPr="005629B9">
        <w:rPr>
          <w:sz w:val="16"/>
        </w:rPr>
        <w:t>Antiquiertheit</w:t>
      </w:r>
      <w:proofErr w:type="spellEnd"/>
      <w:r w:rsidRPr="005629B9">
        <w:rPr>
          <w:sz w:val="16"/>
        </w:rPr>
        <w:t xml:space="preserve"> des Menschen (1956 and 1980), Burning Conscience (1962), and Visit Beautiful Vietnam (1968). </w:t>
      </w:r>
      <w:r w:rsidRPr="005629B9">
        <w:rPr>
          <w:rStyle w:val="StyleUnderline"/>
        </w:rPr>
        <w:t xml:space="preserve">If the Holocaust had made clear that anyone could be killed for no reason, the invention of nuclear weapons revealed to him that the fate of extermination now hung over the human species in its </w:t>
      </w:r>
      <w:proofErr w:type="spellStart"/>
      <w:proofErr w:type="gramStart"/>
      <w:r w:rsidRPr="005629B9">
        <w:rPr>
          <w:rStyle w:val="StyleUnderline"/>
        </w:rPr>
        <w:t>entirety</w:t>
      </w:r>
      <w:r w:rsidRPr="005629B9">
        <w:rPr>
          <w:sz w:val="16"/>
        </w:rPr>
        <w:t>.Footnote</w:t>
      </w:r>
      <w:proofErr w:type="spellEnd"/>
      <w:proofErr w:type="gramEnd"/>
      <w:r w:rsidRPr="005629B9">
        <w:rPr>
          <w:sz w:val="16"/>
        </w:rPr>
        <w:t xml:space="preserve"> 42 Given the urgency of this wholly new condition, he had little patience with Existentialist philosophy. At a time when </w:t>
      </w:r>
      <w:proofErr w:type="spellStart"/>
      <w:r w:rsidRPr="005629B9">
        <w:rPr>
          <w:sz w:val="16"/>
        </w:rPr>
        <w:t>Weltlosigkeit</w:t>
      </w:r>
      <w:proofErr w:type="spellEnd"/>
      <w:r w:rsidRPr="005629B9">
        <w:rPr>
          <w:sz w:val="16"/>
        </w:rPr>
        <w:t xml:space="preserve"> had taken on a literal character, he considered the concern with abstract ontology and metaphysics outright irresponsible. </w:t>
      </w:r>
      <w:r w:rsidRPr="005629B9">
        <w:rPr>
          <w:rStyle w:val="StyleUnderline"/>
        </w:rPr>
        <w:t xml:space="preserve">The preoccupation with ‘human </w:t>
      </w:r>
      <w:r w:rsidRPr="002A6196">
        <w:rPr>
          <w:rStyle w:val="StyleUnderline"/>
          <w:highlight w:val="green"/>
        </w:rPr>
        <w:t>beings without a world’</w:t>
      </w:r>
      <w:r w:rsidRPr="005629B9">
        <w:rPr>
          <w:rStyle w:val="StyleUnderline"/>
        </w:rPr>
        <w:t xml:space="preserve"> </w:t>
      </w:r>
      <w:r w:rsidRPr="002A6196">
        <w:rPr>
          <w:rStyle w:val="StyleUnderline"/>
          <w:highlight w:val="green"/>
        </w:rPr>
        <w:t>was</w:t>
      </w:r>
      <w:r w:rsidRPr="005629B9">
        <w:rPr>
          <w:rStyle w:val="StyleUnderline"/>
        </w:rPr>
        <w:t xml:space="preserve"> now </w:t>
      </w:r>
      <w:r w:rsidRPr="002A6196">
        <w:rPr>
          <w:rStyle w:val="StyleUnderline"/>
          <w:highlight w:val="green"/>
        </w:rPr>
        <w:t>superseded by</w:t>
      </w:r>
      <w:r w:rsidRPr="005629B9">
        <w:rPr>
          <w:rStyle w:val="StyleUnderline"/>
        </w:rPr>
        <w:t xml:space="preserve"> a far more pressing problem: ‘</w:t>
      </w:r>
      <w:r w:rsidRPr="002A6196">
        <w:rPr>
          <w:rStyle w:val="StyleUnderline"/>
          <w:highlight w:val="green"/>
        </w:rPr>
        <w:t>a world without</w:t>
      </w:r>
      <w:r w:rsidRPr="005629B9">
        <w:rPr>
          <w:rStyle w:val="StyleUnderline"/>
        </w:rPr>
        <w:t xml:space="preserve"> human </w:t>
      </w:r>
      <w:proofErr w:type="spellStart"/>
      <w:r w:rsidRPr="002A6196">
        <w:rPr>
          <w:rStyle w:val="StyleUnderline"/>
          <w:highlight w:val="green"/>
        </w:rPr>
        <w:t>beings’</w:t>
      </w:r>
      <w:r w:rsidRPr="005629B9">
        <w:rPr>
          <w:sz w:val="16"/>
        </w:rPr>
        <w:t>.Footnote</w:t>
      </w:r>
      <w:proofErr w:type="spellEnd"/>
      <w:r w:rsidRPr="005629B9">
        <w:rPr>
          <w:sz w:val="16"/>
        </w:rPr>
        <w:t xml:space="preserve"> 43 Ballard, who eschewed activism and described his own political beliefs as ‘middle of the road’, subscribed to a more permissive view on nuclear </w:t>
      </w:r>
      <w:proofErr w:type="spellStart"/>
      <w:r w:rsidRPr="005629B9">
        <w:rPr>
          <w:sz w:val="16"/>
        </w:rPr>
        <w:t>weapons.Footnote</w:t>
      </w:r>
      <w:proofErr w:type="spellEnd"/>
      <w:r w:rsidRPr="005629B9">
        <w:rPr>
          <w:sz w:val="16"/>
        </w:rPr>
        <w:t xml:space="preserve"> 44 He staunchly defended the atomic bombing of Hiroshima and Nagasaki, expressed faith in the political management of the nuclear arms race, and maintained that deterrence contributed to peace and </w:t>
      </w:r>
      <w:proofErr w:type="spellStart"/>
      <w:r w:rsidRPr="005629B9">
        <w:rPr>
          <w:sz w:val="16"/>
        </w:rPr>
        <w:t>stability.Footnote</w:t>
      </w:r>
      <w:proofErr w:type="spellEnd"/>
      <w:r w:rsidRPr="005629B9">
        <w:rPr>
          <w:sz w:val="16"/>
        </w:rPr>
        <w:t xml:space="preserve"> 45 To a considerable extent, Ballard's view on the bomb was based on his personal experiences during the Second World War. Born and raised in Shanghai, he spent the final two years of the war in </w:t>
      </w:r>
      <w:proofErr w:type="spellStart"/>
      <w:r w:rsidRPr="005629B9">
        <w:rPr>
          <w:sz w:val="16"/>
        </w:rPr>
        <w:t>Lunghua</w:t>
      </w:r>
      <w:proofErr w:type="spellEnd"/>
      <w:r w:rsidRPr="005629B9">
        <w:rPr>
          <w:sz w:val="16"/>
        </w:rPr>
        <w:t xml:space="preserve">, a Japanese internment camp for British civilians on the outskirts of Shanghai. He firmly believed that the bombing of Hiroshima and Nagasaki had shortened the war, prevented unnecessary suffering, and almost certainly saved his life and that of his </w:t>
      </w:r>
      <w:proofErr w:type="spellStart"/>
      <w:r w:rsidRPr="005629B9">
        <w:rPr>
          <w:sz w:val="16"/>
        </w:rPr>
        <w:t>family.Footnote</w:t>
      </w:r>
      <w:proofErr w:type="spellEnd"/>
      <w:r w:rsidRPr="005629B9">
        <w:rPr>
          <w:sz w:val="16"/>
        </w:rPr>
        <w:t xml:space="preserve"> 46 Still, like Anders, Ballard considered nuclear weapons central to grasping human existence in postwar modernity, and in several of his novels, including The Atrocity Exhibition (1970), Empire of the Sun (1984), and Rushing to Paradise (1994), their presence is directly </w:t>
      </w:r>
      <w:proofErr w:type="spellStart"/>
      <w:r w:rsidRPr="005629B9">
        <w:rPr>
          <w:sz w:val="16"/>
        </w:rPr>
        <w:t>felt.Footnote</w:t>
      </w:r>
      <w:proofErr w:type="spellEnd"/>
      <w:r w:rsidRPr="005629B9">
        <w:rPr>
          <w:sz w:val="16"/>
        </w:rPr>
        <w:t xml:space="preserve"> 47 In The Atrocity Exhibition, arguably his most notorious and experimental </w:t>
      </w:r>
      <w:proofErr w:type="spellStart"/>
      <w:r w:rsidRPr="005629B9">
        <w:rPr>
          <w:sz w:val="16"/>
        </w:rPr>
        <w:t>novel,Footnote</w:t>
      </w:r>
      <w:proofErr w:type="spellEnd"/>
      <w:r w:rsidRPr="005629B9">
        <w:rPr>
          <w:sz w:val="16"/>
        </w:rPr>
        <w:t xml:space="preserve"> 48 Ballard </w:t>
      </w:r>
      <w:proofErr w:type="spellStart"/>
      <w:r w:rsidRPr="005629B9">
        <w:rPr>
          <w:sz w:val="16"/>
        </w:rPr>
        <w:t>hypothesised</w:t>
      </w:r>
      <w:proofErr w:type="spellEnd"/>
      <w:r w:rsidRPr="005629B9">
        <w:rPr>
          <w:sz w:val="16"/>
        </w:rPr>
        <w:t xml:space="preserve"> that the development of </w:t>
      </w:r>
      <w:r w:rsidRPr="005629B9">
        <w:rPr>
          <w:rStyle w:val="StyleUnderline"/>
        </w:rPr>
        <w:t>nuclear weapons transferred private, lunatic fantasies of world-ending violence to the collective level</w:t>
      </w:r>
      <w:r w:rsidRPr="005629B9">
        <w:rPr>
          <w:sz w:val="16"/>
        </w:rPr>
        <w:t xml:space="preserve">. On several occasions, Ballard approvingly cites Edward </w:t>
      </w:r>
      <w:r w:rsidRPr="005629B9">
        <w:rPr>
          <w:rStyle w:val="StyleUnderline"/>
        </w:rPr>
        <w:t>Glover's</w:t>
      </w:r>
      <w:r w:rsidRPr="005629B9">
        <w:rPr>
          <w:sz w:val="16"/>
        </w:rPr>
        <w:t xml:space="preserve"> </w:t>
      </w:r>
      <w:r w:rsidRPr="005629B9">
        <w:rPr>
          <w:rStyle w:val="StyleUnderline"/>
        </w:rPr>
        <w:t>psychoanalytical analysis of nuclear war</w:t>
      </w:r>
      <w:r w:rsidRPr="005629B9">
        <w:rPr>
          <w:sz w:val="16"/>
        </w:rPr>
        <w:t xml:space="preserve"> as directly </w:t>
      </w:r>
      <w:r w:rsidRPr="005629B9">
        <w:rPr>
          <w:rStyle w:val="StyleUnderline"/>
        </w:rPr>
        <w:t>linked</w:t>
      </w:r>
      <w:r w:rsidRPr="005629B9">
        <w:rPr>
          <w:sz w:val="16"/>
        </w:rPr>
        <w:t xml:space="preserve"> to </w:t>
      </w:r>
      <w:r w:rsidRPr="005629B9">
        <w:rPr>
          <w:rStyle w:val="StyleUnderline"/>
        </w:rPr>
        <w:t>insanity as rooted in the</w:t>
      </w:r>
      <w:r w:rsidRPr="005629B9">
        <w:rPr>
          <w:sz w:val="16"/>
        </w:rPr>
        <w:t xml:space="preserve"> </w:t>
      </w:r>
      <w:r w:rsidRPr="005629B9">
        <w:rPr>
          <w:rStyle w:val="StyleUnderline"/>
        </w:rPr>
        <w:t>unconscious economy of desire: The actual and potential destructiveness of the atomic bomb plays straight in the hand of the Unconscious</w:t>
      </w:r>
      <w:r w:rsidRPr="005629B9">
        <w:rPr>
          <w:sz w:val="16"/>
        </w:rPr>
        <w:t xml:space="preserve">. The most cursory study of the dream-life and fantasies of the insane shows that ideas of </w:t>
      </w:r>
      <w:r w:rsidRPr="005629B9">
        <w:rPr>
          <w:rStyle w:val="StyleUnderline"/>
        </w:rPr>
        <w:t>world-destruction are latent in the unconscious mind</w:t>
      </w:r>
      <w:r w:rsidRPr="005629B9">
        <w:rPr>
          <w:sz w:val="16"/>
        </w:rPr>
        <w:t xml:space="preserve"> … </w:t>
      </w:r>
      <w:r w:rsidRPr="005629B9">
        <w:rPr>
          <w:rStyle w:val="StyleUnderline"/>
        </w:rPr>
        <w:t>Nagasaki destroyed by</w:t>
      </w:r>
      <w:r w:rsidRPr="005629B9">
        <w:rPr>
          <w:sz w:val="16"/>
        </w:rPr>
        <w:t xml:space="preserve"> the magic of </w:t>
      </w:r>
      <w:r w:rsidRPr="005629B9">
        <w:rPr>
          <w:rStyle w:val="StyleUnderline"/>
        </w:rPr>
        <w:t>science</w:t>
      </w:r>
      <w:r w:rsidRPr="005629B9">
        <w:rPr>
          <w:sz w:val="16"/>
        </w:rPr>
        <w:t xml:space="preserve"> </w:t>
      </w:r>
      <w:r w:rsidRPr="005629B9">
        <w:rPr>
          <w:rStyle w:val="StyleUnderline"/>
        </w:rPr>
        <w:t>is</w:t>
      </w:r>
      <w:r w:rsidRPr="005629B9">
        <w:rPr>
          <w:sz w:val="16"/>
        </w:rPr>
        <w:t xml:space="preserve"> the nearest man has yet approached to </w:t>
      </w:r>
      <w:r w:rsidRPr="005629B9">
        <w:rPr>
          <w:rStyle w:val="StyleUnderline"/>
        </w:rPr>
        <w:t>the realization of dreams</w:t>
      </w:r>
      <w:r w:rsidRPr="005629B9">
        <w:rPr>
          <w:sz w:val="16"/>
        </w:rPr>
        <w:t xml:space="preserve"> </w:t>
      </w:r>
      <w:r w:rsidRPr="005629B9">
        <w:rPr>
          <w:rStyle w:val="StyleUnderline"/>
        </w:rPr>
        <w:t>that</w:t>
      </w:r>
      <w:r w:rsidRPr="005629B9">
        <w:rPr>
          <w:sz w:val="16"/>
        </w:rPr>
        <w:t xml:space="preserve"> </w:t>
      </w:r>
      <w:r w:rsidRPr="005629B9">
        <w:rPr>
          <w:rStyle w:val="StyleUnderline"/>
        </w:rPr>
        <w:t>even</w:t>
      </w:r>
      <w:r w:rsidRPr="005629B9">
        <w:rPr>
          <w:sz w:val="16"/>
        </w:rPr>
        <w:t xml:space="preserve"> during the safe immobility of his sleep are accustomed to </w:t>
      </w:r>
      <w:r w:rsidRPr="005629B9">
        <w:rPr>
          <w:rStyle w:val="StyleUnderline"/>
        </w:rPr>
        <w:t xml:space="preserve">develop into nightmares of </w:t>
      </w:r>
      <w:proofErr w:type="spellStart"/>
      <w:r w:rsidRPr="005629B9">
        <w:rPr>
          <w:rStyle w:val="StyleUnderline"/>
        </w:rPr>
        <w:t>anxiety</w:t>
      </w:r>
      <w:r w:rsidRPr="005629B9">
        <w:rPr>
          <w:sz w:val="16"/>
        </w:rPr>
        <w:t>.Footnote</w:t>
      </w:r>
      <w:proofErr w:type="spellEnd"/>
      <w:r w:rsidRPr="005629B9">
        <w:rPr>
          <w:sz w:val="16"/>
        </w:rPr>
        <w:t xml:space="preserve"> 49 Anders agreed that the fractured nature of human existence in the nuclear age was best captured through psychological tropes of madness or insanity, and he couched his main contribution to philosophy – the </w:t>
      </w:r>
      <w:proofErr w:type="spellStart"/>
      <w:r w:rsidRPr="005629B9">
        <w:rPr>
          <w:sz w:val="16"/>
        </w:rPr>
        <w:t>theorisation</w:t>
      </w:r>
      <w:proofErr w:type="spellEnd"/>
      <w:r w:rsidRPr="005629B9">
        <w:rPr>
          <w:sz w:val="16"/>
        </w:rPr>
        <w:t xml:space="preserve"> of the ever-widening gap between production (</w:t>
      </w:r>
      <w:proofErr w:type="spellStart"/>
      <w:r w:rsidRPr="005629B9">
        <w:rPr>
          <w:sz w:val="16"/>
        </w:rPr>
        <w:t>Herstellen</w:t>
      </w:r>
      <w:proofErr w:type="spellEnd"/>
      <w:r w:rsidRPr="005629B9">
        <w:rPr>
          <w:sz w:val="16"/>
        </w:rPr>
        <w:t xml:space="preserve">) and imagination (Vorstellen) in the age of technological </w:t>
      </w:r>
      <w:proofErr w:type="spellStart"/>
      <w:r w:rsidRPr="005629B9">
        <w:rPr>
          <w:sz w:val="16"/>
        </w:rPr>
        <w:t>accelerationFootnote</w:t>
      </w:r>
      <w:proofErr w:type="spellEnd"/>
      <w:r w:rsidRPr="005629B9">
        <w:rPr>
          <w:sz w:val="16"/>
        </w:rPr>
        <w:t xml:space="preserve"> 50 – in terms of schizophrenia. He argued that human beings were schizophrenic in the sense that they were incapable of imagining the effects of the artefacts they produced. The modern subject was attached to and concerned with the execution of small, </w:t>
      </w:r>
      <w:proofErr w:type="spellStart"/>
      <w:r w:rsidRPr="005629B9">
        <w:rPr>
          <w:sz w:val="16"/>
        </w:rPr>
        <w:t>specialised</w:t>
      </w:r>
      <w:proofErr w:type="spellEnd"/>
      <w:r w:rsidRPr="005629B9">
        <w:rPr>
          <w:sz w:val="16"/>
        </w:rPr>
        <w:t xml:space="preserve"> tasks yet unaware of their larger social totality. As the activity of work was increasingly </w:t>
      </w:r>
      <w:proofErr w:type="spellStart"/>
      <w:r w:rsidRPr="005629B9">
        <w:rPr>
          <w:sz w:val="16"/>
        </w:rPr>
        <w:t>rationalised</w:t>
      </w:r>
      <w:proofErr w:type="spellEnd"/>
      <w:r w:rsidRPr="005629B9">
        <w:rPr>
          <w:sz w:val="16"/>
        </w:rPr>
        <w:t xml:space="preserve">, routinised, and </w:t>
      </w:r>
      <w:proofErr w:type="spellStart"/>
      <w:r w:rsidRPr="005629B9">
        <w:rPr>
          <w:sz w:val="16"/>
        </w:rPr>
        <w:t>automatised</w:t>
      </w:r>
      <w:proofErr w:type="spellEnd"/>
      <w:r w:rsidRPr="005629B9">
        <w:rPr>
          <w:sz w:val="16"/>
        </w:rPr>
        <w:t xml:space="preserve">, factory workers experienced a double alienation: from work as a meaningful activity and from the purpose and qualities of the final product that emerged from the assembly line. This, </w:t>
      </w:r>
      <w:r w:rsidRPr="005629B9">
        <w:rPr>
          <w:rStyle w:val="StyleUnderline"/>
        </w:rPr>
        <w:t>Anders</w:t>
      </w:r>
      <w:r w:rsidRPr="005629B9">
        <w:rPr>
          <w:sz w:val="16"/>
        </w:rPr>
        <w:t xml:space="preserve"> argued, is ‘the raging schizophrenia of our days; that is: the fact that our diverse faculties work independently of each other, like isolated and uncoordinated beings, who have lost all contact with each </w:t>
      </w:r>
      <w:proofErr w:type="spellStart"/>
      <w:r w:rsidRPr="005629B9">
        <w:rPr>
          <w:sz w:val="16"/>
        </w:rPr>
        <w:t>other’.Footnote</w:t>
      </w:r>
      <w:proofErr w:type="spellEnd"/>
      <w:r w:rsidRPr="005629B9">
        <w:rPr>
          <w:sz w:val="16"/>
        </w:rPr>
        <w:t xml:space="preserve"> 51 In his writings on television he had already </w:t>
      </w:r>
      <w:proofErr w:type="spellStart"/>
      <w:r w:rsidRPr="005629B9">
        <w:rPr>
          <w:sz w:val="16"/>
        </w:rPr>
        <w:t>characterised</w:t>
      </w:r>
      <w:proofErr w:type="spellEnd"/>
      <w:r w:rsidRPr="005629B9">
        <w:rPr>
          <w:sz w:val="16"/>
        </w:rPr>
        <w:t xml:space="preserve"> </w:t>
      </w:r>
      <w:proofErr w:type="spellStart"/>
      <w:r w:rsidRPr="005629B9">
        <w:rPr>
          <w:sz w:val="16"/>
        </w:rPr>
        <w:t>Weltlosigkeit</w:t>
      </w:r>
      <w:proofErr w:type="spellEnd"/>
      <w:r w:rsidRPr="005629B9">
        <w:rPr>
          <w:sz w:val="16"/>
        </w:rPr>
        <w:t xml:space="preserve"> as an artificially produced form of </w:t>
      </w:r>
      <w:proofErr w:type="spellStart"/>
      <w:r w:rsidRPr="005629B9">
        <w:rPr>
          <w:sz w:val="16"/>
        </w:rPr>
        <w:t>schizophrenia,Footnote</w:t>
      </w:r>
      <w:proofErr w:type="spellEnd"/>
      <w:r w:rsidRPr="005629B9">
        <w:rPr>
          <w:sz w:val="16"/>
        </w:rPr>
        <w:t xml:space="preserve"> 52 but he </w:t>
      </w:r>
      <w:r w:rsidRPr="005629B9">
        <w:rPr>
          <w:rStyle w:val="StyleUnderline"/>
        </w:rPr>
        <w:t>associated the most extreme manifestation of this schizophrenic discrepancy</w:t>
      </w:r>
      <w:r w:rsidRPr="005629B9">
        <w:rPr>
          <w:sz w:val="16"/>
        </w:rPr>
        <w:t xml:space="preserve"> </w:t>
      </w:r>
      <w:r w:rsidRPr="005629B9">
        <w:rPr>
          <w:rStyle w:val="StyleUnderline"/>
        </w:rPr>
        <w:t>with</w:t>
      </w:r>
      <w:r w:rsidRPr="005629B9">
        <w:rPr>
          <w:sz w:val="16"/>
        </w:rPr>
        <w:t xml:space="preserve"> the manufacturing of </w:t>
      </w:r>
      <w:r w:rsidRPr="005629B9">
        <w:rPr>
          <w:rStyle w:val="StyleUnderline"/>
        </w:rPr>
        <w:t>nuclear weapons</w:t>
      </w:r>
      <w:r w:rsidRPr="005629B9">
        <w:rPr>
          <w:sz w:val="16"/>
        </w:rPr>
        <w:t xml:space="preserve"> – </w:t>
      </w:r>
      <w:r w:rsidRPr="005629B9">
        <w:rPr>
          <w:rStyle w:val="StyleUnderline"/>
        </w:rPr>
        <w:t>devices</w:t>
      </w:r>
      <w:r w:rsidRPr="005629B9">
        <w:rPr>
          <w:sz w:val="16"/>
        </w:rPr>
        <w:t xml:space="preserve">, he argued, </w:t>
      </w:r>
      <w:r w:rsidRPr="005629B9">
        <w:rPr>
          <w:rStyle w:val="StyleUnderline"/>
        </w:rPr>
        <w:t>that served no other end than the end itself</w:t>
      </w:r>
      <w:r w:rsidRPr="005629B9">
        <w:rPr>
          <w:sz w:val="16"/>
        </w:rPr>
        <w:t xml:space="preserve">. Anders concretely elaborated on this view in his discussion of Claude E. </w:t>
      </w:r>
      <w:r w:rsidRPr="005629B9">
        <w:rPr>
          <w:rStyle w:val="StyleUnderline"/>
        </w:rPr>
        <w:t>Eatherly</w:t>
      </w:r>
      <w:r w:rsidRPr="005629B9">
        <w:rPr>
          <w:sz w:val="16"/>
        </w:rPr>
        <w:t xml:space="preserve">, </w:t>
      </w:r>
      <w:r w:rsidRPr="005629B9">
        <w:rPr>
          <w:rStyle w:val="StyleUnderline"/>
        </w:rPr>
        <w:t>a</w:t>
      </w:r>
      <w:r w:rsidRPr="005629B9">
        <w:rPr>
          <w:sz w:val="16"/>
        </w:rPr>
        <w:t xml:space="preserve"> reconnaissance </w:t>
      </w:r>
      <w:r w:rsidRPr="005629B9">
        <w:rPr>
          <w:rStyle w:val="StyleUnderline"/>
        </w:rPr>
        <w:t>pilot for</w:t>
      </w:r>
      <w:r w:rsidRPr="005629B9">
        <w:rPr>
          <w:sz w:val="16"/>
        </w:rPr>
        <w:t xml:space="preserve"> the </w:t>
      </w:r>
      <w:r w:rsidRPr="005629B9">
        <w:rPr>
          <w:rStyle w:val="StyleUnderline"/>
        </w:rPr>
        <w:t>Hiroshima</w:t>
      </w:r>
      <w:r w:rsidRPr="005629B9">
        <w:rPr>
          <w:sz w:val="16"/>
        </w:rPr>
        <w:t xml:space="preserve"> mission who was said to </w:t>
      </w:r>
      <w:r w:rsidRPr="005629B9">
        <w:rPr>
          <w:rStyle w:val="StyleUnderline"/>
        </w:rPr>
        <w:t>stage</w:t>
      </w:r>
      <w:r w:rsidRPr="005629B9">
        <w:rPr>
          <w:sz w:val="16"/>
        </w:rPr>
        <w:t xml:space="preserve"> </w:t>
      </w:r>
      <w:r w:rsidRPr="005629B9">
        <w:rPr>
          <w:rStyle w:val="StyleUnderline"/>
        </w:rPr>
        <w:t>absurd</w:t>
      </w:r>
      <w:r w:rsidRPr="005629B9">
        <w:rPr>
          <w:sz w:val="16"/>
        </w:rPr>
        <w:t xml:space="preserve"> </w:t>
      </w:r>
      <w:r w:rsidRPr="005629B9">
        <w:rPr>
          <w:rStyle w:val="StyleUnderline"/>
        </w:rPr>
        <w:t>drug store</w:t>
      </w:r>
      <w:r w:rsidRPr="005629B9">
        <w:rPr>
          <w:sz w:val="16"/>
        </w:rPr>
        <w:t xml:space="preserve"> </w:t>
      </w:r>
      <w:r w:rsidRPr="005629B9">
        <w:rPr>
          <w:rStyle w:val="StyleUnderline"/>
        </w:rPr>
        <w:t>robberies</w:t>
      </w:r>
      <w:r w:rsidRPr="005629B9">
        <w:rPr>
          <w:sz w:val="16"/>
        </w:rPr>
        <w:t xml:space="preserve"> (using toy guns and running off without the money) </w:t>
      </w:r>
      <w:r w:rsidRPr="005629B9">
        <w:rPr>
          <w:rStyle w:val="StyleUnderline"/>
        </w:rPr>
        <w:t>out of a desire to be punished by society as a replacement for the one crime he could not be convicted for: the destruction of Hiroshima</w:t>
      </w:r>
      <w:r w:rsidRPr="005629B9">
        <w:rPr>
          <w:sz w:val="16"/>
        </w:rPr>
        <w:t xml:space="preserve">. Having been repeatedly admitted to a military mental hospital – Eatherly received sixty hours of insulin shock therapy to ‘cure’ his anxiety </w:t>
      </w:r>
      <w:proofErr w:type="spellStart"/>
      <w:r w:rsidRPr="005629B9">
        <w:rPr>
          <w:sz w:val="16"/>
        </w:rPr>
        <w:t>neurosisFootnote</w:t>
      </w:r>
      <w:proofErr w:type="spellEnd"/>
      <w:r w:rsidRPr="005629B9">
        <w:rPr>
          <w:sz w:val="16"/>
        </w:rPr>
        <w:t xml:space="preserve"> 53 – he was finally diagnosed with schizophrenia in 1962. Anders, who learnt of Eatherly's story from a Newsweek publication, initiated a correspondence with the pilot, which was published as Burning </w:t>
      </w:r>
      <w:proofErr w:type="spellStart"/>
      <w:r w:rsidRPr="005629B9">
        <w:rPr>
          <w:sz w:val="16"/>
        </w:rPr>
        <w:t>Conscience.Footnote</w:t>
      </w:r>
      <w:proofErr w:type="spellEnd"/>
      <w:r w:rsidRPr="005629B9">
        <w:rPr>
          <w:sz w:val="16"/>
        </w:rPr>
        <w:t xml:space="preserve"> 54 In the book, he describes </w:t>
      </w:r>
      <w:r w:rsidRPr="005629B9">
        <w:rPr>
          <w:rStyle w:val="StyleUnderline"/>
        </w:rPr>
        <w:t>Eatherly's</w:t>
      </w:r>
      <w:r w:rsidRPr="005629B9">
        <w:rPr>
          <w:sz w:val="16"/>
        </w:rPr>
        <w:t xml:space="preserve"> predicament as representative of the </w:t>
      </w:r>
      <w:r w:rsidRPr="005629B9">
        <w:rPr>
          <w:rStyle w:val="StyleUnderline"/>
        </w:rPr>
        <w:t>schizophrenic split</w:t>
      </w:r>
      <w:r w:rsidRPr="005629B9">
        <w:rPr>
          <w:sz w:val="16"/>
        </w:rPr>
        <w:t xml:space="preserve"> at the heart of technological modernity, an argument he summed up in a support letter addressed to the county judge in Waco, who was to rule on Eatherly's insanity: Eatherly's condition </w:t>
      </w:r>
      <w:r w:rsidRPr="005629B9">
        <w:rPr>
          <w:rStyle w:val="StyleUnderline"/>
        </w:rPr>
        <w:t>is not</w:t>
      </w:r>
      <w:r w:rsidRPr="005629B9">
        <w:rPr>
          <w:sz w:val="16"/>
        </w:rPr>
        <w:t xml:space="preserve"> an </w:t>
      </w:r>
      <w:r w:rsidRPr="005629B9">
        <w:rPr>
          <w:rStyle w:val="StyleUnderline"/>
        </w:rPr>
        <w:t>isolated</w:t>
      </w:r>
      <w:r w:rsidRPr="005629B9">
        <w:rPr>
          <w:sz w:val="16"/>
        </w:rPr>
        <w:t xml:space="preserve"> and unique case. I consider </w:t>
      </w:r>
      <w:r w:rsidRPr="005629B9">
        <w:rPr>
          <w:rStyle w:val="StyleUnderline"/>
        </w:rPr>
        <w:t>it</w:t>
      </w:r>
      <w:r w:rsidRPr="005629B9">
        <w:rPr>
          <w:sz w:val="16"/>
        </w:rPr>
        <w:t xml:space="preserve"> rather a first and unprecedented and prophetic example which </w:t>
      </w:r>
      <w:r w:rsidRPr="005629B9">
        <w:rPr>
          <w:rStyle w:val="StyleUnderline"/>
        </w:rPr>
        <w:t>indicates to us how man in the technological age is bound to react after being entangled in actions which, in the most ambiguous way, are his and not his. In short: make him guiltlessly guilty</w:t>
      </w:r>
      <w:r w:rsidRPr="005629B9">
        <w:rPr>
          <w:sz w:val="16"/>
        </w:rPr>
        <w:t xml:space="preserve">. The decision about the Eatherly case is, in my opinion, not the decision about an individual crank, but about ‘man in the technological </w:t>
      </w:r>
      <w:proofErr w:type="spellStart"/>
      <w:r w:rsidRPr="005629B9">
        <w:rPr>
          <w:sz w:val="16"/>
        </w:rPr>
        <w:t>age</w:t>
      </w:r>
      <w:proofErr w:type="gramStart"/>
      <w:r w:rsidRPr="005629B9">
        <w:rPr>
          <w:sz w:val="16"/>
        </w:rPr>
        <w:t>’.Footnote</w:t>
      </w:r>
      <w:proofErr w:type="spellEnd"/>
      <w:proofErr w:type="gramEnd"/>
      <w:r w:rsidRPr="005629B9">
        <w:rPr>
          <w:sz w:val="16"/>
        </w:rPr>
        <w:t xml:space="preserve"> 55 Anders’ philosophical statement about ‘guiltless guilt’ may not have been the kind of support Eatherly's legal representatives were hoping for, but the broader message was clear. Today, Anders argued, </w:t>
      </w:r>
      <w:r w:rsidRPr="005629B9">
        <w:rPr>
          <w:rStyle w:val="StyleUnderline"/>
        </w:rPr>
        <w:t xml:space="preserve">we are all virtual </w:t>
      </w:r>
      <w:proofErr w:type="spellStart"/>
      <w:r w:rsidRPr="005629B9">
        <w:rPr>
          <w:rStyle w:val="StyleUnderline"/>
        </w:rPr>
        <w:t>Claudes</w:t>
      </w:r>
      <w:r w:rsidRPr="005629B9">
        <w:rPr>
          <w:sz w:val="16"/>
        </w:rPr>
        <w:t>.Footnote</w:t>
      </w:r>
      <w:proofErr w:type="spellEnd"/>
      <w:r w:rsidRPr="005629B9">
        <w:rPr>
          <w:sz w:val="16"/>
        </w:rPr>
        <w:t xml:space="preserve"> 56 What distinguished Eatherly from others, however, was his ability to </w:t>
      </w:r>
      <w:proofErr w:type="spellStart"/>
      <w:r w:rsidRPr="005629B9">
        <w:rPr>
          <w:rStyle w:val="StyleUnderline"/>
        </w:rPr>
        <w:t>recognise</w:t>
      </w:r>
      <w:proofErr w:type="spellEnd"/>
      <w:r w:rsidRPr="005629B9">
        <w:rPr>
          <w:rStyle w:val="StyleUnderline"/>
        </w:rPr>
        <w:t xml:space="preserve"> the banality of his actions </w:t>
      </w:r>
      <w:r w:rsidRPr="005629B9">
        <w:rPr>
          <w:rStyle w:val="StyleUnderline"/>
        </w:rPr>
        <w:lastRenderedPageBreak/>
        <w:t>for their complicity in the production of evil</w:t>
      </w:r>
      <w:r w:rsidRPr="005629B9">
        <w:rPr>
          <w:sz w:val="16"/>
        </w:rPr>
        <w:t xml:space="preserve">. Eatherly's subsequent actions, therefore, were not pathological but moral and, at least to Anders, offered a glimmer of hope that humans could overcome the schizophrenic condition of their age – if only at a high personal cost of being declared </w:t>
      </w:r>
      <w:proofErr w:type="spellStart"/>
      <w:r w:rsidRPr="005629B9">
        <w:rPr>
          <w:sz w:val="16"/>
        </w:rPr>
        <w:t>insane.Footnote</w:t>
      </w:r>
      <w:proofErr w:type="spellEnd"/>
      <w:r w:rsidRPr="005629B9">
        <w:rPr>
          <w:sz w:val="16"/>
        </w:rPr>
        <w:t xml:space="preserve"> 57 Ballard had also taken note of the Eatherly case, which, partly because of Anders’ book, became a matter of debate during the early 1960s. Ballard, who most likely learned of Eatherly's predicament through British media reporting, incorporated Eatherly as a fictional character in his short story ‘The Terminal Beach’ (1964), as well as in his later novel The Atrocity Exhibition. In ‘The Terminal Beach’, which is situated on Enewetak, one of the Pacific atolls used for nuclear testing by the United States, Ballard refers to Eatherly as ‘the prototypical’ subject of the atomic age ‘carrying a full load of cosmic guilt’ and contrasts him to the main protagonist, Traven, for whom the hydrogen bomb instead is a ‘symbol of absolute freedom’ giving him ‘the right – the obligation, even – to ‘do anything’ he </w:t>
      </w:r>
      <w:proofErr w:type="spellStart"/>
      <w:r w:rsidRPr="005629B9">
        <w:rPr>
          <w:sz w:val="16"/>
        </w:rPr>
        <w:t>wants.Footnote</w:t>
      </w:r>
      <w:proofErr w:type="spellEnd"/>
      <w:r w:rsidRPr="005629B9">
        <w:rPr>
          <w:sz w:val="16"/>
        </w:rPr>
        <w:t xml:space="preserve"> 58 The Atrocity </w:t>
      </w:r>
      <w:proofErr w:type="spellStart"/>
      <w:r w:rsidRPr="005629B9">
        <w:rPr>
          <w:sz w:val="16"/>
        </w:rPr>
        <w:t>Exhibiton</w:t>
      </w:r>
      <w:proofErr w:type="spellEnd"/>
      <w:r w:rsidRPr="005629B9">
        <w:rPr>
          <w:sz w:val="16"/>
        </w:rPr>
        <w:t xml:space="preserve">, which was published five years later, revolved around a similar theme in its exploration of the burdened terrain between nuclear death and the political and cultural landscape of the 1960s, a framing the </w:t>
      </w:r>
      <w:proofErr w:type="spellStart"/>
      <w:r w:rsidRPr="005629B9">
        <w:rPr>
          <w:sz w:val="16"/>
        </w:rPr>
        <w:t>the</w:t>
      </w:r>
      <w:proofErr w:type="spellEnd"/>
      <w:r w:rsidRPr="005629B9">
        <w:rPr>
          <w:sz w:val="16"/>
        </w:rPr>
        <w:t xml:space="preserve"> book's opening page vividly captures as a ‘fusion of Eniwetok and Luna </w:t>
      </w:r>
      <w:proofErr w:type="spellStart"/>
      <w:r w:rsidRPr="005629B9">
        <w:rPr>
          <w:sz w:val="16"/>
        </w:rPr>
        <w:t>Park’.Footnote</w:t>
      </w:r>
      <w:proofErr w:type="spellEnd"/>
      <w:r w:rsidRPr="005629B9">
        <w:rPr>
          <w:sz w:val="16"/>
        </w:rPr>
        <w:t xml:space="preserve"> 59 To Ballard, the deliberate juxtaposition of a nuclear test site with an amusement park aptly captured the prevailing mood of the 1960s, when ‘the endless newsreel clips of nuclear explosions’ broadcast on television seemed ‘a powerful incitement to the psychotic imagination, sanctioning </w:t>
      </w:r>
      <w:proofErr w:type="spellStart"/>
      <w:r w:rsidRPr="005629B9">
        <w:rPr>
          <w:sz w:val="16"/>
        </w:rPr>
        <w:t>everything’.Footnote</w:t>
      </w:r>
      <w:proofErr w:type="spellEnd"/>
      <w:r w:rsidRPr="005629B9">
        <w:rPr>
          <w:sz w:val="16"/>
        </w:rPr>
        <w:t xml:space="preserve"> 60 To Ballard, </w:t>
      </w:r>
      <w:r w:rsidRPr="005629B9">
        <w:rPr>
          <w:rStyle w:val="StyleUnderline"/>
        </w:rPr>
        <w:t xml:space="preserve">the constant circulation of images of atomic explosions </w:t>
      </w:r>
      <w:proofErr w:type="spellStart"/>
      <w:r w:rsidRPr="005629B9">
        <w:rPr>
          <w:rStyle w:val="StyleUnderline"/>
        </w:rPr>
        <w:t>signalled</w:t>
      </w:r>
      <w:proofErr w:type="spellEnd"/>
      <w:r w:rsidRPr="005629B9">
        <w:rPr>
          <w:rStyle w:val="StyleUnderline"/>
        </w:rPr>
        <w:t xml:space="preserve"> that violence had become an integral and acceptable part of everyday life</w:t>
      </w:r>
      <w:r w:rsidRPr="005629B9">
        <w:rPr>
          <w:sz w:val="16"/>
        </w:rPr>
        <w:t xml:space="preserve"> during the 1960s. In The Atrocity Exhibition, Ballard explores this tension through his protagonist, Travis, a psychiatrist who is suffering a psychological breakdown. </w:t>
      </w:r>
      <w:r w:rsidRPr="005629B9">
        <w:rPr>
          <w:rStyle w:val="StyleUnderline"/>
        </w:rPr>
        <w:t>Confronted with</w:t>
      </w:r>
      <w:r w:rsidRPr="005629B9">
        <w:rPr>
          <w:sz w:val="16"/>
        </w:rPr>
        <w:t xml:space="preserve"> fragmented images of</w:t>
      </w:r>
      <w:r w:rsidRPr="005629B9">
        <w:rPr>
          <w:rStyle w:val="StyleUnderline"/>
        </w:rPr>
        <w:t xml:space="preserve"> nuclear explosions</w:t>
      </w:r>
      <w:r w:rsidRPr="005629B9">
        <w:rPr>
          <w:sz w:val="16"/>
        </w:rPr>
        <w:t xml:space="preserve">, newsreels from the Vietnam War, and the televised celebrity deaths of John F. Kennedy and Marilyn Monroe, </w:t>
      </w:r>
      <w:r w:rsidRPr="005629B9">
        <w:rPr>
          <w:rStyle w:val="StyleUnderline"/>
        </w:rPr>
        <w:t>Travis</w:t>
      </w:r>
      <w:r w:rsidRPr="005629B9">
        <w:rPr>
          <w:sz w:val="16"/>
        </w:rPr>
        <w:t xml:space="preserve"> </w:t>
      </w:r>
      <w:r w:rsidRPr="005629B9">
        <w:rPr>
          <w:rStyle w:val="StyleUnderline"/>
        </w:rPr>
        <w:t>seeks to create meaning</w:t>
      </w:r>
      <w:r w:rsidRPr="005629B9">
        <w:rPr>
          <w:sz w:val="16"/>
        </w:rPr>
        <w:t xml:space="preserve"> in a world that appears violently out of joint. In a 2006 interview with Jonathan Weiss, the director of the book's filmed version, Ballard recalls the 1960s as ‘</w:t>
      </w:r>
      <w:r w:rsidRPr="005629B9">
        <w:rPr>
          <w:rStyle w:val="StyleUnderline"/>
        </w:rPr>
        <w:t>living in a kind of madhouse</w:t>
      </w:r>
      <w:r w:rsidRPr="005629B9">
        <w:rPr>
          <w:sz w:val="16"/>
        </w:rPr>
        <w:t xml:space="preserve">’, where ‘the world had become a sort of deranged psychiatric </w:t>
      </w:r>
      <w:proofErr w:type="spellStart"/>
      <w:r w:rsidRPr="005629B9">
        <w:rPr>
          <w:sz w:val="16"/>
        </w:rPr>
        <w:t>institute</w:t>
      </w:r>
      <w:proofErr w:type="gramStart"/>
      <w:r w:rsidRPr="005629B9">
        <w:rPr>
          <w:sz w:val="16"/>
        </w:rPr>
        <w:t>’.Footnote</w:t>
      </w:r>
      <w:proofErr w:type="spellEnd"/>
      <w:proofErr w:type="gramEnd"/>
      <w:r w:rsidRPr="005629B9">
        <w:rPr>
          <w:sz w:val="16"/>
        </w:rPr>
        <w:t xml:space="preserve"> 61 Like Anders, Ballard thus juxtaposed Eatherly's insanity with that of his protagonists. The Freudian idea of the Death Drive, a concept coined by Freud to explain the human predisposition towards death and destruction, underpinned such views. </w:t>
      </w:r>
      <w:r w:rsidRPr="005629B9">
        <w:rPr>
          <w:rStyle w:val="StyleUnderline"/>
        </w:rPr>
        <w:t>Unless humans would find a way to tame the Death Drive, Freud warned, the future of the species was at stake. With the invention of nuclear weapons, Freud's speculations had entered the realm of the possible</w:t>
      </w:r>
      <w:r w:rsidRPr="005629B9">
        <w:rPr>
          <w:sz w:val="16"/>
        </w:rPr>
        <w:t xml:space="preserve">. Unlike Anders, however, </w:t>
      </w:r>
      <w:r w:rsidRPr="005629B9">
        <w:rPr>
          <w:rStyle w:val="StyleUnderline"/>
        </w:rPr>
        <w:t>Ballard did not</w:t>
      </w:r>
      <w:r w:rsidRPr="005629B9">
        <w:rPr>
          <w:sz w:val="16"/>
        </w:rPr>
        <w:t xml:space="preserve"> just </w:t>
      </w:r>
      <w:r w:rsidRPr="005629B9">
        <w:rPr>
          <w:rStyle w:val="StyleUnderline"/>
        </w:rPr>
        <w:t>use metaphors of insanity in a pejorative sense</w:t>
      </w:r>
      <w:r w:rsidRPr="005629B9">
        <w:rPr>
          <w:sz w:val="16"/>
        </w:rPr>
        <w:t xml:space="preserve">. He believed that </w:t>
      </w:r>
      <w:r w:rsidRPr="005629B9">
        <w:rPr>
          <w:rStyle w:val="StyleUnderline"/>
        </w:rPr>
        <w:t xml:space="preserve">experiences of madness could be transformative episodes from which the </w:t>
      </w:r>
      <w:proofErr w:type="spellStart"/>
      <w:r w:rsidRPr="005629B9">
        <w:rPr>
          <w:rStyle w:val="StyleUnderline"/>
        </w:rPr>
        <w:t>traveller</w:t>
      </w:r>
      <w:proofErr w:type="spellEnd"/>
      <w:r w:rsidRPr="005629B9">
        <w:rPr>
          <w:rStyle w:val="StyleUnderline"/>
        </w:rPr>
        <w:t xml:space="preserve"> could return with important insights</w:t>
      </w:r>
      <w:r w:rsidRPr="005629B9">
        <w:rPr>
          <w:sz w:val="16"/>
        </w:rPr>
        <w:t xml:space="preserve">. In The </w:t>
      </w:r>
      <w:proofErr w:type="spellStart"/>
      <w:r w:rsidRPr="005629B9">
        <w:rPr>
          <w:sz w:val="16"/>
        </w:rPr>
        <w:t>Atrocty</w:t>
      </w:r>
      <w:proofErr w:type="spellEnd"/>
      <w:r w:rsidRPr="005629B9">
        <w:rPr>
          <w:sz w:val="16"/>
        </w:rPr>
        <w:t xml:space="preserve"> Exhibition, as well as elsewhere, Ballard appropriates the discourse of the madman as the assertion of the self in a world that refuses to make sense. His views on madness were closely affiliated with those of R. D. Laing, a controversial Scottish psychiatrist associated with the development of Existentialist Psychology. Laing's global best-seller, The Divided Self (1960), </w:t>
      </w:r>
      <w:proofErr w:type="spellStart"/>
      <w:r w:rsidRPr="005629B9">
        <w:rPr>
          <w:sz w:val="16"/>
        </w:rPr>
        <w:t>criticised</w:t>
      </w:r>
      <w:proofErr w:type="spellEnd"/>
      <w:r w:rsidRPr="005629B9">
        <w:rPr>
          <w:sz w:val="16"/>
        </w:rPr>
        <w:t xml:space="preserve"> the often coercive and violent methods with which psychiatry treated schizophrenia and argued, controversially, that attempts to reorder reality in one's own categories were a sensible response to a reality that increasingly appeared as irrational and </w:t>
      </w:r>
      <w:proofErr w:type="spellStart"/>
      <w:r w:rsidRPr="005629B9">
        <w:rPr>
          <w:sz w:val="16"/>
        </w:rPr>
        <w:t>insane.Footnote</w:t>
      </w:r>
      <w:proofErr w:type="spellEnd"/>
      <w:r w:rsidRPr="005629B9">
        <w:rPr>
          <w:sz w:val="16"/>
        </w:rPr>
        <w:t xml:space="preserve"> 62 Insanity, upon this view, could be a self-healing journey. In retrospect, it is easy to denounce Anders and Ballard's reliance on metaphors such as ‘insanity’, ‘madness’, ‘schizophrenia’, and ‘derangement’ as discursive instances of ableism. Anders’ depreciatory use of schizophrenia, as well as Ballard's </w:t>
      </w:r>
      <w:proofErr w:type="spellStart"/>
      <w:r w:rsidRPr="005629B9">
        <w:rPr>
          <w:sz w:val="16"/>
        </w:rPr>
        <w:t>romanticisation</w:t>
      </w:r>
      <w:proofErr w:type="spellEnd"/>
      <w:r w:rsidRPr="005629B9">
        <w:rPr>
          <w:sz w:val="16"/>
        </w:rPr>
        <w:t xml:space="preserve"> of madness as a liberating state of mind, both risk discounting real, embodied experiences that may contribute to the further </w:t>
      </w:r>
      <w:proofErr w:type="spellStart"/>
      <w:r w:rsidRPr="005629B9">
        <w:rPr>
          <w:sz w:val="16"/>
        </w:rPr>
        <w:t>stigmatisation</w:t>
      </w:r>
      <w:proofErr w:type="spellEnd"/>
      <w:r w:rsidRPr="005629B9">
        <w:rPr>
          <w:sz w:val="16"/>
        </w:rPr>
        <w:t xml:space="preserve"> of </w:t>
      </w:r>
      <w:proofErr w:type="spellStart"/>
      <w:r w:rsidRPr="005629B9">
        <w:rPr>
          <w:sz w:val="16"/>
        </w:rPr>
        <w:t>neurodiversity.Footnote</w:t>
      </w:r>
      <w:proofErr w:type="spellEnd"/>
      <w:r w:rsidRPr="005629B9">
        <w:rPr>
          <w:sz w:val="16"/>
        </w:rPr>
        <w:t xml:space="preserve"> 63 Yet, during the early and mid-twentieth century, the question of ‘madness and </w:t>
      </w:r>
      <w:proofErr w:type="spellStart"/>
      <w:r w:rsidRPr="005629B9">
        <w:rPr>
          <w:sz w:val="16"/>
        </w:rPr>
        <w:t>civilization’Footnote</w:t>
      </w:r>
      <w:proofErr w:type="spellEnd"/>
      <w:r w:rsidRPr="005629B9">
        <w:rPr>
          <w:sz w:val="16"/>
        </w:rPr>
        <w:t xml:space="preserve"> 64 preoccupied many intellectuals and was at the heart of debates about individual pathology, normalcy, and conformism to the social and cultural conventions of (bourgeois) society. It was also at a time, when many began to question the validity of traditional psychiatric treatment and critically interrogated the function of the asylum – a mood that was captured by Ken Kesey's highly popular novel One Flew Over the Cuckoo's Nest from 1962.Footnote 65 Against this broader background, Surrealists and Existentialists both wondered to what extent madness was pathological or, instead, a sign of authentic being. André Breton, the founder of the Surrealist movement, conceived of the lunatic as someone who was no longer limited by social rules or conventions, finally free to fully focus on their own subjectivity and creativity. As a result, he strongly rejected a clear division between a sane society and mentally ill people. Sartre, who had a profound personal and philosophical interest in madness, similarly explored to what extent madness could be said to offer an authentic alternative to bourgeois </w:t>
      </w:r>
      <w:proofErr w:type="spellStart"/>
      <w:proofErr w:type="gramStart"/>
      <w:r w:rsidRPr="005629B9">
        <w:rPr>
          <w:sz w:val="16"/>
        </w:rPr>
        <w:t>conformity.Footnote</w:t>
      </w:r>
      <w:proofErr w:type="spellEnd"/>
      <w:proofErr w:type="gramEnd"/>
      <w:r w:rsidRPr="005629B9">
        <w:rPr>
          <w:sz w:val="16"/>
        </w:rPr>
        <w:t xml:space="preserve"> 66 In their own ways, Anders and Ballard contributed to these debates. With the invention of nuclear weapons, moreover, such questions seemed to take on an additional urgency. In 1957, Erich Fromm, a famous psychoanalyst, published The Sane Society, which asked the provocative question whether society could be sick. While he counted capitalist alienation, </w:t>
      </w:r>
      <w:proofErr w:type="spellStart"/>
      <w:r w:rsidRPr="005629B9">
        <w:rPr>
          <w:sz w:val="16"/>
        </w:rPr>
        <w:t>commercialisation</w:t>
      </w:r>
      <w:proofErr w:type="spellEnd"/>
      <w:r w:rsidRPr="005629B9">
        <w:rPr>
          <w:sz w:val="16"/>
        </w:rPr>
        <w:t xml:space="preserve">, and social conformism among the main symptoms of the pathological condition of normalcy, his later book, May Man Prevail? (1961), zoomed in on the nuclear policies of the United States and the Soviet Union as the most dangerous example of insanity's reign. Laing, who had long argued for the </w:t>
      </w:r>
      <w:proofErr w:type="spellStart"/>
      <w:r w:rsidRPr="005629B9">
        <w:rPr>
          <w:sz w:val="16"/>
        </w:rPr>
        <w:t>normalisation</w:t>
      </w:r>
      <w:proofErr w:type="spellEnd"/>
      <w:r w:rsidRPr="005629B9">
        <w:rPr>
          <w:sz w:val="16"/>
        </w:rPr>
        <w:t xml:space="preserve"> of mental illness, specifically argued that </w:t>
      </w:r>
      <w:r w:rsidRPr="005629B9">
        <w:rPr>
          <w:rStyle w:val="StyleUnderline"/>
        </w:rPr>
        <w:t xml:space="preserve">the possibility of nuclear destruction meant that in no way could society be said to represent a baseline for normality or a desirable status quo to which individuals should adapt: ‘The statesmen of the world who boast and threaten that they have Doomsday weapons are far more dangerous, and far more “estranged” from reality than many of the people on whom the label “psychotic” is </w:t>
      </w:r>
      <w:proofErr w:type="spellStart"/>
      <w:r w:rsidRPr="005629B9">
        <w:rPr>
          <w:rStyle w:val="StyleUnderline"/>
        </w:rPr>
        <w:t>affixed</w:t>
      </w:r>
      <w:r w:rsidRPr="005629B9">
        <w:rPr>
          <w:sz w:val="16"/>
        </w:rPr>
        <w:t>.’Footnote</w:t>
      </w:r>
      <w:proofErr w:type="spellEnd"/>
      <w:r w:rsidRPr="005629B9">
        <w:rPr>
          <w:sz w:val="16"/>
        </w:rPr>
        <w:t xml:space="preserve"> 67 Like </w:t>
      </w:r>
      <w:r w:rsidRPr="005629B9">
        <w:rPr>
          <w:sz w:val="16"/>
          <w:szCs w:val="16"/>
        </w:rPr>
        <w:t xml:space="preserve">Anders, critics of nuclear strategy and the national security state often fell back on ableist metaphors to denounce the self-proclaimed realism and rationality of their political adversaries. In 1946, Lewis Mumford, a prominent historian of technology and anti-nuclear intellectual, argued that ‘[w]e in America are living among madmen’ whose ‘fatal symptom’ is to ‘[carry] through a series of acts which may lead eventually to the </w:t>
      </w:r>
      <w:r w:rsidRPr="005629B9">
        <w:rPr>
          <w:sz w:val="16"/>
          <w:szCs w:val="16"/>
        </w:rPr>
        <w:lastRenderedPageBreak/>
        <w:t xml:space="preserve">destruction of mankind, under the solemn conviction that they are normal, responsible people, living sane lives, and working for reasonable </w:t>
      </w:r>
      <w:proofErr w:type="spellStart"/>
      <w:r w:rsidRPr="005629B9">
        <w:rPr>
          <w:sz w:val="16"/>
          <w:szCs w:val="16"/>
        </w:rPr>
        <w:t>ends’.Footnote</w:t>
      </w:r>
      <w:proofErr w:type="spellEnd"/>
      <w:r w:rsidRPr="005629B9">
        <w:rPr>
          <w:sz w:val="16"/>
          <w:szCs w:val="16"/>
        </w:rPr>
        <w:t xml:space="preserve"> 68 In 1958, C. Wright Mills, the rebel sociologist, bluntly referred to nuclear strategy as the ‘crackpot’ ideas and actions of ‘madmen and </w:t>
      </w:r>
      <w:proofErr w:type="spellStart"/>
      <w:r w:rsidRPr="005629B9">
        <w:rPr>
          <w:sz w:val="16"/>
          <w:szCs w:val="16"/>
        </w:rPr>
        <w:t>idiots’.Footnote</w:t>
      </w:r>
      <w:proofErr w:type="spellEnd"/>
      <w:r w:rsidRPr="005629B9">
        <w:rPr>
          <w:sz w:val="16"/>
          <w:szCs w:val="16"/>
        </w:rPr>
        <w:t xml:space="preserve"> 69 Metaphors of insanity also infused both the everyday language and acronyms: the main anti-nuclear </w:t>
      </w:r>
      <w:proofErr w:type="spellStart"/>
      <w:r w:rsidRPr="005629B9">
        <w:rPr>
          <w:sz w:val="16"/>
          <w:szCs w:val="16"/>
        </w:rPr>
        <w:t>organisation</w:t>
      </w:r>
      <w:proofErr w:type="spellEnd"/>
      <w:r w:rsidRPr="005629B9">
        <w:rPr>
          <w:sz w:val="16"/>
          <w:szCs w:val="16"/>
        </w:rPr>
        <w:t xml:space="preserve"> in the United States was called SANE, while the nuclear policy of mutual assured destruction is commonly referred to as MAD. Anders and Ballard agreed that the human condition was pathological and best understood through tropes of insanity. While we today may choose to frame such issues differently, their use of such metaphors was not unreflective but critical. As their reflections on Eatherly showed, they were highly attentive to the fact that mental disability was an identity forged through </w:t>
      </w:r>
      <w:proofErr w:type="gramStart"/>
      <w:r w:rsidRPr="005629B9">
        <w:rPr>
          <w:sz w:val="16"/>
          <w:szCs w:val="16"/>
        </w:rPr>
        <w:t>relations of power</w:t>
      </w:r>
      <w:proofErr w:type="gramEnd"/>
      <w:r w:rsidRPr="005629B9">
        <w:rPr>
          <w:sz w:val="16"/>
          <w:szCs w:val="16"/>
        </w:rPr>
        <w:t xml:space="preserve">, and both stressed the importance of </w:t>
      </w:r>
      <w:proofErr w:type="spellStart"/>
      <w:r w:rsidRPr="005629B9">
        <w:rPr>
          <w:sz w:val="16"/>
          <w:szCs w:val="16"/>
        </w:rPr>
        <w:t>recognising</w:t>
      </w:r>
      <w:proofErr w:type="spellEnd"/>
      <w:r w:rsidRPr="005629B9">
        <w:rPr>
          <w:sz w:val="16"/>
          <w:szCs w:val="16"/>
        </w:rPr>
        <w:t xml:space="preserve"> insanity as a psychological condition intimately linked to the sociopolitical and cultural demands imposed upon subjects by the nuclear age. To Anders and Ballard, the question of insanity was profoundly entangled with the radical estrangement or </w:t>
      </w:r>
      <w:proofErr w:type="spellStart"/>
      <w:r w:rsidRPr="005629B9">
        <w:rPr>
          <w:sz w:val="16"/>
          <w:szCs w:val="16"/>
        </w:rPr>
        <w:t>worldlessness</w:t>
      </w:r>
      <w:proofErr w:type="spellEnd"/>
      <w:r w:rsidRPr="005629B9">
        <w:rPr>
          <w:sz w:val="16"/>
          <w:szCs w:val="16"/>
        </w:rPr>
        <w:t xml:space="preserve"> humans experienced in the nuclear age. 3. Extinction, the future, and the imagination According to Anders and Ballard, nuclear weapons were not just one among many pathological obsessions of postwar modernity. They viewed the nuclear revolution as an event that forged a qualitative break in the human condition, a view they shared with leading classical Realists, who – themselves inspired by Existentialist theory – gradually came to understand nuclear weapons as a fundamentally novel situation</w:t>
      </w:r>
      <w:r w:rsidRPr="005629B9">
        <w:rPr>
          <w:sz w:val="10"/>
          <w:szCs w:val="16"/>
        </w:rPr>
        <w:t xml:space="preserve"> </w:t>
      </w:r>
      <w:r w:rsidRPr="005629B9">
        <w:rPr>
          <w:sz w:val="16"/>
        </w:rPr>
        <w:t xml:space="preserve">that negated previous conceptions of war, death, and the </w:t>
      </w:r>
      <w:proofErr w:type="spellStart"/>
      <w:r w:rsidRPr="005629B9">
        <w:rPr>
          <w:sz w:val="16"/>
        </w:rPr>
        <w:t>future.Footnote</w:t>
      </w:r>
      <w:proofErr w:type="spellEnd"/>
      <w:r w:rsidRPr="005629B9">
        <w:rPr>
          <w:sz w:val="16"/>
        </w:rPr>
        <w:t xml:space="preserve"> 70 ‘We continue to think and act’, warned Morgenthau in 1961, ‘as though the possibility of nuclear death portended only a quantitative extension of the mass destruction of the past and not a qualitative transformation of the meaning of our </w:t>
      </w:r>
      <w:proofErr w:type="spellStart"/>
      <w:r w:rsidRPr="005629B9">
        <w:rPr>
          <w:sz w:val="16"/>
        </w:rPr>
        <w:t>existence.’Footnote</w:t>
      </w:r>
      <w:proofErr w:type="spellEnd"/>
      <w:r w:rsidRPr="005629B9">
        <w:rPr>
          <w:sz w:val="16"/>
        </w:rPr>
        <w:t xml:space="preserve"> 71 </w:t>
      </w:r>
      <w:r w:rsidRPr="005629B9">
        <w:rPr>
          <w:rStyle w:val="StyleUnderline"/>
        </w:rPr>
        <w:t>With the invention of the H-bomb human beings no longer only had to confront their own mortality, as Existentialists hitherto had argued, but the extinction of the entire human species</w:t>
      </w:r>
      <w:r w:rsidRPr="005629B9">
        <w:rPr>
          <w:sz w:val="16"/>
        </w:rPr>
        <w:t xml:space="preserve">. Anders and Ballard agreed with classical Realists that the advent of nuclear weapons marked an epochal change, and both argued that the </w:t>
      </w:r>
      <w:r w:rsidRPr="005629B9">
        <w:rPr>
          <w:rStyle w:val="StyleUnderline"/>
        </w:rPr>
        <w:t>atomic bomb disrupted</w:t>
      </w:r>
      <w:r w:rsidRPr="005629B9">
        <w:rPr>
          <w:sz w:val="16"/>
        </w:rPr>
        <w:t xml:space="preserve"> linear or progressive forms of </w:t>
      </w:r>
      <w:r w:rsidRPr="005629B9">
        <w:rPr>
          <w:rStyle w:val="StyleUnderline"/>
        </w:rPr>
        <w:t>temporality</w:t>
      </w:r>
      <w:r w:rsidRPr="005629B9">
        <w:rPr>
          <w:sz w:val="16"/>
        </w:rPr>
        <w:t xml:space="preserve">. With the bombing of Hiroshima, Anders argued, </w:t>
      </w:r>
      <w:r w:rsidRPr="005629B9">
        <w:rPr>
          <w:rStyle w:val="StyleUnderline"/>
        </w:rPr>
        <w:t>the human species had entered a new and final stage of its existence</w:t>
      </w:r>
      <w:r w:rsidRPr="005629B9">
        <w:rPr>
          <w:sz w:val="16"/>
        </w:rPr>
        <w:t xml:space="preserve">: ‘On August 6, 1945, the Day of Hiroshima, a New Age began: the age </w:t>
      </w:r>
      <w:r w:rsidRPr="005629B9">
        <w:rPr>
          <w:rStyle w:val="StyleUnderline"/>
        </w:rPr>
        <w:t>in which at any given moment we have the power to transform any given place on our planet</w:t>
      </w:r>
      <w:r w:rsidRPr="005629B9">
        <w:rPr>
          <w:sz w:val="16"/>
        </w:rPr>
        <w:t xml:space="preserve">, and even our planet itself, </w:t>
      </w:r>
      <w:r w:rsidRPr="005629B9">
        <w:rPr>
          <w:rStyle w:val="StyleUnderline"/>
        </w:rPr>
        <w:t>into</w:t>
      </w:r>
      <w:r w:rsidRPr="005629B9">
        <w:rPr>
          <w:sz w:val="16"/>
        </w:rPr>
        <w:t xml:space="preserve"> a </w:t>
      </w:r>
      <w:proofErr w:type="spellStart"/>
      <w:r w:rsidRPr="005629B9">
        <w:rPr>
          <w:rStyle w:val="StyleUnderline"/>
        </w:rPr>
        <w:t>Hiroshima</w:t>
      </w:r>
      <w:r w:rsidRPr="005629B9">
        <w:rPr>
          <w:sz w:val="16"/>
        </w:rPr>
        <w:t>.’Footnote</w:t>
      </w:r>
      <w:proofErr w:type="spellEnd"/>
      <w:r w:rsidRPr="005629B9">
        <w:rPr>
          <w:sz w:val="16"/>
        </w:rPr>
        <w:t xml:space="preserve"> 72 </w:t>
      </w:r>
      <w:r w:rsidRPr="005629B9">
        <w:rPr>
          <w:rStyle w:val="StyleUnderline"/>
        </w:rPr>
        <w:t xml:space="preserve">Hiroshima now </w:t>
      </w:r>
      <w:proofErr w:type="spellStart"/>
      <w:r w:rsidRPr="005629B9">
        <w:rPr>
          <w:rStyle w:val="StyleUnderline"/>
        </w:rPr>
        <w:t>signalled</w:t>
      </w:r>
      <w:proofErr w:type="spellEnd"/>
      <w:r w:rsidRPr="005629B9">
        <w:rPr>
          <w:rStyle w:val="StyleUnderline"/>
        </w:rPr>
        <w:t xml:space="preserve"> a ‘worldwide condition’ from which there was </w:t>
      </w:r>
      <w:r w:rsidRPr="005629B9">
        <w:rPr>
          <w:rStyle w:val="Emphasis"/>
        </w:rPr>
        <w:t>no escape</w:t>
      </w:r>
      <w:r w:rsidRPr="005629B9">
        <w:rPr>
          <w:rStyle w:val="StyleUnderline"/>
        </w:rPr>
        <w:t>, neither spatially nor temporally</w:t>
      </w:r>
      <w:r w:rsidRPr="005629B9">
        <w:rPr>
          <w:sz w:val="16"/>
        </w:rPr>
        <w:t>. This is ‘“</w:t>
      </w:r>
      <w:r w:rsidRPr="005629B9">
        <w:rPr>
          <w:rStyle w:val="StyleUnderline"/>
        </w:rPr>
        <w:t>The Last Age</w:t>
      </w:r>
      <w:r w:rsidRPr="005629B9">
        <w:rPr>
          <w:sz w:val="16"/>
        </w:rPr>
        <w:t xml:space="preserve">”’, he concluded, ‘for </w:t>
      </w:r>
      <w:r w:rsidRPr="005629B9">
        <w:rPr>
          <w:rStyle w:val="StyleUnderline"/>
        </w:rPr>
        <w:t xml:space="preserve">there is no possibility that its “differentia </w:t>
      </w:r>
      <w:proofErr w:type="spellStart"/>
      <w:r w:rsidRPr="005629B9">
        <w:rPr>
          <w:rStyle w:val="StyleUnderline"/>
        </w:rPr>
        <w:t>specifica</w:t>
      </w:r>
      <w:proofErr w:type="spellEnd"/>
      <w:r w:rsidRPr="005629B9">
        <w:rPr>
          <w:rStyle w:val="StyleUnderline"/>
        </w:rPr>
        <w:t xml:space="preserve">”, the possibility of our self-extinction, can ever end – but by the end </w:t>
      </w:r>
      <w:proofErr w:type="spellStart"/>
      <w:r w:rsidRPr="005629B9">
        <w:rPr>
          <w:rStyle w:val="StyleUnderline"/>
        </w:rPr>
        <w:t>itself</w:t>
      </w:r>
      <w:r w:rsidRPr="005629B9">
        <w:rPr>
          <w:sz w:val="16"/>
        </w:rPr>
        <w:t>.’Footnote</w:t>
      </w:r>
      <w:proofErr w:type="spellEnd"/>
      <w:r w:rsidRPr="005629B9">
        <w:rPr>
          <w:sz w:val="16"/>
        </w:rPr>
        <w:t xml:space="preserve"> 73 Ballard likewise </w:t>
      </w:r>
      <w:r w:rsidRPr="002A6196">
        <w:rPr>
          <w:rStyle w:val="StyleUnderline"/>
          <w:highlight w:val="green"/>
        </w:rPr>
        <w:t>refer</w:t>
      </w:r>
      <w:r w:rsidRPr="005629B9">
        <w:rPr>
          <w:sz w:val="16"/>
        </w:rPr>
        <w:t xml:space="preserve">red </w:t>
      </w:r>
      <w:r w:rsidRPr="002A6196">
        <w:rPr>
          <w:rStyle w:val="StyleUnderline"/>
          <w:highlight w:val="green"/>
        </w:rPr>
        <w:t>to</w:t>
      </w:r>
      <w:r w:rsidRPr="005629B9">
        <w:rPr>
          <w:rStyle w:val="StyleUnderline"/>
        </w:rPr>
        <w:t xml:space="preserve"> the</w:t>
      </w:r>
      <w:r w:rsidRPr="005629B9">
        <w:rPr>
          <w:sz w:val="16"/>
        </w:rPr>
        <w:t xml:space="preserve"> </w:t>
      </w:r>
      <w:r w:rsidRPr="005629B9">
        <w:rPr>
          <w:rStyle w:val="StyleUnderline"/>
        </w:rPr>
        <w:t>postwar period as</w:t>
      </w:r>
      <w:r w:rsidRPr="005629B9">
        <w:rPr>
          <w:sz w:val="16"/>
        </w:rPr>
        <w:t xml:space="preserve"> the ‘Pre-Third’, a kind of </w:t>
      </w:r>
      <w:r w:rsidRPr="002A6196">
        <w:rPr>
          <w:rStyle w:val="Emphasis"/>
          <w:highlight w:val="green"/>
        </w:rPr>
        <w:t>protracted purgatory</w:t>
      </w:r>
      <w:r w:rsidRPr="005629B9">
        <w:rPr>
          <w:sz w:val="16"/>
        </w:rPr>
        <w:t xml:space="preserve"> </w:t>
      </w:r>
      <w:r w:rsidRPr="002A6196">
        <w:rPr>
          <w:rStyle w:val="StyleUnderline"/>
          <w:highlight w:val="green"/>
        </w:rPr>
        <w:t>where the meaning of</w:t>
      </w:r>
      <w:r w:rsidRPr="005629B9">
        <w:rPr>
          <w:rStyle w:val="StyleUnderline"/>
        </w:rPr>
        <w:t xml:space="preserve"> human </w:t>
      </w:r>
      <w:r w:rsidRPr="002A6196">
        <w:rPr>
          <w:rStyle w:val="StyleUnderline"/>
          <w:highlight w:val="green"/>
        </w:rPr>
        <w:t>existence was graspable</w:t>
      </w:r>
      <w:r w:rsidRPr="005629B9">
        <w:rPr>
          <w:rStyle w:val="StyleUnderline"/>
        </w:rPr>
        <w:t xml:space="preserve"> solely i</w:t>
      </w:r>
      <w:r w:rsidRPr="002A6196">
        <w:rPr>
          <w:rStyle w:val="StyleUnderline"/>
          <w:highlight w:val="green"/>
        </w:rPr>
        <w:t>n terms of what would come after: World War Three</w:t>
      </w:r>
      <w:r w:rsidRPr="005629B9">
        <w:rPr>
          <w:sz w:val="16"/>
        </w:rPr>
        <w:t xml:space="preserve">. In fact, Ballard considered the idea of the future as anything else but catastrophic deeply anachronous: ‘Probably </w:t>
      </w:r>
      <w:r w:rsidRPr="005629B9">
        <w:rPr>
          <w:rStyle w:val="StyleUnderline"/>
        </w:rPr>
        <w:t>the first casualty of Hiroshima and Nagasaki was the concept of the future</w:t>
      </w:r>
      <w:r w:rsidRPr="005629B9">
        <w:rPr>
          <w:sz w:val="16"/>
        </w:rPr>
        <w:t xml:space="preserve">. I think the future died </w:t>
      </w:r>
      <w:proofErr w:type="spellStart"/>
      <w:r w:rsidRPr="005629B9">
        <w:rPr>
          <w:sz w:val="16"/>
        </w:rPr>
        <w:t>some time</w:t>
      </w:r>
      <w:proofErr w:type="spellEnd"/>
      <w:r w:rsidRPr="005629B9">
        <w:rPr>
          <w:sz w:val="16"/>
        </w:rPr>
        <w:t xml:space="preserve"> in the fifties. Maybe with the explosion of the hydrogen </w:t>
      </w:r>
      <w:proofErr w:type="spellStart"/>
      <w:r w:rsidRPr="005629B9">
        <w:rPr>
          <w:sz w:val="16"/>
        </w:rPr>
        <w:t>bomb.’Footnote</w:t>
      </w:r>
      <w:proofErr w:type="spellEnd"/>
      <w:r w:rsidRPr="005629B9">
        <w:rPr>
          <w:sz w:val="16"/>
        </w:rPr>
        <w:t xml:space="preserve"> 74 To Ballard, the death of the future also heralded the death of the American Dream and the belief in a better tomorrow. The science-infused dreams of yesterday had mutated into today's technological nightmares. To Anders, too, </w:t>
      </w:r>
      <w:r w:rsidRPr="005629B9">
        <w:rPr>
          <w:rStyle w:val="StyleUnderline"/>
        </w:rPr>
        <w:t>a catastrophic</w:t>
      </w:r>
      <w:r w:rsidRPr="005629B9">
        <w:rPr>
          <w:sz w:val="16"/>
        </w:rPr>
        <w:t xml:space="preserve"> </w:t>
      </w:r>
      <w:r w:rsidRPr="005629B9">
        <w:rPr>
          <w:rStyle w:val="StyleUnderline"/>
        </w:rPr>
        <w:t>future</w:t>
      </w:r>
      <w:r w:rsidRPr="005629B9">
        <w:rPr>
          <w:sz w:val="16"/>
        </w:rPr>
        <w:t xml:space="preserve"> was ‘already </w:t>
      </w:r>
      <w:r w:rsidRPr="005629B9">
        <w:rPr>
          <w:rStyle w:val="StyleUnderline"/>
        </w:rPr>
        <w:t>throw</w:t>
      </w:r>
      <w:r w:rsidRPr="005629B9">
        <w:rPr>
          <w:sz w:val="16"/>
        </w:rPr>
        <w:t xml:space="preserve">ing </w:t>
      </w:r>
      <w:r w:rsidRPr="005629B9">
        <w:rPr>
          <w:rStyle w:val="StyleUnderline"/>
        </w:rPr>
        <w:t>a shadow on the present</w:t>
      </w:r>
      <w:r w:rsidRPr="005629B9">
        <w:rPr>
          <w:sz w:val="16"/>
        </w:rPr>
        <w:t xml:space="preserve">’ challenging the ubiquitous-but-unwarranted faith in never-ending progress, a belief that foreclosed any conception of </w:t>
      </w:r>
      <w:proofErr w:type="spellStart"/>
      <w:r w:rsidRPr="005629B9">
        <w:rPr>
          <w:sz w:val="16"/>
        </w:rPr>
        <w:t>endings.Footnote</w:t>
      </w:r>
      <w:proofErr w:type="spellEnd"/>
      <w:r w:rsidRPr="005629B9">
        <w:rPr>
          <w:sz w:val="16"/>
        </w:rPr>
        <w:t xml:space="preserve"> 75 </w:t>
      </w:r>
      <w:r w:rsidRPr="005629B9">
        <w:rPr>
          <w:rStyle w:val="StyleUnderline"/>
        </w:rPr>
        <w:t>We go on</w:t>
      </w:r>
      <w:r w:rsidRPr="005629B9">
        <w:rPr>
          <w:sz w:val="16"/>
        </w:rPr>
        <w:t xml:space="preserve">, he lamented, </w:t>
      </w:r>
      <w:r w:rsidRPr="005629B9">
        <w:rPr>
          <w:rStyle w:val="StyleUnderline"/>
        </w:rPr>
        <w:t xml:space="preserve">under an illusion of </w:t>
      </w:r>
      <w:proofErr w:type="spellStart"/>
      <w:r w:rsidRPr="005629B9">
        <w:rPr>
          <w:rStyle w:val="StyleUnderline"/>
        </w:rPr>
        <w:t>eternity</w:t>
      </w:r>
      <w:r w:rsidRPr="005629B9">
        <w:rPr>
          <w:sz w:val="16"/>
        </w:rPr>
        <w:t>.Footnote</w:t>
      </w:r>
      <w:proofErr w:type="spellEnd"/>
      <w:r w:rsidRPr="005629B9">
        <w:rPr>
          <w:sz w:val="16"/>
        </w:rPr>
        <w:t xml:space="preserve"> 76 In short, </w:t>
      </w:r>
      <w:r w:rsidRPr="005629B9">
        <w:rPr>
          <w:rStyle w:val="StyleUnderline"/>
        </w:rPr>
        <w:t>Anders and Ballard developed new temporal categories to capture human existence as suspended in time</w:t>
      </w:r>
      <w:r w:rsidRPr="005629B9">
        <w:rPr>
          <w:sz w:val="16"/>
        </w:rPr>
        <w:t xml:space="preserve">, a new condition in which previous distinctions – between present and future, peace and war, continuity and finality, utopianism and conservatism – had collapsed. Despite their rendition of postwar being as a being-towards-extinction, neither Anders nor Ballard fully succumbed to fatalism. Although both towards the end of their lives grew increasingly pessimistic about the conditions for transformation and individual freedom, their respective framings of the future as the final stop on the road to nothingness remained firmly based on the hope that a different world was possible. Both men vested such hope in the transformative powers of the individual </w:t>
      </w:r>
      <w:proofErr w:type="spellStart"/>
      <w:r w:rsidRPr="005629B9">
        <w:rPr>
          <w:sz w:val="16"/>
        </w:rPr>
        <w:t>imagination.Footnote</w:t>
      </w:r>
      <w:proofErr w:type="spellEnd"/>
      <w:r w:rsidRPr="005629B9">
        <w:rPr>
          <w:sz w:val="16"/>
        </w:rPr>
        <w:t xml:space="preserve"> 77 Ballard, who viewed himself as a detached scientist exploring extreme hypotheses and issuing warnings, insisted that his fiction was ‘affirmative’ and ‘positive’ rather than the work of ‘a decadent, celebrating the pleasures of the evening </w:t>
      </w:r>
      <w:proofErr w:type="spellStart"/>
      <w:r w:rsidRPr="005629B9">
        <w:rPr>
          <w:sz w:val="16"/>
        </w:rPr>
        <w:t>light’.Footnote</w:t>
      </w:r>
      <w:proofErr w:type="spellEnd"/>
      <w:r w:rsidRPr="005629B9">
        <w:rPr>
          <w:sz w:val="16"/>
        </w:rPr>
        <w:t xml:space="preserve"> 78 He was adamant that his message should not be mixed up with the décor in which it was delivered. While often set in bleak man-made landscapes, he viewed his fiction as tales of psychic fulfillment, metamorphosis, and transcendence. While Ballard was </w:t>
      </w:r>
      <w:proofErr w:type="spellStart"/>
      <w:r w:rsidRPr="005629B9">
        <w:rPr>
          <w:sz w:val="16"/>
        </w:rPr>
        <w:t>sceptical</w:t>
      </w:r>
      <w:proofErr w:type="spellEnd"/>
      <w:r w:rsidRPr="005629B9">
        <w:rPr>
          <w:sz w:val="16"/>
        </w:rPr>
        <w:t xml:space="preserve"> about sociopolitical utopianism and the emancipatory potential of science and technology, he considered the ‘inner space’ as a site of ‘utopian desire’, where individuals could obtain some sense of psychic fulfillment. Anders pursued a similar analytical strategy in his writings, which he consciously </w:t>
      </w:r>
      <w:proofErr w:type="spellStart"/>
      <w:r w:rsidRPr="005629B9">
        <w:rPr>
          <w:sz w:val="16"/>
        </w:rPr>
        <w:t>categorised</w:t>
      </w:r>
      <w:proofErr w:type="spellEnd"/>
      <w:r w:rsidRPr="005629B9">
        <w:rPr>
          <w:sz w:val="16"/>
        </w:rPr>
        <w:t xml:space="preserve"> as philosophical </w:t>
      </w:r>
      <w:proofErr w:type="spellStart"/>
      <w:proofErr w:type="gramStart"/>
      <w:r w:rsidRPr="005629B9">
        <w:rPr>
          <w:sz w:val="16"/>
        </w:rPr>
        <w:t>exaggerations.Footnote</w:t>
      </w:r>
      <w:proofErr w:type="spellEnd"/>
      <w:proofErr w:type="gramEnd"/>
      <w:r w:rsidRPr="005629B9">
        <w:rPr>
          <w:sz w:val="16"/>
        </w:rPr>
        <w:t xml:space="preserve"> 79 Exaggeration functioned like a microscope, he argued, and could bring into view dimensions of reality that would otherwise remain hidden. </w:t>
      </w:r>
      <w:r w:rsidRPr="005629B9">
        <w:rPr>
          <w:rStyle w:val="StyleUnderline"/>
        </w:rPr>
        <w:t>The false reality imprinted</w:t>
      </w:r>
      <w:r w:rsidRPr="005629B9">
        <w:rPr>
          <w:sz w:val="16"/>
        </w:rPr>
        <w:t xml:space="preserve"> upon the world </w:t>
      </w:r>
      <w:r w:rsidRPr="005629B9">
        <w:rPr>
          <w:rStyle w:val="StyleUnderline"/>
        </w:rPr>
        <w:t>by</w:t>
      </w:r>
      <w:r w:rsidRPr="005629B9">
        <w:rPr>
          <w:sz w:val="16"/>
        </w:rPr>
        <w:t xml:space="preserve"> the </w:t>
      </w:r>
      <w:r w:rsidRPr="005629B9">
        <w:rPr>
          <w:rStyle w:val="StyleUnderline"/>
        </w:rPr>
        <w:t>media landscape</w:t>
      </w:r>
      <w:r w:rsidRPr="005629B9">
        <w:rPr>
          <w:sz w:val="16"/>
        </w:rPr>
        <w:t xml:space="preserve"> also framed people's understanding of nuclear weapons and </w:t>
      </w:r>
      <w:r w:rsidRPr="005629B9">
        <w:rPr>
          <w:rStyle w:val="Emphasis"/>
        </w:rPr>
        <w:t>concealed</w:t>
      </w:r>
      <w:r w:rsidRPr="005629B9">
        <w:rPr>
          <w:sz w:val="16"/>
        </w:rPr>
        <w:t xml:space="preserve"> </w:t>
      </w:r>
      <w:r w:rsidRPr="005629B9">
        <w:rPr>
          <w:rStyle w:val="StyleUnderline"/>
        </w:rPr>
        <w:t>their true, horrific nature</w:t>
      </w:r>
      <w:r w:rsidRPr="005629B9">
        <w:rPr>
          <w:sz w:val="16"/>
        </w:rPr>
        <w:t>. Time and again</w:t>
      </w:r>
      <w:r w:rsidRPr="005629B9">
        <w:rPr>
          <w:rStyle w:val="StyleUnderline"/>
        </w:rPr>
        <w:t>, he admonished his readers not to tolerate the application of ‘honest sounding, “keep smiling” labels’ to the H-</w:t>
      </w:r>
      <w:proofErr w:type="spellStart"/>
      <w:r w:rsidRPr="005629B9">
        <w:rPr>
          <w:rStyle w:val="StyleUnderline"/>
        </w:rPr>
        <w:t>bomb</w:t>
      </w:r>
      <w:r w:rsidRPr="005629B9">
        <w:rPr>
          <w:sz w:val="16"/>
        </w:rPr>
        <w:t>.Footnote</w:t>
      </w:r>
      <w:proofErr w:type="spellEnd"/>
      <w:r w:rsidRPr="005629B9">
        <w:rPr>
          <w:sz w:val="16"/>
        </w:rPr>
        <w:t xml:space="preserve"> 80 Exaggeration, Anders suggested, could instill a ‘courage to fear’ in human beings, and he implored his readers to </w:t>
      </w:r>
      <w:r w:rsidRPr="005629B9">
        <w:rPr>
          <w:rStyle w:val="StyleUnderline"/>
        </w:rPr>
        <w:t>contemplate the real possibility of the end of the world in their mind as a first step towards preventing it from happening in real life</w:t>
      </w:r>
      <w:r w:rsidRPr="005629B9">
        <w:rPr>
          <w:sz w:val="16"/>
        </w:rPr>
        <w:t xml:space="preserve">. In the promotion of the individual imagination, the writings of Anders and Ballard also contrasted sharply with the kind of Existentialism that underpinned the nuclear writings of Morgenthau and other classical Realists. While the latter sought to </w:t>
      </w:r>
      <w:r w:rsidRPr="005629B9">
        <w:rPr>
          <w:sz w:val="16"/>
        </w:rPr>
        <w:lastRenderedPageBreak/>
        <w:t xml:space="preserve">secure the future by lending support to the institutional solution of the world state, Anders and Ballard instead viewed the mind and the individual imagination as the primary battleground for future transformation. Institutions were clearly important, as both Anders and Ballard </w:t>
      </w:r>
      <w:proofErr w:type="spellStart"/>
      <w:r w:rsidRPr="005629B9">
        <w:rPr>
          <w:sz w:val="16"/>
        </w:rPr>
        <w:t>recognised</w:t>
      </w:r>
      <w:proofErr w:type="spellEnd"/>
      <w:r w:rsidRPr="005629B9">
        <w:rPr>
          <w:sz w:val="16"/>
        </w:rPr>
        <w:t xml:space="preserve">, but they did not consider institutional change the primary priority. To them, the main source of danger consisted in the rule of technology and the psychosocial dynamics of </w:t>
      </w:r>
      <w:proofErr w:type="spellStart"/>
      <w:r w:rsidRPr="005629B9">
        <w:rPr>
          <w:sz w:val="16"/>
        </w:rPr>
        <w:t>Weltlosigkeit</w:t>
      </w:r>
      <w:proofErr w:type="spellEnd"/>
      <w:r w:rsidRPr="005629B9">
        <w:rPr>
          <w:sz w:val="16"/>
        </w:rPr>
        <w:t xml:space="preserve"> rather than the anarchical nature of the international system. Moreover, the Second World War had taught Anders and Ballard that </w:t>
      </w:r>
      <w:r w:rsidRPr="005629B9">
        <w:rPr>
          <w:rStyle w:val="StyleUnderline"/>
        </w:rPr>
        <w:t>reality was little more than a stage set that could collapse at any moment</w:t>
      </w:r>
      <w:r w:rsidRPr="005629B9">
        <w:rPr>
          <w:sz w:val="16"/>
        </w:rPr>
        <w:t xml:space="preserve">. Institutional reform offered no guarantees, and </w:t>
      </w:r>
      <w:r w:rsidRPr="005629B9">
        <w:rPr>
          <w:rStyle w:val="StyleUnderline"/>
        </w:rPr>
        <w:t>since no great power was likely to give up their weapons</w:t>
      </w:r>
      <w:r w:rsidRPr="005629B9">
        <w:rPr>
          <w:sz w:val="16"/>
        </w:rPr>
        <w:t xml:space="preserve">, Ballard considered such discussions purely </w:t>
      </w:r>
      <w:proofErr w:type="spellStart"/>
      <w:r w:rsidRPr="005629B9">
        <w:rPr>
          <w:sz w:val="16"/>
        </w:rPr>
        <w:t>academic.Footnote</w:t>
      </w:r>
      <w:proofErr w:type="spellEnd"/>
      <w:r w:rsidRPr="005629B9">
        <w:rPr>
          <w:sz w:val="16"/>
        </w:rPr>
        <w:t xml:space="preserve"> 81 Moreover, whereas Realists cautiously anticipated the birth of a new universal class, which would conceive of security in terms of the survival of both present and future generations, and hopefully speculated about the emergence of a world community supported by the new means of ‘global </w:t>
      </w:r>
      <w:proofErr w:type="spellStart"/>
      <w:r w:rsidRPr="005629B9">
        <w:rPr>
          <w:sz w:val="16"/>
        </w:rPr>
        <w:t>intercommunication’,Footnote</w:t>
      </w:r>
      <w:proofErr w:type="spellEnd"/>
      <w:r w:rsidRPr="005629B9">
        <w:rPr>
          <w:sz w:val="16"/>
        </w:rPr>
        <w:t xml:space="preserve"> 82 neither Anders nor Ballard considered it plausible that such technologies would facilitate universal solidarity. Instead, they highlighted that such technologies were fertile ground for populists. There was little doubt in either man's mind that in the (near) future a charismatic demagogue again would seize mass communications technologies to create a ‘new vocabulary of violence and sensation’ that tapped directly into the irrational fear, anxiety, and unease of </w:t>
      </w:r>
      <w:proofErr w:type="spellStart"/>
      <w:r w:rsidRPr="005629B9">
        <w:rPr>
          <w:sz w:val="16"/>
        </w:rPr>
        <w:t>individuals.Footnote</w:t>
      </w:r>
      <w:proofErr w:type="spellEnd"/>
      <w:r w:rsidRPr="005629B9">
        <w:rPr>
          <w:sz w:val="16"/>
        </w:rPr>
        <w:t xml:space="preserve"> 83 Given that modern technology was not about to be halted in its tracks, the imagination offered the main hope of freedom left to individuals. In their respective attempts to cultivate the imagination, both Anders and Ballard sought inspiration in Surrealism, a twentieth-century movement in art and literature that sought to release the creative potential of the unconscious mind and balance a rational vision of life with one that asserts the power of the unconscious and dreams. Surrealists sought to achieve this through a range of techniques – including the use of dream-like scenes, the use of biomorphic space and symbolic images, as well as the deployment of illogical juxtapositions or bizarre assemblages of objects – of which both Anders and Ballard made extensive use. Anders’ philosophy of exaggeration relied on typically Surrealist methods, including juxtaposition and index to create new pathways and associations in a non-linear way. His fragmented use of narrative, most obviously visible in the second volume of </w:t>
      </w:r>
      <w:proofErr w:type="spellStart"/>
      <w:r w:rsidRPr="005629B9">
        <w:rPr>
          <w:sz w:val="16"/>
        </w:rPr>
        <w:t>Antiquiertheit</w:t>
      </w:r>
      <w:proofErr w:type="spellEnd"/>
      <w:r w:rsidRPr="005629B9">
        <w:rPr>
          <w:sz w:val="16"/>
        </w:rPr>
        <w:t xml:space="preserve"> des Menschen and Visit Beautiful Vietnam, is non-linear, yet offers a composite portrait of political violence in the postwar period. Ballard, who counted Surrealist painters such as Max Ernst and Salvador Dalí among his main sources of inspiration, also experimented with non-linear narrative and explicitly sought to capture the visual techniques of Surrealists in textual </w:t>
      </w:r>
      <w:proofErr w:type="spellStart"/>
      <w:r w:rsidRPr="005629B9">
        <w:rPr>
          <w:sz w:val="16"/>
        </w:rPr>
        <w:t>form.Footnote</w:t>
      </w:r>
      <w:proofErr w:type="spellEnd"/>
      <w:r w:rsidRPr="005629B9">
        <w:rPr>
          <w:sz w:val="16"/>
        </w:rPr>
        <w:t xml:space="preserve"> 84 His psychological notion of the ‘inner space’, which he </w:t>
      </w:r>
      <w:proofErr w:type="spellStart"/>
      <w:r w:rsidRPr="005629B9">
        <w:rPr>
          <w:sz w:val="16"/>
        </w:rPr>
        <w:t>conceptualised</w:t>
      </w:r>
      <w:proofErr w:type="spellEnd"/>
      <w:r w:rsidRPr="005629B9">
        <w:rPr>
          <w:sz w:val="16"/>
        </w:rPr>
        <w:t xml:space="preserve"> as the meeting ground between the world out there and the secret engine of the unconscious, was fundamentally Surrealist in origin. Yet, Ballard also argued that the analysis of postwar modernity called for the reversal of the Surrealist juxtaposition between the unconscious and reality. The domain of fantasy was no longer a property of the unconscious, but reality had itself taken on a dream-like </w:t>
      </w:r>
      <w:proofErr w:type="gramStart"/>
      <w:r w:rsidRPr="005629B9">
        <w:rPr>
          <w:sz w:val="16"/>
        </w:rPr>
        <w:t>character: ‘</w:t>
      </w:r>
      <w:proofErr w:type="gramEnd"/>
      <w:r w:rsidRPr="005629B9">
        <w:rPr>
          <w:sz w:val="16"/>
        </w:rPr>
        <w:t xml:space="preserve">It's the external world, which is now the real, the paramount realm of fantasy. And it's the internal world of the mind which is the one node of reality that most of us have. The fiction is all out </w:t>
      </w:r>
      <w:proofErr w:type="spellStart"/>
      <w:r w:rsidRPr="005629B9">
        <w:rPr>
          <w:sz w:val="16"/>
        </w:rPr>
        <w:t>there.’Footnote</w:t>
      </w:r>
      <w:proofErr w:type="spellEnd"/>
      <w:r w:rsidRPr="005629B9">
        <w:rPr>
          <w:sz w:val="16"/>
        </w:rPr>
        <w:t xml:space="preserve"> 85 Anders agreed: ‘It is not in the wide land of imagination that escapists of today like to hide, but in the ivory tower of </w:t>
      </w:r>
      <w:proofErr w:type="spellStart"/>
      <w:r w:rsidRPr="005629B9">
        <w:rPr>
          <w:sz w:val="16"/>
        </w:rPr>
        <w:t>perception.’Footnote</w:t>
      </w:r>
      <w:proofErr w:type="spellEnd"/>
      <w:r w:rsidRPr="005629B9">
        <w:rPr>
          <w:sz w:val="16"/>
        </w:rPr>
        <w:t xml:space="preserve"> 86 As Anders observed with horror after his visit to the Hiroshima Museum, Surrealist juxtapositions – of the organic with the inorganic, humans and artefacts, or dreams and reality – were no longer projections of the unconscious but part of empirical reality. Recalling, among others, a picture of a man whose arm had been smelted together with a glass bottle, he </w:t>
      </w:r>
      <w:proofErr w:type="spellStart"/>
      <w:r w:rsidRPr="005629B9">
        <w:rPr>
          <w:sz w:val="16"/>
        </w:rPr>
        <w:t>characterised</w:t>
      </w:r>
      <w:proofErr w:type="spellEnd"/>
      <w:r w:rsidRPr="005629B9">
        <w:rPr>
          <w:sz w:val="16"/>
        </w:rPr>
        <w:t xml:space="preserve"> the exhibition as essentially </w:t>
      </w:r>
      <w:proofErr w:type="spellStart"/>
      <w:r w:rsidRPr="005629B9">
        <w:rPr>
          <w:sz w:val="16"/>
        </w:rPr>
        <w:t>Surrealist.Footnote</w:t>
      </w:r>
      <w:proofErr w:type="spellEnd"/>
      <w:r w:rsidRPr="005629B9">
        <w:rPr>
          <w:sz w:val="16"/>
        </w:rPr>
        <w:t xml:space="preserve"> 87 Coming to terms with the monstrous hybridity of the nuclear age was the first step towards transforming it. Distinguishing between real, realistic fear of the future catastrophe and the kind of fake anxieties conjured up by the proponents of the nuclear weapons complex, he believed that fear could be helpful in recovering the emotional abilities of human </w:t>
      </w:r>
      <w:proofErr w:type="spellStart"/>
      <w:r w:rsidRPr="005629B9">
        <w:rPr>
          <w:sz w:val="16"/>
        </w:rPr>
        <w:t>beings.Footnote</w:t>
      </w:r>
      <w:proofErr w:type="spellEnd"/>
      <w:r w:rsidRPr="005629B9">
        <w:rPr>
          <w:sz w:val="16"/>
        </w:rPr>
        <w:t xml:space="preserve"> 88 Scholars have also pointed out that Ballard's stories can be described as a form of Surrealist historiography that retrieves and works through the violent traumas of the mid-twentieth century. Jeannette Baxter, for instance, notes that Surrealism enables Ballard to gauge the ‘historical unconscious’ of the twentieth century as ‘a way of assessing way of reassessing and rupturing the flat, homogeneous and ideologically contrived surface of official narratives of post-war history and </w:t>
      </w:r>
      <w:proofErr w:type="spellStart"/>
      <w:r w:rsidRPr="005629B9">
        <w:rPr>
          <w:sz w:val="16"/>
        </w:rPr>
        <w:t>culture’.Footnote</w:t>
      </w:r>
      <w:proofErr w:type="spellEnd"/>
      <w:r w:rsidRPr="005629B9">
        <w:rPr>
          <w:sz w:val="16"/>
        </w:rPr>
        <w:t xml:space="preserve"> 89 Duncan Bell, too, has argued that Ballard's oeuvre offers ‘a unique counter-history of the twentieth century written in terms of its pathological </w:t>
      </w:r>
      <w:proofErr w:type="spellStart"/>
      <w:r w:rsidRPr="005629B9">
        <w:rPr>
          <w:sz w:val="16"/>
        </w:rPr>
        <w:t>obsessions’.Footnote</w:t>
      </w:r>
      <w:proofErr w:type="spellEnd"/>
      <w:r w:rsidRPr="005629B9">
        <w:rPr>
          <w:sz w:val="16"/>
        </w:rPr>
        <w:t xml:space="preserve"> 90 The invention of the hydrogen bomb, however, also led Ballard to project his Surrealist gaze into the future. The ‘</w:t>
      </w:r>
      <w:proofErr w:type="gramStart"/>
      <w:r w:rsidRPr="005629B9">
        <w:rPr>
          <w:sz w:val="16"/>
        </w:rPr>
        <w:t>Pre-Third</w:t>
      </w:r>
      <w:proofErr w:type="gramEnd"/>
      <w:r w:rsidRPr="005629B9">
        <w:rPr>
          <w:sz w:val="16"/>
        </w:rPr>
        <w:t xml:space="preserve">’ was haunted by the atomic past as much as by a thermonuclear future. The relevance of Enewetak, for example, concerns less its traumatic past than its future presence. The series of nuclear weapons testing had fused the sand in layers, and the pseudo-geological strata condensed the brief epochs, microseconds in duration, of thermonuclear time. Typically, the island inverted the geologist's </w:t>
      </w:r>
      <w:proofErr w:type="gramStart"/>
      <w:r w:rsidRPr="005629B9">
        <w:rPr>
          <w:sz w:val="16"/>
        </w:rPr>
        <w:t>maxim, ‘</w:t>
      </w:r>
      <w:proofErr w:type="gramEnd"/>
      <w:r w:rsidRPr="005629B9">
        <w:rPr>
          <w:sz w:val="16"/>
        </w:rPr>
        <w:t xml:space="preserve">The key to the past lies in the present.’ Here, the key to the present lay in the future. This island was a fossil of time </w:t>
      </w:r>
      <w:proofErr w:type="spellStart"/>
      <w:r w:rsidRPr="005629B9">
        <w:rPr>
          <w:sz w:val="16"/>
        </w:rPr>
        <w:t>future.Footnote</w:t>
      </w:r>
      <w:proofErr w:type="spellEnd"/>
      <w:r w:rsidRPr="005629B9">
        <w:rPr>
          <w:sz w:val="16"/>
        </w:rPr>
        <w:t xml:space="preserve"> 91 Ballard made a similar claim about the relevance of Eatherly: ‘I suspect Eatherly really is a messenger of the apocalypse come to warn us – not a bringer of guilt about WWII, but a dark angel from the coming </w:t>
      </w:r>
      <w:proofErr w:type="spellStart"/>
      <w:r w:rsidRPr="005629B9">
        <w:rPr>
          <w:sz w:val="16"/>
        </w:rPr>
        <w:t>holocaust.’Footnote</w:t>
      </w:r>
      <w:proofErr w:type="spellEnd"/>
      <w:r w:rsidRPr="005629B9">
        <w:rPr>
          <w:sz w:val="16"/>
        </w:rPr>
        <w:t xml:space="preserve"> 92 Whereas Ballard's landscapes are often read as projections of the unconscious, they thus also index a possible future of catastrophe that needs to be confronted. For both Anders and Ballard, Surrealism offered a useful vehicle for unmasking false realities and was key in </w:t>
      </w:r>
      <w:proofErr w:type="spellStart"/>
      <w:r w:rsidRPr="005629B9">
        <w:rPr>
          <w:sz w:val="16"/>
        </w:rPr>
        <w:t>defamiliarising</w:t>
      </w:r>
      <w:proofErr w:type="spellEnd"/>
      <w:r w:rsidRPr="005629B9">
        <w:rPr>
          <w:sz w:val="16"/>
        </w:rPr>
        <w:t xml:space="preserve"> readers with destructive tendencies in the world. Their inverted or flipped Surrealism offered an important antidote to </w:t>
      </w:r>
      <w:proofErr w:type="spellStart"/>
      <w:r w:rsidRPr="005629B9">
        <w:rPr>
          <w:sz w:val="16"/>
        </w:rPr>
        <w:t>Weltlosigkeit</w:t>
      </w:r>
      <w:proofErr w:type="spellEnd"/>
      <w:r w:rsidRPr="005629B9">
        <w:rPr>
          <w:sz w:val="16"/>
        </w:rPr>
        <w:t xml:space="preserve"> and the absence of a </w:t>
      </w:r>
      <w:proofErr w:type="spellStart"/>
      <w:r w:rsidRPr="005629B9">
        <w:rPr>
          <w:sz w:val="16"/>
        </w:rPr>
        <w:t>recognisable</w:t>
      </w:r>
      <w:proofErr w:type="spellEnd"/>
      <w:r w:rsidRPr="005629B9">
        <w:rPr>
          <w:sz w:val="16"/>
        </w:rPr>
        <w:t xml:space="preserve"> world of </w:t>
      </w:r>
      <w:proofErr w:type="spellStart"/>
      <w:proofErr w:type="gramStart"/>
      <w:r w:rsidRPr="005629B9">
        <w:rPr>
          <w:sz w:val="16"/>
        </w:rPr>
        <w:t>experience.Footnote</w:t>
      </w:r>
      <w:proofErr w:type="spellEnd"/>
      <w:proofErr w:type="gramEnd"/>
      <w:r w:rsidRPr="005629B9">
        <w:rPr>
          <w:sz w:val="16"/>
        </w:rPr>
        <w:t xml:space="preserve"> 93 Its creation of a ‘visionary present’ from elements of visions, dreams, memories, and psychological or pathological distortions were building blocks for imagining other ways of life and alternative futures. Conclusion In this article, I have offered a reading of human existence in the nuclear age through the work of Anders and Ballard. I have argued that while their work developed out of, and shared important resemblances with, Existentialism, it was also critical of the latter's ability to adequately capture the forms of technological unfreedom that </w:t>
      </w:r>
      <w:proofErr w:type="spellStart"/>
      <w:r w:rsidRPr="005629B9">
        <w:rPr>
          <w:sz w:val="16"/>
        </w:rPr>
        <w:t>characterised</w:t>
      </w:r>
      <w:proofErr w:type="spellEnd"/>
      <w:r w:rsidRPr="005629B9">
        <w:rPr>
          <w:sz w:val="16"/>
        </w:rPr>
        <w:t xml:space="preserve"> postwar modernity. </w:t>
      </w:r>
      <w:r w:rsidRPr="005629B9">
        <w:rPr>
          <w:rStyle w:val="StyleUnderline"/>
        </w:rPr>
        <w:t>Existentialism</w:t>
      </w:r>
      <w:r w:rsidRPr="005629B9">
        <w:rPr>
          <w:sz w:val="16"/>
        </w:rPr>
        <w:t xml:space="preserve"> may have provided an answer to the philosophical problem of estrangement (</w:t>
      </w:r>
      <w:proofErr w:type="spellStart"/>
      <w:r w:rsidRPr="005629B9">
        <w:rPr>
          <w:sz w:val="16"/>
        </w:rPr>
        <w:t>Weltfremdheit</w:t>
      </w:r>
      <w:proofErr w:type="spellEnd"/>
      <w:r w:rsidRPr="005629B9">
        <w:rPr>
          <w:sz w:val="16"/>
        </w:rPr>
        <w:t xml:space="preserve">), but it </w:t>
      </w:r>
      <w:r w:rsidRPr="005629B9">
        <w:rPr>
          <w:rStyle w:val="StyleUnderline"/>
        </w:rPr>
        <w:t>was insufficient</w:t>
      </w:r>
      <w:r w:rsidRPr="005629B9">
        <w:rPr>
          <w:sz w:val="16"/>
        </w:rPr>
        <w:t xml:space="preserve">ly attentive </w:t>
      </w:r>
      <w:r w:rsidRPr="005629B9">
        <w:rPr>
          <w:rStyle w:val="StyleUnderline"/>
        </w:rPr>
        <w:t>to</w:t>
      </w:r>
      <w:r w:rsidRPr="005629B9">
        <w:rPr>
          <w:sz w:val="16"/>
        </w:rPr>
        <w:t xml:space="preserve"> the concrete problem that most concerned Anders and Ballard: </w:t>
      </w:r>
      <w:proofErr w:type="spellStart"/>
      <w:r w:rsidRPr="005629B9">
        <w:rPr>
          <w:rStyle w:val="StyleUnderline"/>
        </w:rPr>
        <w:t>worldlessness</w:t>
      </w:r>
      <w:proofErr w:type="spellEnd"/>
      <w:r w:rsidRPr="005629B9">
        <w:rPr>
          <w:sz w:val="16"/>
        </w:rPr>
        <w:t xml:space="preserve"> (</w:t>
      </w:r>
      <w:proofErr w:type="spellStart"/>
      <w:r w:rsidRPr="005629B9">
        <w:rPr>
          <w:sz w:val="16"/>
        </w:rPr>
        <w:t>Weltlosigkeit</w:t>
      </w:r>
      <w:proofErr w:type="spellEnd"/>
      <w:r w:rsidRPr="005629B9">
        <w:rPr>
          <w:sz w:val="16"/>
        </w:rPr>
        <w:t xml:space="preserve">). Technological acceleration had robbed human beings of their world in a double sense. On the one hand, reality had become a false reality or hyperreality in which the consumption of prepackaged media truths took the place of genuine human experience. On the other, the development of nuclear weapons and </w:t>
      </w:r>
      <w:r w:rsidRPr="005629B9">
        <w:rPr>
          <w:rStyle w:val="StyleUnderline"/>
        </w:rPr>
        <w:t xml:space="preserve">the risk of nuclear war threatened </w:t>
      </w:r>
      <w:proofErr w:type="spellStart"/>
      <w:r w:rsidRPr="005629B9">
        <w:rPr>
          <w:rStyle w:val="StyleUnderline"/>
        </w:rPr>
        <w:t>Weltlosigkeit</w:t>
      </w:r>
      <w:proofErr w:type="spellEnd"/>
      <w:r w:rsidRPr="005629B9">
        <w:rPr>
          <w:rStyle w:val="StyleUnderline"/>
        </w:rPr>
        <w:t xml:space="preserve"> or ‘no world’</w:t>
      </w:r>
      <w:r w:rsidRPr="005629B9">
        <w:rPr>
          <w:sz w:val="16"/>
        </w:rPr>
        <w:t xml:space="preserve"> in a literal sense. I argued that Anders and Ballard fused these two dimensions of </w:t>
      </w:r>
      <w:proofErr w:type="spellStart"/>
      <w:r w:rsidRPr="005629B9">
        <w:rPr>
          <w:sz w:val="16"/>
        </w:rPr>
        <w:lastRenderedPageBreak/>
        <w:t>worldlessness</w:t>
      </w:r>
      <w:proofErr w:type="spellEnd"/>
      <w:r w:rsidRPr="005629B9">
        <w:rPr>
          <w:sz w:val="16"/>
        </w:rPr>
        <w:t xml:space="preserve"> in an original examination of the complex entanglements between nuclear weapons, consumer culture, technological acceleration, and mass communication technologies. By highlighting their work, I hope to have shown that the relevance of Existentialism for IR extends beyond the writings of card-carrying Existentialists. Although the latter left visible traces on especially mid-twentieth century Realism, few analyses – except for, possibly, John Herz, who was familiar with and largely shared Anders’ reading of (nuclear weapons) </w:t>
      </w:r>
      <w:proofErr w:type="spellStart"/>
      <w:r w:rsidRPr="005629B9">
        <w:rPr>
          <w:sz w:val="16"/>
        </w:rPr>
        <w:t>technologyFootnote</w:t>
      </w:r>
      <w:proofErr w:type="spellEnd"/>
      <w:r w:rsidRPr="005629B9">
        <w:rPr>
          <w:sz w:val="16"/>
        </w:rPr>
        <w:t xml:space="preserve"> 94 – match Anders and Ballard's prescient analysis of nuclear weapons and their standing in a postwar age of technological acceleration. While different in tone and directed at different audiences, the writings of Anders and Ballard offer a platform for thinking about the existential dimensions of technology and nuclear weapons. For this reason alone, a return to these intellectuals is warranted. Moreover, the argument by Anders and Ballard that </w:t>
      </w:r>
      <w:r w:rsidRPr="005629B9">
        <w:rPr>
          <w:rStyle w:val="StyleUnderline"/>
        </w:rPr>
        <w:t>nuclear weapons were at the heart of a pathological</w:t>
      </w:r>
      <w:r w:rsidRPr="005629B9">
        <w:rPr>
          <w:sz w:val="16"/>
        </w:rPr>
        <w:t xml:space="preserve"> </w:t>
      </w:r>
      <w:r w:rsidRPr="005629B9">
        <w:rPr>
          <w:rStyle w:val="StyleUnderline"/>
        </w:rPr>
        <w:t>normalcy</w:t>
      </w:r>
      <w:r w:rsidRPr="005629B9">
        <w:rPr>
          <w:sz w:val="16"/>
        </w:rPr>
        <w:t xml:space="preserve"> offers an important provocation to nuclear weapons scholarship in </w:t>
      </w:r>
      <w:r w:rsidRPr="005629B9">
        <w:rPr>
          <w:rStyle w:val="StyleUnderline"/>
        </w:rPr>
        <w:t>IR</w:t>
      </w:r>
      <w:r w:rsidRPr="005629B9">
        <w:rPr>
          <w:sz w:val="16"/>
        </w:rPr>
        <w:t xml:space="preserve">, which </w:t>
      </w:r>
      <w:r w:rsidRPr="005629B9">
        <w:rPr>
          <w:rStyle w:val="StyleUnderline"/>
        </w:rPr>
        <w:t xml:space="preserve">continues to </w:t>
      </w:r>
      <w:proofErr w:type="spellStart"/>
      <w:r w:rsidRPr="005629B9">
        <w:rPr>
          <w:rStyle w:val="StyleUnderline"/>
        </w:rPr>
        <w:t>emphasise</w:t>
      </w:r>
      <w:proofErr w:type="spellEnd"/>
      <w:r w:rsidRPr="005629B9">
        <w:rPr>
          <w:rStyle w:val="StyleUnderline"/>
        </w:rPr>
        <w:t xml:space="preserve"> the rationality of nuclear weapons and nuclear strategy</w:t>
      </w:r>
      <w:r w:rsidRPr="005629B9">
        <w:rPr>
          <w:sz w:val="16"/>
        </w:rPr>
        <w:t xml:space="preserve">. Anders and Ballard also grasped the importance of the future catastrophe for understanding the present and combined a cautious or pessimistic view on human progress in the face of Hiroshima and the hydrogen bomb with an unwavering commitment to the ideals of individual freedom and diversity. In the nuclear age, the distance between hope and desolation was short, but Anders and Ballard – despite their oppositional views on nuclear weapons – agreed that </w:t>
      </w:r>
      <w:r w:rsidRPr="005629B9">
        <w:rPr>
          <w:rStyle w:val="StyleUnderline"/>
        </w:rPr>
        <w:t>the prospect of total nuclear destruction</w:t>
      </w:r>
      <w:r w:rsidRPr="005629B9">
        <w:rPr>
          <w:sz w:val="16"/>
        </w:rPr>
        <w:t xml:space="preserve"> </w:t>
      </w:r>
      <w:r w:rsidRPr="005629B9">
        <w:rPr>
          <w:rStyle w:val="StyleUnderline"/>
        </w:rPr>
        <w:t>required</w:t>
      </w:r>
      <w:r w:rsidRPr="005629B9">
        <w:rPr>
          <w:sz w:val="16"/>
        </w:rPr>
        <w:t xml:space="preserve"> a more modest form of </w:t>
      </w:r>
      <w:r w:rsidRPr="005629B9">
        <w:rPr>
          <w:rStyle w:val="StyleUnderline"/>
        </w:rPr>
        <w:t>politics</w:t>
      </w:r>
      <w:r w:rsidRPr="005629B9">
        <w:rPr>
          <w:sz w:val="16"/>
        </w:rPr>
        <w:t xml:space="preserve">, one that was </w:t>
      </w:r>
      <w:r w:rsidRPr="005629B9">
        <w:rPr>
          <w:rStyle w:val="StyleUnderline"/>
        </w:rPr>
        <w:t>less concerned with delivering the good than with preventing the worst: human extinction</w:t>
      </w:r>
      <w:r w:rsidRPr="005629B9">
        <w:rPr>
          <w:sz w:val="16"/>
        </w:rPr>
        <w:t xml:space="preserve">. Such concerns remain highly pertinent to our age. Not only do nuclear weapons continue to threaten the possibility of a (human) future, but also the current climate crisis is increasingly understood through the prism of a sixth global extinction </w:t>
      </w:r>
      <w:proofErr w:type="spellStart"/>
      <w:proofErr w:type="gramStart"/>
      <w:r w:rsidRPr="005629B9">
        <w:rPr>
          <w:sz w:val="16"/>
        </w:rPr>
        <w:t>event.Footnote</w:t>
      </w:r>
      <w:proofErr w:type="spellEnd"/>
      <w:proofErr w:type="gramEnd"/>
      <w:r w:rsidRPr="005629B9">
        <w:rPr>
          <w:sz w:val="16"/>
        </w:rPr>
        <w:t xml:space="preserve"> 95 We continue to live in the final age, as Anders argued. The only </w:t>
      </w:r>
      <w:proofErr w:type="gramStart"/>
      <w:r w:rsidRPr="005629B9">
        <w:rPr>
          <w:sz w:val="16"/>
        </w:rPr>
        <w:t>way,</w:t>
      </w:r>
      <w:proofErr w:type="gramEnd"/>
      <w:r w:rsidRPr="005629B9">
        <w:rPr>
          <w:sz w:val="16"/>
        </w:rPr>
        <w:t xml:space="preserve"> Anders and Ballard agreed, for individuals to fully grasp, come to terms with or confront the madness of the nuclear predicament was by cultivating the imagination. They both considered Surrealism vital to this task. </w:t>
      </w:r>
      <w:r w:rsidRPr="005629B9">
        <w:rPr>
          <w:rStyle w:val="StyleUnderline"/>
        </w:rPr>
        <w:t xml:space="preserve">Any attempt to be realistic had to begin </w:t>
      </w:r>
      <w:proofErr w:type="gramStart"/>
      <w:r w:rsidRPr="005629B9">
        <w:rPr>
          <w:rStyle w:val="StyleUnderline"/>
        </w:rPr>
        <w:t>from</w:t>
      </w:r>
      <w:proofErr w:type="gramEnd"/>
      <w:r w:rsidRPr="005629B9">
        <w:rPr>
          <w:rStyle w:val="StyleUnderline"/>
        </w:rPr>
        <w:t xml:space="preserve"> the assumption that reality itself had become a dangerous illusion</w:t>
      </w:r>
      <w:r w:rsidRPr="005629B9">
        <w:rPr>
          <w:sz w:val="16"/>
        </w:rPr>
        <w:t xml:space="preserve">. Realism now required a healthy dose of surrealism: the pathological condition of postwar modernity could only be transcended through the imagination, which was the sine qua </w:t>
      </w:r>
      <w:proofErr w:type="gramStart"/>
      <w:r w:rsidRPr="005629B9">
        <w:rPr>
          <w:sz w:val="16"/>
        </w:rPr>
        <w:t>non</w:t>
      </w:r>
      <w:proofErr w:type="gramEnd"/>
      <w:r w:rsidRPr="005629B9">
        <w:rPr>
          <w:sz w:val="16"/>
        </w:rPr>
        <w:t xml:space="preserve"> of freedom and social reform. Their emphasis on the individual imagination, I argued, provided an important alternative to the institutional focus present in the Existentialism-informed analyses of mid-twentieth-century </w:t>
      </w:r>
      <w:r w:rsidRPr="002A6196">
        <w:rPr>
          <w:rStyle w:val="StyleUnderline"/>
          <w:highlight w:val="green"/>
        </w:rPr>
        <w:t>Realists</w:t>
      </w:r>
      <w:r w:rsidRPr="005629B9">
        <w:rPr>
          <w:sz w:val="16"/>
        </w:rPr>
        <w:t xml:space="preserve">. Whereas the latter debated the necessity of a world state to contain the risk of nuclear war and secure the conditions of freedom, Anders and Ballard's writings show that such </w:t>
      </w:r>
      <w:r w:rsidRPr="002A6196">
        <w:rPr>
          <w:rStyle w:val="StyleUnderline"/>
          <w:highlight w:val="green"/>
        </w:rPr>
        <w:t>debates</w:t>
      </w:r>
      <w:r w:rsidRPr="005629B9">
        <w:rPr>
          <w:sz w:val="16"/>
        </w:rPr>
        <w:t xml:space="preserve"> risk </w:t>
      </w:r>
      <w:r w:rsidRPr="002A6196">
        <w:rPr>
          <w:rStyle w:val="StyleUnderline"/>
          <w:highlight w:val="green"/>
        </w:rPr>
        <w:t>appear</w:t>
      </w:r>
      <w:r w:rsidRPr="005629B9">
        <w:rPr>
          <w:sz w:val="16"/>
        </w:rPr>
        <w:t xml:space="preserve">ing slightly </w:t>
      </w:r>
      <w:r w:rsidRPr="002A6196">
        <w:rPr>
          <w:rStyle w:val="StyleUnderline"/>
          <w:highlight w:val="green"/>
        </w:rPr>
        <w:t>stale</w:t>
      </w:r>
      <w:r w:rsidRPr="005629B9">
        <w:rPr>
          <w:rStyle w:val="StyleUnderline"/>
        </w:rPr>
        <w:t xml:space="preserve"> without </w:t>
      </w:r>
      <w:r w:rsidRPr="002A6196">
        <w:rPr>
          <w:rStyle w:val="StyleUnderline"/>
          <w:highlight w:val="green"/>
        </w:rPr>
        <w:t>a</w:t>
      </w:r>
      <w:r w:rsidRPr="005629B9">
        <w:rPr>
          <w:rStyle w:val="StyleUnderline"/>
        </w:rPr>
        <w:t xml:space="preserve"> broader </w:t>
      </w:r>
      <w:r w:rsidRPr="002A6196">
        <w:rPr>
          <w:rStyle w:val="StyleUnderline"/>
          <w:highlight w:val="green"/>
        </w:rPr>
        <w:t>examination of</w:t>
      </w:r>
      <w:r w:rsidRPr="005629B9">
        <w:rPr>
          <w:rStyle w:val="StyleUnderline"/>
        </w:rPr>
        <w:t xml:space="preserve"> </w:t>
      </w:r>
      <w:r w:rsidRPr="002A6196">
        <w:rPr>
          <w:rStyle w:val="StyleUnderline"/>
          <w:highlight w:val="green"/>
        </w:rPr>
        <w:t>tech</w:t>
      </w:r>
      <w:r w:rsidRPr="005629B9">
        <w:rPr>
          <w:rStyle w:val="StyleUnderline"/>
        </w:rPr>
        <w:t xml:space="preserve">nological rule and its </w:t>
      </w:r>
      <w:r w:rsidRPr="002A6196">
        <w:rPr>
          <w:rStyle w:val="StyleUnderline"/>
          <w:highlight w:val="green"/>
        </w:rPr>
        <w:t xml:space="preserve">detrimental effects on </w:t>
      </w:r>
      <w:r w:rsidRPr="005629B9">
        <w:rPr>
          <w:rStyle w:val="StyleUnderline"/>
        </w:rPr>
        <w:t xml:space="preserve">human agency and </w:t>
      </w:r>
      <w:proofErr w:type="spellStart"/>
      <w:r w:rsidRPr="002A6196">
        <w:rPr>
          <w:rStyle w:val="StyleUnderline"/>
          <w:highlight w:val="green"/>
        </w:rPr>
        <w:t>autonomy</w:t>
      </w:r>
      <w:r w:rsidRPr="005629B9">
        <w:rPr>
          <w:sz w:val="16"/>
        </w:rPr>
        <w:t>.Footnote</w:t>
      </w:r>
      <w:proofErr w:type="spellEnd"/>
      <w:r w:rsidRPr="005629B9">
        <w:rPr>
          <w:sz w:val="16"/>
        </w:rPr>
        <w:t xml:space="preserve"> 96 Anders and Ballard's foregrounding of the imagination was not without limitations, however. Though it was anchored in a rich exploration of the cultural, social, and political meaning of the H-bomb for human existence, its political efficacy was less than straightforward. For instance, Duncan Bell has persuasively argued that Ballard's celebration of human creativity and inner space also implied a retreat from collective action. Especially </w:t>
      </w:r>
      <w:r w:rsidRPr="002A6196">
        <w:rPr>
          <w:rStyle w:val="StyleUnderline"/>
          <w:highlight w:val="green"/>
        </w:rPr>
        <w:t>Ballard</w:t>
      </w:r>
      <w:r w:rsidRPr="005629B9">
        <w:rPr>
          <w:sz w:val="16"/>
        </w:rPr>
        <w:t xml:space="preserve">'s later fiction </w:t>
      </w:r>
      <w:r w:rsidRPr="005629B9">
        <w:rPr>
          <w:rStyle w:val="StyleUnderline"/>
        </w:rPr>
        <w:t xml:space="preserve">bleakly </w:t>
      </w:r>
      <w:r w:rsidRPr="002A6196">
        <w:rPr>
          <w:rStyle w:val="StyleUnderline"/>
          <w:highlight w:val="green"/>
        </w:rPr>
        <w:t xml:space="preserve">projects a world in </w:t>
      </w:r>
      <w:r w:rsidRPr="002A6196">
        <w:rPr>
          <w:rStyle w:val="Emphasis"/>
          <w:highlight w:val="green"/>
        </w:rPr>
        <w:t>thrall</w:t>
      </w:r>
      <w:r w:rsidRPr="005629B9">
        <w:rPr>
          <w:rStyle w:val="StyleUnderline"/>
        </w:rPr>
        <w:t xml:space="preserve"> </w:t>
      </w:r>
      <w:r w:rsidRPr="002A6196">
        <w:rPr>
          <w:rStyle w:val="StyleUnderline"/>
          <w:highlight w:val="green"/>
        </w:rPr>
        <w:t>of</w:t>
      </w:r>
      <w:r w:rsidRPr="005629B9">
        <w:rPr>
          <w:rStyle w:val="StyleUnderline"/>
        </w:rPr>
        <w:t xml:space="preserve"> the ever-tightening grip of aggressive and </w:t>
      </w:r>
      <w:r w:rsidRPr="002A6196">
        <w:rPr>
          <w:rStyle w:val="StyleUnderline"/>
          <w:highlight w:val="green"/>
        </w:rPr>
        <w:t xml:space="preserve">violent </w:t>
      </w:r>
      <w:proofErr w:type="spellStart"/>
      <w:proofErr w:type="gramStart"/>
      <w:r w:rsidRPr="002A6196">
        <w:rPr>
          <w:rStyle w:val="StyleUnderline"/>
          <w:highlight w:val="green"/>
        </w:rPr>
        <w:t>phantasmagorias</w:t>
      </w:r>
      <w:r w:rsidRPr="005629B9">
        <w:rPr>
          <w:sz w:val="16"/>
        </w:rPr>
        <w:t>.Footnote</w:t>
      </w:r>
      <w:proofErr w:type="spellEnd"/>
      <w:proofErr w:type="gramEnd"/>
      <w:r w:rsidRPr="005629B9">
        <w:rPr>
          <w:sz w:val="16"/>
        </w:rPr>
        <w:t xml:space="preserve"> 97 Personal satisfaction was still worth striving for, but </w:t>
      </w:r>
      <w:r w:rsidRPr="002A6196">
        <w:rPr>
          <w:rStyle w:val="StyleUnderline"/>
          <w:highlight w:val="green"/>
        </w:rPr>
        <w:t>the Death Drive refused to be halted</w:t>
      </w:r>
      <w:r w:rsidRPr="005629B9">
        <w:rPr>
          <w:rStyle w:val="StyleUnderline"/>
        </w:rPr>
        <w:t xml:space="preserve"> in its destructive tracks</w:t>
      </w:r>
      <w:r w:rsidRPr="005629B9">
        <w:rPr>
          <w:sz w:val="16"/>
        </w:rPr>
        <w:t xml:space="preserve">. Anders, who was more outspoken about the need for collective action, also grew increasingly despondent. Given the dire prospects for the imagination in the technological age, at the end of his life he increasingly resembled a modern-day Cassandra, who met the continued apathy of people towards nuclear weapons not just with increasing disbelief but also, as he himself </w:t>
      </w:r>
      <w:proofErr w:type="spellStart"/>
      <w:r w:rsidRPr="005629B9">
        <w:rPr>
          <w:sz w:val="16"/>
        </w:rPr>
        <w:t>recognised</w:t>
      </w:r>
      <w:proofErr w:type="spellEnd"/>
      <w:proofErr w:type="gramStart"/>
      <w:r w:rsidRPr="005629B9">
        <w:rPr>
          <w:sz w:val="16"/>
        </w:rPr>
        <w:t>, biting</w:t>
      </w:r>
      <w:proofErr w:type="gramEnd"/>
      <w:r w:rsidRPr="005629B9">
        <w:rPr>
          <w:sz w:val="16"/>
        </w:rPr>
        <w:t xml:space="preserve"> cynicism and outright desperation. The latter reached a low point in the late 1980s, when he briefly entertained the possibility of violence against technological infrastructures that served no other end than indiscriminate </w:t>
      </w:r>
      <w:proofErr w:type="spellStart"/>
      <w:proofErr w:type="gramStart"/>
      <w:r w:rsidRPr="005629B9">
        <w:rPr>
          <w:sz w:val="16"/>
        </w:rPr>
        <w:t>violence.Footnote</w:t>
      </w:r>
      <w:proofErr w:type="spellEnd"/>
      <w:proofErr w:type="gramEnd"/>
      <w:r w:rsidRPr="005629B9">
        <w:rPr>
          <w:sz w:val="16"/>
        </w:rPr>
        <w:t xml:space="preserve"> 98 Tragically, this call to fight fire with fire fell prey to exactly the kind of (an)nihilism Anders had indefatigably opposed his entire life. Despite these shortcomings, the oeuvres of Anders and Ballard remain a relevant resource for Existentialist </w:t>
      </w:r>
      <w:proofErr w:type="spellStart"/>
      <w:r w:rsidRPr="005629B9">
        <w:rPr>
          <w:sz w:val="16"/>
        </w:rPr>
        <w:t>theorising</w:t>
      </w:r>
      <w:proofErr w:type="spellEnd"/>
      <w:r w:rsidRPr="005629B9">
        <w:rPr>
          <w:sz w:val="16"/>
        </w:rPr>
        <w:t xml:space="preserve"> in IR. </w:t>
      </w:r>
      <w:r w:rsidRPr="005629B9">
        <w:rPr>
          <w:rStyle w:val="StyleUnderline"/>
        </w:rPr>
        <w:t>To the extent</w:t>
      </w:r>
      <w:r w:rsidRPr="005629B9">
        <w:rPr>
          <w:sz w:val="16"/>
        </w:rPr>
        <w:t xml:space="preserve"> that </w:t>
      </w:r>
      <w:r w:rsidRPr="005629B9">
        <w:rPr>
          <w:rStyle w:val="StyleUnderline"/>
        </w:rPr>
        <w:t>Existentialism is</w:t>
      </w:r>
      <w:r w:rsidRPr="005629B9">
        <w:rPr>
          <w:sz w:val="16"/>
        </w:rPr>
        <w:t xml:space="preserve"> indeed a type of thinking </w:t>
      </w:r>
      <w:r w:rsidRPr="005629B9">
        <w:rPr>
          <w:rStyle w:val="StyleUnderline"/>
        </w:rPr>
        <w:t>concerned with</w:t>
      </w:r>
      <w:r w:rsidRPr="005629B9">
        <w:rPr>
          <w:sz w:val="16"/>
        </w:rPr>
        <w:t xml:space="preserve"> ‘concrete existence’, the ‘here and now’, or </w:t>
      </w:r>
      <w:r w:rsidRPr="005629B9">
        <w:rPr>
          <w:rStyle w:val="StyleUnderline"/>
        </w:rPr>
        <w:t>the ‘human situation,</w:t>
      </w:r>
      <w:r w:rsidRPr="005629B9">
        <w:rPr>
          <w:sz w:val="16"/>
        </w:rPr>
        <w:t xml:space="preserve"> as it is </w:t>
      </w:r>
      <w:proofErr w:type="spellStart"/>
      <w:r w:rsidRPr="005629B9">
        <w:rPr>
          <w:sz w:val="16"/>
        </w:rPr>
        <w:t>lived’,Footnote</w:t>
      </w:r>
      <w:proofErr w:type="spellEnd"/>
      <w:r w:rsidRPr="005629B9">
        <w:rPr>
          <w:sz w:val="16"/>
        </w:rPr>
        <w:t xml:space="preserve"> 99 </w:t>
      </w:r>
      <w:r w:rsidRPr="005629B9">
        <w:rPr>
          <w:rStyle w:val="StyleUnderline"/>
        </w:rPr>
        <w:t>the social and cultural characteristics</w:t>
      </w:r>
      <w:r w:rsidRPr="005629B9">
        <w:rPr>
          <w:sz w:val="16"/>
        </w:rPr>
        <w:t xml:space="preserve"> that Anders and Ballard identified as </w:t>
      </w:r>
      <w:r w:rsidRPr="005629B9">
        <w:rPr>
          <w:rStyle w:val="StyleUnderline"/>
        </w:rPr>
        <w:t>central</w:t>
      </w:r>
      <w:r w:rsidRPr="005629B9">
        <w:rPr>
          <w:sz w:val="16"/>
        </w:rPr>
        <w:t xml:space="preserve"> </w:t>
      </w:r>
      <w:r w:rsidRPr="005629B9">
        <w:rPr>
          <w:rStyle w:val="StyleUnderline"/>
        </w:rPr>
        <w:t xml:space="preserve">to </w:t>
      </w:r>
      <w:r w:rsidRPr="005629B9">
        <w:rPr>
          <w:sz w:val="16"/>
        </w:rPr>
        <w:t xml:space="preserve">the nuclear age – technological acceleration, mass </w:t>
      </w:r>
      <w:proofErr w:type="spellStart"/>
      <w:r w:rsidRPr="005629B9">
        <w:rPr>
          <w:sz w:val="16"/>
        </w:rPr>
        <w:t>mediasation</w:t>
      </w:r>
      <w:proofErr w:type="spellEnd"/>
      <w:r w:rsidRPr="005629B9">
        <w:rPr>
          <w:sz w:val="16"/>
        </w:rPr>
        <w:t xml:space="preserve">, the deadening of affect, and the introduction of </w:t>
      </w:r>
      <w:r w:rsidRPr="005629B9">
        <w:rPr>
          <w:rStyle w:val="StyleUnderline"/>
        </w:rPr>
        <w:t>extinction as a novel horizon in politics</w:t>
      </w:r>
      <w:r w:rsidRPr="005629B9">
        <w:rPr>
          <w:sz w:val="16"/>
        </w:rPr>
        <w:t xml:space="preserve"> – </w:t>
      </w:r>
      <w:r w:rsidRPr="005629B9">
        <w:rPr>
          <w:rStyle w:val="StyleUnderline"/>
        </w:rPr>
        <w:t>remain the hallmarks of our time</w:t>
      </w:r>
      <w:r w:rsidRPr="005629B9">
        <w:rPr>
          <w:sz w:val="16"/>
        </w:rPr>
        <w:t xml:space="preserve">. Especially their rendition of human </w:t>
      </w:r>
      <w:proofErr w:type="gramStart"/>
      <w:r w:rsidRPr="005629B9">
        <w:rPr>
          <w:sz w:val="16"/>
        </w:rPr>
        <w:t>being</w:t>
      </w:r>
      <w:proofErr w:type="gramEnd"/>
      <w:r w:rsidRPr="005629B9">
        <w:rPr>
          <w:sz w:val="16"/>
        </w:rPr>
        <w:t xml:space="preserve"> as being-towards-extinction continues to resonate strongly with current attempts in IR to formulate new vocabularies of planet politics in the Anthropocene. Given that the period of fervent </w:t>
      </w:r>
      <w:r w:rsidRPr="005629B9">
        <w:rPr>
          <w:rStyle w:val="StyleUnderline"/>
        </w:rPr>
        <w:t>nuclear testing</w:t>
      </w:r>
      <w:r w:rsidRPr="005629B9">
        <w:rPr>
          <w:sz w:val="16"/>
        </w:rPr>
        <w:t xml:space="preserve"> during the early decades of the Cold War – events that crucially shaped the writings of Anders and Ballard – </w:t>
      </w:r>
      <w:r w:rsidRPr="005629B9">
        <w:rPr>
          <w:rStyle w:val="StyleUnderline"/>
        </w:rPr>
        <w:t>is</w:t>
      </w:r>
      <w:r w:rsidRPr="005629B9">
        <w:rPr>
          <w:sz w:val="16"/>
        </w:rPr>
        <w:t xml:space="preserve"> now increasingly viewed as </w:t>
      </w:r>
      <w:r w:rsidRPr="005629B9">
        <w:rPr>
          <w:rStyle w:val="StyleUnderline"/>
        </w:rPr>
        <w:t>a primary marker of the Anthropocene,</w:t>
      </w:r>
      <w:r w:rsidRPr="005629B9">
        <w:rPr>
          <w:sz w:val="16"/>
        </w:rPr>
        <w:t xml:space="preserve"> Anders and Ballard's analyses offer important historical nuance to IR </w:t>
      </w:r>
      <w:proofErr w:type="spellStart"/>
      <w:r w:rsidRPr="005629B9">
        <w:rPr>
          <w:sz w:val="16"/>
        </w:rPr>
        <w:t>theorising</w:t>
      </w:r>
      <w:proofErr w:type="spellEnd"/>
      <w:r w:rsidRPr="005629B9">
        <w:rPr>
          <w:sz w:val="16"/>
        </w:rPr>
        <w:t xml:space="preserve"> about existential crisis and </w:t>
      </w:r>
      <w:proofErr w:type="spellStart"/>
      <w:r w:rsidRPr="005629B9">
        <w:rPr>
          <w:sz w:val="16"/>
        </w:rPr>
        <w:t>extinction.Footnote</w:t>
      </w:r>
      <w:proofErr w:type="spellEnd"/>
      <w:r w:rsidRPr="005629B9">
        <w:rPr>
          <w:sz w:val="16"/>
        </w:rPr>
        <w:t xml:space="preserve"> 100 Their work constitutes an early attempt to grasp the theoretical and political relevance of extinction as a sui generis category rather than a reference to mass death in extremis, that is, not just ‘in the ontic terms of life and death, but rather in the ontological context of be(com)</w:t>
      </w:r>
      <w:proofErr w:type="spellStart"/>
      <w:r w:rsidRPr="005629B9">
        <w:rPr>
          <w:sz w:val="16"/>
        </w:rPr>
        <w:t>ing</w:t>
      </w:r>
      <w:proofErr w:type="spellEnd"/>
      <w:r w:rsidRPr="005629B9">
        <w:rPr>
          <w:sz w:val="16"/>
        </w:rPr>
        <w:t xml:space="preserve"> and </w:t>
      </w:r>
      <w:proofErr w:type="spellStart"/>
      <w:r w:rsidRPr="005629B9">
        <w:rPr>
          <w:sz w:val="16"/>
        </w:rPr>
        <w:t>negation’.Footnote</w:t>
      </w:r>
      <w:proofErr w:type="spellEnd"/>
      <w:r w:rsidRPr="005629B9">
        <w:rPr>
          <w:sz w:val="16"/>
        </w:rPr>
        <w:t xml:space="preserve"> 101 Moreover, the arrival of cable television, the Internet, mobile phones, social media, and platform capitalism seem to only have further intensified the pathologies Anders and Ballard associated with </w:t>
      </w:r>
      <w:proofErr w:type="spellStart"/>
      <w:r w:rsidRPr="005629B9">
        <w:rPr>
          <w:sz w:val="16"/>
        </w:rPr>
        <w:t>worldlessness</w:t>
      </w:r>
      <w:proofErr w:type="spellEnd"/>
      <w:r w:rsidRPr="005629B9">
        <w:rPr>
          <w:sz w:val="16"/>
        </w:rPr>
        <w:t xml:space="preserve">. Fake news, conspiracy theories, popularism, and affective </w:t>
      </w:r>
      <w:proofErr w:type="spellStart"/>
      <w:r w:rsidRPr="005629B9">
        <w:rPr>
          <w:sz w:val="16"/>
        </w:rPr>
        <w:t>polarisation</w:t>
      </w:r>
      <w:proofErr w:type="spellEnd"/>
      <w:r w:rsidRPr="005629B9">
        <w:rPr>
          <w:sz w:val="16"/>
        </w:rPr>
        <w:t xml:space="preserve"> all underline the enduring significance of their perspectives on technology, mass communication, and violence. Although neither Anders nor Ballard lived to see the election of Donald Trump as President of the United States in 2016, they would have had little problem </w:t>
      </w:r>
      <w:proofErr w:type="spellStart"/>
      <w:r w:rsidRPr="005629B9">
        <w:rPr>
          <w:sz w:val="16"/>
        </w:rPr>
        <w:t>recognising</w:t>
      </w:r>
      <w:proofErr w:type="spellEnd"/>
      <w:r w:rsidRPr="005629B9">
        <w:rPr>
          <w:sz w:val="16"/>
        </w:rPr>
        <w:t xml:space="preserve"> how his </w:t>
      </w:r>
      <w:proofErr w:type="spellStart"/>
      <w:r w:rsidRPr="005629B9">
        <w:rPr>
          <w:sz w:val="16"/>
        </w:rPr>
        <w:t>mobilisation</w:t>
      </w:r>
      <w:proofErr w:type="spellEnd"/>
      <w:r w:rsidRPr="005629B9">
        <w:rPr>
          <w:sz w:val="16"/>
        </w:rPr>
        <w:t xml:space="preserve"> of the disenchanted masses fundamentally relied on technologically mediated feedback loops of fabricated anger and outrage. Already a decade prior </w:t>
      </w:r>
      <w:r w:rsidRPr="005629B9">
        <w:rPr>
          <w:sz w:val="16"/>
        </w:rPr>
        <w:lastRenderedPageBreak/>
        <w:t xml:space="preserve">to Trump's election, Ballard speculated that today's ‘cable channel chat show host’ might well be to the early twenty-first century what the ‘ranting führer’ was to the previous one. He was convinced that the next populist demagogue would emerge from the ‘vast desert’ of consumerism, its ‘shopping malls’ and ‘retail places’, a proposition he worked out in his last novel before his death, Kingdom Come (2006).Footnote 102 I also suspect that neither of them would have been much surprised to learn that </w:t>
      </w:r>
      <w:r w:rsidRPr="005629B9">
        <w:rPr>
          <w:rStyle w:val="StyleUnderline"/>
        </w:rPr>
        <w:t>twenty-first-century doomsday men continue to rely on the threat of nuclear war as a prominent spectacle in global politics</w:t>
      </w:r>
      <w:r w:rsidRPr="005629B9">
        <w:rPr>
          <w:sz w:val="16"/>
        </w:rPr>
        <w:t xml:space="preserve">. In fact, almost eight decades after the bombing of Hiroshima, the main question Anders and Ballard asked about their age remains eerily relevant: </w:t>
      </w:r>
      <w:r w:rsidRPr="002A6196">
        <w:rPr>
          <w:rStyle w:val="StyleUnderline"/>
          <w:highlight w:val="green"/>
        </w:rPr>
        <w:t>What does it mean to be, remain, or again become human in a world that wagers on its own destruction?</w:t>
      </w:r>
    </w:p>
    <w:p w14:paraId="147BE361" w14:textId="77777777" w:rsidR="00D76922" w:rsidRPr="002A6196" w:rsidRDefault="00D76922">
      <w:pPr>
        <w:rPr>
          <w:rStyle w:val="StyleUnderline"/>
          <w:highlight w:val="green"/>
        </w:rPr>
      </w:pPr>
      <w:r w:rsidRPr="002A6196">
        <w:rPr>
          <w:rStyle w:val="StyleUnderline"/>
          <w:highlight w:val="green"/>
        </w:rPr>
        <w:br w:type="page"/>
      </w:r>
    </w:p>
    <w:p w14:paraId="6FCEB61C" w14:textId="207FF3DD" w:rsidR="00D76922" w:rsidRPr="005629B9" w:rsidRDefault="00D76922" w:rsidP="00D76922">
      <w:pPr>
        <w:pStyle w:val="Heading4"/>
      </w:pPr>
      <w:r>
        <w:lastRenderedPageBreak/>
        <w:t xml:space="preserve">Nuclear weapons </w:t>
      </w:r>
      <w:proofErr w:type="gramStart"/>
      <w:r>
        <w:t>negates</w:t>
      </w:r>
      <w:proofErr w:type="gramEnd"/>
      <w:r>
        <w:t xml:space="preserve"> the </w:t>
      </w:r>
      <w:proofErr w:type="gramStart"/>
      <w:r>
        <w:t>logics</w:t>
      </w:r>
      <w:proofErr w:type="gramEnd"/>
      <w:r>
        <w:t xml:space="preserve"> of politics</w:t>
      </w:r>
      <w:r w:rsidR="00D4619F">
        <w:t xml:space="preserve"> and the meaning of existence</w:t>
      </w:r>
    </w:p>
    <w:p w14:paraId="682D4103" w14:textId="77777777" w:rsidR="00D76922" w:rsidRPr="005629B9" w:rsidRDefault="00D76922" w:rsidP="00D76922">
      <w:r w:rsidRPr="005629B9">
        <w:rPr>
          <w:b/>
          <w:bCs/>
          <w:sz w:val="26"/>
          <w:szCs w:val="26"/>
        </w:rPr>
        <w:t>Taylor 17</w:t>
      </w:r>
      <w:r w:rsidRPr="005629B9">
        <w:t xml:space="preserve"> [N.A.J. Taylor, political and ethical theorist with a PhD in Environmental Philosophy and International Relations from the University of Queensland, 11-13-2017, "The Problem of Nuclear Harm for Andrew Linklater, Lorraine Elliott and Other Contemporary Cosmopolitans", Taylor &amp; Francis, https://www-tandfonline-com.ezproxy.library.unlv.edu/doi/full/10.1080/13600826.2017.1395824#d1e67]/Kankee</w:t>
      </w:r>
    </w:p>
    <w:p w14:paraId="2B23FF36" w14:textId="6FBE84D5" w:rsidR="00655AE7" w:rsidRDefault="00D76922" w:rsidP="00D76922">
      <w:pPr>
        <w:rPr>
          <w:sz w:val="16"/>
        </w:rPr>
      </w:pPr>
      <w:r w:rsidRPr="000336FB">
        <w:rPr>
          <w:sz w:val="16"/>
        </w:rPr>
        <w:t xml:space="preserve">Introduction It is a commonplace to say that the subfield of Environmental Philosophy began only in 1973. Quite independently, the Norwegian philosopher Arne Naess published a widely referenced scientific article that attempted to </w:t>
      </w:r>
      <w:proofErr w:type="spellStart"/>
      <w:r w:rsidRPr="000336FB">
        <w:rPr>
          <w:sz w:val="16"/>
        </w:rPr>
        <w:t>characterise</w:t>
      </w:r>
      <w:proofErr w:type="spellEnd"/>
      <w:r w:rsidRPr="000336FB">
        <w:rPr>
          <w:sz w:val="16"/>
        </w:rPr>
        <w:t xml:space="preserve"> the two dominant strands of the ecology movement, at the same time that the Australasian philosopher Richard Routley delivered a much less cited though no less influential paper at conferences in New Zealand and Bulgaria that argued more forcefully that what was in fact needed was “a new, an environmental, ethic”. Whereas Naess sought to articulate “a philosophy of ecological harmony or equilibrium” from within the prevailing ethical theories,Footnote1 Routley called for the complete rejection of approaches that merely perform “a change in the ethics, in attitudes, values and evaluations”.Footnote2 Routley identified as his target the “basic (human) chauvinism” that has prevailed in the West, which he principally located (although not exclusively) in the “restrictive” harm principle that not only requires human interests for it to operate but also for those interests to be harmed in some way.Footnote3 For Routley then, the liberal harm principle was the seed that could only give rise to human-</w:t>
      </w:r>
      <w:proofErr w:type="spellStart"/>
      <w:r w:rsidRPr="000336FB">
        <w:rPr>
          <w:sz w:val="16"/>
        </w:rPr>
        <w:t>centredness</w:t>
      </w:r>
      <w:proofErr w:type="spellEnd"/>
      <w:r w:rsidRPr="000336FB">
        <w:rPr>
          <w:sz w:val="16"/>
        </w:rPr>
        <w:t xml:space="preserve">. If there was to be a truly environmental ethic that afforded moral status to humans and the more-than-human world, Routley reasoned, then a harm principle was unlikely to be fertile ground for cultivating it. Despite environmental philosophers having now responded to Routley’s call for more than 40 years,Footnote4 there has emerged in the last decade or so an attempt to instead </w:t>
      </w:r>
      <w:proofErr w:type="spellStart"/>
      <w:r w:rsidRPr="000336FB">
        <w:rPr>
          <w:sz w:val="16"/>
        </w:rPr>
        <w:t>globalise</w:t>
      </w:r>
      <w:proofErr w:type="spellEnd"/>
      <w:r w:rsidRPr="000336FB">
        <w:rPr>
          <w:sz w:val="16"/>
        </w:rPr>
        <w:t xml:space="preserve"> the harm principle by the British international theorist Andrew Linklater.Footnote5 Because various harms are inflicted upon and endured by all societies to varying degrees, Linklater’s contention is that the avoidance of unnecessary harm and suffering is one of the most realistic and </w:t>
      </w:r>
      <w:proofErr w:type="spellStart"/>
      <w:r w:rsidRPr="000336FB">
        <w:rPr>
          <w:sz w:val="16"/>
        </w:rPr>
        <w:t>realisable</w:t>
      </w:r>
      <w:proofErr w:type="spellEnd"/>
      <w:r w:rsidRPr="000336FB">
        <w:rPr>
          <w:sz w:val="16"/>
        </w:rPr>
        <w:t xml:space="preserve"> of all cosmopolitan ethical ideals. He therefore asks what we each may reasonably claim from others: is it a mere negative duty, for example, to do no harm, or is there a more positive obligation to actively assist others? Here, Linklater clearly </w:t>
      </w:r>
      <w:proofErr w:type="spellStart"/>
      <w:r w:rsidRPr="000336FB">
        <w:rPr>
          <w:sz w:val="16"/>
        </w:rPr>
        <w:t>favours</w:t>
      </w:r>
      <w:proofErr w:type="spellEnd"/>
      <w:r w:rsidRPr="000336FB">
        <w:rPr>
          <w:sz w:val="16"/>
        </w:rPr>
        <w:t xml:space="preserve"> Joel Feinberg’s </w:t>
      </w:r>
      <w:proofErr w:type="spellStart"/>
      <w:r w:rsidRPr="000336FB">
        <w:rPr>
          <w:sz w:val="16"/>
        </w:rPr>
        <w:t>theorisation</w:t>
      </w:r>
      <w:proofErr w:type="spellEnd"/>
      <w:r w:rsidRPr="000336FB">
        <w:rPr>
          <w:sz w:val="16"/>
        </w:rPr>
        <w:t xml:space="preserve"> of harm in relation to the criminal law, in which it is argued that the obligation to avoid harm extends from proscriptions regarding killing, assault, exploitation and so on to include the obligation to rescue others.Footnote6 Thus, in applying Norbert Elias’s “civilizing processes” thesis to the problem of harm in world politics,Footnote7 Linklater’s central agenda is to track the expansion and contraction of who is, and who isn’t, in the circle of moral concern over long historical periods. In this way, the concept of harm is being pulled in two competing directions, with Routley on the one hand, and Linklater and his colleagues on the other. That is, whereas Routley’s ethical geometry demands that the liberal harm principle is discarded </w:t>
      </w:r>
      <w:proofErr w:type="gramStart"/>
      <w:r w:rsidRPr="000336FB">
        <w:rPr>
          <w:sz w:val="16"/>
        </w:rPr>
        <w:t>in order to</w:t>
      </w:r>
      <w:proofErr w:type="gramEnd"/>
      <w:r w:rsidRPr="000336FB">
        <w:rPr>
          <w:sz w:val="16"/>
        </w:rPr>
        <w:t xml:space="preserve"> construct an alternative, non-anthropocentric ethics, Linklater continues to extend the anthropocentrism of the liberal harm principle to encompass the category of humanity. This is because the prevailing Western ethical theory—to the extent that there is a unified theory—is fundamentally informed by the twin, liberal values of the “liberty” and “equality” of human beings. On this view, all non-human beings and things—including animals and plants—are denied moral </w:t>
      </w:r>
      <w:proofErr w:type="spellStart"/>
      <w:r w:rsidRPr="000336FB">
        <w:rPr>
          <w:sz w:val="16"/>
        </w:rPr>
        <w:t>considerability</w:t>
      </w:r>
      <w:proofErr w:type="spellEnd"/>
      <w:r w:rsidRPr="000336FB">
        <w:rPr>
          <w:sz w:val="16"/>
        </w:rPr>
        <w:t>. Such ethical geometry follows contemporary attempts led by Peter Singer to “expand the moral circle” to include select non-human animals based on their ability to suffer,Footnote8 and later revised and extended to include advances in plant botany.Footnote9 Invariably, however, in this view, plants and animals are variously found to have either basic human traits such as sentience or some form of discernible instrumental value to humans, and are therefore assigned to an enlarged category of humanity. According to Val Plumwood, such mere expansions to the ethical circle such as Singer’s “does not really dispel speciesism; it only extends and disguises it</w:t>
      </w:r>
      <w:proofErr w:type="gramStart"/>
      <w:r w:rsidRPr="000336FB">
        <w:rPr>
          <w:sz w:val="16"/>
        </w:rPr>
        <w:t>”.Footnote</w:t>
      </w:r>
      <w:proofErr w:type="gramEnd"/>
      <w:r w:rsidRPr="000336FB">
        <w:rPr>
          <w:sz w:val="16"/>
        </w:rPr>
        <w:t xml:space="preserve">10 In other words, by seeking an expansion to the ethical circle, Linklater entrenches the Western philosophical tradition of operating within what I call the human frame. Recalling Routley’s rejection of the harm principle, this article offers a preliminary sketch—and no more than that—of an altogether different approach to critically evaluating Linklater’s cosmopolitan harm project. It does so by taking seriously Linklater’s claim that the “emergence of a global harm narrative with cosmopolitan potentials” </w:t>
      </w:r>
      <w:proofErr w:type="spellStart"/>
      <w:r w:rsidRPr="000336FB">
        <w:rPr>
          <w:sz w:val="16"/>
        </w:rPr>
        <w:t>emphasises</w:t>
      </w:r>
      <w:proofErr w:type="spellEnd"/>
      <w:r w:rsidRPr="000336FB">
        <w:rPr>
          <w:sz w:val="16"/>
        </w:rPr>
        <w:t xml:space="preserve">, but does not explore, the “critical importance” of that entire emancipatory project to understanding “the impact of earlier concerns about the possible effects of nuclear war on human society and the biosphere”.Footnote11 Towards this end, this article proceeds as follows. First, I survey the contours of the cosmopolitan response to the problem of nuclear harm, with an emphasis on theorists who engage with questions relating to the international or the global aspects of political life. For this, we survey the ecological content of a diverse range of cosmopolitan theorists, including Hans Morgenthau, Joseph Nye, Kenneth Waltz and Hannah Arendt. At least in relation to nuclear weapons and war, philosophers and strategists are inclined to agree that the </w:t>
      </w:r>
      <w:r w:rsidRPr="000336FB">
        <w:rPr>
          <w:rStyle w:val="StyleUnderline"/>
        </w:rPr>
        <w:t>nuclear attacks on Hiroshima and Nagasaki represented a harm that was fundamentally different in kind from all others that had gone before it</w:t>
      </w:r>
      <w:r w:rsidRPr="000336FB">
        <w:rPr>
          <w:sz w:val="16"/>
        </w:rPr>
        <w:t xml:space="preserve">.Footnote12 Second, I intrude Richard Routley’s 1973 “last man” thought experiment that has been used as a basis of rejecting anthropocentric notions of harm. In the third—and final—section, I critically evaluate the ecological credentials of contemporary cosmopolitans and find that none provide fertile ground for the task of </w:t>
      </w:r>
      <w:proofErr w:type="spellStart"/>
      <w:r w:rsidRPr="000336FB">
        <w:rPr>
          <w:sz w:val="16"/>
        </w:rPr>
        <w:t>globalising</w:t>
      </w:r>
      <w:proofErr w:type="spellEnd"/>
      <w:r w:rsidRPr="000336FB">
        <w:rPr>
          <w:sz w:val="16"/>
        </w:rPr>
        <w:t xml:space="preserve"> the harm principle in the ways they seek to, or for rejecting the harm principle, as Routley would demand they do. Specifically, I argue that disrupting long-held notions of shared vulnerability to the human body and psyche in this way poses fundamental problems for cosmopolitan international theory, which is otherwise focused on human duties, rights and obligations. Doing so is interesting and important since, as Fred Dallmayr—himself a cosmopolitan—has reasoned, “given that the ‘man-nature’ split was first articulated at the onset of </w:t>
      </w:r>
      <w:proofErr w:type="gramStart"/>
      <w:r w:rsidRPr="000336FB">
        <w:rPr>
          <w:sz w:val="16"/>
        </w:rPr>
        <w:t>modernity  …</w:t>
      </w:r>
      <w:proofErr w:type="gramEnd"/>
      <w:r w:rsidRPr="000336FB">
        <w:rPr>
          <w:sz w:val="16"/>
        </w:rPr>
        <w:t xml:space="preserve">  it seems appropriate also to invoke philosophical remedies”.Footnote13 The Cosmopolitan Response to Nuclear Harms Several decades before planet Earth was scientifically accepted as operating as a single, self-regulating system (with interlinked processes and subsystems), a select yet diverse group of thinkers began positing that nuclear weapons had an intrinsically cosmopolitan character that would challenge the security and survival of all humanity. What follows is not a thoroughgoing </w:t>
      </w:r>
      <w:r w:rsidRPr="000336FB">
        <w:rPr>
          <w:sz w:val="16"/>
        </w:rPr>
        <w:lastRenderedPageBreak/>
        <w:t xml:space="preserve">survey of such cosmopolitan responses, but a brief account of some of the most surprising or else influential scholars in whom such an impulse may be located. For this, we survey the ecological content of a diverse range of cosmopolitan theorists, including Hans Morgenthau, Joseph Nye, Kenneth Waltz and Hannah Arendt. I argue that disrupting long-held notions of shared vulnerability of the human body and psyche in this way poses fundamental problems for cosmopolitan international theory, which is otherwise focused on human duties, rights and obligations. This is not to suggest that Arendt and Morgenthau or Waltz and Nye engaged in any meaningful dialogue; for instance, Nye makes no mention of Arendt or Morgenthau in his monograph (or ecology for that matter), and both Morgenthau and Arendt were writing at a time that preceded the emergence of the subfield of Nuclear (Weapons) Ethics by several decades, and so did not see occasion to cite the other’s work. The most </w:t>
      </w:r>
      <w:proofErr w:type="gramStart"/>
      <w:r w:rsidRPr="000336FB">
        <w:rPr>
          <w:sz w:val="16"/>
        </w:rPr>
        <w:t>startling of</w:t>
      </w:r>
      <w:proofErr w:type="gramEnd"/>
      <w:r w:rsidRPr="000336FB">
        <w:rPr>
          <w:sz w:val="16"/>
        </w:rPr>
        <w:t xml:space="preserve"> admissions came from realists such as John Herz, Reinhold Niebuhr and Hans Morgenthau. For instance, as early as 1959, John Herz wrote that nuclear weapons presented an </w:t>
      </w:r>
      <w:proofErr w:type="gramStart"/>
      <w:r w:rsidRPr="000336FB">
        <w:rPr>
          <w:sz w:val="16"/>
        </w:rPr>
        <w:t>“ …</w:t>
      </w:r>
      <w:proofErr w:type="gramEnd"/>
      <w:r w:rsidRPr="000336FB">
        <w:rPr>
          <w:sz w:val="16"/>
        </w:rPr>
        <w:t>  unprecedented condition that has befallen mankind”, before going on to add that “the first thing to realize is that the situation confronts for the first time the whole human race as one group”.Footnote14 Likewise, writing soon after, Hans Morgenthau concluded that, “[</w:t>
      </w:r>
      <w:proofErr w:type="spellStart"/>
      <w:r w:rsidRPr="000336FB">
        <w:rPr>
          <w:sz w:val="16"/>
        </w:rPr>
        <w:t>i</w:t>
      </w:r>
      <w:proofErr w:type="spellEnd"/>
      <w:r w:rsidRPr="000336FB">
        <w:rPr>
          <w:sz w:val="16"/>
        </w:rPr>
        <w:t xml:space="preserve">]f a nation cannot resort to nuclear weapons without risking its own destruction, how can it support its interests?” This </w:t>
      </w:r>
      <w:proofErr w:type="spellStart"/>
      <w:r w:rsidRPr="000336FB">
        <w:rPr>
          <w:sz w:val="16"/>
        </w:rPr>
        <w:t>realisation</w:t>
      </w:r>
      <w:proofErr w:type="spellEnd"/>
      <w:r w:rsidRPr="000336FB">
        <w:rPr>
          <w:sz w:val="16"/>
        </w:rPr>
        <w:t xml:space="preserve"> prompted Morgenthau to go so far as to posit that the advent of nuclear weapons was the “first qualitative change in the history of international relations”, which had resulted in “a veritable revolution, the only one in recorded history, in the structure of international relations”.Footnote15 Reflecting on Morgenthau’s Nuclear (Weapons) Ethics, Steven P. Lee has since suggested that “there is a revealing parallel between those views and the view of liberals, and ethicists more generally, on the moral problem of nuclear weapons”.Footnote16 For Lee, “Morgenthau’s insight is that </w:t>
      </w:r>
      <w:r w:rsidRPr="002A6196">
        <w:rPr>
          <w:rStyle w:val="StyleUnderline"/>
          <w:highlight w:val="green"/>
        </w:rPr>
        <w:t xml:space="preserve">nuclear weapons create an </w:t>
      </w:r>
      <w:r w:rsidRPr="002A6196">
        <w:rPr>
          <w:rStyle w:val="Emphasis"/>
          <w:highlight w:val="green"/>
        </w:rPr>
        <w:t>inconsistency</w:t>
      </w:r>
      <w:r w:rsidRPr="000336FB">
        <w:rPr>
          <w:sz w:val="16"/>
        </w:rPr>
        <w:t xml:space="preserve">” </w:t>
      </w:r>
      <w:r w:rsidRPr="002A6196">
        <w:rPr>
          <w:rStyle w:val="StyleUnderline"/>
          <w:highlight w:val="green"/>
        </w:rPr>
        <w:t>between</w:t>
      </w:r>
      <w:r w:rsidRPr="000336FB">
        <w:rPr>
          <w:sz w:val="16"/>
        </w:rPr>
        <w:t xml:space="preserve"> the realist equivalents: usus in bello (i.e. </w:t>
      </w:r>
      <w:r w:rsidRPr="002A6196">
        <w:rPr>
          <w:rStyle w:val="StyleUnderline"/>
          <w:highlight w:val="green"/>
        </w:rPr>
        <w:t>the</w:t>
      </w:r>
      <w:r w:rsidRPr="000336FB">
        <w:rPr>
          <w:rStyle w:val="StyleUnderline"/>
        </w:rPr>
        <w:t xml:space="preserve"> </w:t>
      </w:r>
      <w:r w:rsidRPr="000336FB">
        <w:rPr>
          <w:sz w:val="16"/>
        </w:rPr>
        <w:t>prudential</w:t>
      </w:r>
      <w:r w:rsidRPr="000336FB">
        <w:rPr>
          <w:rStyle w:val="StyleUnderline"/>
        </w:rPr>
        <w:t xml:space="preserve"> </w:t>
      </w:r>
      <w:r w:rsidRPr="002A6196">
        <w:rPr>
          <w:rStyle w:val="StyleUnderline"/>
          <w:highlight w:val="green"/>
        </w:rPr>
        <w:t>justification for conduct in war</w:t>
      </w:r>
      <w:r w:rsidRPr="000336FB">
        <w:rPr>
          <w:sz w:val="16"/>
        </w:rPr>
        <w:t xml:space="preserve">) </w:t>
      </w:r>
      <w:r w:rsidRPr="002A6196">
        <w:rPr>
          <w:rStyle w:val="StyleUnderline"/>
          <w:highlight w:val="green"/>
        </w:rPr>
        <w:t>and</w:t>
      </w:r>
      <w:r w:rsidRPr="000336FB">
        <w:rPr>
          <w:sz w:val="16"/>
        </w:rPr>
        <w:t xml:space="preserve"> usus ad bellum (i.e. </w:t>
      </w:r>
      <w:r w:rsidRPr="002A6196">
        <w:rPr>
          <w:rStyle w:val="StyleUnderline"/>
          <w:highlight w:val="green"/>
        </w:rPr>
        <w:t>the</w:t>
      </w:r>
      <w:r w:rsidRPr="000336FB">
        <w:rPr>
          <w:rStyle w:val="StyleUnderline"/>
        </w:rPr>
        <w:t xml:space="preserve"> </w:t>
      </w:r>
      <w:r w:rsidRPr="000336FB">
        <w:rPr>
          <w:sz w:val="16"/>
        </w:rPr>
        <w:t>prudential</w:t>
      </w:r>
      <w:r w:rsidRPr="000336FB">
        <w:rPr>
          <w:rStyle w:val="StyleUnderline"/>
        </w:rPr>
        <w:t xml:space="preserve"> </w:t>
      </w:r>
      <w:r w:rsidRPr="002A6196">
        <w:rPr>
          <w:rStyle w:val="StyleUnderline"/>
          <w:highlight w:val="green"/>
        </w:rPr>
        <w:t>justification for going to</w:t>
      </w:r>
      <w:r w:rsidRPr="000336FB">
        <w:rPr>
          <w:rStyle w:val="StyleUnderline"/>
        </w:rPr>
        <w:t xml:space="preserve"> </w:t>
      </w:r>
      <w:r w:rsidRPr="002A6196">
        <w:rPr>
          <w:rStyle w:val="StyleUnderline"/>
          <w:highlight w:val="green"/>
        </w:rPr>
        <w:t>war</w:t>
      </w:r>
      <w:r w:rsidRPr="000336FB">
        <w:rPr>
          <w:sz w:val="16"/>
        </w:rPr>
        <w:t xml:space="preserve">), such that Morgenthau later concluded that “[t]he feasibility of an all-out </w:t>
      </w:r>
      <w:r w:rsidRPr="002A6196">
        <w:rPr>
          <w:rStyle w:val="StyleUnderline"/>
          <w:highlight w:val="green"/>
        </w:rPr>
        <w:t>atom</w:t>
      </w:r>
      <w:r w:rsidRPr="000336FB">
        <w:rPr>
          <w:rStyle w:val="StyleUnderline"/>
        </w:rPr>
        <w:t xml:space="preserve">ic </w:t>
      </w:r>
      <w:r w:rsidRPr="002A6196">
        <w:rPr>
          <w:rStyle w:val="StyleUnderline"/>
          <w:highlight w:val="green"/>
        </w:rPr>
        <w:t>war</w:t>
      </w:r>
      <w:r w:rsidRPr="000336FB">
        <w:rPr>
          <w:sz w:val="16"/>
        </w:rPr>
        <w:t xml:space="preserve"> has completely </w:t>
      </w:r>
      <w:r w:rsidRPr="002A6196">
        <w:rPr>
          <w:rStyle w:val="StyleUnderline"/>
          <w:highlight w:val="green"/>
        </w:rPr>
        <w:t>destroyed the rational relation between force and foreign policy</w:t>
      </w:r>
      <w:r w:rsidRPr="000336FB">
        <w:rPr>
          <w:sz w:val="16"/>
        </w:rPr>
        <w:t>”.Footnote17 Despite having earlier suggested that one solution might be to fight a limited nuclear war (perhaps in order to retain the coherence of his theory), Morgenthau later concluded that “[</w:t>
      </w:r>
      <w:r w:rsidRPr="002A6196">
        <w:rPr>
          <w:rStyle w:val="StyleUnderline"/>
          <w:highlight w:val="green"/>
        </w:rPr>
        <w:t>n]</w:t>
      </w:r>
      <w:proofErr w:type="spellStart"/>
      <w:r w:rsidRPr="002A6196">
        <w:rPr>
          <w:rStyle w:val="StyleUnderline"/>
          <w:highlight w:val="green"/>
        </w:rPr>
        <w:t>uclear</w:t>
      </w:r>
      <w:proofErr w:type="spellEnd"/>
      <w:r w:rsidRPr="002A6196">
        <w:rPr>
          <w:rStyle w:val="StyleUnderline"/>
          <w:highlight w:val="green"/>
        </w:rPr>
        <w:t xml:space="preserve"> destruction destroys the meaning of death by depriving it of its individuality [and] the meaning of immortality by making both society and history </w:t>
      </w:r>
      <w:r w:rsidRPr="002A6196">
        <w:rPr>
          <w:rStyle w:val="Emphasis"/>
          <w:highlight w:val="green"/>
        </w:rPr>
        <w:t>impossible</w:t>
      </w:r>
      <w:r w:rsidRPr="000336FB">
        <w:rPr>
          <w:sz w:val="16"/>
        </w:rPr>
        <w:t xml:space="preserve">”.Footnote18 And so, whereas “[t]his longing [for the unity of humanity], in times past mainly [was] a spiritual or humanitarian impulse, in the nuclear age [it] has been greatly strengthened by the desire, innate in all men, for self-preservation”.Footnote19 In terms that might justify </w:t>
      </w:r>
      <w:proofErr w:type="spellStart"/>
      <w:r w:rsidRPr="000336FB">
        <w:rPr>
          <w:sz w:val="16"/>
        </w:rPr>
        <w:t>characterising</w:t>
      </w:r>
      <w:proofErr w:type="spellEnd"/>
      <w:r w:rsidRPr="000336FB">
        <w:rPr>
          <w:sz w:val="16"/>
        </w:rPr>
        <w:t xml:space="preserve"> Morgenthau, not Ken Booth,Footnote20 as the first “fallen realist”, he reached the stunning conclusion that: The way out of the dilemma is to transcend the two equally unacceptable alternatives of surrender or fighting a suicidal atomic war, and that means taking nuclear power out of the arsenal of individual nations altogether [by] some kind of supra-national agency which we may call a world government, because this is what it would be.Footnote21 As Campbell Craig notes about the writings of Reinhold Niebuhr, Morgenthau and Kenneth Waltz, “[a]</w:t>
      </w:r>
      <w:proofErr w:type="spellStart"/>
      <w:r w:rsidRPr="000336FB">
        <w:rPr>
          <w:sz w:val="16"/>
        </w:rPr>
        <w:t>ll</w:t>
      </w:r>
      <w:proofErr w:type="spellEnd"/>
      <w:r w:rsidRPr="000336FB">
        <w:rPr>
          <w:sz w:val="16"/>
        </w:rPr>
        <w:t xml:space="preserve"> three eventually chose to favor an atheoretical program for great-power [nuclear] war avoidance over philosophical consistency”. On the abandonment of Niebuhr and Morgenthau’s </w:t>
      </w:r>
      <w:proofErr w:type="spellStart"/>
      <w:r w:rsidRPr="000336FB">
        <w:rPr>
          <w:sz w:val="16"/>
        </w:rPr>
        <w:t>hard-line</w:t>
      </w:r>
      <w:proofErr w:type="spellEnd"/>
      <w:r w:rsidRPr="000336FB">
        <w:rPr>
          <w:sz w:val="16"/>
        </w:rPr>
        <w:t xml:space="preserve"> policy towards the Soviet Union, according to Craig, “[t]hey made this decision because they each concluded that a political philosophy that justified thermonuclear war in the name of human survival had become, by definition, absurd”.Footnote22 For his part, until his death in 2013, Kenneth WaltzFootnote23 remained resolutely in support of his 1981 nuclear deterrence optimism thesis, which posits that nuclear weapons proliferation was useful in order to keep the peace. One notable feature of Waltz’s “rational deterrence theory” for present purposes is that Waltz was concerned with keeping the peace in an international anarchical system where relations between rational states were always tenuous. Nowhere in his writings on the subject did Waltz mention the ecological stewardship that might result from such an outcome, whether by design or as an ancillary benefit. It is worth noting that Waltz did concede that the rational solution to such threats was world government, or a world state, </w:t>
      </w:r>
      <w:proofErr w:type="gramStart"/>
      <w:r w:rsidRPr="000336FB">
        <w:rPr>
          <w:sz w:val="16"/>
        </w:rPr>
        <w:t>but that</w:t>
      </w:r>
      <w:proofErr w:type="gramEnd"/>
      <w:r w:rsidRPr="000336FB">
        <w:rPr>
          <w:sz w:val="16"/>
        </w:rPr>
        <w:t xml:space="preserve"> contrary to colleagues, this too was rejected since he did not believe it practical. Waltz was, however, philosophically consistent to the end of his life, even at the political expense of unfashionably arguing that nuclear proliferation was </w:t>
      </w:r>
      <w:proofErr w:type="spellStart"/>
      <w:r w:rsidRPr="000336FB">
        <w:rPr>
          <w:sz w:val="16"/>
        </w:rPr>
        <w:t>favourable</w:t>
      </w:r>
      <w:proofErr w:type="spellEnd"/>
      <w:r w:rsidRPr="000336FB">
        <w:rPr>
          <w:sz w:val="16"/>
        </w:rPr>
        <w:t xml:space="preserve"> in contemporary cases such as Iran, Libya, North Korea and South Asia.Footnote24 Writing as one of the forefathers of neoliberal international thought as well as the author of the classic volume on Nuclear (Weapons) Ethics in the mid-1980s, Joseph S. Nye Jr. said nothing of attendant problems of ecology. In a recent attempt to map out a “renewed research agenda” for the subfield of Nuclear (Weapons) Ethics, Thomas E. Doyle II </w:t>
      </w:r>
      <w:proofErr w:type="spellStart"/>
      <w:r w:rsidRPr="000336FB">
        <w:rPr>
          <w:sz w:val="16"/>
        </w:rPr>
        <w:t>summarises</w:t>
      </w:r>
      <w:proofErr w:type="spellEnd"/>
      <w:r w:rsidRPr="000336FB">
        <w:rPr>
          <w:sz w:val="16"/>
        </w:rPr>
        <w:t xml:space="preserve"> Nye’s five influential “nuclear-ethical maxims” that combined Kantian duty-based and consequentialist principles.Footnote25 As Doyle notes, the emphasis was on the latter: (1) </w:t>
      </w:r>
      <w:r w:rsidRPr="000336FB">
        <w:rPr>
          <w:rStyle w:val="StyleUnderline"/>
        </w:rPr>
        <w:t>self-defense is a just but limited cause</w:t>
      </w:r>
      <w:r w:rsidRPr="000336FB">
        <w:rPr>
          <w:sz w:val="16"/>
        </w:rPr>
        <w:t xml:space="preserve">, (2) </w:t>
      </w:r>
      <w:r w:rsidRPr="000336FB">
        <w:rPr>
          <w:rStyle w:val="StyleUnderline"/>
        </w:rPr>
        <w:t>never treat nuclear weapons as normal weapons</w:t>
      </w:r>
      <w:r w:rsidRPr="000336FB">
        <w:rPr>
          <w:sz w:val="16"/>
        </w:rPr>
        <w:t xml:space="preserve">, (3) minimize harm to innocent people, (4) </w:t>
      </w:r>
      <w:r w:rsidRPr="000336FB">
        <w:rPr>
          <w:rStyle w:val="StyleUnderline"/>
        </w:rPr>
        <w:t>reduce risks of nuclear war</w:t>
      </w:r>
      <w:r w:rsidRPr="000336FB">
        <w:rPr>
          <w:sz w:val="16"/>
        </w:rPr>
        <w:t xml:space="preserve"> in the near term, and (5) reduce reliance on nuclear weapons over time. While Nye did not directly address the ecological dimensions of nuclear harms, in his elucidating points (2) and (3), he did open the door to </w:t>
      </w:r>
      <w:proofErr w:type="spellStart"/>
      <w:r w:rsidRPr="000336FB">
        <w:rPr>
          <w:sz w:val="16"/>
        </w:rPr>
        <w:t>problematising</w:t>
      </w:r>
      <w:proofErr w:type="spellEnd"/>
      <w:r w:rsidRPr="000336FB">
        <w:rPr>
          <w:sz w:val="16"/>
        </w:rPr>
        <w:t xml:space="preserve"> both on the basis—broadly understood—that </w:t>
      </w:r>
      <w:r w:rsidRPr="000336FB">
        <w:rPr>
          <w:rStyle w:val="StyleUnderline"/>
        </w:rPr>
        <w:t>nuclear</w:t>
      </w:r>
      <w:r w:rsidRPr="000336FB">
        <w:rPr>
          <w:sz w:val="16"/>
        </w:rPr>
        <w:t xml:space="preserve"> </w:t>
      </w:r>
      <w:r w:rsidRPr="000336FB">
        <w:rPr>
          <w:rStyle w:val="StyleUnderline"/>
        </w:rPr>
        <w:t>weapons</w:t>
      </w:r>
      <w:r w:rsidRPr="000336FB">
        <w:rPr>
          <w:sz w:val="16"/>
        </w:rPr>
        <w:t xml:space="preserve"> might reasonably be said to be not “normal”.Footnote26 As a result, we can see that Nye only </w:t>
      </w:r>
      <w:proofErr w:type="spellStart"/>
      <w:r w:rsidRPr="000336FB">
        <w:rPr>
          <w:rStyle w:val="StyleUnderline"/>
        </w:rPr>
        <w:t>problematises</w:t>
      </w:r>
      <w:proofErr w:type="spellEnd"/>
      <w:r w:rsidRPr="000336FB">
        <w:rPr>
          <w:rStyle w:val="StyleUnderline"/>
        </w:rPr>
        <w:t xml:space="preserve"> the restrictive notion of “harm” that limits moral considerability</w:t>
      </w:r>
      <w:r w:rsidRPr="000336FB">
        <w:rPr>
          <w:sz w:val="16"/>
        </w:rPr>
        <w:t xml:space="preserve">Footnote27 </w:t>
      </w:r>
      <w:r w:rsidRPr="000336FB">
        <w:rPr>
          <w:rStyle w:val="StyleUnderline"/>
        </w:rPr>
        <w:t>quite explicitly to “innocent people”, as opposed to some larger category of humanity</w:t>
      </w:r>
      <w:r w:rsidRPr="000336FB">
        <w:rPr>
          <w:sz w:val="16"/>
        </w:rPr>
        <w:t>, let alone what one might refer to as the non-human world. Despite the central status of Nye’s book among nuclear ethicists, it leaves the ecological dimension of nuclear harm wholly unresolved. Certainly, Nye’s latter remarks on nuclear war suggest that the bridge is worth building. For instance, speaking in a recent interview, neoliberal Nye reasoned that:  …  a global ethic would require the combination of two things … [</w:t>
      </w:r>
      <w:r w:rsidRPr="000336FB">
        <w:rPr>
          <w:rStyle w:val="StyleUnderline"/>
        </w:rPr>
        <w:t>There is a] horizontal dimension</w:t>
      </w:r>
      <w:r w:rsidRPr="000336FB">
        <w:rPr>
          <w:sz w:val="16"/>
        </w:rPr>
        <w:t xml:space="preserve"> of a global ethic: </w:t>
      </w:r>
      <w:r w:rsidRPr="002A6196">
        <w:rPr>
          <w:rStyle w:val="StyleUnderline"/>
          <w:highlight w:val="green"/>
        </w:rPr>
        <w:t>how do we treat others</w:t>
      </w:r>
      <w:r w:rsidRPr="000336FB">
        <w:rPr>
          <w:sz w:val="16"/>
        </w:rPr>
        <w:t xml:space="preserve">; how do others treat each </w:t>
      </w:r>
      <w:proofErr w:type="gramStart"/>
      <w:r w:rsidRPr="000336FB">
        <w:rPr>
          <w:sz w:val="16"/>
        </w:rPr>
        <w:t>other  …</w:t>
      </w:r>
      <w:proofErr w:type="gramEnd"/>
      <w:r w:rsidRPr="000336FB">
        <w:rPr>
          <w:sz w:val="16"/>
        </w:rPr>
        <w:t xml:space="preserve">  </w:t>
      </w:r>
      <w:r w:rsidRPr="000336FB">
        <w:rPr>
          <w:rStyle w:val="StyleUnderline"/>
        </w:rPr>
        <w:t xml:space="preserve">There is </w:t>
      </w:r>
      <w:r w:rsidRPr="000336FB">
        <w:rPr>
          <w:sz w:val="16"/>
        </w:rPr>
        <w:t>[also]</w:t>
      </w:r>
      <w:r w:rsidRPr="000336FB">
        <w:rPr>
          <w:rStyle w:val="StyleUnderline"/>
        </w:rPr>
        <w:t xml:space="preserve"> a vertical dimension</w:t>
      </w:r>
      <w:r w:rsidRPr="000336FB">
        <w:rPr>
          <w:sz w:val="16"/>
        </w:rPr>
        <w:t xml:space="preserve">, </w:t>
      </w:r>
      <w:r w:rsidRPr="000336FB">
        <w:rPr>
          <w:rStyle w:val="StyleUnderline"/>
        </w:rPr>
        <w:t>whi</w:t>
      </w:r>
      <w:r w:rsidRPr="00BC52D6">
        <w:rPr>
          <w:rStyle w:val="StyleUnderline"/>
        </w:rPr>
        <w:t xml:space="preserve">ch is </w:t>
      </w:r>
      <w:r w:rsidRPr="002A6196">
        <w:rPr>
          <w:rStyle w:val="StyleUnderline"/>
          <w:highlight w:val="green"/>
        </w:rPr>
        <w:t>how</w:t>
      </w:r>
      <w:r w:rsidRPr="002A6196">
        <w:rPr>
          <w:sz w:val="16"/>
          <w:highlight w:val="green"/>
        </w:rPr>
        <w:t xml:space="preserve"> </w:t>
      </w:r>
      <w:r w:rsidRPr="002A6196">
        <w:rPr>
          <w:rStyle w:val="StyleUnderline"/>
          <w:highlight w:val="green"/>
        </w:rPr>
        <w:t>we treat the planet</w:t>
      </w:r>
      <w:r w:rsidRPr="000336FB">
        <w:rPr>
          <w:rStyle w:val="StyleUnderline"/>
        </w:rPr>
        <w:t xml:space="preserve"> </w:t>
      </w:r>
      <w:r w:rsidRPr="002A6196">
        <w:rPr>
          <w:rStyle w:val="StyleUnderline"/>
          <w:highlight w:val="green"/>
        </w:rPr>
        <w:t>and</w:t>
      </w:r>
      <w:r w:rsidRPr="000336FB">
        <w:rPr>
          <w:rStyle w:val="StyleUnderline"/>
        </w:rPr>
        <w:t xml:space="preserve"> what we are leaving to </w:t>
      </w:r>
      <w:r w:rsidRPr="002A6196">
        <w:rPr>
          <w:rStyle w:val="StyleUnderline"/>
          <w:highlight w:val="green"/>
        </w:rPr>
        <w:t xml:space="preserve">future </w:t>
      </w:r>
      <w:proofErr w:type="gramStart"/>
      <w:r w:rsidRPr="002A6196">
        <w:rPr>
          <w:rStyle w:val="StyleUnderline"/>
          <w:highlight w:val="green"/>
        </w:rPr>
        <w:t>generations</w:t>
      </w:r>
      <w:r w:rsidRPr="000336FB">
        <w:rPr>
          <w:sz w:val="16"/>
        </w:rPr>
        <w:t xml:space="preserve">  …</w:t>
      </w:r>
      <w:proofErr w:type="gramEnd"/>
      <w:r w:rsidRPr="000336FB">
        <w:rPr>
          <w:sz w:val="16"/>
        </w:rPr>
        <w:t xml:space="preserve">  </w:t>
      </w:r>
      <w:r w:rsidRPr="002A6196">
        <w:rPr>
          <w:rStyle w:val="StyleUnderline"/>
          <w:highlight w:val="green"/>
        </w:rPr>
        <w:t xml:space="preserve">Nuclear war is bad for both </w:t>
      </w:r>
      <w:r w:rsidRPr="002A6196">
        <w:rPr>
          <w:rStyle w:val="StyleUnderline"/>
          <w:highlight w:val="green"/>
        </w:rPr>
        <w:lastRenderedPageBreak/>
        <w:t>dimensions</w:t>
      </w:r>
      <w:r w:rsidRPr="000336FB">
        <w:rPr>
          <w:sz w:val="16"/>
        </w:rPr>
        <w:t xml:space="preserve">.Footnote28 Hannah Arendt chose instead to </w:t>
      </w:r>
      <w:proofErr w:type="spellStart"/>
      <w:r w:rsidRPr="000336FB">
        <w:rPr>
          <w:sz w:val="16"/>
        </w:rPr>
        <w:t>emphasise</w:t>
      </w:r>
      <w:proofErr w:type="spellEnd"/>
      <w:r w:rsidRPr="000336FB">
        <w:rPr>
          <w:sz w:val="16"/>
        </w:rPr>
        <w:t xml:space="preserve"> the public display of violence and injustice associated with nuclear weaponry, which she saw as “the most potent symbol of the unity of mankind”, in eliciting a “negative solidarity” based on the </w:t>
      </w:r>
      <w:proofErr w:type="spellStart"/>
      <w:r w:rsidRPr="000336FB">
        <w:rPr>
          <w:sz w:val="16"/>
        </w:rPr>
        <w:t>realisation</w:t>
      </w:r>
      <w:proofErr w:type="spellEnd"/>
      <w:r w:rsidRPr="000336FB">
        <w:rPr>
          <w:sz w:val="16"/>
        </w:rPr>
        <w:t xml:space="preserve"> of “</w:t>
      </w:r>
      <w:r w:rsidRPr="00BC52D6">
        <w:rPr>
          <w:rStyle w:val="StyleUnderline"/>
        </w:rPr>
        <w:t xml:space="preserve">the remote possibility that </w:t>
      </w:r>
      <w:r w:rsidRPr="002A6196">
        <w:rPr>
          <w:rStyle w:val="StyleUnderline"/>
          <w:highlight w:val="green"/>
        </w:rPr>
        <w:t>atomic weapons</w:t>
      </w:r>
      <w:r w:rsidRPr="00BC52D6">
        <w:rPr>
          <w:rStyle w:val="StyleUnderline"/>
        </w:rPr>
        <w:t xml:space="preserve"> used by one country according to the political wisdom of a few </w:t>
      </w:r>
      <w:r w:rsidRPr="002A6196">
        <w:rPr>
          <w:rStyle w:val="StyleUnderline"/>
          <w:highlight w:val="green"/>
        </w:rPr>
        <w:t>might</w:t>
      </w:r>
      <w:r w:rsidRPr="00BC52D6">
        <w:rPr>
          <w:rStyle w:val="StyleUnderline"/>
        </w:rPr>
        <w:t xml:space="preserve"> ultimately </w:t>
      </w:r>
      <w:r w:rsidRPr="002A6196">
        <w:rPr>
          <w:rStyle w:val="StyleUnderline"/>
          <w:highlight w:val="green"/>
        </w:rPr>
        <w:t>come</w:t>
      </w:r>
      <w:r w:rsidRPr="00BC52D6">
        <w:rPr>
          <w:rStyle w:val="StyleUnderline"/>
        </w:rPr>
        <w:t xml:space="preserve"> to be the end of all human life on Earth</w:t>
      </w:r>
      <w:r w:rsidRPr="000336FB">
        <w:rPr>
          <w:sz w:val="16"/>
        </w:rPr>
        <w:t xml:space="preserve">”.Footnote29 Jeffrey C. Isaac, in a review of Arendt’s work alongside that of Camus, regards </w:t>
      </w:r>
      <w:r w:rsidRPr="005629B9">
        <w:rPr>
          <w:rStyle w:val="StyleUnderline"/>
        </w:rPr>
        <w:t xml:space="preserve">her statements here </w:t>
      </w:r>
      <w:r w:rsidRPr="002A6196">
        <w:rPr>
          <w:rStyle w:val="StyleUnderline"/>
          <w:highlight w:val="green"/>
        </w:rPr>
        <w:t xml:space="preserve">as “the ultimate expression of modern </w:t>
      </w:r>
      <w:r w:rsidRPr="002A6196">
        <w:rPr>
          <w:rStyle w:val="Emphasis"/>
          <w:highlight w:val="green"/>
        </w:rPr>
        <w:t>powerlessness</w:t>
      </w:r>
      <w:r w:rsidRPr="000336FB">
        <w:rPr>
          <w:sz w:val="16"/>
        </w:rPr>
        <w:t xml:space="preserve">”.Footnote30 Indeed, for Arendt, alongside totalitarianism, </w:t>
      </w:r>
      <w:r w:rsidRPr="002A6196">
        <w:rPr>
          <w:rStyle w:val="StyleUnderline"/>
          <w:highlight w:val="green"/>
        </w:rPr>
        <w:t>nuclear war rendered “meaningless” both traditions of justification for political violence</w:t>
      </w:r>
      <w:r w:rsidRPr="000336FB">
        <w:rPr>
          <w:sz w:val="16"/>
        </w:rPr>
        <w:t xml:space="preserve">: the Greek and Roman </w:t>
      </w:r>
      <w:r w:rsidRPr="002A6196">
        <w:rPr>
          <w:rStyle w:val="StyleUnderline"/>
          <w:highlight w:val="green"/>
        </w:rPr>
        <w:t>sacredness of life more than the self, and the</w:t>
      </w:r>
      <w:r w:rsidRPr="000336FB">
        <w:rPr>
          <w:sz w:val="16"/>
        </w:rPr>
        <w:t xml:space="preserve"> Judeo-Christian </w:t>
      </w:r>
      <w:r w:rsidRPr="002A6196">
        <w:rPr>
          <w:rStyle w:val="StyleUnderline"/>
          <w:highlight w:val="green"/>
        </w:rPr>
        <w:t>respect for the bare fact of life</w:t>
      </w:r>
      <w:r w:rsidRPr="005629B9">
        <w:rPr>
          <w:rStyle w:val="StyleUnderline"/>
        </w:rPr>
        <w:t xml:space="preserve"> </w:t>
      </w:r>
      <w:r w:rsidRPr="002A6196">
        <w:rPr>
          <w:rStyle w:val="StyleUnderline"/>
          <w:highlight w:val="green"/>
        </w:rPr>
        <w:t>itself</w:t>
      </w:r>
      <w:r w:rsidRPr="000336FB">
        <w:rPr>
          <w:sz w:val="16"/>
        </w:rPr>
        <w:t xml:space="preserve">. Writing in 1958, Arendt stated in no uncertain terms that </w:t>
      </w:r>
      <w:r w:rsidRPr="005629B9">
        <w:rPr>
          <w:rStyle w:val="StyleUnderline"/>
        </w:rPr>
        <w:t xml:space="preserve">the </w:t>
      </w:r>
      <w:r w:rsidRPr="002A6196">
        <w:rPr>
          <w:rStyle w:val="StyleUnderline"/>
          <w:highlight w:val="green"/>
        </w:rPr>
        <w:t>sacrifice inherent in political violence can only possibly be desirable if there is something to survive for</w:t>
      </w:r>
      <w:r w:rsidRPr="000336FB">
        <w:rPr>
          <w:sz w:val="16"/>
        </w:rPr>
        <w:t xml:space="preserve">, and that </w:t>
      </w:r>
      <w:r w:rsidRPr="005629B9">
        <w:rPr>
          <w:rStyle w:val="StyleUnderline"/>
        </w:rPr>
        <w:t>the</w:t>
      </w:r>
      <w:r w:rsidRPr="000336FB">
        <w:rPr>
          <w:sz w:val="16"/>
        </w:rPr>
        <w:t xml:space="preserve"> very </w:t>
      </w:r>
      <w:r w:rsidRPr="005629B9">
        <w:rPr>
          <w:rStyle w:val="StyleUnderline"/>
        </w:rPr>
        <w:t>prospect of nuclear war calls into question</w:t>
      </w:r>
      <w:r w:rsidRPr="000336FB">
        <w:rPr>
          <w:sz w:val="16"/>
        </w:rPr>
        <w:t xml:space="preserve"> “</w:t>
      </w:r>
      <w:r w:rsidRPr="005629B9">
        <w:rPr>
          <w:rStyle w:val="StyleUnderline"/>
        </w:rPr>
        <w:t>the</w:t>
      </w:r>
      <w:r w:rsidRPr="000336FB">
        <w:rPr>
          <w:sz w:val="16"/>
        </w:rPr>
        <w:t xml:space="preserve"> whole </w:t>
      </w:r>
      <w:r w:rsidRPr="005629B9">
        <w:rPr>
          <w:rStyle w:val="StyleUnderline"/>
        </w:rPr>
        <w:t>political and moral</w:t>
      </w:r>
      <w:r w:rsidRPr="000336FB">
        <w:rPr>
          <w:sz w:val="16"/>
        </w:rPr>
        <w:t xml:space="preserve"> </w:t>
      </w:r>
      <w:r w:rsidRPr="005629B9">
        <w:rPr>
          <w:rStyle w:val="StyleUnderline"/>
        </w:rPr>
        <w:t>vocabulary</w:t>
      </w:r>
      <w:r w:rsidRPr="000336FB">
        <w:rPr>
          <w:sz w:val="16"/>
        </w:rPr>
        <w:t xml:space="preserve"> in which we are accustomed to discuss these matters”.Footnote31 This is because, for Arendt,Footnote32 </w:t>
      </w:r>
      <w:r w:rsidRPr="005629B9">
        <w:rPr>
          <w:rStyle w:val="StyleUnderline"/>
        </w:rPr>
        <w:t>the prospect of nuclear war forces a</w:t>
      </w:r>
      <w:r w:rsidRPr="000336FB">
        <w:rPr>
          <w:sz w:val="16"/>
        </w:rPr>
        <w:t xml:space="preserve"> “more radical, more aggressive, and </w:t>
      </w:r>
      <w:r w:rsidRPr="005629B9">
        <w:rPr>
          <w:rStyle w:val="StyleUnderline"/>
        </w:rPr>
        <w:t>more desperate” question</w:t>
      </w:r>
      <w:r w:rsidRPr="000336FB">
        <w:rPr>
          <w:sz w:val="16"/>
        </w:rPr>
        <w:t xml:space="preserve"> </w:t>
      </w:r>
      <w:r w:rsidRPr="005629B9">
        <w:rPr>
          <w:rStyle w:val="StyleUnderline"/>
        </w:rPr>
        <w:t>than</w:t>
      </w:r>
      <w:r w:rsidRPr="000336FB">
        <w:rPr>
          <w:sz w:val="16"/>
        </w:rPr>
        <w:t xml:space="preserve"> merely “</w:t>
      </w:r>
      <w:r w:rsidRPr="005629B9">
        <w:rPr>
          <w:rStyle w:val="StyleUnderline"/>
        </w:rPr>
        <w:t>what is the meaning of politics</w:t>
      </w:r>
      <w:r w:rsidRPr="000336FB">
        <w:rPr>
          <w:sz w:val="16"/>
        </w:rPr>
        <w:t xml:space="preserve">?”, </w:t>
      </w:r>
      <w:r w:rsidRPr="005629B9">
        <w:rPr>
          <w:rStyle w:val="StyleUnderline"/>
        </w:rPr>
        <w:t>which becomes “[d]</w:t>
      </w:r>
      <w:proofErr w:type="spellStart"/>
      <w:r w:rsidRPr="005629B9">
        <w:rPr>
          <w:rStyle w:val="StyleUnderline"/>
        </w:rPr>
        <w:t>oes</w:t>
      </w:r>
      <w:proofErr w:type="spellEnd"/>
      <w:r w:rsidRPr="005629B9">
        <w:rPr>
          <w:rStyle w:val="StyleUnderline"/>
        </w:rPr>
        <w:t xml:space="preserve"> politics still have any meaning at all</w:t>
      </w:r>
      <w:r w:rsidRPr="000336FB">
        <w:rPr>
          <w:sz w:val="16"/>
        </w:rPr>
        <w:t xml:space="preserve">?” The impetus for this more forceful—and arguably more fundamental—line of argument is Arendt’s awareness of:  …  the monstrous development of modern means of destruction over which states have a monopoly, but which never could have been developed without that </w:t>
      </w:r>
      <w:proofErr w:type="gramStart"/>
      <w:r w:rsidRPr="000336FB">
        <w:rPr>
          <w:sz w:val="16"/>
        </w:rPr>
        <w:t>monopoly</w:t>
      </w:r>
      <w:proofErr w:type="gramEnd"/>
      <w:r w:rsidRPr="000336FB">
        <w:rPr>
          <w:sz w:val="16"/>
        </w:rPr>
        <w:t xml:space="preserve"> and which can be employed only within the political arena. Here the issue is not just freedom but life itself, the continuing existence of humanity and perhaps of all organic life on earth.Footnote33 Despite the importance that Arendt placed on nuclear violence, Jonathan Schell has lamented the fact that Arendt never gave nuclear weapons a sustained book-length treatment, which he finds remarkable given her life-long fascination with genocide and violence to cultural “plurality”. For Schell, Arendt’s most strident writing on the nuclear question can be found in her posthumously published works of otherwise dormant manuscripts, The Promise of Politics.Footnote34 Described by Schell as a “plum pudding” of incomplete thoughts and unrefined lines of argument about the meaning of politics, Arendt turns her attention quite directly to the nuclear question in stating that alongside totalitarianism, </w:t>
      </w:r>
      <w:r w:rsidRPr="005629B9">
        <w:rPr>
          <w:rStyle w:val="StyleUnderline"/>
        </w:rPr>
        <w:t>nuclear weapons</w:t>
      </w:r>
      <w:r w:rsidRPr="000336FB">
        <w:rPr>
          <w:sz w:val="16"/>
        </w:rPr>
        <w:t xml:space="preserve"> “ignite the question about the meaning of politics in our time” which is so central to Arendt’s oeuvre. For Arendt, “[t]hey </w:t>
      </w:r>
      <w:r w:rsidRPr="005629B9">
        <w:rPr>
          <w:rStyle w:val="StyleUnderline"/>
        </w:rPr>
        <w:t xml:space="preserve">are fundamental experiences of our age, and if we ignore </w:t>
      </w:r>
      <w:proofErr w:type="gramStart"/>
      <w:r w:rsidRPr="005629B9">
        <w:rPr>
          <w:rStyle w:val="StyleUnderline"/>
        </w:rPr>
        <w:t>them</w:t>
      </w:r>
      <w:proofErr w:type="gramEnd"/>
      <w:r w:rsidRPr="005629B9">
        <w:rPr>
          <w:rStyle w:val="StyleUnderline"/>
        </w:rPr>
        <w:t xml:space="preserve"> it is as if we never lived in the world that is our world</w:t>
      </w:r>
      <w:r w:rsidRPr="000336FB">
        <w:rPr>
          <w:sz w:val="16"/>
        </w:rPr>
        <w:t xml:space="preserve">”. It is here that Arendt goes further by most directly evoking the scientific fact of humanity’s cosmic origins in both cosmic life and death processes and its literal bringing home to Earth via processes of nuclear technology:  …  for it is not natural processes that are unleashed here. Instead, processes that do not occur naturally on earth are brought to earth to produce a world or destroy it. These processes themselves come from the universe surrounding the earth, and in bringing them under his control, man is here no longer acting as a natural organic being but rather as a being capable of finding its way about in the universe, despite the fact that it can live only under conditions provided by earth and its nature.Footnote35 More important still is the passage where Arendt asserts that, in relation to this “horror of an energy that came from the universe”: The emergence within politics of the possibility of absolute physical annihilation is that it renders such a retreat totally impossible. For here </w:t>
      </w:r>
      <w:r w:rsidRPr="002A6196">
        <w:rPr>
          <w:rStyle w:val="StyleUnderline"/>
          <w:highlight w:val="green"/>
        </w:rPr>
        <w:t>politics threatens the very thing that</w:t>
      </w:r>
      <w:r w:rsidRPr="000336FB">
        <w:rPr>
          <w:sz w:val="16"/>
        </w:rPr>
        <w:t xml:space="preserve">, according to the modern opinion, </w:t>
      </w:r>
      <w:r w:rsidRPr="002A6196">
        <w:rPr>
          <w:rStyle w:val="StyleUnderline"/>
          <w:highlight w:val="green"/>
        </w:rPr>
        <w:t>provides its</w:t>
      </w:r>
      <w:r w:rsidRPr="005629B9">
        <w:rPr>
          <w:rStyle w:val="StyleUnderline"/>
        </w:rPr>
        <w:t xml:space="preserve"> ultimate </w:t>
      </w:r>
      <w:r w:rsidRPr="002A6196">
        <w:rPr>
          <w:rStyle w:val="StyleUnderline"/>
          <w:highlight w:val="green"/>
        </w:rPr>
        <w:t>justification</w:t>
      </w:r>
      <w:r w:rsidRPr="005629B9">
        <w:rPr>
          <w:rStyle w:val="StyleUnderline"/>
        </w:rPr>
        <w:t xml:space="preserve">—that is, </w:t>
      </w:r>
      <w:r w:rsidRPr="002A6196">
        <w:rPr>
          <w:rStyle w:val="StyleUnderline"/>
          <w:highlight w:val="green"/>
        </w:rPr>
        <w:t>the</w:t>
      </w:r>
      <w:r w:rsidRPr="005629B9">
        <w:rPr>
          <w:rStyle w:val="StyleUnderline"/>
        </w:rPr>
        <w:t xml:space="preserve"> basic </w:t>
      </w:r>
      <w:r w:rsidRPr="002A6196">
        <w:rPr>
          <w:rStyle w:val="StyleUnderline"/>
          <w:highlight w:val="green"/>
        </w:rPr>
        <w:t>possibility of life</w:t>
      </w:r>
      <w:r w:rsidRPr="005629B9">
        <w:rPr>
          <w:rStyle w:val="StyleUnderline"/>
        </w:rPr>
        <w:t xml:space="preserve"> for all of humanity</w:t>
      </w:r>
      <w:r w:rsidRPr="000336FB">
        <w:rPr>
          <w:sz w:val="16"/>
        </w:rPr>
        <w:t xml:space="preserve">.Footnote36 To </w:t>
      </w:r>
      <w:proofErr w:type="spellStart"/>
      <w:r w:rsidRPr="000336FB">
        <w:rPr>
          <w:sz w:val="16"/>
        </w:rPr>
        <w:t>emphasise</w:t>
      </w:r>
      <w:proofErr w:type="spellEnd"/>
      <w:r w:rsidRPr="000336FB">
        <w:rPr>
          <w:sz w:val="16"/>
        </w:rPr>
        <w:t xml:space="preserve">: while Arendt does not give sustained attention to the nuclear question, she does enough to suggest that the nuclear age has installed the use of force between and within states as “the foremost political issue of our time”. For Arendt, </w:t>
      </w:r>
      <w:r w:rsidRPr="005629B9">
        <w:rPr>
          <w:rStyle w:val="StyleUnderline"/>
        </w:rPr>
        <w:t>the “ancient mistrust” of the domination so central to politics has “been transformed again” by the prospect of nuclear war, such that “[o]</w:t>
      </w:r>
      <w:proofErr w:type="spellStart"/>
      <w:r w:rsidRPr="005629B9">
        <w:rPr>
          <w:rStyle w:val="StyleUnderline"/>
        </w:rPr>
        <w:t>ut</w:t>
      </w:r>
      <w:proofErr w:type="spellEnd"/>
      <w:r w:rsidRPr="005629B9">
        <w:rPr>
          <w:rStyle w:val="StyleUnderline"/>
        </w:rPr>
        <w:t xml:space="preserve"> of this fear arises the hope that men will come to their senses and rid the world of politics instead of humankind</w:t>
      </w:r>
      <w:r w:rsidRPr="000336FB">
        <w:rPr>
          <w:sz w:val="16"/>
        </w:rPr>
        <w:t xml:space="preserve">”. This is because, in the nuclear age, the “production and destruction” become “intertwined” and “almost indistinguishable phases of the same ongoing process”, has been disrupted such that “since the discovery of atomic energy, this is no longer the case”.Footnote37 For Arendt, </w:t>
      </w:r>
      <w:r w:rsidRPr="005629B9">
        <w:rPr>
          <w:rStyle w:val="StyleUnderline"/>
        </w:rPr>
        <w:t>the nuclear age</w:t>
      </w:r>
      <w:r w:rsidRPr="000336FB">
        <w:rPr>
          <w:sz w:val="16"/>
        </w:rPr>
        <w:t xml:space="preserve"> </w:t>
      </w:r>
      <w:r w:rsidRPr="005629B9">
        <w:rPr>
          <w:rStyle w:val="StyleUnderline"/>
        </w:rPr>
        <w:t>meant</w:t>
      </w:r>
      <w:r w:rsidRPr="000336FB">
        <w:rPr>
          <w:sz w:val="16"/>
        </w:rPr>
        <w:t xml:space="preserve"> that a large part of </w:t>
      </w:r>
      <w:r w:rsidRPr="005629B9">
        <w:rPr>
          <w:rStyle w:val="StyleUnderline"/>
        </w:rPr>
        <w:t>the human predicament was</w:t>
      </w:r>
      <w:r w:rsidRPr="000336FB">
        <w:rPr>
          <w:sz w:val="16"/>
        </w:rPr>
        <w:t xml:space="preserve"> now also “</w:t>
      </w:r>
      <w:r w:rsidRPr="005629B9">
        <w:rPr>
          <w:rStyle w:val="Emphasis"/>
        </w:rPr>
        <w:t>supernatural</w:t>
      </w:r>
      <w:r w:rsidRPr="000336FB">
        <w:rPr>
          <w:sz w:val="16"/>
        </w:rPr>
        <w:t>” in that “</w:t>
      </w:r>
      <w:r w:rsidRPr="005629B9">
        <w:rPr>
          <w:rStyle w:val="StyleUnderline"/>
        </w:rPr>
        <w:t>unleash[</w:t>
      </w:r>
      <w:proofErr w:type="spellStart"/>
      <w:r w:rsidRPr="005629B9">
        <w:rPr>
          <w:rStyle w:val="StyleUnderline"/>
        </w:rPr>
        <w:t>ing</w:t>
      </w:r>
      <w:proofErr w:type="spellEnd"/>
      <w:r w:rsidRPr="000336FB">
        <w:rPr>
          <w:sz w:val="16"/>
        </w:rPr>
        <w:t xml:space="preserve">]” these </w:t>
      </w:r>
      <w:r w:rsidRPr="005629B9">
        <w:rPr>
          <w:rStyle w:val="StyleUnderline"/>
        </w:rPr>
        <w:t>otherwise cosmic processes on Earth had “produce[d] a world that is thoroughly nonnatural</w:t>
      </w:r>
      <w:r w:rsidRPr="000336FB">
        <w:rPr>
          <w:sz w:val="16"/>
        </w:rPr>
        <w:t xml:space="preserve">”.Footnote38 This brief survey illustrates that even among otherwise contending voices of Arendt and Morgenthau, as well as Waltz and Nye, the idea that nuclear harms are generally said to have prompted us to question why such diverse theorists evoke cosmopolitan notions of shared vulnerability in response to the intergenerational and transboundary dimensions of nuclear annihilation, and whether it is possible (or advisable) to add ecology to Linklater and Elliott’s respective cosmopolitan visions of an ethics of harm. Routley’s Response: The “Last Man” Thought Experiment Although Routley published relatively very little on the nuclear age, and has certainly never been taken up seriously in the nuclear literature, he remains among only a handful of professional environmental philosophers to substantively address the nuclear question.Footnote39 As Routley’s biographer and former student Dominic Hyde has argued, Routley’s writings on the nuclear energy option in the 1970s included more general statements about the vulnerability to “atmosphere heating”, which may well be one of the first inquiries into the ethics of what we now know as climate change.Footnote40 Although Routley’s paper that helped inaugurate the subfield of Environmental Philosophy did not directly address the problem of nuclear harm, it did have something of relevance for Linklater and his contemporary cosmopolitan colleagues who have since sought to </w:t>
      </w:r>
      <w:proofErr w:type="spellStart"/>
      <w:r w:rsidRPr="000336FB">
        <w:rPr>
          <w:sz w:val="16"/>
        </w:rPr>
        <w:t>globalise</w:t>
      </w:r>
      <w:proofErr w:type="spellEnd"/>
      <w:r w:rsidRPr="000336FB">
        <w:rPr>
          <w:sz w:val="16"/>
        </w:rPr>
        <w:t xml:space="preserve"> the liberal harm principle. So, what did </w:t>
      </w:r>
      <w:r w:rsidRPr="000336FB">
        <w:rPr>
          <w:sz w:val="16"/>
        </w:rPr>
        <w:lastRenderedPageBreak/>
        <w:t xml:space="preserve">Routley’s original formulation of the “last man thought experiment” say, and what did it attempt to show? Routley states: The last man (or person) surviving the collapse of the world system lays about him, eliminating, as far as he can, every living thing, animal or plant (but painlessly if you like, as at the best abattoirs). What he does is quite permissible according to basic chauvinism, but on environmental grounds what he does is wrong. Moreover, one does not have to be committed to esoteric values to regard Mr. Last Man as behaving badly (the reason being perhaps that radical thinking and values have shifted in an environmental direction in advance of corresponding shifts in the formulation of fundamental evaluative principles).Footnote41 Thus, the last man is framed by Routley as a “counter example” to the dominant “freedom principle” in Western ethics, by which Routley means to refer to the principle of individual liberty as the “core principle embedded in Western [ethical] systems”. Here Routley leaves his reader with no doubt that the chauvinistic principle to which he refers is in fact the liberal harm principle. Ultimately then, under Routley’s alternative proposal, “the class of permissible actions that rebound on the environment is more narrowly circumscribed on an environmental ethic than it is in the Western super ethic”. Following his engagement with the limiting case paradigms, Routley sees as “none too adequate” the prospect of reformulating the freedom, or harm principle, in which environmental grounds—and only environmental grounds—are sufficient cause to deem those actions morally impermissible. The reason, according to Routley, is the “onus of proof”, which would encourage the environmentally attuned philosopher to “scrap it altogether”.Footnote42 Believed to have convinced us that the last man behaved badly in relation to the environment by committing a moral wrong, Routley further modifies his limiting case paradigm such that the “last man” in the singular is replaced by the “last people” in the plural.Footnote43 The reasons for the shift between the examples are many and significant.Footnote44 I won’t go into them here, but suffice to say that doing so enables a comparison of moral values of mixed kinds—that is, between instrumental and intrinsic value. Routley appears to introduce a distinction between what is and is not to be warranted moral valuation as well as the circumstances by which </w:t>
      </w:r>
      <w:proofErr w:type="spellStart"/>
      <w:r w:rsidRPr="000336FB">
        <w:rPr>
          <w:sz w:val="16"/>
        </w:rPr>
        <w:t>Mr</w:t>
      </w:r>
      <w:proofErr w:type="spellEnd"/>
      <w:r w:rsidRPr="000336FB">
        <w:rPr>
          <w:sz w:val="16"/>
        </w:rPr>
        <w:t xml:space="preserve"> Last Man in fact finds himself as the last person on Earth. At no stage within his exposition of either the last man or last people examples does Routley mention the use of nuclear means. In fact, one of the key shifts between the last man and last people thought experiments is the targeted killing of the fish of the seas and only wild animals, something nuclear harms—understood ecologically—cannot do. Routley’s last man example therefore attempts: to convince us that the existing ethics is inadequate when confronted with the last man example; to advance the moral argument without declaring the method or means of harm; to prompt us to construct a new, environmental, ethic; and to dissuade us from constructing such an altogether new ethic with (even a modified version of) the freedom-limiting, liberal harm principle in it. The Ecological Credentials of Contemporary Cosmopolitans At the heart of the enquiry thus far has been a concern with the way in which contemporary cosmopolitans such as Linklater and Elliott continue to neglect the ecological dimensions of harm. </w:t>
      </w:r>
      <w:proofErr w:type="gramStart"/>
      <w:r w:rsidRPr="000336FB">
        <w:rPr>
          <w:sz w:val="16"/>
        </w:rPr>
        <w:t>That is to say, thinking</w:t>
      </w:r>
      <w:proofErr w:type="gramEnd"/>
      <w:r w:rsidRPr="000336FB">
        <w:rPr>
          <w:sz w:val="16"/>
        </w:rPr>
        <w:t xml:space="preserve"> exclusively in terms of harm to humans has tended to </w:t>
      </w:r>
      <w:proofErr w:type="gramStart"/>
      <w:r w:rsidRPr="000336FB">
        <w:rPr>
          <w:sz w:val="16"/>
        </w:rPr>
        <w:t>detach the human</w:t>
      </w:r>
      <w:proofErr w:type="gramEnd"/>
      <w:r w:rsidRPr="000336FB">
        <w:rPr>
          <w:sz w:val="16"/>
        </w:rPr>
        <w:t xml:space="preserve"> from Earth’s biosphere, thereby dislodging them from the greater cosmos, in which they dwell, and of which they are a part. As we might expect in these times of planetary crisis, a relatively small number of scholars have questioned the ecological credentials of Linklater’s global harm principle. Most notably, </w:t>
      </w:r>
      <w:proofErr w:type="gramStart"/>
      <w:r w:rsidRPr="000336FB">
        <w:rPr>
          <w:sz w:val="16"/>
        </w:rPr>
        <w:t>in an attempt to</w:t>
      </w:r>
      <w:proofErr w:type="gramEnd"/>
      <w:r w:rsidRPr="000336FB">
        <w:rPr>
          <w:sz w:val="16"/>
        </w:rPr>
        <w:t xml:space="preserve"> account for the presence of so-called environmental </w:t>
      </w:r>
      <w:proofErr w:type="gramStart"/>
      <w:r w:rsidRPr="000336FB">
        <w:rPr>
          <w:sz w:val="16"/>
        </w:rPr>
        <w:t>harms</w:t>
      </w:r>
      <w:proofErr w:type="gramEnd"/>
      <w:r w:rsidRPr="000336FB">
        <w:rPr>
          <w:sz w:val="16"/>
        </w:rPr>
        <w:t xml:space="preserve"> in world politics, Lorraine Elliott </w:t>
      </w:r>
      <w:proofErr w:type="gramStart"/>
      <w:r w:rsidRPr="000336FB">
        <w:rPr>
          <w:sz w:val="16"/>
        </w:rPr>
        <w:t>has in this very journal</w:t>
      </w:r>
      <w:proofErr w:type="gramEnd"/>
      <w:r w:rsidRPr="000336FB">
        <w:rPr>
          <w:sz w:val="16"/>
        </w:rPr>
        <w:t xml:space="preserve"> contributed the most influential work, at least in so far as impacting upon Linklater’s own </w:t>
      </w:r>
      <w:proofErr w:type="spellStart"/>
      <w:r w:rsidRPr="000336FB">
        <w:rPr>
          <w:sz w:val="16"/>
        </w:rPr>
        <w:t>theorisation</w:t>
      </w:r>
      <w:proofErr w:type="spellEnd"/>
      <w:r w:rsidRPr="000336FB">
        <w:rPr>
          <w:sz w:val="16"/>
        </w:rPr>
        <w:t xml:space="preserve"> of harm in world politics is concerned. In contrast to Linklater, Elliott’s approach is to </w:t>
      </w:r>
      <w:proofErr w:type="spellStart"/>
      <w:r w:rsidRPr="000336FB">
        <w:rPr>
          <w:sz w:val="16"/>
        </w:rPr>
        <w:t>conceptualise</w:t>
      </w:r>
      <w:proofErr w:type="spellEnd"/>
      <w:r w:rsidRPr="000336FB">
        <w:rPr>
          <w:sz w:val="16"/>
        </w:rPr>
        <w:t xml:space="preserve"> global environmental politics as a politics of transnational harm, and to conceive of such harms as an ethical problem, specifically as they become implicated in injustice: [harm and its consequences] are unevenly distributed and (this is the important feature) that unevenness is unjust, not simply because some are more likely to cause it and others are more likely to suffer it but because the causing and the suffering are increasingly linked in a complex web of responsibility and displacement.Footnote45 In this way, Elliott seeks to locate a cosmopolitan ethic of concern for others within existing international environmental law, which she concludes “is more rhetorically cosmopolitan than it is cosmopolitan in outcome or consequence”.Footnote46 Yet Elliott, as with Linklater, might be said to be subconsciously anthropocentric in her approach in so far as she confines the discussion of environmental harm to that which results in destruction and damage to the environment only in so far as it impacts upon humans. As Elliott reasons: Environmental degradation, in turn, harms people through the impact of pollution on their health and their lives, through destroying or diminishing the resources available to them and through damaging the ecosystems in which they live.Footnote47 Elliott and Linklater are therefore wedded to a deeply anthropocentric notion of ethics that continues to loom large in the West, albeit in somewhat different registers or shades. Rejecting, as I do, these human-</w:t>
      </w:r>
      <w:proofErr w:type="spellStart"/>
      <w:r w:rsidRPr="000336FB">
        <w:rPr>
          <w:sz w:val="16"/>
        </w:rPr>
        <w:t>centred</w:t>
      </w:r>
      <w:proofErr w:type="spellEnd"/>
      <w:r w:rsidRPr="000336FB">
        <w:rPr>
          <w:sz w:val="16"/>
        </w:rPr>
        <w:t xml:space="preserve"> expansions of the ethical circle contra Peter Singer,Footnote48 Audra Mitchell curiously </w:t>
      </w:r>
      <w:proofErr w:type="spellStart"/>
      <w:r w:rsidRPr="000336FB">
        <w:rPr>
          <w:sz w:val="16"/>
        </w:rPr>
        <w:t>securitises</w:t>
      </w:r>
      <w:proofErr w:type="spellEnd"/>
      <w:r w:rsidRPr="000336FB">
        <w:rPr>
          <w:sz w:val="16"/>
        </w:rPr>
        <w:t xml:space="preserve"> Linklater’s formulation of harm so as to account for the cosmos, but does so in a manner that leaves such cosmic harms devoid of an author who may be readily assigned moral responsibility.Footnote49 Left absent from Mitchell’s formulation is also the generative aspect of cosmic harms, as in the formation of the Earth itself in otherwise potentially harmful cosmic, nuclear processes. Much earlier, Ken Booth evokes the term “cosmic dangers”—rather than the more precise (though no less slippery) moral and legal term harm—to </w:t>
      </w:r>
      <w:proofErr w:type="spellStart"/>
      <w:r w:rsidRPr="000336FB">
        <w:rPr>
          <w:sz w:val="16"/>
        </w:rPr>
        <w:t>characterise</w:t>
      </w:r>
      <w:proofErr w:type="spellEnd"/>
      <w:r w:rsidRPr="000336FB">
        <w:rPr>
          <w:sz w:val="16"/>
        </w:rPr>
        <w:t xml:space="preserve"> policies of nuclear deterrence whereby “small sections of the world’s population had no hesitation in justifying policies that included the threat of destroying </w:t>
      </w:r>
      <w:proofErr w:type="spellStart"/>
      <w:r w:rsidRPr="000336FB">
        <w:rPr>
          <w:sz w:val="16"/>
        </w:rPr>
        <w:t>civilised</w:t>
      </w:r>
      <w:proofErr w:type="spellEnd"/>
      <w:r w:rsidRPr="000336FB">
        <w:rPr>
          <w:sz w:val="16"/>
        </w:rPr>
        <w:t xml:space="preserve"> life in, at least, most of the Northern Hemisphere”.Footnote50 As yet, it appears that none of these efforts have successfully added ecology into Linklater’s theory of harm in world politics, although the charge of anthropocentrism (or human-</w:t>
      </w:r>
      <w:proofErr w:type="spellStart"/>
      <w:r w:rsidRPr="000336FB">
        <w:rPr>
          <w:sz w:val="16"/>
        </w:rPr>
        <w:t>centredness</w:t>
      </w:r>
      <w:proofErr w:type="spellEnd"/>
      <w:r w:rsidRPr="000336FB">
        <w:rPr>
          <w:sz w:val="16"/>
        </w:rPr>
        <w:t xml:space="preserve">) was notably absent from a recent forum on Linklater’s cosmopolitan ethical ideal in the Review of International Studies, edited by John M. Hobson.Footnote51 Indeed, the dominant strands of political and moral cosmopolitanism require that our lived reality as fragile beings, on a frail and faltering planet, appears to be put aside in </w:t>
      </w:r>
      <w:proofErr w:type="spellStart"/>
      <w:r w:rsidRPr="000336FB">
        <w:rPr>
          <w:sz w:val="16"/>
        </w:rPr>
        <w:t>favour</w:t>
      </w:r>
      <w:proofErr w:type="spellEnd"/>
      <w:r w:rsidRPr="000336FB">
        <w:rPr>
          <w:sz w:val="16"/>
        </w:rPr>
        <w:t xml:space="preserve"> of a restrictive view of moral </w:t>
      </w:r>
      <w:proofErr w:type="spellStart"/>
      <w:r w:rsidRPr="000336FB">
        <w:rPr>
          <w:sz w:val="16"/>
        </w:rPr>
        <w:t>considerability</w:t>
      </w:r>
      <w:proofErr w:type="spellEnd"/>
      <w:r w:rsidRPr="000336FB">
        <w:rPr>
          <w:sz w:val="16"/>
        </w:rPr>
        <w:t xml:space="preserve"> that remains exclusively human-centric. Here I take international ethics and global ethics to be similar yet distinct modes of inquiry. Consulting two recent introductory texts suggests that both approaches may be the study of human duty in relation to strangers. For Richard Shapcott, “the fundamental question of international ethics [is] how should members of ‘bounded’ communities, primarily nation-states, treat outsiders?”Footnote52 Shapcott usefully captures the scope of concern as relating to three types of relationships: (1) “what ‘we’ do to ‘them’” (and vice versa); (2) “what ‘they’ do to each other”; and (3) “what ‘everyone’ does to ‘everyone’ else”.Footnote53 By way of contrast, Kimberley Hutchings defines global ethics as “a field of theoretical inquiry that addresses ethical questions and problems arising out of the global interconnection and interdependence of the world’s population”.Footnote54 Here, it is worth noting how Shapcott consciously amplifies the importance of bounded political communities, whereas Hutchings asserts (rightly, I believe) that “globalization processes have broken down the ethical significance, in principle, practice, or </w:t>
      </w:r>
      <w:r w:rsidRPr="000336FB">
        <w:rPr>
          <w:sz w:val="16"/>
        </w:rPr>
        <w:lastRenderedPageBreak/>
        <w:t xml:space="preserve">both, of the boundaries of political community”.Footnote55 Put more simply still, while Shapcott’s world is principally concerned with </w:t>
      </w:r>
      <w:proofErr w:type="spellStart"/>
      <w:r w:rsidRPr="000336FB">
        <w:rPr>
          <w:sz w:val="16"/>
        </w:rPr>
        <w:t>problematising</w:t>
      </w:r>
      <w:proofErr w:type="spellEnd"/>
      <w:r w:rsidRPr="000336FB">
        <w:rPr>
          <w:sz w:val="16"/>
        </w:rPr>
        <w:t xml:space="preserve"> the moral relevance of insider/outsider distinctions, Hutchings proposes that we do so with a mind to also investigate the ethical content and dilemmas that humans owe to each other beyond such borders. Furthermore, according to Hutchings, cosmopolitan thought is defined by “a connection to the cosmos or universe, a material and spiritual order that transcends the actual social and material conditions of humanity”.Footnote56 For present purposes, suffice to say that Hutchings’ invitation to explore the normative aspects of the non-human “world” must be taken further if it is to be useful in adding ecology to Linklater’s problem of harm in world politics. Arguably then, the moral purview of all but a few global (or cosmopolitan) ethicists remains one in which, according to Val Plumwood, “the rationalist hyper-separation of human identity from nature” has pervaded Western moral thought since the Enlightenment; because of their </w:t>
      </w:r>
      <w:proofErr w:type="spellStart"/>
      <w:r w:rsidRPr="000336FB">
        <w:rPr>
          <w:sz w:val="16"/>
        </w:rPr>
        <w:t>pretence</w:t>
      </w:r>
      <w:proofErr w:type="spellEnd"/>
      <w:r w:rsidRPr="000336FB">
        <w:rPr>
          <w:sz w:val="16"/>
        </w:rPr>
        <w:t xml:space="preserve"> to universalism, contemporary cosmopolitans in particular may be said to have neglected to bring “nature” back in, or indeed to have conceived of it as being “in” in the first place.Footnote57 For cosmopolitan thought to remain relevant and desirable in a world punctuated by global environmental change, it must respond to (or provide compelling reasons as to why it remains silent about) the most truly universal of all challenges that face all life on this planet: catastrophic ecosystem decline. </w:t>
      </w:r>
      <w:proofErr w:type="gramStart"/>
      <w:r w:rsidRPr="000336FB">
        <w:rPr>
          <w:sz w:val="16"/>
        </w:rPr>
        <w:t>That is to say, if</w:t>
      </w:r>
      <w:proofErr w:type="gramEnd"/>
      <w:r w:rsidRPr="000336FB">
        <w:rPr>
          <w:sz w:val="16"/>
        </w:rPr>
        <w:t xml:space="preserve"> the cosmopolitan ideal is to have any sustained value at all, it must maintain the utopian goal of moral and political universalism from an altogether new, cosmic </w:t>
      </w:r>
      <w:proofErr w:type="gramStart"/>
      <w:r w:rsidRPr="000336FB">
        <w:rPr>
          <w:sz w:val="16"/>
        </w:rPr>
        <w:t>perspective.Footnote</w:t>
      </w:r>
      <w:proofErr w:type="gramEnd"/>
      <w:r w:rsidRPr="000336FB">
        <w:rPr>
          <w:sz w:val="16"/>
        </w:rPr>
        <w:t>58 Thus, the bar to clear for those professing universalism—however thick or thin—is now even higher. None of what has been said so far should be taken to mean that centuries of cosmopolitan thought must be forgotten, erased and discarded; rather, I argue that contemporary cosmopolitanism needs to be challenged for its human-</w:t>
      </w:r>
      <w:proofErr w:type="spellStart"/>
      <w:r w:rsidRPr="000336FB">
        <w:rPr>
          <w:sz w:val="16"/>
        </w:rPr>
        <w:t>centredness</w:t>
      </w:r>
      <w:proofErr w:type="spellEnd"/>
      <w:r w:rsidRPr="000336FB">
        <w:rPr>
          <w:sz w:val="16"/>
        </w:rPr>
        <w:t xml:space="preserve">, reclaimed from its </w:t>
      </w:r>
      <w:proofErr w:type="gramStart"/>
      <w:r w:rsidRPr="000336FB">
        <w:rPr>
          <w:sz w:val="16"/>
        </w:rPr>
        <w:t>distinctly</w:t>
      </w:r>
      <w:proofErr w:type="gramEnd"/>
      <w:r w:rsidRPr="000336FB">
        <w:rPr>
          <w:sz w:val="16"/>
        </w:rPr>
        <w:t xml:space="preserve"> Western (and often liberal) formulations, and refashioned into something altogether more global and ecological. Recent work by Anthony Burke has variously attempted or asserted </w:t>
      </w:r>
      <w:proofErr w:type="gramStart"/>
      <w:r w:rsidRPr="000336FB">
        <w:rPr>
          <w:sz w:val="16"/>
        </w:rPr>
        <w:t>such a</w:t>
      </w:r>
      <w:proofErr w:type="gramEnd"/>
      <w:r w:rsidRPr="000336FB">
        <w:rPr>
          <w:sz w:val="16"/>
        </w:rPr>
        <w:t xml:space="preserve"> cosmopolitanism. For instance, Anthony Burke has begun work on a refashioned “security cosmopolitanism” and, together with colleagues, an ambitious “planet politics” that calls for a new international legal framework that “the cosmopolitan and enmeshed nature of this world”.Footnote59 Particularly useful for present purposes is Burke’s promissory note to propose and defend “re-visioned cosmopolitanism” that serves “to displace all egoisms and </w:t>
      </w:r>
      <w:proofErr w:type="spellStart"/>
      <w:r w:rsidRPr="000336FB">
        <w:rPr>
          <w:sz w:val="16"/>
        </w:rPr>
        <w:t>anthropocentrisms</w:t>
      </w:r>
      <w:proofErr w:type="spellEnd"/>
      <w:r w:rsidRPr="000336FB">
        <w:rPr>
          <w:sz w:val="16"/>
        </w:rPr>
        <w:t xml:space="preserve"> with a viewpoint that exposes their myopia and hubris, and cultivates an ethic that appreciates the miraculous fragility of life on earth”, while at the same time eschews the predominant statist ontology associated with much cosmopolitanism.Footnote60 “This enables us to consider what might be ‘cosmic’ about cosmopolitanism”, reasons Burke, thereby opening the door to a “universalism that is not owned and manipulated by humans instrumentally, that might </w:t>
      </w:r>
      <w:proofErr w:type="spellStart"/>
      <w:r w:rsidRPr="000336FB">
        <w:rPr>
          <w:sz w:val="16"/>
        </w:rPr>
        <w:t>decentre</w:t>
      </w:r>
      <w:proofErr w:type="spellEnd"/>
      <w:r w:rsidRPr="000336FB">
        <w:rPr>
          <w:sz w:val="16"/>
        </w:rPr>
        <w:t xml:space="preserve"> the state, if not the human, from our vision”.Footnote61 In developing this sentiment further into a planetary manifesto together with colleagues, Burke locates the impulse for a non-anthropocentric ethics and politics not in Routley’s intervention of 1973 but in more contemporary debates surrounding the Anthropocene: Humans must be concerned with more than just managing their own survival in the decades to come. The Anthropocene confronts us with the condition in which we must redefine the very notion of the human and its freedom. There is, no more, a “human condition” as such. We need a new humanism, or posthumanism, that can grapple with the reality that we exist as subjects who must rely upon an environment that does not need us as much as we need it.Footnote62 Burke’s intentions seem to marry quite well with what has been described elsewhere as an “</w:t>
      </w:r>
      <w:proofErr w:type="spellStart"/>
      <w:r w:rsidRPr="000336FB">
        <w:rPr>
          <w:sz w:val="16"/>
        </w:rPr>
        <w:t>anthropocosmic</w:t>
      </w:r>
      <w:proofErr w:type="spellEnd"/>
      <w:r w:rsidRPr="000336FB">
        <w:rPr>
          <w:sz w:val="16"/>
        </w:rPr>
        <w:t>” or “</w:t>
      </w:r>
      <w:proofErr w:type="spellStart"/>
      <w:r w:rsidRPr="000336FB">
        <w:rPr>
          <w:sz w:val="16"/>
        </w:rPr>
        <w:t>cosmotheandric</w:t>
      </w:r>
      <w:proofErr w:type="spellEnd"/>
      <w:r w:rsidRPr="000336FB">
        <w:rPr>
          <w:sz w:val="16"/>
        </w:rPr>
        <w:t xml:space="preserve">” perspective,Footnote63 in which the charge by Bruno Latour and others that much contemporary cosmopolitanism “entails no cosmos and hence no politics either” is seen as in need of remedy.Footnote64 To attain a cosmic perspective on the human predicament, it will be helpful to bring the biosphere into the foreground of our thinking.Footnote65 Doing so does not require </w:t>
      </w:r>
      <w:proofErr w:type="spellStart"/>
      <w:r w:rsidRPr="000336FB">
        <w:rPr>
          <w:sz w:val="16"/>
        </w:rPr>
        <w:t>decentring</w:t>
      </w:r>
      <w:proofErr w:type="spellEnd"/>
      <w:r w:rsidRPr="000336FB">
        <w:rPr>
          <w:sz w:val="16"/>
        </w:rPr>
        <w:t xml:space="preserve"> the human from our moral consideration, but rather involves the more modest task of “affirming the interconnectedness and mutual constitution [of humanity in the biosphere]”.Footnote66 This task involves reimagining nuclear harms as biospheric harms, and not just humanitarian ones—a perspective that differs considerably from the present groundswell of states and civil society actor initiatives that are designed to “</w:t>
      </w:r>
      <w:proofErr w:type="spellStart"/>
      <w:r w:rsidRPr="000336FB">
        <w:rPr>
          <w:sz w:val="16"/>
        </w:rPr>
        <w:t>refram</w:t>
      </w:r>
      <w:proofErr w:type="spellEnd"/>
      <w:r w:rsidRPr="000336FB">
        <w:rPr>
          <w:sz w:val="16"/>
        </w:rPr>
        <w:t xml:space="preserve">[e] the issue of nuclear weapons by introducing the humanitarian impacts and humanitarian concerns at the very </w:t>
      </w:r>
      <w:proofErr w:type="spellStart"/>
      <w:r w:rsidRPr="000336FB">
        <w:rPr>
          <w:sz w:val="16"/>
        </w:rPr>
        <w:t>centre</w:t>
      </w:r>
      <w:proofErr w:type="spellEnd"/>
      <w:r w:rsidRPr="000336FB">
        <w:rPr>
          <w:sz w:val="16"/>
        </w:rPr>
        <w:t xml:space="preserve"> of the discourse”.Footnote67 While it must be said that a concern for humanitarian principles might well be viewed as an advance on the statist nuclear arms control and nonproliferation discourses that have heretofore dominated the scholarly and policy discourse, the various debates have seldom considered to any great extent the ecological dimensions of the harms caused. For instance, although nuclear weapons have been tested 2054 times in the atmosphere, above and below the surfaces of the oceans and the Earth’s crust since the time of Hiroshima and Nagasaki, Nina Tannenwald’s notion of the “nuclear taboo” </w:t>
      </w:r>
      <w:proofErr w:type="spellStart"/>
      <w:r w:rsidRPr="000336FB">
        <w:rPr>
          <w:sz w:val="16"/>
        </w:rPr>
        <w:t>characterises</w:t>
      </w:r>
      <w:proofErr w:type="spellEnd"/>
      <w:r w:rsidRPr="000336FB">
        <w:rPr>
          <w:sz w:val="16"/>
        </w:rPr>
        <w:t xml:space="preserve"> the vulnerability in purely human-centric terms: “[w]hy have nuclear weapons not been used since Hiroshima and Nagasaki in 1945?”Footnote68 In this view, nuclear “use” is conceived of as including only harm to humanity, as evidenced in death, injury and suffering, and not in a more expansive sense necessary to consider the ecological dimensions of nuclear harms. This situation has arisen because, in the </w:t>
      </w:r>
      <w:proofErr w:type="spellStart"/>
      <w:r w:rsidRPr="000336FB">
        <w:rPr>
          <w:sz w:val="16"/>
        </w:rPr>
        <w:t>sanitised</w:t>
      </w:r>
      <w:proofErr w:type="spellEnd"/>
      <w:r w:rsidRPr="000336FB">
        <w:rPr>
          <w:sz w:val="16"/>
        </w:rPr>
        <w:t xml:space="preserve"> world of the nuclear security intellectual, testing is not </w:t>
      </w:r>
      <w:proofErr w:type="gramStart"/>
      <w:r w:rsidRPr="000336FB">
        <w:rPr>
          <w:sz w:val="16"/>
        </w:rPr>
        <w:t>use</w:t>
      </w:r>
      <w:proofErr w:type="gramEnd"/>
      <w:r w:rsidRPr="000336FB">
        <w:rPr>
          <w:sz w:val="16"/>
        </w:rPr>
        <w:t xml:space="preserve">, and the effects of nuclear weapons are not biospheric. And </w:t>
      </w:r>
      <w:r w:rsidRPr="00BC52D6">
        <w:rPr>
          <w:rStyle w:val="StyleUnderline"/>
        </w:rPr>
        <w:t xml:space="preserve">yet as </w:t>
      </w:r>
      <w:r w:rsidRPr="002A6196">
        <w:rPr>
          <w:rStyle w:val="StyleUnderline"/>
          <w:highlight w:val="green"/>
        </w:rPr>
        <w:t>inhabitants</w:t>
      </w:r>
      <w:r w:rsidRPr="00BC52D6">
        <w:rPr>
          <w:rStyle w:val="StyleUnderline"/>
        </w:rPr>
        <w:t xml:space="preserve"> of planet Earth, humans </w:t>
      </w:r>
      <w:r w:rsidRPr="002A6196">
        <w:rPr>
          <w:rStyle w:val="StyleUnderline"/>
          <w:highlight w:val="green"/>
        </w:rPr>
        <w:t>must</w:t>
      </w:r>
      <w:r w:rsidRPr="00BC52D6">
        <w:rPr>
          <w:rStyle w:val="StyleUnderline"/>
        </w:rPr>
        <w:t xml:space="preserve"> individually and collectively </w:t>
      </w:r>
      <w:r w:rsidRPr="002A6196">
        <w:rPr>
          <w:rStyle w:val="StyleUnderline"/>
          <w:highlight w:val="green"/>
        </w:rPr>
        <w:t>face the</w:t>
      </w:r>
      <w:r w:rsidRPr="00BC52D6">
        <w:rPr>
          <w:rStyle w:val="StyleUnderline"/>
        </w:rPr>
        <w:t xml:space="preserve"> shared </w:t>
      </w:r>
      <w:r w:rsidRPr="002A6196">
        <w:rPr>
          <w:rStyle w:val="StyleUnderline"/>
          <w:highlight w:val="green"/>
        </w:rPr>
        <w:t>vulnerability to “planetary boundaries</w:t>
      </w:r>
      <w:r w:rsidRPr="000336FB">
        <w:rPr>
          <w:sz w:val="16"/>
        </w:rPr>
        <w:t xml:space="preserve">”. That is to say, </w:t>
      </w:r>
      <w:r w:rsidRPr="00BC52D6">
        <w:rPr>
          <w:rStyle w:val="StyleUnderline"/>
        </w:rPr>
        <w:t>all complex life depends on the “Earth system” continuing to operate within the planet’s critical thresholds</w:t>
      </w:r>
      <w:r w:rsidRPr="000336FB">
        <w:rPr>
          <w:sz w:val="16"/>
        </w:rPr>
        <w:t xml:space="preserve">, of which global warming is only the most widely known and appreciated.Footnote69 Thus, in denying all beings and matter beyond the human body an inherent or intrinsic value—and any moral status—we tend also to overlook what George Wald famously described in 1964 as the “necessary condition[s] for life”, such as clean air and safe drinking water.Footnote70 </w:t>
      </w:r>
      <w:r w:rsidRPr="002A6196">
        <w:rPr>
          <w:rStyle w:val="StyleUnderline"/>
          <w:highlight w:val="green"/>
        </w:rPr>
        <w:t>Harm to the biosphere</w:t>
      </w:r>
      <w:r w:rsidRPr="00BC52D6">
        <w:rPr>
          <w:rStyle w:val="StyleUnderline"/>
        </w:rPr>
        <w:t xml:space="preserve"> by humans, even from an instrumental anthropocentric perspective, </w:t>
      </w:r>
      <w:r w:rsidRPr="002A6196">
        <w:rPr>
          <w:rStyle w:val="StyleUnderline"/>
          <w:highlight w:val="green"/>
        </w:rPr>
        <w:t>is</w:t>
      </w:r>
      <w:r w:rsidRPr="00BC52D6">
        <w:rPr>
          <w:rStyle w:val="StyleUnderline"/>
        </w:rPr>
        <w:t xml:space="preserve"> therefore also </w:t>
      </w:r>
      <w:r w:rsidRPr="002A6196">
        <w:rPr>
          <w:rStyle w:val="StyleUnderline"/>
          <w:highlight w:val="green"/>
        </w:rPr>
        <w:t>harm to our</w:t>
      </w:r>
      <w:r w:rsidRPr="00BC52D6">
        <w:rPr>
          <w:rStyle w:val="StyleUnderline"/>
        </w:rPr>
        <w:t xml:space="preserve"> </w:t>
      </w:r>
      <w:r w:rsidRPr="002A6196">
        <w:rPr>
          <w:rStyle w:val="StyleUnderline"/>
          <w:highlight w:val="green"/>
        </w:rPr>
        <w:t>present and future selves</w:t>
      </w:r>
      <w:r w:rsidRPr="000336FB">
        <w:rPr>
          <w:sz w:val="16"/>
        </w:rPr>
        <w:t xml:space="preserve">.Footnote71 In rethinking the human in these terms, therefore, it is in fact the Earth that looms large. In Lieu of a Conclusion The meaning of harm and its relationship to shared vulnerability was transformed with the nuclear attacks on Hiroshima and Nagasaki on 6–9 August 1945. Over the course of the subsequent seven decades, the emergence of other, nuclear </w:t>
      </w:r>
      <w:proofErr w:type="gramStart"/>
      <w:r w:rsidRPr="000336FB">
        <w:rPr>
          <w:sz w:val="16"/>
        </w:rPr>
        <w:t>harms</w:t>
      </w:r>
      <w:proofErr w:type="gramEnd"/>
      <w:r w:rsidRPr="000336FB">
        <w:rPr>
          <w:sz w:val="16"/>
        </w:rPr>
        <w:t xml:space="preserve"> relating to accidents and waste </w:t>
      </w:r>
      <w:proofErr w:type="gramStart"/>
      <w:r w:rsidRPr="000336FB">
        <w:rPr>
          <w:sz w:val="16"/>
        </w:rPr>
        <w:t>have</w:t>
      </w:r>
      <w:proofErr w:type="gramEnd"/>
      <w:r w:rsidRPr="000336FB">
        <w:rPr>
          <w:sz w:val="16"/>
        </w:rPr>
        <w:t xml:space="preserve"> reaffirmed how it is </w:t>
      </w:r>
      <w:r w:rsidRPr="00BC52D6">
        <w:rPr>
          <w:rStyle w:val="StyleUnderline"/>
        </w:rPr>
        <w:t>not only the human body that is violated, but also the global biosphere on which all life depends.</w:t>
      </w:r>
      <w:r w:rsidRPr="000336FB">
        <w:rPr>
          <w:sz w:val="16"/>
        </w:rPr>
        <w:t xml:space="preserve"> Throughout this article, I have argued that this ecological dimension to the human condition </w:t>
      </w:r>
      <w:proofErr w:type="spellStart"/>
      <w:r w:rsidRPr="000336FB">
        <w:rPr>
          <w:sz w:val="16"/>
        </w:rPr>
        <w:t>problematises</w:t>
      </w:r>
      <w:proofErr w:type="spellEnd"/>
      <w:r w:rsidRPr="000336FB">
        <w:rPr>
          <w:sz w:val="16"/>
        </w:rPr>
        <w:t xml:space="preserve"> our existing moral </w:t>
      </w:r>
      <w:r w:rsidRPr="000336FB">
        <w:rPr>
          <w:sz w:val="16"/>
        </w:rPr>
        <w:lastRenderedPageBreak/>
        <w:t xml:space="preserve">categories of harm and cosmopolitanism, as well as the related distinction between (so-called) humanity and nature. Indeed, the notion that </w:t>
      </w:r>
      <w:proofErr w:type="gramStart"/>
      <w:r w:rsidRPr="000336FB">
        <w:rPr>
          <w:sz w:val="16"/>
        </w:rPr>
        <w:t>harms to</w:t>
      </w:r>
      <w:proofErr w:type="gramEnd"/>
      <w:r w:rsidRPr="000336FB">
        <w:rPr>
          <w:sz w:val="16"/>
        </w:rPr>
        <w:t xml:space="preserve"> the biosphere </w:t>
      </w:r>
      <w:proofErr w:type="gramStart"/>
      <w:r w:rsidRPr="000336FB">
        <w:rPr>
          <w:sz w:val="16"/>
        </w:rPr>
        <w:t>contribute</w:t>
      </w:r>
      <w:proofErr w:type="gramEnd"/>
      <w:r w:rsidRPr="000336FB">
        <w:rPr>
          <w:sz w:val="16"/>
        </w:rPr>
        <w:t xml:space="preserve"> to the construction of a common or universal solidarity invites nuclear cosmopolitans to interpret anew their prevailing understanding of human relations with the non-human world. </w:t>
      </w:r>
      <w:r w:rsidRPr="00BC52D6">
        <w:rPr>
          <w:rStyle w:val="StyleUnderline"/>
        </w:rPr>
        <w:t xml:space="preserve">Nuclear </w:t>
      </w:r>
      <w:proofErr w:type="gramStart"/>
      <w:r w:rsidRPr="00BC52D6">
        <w:rPr>
          <w:rStyle w:val="StyleUnderline"/>
        </w:rPr>
        <w:t>harms violate</w:t>
      </w:r>
      <w:proofErr w:type="gramEnd"/>
      <w:r w:rsidRPr="00BC52D6">
        <w:rPr>
          <w:rStyle w:val="StyleUnderline"/>
        </w:rPr>
        <w:t xml:space="preserve"> the human body, and thereby also the human frame</w:t>
      </w:r>
      <w:r w:rsidRPr="000336FB">
        <w:rPr>
          <w:sz w:val="16"/>
        </w:rPr>
        <w:t xml:space="preserve"> that myopically constrains so much contemporary cosmopolitan thought. Although this article has not attempted to remedy the problem of nuclear harm, it has drawn on the earlier work of Richard Routley to offer a preliminary sketch of what appears to be a fruitful line of inquiry for future research for </w:t>
      </w:r>
      <w:proofErr w:type="gramStart"/>
      <w:r w:rsidRPr="000336FB">
        <w:rPr>
          <w:sz w:val="16"/>
        </w:rPr>
        <w:t>those intent</w:t>
      </w:r>
      <w:proofErr w:type="gramEnd"/>
      <w:r w:rsidRPr="000336FB">
        <w:rPr>
          <w:sz w:val="16"/>
        </w:rPr>
        <w:t xml:space="preserve"> on conceiving of politics and ethics on a planetary scale.</w:t>
      </w:r>
    </w:p>
    <w:p w14:paraId="7AFAC92D" w14:textId="77777777" w:rsidR="00655AE7" w:rsidRDefault="00655AE7">
      <w:pPr>
        <w:rPr>
          <w:sz w:val="16"/>
        </w:rPr>
      </w:pPr>
      <w:r>
        <w:rPr>
          <w:sz w:val="16"/>
        </w:rPr>
        <w:br w:type="page"/>
      </w:r>
    </w:p>
    <w:p w14:paraId="77016BCD" w14:textId="347031B8" w:rsidR="00655AE7" w:rsidRDefault="00655AE7" w:rsidP="00655AE7">
      <w:pPr>
        <w:pStyle w:val="Heading4"/>
      </w:pPr>
      <w:r>
        <w:lastRenderedPageBreak/>
        <w:t>The possibility of nuclear war makes existentialism hollow, destroying value to life</w:t>
      </w:r>
    </w:p>
    <w:p w14:paraId="0C91A22B" w14:textId="77777777" w:rsidR="00655AE7" w:rsidRPr="00F52C6D" w:rsidRDefault="00655AE7" w:rsidP="00655AE7">
      <w:r w:rsidRPr="009E527A">
        <w:rPr>
          <w:b/>
          <w:bCs/>
          <w:sz w:val="26"/>
          <w:szCs w:val="26"/>
        </w:rPr>
        <w:t>Bousquet 24</w:t>
      </w:r>
      <w:r w:rsidRPr="009E527A">
        <w:t xml:space="preserve"> [Antoine Bousquet, researcher at the Department of Political Science at the Swedish </w:t>
      </w:r>
      <w:proofErr w:type="spellStart"/>
      <w:r w:rsidRPr="009E527A">
        <w:t>Defence</w:t>
      </w:r>
      <w:proofErr w:type="spellEnd"/>
      <w:r w:rsidRPr="009E527A">
        <w:t xml:space="preserve"> University, 11-4-2024, "Nuclear existentialism: On the philosophical response to life and death under the bomb", Cambridge Core, https://www.cambridge.org/core/journals/review-of-international-studies/article/nuclear-existentialism-on-the-philosophical-response-to-life-and-death-under-the-bomb/4760F7899168B1431DBCB9FD99A2E574</w:t>
      </w:r>
      <w:r>
        <w:t>]/Kankee</w:t>
      </w:r>
    </w:p>
    <w:p w14:paraId="4A07077D" w14:textId="77777777" w:rsidR="00655AE7" w:rsidRPr="00F52C6D" w:rsidRDefault="00655AE7" w:rsidP="00655AE7">
      <w:pPr>
        <w:rPr>
          <w:sz w:val="16"/>
        </w:rPr>
      </w:pPr>
      <w:r w:rsidRPr="00F52C6D">
        <w:rPr>
          <w:sz w:val="16"/>
        </w:rPr>
        <w:t xml:space="preserve"> A common set of themes emerges clearly from the above reflections. The advent of the </w:t>
      </w:r>
      <w:proofErr w:type="gramStart"/>
      <w:r w:rsidRPr="00F52C6D">
        <w:rPr>
          <w:sz w:val="16"/>
        </w:rPr>
        <w:t>Bomb</w:t>
      </w:r>
      <w:proofErr w:type="gramEnd"/>
      <w:r w:rsidRPr="00F52C6D">
        <w:rPr>
          <w:sz w:val="16"/>
        </w:rPr>
        <w:t xml:space="preserve"> is a cardinal event in human history, perhaps its most consequential, as our species attains the means of its own annihilation through the very mastery of nature granted by science and technology. </w:t>
      </w:r>
      <w:r w:rsidRPr="006E4DAC">
        <w:rPr>
          <w:rStyle w:val="StyleUnderline"/>
          <w:highlight w:val="green"/>
        </w:rPr>
        <w:t xml:space="preserve">A </w:t>
      </w:r>
      <w:r w:rsidRPr="006E4DAC">
        <w:rPr>
          <w:rStyle w:val="Emphasis"/>
          <w:highlight w:val="green"/>
        </w:rPr>
        <w:t>nihilistic</w:t>
      </w:r>
      <w:r w:rsidRPr="006E4DAC">
        <w:rPr>
          <w:rStyle w:val="StyleUnderline"/>
          <w:highlight w:val="green"/>
        </w:rPr>
        <w:t xml:space="preserve"> </w:t>
      </w:r>
      <w:r w:rsidRPr="006E4DAC">
        <w:rPr>
          <w:rStyle w:val="Emphasis"/>
          <w:highlight w:val="green"/>
        </w:rPr>
        <w:t>shroud</w:t>
      </w:r>
      <w:r w:rsidRPr="006E4DAC">
        <w:rPr>
          <w:rStyle w:val="StyleUnderline"/>
          <w:highlight w:val="green"/>
        </w:rPr>
        <w:t xml:space="preserve"> threatens to envelop us with the</w:t>
      </w:r>
      <w:r w:rsidRPr="0007496B">
        <w:rPr>
          <w:rStyle w:val="StyleUnderline"/>
        </w:rPr>
        <w:t xml:space="preserve"> brooding </w:t>
      </w:r>
      <w:r w:rsidRPr="006E4DAC">
        <w:rPr>
          <w:rStyle w:val="StyleUnderline"/>
          <w:highlight w:val="green"/>
        </w:rPr>
        <w:t xml:space="preserve">horizon of </w:t>
      </w:r>
      <w:r w:rsidRPr="006E4DAC">
        <w:rPr>
          <w:rStyle w:val="Emphasis"/>
          <w:highlight w:val="green"/>
        </w:rPr>
        <w:t>nuclear apocalypse</w:t>
      </w:r>
      <w:r w:rsidRPr="0007496B">
        <w:rPr>
          <w:rStyle w:val="StyleUnderline"/>
        </w:rPr>
        <w:t xml:space="preserve"> not only </w:t>
      </w:r>
      <w:proofErr w:type="spellStart"/>
      <w:r w:rsidRPr="006E4DAC">
        <w:rPr>
          <w:rStyle w:val="StyleUnderline"/>
          <w:highlight w:val="green"/>
        </w:rPr>
        <w:t>imperilling</w:t>
      </w:r>
      <w:proofErr w:type="spellEnd"/>
      <w:r w:rsidRPr="006E4DAC">
        <w:rPr>
          <w:rStyle w:val="StyleUnderline"/>
          <w:highlight w:val="green"/>
        </w:rPr>
        <w:t xml:space="preserve"> our physical persistence but also negating the existential meanings we invest into</w:t>
      </w:r>
      <w:r w:rsidRPr="0007496B">
        <w:rPr>
          <w:rStyle w:val="StyleUnderline"/>
        </w:rPr>
        <w:t xml:space="preserve"> </w:t>
      </w:r>
      <w:r w:rsidRPr="006E4DAC">
        <w:rPr>
          <w:rStyle w:val="StyleUnderline"/>
          <w:highlight w:val="green"/>
        </w:rPr>
        <w:t>our fugitive lives</w:t>
      </w:r>
      <w:r w:rsidRPr="00F52C6D">
        <w:rPr>
          <w:sz w:val="16"/>
        </w:rPr>
        <w:t xml:space="preserve">. </w:t>
      </w:r>
      <w:r w:rsidRPr="006E4DAC">
        <w:rPr>
          <w:rStyle w:val="StyleUnderline"/>
          <w:highlight w:val="green"/>
        </w:rPr>
        <w:t>We turn away</w:t>
      </w:r>
      <w:r w:rsidRPr="00F52C6D">
        <w:rPr>
          <w:sz w:val="16"/>
        </w:rPr>
        <w:t xml:space="preserve"> from this unbearable truth only </w:t>
      </w:r>
      <w:r w:rsidRPr="006E4DAC">
        <w:rPr>
          <w:rStyle w:val="StyleUnderline"/>
          <w:highlight w:val="green"/>
        </w:rPr>
        <w:t xml:space="preserve">at the terrible price of </w:t>
      </w:r>
      <w:proofErr w:type="gramStart"/>
      <w:r w:rsidRPr="006E4DAC">
        <w:rPr>
          <w:rStyle w:val="StyleUnderline"/>
          <w:highlight w:val="green"/>
        </w:rPr>
        <w:t xml:space="preserve">a </w:t>
      </w:r>
      <w:proofErr w:type="spellStart"/>
      <w:r w:rsidRPr="006E4DAC">
        <w:rPr>
          <w:rStyle w:val="Emphasis"/>
          <w:highlight w:val="green"/>
        </w:rPr>
        <w:t>dehumanisation</w:t>
      </w:r>
      <w:proofErr w:type="spellEnd"/>
      <w:proofErr w:type="gramEnd"/>
      <w:r w:rsidRPr="006E4DAC">
        <w:rPr>
          <w:rStyle w:val="StyleUnderline"/>
          <w:highlight w:val="green"/>
        </w:rPr>
        <w:t xml:space="preserve"> and </w:t>
      </w:r>
      <w:r w:rsidRPr="006E4DAC">
        <w:rPr>
          <w:rStyle w:val="Emphasis"/>
          <w:highlight w:val="green"/>
        </w:rPr>
        <w:t>loss of authenticity</w:t>
      </w:r>
      <w:r w:rsidRPr="006E4DAC">
        <w:rPr>
          <w:rStyle w:val="StyleUnderline"/>
          <w:highlight w:val="green"/>
        </w:rPr>
        <w:t xml:space="preserve"> that makes us </w:t>
      </w:r>
      <w:r w:rsidRPr="006E4DAC">
        <w:rPr>
          <w:rStyle w:val="Emphasis"/>
          <w:highlight w:val="green"/>
        </w:rPr>
        <w:t>complicit</w:t>
      </w:r>
      <w:r w:rsidRPr="006E4DAC">
        <w:rPr>
          <w:rStyle w:val="StyleUnderline"/>
          <w:highlight w:val="green"/>
        </w:rPr>
        <w:t xml:space="preserve"> in the universal cataclysm</w:t>
      </w:r>
      <w:r w:rsidRPr="0007496B">
        <w:rPr>
          <w:rStyle w:val="StyleUnderline"/>
        </w:rPr>
        <w:t xml:space="preserve"> to come</w:t>
      </w:r>
      <w:r w:rsidRPr="00F52C6D">
        <w:rPr>
          <w:sz w:val="16"/>
        </w:rPr>
        <w:t xml:space="preserve">. Accordingly, the lone path out of our dire predicament passes through the unflinching </w:t>
      </w:r>
      <w:r w:rsidRPr="0007496B">
        <w:rPr>
          <w:rStyle w:val="StyleUnderline"/>
        </w:rPr>
        <w:t>confrontation</w:t>
      </w:r>
      <w:r w:rsidRPr="00F52C6D">
        <w:rPr>
          <w:sz w:val="16"/>
        </w:rPr>
        <w:t xml:space="preserve"> </w:t>
      </w:r>
      <w:r w:rsidRPr="0007496B">
        <w:rPr>
          <w:rStyle w:val="StyleUnderline"/>
        </w:rPr>
        <w:t>with the</w:t>
      </w:r>
      <w:r w:rsidRPr="00F52C6D">
        <w:rPr>
          <w:sz w:val="16"/>
        </w:rPr>
        <w:t xml:space="preserve"> significance of the </w:t>
      </w:r>
      <w:proofErr w:type="gramStart"/>
      <w:r w:rsidRPr="0007496B">
        <w:rPr>
          <w:rStyle w:val="StyleUnderline"/>
        </w:rPr>
        <w:t>Bomb</w:t>
      </w:r>
      <w:proofErr w:type="gramEnd"/>
      <w:r w:rsidRPr="00F52C6D">
        <w:rPr>
          <w:sz w:val="16"/>
        </w:rPr>
        <w:t xml:space="preserve"> that </w:t>
      </w:r>
      <w:r w:rsidRPr="0007496B">
        <w:rPr>
          <w:rStyle w:val="StyleUnderline"/>
        </w:rPr>
        <w:t>can</w:t>
      </w:r>
      <w:r w:rsidRPr="00F52C6D">
        <w:rPr>
          <w:sz w:val="16"/>
        </w:rPr>
        <w:t xml:space="preserve"> still </w:t>
      </w:r>
      <w:r w:rsidRPr="0007496B">
        <w:rPr>
          <w:rStyle w:val="StyleUnderline"/>
        </w:rPr>
        <w:t>induce a</w:t>
      </w:r>
      <w:r w:rsidRPr="00F52C6D">
        <w:rPr>
          <w:sz w:val="16"/>
        </w:rPr>
        <w:t xml:space="preserve"> </w:t>
      </w:r>
      <w:r w:rsidRPr="0007496B">
        <w:rPr>
          <w:rStyle w:val="StyleUnderline"/>
        </w:rPr>
        <w:t>general existential awakening and accession to a higher state of human freedom</w:t>
      </w:r>
      <w:r w:rsidRPr="00F52C6D">
        <w:rPr>
          <w:sz w:val="16"/>
        </w:rPr>
        <w:t xml:space="preserve">. For there is no decisive escape to be found in the chimeras of international cooperation or nuclear disarmament. The latent potential for self-annihilation unlocked by reason’s piercing of nature’s elemental secrets will always remain. So long as modern </w:t>
      </w:r>
      <w:proofErr w:type="spellStart"/>
      <w:r w:rsidRPr="00F52C6D">
        <w:rPr>
          <w:sz w:val="16"/>
        </w:rPr>
        <w:t>civilisation</w:t>
      </w:r>
      <w:proofErr w:type="spellEnd"/>
      <w:r w:rsidRPr="00F52C6D">
        <w:rPr>
          <w:sz w:val="16"/>
        </w:rPr>
        <w:t xml:space="preserve"> persists, there can be no turning back of the atomic clock. The salutary change must come in the form of a new turning of being to be </w:t>
      </w:r>
      <w:proofErr w:type="spellStart"/>
      <w:r w:rsidRPr="00F52C6D">
        <w:rPr>
          <w:sz w:val="16"/>
        </w:rPr>
        <w:t>realised</w:t>
      </w:r>
      <w:proofErr w:type="spellEnd"/>
      <w:r w:rsidRPr="00F52C6D">
        <w:rPr>
          <w:sz w:val="16"/>
        </w:rPr>
        <w:t xml:space="preserve"> in </w:t>
      </w:r>
      <w:proofErr w:type="gramStart"/>
      <w:r w:rsidRPr="00F52C6D">
        <w:rPr>
          <w:sz w:val="16"/>
        </w:rPr>
        <w:t>each and every</w:t>
      </w:r>
      <w:proofErr w:type="gramEnd"/>
      <w:r w:rsidRPr="00F52C6D">
        <w:rPr>
          <w:sz w:val="16"/>
        </w:rPr>
        <w:t xml:space="preserve"> individual conscience. </w:t>
      </w:r>
      <w:proofErr w:type="gramStart"/>
      <w:r w:rsidRPr="00F52C6D">
        <w:rPr>
          <w:sz w:val="16"/>
        </w:rPr>
        <w:t>In spite of</w:t>
      </w:r>
      <w:proofErr w:type="gramEnd"/>
      <w:r w:rsidRPr="00F52C6D">
        <w:rPr>
          <w:sz w:val="16"/>
        </w:rPr>
        <w:t xml:space="preserve"> their common recognition of a general ‘disenchantment of the world’ and the central role of scientific rationality in the constitution of our nuclear predicament, the philosophers of the </w:t>
      </w:r>
      <w:proofErr w:type="gramStart"/>
      <w:r w:rsidRPr="00F52C6D">
        <w:rPr>
          <w:sz w:val="16"/>
        </w:rPr>
        <w:t>Bomb</w:t>
      </w:r>
      <w:proofErr w:type="gramEnd"/>
      <w:r w:rsidRPr="00F52C6D">
        <w:rPr>
          <w:sz w:val="16"/>
        </w:rPr>
        <w:t xml:space="preserve"> nonetheless reaffirm, albeit to differing and inconstant degrees, a certain Enlightenment concept of reason. For Camus, the choice before ‘mechanical </w:t>
      </w:r>
      <w:proofErr w:type="spellStart"/>
      <w:r w:rsidRPr="00F52C6D">
        <w:rPr>
          <w:sz w:val="16"/>
        </w:rPr>
        <w:t>civilisation</w:t>
      </w:r>
      <w:proofErr w:type="spellEnd"/>
      <w:r w:rsidRPr="00F52C6D">
        <w:rPr>
          <w:sz w:val="16"/>
        </w:rPr>
        <w:t xml:space="preserve">’ is between ‘reason and hell’. Jaspers similarly establishes a sharp distinction between ‘rationality’ as instrumental, abstract intellect and ‘reason’ as a morally grounded and historically attuned faculty oriented towards the </w:t>
      </w:r>
      <w:proofErr w:type="spellStart"/>
      <w:r w:rsidRPr="00F52C6D">
        <w:rPr>
          <w:sz w:val="16"/>
        </w:rPr>
        <w:t>realisation</w:t>
      </w:r>
      <w:proofErr w:type="spellEnd"/>
      <w:r w:rsidRPr="00F52C6D">
        <w:rPr>
          <w:sz w:val="16"/>
        </w:rPr>
        <w:t xml:space="preserve"> of human freedom. Rejecting the ‘dead end of the </w:t>
      </w:r>
      <w:proofErr w:type="spellStart"/>
      <w:r w:rsidRPr="00F52C6D">
        <w:rPr>
          <w:sz w:val="16"/>
        </w:rPr>
        <w:t>intellect’,Footnote</w:t>
      </w:r>
      <w:proofErr w:type="spellEnd"/>
      <w:r w:rsidRPr="00F52C6D">
        <w:rPr>
          <w:sz w:val="16"/>
        </w:rPr>
        <w:t xml:space="preserve"> 111 he insists that ‘our salvation hangs upon the rule of </w:t>
      </w:r>
      <w:proofErr w:type="spellStart"/>
      <w:r w:rsidRPr="00F52C6D">
        <w:rPr>
          <w:sz w:val="16"/>
        </w:rPr>
        <w:t>reason’.Footnote</w:t>
      </w:r>
      <w:proofErr w:type="spellEnd"/>
      <w:r w:rsidRPr="00F52C6D">
        <w:rPr>
          <w:sz w:val="16"/>
        </w:rPr>
        <w:t xml:space="preserve"> 112 In his earlier writings, Morgenthau had formulated a stinging indictment of an illusory faith in the power of reason to resolve the ills of human </w:t>
      </w:r>
      <w:proofErr w:type="spellStart"/>
      <w:r w:rsidRPr="00F52C6D">
        <w:rPr>
          <w:sz w:val="16"/>
        </w:rPr>
        <w:t>society.Footnote</w:t>
      </w:r>
      <w:proofErr w:type="spellEnd"/>
      <w:r w:rsidRPr="00F52C6D">
        <w:rPr>
          <w:sz w:val="16"/>
        </w:rPr>
        <w:t xml:space="preserve"> 113 Yet, following his encounter with Jaspers, he would repeatedly stress the irrationality of both nuclear strategy and the continuing arrangement of the world into independent sovereign states and call for a more lucid recognition of how political arrangements must be realigned with individual and collective interests under our new conditions. As for Anders, his interest in the case of Claude Eatherly stemmed from his conviction that it was modern society that was truly mad, invoking the ‘raging schizophrenia’ that afflicts our divided </w:t>
      </w:r>
      <w:proofErr w:type="spellStart"/>
      <w:r w:rsidRPr="00F52C6D">
        <w:rPr>
          <w:sz w:val="16"/>
        </w:rPr>
        <w:t>selves.Footnote</w:t>
      </w:r>
      <w:proofErr w:type="spellEnd"/>
      <w:r w:rsidRPr="00F52C6D">
        <w:rPr>
          <w:sz w:val="16"/>
        </w:rPr>
        <w:t xml:space="preserve"> 114 As noted by van Munster and Sylvest, a ‘conceptual binary of sanity and insanity’ that served to indict the nuclear status quo was a much wider trope within the anti-nuclear movement in both its intellectual and activist </w:t>
      </w:r>
      <w:proofErr w:type="spellStart"/>
      <w:r w:rsidRPr="00F52C6D">
        <w:rPr>
          <w:sz w:val="16"/>
        </w:rPr>
        <w:t>circles.Footnote</w:t>
      </w:r>
      <w:proofErr w:type="spellEnd"/>
      <w:r w:rsidRPr="00F52C6D">
        <w:rPr>
          <w:sz w:val="16"/>
        </w:rPr>
        <w:t xml:space="preserve"> 115 Bertrand Russell made particularly frequent use of this opposition through his various appeals to common sense and sanity. A failure to contend seriously with </w:t>
      </w:r>
      <w:proofErr w:type="gramStart"/>
      <w:r w:rsidRPr="00F52C6D">
        <w:rPr>
          <w:sz w:val="16"/>
        </w:rPr>
        <w:t>the nuclear</w:t>
      </w:r>
      <w:proofErr w:type="gramEnd"/>
      <w:r w:rsidRPr="00F52C6D">
        <w:rPr>
          <w:sz w:val="16"/>
        </w:rPr>
        <w:t xml:space="preserve"> </w:t>
      </w:r>
      <w:proofErr w:type="gramStart"/>
      <w:r w:rsidRPr="00F52C6D">
        <w:rPr>
          <w:sz w:val="16"/>
        </w:rPr>
        <w:t>peril, yet</w:t>
      </w:r>
      <w:proofErr w:type="gramEnd"/>
      <w:r w:rsidRPr="00F52C6D">
        <w:rPr>
          <w:sz w:val="16"/>
        </w:rPr>
        <w:t xml:space="preserve"> alone seeking rationally to master it to one’s strategic and political ends, was from this point of view an indisputable mark of insanity. In the starkest possible terms, Russell expressed the notion that ‘the world is faced with a race between death and </w:t>
      </w:r>
      <w:proofErr w:type="spellStart"/>
      <w:r w:rsidRPr="00F52C6D">
        <w:rPr>
          <w:sz w:val="16"/>
        </w:rPr>
        <w:t>reason’.Footnote</w:t>
      </w:r>
      <w:proofErr w:type="spellEnd"/>
      <w:r w:rsidRPr="00F52C6D">
        <w:rPr>
          <w:sz w:val="16"/>
        </w:rPr>
        <w:t xml:space="preserve"> 116 For van Munster and Sylvest, ‘nuclear realists’ were engaged in an ‘attempt to go beyond rationality and recover reason and </w:t>
      </w:r>
      <w:proofErr w:type="spellStart"/>
      <w:r w:rsidRPr="00F52C6D">
        <w:rPr>
          <w:sz w:val="16"/>
        </w:rPr>
        <w:t>sanity’.Footnote</w:t>
      </w:r>
      <w:proofErr w:type="spellEnd"/>
      <w:r w:rsidRPr="00F52C6D">
        <w:rPr>
          <w:sz w:val="16"/>
        </w:rPr>
        <w:t xml:space="preserve"> 117 Or, as they also put it, these thinkers were part of a ‘nuclear enlightenment’ for the salvation of </w:t>
      </w:r>
      <w:proofErr w:type="spellStart"/>
      <w:r w:rsidRPr="00F52C6D">
        <w:rPr>
          <w:sz w:val="16"/>
        </w:rPr>
        <w:t>humanity.Footnote</w:t>
      </w:r>
      <w:proofErr w:type="spellEnd"/>
      <w:r w:rsidRPr="00F52C6D">
        <w:rPr>
          <w:sz w:val="16"/>
        </w:rPr>
        <w:t xml:space="preserve"> 118 Yet one could equally say that they were engaged in an effort to salvage the Enlightenment itself through their insistence on extricating reason’s promise of a progressive history from the scientific rationality threatening to void it of meaning. A specific trait of nuclear existentialism is the advocacy of fear to spur the necessary revolution in consciences. If humanity has yet to undergo the required existential transformation, it is because the ‘creative fear’ of nuclear war is being curbed, be it through unfeeling </w:t>
      </w:r>
      <w:proofErr w:type="spellStart"/>
      <w:r w:rsidRPr="00F52C6D">
        <w:rPr>
          <w:sz w:val="16"/>
        </w:rPr>
        <w:t>intellectualisation</w:t>
      </w:r>
      <w:proofErr w:type="spellEnd"/>
      <w:r w:rsidRPr="00F52C6D">
        <w:rPr>
          <w:sz w:val="16"/>
        </w:rPr>
        <w:t xml:space="preserve">, a deficit of imagination, or simple denial. In other words, the threat of the </w:t>
      </w:r>
      <w:proofErr w:type="gramStart"/>
      <w:r w:rsidRPr="00F52C6D">
        <w:rPr>
          <w:sz w:val="16"/>
        </w:rPr>
        <w:t>Bomb</w:t>
      </w:r>
      <w:proofErr w:type="gramEnd"/>
      <w:r w:rsidRPr="00F52C6D">
        <w:rPr>
          <w:sz w:val="16"/>
        </w:rPr>
        <w:t xml:space="preserve"> can only be reliably contained by fully </w:t>
      </w:r>
      <w:proofErr w:type="spellStart"/>
      <w:r w:rsidRPr="00F52C6D">
        <w:rPr>
          <w:sz w:val="16"/>
        </w:rPr>
        <w:t>internalising</w:t>
      </w:r>
      <w:proofErr w:type="spellEnd"/>
      <w:r w:rsidRPr="00F52C6D">
        <w:rPr>
          <w:sz w:val="16"/>
        </w:rPr>
        <w:t xml:space="preserve"> into our being its terrifying world-ending powers. This resort to ‘salutary fear’ is all the more peculiar since most of the ‘nuclear realists’ opposed a ‘politics of fear’, concerned with its effects on both international politics and </w:t>
      </w:r>
      <w:proofErr w:type="spellStart"/>
      <w:r w:rsidRPr="00F52C6D">
        <w:rPr>
          <w:sz w:val="16"/>
        </w:rPr>
        <w:t>democracy.Footnote</w:t>
      </w:r>
      <w:proofErr w:type="spellEnd"/>
      <w:r w:rsidRPr="00F52C6D">
        <w:rPr>
          <w:sz w:val="16"/>
        </w:rPr>
        <w:t xml:space="preserve"> 119 Russell notably championed the ‘conquest of fear’ since the emotion ‘degrades’ individuals and leads them away from reason, a classical Enlightenment </w:t>
      </w:r>
      <w:proofErr w:type="spellStart"/>
      <w:r w:rsidRPr="00F52C6D">
        <w:rPr>
          <w:sz w:val="16"/>
        </w:rPr>
        <w:t>perspective.Footnote</w:t>
      </w:r>
      <w:proofErr w:type="spellEnd"/>
      <w:r w:rsidRPr="00F52C6D">
        <w:rPr>
          <w:sz w:val="16"/>
        </w:rPr>
        <w:t xml:space="preserve"> 120 Further than this, one can read in these writings a more or less explicit affirmation of a grand teleological necessity to the Bomb as an inevitable historical development that will constitute the ultimate test of humanity’s </w:t>
      </w:r>
      <w:proofErr w:type="spellStart"/>
      <w:r w:rsidRPr="00F52C6D">
        <w:rPr>
          <w:sz w:val="16"/>
        </w:rPr>
        <w:t>self-realisation</w:t>
      </w:r>
      <w:proofErr w:type="spellEnd"/>
      <w:r w:rsidRPr="00F52C6D">
        <w:rPr>
          <w:sz w:val="16"/>
        </w:rPr>
        <w:t xml:space="preserve">. Existentialism’s original diagnosis had identified inauthenticity and disavowal of freedom in the face of finitude as the bane afflicting the modern human condition. From this perspective, the being-towards-species-death signified by nuclear war holds the virtue of impressing upon humanity the indisputable necessity of an existential awakening as nothing else could conceivably do so. In this way, faith in a purpose to human history, in a cunning of reason that leverages the fear of extinction for its completion, is restored, however precariously. </w:t>
      </w:r>
      <w:r w:rsidRPr="00F52C6D">
        <w:rPr>
          <w:rStyle w:val="StyleUnderline"/>
        </w:rPr>
        <w:t xml:space="preserve">Nuclear existentialism posits the </w:t>
      </w:r>
      <w:proofErr w:type="gramStart"/>
      <w:r w:rsidRPr="00F52C6D">
        <w:rPr>
          <w:rStyle w:val="StyleUnderline"/>
        </w:rPr>
        <w:t>Bomb</w:t>
      </w:r>
      <w:proofErr w:type="gramEnd"/>
      <w:r w:rsidRPr="00F52C6D">
        <w:rPr>
          <w:rStyle w:val="StyleUnderline"/>
        </w:rPr>
        <w:t xml:space="preserve"> as a crucible in which humanity will either fulfil its destiny as the agent of historical progress or perish</w:t>
      </w:r>
      <w:r w:rsidRPr="00F52C6D">
        <w:rPr>
          <w:sz w:val="16"/>
        </w:rPr>
        <w:t xml:space="preserve">. Crucially, however, this does not lead to a tranquil end of history in which the </w:t>
      </w:r>
      <w:proofErr w:type="gramStart"/>
      <w:r w:rsidRPr="00F52C6D">
        <w:rPr>
          <w:sz w:val="16"/>
        </w:rPr>
        <w:t>Bomb</w:t>
      </w:r>
      <w:proofErr w:type="gramEnd"/>
      <w:r w:rsidRPr="00F52C6D">
        <w:rPr>
          <w:sz w:val="16"/>
        </w:rPr>
        <w:t xml:space="preserve"> is definitively banished once it has served its function as the midwife of existential maturity. It will forever remain, at the very </w:t>
      </w:r>
      <w:proofErr w:type="gramStart"/>
      <w:r w:rsidRPr="00F52C6D">
        <w:rPr>
          <w:sz w:val="16"/>
        </w:rPr>
        <w:t>least</w:t>
      </w:r>
      <w:proofErr w:type="gramEnd"/>
      <w:r w:rsidRPr="00F52C6D">
        <w:rPr>
          <w:sz w:val="16"/>
        </w:rPr>
        <w:t xml:space="preserve"> as a spectral presence standing for humanity’s unrelinquishable powers of self-destruction, permanently installing a necessary tension, insecurity, and residual fear at the heart of being. In raising the stakes of the nuclear menace to that of an ultimate trial between the disappearance of humanity and its decisive historical awakening, the existentialists end up saturating the prospective end with metaphysical, if not outrightly theological, meaning. Despite the role of the Enlightenment in the </w:t>
      </w:r>
      <w:r w:rsidRPr="00F52C6D">
        <w:rPr>
          <w:sz w:val="16"/>
        </w:rPr>
        <w:lastRenderedPageBreak/>
        <w:t xml:space="preserve">scientific pursuit of knowledge and power that delivered the </w:t>
      </w:r>
      <w:proofErr w:type="gramStart"/>
      <w:r w:rsidRPr="00F52C6D">
        <w:rPr>
          <w:sz w:val="16"/>
        </w:rPr>
        <w:t>Bomb</w:t>
      </w:r>
      <w:proofErr w:type="gramEnd"/>
      <w:r w:rsidRPr="00F52C6D">
        <w:rPr>
          <w:sz w:val="16"/>
        </w:rPr>
        <w:t xml:space="preserve">, they remained wedded to a theodicy of reason and its promise of </w:t>
      </w:r>
      <w:proofErr w:type="spellStart"/>
      <w:r w:rsidRPr="00F52C6D">
        <w:rPr>
          <w:sz w:val="16"/>
        </w:rPr>
        <w:t>realising</w:t>
      </w:r>
      <w:proofErr w:type="spellEnd"/>
      <w:r w:rsidRPr="00F52C6D">
        <w:rPr>
          <w:sz w:val="16"/>
        </w:rPr>
        <w:t xml:space="preserve"> human freedom in history. Faced with the profound crisis in the modernist conception of history, our philosophers seemingly cannot resist the urge to rescue purpose and meaning from the wreckage, reaffirming a new totality in which the Bomb is figured as </w:t>
      </w:r>
      <w:proofErr w:type="spellStart"/>
      <w:r w:rsidRPr="00F52C6D">
        <w:rPr>
          <w:sz w:val="16"/>
        </w:rPr>
        <w:t>indispensable.Footnote</w:t>
      </w:r>
      <w:proofErr w:type="spellEnd"/>
      <w:r w:rsidRPr="00F52C6D">
        <w:rPr>
          <w:sz w:val="16"/>
        </w:rPr>
        <w:t xml:space="preserve"> 121 A final feature of nuclear existentialism is a propensity towards an ontological individualism reflected in its focus upon the solitary encounter of the self with the challenge of the Bomb and the necessity of political change being grounded in individual transformation. Such a disposition naturally flows from existentialist concerns with the individual’s confrontation with their own finitude and the emphasis placed on the subject’s radical freedom. Consequently, the problem of collective nuclear death is apprehended in the first instance through the prism of individual subjectivity. Following Morgenthau, the specific existential crisis of the nuclear age is that the mortal individual is denied the consolation of posterity through the disappearance of any other humans that might remember them or build upon on their legacy. In accordance with the primacy granted to human freedom and autonomy, the collective response to the </w:t>
      </w:r>
      <w:proofErr w:type="gramStart"/>
      <w:r w:rsidRPr="00F52C6D">
        <w:rPr>
          <w:sz w:val="16"/>
        </w:rPr>
        <w:t>Bomb</w:t>
      </w:r>
      <w:proofErr w:type="gramEnd"/>
      <w:r w:rsidRPr="00F52C6D">
        <w:rPr>
          <w:sz w:val="16"/>
        </w:rPr>
        <w:t xml:space="preserve"> must also necessarily pass through an individual existential awakening to be replicated </w:t>
      </w:r>
      <w:proofErr w:type="spellStart"/>
      <w:r w:rsidRPr="00F52C6D">
        <w:rPr>
          <w:sz w:val="16"/>
        </w:rPr>
        <w:t>en</w:t>
      </w:r>
      <w:proofErr w:type="spellEnd"/>
      <w:r w:rsidRPr="00F52C6D">
        <w:rPr>
          <w:sz w:val="16"/>
        </w:rPr>
        <w:t xml:space="preserve"> masse through a proselytism of fear. Let us recall that Jaspers insists that ‘it is up to every individual himself’ to </w:t>
      </w:r>
      <w:proofErr w:type="spellStart"/>
      <w:r w:rsidRPr="00F52C6D">
        <w:rPr>
          <w:sz w:val="16"/>
        </w:rPr>
        <w:t>realise</w:t>
      </w:r>
      <w:proofErr w:type="spellEnd"/>
      <w:r w:rsidRPr="00F52C6D">
        <w:rPr>
          <w:sz w:val="16"/>
        </w:rPr>
        <w:t xml:space="preserve"> the necessary turning of being, while Morgenthau invokes a ‘new man’ who will ‘create himself step by step’. Although Anders does for his part take issue with the ‘extreme, voluntaristic individualism’ he detects in existentialism, he does not completely escape this tendency due to his shared preoccupation with freedom and autonomy, as evidenced by his investment in Claude Eatherly as the model of private conscience to which all should aspire. The problem attendant to this ontological individualism lies in bridging the gap with the collective arena in which political and social change can be </w:t>
      </w:r>
      <w:proofErr w:type="gramStart"/>
      <w:r w:rsidRPr="00F52C6D">
        <w:rPr>
          <w:sz w:val="16"/>
        </w:rPr>
        <w:t>effected</w:t>
      </w:r>
      <w:proofErr w:type="gramEnd"/>
      <w:r w:rsidRPr="00F52C6D">
        <w:rPr>
          <w:sz w:val="16"/>
        </w:rPr>
        <w:t xml:space="preserve">. De facto, it places an inordinate weight on the salutary effect of existential fear in transforming individual consciousnesses one by one, holding out the hope that the aggregation of new beings will somehow culminate in revolutionary change through a mechanism that remains unspecified. One can certainly question how effective this appeal to self-preservation could ever be when nuclear strategy concurrently claims to ground survival and security in its own </w:t>
      </w:r>
      <w:proofErr w:type="spellStart"/>
      <w:r w:rsidRPr="00F52C6D">
        <w:rPr>
          <w:sz w:val="16"/>
        </w:rPr>
        <w:t>mobilisation</w:t>
      </w:r>
      <w:proofErr w:type="spellEnd"/>
      <w:r w:rsidRPr="00F52C6D">
        <w:rPr>
          <w:sz w:val="16"/>
        </w:rPr>
        <w:t xml:space="preserve"> of fear through the permanent threat of nuclear war. Moreover, in the absence of any tangible leverage to enact radical social change, is the response of the average citizen confronted with the terrifying certainty of nuclear death not liable to be fatalism and paralysis? As such, the general persistence of denial or solipsistic hedonism constitutes a perfectly understandable psychological coping mechanism. Certainly, the exertions of our philosophers to foster existential awakening during the Cold War did not have the large-scale effects hoped for. Indeed, public denial of our nuclear condition is arguably only more deeply entrenched today, comforted by the non-occurrence of nuclear war for eight decades. At the present juncture, in which concerns over nuclear war have been dramatically rekindled, the reflections gathered here under the heading of nuclear existentialism unquestionably bear revisiting in any engagement with the most profound implications for human existence from the persistent threat of self-annihilation. The common underlying diagnosis that only a profound transformation in the conditions of individual and collective life can hope to avert, or at least indefinitely defer, catastrophe remains wholly pertinent. Yet the identified attachment to historical teleology, reliance on salutary fear, and propensity towards ontological individualism also stand as possible objections, or at least points of critical interrogation, to be raised against any simple reactivation of nuclear existentialism in the present nuclear age. Moreover, we can find in the thought of a contemporary the potential resources for reconsidering the philosophical problem of human existence under the </w:t>
      </w:r>
      <w:proofErr w:type="gramStart"/>
      <w:r w:rsidRPr="00F52C6D">
        <w:rPr>
          <w:sz w:val="16"/>
        </w:rPr>
        <w:t>Bomb</w:t>
      </w:r>
      <w:proofErr w:type="gramEnd"/>
      <w:r w:rsidRPr="00F52C6D">
        <w:rPr>
          <w:sz w:val="16"/>
        </w:rPr>
        <w:t xml:space="preserve"> in a manner that resists and upends </w:t>
      </w:r>
      <w:proofErr w:type="gramStart"/>
      <w:r w:rsidRPr="00F52C6D">
        <w:rPr>
          <w:sz w:val="16"/>
        </w:rPr>
        <w:t>all of</w:t>
      </w:r>
      <w:proofErr w:type="gramEnd"/>
      <w:r w:rsidRPr="00F52C6D">
        <w:rPr>
          <w:sz w:val="16"/>
        </w:rPr>
        <w:t xml:space="preserve"> the </w:t>
      </w:r>
      <w:proofErr w:type="gramStart"/>
      <w:r w:rsidRPr="00F52C6D">
        <w:rPr>
          <w:sz w:val="16"/>
        </w:rPr>
        <w:t>aforementioned dispositions</w:t>
      </w:r>
      <w:proofErr w:type="gramEnd"/>
      <w:r w:rsidRPr="00F52C6D">
        <w:rPr>
          <w:sz w:val="16"/>
        </w:rPr>
        <w:t xml:space="preserve">. Indeed, following his personal confrontation with death through his detention in a Stalag during the Second World War, Emmanuel Levinas devised a singular existential phenomenology born from a dialogue with the thoughts of Heidegger and </w:t>
      </w:r>
      <w:proofErr w:type="gramStart"/>
      <w:r w:rsidRPr="00F52C6D">
        <w:rPr>
          <w:sz w:val="16"/>
        </w:rPr>
        <w:t>Sartre</w:t>
      </w:r>
      <w:proofErr w:type="gramEnd"/>
      <w:r w:rsidRPr="00F52C6D">
        <w:rPr>
          <w:sz w:val="16"/>
        </w:rPr>
        <w:t xml:space="preserve"> but which stakes markedly distinctive conceptions of freedom, death, and fear. As such, Levinas’s vital contribution lies less in an explicit philosophical prescription for confronting the </w:t>
      </w:r>
      <w:proofErr w:type="gramStart"/>
      <w:r w:rsidRPr="00F52C6D">
        <w:rPr>
          <w:sz w:val="16"/>
        </w:rPr>
        <w:t>Bomb</w:t>
      </w:r>
      <w:proofErr w:type="gramEnd"/>
      <w:r w:rsidRPr="00F52C6D">
        <w:rPr>
          <w:sz w:val="16"/>
        </w:rPr>
        <w:t xml:space="preserve"> – his direct references to it are scarce – than it is in unsettling the fundaments of Western philosophy unthinkingly perpetuated by nuclear existentialism, thereby clearing the path for a renewed engagement. According to Levinas, the tradition of Western philosophy has systematically privileged self rather than other, freedom over justice, and autonomy over heteronomy. Underlying their proclaimed pursuit of truth, philosophers have affirmed the fundamental ‘freedom of the investigator’ and through it the prospect of ‘the conquest of being by man over the course of </w:t>
      </w:r>
      <w:proofErr w:type="spellStart"/>
      <w:r w:rsidRPr="00F52C6D">
        <w:rPr>
          <w:sz w:val="16"/>
        </w:rPr>
        <w:t>history’.Footnote</w:t>
      </w:r>
      <w:proofErr w:type="spellEnd"/>
      <w:r w:rsidRPr="00F52C6D">
        <w:rPr>
          <w:sz w:val="16"/>
        </w:rPr>
        <w:t xml:space="preserve"> 122 In so doing, any encounter with radical otherness that might alienate and restrict the autonomous subject is foreclosed and systematically recast as yet another iteration of the same. ‘When, in the philosophical life that </w:t>
      </w:r>
      <w:proofErr w:type="spellStart"/>
      <w:r w:rsidRPr="00F52C6D">
        <w:rPr>
          <w:sz w:val="16"/>
        </w:rPr>
        <w:t>realises</w:t>
      </w:r>
      <w:proofErr w:type="spellEnd"/>
      <w:r w:rsidRPr="00F52C6D">
        <w:rPr>
          <w:sz w:val="16"/>
        </w:rPr>
        <w:t xml:space="preserve"> this freedom, there arises a term foreign to the philosophical life, other – the land that supports us and disappoints our efforts, the sky that elevates us and ignores us, the forces of nature that aid us and kill us, things that encumber us or serve us, men who love us and enslave us – it becomes an obstacle; it has to be surmounted and integrated into this </w:t>
      </w:r>
      <w:proofErr w:type="spellStart"/>
      <w:r w:rsidRPr="00F52C6D">
        <w:rPr>
          <w:sz w:val="16"/>
        </w:rPr>
        <w:t>life.’Footnote</w:t>
      </w:r>
      <w:proofErr w:type="spellEnd"/>
      <w:r w:rsidRPr="00F52C6D">
        <w:rPr>
          <w:sz w:val="16"/>
        </w:rPr>
        <w:t xml:space="preserve"> 123 From this perspective, Heidegger’s thought does not constitute the break with post-Socratic philosophy it claims to be since it still upholds the tradition in which ‘freedom, even the freedom that is identical with reason, precedes </w:t>
      </w:r>
      <w:proofErr w:type="spellStart"/>
      <w:r w:rsidRPr="00F52C6D">
        <w:rPr>
          <w:sz w:val="16"/>
        </w:rPr>
        <w:t>justice’.Footnote</w:t>
      </w:r>
      <w:proofErr w:type="spellEnd"/>
      <w:r w:rsidRPr="00F52C6D">
        <w:rPr>
          <w:sz w:val="16"/>
        </w:rPr>
        <w:t xml:space="preserve"> 124 Levinas extends this charge to subsequent existentialisms with a pointed barb directed at Sartre: ‘existence is not condemned to freedom, but judged and invested as a </w:t>
      </w:r>
      <w:proofErr w:type="spellStart"/>
      <w:r w:rsidRPr="00F52C6D">
        <w:rPr>
          <w:sz w:val="16"/>
        </w:rPr>
        <w:t>freedom’.Footnote</w:t>
      </w:r>
      <w:proofErr w:type="spellEnd"/>
      <w:r w:rsidRPr="00F52C6D">
        <w:rPr>
          <w:sz w:val="16"/>
        </w:rPr>
        <w:t xml:space="preserve"> 125 Modern political theories that have since Hobbes all made individual freedom their central axiom also share in the same unquestioned postulate. Furthermore, this philosophical disposition </w:t>
      </w:r>
      <w:proofErr w:type="spellStart"/>
      <w:r w:rsidRPr="00F52C6D">
        <w:rPr>
          <w:sz w:val="16"/>
        </w:rPr>
        <w:t>harbours</w:t>
      </w:r>
      <w:proofErr w:type="spellEnd"/>
      <w:r w:rsidRPr="00F52C6D">
        <w:rPr>
          <w:sz w:val="16"/>
        </w:rPr>
        <w:t xml:space="preserve"> within it an innate potential for violence through its inability truly to </w:t>
      </w:r>
      <w:proofErr w:type="spellStart"/>
      <w:r w:rsidRPr="00F52C6D">
        <w:rPr>
          <w:sz w:val="16"/>
        </w:rPr>
        <w:t>recognise</w:t>
      </w:r>
      <w:proofErr w:type="spellEnd"/>
      <w:r w:rsidRPr="00F52C6D">
        <w:rPr>
          <w:sz w:val="16"/>
        </w:rPr>
        <w:t xml:space="preserve"> otherness and its corresponding drive to assimilate. In contrast, Levinas’s radical submission is that ethics precedes ontology, whereby ethical consciousness constitutes ‘the concrete form of a movement more fundamental than freedom, but does not lead back to </w:t>
      </w:r>
      <w:proofErr w:type="spellStart"/>
      <w:r w:rsidRPr="00F52C6D">
        <w:rPr>
          <w:sz w:val="16"/>
        </w:rPr>
        <w:t>violence’.Footnote</w:t>
      </w:r>
      <w:proofErr w:type="spellEnd"/>
      <w:r w:rsidRPr="00F52C6D">
        <w:rPr>
          <w:sz w:val="16"/>
        </w:rPr>
        <w:t xml:space="preserve"> 126 We are always face to face with a pre-existent Other that cannot be integrated but instead opens up a perpetual ethical questioning and foregrounds the problem of justice over freedom. Crucially, this turn to ethics does not seek to ground itself in any absolute transcendent order of values, the possible foundations of which have been exploded by the dynamite of nihilism, but rather in the inexhaustible phenomenology of the face of the </w:t>
      </w:r>
      <w:proofErr w:type="spellStart"/>
      <w:r w:rsidRPr="00F52C6D">
        <w:rPr>
          <w:sz w:val="16"/>
        </w:rPr>
        <w:t>other.Footnote</w:t>
      </w:r>
      <w:proofErr w:type="spellEnd"/>
      <w:r w:rsidRPr="00F52C6D">
        <w:rPr>
          <w:sz w:val="16"/>
        </w:rPr>
        <w:t xml:space="preserve"> 127 This </w:t>
      </w:r>
      <w:proofErr w:type="spellStart"/>
      <w:r w:rsidRPr="00F52C6D">
        <w:rPr>
          <w:sz w:val="16"/>
        </w:rPr>
        <w:t>Levinasian</w:t>
      </w:r>
      <w:proofErr w:type="spellEnd"/>
      <w:r w:rsidRPr="00F52C6D">
        <w:rPr>
          <w:sz w:val="16"/>
        </w:rPr>
        <w:t xml:space="preserve"> perspective further invites a re-evaluation of the question of death and individual finitude so central to existentialist concerns in Heidegger’s wake. </w:t>
      </w:r>
      <w:r w:rsidRPr="0007496B">
        <w:rPr>
          <w:rStyle w:val="StyleUnderline"/>
        </w:rPr>
        <w:t>For if our own death is phenomenologically inaccessible to us</w:t>
      </w:r>
      <w:r w:rsidRPr="00F52C6D">
        <w:rPr>
          <w:sz w:val="16"/>
        </w:rPr>
        <w:t xml:space="preserve"> (we can only approach it since its advent necessarily happens in our absence), it must be that our knowledge and experience comes in the first instance from the death of others: ‘we encounter death in the face of the </w:t>
      </w:r>
      <w:proofErr w:type="spellStart"/>
      <w:r w:rsidRPr="00F52C6D">
        <w:rPr>
          <w:sz w:val="16"/>
        </w:rPr>
        <w:t>other’.Footnote</w:t>
      </w:r>
      <w:proofErr w:type="spellEnd"/>
      <w:r w:rsidRPr="00F52C6D">
        <w:rPr>
          <w:sz w:val="16"/>
        </w:rPr>
        <w:t xml:space="preserve"> 128 In this way, Levinas questions the equation made between the individual’s relationship to their own death and death in general. In the final instance, this challenges the meaning given to death as ‘the end of being-in-the-world, as </w:t>
      </w:r>
      <w:proofErr w:type="spellStart"/>
      <w:r w:rsidRPr="00F52C6D">
        <w:rPr>
          <w:sz w:val="16"/>
        </w:rPr>
        <w:t>annihilation’.Footnote</w:t>
      </w:r>
      <w:proofErr w:type="spellEnd"/>
      <w:r w:rsidRPr="00F52C6D">
        <w:rPr>
          <w:sz w:val="16"/>
        </w:rPr>
        <w:t xml:space="preserve"> 129 ‘Death is not identical to </w:t>
      </w:r>
      <w:r w:rsidRPr="00F52C6D">
        <w:rPr>
          <w:sz w:val="16"/>
        </w:rPr>
        <w:lastRenderedPageBreak/>
        <w:t xml:space="preserve">nothingness’, insists </w:t>
      </w:r>
      <w:proofErr w:type="spellStart"/>
      <w:r w:rsidRPr="00F52C6D">
        <w:rPr>
          <w:sz w:val="16"/>
        </w:rPr>
        <w:t>Levinas.Footnote</w:t>
      </w:r>
      <w:proofErr w:type="spellEnd"/>
      <w:r w:rsidRPr="00F52C6D">
        <w:rPr>
          <w:sz w:val="16"/>
        </w:rPr>
        <w:t xml:space="preserve"> 130 Rather than starting from the individual’s confrontation to finitude to make sense of collective death, Levinas proposes instead to ground our understanding of death in the primary experience of the other’s demise. This has the effect of installing an ethical horizon at the outset through an </w:t>
      </w:r>
      <w:proofErr w:type="spellStart"/>
      <w:r w:rsidRPr="00F52C6D">
        <w:rPr>
          <w:sz w:val="16"/>
        </w:rPr>
        <w:t>originary</w:t>
      </w:r>
      <w:proofErr w:type="spellEnd"/>
      <w:r w:rsidRPr="00F52C6D">
        <w:rPr>
          <w:sz w:val="16"/>
        </w:rPr>
        <w:t xml:space="preserve"> opening onto otherness rather than a putative nothingness: ‘the death signified by the end could not measure the entire significance of death without becoming responsibility for another – by which one becomes oneself in reality: one becomes oneself through this untransferable, </w:t>
      </w:r>
      <w:proofErr w:type="spellStart"/>
      <w:r w:rsidRPr="00F52C6D">
        <w:rPr>
          <w:sz w:val="16"/>
        </w:rPr>
        <w:t>undelegatable</w:t>
      </w:r>
      <w:proofErr w:type="spellEnd"/>
      <w:r w:rsidRPr="00F52C6D">
        <w:rPr>
          <w:sz w:val="16"/>
        </w:rPr>
        <w:t xml:space="preserve"> </w:t>
      </w:r>
      <w:proofErr w:type="spellStart"/>
      <w:r w:rsidRPr="00F52C6D">
        <w:rPr>
          <w:sz w:val="16"/>
        </w:rPr>
        <w:t>responsibility’.Footnote</w:t>
      </w:r>
      <w:proofErr w:type="spellEnd"/>
      <w:r w:rsidRPr="00F52C6D">
        <w:rPr>
          <w:sz w:val="16"/>
        </w:rPr>
        <w:t xml:space="preserve"> 131 Levinas also approaches fear in a distinctive fashion, once again displacing the individual, solipsistic perspective typical of existentialism. For ethical responsibility finds as a correlate a ‘fear for the other’ occasioned by our very own ‘being in the world’, conceived as the ‘usurpation of places that belong to the other man who has already been oppressed or starved by </w:t>
      </w:r>
      <w:proofErr w:type="spellStart"/>
      <w:r w:rsidRPr="00F52C6D">
        <w:rPr>
          <w:sz w:val="16"/>
        </w:rPr>
        <w:t>me’.Footnote</w:t>
      </w:r>
      <w:proofErr w:type="spellEnd"/>
      <w:r w:rsidRPr="00F52C6D">
        <w:rPr>
          <w:sz w:val="16"/>
        </w:rPr>
        <w:t xml:space="preserve"> 132 If our existential experience begins with the relationship to the other, it is accordingly not the fear of our own death that should guide our conduct but responsibility for the death of the other, be they friend or enemy. The challenge of nuclear death is thereupon not foremost that of the individual’s fear over the meaninglessness of their personal demise in the absence of posterity but rather the boundless responsibility that the prospect of human extinction places on each of us. Finally, embracing the radical open-endedness of the encounter with alterity and resisting the impetus towards assimilation of the other into the same precludes self-contained systems of thought that strive to comprehend the world in its ‘totality’. Yet this is precisely what nuclear existentialism falls prey to in its fashioning of a universal history whose denouement turns on humanity’s capacity to master the </w:t>
      </w:r>
      <w:proofErr w:type="gramStart"/>
      <w:r w:rsidRPr="00F52C6D">
        <w:rPr>
          <w:sz w:val="16"/>
        </w:rPr>
        <w:t>Bomb</w:t>
      </w:r>
      <w:proofErr w:type="gramEnd"/>
      <w:r w:rsidRPr="00F52C6D">
        <w:rPr>
          <w:sz w:val="16"/>
        </w:rPr>
        <w:t xml:space="preserve"> and accede to a higher state of freedom. Against it, Levinas puts forward a conception of ‘infinity’ according to which the world always exceeds the grasp of </w:t>
      </w:r>
      <w:proofErr w:type="spellStart"/>
      <w:r w:rsidRPr="00F52C6D">
        <w:rPr>
          <w:sz w:val="16"/>
        </w:rPr>
        <w:t>totalising</w:t>
      </w:r>
      <w:proofErr w:type="spellEnd"/>
      <w:r w:rsidRPr="00F52C6D">
        <w:rPr>
          <w:sz w:val="16"/>
        </w:rPr>
        <w:t xml:space="preserve"> knowledge, imposing upon us the limitless experience of alterity and ethical </w:t>
      </w:r>
      <w:proofErr w:type="spellStart"/>
      <w:r w:rsidRPr="00F52C6D">
        <w:rPr>
          <w:sz w:val="16"/>
        </w:rPr>
        <w:t>responsibility.Footnote</w:t>
      </w:r>
      <w:proofErr w:type="spellEnd"/>
      <w:r w:rsidRPr="00F52C6D">
        <w:rPr>
          <w:sz w:val="16"/>
        </w:rPr>
        <w:t xml:space="preserve"> 133 In particular, he conceives of nuclear weapons as an eruption of the natural forces that human </w:t>
      </w:r>
      <w:proofErr w:type="spellStart"/>
      <w:r w:rsidRPr="00F52C6D">
        <w:rPr>
          <w:sz w:val="16"/>
        </w:rPr>
        <w:t>civilisation</w:t>
      </w:r>
      <w:proofErr w:type="spellEnd"/>
      <w:r w:rsidRPr="00F52C6D">
        <w:rPr>
          <w:sz w:val="16"/>
        </w:rPr>
        <w:t xml:space="preserve"> had learned to dominate over millennia but which have now </w:t>
      </w:r>
      <w:proofErr w:type="spellStart"/>
      <w:r w:rsidRPr="00F52C6D">
        <w:rPr>
          <w:sz w:val="16"/>
        </w:rPr>
        <w:t>prised</w:t>
      </w:r>
      <w:proofErr w:type="spellEnd"/>
      <w:r w:rsidRPr="00F52C6D">
        <w:rPr>
          <w:sz w:val="16"/>
        </w:rPr>
        <w:t xml:space="preserve"> away the ‘march of the real’ from human </w:t>
      </w:r>
      <w:proofErr w:type="spellStart"/>
      <w:r w:rsidRPr="00F52C6D">
        <w:rPr>
          <w:sz w:val="16"/>
        </w:rPr>
        <w:t>volition.Footnote</w:t>
      </w:r>
      <w:proofErr w:type="spellEnd"/>
      <w:r w:rsidRPr="00F52C6D">
        <w:rPr>
          <w:sz w:val="16"/>
        </w:rPr>
        <w:t xml:space="preserve"> 134 Against all the philosophies of history, ‘social problems and the struggles between humans do not reveal the ultimate meaning of the real’ in the nuclear age, since any ‘end of the world’ brought about by a nuclear escalation of such conflicts ‘would lack the final judgement’ of history. Rather than yet another obstruction to be surmounted and integrated into a </w:t>
      </w:r>
      <w:proofErr w:type="spellStart"/>
      <w:r w:rsidRPr="00F52C6D">
        <w:rPr>
          <w:sz w:val="16"/>
        </w:rPr>
        <w:t>totalising</w:t>
      </w:r>
      <w:proofErr w:type="spellEnd"/>
      <w:r w:rsidRPr="00F52C6D">
        <w:rPr>
          <w:sz w:val="16"/>
        </w:rPr>
        <w:t xml:space="preserve"> worldview, </w:t>
      </w:r>
      <w:r w:rsidRPr="006E4DAC">
        <w:rPr>
          <w:rStyle w:val="StyleUnderline"/>
          <w:highlight w:val="green"/>
        </w:rPr>
        <w:t xml:space="preserve">the </w:t>
      </w:r>
      <w:proofErr w:type="gramStart"/>
      <w:r w:rsidRPr="006E4DAC">
        <w:rPr>
          <w:rStyle w:val="StyleUnderline"/>
          <w:highlight w:val="green"/>
        </w:rPr>
        <w:t>Bomb</w:t>
      </w:r>
      <w:proofErr w:type="gramEnd"/>
      <w:r w:rsidRPr="006E4DAC">
        <w:rPr>
          <w:rStyle w:val="StyleUnderline"/>
          <w:highlight w:val="green"/>
        </w:rPr>
        <w:t xml:space="preserve"> constitutes an</w:t>
      </w:r>
      <w:r w:rsidRPr="0007496B">
        <w:rPr>
          <w:rStyle w:val="StyleUnderline"/>
        </w:rPr>
        <w:t xml:space="preserve"> </w:t>
      </w:r>
      <w:r w:rsidRPr="006E4DAC">
        <w:rPr>
          <w:rStyle w:val="StyleUnderline"/>
          <w:highlight w:val="green"/>
        </w:rPr>
        <w:t xml:space="preserve">abyssal </w:t>
      </w:r>
      <w:r w:rsidRPr="006E4DAC">
        <w:rPr>
          <w:rStyle w:val="Emphasis"/>
          <w:highlight w:val="green"/>
        </w:rPr>
        <w:t>opening onto infinity</w:t>
      </w:r>
      <w:r w:rsidRPr="0007496B">
        <w:rPr>
          <w:rStyle w:val="StyleUnderline"/>
        </w:rPr>
        <w:t xml:space="preserve">, </w:t>
      </w:r>
      <w:r w:rsidRPr="006E4DAC">
        <w:rPr>
          <w:rStyle w:val="StyleUnderline"/>
          <w:highlight w:val="green"/>
        </w:rPr>
        <w:t>an emissary of the ‘</w:t>
      </w:r>
      <w:r w:rsidRPr="006E4DAC">
        <w:rPr>
          <w:rStyle w:val="Emphasis"/>
          <w:highlight w:val="green"/>
        </w:rPr>
        <w:t>forces without faces’</w:t>
      </w:r>
      <w:r w:rsidRPr="006E4DAC">
        <w:rPr>
          <w:rStyle w:val="StyleUnderline"/>
          <w:highlight w:val="green"/>
        </w:rPr>
        <w:t xml:space="preserve"> that humanity believed it had escaped and now </w:t>
      </w:r>
      <w:proofErr w:type="gramStart"/>
      <w:r w:rsidRPr="006E4DAC">
        <w:rPr>
          <w:rStyle w:val="StyleUnderline"/>
          <w:highlight w:val="green"/>
        </w:rPr>
        <w:t>rise up</w:t>
      </w:r>
      <w:proofErr w:type="gramEnd"/>
      <w:r w:rsidRPr="006E4DAC">
        <w:rPr>
          <w:rStyle w:val="StyleUnderline"/>
          <w:highlight w:val="green"/>
        </w:rPr>
        <w:t xml:space="preserve"> again, threatening to swallow us whole</w:t>
      </w:r>
      <w:r w:rsidRPr="00F52C6D">
        <w:rPr>
          <w:sz w:val="16"/>
        </w:rPr>
        <w:t>. It is precisely at this juncture, when politics appears supplanted by a ‘</w:t>
      </w:r>
      <w:proofErr w:type="spellStart"/>
      <w:r w:rsidRPr="00F52C6D">
        <w:rPr>
          <w:sz w:val="16"/>
        </w:rPr>
        <w:t>cosmo</w:t>
      </w:r>
      <w:proofErr w:type="spellEnd"/>
      <w:r w:rsidRPr="00F52C6D">
        <w:rPr>
          <w:sz w:val="16"/>
        </w:rPr>
        <w:t xml:space="preserve">-politics that is </w:t>
      </w:r>
      <w:proofErr w:type="gramStart"/>
      <w:r w:rsidRPr="00F52C6D">
        <w:rPr>
          <w:sz w:val="16"/>
        </w:rPr>
        <w:t xml:space="preserve">a </w:t>
      </w:r>
      <w:proofErr w:type="spellStart"/>
      <w:r w:rsidRPr="00F52C6D">
        <w:rPr>
          <w:sz w:val="16"/>
        </w:rPr>
        <w:t>physics’,Footnote</w:t>
      </w:r>
      <w:proofErr w:type="spellEnd"/>
      <w:proofErr w:type="gramEnd"/>
      <w:r w:rsidRPr="00F52C6D">
        <w:rPr>
          <w:sz w:val="16"/>
        </w:rPr>
        <w:t xml:space="preserve"> </w:t>
      </w:r>
      <w:proofErr w:type="gramStart"/>
      <w:r w:rsidRPr="00F52C6D">
        <w:rPr>
          <w:sz w:val="16"/>
        </w:rPr>
        <w:t>135</w:t>
      </w:r>
      <w:proofErr w:type="gramEnd"/>
      <w:r w:rsidRPr="00F52C6D">
        <w:rPr>
          <w:sz w:val="16"/>
        </w:rPr>
        <w:t xml:space="preserve"> that it falls to us not to abdicate our responsibility by attempting to marshal these forces to geopolitical ends or by embracing the soothing balm of historical fatality. Instead, we are called upon to turn once again towards the inexhaustible demands of the face and the ceaseless task of learning to live and die together under the shadow of extinction.</w:t>
      </w:r>
    </w:p>
    <w:p w14:paraId="0AB72546" w14:textId="77777777" w:rsidR="00655AE7" w:rsidRPr="00143929" w:rsidRDefault="00655AE7" w:rsidP="00655AE7">
      <w:pPr>
        <w:rPr>
          <w:sz w:val="16"/>
        </w:rPr>
      </w:pPr>
    </w:p>
    <w:p w14:paraId="4CA4F7AD" w14:textId="77777777" w:rsidR="00D76922" w:rsidRDefault="00D76922" w:rsidP="00D76922">
      <w:pPr>
        <w:rPr>
          <w:sz w:val="16"/>
        </w:rPr>
      </w:pPr>
    </w:p>
    <w:p w14:paraId="49C71CF1" w14:textId="55CAAA44" w:rsidR="000466C7" w:rsidRPr="00D76922" w:rsidRDefault="00D76922" w:rsidP="000466C7">
      <w:pPr>
        <w:rPr>
          <w:rStyle w:val="StyleUnderline"/>
          <w:sz w:val="16"/>
          <w:u w:val="none"/>
        </w:rPr>
      </w:pPr>
      <w:r>
        <w:rPr>
          <w:sz w:val="16"/>
        </w:rPr>
        <w:br w:type="page"/>
      </w:r>
    </w:p>
    <w:p w14:paraId="225BE9CC" w14:textId="77777777" w:rsidR="00F63522" w:rsidRPr="005629B9" w:rsidRDefault="00F63522" w:rsidP="00F63522">
      <w:pPr>
        <w:pStyle w:val="Heading2"/>
        <w:rPr>
          <w:rFonts w:ascii="Arial Black" w:hAnsi="Arial Black"/>
          <w:color w:val="B43E1F"/>
          <w:u w:val="single"/>
        </w:rPr>
      </w:pPr>
      <w:r w:rsidRPr="005629B9">
        <w:rPr>
          <w:rFonts w:ascii="Arial Black" w:hAnsi="Arial Black"/>
          <w:color w:val="B43E1F"/>
          <w:u w:val="single"/>
        </w:rPr>
        <w:lastRenderedPageBreak/>
        <w:t>Negative</w:t>
      </w:r>
    </w:p>
    <w:p w14:paraId="3B24F779" w14:textId="0EEDDB83" w:rsidR="00F63522" w:rsidRDefault="00F63522" w:rsidP="00F63522">
      <w:pPr>
        <w:pStyle w:val="Heading3"/>
        <w:rPr>
          <w:rFonts w:ascii="Arial Black" w:hAnsi="Arial Black"/>
          <w:color w:val="B43E1F"/>
        </w:rPr>
      </w:pPr>
      <w:r w:rsidRPr="005629B9">
        <w:rPr>
          <w:rFonts w:ascii="Arial Black" w:hAnsi="Arial Black"/>
          <w:color w:val="B43E1F"/>
        </w:rPr>
        <w:lastRenderedPageBreak/>
        <w:t xml:space="preserve">Contention 1: </w:t>
      </w:r>
      <w:r w:rsidR="0068545F" w:rsidRPr="005629B9">
        <w:rPr>
          <w:rFonts w:ascii="Arial Black" w:hAnsi="Arial Black"/>
          <w:color w:val="B43E1F"/>
        </w:rPr>
        <w:t>Weapon Shift DA</w:t>
      </w:r>
    </w:p>
    <w:p w14:paraId="7E37C7DA" w14:textId="77777777" w:rsidR="0013102C" w:rsidRDefault="0013102C" w:rsidP="0013102C">
      <w:pPr>
        <w:pStyle w:val="Heading4"/>
      </w:pPr>
      <w:r>
        <w:t xml:space="preserve">AI empowered bioweapon programs </w:t>
      </w:r>
      <w:proofErr w:type="gramStart"/>
      <w:r>
        <w:t>evades</w:t>
      </w:r>
      <w:proofErr w:type="gramEnd"/>
      <w:r>
        <w:t xml:space="preserve"> traditional impact defense</w:t>
      </w:r>
    </w:p>
    <w:p w14:paraId="3CFAFD97" w14:textId="77777777" w:rsidR="0013102C" w:rsidRPr="00F8189B" w:rsidRDefault="0013102C" w:rsidP="0013102C">
      <w:r w:rsidRPr="00E06755">
        <w:rPr>
          <w:b/>
          <w:bCs/>
          <w:sz w:val="26"/>
          <w:szCs w:val="26"/>
        </w:rPr>
        <w:t>Keating 25</w:t>
      </w:r>
      <w:r>
        <w:t xml:space="preserve"> [Joshua Keating, senior correspondent at Vox and graduate of Oberlin College, 7-8-2025, "Will we know if the next plague is </w:t>
      </w:r>
      <w:proofErr w:type="gramStart"/>
      <w:r>
        <w:t>human-made</w:t>
      </w:r>
      <w:proofErr w:type="gramEnd"/>
      <w:r>
        <w:t>?", Vox, https://www.vox.com/future-perfect/417791/ai-bioweapons-detection-pandemics-ginkgo-endar-bioradar]/Kankee</w:t>
      </w:r>
    </w:p>
    <w:p w14:paraId="03DF6C64" w14:textId="77777777" w:rsidR="0013102C" w:rsidRPr="0078326A" w:rsidRDefault="0013102C" w:rsidP="0013102C">
      <w:pPr>
        <w:rPr>
          <w:sz w:val="16"/>
        </w:rPr>
      </w:pPr>
      <w:r w:rsidRPr="0078326A">
        <w:rPr>
          <w:sz w:val="16"/>
        </w:rPr>
        <w:t xml:space="preserve"> “What the pandemic tells us is that nobody can do attribution,” said Drew Endy, professor of biological engineering at Stanford. Intelligence agencies have determined that Covid was not a deliberately engineered bioweapon, but the confusion about its origins does suggest that if an even more virulent, intentionally designed pathogen were to be unleashed, it might be very difficult to </w:t>
      </w:r>
      <w:proofErr w:type="gramStart"/>
      <w:r w:rsidRPr="0078326A">
        <w:rPr>
          <w:sz w:val="16"/>
        </w:rPr>
        <w:t>say for certain</w:t>
      </w:r>
      <w:proofErr w:type="gramEnd"/>
      <w:r w:rsidRPr="0078326A">
        <w:rPr>
          <w:sz w:val="16"/>
        </w:rPr>
        <w:t xml:space="preserve"> who was behind the attack, or even whether it was an attack at all. This kind of plausible deniability could make using such a weapon more attractive to attackers. Biowarfare is only set to become a bigger threat in the coming years if, as many experts predict, artificial intelligence makes it easier, cheaper, and faster to develop new biological compounds, including weaponized pathogens far more sophisticated and deadly than the anthrax that killed dozens in Sverdlovsk 46 years ago. That’s why Endy, a pioneer in the field of synthetic biology — the construction of new biological systems or deliberate alteration of existing ones through genetic manipulation — argues that new forms of detection are desperately needed for this new threat landscape. “When the Iron Curtain came down, we found it useful to have geospatial intelligence to see what was happening on the other side regarding nuclear weapons,” he told Vox. “Today, there’s a molecular curtain. The stuff that’s invisible, that we can’t see, is all around us and could be harmful. And we don’t really do that kind of intelligence.” The technologies that could allow adversaries to create ever more dangerous bioweapons are advancing at a much faster clip than defensive measures. But </w:t>
      </w:r>
      <w:proofErr w:type="gramStart"/>
      <w:r w:rsidRPr="0078326A">
        <w:rPr>
          <w:sz w:val="16"/>
        </w:rPr>
        <w:t>at the moment</w:t>
      </w:r>
      <w:proofErr w:type="gramEnd"/>
      <w:r w:rsidRPr="0078326A">
        <w:rPr>
          <w:sz w:val="16"/>
        </w:rPr>
        <w:t xml:space="preserve"> when AI might be amplifying the risks of this type of weapon, it may also </w:t>
      </w:r>
      <w:proofErr w:type="gramStart"/>
      <w:r w:rsidRPr="0078326A">
        <w:rPr>
          <w:sz w:val="16"/>
        </w:rPr>
        <w:t>be emerging</w:t>
      </w:r>
      <w:proofErr w:type="gramEnd"/>
      <w:r w:rsidRPr="0078326A">
        <w:rPr>
          <w:sz w:val="16"/>
        </w:rPr>
        <w:t xml:space="preserve"> as the key for detecting and stopping them. Germ war is nothing new, but the threat is changing </w:t>
      </w:r>
      <w:proofErr w:type="gramStart"/>
      <w:r w:rsidRPr="0078326A">
        <w:rPr>
          <w:sz w:val="16"/>
        </w:rPr>
        <w:t>Biological</w:t>
      </w:r>
      <w:proofErr w:type="gramEnd"/>
      <w:r w:rsidRPr="0078326A">
        <w:rPr>
          <w:sz w:val="16"/>
        </w:rPr>
        <w:t xml:space="preserve"> warfare dates back at least as far as the 14th century BC, far before anyone knew that germs caused disease, when the Hittites sent diseased rams to their enemies to infect them with the dangerous bacterial infection tularemia. Every major combatant in World War II had a biological weapons research program — including the US — and Japan even deliberately unleashed germs in China. Fear over the use of biological weapons eventually led to the ratification of the Biological Weapons Convention (BWC) in 1975, banning the use and development of bioweapons globally — though the Soviet program continued in secret for years later, despite Moscow having signed onto the treaty. But even more than the treaty, biowarfare has been held back by the fact that biological weapons have been difficult to develop, deploy, and — should they be used — control. But that may </w:t>
      </w:r>
      <w:proofErr w:type="gramStart"/>
      <w:r w:rsidRPr="0078326A">
        <w:rPr>
          <w:sz w:val="16"/>
        </w:rPr>
        <w:t>be changing</w:t>
      </w:r>
      <w:proofErr w:type="gramEnd"/>
      <w:r w:rsidRPr="0078326A">
        <w:rPr>
          <w:sz w:val="16"/>
        </w:rPr>
        <w:t xml:space="preserve">. New gene editing tools like CRISPR have brought down the cost and difficulty of tinkering with DNA. But the same kind of tools also can make it easier for malign actors to create designer diseases for use in warfare or terrorism. AI is already revolutionizing the field of synthetic biology: The 2024 Nobel Prize in chemistry was awarded to researchers who used AI to predict and design new proteins. This is likely to have positive effects, like dramatically accelerating drug development. But, says Matt McKnight, head of biosecurity at the synthetic biology company Ginkgo </w:t>
      </w:r>
      <w:proofErr w:type="spellStart"/>
      <w:r w:rsidRPr="0078326A">
        <w:rPr>
          <w:sz w:val="16"/>
        </w:rPr>
        <w:t>Bioworks</w:t>
      </w:r>
      <w:proofErr w:type="spellEnd"/>
      <w:r w:rsidRPr="0078326A">
        <w:rPr>
          <w:sz w:val="16"/>
        </w:rPr>
        <w:t xml:space="preserve">, past periods of rapid scientific advancement, from chemicals in the early 1900s (poison gas), to physics in the 1930s (nuclear weapons), to computer science in the later 20th century (cyber offensives), suggest that the new confluence of AI and gene editing is almost certain to be put to violent ends. “My assumption is that bioweapons will be used by a bad actor in this century because that would be the baseline expectation given all of human actions throughout history,” McKnight said. “And I want to reduce the likelihood that that happens.” A recent report from the Center for a New American Security (CNAS) suggested several worrying scenarios for how AI could be used to optimize pathogens for warfare. Entirely new viruses could be designed, or modifications could be made to existing viruses to make them more resistant to existing treatments. Kevin Esvelt, a synthetic biology researcher and director of the Sculpting Evolution group at MIT, said one of </w:t>
      </w:r>
      <w:r w:rsidRPr="0078326A">
        <w:rPr>
          <w:rStyle w:val="StyleUnderline"/>
        </w:rPr>
        <w:t>his greatest concerns</w:t>
      </w:r>
      <w:r w:rsidRPr="0078326A">
        <w:rPr>
          <w:sz w:val="16"/>
        </w:rPr>
        <w:t xml:space="preserve"> was that large language models could facilitate “not just the replication of an existing natural pathogen, but building </w:t>
      </w:r>
      <w:r w:rsidRPr="0078326A">
        <w:rPr>
          <w:rStyle w:val="StyleUnderline"/>
        </w:rPr>
        <w:t>something</w:t>
      </w:r>
      <w:r w:rsidRPr="0078326A">
        <w:rPr>
          <w:sz w:val="16"/>
        </w:rPr>
        <w:t xml:space="preserve"> entirely </w:t>
      </w:r>
      <w:r w:rsidRPr="0078326A">
        <w:rPr>
          <w:rStyle w:val="StyleUnderline"/>
        </w:rPr>
        <w:t>new that doesn’t occur in nature</w:t>
      </w:r>
      <w:r w:rsidRPr="0078326A">
        <w:rPr>
          <w:sz w:val="16"/>
        </w:rPr>
        <w:t xml:space="preserve">.” This means that </w:t>
      </w:r>
      <w:r w:rsidRPr="0078326A">
        <w:rPr>
          <w:rStyle w:val="StyleUnderline"/>
        </w:rPr>
        <w:t xml:space="preserve">both </w:t>
      </w:r>
      <w:r w:rsidRPr="002A6196">
        <w:rPr>
          <w:rStyle w:val="StyleUnderline"/>
          <w:highlight w:val="green"/>
        </w:rPr>
        <w:t>our</w:t>
      </w:r>
      <w:r w:rsidRPr="0078326A">
        <w:rPr>
          <w:rStyle w:val="StyleUnderline"/>
        </w:rPr>
        <w:t xml:space="preserve"> </w:t>
      </w:r>
      <w:r w:rsidRPr="002A6196">
        <w:rPr>
          <w:rStyle w:val="StyleUnderline"/>
          <w:highlight w:val="green"/>
        </w:rPr>
        <w:t>natural</w:t>
      </w:r>
      <w:r w:rsidRPr="0078326A">
        <w:rPr>
          <w:rStyle w:val="StyleUnderline"/>
        </w:rPr>
        <w:t xml:space="preserve"> immunological </w:t>
      </w:r>
      <w:r w:rsidRPr="002A6196">
        <w:rPr>
          <w:rStyle w:val="StyleUnderline"/>
          <w:highlight w:val="green"/>
        </w:rPr>
        <w:t>defenses and</w:t>
      </w:r>
      <w:r w:rsidRPr="0078326A">
        <w:rPr>
          <w:rStyle w:val="StyleUnderline"/>
        </w:rPr>
        <w:t xml:space="preserve"> existing </w:t>
      </w:r>
      <w:r w:rsidRPr="002A6196">
        <w:rPr>
          <w:rStyle w:val="StyleUnderline"/>
          <w:highlight w:val="green"/>
        </w:rPr>
        <w:t>vaccines would be</w:t>
      </w:r>
      <w:r w:rsidRPr="0078326A">
        <w:rPr>
          <w:rStyle w:val="StyleUnderline"/>
        </w:rPr>
        <w:t xml:space="preserve"> </w:t>
      </w:r>
      <w:r w:rsidRPr="0078326A">
        <w:rPr>
          <w:rStyle w:val="Emphasis"/>
        </w:rPr>
        <w:t xml:space="preserve">entirely </w:t>
      </w:r>
      <w:r w:rsidRPr="002A6196">
        <w:rPr>
          <w:rStyle w:val="Emphasis"/>
          <w:highlight w:val="green"/>
        </w:rPr>
        <w:t>unprepared</w:t>
      </w:r>
      <w:r w:rsidRPr="0078326A">
        <w:rPr>
          <w:sz w:val="16"/>
        </w:rPr>
        <w:t xml:space="preserve"> for it. How bad could it be? Mustafa Suleyman, the CEO of Microsoft AI, has warned that </w:t>
      </w:r>
      <w:r w:rsidRPr="0078326A">
        <w:rPr>
          <w:rStyle w:val="StyleUnderline"/>
        </w:rPr>
        <w:t xml:space="preserve">the combination of </w:t>
      </w:r>
      <w:r w:rsidRPr="002A6196">
        <w:rPr>
          <w:rStyle w:val="StyleUnderline"/>
          <w:highlight w:val="green"/>
        </w:rPr>
        <w:t>AI and</w:t>
      </w:r>
      <w:r w:rsidRPr="0078326A">
        <w:rPr>
          <w:rStyle w:val="StyleUnderline"/>
        </w:rPr>
        <w:t xml:space="preserve"> </w:t>
      </w:r>
      <w:r w:rsidRPr="002A6196">
        <w:rPr>
          <w:rStyle w:val="StyleUnderline"/>
          <w:highlight w:val="green"/>
        </w:rPr>
        <w:t>synthetic biology could</w:t>
      </w:r>
      <w:r w:rsidRPr="0078326A">
        <w:rPr>
          <w:rStyle w:val="StyleUnderline"/>
        </w:rPr>
        <w:t xml:space="preserve"> </w:t>
      </w:r>
      <w:r w:rsidRPr="002A6196">
        <w:rPr>
          <w:rStyle w:val="StyleUnderline"/>
          <w:highlight w:val="green"/>
        </w:rPr>
        <w:t>allow</w:t>
      </w:r>
      <w:r w:rsidRPr="0078326A">
        <w:rPr>
          <w:rStyle w:val="StyleUnderline"/>
        </w:rPr>
        <w:t xml:space="preserve"> the </w:t>
      </w:r>
      <w:r w:rsidRPr="00257B88">
        <w:rPr>
          <w:rStyle w:val="StyleUnderline"/>
        </w:rPr>
        <w:t xml:space="preserve">creation of </w:t>
      </w:r>
      <w:r w:rsidRPr="002A6196">
        <w:rPr>
          <w:rStyle w:val="StyleUnderline"/>
          <w:highlight w:val="green"/>
        </w:rPr>
        <w:t xml:space="preserve">a pathogen with the </w:t>
      </w:r>
      <w:r w:rsidRPr="002A6196">
        <w:rPr>
          <w:rStyle w:val="Emphasis"/>
          <w:highlight w:val="green"/>
        </w:rPr>
        <w:t xml:space="preserve">death rate </w:t>
      </w:r>
      <w:r w:rsidRPr="002A6196">
        <w:rPr>
          <w:rStyle w:val="StyleUnderline"/>
          <w:highlight w:val="green"/>
        </w:rPr>
        <w:t xml:space="preserve">of </w:t>
      </w:r>
      <w:r w:rsidRPr="002A6196">
        <w:rPr>
          <w:rStyle w:val="Emphasis"/>
          <w:highlight w:val="green"/>
        </w:rPr>
        <w:t>Ebola</w:t>
      </w:r>
      <w:r w:rsidRPr="002A6196">
        <w:rPr>
          <w:rStyle w:val="StyleUnderline"/>
          <w:highlight w:val="green"/>
        </w:rPr>
        <w:t xml:space="preserve"> but the</w:t>
      </w:r>
      <w:r w:rsidRPr="0078326A">
        <w:rPr>
          <w:rStyle w:val="StyleUnderline"/>
        </w:rPr>
        <w:t xml:space="preserve"> </w:t>
      </w:r>
      <w:r w:rsidRPr="002A6196">
        <w:rPr>
          <w:rStyle w:val="Emphasis"/>
          <w:highlight w:val="green"/>
        </w:rPr>
        <w:t>transmissibility</w:t>
      </w:r>
      <w:r w:rsidRPr="002A6196">
        <w:rPr>
          <w:rStyle w:val="StyleUnderline"/>
          <w:highlight w:val="green"/>
        </w:rPr>
        <w:t xml:space="preserve"> of</w:t>
      </w:r>
      <w:r w:rsidRPr="0078326A">
        <w:rPr>
          <w:rStyle w:val="StyleUnderline"/>
        </w:rPr>
        <w:t xml:space="preserve"> seasonal </w:t>
      </w:r>
      <w:r w:rsidRPr="002A6196">
        <w:rPr>
          <w:rStyle w:val="Emphasis"/>
          <w:highlight w:val="green"/>
        </w:rPr>
        <w:t>flu</w:t>
      </w:r>
      <w:r w:rsidRPr="0078326A">
        <w:rPr>
          <w:sz w:val="16"/>
        </w:rPr>
        <w:t xml:space="preserve">, </w:t>
      </w:r>
      <w:r w:rsidRPr="002A6196">
        <w:rPr>
          <w:rStyle w:val="StyleUnderline"/>
          <w:highlight w:val="green"/>
        </w:rPr>
        <w:t>causing</w:t>
      </w:r>
      <w:r w:rsidRPr="0078326A">
        <w:rPr>
          <w:sz w:val="16"/>
        </w:rPr>
        <w:t xml:space="preserve"> “</w:t>
      </w:r>
      <w:r w:rsidRPr="0078326A">
        <w:rPr>
          <w:rStyle w:val="StyleUnderline"/>
        </w:rPr>
        <w:t xml:space="preserve">more than </w:t>
      </w:r>
      <w:r w:rsidRPr="002A6196">
        <w:rPr>
          <w:rStyle w:val="StyleUnderline"/>
          <w:highlight w:val="green"/>
        </w:rPr>
        <w:t>a</w:t>
      </w:r>
      <w:r w:rsidRPr="002A6196">
        <w:rPr>
          <w:sz w:val="16"/>
          <w:highlight w:val="green"/>
        </w:rPr>
        <w:t xml:space="preserve"> </w:t>
      </w:r>
      <w:r w:rsidRPr="002A6196">
        <w:rPr>
          <w:rStyle w:val="Emphasis"/>
          <w:highlight w:val="green"/>
        </w:rPr>
        <w:t>billion</w:t>
      </w:r>
      <w:r w:rsidRPr="002A6196">
        <w:rPr>
          <w:rStyle w:val="StyleUnderline"/>
          <w:highlight w:val="green"/>
        </w:rPr>
        <w:t xml:space="preserve"> deaths</w:t>
      </w:r>
      <w:r w:rsidRPr="0078326A">
        <w:rPr>
          <w:sz w:val="16"/>
        </w:rPr>
        <w:t xml:space="preserve"> </w:t>
      </w:r>
      <w:r w:rsidRPr="00257B88">
        <w:rPr>
          <w:rStyle w:val="StyleUnderline"/>
        </w:rPr>
        <w:t>in</w:t>
      </w:r>
      <w:r w:rsidRPr="0078326A">
        <w:rPr>
          <w:sz w:val="16"/>
        </w:rPr>
        <w:t xml:space="preserve"> a matter of </w:t>
      </w:r>
      <w:r w:rsidRPr="00257B88">
        <w:rPr>
          <w:rStyle w:val="StyleUnderline"/>
        </w:rPr>
        <w:t>months</w:t>
      </w:r>
      <w:r w:rsidRPr="0078326A">
        <w:rPr>
          <w:sz w:val="16"/>
        </w:rPr>
        <w:t>.” This wouldn’t be a very practical weapon for anyone but a doomsday cult</w:t>
      </w:r>
      <w:r w:rsidRPr="00257B88">
        <w:rPr>
          <w:sz w:val="16"/>
        </w:rPr>
        <w:t xml:space="preserve">. But </w:t>
      </w:r>
      <w:r w:rsidRPr="00257B88">
        <w:rPr>
          <w:rStyle w:val="StyleUnderline"/>
        </w:rPr>
        <w:t xml:space="preserve">AI-enhanced engineering could also allow for viruses to be made more controllable by adapting them to only work </w:t>
      </w:r>
      <w:proofErr w:type="gramStart"/>
      <w:r w:rsidRPr="00257B88">
        <w:rPr>
          <w:rStyle w:val="StyleUnderline"/>
        </w:rPr>
        <w:t>in particular locations</w:t>
      </w:r>
      <w:proofErr w:type="gramEnd"/>
      <w:r w:rsidRPr="0078326A">
        <w:rPr>
          <w:sz w:val="16"/>
        </w:rPr>
        <w:t xml:space="preserve">. More disturbingly, </w:t>
      </w:r>
      <w:r w:rsidRPr="00257B88">
        <w:rPr>
          <w:rStyle w:val="StyleUnderline"/>
        </w:rPr>
        <w:t xml:space="preserve">viruses could be tailored to attack </w:t>
      </w:r>
      <w:proofErr w:type="gramStart"/>
      <w:r w:rsidRPr="00257B88">
        <w:rPr>
          <w:rStyle w:val="StyleUnderline"/>
        </w:rPr>
        <w:t>particular populations</w:t>
      </w:r>
      <w:proofErr w:type="gramEnd"/>
      <w:r w:rsidRPr="0078326A">
        <w:rPr>
          <w:sz w:val="16"/>
        </w:rPr>
        <w:t xml:space="preserve">. The CNAS report quotes Zhang Shibo, former president of China’s National Defense University and a one-time general in the Chinese military, who has speculated that new </w:t>
      </w:r>
      <w:r w:rsidRPr="0078326A">
        <w:rPr>
          <w:rStyle w:val="StyleUnderline"/>
        </w:rPr>
        <w:t>technology would allow for</w:t>
      </w:r>
      <w:r w:rsidRPr="0078326A">
        <w:rPr>
          <w:sz w:val="16"/>
        </w:rPr>
        <w:t xml:space="preserve"> the development of diseases for “specific </w:t>
      </w:r>
      <w:r w:rsidRPr="0078326A">
        <w:rPr>
          <w:rStyle w:val="StyleUnderline"/>
        </w:rPr>
        <w:t>ethnic genetic attacks</w:t>
      </w:r>
      <w:r w:rsidRPr="0078326A">
        <w:rPr>
          <w:sz w:val="16"/>
        </w:rPr>
        <w:t xml:space="preserve">.” Beyond these nightmare </w:t>
      </w:r>
      <w:r w:rsidRPr="00257B88">
        <w:rPr>
          <w:sz w:val="16"/>
        </w:rPr>
        <w:t xml:space="preserve">scenarios, </w:t>
      </w:r>
      <w:r w:rsidRPr="002A6196">
        <w:rPr>
          <w:rStyle w:val="StyleUnderline"/>
          <w:highlight w:val="green"/>
        </w:rPr>
        <w:t xml:space="preserve">AI may </w:t>
      </w:r>
      <w:r w:rsidRPr="00257B88">
        <w:rPr>
          <w:rStyle w:val="StyleUnderline"/>
        </w:rPr>
        <w:t>simply</w:t>
      </w:r>
      <w:r w:rsidRPr="0078326A">
        <w:rPr>
          <w:rStyle w:val="StyleUnderline"/>
        </w:rPr>
        <w:t xml:space="preserve"> </w:t>
      </w:r>
      <w:r w:rsidRPr="002A6196">
        <w:rPr>
          <w:rStyle w:val="StyleUnderline"/>
          <w:highlight w:val="green"/>
        </w:rPr>
        <w:t>make it easier to produce existing dangerous viruses</w:t>
      </w:r>
      <w:r w:rsidRPr="0078326A">
        <w:rPr>
          <w:sz w:val="16"/>
        </w:rPr>
        <w:t xml:space="preserve">. In a 2023 experiment, a group of </w:t>
      </w:r>
      <w:r w:rsidRPr="0078326A">
        <w:rPr>
          <w:rStyle w:val="StyleUnderline"/>
        </w:rPr>
        <w:t>students</w:t>
      </w:r>
      <w:r w:rsidRPr="0078326A">
        <w:rPr>
          <w:sz w:val="16"/>
        </w:rPr>
        <w:t xml:space="preserve"> at MIT </w:t>
      </w:r>
      <w:r w:rsidRPr="0078326A">
        <w:rPr>
          <w:rStyle w:val="StyleUnderline"/>
        </w:rPr>
        <w:t>used</w:t>
      </w:r>
      <w:r w:rsidRPr="0078326A">
        <w:rPr>
          <w:sz w:val="16"/>
        </w:rPr>
        <w:t xml:space="preserve"> commercially available AI </w:t>
      </w:r>
      <w:r w:rsidRPr="0078326A">
        <w:rPr>
          <w:rStyle w:val="StyleUnderline"/>
        </w:rPr>
        <w:t>chatbots to generate</w:t>
      </w:r>
      <w:r w:rsidRPr="0078326A">
        <w:rPr>
          <w:sz w:val="16"/>
        </w:rPr>
        <w:t xml:space="preserve"> </w:t>
      </w:r>
      <w:r w:rsidRPr="0078326A">
        <w:rPr>
          <w:rStyle w:val="StyleUnderline"/>
        </w:rPr>
        <w:t>suggestions for assembling</w:t>
      </w:r>
      <w:r w:rsidRPr="0078326A">
        <w:rPr>
          <w:sz w:val="16"/>
        </w:rPr>
        <w:t xml:space="preserve"> several deadly viruses — including </w:t>
      </w:r>
      <w:r w:rsidRPr="0078326A">
        <w:rPr>
          <w:rStyle w:val="StyleUnderline"/>
        </w:rPr>
        <w:t>smallpox</w:t>
      </w:r>
      <w:r w:rsidRPr="0078326A">
        <w:rPr>
          <w:sz w:val="16"/>
        </w:rPr>
        <w:t xml:space="preserve">, which currently exists only in ultra-secure labs in the US and Russia — from their genetic material. The </w:t>
      </w:r>
      <w:r w:rsidRPr="0078326A">
        <w:rPr>
          <w:rStyle w:val="StyleUnderline"/>
        </w:rPr>
        <w:t>chatbots</w:t>
      </w:r>
      <w:r w:rsidRPr="0078326A">
        <w:rPr>
          <w:sz w:val="16"/>
        </w:rPr>
        <w:t xml:space="preserve"> also </w:t>
      </w:r>
      <w:r w:rsidRPr="0078326A">
        <w:rPr>
          <w:rStyle w:val="StyleUnderline"/>
        </w:rPr>
        <w:t>suggested the supplies needed and listed several companies and labs that might print the genetic material without screening</w:t>
      </w:r>
      <w:r w:rsidRPr="0078326A">
        <w:rPr>
          <w:sz w:val="16"/>
        </w:rPr>
        <w:t xml:space="preserve">. Concerns about </w:t>
      </w:r>
      <w:r w:rsidRPr="0078326A">
        <w:rPr>
          <w:sz w:val="16"/>
        </w:rPr>
        <w:lastRenderedPageBreak/>
        <w:t xml:space="preserve">scenarios like these have prompted some AI companies to incorporate new safeguards into their models — though the intense commercial and geopolitical competition to reach artificial general intelligence may erode those safeguards over time. These advances don’t mean just anyone can grow their own smallpox today. </w:t>
      </w:r>
      <w:r w:rsidRPr="0078326A">
        <w:rPr>
          <w:rStyle w:val="StyleUnderline"/>
        </w:rPr>
        <w:t xml:space="preserve">The technical obstacles to </w:t>
      </w:r>
      <w:proofErr w:type="gramStart"/>
      <w:r w:rsidRPr="0078326A">
        <w:rPr>
          <w:rStyle w:val="StyleUnderline"/>
        </w:rPr>
        <w:t>actually constructing</w:t>
      </w:r>
      <w:proofErr w:type="gramEnd"/>
      <w:r w:rsidRPr="0078326A">
        <w:rPr>
          <w:rStyle w:val="StyleUnderline"/>
        </w:rPr>
        <w:t xml:space="preserve"> a disease are still formidable</w:t>
      </w:r>
      <w:r w:rsidRPr="0078326A">
        <w:rPr>
          <w:sz w:val="16"/>
        </w:rPr>
        <w:t>, even if you have the instruction manual and a very patient AI to walk you through it. But it suggests the barriers to entry are coming down. In the past, nonstate actors like ISIS or the Japanese cult Aum Shinrikyo, responsible for the 1995 sarin gas attack on the Tokyo subway, have tried to acquire biological weapons, but inevitably hit up against talent and supply limits. But advances in both AI and synthetic biology means actors with limited means will now have more tools at their disposal. As a method of warfare, synthetic biology “just seems to favor offense,” said Esvelt, who led the MIT experiment on the use of chatbots in virus design. “</w:t>
      </w:r>
      <w:r w:rsidRPr="0078326A">
        <w:rPr>
          <w:rStyle w:val="StyleUnderline"/>
        </w:rPr>
        <w:t>There’s just a lot of ways you can attack, and it’s much cheaper to build a virus than it is to develop and distribute a vaccine</w:t>
      </w:r>
      <w:r w:rsidRPr="0078326A">
        <w:rPr>
          <w:sz w:val="16"/>
        </w:rPr>
        <w:t xml:space="preserve">.” That’s why defense needs to start catching up to offense. When it comes to the risk of this technology being misused, Ginkgo’s McKnight argues, “You can’t regulate your way out of it. You </w:t>
      </w:r>
      <w:proofErr w:type="gramStart"/>
      <w:r w:rsidRPr="0078326A">
        <w:rPr>
          <w:sz w:val="16"/>
        </w:rPr>
        <w:t>have to</w:t>
      </w:r>
      <w:proofErr w:type="gramEnd"/>
      <w:r w:rsidRPr="0078326A">
        <w:rPr>
          <w:sz w:val="16"/>
        </w:rPr>
        <w:t xml:space="preserve"> be better at it. You </w:t>
      </w:r>
      <w:proofErr w:type="gramStart"/>
      <w:r w:rsidRPr="0078326A">
        <w:rPr>
          <w:sz w:val="16"/>
        </w:rPr>
        <w:t>have to</w:t>
      </w:r>
      <w:proofErr w:type="gramEnd"/>
      <w:r w:rsidRPr="0078326A">
        <w:rPr>
          <w:sz w:val="16"/>
        </w:rPr>
        <w:t xml:space="preserve"> be as good as the adversaries at making countermeasures.” His company is working to build one. Peeking behind the molecular curtain One vision of what the future of biowarfare defense might look like can be found in a tucked-away corner of a busy, sprawling lab overlooking Boston Harbor. That’s where Ginkgo </w:t>
      </w:r>
      <w:proofErr w:type="spellStart"/>
      <w:r w:rsidRPr="0078326A">
        <w:rPr>
          <w:sz w:val="16"/>
        </w:rPr>
        <w:t>Bioworks</w:t>
      </w:r>
      <w:proofErr w:type="spellEnd"/>
      <w:r w:rsidRPr="0078326A">
        <w:rPr>
          <w:sz w:val="16"/>
        </w:rPr>
        <w:t xml:space="preserve"> is based, and where the company, founded by former MIT scientists in 2008, designs custom microorganisms for industrial use. Through that work, Ginkgo has developed advanced testing capability to determine whether the microscopic organisms they built work as intended. During Covid, Ginkgo’s “foundry,” as it refers to its main lab, was pressed into service processing nasal swabs and surveilling wastewater to help governments monitor community-level spread of the coronavirus and the emergence of new variants. That work has evolved into an ongoing monitoring operation at eight international airports in the US, as well as airports in the Middle East and Africa, for evidence of potentially dangerous pathogens crossing international borders. Nasal swabs from arriving passenger volunteers as well as wastewater samples are collected from planes and sent to Ginkgo for analysis. That means the next time you use the airplane lavatory, you may be contributing to a vast database of the genetic material moving around the world During a recent visit to Ginkgo’s foundry, I was shown a rack of thermocyclers — each resembling oversized George Foreman grills — where these wastewater samples were being subjected to a process known as polymerase chain reaction. (That’s the “PCR” that was in PCR tests during the pandemic.) The process involves heating and cooling DNA samples </w:t>
      </w:r>
      <w:proofErr w:type="gramStart"/>
      <w:r w:rsidRPr="0078326A">
        <w:rPr>
          <w:sz w:val="16"/>
        </w:rPr>
        <w:t>in order to</w:t>
      </w:r>
      <w:proofErr w:type="gramEnd"/>
      <w:r w:rsidRPr="0078326A">
        <w:rPr>
          <w:sz w:val="16"/>
        </w:rPr>
        <w:t xml:space="preserve"> replicate them for analysis, allowing scientists to identify genetic abnormalities that would otherwise be difficult to detect. This process can track how certain pathogens — Covid or the flu, for instance — are migrating around the world, and how they are evolving, which can help guide any public health response. Such work would be important enough given the documented rise in naturally emerging new pathogens. But Ginkgo is no longer only looking at biological threats that emerge from nature. With the support of the Intelligence Advanced Research Projects Activity (IARPA), the US intelligence community’s research arm, Ginkgo has developed a tool known as ENDAR, or engineered nucleotide detection and ranking, which is specifically designed to detect artificially engineered genetic material. This is where AI comes in. Through its cell engineering business, Ginkgo has accumulated a vast library of engineered genomes. “We engineer microbes all day, every day. And we </w:t>
      </w:r>
      <w:proofErr w:type="gramStart"/>
      <w:r w:rsidRPr="0078326A">
        <w:rPr>
          <w:sz w:val="16"/>
        </w:rPr>
        <w:t>actually use</w:t>
      </w:r>
      <w:proofErr w:type="gramEnd"/>
      <w:r w:rsidRPr="0078326A">
        <w:rPr>
          <w:sz w:val="16"/>
        </w:rPr>
        <w:t xml:space="preserve"> [tools] to validate that our engineering worked,” said Casandra Philipson, director of bioinformatics at Ginkgo. Just as AI tools like ChatGPT </w:t>
      </w:r>
      <w:proofErr w:type="gramStart"/>
      <w:r w:rsidRPr="0078326A">
        <w:rPr>
          <w:sz w:val="16"/>
        </w:rPr>
        <w:t>train on</w:t>
      </w:r>
      <w:proofErr w:type="gramEnd"/>
      <w:r w:rsidRPr="0078326A">
        <w:rPr>
          <w:sz w:val="16"/>
        </w:rPr>
        <w:t xml:space="preserve"> vast amounts of written material or images to be able to answer user prompts with uncanny accuracy, ENDAR was trained on a vast library of engineered genomes. This enables ENDAR to detect when something doesn’t look quite right. “You can get really specific and start looking at what’s called the base pair, like very specifically every ATCG,” said Philipson, referring to the basic nucleotides that bond together to form DNA. These structures tend to evolve in predictable patterns, and the system can detect anomalies. “You can </w:t>
      </w:r>
      <w:proofErr w:type="gramStart"/>
      <w:r w:rsidRPr="0078326A">
        <w:rPr>
          <w:sz w:val="16"/>
        </w:rPr>
        <w:t>actually calculate</w:t>
      </w:r>
      <w:proofErr w:type="gramEnd"/>
      <w:r w:rsidRPr="0078326A">
        <w:rPr>
          <w:sz w:val="16"/>
        </w:rPr>
        <w:t xml:space="preserve"> a molecular clock and say, ‘Does its ancestry match what we would expect, given the evolutionary history?’” If it doesn’t, this could be a sign that genetic engineering has taken place. If so, this could go a long way toward addressing the attribution problem Endy referred to. If a new virus as bad or even worse than Covid emerges, we should have a pretty good idea if it was designed that way. That can help policymakers plan a public health response, and if necessary, a political or military one. Why we need a better </w:t>
      </w:r>
      <w:proofErr w:type="spellStart"/>
      <w:r w:rsidRPr="0078326A">
        <w:rPr>
          <w:sz w:val="16"/>
        </w:rPr>
        <w:t>bioradar</w:t>
      </w:r>
      <w:proofErr w:type="spellEnd"/>
      <w:r w:rsidRPr="0078326A">
        <w:rPr>
          <w:sz w:val="16"/>
        </w:rPr>
        <w:t xml:space="preserve"> Given that its purpose is making synthetic biology easier and cheaper at scale, one could argue that Ginkgo is itself part of the problem, simply by producing the kind of tools that could, say, make designer smallpox more feasible. Still, that dichotomy is one Ginkgo appears to embrace — the foundry </w:t>
      </w:r>
      <w:proofErr w:type="gramStart"/>
      <w:r w:rsidRPr="0078326A">
        <w:rPr>
          <w:sz w:val="16"/>
        </w:rPr>
        <w:t>is decorated</w:t>
      </w:r>
      <w:proofErr w:type="gramEnd"/>
      <w:r w:rsidRPr="0078326A">
        <w:rPr>
          <w:sz w:val="16"/>
        </w:rPr>
        <w:t xml:space="preserve"> with Jurassic Park memorabilia, a reminder of the potential, and perhaps also the risks, of the kind of DNA tinkering the company is engaged in. (One wonders what Professor Ian Malcolm would make of the company’s confidence.) The government has tried to reduce those risks — former President Joe Biden’s executive order on artificial intelligence in 2023 included restrictions on the purchases of synthetic DNA. But Ginkgo’s McKnight argues that given the speed of biotech innovation in multiple countries, and the benefits it can bring, “there’s no choice you can make to clamp down on all the technology.” When it comes to the risk of this technology being misused, he says, “You can’t regulate your way out of it. You </w:t>
      </w:r>
      <w:proofErr w:type="gramStart"/>
      <w:r w:rsidRPr="0078326A">
        <w:rPr>
          <w:sz w:val="16"/>
        </w:rPr>
        <w:t>have to</w:t>
      </w:r>
      <w:proofErr w:type="gramEnd"/>
      <w:r w:rsidRPr="0078326A">
        <w:rPr>
          <w:sz w:val="16"/>
        </w:rPr>
        <w:t xml:space="preserve"> be better at it. You </w:t>
      </w:r>
      <w:proofErr w:type="gramStart"/>
      <w:r w:rsidRPr="0078326A">
        <w:rPr>
          <w:sz w:val="16"/>
        </w:rPr>
        <w:t>have to</w:t>
      </w:r>
      <w:proofErr w:type="gramEnd"/>
      <w:r w:rsidRPr="0078326A">
        <w:rPr>
          <w:sz w:val="16"/>
        </w:rPr>
        <w:t xml:space="preserve"> be as good as the adversaries at making countermeasures.” The State Department has assessed that Russia and North Korea both maintain active offensive biological weapons programs, even though both countries have signed on to the Biological Weapons Convention. But the bigger concern, given its increasingly dominant position in global biotech innovation, heavy investments in frontier AI, and its scientists’ often controversial approach to genetic research, is China. When it comes to China, the State Department assesses more vaguely that the country has “continued to engage in biological activities with potential [bioweapon] applications” and has failed to supply sufficient information on a “diverse families of potent toxins with dual-use applications.” The writings of </w:t>
      </w:r>
      <w:proofErr w:type="gramStart"/>
      <w:r w:rsidRPr="0078326A">
        <w:rPr>
          <w:sz w:val="16"/>
        </w:rPr>
        <w:t>a number of</w:t>
      </w:r>
      <w:proofErr w:type="gramEnd"/>
      <w:r w:rsidRPr="0078326A">
        <w:rPr>
          <w:sz w:val="16"/>
        </w:rPr>
        <w:t xml:space="preserve"> prominent defense scholars in China, including a textbook published by the People’s Liberation Army, have identified biotechnology as a “new domain of warfare.” Fighting an </w:t>
      </w:r>
      <w:proofErr w:type="spellStart"/>
      <w:r w:rsidRPr="0078326A">
        <w:rPr>
          <w:sz w:val="16"/>
        </w:rPr>
        <w:t>infopandemic</w:t>
      </w:r>
      <w:proofErr w:type="spellEnd"/>
      <w:r w:rsidRPr="0078326A">
        <w:rPr>
          <w:sz w:val="16"/>
        </w:rPr>
        <w:t xml:space="preserve"> amid a real one McKnight believes the main takeaway from the experience of the Covid pandemic was that “America is not a </w:t>
      </w:r>
      <w:proofErr w:type="spellStart"/>
      <w:r w:rsidRPr="0078326A">
        <w:rPr>
          <w:sz w:val="16"/>
        </w:rPr>
        <w:t>biosecure</w:t>
      </w:r>
      <w:proofErr w:type="spellEnd"/>
      <w:r w:rsidRPr="0078326A">
        <w:rPr>
          <w:sz w:val="16"/>
        </w:rPr>
        <w:t xml:space="preserve"> nation today.” And as bad as Covid was, what’s coming could be far worse. Covid, he said, cost the US economy trillions of dollars and “was probably the biggest factor in creating the chaos we’re seeing in our political system. [But] it wasn’t </w:t>
      </w:r>
      <w:proofErr w:type="gramStart"/>
      <w:r w:rsidRPr="0078326A">
        <w:rPr>
          <w:sz w:val="16"/>
        </w:rPr>
        <w:t>really even</w:t>
      </w:r>
      <w:proofErr w:type="gramEnd"/>
      <w:r w:rsidRPr="0078326A">
        <w:rPr>
          <w:sz w:val="16"/>
        </w:rPr>
        <w:t xml:space="preserve"> that bad compared to some of the potential things that are out there.” Esvelt believes that the pandemic showed the importance of stockpiling preventive equipment like respirators, likely to be a far more effective first line of defense than vaccines — and that it should be viewed as a military priority as well as a public health one. “</w:t>
      </w:r>
      <w:r w:rsidRPr="002A6196">
        <w:rPr>
          <w:rStyle w:val="StyleUnderline"/>
          <w:highlight w:val="green"/>
        </w:rPr>
        <w:t xml:space="preserve">We’re </w:t>
      </w:r>
      <w:r w:rsidRPr="002A6196">
        <w:rPr>
          <w:rStyle w:val="StyleUnderline"/>
          <w:highlight w:val="green"/>
        </w:rPr>
        <w:lastRenderedPageBreak/>
        <w:t>going to lose a</w:t>
      </w:r>
      <w:r w:rsidRPr="0078326A">
        <w:rPr>
          <w:rStyle w:val="StyleUnderline"/>
        </w:rPr>
        <w:t xml:space="preserve"> hot </w:t>
      </w:r>
      <w:r w:rsidRPr="002A6196">
        <w:rPr>
          <w:rStyle w:val="StyleUnderline"/>
          <w:highlight w:val="green"/>
        </w:rPr>
        <w:t>war in which our civilian support personnel are taken out by a pandemic and the adversaries are not</w:t>
      </w:r>
      <w:r w:rsidRPr="0078326A">
        <w:rPr>
          <w:sz w:val="16"/>
        </w:rPr>
        <w:t xml:space="preserve">,” he said. AI could come into play here in a different way. We’re already seeing generative AI’s potential as a tool for creating and spreading misinformation as effectively as a virus. Epidemiologist Jay Varma recently warned of the risk of “a rogue actor using existing AI tools to simulate a bioterrorism attack that would destabilize a region or the world.” For example, Varma imagines a scenario in which an extremist group uses faked evidence of a biological attack, spread on social media, to foment a security crisis between nuclear rivals China and India. Even without AI, rumors and misinformation ran rampant in the pandemic, eroding public trust in vaccines. And despite the intelligence community’s assessment that Covid was not a deliberate bioweapon, some politicians have continued to insinuate that it was. (The uncertainty around this is probably not helped by the ongoing confusion over whether Covid was inadvertently released from a lab doing benign research, which several intelligence agencies consider a real possibility.) Likewise, the Russian government has spread unsubstantiated rumors that Ukraine is running labs where bioweapons are being developed with the support of the US government, a campaign that was picked up and spread by prominent US media figures, including Tucker Carlson. All this suggests that determining a bioweapons attack is not taking place during an outbreak may be just as important an application for Gingko’s ENDAR technology as determining one is. Despite the increasing attention being devoted to biosecurity at the government level, there’s also reason to be concerned about whether the US is moving toward becoming a more </w:t>
      </w:r>
      <w:proofErr w:type="spellStart"/>
      <w:r w:rsidRPr="0078326A">
        <w:rPr>
          <w:sz w:val="16"/>
        </w:rPr>
        <w:t>biosecure</w:t>
      </w:r>
      <w:proofErr w:type="spellEnd"/>
      <w:r w:rsidRPr="0078326A">
        <w:rPr>
          <w:sz w:val="16"/>
        </w:rPr>
        <w:t xml:space="preserve"> nation. The Trump administration recently canceled a $12 million grant to Harvard University for biosecurity research, despite the warnings of Pentagon officials that this would pose national security risks. Data as disinfectant As Hoffman writes in The Dead Hand, many of the leading Soviet biologists who worked on the country’s bioweapons program did so under the sincere impression that their counterparts in the US were doing </w:t>
      </w:r>
      <w:proofErr w:type="gramStart"/>
      <w:r w:rsidRPr="0078326A">
        <w:rPr>
          <w:sz w:val="16"/>
        </w:rPr>
        <w:t>exactly the same</w:t>
      </w:r>
      <w:proofErr w:type="gramEnd"/>
      <w:r w:rsidRPr="0078326A">
        <w:rPr>
          <w:sz w:val="16"/>
        </w:rPr>
        <w:t xml:space="preserve"> thing. Once the Cold War ended, they were stunned to learn that the Americans had halted their offensive program decades before. But that only shows how the distrust and competition of an arms race can obscure reality. With the rapid pace of advances of both synthetic biology and AI today, Endy worries about a new arms race mentality taking hold. Whereas nuclear competition has, since the dawn of the Cold War, been governed by the logic of mutually assured destruction (MAD), he worries that the dynamic of biosecurity will be governed by what he calls SAD — stupidly assured destruction. “It’s really important to be thoughtful and cautious about accusations,” he says. “If we’re not careful about how we are framing and talking about weapons programs, we get this type of geopolitical autoimmune response that leads to some </w:t>
      </w:r>
      <w:proofErr w:type="gramStart"/>
      <w:r w:rsidRPr="0078326A">
        <w:rPr>
          <w:sz w:val="16"/>
        </w:rPr>
        <w:t>really bad</w:t>
      </w:r>
      <w:proofErr w:type="gramEnd"/>
      <w:r w:rsidRPr="0078326A">
        <w:rPr>
          <w:sz w:val="16"/>
        </w:rPr>
        <w:t xml:space="preserve"> policy outcomes. </w:t>
      </w:r>
      <w:r w:rsidRPr="002A6196">
        <w:rPr>
          <w:rStyle w:val="StyleUnderline"/>
          <w:highlight w:val="green"/>
        </w:rPr>
        <w:t xml:space="preserve">We don’t want </w:t>
      </w:r>
      <w:r w:rsidRPr="00257B88">
        <w:rPr>
          <w:rStyle w:val="StyleUnderline"/>
        </w:rPr>
        <w:t xml:space="preserve">to </w:t>
      </w:r>
      <w:r w:rsidRPr="002A6196">
        <w:rPr>
          <w:rStyle w:val="StyleUnderline"/>
          <w:highlight w:val="green"/>
        </w:rPr>
        <w:t xml:space="preserve">go </w:t>
      </w:r>
      <w:r w:rsidRPr="00257B88">
        <w:rPr>
          <w:rStyle w:val="StyleUnderline"/>
        </w:rPr>
        <w:t>down the deterrence path</w:t>
      </w:r>
      <w:r w:rsidRPr="0078326A">
        <w:rPr>
          <w:sz w:val="16"/>
        </w:rPr>
        <w:t xml:space="preserve">” — in other words, </w:t>
      </w:r>
      <w:r w:rsidRPr="002A6196">
        <w:rPr>
          <w:rStyle w:val="StyleUnderline"/>
          <w:highlight w:val="green"/>
        </w:rPr>
        <w:t>deterring an enemy from unleashing bioweapons by having more powerful ones of our own</w:t>
      </w:r>
      <w:r w:rsidRPr="0078326A">
        <w:rPr>
          <w:sz w:val="16"/>
        </w:rPr>
        <w:t xml:space="preserve">. Instead, Endy said, “we want to go down the resilience path” — building societal defenses from biological threats, natural or artificial. The first step of building those defenses is </w:t>
      </w:r>
      <w:proofErr w:type="gramStart"/>
      <w:r w:rsidRPr="0078326A">
        <w:rPr>
          <w:sz w:val="16"/>
        </w:rPr>
        <w:t>knowing</w:t>
      </w:r>
      <w:proofErr w:type="gramEnd"/>
      <w:r w:rsidRPr="0078326A">
        <w:rPr>
          <w:sz w:val="16"/>
        </w:rPr>
        <w:t xml:space="preserve"> exactly what threats are out there. </w:t>
      </w:r>
    </w:p>
    <w:p w14:paraId="2D4DE656" w14:textId="77777777" w:rsidR="0013102C" w:rsidRPr="0078326A" w:rsidRDefault="0013102C" w:rsidP="0013102C">
      <w:pPr>
        <w:rPr>
          <w:sz w:val="16"/>
        </w:rPr>
      </w:pPr>
    </w:p>
    <w:p w14:paraId="40AF6725" w14:textId="11337413" w:rsidR="00F15592" w:rsidRDefault="00F15592" w:rsidP="00F15592">
      <w:pPr>
        <w:pStyle w:val="Heading4"/>
      </w:pPr>
      <w:r>
        <w:br w:type="page"/>
      </w:r>
      <w:r>
        <w:lastRenderedPageBreak/>
        <w:t>Nuclear is comparably more stable – plausible deniability and hidden development mean arms control’s verification and confidence building is impossible</w:t>
      </w:r>
    </w:p>
    <w:p w14:paraId="2414BED3" w14:textId="77777777" w:rsidR="00F15592" w:rsidRPr="00F8189B" w:rsidRDefault="00F15592" w:rsidP="00F15592">
      <w:r w:rsidRPr="00E06755">
        <w:rPr>
          <w:b/>
          <w:bCs/>
          <w:sz w:val="26"/>
          <w:szCs w:val="26"/>
        </w:rPr>
        <w:t>Keating 25</w:t>
      </w:r>
      <w:r>
        <w:t xml:space="preserve"> [Joshua Keating, senior correspondent at Vox and graduate of Oberlin College, 7-8-2025, "Will we know if the next plague is </w:t>
      </w:r>
      <w:proofErr w:type="gramStart"/>
      <w:r>
        <w:t>human-made</w:t>
      </w:r>
      <w:proofErr w:type="gramEnd"/>
      <w:r>
        <w:t>?", Vox, https://www.vox.com/future-perfect/417791/ai-bioweapons-detection-pandemics-ginkgo-endar-bioradar]/Kankee</w:t>
      </w:r>
    </w:p>
    <w:p w14:paraId="4AE969F6" w14:textId="77777777" w:rsidR="00F15592" w:rsidRPr="001060F1" w:rsidRDefault="00F15592" w:rsidP="00F15592">
      <w:pPr>
        <w:rPr>
          <w:sz w:val="16"/>
        </w:rPr>
      </w:pPr>
      <w:r w:rsidRPr="001060F1">
        <w:rPr>
          <w:sz w:val="16"/>
        </w:rPr>
        <w:t xml:space="preserve">In October 1979, a top-secret CIA intelligence report featured the first inklings in the West that something unusual and disturbing had allegedly taken place in the Soviet Union several months earlier. In April of that year, patients started appearing at hospitals in the industrial city of Sverdlovsk, now known as Yekaterinburg, in the Ural region of the Soviet Union. They were showing symptoms of what doctors first thought to be an unusually virulent and deadly form of pneumonia. It wasn’t. The outbreak that ultimately killed more than 60 people was in fact caused by anthrax spores that had been accidentally released from a Soviet biological weapons facility. How exactly this happened is still unknown. Officially, neither the facility nor the Soviet bioweapons program was supposed to exist; a few years earlier, Moscow, along with Washington, had ratified a landmark international treaty prohibiting biowarfare work. When US officials publicly raised questions about the incident at Sverdlovsk, the Soviet government denied any biological weapons research was taking place, blaming the outbreak on contaminated meat. It wasn’t until 1992, after the fall of the Soviet Union, that Russian President Boris Yeltsin acknowledged that the incident was the result of a covert bioweapons program. </w:t>
      </w:r>
      <w:r w:rsidRPr="00F15592">
        <w:rPr>
          <w:rStyle w:val="StyleUnderline"/>
        </w:rPr>
        <w:t xml:space="preserve">How is it possible that a bioweapons accident that killed dozens was kept secret for </w:t>
      </w:r>
      <w:r w:rsidRPr="00F15592">
        <w:rPr>
          <w:rStyle w:val="Emphasis"/>
        </w:rPr>
        <w:t>decades</w:t>
      </w:r>
      <w:r w:rsidRPr="001060F1">
        <w:rPr>
          <w:sz w:val="16"/>
        </w:rPr>
        <w:t xml:space="preserve">, </w:t>
      </w:r>
      <w:r w:rsidRPr="00F15592">
        <w:rPr>
          <w:rStyle w:val="StyleUnderline"/>
        </w:rPr>
        <w:t>even in the Soviet Union</w:t>
      </w:r>
      <w:r w:rsidRPr="001060F1">
        <w:rPr>
          <w:sz w:val="16"/>
        </w:rPr>
        <w:t>? As the Washington Post reporter David E. Hoffman writes in The Dead Hand, his history of the Cold War arms race, the answer lay in the nature of the weapons themselves: “</w:t>
      </w:r>
      <w:r w:rsidRPr="00F15592">
        <w:rPr>
          <w:rStyle w:val="StyleUnderline"/>
          <w:highlight w:val="green"/>
        </w:rPr>
        <w:t>Bio</w:t>
      </w:r>
      <w:r w:rsidRPr="000E2008">
        <w:rPr>
          <w:rStyle w:val="StyleUnderline"/>
        </w:rPr>
        <w:t xml:space="preserve">logical </w:t>
      </w:r>
      <w:r w:rsidRPr="00F15592">
        <w:rPr>
          <w:rStyle w:val="StyleUnderline"/>
          <w:highlight w:val="green"/>
        </w:rPr>
        <w:t xml:space="preserve">weapons were the </w:t>
      </w:r>
      <w:r w:rsidRPr="00F15592">
        <w:rPr>
          <w:rStyle w:val="Emphasis"/>
          <w:highlight w:val="green"/>
        </w:rPr>
        <w:t>ultimate challenge</w:t>
      </w:r>
      <w:r w:rsidRPr="00F15592">
        <w:rPr>
          <w:rStyle w:val="StyleUnderline"/>
          <w:highlight w:val="green"/>
        </w:rPr>
        <w:t xml:space="preserve"> for spies</w:t>
      </w:r>
      <w:r w:rsidRPr="000E2008">
        <w:rPr>
          <w:rStyle w:val="StyleUnderline"/>
        </w:rPr>
        <w:t>, soldiers and scientists</w:t>
      </w:r>
      <w:r w:rsidRPr="001060F1">
        <w:rPr>
          <w:sz w:val="16"/>
        </w:rPr>
        <w:t xml:space="preserve">.” </w:t>
      </w:r>
      <w:r w:rsidRPr="00F15592">
        <w:rPr>
          <w:rStyle w:val="StyleUnderline"/>
          <w:highlight w:val="green"/>
        </w:rPr>
        <w:t>Unlike a missile silo, easily distinguishable from the air, a</w:t>
      </w:r>
      <w:r w:rsidRPr="000E2008">
        <w:rPr>
          <w:rStyle w:val="StyleUnderline"/>
        </w:rPr>
        <w:t xml:space="preserve"> </w:t>
      </w:r>
      <w:r w:rsidRPr="00F15592">
        <w:rPr>
          <w:rStyle w:val="StyleUnderline"/>
        </w:rPr>
        <w:t>laboratory where</w:t>
      </w:r>
      <w:r w:rsidRPr="000E2008">
        <w:rPr>
          <w:rStyle w:val="StyleUnderline"/>
        </w:rPr>
        <w:t xml:space="preserve"> </w:t>
      </w:r>
      <w:r w:rsidRPr="00F15592">
        <w:rPr>
          <w:rStyle w:val="StyleUnderline"/>
          <w:highlight w:val="green"/>
        </w:rPr>
        <w:t>bioweapons</w:t>
      </w:r>
      <w:r w:rsidRPr="000E2008">
        <w:rPr>
          <w:rStyle w:val="StyleUnderline"/>
        </w:rPr>
        <w:t xml:space="preserve"> are being developed </w:t>
      </w:r>
      <w:r w:rsidRPr="00F15592">
        <w:rPr>
          <w:rStyle w:val="StyleUnderline"/>
          <w:highlight w:val="green"/>
        </w:rPr>
        <w:t>do</w:t>
      </w:r>
      <w:r w:rsidRPr="00F15592">
        <w:rPr>
          <w:rStyle w:val="StyleUnderline"/>
        </w:rPr>
        <w:t>es</w:t>
      </w:r>
      <w:r w:rsidRPr="00F15592">
        <w:rPr>
          <w:rStyle w:val="StyleUnderline"/>
          <w:highlight w:val="green"/>
        </w:rPr>
        <w:t>n’t</w:t>
      </w:r>
      <w:r w:rsidRPr="00F15592">
        <w:rPr>
          <w:rStyle w:val="StyleUnderline"/>
        </w:rPr>
        <w:t xml:space="preserve"> </w:t>
      </w:r>
      <w:r w:rsidRPr="00F15592">
        <w:rPr>
          <w:rStyle w:val="StyleUnderline"/>
          <w:highlight w:val="green"/>
        </w:rPr>
        <w:t>look</w:t>
      </w:r>
      <w:r w:rsidRPr="000E2008">
        <w:rPr>
          <w:rStyle w:val="StyleUnderline"/>
        </w:rPr>
        <w:t xml:space="preserve"> that </w:t>
      </w:r>
      <w:r w:rsidRPr="00F15592">
        <w:rPr>
          <w:rStyle w:val="StyleUnderline"/>
          <w:highlight w:val="green"/>
        </w:rPr>
        <w:t>different from a</w:t>
      </w:r>
      <w:r w:rsidRPr="000E2008">
        <w:rPr>
          <w:rStyle w:val="StyleUnderline"/>
        </w:rPr>
        <w:t xml:space="preserve"> benign </w:t>
      </w:r>
      <w:r w:rsidRPr="00F15592">
        <w:rPr>
          <w:rStyle w:val="StyleUnderline"/>
          <w:highlight w:val="green"/>
        </w:rPr>
        <w:t>medical</w:t>
      </w:r>
      <w:r w:rsidRPr="000E2008">
        <w:rPr>
          <w:rStyle w:val="StyleUnderline"/>
        </w:rPr>
        <w:t xml:space="preserve"> </w:t>
      </w:r>
      <w:r w:rsidRPr="00F15592">
        <w:rPr>
          <w:rStyle w:val="StyleUnderline"/>
          <w:highlight w:val="green"/>
        </w:rPr>
        <w:t>lab</w:t>
      </w:r>
      <w:r w:rsidRPr="000E2008">
        <w:rPr>
          <w:rStyle w:val="StyleUnderline"/>
        </w:rPr>
        <w:t>oratory</w:t>
      </w:r>
      <w:r w:rsidRPr="001060F1">
        <w:rPr>
          <w:sz w:val="16"/>
        </w:rPr>
        <w:t xml:space="preserve">. </w:t>
      </w:r>
      <w:r w:rsidRPr="000E2008">
        <w:rPr>
          <w:rStyle w:val="StyleUnderline"/>
        </w:rPr>
        <w:t xml:space="preserve">Unlike nuclear </w:t>
      </w:r>
      <w:r w:rsidRPr="00F15592">
        <w:rPr>
          <w:rStyle w:val="StyleUnderline"/>
          <w:highlight w:val="green"/>
        </w:rPr>
        <w:t>warheads</w:t>
      </w:r>
      <w:r w:rsidRPr="000E2008">
        <w:rPr>
          <w:rStyle w:val="StyleUnderline"/>
        </w:rPr>
        <w:t xml:space="preserve">, which </w:t>
      </w:r>
      <w:r w:rsidRPr="00F15592">
        <w:rPr>
          <w:rStyle w:val="StyleUnderline"/>
          <w:highlight w:val="green"/>
        </w:rPr>
        <w:t>leave</w:t>
      </w:r>
      <w:r w:rsidRPr="000E2008">
        <w:rPr>
          <w:rStyle w:val="StyleUnderline"/>
        </w:rPr>
        <w:t xml:space="preserve"> clear </w:t>
      </w:r>
      <w:r w:rsidRPr="00F15592">
        <w:rPr>
          <w:rStyle w:val="Emphasis"/>
          <w:highlight w:val="green"/>
        </w:rPr>
        <w:t>radiological</w:t>
      </w:r>
      <w:r w:rsidRPr="000E2008">
        <w:rPr>
          <w:rStyle w:val="StyleUnderline"/>
        </w:rPr>
        <w:t xml:space="preserve"> </w:t>
      </w:r>
      <w:r w:rsidRPr="00F15592">
        <w:rPr>
          <w:rStyle w:val="StyleUnderline"/>
          <w:highlight w:val="green"/>
        </w:rPr>
        <w:t>traces in their</w:t>
      </w:r>
      <w:r w:rsidRPr="000E2008">
        <w:rPr>
          <w:rStyle w:val="StyleUnderline"/>
        </w:rPr>
        <w:t xml:space="preserve"> </w:t>
      </w:r>
      <w:r w:rsidRPr="00F15592">
        <w:rPr>
          <w:rStyle w:val="StyleUnderline"/>
          <w:highlight w:val="green"/>
        </w:rPr>
        <w:t>silos</w:t>
      </w:r>
      <w:r w:rsidRPr="000E2008">
        <w:rPr>
          <w:rStyle w:val="StyleUnderline"/>
        </w:rPr>
        <w:t xml:space="preserve"> </w:t>
      </w:r>
      <w:r w:rsidRPr="00F15592">
        <w:rPr>
          <w:rStyle w:val="StyleUnderline"/>
          <w:highlight w:val="green"/>
        </w:rPr>
        <w:t>and are</w:t>
      </w:r>
      <w:r w:rsidRPr="000E2008">
        <w:rPr>
          <w:rStyle w:val="StyleUnderline"/>
        </w:rPr>
        <w:t xml:space="preserve"> </w:t>
      </w:r>
      <w:r w:rsidRPr="00F15592">
        <w:rPr>
          <w:rStyle w:val="Emphasis"/>
          <w:highlight w:val="green"/>
        </w:rPr>
        <w:t>unmistakable</w:t>
      </w:r>
      <w:r w:rsidRPr="00F15592">
        <w:rPr>
          <w:rStyle w:val="StyleUnderline"/>
          <w:highlight w:val="green"/>
        </w:rPr>
        <w:t xml:space="preserve"> in their use</w:t>
      </w:r>
      <w:r w:rsidRPr="000E2008">
        <w:rPr>
          <w:rStyle w:val="StyleUnderline"/>
        </w:rPr>
        <w:t xml:space="preserve">, </w:t>
      </w:r>
      <w:r w:rsidRPr="00F15592">
        <w:rPr>
          <w:rStyle w:val="StyleUnderline"/>
          <w:highlight w:val="green"/>
        </w:rPr>
        <w:t>a</w:t>
      </w:r>
      <w:r w:rsidRPr="000E2008">
        <w:rPr>
          <w:rStyle w:val="StyleUnderline"/>
        </w:rPr>
        <w:t xml:space="preserve"> weaponized </w:t>
      </w:r>
      <w:r w:rsidRPr="00F15592">
        <w:rPr>
          <w:rStyle w:val="StyleUnderline"/>
          <w:highlight w:val="green"/>
        </w:rPr>
        <w:t>pathogen</w:t>
      </w:r>
      <w:r w:rsidRPr="000E2008">
        <w:rPr>
          <w:rStyle w:val="StyleUnderline"/>
        </w:rPr>
        <w:t xml:space="preserve"> </w:t>
      </w:r>
      <w:r w:rsidRPr="001060F1">
        <w:rPr>
          <w:sz w:val="16"/>
        </w:rPr>
        <w:t xml:space="preserve">and the outbreak it </w:t>
      </w:r>
      <w:r w:rsidRPr="00F15592">
        <w:rPr>
          <w:rStyle w:val="StyleUnderline"/>
          <w:highlight w:val="green"/>
        </w:rPr>
        <w:t>would</w:t>
      </w:r>
      <w:r w:rsidRPr="001060F1">
        <w:rPr>
          <w:sz w:val="16"/>
        </w:rPr>
        <w:t xml:space="preserve"> cause could </w:t>
      </w:r>
      <w:r w:rsidRPr="00F15592">
        <w:rPr>
          <w:rStyle w:val="StyleUnderline"/>
          <w:highlight w:val="green"/>
        </w:rPr>
        <w:t>be difficult to discern</w:t>
      </w:r>
      <w:r w:rsidRPr="000E2008">
        <w:rPr>
          <w:rStyle w:val="StyleUnderline"/>
        </w:rPr>
        <w:t xml:space="preserve"> </w:t>
      </w:r>
      <w:r w:rsidRPr="00F15592">
        <w:rPr>
          <w:rStyle w:val="StyleUnderline"/>
          <w:highlight w:val="green"/>
        </w:rPr>
        <w:t>from a</w:t>
      </w:r>
      <w:r w:rsidRPr="00F15592">
        <w:rPr>
          <w:rStyle w:val="StyleUnderline"/>
        </w:rPr>
        <w:t xml:space="preserve"> </w:t>
      </w:r>
      <w:r w:rsidRPr="00F15592">
        <w:rPr>
          <w:rStyle w:val="StyleUnderline"/>
          <w:highlight w:val="green"/>
        </w:rPr>
        <w:t>natural</w:t>
      </w:r>
      <w:r w:rsidRPr="00F15592">
        <w:rPr>
          <w:rStyle w:val="StyleUnderline"/>
        </w:rPr>
        <w:t>ly</w:t>
      </w:r>
      <w:r w:rsidRPr="00F15592">
        <w:rPr>
          <w:rStyle w:val="StyleUnderline"/>
          <w:highlight w:val="green"/>
        </w:rPr>
        <w:t xml:space="preserve"> </w:t>
      </w:r>
      <w:r w:rsidRPr="00F15592">
        <w:rPr>
          <w:rStyle w:val="StyleUnderline"/>
        </w:rPr>
        <w:t xml:space="preserve">occurring </w:t>
      </w:r>
      <w:r w:rsidRPr="00F15592">
        <w:rPr>
          <w:rStyle w:val="StyleUnderline"/>
          <w:highlight w:val="green"/>
        </w:rPr>
        <w:t>one</w:t>
      </w:r>
      <w:r w:rsidRPr="000E2008">
        <w:rPr>
          <w:rStyle w:val="StyleUnderline"/>
        </w:rPr>
        <w:t>,</w:t>
      </w:r>
      <w:r w:rsidRPr="001060F1">
        <w:rPr>
          <w:sz w:val="16"/>
        </w:rPr>
        <w:t xml:space="preserve"> giving any attacker plausible deniability. The mystery surrounding these weapons is just as much a problem today as it was during the Cold War. Putting aside the still politically fraught question of whether Covid-19 escaped from a Chinese lab or, like most outbreaks, jumped from animals to humans naturally, the bigger problem is the simple fact that we may never know for certain. “What </w:t>
      </w:r>
      <w:r w:rsidRPr="000E2008">
        <w:rPr>
          <w:rStyle w:val="StyleUnderline"/>
        </w:rPr>
        <w:t>the pandemic tells us</w:t>
      </w:r>
      <w:r w:rsidRPr="001060F1">
        <w:rPr>
          <w:sz w:val="16"/>
        </w:rPr>
        <w:t xml:space="preserve"> is that </w:t>
      </w:r>
      <w:r w:rsidRPr="00F15592">
        <w:rPr>
          <w:rStyle w:val="Emphasis"/>
          <w:highlight w:val="green"/>
        </w:rPr>
        <w:t>nobody can do attribution</w:t>
      </w:r>
      <w:r w:rsidRPr="001060F1">
        <w:rPr>
          <w:sz w:val="16"/>
        </w:rPr>
        <w:t xml:space="preserve">,” said Drew Endy, professor of biological engineering at Stanford. Intelligence agencies have determined that </w:t>
      </w:r>
      <w:r w:rsidRPr="000E2008">
        <w:rPr>
          <w:rStyle w:val="StyleUnderline"/>
        </w:rPr>
        <w:t>Covid</w:t>
      </w:r>
      <w:r w:rsidRPr="001060F1">
        <w:rPr>
          <w:sz w:val="16"/>
        </w:rPr>
        <w:t xml:space="preserve"> was not a deliberately engineered bioweapon, but the </w:t>
      </w:r>
      <w:r w:rsidRPr="000E2008">
        <w:rPr>
          <w:rStyle w:val="StyleUnderline"/>
        </w:rPr>
        <w:t>confusion</w:t>
      </w:r>
      <w:r w:rsidRPr="001060F1">
        <w:rPr>
          <w:sz w:val="16"/>
        </w:rPr>
        <w:t xml:space="preserve"> about its origins does </w:t>
      </w:r>
      <w:r w:rsidRPr="000E2008">
        <w:rPr>
          <w:rStyle w:val="StyleUnderline"/>
        </w:rPr>
        <w:t>suggest</w:t>
      </w:r>
      <w:r w:rsidRPr="001060F1">
        <w:rPr>
          <w:sz w:val="16"/>
        </w:rPr>
        <w:t xml:space="preserve"> that </w:t>
      </w:r>
      <w:r w:rsidRPr="000E2008">
        <w:rPr>
          <w:rStyle w:val="StyleUnderline"/>
        </w:rPr>
        <w:t xml:space="preserve">if an even more virulent, intentionally designed pathogen were to be unleashed, </w:t>
      </w:r>
      <w:r w:rsidRPr="00F15592">
        <w:rPr>
          <w:rStyle w:val="StyleUnderline"/>
          <w:highlight w:val="green"/>
        </w:rPr>
        <w:t xml:space="preserve">it might be </w:t>
      </w:r>
      <w:r w:rsidRPr="00F15592">
        <w:rPr>
          <w:rStyle w:val="Emphasis"/>
          <w:highlight w:val="green"/>
        </w:rPr>
        <w:t>very difficult</w:t>
      </w:r>
      <w:r w:rsidRPr="00F15592">
        <w:rPr>
          <w:rStyle w:val="StyleUnderline"/>
          <w:highlight w:val="green"/>
        </w:rPr>
        <w:t xml:space="preserve"> to </w:t>
      </w:r>
      <w:proofErr w:type="gramStart"/>
      <w:r w:rsidRPr="00F15592">
        <w:rPr>
          <w:rStyle w:val="StyleUnderline"/>
          <w:highlight w:val="green"/>
        </w:rPr>
        <w:t xml:space="preserve">say </w:t>
      </w:r>
      <w:r w:rsidRPr="00F15592">
        <w:rPr>
          <w:rStyle w:val="StyleUnderline"/>
        </w:rPr>
        <w:t>for certain</w:t>
      </w:r>
      <w:proofErr w:type="gramEnd"/>
      <w:r w:rsidRPr="00F15592">
        <w:rPr>
          <w:rStyle w:val="StyleUnderline"/>
        </w:rPr>
        <w:t xml:space="preserve"> </w:t>
      </w:r>
      <w:r w:rsidRPr="00F15592">
        <w:rPr>
          <w:rStyle w:val="StyleUnderline"/>
          <w:highlight w:val="green"/>
        </w:rPr>
        <w:t>who was behind the attack</w:t>
      </w:r>
      <w:r w:rsidRPr="000E2008">
        <w:rPr>
          <w:rStyle w:val="StyleUnderline"/>
        </w:rPr>
        <w:t>, or even whether it was an attack at</w:t>
      </w:r>
      <w:r w:rsidRPr="001060F1">
        <w:rPr>
          <w:sz w:val="16"/>
        </w:rPr>
        <w:t xml:space="preserve"> </w:t>
      </w:r>
      <w:r w:rsidRPr="000E2008">
        <w:rPr>
          <w:rStyle w:val="StyleUnderline"/>
        </w:rPr>
        <w:t>all</w:t>
      </w:r>
      <w:r w:rsidRPr="001060F1">
        <w:rPr>
          <w:sz w:val="16"/>
        </w:rPr>
        <w:t xml:space="preserve">. This kind of </w:t>
      </w:r>
      <w:r w:rsidRPr="001060F1">
        <w:rPr>
          <w:rStyle w:val="StyleUnderline"/>
        </w:rPr>
        <w:t>plausible deniability could make using such a weapon more attractive to attackers</w:t>
      </w:r>
      <w:r w:rsidRPr="001060F1">
        <w:rPr>
          <w:sz w:val="16"/>
        </w:rPr>
        <w:t xml:space="preserve">. </w:t>
      </w:r>
      <w:r w:rsidRPr="001060F1">
        <w:rPr>
          <w:rStyle w:val="StyleUnderline"/>
        </w:rPr>
        <w:t>Biowarfare is only set to become a bigger threat in the coming years if</w:t>
      </w:r>
      <w:r w:rsidRPr="001060F1">
        <w:rPr>
          <w:sz w:val="16"/>
        </w:rPr>
        <w:t xml:space="preserve">, as many experts predict, </w:t>
      </w:r>
      <w:r w:rsidRPr="001060F1">
        <w:rPr>
          <w:rStyle w:val="StyleUnderline"/>
        </w:rPr>
        <w:t xml:space="preserve">artificial intelligence makes it easier, cheaper, and faster to develop new biological compounds, including weaponized pathogens far more sophisticated and deadly than </w:t>
      </w:r>
      <w:r w:rsidRPr="001060F1">
        <w:rPr>
          <w:sz w:val="16"/>
        </w:rPr>
        <w:t>the</w:t>
      </w:r>
      <w:r w:rsidRPr="001060F1">
        <w:rPr>
          <w:rStyle w:val="StyleUnderline"/>
        </w:rPr>
        <w:t xml:space="preserve"> anthrax</w:t>
      </w:r>
      <w:r w:rsidRPr="001060F1">
        <w:rPr>
          <w:sz w:val="16"/>
        </w:rPr>
        <w:t xml:space="preserve"> that killed dozens in Sverdlovsk 46 years ago. That’s why Endy, a pioneer in the field of synthetic biology — the construction of new biological systems or deliberate alteration of existing ones through genetic manipulation — argues that new forms of detection are desperately needed for this new threat landscape. </w:t>
      </w:r>
    </w:p>
    <w:p w14:paraId="7792DCE1" w14:textId="77777777" w:rsidR="00F15592" w:rsidRPr="001060F1" w:rsidRDefault="00F15592" w:rsidP="00F15592">
      <w:pPr>
        <w:rPr>
          <w:sz w:val="16"/>
        </w:rPr>
      </w:pPr>
    </w:p>
    <w:p w14:paraId="255ED80E" w14:textId="58308DC3" w:rsidR="00F15592" w:rsidRDefault="00F15592"/>
    <w:p w14:paraId="4BCADDE5" w14:textId="77777777" w:rsidR="006C308C" w:rsidRDefault="006C308C">
      <w:pPr>
        <w:rPr>
          <w:rFonts w:eastAsiaTheme="majorEastAsia" w:cstheme="majorBidi"/>
          <w:b/>
          <w:iCs/>
          <w:sz w:val="26"/>
        </w:rPr>
      </w:pPr>
    </w:p>
    <w:p w14:paraId="314048A1" w14:textId="77777777" w:rsidR="00F15592" w:rsidRDefault="00F15592">
      <w:pPr>
        <w:rPr>
          <w:rFonts w:eastAsiaTheme="majorEastAsia" w:cstheme="majorBidi"/>
          <w:b/>
          <w:iCs/>
          <w:sz w:val="26"/>
        </w:rPr>
      </w:pPr>
      <w:r>
        <w:br w:type="page"/>
      </w:r>
    </w:p>
    <w:p w14:paraId="40316F41" w14:textId="7DE40FD5" w:rsidR="004707FD" w:rsidRPr="005629B9" w:rsidRDefault="0013102C" w:rsidP="004707FD">
      <w:pPr>
        <w:pStyle w:val="Heading4"/>
      </w:pPr>
      <w:r>
        <w:lastRenderedPageBreak/>
        <w:t>Destroying nuclear deterrence causes great power war that exacerbates every other existential risk</w:t>
      </w:r>
    </w:p>
    <w:p w14:paraId="4385EB80" w14:textId="77777777" w:rsidR="004707FD" w:rsidRPr="005629B9" w:rsidRDefault="004707FD" w:rsidP="004707FD">
      <w:r w:rsidRPr="005629B9">
        <w:rPr>
          <w:b/>
          <w:bCs/>
          <w:sz w:val="26"/>
          <w:szCs w:val="26"/>
        </w:rPr>
        <w:t>Kallenborn 24</w:t>
      </w:r>
      <w:r w:rsidRPr="005629B9">
        <w:t xml:space="preserve"> [Zachary Kallenborn, adjunct fellow (non-resident) with the Center for Strategic and International Studies, policy fellow at the Schar School of Policy and Government, fellow at the National Institute for Deterrence Studies, and Research Affiliate with the Unconventional Weapons and Technology Division of the National Consortium for the Study of Terrorism and Responses to Terrorism, 1-10-2024, "Why a nuclear weapons ban would threaten, not save, humanity", Bulletin of the Atomic Scientists, https://thebulletin.org/2024/01/why-a-nuclear-weapons-ban-would-threaten-not-save-humanity/]/Kankee</w:t>
      </w:r>
    </w:p>
    <w:p w14:paraId="1436B7EC" w14:textId="6C01DA49" w:rsidR="00F63522" w:rsidRDefault="004707FD" w:rsidP="00F63522">
      <w:pPr>
        <w:rPr>
          <w:sz w:val="16"/>
        </w:rPr>
      </w:pPr>
      <w:r w:rsidRPr="00E90FC0">
        <w:rPr>
          <w:sz w:val="16"/>
        </w:rPr>
        <w:t xml:space="preserve">On January 22, 2021, </w:t>
      </w:r>
      <w:r w:rsidRPr="0068310F">
        <w:rPr>
          <w:rStyle w:val="StyleUnderline"/>
        </w:rPr>
        <w:t xml:space="preserve">the Treaty on the Prohibition of </w:t>
      </w:r>
      <w:proofErr w:type="gramStart"/>
      <w:r w:rsidRPr="0068310F">
        <w:rPr>
          <w:rStyle w:val="StyleUnderline"/>
        </w:rPr>
        <w:t>Nuclear Weapons</w:t>
      </w:r>
      <w:proofErr w:type="gramEnd"/>
      <w:r w:rsidRPr="00E90FC0">
        <w:rPr>
          <w:sz w:val="16"/>
        </w:rPr>
        <w:t xml:space="preserve"> entered into force with 69 state parties. The treaty </w:t>
      </w:r>
      <w:r w:rsidRPr="0068310F">
        <w:rPr>
          <w:rStyle w:val="StyleUnderline"/>
        </w:rPr>
        <w:t>aims to ban nuclear weapons</w:t>
      </w:r>
      <w:r w:rsidRPr="00E90FC0">
        <w:rPr>
          <w:sz w:val="16"/>
        </w:rPr>
        <w:t xml:space="preserve">, </w:t>
      </w:r>
      <w:r w:rsidRPr="0068310F">
        <w:rPr>
          <w:rStyle w:val="StyleUnderline"/>
        </w:rPr>
        <w:t>bringing global nuclear weapons arsenals down to zero.</w:t>
      </w:r>
      <w:r w:rsidRPr="00E90FC0">
        <w:rPr>
          <w:sz w:val="16"/>
        </w:rPr>
        <w:t xml:space="preserve"> Treaty states, the International Campaign to Abolish </w:t>
      </w:r>
      <w:proofErr w:type="gramStart"/>
      <w:r w:rsidRPr="00E90FC0">
        <w:rPr>
          <w:sz w:val="16"/>
        </w:rPr>
        <w:t>Nuclear Weapons</w:t>
      </w:r>
      <w:proofErr w:type="gramEnd"/>
      <w:r w:rsidRPr="00E90FC0">
        <w:rPr>
          <w:sz w:val="16"/>
        </w:rPr>
        <w:t xml:space="preserve">, and other global zero activists that pushed for the treaty frequently highlight the existential </w:t>
      </w:r>
      <w:proofErr w:type="gramStart"/>
      <w:r w:rsidRPr="00E90FC0">
        <w:rPr>
          <w:sz w:val="16"/>
        </w:rPr>
        <w:t>harms</w:t>
      </w:r>
      <w:proofErr w:type="gramEnd"/>
      <w:r w:rsidRPr="00E90FC0">
        <w:rPr>
          <w:sz w:val="16"/>
        </w:rPr>
        <w:t xml:space="preserve"> from nuclear weapons, including in the second meeting of state parties to the treaty. The concern is legitimate. A 2022 study in Nature estimated a nuclear war between the United States and Russia would blast massive amounts of soot into the atmosphere, disrupting the global climate, and causing massive food shortages that could kill over five billion people.</w:t>
      </w:r>
      <w:r w:rsidR="00E90FC0" w:rsidRPr="00E90FC0">
        <w:rPr>
          <w:sz w:val="16"/>
        </w:rPr>
        <w:t xml:space="preserve"> </w:t>
      </w:r>
      <w:r w:rsidRPr="00E90FC0">
        <w:rPr>
          <w:sz w:val="16"/>
        </w:rPr>
        <w:t xml:space="preserve">But nuclear weapons are not the only threat to humanity. </w:t>
      </w:r>
      <w:r w:rsidRPr="002A6196">
        <w:rPr>
          <w:rStyle w:val="StyleUnderline"/>
          <w:highlight w:val="green"/>
        </w:rPr>
        <w:t>An asteroid</w:t>
      </w:r>
      <w:r w:rsidRPr="0068310F">
        <w:rPr>
          <w:rStyle w:val="StyleUnderline"/>
        </w:rPr>
        <w:t xml:space="preserve"> over 1 kilometer in diameter striking the Earth, genetically engineered </w:t>
      </w:r>
      <w:r w:rsidRPr="002A6196">
        <w:rPr>
          <w:rStyle w:val="Emphasis"/>
          <w:highlight w:val="green"/>
        </w:rPr>
        <w:t>bio</w:t>
      </w:r>
      <w:r w:rsidRPr="0068310F">
        <w:rPr>
          <w:rStyle w:val="Emphasis"/>
        </w:rPr>
        <w:t>logical</w:t>
      </w:r>
      <w:r w:rsidRPr="0068310F">
        <w:rPr>
          <w:rStyle w:val="StyleUnderline"/>
        </w:rPr>
        <w:t xml:space="preserve"> </w:t>
      </w:r>
      <w:r w:rsidRPr="002A6196">
        <w:rPr>
          <w:rStyle w:val="StyleUnderline"/>
          <w:highlight w:val="green"/>
        </w:rPr>
        <w:t>weapons</w:t>
      </w:r>
      <w:r w:rsidRPr="0068310F">
        <w:rPr>
          <w:rStyle w:val="StyleUnderline"/>
        </w:rPr>
        <w:t xml:space="preserve">, </w:t>
      </w:r>
      <w:r w:rsidRPr="002A6196">
        <w:rPr>
          <w:rStyle w:val="Emphasis"/>
          <w:highlight w:val="green"/>
        </w:rPr>
        <w:t>super volcanoes</w:t>
      </w:r>
      <w:r w:rsidRPr="0068310F">
        <w:rPr>
          <w:rStyle w:val="StyleUnderline"/>
        </w:rPr>
        <w:t xml:space="preserve">, extreme </w:t>
      </w:r>
      <w:r w:rsidRPr="002A6196">
        <w:rPr>
          <w:rStyle w:val="Emphasis"/>
          <w:highlight w:val="green"/>
        </w:rPr>
        <w:t>climate change</w:t>
      </w:r>
      <w:r w:rsidRPr="0068310F">
        <w:rPr>
          <w:rStyle w:val="StyleUnderline"/>
        </w:rPr>
        <w:t xml:space="preserve">, </w:t>
      </w:r>
      <w:r w:rsidRPr="002A6196">
        <w:rPr>
          <w:rStyle w:val="Emphasis"/>
          <w:highlight w:val="green"/>
        </w:rPr>
        <w:t>nanotech</w:t>
      </w:r>
      <w:r w:rsidRPr="0068310F">
        <w:rPr>
          <w:rStyle w:val="Emphasis"/>
        </w:rPr>
        <w:t>nology</w:t>
      </w:r>
      <w:r w:rsidRPr="0068310F">
        <w:rPr>
          <w:rStyle w:val="StyleUnderline"/>
        </w:rPr>
        <w:t xml:space="preserve">, and artificial </w:t>
      </w:r>
      <w:r w:rsidRPr="002A6196">
        <w:rPr>
          <w:rStyle w:val="Emphasis"/>
          <w:highlight w:val="green"/>
        </w:rPr>
        <w:t>superintelligence</w:t>
      </w:r>
      <w:r w:rsidRPr="0068310F">
        <w:rPr>
          <w:rStyle w:val="StyleUnderline"/>
        </w:rPr>
        <w:t xml:space="preserve"> all </w:t>
      </w:r>
      <w:r w:rsidRPr="002A6196">
        <w:rPr>
          <w:rStyle w:val="StyleUnderline"/>
          <w:highlight w:val="green"/>
        </w:rPr>
        <w:t xml:space="preserve">could </w:t>
      </w:r>
      <w:r w:rsidRPr="00E90FC0">
        <w:rPr>
          <w:rStyle w:val="StyleUnderline"/>
        </w:rPr>
        <w:t xml:space="preserve">generate </w:t>
      </w:r>
      <w:r w:rsidRPr="00E90FC0">
        <w:rPr>
          <w:rStyle w:val="Emphasis"/>
        </w:rPr>
        <w:t>existential</w:t>
      </w:r>
      <w:r w:rsidRPr="00E90FC0">
        <w:rPr>
          <w:rStyle w:val="StyleUnderline"/>
        </w:rPr>
        <w:t xml:space="preserve"> harm</w:t>
      </w:r>
      <w:r w:rsidRPr="00E90FC0">
        <w:rPr>
          <w:sz w:val="16"/>
        </w:rPr>
        <w:t xml:space="preserve">, </w:t>
      </w:r>
      <w:r w:rsidRPr="00E90FC0">
        <w:rPr>
          <w:rStyle w:val="StyleUnderline"/>
        </w:rPr>
        <w:t xml:space="preserve">whether defined as the </w:t>
      </w:r>
      <w:r w:rsidRPr="002A6196">
        <w:rPr>
          <w:rStyle w:val="StyleUnderline"/>
          <w:highlight w:val="green"/>
        </w:rPr>
        <w:t>collapse</w:t>
      </w:r>
      <w:r w:rsidRPr="00E90FC0">
        <w:rPr>
          <w:rStyle w:val="StyleUnderline"/>
        </w:rPr>
        <w:t xml:space="preserve"> of human </w:t>
      </w:r>
      <w:r w:rsidRPr="002A6196">
        <w:rPr>
          <w:rStyle w:val="StyleUnderline"/>
          <w:highlight w:val="green"/>
        </w:rPr>
        <w:t>civilization</w:t>
      </w:r>
      <w:r w:rsidRPr="00E90FC0">
        <w:rPr>
          <w:rStyle w:val="StyleUnderline"/>
        </w:rPr>
        <w:t xml:space="preserve"> or literal human extinction</w:t>
      </w:r>
      <w:r w:rsidRPr="00E90FC0">
        <w:rPr>
          <w:sz w:val="16"/>
        </w:rPr>
        <w:t xml:space="preserve">. To address those challenges, </w:t>
      </w:r>
      <w:r w:rsidRPr="002A6196">
        <w:rPr>
          <w:rStyle w:val="StyleUnderline"/>
          <w:highlight w:val="green"/>
        </w:rPr>
        <w:t>humanity needs</w:t>
      </w:r>
      <w:r w:rsidRPr="00E90FC0">
        <w:rPr>
          <w:rStyle w:val="StyleUnderline"/>
        </w:rPr>
        <w:t xml:space="preserve"> </w:t>
      </w:r>
      <w:r w:rsidRPr="002A6196">
        <w:rPr>
          <w:rStyle w:val="StyleUnderline"/>
          <w:highlight w:val="green"/>
        </w:rPr>
        <w:t>global</w:t>
      </w:r>
      <w:r w:rsidRPr="00E90FC0">
        <w:rPr>
          <w:rStyle w:val="StyleUnderline"/>
        </w:rPr>
        <w:t xml:space="preserve"> </w:t>
      </w:r>
      <w:r w:rsidRPr="002A6196">
        <w:rPr>
          <w:rStyle w:val="StyleUnderline"/>
          <w:highlight w:val="green"/>
        </w:rPr>
        <w:t>coop</w:t>
      </w:r>
      <w:r w:rsidRPr="00E90FC0">
        <w:rPr>
          <w:rStyle w:val="StyleUnderline"/>
        </w:rPr>
        <w:t xml:space="preserve">eration </w:t>
      </w:r>
      <w:r w:rsidRPr="002A6196">
        <w:rPr>
          <w:rStyle w:val="StyleUnderline"/>
          <w:highlight w:val="green"/>
        </w:rPr>
        <w:t>to</w:t>
      </w:r>
      <w:r w:rsidRPr="00E90FC0">
        <w:rPr>
          <w:rStyle w:val="StyleUnderline"/>
        </w:rPr>
        <w:t xml:space="preserve"> align policies, </w:t>
      </w:r>
      <w:r w:rsidRPr="002A6196">
        <w:rPr>
          <w:rStyle w:val="StyleUnderline"/>
          <w:highlight w:val="green"/>
        </w:rPr>
        <w:t>pool resources, maintain</w:t>
      </w:r>
      <w:r w:rsidRPr="00E90FC0">
        <w:rPr>
          <w:rStyle w:val="StyleUnderline"/>
        </w:rPr>
        <w:t xml:space="preserve"> globally critical </w:t>
      </w:r>
      <w:r w:rsidRPr="002A6196">
        <w:rPr>
          <w:rStyle w:val="StyleUnderline"/>
          <w:highlight w:val="green"/>
        </w:rPr>
        <w:t>supply chains, build</w:t>
      </w:r>
      <w:r w:rsidRPr="0068310F">
        <w:rPr>
          <w:rStyle w:val="StyleUnderline"/>
        </w:rPr>
        <w:t xml:space="preserve"> useful </w:t>
      </w:r>
      <w:r w:rsidRPr="002A6196">
        <w:rPr>
          <w:rStyle w:val="StyleUnderline"/>
          <w:highlight w:val="green"/>
        </w:rPr>
        <w:t>tech</w:t>
      </w:r>
      <w:r w:rsidRPr="0068310F">
        <w:rPr>
          <w:rStyle w:val="StyleUnderline"/>
        </w:rPr>
        <w:t xml:space="preserve">nologies, </w:t>
      </w:r>
      <w:r w:rsidRPr="002A6196">
        <w:rPr>
          <w:rStyle w:val="StyleUnderline"/>
          <w:highlight w:val="green"/>
        </w:rPr>
        <w:t>and prevent the development of harmful tech</w:t>
      </w:r>
      <w:r w:rsidRPr="0068310F">
        <w:rPr>
          <w:rStyle w:val="StyleUnderline"/>
        </w:rPr>
        <w:t>nologies. Nuclear deterrence</w:t>
      </w:r>
      <w:r w:rsidRPr="00E90FC0">
        <w:rPr>
          <w:sz w:val="16"/>
        </w:rPr>
        <w:t>—alongside robust international organizations, laws, norms, alliances, and economic dependencies—</w:t>
      </w:r>
      <w:r w:rsidRPr="0068310F">
        <w:rPr>
          <w:rStyle w:val="StyleUnderline"/>
        </w:rPr>
        <w:t>helps make that happen.</w:t>
      </w:r>
      <w:r w:rsidR="00E90FC0">
        <w:rPr>
          <w:rStyle w:val="StyleUnderline"/>
        </w:rPr>
        <w:t xml:space="preserve"> </w:t>
      </w:r>
      <w:r w:rsidRPr="00E90FC0">
        <w:rPr>
          <w:sz w:val="16"/>
        </w:rPr>
        <w:t xml:space="preserve">Global </w:t>
      </w:r>
      <w:r w:rsidRPr="0068310F">
        <w:rPr>
          <w:rStyle w:val="StyleUnderline"/>
        </w:rPr>
        <w:t>governments</w:t>
      </w:r>
      <w:r w:rsidRPr="00E90FC0">
        <w:rPr>
          <w:sz w:val="16"/>
        </w:rPr>
        <w:t xml:space="preserve"> and organizations </w:t>
      </w:r>
      <w:r w:rsidRPr="0068310F">
        <w:rPr>
          <w:rStyle w:val="StyleUnderline"/>
        </w:rPr>
        <w:t xml:space="preserve">aiming </w:t>
      </w:r>
      <w:r w:rsidRPr="00E90FC0">
        <w:rPr>
          <w:rStyle w:val="StyleUnderline"/>
        </w:rPr>
        <w:t>to reduce existential risks should</w:t>
      </w:r>
      <w:r w:rsidRPr="00E90FC0">
        <w:rPr>
          <w:sz w:val="16"/>
        </w:rPr>
        <w:t xml:space="preserve"> support nuclear risk-reduction measures but </w:t>
      </w:r>
      <w:r w:rsidRPr="00E90FC0">
        <w:rPr>
          <w:rStyle w:val="StyleUnderline"/>
        </w:rPr>
        <w:t>oppose</w:t>
      </w:r>
      <w:r w:rsidRPr="00E90FC0">
        <w:rPr>
          <w:sz w:val="16"/>
        </w:rPr>
        <w:t xml:space="preserve"> quick, complete </w:t>
      </w:r>
      <w:r w:rsidRPr="00E90FC0">
        <w:rPr>
          <w:rStyle w:val="StyleUnderline"/>
        </w:rPr>
        <w:t>abolition</w:t>
      </w:r>
      <w:r w:rsidRPr="00E90FC0">
        <w:rPr>
          <w:sz w:val="16"/>
        </w:rPr>
        <w:t xml:space="preserve"> of nuclear weapons. </w:t>
      </w:r>
      <w:r w:rsidRPr="00E90FC0">
        <w:rPr>
          <w:rStyle w:val="StyleUnderline"/>
        </w:rPr>
        <w:t xml:space="preserve">Nuclear abolition creates </w:t>
      </w:r>
      <w:r w:rsidRPr="00E90FC0">
        <w:rPr>
          <w:rStyle w:val="Emphasis"/>
        </w:rPr>
        <w:t>serious</w:t>
      </w:r>
      <w:r w:rsidRPr="00E90FC0">
        <w:rPr>
          <w:rStyle w:val="StyleUnderline"/>
        </w:rPr>
        <w:t xml:space="preserve"> risk of returning to an era of great power conflict, which could drastically increase existential risk</w:t>
      </w:r>
      <w:r w:rsidRPr="00E90FC0">
        <w:rPr>
          <w:sz w:val="16"/>
        </w:rPr>
        <w:t xml:space="preserve">. A global </w:t>
      </w:r>
      <w:r w:rsidRPr="00E90FC0">
        <w:rPr>
          <w:rStyle w:val="StyleUnderline"/>
        </w:rPr>
        <w:t xml:space="preserve">war between China, Russia, the United States and their respective allies </w:t>
      </w:r>
      <w:proofErr w:type="gramStart"/>
      <w:r w:rsidRPr="00E90FC0">
        <w:rPr>
          <w:rStyle w:val="StyleUnderline"/>
        </w:rPr>
        <w:t>risks</w:t>
      </w:r>
      <w:proofErr w:type="gramEnd"/>
      <w:r w:rsidRPr="00E90FC0">
        <w:rPr>
          <w:rStyle w:val="StyleUnderline"/>
        </w:rPr>
        <w:t xml:space="preserve"> the survival of the global cooperative system necessary to combat other existential threats, while threatening infrastructure necessary for risk mitigation measures and accelerating other existential risk scenarios</w:t>
      </w:r>
      <w:r w:rsidRPr="00E90FC0">
        <w:rPr>
          <w:sz w:val="16"/>
        </w:rPr>
        <w:t>. As Iskander Rehman wrote in his recent in-depth study of great power war: “</w:t>
      </w:r>
      <w:r w:rsidRPr="00E90FC0">
        <w:rPr>
          <w:rStyle w:val="StyleUnderline"/>
        </w:rPr>
        <w:t>Protracted</w:t>
      </w:r>
      <w:r w:rsidRPr="0068310F">
        <w:rPr>
          <w:rStyle w:val="StyleUnderline"/>
        </w:rPr>
        <w:t xml:space="preserve"> </w:t>
      </w:r>
      <w:r w:rsidRPr="002A6196">
        <w:rPr>
          <w:rStyle w:val="StyleUnderline"/>
          <w:highlight w:val="green"/>
        </w:rPr>
        <w:t xml:space="preserve">great power wars </w:t>
      </w:r>
      <w:r w:rsidRPr="00E90FC0">
        <w:rPr>
          <w:rStyle w:val="StyleUnderline"/>
        </w:rPr>
        <w:t xml:space="preserve">are </w:t>
      </w:r>
      <w:r w:rsidRPr="00E90FC0">
        <w:rPr>
          <w:rStyle w:val="Emphasis"/>
        </w:rPr>
        <w:t>immensely destructive</w:t>
      </w:r>
      <w:r w:rsidRPr="00E90FC0">
        <w:rPr>
          <w:rStyle w:val="StyleUnderline"/>
        </w:rPr>
        <w:t>, whole-of-society affairs, the effects of which typically extend well beyond their point of origin, spilling across multiple regions and siphoning</w:t>
      </w:r>
      <w:r w:rsidRPr="0068310F">
        <w:rPr>
          <w:rStyle w:val="StyleUnderline"/>
        </w:rPr>
        <w:t xml:space="preserve"> huge amounts of personnel, materiel and resources</w:t>
      </w:r>
      <w:r w:rsidRPr="00E90FC0">
        <w:rPr>
          <w:sz w:val="16"/>
        </w:rPr>
        <w:t xml:space="preserve">… Ultimately, protracted </w:t>
      </w:r>
      <w:r w:rsidRPr="0068310F">
        <w:rPr>
          <w:rStyle w:val="StyleUnderline"/>
        </w:rPr>
        <w:t xml:space="preserve">great-power wars usually </w:t>
      </w:r>
      <w:r w:rsidRPr="002A6196">
        <w:rPr>
          <w:rStyle w:val="StyleUnderline"/>
          <w:highlight w:val="green"/>
        </w:rPr>
        <w:t>only end when an adversary</w:t>
      </w:r>
      <w:r w:rsidRPr="00E90FC0">
        <w:rPr>
          <w:sz w:val="16"/>
        </w:rPr>
        <w:t xml:space="preserve"> </w:t>
      </w:r>
      <w:r w:rsidRPr="002A6196">
        <w:rPr>
          <w:rStyle w:val="StyleUnderline"/>
          <w:highlight w:val="green"/>
        </w:rPr>
        <w:t>faces</w:t>
      </w:r>
      <w:r w:rsidRPr="0068310F">
        <w:rPr>
          <w:rStyle w:val="StyleUnderline"/>
        </w:rPr>
        <w:t xml:space="preserve"> </w:t>
      </w:r>
      <w:r w:rsidRPr="0068310F">
        <w:rPr>
          <w:rStyle w:val="Emphasis"/>
        </w:rPr>
        <w:t xml:space="preserve">total </w:t>
      </w:r>
      <w:r w:rsidRPr="002A6196">
        <w:rPr>
          <w:rStyle w:val="Emphasis"/>
          <w:highlight w:val="green"/>
        </w:rPr>
        <w:t>annihilation</w:t>
      </w:r>
      <w:r w:rsidRPr="00E90FC0">
        <w:rPr>
          <w:sz w:val="16"/>
        </w:rPr>
        <w:t xml:space="preserve">, </w:t>
      </w:r>
      <w:r w:rsidRPr="002A6196">
        <w:rPr>
          <w:rStyle w:val="StyleUnderline"/>
          <w:highlight w:val="green"/>
        </w:rPr>
        <w:t>or</w:t>
      </w:r>
      <w:r w:rsidRPr="0068310F">
        <w:rPr>
          <w:rStyle w:val="StyleUnderline"/>
        </w:rPr>
        <w:t xml:space="preserve"> </w:t>
      </w:r>
      <w:r w:rsidRPr="002A6196">
        <w:rPr>
          <w:rStyle w:val="StyleUnderline"/>
          <w:highlight w:val="green"/>
        </w:rPr>
        <w:t>collapses</w:t>
      </w:r>
      <w:r w:rsidRPr="0068310F">
        <w:rPr>
          <w:rStyle w:val="StyleUnderline"/>
        </w:rPr>
        <w:t xml:space="preserve"> under the weight of its own exhaustion</w:t>
      </w:r>
      <w:r w:rsidRPr="00E90FC0">
        <w:rPr>
          <w:sz w:val="16"/>
        </w:rPr>
        <w:t xml:space="preserve">.” </w:t>
      </w:r>
      <w:r w:rsidRPr="00E90FC0">
        <w:rPr>
          <w:rStyle w:val="StyleUnderline"/>
        </w:rPr>
        <w:t>If</w:t>
      </w:r>
      <w:r w:rsidRPr="0068310F">
        <w:rPr>
          <w:rStyle w:val="StyleUnderline"/>
        </w:rPr>
        <w:t xml:space="preserve"> the great powers collapse, the global system may collapse with them</w:t>
      </w:r>
      <w:r w:rsidRPr="00E90FC0">
        <w:rPr>
          <w:sz w:val="16"/>
        </w:rPr>
        <w:t>. Nuclear deterrence can help prevent that.</w:t>
      </w:r>
      <w:r w:rsidR="00E90FC0" w:rsidRPr="00E90FC0">
        <w:rPr>
          <w:sz w:val="16"/>
        </w:rPr>
        <w:t xml:space="preserve"> </w:t>
      </w:r>
      <w:r w:rsidRPr="002A6196">
        <w:rPr>
          <w:rStyle w:val="StyleUnderline"/>
          <w:highlight w:val="green"/>
        </w:rPr>
        <w:t>Nuclear weapons place a cap on how bad great power conflict can be</w:t>
      </w:r>
      <w:r w:rsidRPr="0068310F">
        <w:rPr>
          <w:rStyle w:val="StyleUnderline"/>
        </w:rPr>
        <w:t xml:space="preserve">come </w:t>
      </w:r>
      <w:r w:rsidRPr="00E90FC0">
        <w:rPr>
          <w:rStyle w:val="StyleUnderline"/>
        </w:rPr>
        <w:t>and</w:t>
      </w:r>
      <w:r w:rsidRPr="0068310F">
        <w:rPr>
          <w:rStyle w:val="StyleUnderline"/>
        </w:rPr>
        <w:t xml:space="preserve"> may deter</w:t>
      </w:r>
      <w:r w:rsidRPr="00E90FC0">
        <w:rPr>
          <w:sz w:val="16"/>
        </w:rPr>
        <w:t xml:space="preserve"> the emergence and escalation of </w:t>
      </w:r>
      <w:r w:rsidRPr="0068310F">
        <w:rPr>
          <w:rStyle w:val="StyleUnderline"/>
        </w:rPr>
        <w:t>great power war</w:t>
      </w:r>
      <w:r w:rsidRPr="00E90FC0">
        <w:rPr>
          <w:sz w:val="16"/>
        </w:rPr>
        <w:t xml:space="preserve">. If China, the United States, or Russia faced a genuine existential threat, the nuclear weapons would emerge, threatening nuclear retaliation. As Chinese General Fu </w:t>
      </w:r>
      <w:proofErr w:type="spellStart"/>
      <w:r w:rsidRPr="00E90FC0">
        <w:rPr>
          <w:sz w:val="16"/>
        </w:rPr>
        <w:t>Quanyou</w:t>
      </w:r>
      <w:proofErr w:type="spellEnd"/>
      <w:r w:rsidRPr="00E90FC0">
        <w:rPr>
          <w:sz w:val="16"/>
        </w:rPr>
        <w:t>, head of the People Liberation’s Army General Staff until 2002, once said: “</w:t>
      </w:r>
      <w:r w:rsidRPr="0068310F">
        <w:rPr>
          <w:rStyle w:val="StyleUnderline"/>
        </w:rPr>
        <w:t>The U.S. and Soviet superpowers</w:t>
      </w:r>
      <w:r w:rsidRPr="00E90FC0">
        <w:rPr>
          <w:sz w:val="16"/>
        </w:rPr>
        <w:t xml:space="preserve"> both had strong nuclear capabilities able to destroy one another a number of times, so they </w:t>
      </w:r>
      <w:r w:rsidRPr="00E90FC0">
        <w:rPr>
          <w:rStyle w:val="StyleUnderline"/>
        </w:rPr>
        <w:t xml:space="preserve">did not dare to clash with each other directly, war capabilities above a certain point change into </w:t>
      </w:r>
      <w:r w:rsidRPr="00E90FC0">
        <w:rPr>
          <w:rStyle w:val="Emphasis"/>
        </w:rPr>
        <w:t>war-limiting</w:t>
      </w:r>
      <w:r w:rsidRPr="00E90FC0">
        <w:rPr>
          <w:rStyle w:val="StyleUnderline"/>
        </w:rPr>
        <w:t xml:space="preserve"> capabilities</w:t>
      </w:r>
      <w:r w:rsidRPr="00E90FC0">
        <w:rPr>
          <w:sz w:val="16"/>
        </w:rPr>
        <w:t xml:space="preserve">.” </w:t>
      </w:r>
      <w:r w:rsidRPr="002A6196">
        <w:rPr>
          <w:rStyle w:val="Emphasis"/>
          <w:highlight w:val="green"/>
        </w:rPr>
        <w:t>M</w:t>
      </w:r>
      <w:r w:rsidRPr="00E90FC0">
        <w:rPr>
          <w:rStyle w:val="StyleUnderline"/>
        </w:rPr>
        <w:t xml:space="preserve">utually </w:t>
      </w:r>
      <w:r w:rsidRPr="002A6196">
        <w:rPr>
          <w:rStyle w:val="Emphasis"/>
          <w:highlight w:val="green"/>
        </w:rPr>
        <w:t>a</w:t>
      </w:r>
      <w:r w:rsidRPr="00E90FC0">
        <w:rPr>
          <w:rStyle w:val="StyleUnderline"/>
        </w:rPr>
        <w:t xml:space="preserve">ssured </w:t>
      </w:r>
      <w:r w:rsidRPr="002A6196">
        <w:rPr>
          <w:rStyle w:val="Emphasis"/>
          <w:highlight w:val="green"/>
        </w:rPr>
        <w:t>d</w:t>
      </w:r>
      <w:r w:rsidRPr="00E90FC0">
        <w:rPr>
          <w:rStyle w:val="StyleUnderline"/>
        </w:rPr>
        <w:t>estruction</w:t>
      </w:r>
      <w:r w:rsidRPr="00E90FC0">
        <w:rPr>
          <w:sz w:val="16"/>
        </w:rPr>
        <w:t xml:space="preserve"> also </w:t>
      </w:r>
      <w:r w:rsidRPr="00E90FC0">
        <w:rPr>
          <w:rStyle w:val="StyleUnderline"/>
        </w:rPr>
        <w:t xml:space="preserve">helps </w:t>
      </w:r>
      <w:r w:rsidRPr="002A6196">
        <w:rPr>
          <w:rStyle w:val="StyleUnderline"/>
          <w:highlight w:val="green"/>
        </w:rPr>
        <w:t>prevent</w:t>
      </w:r>
      <w:r w:rsidRPr="00E90FC0">
        <w:rPr>
          <w:rStyle w:val="StyleUnderline"/>
        </w:rPr>
        <w:t xml:space="preserve"> serious great power </w:t>
      </w:r>
      <w:r w:rsidRPr="002A6196">
        <w:rPr>
          <w:rStyle w:val="StyleUnderline"/>
          <w:highlight w:val="green"/>
        </w:rPr>
        <w:t>conflict from breaking</w:t>
      </w:r>
      <w:r w:rsidRPr="0068310F">
        <w:rPr>
          <w:rStyle w:val="StyleUnderline"/>
        </w:rPr>
        <w:t xml:space="preserve"> </w:t>
      </w:r>
      <w:r w:rsidRPr="002A6196">
        <w:rPr>
          <w:rStyle w:val="StyleUnderline"/>
          <w:highlight w:val="green"/>
        </w:rPr>
        <w:t>out</w:t>
      </w:r>
      <w:r w:rsidRPr="0068310F">
        <w:rPr>
          <w:rStyle w:val="StyleUnderline"/>
        </w:rPr>
        <w:t xml:space="preserve"> in the first place</w:t>
      </w:r>
      <w:r w:rsidRPr="00E90FC0">
        <w:rPr>
          <w:sz w:val="16"/>
        </w:rPr>
        <w:t xml:space="preserve">. During the current war between Ukraine and Russia, Russian President Vladimir </w:t>
      </w:r>
      <w:r w:rsidRPr="0068310F">
        <w:rPr>
          <w:rStyle w:val="StyleUnderline"/>
        </w:rPr>
        <w:t>Putin</w:t>
      </w:r>
      <w:r w:rsidRPr="00E90FC0">
        <w:rPr>
          <w:sz w:val="16"/>
        </w:rPr>
        <w:t xml:space="preserve"> has </w:t>
      </w:r>
      <w:r w:rsidRPr="0068310F">
        <w:rPr>
          <w:rStyle w:val="StyleUnderline"/>
        </w:rPr>
        <w:t>used nuclear threats to deter direct NATO involvement and keep the</w:t>
      </w:r>
      <w:r w:rsidRPr="00E90FC0">
        <w:rPr>
          <w:sz w:val="16"/>
        </w:rPr>
        <w:t xml:space="preserve"> </w:t>
      </w:r>
      <w:r w:rsidRPr="0068310F">
        <w:rPr>
          <w:rStyle w:val="StyleUnderline"/>
        </w:rPr>
        <w:t xml:space="preserve">conflict </w:t>
      </w:r>
      <w:r w:rsidRPr="00E90FC0">
        <w:rPr>
          <w:rStyle w:val="Emphasis"/>
        </w:rPr>
        <w:t>local</w:t>
      </w:r>
      <w:r w:rsidRPr="00E90FC0">
        <w:rPr>
          <w:sz w:val="16"/>
        </w:rPr>
        <w:t xml:space="preserve">. The United States might wish to support Ukraine against Russia, but it’s not willing to risk a Russian nuclear strike on New York City or Washington, DC to do more than provide money and material. </w:t>
      </w:r>
      <w:r w:rsidRPr="0068310F">
        <w:rPr>
          <w:rStyle w:val="StyleUnderline"/>
        </w:rPr>
        <w:t>Removing that deterrence by banning nuclear weapons means a potential return to protracted, global great power war.</w:t>
      </w:r>
      <w:r w:rsidR="00E90FC0">
        <w:rPr>
          <w:rStyle w:val="StyleUnderline"/>
        </w:rPr>
        <w:t xml:space="preserve"> </w:t>
      </w:r>
      <w:r w:rsidRPr="00E90FC0">
        <w:rPr>
          <w:sz w:val="16"/>
        </w:rPr>
        <w:t xml:space="preserve">To emphasize: Opposing quick, complete abolition does not mean opposing reduction of nuclear arsenals or risk </w:t>
      </w:r>
      <w:r w:rsidRPr="00E90FC0">
        <w:rPr>
          <w:sz w:val="16"/>
        </w:rPr>
        <w:lastRenderedPageBreak/>
        <w:t>reduction measures like improved crisis management and ensuring human control over nuclear weapons. Massive nuclear war is the most likely scenario for existential harm to humanity in the near term. As the Chinese nuclear arsenal grows, and China potentially aims for nuclear parity with the United States in the coming decades, that problem is going to get worse. Current nuclear weapon strategies depend on targeting adversary nuclear weapons, which means as an adversary builds more nuclear weapons, the United States must build more too. If the United States builds more, so too will Russia and China. Unchecked, nuclear arsenal sizes could quickly spiral upwards, passing the heights of the Cold War when the United States had 23,000 nuclear weapons and the Soviet Union had 39,000.</w:t>
      </w:r>
      <w:r w:rsidR="00E90FC0" w:rsidRPr="00E90FC0">
        <w:rPr>
          <w:sz w:val="16"/>
        </w:rPr>
        <w:t xml:space="preserve"> </w:t>
      </w:r>
      <w:r w:rsidRPr="00E90FC0">
        <w:rPr>
          <w:sz w:val="16"/>
        </w:rPr>
        <w:t xml:space="preserve">The risks of great power war. </w:t>
      </w:r>
      <w:r w:rsidRPr="0068310F">
        <w:rPr>
          <w:rStyle w:val="StyleUnderline"/>
        </w:rPr>
        <w:t>War among great powers increases existential risk</w:t>
      </w:r>
      <w:r w:rsidRPr="00E90FC0">
        <w:rPr>
          <w:sz w:val="16"/>
        </w:rPr>
        <w:t xml:space="preserve"> in at least four ways. First, </w:t>
      </w:r>
      <w:r w:rsidRPr="002A6196">
        <w:rPr>
          <w:rStyle w:val="StyleUnderline"/>
          <w:highlight w:val="green"/>
        </w:rPr>
        <w:t>the</w:t>
      </w:r>
      <w:r w:rsidRPr="0068310F">
        <w:rPr>
          <w:rStyle w:val="StyleUnderline"/>
        </w:rPr>
        <w:t xml:space="preserve"> global </w:t>
      </w:r>
      <w:r w:rsidRPr="002A6196">
        <w:rPr>
          <w:rStyle w:val="StyleUnderline"/>
          <w:highlight w:val="green"/>
        </w:rPr>
        <w:t>cooperative system</w:t>
      </w:r>
      <w:r w:rsidRPr="0068310F">
        <w:rPr>
          <w:rStyle w:val="StyleUnderline"/>
        </w:rPr>
        <w:t xml:space="preserve"> necessary to combat existential threats </w:t>
      </w:r>
      <w:r w:rsidRPr="002A6196">
        <w:rPr>
          <w:rStyle w:val="StyleUnderline"/>
          <w:highlight w:val="green"/>
        </w:rPr>
        <w:t xml:space="preserve">may be </w:t>
      </w:r>
      <w:r w:rsidRPr="002A6196">
        <w:rPr>
          <w:rStyle w:val="Emphasis"/>
          <w:highlight w:val="green"/>
        </w:rPr>
        <w:t>seriously damaged</w:t>
      </w:r>
      <w:r w:rsidRPr="0068310F">
        <w:rPr>
          <w:rStyle w:val="StyleUnderline"/>
        </w:rPr>
        <w:t xml:space="preserve"> or </w:t>
      </w:r>
      <w:r w:rsidRPr="0068310F">
        <w:rPr>
          <w:rStyle w:val="Emphasis"/>
        </w:rPr>
        <w:t>destroyed</w:t>
      </w:r>
      <w:r w:rsidRPr="00E90FC0">
        <w:rPr>
          <w:sz w:val="16"/>
        </w:rPr>
        <w:t xml:space="preserve">. Second, </w:t>
      </w:r>
      <w:r w:rsidRPr="002A6196">
        <w:rPr>
          <w:rStyle w:val="StyleUnderline"/>
          <w:highlight w:val="green"/>
        </w:rPr>
        <w:t>combatants</w:t>
      </w:r>
      <w:r w:rsidRPr="0068310F">
        <w:rPr>
          <w:rStyle w:val="StyleUnderline"/>
        </w:rPr>
        <w:t xml:space="preserve"> might </w:t>
      </w:r>
      <w:r w:rsidRPr="002A6196">
        <w:rPr>
          <w:rStyle w:val="StyleUnderline"/>
          <w:highlight w:val="green"/>
        </w:rPr>
        <w:t>target</w:t>
      </w:r>
      <w:r w:rsidRPr="0068310F">
        <w:rPr>
          <w:rStyle w:val="StyleUnderline"/>
        </w:rPr>
        <w:t xml:space="preserve"> and destroy </w:t>
      </w:r>
      <w:r w:rsidRPr="002A6196">
        <w:rPr>
          <w:rStyle w:val="StyleUnderline"/>
          <w:highlight w:val="green"/>
        </w:rPr>
        <w:t>infrastructure</w:t>
      </w:r>
      <w:r w:rsidRPr="0068310F">
        <w:rPr>
          <w:rStyle w:val="StyleUnderline"/>
        </w:rPr>
        <w:t xml:space="preserve"> and capacity </w:t>
      </w:r>
      <w:r w:rsidRPr="002A6196">
        <w:rPr>
          <w:rStyle w:val="StyleUnderline"/>
          <w:highlight w:val="green"/>
        </w:rPr>
        <w:t>necessary to</w:t>
      </w:r>
      <w:r w:rsidRPr="0068310F">
        <w:rPr>
          <w:rStyle w:val="StyleUnderline"/>
        </w:rPr>
        <w:t xml:space="preserve"> implement </w:t>
      </w:r>
      <w:r w:rsidRPr="002A6196">
        <w:rPr>
          <w:rStyle w:val="StyleUnderline"/>
          <w:highlight w:val="green"/>
        </w:rPr>
        <w:t>existential risk mitigation</w:t>
      </w:r>
      <w:r w:rsidRPr="00E90FC0">
        <w:rPr>
          <w:sz w:val="16"/>
        </w:rPr>
        <w:t xml:space="preserve"> </w:t>
      </w:r>
      <w:r w:rsidRPr="0068310F">
        <w:rPr>
          <w:rStyle w:val="StyleUnderline"/>
        </w:rPr>
        <w:t>measures</w:t>
      </w:r>
      <w:r w:rsidRPr="00E90FC0">
        <w:rPr>
          <w:sz w:val="16"/>
        </w:rPr>
        <w:t xml:space="preserve">. </w:t>
      </w:r>
      <w:r w:rsidRPr="0013102C">
        <w:rPr>
          <w:sz w:val="16"/>
        </w:rPr>
        <w:t xml:space="preserve">Third, </w:t>
      </w:r>
      <w:r w:rsidRPr="0013102C">
        <w:rPr>
          <w:rStyle w:val="StyleUnderline"/>
        </w:rPr>
        <w:t>military necessity may accelerate the development of technologies like artificial intelligence that create new existential risks</w:t>
      </w:r>
      <w:r w:rsidRPr="0013102C">
        <w:rPr>
          <w:sz w:val="16"/>
        </w:rPr>
        <w:t xml:space="preserve">. Fourth, a great power war following nuclear abolition could touch off rapid, unstable nuclear rearmament and proliferation. </w:t>
      </w:r>
      <w:r w:rsidRPr="0013102C">
        <w:rPr>
          <w:rStyle w:val="StyleUnderline"/>
        </w:rPr>
        <w:t>After World War II</w:t>
      </w:r>
      <w:r w:rsidRPr="0013102C">
        <w:rPr>
          <w:sz w:val="16"/>
        </w:rPr>
        <w:t>, the United Nations, NATO, the International</w:t>
      </w:r>
      <w:r w:rsidRPr="00E90FC0">
        <w:rPr>
          <w:sz w:val="16"/>
        </w:rPr>
        <w:t xml:space="preserve"> Monetary Fund, the International Atomic Energy Agency, and numerous other </w:t>
      </w:r>
      <w:r w:rsidRPr="002A6196">
        <w:rPr>
          <w:rStyle w:val="StyleUnderline"/>
          <w:highlight w:val="green"/>
        </w:rPr>
        <w:t>international organizations</w:t>
      </w:r>
      <w:r w:rsidRPr="00E90FC0">
        <w:rPr>
          <w:sz w:val="16"/>
        </w:rPr>
        <w:t xml:space="preserve"> were built to </w:t>
      </w:r>
      <w:r w:rsidRPr="00E90FC0">
        <w:rPr>
          <w:rStyle w:val="StyleUnderline"/>
        </w:rPr>
        <w:t>stabilize</w:t>
      </w:r>
      <w:r w:rsidRPr="00E90FC0">
        <w:rPr>
          <w:sz w:val="16"/>
        </w:rPr>
        <w:t xml:space="preserve"> </w:t>
      </w:r>
      <w:r w:rsidRPr="00E90FC0">
        <w:rPr>
          <w:rStyle w:val="StyleUnderline"/>
        </w:rPr>
        <w:t>the world and prevent such a global catastrophe</w:t>
      </w:r>
      <w:r w:rsidRPr="00E90FC0">
        <w:rPr>
          <w:sz w:val="16"/>
        </w:rPr>
        <w:t xml:space="preserve"> from happening again. </w:t>
      </w:r>
      <w:r w:rsidRPr="00E90FC0">
        <w:rPr>
          <w:rStyle w:val="StyleUnderline"/>
        </w:rPr>
        <w:t xml:space="preserve">That cooperative framework </w:t>
      </w:r>
      <w:r w:rsidRPr="002A6196">
        <w:rPr>
          <w:rStyle w:val="StyleUnderline"/>
          <w:highlight w:val="green"/>
        </w:rPr>
        <w:t>allow</w:t>
      </w:r>
      <w:r w:rsidRPr="00E90FC0">
        <w:rPr>
          <w:rStyle w:val="StyleUnderline"/>
        </w:rPr>
        <w:t xml:space="preserve">ed </w:t>
      </w:r>
      <w:r w:rsidRPr="002A6196">
        <w:rPr>
          <w:rStyle w:val="StyleUnderline"/>
          <w:highlight w:val="green"/>
        </w:rPr>
        <w:t>for the</w:t>
      </w:r>
      <w:r w:rsidRPr="00E90FC0">
        <w:rPr>
          <w:sz w:val="16"/>
        </w:rPr>
        <w:t xml:space="preserve"> United Nations </w:t>
      </w:r>
      <w:r w:rsidRPr="002A6196">
        <w:rPr>
          <w:rStyle w:val="Emphasis"/>
          <w:highlight w:val="green"/>
        </w:rPr>
        <w:t>I</w:t>
      </w:r>
      <w:r w:rsidRPr="00E90FC0">
        <w:rPr>
          <w:rStyle w:val="StyleUnderline"/>
        </w:rPr>
        <w:t xml:space="preserve">ntergovernmental </w:t>
      </w:r>
      <w:r w:rsidRPr="002A6196">
        <w:rPr>
          <w:rStyle w:val="Emphasis"/>
          <w:highlight w:val="green"/>
        </w:rPr>
        <w:t>P</w:t>
      </w:r>
      <w:r w:rsidRPr="00E90FC0">
        <w:rPr>
          <w:rStyle w:val="StyleUnderline"/>
        </w:rPr>
        <w:t xml:space="preserve">anel on </w:t>
      </w:r>
      <w:r w:rsidRPr="002A6196">
        <w:rPr>
          <w:rStyle w:val="Emphasis"/>
          <w:highlight w:val="green"/>
        </w:rPr>
        <w:t>C</w:t>
      </w:r>
      <w:r w:rsidRPr="00E90FC0">
        <w:rPr>
          <w:rStyle w:val="StyleUnderline"/>
        </w:rPr>
        <w:t xml:space="preserve">limate </w:t>
      </w:r>
      <w:r w:rsidRPr="002A6196">
        <w:rPr>
          <w:rStyle w:val="Emphasis"/>
          <w:highlight w:val="green"/>
        </w:rPr>
        <w:t>C</w:t>
      </w:r>
      <w:r w:rsidRPr="00E90FC0">
        <w:rPr>
          <w:rStyle w:val="StyleUnderline"/>
        </w:rPr>
        <w:t>hange</w:t>
      </w:r>
      <w:r w:rsidRPr="00E90FC0">
        <w:rPr>
          <w:sz w:val="16"/>
        </w:rPr>
        <w:t xml:space="preserve">, </w:t>
      </w:r>
      <w:r w:rsidRPr="002A6196">
        <w:rPr>
          <w:rStyle w:val="StyleUnderline"/>
          <w:highlight w:val="green"/>
        </w:rPr>
        <w:t>enabled</w:t>
      </w:r>
      <w:r w:rsidRPr="00E90FC0">
        <w:rPr>
          <w:rStyle w:val="StyleUnderline"/>
        </w:rPr>
        <w:t xml:space="preserve"> global </w:t>
      </w:r>
      <w:r w:rsidRPr="002A6196">
        <w:rPr>
          <w:rStyle w:val="StyleUnderline"/>
          <w:highlight w:val="green"/>
        </w:rPr>
        <w:t>partnerships on biosecurity</w:t>
      </w:r>
      <w:r w:rsidRPr="00E90FC0">
        <w:rPr>
          <w:rStyle w:val="StyleUnderline"/>
        </w:rPr>
        <w:t xml:space="preserve"> through the G-7, </w:t>
      </w:r>
      <w:r w:rsidRPr="002A6196">
        <w:rPr>
          <w:rStyle w:val="StyleUnderline"/>
          <w:highlight w:val="green"/>
        </w:rPr>
        <w:t>and facilitated</w:t>
      </w:r>
      <w:r w:rsidRPr="00E90FC0">
        <w:rPr>
          <w:rStyle w:val="StyleUnderline"/>
        </w:rPr>
        <w:t xml:space="preserve"> high-level </w:t>
      </w:r>
      <w:r w:rsidRPr="002A6196">
        <w:rPr>
          <w:rStyle w:val="StyleUnderline"/>
          <w:highlight w:val="green"/>
        </w:rPr>
        <w:t>discussions on</w:t>
      </w:r>
      <w:r w:rsidRPr="00E90FC0">
        <w:rPr>
          <w:rStyle w:val="StyleUnderline"/>
        </w:rPr>
        <w:t xml:space="preserve"> the risks of </w:t>
      </w:r>
      <w:r w:rsidRPr="002A6196">
        <w:rPr>
          <w:rStyle w:val="StyleUnderline"/>
          <w:highlight w:val="green"/>
        </w:rPr>
        <w:t>a</w:t>
      </w:r>
      <w:r w:rsidRPr="00E90FC0">
        <w:rPr>
          <w:rStyle w:val="StyleUnderline"/>
        </w:rPr>
        <w:t xml:space="preserve">rtificial </w:t>
      </w:r>
      <w:r w:rsidRPr="002A6196">
        <w:rPr>
          <w:rStyle w:val="StyleUnderline"/>
          <w:highlight w:val="green"/>
        </w:rPr>
        <w:t>i</w:t>
      </w:r>
      <w:r w:rsidRPr="00E90FC0">
        <w:rPr>
          <w:rStyle w:val="StyleUnderline"/>
        </w:rPr>
        <w:t>ntelligence</w:t>
      </w:r>
      <w:r w:rsidRPr="00E90FC0">
        <w:rPr>
          <w:sz w:val="16"/>
        </w:rPr>
        <w:t xml:space="preserve">. However, </w:t>
      </w:r>
      <w:r w:rsidRPr="00E90FC0">
        <w:rPr>
          <w:rStyle w:val="StyleUnderline"/>
        </w:rPr>
        <w:t>a massive global war would undermine the very foundations of this order,</w:t>
      </w:r>
      <w:r w:rsidRPr="00E90FC0">
        <w:rPr>
          <w:sz w:val="16"/>
        </w:rPr>
        <w:t xml:space="preserve"> because </w:t>
      </w:r>
      <w:r w:rsidRPr="00E90FC0">
        <w:rPr>
          <w:rStyle w:val="StyleUnderline"/>
        </w:rPr>
        <w:t>it would show the economic, political, and institutional ties between nations were never enough to prevent global conflict</w:t>
      </w:r>
      <w:r w:rsidRPr="00E90FC0">
        <w:rPr>
          <w:sz w:val="16"/>
        </w:rPr>
        <w:t xml:space="preserve">. Plus, </w:t>
      </w:r>
      <w:r w:rsidRPr="00E90FC0">
        <w:rPr>
          <w:rStyle w:val="StyleUnderline"/>
        </w:rPr>
        <w:t>World War III might result in the crippling or destruction of the powerful states and institutions that hold up global governance</w:t>
      </w:r>
      <w:r w:rsidRPr="00E90FC0">
        <w:rPr>
          <w:sz w:val="16"/>
        </w:rPr>
        <w:t xml:space="preserve">: China, France, Russia, the United States, the United Kingdom, the European Union, NATO, and others. </w:t>
      </w:r>
      <w:r w:rsidRPr="00E90FC0">
        <w:rPr>
          <w:rStyle w:val="StyleUnderline"/>
        </w:rPr>
        <w:t xml:space="preserve">The global community may lose the cooperative institutions necessary for climate change reduction, limiting or controlling risky biological research, prevent the creation and proliferation of artificial superintelligence, and </w:t>
      </w:r>
      <w:r w:rsidRPr="00E90FC0">
        <w:rPr>
          <w:sz w:val="16"/>
        </w:rPr>
        <w:t>generally</w:t>
      </w:r>
      <w:r w:rsidRPr="00E90FC0">
        <w:rPr>
          <w:rStyle w:val="StyleUnderline"/>
        </w:rPr>
        <w:t xml:space="preserve"> defend the planet.</w:t>
      </w:r>
      <w:r w:rsidR="00E90FC0" w:rsidRPr="00E90FC0">
        <w:rPr>
          <w:sz w:val="16"/>
        </w:rPr>
        <w:t xml:space="preserve"> </w:t>
      </w:r>
      <w:r w:rsidRPr="00E90FC0">
        <w:rPr>
          <w:rStyle w:val="StyleUnderline"/>
        </w:rPr>
        <w:t>Great power war could</w:t>
      </w:r>
      <w:r w:rsidRPr="00E90FC0">
        <w:rPr>
          <w:sz w:val="16"/>
        </w:rPr>
        <w:t xml:space="preserve"> </w:t>
      </w:r>
      <w:r w:rsidRPr="00E90FC0">
        <w:rPr>
          <w:rStyle w:val="StyleUnderline"/>
        </w:rPr>
        <w:t>accelerate</w:t>
      </w:r>
      <w:r w:rsidRPr="00E90FC0">
        <w:rPr>
          <w:sz w:val="16"/>
        </w:rPr>
        <w:t xml:space="preserve"> a broad range of </w:t>
      </w:r>
      <w:r w:rsidRPr="00E90FC0">
        <w:rPr>
          <w:rStyle w:val="StyleUnderline"/>
        </w:rPr>
        <w:t>technologies that generate new and increase other existential risks</w:t>
      </w:r>
      <w:r w:rsidRPr="00E90FC0">
        <w:rPr>
          <w:sz w:val="16"/>
        </w:rPr>
        <w:t>. Russian President Putin noted in 2017 that, “[w]</w:t>
      </w:r>
      <w:proofErr w:type="spellStart"/>
      <w:r w:rsidRPr="00E90FC0">
        <w:rPr>
          <w:sz w:val="16"/>
        </w:rPr>
        <w:t>hoever</w:t>
      </w:r>
      <w:proofErr w:type="spellEnd"/>
      <w:r w:rsidRPr="00E90FC0">
        <w:rPr>
          <w:sz w:val="16"/>
        </w:rPr>
        <w:t xml:space="preserve"> becomes the leader in [artificial intelligence] will become the ruler of the world.” </w:t>
      </w:r>
      <w:r w:rsidRPr="00E90FC0">
        <w:rPr>
          <w:rStyle w:val="StyleUnderline"/>
        </w:rPr>
        <w:t xml:space="preserve">A </w:t>
      </w:r>
      <w:r w:rsidRPr="002A6196">
        <w:rPr>
          <w:rStyle w:val="StyleUnderline"/>
          <w:highlight w:val="green"/>
        </w:rPr>
        <w:t>great power war would</w:t>
      </w:r>
      <w:r w:rsidRPr="00E90FC0">
        <w:rPr>
          <w:rStyle w:val="StyleUnderline"/>
        </w:rPr>
        <w:t xml:space="preserve"> almost certainly </w:t>
      </w:r>
      <w:r w:rsidRPr="002A6196">
        <w:rPr>
          <w:rStyle w:val="StyleUnderline"/>
          <w:highlight w:val="green"/>
        </w:rPr>
        <w:t>accelerate research</w:t>
      </w:r>
      <w:r w:rsidRPr="00E90FC0">
        <w:rPr>
          <w:rStyle w:val="StyleUnderline"/>
        </w:rPr>
        <w:t xml:space="preserve">, development, and implementation </w:t>
      </w:r>
      <w:r w:rsidRPr="002A6196">
        <w:rPr>
          <w:rStyle w:val="StyleUnderline"/>
          <w:highlight w:val="green"/>
        </w:rPr>
        <w:t>of</w:t>
      </w:r>
      <w:r w:rsidRPr="00E90FC0">
        <w:rPr>
          <w:rStyle w:val="StyleUnderline"/>
        </w:rPr>
        <w:t xml:space="preserve"> </w:t>
      </w:r>
      <w:r w:rsidRPr="002A6196">
        <w:rPr>
          <w:rStyle w:val="StyleUnderline"/>
          <w:highlight w:val="green"/>
        </w:rPr>
        <w:t>a</w:t>
      </w:r>
      <w:r w:rsidRPr="00E90FC0">
        <w:rPr>
          <w:rStyle w:val="StyleUnderline"/>
        </w:rPr>
        <w:t xml:space="preserve">rtificial </w:t>
      </w:r>
      <w:r w:rsidRPr="002A6196">
        <w:rPr>
          <w:rStyle w:val="StyleUnderline"/>
          <w:highlight w:val="green"/>
        </w:rPr>
        <w:t>i</w:t>
      </w:r>
      <w:r w:rsidRPr="00E90FC0">
        <w:rPr>
          <w:rStyle w:val="StyleUnderline"/>
        </w:rPr>
        <w:t>ntelligence</w:t>
      </w:r>
      <w:r w:rsidRPr="00E90FC0">
        <w:rPr>
          <w:sz w:val="16"/>
        </w:rPr>
        <w:t xml:space="preserve">. One can easily </w:t>
      </w:r>
      <w:r w:rsidRPr="00E90FC0">
        <w:rPr>
          <w:rStyle w:val="StyleUnderline"/>
        </w:rPr>
        <w:t>imagine a Manhattan Project for artificial superintelligence</w:t>
      </w:r>
      <w:r w:rsidRPr="00E90FC0">
        <w:rPr>
          <w:sz w:val="16"/>
        </w:rPr>
        <w:t xml:space="preserve">, bringing together NATO’s leading artificial intelligence researchers and organizations to create a superintelligence (or close enough to it) </w:t>
      </w:r>
      <w:r w:rsidRPr="002A6196">
        <w:rPr>
          <w:rStyle w:val="StyleUnderline"/>
          <w:highlight w:val="green"/>
        </w:rPr>
        <w:t>to defend</w:t>
      </w:r>
      <w:r w:rsidRPr="00E90FC0">
        <w:rPr>
          <w:rStyle w:val="StyleUnderline"/>
        </w:rPr>
        <w:t xml:space="preserve"> </w:t>
      </w:r>
      <w:r w:rsidRPr="002A6196">
        <w:rPr>
          <w:rStyle w:val="StyleUnderline"/>
          <w:highlight w:val="green"/>
        </w:rPr>
        <w:t xml:space="preserve">friendly cybernetworks and attack adversarial ones, manipulate adversary decision-making, or </w:t>
      </w:r>
      <w:r w:rsidRPr="0013102C">
        <w:rPr>
          <w:rStyle w:val="StyleUnderline"/>
        </w:rPr>
        <w:t xml:space="preserve">create and </w:t>
      </w:r>
      <w:r w:rsidRPr="002A6196">
        <w:rPr>
          <w:rStyle w:val="StyleUnderline"/>
          <w:highlight w:val="green"/>
        </w:rPr>
        <w:t xml:space="preserve">manage </w:t>
      </w:r>
      <w:r w:rsidRPr="0013102C">
        <w:rPr>
          <w:rStyle w:val="StyleUnderline"/>
        </w:rPr>
        <w:t xml:space="preserve">insurgent </w:t>
      </w:r>
      <w:r w:rsidRPr="002A6196">
        <w:rPr>
          <w:rStyle w:val="StyleUnderline"/>
          <w:highlight w:val="green"/>
        </w:rPr>
        <w:t>forces</w:t>
      </w:r>
      <w:r w:rsidRPr="00E90FC0">
        <w:rPr>
          <w:sz w:val="16"/>
        </w:rPr>
        <w:t>.</w:t>
      </w:r>
      <w:r w:rsidR="00E90FC0" w:rsidRPr="00E90FC0">
        <w:rPr>
          <w:sz w:val="16"/>
        </w:rPr>
        <w:t xml:space="preserve"> </w:t>
      </w:r>
      <w:r w:rsidRPr="00E90FC0">
        <w:rPr>
          <w:sz w:val="16"/>
        </w:rPr>
        <w:t xml:space="preserve">Although quantum computing is not an existential risk, accelerating development to help break adversary encryption or other military purposes would exacerbate artificial intelligence-related risks, too. Quantum computing offers potentially millions of times more computing power than classical computers, and computing power is a critical resource necessary to train artificial intelligence models. </w:t>
      </w:r>
      <w:r w:rsidRPr="002A6196">
        <w:rPr>
          <w:rStyle w:val="StyleUnderline"/>
          <w:highlight w:val="green"/>
        </w:rPr>
        <w:t>Great power</w:t>
      </w:r>
      <w:r w:rsidRPr="002A6196">
        <w:rPr>
          <w:sz w:val="16"/>
          <w:highlight w:val="green"/>
        </w:rPr>
        <w:t xml:space="preserve"> </w:t>
      </w:r>
      <w:r w:rsidRPr="002A6196">
        <w:rPr>
          <w:rStyle w:val="StyleUnderline"/>
          <w:highlight w:val="green"/>
        </w:rPr>
        <w:t>war</w:t>
      </w:r>
      <w:r w:rsidRPr="00E90FC0">
        <w:rPr>
          <w:rStyle w:val="StyleUnderline"/>
        </w:rPr>
        <w:t xml:space="preserve"> </w:t>
      </w:r>
      <w:r w:rsidRPr="002A6196">
        <w:rPr>
          <w:rStyle w:val="StyleUnderline"/>
          <w:highlight w:val="green"/>
        </w:rPr>
        <w:t>might</w:t>
      </w:r>
      <w:r w:rsidRPr="00E90FC0">
        <w:rPr>
          <w:sz w:val="16"/>
        </w:rPr>
        <w:t xml:space="preserve"> also </w:t>
      </w:r>
      <w:r w:rsidRPr="00E90FC0">
        <w:rPr>
          <w:rStyle w:val="StyleUnderline"/>
        </w:rPr>
        <w:t xml:space="preserve">spur massive </w:t>
      </w:r>
      <w:r w:rsidRPr="002A6196">
        <w:rPr>
          <w:rStyle w:val="StyleUnderline"/>
          <w:highlight w:val="green"/>
        </w:rPr>
        <w:t>invest</w:t>
      </w:r>
      <w:r w:rsidRPr="00E90FC0">
        <w:rPr>
          <w:rStyle w:val="StyleUnderline"/>
        </w:rPr>
        <w:t xml:space="preserve">ment </w:t>
      </w:r>
      <w:r w:rsidRPr="002A6196">
        <w:rPr>
          <w:rStyle w:val="StyleUnderline"/>
          <w:highlight w:val="green"/>
        </w:rPr>
        <w:t>in</w:t>
      </w:r>
      <w:r w:rsidRPr="0013102C">
        <w:rPr>
          <w:rStyle w:val="StyleUnderline"/>
        </w:rPr>
        <w:t xml:space="preserve"> </w:t>
      </w:r>
      <w:r w:rsidRPr="002A6196">
        <w:rPr>
          <w:rStyle w:val="StyleUnderline"/>
          <w:highlight w:val="green"/>
        </w:rPr>
        <w:t>biotech</w:t>
      </w:r>
      <w:r w:rsidRPr="0013102C">
        <w:rPr>
          <w:rStyle w:val="StyleUnderline"/>
        </w:rPr>
        <w:t xml:space="preserve">nologies like genetic engineering </w:t>
      </w:r>
      <w:r w:rsidRPr="002A6196">
        <w:rPr>
          <w:rStyle w:val="StyleUnderline"/>
          <w:highlight w:val="green"/>
        </w:rPr>
        <w:t>to</w:t>
      </w:r>
      <w:r w:rsidRPr="0013102C">
        <w:rPr>
          <w:rStyle w:val="StyleUnderline"/>
        </w:rPr>
        <w:t xml:space="preserve"> enhance soldier effectiveness</w:t>
      </w:r>
      <w:r w:rsidRPr="0013102C">
        <w:rPr>
          <w:sz w:val="16"/>
        </w:rPr>
        <w:t xml:space="preserve">. Improvements and proliferation in </w:t>
      </w:r>
      <w:r w:rsidRPr="0013102C">
        <w:rPr>
          <w:rStyle w:val="StyleUnderline"/>
        </w:rPr>
        <w:t>genetic engineering</w:t>
      </w:r>
      <w:r w:rsidRPr="0013102C">
        <w:rPr>
          <w:sz w:val="16"/>
        </w:rPr>
        <w:t xml:space="preserve"> </w:t>
      </w:r>
      <w:r w:rsidRPr="002A6196">
        <w:rPr>
          <w:rStyle w:val="StyleUnderline"/>
          <w:highlight w:val="green"/>
        </w:rPr>
        <w:t>generate</w:t>
      </w:r>
      <w:r w:rsidRPr="0013102C">
        <w:rPr>
          <w:sz w:val="16"/>
        </w:rPr>
        <w:t xml:space="preserve"> a range of </w:t>
      </w:r>
      <w:r w:rsidRPr="0013102C">
        <w:rPr>
          <w:rStyle w:val="StyleUnderline"/>
        </w:rPr>
        <w:t>biological warfare</w:t>
      </w:r>
      <w:r w:rsidRPr="00E90FC0">
        <w:rPr>
          <w:rStyle w:val="StyleUnderline"/>
        </w:rPr>
        <w:t xml:space="preserve"> concerns from creating </w:t>
      </w:r>
      <w:r w:rsidRPr="002A6196">
        <w:rPr>
          <w:rStyle w:val="StyleUnderline"/>
          <w:highlight w:val="green"/>
        </w:rPr>
        <w:t>new</w:t>
      </w:r>
      <w:r w:rsidRPr="00E90FC0">
        <w:rPr>
          <w:rStyle w:val="StyleUnderline"/>
        </w:rPr>
        <w:t xml:space="preserve"> biological warfare </w:t>
      </w:r>
      <w:r w:rsidRPr="002A6196">
        <w:rPr>
          <w:rStyle w:val="StyleUnderline"/>
          <w:highlight w:val="green"/>
        </w:rPr>
        <w:t>agents to making existing agents more harmful</w:t>
      </w:r>
      <w:r w:rsidRPr="00E90FC0">
        <w:rPr>
          <w:rStyle w:val="StyleUnderline"/>
        </w:rPr>
        <w:t>.</w:t>
      </w:r>
      <w:r w:rsidR="00E90FC0">
        <w:rPr>
          <w:rStyle w:val="StyleUnderline"/>
        </w:rPr>
        <w:t xml:space="preserve"> </w:t>
      </w:r>
      <w:r w:rsidRPr="00E90FC0">
        <w:rPr>
          <w:sz w:val="16"/>
        </w:rPr>
        <w:t xml:space="preserve">In a </w:t>
      </w:r>
      <w:r w:rsidRPr="002A6196">
        <w:rPr>
          <w:rStyle w:val="StyleUnderline"/>
          <w:highlight w:val="green"/>
        </w:rPr>
        <w:t>war</w:t>
      </w:r>
      <w:r w:rsidRPr="00E90FC0">
        <w:rPr>
          <w:sz w:val="16"/>
        </w:rPr>
        <w:t xml:space="preserve"> for </w:t>
      </w:r>
      <w:r w:rsidRPr="0013102C">
        <w:rPr>
          <w:sz w:val="16"/>
          <w:szCs w:val="16"/>
        </w:rPr>
        <w:t>survival, infrastructure necessary to mitigate existential risks</w:t>
      </w:r>
      <w:r w:rsidRPr="0013102C">
        <w:rPr>
          <w:rStyle w:val="StyleUnderline"/>
          <w:sz w:val="16"/>
          <w:szCs w:val="16"/>
        </w:rPr>
        <w:t xml:space="preserve"> </w:t>
      </w:r>
      <w:r w:rsidRPr="002A6196">
        <w:rPr>
          <w:rStyle w:val="StyleUnderline"/>
          <w:highlight w:val="green"/>
        </w:rPr>
        <w:t>might</w:t>
      </w:r>
      <w:r w:rsidRPr="00E90FC0">
        <w:rPr>
          <w:rStyle w:val="StyleUnderline"/>
        </w:rPr>
        <w:t xml:space="preserve"> </w:t>
      </w:r>
      <w:r w:rsidRPr="0013102C">
        <w:rPr>
          <w:sz w:val="16"/>
          <w:szCs w:val="16"/>
        </w:rPr>
        <w:t>be</w:t>
      </w:r>
      <w:r w:rsidRPr="0013102C">
        <w:rPr>
          <w:rStyle w:val="StyleUnderline"/>
          <w:sz w:val="16"/>
          <w:szCs w:val="16"/>
        </w:rPr>
        <w:t xml:space="preserve"> </w:t>
      </w:r>
      <w:r w:rsidRPr="002A6196">
        <w:rPr>
          <w:rStyle w:val="StyleUnderline"/>
          <w:highlight w:val="green"/>
        </w:rPr>
        <w:t>destroy</w:t>
      </w:r>
      <w:r w:rsidRPr="0013102C">
        <w:rPr>
          <w:sz w:val="16"/>
          <w:szCs w:val="16"/>
        </w:rPr>
        <w:t>ed</w:t>
      </w:r>
      <w:r w:rsidRPr="00E90FC0">
        <w:rPr>
          <w:sz w:val="16"/>
        </w:rPr>
        <w:t xml:space="preserve">. </w:t>
      </w:r>
      <w:r w:rsidRPr="002A6196">
        <w:rPr>
          <w:rStyle w:val="StyleUnderline"/>
          <w:highlight w:val="green"/>
        </w:rPr>
        <w:t>Space launch capabilities</w:t>
      </w:r>
      <w:r w:rsidRPr="00E90FC0">
        <w:rPr>
          <w:rStyle w:val="StyleUnderline"/>
        </w:rPr>
        <w:t xml:space="preserve"> </w:t>
      </w:r>
      <w:r w:rsidRPr="0013102C">
        <w:rPr>
          <w:sz w:val="16"/>
          <w:szCs w:val="16"/>
        </w:rPr>
        <w:t>constitute a prime example</w:t>
      </w:r>
      <w:r w:rsidRPr="00E90FC0">
        <w:rPr>
          <w:sz w:val="16"/>
        </w:rPr>
        <w:t xml:space="preserve">: On November 24, 2021, </w:t>
      </w:r>
      <w:r w:rsidRPr="002A6196">
        <w:rPr>
          <w:rStyle w:val="StyleUnderline"/>
          <w:highlight w:val="green"/>
        </w:rPr>
        <w:t>NASA launched</w:t>
      </w:r>
      <w:r w:rsidRPr="00E90FC0">
        <w:rPr>
          <w:rStyle w:val="StyleUnderline"/>
        </w:rPr>
        <w:t xml:space="preserve"> the Double </w:t>
      </w:r>
      <w:r w:rsidRPr="002A6196">
        <w:rPr>
          <w:rStyle w:val="StyleUnderline"/>
          <w:highlight w:val="green"/>
        </w:rPr>
        <w:t>Asteroid Redirection</w:t>
      </w:r>
      <w:r w:rsidRPr="00E90FC0">
        <w:rPr>
          <w:rStyle w:val="StyleUnderline"/>
        </w:rPr>
        <w:t xml:space="preserve"> Test</w:t>
      </w:r>
      <w:r w:rsidRPr="00E90FC0">
        <w:rPr>
          <w:sz w:val="16"/>
        </w:rPr>
        <w:t xml:space="preserve"> </w:t>
      </w:r>
      <w:r w:rsidRPr="002A6196">
        <w:rPr>
          <w:rStyle w:val="StyleUnderline"/>
          <w:highlight w:val="green"/>
        </w:rPr>
        <w:t>from</w:t>
      </w:r>
      <w:r w:rsidRPr="00E90FC0">
        <w:rPr>
          <w:rStyle w:val="StyleUnderline"/>
        </w:rPr>
        <w:t xml:space="preserve"> </w:t>
      </w:r>
      <w:r w:rsidRPr="0013102C">
        <w:rPr>
          <w:rStyle w:val="StyleUnderline"/>
        </w:rPr>
        <w:t>Vandenburg Space Force Base</w:t>
      </w:r>
      <w:r w:rsidRPr="0013102C">
        <w:rPr>
          <w:sz w:val="16"/>
        </w:rPr>
        <w:t xml:space="preserve"> near Santa Barbara, California. If China and the United States were at war, Vandenburg Space Force Base would be </w:t>
      </w:r>
      <w:r w:rsidRPr="002A6196">
        <w:rPr>
          <w:rStyle w:val="StyleUnderline"/>
          <w:highlight w:val="green"/>
        </w:rPr>
        <w:t>a</w:t>
      </w:r>
      <w:r w:rsidRPr="0013102C">
        <w:rPr>
          <w:rStyle w:val="StyleUnderline"/>
        </w:rPr>
        <w:t xml:space="preserve"> viable and desirable </w:t>
      </w:r>
      <w:r w:rsidRPr="002A6196">
        <w:rPr>
          <w:rStyle w:val="StyleUnderline"/>
          <w:highlight w:val="green"/>
        </w:rPr>
        <w:t>target for Chinese attacks</w:t>
      </w:r>
      <w:r w:rsidRPr="00E90FC0">
        <w:rPr>
          <w:sz w:val="16"/>
        </w:rPr>
        <w:t xml:space="preserve">. China has long recognized that the United States military depends heavily on space assets for communication, remote sensing, and position, navigation, and timing. And Vandenburg is home to the Combined Space Operations Center, the Space Force center responsible for executing “operational command and control of space forces to achieve theater and global objectives.” Damaging or destroying the base, including its space launch capabilities, could help China win the war. At the same time, </w:t>
      </w:r>
      <w:r w:rsidRPr="00E90FC0">
        <w:rPr>
          <w:rStyle w:val="StyleUnderline"/>
        </w:rPr>
        <w:t xml:space="preserve">damaging or </w:t>
      </w:r>
      <w:r w:rsidRPr="002A6196">
        <w:rPr>
          <w:rStyle w:val="StyleUnderline"/>
          <w:highlight w:val="green"/>
        </w:rPr>
        <w:t>destroying the base</w:t>
      </w:r>
      <w:r w:rsidRPr="00E90FC0">
        <w:rPr>
          <w:rStyle w:val="StyleUnderline"/>
        </w:rPr>
        <w:t xml:space="preserve"> </w:t>
      </w:r>
      <w:r w:rsidRPr="002A6196">
        <w:rPr>
          <w:rStyle w:val="StyleUnderline"/>
          <w:highlight w:val="green"/>
        </w:rPr>
        <w:t>would make it harder</w:t>
      </w:r>
      <w:r w:rsidRPr="00E90FC0">
        <w:rPr>
          <w:rStyle w:val="StyleUnderline"/>
        </w:rPr>
        <w:t xml:space="preserve"> for the United States </w:t>
      </w:r>
      <w:r w:rsidRPr="002A6196">
        <w:rPr>
          <w:rStyle w:val="StyleUnderline"/>
          <w:highlight w:val="green"/>
        </w:rPr>
        <w:t>to carry out asteroid</w:t>
      </w:r>
      <w:r w:rsidRPr="002A6196">
        <w:rPr>
          <w:sz w:val="16"/>
          <w:highlight w:val="green"/>
        </w:rPr>
        <w:t xml:space="preserve"> </w:t>
      </w:r>
      <w:r w:rsidRPr="002A6196">
        <w:rPr>
          <w:rStyle w:val="StyleUnderline"/>
          <w:highlight w:val="green"/>
        </w:rPr>
        <w:t>deflection research and</w:t>
      </w:r>
      <w:r w:rsidRPr="00E90FC0">
        <w:rPr>
          <w:sz w:val="16"/>
        </w:rPr>
        <w:t xml:space="preserve">, depending on timing, </w:t>
      </w:r>
      <w:r w:rsidRPr="002A6196">
        <w:rPr>
          <w:rStyle w:val="StyleUnderline"/>
          <w:highlight w:val="green"/>
        </w:rPr>
        <w:t>prevent</w:t>
      </w:r>
      <w:r w:rsidRPr="00E90FC0">
        <w:rPr>
          <w:rStyle w:val="StyleUnderline"/>
        </w:rPr>
        <w:t xml:space="preserve"> the United States from launching a </w:t>
      </w:r>
      <w:r w:rsidRPr="002A6196">
        <w:rPr>
          <w:rStyle w:val="StyleUnderline"/>
          <w:highlight w:val="green"/>
        </w:rPr>
        <w:t>planetary defense</w:t>
      </w:r>
      <w:r w:rsidRPr="00E90FC0">
        <w:rPr>
          <w:rStyle w:val="StyleUnderline"/>
        </w:rPr>
        <w:t xml:space="preserve"> mission</w:t>
      </w:r>
      <w:r w:rsidRPr="00E90FC0">
        <w:rPr>
          <w:sz w:val="16"/>
        </w:rPr>
        <w:t xml:space="preserve"> </w:t>
      </w:r>
      <w:r w:rsidRPr="00E90FC0">
        <w:rPr>
          <w:rStyle w:val="StyleUnderline"/>
        </w:rPr>
        <w:t>when an asteroid is inbound.</w:t>
      </w:r>
      <w:r w:rsidR="00E90FC0" w:rsidRPr="00E90FC0">
        <w:rPr>
          <w:sz w:val="16"/>
        </w:rPr>
        <w:t xml:space="preserve"> </w:t>
      </w:r>
      <w:r w:rsidRPr="00E90FC0">
        <w:rPr>
          <w:rStyle w:val="StyleUnderline"/>
        </w:rPr>
        <w:t xml:space="preserve">General </w:t>
      </w:r>
      <w:r w:rsidRPr="002A6196">
        <w:rPr>
          <w:rStyle w:val="StyleUnderline"/>
          <w:highlight w:val="green"/>
        </w:rPr>
        <w:t>loss of state capacity could</w:t>
      </w:r>
      <w:r w:rsidRPr="00E90FC0">
        <w:rPr>
          <w:rStyle w:val="StyleUnderline"/>
        </w:rPr>
        <w:t xml:space="preserve"> also </w:t>
      </w:r>
      <w:r w:rsidRPr="002A6196">
        <w:rPr>
          <w:rStyle w:val="StyleUnderline"/>
          <w:highlight w:val="green"/>
        </w:rPr>
        <w:t>draw resources</w:t>
      </w:r>
      <w:r w:rsidRPr="00E90FC0">
        <w:rPr>
          <w:rStyle w:val="StyleUnderline"/>
        </w:rPr>
        <w:t xml:space="preserve"> and policy attention </w:t>
      </w:r>
      <w:r w:rsidRPr="002A6196">
        <w:rPr>
          <w:rStyle w:val="StyleUnderline"/>
          <w:highlight w:val="green"/>
        </w:rPr>
        <w:t>away from</w:t>
      </w:r>
      <w:r w:rsidRPr="00E90FC0">
        <w:rPr>
          <w:rStyle w:val="StyleUnderline"/>
        </w:rPr>
        <w:t xml:space="preserve"> </w:t>
      </w:r>
      <w:r w:rsidRPr="00E90FC0">
        <w:rPr>
          <w:sz w:val="16"/>
        </w:rPr>
        <w:t xml:space="preserve">existential risk mitigation. Research </w:t>
      </w:r>
      <w:proofErr w:type="gramStart"/>
      <w:r w:rsidRPr="00E90FC0">
        <w:rPr>
          <w:sz w:val="16"/>
        </w:rPr>
        <w:t>by,</w:t>
      </w:r>
      <w:proofErr w:type="gramEnd"/>
      <w:r w:rsidRPr="00E90FC0">
        <w:rPr>
          <w:sz w:val="16"/>
        </w:rPr>
        <w:t xml:space="preserve"> Greg Koblentz of George Mason University and King’s College London researcher Filippa Lentzos mapped 69 Biosafety Level 4 laboratories around the world. At these labs, research is conducted on the most dangerous pathogenic material, like the microorganisms that cause </w:t>
      </w:r>
      <w:r w:rsidRPr="00E90FC0">
        <w:rPr>
          <w:sz w:val="16"/>
        </w:rPr>
        <w:lastRenderedPageBreak/>
        <w:t xml:space="preserve">smallpox and Ebola. The United States and global community </w:t>
      </w:r>
      <w:proofErr w:type="gramStart"/>
      <w:r w:rsidRPr="00E90FC0">
        <w:rPr>
          <w:sz w:val="16"/>
        </w:rPr>
        <w:t>expends</w:t>
      </w:r>
      <w:proofErr w:type="gramEnd"/>
      <w:r w:rsidRPr="00E90FC0">
        <w:rPr>
          <w:sz w:val="16"/>
        </w:rPr>
        <w:t xml:space="preserve"> significant resources to secure those facilities: President Biden’s Fiscal Year 2023 budget provides $1.8 billion to strengthen </w:t>
      </w:r>
      <w:r w:rsidRPr="002A6196">
        <w:rPr>
          <w:rStyle w:val="StyleUnderline"/>
          <w:highlight w:val="green"/>
        </w:rPr>
        <w:t>biosecurity</w:t>
      </w:r>
      <w:r w:rsidRPr="00E90FC0">
        <w:rPr>
          <w:rStyle w:val="StyleUnderline"/>
        </w:rPr>
        <w:t xml:space="preserve"> and biosafety</w:t>
      </w:r>
      <w:r w:rsidRPr="00E90FC0">
        <w:rPr>
          <w:sz w:val="16"/>
        </w:rPr>
        <w:t>. But in a World War III involving the United States and China, biosecurity may fall by the wayside. Even if the United States prevails, rebuilding Tokyo, Los Angelos, Seoul, or other major cities demolished during the fighting would command tremendous resources, and attention.</w:t>
      </w:r>
      <w:r w:rsidR="00E90FC0" w:rsidRPr="00E90FC0">
        <w:rPr>
          <w:sz w:val="16"/>
        </w:rPr>
        <w:t xml:space="preserve"> </w:t>
      </w:r>
      <w:r w:rsidRPr="00E90FC0">
        <w:rPr>
          <w:sz w:val="16"/>
        </w:rPr>
        <w:t>Finally, a World War III breaking out after nuclear abolition could trigger rapid, unstable nuclear rearmament and proliferation. The United States, Russia, China, and other nuclear powers would almost certainly realize that nuclear abolition was a mistake and rearm themselves. A post-abolition World War III would also likely demonstrate to many other states that nuclear weapons are necessary to defend their sovereignty. Rapid nuclear rearmament and proliferation could be highly destabilizing, with significant new risks of nuclear war, because new nuclear arsenals may not be accompanied by the necessary crisis communication, secure second-strike, and general deterrence doctrine necessary to ensure stability.</w:t>
      </w:r>
      <w:r w:rsidR="00E90FC0" w:rsidRPr="00E90FC0">
        <w:rPr>
          <w:sz w:val="16"/>
        </w:rPr>
        <w:t xml:space="preserve"> </w:t>
      </w:r>
      <w:r w:rsidRPr="00E90FC0">
        <w:rPr>
          <w:sz w:val="16"/>
        </w:rPr>
        <w:t>Even if nuclear abolition were achieved, the basic knowledge underlying nuclear weapons would not disappear. Even if all nuclear warheads were dismantled, weapon designs were destroyed, and enrichment facilities closed, the historical and scientific knowledge of nuclear energy and nuclear weapons would not disappear. Nuclear weapons knowledge would need to be retained even in a global zero world to support any monitoring or verification programs aimed at ensuring that a nuclear global zero stays “zero.” That knowledge could provide the seeds for rearmament. So, while nuclear abolition might reduce nuclear-related existential risks in the short-term, abolition might counterintuitively increase nuclear existential risk in the long-term.</w:t>
      </w:r>
      <w:r w:rsidR="00E90FC0" w:rsidRPr="00E90FC0">
        <w:rPr>
          <w:sz w:val="16"/>
        </w:rPr>
        <w:t xml:space="preserve"> </w:t>
      </w:r>
      <w:r w:rsidRPr="00E90FC0">
        <w:rPr>
          <w:sz w:val="16"/>
        </w:rPr>
        <w:t>Navigating the zone of uncertainty. Effectively managing the existential benefits and risks of nuclear weapons requires two questions to be addressed. First, how many nuclear weapons are minimally necessary to deter great power conflict? Second: At what point does a nuclear war go from just a moral horror and catastrophic loss of life to truly existential harm? Unfortunately, neither answer is clear and requires significantly more modeling and analysis than has been done.</w:t>
      </w:r>
      <w:r w:rsidR="00E90FC0" w:rsidRPr="00E90FC0">
        <w:rPr>
          <w:sz w:val="16"/>
        </w:rPr>
        <w:t xml:space="preserve"> </w:t>
      </w:r>
      <w:r w:rsidRPr="00E90FC0">
        <w:rPr>
          <w:sz w:val="16"/>
        </w:rPr>
        <w:t xml:space="preserve">Reducing nuclear arsenals only to the minimum amount necessary to deter great power war requires a nuclear state having sufficient, survivable nuclear weapons to reliably inflict unacceptable harm on an adversary. But how much harm is “unacceptable” will depend on the conflict context, leader personality, domestic and international politics, and other factors. Plus, nuclear forces might be destroyed in an initial nuclear strike; adversary air, missile, and submarine defenses might defeat delivery systems; and nuclear weapons might simply fail to cause expected harm. Finding that right balance will no doubt be hard and change over time, especially with nuclear-relevant emerging and evolving military technologies, but modeling and simulation, red teaming, war games, and similar exercises can all help. Global international organizations, alliances, and complex economic and social interdependence between great powers can also help to ensure nuclear weapons are not the only guarantor of </w:t>
      </w:r>
      <w:proofErr w:type="gramStart"/>
      <w:r w:rsidRPr="00E90FC0">
        <w:rPr>
          <w:sz w:val="16"/>
        </w:rPr>
        <w:t>great power</w:t>
      </w:r>
      <w:proofErr w:type="gramEnd"/>
      <w:r w:rsidRPr="00E90FC0">
        <w:rPr>
          <w:sz w:val="16"/>
        </w:rPr>
        <w:t xml:space="preserve"> peace.</w:t>
      </w:r>
      <w:r w:rsidR="00E90FC0" w:rsidRPr="00E90FC0">
        <w:rPr>
          <w:sz w:val="16"/>
        </w:rPr>
        <w:t xml:space="preserve"> </w:t>
      </w:r>
      <w:r w:rsidRPr="00E90FC0">
        <w:rPr>
          <w:sz w:val="16"/>
        </w:rPr>
        <w:t xml:space="preserve">The modeling of global cooling from nuclear war—often called nuclear winter—has been ongoing since Carl Sagan and team raised the concern in October 1983. The results of researchers vary drastically. </w:t>
      </w:r>
      <w:r w:rsidRPr="0013102C">
        <w:rPr>
          <w:rStyle w:val="StyleUnderline"/>
        </w:rPr>
        <w:t>When looking at</w:t>
      </w:r>
      <w:r w:rsidRPr="00E90FC0">
        <w:rPr>
          <w:sz w:val="16"/>
        </w:rPr>
        <w:t xml:space="preserve"> the same regional </w:t>
      </w:r>
      <w:r w:rsidRPr="0013102C">
        <w:rPr>
          <w:rStyle w:val="StyleUnderline"/>
        </w:rPr>
        <w:t>nuclear war</w:t>
      </w:r>
      <w:r w:rsidRPr="00E90FC0">
        <w:rPr>
          <w:sz w:val="16"/>
        </w:rPr>
        <w:t xml:space="preserve"> scenario, one group of </w:t>
      </w:r>
      <w:r w:rsidRPr="00E90FC0">
        <w:rPr>
          <w:rStyle w:val="StyleUnderline"/>
        </w:rPr>
        <w:t>researchers concluded the environmental harms could be</w:t>
      </w:r>
      <w:r w:rsidRPr="00E90FC0">
        <w:rPr>
          <w:sz w:val="16"/>
        </w:rPr>
        <w:t xml:space="preserve"> globally catastrophic, while the other </w:t>
      </w:r>
      <w:proofErr w:type="gramStart"/>
      <w:r w:rsidRPr="00E90FC0">
        <w:rPr>
          <w:sz w:val="16"/>
        </w:rPr>
        <w:t>concluded</w:t>
      </w:r>
      <w:proofErr w:type="gramEnd"/>
      <w:r w:rsidRPr="00E90FC0">
        <w:rPr>
          <w:sz w:val="16"/>
        </w:rPr>
        <w:t xml:space="preserve"> the climate impact would be </w:t>
      </w:r>
      <w:r w:rsidRPr="00E90FC0">
        <w:rPr>
          <w:rStyle w:val="StyleUnderline"/>
        </w:rPr>
        <w:t>minimal</w:t>
      </w:r>
      <w:r w:rsidRPr="00E90FC0">
        <w:rPr>
          <w:sz w:val="16"/>
        </w:rPr>
        <w:t>. Assumptions regarding how much soot a nuclear war generates, how much soot reaches the upper atmosphere, how food consumption changes, effects on global trade, and the degree to which livestock feed is diverted to human use all affect estimated harm, sometimes drastically.</w:t>
      </w:r>
      <w:r w:rsidR="00E90FC0" w:rsidRPr="00E90FC0">
        <w:rPr>
          <w:sz w:val="16"/>
        </w:rPr>
        <w:t xml:space="preserve"> </w:t>
      </w:r>
      <w:r w:rsidRPr="00E90FC0">
        <w:rPr>
          <w:sz w:val="16"/>
        </w:rPr>
        <w:t xml:space="preserve">Unfortunately, political biases and agendas have often colored those assumptions. Fortunately, the National Academies of Sciences, Engineering, and Medicine launched an independent study on potential environmental effects of nuclear war to assess the environmental effects and social consequences of nuclear war, including potential nuclear winter scenarios. The committee’s work continues, but the findings should merit significant attention. More generally, the global community should also invest financial, scientific, and computing resources to better assess the climate effects of nuclear </w:t>
      </w:r>
      <w:proofErr w:type="gramStart"/>
      <w:r w:rsidRPr="00E90FC0">
        <w:rPr>
          <w:sz w:val="16"/>
        </w:rPr>
        <w:t>detonations</w:t>
      </w:r>
      <w:proofErr w:type="gramEnd"/>
      <w:r w:rsidRPr="00E90FC0">
        <w:rPr>
          <w:sz w:val="16"/>
        </w:rPr>
        <w:t>, connecting it with ongoing work on modeling climate change. Nuclear war would be a global problem that deserves global attention to understand and mitigate the effects.</w:t>
      </w:r>
      <w:r w:rsidR="00E90FC0" w:rsidRPr="00E90FC0">
        <w:rPr>
          <w:sz w:val="16"/>
        </w:rPr>
        <w:t xml:space="preserve"> </w:t>
      </w:r>
      <w:r w:rsidRPr="00E90FC0">
        <w:rPr>
          <w:sz w:val="16"/>
        </w:rPr>
        <w:t xml:space="preserve">The United States and global governments can also take action to reduce the risk of nuclear war causing existential harm by strengthening food security. Because the existential harm of a nuclear war that caused nuclear winter would come primarily through massive starvation, the global community can work together to build new and enhance existing long-term food reserves. In addition, the United States and others should think through and develop post-catastrophe plans for a broad range of extreme events, including nuclear war. For example, the United States could develop plans to use the military for emergency food supply, as in the Berlin airlift, when American and British aircraft delivered 2.3 million pounds of food, and other supplies to West Berlin. The United States and global community should also invest in research and development towards synthetic and resilient food sources like methane single cell proteins. These activities would not just be useful for life after nuclear </w:t>
      </w:r>
      <w:proofErr w:type="gramStart"/>
      <w:r w:rsidRPr="00E90FC0">
        <w:rPr>
          <w:sz w:val="16"/>
        </w:rPr>
        <w:t>war, but</w:t>
      </w:r>
      <w:proofErr w:type="gramEnd"/>
      <w:r w:rsidRPr="00E90FC0">
        <w:rPr>
          <w:sz w:val="16"/>
        </w:rPr>
        <w:t xml:space="preserve"> also enhance food security in the near term and be useful for a broad range of ecological and social disasters.</w:t>
      </w:r>
      <w:r w:rsidR="00E90FC0" w:rsidRPr="00E90FC0">
        <w:rPr>
          <w:sz w:val="16"/>
        </w:rPr>
        <w:t xml:space="preserve"> </w:t>
      </w:r>
      <w:r w:rsidRPr="00E90FC0">
        <w:rPr>
          <w:sz w:val="16"/>
        </w:rPr>
        <w:t>Of course, the best way to reduce the risks of nuclear war is to ensure it never happens in the first place.</w:t>
      </w:r>
      <w:r w:rsidR="00E90FC0" w:rsidRPr="00E90FC0">
        <w:rPr>
          <w:sz w:val="16"/>
        </w:rPr>
        <w:t xml:space="preserve"> </w:t>
      </w:r>
      <w:r w:rsidRPr="00E90FC0">
        <w:rPr>
          <w:sz w:val="16"/>
        </w:rPr>
        <w:t xml:space="preserve">The survival of humanity needs to be a global priority, because humanity’s survival transcends every social, economic, and political issue. What importance is war in the Ukraine, Taiwanese sovereignty, global poverty reduction, or Icelandic fishing rights, when all of mankind is in danger? For better or worse, </w:t>
      </w:r>
      <w:r w:rsidRPr="00E90FC0">
        <w:rPr>
          <w:rStyle w:val="StyleUnderline"/>
        </w:rPr>
        <w:t xml:space="preserve">ensuring human survival means keeping nuclear weapons </w:t>
      </w:r>
      <w:r w:rsidRPr="00E90FC0">
        <w:rPr>
          <w:sz w:val="16"/>
        </w:rPr>
        <w:t>for their deterrent effects, accompanied by diligent efforts to ensure that they are never used.</w:t>
      </w:r>
      <w:r w:rsidR="00E90FC0" w:rsidRPr="00E90FC0">
        <w:rPr>
          <w:sz w:val="16"/>
        </w:rPr>
        <w:t xml:space="preserve"> </w:t>
      </w:r>
    </w:p>
    <w:p w14:paraId="27E50C89" w14:textId="77777777" w:rsidR="006C308C" w:rsidRDefault="006C308C">
      <w:pPr>
        <w:rPr>
          <w:rFonts w:eastAsiaTheme="majorEastAsia" w:cstheme="majorBidi"/>
          <w:b/>
          <w:iCs/>
          <w:sz w:val="26"/>
        </w:rPr>
      </w:pPr>
      <w:r>
        <w:br w:type="page"/>
      </w:r>
    </w:p>
    <w:p w14:paraId="4ED8BD97" w14:textId="77777777" w:rsidR="00B74691" w:rsidRPr="009E527A" w:rsidRDefault="00B74691" w:rsidP="00B74691">
      <w:pPr>
        <w:pStyle w:val="Heading4"/>
      </w:pPr>
      <w:r w:rsidRPr="009E527A">
        <w:lastRenderedPageBreak/>
        <w:t xml:space="preserve">US conventional power </w:t>
      </w:r>
      <w:r>
        <w:t>can’t deter – counterinsurgency design, bureaucracy, and dead defense industrial base</w:t>
      </w:r>
    </w:p>
    <w:p w14:paraId="6BEE29E9" w14:textId="77777777" w:rsidR="00B74691" w:rsidRPr="009E527A" w:rsidRDefault="00B74691" w:rsidP="00B74691">
      <w:r w:rsidRPr="009E527A">
        <w:rPr>
          <w:b/>
          <w:bCs/>
          <w:sz w:val="26"/>
          <w:szCs w:val="26"/>
        </w:rPr>
        <w:t>Latham 25</w:t>
      </w:r>
      <w:r w:rsidRPr="009E527A">
        <w:t xml:space="preserve"> [Andrew Latham, non-resident fellow at Defense Priorities and a professor of international relations and political theory at Macalester College, 2025, "The U.S. Military Can’t Build a Military Anymore", National Security Journal, https://nationalsecurityjournal.org/the-u-s-military-cant-build-a-military-anymore/]/Kankee</w:t>
      </w:r>
    </w:p>
    <w:p w14:paraId="2ACACA9A" w14:textId="77777777" w:rsidR="00B74691" w:rsidRPr="008A1B61" w:rsidRDefault="00B74691" w:rsidP="00B74691">
      <w:pPr>
        <w:rPr>
          <w:sz w:val="16"/>
        </w:rPr>
      </w:pPr>
      <w:r w:rsidRPr="008A1B61">
        <w:rPr>
          <w:sz w:val="16"/>
        </w:rPr>
        <w:t xml:space="preserve">Key Points and Summary: The U.S. military’s </w:t>
      </w:r>
      <w:r w:rsidRPr="008A1B61">
        <w:rPr>
          <w:rStyle w:val="StyleUnderline"/>
        </w:rPr>
        <w:t xml:space="preserve">procurement system is </w:t>
      </w:r>
      <w:r w:rsidRPr="008A1B61">
        <w:rPr>
          <w:rStyle w:val="Emphasis"/>
        </w:rPr>
        <w:t>collapsing</w:t>
      </w:r>
      <w:r w:rsidRPr="008A1B61">
        <w:rPr>
          <w:sz w:val="16"/>
        </w:rPr>
        <w:t xml:space="preserve"> at a critical moment, exemplified by the failure of the Navy’s Constellation-class frigate program. -The Problem: </w:t>
      </w:r>
      <w:r w:rsidRPr="00570247">
        <w:rPr>
          <w:rStyle w:val="StyleUnderline"/>
          <w:highlight w:val="green"/>
        </w:rPr>
        <w:t>Programs</w:t>
      </w:r>
      <w:r w:rsidRPr="008A1B61">
        <w:rPr>
          <w:sz w:val="16"/>
        </w:rPr>
        <w:t xml:space="preserve"> marketed as “low-risk” (Constellation, M10 Booker, KC-46) </w:t>
      </w:r>
      <w:r w:rsidRPr="008A1B61">
        <w:rPr>
          <w:rStyle w:val="StyleUnderline"/>
        </w:rPr>
        <w:t xml:space="preserve">are </w:t>
      </w:r>
      <w:r w:rsidRPr="00570247">
        <w:rPr>
          <w:rStyle w:val="StyleUnderline"/>
          <w:highlight w:val="green"/>
        </w:rPr>
        <w:t>suffer</w:t>
      </w:r>
      <w:r w:rsidRPr="008A1B61">
        <w:rPr>
          <w:rStyle w:val="StyleUnderline"/>
        </w:rPr>
        <w:t xml:space="preserve">ing </w:t>
      </w:r>
      <w:r w:rsidRPr="00570247">
        <w:rPr>
          <w:rStyle w:val="Emphasis"/>
          <w:highlight w:val="green"/>
        </w:rPr>
        <w:t xml:space="preserve">massive delays </w:t>
      </w:r>
      <w:r w:rsidRPr="00570247">
        <w:rPr>
          <w:rStyle w:val="StyleUnderline"/>
          <w:highlight w:val="green"/>
        </w:rPr>
        <w:t>and</w:t>
      </w:r>
      <w:r w:rsidRPr="00570247">
        <w:rPr>
          <w:sz w:val="16"/>
          <w:highlight w:val="green"/>
        </w:rPr>
        <w:t xml:space="preserve"> </w:t>
      </w:r>
      <w:r w:rsidRPr="00570247">
        <w:rPr>
          <w:rStyle w:val="Emphasis"/>
          <w:highlight w:val="green"/>
        </w:rPr>
        <w:t>cost overruns</w:t>
      </w:r>
      <w:r w:rsidRPr="008A1B61">
        <w:rPr>
          <w:sz w:val="16"/>
        </w:rPr>
        <w:t xml:space="preserve"> </w:t>
      </w:r>
      <w:r w:rsidRPr="00570247">
        <w:rPr>
          <w:rStyle w:val="StyleUnderline"/>
          <w:highlight w:val="green"/>
        </w:rPr>
        <w:t xml:space="preserve">due to a </w:t>
      </w:r>
      <w:r w:rsidRPr="00570247">
        <w:rPr>
          <w:rStyle w:val="Emphasis"/>
          <w:highlight w:val="green"/>
        </w:rPr>
        <w:t>hollowed-out</w:t>
      </w:r>
      <w:r w:rsidRPr="00570247">
        <w:rPr>
          <w:rStyle w:val="StyleUnderline"/>
          <w:highlight w:val="green"/>
        </w:rPr>
        <w:t xml:space="preserve"> industrial</w:t>
      </w:r>
      <w:r w:rsidRPr="008A1B61">
        <w:rPr>
          <w:rStyle w:val="StyleUnderline"/>
        </w:rPr>
        <w:t xml:space="preserve"> </w:t>
      </w:r>
      <w:r w:rsidRPr="00570247">
        <w:rPr>
          <w:rStyle w:val="StyleUnderline"/>
          <w:highlight w:val="green"/>
        </w:rPr>
        <w:t>base</w:t>
      </w:r>
      <w:r w:rsidRPr="008A1B61">
        <w:rPr>
          <w:sz w:val="16"/>
        </w:rPr>
        <w:t xml:space="preserve">. -The Cause: A generation of </w:t>
      </w:r>
      <w:r w:rsidRPr="00570247">
        <w:rPr>
          <w:rStyle w:val="Emphasis"/>
          <w:highlight w:val="green"/>
        </w:rPr>
        <w:t>counterinsurgency focus</w:t>
      </w:r>
      <w:r w:rsidRPr="00570247">
        <w:rPr>
          <w:rStyle w:val="StyleUnderline"/>
          <w:highlight w:val="green"/>
        </w:rPr>
        <w:t xml:space="preserve"> and</w:t>
      </w:r>
      <w:r w:rsidRPr="008A1B61">
        <w:rPr>
          <w:rStyle w:val="StyleUnderline"/>
        </w:rPr>
        <w:t xml:space="preserve"> </w:t>
      </w:r>
      <w:r w:rsidRPr="00570247">
        <w:rPr>
          <w:rStyle w:val="Emphasis"/>
          <w:highlight w:val="green"/>
        </w:rPr>
        <w:t>bureaucratic inertia</w:t>
      </w:r>
      <w:r w:rsidRPr="008A1B61">
        <w:rPr>
          <w:sz w:val="16"/>
        </w:rPr>
        <w:t xml:space="preserve"> has </w:t>
      </w:r>
      <w:r w:rsidRPr="00570247">
        <w:rPr>
          <w:rStyle w:val="StyleUnderline"/>
          <w:highlight w:val="green"/>
        </w:rPr>
        <w:t>left the</w:t>
      </w:r>
      <w:r w:rsidRPr="008A1B61">
        <w:rPr>
          <w:rStyle w:val="StyleUnderline"/>
        </w:rPr>
        <w:t xml:space="preserve"> </w:t>
      </w:r>
      <w:r w:rsidRPr="00570247">
        <w:rPr>
          <w:rStyle w:val="StyleUnderline"/>
          <w:highlight w:val="green"/>
        </w:rPr>
        <w:t>U</w:t>
      </w:r>
      <w:r w:rsidRPr="008A1B61">
        <w:rPr>
          <w:rStyle w:val="StyleUnderline"/>
        </w:rPr>
        <w:t>.</w:t>
      </w:r>
      <w:r w:rsidRPr="00570247">
        <w:rPr>
          <w:rStyle w:val="StyleUnderline"/>
          <w:highlight w:val="green"/>
        </w:rPr>
        <w:t>S</w:t>
      </w:r>
      <w:r w:rsidRPr="008A1B61">
        <w:rPr>
          <w:rStyle w:val="StyleUnderline"/>
        </w:rPr>
        <w:t xml:space="preserve">. </w:t>
      </w:r>
      <w:r w:rsidRPr="00570247">
        <w:rPr>
          <w:rStyle w:val="StyleUnderline"/>
          <w:highlight w:val="green"/>
        </w:rPr>
        <w:t>unable to scale production</w:t>
      </w:r>
      <w:r w:rsidRPr="008A1B61">
        <w:rPr>
          <w:rStyle w:val="StyleUnderline"/>
        </w:rPr>
        <w:t xml:space="preserve"> </w:t>
      </w:r>
      <w:r w:rsidRPr="00570247">
        <w:rPr>
          <w:rStyle w:val="StyleUnderline"/>
          <w:highlight w:val="green"/>
        </w:rPr>
        <w:t>for high-intensity conflict</w:t>
      </w:r>
      <w:r w:rsidRPr="008A1B61">
        <w:rPr>
          <w:sz w:val="16"/>
        </w:rPr>
        <w:t xml:space="preserve">. -The Consequence: As the Western Pacific heats up, the </w:t>
      </w:r>
      <w:r w:rsidRPr="00570247">
        <w:rPr>
          <w:rStyle w:val="StyleUnderline"/>
        </w:rPr>
        <w:t>U</w:t>
      </w:r>
      <w:r w:rsidRPr="008A1B61">
        <w:rPr>
          <w:sz w:val="16"/>
        </w:rPr>
        <w:t>.</w:t>
      </w:r>
      <w:r w:rsidRPr="008A1B61">
        <w:rPr>
          <w:rStyle w:val="StyleUnderline"/>
        </w:rPr>
        <w:t>S. is fielding a force “designed for yesterday” while adversaries like China adapt rapidly.</w:t>
      </w:r>
      <w:r w:rsidRPr="008A1B61">
        <w:rPr>
          <w:sz w:val="16"/>
        </w:rPr>
        <w:t xml:space="preserve"> Ships, Tanks, and Jets: Why the U.S. Military Can No Longer Build Weapons Fast Enough When the Navy’s Constellation-class </w:t>
      </w:r>
      <w:r w:rsidRPr="008A1B61">
        <w:rPr>
          <w:rStyle w:val="StyleUnderline"/>
        </w:rPr>
        <w:t>frigate</w:t>
      </w:r>
      <w:r w:rsidRPr="008A1B61">
        <w:rPr>
          <w:sz w:val="16"/>
        </w:rPr>
        <w:t xml:space="preserve"> was first announced, it was heralded as the moment when the United States finally escaped the gravitational pull of its own procurement dysfunction. A modest frigate, built on a proven European design, marketed as the ship America could </w:t>
      </w:r>
      <w:proofErr w:type="gramStart"/>
      <w:r w:rsidRPr="008A1B61">
        <w:rPr>
          <w:sz w:val="16"/>
        </w:rPr>
        <w:t>actually build</w:t>
      </w:r>
      <w:proofErr w:type="gramEnd"/>
      <w:r w:rsidRPr="008A1B61">
        <w:rPr>
          <w:sz w:val="16"/>
        </w:rPr>
        <w:t xml:space="preserve">. Instead, the program </w:t>
      </w:r>
      <w:r w:rsidRPr="008A1B61">
        <w:rPr>
          <w:rStyle w:val="StyleUnderline"/>
        </w:rPr>
        <w:t xml:space="preserve">has been effectively </w:t>
      </w:r>
      <w:proofErr w:type="gramStart"/>
      <w:r w:rsidRPr="008A1B61">
        <w:rPr>
          <w:rStyle w:val="Emphasis"/>
        </w:rPr>
        <w:t>gutted</w:t>
      </w:r>
      <w:r w:rsidRPr="008A1B61">
        <w:rPr>
          <w:rStyle w:val="StyleUnderline"/>
        </w:rPr>
        <w:t>—cancelled</w:t>
      </w:r>
      <w:proofErr w:type="gramEnd"/>
      <w:r w:rsidRPr="008A1B61">
        <w:rPr>
          <w:rStyle w:val="StyleUnderline"/>
        </w:rPr>
        <w:t xml:space="preserve"> after massive delays and cost growth, with only</w:t>
      </w:r>
      <w:r w:rsidRPr="008A1B61">
        <w:rPr>
          <w:sz w:val="16"/>
        </w:rPr>
        <w:t xml:space="preserve"> the first </w:t>
      </w:r>
      <w:r w:rsidRPr="008A1B61">
        <w:rPr>
          <w:rStyle w:val="StyleUnderline"/>
        </w:rPr>
        <w:t>two ships limping toward completion</w:t>
      </w:r>
      <w:r w:rsidRPr="008A1B61">
        <w:rPr>
          <w:sz w:val="16"/>
        </w:rPr>
        <w:t xml:space="preserve">. What was sold as a low-risk course correction has become one more monument to </w:t>
      </w:r>
      <w:r w:rsidRPr="008A1B61">
        <w:rPr>
          <w:rStyle w:val="StyleUnderline"/>
        </w:rPr>
        <w:t>a system</w:t>
      </w:r>
      <w:r w:rsidRPr="008A1B61">
        <w:rPr>
          <w:sz w:val="16"/>
        </w:rPr>
        <w:t xml:space="preserve"> that </w:t>
      </w:r>
      <w:r w:rsidRPr="008A1B61">
        <w:rPr>
          <w:rStyle w:val="StyleUnderline"/>
        </w:rPr>
        <w:t>has forgotten how to turn plans into</w:t>
      </w:r>
      <w:r w:rsidRPr="008A1B61">
        <w:rPr>
          <w:sz w:val="16"/>
        </w:rPr>
        <w:t xml:space="preserve"> </w:t>
      </w:r>
      <w:r w:rsidRPr="008A1B61">
        <w:rPr>
          <w:rStyle w:val="StyleUnderline"/>
        </w:rPr>
        <w:t>hulls</w:t>
      </w:r>
      <w:r w:rsidRPr="008A1B61">
        <w:rPr>
          <w:sz w:val="16"/>
        </w:rPr>
        <w:t xml:space="preserve">. The Constellation’s failure is not an isolated embarrassment. It is </w:t>
      </w:r>
      <w:r w:rsidRPr="008A1B61">
        <w:rPr>
          <w:rStyle w:val="StyleUnderline"/>
        </w:rPr>
        <w:t xml:space="preserve">a symptom of a </w:t>
      </w:r>
      <w:r w:rsidRPr="008A1B61">
        <w:rPr>
          <w:rStyle w:val="Emphasis"/>
        </w:rPr>
        <w:t xml:space="preserve">deeper rot </w:t>
      </w:r>
      <w:r w:rsidRPr="008A1B61">
        <w:rPr>
          <w:rStyle w:val="StyleUnderline"/>
        </w:rPr>
        <w:t>spreading across the armed forces</w:t>
      </w:r>
      <w:r w:rsidRPr="008A1B61">
        <w:rPr>
          <w:sz w:val="16"/>
        </w:rPr>
        <w:t xml:space="preserve">—one </w:t>
      </w:r>
      <w:r w:rsidRPr="008A1B61">
        <w:rPr>
          <w:rStyle w:val="StyleUnderline"/>
        </w:rPr>
        <w:t xml:space="preserve">that quietly threatens to </w:t>
      </w:r>
      <w:r w:rsidRPr="008A1B61">
        <w:rPr>
          <w:rStyle w:val="Emphasis"/>
        </w:rPr>
        <w:t>hollow out</w:t>
      </w:r>
      <w:r w:rsidRPr="008A1B61">
        <w:rPr>
          <w:rStyle w:val="StyleUnderline"/>
        </w:rPr>
        <w:t xml:space="preserve"> American power </w:t>
      </w:r>
      <w:proofErr w:type="gramStart"/>
      <w:r w:rsidRPr="008A1B61">
        <w:rPr>
          <w:rStyle w:val="StyleUnderline"/>
        </w:rPr>
        <w:t>at the moment</w:t>
      </w:r>
      <w:proofErr w:type="gramEnd"/>
      <w:r w:rsidRPr="008A1B61">
        <w:rPr>
          <w:rStyle w:val="StyleUnderline"/>
        </w:rPr>
        <w:t xml:space="preserve"> the world is least forgiving of weakness</w:t>
      </w:r>
      <w:r w:rsidRPr="008A1B61">
        <w:rPr>
          <w:sz w:val="16"/>
        </w:rPr>
        <w:t xml:space="preserve">. What the Navy is experiencing is not confined to the water. The same </w:t>
      </w:r>
      <w:r w:rsidRPr="008A1B61">
        <w:rPr>
          <w:rStyle w:val="StyleUnderline"/>
        </w:rPr>
        <w:t>procurement pathologies</w:t>
      </w:r>
      <w:r w:rsidRPr="008A1B61">
        <w:rPr>
          <w:sz w:val="16"/>
        </w:rPr>
        <w:t xml:space="preserve"> now </w:t>
      </w:r>
      <w:r w:rsidRPr="00570247">
        <w:rPr>
          <w:rStyle w:val="StyleUnderline"/>
        </w:rPr>
        <w:t>r</w:t>
      </w:r>
      <w:r w:rsidRPr="008A1B61">
        <w:rPr>
          <w:rStyle w:val="StyleUnderline"/>
        </w:rPr>
        <w:t>un through the Army, the Air Force, and the broader defense-industrial ecosystem</w:t>
      </w:r>
      <w:r w:rsidRPr="008A1B61">
        <w:rPr>
          <w:sz w:val="16"/>
        </w:rPr>
        <w:t xml:space="preserve">. The </w:t>
      </w:r>
      <w:r w:rsidRPr="008A1B61">
        <w:rPr>
          <w:rStyle w:val="StyleUnderline"/>
        </w:rPr>
        <w:t>M10 Booker</w:t>
      </w:r>
      <w:r w:rsidRPr="008A1B61">
        <w:rPr>
          <w:sz w:val="16"/>
        </w:rPr>
        <w:t xml:space="preserve">—a promising </w:t>
      </w:r>
      <w:r w:rsidRPr="008A1B61">
        <w:rPr>
          <w:rStyle w:val="StyleUnderline"/>
        </w:rPr>
        <w:t>light tank</w:t>
      </w:r>
      <w:r w:rsidRPr="008A1B61">
        <w:rPr>
          <w:sz w:val="16"/>
        </w:rPr>
        <w:t xml:space="preserve"> in concept—</w:t>
      </w:r>
      <w:r w:rsidRPr="008A1B61">
        <w:rPr>
          <w:rStyle w:val="StyleUnderline"/>
        </w:rPr>
        <w:t>has</w:t>
      </w:r>
      <w:r w:rsidRPr="008A1B61">
        <w:rPr>
          <w:sz w:val="16"/>
        </w:rPr>
        <w:t xml:space="preserve"> already </w:t>
      </w:r>
      <w:r w:rsidRPr="008A1B61">
        <w:rPr>
          <w:rStyle w:val="StyleUnderline"/>
        </w:rPr>
        <w:t>been</w:t>
      </w:r>
      <w:r w:rsidRPr="008A1B61">
        <w:rPr>
          <w:sz w:val="16"/>
        </w:rPr>
        <w:t xml:space="preserve"> </w:t>
      </w:r>
      <w:r w:rsidRPr="008A1B61">
        <w:rPr>
          <w:rStyle w:val="StyleUnderline"/>
        </w:rPr>
        <w:t>knocked off course</w:t>
      </w:r>
      <w:r w:rsidRPr="008A1B61">
        <w:rPr>
          <w:sz w:val="16"/>
        </w:rPr>
        <w:t xml:space="preserve">, with the Army </w:t>
      </w:r>
      <w:r w:rsidRPr="008A1B61">
        <w:rPr>
          <w:rStyle w:val="StyleUnderline"/>
        </w:rPr>
        <w:t>terminating</w:t>
      </w:r>
      <w:r w:rsidRPr="008A1B61">
        <w:rPr>
          <w:sz w:val="16"/>
        </w:rPr>
        <w:t xml:space="preserve"> low-rate </w:t>
      </w:r>
      <w:r w:rsidRPr="008A1B61">
        <w:rPr>
          <w:rStyle w:val="StyleUnderline"/>
        </w:rPr>
        <w:t>production and shelving plans for full-rate fielding as budgets, priorities, and requirements lurch in new directions</w:t>
      </w:r>
      <w:r w:rsidRPr="008A1B61">
        <w:rPr>
          <w:sz w:val="16"/>
        </w:rPr>
        <w:t xml:space="preserve">. Other </w:t>
      </w:r>
      <w:r w:rsidRPr="008A1B61">
        <w:rPr>
          <w:rStyle w:val="StyleUnderline"/>
        </w:rPr>
        <w:t>programs</w:t>
      </w:r>
      <w:r w:rsidRPr="008A1B61">
        <w:rPr>
          <w:sz w:val="16"/>
        </w:rPr>
        <w:t xml:space="preserve"> </w:t>
      </w:r>
      <w:r w:rsidRPr="008A1B61">
        <w:rPr>
          <w:rStyle w:val="StyleUnderline"/>
        </w:rPr>
        <w:t>show</w:t>
      </w:r>
      <w:r w:rsidRPr="008A1B61">
        <w:rPr>
          <w:sz w:val="16"/>
        </w:rPr>
        <w:t xml:space="preserve"> the same pattern: </w:t>
      </w:r>
      <w:r w:rsidRPr="00570247">
        <w:rPr>
          <w:rStyle w:val="StyleUnderline"/>
          <w:highlight w:val="green"/>
        </w:rPr>
        <w:t xml:space="preserve">long timelines, </w:t>
      </w:r>
      <w:r w:rsidRPr="00570247">
        <w:rPr>
          <w:rStyle w:val="Emphasis"/>
          <w:highlight w:val="green"/>
        </w:rPr>
        <w:t>spiraling costs</w:t>
      </w:r>
      <w:r w:rsidRPr="00570247">
        <w:rPr>
          <w:rStyle w:val="StyleUnderline"/>
          <w:highlight w:val="green"/>
        </w:rPr>
        <w:t>, and</w:t>
      </w:r>
      <w:r w:rsidRPr="008A1B61">
        <w:rPr>
          <w:rStyle w:val="StyleUnderline"/>
        </w:rPr>
        <w:t xml:space="preserve"> </w:t>
      </w:r>
      <w:r w:rsidRPr="00570247">
        <w:rPr>
          <w:rStyle w:val="StyleUnderline"/>
          <w:highlight w:val="green"/>
        </w:rPr>
        <w:t>platforms conceived for threat environments that no longer</w:t>
      </w:r>
      <w:r w:rsidRPr="008A1B61">
        <w:rPr>
          <w:rStyle w:val="StyleUnderline"/>
        </w:rPr>
        <w:t xml:space="preserve"> </w:t>
      </w:r>
      <w:r w:rsidRPr="00570247">
        <w:rPr>
          <w:rStyle w:val="StyleUnderline"/>
          <w:highlight w:val="green"/>
        </w:rPr>
        <w:t>exist</w:t>
      </w:r>
      <w:r w:rsidRPr="008A1B61">
        <w:rPr>
          <w:sz w:val="16"/>
        </w:rPr>
        <w:t xml:space="preserve">. </w:t>
      </w:r>
      <w:r w:rsidRPr="008A1B61">
        <w:rPr>
          <w:rStyle w:val="StyleUnderline"/>
        </w:rPr>
        <w:t xml:space="preserve">The disease is </w:t>
      </w:r>
      <w:r w:rsidRPr="008A1B61">
        <w:rPr>
          <w:rStyle w:val="Emphasis"/>
        </w:rPr>
        <w:t>systemic</w:t>
      </w:r>
      <w:r w:rsidRPr="008A1B61">
        <w:rPr>
          <w:rStyle w:val="StyleUnderline"/>
        </w:rPr>
        <w:t>. The consequence is strategic.</w:t>
      </w:r>
      <w:r w:rsidRPr="008A1B61">
        <w:rPr>
          <w:sz w:val="16"/>
        </w:rPr>
        <w:t xml:space="preserve"> A Military Designed for Yesterday For a generation, the United States grew accustomed to fighting the wars it had rather than preparing for the wars that were coming. The counterinsurgency era lulled Washington into believing that technological superiority would always be available on demand, that industrial capacity would remain elastic, and that the arsenal of democracy could be switched back on when needed. Those assumptions are now colliding with reality. </w:t>
      </w:r>
      <w:r w:rsidRPr="008A1B61">
        <w:rPr>
          <w:rStyle w:val="StyleUnderline"/>
        </w:rPr>
        <w:t xml:space="preserve">The industrial base is </w:t>
      </w:r>
      <w:r w:rsidRPr="008A1B61">
        <w:rPr>
          <w:rStyle w:val="Emphasis"/>
        </w:rPr>
        <w:t>thin</w:t>
      </w:r>
      <w:r w:rsidRPr="008A1B61">
        <w:rPr>
          <w:rStyle w:val="StyleUnderline"/>
        </w:rPr>
        <w:t xml:space="preserve">. The acquisition system is </w:t>
      </w:r>
      <w:r w:rsidRPr="008A1B61">
        <w:rPr>
          <w:rStyle w:val="Emphasis"/>
        </w:rPr>
        <w:t>baroque</w:t>
      </w:r>
      <w:r w:rsidRPr="008A1B61">
        <w:rPr>
          <w:sz w:val="16"/>
        </w:rPr>
        <w:t xml:space="preserve">. The </w:t>
      </w:r>
      <w:r w:rsidRPr="008A1B61">
        <w:rPr>
          <w:rStyle w:val="StyleUnderline"/>
        </w:rPr>
        <w:t>services</w:t>
      </w:r>
      <w:r w:rsidRPr="008A1B61">
        <w:rPr>
          <w:sz w:val="16"/>
        </w:rPr>
        <w:t xml:space="preserve"> </w:t>
      </w:r>
      <w:r w:rsidRPr="008A1B61">
        <w:rPr>
          <w:rStyle w:val="StyleUnderline"/>
        </w:rPr>
        <w:t>do not speak to one another</w:t>
      </w:r>
      <w:r w:rsidRPr="008A1B61">
        <w:rPr>
          <w:sz w:val="16"/>
        </w:rPr>
        <w:t xml:space="preserve"> in ways that produce integrated, modern force design. The </w:t>
      </w:r>
      <w:proofErr w:type="gramStart"/>
      <w:r w:rsidRPr="008A1B61">
        <w:rPr>
          <w:sz w:val="16"/>
        </w:rPr>
        <w:t>Constellation-class</w:t>
      </w:r>
      <w:proofErr w:type="gramEnd"/>
      <w:r w:rsidRPr="008A1B61">
        <w:rPr>
          <w:sz w:val="16"/>
        </w:rPr>
        <w:t xml:space="preserve"> sits at the intersection of these failures. It was meant to compensate for the Navy’s shrinking surface fleet, the retirement of aging cruisers, and the loss of Littoral Combat Ship hulls that never lived up to their billing. A functioning procurement system would have delivered these frigates on time, in numbers, with a clear role in distributed maritime operations. Instead, </w:t>
      </w:r>
      <w:r w:rsidRPr="008A1B61">
        <w:rPr>
          <w:rStyle w:val="StyleUnderline"/>
        </w:rPr>
        <w:t>the Navy is watching the calendar and hoping the geopolitical clock does not run out first</w:t>
      </w:r>
      <w:r w:rsidRPr="008A1B61">
        <w:rPr>
          <w:sz w:val="16"/>
        </w:rPr>
        <w:t xml:space="preserve">. The Army faces its own version of this problem. The M10 Booker was advertised as a nimble, survivable answer to the demand for mobile firepower in contested environments. But it has arrived in an era when the character of land warfare is being rewritten in real time. Artillery has returned to primacy. Sensors and strike systems are compressing the battlespace. Uncrewed systems are eroding traditional concepts of </w:t>
      </w:r>
      <w:proofErr w:type="gramStart"/>
      <w:r w:rsidRPr="008A1B61">
        <w:rPr>
          <w:sz w:val="16"/>
        </w:rPr>
        <w:t>maneuver</w:t>
      </w:r>
      <w:proofErr w:type="gramEnd"/>
      <w:r w:rsidRPr="008A1B61">
        <w:rPr>
          <w:sz w:val="16"/>
        </w:rPr>
        <w:t xml:space="preserve">. Yet the </w:t>
      </w:r>
      <w:r w:rsidRPr="008A1B61">
        <w:rPr>
          <w:rStyle w:val="StyleUnderline"/>
        </w:rPr>
        <w:t>procurement</w:t>
      </w:r>
      <w:r w:rsidRPr="008A1B61">
        <w:rPr>
          <w:sz w:val="16"/>
        </w:rPr>
        <w:t xml:space="preserve"> system still </w:t>
      </w:r>
      <w:r w:rsidRPr="008A1B61">
        <w:rPr>
          <w:rStyle w:val="StyleUnderline"/>
        </w:rPr>
        <w:t>behaves as though it has unlimited time to debate requirements rather than field urgently needed capability</w:t>
      </w:r>
      <w:r w:rsidRPr="008A1B61">
        <w:rPr>
          <w:sz w:val="16"/>
        </w:rPr>
        <w:t xml:space="preserve">. The Air Force offers its own cautionary tales. </w:t>
      </w:r>
      <w:r w:rsidRPr="008A1B61">
        <w:rPr>
          <w:rStyle w:val="StyleUnderline"/>
        </w:rPr>
        <w:t>The KC-46 tanker</w:t>
      </w:r>
      <w:r w:rsidRPr="008A1B61">
        <w:rPr>
          <w:sz w:val="16"/>
        </w:rPr>
        <w:t xml:space="preserve">—marketed as a low-risk, proven-airframe solution—has </w:t>
      </w:r>
      <w:r w:rsidRPr="008A1B61">
        <w:rPr>
          <w:rStyle w:val="StyleUnderline"/>
        </w:rPr>
        <w:t xml:space="preserve">spent years </w:t>
      </w:r>
      <w:r w:rsidRPr="008A1B61">
        <w:rPr>
          <w:rStyle w:val="Emphasis"/>
        </w:rPr>
        <w:t>hobbled</w:t>
      </w:r>
      <w:r w:rsidRPr="008A1B61">
        <w:rPr>
          <w:sz w:val="16"/>
        </w:rPr>
        <w:t xml:space="preserve"> </w:t>
      </w:r>
      <w:r w:rsidRPr="008A1B61">
        <w:rPr>
          <w:rStyle w:val="StyleUnderline"/>
        </w:rPr>
        <w:t xml:space="preserve">by </w:t>
      </w:r>
      <w:r w:rsidRPr="008A1B61">
        <w:rPr>
          <w:rStyle w:val="Emphasis"/>
        </w:rPr>
        <w:t>design flaws</w:t>
      </w:r>
      <w:r w:rsidRPr="008A1B61">
        <w:rPr>
          <w:rStyle w:val="StyleUnderline"/>
        </w:rPr>
        <w:t xml:space="preserve"> and </w:t>
      </w:r>
      <w:r w:rsidRPr="008A1B61">
        <w:rPr>
          <w:rStyle w:val="Emphasis"/>
        </w:rPr>
        <w:t>repeated delays</w:t>
      </w:r>
      <w:r w:rsidRPr="008A1B61">
        <w:rPr>
          <w:sz w:val="16"/>
        </w:rPr>
        <w:t xml:space="preserve">. At the same time, </w:t>
      </w:r>
      <w:r w:rsidRPr="008A1B61">
        <w:rPr>
          <w:rStyle w:val="StyleUnderline"/>
        </w:rPr>
        <w:t>the T-7A</w:t>
      </w:r>
      <w:r w:rsidRPr="008A1B61">
        <w:rPr>
          <w:sz w:val="16"/>
        </w:rPr>
        <w:t xml:space="preserve"> </w:t>
      </w:r>
      <w:r w:rsidRPr="008A1B61">
        <w:rPr>
          <w:rStyle w:val="StyleUnderline"/>
        </w:rPr>
        <w:t>trainer</w:t>
      </w:r>
      <w:r w:rsidRPr="008A1B61">
        <w:rPr>
          <w:sz w:val="16"/>
        </w:rPr>
        <w:t xml:space="preserve"> has </w:t>
      </w:r>
      <w:r w:rsidRPr="008A1B61">
        <w:rPr>
          <w:rStyle w:val="StyleUnderline"/>
        </w:rPr>
        <w:t>stumbled through escape-system failures and slipped timelines</w:t>
      </w:r>
      <w:r w:rsidRPr="008A1B61">
        <w:rPr>
          <w:sz w:val="16"/>
        </w:rPr>
        <w:t xml:space="preserve">, mirroring the same procurement pathologies now crippling the Constellation-class and the M10 Booker. The Industrial Base That Isn’t There The deeper problem is no longer simply poor </w:t>
      </w:r>
      <w:proofErr w:type="gramStart"/>
      <w:r w:rsidRPr="008A1B61">
        <w:rPr>
          <w:sz w:val="16"/>
        </w:rPr>
        <w:t>management—</w:t>
      </w:r>
      <w:proofErr w:type="gramEnd"/>
      <w:r w:rsidRPr="008A1B61">
        <w:rPr>
          <w:sz w:val="16"/>
        </w:rPr>
        <w:t xml:space="preserve">it is capacity. </w:t>
      </w:r>
      <w:r w:rsidRPr="008A1B61">
        <w:rPr>
          <w:rStyle w:val="StyleUnderline"/>
        </w:rPr>
        <w:t>The United States cannot build fast enough, cannot scale production rapidly, and cannot surge to meet strategic shocks.</w:t>
      </w:r>
      <w:r w:rsidRPr="008A1B61">
        <w:rPr>
          <w:sz w:val="16"/>
        </w:rPr>
        <w:t xml:space="preserve"> </w:t>
      </w:r>
      <w:r w:rsidRPr="00570247">
        <w:rPr>
          <w:rStyle w:val="StyleUnderline"/>
          <w:highlight w:val="green"/>
        </w:rPr>
        <w:t xml:space="preserve">Shipyards </w:t>
      </w:r>
      <w:r w:rsidRPr="00570247">
        <w:rPr>
          <w:rStyle w:val="Emphasis"/>
          <w:highlight w:val="green"/>
        </w:rPr>
        <w:t>struggle</w:t>
      </w:r>
      <w:r w:rsidRPr="00570247">
        <w:rPr>
          <w:sz w:val="16"/>
          <w:highlight w:val="green"/>
        </w:rPr>
        <w:t xml:space="preserve"> </w:t>
      </w:r>
      <w:r w:rsidRPr="00570247">
        <w:rPr>
          <w:rStyle w:val="StyleUnderline"/>
          <w:highlight w:val="green"/>
        </w:rPr>
        <w:t xml:space="preserve">with </w:t>
      </w:r>
      <w:r w:rsidRPr="00570247">
        <w:rPr>
          <w:rStyle w:val="Emphasis"/>
          <w:highlight w:val="green"/>
        </w:rPr>
        <w:t>workforce shortages</w:t>
      </w:r>
      <w:r w:rsidRPr="00570247">
        <w:rPr>
          <w:rStyle w:val="StyleUnderline"/>
          <w:highlight w:val="green"/>
        </w:rPr>
        <w:t xml:space="preserve"> and </w:t>
      </w:r>
      <w:r w:rsidRPr="00570247">
        <w:rPr>
          <w:rStyle w:val="Emphasis"/>
          <w:highlight w:val="green"/>
        </w:rPr>
        <w:t>obsolete</w:t>
      </w:r>
      <w:r w:rsidRPr="00570247">
        <w:rPr>
          <w:sz w:val="16"/>
          <w:highlight w:val="green"/>
        </w:rPr>
        <w:t xml:space="preserve"> </w:t>
      </w:r>
      <w:r w:rsidRPr="00570247">
        <w:rPr>
          <w:rStyle w:val="Emphasis"/>
          <w:highlight w:val="green"/>
        </w:rPr>
        <w:t>facilities</w:t>
      </w:r>
      <w:r w:rsidRPr="008A1B61">
        <w:rPr>
          <w:sz w:val="16"/>
        </w:rPr>
        <w:t xml:space="preserve">. </w:t>
      </w:r>
      <w:proofErr w:type="gramStart"/>
      <w:r w:rsidRPr="00570247">
        <w:rPr>
          <w:rStyle w:val="StyleUnderline"/>
          <w:highlight w:val="green"/>
        </w:rPr>
        <w:t>Munitions manufacturing</w:t>
      </w:r>
      <w:proofErr w:type="gramEnd"/>
      <w:r w:rsidRPr="00570247">
        <w:rPr>
          <w:rStyle w:val="StyleUnderline"/>
          <w:highlight w:val="green"/>
        </w:rPr>
        <w:t xml:space="preserve"> remains </w:t>
      </w:r>
      <w:r w:rsidRPr="00570247">
        <w:rPr>
          <w:rStyle w:val="Emphasis"/>
          <w:highlight w:val="green"/>
        </w:rPr>
        <w:t>brittle</w:t>
      </w:r>
      <w:r w:rsidRPr="00570247">
        <w:rPr>
          <w:sz w:val="16"/>
        </w:rPr>
        <w:t>.</w:t>
      </w:r>
      <w:r w:rsidRPr="008A1B61">
        <w:rPr>
          <w:sz w:val="16"/>
        </w:rPr>
        <w:t xml:space="preserve"> </w:t>
      </w:r>
      <w:r w:rsidRPr="00570247">
        <w:rPr>
          <w:rStyle w:val="StyleUnderline"/>
          <w:highlight w:val="green"/>
        </w:rPr>
        <w:t xml:space="preserve">Key components depend on </w:t>
      </w:r>
      <w:r w:rsidRPr="00570247">
        <w:rPr>
          <w:rStyle w:val="Emphasis"/>
          <w:highlight w:val="green"/>
        </w:rPr>
        <w:t>fragile</w:t>
      </w:r>
      <w:r w:rsidRPr="00570247">
        <w:rPr>
          <w:rStyle w:val="StyleUnderline"/>
          <w:highlight w:val="green"/>
        </w:rPr>
        <w:t xml:space="preserve"> supply chains that</w:t>
      </w:r>
      <w:r w:rsidRPr="008A1B61">
        <w:rPr>
          <w:rStyle w:val="StyleUnderline"/>
        </w:rPr>
        <w:t xml:space="preserve"> </w:t>
      </w:r>
      <w:r w:rsidRPr="00570247">
        <w:rPr>
          <w:rStyle w:val="StyleUnderline"/>
          <w:highlight w:val="green"/>
        </w:rPr>
        <w:t>tighten when</w:t>
      </w:r>
      <w:r w:rsidRPr="008A1B61">
        <w:rPr>
          <w:rStyle w:val="StyleUnderline"/>
        </w:rPr>
        <w:t xml:space="preserve">ever </w:t>
      </w:r>
      <w:r w:rsidRPr="00570247">
        <w:rPr>
          <w:rStyle w:val="StyleUnderline"/>
          <w:highlight w:val="green"/>
        </w:rPr>
        <w:t>the world becomes dangerous</w:t>
      </w:r>
      <w:r w:rsidRPr="008A1B61">
        <w:rPr>
          <w:rStyle w:val="StyleUnderline"/>
        </w:rPr>
        <w:t>.</w:t>
      </w:r>
      <w:r w:rsidRPr="008A1B61">
        <w:rPr>
          <w:sz w:val="16"/>
        </w:rPr>
        <w:t xml:space="preserve"> This is why the Constellation program matters so much: it exposes the illusion that the United States can recover shipbuilding capacity through incrementalism. A similar mirage is </w:t>
      </w:r>
      <w:r w:rsidRPr="008A1B61">
        <w:rPr>
          <w:sz w:val="16"/>
        </w:rPr>
        <w:lastRenderedPageBreak/>
        <w:t xml:space="preserve">projected over other programs. The Army expects to modernize its formations even as </w:t>
      </w:r>
      <w:r w:rsidRPr="008A1B61">
        <w:rPr>
          <w:rStyle w:val="StyleUnderline"/>
        </w:rPr>
        <w:t xml:space="preserve">the industrial base cannot sustain artillery production at the rates demanded by </w:t>
      </w:r>
      <w:r w:rsidRPr="008A1B61">
        <w:rPr>
          <w:sz w:val="16"/>
        </w:rPr>
        <w:t xml:space="preserve">the war in </w:t>
      </w:r>
      <w:r w:rsidRPr="008A1B61">
        <w:rPr>
          <w:rStyle w:val="StyleUnderline"/>
        </w:rPr>
        <w:t>Ukraine</w:t>
      </w:r>
      <w:r w:rsidRPr="008A1B61">
        <w:rPr>
          <w:sz w:val="16"/>
        </w:rPr>
        <w:t xml:space="preserve">. The Air Force expects to maintain dominance in airpower while relying on </w:t>
      </w:r>
      <w:r w:rsidRPr="00570247">
        <w:rPr>
          <w:rStyle w:val="StyleUnderline"/>
          <w:highlight w:val="green"/>
        </w:rPr>
        <w:t>procurement cycles</w:t>
      </w:r>
      <w:r w:rsidRPr="008A1B61">
        <w:rPr>
          <w:sz w:val="16"/>
        </w:rPr>
        <w:t xml:space="preserve"> that </w:t>
      </w:r>
      <w:r w:rsidRPr="00570247">
        <w:rPr>
          <w:rStyle w:val="StyleUnderline"/>
          <w:highlight w:val="green"/>
        </w:rPr>
        <w:t xml:space="preserve">span </w:t>
      </w:r>
      <w:r w:rsidRPr="00570247">
        <w:rPr>
          <w:rStyle w:val="Emphasis"/>
          <w:highlight w:val="green"/>
        </w:rPr>
        <w:t>decades</w:t>
      </w:r>
      <w:r w:rsidRPr="008A1B61">
        <w:rPr>
          <w:rStyle w:val="StyleUnderline"/>
        </w:rPr>
        <w:t xml:space="preserve"> rather than years</w:t>
      </w:r>
      <w:r w:rsidRPr="008A1B61">
        <w:rPr>
          <w:sz w:val="16"/>
        </w:rPr>
        <w:t xml:space="preserve">. Across the services, the gap between ambition and capacity continues to widen. A Strategic Moment That Won’t Wait All of this is happening at a time when the demands on American power are rising, not shrinking. The Western Pacific is becoming the decisive theater of the century. Russia’s war in Europe has recalibrated assumptions about land warfare and industrial-age attrition. Iran’s expanding network of proxies is pulling the Middle East into recurring crisis cycles. </w:t>
      </w:r>
      <w:r w:rsidRPr="008A1B61">
        <w:rPr>
          <w:rStyle w:val="StyleUnderline"/>
        </w:rPr>
        <w:t>In each theater, the United States faces adversaries who are learning faster, building faster, and adapting faster</w:t>
      </w:r>
      <w:r w:rsidRPr="008A1B61">
        <w:rPr>
          <w:sz w:val="16"/>
        </w:rPr>
        <w:t xml:space="preserve"> </w:t>
      </w:r>
      <w:r w:rsidRPr="008A1B61">
        <w:rPr>
          <w:rStyle w:val="StyleUnderline"/>
        </w:rPr>
        <w:t>than</w:t>
      </w:r>
      <w:r w:rsidRPr="008A1B61">
        <w:rPr>
          <w:sz w:val="16"/>
        </w:rPr>
        <w:t xml:space="preserve"> Washington’s </w:t>
      </w:r>
      <w:r w:rsidRPr="008A1B61">
        <w:rPr>
          <w:rStyle w:val="StyleUnderline"/>
        </w:rPr>
        <w:t>procurement</w:t>
      </w:r>
      <w:r w:rsidRPr="008A1B61">
        <w:rPr>
          <w:sz w:val="16"/>
        </w:rPr>
        <w:t xml:space="preserve"> </w:t>
      </w:r>
      <w:r w:rsidRPr="008A1B61">
        <w:rPr>
          <w:rStyle w:val="StyleUnderline"/>
        </w:rPr>
        <w:t>bureaucracy</w:t>
      </w:r>
      <w:r w:rsidRPr="008A1B61">
        <w:rPr>
          <w:sz w:val="16"/>
        </w:rPr>
        <w:t xml:space="preserve"> can process a change request. </w:t>
      </w:r>
      <w:r w:rsidRPr="008A1B61">
        <w:rPr>
          <w:rStyle w:val="StyleUnderline"/>
        </w:rPr>
        <w:t>A military built by committees will not survive the next war</w:t>
      </w:r>
      <w:r w:rsidRPr="008A1B61">
        <w:rPr>
          <w:sz w:val="16"/>
        </w:rPr>
        <w:t xml:space="preserve">. </w:t>
      </w:r>
      <w:r w:rsidRPr="008A1B61">
        <w:rPr>
          <w:rStyle w:val="StyleUnderline"/>
        </w:rPr>
        <w:t xml:space="preserve">A system that takes </w:t>
      </w:r>
      <w:r w:rsidRPr="008A1B61">
        <w:rPr>
          <w:rStyle w:val="Emphasis"/>
        </w:rPr>
        <w:t>twenty years</w:t>
      </w:r>
      <w:r w:rsidRPr="008A1B61">
        <w:rPr>
          <w:rStyle w:val="StyleUnderline"/>
        </w:rPr>
        <w:t xml:space="preserve"> to field a platform</w:t>
      </w:r>
      <w:r w:rsidRPr="008A1B61">
        <w:rPr>
          <w:sz w:val="16"/>
        </w:rPr>
        <w:t xml:space="preserve"> in an era when the character of warfare evolves every three years </w:t>
      </w:r>
      <w:r w:rsidRPr="008A1B61">
        <w:rPr>
          <w:rStyle w:val="StyleUnderline"/>
        </w:rPr>
        <w:t>will not deliver deterrence</w:t>
      </w:r>
      <w:r w:rsidRPr="008A1B61">
        <w:rPr>
          <w:sz w:val="16"/>
        </w:rPr>
        <w:t xml:space="preserve">, let alone victory. The Constellation-class debacle is a warning flare. Reclaiming the Arsenal Fixing this problem requires more than tinkering with contracting rules or scolding manufacturers. It demands a return to strategic discipline. It requires clear choices about what the United States </w:t>
      </w:r>
      <w:proofErr w:type="gramStart"/>
      <w:r w:rsidRPr="008A1B61">
        <w:rPr>
          <w:sz w:val="16"/>
        </w:rPr>
        <w:t>actually needs</w:t>
      </w:r>
      <w:proofErr w:type="gramEnd"/>
      <w:r w:rsidRPr="008A1B61">
        <w:rPr>
          <w:sz w:val="16"/>
        </w:rPr>
        <w:t xml:space="preserve"> to fight and win in the coming decades, rather than what legacy constituencies insist on preserving. It demands a </w:t>
      </w:r>
      <w:proofErr w:type="gramStart"/>
      <w:r w:rsidRPr="008A1B61">
        <w:rPr>
          <w:sz w:val="16"/>
        </w:rPr>
        <w:t>radically</w:t>
      </w:r>
      <w:proofErr w:type="gramEnd"/>
      <w:r w:rsidRPr="008A1B61">
        <w:rPr>
          <w:sz w:val="16"/>
        </w:rPr>
        <w:t xml:space="preserve"> new approach to industrial readiness: one that treats shipyards, munitions plants, and critical-component production as pillars of national security equal to alliances, basing, and force structure. It also requires intellectual honesty. The services must be willing to abandon programs that cannot deliver, compress procurement timelines, and embrace iterative development rather than chasing exquisite, once-in-a-generation platforms. Warfare is now defined by adaptation cycles that reward speed, resilience, and redundancy. Those qualities are absent from the current system. The Stakes of Inaction The uncomfortable truth is that the United States is entering a period of global danger with a force designed for a bygone era and an industrial base that cannot replace losses fast enough. The Constellation failure illustrates the problem. The Booker, KC-46, and T-7A cases show that it is not limited to the Navy. </w:t>
      </w:r>
      <w:r w:rsidRPr="00570247">
        <w:rPr>
          <w:rStyle w:val="StyleUnderline"/>
          <w:highlight w:val="green"/>
        </w:rPr>
        <w:t>The</w:t>
      </w:r>
      <w:r w:rsidRPr="008A1B61">
        <w:rPr>
          <w:rStyle w:val="StyleUnderline"/>
        </w:rPr>
        <w:t xml:space="preserve"> broader </w:t>
      </w:r>
      <w:r w:rsidRPr="00570247">
        <w:rPr>
          <w:rStyle w:val="StyleUnderline"/>
          <w:highlight w:val="green"/>
        </w:rPr>
        <w:t>pattern reveals</w:t>
      </w:r>
      <w:r w:rsidRPr="008A1B61">
        <w:rPr>
          <w:rStyle w:val="StyleUnderline"/>
        </w:rPr>
        <w:t xml:space="preserve"> a military drifting toward </w:t>
      </w:r>
      <w:r w:rsidRPr="00570247">
        <w:rPr>
          <w:rStyle w:val="Emphasis"/>
          <w:highlight w:val="green"/>
        </w:rPr>
        <w:t>strategic insolvency</w:t>
      </w:r>
      <w:r w:rsidRPr="008A1B61">
        <w:rPr>
          <w:sz w:val="16"/>
        </w:rPr>
        <w:t xml:space="preserve">—not because talent is lacking or threats are misunderstood, but because the system responsible for transforming ideas into capability has become its own worst enemy. </w:t>
      </w:r>
      <w:r w:rsidRPr="00570247">
        <w:rPr>
          <w:rStyle w:val="StyleUnderline"/>
          <w:highlight w:val="green"/>
        </w:rPr>
        <w:t>A great power cannot deter</w:t>
      </w:r>
      <w:r w:rsidRPr="008A1B61">
        <w:rPr>
          <w:rStyle w:val="StyleUnderline"/>
        </w:rPr>
        <w:t xml:space="preserve">, compete, or fight </w:t>
      </w:r>
      <w:r w:rsidRPr="00570247">
        <w:rPr>
          <w:rStyle w:val="StyleUnderline"/>
          <w:highlight w:val="green"/>
        </w:rPr>
        <w:t>with paper strength</w:t>
      </w:r>
      <w:r w:rsidRPr="008A1B61">
        <w:rPr>
          <w:sz w:val="16"/>
        </w:rPr>
        <w:t xml:space="preserve">. </w:t>
      </w:r>
      <w:r w:rsidRPr="008A1B61">
        <w:rPr>
          <w:rStyle w:val="StyleUnderline"/>
        </w:rPr>
        <w:t>It needs real ships, real tanks, real munitions, and the ability to build more</w:t>
      </w:r>
      <w:r w:rsidRPr="008A1B61">
        <w:rPr>
          <w:sz w:val="16"/>
        </w:rPr>
        <w:t xml:space="preserve"> when the shooting starts. Until Washington confronts the procurement system that no longer delivers these things, </w:t>
      </w:r>
      <w:r w:rsidRPr="00570247">
        <w:rPr>
          <w:rStyle w:val="StyleUnderline"/>
          <w:highlight w:val="green"/>
        </w:rPr>
        <w:t>America will</w:t>
      </w:r>
      <w:r w:rsidRPr="008A1B61">
        <w:rPr>
          <w:rStyle w:val="StyleUnderline"/>
        </w:rPr>
        <w:t xml:space="preserve"> play a dangerous game: </w:t>
      </w:r>
      <w:r w:rsidRPr="00570247">
        <w:rPr>
          <w:rStyle w:val="StyleUnderline"/>
          <w:highlight w:val="green"/>
        </w:rPr>
        <w:t>rely</w:t>
      </w:r>
      <w:r w:rsidRPr="008A1B61">
        <w:rPr>
          <w:rStyle w:val="StyleUnderline"/>
        </w:rPr>
        <w:t xml:space="preserve">ing </w:t>
      </w:r>
      <w:r w:rsidRPr="00570247">
        <w:rPr>
          <w:rStyle w:val="StyleUnderline"/>
          <w:highlight w:val="green"/>
        </w:rPr>
        <w:t>on</w:t>
      </w:r>
      <w:r w:rsidRPr="008A1B61">
        <w:rPr>
          <w:rStyle w:val="StyleUnderline"/>
        </w:rPr>
        <w:t xml:space="preserve"> </w:t>
      </w:r>
      <w:r w:rsidRPr="00570247">
        <w:rPr>
          <w:rStyle w:val="StyleUnderline"/>
        </w:rPr>
        <w:t>the</w:t>
      </w:r>
      <w:r w:rsidRPr="008A1B61">
        <w:rPr>
          <w:rStyle w:val="StyleUnderline"/>
        </w:rPr>
        <w:t xml:space="preserve"> </w:t>
      </w:r>
      <w:r w:rsidRPr="00570247">
        <w:rPr>
          <w:rStyle w:val="Emphasis"/>
          <w:highlight w:val="green"/>
        </w:rPr>
        <w:t>ghosts</w:t>
      </w:r>
      <w:r w:rsidRPr="008A1B61">
        <w:rPr>
          <w:sz w:val="16"/>
        </w:rPr>
        <w:t xml:space="preserve"> </w:t>
      </w:r>
      <w:r w:rsidRPr="00570247">
        <w:rPr>
          <w:rStyle w:val="StyleUnderline"/>
        </w:rPr>
        <w:t>of past strength</w:t>
      </w:r>
      <w:r w:rsidRPr="008A1B61">
        <w:rPr>
          <w:sz w:val="16"/>
        </w:rPr>
        <w:t xml:space="preserve"> while its </w:t>
      </w:r>
      <w:proofErr w:type="gramStart"/>
      <w:r w:rsidRPr="008A1B61">
        <w:rPr>
          <w:sz w:val="16"/>
        </w:rPr>
        <w:t>rivals</w:t>
      </w:r>
      <w:proofErr w:type="gramEnd"/>
      <w:r w:rsidRPr="008A1B61">
        <w:rPr>
          <w:sz w:val="16"/>
        </w:rPr>
        <w:t xml:space="preserve"> arm for the future. </w:t>
      </w:r>
    </w:p>
    <w:p w14:paraId="40CB52A2" w14:textId="77777777" w:rsidR="00B74691" w:rsidRPr="008A1B61" w:rsidRDefault="00B74691" w:rsidP="00B74691">
      <w:pPr>
        <w:rPr>
          <w:sz w:val="16"/>
        </w:rPr>
      </w:pPr>
    </w:p>
    <w:p w14:paraId="4E896767" w14:textId="42934C5B" w:rsidR="00424BCD" w:rsidRPr="00E7155B" w:rsidRDefault="00424BCD" w:rsidP="00424BCD">
      <w:pPr>
        <w:pStyle w:val="Heading4"/>
      </w:pPr>
      <w:r>
        <w:t xml:space="preserve">Nuclear weapons </w:t>
      </w:r>
      <w:proofErr w:type="gramStart"/>
      <w:r>
        <w:t>reduces</w:t>
      </w:r>
      <w:proofErr w:type="gramEnd"/>
      <w:r>
        <w:t xml:space="preserve"> chemical weapons demand </w:t>
      </w:r>
    </w:p>
    <w:p w14:paraId="0850CA37" w14:textId="77777777" w:rsidR="00424BCD" w:rsidRPr="00E7155B" w:rsidRDefault="00424BCD" w:rsidP="00424BCD">
      <w:r w:rsidRPr="00E7155B">
        <w:rPr>
          <w:b/>
          <w:bCs/>
          <w:sz w:val="26"/>
          <w:szCs w:val="26"/>
        </w:rPr>
        <w:t>Horowitz &amp; Narang 13</w:t>
      </w:r>
      <w:r>
        <w:t xml:space="preserve"> [</w:t>
      </w:r>
      <w:r w:rsidRPr="00E7155B">
        <w:t>Michael C. Horowitz,</w:t>
      </w:r>
      <w:r>
        <w:t xml:space="preserve"> </w:t>
      </w:r>
      <w:r w:rsidRPr="00E7155B">
        <w:t>Director of Perry World Hous</w:t>
      </w:r>
      <w:r>
        <w:t xml:space="preserve">e, Neil Narang, </w:t>
      </w:r>
      <w:r w:rsidRPr="00E7155B">
        <w:t>Director of Research at the Institute on Global Conflict and Cooperation (IGCC)</w:t>
      </w:r>
      <w:r>
        <w:t>,</w:t>
      </w:r>
      <w:r w:rsidRPr="00E7155B">
        <w:t xml:space="preserve"> 11-13-2013, "Poor Man’s Atomic Bomb? Exploring the Relationship between “Weapons of Mass</w:t>
      </w:r>
      <w:r>
        <w:t xml:space="preserve">”, </w:t>
      </w:r>
      <w:r w:rsidRPr="00E7155B">
        <w:t>https://cisac.fsi.stanford.edu/publications/poor_mans_atomic_bomb_exploring_the_relationship_between_weapons_of_mass_destruction?utm_source=chatgpt.com</w:t>
      </w:r>
      <w:r>
        <w:t>]/Kankee</w:t>
      </w:r>
    </w:p>
    <w:p w14:paraId="1E6A53C2" w14:textId="77777777" w:rsidR="00424BCD" w:rsidRDefault="00424BCD" w:rsidP="00424BCD">
      <w:pPr>
        <w:rPr>
          <w:sz w:val="16"/>
        </w:rPr>
      </w:pPr>
      <w:r w:rsidRPr="00951BCD">
        <w:rPr>
          <w:rStyle w:val="StyleUnderline"/>
        </w:rPr>
        <w:t xml:space="preserve">Critically, we also find some evidence of </w:t>
      </w:r>
      <w:r w:rsidRPr="002A6196">
        <w:rPr>
          <w:rStyle w:val="Emphasis"/>
          <w:highlight w:val="green"/>
        </w:rPr>
        <w:t>substitution</w:t>
      </w:r>
      <w:r w:rsidRPr="00951BCD">
        <w:t xml:space="preserve"> </w:t>
      </w:r>
      <w:r w:rsidRPr="002A6196">
        <w:rPr>
          <w:rStyle w:val="StyleUnderline"/>
          <w:highlight w:val="green"/>
        </w:rPr>
        <w:t>in the relationship</w:t>
      </w:r>
      <w:r w:rsidRPr="00951BCD">
        <w:rPr>
          <w:rStyle w:val="StyleUnderline"/>
        </w:rPr>
        <w:t xml:space="preserve"> </w:t>
      </w:r>
      <w:r w:rsidRPr="002A6196">
        <w:rPr>
          <w:rStyle w:val="StyleUnderline"/>
          <w:highlight w:val="green"/>
        </w:rPr>
        <w:t xml:space="preserve">between </w:t>
      </w:r>
      <w:r w:rsidRPr="002A6196">
        <w:rPr>
          <w:rStyle w:val="Emphasis"/>
          <w:highlight w:val="green"/>
        </w:rPr>
        <w:t>chemical</w:t>
      </w:r>
      <w:r w:rsidRPr="002A6196">
        <w:rPr>
          <w:rStyle w:val="StyleUnderline"/>
          <w:highlight w:val="green"/>
        </w:rPr>
        <w:t xml:space="preserve"> and </w:t>
      </w:r>
      <w:r w:rsidRPr="002A6196">
        <w:rPr>
          <w:rStyle w:val="Emphasis"/>
          <w:highlight w:val="green"/>
        </w:rPr>
        <w:t>nuclear weapons</w:t>
      </w:r>
      <w:r w:rsidRPr="00951BCD">
        <w:rPr>
          <w:sz w:val="16"/>
        </w:rPr>
        <w:t xml:space="preserve">, as the </w:t>
      </w:r>
      <w:r w:rsidRPr="00951BCD">
        <w:rPr>
          <w:rStyle w:val="StyleUnderline"/>
        </w:rPr>
        <w:t xml:space="preserve">actual </w:t>
      </w:r>
      <w:r w:rsidRPr="002A6196">
        <w:rPr>
          <w:rStyle w:val="StyleUnderline"/>
          <w:highlight w:val="green"/>
        </w:rPr>
        <w:t>possession of nuclear weapons</w:t>
      </w:r>
      <w:r w:rsidRPr="00951BCD">
        <w:rPr>
          <w:sz w:val="16"/>
        </w:rPr>
        <w:t xml:space="preserve"> </w:t>
      </w:r>
      <w:r w:rsidRPr="00951BCD">
        <w:rPr>
          <w:rStyle w:val="StyleUnderline"/>
        </w:rPr>
        <w:t xml:space="preserve">and </w:t>
      </w:r>
      <w:r w:rsidRPr="00951BCD">
        <w:rPr>
          <w:rStyle w:val="Emphasis"/>
        </w:rPr>
        <w:t>biological weapons</w:t>
      </w:r>
      <w:r w:rsidRPr="00951BCD">
        <w:rPr>
          <w:sz w:val="16"/>
        </w:rPr>
        <w:t xml:space="preserve"> are both </w:t>
      </w:r>
      <w:r w:rsidRPr="002A6196">
        <w:rPr>
          <w:rStyle w:val="StyleUnderline"/>
          <w:highlight w:val="green"/>
        </w:rPr>
        <w:t>negatively associated</w:t>
      </w:r>
      <w:r w:rsidRPr="00951BCD">
        <w:rPr>
          <w:rStyle w:val="StyleUnderline"/>
        </w:rPr>
        <w:t xml:space="preserve"> </w:t>
      </w:r>
      <w:r w:rsidRPr="002A6196">
        <w:rPr>
          <w:rStyle w:val="StyleUnderline"/>
          <w:highlight w:val="green"/>
        </w:rPr>
        <w:t>with</w:t>
      </w:r>
      <w:r w:rsidRPr="00951BCD">
        <w:rPr>
          <w:rStyle w:val="StyleUnderline"/>
        </w:rPr>
        <w:t xml:space="preserve"> initiating </w:t>
      </w:r>
      <w:r w:rsidRPr="002A6196">
        <w:rPr>
          <w:rStyle w:val="StyleUnderline"/>
          <w:highlight w:val="green"/>
        </w:rPr>
        <w:t xml:space="preserve">chemical weapons </w:t>
      </w:r>
      <w:r w:rsidRPr="002A6196">
        <w:rPr>
          <w:rStyle w:val="Emphasis"/>
          <w:highlight w:val="green"/>
        </w:rPr>
        <w:t>pursuit</w:t>
      </w:r>
      <w:r w:rsidRPr="00951BCD">
        <w:rPr>
          <w:sz w:val="16"/>
        </w:rPr>
        <w:t xml:space="preserve"> in models 3 and 4. </w:t>
      </w:r>
      <w:r w:rsidRPr="00951BCD">
        <w:rPr>
          <w:rStyle w:val="StyleUnderline"/>
        </w:rPr>
        <w:t>Once states finally acquire a nuclear</w:t>
      </w:r>
      <w:r w:rsidRPr="00951BCD">
        <w:rPr>
          <w:sz w:val="16"/>
        </w:rPr>
        <w:t xml:space="preserve"> or biological </w:t>
      </w:r>
      <w:r w:rsidRPr="00951BCD">
        <w:rPr>
          <w:rStyle w:val="StyleUnderline"/>
        </w:rPr>
        <w:t>weapon</w:t>
      </w:r>
      <w:r w:rsidRPr="00951BCD">
        <w:rPr>
          <w:sz w:val="16"/>
        </w:rPr>
        <w:t xml:space="preserve">, </w:t>
      </w:r>
      <w:r w:rsidRPr="00951BCD">
        <w:rPr>
          <w:rStyle w:val="StyleUnderline"/>
        </w:rPr>
        <w:t xml:space="preserve">the </w:t>
      </w:r>
      <w:r w:rsidRPr="002A6196">
        <w:rPr>
          <w:rStyle w:val="Emphasis"/>
          <w:highlight w:val="green"/>
        </w:rPr>
        <w:t>risk</w:t>
      </w:r>
      <w:r w:rsidRPr="00951BCD">
        <w:rPr>
          <w:rStyle w:val="Emphasis"/>
        </w:rPr>
        <w:t xml:space="preserve"> </w:t>
      </w:r>
      <w:r w:rsidRPr="00951BCD">
        <w:rPr>
          <w:rStyle w:val="StyleUnderline"/>
        </w:rPr>
        <w:t xml:space="preserve">that they will start </w:t>
      </w:r>
      <w:r w:rsidRPr="002A6196">
        <w:rPr>
          <w:rStyle w:val="StyleUnderline"/>
          <w:highlight w:val="green"/>
        </w:rPr>
        <w:t xml:space="preserve">to </w:t>
      </w:r>
      <w:r w:rsidRPr="002A6196">
        <w:rPr>
          <w:rStyle w:val="Emphasis"/>
          <w:highlight w:val="green"/>
        </w:rPr>
        <w:t>pursue a chemical weapon</w:t>
      </w:r>
      <w:r w:rsidRPr="00951BCD">
        <w:rPr>
          <w:sz w:val="16"/>
        </w:rPr>
        <w:t xml:space="preserve"> at any given moment in the data </w:t>
      </w:r>
      <w:r w:rsidRPr="00951BCD">
        <w:rPr>
          <w:rStyle w:val="StyleUnderline"/>
        </w:rPr>
        <w:t xml:space="preserve">drops to </w:t>
      </w:r>
      <w:r w:rsidRPr="002A6196">
        <w:rPr>
          <w:rStyle w:val="Emphasis"/>
          <w:highlight w:val="green"/>
        </w:rPr>
        <w:t>virtually zero</w:t>
      </w:r>
      <w:r w:rsidRPr="00951BCD">
        <w:rPr>
          <w:sz w:val="16"/>
        </w:rPr>
        <w:t xml:space="preserve">. This </w:t>
      </w:r>
      <w:r w:rsidRPr="002A6196">
        <w:rPr>
          <w:rStyle w:val="StyleUnderline"/>
          <w:highlight w:val="green"/>
        </w:rPr>
        <w:t>negative relationship</w:t>
      </w:r>
      <w:r w:rsidRPr="00951BCD">
        <w:rPr>
          <w:sz w:val="16"/>
        </w:rPr>
        <w:t xml:space="preserve"> between nuclear weapons acquisition and chemical weapons </w:t>
      </w:r>
      <w:r w:rsidRPr="00951BCD">
        <w:rPr>
          <w:rStyle w:val="StyleUnderline"/>
        </w:rPr>
        <w:t xml:space="preserve">is </w:t>
      </w:r>
      <w:r w:rsidRPr="002A6196">
        <w:rPr>
          <w:rStyle w:val="StyleUnderline"/>
          <w:highlight w:val="green"/>
        </w:rPr>
        <w:t>demonstrated by</w:t>
      </w:r>
      <w:r w:rsidRPr="00951BCD">
        <w:rPr>
          <w:rStyle w:val="StyleUnderline"/>
        </w:rPr>
        <w:t xml:space="preserve"> </w:t>
      </w:r>
      <w:r w:rsidRPr="002A6196">
        <w:rPr>
          <w:rStyle w:val="Emphasis"/>
          <w:highlight w:val="green"/>
        </w:rPr>
        <w:t>several nuclear-capable states</w:t>
      </w:r>
      <w:r w:rsidRPr="00951BCD">
        <w:rPr>
          <w:sz w:val="16"/>
        </w:rPr>
        <w:t xml:space="preserve"> </w:t>
      </w:r>
      <w:r w:rsidRPr="00951BCD">
        <w:rPr>
          <w:rStyle w:val="StyleUnderline"/>
        </w:rPr>
        <w:t>that have signed</w:t>
      </w:r>
      <w:r w:rsidRPr="00951BCD">
        <w:rPr>
          <w:sz w:val="16"/>
        </w:rPr>
        <w:t xml:space="preserve"> the </w:t>
      </w:r>
      <w:r w:rsidRPr="00951BCD">
        <w:rPr>
          <w:rStyle w:val="StyleUnderline"/>
        </w:rPr>
        <w:t>CWC</w:t>
      </w:r>
      <w:r w:rsidRPr="00951BCD">
        <w:rPr>
          <w:sz w:val="16"/>
        </w:rPr>
        <w:t xml:space="preserve"> </w:t>
      </w:r>
      <w:r w:rsidRPr="00951BCD">
        <w:rPr>
          <w:rStyle w:val="StyleUnderline"/>
        </w:rPr>
        <w:t>and eliminated their chemical weapons arsenals</w:t>
      </w:r>
      <w:r w:rsidRPr="00951BCD">
        <w:rPr>
          <w:sz w:val="16"/>
        </w:rPr>
        <w:t xml:space="preserve">, including </w:t>
      </w:r>
      <w:r w:rsidRPr="002A6196">
        <w:rPr>
          <w:rStyle w:val="StyleUnderline"/>
          <w:highlight w:val="green"/>
        </w:rPr>
        <w:t>Great Britain</w:t>
      </w:r>
      <w:r w:rsidRPr="00951BCD">
        <w:rPr>
          <w:rStyle w:val="StyleUnderline"/>
        </w:rPr>
        <w:t xml:space="preserve">, </w:t>
      </w:r>
      <w:r w:rsidRPr="002A6196">
        <w:rPr>
          <w:rStyle w:val="StyleUnderline"/>
          <w:highlight w:val="green"/>
        </w:rPr>
        <w:t>France, India</w:t>
      </w:r>
      <w:r w:rsidRPr="00951BCD">
        <w:rPr>
          <w:rStyle w:val="StyleUnderline"/>
        </w:rPr>
        <w:t>, and the United States</w:t>
      </w:r>
      <w:r w:rsidRPr="00951BCD">
        <w:rPr>
          <w:sz w:val="16"/>
        </w:rPr>
        <w:t xml:space="preserve">. </w:t>
      </w:r>
      <w:r w:rsidRPr="002A6196">
        <w:rPr>
          <w:rStyle w:val="StyleUnderline"/>
          <w:highlight w:val="green"/>
        </w:rPr>
        <w:t>Even</w:t>
      </w:r>
      <w:r w:rsidRPr="00951BCD">
        <w:rPr>
          <w:sz w:val="16"/>
        </w:rPr>
        <w:t xml:space="preserve"> </w:t>
      </w:r>
      <w:r w:rsidRPr="002A6196">
        <w:rPr>
          <w:rStyle w:val="StyleUnderline"/>
          <w:highlight w:val="green"/>
        </w:rPr>
        <w:t>Russia</w:t>
      </w:r>
      <w:r w:rsidRPr="00951BCD">
        <w:rPr>
          <w:sz w:val="16"/>
        </w:rPr>
        <w:t xml:space="preserve"> is </w:t>
      </w:r>
      <w:r w:rsidRPr="002A6196">
        <w:rPr>
          <w:rStyle w:val="StyleUnderline"/>
          <w:highlight w:val="green"/>
        </w:rPr>
        <w:t>beginning to come into compliance</w:t>
      </w:r>
      <w:r w:rsidRPr="00951BCD">
        <w:rPr>
          <w:sz w:val="16"/>
        </w:rPr>
        <w:t xml:space="preserve"> with its CWC obligations by eliminating its chemical weapons arsenal, a task aided by American funding beginning in 1997 with the Nunn–Lugar Act. More generally, </w:t>
      </w:r>
      <w:r w:rsidRPr="00951BCD">
        <w:rPr>
          <w:rStyle w:val="StyleUnderline"/>
        </w:rPr>
        <w:t>these results are consistent with the notion</w:t>
      </w:r>
      <w:r w:rsidRPr="00951BCD">
        <w:rPr>
          <w:sz w:val="16"/>
        </w:rPr>
        <w:t xml:space="preserve"> that </w:t>
      </w:r>
      <w:r w:rsidRPr="002A6196">
        <w:rPr>
          <w:rStyle w:val="StyleUnderline"/>
          <w:highlight w:val="green"/>
        </w:rPr>
        <w:t>chemical weapons</w:t>
      </w:r>
      <w:r w:rsidRPr="00951BCD">
        <w:rPr>
          <w:rStyle w:val="StyleUnderline"/>
        </w:rPr>
        <w:t xml:space="preserve"> behave as a ‘‘</w:t>
      </w:r>
      <w:r w:rsidRPr="002A6196">
        <w:rPr>
          <w:rStyle w:val="Emphasis"/>
          <w:highlight w:val="green"/>
        </w:rPr>
        <w:t xml:space="preserve">poor man’s atomic </w:t>
      </w:r>
      <w:proofErr w:type="gramStart"/>
      <w:r w:rsidRPr="002A6196">
        <w:rPr>
          <w:rStyle w:val="Emphasis"/>
          <w:highlight w:val="green"/>
        </w:rPr>
        <w:t>bomb</w:t>
      </w:r>
      <w:r w:rsidRPr="00951BCD">
        <w:rPr>
          <w:rStyle w:val="StyleUnderline"/>
        </w:rPr>
        <w:t>,’</w:t>
      </w:r>
      <w:proofErr w:type="gramEnd"/>
      <w:r w:rsidRPr="00951BCD">
        <w:rPr>
          <w:rStyle w:val="StyleUnderline"/>
        </w:rPr>
        <w:t>’</w:t>
      </w:r>
      <w:r w:rsidRPr="00951BCD">
        <w:rPr>
          <w:sz w:val="16"/>
        </w:rPr>
        <w:t xml:space="preserve"> since </w:t>
      </w:r>
      <w:r w:rsidRPr="00951BCD">
        <w:rPr>
          <w:rStyle w:val="StyleUnderline"/>
        </w:rPr>
        <w:t>nuclear weapons</w:t>
      </w:r>
      <w:r w:rsidRPr="00951BCD">
        <w:rPr>
          <w:sz w:val="16"/>
        </w:rPr>
        <w:t xml:space="preserve"> appear to systematically </w:t>
      </w:r>
      <w:r w:rsidRPr="00951BCD">
        <w:rPr>
          <w:rStyle w:val="StyleUnderline"/>
        </w:rPr>
        <w:t xml:space="preserve">satisfy demand for chemical weapons </w:t>
      </w:r>
      <w:r w:rsidRPr="00951BCD">
        <w:rPr>
          <w:sz w:val="16"/>
        </w:rPr>
        <w:t xml:space="preserve">almost entirely. Also, this </w:t>
      </w:r>
      <w:r w:rsidRPr="002A6196">
        <w:rPr>
          <w:rStyle w:val="StyleUnderline"/>
          <w:highlight w:val="green"/>
        </w:rPr>
        <w:t>relationship has become stronger</w:t>
      </w:r>
      <w:r w:rsidRPr="00951BCD">
        <w:rPr>
          <w:sz w:val="16"/>
        </w:rPr>
        <w:t xml:space="preserve"> in recent decades. </w:t>
      </w:r>
      <w:r w:rsidRPr="00951BCD">
        <w:rPr>
          <w:rStyle w:val="StyleUnderline"/>
        </w:rPr>
        <w:t>Early in the cold war</w:t>
      </w:r>
      <w:r w:rsidRPr="00951BCD">
        <w:rPr>
          <w:sz w:val="16"/>
        </w:rPr>
        <w:t xml:space="preserve">, many </w:t>
      </w:r>
      <w:r w:rsidRPr="00951BCD">
        <w:rPr>
          <w:rStyle w:val="StyleUnderline"/>
        </w:rPr>
        <w:t>states possessed both chemical weapons and nuclear weapons</w:t>
      </w:r>
      <w:r w:rsidRPr="00951BCD">
        <w:rPr>
          <w:sz w:val="16"/>
        </w:rPr>
        <w:t>—</w:t>
      </w:r>
      <w:r w:rsidRPr="00951BCD">
        <w:rPr>
          <w:rStyle w:val="StyleUnderline"/>
        </w:rPr>
        <w:t>now</w:t>
      </w:r>
      <w:r w:rsidRPr="00951BCD">
        <w:rPr>
          <w:sz w:val="16"/>
        </w:rPr>
        <w:t xml:space="preserve">, most states appear to have </w:t>
      </w:r>
      <w:r w:rsidRPr="00E7155B">
        <w:rPr>
          <w:rStyle w:val="StyleUnderline"/>
        </w:rPr>
        <w:t>d</w:t>
      </w:r>
      <w:r w:rsidRPr="00951BCD">
        <w:rPr>
          <w:rStyle w:val="StyleUnderline"/>
        </w:rPr>
        <w:t>ecided that nuclear weapons are enough</w:t>
      </w:r>
      <w:r w:rsidRPr="00951BCD">
        <w:rPr>
          <w:sz w:val="16"/>
        </w:rPr>
        <w:t xml:space="preserve">. This could be due to </w:t>
      </w:r>
      <w:r w:rsidRPr="002A6196">
        <w:rPr>
          <w:rStyle w:val="StyleUnderline"/>
          <w:highlight w:val="green"/>
        </w:rPr>
        <w:t xml:space="preserve">changing norms of </w:t>
      </w:r>
      <w:r w:rsidRPr="002A6196">
        <w:rPr>
          <w:rStyle w:val="Emphasis"/>
          <w:highlight w:val="green"/>
        </w:rPr>
        <w:t>acceptability</w:t>
      </w:r>
      <w:r w:rsidRPr="00951BCD">
        <w:rPr>
          <w:sz w:val="16"/>
        </w:rPr>
        <w:t xml:space="preserve"> concerning chemical weapons or </w:t>
      </w:r>
      <w:r w:rsidRPr="00951BCD">
        <w:rPr>
          <w:sz w:val="16"/>
        </w:rPr>
        <w:lastRenderedPageBreak/>
        <w:t xml:space="preserve">further evidence </w:t>
      </w:r>
      <w:r w:rsidRPr="002A6196">
        <w:rPr>
          <w:rStyle w:val="StyleUnderline"/>
          <w:highlight w:val="green"/>
        </w:rPr>
        <w:t>concerning the battlefield utility</w:t>
      </w:r>
      <w:r w:rsidRPr="00951BCD">
        <w:rPr>
          <w:sz w:val="16"/>
        </w:rPr>
        <w:t xml:space="preserve">—or lack thereof—of chemical weapons. What may be particularly surprising, however, is that chemical weapons appear to behave as a poor man’s biological weapon as well. Regardless of model specification, possessing a biological weapon reduces the risk of chemical weapons pursuit to virtually zero. This finding </w:t>
      </w:r>
      <w:proofErr w:type="gramStart"/>
      <w:r w:rsidRPr="00951BCD">
        <w:rPr>
          <w:sz w:val="16"/>
        </w:rPr>
        <w:t>in particular is</w:t>
      </w:r>
      <w:proofErr w:type="gramEnd"/>
      <w:r w:rsidRPr="00951BCD">
        <w:rPr>
          <w:sz w:val="16"/>
        </w:rPr>
        <w:t xml:space="preserve"> surprising and deserves further investigation.</w:t>
      </w:r>
    </w:p>
    <w:p w14:paraId="7D521C4C" w14:textId="0BFF753F" w:rsidR="00424BCD" w:rsidRPr="00E7155B" w:rsidRDefault="00424BCD" w:rsidP="00424BCD">
      <w:pPr>
        <w:pStyle w:val="Heading4"/>
      </w:pPr>
      <w:r>
        <w:t xml:space="preserve">Nuclear weapons </w:t>
      </w:r>
      <w:proofErr w:type="gramStart"/>
      <w:r>
        <w:t>reduces</w:t>
      </w:r>
      <w:proofErr w:type="gramEnd"/>
      <w:r>
        <w:t xml:space="preserve"> </w:t>
      </w:r>
      <w:r w:rsidR="006C308C">
        <w:t>biological</w:t>
      </w:r>
      <w:r>
        <w:t xml:space="preserve"> weapons demand </w:t>
      </w:r>
    </w:p>
    <w:p w14:paraId="521485C5" w14:textId="77777777" w:rsidR="00424BCD" w:rsidRPr="00F91BE4" w:rsidRDefault="00424BCD" w:rsidP="00424BCD">
      <w:r w:rsidRPr="00E7155B">
        <w:rPr>
          <w:b/>
          <w:bCs/>
          <w:sz w:val="26"/>
          <w:szCs w:val="26"/>
        </w:rPr>
        <w:t>Horowitz &amp; Narang 13</w:t>
      </w:r>
      <w:r>
        <w:t xml:space="preserve"> [</w:t>
      </w:r>
      <w:r w:rsidRPr="00E7155B">
        <w:t>Michael C. Horowitz,</w:t>
      </w:r>
      <w:r>
        <w:t xml:space="preserve"> </w:t>
      </w:r>
      <w:r w:rsidRPr="00E7155B">
        <w:t>Director of Perry World Hous</w:t>
      </w:r>
      <w:r>
        <w:t xml:space="preserve">e, Neil Narang, </w:t>
      </w:r>
      <w:r w:rsidRPr="00E7155B">
        <w:t>Director of Research at the Institute on Global Conflict and Cooperation (IGCC)</w:t>
      </w:r>
      <w:r>
        <w:t>,</w:t>
      </w:r>
      <w:r w:rsidRPr="00E7155B">
        <w:t xml:space="preserve"> 11-13-2013, "Poor Man’s Atomic Bomb? Exploring the Relationship between “Weapons of Mass</w:t>
      </w:r>
      <w:r>
        <w:t xml:space="preserve">”, </w:t>
      </w:r>
      <w:r w:rsidRPr="00E7155B">
        <w:t>https://cisac.fsi.stanford.edu/publications/poor_mans_atomic_bomb_exploring_the_relationship_between_weapons_of_mass_destruction?utm_source=chatgpt.com</w:t>
      </w:r>
      <w:r>
        <w:t>]/Kankee</w:t>
      </w:r>
    </w:p>
    <w:p w14:paraId="785CC1A3" w14:textId="77777777" w:rsidR="00424BCD" w:rsidRPr="00F91BE4" w:rsidRDefault="00424BCD" w:rsidP="00424BCD">
      <w:pPr>
        <w:rPr>
          <w:sz w:val="16"/>
        </w:rPr>
      </w:pPr>
      <w:r w:rsidRPr="00F91BE4">
        <w:rPr>
          <w:sz w:val="16"/>
        </w:rPr>
        <w:t xml:space="preserve">Finally, </w:t>
      </w:r>
      <w:r w:rsidRPr="000B7E26">
        <w:rPr>
          <w:rStyle w:val="StyleUnderline"/>
        </w:rPr>
        <w:t xml:space="preserve">we turn to estimating the effect of both </w:t>
      </w:r>
      <w:r w:rsidRPr="00F91BE4">
        <w:rPr>
          <w:rStyle w:val="Emphasis"/>
        </w:rPr>
        <w:t>nuclear</w:t>
      </w:r>
      <w:r w:rsidRPr="000B7E26">
        <w:rPr>
          <w:rStyle w:val="StyleUnderline"/>
        </w:rPr>
        <w:t xml:space="preserve"> and </w:t>
      </w:r>
      <w:r w:rsidRPr="00F91BE4">
        <w:rPr>
          <w:rStyle w:val="Emphasis"/>
        </w:rPr>
        <w:t>chemical weapons pursuit</w:t>
      </w:r>
      <w:r w:rsidRPr="00F91BE4">
        <w:rPr>
          <w:sz w:val="16"/>
        </w:rPr>
        <w:t xml:space="preserve"> and </w:t>
      </w:r>
      <w:r w:rsidRPr="000B7E26">
        <w:rPr>
          <w:rStyle w:val="StyleUnderline"/>
        </w:rPr>
        <w:t xml:space="preserve">acquisition on the risk of </w:t>
      </w:r>
      <w:r w:rsidRPr="00F91BE4">
        <w:rPr>
          <w:sz w:val="16"/>
        </w:rPr>
        <w:t xml:space="preserve">initiating </w:t>
      </w:r>
      <w:r w:rsidRPr="002A6196">
        <w:rPr>
          <w:rStyle w:val="Emphasis"/>
          <w:highlight w:val="green"/>
        </w:rPr>
        <w:t>biological weapons</w:t>
      </w:r>
      <w:r w:rsidRPr="002A6196">
        <w:rPr>
          <w:rStyle w:val="StyleUnderline"/>
          <w:highlight w:val="green"/>
        </w:rPr>
        <w:t xml:space="preserve"> </w:t>
      </w:r>
      <w:r w:rsidRPr="00F91BE4">
        <w:rPr>
          <w:rStyle w:val="StyleUnderline"/>
        </w:rPr>
        <w:t>pursuit</w:t>
      </w:r>
      <w:r w:rsidRPr="00F91BE4">
        <w:rPr>
          <w:sz w:val="16"/>
        </w:rPr>
        <w:t xml:space="preserve"> in models 5 and 6. These </w:t>
      </w:r>
      <w:r w:rsidRPr="000B7E26">
        <w:rPr>
          <w:rStyle w:val="StyleUnderline"/>
        </w:rPr>
        <w:t>results are equally interesting</w:t>
      </w:r>
      <w:r w:rsidRPr="00F91BE4">
        <w:rPr>
          <w:sz w:val="16"/>
        </w:rPr>
        <w:t xml:space="preserve"> because they </w:t>
      </w:r>
      <w:r w:rsidRPr="000B7E26">
        <w:rPr>
          <w:rStyle w:val="StyleUnderline"/>
        </w:rPr>
        <w:t>provide support for</w:t>
      </w:r>
      <w:r w:rsidRPr="00F91BE4">
        <w:rPr>
          <w:sz w:val="16"/>
        </w:rPr>
        <w:t xml:space="preserve"> the notion that </w:t>
      </w:r>
      <w:r w:rsidRPr="000B7E26">
        <w:rPr>
          <w:rStyle w:val="StyleUnderline"/>
        </w:rPr>
        <w:t>biological weapons</w:t>
      </w:r>
      <w:r w:rsidRPr="00F91BE4">
        <w:rPr>
          <w:sz w:val="16"/>
        </w:rPr>
        <w:t xml:space="preserve"> (in addition to chemical weapons) can also be appropriately </w:t>
      </w:r>
      <w:r w:rsidRPr="002A6196">
        <w:rPr>
          <w:rStyle w:val="StyleUnderline"/>
          <w:highlight w:val="green"/>
        </w:rPr>
        <w:t>considered a "</w:t>
      </w:r>
      <w:r w:rsidRPr="002A6196">
        <w:rPr>
          <w:rStyle w:val="Emphasis"/>
          <w:highlight w:val="green"/>
        </w:rPr>
        <w:t>poor man's nuclear bomb</w:t>
      </w:r>
      <w:r w:rsidRPr="000B7E26">
        <w:rPr>
          <w:rStyle w:val="StyleUnderline"/>
        </w:rPr>
        <w:t>."</w:t>
      </w:r>
      <w:r w:rsidRPr="00F91BE4">
        <w:rPr>
          <w:sz w:val="16"/>
        </w:rPr>
        <w:t xml:space="preserve"> Similar to the impact of possessing nuclear weapons on the probability a state pursues chemical weapons</w:t>
      </w:r>
      <w:r w:rsidRPr="000B7E26">
        <w:rPr>
          <w:rStyle w:val="StyleUnderline"/>
        </w:rPr>
        <w:t xml:space="preserve">, </w:t>
      </w:r>
      <w:r w:rsidRPr="002A6196">
        <w:rPr>
          <w:rStyle w:val="StyleUnderline"/>
          <w:highlight w:val="green"/>
        </w:rPr>
        <w:t>nuclear weapons possession</w:t>
      </w:r>
      <w:r w:rsidRPr="000B7E26">
        <w:rPr>
          <w:rStyle w:val="StyleUnderline"/>
        </w:rPr>
        <w:t xml:space="preserve"> has a </w:t>
      </w:r>
      <w:r w:rsidRPr="002A6196">
        <w:rPr>
          <w:rStyle w:val="Emphasis"/>
          <w:highlight w:val="green"/>
        </w:rPr>
        <w:t>strong negative effect</w:t>
      </w:r>
      <w:r w:rsidRPr="002A6196">
        <w:rPr>
          <w:rStyle w:val="StyleUnderline"/>
          <w:highlight w:val="green"/>
        </w:rPr>
        <w:t xml:space="preserve"> on biological weapons</w:t>
      </w:r>
      <w:r w:rsidRPr="000B7E26">
        <w:rPr>
          <w:rStyle w:val="StyleUnderline"/>
        </w:rPr>
        <w:t xml:space="preserve"> </w:t>
      </w:r>
      <w:r w:rsidRPr="002A6196">
        <w:rPr>
          <w:rStyle w:val="StyleUnderline"/>
          <w:highlight w:val="green"/>
        </w:rPr>
        <w:t>pursuit</w:t>
      </w:r>
      <w:r w:rsidRPr="00F91BE4">
        <w:rPr>
          <w:sz w:val="16"/>
        </w:rPr>
        <w:t xml:space="preserve"> in both models 5 and 6. After holding the underlying level of demand constant in model 6, simply </w:t>
      </w:r>
      <w:r w:rsidRPr="002A6196">
        <w:rPr>
          <w:rStyle w:val="StyleUnderline"/>
          <w:highlight w:val="green"/>
        </w:rPr>
        <w:t xml:space="preserve">possessing a nuclear weapon appears to </w:t>
      </w:r>
      <w:r w:rsidRPr="002A6196">
        <w:rPr>
          <w:rStyle w:val="Emphasis"/>
          <w:highlight w:val="green"/>
        </w:rPr>
        <w:t>decrease</w:t>
      </w:r>
      <w:r w:rsidRPr="00F91BE4">
        <w:rPr>
          <w:sz w:val="16"/>
        </w:rPr>
        <w:t xml:space="preserve"> the</w:t>
      </w:r>
      <w:r w:rsidRPr="00F91BE4">
        <w:t xml:space="preserve"> </w:t>
      </w:r>
      <w:r w:rsidRPr="00F91BE4">
        <w:rPr>
          <w:rStyle w:val="Emphasis"/>
        </w:rPr>
        <w:t xml:space="preserve">instantaneous </w:t>
      </w:r>
      <w:r w:rsidRPr="002A6196">
        <w:rPr>
          <w:rStyle w:val="Emphasis"/>
          <w:highlight w:val="green"/>
        </w:rPr>
        <w:t>risk</w:t>
      </w:r>
      <w:r w:rsidRPr="00F91BE4">
        <w:rPr>
          <w:sz w:val="16"/>
        </w:rPr>
        <w:t xml:space="preserve"> that a state will pursue biological weapons </w:t>
      </w:r>
      <w:r w:rsidRPr="000B7E26">
        <w:rPr>
          <w:rStyle w:val="StyleUnderline"/>
        </w:rPr>
        <w:t xml:space="preserve">to </w:t>
      </w:r>
      <w:r w:rsidRPr="00F91BE4">
        <w:rPr>
          <w:rStyle w:val="Emphasis"/>
        </w:rPr>
        <w:t xml:space="preserve">virtually </w:t>
      </w:r>
      <w:r w:rsidRPr="002A6196">
        <w:rPr>
          <w:rStyle w:val="Emphasis"/>
          <w:highlight w:val="green"/>
        </w:rPr>
        <w:t>zero</w:t>
      </w:r>
      <w:r w:rsidRPr="00F91BE4">
        <w:rPr>
          <w:sz w:val="16"/>
        </w:rPr>
        <w:t xml:space="preserve"> (1.44 χ 10~7). This is </w:t>
      </w:r>
      <w:r w:rsidRPr="002A6196">
        <w:rPr>
          <w:rStyle w:val="StyleUnderline"/>
          <w:highlight w:val="green"/>
        </w:rPr>
        <w:t>consistent with</w:t>
      </w:r>
      <w:r w:rsidRPr="000B7E26">
        <w:rPr>
          <w:rStyle w:val="StyleUnderline"/>
        </w:rPr>
        <w:t xml:space="preserve"> the understanding of </w:t>
      </w:r>
      <w:r w:rsidRPr="002A6196">
        <w:rPr>
          <w:rStyle w:val="StyleUnderline"/>
          <w:highlight w:val="green"/>
        </w:rPr>
        <w:t>nuclear weapons as</w:t>
      </w:r>
      <w:r w:rsidRPr="000B7E26">
        <w:rPr>
          <w:rStyle w:val="StyleUnderline"/>
        </w:rPr>
        <w:t xml:space="preserve"> so </w:t>
      </w:r>
      <w:r w:rsidRPr="002A6196">
        <w:rPr>
          <w:rStyle w:val="StyleUnderline"/>
          <w:highlight w:val="green"/>
        </w:rPr>
        <w:t>powerful</w:t>
      </w:r>
      <w:r w:rsidRPr="00F91BE4">
        <w:rPr>
          <w:sz w:val="16"/>
        </w:rPr>
        <w:t xml:space="preserve"> that they make the </w:t>
      </w:r>
      <w:r w:rsidRPr="002A6196">
        <w:rPr>
          <w:rStyle w:val="StyleUnderline"/>
          <w:highlight w:val="green"/>
        </w:rPr>
        <w:t>possession</w:t>
      </w:r>
      <w:r w:rsidRPr="000B7E26">
        <w:rPr>
          <w:rStyle w:val="StyleUnderline"/>
        </w:rPr>
        <w:t xml:space="preserve"> </w:t>
      </w:r>
      <w:r w:rsidRPr="002A6196">
        <w:rPr>
          <w:rStyle w:val="StyleUnderline"/>
          <w:highlight w:val="green"/>
        </w:rPr>
        <w:t>of other types of WMDs</w:t>
      </w:r>
      <w:r w:rsidRPr="000B7E26">
        <w:rPr>
          <w:rStyle w:val="StyleUnderline"/>
        </w:rPr>
        <w:t xml:space="preserve"> less relevant</w:t>
      </w:r>
      <w:r w:rsidRPr="00F91BE4">
        <w:rPr>
          <w:sz w:val="16"/>
        </w:rPr>
        <w:t xml:space="preserve">. </w:t>
      </w:r>
      <w:r w:rsidRPr="002A6196">
        <w:rPr>
          <w:rStyle w:val="StyleUnderline"/>
          <w:highlight w:val="green"/>
        </w:rPr>
        <w:t>Even before countries</w:t>
      </w:r>
      <w:r w:rsidRPr="000B7E26">
        <w:rPr>
          <w:rStyle w:val="StyleUnderline"/>
        </w:rPr>
        <w:t xml:space="preserve"> </w:t>
      </w:r>
      <w:r w:rsidRPr="00F91BE4">
        <w:rPr>
          <w:sz w:val="16"/>
        </w:rPr>
        <w:t xml:space="preserve">such as the United States </w:t>
      </w:r>
      <w:r w:rsidRPr="002A6196">
        <w:rPr>
          <w:rStyle w:val="StyleUnderline"/>
          <w:highlight w:val="green"/>
        </w:rPr>
        <w:t>abandoned</w:t>
      </w:r>
      <w:r w:rsidRPr="00F91BE4">
        <w:rPr>
          <w:sz w:val="16"/>
        </w:rPr>
        <w:t xml:space="preserve"> their </w:t>
      </w:r>
      <w:r w:rsidRPr="002A6196">
        <w:rPr>
          <w:rStyle w:val="StyleUnderline"/>
          <w:highlight w:val="green"/>
        </w:rPr>
        <w:t>chemical weapons</w:t>
      </w:r>
      <w:r w:rsidRPr="000B7E26">
        <w:rPr>
          <w:rStyle w:val="StyleUnderline"/>
        </w:rPr>
        <w:t xml:space="preserve"> programs</w:t>
      </w:r>
      <w:r w:rsidRPr="00F91BE4">
        <w:rPr>
          <w:sz w:val="16"/>
        </w:rPr>
        <w:t xml:space="preserve">, for example, </w:t>
      </w:r>
      <w:r w:rsidRPr="002A6196">
        <w:rPr>
          <w:rStyle w:val="StyleUnderline"/>
          <w:highlight w:val="green"/>
        </w:rPr>
        <w:t>they abandoned</w:t>
      </w:r>
      <w:r w:rsidRPr="000B7E26">
        <w:rPr>
          <w:rStyle w:val="StyleUnderline"/>
        </w:rPr>
        <w:t xml:space="preserve"> their </w:t>
      </w:r>
      <w:r w:rsidRPr="002A6196">
        <w:rPr>
          <w:rStyle w:val="StyleUnderline"/>
          <w:highlight w:val="green"/>
        </w:rPr>
        <w:t>biological weapons</w:t>
      </w:r>
      <w:r w:rsidRPr="000B7E26">
        <w:rPr>
          <w:rStyle w:val="StyleUnderline"/>
        </w:rPr>
        <w:t xml:space="preserve"> program</w:t>
      </w:r>
      <w:r w:rsidRPr="00F91BE4">
        <w:rPr>
          <w:sz w:val="16"/>
        </w:rPr>
        <w:t xml:space="preserve">. The </w:t>
      </w:r>
      <w:r w:rsidRPr="000B7E26">
        <w:rPr>
          <w:rStyle w:val="StyleUnderline"/>
        </w:rPr>
        <w:t>United States eliminated its offensive BW program</w:t>
      </w:r>
      <w:r w:rsidRPr="00F91BE4">
        <w:rPr>
          <w:sz w:val="16"/>
        </w:rPr>
        <w:t xml:space="preserve"> under a Nixon administration order in 1969 and had shut down the program by the time it signed the BWC in 1972</w:t>
      </w:r>
      <w:r w:rsidRPr="002A6196">
        <w:rPr>
          <w:sz w:val="16"/>
          <w:highlight w:val="green"/>
        </w:rPr>
        <w:t xml:space="preserve">. </w:t>
      </w:r>
      <w:r w:rsidRPr="002A6196">
        <w:rPr>
          <w:rStyle w:val="StyleUnderline"/>
          <w:highlight w:val="green"/>
        </w:rPr>
        <w:t>France and Great Britain</w:t>
      </w:r>
      <w:r w:rsidRPr="002A6196">
        <w:rPr>
          <w:sz w:val="16"/>
          <w:highlight w:val="green"/>
        </w:rPr>
        <w:t xml:space="preserve"> </w:t>
      </w:r>
      <w:r w:rsidRPr="002A6196">
        <w:rPr>
          <w:rStyle w:val="StyleUnderline"/>
          <w:highlight w:val="green"/>
        </w:rPr>
        <w:t>similarly eliminated</w:t>
      </w:r>
      <w:r w:rsidRPr="00F91BE4">
        <w:rPr>
          <w:sz w:val="16"/>
        </w:rPr>
        <w:t xml:space="preserve"> their offensive BW programs. Russia stands in stark contrast to this argument, however. Evidence revealed after the cold war demonstrated that the Soviet Union maintained a vibrant offensive BW program at the </w:t>
      </w:r>
      <w:proofErr w:type="spellStart"/>
      <w:r w:rsidRPr="00F91BE4">
        <w:rPr>
          <w:sz w:val="16"/>
        </w:rPr>
        <w:t>Biopreparat</w:t>
      </w:r>
      <w:proofErr w:type="spellEnd"/>
      <w:r w:rsidRPr="00F91BE4">
        <w:rPr>
          <w:sz w:val="16"/>
        </w:rPr>
        <w:t xml:space="preserve"> complex through the end of the cold war. This demonstrates that grouping CBWs into a single category may not accurately represent the way countries </w:t>
      </w:r>
      <w:proofErr w:type="gramStart"/>
      <w:r w:rsidRPr="00F91BE4">
        <w:rPr>
          <w:sz w:val="16"/>
        </w:rPr>
        <w:t>actually think</w:t>
      </w:r>
      <w:proofErr w:type="gramEnd"/>
      <w:r w:rsidRPr="00F91BE4">
        <w:rPr>
          <w:sz w:val="16"/>
        </w:rPr>
        <w:t xml:space="preserve"> about them. Biological weapons, given their greater theoretical destructive capacity, may be considered somewhat differently. This is a potential path for future research.</w:t>
      </w:r>
    </w:p>
    <w:p w14:paraId="1FD52216" w14:textId="77777777" w:rsidR="00424BCD" w:rsidRPr="00E90FC0" w:rsidRDefault="00424BCD" w:rsidP="00F63522">
      <w:pPr>
        <w:rPr>
          <w:sz w:val="16"/>
        </w:rPr>
      </w:pPr>
    </w:p>
    <w:p w14:paraId="02793F77" w14:textId="1C7B525E" w:rsidR="002B1EBF" w:rsidRPr="002B1EBF" w:rsidRDefault="001C3424" w:rsidP="002B1EBF">
      <w:pPr>
        <w:pStyle w:val="Heading4"/>
        <w:rPr>
          <w:lang w:val="en"/>
        </w:rPr>
      </w:pPr>
      <w:r>
        <w:br w:type="page"/>
      </w:r>
      <w:r w:rsidR="002B1EBF" w:rsidRPr="002B1EBF">
        <w:rPr>
          <w:lang w:val="en"/>
        </w:rPr>
        <w:lastRenderedPageBreak/>
        <w:t xml:space="preserve">Nuclear weapons </w:t>
      </w:r>
      <w:r w:rsidR="00F7281F">
        <w:rPr>
          <w:lang w:val="en"/>
        </w:rPr>
        <w:t>are key to deterrence</w:t>
      </w:r>
      <w:r w:rsidR="00851874">
        <w:rPr>
          <w:lang w:val="en"/>
        </w:rPr>
        <w:t xml:space="preserve"> – history proves</w:t>
      </w:r>
    </w:p>
    <w:p w14:paraId="0084650B" w14:textId="543902BE" w:rsidR="002B1EBF" w:rsidRDefault="002B1EBF" w:rsidP="002B1EBF">
      <w:pPr>
        <w:rPr>
          <w:lang w:val="en"/>
        </w:rPr>
      </w:pPr>
      <w:r w:rsidRPr="002B1EBF">
        <w:rPr>
          <w:b/>
          <w:bCs/>
          <w:sz w:val="26"/>
          <w:szCs w:val="26"/>
          <w:lang w:val="en"/>
        </w:rPr>
        <w:t>Shellenberger 18</w:t>
      </w:r>
      <w:r w:rsidRPr="002B1EBF">
        <w:rPr>
          <w:lang w:val="en"/>
        </w:rPr>
        <w:t xml:space="preserve"> [Michael Shellenberger, Founder and President of Environmental Progress, an independent and nonprofit research organization based in Berkeley, California, 08-28-2018, "Who Are We To Deny Weak Nations The Nuclear Weapons They Need For Self-Defense?," Forbes, </w:t>
      </w:r>
      <w:hyperlink r:id="rId92" w:anchor="7ce9e38d522f]/Kankee" w:history="1">
        <w:r w:rsidRPr="002B1EBF">
          <w:rPr>
            <w:rStyle w:val="Hyperlink"/>
            <w:lang w:val="en"/>
          </w:rPr>
          <w:t>https://www.forbes.com/sites/michaelshellenberger/2018/08/06/who-are-we-to-deny-weak-nations-the-nuclear-weapons-they-need-for-self-defense/#7ce9e38d522f]/Kankee</w:t>
        </w:r>
      </w:hyperlink>
    </w:p>
    <w:p w14:paraId="740E30C9" w14:textId="297E29CC" w:rsidR="002B1EBF" w:rsidRPr="002B1EBF" w:rsidRDefault="002B1EBF" w:rsidP="002B1EBF">
      <w:pPr>
        <w:rPr>
          <w:lang w:val="en"/>
        </w:rPr>
      </w:pPr>
      <w:r>
        <w:rPr>
          <w:lang w:val="en"/>
        </w:rPr>
        <w:t>*NOTE: a recut version of this card exists elsewhere in this brief for a different purpose</w:t>
      </w:r>
    </w:p>
    <w:p w14:paraId="30BE230D" w14:textId="14AD1EF5" w:rsidR="001C3424" w:rsidRPr="002B1EBF" w:rsidRDefault="00F7281F">
      <w:pPr>
        <w:rPr>
          <w:rFonts w:eastAsiaTheme="majorEastAsia" w:cstheme="majorBidi"/>
          <w:b/>
          <w:iCs/>
          <w:sz w:val="16"/>
        </w:rPr>
      </w:pPr>
      <w:r>
        <w:rPr>
          <w:sz w:val="16"/>
          <w:lang w:val="en"/>
        </w:rPr>
        <w:t xml:space="preserve">In Quentin Tarantino’s film, “Inglourious Basterds,” a German SS officer arrives without warning at </w:t>
      </w:r>
      <w:r w:rsidRPr="00F7281F">
        <w:rPr>
          <w:rStyle w:val="StyleUnderline"/>
        </w:rPr>
        <w:t>a French</w:t>
      </w:r>
      <w:r>
        <w:rPr>
          <w:sz w:val="16"/>
          <w:lang w:val="en"/>
        </w:rPr>
        <w:t xml:space="preserve"> family’s modest dairy farm. The year is 1940, the first year of the Nazi occupation. The officer is accompanied by several </w:t>
      </w:r>
      <w:proofErr w:type="gramStart"/>
      <w:r>
        <w:rPr>
          <w:sz w:val="16"/>
          <w:lang w:val="en"/>
        </w:rPr>
        <w:t>heavily-armed</w:t>
      </w:r>
      <w:proofErr w:type="gramEnd"/>
      <w:r>
        <w:rPr>
          <w:sz w:val="16"/>
          <w:lang w:val="en"/>
        </w:rPr>
        <w:t xml:space="preserve"> men and is exceedingly polite. He asks the French farmer if he can come inside. The farmer, with his young daughters hovering nearby, allows him to enter. The officer tells the farmer he has been tasked with finding a Jewish family that has gone missing. The farmer says he heard they fled to Spain. At that moment, the camera slowly </w:t>
      </w:r>
      <w:proofErr w:type="gramStart"/>
      <w:r>
        <w:rPr>
          <w:sz w:val="16"/>
          <w:lang w:val="en"/>
        </w:rPr>
        <w:t>pans to</w:t>
      </w:r>
      <w:proofErr w:type="gramEnd"/>
      <w:r>
        <w:rPr>
          <w:sz w:val="16"/>
          <w:lang w:val="en"/>
        </w:rPr>
        <w:t xml:space="preserve"> below the wooden floorboards where we see the family trembling in quiet terror. Why was the Jewish family forced to hide under its neighbor’s floor? Because the French farmer (and the nation who his character symbolized) lacked deterrence. What is deterrence? The word comes from the Latin </w:t>
      </w:r>
      <w:proofErr w:type="spellStart"/>
      <w:r>
        <w:rPr>
          <w:sz w:val="16"/>
          <w:lang w:val="en"/>
        </w:rPr>
        <w:t>deterrere</w:t>
      </w:r>
      <w:proofErr w:type="spellEnd"/>
      <w:r>
        <w:rPr>
          <w:sz w:val="16"/>
          <w:lang w:val="en"/>
        </w:rPr>
        <w:t xml:space="preserve"> which means, literally, “to frighten away from.” To scare someone away, you need power. The Germans felt comfortable invading France because they knew the French lacked it. In July 1942, Nazi-collaborationist French police arrested 12,884 Jews, including 5,802 women and 4,501 children and held them captive in a sports stadium. A witness testified: All those wretched people lived five horrifying days in the enormous interior filled with deafening noise ... among the screams and cries of people who had gone mad, or the injured who tried to kill themselves." A few days later they were sent to Germany in cattle wagons and became some of the first to die in Auschwitz’s gas chambers. Of the 75,721 Jewish French citizens and refugees in total who were rounded up, fewer than 2,000 survived. In “Inglourious Basterds,” the scene ends, symbolically, with the French farmer forced to betray his Jewish neighbors. As the farmer weeps, the German soldiers spray machine-gun fire at the floorboards above where the Jewish family is hiding. They kill every member of the family except for the teenage daughter who flees the home that has become a charnel house. Nuclear Bombs </w:t>
      </w:r>
      <w:proofErr w:type="gramStart"/>
      <w:r>
        <w:rPr>
          <w:sz w:val="16"/>
          <w:lang w:val="en"/>
        </w:rPr>
        <w:t>As</w:t>
      </w:r>
      <w:proofErr w:type="gramEnd"/>
      <w:r>
        <w:rPr>
          <w:sz w:val="16"/>
          <w:lang w:val="en"/>
        </w:rPr>
        <w:t xml:space="preserve"> Weapons of the Weak How does a weak nation-state like France level the playing field with a more powerful adversary like Germany? By obtaining a weapon capable of wiping out its major cities. Twice victimized and humiliated by its neighbor, </w:t>
      </w:r>
      <w:r w:rsidRPr="00F7281F">
        <w:rPr>
          <w:sz w:val="16"/>
          <w:szCs w:val="16"/>
        </w:rPr>
        <w:t>France</w:t>
      </w:r>
      <w:r w:rsidRPr="00F7281F">
        <w:rPr>
          <w:sz w:val="10"/>
          <w:szCs w:val="16"/>
          <w:lang w:val="en"/>
        </w:rPr>
        <w:t xml:space="preserve"> </w:t>
      </w:r>
      <w:r>
        <w:rPr>
          <w:sz w:val="16"/>
          <w:lang w:val="en"/>
        </w:rPr>
        <w:t xml:space="preserve">after World War II set off to build a </w:t>
      </w:r>
      <w:r w:rsidRPr="00F7281F">
        <w:rPr>
          <w:rStyle w:val="StyleUnderline"/>
        </w:rPr>
        <w:t>nuclear bomb</w:t>
      </w:r>
      <w:r>
        <w:rPr>
          <w:sz w:val="16"/>
          <w:lang w:val="en"/>
        </w:rPr>
        <w:t xml:space="preserve"> that, </w:t>
      </w:r>
      <w:r w:rsidRPr="00F7281F">
        <w:rPr>
          <w:rStyle w:val="StyleUnderline"/>
        </w:rPr>
        <w:t>had it been available before 1940, would have deterred the German invasion</w:t>
      </w:r>
      <w:r>
        <w:rPr>
          <w:sz w:val="16"/>
          <w:lang w:val="en"/>
        </w:rPr>
        <w:t xml:space="preserve">. Can anyone blame France for getting the bomb? Of course not. After all, </w:t>
      </w:r>
      <w:r w:rsidRPr="00F7281F">
        <w:rPr>
          <w:rStyle w:val="StyleUnderline"/>
        </w:rPr>
        <w:t xml:space="preserve">Germany’s war upon its neighbors resulted in the deaths of </w:t>
      </w:r>
      <w:r w:rsidRPr="00F7281F">
        <w:rPr>
          <w:rStyle w:val="Emphasis"/>
        </w:rPr>
        <w:t>50 million</w:t>
      </w:r>
      <w:r w:rsidRPr="00F7281F">
        <w:rPr>
          <w:rStyle w:val="StyleUnderline"/>
        </w:rPr>
        <w:t xml:space="preserve"> people</w:t>
      </w:r>
      <w:r>
        <w:rPr>
          <w:sz w:val="16"/>
          <w:lang w:val="en"/>
        </w:rPr>
        <w:t xml:space="preserve">. But that didn’t stop the U.S. government from trying to prevent France from building a nuclear weapon. Senior Kennedy administration officials in 1962 described France’s nuclear program as “foolish, or diabolical — or both.” How could the U.S. deny France the means with which to defend herself? By promising to protect France with its own nuclear weapons through what is called “extended deterrence.” French President Charles de Gaulle didn’t buy it. He felt that “the United States would not risk New York or Detroit to save Hamburg or Lyons,” noted the New York Times, “if faced with a choice between the destruction of Western Europe and a </w:t>
      </w:r>
      <w:proofErr w:type="gramStart"/>
      <w:r>
        <w:rPr>
          <w:sz w:val="16"/>
          <w:lang w:val="en"/>
        </w:rPr>
        <w:t>Soviet-American</w:t>
      </w:r>
      <w:proofErr w:type="gramEnd"/>
      <w:r>
        <w:rPr>
          <w:sz w:val="16"/>
          <w:lang w:val="en"/>
        </w:rPr>
        <w:t xml:space="preserve"> missile exchange.” A nuclear-armed France, U.S. officials warned, “could lead to a proliferation of nuclear powers,” reported Ronald Steel in Commentary, “that is, to demands by other allies, especially Germany, for nuclear status.” The identical argument was later made against China, India and Pakistan, and is now being made against allowing North Korea and Iran to possess nuclear weapons. The widespread assumption is that the more nations have nuclear weapons, the more dangerous the world will be. But is that really the case? </w:t>
      </w:r>
      <w:r w:rsidR="002B1EBF" w:rsidRPr="002B1EBF">
        <w:rPr>
          <w:sz w:val="16"/>
          <w:lang w:val="en"/>
        </w:rPr>
        <w:t xml:space="preserve">I don’t ask this question lightly. I come from a long line of Christian pacifists and conscientious objectors and earned a degree in peace studies from a Quaker college. I have had nightmares about nuclear </w:t>
      </w:r>
      <w:proofErr w:type="gramStart"/>
      <w:r w:rsidR="002B1EBF" w:rsidRPr="002B1EBF">
        <w:rPr>
          <w:sz w:val="16"/>
          <w:lang w:val="en"/>
        </w:rPr>
        <w:t>war</w:t>
      </w:r>
      <w:proofErr w:type="gramEnd"/>
      <w:r w:rsidR="002B1EBF" w:rsidRPr="002B1EBF">
        <w:rPr>
          <w:sz w:val="16"/>
          <w:lang w:val="en"/>
        </w:rPr>
        <w:t xml:space="preserve"> since I was a boy and today live in California, which is more vulnerable to a North Korean missile than Washington, D.C</w:t>
      </w:r>
      <w:proofErr w:type="gramStart"/>
      <w:r w:rsidR="002B1EBF" w:rsidRPr="002B1EBF">
        <w:rPr>
          <w:sz w:val="16"/>
          <w:lang w:val="en"/>
        </w:rPr>
        <w:t>. —</w:t>
      </w:r>
      <w:proofErr w:type="gramEnd"/>
      <w:r w:rsidR="002B1EBF" w:rsidRPr="002B1EBF">
        <w:rPr>
          <w:sz w:val="16"/>
          <w:lang w:val="en"/>
        </w:rPr>
        <w:t xml:space="preserve"> at least for now. But it is impossible not to be struck by these facts: </w:t>
      </w:r>
      <w:r w:rsidR="002B1EBF" w:rsidRPr="002A6196">
        <w:rPr>
          <w:rStyle w:val="StyleUnderline"/>
          <w:highlight w:val="green"/>
          <w:lang w:val="en"/>
        </w:rPr>
        <w:t xml:space="preserve">No nation with a nuclear weapon has </w:t>
      </w:r>
      <w:r w:rsidR="002B1EBF" w:rsidRPr="002A6196">
        <w:rPr>
          <w:rStyle w:val="Emphasis"/>
          <w:highlight w:val="green"/>
          <w:lang w:val="en"/>
        </w:rPr>
        <w:t>ever</w:t>
      </w:r>
      <w:r w:rsidR="002B1EBF" w:rsidRPr="002A6196">
        <w:rPr>
          <w:rStyle w:val="StyleUnderline"/>
          <w:highlight w:val="green"/>
          <w:lang w:val="en"/>
        </w:rPr>
        <w:t xml:space="preserve"> been</w:t>
      </w:r>
      <w:r w:rsidR="002B1EBF" w:rsidRPr="002B1EBF">
        <w:rPr>
          <w:rStyle w:val="StyleUnderline"/>
          <w:lang w:val="en"/>
        </w:rPr>
        <w:t xml:space="preserve"> </w:t>
      </w:r>
      <w:r w:rsidR="002B1EBF" w:rsidRPr="002A6196">
        <w:rPr>
          <w:rStyle w:val="StyleUnderline"/>
          <w:highlight w:val="green"/>
          <w:lang w:val="en"/>
        </w:rPr>
        <w:t>invaded by another nation</w:t>
      </w:r>
      <w:r w:rsidR="002B1EBF" w:rsidRPr="002B1EBF">
        <w:rPr>
          <w:rStyle w:val="StyleUnderline"/>
          <w:lang w:val="en"/>
        </w:rPr>
        <w:t xml:space="preserve">. The number of </w:t>
      </w:r>
      <w:r w:rsidR="002B1EBF" w:rsidRPr="002A6196">
        <w:rPr>
          <w:rStyle w:val="StyleUnderline"/>
          <w:highlight w:val="green"/>
          <w:lang w:val="en"/>
        </w:rPr>
        <w:t>deaths in battle</w:t>
      </w:r>
      <w:r w:rsidR="002B1EBF" w:rsidRPr="002B1EBF">
        <w:rPr>
          <w:rStyle w:val="StyleUnderline"/>
          <w:lang w:val="en"/>
        </w:rPr>
        <w:t xml:space="preserve"> worldwide has </w:t>
      </w:r>
      <w:r w:rsidR="002B1EBF" w:rsidRPr="002A6196">
        <w:rPr>
          <w:rStyle w:val="StyleUnderline"/>
          <w:highlight w:val="green"/>
          <w:lang w:val="en"/>
        </w:rPr>
        <w:t xml:space="preserve">declined </w:t>
      </w:r>
      <w:r w:rsidR="002B1EBF" w:rsidRPr="002A6196">
        <w:rPr>
          <w:rStyle w:val="Emphasis"/>
          <w:highlight w:val="green"/>
          <w:lang w:val="en"/>
        </w:rPr>
        <w:t>95 percent</w:t>
      </w:r>
      <w:r w:rsidR="002B1EBF" w:rsidRPr="002B1EBF">
        <w:rPr>
          <w:rStyle w:val="StyleUnderline"/>
          <w:lang w:val="en"/>
        </w:rPr>
        <w:t xml:space="preserve"> in the 70 years </w:t>
      </w:r>
      <w:r w:rsidR="002B1EBF" w:rsidRPr="002A6196">
        <w:rPr>
          <w:rStyle w:val="StyleUnderline"/>
          <w:highlight w:val="green"/>
          <w:lang w:val="en"/>
        </w:rPr>
        <w:t>since the invention</w:t>
      </w:r>
      <w:r w:rsidR="002B1EBF" w:rsidRPr="002B1EBF">
        <w:rPr>
          <w:rStyle w:val="StyleUnderline"/>
          <w:lang w:val="en"/>
        </w:rPr>
        <w:t xml:space="preserve"> and spread </w:t>
      </w:r>
      <w:r w:rsidR="002B1EBF" w:rsidRPr="002A6196">
        <w:rPr>
          <w:rStyle w:val="StyleUnderline"/>
          <w:highlight w:val="green"/>
          <w:lang w:val="en"/>
        </w:rPr>
        <w:t>of nuclear weapons</w:t>
      </w:r>
      <w:r w:rsidR="002B1EBF" w:rsidRPr="002B1EBF">
        <w:rPr>
          <w:rStyle w:val="StyleUnderline"/>
          <w:lang w:val="en"/>
        </w:rPr>
        <w:t xml:space="preserve">; </w:t>
      </w:r>
      <w:r w:rsidR="002B1EBF" w:rsidRPr="002A6196">
        <w:rPr>
          <w:rStyle w:val="StyleUnderline"/>
          <w:highlight w:val="green"/>
          <w:lang w:val="en"/>
        </w:rPr>
        <w:t>The number of Indian and Pakistani civilian and security forces’ deaths</w:t>
      </w:r>
      <w:r w:rsidR="002B1EBF" w:rsidRPr="002B1EBF">
        <w:rPr>
          <w:sz w:val="16"/>
          <w:lang w:val="en"/>
        </w:rPr>
        <w:t xml:space="preserve"> in two disputed territories </w:t>
      </w:r>
      <w:r w:rsidR="002B1EBF" w:rsidRPr="002A6196">
        <w:rPr>
          <w:rStyle w:val="StyleUnderline"/>
          <w:highlight w:val="green"/>
          <w:lang w:val="en"/>
        </w:rPr>
        <w:t xml:space="preserve">declined </w:t>
      </w:r>
      <w:r w:rsidR="002B1EBF" w:rsidRPr="002A6196">
        <w:rPr>
          <w:rStyle w:val="Emphasis"/>
          <w:highlight w:val="green"/>
          <w:lang w:val="en"/>
        </w:rPr>
        <w:t>90 percent</w:t>
      </w:r>
      <w:r w:rsidR="002B1EBF" w:rsidRPr="002A6196">
        <w:rPr>
          <w:sz w:val="16"/>
          <w:highlight w:val="green"/>
          <w:lang w:val="en"/>
        </w:rPr>
        <w:t xml:space="preserve"> </w:t>
      </w:r>
      <w:r w:rsidR="002B1EBF" w:rsidRPr="002A6196">
        <w:rPr>
          <w:rStyle w:val="StyleUnderline"/>
          <w:highlight w:val="green"/>
          <w:lang w:val="en"/>
        </w:rPr>
        <w:t>after Pakistan’s first nuclear weapons test</w:t>
      </w:r>
      <w:r w:rsidR="002B1EBF" w:rsidRPr="002B1EBF">
        <w:rPr>
          <w:sz w:val="16"/>
          <w:lang w:val="en"/>
        </w:rPr>
        <w:t xml:space="preserve"> in 1998. In 1981, the late political scientist Kenneth Waltz published an </w:t>
      </w:r>
      <w:r w:rsidR="002B1EBF" w:rsidRPr="002B1EBF">
        <w:rPr>
          <w:sz w:val="16"/>
        </w:rPr>
        <w:t xml:space="preserve">essay titled, “The Spread of Nuclear Weapons: More May Be Better.” In it he argued that nuclear weapons are revolutionary in allowing weaker nations to protect themselves from more powerful ones. International relations </w:t>
      </w:r>
      <w:proofErr w:type="gramStart"/>
      <w:r w:rsidR="002B1EBF" w:rsidRPr="002B1EBF">
        <w:rPr>
          <w:sz w:val="16"/>
        </w:rPr>
        <w:t>is</w:t>
      </w:r>
      <w:proofErr w:type="gramEnd"/>
      <w:r w:rsidR="002B1EBF" w:rsidRPr="002B1EBF">
        <w:rPr>
          <w:sz w:val="16"/>
        </w:rPr>
        <w:t xml:space="preserve"> “a realm of anarchy as opposed to hierarchy… of self-help… you’re on your own,” Waltz explained. How do nuclear weapons work? Not</w:t>
      </w:r>
      <w:r w:rsidR="002B1EBF" w:rsidRPr="002B1EBF">
        <w:rPr>
          <w:sz w:val="16"/>
          <w:lang w:val="en"/>
        </w:rPr>
        <w:t xml:space="preserve"> “through the ability to defend but through the ability to punish...The message of a deterrent strategy is this,” explained Waltz. “‘Although we are </w:t>
      </w:r>
      <w:proofErr w:type="spellStart"/>
      <w:r w:rsidR="002B1EBF" w:rsidRPr="002B1EBF">
        <w:rPr>
          <w:sz w:val="16"/>
          <w:lang w:val="en"/>
        </w:rPr>
        <w:t>defenceless</w:t>
      </w:r>
      <w:proofErr w:type="spellEnd"/>
      <w:r w:rsidR="002B1EBF" w:rsidRPr="002B1EBF">
        <w:rPr>
          <w:sz w:val="16"/>
          <w:lang w:val="en"/>
        </w:rPr>
        <w:t xml:space="preserve">, if you </w:t>
      </w:r>
      <w:proofErr w:type="gramStart"/>
      <w:r w:rsidR="002B1EBF" w:rsidRPr="002B1EBF">
        <w:rPr>
          <w:sz w:val="16"/>
          <w:lang w:val="en"/>
        </w:rPr>
        <w:t>attack</w:t>
      </w:r>
      <w:proofErr w:type="gramEnd"/>
      <w:r w:rsidR="002B1EBF" w:rsidRPr="002B1EBF">
        <w:rPr>
          <w:sz w:val="16"/>
          <w:lang w:val="en"/>
        </w:rPr>
        <w:t xml:space="preserve"> we will punish you to an extent that more than cancels your gains.’” Does anybody believe France should give up its nuclear weapons? Certainly not the French. After President Barack Obama in 2009 called for eliminating nuclear weapons, not a single other nuclear nation endorsed the idea. All of this raises the question: if nuclear weapons protect weak nations from foreign invasion, why shouldn’t North Korea and Iran get them? Why </w:t>
      </w:r>
      <w:proofErr w:type="gramStart"/>
      <w:r w:rsidR="002B1EBF" w:rsidRPr="002B1EBF">
        <w:rPr>
          <w:sz w:val="16"/>
          <w:lang w:val="en"/>
        </w:rPr>
        <w:t>Nuclear Weapons</w:t>
      </w:r>
      <w:proofErr w:type="gramEnd"/>
      <w:r w:rsidR="002B1EBF" w:rsidRPr="002B1EBF">
        <w:rPr>
          <w:sz w:val="16"/>
          <w:lang w:val="en"/>
        </w:rPr>
        <w:t xml:space="preserve"> Make Us Peaceful </w:t>
      </w:r>
      <w:proofErr w:type="gramStart"/>
      <w:r w:rsidR="002B1EBF" w:rsidRPr="002B1EBF">
        <w:rPr>
          <w:sz w:val="16"/>
          <w:lang w:val="en"/>
        </w:rPr>
        <w:t>On</w:t>
      </w:r>
      <w:proofErr w:type="gramEnd"/>
      <w:r w:rsidR="002B1EBF" w:rsidRPr="002B1EBF">
        <w:rPr>
          <w:sz w:val="16"/>
          <w:lang w:val="en"/>
        </w:rPr>
        <w:t xml:space="preserve"> January 29, 2002, President George W. Bush denounced Iraq, Iran, and North Korea as an “axis of evil.” North Korea was “arming with missiles,” he said. Iran “aggressively pursues these weapons” and the “Iraqi regime has plotted to develop...nuclear weapons for over a decade.” One year later, the U.S. invaded and occupied Iraq. The ensuing conflict resulted in the deaths of over 450,000 people — about four times as many as were killed at Hiroshima — and a five-fold increase in terrorist killings in the Middle East and Africa. It all came at a cost of $2.4 trillion dollars. Now, 16 years later, U.S. officials insist that North </w:t>
      </w:r>
      <w:r w:rsidR="002B1EBF" w:rsidRPr="002B1EBF">
        <w:rPr>
          <w:sz w:val="16"/>
          <w:lang w:val="en"/>
        </w:rPr>
        <w:lastRenderedPageBreak/>
        <w:t xml:space="preserve">Korea and Iran need not fear a U.S. invasion. But why would any nation — particularly North Korea and Iran — believe them? Not only did the U.S. overthrow Iraqi leader Saddam Hussein after he gave up his nuclear weapons program, </w:t>
      </w:r>
      <w:proofErr w:type="gramStart"/>
      <w:r w:rsidR="002B1EBF" w:rsidRPr="002B1EBF">
        <w:rPr>
          <w:sz w:val="16"/>
          <w:lang w:val="en"/>
        </w:rPr>
        <w:t>it</w:t>
      </w:r>
      <w:proofErr w:type="gramEnd"/>
      <w:r w:rsidR="002B1EBF" w:rsidRPr="002B1EBF">
        <w:rPr>
          <w:sz w:val="16"/>
          <w:lang w:val="en"/>
        </w:rPr>
        <w:t xml:space="preserve"> also helped overthrow Libyan President Muammar Gaddafi in 2011 after he too had given up the pursuit of a nuclear weapon. North Korean President Kim Jong-un may, quite understandably, see his own life at stake: Hussein was hanged and Gaddafi was tortured and killed. Both hawks and doves say North Korea and Iran must not be allowed to have a weapon because both regimes are brutal, but </w:t>
      </w:r>
      <w:r w:rsidR="002B1EBF" w:rsidRPr="002A6196">
        <w:rPr>
          <w:rStyle w:val="StyleUnderline"/>
          <w:highlight w:val="green"/>
          <w:lang w:val="en"/>
        </w:rPr>
        <w:t xml:space="preserve">nuclear weapons make nations </w:t>
      </w:r>
      <w:r w:rsidR="002B1EBF" w:rsidRPr="002A6196">
        <w:rPr>
          <w:rStyle w:val="Emphasis"/>
          <w:highlight w:val="green"/>
          <w:lang w:val="en"/>
        </w:rPr>
        <w:t>more peaceful</w:t>
      </w:r>
      <w:r w:rsidR="002B1EBF" w:rsidRPr="002A6196">
        <w:rPr>
          <w:rStyle w:val="StyleUnderline"/>
          <w:highlight w:val="green"/>
          <w:lang w:val="en"/>
        </w:rPr>
        <w:t xml:space="preserve"> </w:t>
      </w:r>
      <w:r w:rsidR="002B1EBF" w:rsidRPr="002B1EBF">
        <w:rPr>
          <w:rStyle w:val="StyleUnderline"/>
          <w:lang w:val="en"/>
        </w:rPr>
        <w:t>over time</w:t>
      </w:r>
      <w:r w:rsidR="002B1EBF" w:rsidRPr="002B1EBF">
        <w:rPr>
          <w:sz w:val="16"/>
          <w:lang w:val="en"/>
        </w:rPr>
        <w:t xml:space="preserve">. </w:t>
      </w:r>
      <w:r w:rsidR="002B1EBF" w:rsidRPr="002A6196">
        <w:rPr>
          <w:rStyle w:val="StyleUnderline"/>
          <w:highlight w:val="green"/>
          <w:lang w:val="en"/>
        </w:rPr>
        <w:t>There were three full-scale wars before India and Pakistan acquired the bomb</w:t>
      </w:r>
      <w:r w:rsidR="002B1EBF" w:rsidRPr="002B1EBF">
        <w:rPr>
          <w:rStyle w:val="StyleUnderline"/>
          <w:lang w:val="en"/>
        </w:rPr>
        <w:t xml:space="preserve"> </w:t>
      </w:r>
      <w:r w:rsidR="002B1EBF" w:rsidRPr="002A6196">
        <w:rPr>
          <w:rStyle w:val="StyleUnderline"/>
          <w:highlight w:val="green"/>
          <w:lang w:val="en"/>
        </w:rPr>
        <w:t>and only</w:t>
      </w:r>
      <w:r w:rsidR="002B1EBF" w:rsidRPr="002B1EBF">
        <w:rPr>
          <w:rStyle w:val="StyleUnderline"/>
          <w:lang w:val="en"/>
        </w:rPr>
        <w:t xml:space="preserve"> far more </w:t>
      </w:r>
      <w:r w:rsidR="002B1EBF" w:rsidRPr="002A6196">
        <w:rPr>
          <w:rStyle w:val="StyleUnderline"/>
          <w:highlight w:val="green"/>
          <w:lang w:val="en"/>
        </w:rPr>
        <w:t>limited conflicts since</w:t>
      </w:r>
      <w:r w:rsidR="002B1EBF" w:rsidRPr="002B1EBF">
        <w:rPr>
          <w:sz w:val="16"/>
          <w:lang w:val="en"/>
        </w:rPr>
        <w:t xml:space="preserve">. And </w:t>
      </w:r>
      <w:r w:rsidR="002B1EBF" w:rsidRPr="002A6196">
        <w:rPr>
          <w:rStyle w:val="StyleUnderline"/>
          <w:highlight w:val="green"/>
          <w:lang w:val="en"/>
        </w:rPr>
        <w:t>China became</w:t>
      </w:r>
      <w:r w:rsidR="002B1EBF" w:rsidRPr="002B1EBF">
        <w:rPr>
          <w:rStyle w:val="StyleUnderline"/>
          <w:lang w:val="en"/>
        </w:rPr>
        <w:t xml:space="preserve"> dramatically </w:t>
      </w:r>
      <w:r w:rsidR="002B1EBF" w:rsidRPr="002A6196">
        <w:rPr>
          <w:rStyle w:val="StyleUnderline"/>
          <w:highlight w:val="green"/>
          <w:lang w:val="en"/>
        </w:rPr>
        <w:t>less bellicose</w:t>
      </w:r>
      <w:r w:rsidR="002B1EBF" w:rsidRPr="002B1EBF">
        <w:rPr>
          <w:rStyle w:val="StyleUnderline"/>
          <w:lang w:val="en"/>
        </w:rPr>
        <w:t xml:space="preserve"> after acquiring the bomb.</w:t>
      </w:r>
      <w:r w:rsidR="002B1EBF" w:rsidRPr="002B1EBF">
        <w:rPr>
          <w:sz w:val="16"/>
          <w:lang w:val="en"/>
        </w:rPr>
        <w:t xml:space="preserve"> Why? “History shows that </w:t>
      </w:r>
      <w:r w:rsidR="002B1EBF" w:rsidRPr="002B1EBF">
        <w:rPr>
          <w:rStyle w:val="StyleUnderline"/>
          <w:lang w:val="en"/>
        </w:rPr>
        <w:t>when countries acquire the bomb, they feel increasingly vulnerable</w:t>
      </w:r>
      <w:r w:rsidR="002B1EBF" w:rsidRPr="002B1EBF">
        <w:rPr>
          <w:sz w:val="16"/>
          <w:lang w:val="en"/>
        </w:rPr>
        <w:t xml:space="preserve">,” notes Waltz, “and become acutely aware that </w:t>
      </w:r>
      <w:r w:rsidR="002B1EBF" w:rsidRPr="002B1EBF">
        <w:rPr>
          <w:rStyle w:val="StyleUnderline"/>
          <w:lang w:val="en"/>
        </w:rPr>
        <w:t>their nuclear weapons make them a potential target in the eyes of major powers. This awareness discourages nuclear states from bold and aggressive action</w:t>
      </w:r>
      <w:r w:rsidR="002B1EBF" w:rsidRPr="002B1EBF">
        <w:rPr>
          <w:sz w:val="16"/>
          <w:lang w:val="en"/>
        </w:rPr>
        <w:t xml:space="preserve">.” Is it </w:t>
      </w:r>
      <w:proofErr w:type="gramStart"/>
      <w:r w:rsidR="002B1EBF" w:rsidRPr="002B1EBF">
        <w:rPr>
          <w:sz w:val="16"/>
          <w:lang w:val="en"/>
        </w:rPr>
        <w:t>really so</w:t>
      </w:r>
      <w:proofErr w:type="gramEnd"/>
      <w:r w:rsidR="002B1EBF" w:rsidRPr="002B1EBF">
        <w:rPr>
          <w:sz w:val="16"/>
          <w:lang w:val="en"/>
        </w:rPr>
        <w:t xml:space="preserve"> difficult to imagine that a nuclear-armed North Korea and Iran might follow the same path toward moderation as China, India, and Pakistan? Nuclear weapons are revolutionary in that they require the ruling class to have skin in the game. When facing off against nuclear-armed nations, elites can no longer sacrifice the poor and weak in their own country without risking their lives. Had Iraq in 2002 been in possession of a nuclear weapon, the U.S. would never have invaded. As such, we should be glad that North Korea acquired the bomb since it guarantees the U.S. will never invade. The End of Extended Deterrence? In a 2012 cover story for Foreign Affairs, “Why Iran Should Get the Bomb,” Waltz notes that “</w:t>
      </w:r>
      <w:r w:rsidR="002B1EBF" w:rsidRPr="002A6196">
        <w:rPr>
          <w:rStyle w:val="StyleUnderline"/>
          <w:highlight w:val="green"/>
          <w:lang w:val="en"/>
        </w:rPr>
        <w:t>nuclear balancing would mean stability</w:t>
      </w:r>
      <w:r w:rsidR="002B1EBF" w:rsidRPr="002B1EBF">
        <w:rPr>
          <w:sz w:val="16"/>
          <w:lang w:val="en"/>
        </w:rPr>
        <w:t xml:space="preserve">.” Why? </w:t>
      </w:r>
      <w:proofErr w:type="gramStart"/>
      <w:r w:rsidR="002B1EBF" w:rsidRPr="002B1EBF">
        <w:rPr>
          <w:sz w:val="16"/>
          <w:lang w:val="en"/>
        </w:rPr>
        <w:t>Because,</w:t>
      </w:r>
      <w:proofErr w:type="gramEnd"/>
      <w:r w:rsidR="002B1EBF" w:rsidRPr="002B1EBF">
        <w:rPr>
          <w:sz w:val="16"/>
          <w:lang w:val="en"/>
        </w:rPr>
        <w:t xml:space="preserve"> “It is Israel’s nuclear arsenal, not Iran’s desire for one, that has contributed most to the current crisis.”</w:t>
      </w:r>
      <w:r>
        <w:rPr>
          <w:sz w:val="16"/>
          <w:lang w:val="en"/>
        </w:rPr>
        <w:t xml:space="preserve"> Israeli air strikes destroyed an Iraqi nuclear reactor in </w:t>
      </w:r>
      <w:proofErr w:type="gramStart"/>
      <w:r>
        <w:rPr>
          <w:sz w:val="16"/>
          <w:lang w:val="en"/>
        </w:rPr>
        <w:t>1981, and</w:t>
      </w:r>
      <w:proofErr w:type="gramEnd"/>
      <w:r>
        <w:rPr>
          <w:sz w:val="16"/>
          <w:lang w:val="en"/>
        </w:rPr>
        <w:t xml:space="preserve"> destroyed a Syrian reactor in 2007. Wrote Waltz: Israel's proven ability to strike potential nuclear rivals with impunity has inevitably made its enemies anxious to develop the means to prevent Israel from doing so again. In this way, the current </w:t>
      </w:r>
      <w:r w:rsidRPr="00851874">
        <w:rPr>
          <w:rStyle w:val="StyleUnderline"/>
        </w:rPr>
        <w:t>tensions are best viewed</w:t>
      </w:r>
      <w:r>
        <w:rPr>
          <w:sz w:val="16"/>
          <w:lang w:val="en"/>
        </w:rPr>
        <w:t xml:space="preserve"> not as the early stages of a relatively recent Iranian nuclear crisis but rather </w:t>
      </w:r>
      <w:r w:rsidRPr="00851874">
        <w:rPr>
          <w:rStyle w:val="StyleUnderline"/>
        </w:rPr>
        <w:t>as the final stages of a decades-long</w:t>
      </w:r>
      <w:r>
        <w:rPr>
          <w:sz w:val="16"/>
          <w:lang w:val="en"/>
        </w:rPr>
        <w:t xml:space="preserve"> Middle East nuclear </w:t>
      </w:r>
      <w:r w:rsidRPr="00851874">
        <w:rPr>
          <w:rStyle w:val="StyleUnderline"/>
        </w:rPr>
        <w:t>crisis</w:t>
      </w:r>
      <w:r>
        <w:rPr>
          <w:sz w:val="16"/>
          <w:lang w:val="en"/>
        </w:rPr>
        <w:t xml:space="preserve"> </w:t>
      </w:r>
      <w:r w:rsidRPr="00851874">
        <w:rPr>
          <w:rStyle w:val="StyleUnderline"/>
        </w:rPr>
        <w:t>that will end only when a balance of military power is restored</w:t>
      </w:r>
      <w:r>
        <w:rPr>
          <w:sz w:val="16"/>
          <w:lang w:val="en"/>
        </w:rPr>
        <w:t xml:space="preserve">." Little surprise that Israeli hardliners responded with outrage to Waltz’s essay. “Some have even said that </w:t>
      </w:r>
      <w:r w:rsidRPr="00851874">
        <w:rPr>
          <w:rStyle w:val="StyleUnderline"/>
        </w:rPr>
        <w:t>Iran with nuclear weapons would stabilize the Middle East</w:t>
      </w:r>
      <w:r>
        <w:rPr>
          <w:sz w:val="16"/>
          <w:lang w:val="en"/>
        </w:rPr>
        <w:t xml:space="preserve">,” Israeli Prime Minister Benjamin Netanyahu said after Foreign Affairs published Waltz’s article. “I think people who say this have set a new standard for human stupidity.” But was Israel stupid for acquiring the bomb in 1968 to protect itself from its neighbors? No doubt Netanyahu would say no. How do nuclear-armed nations justify their double-standard on nuclear weapons? Mostly through </w:t>
      </w:r>
      <w:proofErr w:type="gramStart"/>
      <w:r>
        <w:rPr>
          <w:sz w:val="16"/>
          <w:lang w:val="en"/>
        </w:rPr>
        <w:t>fear-mongering</w:t>
      </w:r>
      <w:proofErr w:type="gramEnd"/>
      <w:r>
        <w:rPr>
          <w:sz w:val="16"/>
          <w:lang w:val="en"/>
        </w:rPr>
        <w:t xml:space="preserve">. “Those who dread a world with more nuclear states do little more than assert that more is worse,” noted Waltz, “and claim without substantiation that new nuclear states will be less responsible and less capable of self-control than the old ones have been.” Nuclear-armed nations perpetuate two fictions, the first of which is that they will give up their weapons. They point to the weak language in the 1968 nuclear non-proliferation treaty, which says treaty members will “pursue negotiations” to achieve the goal of “complete disarmament under strict and effective international control.” And yet no nuclear-armed nation in the world is pursuing negotiations with the goal of “complete disarmament.” Indeed, most nuclear-armed nations are upgrading, not downgrading their arsenals. The second fiction is that nuclear-armed nations will protect their unarmed allies with nuclear weapons. But ask yourself: would President Donald Trump risk New York for Montenegro (population 643,000) — the newest member of NATO? In July, Trump suggested he was would not, even though the US is obligated to under NATO rules. And why should Americans risk New York for Berlin when Germans won’t risk Berlin for New York? Just 40 percent of Germans believe they “should use military force to defend a NATO ally if it got into a serious military conflict with Russia,” while 65 percent believe “the U.S. would use military force to defend a NATO ally.” And they are correct. Sixty-two percent of Americans agree that the U.S. should use military force to defend a NATO ally in a conflict with Russia. But that commitment to NATO will likely weaken given the lack of European solidarity, Middle East war fatigue, and President Trump’s questioning of America’s role in the Alliance. Already, a growing number of vulnerable U.S. allies are asking whether they should acquire weapons of their own. In Germany, a prominent political scientist has called for his nation to get the bomb. “Trump-bashing will only further undermine the U.S. commitment to ‘extended deterrence,’” warned Dr. Christian Hacke, Professor of Political Science at the University of Bonn, in a major essay in Welt am Sonntag, the country’s largest Sunday newspaper (an English version can be read here). Germany is, for the first time since 1949, without nuclear protection provided by the United States, and thus defenseless in an extreme crisis. As such, Germany has no alternative but to rely on itself. </w:t>
      </w:r>
      <w:r w:rsidRPr="00851874">
        <w:rPr>
          <w:rStyle w:val="StyleUnderline"/>
        </w:rPr>
        <w:t>A nuclear Germany would stabilize NATO and the security of the Western World</w:t>
      </w:r>
      <w:r>
        <w:rPr>
          <w:sz w:val="16"/>
          <w:lang w:val="en"/>
        </w:rPr>
        <w:t xml:space="preserve">. But if we cannot persuade our allies, then Germany should go it alone. It may be that just six to eight submarines would </w:t>
      </w:r>
      <w:proofErr w:type="gramStart"/>
      <w:r>
        <w:rPr>
          <w:sz w:val="16"/>
          <w:lang w:val="en"/>
        </w:rPr>
        <w:t>insure</w:t>
      </w:r>
      <w:proofErr w:type="gramEnd"/>
      <w:r>
        <w:rPr>
          <w:sz w:val="16"/>
          <w:lang w:val="en"/>
        </w:rPr>
        <w:t xml:space="preserve"> the security of the German people." A similar dynamic is underway in Asia. In the wake of tensions with North Korea, 60 percent of South Koreans today say they want their own nuclear weapons, and 68 percent want to redeploy U.S. tactical nuclear weapons. And now, politicians with South Korea’s leading opposition party are urging their nation’s nuclear armament. Disarmament and Imperialism The end of extended deterrence provided by the U.S. to Europe should not come as a surprise. Its temporary nature was foreseen as early as 1962, when André Fontaine wrote in Le Monde: “It is inconceivable, unless we are resigned to an interminable cold war, that Europe forever relies on America for its security and for the orientation of its diplomacy.” As to be expected, the usual fears are being drummed up against why a </w:t>
      </w:r>
      <w:proofErr w:type="gramStart"/>
      <w:r>
        <w:rPr>
          <w:sz w:val="16"/>
          <w:lang w:val="en"/>
        </w:rPr>
        <w:t>militarily-weak</w:t>
      </w:r>
      <w:proofErr w:type="gramEnd"/>
      <w:r>
        <w:rPr>
          <w:sz w:val="16"/>
          <w:lang w:val="en"/>
        </w:rPr>
        <w:t xml:space="preserve"> nation like Germany shouldn’t get the bomb. “If Germany was to relinquish its status as a non-nuclear power, what would prevent Turkey or Poland, for example, from following suit?” a former German ambassador to the U.S., wrote in response to Hacke’s essay. “Germany as the gravedigger of the international nonproliferation regime? Who can want that?” In truth, it’s remarkable the nonproliferation regime has lasted </w:t>
      </w:r>
      <w:proofErr w:type="gramStart"/>
      <w:r>
        <w:rPr>
          <w:sz w:val="16"/>
          <w:lang w:val="en"/>
        </w:rPr>
        <w:t>as long as</w:t>
      </w:r>
      <w:proofErr w:type="gramEnd"/>
      <w:r>
        <w:rPr>
          <w:sz w:val="16"/>
          <w:lang w:val="en"/>
        </w:rPr>
        <w:t xml:space="preserve"> it has. It made sense for nuclear-armed nations in the 1950s and 60s to try to prevent the spread of nuclear weapons. After all, nations weren’t accustomed to </w:t>
      </w:r>
      <w:proofErr w:type="gramStart"/>
      <w:r>
        <w:rPr>
          <w:sz w:val="16"/>
          <w:lang w:val="en"/>
        </w:rPr>
        <w:t>the revolutionary</w:t>
      </w:r>
      <w:proofErr w:type="gramEnd"/>
      <w:r>
        <w:rPr>
          <w:sz w:val="16"/>
          <w:lang w:val="en"/>
        </w:rPr>
        <w:t xml:space="preserve"> new technology, and the likelihood was far higher back then that a weapon could get used accidentally or fall </w:t>
      </w:r>
      <w:r>
        <w:rPr>
          <w:sz w:val="16"/>
          <w:lang w:val="en"/>
        </w:rPr>
        <w:lastRenderedPageBreak/>
        <w:t xml:space="preserve">into the wrong hands. But 60 years later, in a multipolar world where the dominant power, </w:t>
      </w:r>
      <w:r w:rsidRPr="00851874">
        <w:rPr>
          <w:rStyle w:val="StyleUnderline"/>
        </w:rPr>
        <w:t>the U.S., has grown tired of its role as global hegemon</w:t>
      </w:r>
      <w:r>
        <w:rPr>
          <w:sz w:val="16"/>
          <w:lang w:val="en"/>
        </w:rPr>
        <w:t xml:space="preserve">, the non-proliferation regime is falling apart under the weight of its own contradictions. The division of the world into nuclear-armed and unarmed nations has long been arbitrary and unfair. Nuclear-armed nations, except for France, hypocritically punished India for decades with trade sanctions for acquiring a weapon. People rightly worry about accidental or unauthorized use of weapons, such as by terrorists, but nations today safeguard their weapons and materials far better than they did in the past. After the fall of the Soviet Union, the United States spent $10 billion to help Russia maintain control of and destroy many of its nuclear weapons, and intelligence agencies around the world work together to prevent nuclear materials from falling into the hands of non-state actors. As for terrorism, why would a nation like Iran go to all the trouble of getting a bomb only to give it to a non-state actor like Hamas or Hezbollah? Not only would doing so risk retaliation from Israel, but the bomb could be used by those groups to gain leverage over Iran itself. Today, the greatest opposition to the spread of nuclear weapons to weak nations like North Korea and Iran comes from militaristic figures like U.S. national security advisor John Bolton, who advocated the disastrous invasion of Iraq, and who now advocates “the Libya model” for North Korea. It’s easy to see why. “In a world without nuclear weapons,” a U.S. nuclear weapons designer explained, “the U.S. would have uncontested military dominance.” In other words, a world without nuclear weapons would be a world where relatively weak nations — like France and Britain before World War II and North Korea and Iran today — are deprived the only power on Earth capable of preventing a military invasion by a more powerful adversary. Who are we to deny weak nations the nuclear weapons they need for self-defense? The answer should by now be clear: hypocritical, short-sighted, and imperialistic. </w:t>
      </w:r>
    </w:p>
    <w:p w14:paraId="3C829870" w14:textId="77777777" w:rsidR="00391F99" w:rsidRDefault="00391F99">
      <w:pPr>
        <w:rPr>
          <w:rFonts w:eastAsiaTheme="majorEastAsia" w:cstheme="majorBidi"/>
          <w:b/>
          <w:iCs/>
          <w:sz w:val="26"/>
        </w:rPr>
      </w:pPr>
      <w:r>
        <w:br w:type="page"/>
      </w:r>
    </w:p>
    <w:p w14:paraId="51C233E7" w14:textId="66A0A90F" w:rsidR="0013102C" w:rsidRPr="005629B9" w:rsidRDefault="0013102C" w:rsidP="0013102C">
      <w:pPr>
        <w:pStyle w:val="Heading4"/>
      </w:pPr>
      <w:r>
        <w:lastRenderedPageBreak/>
        <w:t>Conventional wa</w:t>
      </w:r>
      <w:r w:rsidRPr="005629B9">
        <w:t xml:space="preserve">r is </w:t>
      </w:r>
      <w:r>
        <w:t>atrociously harmful</w:t>
      </w:r>
      <w:r w:rsidRPr="005629B9">
        <w:t xml:space="preserve"> </w:t>
      </w:r>
      <w:r>
        <w:t>in it within itself. The structural violence</w:t>
      </w:r>
      <w:r w:rsidRPr="005629B9">
        <w:t xml:space="preserve"> from war outweigh</w:t>
      </w:r>
      <w:r>
        <w:t>s</w:t>
      </w:r>
      <w:r w:rsidRPr="005629B9">
        <w:t xml:space="preserve"> </w:t>
      </w:r>
      <w:r>
        <w:t xml:space="preserve">the </w:t>
      </w:r>
      <w:r w:rsidRPr="005629B9">
        <w:t>direct harm of war itself</w:t>
      </w:r>
    </w:p>
    <w:p w14:paraId="224E10F7" w14:textId="77777777" w:rsidR="0013102C" w:rsidRPr="005629B9" w:rsidRDefault="0013102C" w:rsidP="0013102C">
      <w:proofErr w:type="spellStart"/>
      <w:r w:rsidRPr="005629B9">
        <w:rPr>
          <w:b/>
          <w:bCs/>
          <w:sz w:val="26"/>
          <w:szCs w:val="26"/>
        </w:rPr>
        <w:t>Borrie</w:t>
      </w:r>
      <w:proofErr w:type="spellEnd"/>
      <w:r w:rsidRPr="005629B9">
        <w:rPr>
          <w:b/>
          <w:bCs/>
          <w:sz w:val="26"/>
          <w:szCs w:val="26"/>
        </w:rPr>
        <w:t xml:space="preserve"> 6</w:t>
      </w:r>
      <w:r w:rsidRPr="005629B9">
        <w:t xml:space="preserve"> [John Borrie, expert on humanitarianism in war-contexts and arms control, 2006, “Chapter 1 Disarmament </w:t>
      </w:r>
      <w:proofErr w:type="gramStart"/>
      <w:r w:rsidRPr="005629B9">
        <w:t>As</w:t>
      </w:r>
      <w:proofErr w:type="gramEnd"/>
      <w:r w:rsidRPr="005629B9">
        <w:t xml:space="preserve"> Humanitarian Action: From Perspective </w:t>
      </w:r>
      <w:proofErr w:type="gramStart"/>
      <w:r w:rsidRPr="005629B9">
        <w:t>To</w:t>
      </w:r>
      <w:proofErr w:type="gramEnd"/>
      <w:r w:rsidRPr="005629B9">
        <w:t xml:space="preserve"> Practice,” Disarmament as Humanitarian Action </w:t>
      </w:r>
      <w:proofErr w:type="gramStart"/>
      <w:r w:rsidRPr="005629B9">
        <w:t>From</w:t>
      </w:r>
      <w:proofErr w:type="gramEnd"/>
      <w:r w:rsidRPr="005629B9">
        <w:t xml:space="preserve"> Perspective to Practice, https://unidir.org/files/publication/pdfs/disarmament-as-humanitarian-action-from-perspective-to-practice-288.pdf]/Kankee</w:t>
      </w:r>
    </w:p>
    <w:p w14:paraId="27EDAAB9" w14:textId="5883293B" w:rsidR="00E106A1" w:rsidRDefault="0013102C" w:rsidP="0013102C">
      <w:pPr>
        <w:rPr>
          <w:sz w:val="16"/>
        </w:rPr>
      </w:pPr>
      <w:r w:rsidRPr="0068310F">
        <w:rPr>
          <w:sz w:val="16"/>
        </w:rPr>
        <w:t xml:space="preserve">INTRODUCTION The ancient Greek historian Thucydides wrote that war is a violent teacher.1 War, in Thucydides’ case, was the Peloponnesian conflict between the Greeks during the fifth century BC, in which he participated. 2 Yet, in terms of sheer destructiveness, no era has been more violent than the twentieth century. Mass slaughter became industrialized on the battlefields of the Somme and Verdun, in the cinders of Hiroshima and Dresden, the rubble of Stalingrad and Nanking, and in death camps and killing fields from Auschwitz to Cambodia and Srebrenica. So enormous was the death toll of the Second World War in just one country, the Soviet Union, that the number killed and injured there is difficult to pinpoint, even to the nearest million deaths. </w:t>
      </w:r>
      <w:r w:rsidRPr="005629B9">
        <w:rPr>
          <w:rStyle w:val="StyleUnderline"/>
        </w:rPr>
        <w:t xml:space="preserve">The </w:t>
      </w:r>
      <w:r w:rsidRPr="002A6196">
        <w:rPr>
          <w:rStyle w:val="StyleUnderline"/>
          <w:highlight w:val="green"/>
        </w:rPr>
        <w:t>figures</w:t>
      </w:r>
      <w:r w:rsidRPr="005629B9">
        <w:rPr>
          <w:rStyle w:val="StyleUnderline"/>
        </w:rPr>
        <w:t xml:space="preserve"> we do have </w:t>
      </w:r>
      <w:r w:rsidRPr="002A6196">
        <w:rPr>
          <w:rStyle w:val="StyleUnderline"/>
          <w:highlight w:val="green"/>
        </w:rPr>
        <w:t xml:space="preserve">fail to fully convey the “indirect” costs of </w:t>
      </w:r>
      <w:r w:rsidRPr="00257B88">
        <w:rPr>
          <w:rStyle w:val="StyleUnderline"/>
        </w:rPr>
        <w:t xml:space="preserve">armed </w:t>
      </w:r>
      <w:r w:rsidRPr="002A6196">
        <w:rPr>
          <w:rStyle w:val="StyleUnderline"/>
          <w:highlight w:val="green"/>
        </w:rPr>
        <w:t>conflict</w:t>
      </w:r>
      <w:r w:rsidRPr="0068310F">
        <w:rPr>
          <w:sz w:val="16"/>
        </w:rPr>
        <w:t xml:space="preserve">.3 The </w:t>
      </w:r>
      <w:r w:rsidRPr="002A6196">
        <w:rPr>
          <w:rStyle w:val="StyleUnderline"/>
          <w:highlight w:val="green"/>
        </w:rPr>
        <w:t>privations</w:t>
      </w:r>
      <w:r w:rsidRPr="0068310F">
        <w:rPr>
          <w:sz w:val="16"/>
        </w:rPr>
        <w:t xml:space="preserve"> of the war effort for civilians on both sides because of rationing and blockade in the First World War, for instance, </w:t>
      </w:r>
      <w:r w:rsidRPr="002A6196">
        <w:rPr>
          <w:rStyle w:val="StyleUnderline"/>
          <w:highlight w:val="green"/>
        </w:rPr>
        <w:t>exacerbated</w:t>
      </w:r>
      <w:r w:rsidRPr="0068310F">
        <w:rPr>
          <w:rStyle w:val="StyleUnderline"/>
        </w:rPr>
        <w:t xml:space="preserve"> the </w:t>
      </w:r>
      <w:r w:rsidRPr="002A6196">
        <w:rPr>
          <w:rStyle w:val="StyleUnderline"/>
          <w:highlight w:val="green"/>
        </w:rPr>
        <w:t>influenza</w:t>
      </w:r>
      <w:r w:rsidRPr="0068310F">
        <w:rPr>
          <w:rStyle w:val="StyleUnderline"/>
        </w:rPr>
        <w:t xml:space="preserve"> pandemic in 1918 and 1919 </w:t>
      </w:r>
      <w:r w:rsidRPr="002A6196">
        <w:rPr>
          <w:rStyle w:val="StyleUnderline"/>
          <w:highlight w:val="green"/>
        </w:rPr>
        <w:t>that carried off more lives than the conflict itself</w:t>
      </w:r>
      <w:r w:rsidRPr="00257B88">
        <w:rPr>
          <w:sz w:val="16"/>
        </w:rPr>
        <w:t>.</w:t>
      </w:r>
      <w:r w:rsidRPr="0068310F">
        <w:rPr>
          <w:sz w:val="16"/>
        </w:rPr>
        <w:t xml:space="preserve"> </w:t>
      </w:r>
      <w:r w:rsidRPr="0068310F">
        <w:rPr>
          <w:rStyle w:val="StyleUnderline"/>
        </w:rPr>
        <w:t xml:space="preserve">Knock-on humanitarian effects are clearly recognizable in today’s conflicts, in </w:t>
      </w:r>
      <w:r w:rsidRPr="002A6196">
        <w:rPr>
          <w:rStyle w:val="StyleUnderline"/>
          <w:highlight w:val="green"/>
        </w:rPr>
        <w:t>which a lack of access to clean water, adequate food and medical supplies</w:t>
      </w:r>
      <w:r w:rsidRPr="0068310F">
        <w:rPr>
          <w:rStyle w:val="StyleUnderline"/>
        </w:rPr>
        <w:t xml:space="preserve">, </w:t>
      </w:r>
      <w:r w:rsidRPr="002A6196">
        <w:rPr>
          <w:rStyle w:val="StyleUnderline"/>
          <w:highlight w:val="green"/>
        </w:rPr>
        <w:t>combined with infrastructural damage</w:t>
      </w:r>
      <w:r w:rsidRPr="0068310F">
        <w:rPr>
          <w:rStyle w:val="StyleUnderline"/>
        </w:rPr>
        <w:t xml:space="preserve">, </w:t>
      </w:r>
      <w:r w:rsidRPr="002A6196">
        <w:rPr>
          <w:rStyle w:val="StyleUnderline"/>
          <w:highlight w:val="green"/>
        </w:rPr>
        <w:t>result in greater civilian misery and mortality due to malnourishment, disease or insecurity than battlefield deaths</w:t>
      </w:r>
      <w:r w:rsidRPr="0068310F">
        <w:rPr>
          <w:rStyle w:val="StyleUnderline"/>
        </w:rPr>
        <w:t xml:space="preserve"> of combatants would imply</w:t>
      </w:r>
      <w:r w:rsidRPr="0068310F">
        <w:rPr>
          <w:sz w:val="16"/>
        </w:rPr>
        <w:t xml:space="preserve">. A recently published study in the medical journal The Lancet demonstrated that nearly </w:t>
      </w:r>
      <w:r w:rsidRPr="00257B88">
        <w:rPr>
          <w:rStyle w:val="Emphasis"/>
        </w:rPr>
        <w:t>four million</w:t>
      </w:r>
      <w:r w:rsidRPr="0068310F">
        <w:rPr>
          <w:sz w:val="16"/>
        </w:rPr>
        <w:t xml:space="preserve"> people—mostly </w:t>
      </w:r>
      <w:r w:rsidRPr="0068310F">
        <w:rPr>
          <w:rStyle w:val="StyleUnderline"/>
        </w:rPr>
        <w:t>civilians</w:t>
      </w:r>
      <w:r w:rsidRPr="0068310F">
        <w:rPr>
          <w:sz w:val="16"/>
        </w:rPr>
        <w:t xml:space="preserve">—have </w:t>
      </w:r>
      <w:r w:rsidRPr="0068310F">
        <w:rPr>
          <w:rStyle w:val="StyleUnderline"/>
        </w:rPr>
        <w:t xml:space="preserve">died </w:t>
      </w:r>
      <w:proofErr w:type="gramStart"/>
      <w:r w:rsidRPr="0068310F">
        <w:rPr>
          <w:rStyle w:val="StyleUnderline"/>
        </w:rPr>
        <w:t>as a result of</w:t>
      </w:r>
      <w:proofErr w:type="gramEnd"/>
      <w:r w:rsidRPr="0068310F">
        <w:rPr>
          <w:rStyle w:val="StyleUnderline"/>
        </w:rPr>
        <w:t xml:space="preserve"> the</w:t>
      </w:r>
      <w:r w:rsidRPr="0068310F">
        <w:rPr>
          <w:sz w:val="16"/>
        </w:rPr>
        <w:t xml:space="preserve"> ongoing </w:t>
      </w:r>
      <w:r w:rsidRPr="0068310F">
        <w:rPr>
          <w:rStyle w:val="StyleUnderline"/>
        </w:rPr>
        <w:t>conflict in the</w:t>
      </w:r>
      <w:r w:rsidRPr="0068310F">
        <w:rPr>
          <w:sz w:val="16"/>
        </w:rPr>
        <w:t xml:space="preserve"> Democratic Republic of </w:t>
      </w:r>
      <w:proofErr w:type="gramStart"/>
      <w:r w:rsidRPr="0068310F">
        <w:rPr>
          <w:sz w:val="16"/>
        </w:rPr>
        <w:t xml:space="preserve">the </w:t>
      </w:r>
      <w:r w:rsidRPr="0068310F">
        <w:rPr>
          <w:rStyle w:val="StyleUnderline"/>
        </w:rPr>
        <w:t>Congo</w:t>
      </w:r>
      <w:proofErr w:type="gramEnd"/>
      <w:r w:rsidRPr="0068310F">
        <w:rPr>
          <w:sz w:val="16"/>
        </w:rPr>
        <w:t xml:space="preserve">. 4 In late 2005, the United Nations Secretary-General’s report to the Security Council on the protection of civilians in armed conflict noted: In the new warfare that has emerged, the impact of armed conflict on civilians goes far beyond the notion of collateral damage. </w:t>
      </w:r>
      <w:r w:rsidRPr="002A6196">
        <w:rPr>
          <w:rStyle w:val="StyleUnderline"/>
          <w:highlight w:val="green"/>
        </w:rPr>
        <w:t>Targeted attacks, forced displacement, sexual violence, forced conscription, indiscriminate killings, mutilation, hunger, disease and loss of livelihoods collectively paint</w:t>
      </w:r>
      <w:r w:rsidRPr="005629B9">
        <w:rPr>
          <w:rStyle w:val="StyleUnderline"/>
        </w:rPr>
        <w:t xml:space="preserve"> </w:t>
      </w:r>
      <w:r w:rsidRPr="002A6196">
        <w:rPr>
          <w:rStyle w:val="StyleUnderline"/>
          <w:highlight w:val="green"/>
        </w:rPr>
        <w:t>a</w:t>
      </w:r>
      <w:r w:rsidRPr="005629B9">
        <w:rPr>
          <w:rStyle w:val="StyleUnderline"/>
        </w:rPr>
        <w:t xml:space="preserve">n extremely </w:t>
      </w:r>
      <w:r w:rsidRPr="002A6196">
        <w:rPr>
          <w:rStyle w:val="StyleUnderline"/>
          <w:highlight w:val="green"/>
        </w:rPr>
        <w:t>grim picture</w:t>
      </w:r>
      <w:r w:rsidRPr="005629B9">
        <w:rPr>
          <w:rStyle w:val="StyleUnderline"/>
        </w:rPr>
        <w:t xml:space="preserve"> of the human costs of armed conflict</w:t>
      </w:r>
      <w:r w:rsidRPr="0068310F">
        <w:rPr>
          <w:sz w:val="16"/>
        </w:rPr>
        <w:t xml:space="preserve">. 5 Among the challenges created by armed conflict for civilized societies are those of alleviating its most atrocious effects on human beings. The establishment of the International Committee of the Red Cross (ICRC) in 1863, after the grisly horror of the battle of Solferino between the Austrian and French armies four years earlier, is often seen as the point at which the modern humanitarian community first began to emerge. That community has grown and widened its ambit hugely in the century and a half since the ICRC’s establishment. The ICRC now jostles for position alongside a vast range of other entities that assist the sick and wounded in war, deliver relief supplies and lobby the media, international forums, national governments and the person on the street for attention and resources. </w:t>
      </w:r>
    </w:p>
    <w:p w14:paraId="532DDEC7" w14:textId="5D1AE458" w:rsidR="00B74691" w:rsidRDefault="00E106A1" w:rsidP="00B74691">
      <w:pPr>
        <w:pStyle w:val="Heading4"/>
      </w:pPr>
      <w:r>
        <w:br w:type="page"/>
      </w:r>
      <w:r w:rsidR="00B74691">
        <w:lastRenderedPageBreak/>
        <w:t xml:space="preserve">Conventional war is intrinsically evil </w:t>
      </w:r>
      <w:proofErr w:type="gramStart"/>
      <w:r w:rsidR="00B74691">
        <w:t>even</w:t>
      </w:r>
      <w:proofErr w:type="gramEnd"/>
      <w:r w:rsidR="00B74691">
        <w:t xml:space="preserve"> absent extinction impacts</w:t>
      </w:r>
    </w:p>
    <w:p w14:paraId="21C84E8A" w14:textId="1D52B4F8" w:rsidR="00B74691" w:rsidRDefault="00B74691" w:rsidP="00B74691">
      <w:r w:rsidRPr="00394F28">
        <w:rPr>
          <w:b/>
          <w:bCs/>
          <w:sz w:val="26"/>
          <w:szCs w:val="26"/>
        </w:rPr>
        <w:t>Russell 15</w:t>
      </w:r>
      <w:r>
        <w:t xml:space="preserve"> [Bertrand Russell, </w:t>
      </w:r>
      <w:r w:rsidR="00F0383A">
        <w:t xml:space="preserve">philosopher educated at Trinity College at the University of Cambridge, </w:t>
      </w:r>
      <w:r>
        <w:t>1915, "The Ethics of War,", The International Journal of Ethics, https://users.drew.edu/~jlenz/br-ethics-of-war.html</w:t>
      </w:r>
      <w:r w:rsidR="005C5F87">
        <w:t>]/Kankee</w:t>
      </w:r>
    </w:p>
    <w:p w14:paraId="1C79BA3C" w14:textId="77777777" w:rsidR="00B74691" w:rsidRPr="00021F84" w:rsidRDefault="00B74691" w:rsidP="00B74691">
      <w:pPr>
        <w:rPr>
          <w:sz w:val="16"/>
        </w:rPr>
      </w:pPr>
      <w:r w:rsidRPr="00021F84">
        <w:rPr>
          <w:sz w:val="16"/>
        </w:rPr>
        <w:t>II.</w:t>
      </w:r>
      <w:r>
        <w:rPr>
          <w:sz w:val="16"/>
        </w:rPr>
        <w:t xml:space="preserve"> </w:t>
      </w:r>
      <w:r w:rsidRPr="0011354E">
        <w:rPr>
          <w:rStyle w:val="StyleUnderline"/>
        </w:rPr>
        <w:t>It is necessary</w:t>
      </w:r>
      <w:r w:rsidRPr="00021F84">
        <w:rPr>
          <w:sz w:val="16"/>
        </w:rPr>
        <w:t xml:space="preserve">, </w:t>
      </w:r>
      <w:proofErr w:type="gramStart"/>
      <w:r w:rsidRPr="0011354E">
        <w:rPr>
          <w:rStyle w:val="StyleUnderline"/>
        </w:rPr>
        <w:t>in regard to</w:t>
      </w:r>
      <w:proofErr w:type="gramEnd"/>
      <w:r w:rsidRPr="0011354E">
        <w:rPr>
          <w:rStyle w:val="StyleUnderline"/>
        </w:rPr>
        <w:t xml:space="preserve"> any war, to </w:t>
      </w:r>
      <w:proofErr w:type="gramStart"/>
      <w:r w:rsidRPr="0011354E">
        <w:rPr>
          <w:rStyle w:val="StyleUnderline"/>
        </w:rPr>
        <w:t>consider,</w:t>
      </w:r>
      <w:proofErr w:type="gramEnd"/>
      <w:r w:rsidRPr="00021F84">
        <w:rPr>
          <w:sz w:val="16"/>
        </w:rPr>
        <w:t xml:space="preserve"> not its paper justification in past agreements, but its real justification </w:t>
      </w:r>
      <w:r w:rsidRPr="0011354E">
        <w:rPr>
          <w:rStyle w:val="StyleUnderline"/>
        </w:rPr>
        <w:t>in the balance of good</w:t>
      </w:r>
      <w:r w:rsidRPr="00021F84">
        <w:rPr>
          <w:sz w:val="16"/>
        </w:rPr>
        <w:t xml:space="preserve"> which it is to bring to mankind. At the beginning of a war each nation, under the influence of what is called patriotism, believes that its own victory is both certain and of great importance to mankind. The praiseworthiness of this belief has become an accepted maxim of common sense: even when war is </w:t>
      </w:r>
      <w:proofErr w:type="gramStart"/>
      <w:r w:rsidRPr="00021F84">
        <w:rPr>
          <w:sz w:val="16"/>
        </w:rPr>
        <w:t>actually in</w:t>
      </w:r>
      <w:proofErr w:type="gramEnd"/>
      <w:r w:rsidRPr="00021F84">
        <w:rPr>
          <w:sz w:val="16"/>
        </w:rPr>
        <w:t xml:space="preserve"> progress it is held to be natural and right that a citizen of an enemy country should regard the victory of his side as assured and highly desirable. By concentrating attention upon the supposed advantages of the victory of our own side, we become </w:t>
      </w:r>
      <w:proofErr w:type="gramStart"/>
      <w:r w:rsidRPr="00021F84">
        <w:rPr>
          <w:sz w:val="16"/>
        </w:rPr>
        <w:t>more or less blind</w:t>
      </w:r>
      <w:proofErr w:type="gramEnd"/>
      <w:r w:rsidRPr="00021F84">
        <w:rPr>
          <w:sz w:val="16"/>
        </w:rPr>
        <w:t xml:space="preserve"> to the </w:t>
      </w:r>
      <w:proofErr w:type="gramStart"/>
      <w:r w:rsidRPr="00021F84">
        <w:rPr>
          <w:sz w:val="16"/>
        </w:rPr>
        <w:t>evils</w:t>
      </w:r>
      <w:proofErr w:type="gramEnd"/>
      <w:r w:rsidRPr="00021F84">
        <w:rPr>
          <w:sz w:val="16"/>
        </w:rPr>
        <w:t xml:space="preserve"> inseparable from war and equally certain whichever side may ultimately prove victorious. Yet so long as these are not fully realized, it is impossible to judge justly whether a war is or is not likely to be beneficial to </w:t>
      </w:r>
      <w:proofErr w:type="gramStart"/>
      <w:r w:rsidRPr="00021F84">
        <w:rPr>
          <w:sz w:val="16"/>
        </w:rPr>
        <w:t>the human race</w:t>
      </w:r>
      <w:proofErr w:type="gramEnd"/>
      <w:r w:rsidRPr="00021F84">
        <w:rPr>
          <w:sz w:val="16"/>
        </w:rPr>
        <w:t>. Although the theme is trite, it is necessary therefore briefly to remind ourselves what the evils of war really are.</w:t>
      </w:r>
      <w:r>
        <w:rPr>
          <w:sz w:val="16"/>
        </w:rPr>
        <w:t xml:space="preserve"> </w:t>
      </w:r>
      <w:r w:rsidRPr="00021F84">
        <w:rPr>
          <w:sz w:val="16"/>
        </w:rPr>
        <w:t xml:space="preserve">To begin with the most obvious evil: </w:t>
      </w:r>
      <w:r w:rsidRPr="00B74691">
        <w:rPr>
          <w:rStyle w:val="StyleUnderline"/>
          <w:highlight w:val="green"/>
        </w:rPr>
        <w:t>large numbers</w:t>
      </w:r>
      <w:r w:rsidRPr="0011354E">
        <w:rPr>
          <w:rStyle w:val="StyleUnderline"/>
        </w:rPr>
        <w:t xml:space="preserve"> of young men</w:t>
      </w:r>
      <w:r w:rsidRPr="00021F84">
        <w:rPr>
          <w:sz w:val="16"/>
        </w:rPr>
        <w:t xml:space="preserve">, the most courageous and the most physically fit in their respective nations, </w:t>
      </w:r>
      <w:r w:rsidRPr="00B74691">
        <w:rPr>
          <w:rStyle w:val="StyleUnderline"/>
          <w:highlight w:val="green"/>
        </w:rPr>
        <w:t>are</w:t>
      </w:r>
      <w:r w:rsidRPr="0011354E">
        <w:rPr>
          <w:rStyle w:val="StyleUnderline"/>
        </w:rPr>
        <w:t xml:space="preserve"> </w:t>
      </w:r>
      <w:r w:rsidRPr="00B74691">
        <w:rPr>
          <w:rStyle w:val="StyleUnderline"/>
          <w:highlight w:val="green"/>
        </w:rPr>
        <w:t>killed</w:t>
      </w:r>
      <w:r w:rsidRPr="00B74691">
        <w:rPr>
          <w:sz w:val="16"/>
        </w:rPr>
        <w:t xml:space="preserve">, </w:t>
      </w:r>
      <w:r w:rsidRPr="00B74691">
        <w:rPr>
          <w:rStyle w:val="StyleUnderline"/>
          <w:highlight w:val="green"/>
        </w:rPr>
        <w:t>bringing</w:t>
      </w:r>
      <w:r w:rsidRPr="00B74691">
        <w:rPr>
          <w:sz w:val="16"/>
          <w:highlight w:val="green"/>
        </w:rPr>
        <w:t xml:space="preserve"> </w:t>
      </w:r>
      <w:r w:rsidRPr="00B74691">
        <w:rPr>
          <w:rStyle w:val="Emphasis"/>
          <w:highlight w:val="green"/>
        </w:rPr>
        <w:t>great sorrow</w:t>
      </w:r>
      <w:r w:rsidRPr="00021F84">
        <w:rPr>
          <w:sz w:val="16"/>
        </w:rPr>
        <w:t xml:space="preserve"> to their friends, </w:t>
      </w:r>
      <w:r w:rsidRPr="00B74691">
        <w:rPr>
          <w:rStyle w:val="StyleUnderline"/>
          <w:highlight w:val="green"/>
        </w:rPr>
        <w:t>loss to the</w:t>
      </w:r>
      <w:r w:rsidRPr="00B74691">
        <w:rPr>
          <w:sz w:val="16"/>
          <w:highlight w:val="green"/>
        </w:rPr>
        <w:t xml:space="preserve"> </w:t>
      </w:r>
      <w:r w:rsidRPr="00B74691">
        <w:rPr>
          <w:rStyle w:val="StyleUnderline"/>
          <w:highlight w:val="green"/>
        </w:rPr>
        <w:t>community</w:t>
      </w:r>
      <w:r w:rsidRPr="00B74691">
        <w:rPr>
          <w:sz w:val="16"/>
        </w:rPr>
        <w:t>,</w:t>
      </w:r>
      <w:r w:rsidRPr="00021F84">
        <w:rPr>
          <w:sz w:val="16"/>
        </w:rPr>
        <w:t xml:space="preserve"> </w:t>
      </w:r>
      <w:r w:rsidRPr="0011354E">
        <w:rPr>
          <w:rStyle w:val="StyleUnderline"/>
        </w:rPr>
        <w:t>and gain only to themselves</w:t>
      </w:r>
      <w:r w:rsidRPr="00021F84">
        <w:rPr>
          <w:sz w:val="16"/>
        </w:rPr>
        <w:t xml:space="preserve">. </w:t>
      </w:r>
      <w:r w:rsidRPr="00B74691">
        <w:rPr>
          <w:rStyle w:val="StyleUnderline"/>
          <w:highlight w:val="green"/>
        </w:rPr>
        <w:t>Many</w:t>
      </w:r>
      <w:r w:rsidRPr="0011354E">
        <w:rPr>
          <w:rStyle w:val="StyleUnderline"/>
        </w:rPr>
        <w:t xml:space="preserve"> others </w:t>
      </w:r>
      <w:r w:rsidRPr="00B74691">
        <w:rPr>
          <w:rStyle w:val="StyleUnderline"/>
          <w:highlight w:val="green"/>
        </w:rPr>
        <w:t>are maimed for life</w:t>
      </w:r>
      <w:r w:rsidRPr="0011354E">
        <w:rPr>
          <w:rStyle w:val="StyleUnderline"/>
        </w:rPr>
        <w:t xml:space="preserve">, some </w:t>
      </w:r>
      <w:r w:rsidRPr="00B74691">
        <w:rPr>
          <w:rStyle w:val="StyleUnderline"/>
        </w:rPr>
        <w:t>go mad, and others become nervous wrecks, mere useless and helpless derelicts</w:t>
      </w:r>
      <w:r w:rsidRPr="00B74691">
        <w:rPr>
          <w:sz w:val="16"/>
        </w:rPr>
        <w:t xml:space="preserve">. Of </w:t>
      </w:r>
      <w:r w:rsidRPr="00B74691">
        <w:rPr>
          <w:rStyle w:val="StyleUnderline"/>
          <w:highlight w:val="green"/>
        </w:rPr>
        <w:t xml:space="preserve">those who survive many will be </w:t>
      </w:r>
      <w:r w:rsidRPr="00B74691">
        <w:rPr>
          <w:rStyle w:val="Emphasis"/>
          <w:highlight w:val="green"/>
        </w:rPr>
        <w:t>brutalized</w:t>
      </w:r>
      <w:r w:rsidRPr="00B74691">
        <w:rPr>
          <w:rStyle w:val="StyleUnderline"/>
          <w:highlight w:val="green"/>
        </w:rPr>
        <w:t xml:space="preserve"> and </w:t>
      </w:r>
      <w:r w:rsidRPr="00B74691">
        <w:rPr>
          <w:rStyle w:val="Emphasis"/>
          <w:highlight w:val="green"/>
        </w:rPr>
        <w:t>morally degraded</w:t>
      </w:r>
      <w:r w:rsidRPr="00B74691">
        <w:rPr>
          <w:rStyle w:val="StyleUnderline"/>
        </w:rPr>
        <w:t xml:space="preserve"> </w:t>
      </w:r>
      <w:r w:rsidRPr="00B74691">
        <w:rPr>
          <w:rStyle w:val="StyleUnderline"/>
          <w:highlight w:val="green"/>
        </w:rPr>
        <w:t>by</w:t>
      </w:r>
      <w:r w:rsidRPr="00B74691">
        <w:rPr>
          <w:rStyle w:val="StyleUnderline"/>
        </w:rPr>
        <w:t xml:space="preserve"> </w:t>
      </w:r>
      <w:r w:rsidRPr="00B74691">
        <w:rPr>
          <w:rStyle w:val="StyleUnderline"/>
          <w:highlight w:val="green"/>
        </w:rPr>
        <w:t>the</w:t>
      </w:r>
      <w:r w:rsidRPr="00B74691">
        <w:rPr>
          <w:rStyle w:val="StyleUnderline"/>
        </w:rPr>
        <w:t xml:space="preserve"> fierce </w:t>
      </w:r>
      <w:r w:rsidRPr="00B74691">
        <w:rPr>
          <w:rStyle w:val="StyleUnderline"/>
          <w:highlight w:val="green"/>
        </w:rPr>
        <w:t>business of killing</w:t>
      </w:r>
      <w:r w:rsidRPr="00B74691">
        <w:rPr>
          <w:sz w:val="16"/>
        </w:rPr>
        <w:t xml:space="preserve">, which, however much it may be </w:t>
      </w:r>
      <w:r w:rsidRPr="00B74691">
        <w:rPr>
          <w:rStyle w:val="StyleUnderline"/>
          <w:highlight w:val="green"/>
        </w:rPr>
        <w:t>the soldier</w:t>
      </w:r>
      <w:r w:rsidRPr="00B74691">
        <w:rPr>
          <w:rStyle w:val="StyleUnderline"/>
        </w:rPr>
        <w:t>’s</w:t>
      </w:r>
      <w:r w:rsidRPr="00021F84">
        <w:rPr>
          <w:sz w:val="16"/>
        </w:rPr>
        <w:t xml:space="preserve"> duty, must </w:t>
      </w:r>
      <w:r w:rsidRPr="0011354E">
        <w:rPr>
          <w:rStyle w:val="StyleUnderline"/>
        </w:rPr>
        <w:t>shock and</w:t>
      </w:r>
      <w:r w:rsidRPr="00021F84">
        <w:rPr>
          <w:sz w:val="16"/>
        </w:rPr>
        <w:t xml:space="preserve"> often </w:t>
      </w:r>
      <w:r w:rsidRPr="00B74691">
        <w:rPr>
          <w:rStyle w:val="StyleUnderline"/>
          <w:highlight w:val="green"/>
        </w:rPr>
        <w:t>destroy</w:t>
      </w:r>
      <w:r w:rsidRPr="0011354E">
        <w:rPr>
          <w:rStyle w:val="StyleUnderline"/>
        </w:rPr>
        <w:t xml:space="preserve"> the more </w:t>
      </w:r>
      <w:r w:rsidRPr="00B74691">
        <w:rPr>
          <w:rStyle w:val="StyleUnderline"/>
          <w:highlight w:val="green"/>
        </w:rPr>
        <w:t>humane instincts</w:t>
      </w:r>
      <w:r w:rsidRPr="00021F84">
        <w:rPr>
          <w:sz w:val="16"/>
        </w:rPr>
        <w:t xml:space="preserve">. As every truthful record of war shows, </w:t>
      </w:r>
      <w:r w:rsidRPr="0011354E">
        <w:rPr>
          <w:rStyle w:val="StyleUnderline"/>
        </w:rPr>
        <w:t>fear and hate let loose the wild beast</w:t>
      </w:r>
      <w:r w:rsidRPr="00021F84">
        <w:rPr>
          <w:sz w:val="16"/>
        </w:rPr>
        <w:t xml:space="preserve"> </w:t>
      </w:r>
      <w:r w:rsidRPr="0011354E">
        <w:rPr>
          <w:rStyle w:val="StyleUnderline"/>
        </w:rPr>
        <w:t>in</w:t>
      </w:r>
      <w:r w:rsidRPr="00021F84">
        <w:rPr>
          <w:sz w:val="16"/>
        </w:rPr>
        <w:t xml:space="preserve"> </w:t>
      </w:r>
      <w:r w:rsidRPr="0011354E">
        <w:rPr>
          <w:rStyle w:val="StyleUnderline"/>
        </w:rPr>
        <w:t>a</w:t>
      </w:r>
      <w:r w:rsidRPr="00021F84">
        <w:rPr>
          <w:sz w:val="16"/>
        </w:rPr>
        <w:t xml:space="preserve"> not in</w:t>
      </w:r>
      <w:r w:rsidRPr="0011354E">
        <w:rPr>
          <w:rStyle w:val="StyleUnderline"/>
        </w:rPr>
        <w:t>considerable</w:t>
      </w:r>
      <w:r w:rsidRPr="00021F84">
        <w:rPr>
          <w:sz w:val="16"/>
        </w:rPr>
        <w:t xml:space="preserve"> </w:t>
      </w:r>
      <w:r w:rsidRPr="0011354E">
        <w:rPr>
          <w:rStyle w:val="StyleUnderline"/>
        </w:rPr>
        <w:t>proportion of combatants</w:t>
      </w:r>
      <w:r w:rsidRPr="00021F84">
        <w:rPr>
          <w:sz w:val="16"/>
        </w:rPr>
        <w:t>, leading to strange cruelties, which must be faced, but not dwelt upon if sanity is to be preserved.</w:t>
      </w:r>
      <w:r>
        <w:rPr>
          <w:sz w:val="16"/>
        </w:rPr>
        <w:t xml:space="preserve"> </w:t>
      </w:r>
      <w:r w:rsidRPr="00021F84">
        <w:rPr>
          <w:sz w:val="16"/>
        </w:rPr>
        <w:t xml:space="preserve">Of the evils of war to the non-combatant population in the regions where fighting occurs, the recent misfortunes of Belgium have afforded an example upon which it is not necessary to enlarge. It is necessary, however, to point out that the misfortunes of Belgium do not, as is commonly believed in England, afford a reason in favor of war. Hatred, by a tragic delusion, perpetuates the very evils from which it springs. The sufferings of Belgium are attributed to the Germans and not to war; and </w:t>
      </w:r>
      <w:proofErr w:type="gramStart"/>
      <w:r w:rsidRPr="00021F84">
        <w:rPr>
          <w:sz w:val="16"/>
        </w:rPr>
        <w:t>thus</w:t>
      </w:r>
      <w:proofErr w:type="gramEnd"/>
      <w:r w:rsidRPr="00021F84">
        <w:rPr>
          <w:sz w:val="16"/>
        </w:rPr>
        <w:t xml:space="preserve"> the very horrors of the war are used to stimulate the desire to increase their area and intensity. Even assuming the utmost humanity compatible with the conduct of military operations, it cannot be doubted that, if the troops of the Allies </w:t>
      </w:r>
      <w:proofErr w:type="gramStart"/>
      <w:r w:rsidRPr="00021F84">
        <w:rPr>
          <w:sz w:val="16"/>
        </w:rPr>
        <w:t>penetrate into</w:t>
      </w:r>
      <w:proofErr w:type="gramEnd"/>
      <w:r w:rsidRPr="00021F84">
        <w:rPr>
          <w:sz w:val="16"/>
        </w:rPr>
        <w:t xml:space="preserve"> the industrial regions of Germany, the German population will have to suffer a great part of the misfortunes which Germany has inflicted upon Belgium. To men under the influence of hate this thought is a cause of rejoicing, but to men in whom humane feeling is not extinct it shows that our sympathy with Belgium should make us hate war rather than Germany.</w:t>
      </w:r>
      <w:r>
        <w:rPr>
          <w:sz w:val="16"/>
        </w:rPr>
        <w:t xml:space="preserve"> </w:t>
      </w:r>
      <w:r w:rsidRPr="00A15229">
        <w:rPr>
          <w:rStyle w:val="StyleUnderline"/>
        </w:rPr>
        <w:t xml:space="preserve">The </w:t>
      </w:r>
      <w:r w:rsidRPr="00B74691">
        <w:rPr>
          <w:rStyle w:val="StyleUnderline"/>
          <w:highlight w:val="green"/>
        </w:rPr>
        <w:t xml:space="preserve">evils which war produces </w:t>
      </w:r>
      <w:r w:rsidRPr="00B74691">
        <w:rPr>
          <w:rStyle w:val="StyleUnderline"/>
        </w:rPr>
        <w:t xml:space="preserve">outside the area of military operations </w:t>
      </w:r>
      <w:r w:rsidRPr="00B74691">
        <w:rPr>
          <w:rStyle w:val="StyleUnderline"/>
          <w:highlight w:val="green"/>
        </w:rPr>
        <w:t>are</w:t>
      </w:r>
      <w:r w:rsidRPr="00B74691">
        <w:rPr>
          <w:sz w:val="16"/>
        </w:rPr>
        <w:t xml:space="preserve"> perhaps even more serious, for though less intense they are far more </w:t>
      </w:r>
      <w:r w:rsidRPr="00B74691">
        <w:rPr>
          <w:rStyle w:val="Emphasis"/>
          <w:highlight w:val="green"/>
        </w:rPr>
        <w:t>widespread</w:t>
      </w:r>
      <w:r w:rsidRPr="00B74691">
        <w:rPr>
          <w:sz w:val="16"/>
        </w:rPr>
        <w:t>. Passing by the anxiety and sorrow of those whose sons or husbands or brothers are at the front, the extent and consequences of the economic injury inflicted by war are much greater than is usually realized. It is common to speak of economic evils as merely material, and of desire for economic progress as groveling and uninspired</w:t>
      </w:r>
      <w:r w:rsidRPr="00021F84">
        <w:rPr>
          <w:sz w:val="16"/>
        </w:rPr>
        <w:t xml:space="preserve">. This view is perhaps natural in well-to-do people, to whom economic progress means setting up a motor car or taking holidays in Scotland instead of at the seaside. But </w:t>
      </w:r>
      <w:proofErr w:type="gramStart"/>
      <w:r w:rsidRPr="00021F84">
        <w:rPr>
          <w:sz w:val="16"/>
        </w:rPr>
        <w:t>with regard to</w:t>
      </w:r>
      <w:proofErr w:type="gramEnd"/>
      <w:r w:rsidRPr="00021F84">
        <w:rPr>
          <w:sz w:val="16"/>
        </w:rPr>
        <w:t xml:space="preserve"> the poorer classes of society, economic progress is the first condition of many spiritual goods and </w:t>
      </w:r>
      <w:proofErr w:type="gramStart"/>
      <w:r w:rsidRPr="00021F84">
        <w:rPr>
          <w:sz w:val="16"/>
        </w:rPr>
        <w:t>even often</w:t>
      </w:r>
      <w:proofErr w:type="gramEnd"/>
      <w:r w:rsidRPr="00021F84">
        <w:rPr>
          <w:sz w:val="16"/>
        </w:rPr>
        <w:t xml:space="preserve"> of life itself. </w:t>
      </w:r>
      <w:r w:rsidRPr="00B74691">
        <w:rPr>
          <w:rStyle w:val="StyleUnderline"/>
          <w:highlight w:val="green"/>
        </w:rPr>
        <w:t xml:space="preserve">An </w:t>
      </w:r>
      <w:r w:rsidRPr="00B74691">
        <w:rPr>
          <w:rStyle w:val="Emphasis"/>
          <w:highlight w:val="green"/>
        </w:rPr>
        <w:t>overcrowded family</w:t>
      </w:r>
      <w:r w:rsidRPr="00A15229">
        <w:rPr>
          <w:rStyle w:val="StyleUnderline"/>
        </w:rPr>
        <w:t xml:space="preserve">, </w:t>
      </w:r>
      <w:r w:rsidRPr="00B74691">
        <w:rPr>
          <w:rStyle w:val="StyleUnderline"/>
          <w:highlight w:val="green"/>
        </w:rPr>
        <w:t>living in a slum</w:t>
      </w:r>
      <w:r w:rsidRPr="00A15229">
        <w:rPr>
          <w:rStyle w:val="StyleUnderline"/>
        </w:rPr>
        <w:t xml:space="preserve"> in conditions of filth and immorality, where half the children die from ignorance of hygiene and bad sanitation, and the remainder grow up stunted and ignorant-such a family </w:t>
      </w:r>
      <w:r w:rsidRPr="00B74691">
        <w:rPr>
          <w:rStyle w:val="StyleUnderline"/>
          <w:highlight w:val="green"/>
        </w:rPr>
        <w:t>can</w:t>
      </w:r>
      <w:r w:rsidRPr="00A15229">
        <w:rPr>
          <w:rStyle w:val="StyleUnderline"/>
        </w:rPr>
        <w:t xml:space="preserve"> hardly </w:t>
      </w:r>
      <w:r w:rsidRPr="00B74691">
        <w:rPr>
          <w:rStyle w:val="StyleUnderline"/>
          <w:highlight w:val="green"/>
        </w:rPr>
        <w:t>make progress</w:t>
      </w:r>
      <w:r w:rsidRPr="00A15229">
        <w:rPr>
          <w:rStyle w:val="StyleUnderline"/>
        </w:rPr>
        <w:t xml:space="preserve"> mentally or spiritually, </w:t>
      </w:r>
      <w:r w:rsidRPr="00B74691">
        <w:rPr>
          <w:rStyle w:val="StyleUnderline"/>
          <w:highlight w:val="green"/>
        </w:rPr>
        <w:t>except through</w:t>
      </w:r>
      <w:r w:rsidRPr="00A15229">
        <w:rPr>
          <w:rStyle w:val="StyleUnderline"/>
        </w:rPr>
        <w:t xml:space="preserve"> an </w:t>
      </w:r>
      <w:r w:rsidRPr="00B74691">
        <w:rPr>
          <w:rStyle w:val="StyleUnderline"/>
          <w:highlight w:val="green"/>
        </w:rPr>
        <w:t>improvement in its economic</w:t>
      </w:r>
      <w:r w:rsidRPr="00A15229">
        <w:rPr>
          <w:rStyle w:val="StyleUnderline"/>
        </w:rPr>
        <w:t xml:space="preserve"> </w:t>
      </w:r>
      <w:r w:rsidRPr="00B74691">
        <w:rPr>
          <w:rStyle w:val="StyleUnderline"/>
          <w:highlight w:val="green"/>
        </w:rPr>
        <w:t>condition</w:t>
      </w:r>
      <w:r w:rsidRPr="00021F84">
        <w:rPr>
          <w:sz w:val="16"/>
        </w:rPr>
        <w:t xml:space="preserve">. And without going to the very bottom of the social scale, economic progress is essential to the possibility of good education, of a tolerable existence for women, and of that breadth and freedom of outlook upon which any solid and national advance must be based. It is not the most oppressed or the most ill-used who make an effective plea for social justice, for some reorganization of society which shall give less to the idler and more to the common man. </w:t>
      </w:r>
      <w:r w:rsidRPr="00B74691">
        <w:rPr>
          <w:rStyle w:val="StyleUnderline"/>
          <w:highlight w:val="green"/>
        </w:rPr>
        <w:t>Throughout the</w:t>
      </w:r>
      <w:r w:rsidRPr="00A15229">
        <w:rPr>
          <w:rStyle w:val="StyleUnderline"/>
        </w:rPr>
        <w:t xml:space="preserve"> Napoleonic </w:t>
      </w:r>
      <w:r w:rsidRPr="00B74691">
        <w:rPr>
          <w:rStyle w:val="StyleUnderline"/>
          <w:highlight w:val="green"/>
        </w:rPr>
        <w:t>wars</w:t>
      </w:r>
      <w:r w:rsidRPr="00021F84">
        <w:rPr>
          <w:sz w:val="16"/>
        </w:rPr>
        <w:t xml:space="preserve">, while the landowners of England continually increased their rent-rolls, </w:t>
      </w:r>
      <w:r w:rsidRPr="00B74691">
        <w:rPr>
          <w:rStyle w:val="StyleUnderline"/>
          <w:highlight w:val="green"/>
        </w:rPr>
        <w:t>the</w:t>
      </w:r>
      <w:r w:rsidRPr="00A15229">
        <w:rPr>
          <w:rStyle w:val="StyleUnderline"/>
        </w:rPr>
        <w:t xml:space="preserve"> mass of the </w:t>
      </w:r>
      <w:r w:rsidRPr="00B74691">
        <w:rPr>
          <w:rStyle w:val="StyleUnderline"/>
          <w:highlight w:val="green"/>
        </w:rPr>
        <w:t xml:space="preserve">wage-earning population sank into </w:t>
      </w:r>
      <w:proofErr w:type="gramStart"/>
      <w:r w:rsidRPr="00B74691">
        <w:rPr>
          <w:rStyle w:val="StyleUnderline"/>
          <w:highlight w:val="green"/>
        </w:rPr>
        <w:t>greater</w:t>
      </w:r>
      <w:r w:rsidRPr="00A15229">
        <w:rPr>
          <w:rStyle w:val="StyleUnderline"/>
        </w:rPr>
        <w:t xml:space="preserve"> and greater</w:t>
      </w:r>
      <w:proofErr w:type="gramEnd"/>
      <w:r w:rsidRPr="00A15229">
        <w:rPr>
          <w:rStyle w:val="StyleUnderline"/>
        </w:rPr>
        <w:t xml:space="preserve"> </w:t>
      </w:r>
      <w:r w:rsidRPr="00B74691">
        <w:rPr>
          <w:rStyle w:val="StyleUnderline"/>
          <w:highlight w:val="green"/>
        </w:rPr>
        <w:t>destitution</w:t>
      </w:r>
      <w:r w:rsidRPr="00021F84">
        <w:rPr>
          <w:sz w:val="16"/>
        </w:rPr>
        <w:t xml:space="preserve">. It was only afterwards, during the long peace, that a less unjust distribution began to be possible. It cannot be doubted that the desire on the part of the rich to distract men’s minds from the claims of social justice has </w:t>
      </w:r>
      <w:proofErr w:type="gramStart"/>
      <w:r w:rsidRPr="00021F84">
        <w:rPr>
          <w:sz w:val="16"/>
        </w:rPr>
        <w:t>been more or less</w:t>
      </w:r>
      <w:proofErr w:type="gramEnd"/>
      <w:r w:rsidRPr="00021F84">
        <w:rPr>
          <w:sz w:val="16"/>
        </w:rPr>
        <w:t xml:space="preserve"> unconsciously one of the motives leading to war in modern Europe. Everywhere the well-to-do and the political parties which represent their interests have been the chief agents in stirring up international hatred and in persuading the working man that his real enemy is the foreigner. Thus </w:t>
      </w:r>
      <w:r w:rsidRPr="00B74691">
        <w:rPr>
          <w:rStyle w:val="StyleUnderline"/>
          <w:highlight w:val="green"/>
        </w:rPr>
        <w:t>war</w:t>
      </w:r>
      <w:r w:rsidRPr="00021F84">
        <w:rPr>
          <w:sz w:val="16"/>
        </w:rPr>
        <w:t xml:space="preserve">, and the fear of war, has a double-effect in retarding social progress: it </w:t>
      </w:r>
      <w:r w:rsidRPr="00B74691">
        <w:rPr>
          <w:rStyle w:val="StyleUnderline"/>
          <w:highlight w:val="green"/>
        </w:rPr>
        <w:t>diminishes the resources available for improving the condition of the wage-earning classes</w:t>
      </w:r>
      <w:r w:rsidRPr="00A15229">
        <w:rPr>
          <w:rStyle w:val="StyleUnderline"/>
        </w:rPr>
        <w:t xml:space="preserve">, </w:t>
      </w:r>
      <w:r w:rsidRPr="00B74691">
        <w:rPr>
          <w:rStyle w:val="StyleUnderline"/>
          <w:highlight w:val="green"/>
        </w:rPr>
        <w:t>and</w:t>
      </w:r>
      <w:r w:rsidRPr="00A15229">
        <w:rPr>
          <w:rStyle w:val="StyleUnderline"/>
        </w:rPr>
        <w:t xml:space="preserve"> it </w:t>
      </w:r>
      <w:r w:rsidRPr="00B74691">
        <w:rPr>
          <w:rStyle w:val="StyleUnderline"/>
          <w:highlight w:val="green"/>
        </w:rPr>
        <w:t>distracts men’s minds</w:t>
      </w:r>
      <w:r w:rsidRPr="00A15229">
        <w:rPr>
          <w:rStyle w:val="StyleUnderline"/>
        </w:rPr>
        <w:t xml:space="preserve"> </w:t>
      </w:r>
      <w:r w:rsidRPr="00B74691">
        <w:rPr>
          <w:rStyle w:val="StyleUnderline"/>
          <w:highlight w:val="green"/>
        </w:rPr>
        <w:t>from</w:t>
      </w:r>
      <w:r w:rsidRPr="00A15229">
        <w:rPr>
          <w:rStyle w:val="StyleUnderline"/>
        </w:rPr>
        <w:t xml:space="preserve"> the need and possibility of general improvement by persuading them that the way to better themselves is to injure their comrades in some </w:t>
      </w:r>
      <w:r w:rsidRPr="00B74691">
        <w:rPr>
          <w:rStyle w:val="StyleUnderline"/>
        </w:rPr>
        <w:t>other country</w:t>
      </w:r>
      <w:r w:rsidRPr="00021F84">
        <w:rPr>
          <w:sz w:val="16"/>
        </w:rPr>
        <w:t xml:space="preserve">. It is as a </w:t>
      </w:r>
      <w:proofErr w:type="gramStart"/>
      <w:r w:rsidRPr="00021F84">
        <w:rPr>
          <w:sz w:val="16"/>
        </w:rPr>
        <w:t>protest against</w:t>
      </w:r>
      <w:proofErr w:type="gramEnd"/>
      <w:r w:rsidRPr="00021F84">
        <w:rPr>
          <w:sz w:val="16"/>
        </w:rPr>
        <w:t xml:space="preserve"> this delusion that international socialism has arisen, and whatever may be thought of socialism as an economic doctrine, its internationalism makes </w:t>
      </w:r>
      <w:r w:rsidRPr="00021F84">
        <w:rPr>
          <w:sz w:val="16"/>
        </w:rPr>
        <w:lastRenderedPageBreak/>
        <w:t>it the sanest force in modern politics, and the only body which has preserved some degree of judgment and humanity in the present chaos.</w:t>
      </w:r>
      <w:r>
        <w:rPr>
          <w:sz w:val="16"/>
        </w:rPr>
        <w:t xml:space="preserve"> </w:t>
      </w:r>
      <w:r w:rsidRPr="00021F84">
        <w:rPr>
          <w:sz w:val="16"/>
        </w:rPr>
        <w:t xml:space="preserve">Of all </w:t>
      </w:r>
      <w:r w:rsidRPr="00B74691">
        <w:rPr>
          <w:rStyle w:val="StyleUnderline"/>
          <w:highlight w:val="green"/>
        </w:rPr>
        <w:t>the evils of war</w:t>
      </w:r>
      <w:r w:rsidRPr="00021F84">
        <w:rPr>
          <w:sz w:val="16"/>
        </w:rPr>
        <w:t xml:space="preserve"> the greatest, in my opinion, </w:t>
      </w:r>
      <w:r w:rsidRPr="00B74691">
        <w:rPr>
          <w:rStyle w:val="StyleUnderline"/>
          <w:highlight w:val="green"/>
        </w:rPr>
        <w:t>is</w:t>
      </w:r>
      <w:r w:rsidRPr="00A15229">
        <w:rPr>
          <w:rStyle w:val="StyleUnderline"/>
        </w:rPr>
        <w:t xml:space="preserve"> the </w:t>
      </w:r>
      <w:r w:rsidRPr="00B74691">
        <w:rPr>
          <w:rStyle w:val="Emphasis"/>
          <w:highlight w:val="green"/>
        </w:rPr>
        <w:t>purely spiritual evil</w:t>
      </w:r>
      <w:r w:rsidRPr="00A15229">
        <w:rPr>
          <w:rStyle w:val="StyleUnderline"/>
        </w:rPr>
        <w:t xml:space="preserve">: </w:t>
      </w:r>
      <w:r w:rsidRPr="00B74691">
        <w:rPr>
          <w:rStyle w:val="StyleUnderline"/>
          <w:highlight w:val="green"/>
        </w:rPr>
        <w:t>the hatred, the injustice, the repudiation of truth, the artificial conflict, where, if once the blindness of atavistic instincts and the sinister influence of anti-social interests</w:t>
      </w:r>
      <w:r w:rsidRPr="00021F84">
        <w:rPr>
          <w:sz w:val="16"/>
        </w:rPr>
        <w:t xml:space="preserve">, such as those of armaments with their subservient press, could be overcome, it would be seen that there is a real consonance of interest and essential identity of human nature, and every reason to replace hatred by love. Mr. Norman Angell has well shown how unreal, as applied to the conflicts of civilized States, is the whole vocabulary of international conflict, how illusory </w:t>
      </w:r>
      <w:proofErr w:type="gramStart"/>
      <w:r w:rsidRPr="00021F84">
        <w:rPr>
          <w:sz w:val="16"/>
        </w:rPr>
        <w:t>are the gains supposed to be obtained by victory</w:t>
      </w:r>
      <w:proofErr w:type="gramEnd"/>
      <w:r w:rsidRPr="00021F84">
        <w:rPr>
          <w:sz w:val="16"/>
        </w:rPr>
        <w:t xml:space="preserve">, and how fallacious are the injuries which nations, in times of peace, are supposed to inflict upon each other in economic competition. The importance of this thesis lies, not so much in its direct economic application, as in the hope which it affords for the liberation of better spiritual impulses in the relations of different communities. To love our enemies, however desirable, is not easy; and </w:t>
      </w:r>
      <w:proofErr w:type="gramStart"/>
      <w:r w:rsidRPr="00021F84">
        <w:rPr>
          <w:sz w:val="16"/>
        </w:rPr>
        <w:t>therefore</w:t>
      </w:r>
      <w:proofErr w:type="gramEnd"/>
      <w:r w:rsidRPr="00021F84">
        <w:rPr>
          <w:sz w:val="16"/>
        </w:rPr>
        <w:t xml:space="preserve"> it is well to realize that the enmity springs only from blindness, not from any inexorable physical necessity.</w:t>
      </w:r>
      <w:r>
        <w:rPr>
          <w:sz w:val="16"/>
        </w:rPr>
        <w:t xml:space="preserve"> </w:t>
      </w:r>
      <w:r w:rsidRPr="00021F84">
        <w:rPr>
          <w:sz w:val="16"/>
        </w:rPr>
        <w:t>III.</w:t>
      </w:r>
      <w:r>
        <w:rPr>
          <w:sz w:val="16"/>
        </w:rPr>
        <w:t xml:space="preserve"> </w:t>
      </w:r>
      <w:r w:rsidRPr="00021F84">
        <w:rPr>
          <w:sz w:val="16"/>
        </w:rPr>
        <w:t xml:space="preserve">Are there any wars which achieve so much for the good of mankind as to outweigh all the evils we have been considering? I think there have been such wars in the past, but they are not wars of the sort with which our </w:t>
      </w:r>
      <w:proofErr w:type="gramStart"/>
      <w:r w:rsidRPr="00021F84">
        <w:rPr>
          <w:sz w:val="16"/>
        </w:rPr>
        <w:t>diplomatists</w:t>
      </w:r>
      <w:proofErr w:type="gramEnd"/>
      <w:r w:rsidRPr="00021F84">
        <w:rPr>
          <w:sz w:val="16"/>
        </w:rPr>
        <w:t xml:space="preserve"> are concerned, for which our armies and navies have been prepared, and which are exemplified by the present conflict. For purposes of </w:t>
      </w:r>
      <w:proofErr w:type="gramStart"/>
      <w:r w:rsidRPr="00021F84">
        <w:rPr>
          <w:sz w:val="16"/>
        </w:rPr>
        <w:t>classification</w:t>
      </w:r>
      <w:proofErr w:type="gramEnd"/>
      <w:r w:rsidRPr="00021F84">
        <w:rPr>
          <w:sz w:val="16"/>
        </w:rPr>
        <w:t xml:space="preserve"> we may roughly distinguish four kinds of wars, though of course in any given case a war is not likely to be quite </w:t>
      </w:r>
      <w:proofErr w:type="gramStart"/>
      <w:r w:rsidRPr="00021F84">
        <w:rPr>
          <w:sz w:val="16"/>
        </w:rPr>
        <w:t>clearly</w:t>
      </w:r>
      <w:proofErr w:type="gramEnd"/>
      <w:r w:rsidRPr="00021F84">
        <w:rPr>
          <w:sz w:val="16"/>
        </w:rPr>
        <w:t xml:space="preserve"> of any one of the four kinds. With this proviso we may distinguish: (1) Wars of Colonization; (2) Wars of Principle; (3) Wars of Self-</w:t>
      </w:r>
      <w:proofErr w:type="spellStart"/>
      <w:r w:rsidRPr="00021F84">
        <w:rPr>
          <w:sz w:val="16"/>
        </w:rPr>
        <w:t>defence</w:t>
      </w:r>
      <w:proofErr w:type="spellEnd"/>
      <w:r w:rsidRPr="00021F84">
        <w:rPr>
          <w:sz w:val="16"/>
        </w:rPr>
        <w:t xml:space="preserve">; (4) Wars of Prestige. Of these four kinds I should say that the first and second are </w:t>
      </w:r>
      <w:proofErr w:type="gramStart"/>
      <w:r w:rsidRPr="00021F84">
        <w:rPr>
          <w:sz w:val="16"/>
        </w:rPr>
        <w:t>fairly often</w:t>
      </w:r>
      <w:proofErr w:type="gramEnd"/>
      <w:r w:rsidRPr="00021F84">
        <w:rPr>
          <w:sz w:val="16"/>
        </w:rPr>
        <w:t xml:space="preserve"> justified; the third seldom, except against an adversary of inferior civilization; and the fourth, which is the sort to which the present war belongs, never. Let us consider these four kinds of war in succession.</w:t>
      </w:r>
      <w:r>
        <w:rPr>
          <w:sz w:val="16"/>
        </w:rPr>
        <w:t xml:space="preserve"> </w:t>
      </w:r>
      <w:r w:rsidRPr="00021F84">
        <w:rPr>
          <w:sz w:val="16"/>
        </w:rPr>
        <w:t xml:space="preserve">By a “war of colonization” I mean a war whose purpose is to drive out the whole population of some territory and replace it by an invading population of a different race. Ancient wars were very largely of this kind, of which we have a good example in the Book of Joshua. In modern times the conflicts of Europeans with </w:t>
      </w:r>
      <w:proofErr w:type="gramStart"/>
      <w:r w:rsidRPr="00021F84">
        <w:rPr>
          <w:sz w:val="16"/>
        </w:rPr>
        <w:t>American-Indians</w:t>
      </w:r>
      <w:proofErr w:type="gramEnd"/>
      <w:r w:rsidRPr="00021F84">
        <w:rPr>
          <w:sz w:val="16"/>
        </w:rPr>
        <w:t xml:space="preserve">, </w:t>
      </w:r>
      <w:proofErr w:type="spellStart"/>
      <w:r w:rsidRPr="00021F84">
        <w:rPr>
          <w:sz w:val="16"/>
        </w:rPr>
        <w:t>Maoris</w:t>
      </w:r>
      <w:proofErr w:type="spellEnd"/>
      <w:r w:rsidRPr="00021F84">
        <w:rPr>
          <w:sz w:val="16"/>
        </w:rPr>
        <w:t xml:space="preserve">, and other aborigines in temperate regions, have been of this kind. Such wars are totally devoid of technical </w:t>
      </w:r>
      <w:proofErr w:type="gramStart"/>
      <w:r w:rsidRPr="00021F84">
        <w:rPr>
          <w:sz w:val="16"/>
        </w:rPr>
        <w:t>justification, and</w:t>
      </w:r>
      <w:proofErr w:type="gramEnd"/>
      <w:r w:rsidRPr="00021F84">
        <w:rPr>
          <w:sz w:val="16"/>
        </w:rPr>
        <w:t xml:space="preserve"> are apt to be more ruthless than any other war. Nevertheless, if we are to judge by results, we cannot regret that such wars have taken place. They have the merit, often quite fallaciously claimed for all wars, of leading in the main to the survival of the fittest, and it is chiefly through such wars that the civilized portion of the world has been extended from the neighborhood of the Mediterranean to the greater part of the earth’s surface. The eighteenth century, which liked to praise the virtues of the savage and contrast them with the gilded corruption of courts, nevertheless had no scruple in thrusting the noble savage out from his North American hunting grounds. And we cannot at this date bring ourselves to condemn the process by which the American continent has been acquired for European civilization. In order that such wars may be justified, it is necessary that there should be a very great and undeniable difference between the civilization of the colonizers and that of the dispossessed natives. It is necessary also that the climate should be one in which the invading </w:t>
      </w:r>
      <w:proofErr w:type="gramStart"/>
      <w:r w:rsidRPr="00021F84">
        <w:rPr>
          <w:sz w:val="16"/>
        </w:rPr>
        <w:t>race</w:t>
      </w:r>
      <w:proofErr w:type="gramEnd"/>
      <w:r w:rsidRPr="00021F84">
        <w:rPr>
          <w:sz w:val="16"/>
        </w:rPr>
        <w:t xml:space="preserve"> can flourish. When these conditions are satisfied the conquest becomes justified, though actual fighting against the dispossessed </w:t>
      </w:r>
      <w:proofErr w:type="gramStart"/>
      <w:r w:rsidRPr="00021F84">
        <w:rPr>
          <w:sz w:val="16"/>
        </w:rPr>
        <w:t>inhabitants</w:t>
      </w:r>
      <w:proofErr w:type="gramEnd"/>
      <w:r w:rsidRPr="00021F84">
        <w:rPr>
          <w:sz w:val="16"/>
        </w:rPr>
        <w:t xml:space="preserve"> ought, of course, to be avoided as far as is compatible with colonizing. Many humane people will object in theory to the justification of this form of robbery, but I do not think that any practical or effective objection is likely to be made.</w:t>
      </w:r>
      <w:r>
        <w:rPr>
          <w:sz w:val="16"/>
        </w:rPr>
        <w:t xml:space="preserve"> </w:t>
      </w:r>
      <w:r w:rsidRPr="00021F84">
        <w:rPr>
          <w:sz w:val="16"/>
        </w:rPr>
        <w:t xml:space="preserve">Such wars, however, belong now to the past. The regions where the white men can live are all allotted, either to white races or to yellow races to whom the white man is not clearly superior, and whom, in any case, he is not strong enough to expel. Apart from small punitive expeditions, wars of colonization, in the true sense, are no longer possible. What are nowadays called colonial wars do not aim at the complete occupation of a country by a conquering race; they aim only at securing certain governmental and trading advantages. They belong, in fact, rather with what I call wars of prestige, than with wars of colonization in the old sense. There are, it is true, a few rare exceptions. The Greeks in the second Balkan war conducted a war of colonization against the Bulgarians; throughout a certain territory which they intended to occupy, they killed all the </w:t>
      </w:r>
      <w:proofErr w:type="gramStart"/>
      <w:r w:rsidRPr="00021F84">
        <w:rPr>
          <w:sz w:val="16"/>
        </w:rPr>
        <w:t>men, and</w:t>
      </w:r>
      <w:proofErr w:type="gramEnd"/>
      <w:r w:rsidRPr="00021F84">
        <w:rPr>
          <w:sz w:val="16"/>
        </w:rPr>
        <w:t xml:space="preserve"> carried off all the women. But in such cases, the only possible justification fails, since there is no evidence of superior civilization on the side of the conquerors.</w:t>
      </w:r>
      <w:r>
        <w:rPr>
          <w:sz w:val="16"/>
        </w:rPr>
        <w:t xml:space="preserve"> </w:t>
      </w:r>
      <w:r w:rsidRPr="00021F84">
        <w:rPr>
          <w:sz w:val="16"/>
        </w:rPr>
        <w:t xml:space="preserve">In spite, however, of the fact that wars of colonization belong to the past, men’s feelings and beliefs about war are still those appropriate to the extinct conditions which rendered such wars possible. When the present war began, many people in England imagined that if the Allies were victorious Germany would cease to </w:t>
      </w:r>
      <w:proofErr w:type="gramStart"/>
      <w:r w:rsidRPr="00021F84">
        <w:rPr>
          <w:sz w:val="16"/>
        </w:rPr>
        <w:t>exist:</w:t>
      </w:r>
      <w:proofErr w:type="gramEnd"/>
      <w:r w:rsidRPr="00021F84">
        <w:rPr>
          <w:sz w:val="16"/>
        </w:rPr>
        <w:t xml:space="preserve"> Germany was to be “destroyed” or “smashed,” and since these phrases sounded vigorous and cheering, people failed to see that they were totally devoid of meaning. There are some seventy million Germans; with great good fortune, we might, in a successful war, succeed in killing two </w:t>
      </w:r>
      <w:proofErr w:type="gramStart"/>
      <w:r w:rsidRPr="00021F84">
        <w:rPr>
          <w:sz w:val="16"/>
        </w:rPr>
        <w:t>millions</w:t>
      </w:r>
      <w:proofErr w:type="gramEnd"/>
      <w:r w:rsidRPr="00021F84">
        <w:rPr>
          <w:sz w:val="16"/>
        </w:rPr>
        <w:t xml:space="preserve"> of them. There would then still be sixty-eight million Germans, and in a few years the loss of population due to the war would be made good. Germany is not merely a State, but a nation, bound together by a common language, common traditions, and common ideals. Whatever the outcome of the war, this nation will still exist at the end of it, and its strength cannot be permanently impaired. But imagination in what pertains to war is still dominated by Homer and the Old Testament; men who cannot see that circumstances have changed since those works were composed are called “practical” men and are said to be free from illusions. Those, on the other hand, who have some understanding of the modern world, and some capacity for freeing their minds from the influence of phrases, are called dreamy idealists, </w:t>
      </w:r>
      <w:proofErr w:type="gramStart"/>
      <w:r w:rsidRPr="00021F84">
        <w:rPr>
          <w:sz w:val="16"/>
        </w:rPr>
        <w:t>Utopians,,</w:t>
      </w:r>
      <w:proofErr w:type="gramEnd"/>
      <w:r w:rsidRPr="00021F84">
        <w:rPr>
          <w:sz w:val="16"/>
        </w:rPr>
        <w:t xml:space="preserve"> traitors, and friends of every country but their own. If the facts were understood, wars amongst civilized nations would cease, owing to their inherent absurdity. Men’s passions always </w:t>
      </w:r>
      <w:proofErr w:type="gramStart"/>
      <w:r w:rsidRPr="00021F84">
        <w:rPr>
          <w:sz w:val="16"/>
        </w:rPr>
        <w:t>lag behind</w:t>
      </w:r>
      <w:proofErr w:type="gramEnd"/>
      <w:r w:rsidRPr="00021F84">
        <w:rPr>
          <w:sz w:val="16"/>
        </w:rPr>
        <w:t xml:space="preserve"> their political organizations, and facts which leave no outlet for passions are not readily admitted. In order that hatred, pride and violence may find an outlet, men unconsciously blind themselves to the plainest facts of politics and economics, and modern war continues to be waged with the phrases and theories invented by simpler men in a simpler age.</w:t>
      </w:r>
      <w:r>
        <w:rPr>
          <w:sz w:val="16"/>
        </w:rPr>
        <w:t xml:space="preserve"> </w:t>
      </w:r>
      <w:r w:rsidRPr="00021F84">
        <w:rPr>
          <w:sz w:val="16"/>
        </w:rPr>
        <w:t>IV.</w:t>
      </w:r>
      <w:r>
        <w:rPr>
          <w:sz w:val="16"/>
        </w:rPr>
        <w:t xml:space="preserve"> </w:t>
      </w:r>
      <w:r w:rsidRPr="00021F84">
        <w:rPr>
          <w:sz w:val="16"/>
        </w:rPr>
        <w:t xml:space="preserve">The second type of war which may sometimes be justified is what may be called “the war of principle.” To this kind belong the wars of Protestant and Catholic, and the English and American civil wars. In such cases, each side, or at least one side, is honestly convinced that the progress of mankind depends upon the adoption of certain beliefs – beliefs which, through blindness or natural depravity, mankind will not regard as reasonable, except when presented at the point of the bayonet. Such wars may be justified: for example, a nation </w:t>
      </w:r>
      <w:proofErr w:type="spellStart"/>
      <w:r w:rsidRPr="00021F84">
        <w:rPr>
          <w:sz w:val="16"/>
        </w:rPr>
        <w:t>practising</w:t>
      </w:r>
      <w:proofErr w:type="spellEnd"/>
      <w:r w:rsidRPr="00021F84">
        <w:rPr>
          <w:sz w:val="16"/>
        </w:rPr>
        <w:t xml:space="preserve"> religious </w:t>
      </w:r>
      <w:proofErr w:type="gramStart"/>
      <w:r w:rsidRPr="00021F84">
        <w:rPr>
          <w:sz w:val="16"/>
        </w:rPr>
        <w:t>toleration</w:t>
      </w:r>
      <w:proofErr w:type="gramEnd"/>
      <w:r w:rsidRPr="00021F84">
        <w:rPr>
          <w:sz w:val="16"/>
        </w:rPr>
        <w:t xml:space="preserve"> may be justified in resisting a persecuting nation holding a different creed. On this ground we might justify the resistance of the Dutch to the English and French combined in the time of Charles II. But wars of principle are much less often justified than is believed by </w:t>
      </w:r>
      <w:proofErr w:type="gramStart"/>
      <w:r w:rsidRPr="00021F84">
        <w:rPr>
          <w:sz w:val="16"/>
        </w:rPr>
        <w:t>those in</w:t>
      </w:r>
      <w:proofErr w:type="gramEnd"/>
      <w:r w:rsidRPr="00021F84">
        <w:rPr>
          <w:sz w:val="16"/>
        </w:rPr>
        <w:t xml:space="preserve"> whose age they occur. It is very </w:t>
      </w:r>
      <w:proofErr w:type="gramStart"/>
      <w:r w:rsidRPr="00021F84">
        <w:rPr>
          <w:sz w:val="16"/>
        </w:rPr>
        <w:t>rarely</w:t>
      </w:r>
      <w:proofErr w:type="gramEnd"/>
      <w:r w:rsidRPr="00021F84">
        <w:rPr>
          <w:sz w:val="16"/>
        </w:rPr>
        <w:t xml:space="preserve"> that a principle of genuine value to mankind can only be propagated by military force: as a rule, it is the bad part of men’s principles, </w:t>
      </w:r>
      <w:r w:rsidRPr="00021F84">
        <w:rPr>
          <w:sz w:val="16"/>
        </w:rPr>
        <w:lastRenderedPageBreak/>
        <w:t xml:space="preserve">not the good part, which makes it necessary to fight for their </w:t>
      </w:r>
      <w:proofErr w:type="spellStart"/>
      <w:r w:rsidRPr="00021F84">
        <w:rPr>
          <w:sz w:val="16"/>
        </w:rPr>
        <w:t>defence</w:t>
      </w:r>
      <w:proofErr w:type="spellEnd"/>
      <w:r w:rsidRPr="00021F84">
        <w:rPr>
          <w:sz w:val="16"/>
        </w:rPr>
        <w:t xml:space="preserve">. And for this </w:t>
      </w:r>
      <w:proofErr w:type="gramStart"/>
      <w:r w:rsidRPr="00021F84">
        <w:rPr>
          <w:sz w:val="16"/>
        </w:rPr>
        <w:t>reason</w:t>
      </w:r>
      <w:proofErr w:type="gramEnd"/>
      <w:r w:rsidRPr="00021F84">
        <w:rPr>
          <w:sz w:val="16"/>
        </w:rPr>
        <w:t xml:space="preserve"> the bad part rather than the good rises to prominence during the progress of the war of principle. A nation undertaking a war in </w:t>
      </w:r>
      <w:proofErr w:type="spellStart"/>
      <w:r w:rsidRPr="00021F84">
        <w:rPr>
          <w:sz w:val="16"/>
        </w:rPr>
        <w:t>defence</w:t>
      </w:r>
      <w:proofErr w:type="spellEnd"/>
      <w:r w:rsidRPr="00021F84">
        <w:rPr>
          <w:sz w:val="16"/>
        </w:rPr>
        <w:t xml:space="preserve"> of religious </w:t>
      </w:r>
      <w:proofErr w:type="gramStart"/>
      <w:r w:rsidRPr="00021F84">
        <w:rPr>
          <w:sz w:val="16"/>
        </w:rPr>
        <w:t>toleration</w:t>
      </w:r>
      <w:proofErr w:type="gramEnd"/>
      <w:r w:rsidRPr="00021F84">
        <w:rPr>
          <w:sz w:val="16"/>
        </w:rPr>
        <w:t xml:space="preserve"> would be almost certain to persecute those of its citizens who did not believe in religious </w:t>
      </w:r>
      <w:proofErr w:type="gramStart"/>
      <w:r w:rsidRPr="00021F84">
        <w:rPr>
          <w:sz w:val="16"/>
        </w:rPr>
        <w:t>toleration</w:t>
      </w:r>
      <w:proofErr w:type="gramEnd"/>
      <w:r w:rsidRPr="00021F84">
        <w:rPr>
          <w:sz w:val="16"/>
        </w:rPr>
        <w:t xml:space="preserve">. A war on behalf of democracy, if it is long and fierce, is sure to end in the exclusion from all </w:t>
      </w:r>
      <w:proofErr w:type="gramStart"/>
      <w:r w:rsidRPr="00021F84">
        <w:rPr>
          <w:sz w:val="16"/>
        </w:rPr>
        <w:t>share</w:t>
      </w:r>
      <w:proofErr w:type="gramEnd"/>
      <w:r w:rsidRPr="00021F84">
        <w:rPr>
          <w:sz w:val="16"/>
        </w:rPr>
        <w:t xml:space="preserve"> of power of those who do not support the war.</w:t>
      </w:r>
      <w:r>
        <w:rPr>
          <w:sz w:val="16"/>
        </w:rPr>
        <w:t xml:space="preserve"> </w:t>
      </w:r>
      <w:r w:rsidRPr="00021F84">
        <w:rPr>
          <w:sz w:val="16"/>
        </w:rPr>
        <w:t xml:space="preserve">Mr. George </w:t>
      </w:r>
      <w:proofErr w:type="gramStart"/>
      <w:r w:rsidRPr="00021F84">
        <w:rPr>
          <w:sz w:val="16"/>
        </w:rPr>
        <w:t>Trevelyan</w:t>
      </w:r>
      <w:proofErr w:type="gramEnd"/>
      <w:r w:rsidRPr="00021F84">
        <w:rPr>
          <w:sz w:val="16"/>
        </w:rPr>
        <w:t xml:space="preserve"> in an eloquent </w:t>
      </w:r>
      <w:proofErr w:type="gramStart"/>
      <w:r w:rsidRPr="00021F84">
        <w:rPr>
          <w:sz w:val="16"/>
        </w:rPr>
        <w:t>passage</w:t>
      </w:r>
      <w:proofErr w:type="gramEnd"/>
      <w:r w:rsidRPr="00021F84">
        <w:rPr>
          <w:sz w:val="16"/>
        </w:rPr>
        <w:t xml:space="preserve"> describes the defeat which, as the ultimate outcome of our civil war, overtook </w:t>
      </w:r>
      <w:proofErr w:type="gramStart"/>
      <w:r w:rsidRPr="00021F84">
        <w:rPr>
          <w:sz w:val="16"/>
        </w:rPr>
        <w:t>alike</w:t>
      </w:r>
      <w:proofErr w:type="gramEnd"/>
      <w:r w:rsidRPr="00021F84">
        <w:rPr>
          <w:sz w:val="16"/>
        </w:rPr>
        <w:t xml:space="preserve"> the ideals of the Roundheads and the ideals of the Cavaliers. “And this was the curse of the victors, not to die, but to live, and almost to lose their awful faith in God, when they saw the Restoration, not of the old gaiety that was too gay for them and the old loyalty that was too loyal for them, but of corruption and selfishness that had neither country nor king. The sound of the Roundhead cannon has long ago died away, but still the silence of the garden is heavy with unalterable fate, brooding over besiegers and besieged, in such haste to destroy each other and permit only the vile to survive.” 1 This common doom of opposite ideals is the usual, though not the invariable, penalty of supporting ideals by force. While it may therefore be conceded that such wars are not invariably to be condemned, we must nevertheless scrutinize very skeptically the claim of any </w:t>
      </w:r>
      <w:proofErr w:type="gramStart"/>
      <w:r w:rsidRPr="00021F84">
        <w:rPr>
          <w:sz w:val="16"/>
        </w:rPr>
        <w:t>particular war</w:t>
      </w:r>
      <w:proofErr w:type="gramEnd"/>
      <w:r w:rsidRPr="00021F84">
        <w:rPr>
          <w:sz w:val="16"/>
        </w:rPr>
        <w:t xml:space="preserve"> to be justified on the ground of the victory which it brings to some important principle.</w:t>
      </w:r>
      <w:r>
        <w:rPr>
          <w:sz w:val="16"/>
        </w:rPr>
        <w:t xml:space="preserve"> </w:t>
      </w:r>
      <w:r w:rsidRPr="00021F84">
        <w:rPr>
          <w:sz w:val="16"/>
        </w:rPr>
        <w:t xml:space="preserve">There are some who maintain that the present war is a war in </w:t>
      </w:r>
      <w:proofErr w:type="spellStart"/>
      <w:r w:rsidRPr="00021F84">
        <w:rPr>
          <w:sz w:val="16"/>
        </w:rPr>
        <w:t>defence</w:t>
      </w:r>
      <w:proofErr w:type="spellEnd"/>
      <w:r w:rsidRPr="00021F84">
        <w:rPr>
          <w:sz w:val="16"/>
        </w:rPr>
        <w:t xml:space="preserve"> of democracy. I do not know whether this view is adopted by the Tsar, and for the sake of the stability of the Alliance I sincerely hope that it is not. I do not, however, desire to dispute the proposition that democracy in the western nations would suffer from the victory of Germany. What I do wish to dispute is the belief not infrequently entertained in England that if the Allies are victorious democracy can be forced upon a reluctant Germany as part of the conditions of peace. Men who think thus have lost sight of the spirit of democracy in worship of the letter. The Germans have the form of government which they desire, and therefore any other form, imposed by alien victors, would be less in harmony with the spirit of democracy, however much it might conform to the letter. Men do right to desire strongly the victory of ideals which they believe to be important, but it is almost always a sign of yielding to undue impatience when men believe that what is valuable in their ideals can be furthered by the substitution of force for peaceful persuasion. To advocate democracy by war is only to repeat, on a vaster scale and with far more tragic results, the error of those who have sought it hitherto by the assassin’s knife and the bomb of the anarchist.</w:t>
      </w:r>
      <w:r>
        <w:rPr>
          <w:sz w:val="16"/>
        </w:rPr>
        <w:t xml:space="preserve"> </w:t>
      </w:r>
      <w:r w:rsidRPr="00021F84">
        <w:rPr>
          <w:sz w:val="16"/>
        </w:rPr>
        <w:t>V.</w:t>
      </w:r>
      <w:r>
        <w:rPr>
          <w:sz w:val="16"/>
        </w:rPr>
        <w:t xml:space="preserve"> </w:t>
      </w:r>
      <w:r w:rsidRPr="00021F84">
        <w:rPr>
          <w:sz w:val="16"/>
        </w:rPr>
        <w:t xml:space="preserve">The next kind of war to be considered is the war of </w:t>
      </w:r>
      <w:proofErr w:type="spellStart"/>
      <w:r w:rsidRPr="00021F84">
        <w:rPr>
          <w:sz w:val="16"/>
        </w:rPr>
        <w:t>self-defence</w:t>
      </w:r>
      <w:proofErr w:type="spellEnd"/>
      <w:r w:rsidRPr="00021F84">
        <w:rPr>
          <w:sz w:val="16"/>
        </w:rPr>
        <w:t xml:space="preserve">. This kind of war is almost universally admitted </w:t>
      </w:r>
      <w:proofErr w:type="gramStart"/>
      <w:r w:rsidRPr="00021F84">
        <w:rPr>
          <w:sz w:val="16"/>
        </w:rPr>
        <w:t>to be</w:t>
      </w:r>
      <w:proofErr w:type="gramEnd"/>
      <w:r w:rsidRPr="00021F84">
        <w:rPr>
          <w:sz w:val="16"/>
        </w:rPr>
        <w:t xml:space="preserve"> </w:t>
      </w:r>
      <w:proofErr w:type="gramStart"/>
      <w:r w:rsidRPr="00021F84">
        <w:rPr>
          <w:sz w:val="16"/>
        </w:rPr>
        <w:t>justifiable, and</w:t>
      </w:r>
      <w:proofErr w:type="gramEnd"/>
      <w:r w:rsidRPr="00021F84">
        <w:rPr>
          <w:sz w:val="16"/>
        </w:rPr>
        <w:t xml:space="preserve"> is condemned only by Christ and Tolstoy. </w:t>
      </w:r>
      <w:r w:rsidRPr="00A15229">
        <w:rPr>
          <w:rStyle w:val="StyleUnderline"/>
        </w:rPr>
        <w:t xml:space="preserve">The justification of wars of </w:t>
      </w:r>
      <w:proofErr w:type="spellStart"/>
      <w:r w:rsidRPr="00A15229">
        <w:rPr>
          <w:rStyle w:val="StyleUnderline"/>
        </w:rPr>
        <w:t>self-defence</w:t>
      </w:r>
      <w:proofErr w:type="spellEnd"/>
      <w:r w:rsidRPr="00A15229">
        <w:rPr>
          <w:rStyle w:val="StyleUnderline"/>
        </w:rPr>
        <w:t xml:space="preserve"> is very convenient</w:t>
      </w:r>
      <w:r w:rsidRPr="00021F84">
        <w:rPr>
          <w:sz w:val="16"/>
        </w:rPr>
        <w:t xml:space="preserve">, since so far as I know </w:t>
      </w:r>
      <w:r w:rsidRPr="00A15229">
        <w:rPr>
          <w:rStyle w:val="StyleUnderline"/>
        </w:rPr>
        <w:t xml:space="preserve">there has never yet been a war which was not one of </w:t>
      </w:r>
      <w:proofErr w:type="spellStart"/>
      <w:r w:rsidRPr="00A15229">
        <w:rPr>
          <w:rStyle w:val="StyleUnderline"/>
        </w:rPr>
        <w:t>self-defence</w:t>
      </w:r>
      <w:proofErr w:type="spellEnd"/>
      <w:r w:rsidRPr="00021F84">
        <w:rPr>
          <w:sz w:val="16"/>
        </w:rPr>
        <w:t xml:space="preserve">. Every strategist assures us that </w:t>
      </w:r>
      <w:proofErr w:type="gramStart"/>
      <w:r w:rsidRPr="00021F84">
        <w:rPr>
          <w:sz w:val="16"/>
        </w:rPr>
        <w:t>the true</w:t>
      </w:r>
      <w:proofErr w:type="gramEnd"/>
      <w:r w:rsidRPr="00021F84">
        <w:rPr>
          <w:sz w:val="16"/>
        </w:rPr>
        <w:t xml:space="preserve"> </w:t>
      </w:r>
      <w:proofErr w:type="spellStart"/>
      <w:r w:rsidRPr="00021F84">
        <w:rPr>
          <w:sz w:val="16"/>
        </w:rPr>
        <w:t>defence</w:t>
      </w:r>
      <w:proofErr w:type="spellEnd"/>
      <w:r w:rsidRPr="00021F84">
        <w:rPr>
          <w:sz w:val="16"/>
        </w:rPr>
        <w:t xml:space="preserve"> is offence; every great nation believes that its own overwhelming strength is the only possible guarantee of the world’s peace and can only be secured by the defeat of other nations. In the present war, Serbia is defending itself against the brutal aggression of Austria-Hungary; Austria-Hungary is defending itself against the disruptive revolutionary agitation which Serbia is believed to have fomented; Russia is defending Slavdom against the menace of Teutonic aggression; Germany is defending Teutonic civilization against the encroachments of the Slav; France is defending itself against a repetition of 1870; and England, which sought only the preservation of the status quo, is defending itself against a prospective menace to its maritime supremacy. The claim of each side to be fighting in </w:t>
      </w:r>
      <w:proofErr w:type="spellStart"/>
      <w:r w:rsidRPr="00021F84">
        <w:rPr>
          <w:sz w:val="16"/>
        </w:rPr>
        <w:t>self-defence</w:t>
      </w:r>
      <w:proofErr w:type="spellEnd"/>
      <w:r w:rsidRPr="00021F84">
        <w:rPr>
          <w:sz w:val="16"/>
        </w:rPr>
        <w:t xml:space="preserve"> appears to the other side mere wanton hypocrisy, because in each case the other side believes that </w:t>
      </w:r>
      <w:proofErr w:type="spellStart"/>
      <w:r w:rsidRPr="00021F84">
        <w:rPr>
          <w:sz w:val="16"/>
        </w:rPr>
        <w:t>self-defence</w:t>
      </w:r>
      <w:proofErr w:type="spellEnd"/>
      <w:r w:rsidRPr="00021F84">
        <w:rPr>
          <w:sz w:val="16"/>
        </w:rPr>
        <w:t xml:space="preserve"> is only to be achieved by conquest. So long as the principle of </w:t>
      </w:r>
      <w:proofErr w:type="spellStart"/>
      <w:r w:rsidRPr="00021F84">
        <w:rPr>
          <w:sz w:val="16"/>
        </w:rPr>
        <w:t>self-defence</w:t>
      </w:r>
      <w:proofErr w:type="spellEnd"/>
      <w:r w:rsidRPr="00021F84">
        <w:rPr>
          <w:sz w:val="16"/>
        </w:rPr>
        <w:t xml:space="preserve"> is recognized as affording always </w:t>
      </w:r>
      <w:proofErr w:type="gramStart"/>
      <w:r w:rsidRPr="00021F84">
        <w:rPr>
          <w:sz w:val="16"/>
        </w:rPr>
        <w:t>a sufficient</w:t>
      </w:r>
      <w:proofErr w:type="gramEnd"/>
      <w:r w:rsidRPr="00021F84">
        <w:rPr>
          <w:sz w:val="16"/>
        </w:rPr>
        <w:t xml:space="preserve"> justification for war, this tragic conflict of irresistible claims remains unavoidable. In certain cases, where there is a clash of differing civilizations, a war of </w:t>
      </w:r>
      <w:proofErr w:type="spellStart"/>
      <w:r w:rsidRPr="00021F84">
        <w:rPr>
          <w:sz w:val="16"/>
        </w:rPr>
        <w:t>self-defence</w:t>
      </w:r>
      <w:proofErr w:type="spellEnd"/>
      <w:r w:rsidRPr="00021F84">
        <w:rPr>
          <w:sz w:val="16"/>
        </w:rPr>
        <w:t xml:space="preserve"> may be justified on the same grounds as a war of principle. I think, however, that, even as a matter of practical politics, the principle of non-resistance contains an immense measure of wisdom if only men would have the courage to carry it out. The evils suffered during a hostile invasion are suffered because resistance is offered: the Duchy of Luxemburg, which </w:t>
      </w:r>
      <w:proofErr w:type="gramStart"/>
      <w:r w:rsidRPr="00021F84">
        <w:rPr>
          <w:sz w:val="16"/>
        </w:rPr>
        <w:t>was not in a position to</w:t>
      </w:r>
      <w:proofErr w:type="gramEnd"/>
      <w:r w:rsidRPr="00021F84">
        <w:rPr>
          <w:sz w:val="16"/>
        </w:rPr>
        <w:t xml:space="preserve"> offer resistance, has escaped the fate of the other regions occupied by hostile troops. What one civilized nation can achieve against another by means of conquest is very much less than is commonly supposed. It is said, both here and in Germany, that each side is fighting for its existence; but when this phrase is scrutinized, it is found to cover a great deal of confusion of thought induced by unreasoning panic. We cannot destroy Germany even by a complete military victory, nor conversely, could Germany destroy England even if our Navy were sunk and London occupied by the Prussians. English civilization, the English language, English manufactures would still exist, and as a matter of practical politics it would be totally impossible for Germany to establish a tyranny in this country. If the Germans, instead of being resisted by force of arms, had been passively permitted to establish themselves wherever they pleased, the halo of glory and courage surrounding the brutality of military success would have been absent, and public opinion in Germany itself would have rendered any oppression impossible. The history of our own dealings with our colonies affords abundant examples to show that under such circumstances the refusal of self-government is not possible. In a word, it is the means of repelling hostile aggression which </w:t>
      </w:r>
      <w:proofErr w:type="gramStart"/>
      <w:r w:rsidRPr="00021F84">
        <w:rPr>
          <w:sz w:val="16"/>
        </w:rPr>
        <w:t>make</w:t>
      </w:r>
      <w:proofErr w:type="gramEnd"/>
      <w:r w:rsidRPr="00021F84">
        <w:rPr>
          <w:sz w:val="16"/>
        </w:rPr>
        <w:t xml:space="preserve"> hostile aggression </w:t>
      </w:r>
      <w:proofErr w:type="gramStart"/>
      <w:r w:rsidRPr="00021F84">
        <w:rPr>
          <w:sz w:val="16"/>
        </w:rPr>
        <w:t>disastrous</w:t>
      </w:r>
      <w:proofErr w:type="gramEnd"/>
      <w:r w:rsidRPr="00021F84">
        <w:rPr>
          <w:sz w:val="16"/>
        </w:rPr>
        <w:t xml:space="preserve"> and which </w:t>
      </w:r>
      <w:proofErr w:type="gramStart"/>
      <w:r w:rsidRPr="00021F84">
        <w:rPr>
          <w:sz w:val="16"/>
        </w:rPr>
        <w:t>generate</w:t>
      </w:r>
      <w:proofErr w:type="gramEnd"/>
      <w:r w:rsidRPr="00021F84">
        <w:rPr>
          <w:sz w:val="16"/>
        </w:rPr>
        <w:t xml:space="preserve"> the fear by which hostile nations come to think aggression justified. As between civilized nations, therefore, non-resistance would seem not only a distant religious ideal, but the course of practical wisdom. Only pride and fear stand in the way of its adoption. But the pride of military glory might be overcome by a </w:t>
      </w:r>
      <w:proofErr w:type="gramStart"/>
      <w:r w:rsidRPr="00021F84">
        <w:rPr>
          <w:sz w:val="16"/>
        </w:rPr>
        <w:t>nobler</w:t>
      </w:r>
      <w:proofErr w:type="gramEnd"/>
      <w:r w:rsidRPr="00021F84">
        <w:rPr>
          <w:sz w:val="16"/>
        </w:rPr>
        <w:t xml:space="preserve"> pride, and the fear might be overcome by a clearer realization of the solidity and indestructibility of a modern civilized nation.</w:t>
      </w:r>
      <w:r>
        <w:rPr>
          <w:sz w:val="16"/>
        </w:rPr>
        <w:t xml:space="preserve"> </w:t>
      </w:r>
      <w:r w:rsidRPr="00021F84">
        <w:rPr>
          <w:sz w:val="16"/>
        </w:rPr>
        <w:t>VI.</w:t>
      </w:r>
      <w:r>
        <w:rPr>
          <w:sz w:val="16"/>
        </w:rPr>
        <w:t xml:space="preserve"> </w:t>
      </w:r>
    </w:p>
    <w:p w14:paraId="3AD19719" w14:textId="04EA48D2" w:rsidR="00E106A1" w:rsidRDefault="00E106A1">
      <w:pPr>
        <w:rPr>
          <w:sz w:val="16"/>
        </w:rPr>
      </w:pPr>
    </w:p>
    <w:p w14:paraId="123A9FD8" w14:textId="4829824B" w:rsidR="00F63522" w:rsidRPr="005629B9" w:rsidRDefault="00F63522" w:rsidP="00F63522">
      <w:pPr>
        <w:pStyle w:val="Heading3"/>
        <w:rPr>
          <w:rFonts w:ascii="Arial Black" w:hAnsi="Arial Black"/>
          <w:color w:val="B43E1F"/>
        </w:rPr>
      </w:pPr>
      <w:r w:rsidRPr="005629B9">
        <w:rPr>
          <w:rFonts w:ascii="Arial Black" w:hAnsi="Arial Black"/>
          <w:color w:val="B43E1F"/>
        </w:rPr>
        <w:lastRenderedPageBreak/>
        <w:t xml:space="preserve">Contention 2: </w:t>
      </w:r>
      <w:r w:rsidR="0068545F" w:rsidRPr="005629B9">
        <w:rPr>
          <w:rFonts w:ascii="Arial Black" w:hAnsi="Arial Black"/>
          <w:color w:val="B43E1F"/>
        </w:rPr>
        <w:t>Advantage Counterplan</w:t>
      </w:r>
    </w:p>
    <w:p w14:paraId="06FB7A45" w14:textId="77777777" w:rsidR="004707FD" w:rsidRPr="005629B9" w:rsidRDefault="004707FD" w:rsidP="004707FD">
      <w:pPr>
        <w:pStyle w:val="Heading4"/>
      </w:pPr>
      <w:r w:rsidRPr="005629B9">
        <w:t>COUNTERPLAN – States in possession of nuclear weapons should:</w:t>
      </w:r>
    </w:p>
    <w:p w14:paraId="788E665B" w14:textId="5F24F1A7" w:rsidR="004707FD" w:rsidRPr="005629B9" w:rsidRDefault="004707FD" w:rsidP="004707FD">
      <w:pPr>
        <w:pStyle w:val="ListParagraph"/>
        <w:numPr>
          <w:ilvl w:val="0"/>
          <w:numId w:val="46"/>
        </w:numPr>
      </w:pPr>
      <w:r w:rsidRPr="005629B9">
        <w:t>Institute and abide by No First Use policies</w:t>
      </w:r>
    </w:p>
    <w:p w14:paraId="09F9A13B" w14:textId="77777777" w:rsidR="004707FD" w:rsidRPr="005629B9" w:rsidRDefault="004707FD" w:rsidP="004707FD">
      <w:pPr>
        <w:pStyle w:val="ListParagraph"/>
        <w:numPr>
          <w:ilvl w:val="0"/>
          <w:numId w:val="46"/>
        </w:numPr>
      </w:pPr>
      <w:r w:rsidRPr="005629B9">
        <w:t>Reduce arsenal sizes to avoid overkill</w:t>
      </w:r>
    </w:p>
    <w:p w14:paraId="48AB04C3" w14:textId="77777777" w:rsidR="004707FD" w:rsidRPr="005629B9" w:rsidRDefault="004707FD" w:rsidP="004707FD">
      <w:pPr>
        <w:pStyle w:val="ListParagraph"/>
        <w:numPr>
          <w:ilvl w:val="0"/>
          <w:numId w:val="46"/>
        </w:numPr>
      </w:pPr>
      <w:r w:rsidRPr="005629B9">
        <w:t>End nuclear warfighting postures and avoid upsetting strategic stability by accepting mutual vulnerability</w:t>
      </w:r>
    </w:p>
    <w:p w14:paraId="63E28CBF" w14:textId="77777777" w:rsidR="004707FD" w:rsidRPr="005629B9" w:rsidRDefault="004707FD" w:rsidP="004707FD">
      <w:pPr>
        <w:pStyle w:val="ListParagraph"/>
        <w:numPr>
          <w:ilvl w:val="0"/>
          <w:numId w:val="46"/>
        </w:numPr>
      </w:pPr>
      <w:r w:rsidRPr="005629B9">
        <w:t xml:space="preserve">End vertical proliferation of novel nuclear and non-nuclear technologies that would otherwise conflict with the principles above. This includes, but is not limited to, hypersonic, conventional prompt strikes, ballistic missile defense, arsenal modernization, etc. </w:t>
      </w:r>
    </w:p>
    <w:p w14:paraId="053E6869" w14:textId="77777777" w:rsidR="004707FD" w:rsidRPr="005629B9" w:rsidRDefault="004707FD" w:rsidP="004707FD">
      <w:pPr>
        <w:pStyle w:val="ListParagraph"/>
        <w:numPr>
          <w:ilvl w:val="0"/>
          <w:numId w:val="46"/>
        </w:numPr>
      </w:pPr>
      <w:r w:rsidRPr="005629B9">
        <w:t>Increase transparency and confidence measures</w:t>
      </w:r>
    </w:p>
    <w:p w14:paraId="463842A2" w14:textId="77777777" w:rsidR="004707FD" w:rsidRPr="005629B9" w:rsidRDefault="004707FD" w:rsidP="004707FD">
      <w:pPr>
        <w:pStyle w:val="ListParagraph"/>
        <w:numPr>
          <w:ilvl w:val="0"/>
          <w:numId w:val="46"/>
        </w:numPr>
      </w:pPr>
      <w:r w:rsidRPr="005629B9">
        <w:t>Establish hotlines between nuclear armed states</w:t>
      </w:r>
    </w:p>
    <w:p w14:paraId="77612D6B" w14:textId="77777777" w:rsidR="004707FD" w:rsidRPr="005629B9" w:rsidRDefault="004707FD" w:rsidP="004707FD">
      <w:pPr>
        <w:pStyle w:val="ListParagraph"/>
        <w:numPr>
          <w:ilvl w:val="0"/>
          <w:numId w:val="46"/>
        </w:numPr>
      </w:pPr>
      <w:r w:rsidRPr="005629B9">
        <w:t>Ratify all previously abandoned arms control treaties</w:t>
      </w:r>
    </w:p>
    <w:p w14:paraId="72321642" w14:textId="77777777" w:rsidR="001C3424" w:rsidRDefault="001C3424">
      <w:pPr>
        <w:rPr>
          <w:rFonts w:eastAsiaTheme="majorEastAsia" w:cstheme="majorBidi"/>
          <w:b/>
          <w:iCs/>
          <w:sz w:val="26"/>
        </w:rPr>
      </w:pPr>
      <w:r>
        <w:br w:type="page"/>
      </w:r>
    </w:p>
    <w:p w14:paraId="680AA273" w14:textId="1E27A6AE" w:rsidR="004707FD" w:rsidRPr="005629B9" w:rsidRDefault="001D6592" w:rsidP="004707FD">
      <w:pPr>
        <w:pStyle w:val="Heading4"/>
      </w:pPr>
      <w:r>
        <w:lastRenderedPageBreak/>
        <w:t xml:space="preserve">Mutual restraint and vulnerability, guided by signaling and building defensive deterrents, removes the structural incentives for </w:t>
      </w:r>
      <w:r w:rsidR="00661095">
        <w:t>miscalculation, first strikes,</w:t>
      </w:r>
      <w:r>
        <w:t xml:space="preserve"> and arms racing</w:t>
      </w:r>
    </w:p>
    <w:p w14:paraId="7B06FD7A" w14:textId="77777777" w:rsidR="004707FD" w:rsidRPr="005629B9" w:rsidRDefault="004707FD" w:rsidP="004707FD">
      <w:r w:rsidRPr="005629B9">
        <w:rPr>
          <w:b/>
          <w:bCs/>
          <w:sz w:val="26"/>
          <w:szCs w:val="26"/>
        </w:rPr>
        <w:t>Perkovich et al. 25</w:t>
      </w:r>
      <w:r w:rsidRPr="005629B9">
        <w:t xml:space="preserve"> [George Perkovich, Japan Chair for a World without Nuclear Weapons and Senior Fellow at the Carnegie Endowment for International Peace, member of the U.S. National Academy of Science’s Committee on Arms Control and International Security, and the Council on Foreign Relations Task Force on Nuclear Policy Disarmament with a PhD from the University of Virginia, Fumihiko Yoshida, director of the Research Center for Nuclear Weapons Abolition at Nagasaki University and the editor-in- chief of the Journal for Peace and Nuclear Disarmament with a PhD from Osaka University, and Michiru Nishida, professor at the School of Global Humanities and Social Sciences and the deputy director of the Research Center for Global Risk at Nagasaki University, 2025, “Rethinking a Political Approach to Nuclear Abolition,” Carnegie Endowment for International Peace, </w:t>
      </w:r>
      <w:hyperlink r:id="rId93" w:history="1">
        <w:r w:rsidRPr="005629B9">
          <w:rPr>
            <w:rStyle w:val="Hyperlink"/>
          </w:rPr>
          <w:t>https://carnegie-production-assets.s3.amazonaws.com/static/files/Perkovich-Rethinking%20Nuclear%20Abolition-Final.pdf]/Kankee</w:t>
        </w:r>
      </w:hyperlink>
    </w:p>
    <w:p w14:paraId="56371A25" w14:textId="77777777" w:rsidR="004707FD" w:rsidRPr="00043EFF" w:rsidRDefault="004707FD" w:rsidP="003E6767">
      <w:pPr>
        <w:rPr>
          <w:sz w:val="16"/>
        </w:rPr>
      </w:pPr>
      <w:r w:rsidRPr="00043EFF">
        <w:rPr>
          <w:sz w:val="16"/>
        </w:rPr>
        <w:t xml:space="preserve">07 Nuclear Deterrence Option #2: Stabilized Competition Stabilized competition is, to put it plainly, better than </w:t>
      </w:r>
      <w:proofErr w:type="spellStart"/>
      <w:r w:rsidRPr="00043EFF">
        <w:rPr>
          <w:sz w:val="16"/>
        </w:rPr>
        <w:t>unstabilized</w:t>
      </w:r>
      <w:proofErr w:type="spellEnd"/>
      <w:r w:rsidRPr="00043EFF">
        <w:rPr>
          <w:sz w:val="16"/>
        </w:rPr>
        <w:t xml:space="preserve"> com- petition. Fewer trillions of national currencies would be spent on weapons that are meant never to be used.165 </w:t>
      </w:r>
      <w:r w:rsidRPr="00257B88">
        <w:rPr>
          <w:rStyle w:val="StyleUnderline"/>
        </w:rPr>
        <w:t xml:space="preserve">Mutual restraint would mean less risk of nuclear </w:t>
      </w:r>
      <w:proofErr w:type="gramStart"/>
      <w:r w:rsidRPr="00257B88">
        <w:rPr>
          <w:rStyle w:val="StyleUnderline"/>
        </w:rPr>
        <w:t>detonations</w:t>
      </w:r>
      <w:proofErr w:type="gramEnd"/>
      <w:r w:rsidRPr="00043EFF">
        <w:rPr>
          <w:sz w:val="16"/>
        </w:rPr>
        <w:t xml:space="preserve">, </w:t>
      </w:r>
      <w:r w:rsidRPr="00043EFF">
        <w:rPr>
          <w:rStyle w:val="StyleUnderline"/>
        </w:rPr>
        <w:t>as</w:t>
      </w:r>
      <w:r w:rsidRPr="00043EFF">
        <w:rPr>
          <w:sz w:val="16"/>
        </w:rPr>
        <w:t xml:space="preserve"> </w:t>
      </w:r>
      <w:r w:rsidRPr="002A6196">
        <w:rPr>
          <w:rStyle w:val="StyleUnderline"/>
          <w:highlight w:val="green"/>
        </w:rPr>
        <w:t>capabilities and plans for preemptive</w:t>
      </w:r>
      <w:r w:rsidRPr="002A6196">
        <w:rPr>
          <w:sz w:val="16"/>
          <w:highlight w:val="green"/>
        </w:rPr>
        <w:t xml:space="preserve"> </w:t>
      </w:r>
      <w:r w:rsidRPr="002A6196">
        <w:rPr>
          <w:rStyle w:val="StyleUnderline"/>
          <w:highlight w:val="green"/>
        </w:rPr>
        <w:t>strikes</w:t>
      </w:r>
      <w:r w:rsidRPr="00257B88">
        <w:rPr>
          <w:rStyle w:val="StyleUnderline"/>
        </w:rPr>
        <w:t xml:space="preserve"> against nuclear deterrents </w:t>
      </w:r>
      <w:r w:rsidRPr="002A6196">
        <w:rPr>
          <w:rStyle w:val="StyleUnderline"/>
          <w:highlight w:val="green"/>
        </w:rPr>
        <w:t>are reduced</w:t>
      </w:r>
      <w:r w:rsidRPr="00043EFF">
        <w:rPr>
          <w:sz w:val="16"/>
        </w:rPr>
        <w:t xml:space="preserve">. </w:t>
      </w:r>
      <w:r w:rsidRPr="002A6196">
        <w:rPr>
          <w:rStyle w:val="StyleUnderline"/>
          <w:highlight w:val="green"/>
        </w:rPr>
        <w:t>Fewer total</w:t>
      </w:r>
      <w:r w:rsidRPr="00257B88">
        <w:rPr>
          <w:rStyle w:val="StyleUnderline"/>
        </w:rPr>
        <w:t xml:space="preserve"> </w:t>
      </w:r>
      <w:r w:rsidRPr="002A6196">
        <w:rPr>
          <w:rStyle w:val="StyleUnderline"/>
          <w:highlight w:val="green"/>
        </w:rPr>
        <w:t>weapons and less inclination to escalation would lower the likelihood of nuclear winter</w:t>
      </w:r>
      <w:r w:rsidRPr="00257B88">
        <w:rPr>
          <w:rStyle w:val="StyleUnderline"/>
        </w:rPr>
        <w:t xml:space="preserve"> and other potential </w:t>
      </w:r>
      <w:proofErr w:type="gramStart"/>
      <w:r w:rsidRPr="00257B88">
        <w:rPr>
          <w:rStyle w:val="StyleUnderline"/>
        </w:rPr>
        <w:t>harms</w:t>
      </w:r>
      <w:proofErr w:type="gramEnd"/>
      <w:r w:rsidRPr="00257B88">
        <w:rPr>
          <w:rStyle w:val="StyleUnderline"/>
        </w:rPr>
        <w:t xml:space="preserve"> to innocent nations if deterrence should fail</w:t>
      </w:r>
      <w:r w:rsidRPr="00043EFF">
        <w:rPr>
          <w:sz w:val="16"/>
        </w:rPr>
        <w:t xml:space="preserve">. Stabilization can be visualized and experienced along a spectrum of re- </w:t>
      </w:r>
      <w:proofErr w:type="spellStart"/>
      <w:r w:rsidRPr="00043EFF">
        <w:rPr>
          <w:sz w:val="16"/>
        </w:rPr>
        <w:t>straint</w:t>
      </w:r>
      <w:proofErr w:type="spellEnd"/>
      <w:r w:rsidRPr="00043EFF">
        <w:rPr>
          <w:sz w:val="16"/>
        </w:rPr>
        <w:t xml:space="preserve">. Zero restraint can be defined as the testing and deployment of all nuclear offensive and defensive capabilities that a state’s policymakers desire, its industry can produce, and the state is able to fund. The United States and the Soviet Union engaged in this approach between 1945 and 1963. Fortunately, no other states have copied them or built anything like the arsenals they once possessed. Since 1963, after the scare of the Cuban Missile Crisis and the secret deal that Kennedy and Soviet leader Nikita Khrushchev struck to end it, the two superpowers began restraining themselves mutually. They worked with the United Kingdom to negotiate the 1963 Partial Test Ban Treaty, and with sixteen other states to negotiate the NPT. Bilaterally, the two superpowers negotiated the SALT I Interim Agreement and the ABM Treaty in 1972; the unratified SALT II Treaty in 1979; the Intermediate-Range Nuclear Forces (INF) Treaty in 1987; the Presidential Nuclear Initiatives of 1991;166 the first and second Strategic Arms Reduction Treaties (START I and II) and the Strategic Offensive Reductions Treaty (SORT) in, respectively, 1991, 1993, and 2002; and the New START Treaty in 2010. Along the way, the two superpowers and their alliance partners reduced and limited conventional forces in Europe, agreed on measures to prevent incidents at sea, and cooper- </w:t>
      </w:r>
      <w:proofErr w:type="spellStart"/>
      <w:r w:rsidRPr="00043EFF">
        <w:rPr>
          <w:sz w:val="16"/>
        </w:rPr>
        <w:t>ated</w:t>
      </w:r>
      <w:proofErr w:type="spellEnd"/>
      <w:r w:rsidRPr="00043EFF">
        <w:rPr>
          <w:sz w:val="16"/>
        </w:rPr>
        <w:t xml:space="preserve"> in negotiating the 1967 Outer Space Treaty. Over time, they took other steps to show each other that neither one would undertake a war of </w:t>
      </w:r>
      <w:proofErr w:type="spellStart"/>
      <w:r w:rsidRPr="00043EFF">
        <w:rPr>
          <w:sz w:val="16"/>
        </w:rPr>
        <w:t>aggres</w:t>
      </w:r>
      <w:proofErr w:type="spellEnd"/>
      <w:r w:rsidRPr="00043EFF">
        <w:rPr>
          <w:sz w:val="16"/>
        </w:rPr>
        <w:t xml:space="preserve">- </w:t>
      </w:r>
      <w:proofErr w:type="spellStart"/>
      <w:r w:rsidRPr="00043EFF">
        <w:rPr>
          <w:sz w:val="16"/>
        </w:rPr>
        <w:t>sion</w:t>
      </w:r>
      <w:proofErr w:type="spellEnd"/>
      <w:r w:rsidRPr="00043EFF">
        <w:rPr>
          <w:sz w:val="16"/>
        </w:rPr>
        <w:t xml:space="preserve"> against the other, and that the leaders of both countries understood they were better off accepting mutual deterrence than trying to escape it by seeking military supremacy. China was, for fifty years at least, much more restrained than the Soviet Union/Russia and the United States. Between its first nuclear weapon test in 1964 and the start of Xi’s presidency in 2014, China built about 250 nuclear weapons—compared to Soviet and U.S. arsenals that totaled around 64,000 in 1986.167 China and several other nuclear-armed states—the United Kingdom, France, Israel, India, and Pakistan—have restrained themselves in various ways without formal nuclear arms control commitments. </w:t>
      </w:r>
      <w:r w:rsidRPr="002A6196">
        <w:rPr>
          <w:rStyle w:val="StyleUnderline"/>
          <w:highlight w:val="green"/>
        </w:rPr>
        <w:t>China and India</w:t>
      </w:r>
      <w:r w:rsidRPr="00257B88">
        <w:rPr>
          <w:rStyle w:val="StyleUnderline"/>
        </w:rPr>
        <w:t xml:space="preserve"> both have </w:t>
      </w:r>
      <w:r w:rsidRPr="002A6196">
        <w:rPr>
          <w:rStyle w:val="StyleUnderline"/>
          <w:highlight w:val="green"/>
        </w:rPr>
        <w:t>declared</w:t>
      </w:r>
      <w:r w:rsidRPr="00257B88">
        <w:rPr>
          <w:rStyle w:val="StyleUnderline"/>
        </w:rPr>
        <w:t xml:space="preserve"> </w:t>
      </w:r>
      <w:r w:rsidRPr="002A6196">
        <w:rPr>
          <w:rStyle w:val="Emphasis"/>
          <w:highlight w:val="green"/>
        </w:rPr>
        <w:t>n</w:t>
      </w:r>
      <w:r w:rsidRPr="00257B88">
        <w:rPr>
          <w:rStyle w:val="StyleUnderline"/>
        </w:rPr>
        <w:t>o-</w:t>
      </w:r>
      <w:r w:rsidRPr="002A6196">
        <w:rPr>
          <w:rStyle w:val="Emphasis"/>
          <w:highlight w:val="green"/>
        </w:rPr>
        <w:t>f</w:t>
      </w:r>
      <w:r w:rsidRPr="00257B88">
        <w:rPr>
          <w:rStyle w:val="StyleUnderline"/>
        </w:rPr>
        <w:t>irst-</w:t>
      </w:r>
      <w:r w:rsidRPr="002A6196">
        <w:rPr>
          <w:rStyle w:val="Emphasis"/>
          <w:highlight w:val="green"/>
        </w:rPr>
        <w:t>u</w:t>
      </w:r>
      <w:r w:rsidRPr="00257B88">
        <w:rPr>
          <w:rStyle w:val="StyleUnderline"/>
        </w:rPr>
        <w:t>se policies and have long acted consistently with this doctrine</w:t>
      </w:r>
      <w:r w:rsidRPr="00043EFF">
        <w:rPr>
          <w:sz w:val="16"/>
        </w:rPr>
        <w:t xml:space="preserve">. (Their no-first-use doctrines may not apply if an </w:t>
      </w:r>
      <w:proofErr w:type="spellStart"/>
      <w:r w:rsidRPr="00043EFF">
        <w:rPr>
          <w:sz w:val="16"/>
        </w:rPr>
        <w:t>adver</w:t>
      </w:r>
      <w:proofErr w:type="spellEnd"/>
      <w:r w:rsidRPr="00043EFF">
        <w:rPr>
          <w:sz w:val="16"/>
        </w:rPr>
        <w:t xml:space="preserve">- </w:t>
      </w:r>
      <w:proofErr w:type="spellStart"/>
      <w:r w:rsidRPr="00043EFF">
        <w:rPr>
          <w:sz w:val="16"/>
        </w:rPr>
        <w:t>sary</w:t>
      </w:r>
      <w:proofErr w:type="spellEnd"/>
      <w:r w:rsidRPr="00043EFF">
        <w:rPr>
          <w:sz w:val="16"/>
        </w:rPr>
        <w:t xml:space="preserve"> attacks their nuclear arsenal first with conventional weapons, however, because the adversary would have initiated nuclear war, in a sense, by </w:t>
      </w:r>
      <w:proofErr w:type="gramStart"/>
      <w:r w:rsidRPr="00043EFF">
        <w:rPr>
          <w:sz w:val="16"/>
        </w:rPr>
        <w:t>at- tacking</w:t>
      </w:r>
      <w:proofErr w:type="gramEnd"/>
      <w:r w:rsidRPr="00043EFF">
        <w:rPr>
          <w:sz w:val="16"/>
        </w:rPr>
        <w:t xml:space="preserve"> nuclear forces.) </w:t>
      </w:r>
      <w:proofErr w:type="gramStart"/>
      <w:r w:rsidRPr="002A6196">
        <w:rPr>
          <w:rStyle w:val="StyleUnderline"/>
          <w:highlight w:val="green"/>
        </w:rPr>
        <w:t>China</w:t>
      </w:r>
      <w:r w:rsidRPr="00043EFF">
        <w:rPr>
          <w:rStyle w:val="StyleUnderline"/>
        </w:rPr>
        <w:t>’s</w:t>
      </w:r>
      <w:proofErr w:type="gramEnd"/>
      <w:r w:rsidRPr="00043EFF">
        <w:rPr>
          <w:rStyle w:val="StyleUnderline"/>
        </w:rPr>
        <w:t xml:space="preserve"> </w:t>
      </w:r>
      <w:r w:rsidRPr="002A6196">
        <w:rPr>
          <w:rStyle w:val="StyleUnderline"/>
          <w:highlight w:val="green"/>
        </w:rPr>
        <w:t>and India</w:t>
      </w:r>
      <w:r w:rsidRPr="00043EFF">
        <w:rPr>
          <w:rStyle w:val="StyleUnderline"/>
        </w:rPr>
        <w:t>’s</w:t>
      </w:r>
      <w:r w:rsidRPr="00257B88">
        <w:rPr>
          <w:rStyle w:val="StyleUnderline"/>
        </w:rPr>
        <w:t xml:space="preserve"> political authorities </w:t>
      </w:r>
      <w:r w:rsidRPr="002A6196">
        <w:rPr>
          <w:rStyle w:val="StyleUnderline"/>
          <w:highlight w:val="green"/>
        </w:rPr>
        <w:t xml:space="preserve">eschew </w:t>
      </w:r>
      <w:proofErr w:type="spellStart"/>
      <w:r w:rsidRPr="002A6196">
        <w:rPr>
          <w:rStyle w:val="StyleUnderline"/>
          <w:highlight w:val="green"/>
        </w:rPr>
        <w:t>mak</w:t>
      </w:r>
      <w:proofErr w:type="spellEnd"/>
      <w:r w:rsidRPr="002A6196">
        <w:rPr>
          <w:rStyle w:val="StyleUnderline"/>
          <w:highlight w:val="green"/>
        </w:rPr>
        <w:t xml:space="preserve">- </w:t>
      </w:r>
      <w:proofErr w:type="spellStart"/>
      <w:r w:rsidRPr="002A6196">
        <w:rPr>
          <w:rStyle w:val="StyleUnderline"/>
          <w:highlight w:val="green"/>
        </w:rPr>
        <w:t>ing</w:t>
      </w:r>
      <w:proofErr w:type="spellEnd"/>
      <w:r w:rsidRPr="002A6196">
        <w:rPr>
          <w:rStyle w:val="StyleUnderline"/>
          <w:highlight w:val="green"/>
        </w:rPr>
        <w:t xml:space="preserve"> nuclear</w:t>
      </w:r>
      <w:r w:rsidRPr="00257B88">
        <w:rPr>
          <w:rStyle w:val="StyleUnderline"/>
        </w:rPr>
        <w:t xml:space="preserve"> </w:t>
      </w:r>
      <w:r w:rsidRPr="002A6196">
        <w:rPr>
          <w:rStyle w:val="StyleUnderline"/>
          <w:highlight w:val="green"/>
        </w:rPr>
        <w:t>threats</w:t>
      </w:r>
      <w:r w:rsidRPr="00257B88">
        <w:rPr>
          <w:rStyle w:val="StyleUnderline"/>
        </w:rPr>
        <w:t xml:space="preserve"> in crises</w:t>
      </w:r>
      <w:r w:rsidRPr="00043EFF">
        <w:rPr>
          <w:sz w:val="16"/>
        </w:rPr>
        <w:t>. “</w:t>
      </w:r>
      <w:r w:rsidRPr="00257B88">
        <w:rPr>
          <w:rStyle w:val="StyleUnderline"/>
        </w:rPr>
        <w:t xml:space="preserve">India’s nuclear weapons program remains re- </w:t>
      </w:r>
      <w:proofErr w:type="spellStart"/>
      <w:r w:rsidRPr="00257B88">
        <w:rPr>
          <w:rStyle w:val="StyleUnderline"/>
        </w:rPr>
        <w:t>markably</w:t>
      </w:r>
      <w:proofErr w:type="spellEnd"/>
      <w:r w:rsidRPr="00257B88">
        <w:rPr>
          <w:rStyle w:val="StyleUnderline"/>
        </w:rPr>
        <w:t xml:space="preserve"> placid</w:t>
      </w:r>
      <w:r w:rsidRPr="00043EFF">
        <w:rPr>
          <w:sz w:val="16"/>
        </w:rPr>
        <w:t xml:space="preserve"> despite the ferment in China and Pakistan’s own efforts,” as Ashley J. Tellis notes.168 Similarly, </w:t>
      </w:r>
      <w:r w:rsidRPr="00257B88">
        <w:rPr>
          <w:rStyle w:val="StyleUnderline"/>
        </w:rPr>
        <w:t xml:space="preserve">even as </w:t>
      </w:r>
      <w:r w:rsidRPr="002A6196">
        <w:rPr>
          <w:rStyle w:val="StyleUnderline"/>
          <w:highlight w:val="green"/>
        </w:rPr>
        <w:t>China</w:t>
      </w:r>
      <w:r w:rsidRPr="00257B88">
        <w:rPr>
          <w:rStyle w:val="StyleUnderline"/>
        </w:rPr>
        <w:t xml:space="preserve">’s dramatic nuclear buildup proceeds, it </w:t>
      </w:r>
      <w:r w:rsidRPr="002A6196">
        <w:rPr>
          <w:rStyle w:val="StyleUnderline"/>
          <w:highlight w:val="green"/>
        </w:rPr>
        <w:t>possesses</w:t>
      </w:r>
      <w:r w:rsidRPr="00257B88">
        <w:rPr>
          <w:rStyle w:val="StyleUnderline"/>
        </w:rPr>
        <w:t xml:space="preserve"> around </w:t>
      </w:r>
      <w:r w:rsidRPr="002A6196">
        <w:rPr>
          <w:rStyle w:val="Emphasis"/>
          <w:highlight w:val="green"/>
        </w:rPr>
        <w:t>4,500</w:t>
      </w:r>
      <w:r w:rsidRPr="00257B88">
        <w:rPr>
          <w:rStyle w:val="StyleUnderline"/>
        </w:rPr>
        <w:t xml:space="preserve"> </w:t>
      </w:r>
      <w:r w:rsidRPr="002A6196">
        <w:rPr>
          <w:rStyle w:val="StyleUnderline"/>
          <w:highlight w:val="green"/>
        </w:rPr>
        <w:t>fewer nuclear weapons than the United States</w:t>
      </w:r>
      <w:r w:rsidRPr="00257B88">
        <w:rPr>
          <w:rStyle w:val="StyleUnderline"/>
        </w:rPr>
        <w:t xml:space="preserve"> and 5,000 fewer than Russia</w:t>
      </w:r>
      <w:r w:rsidRPr="00043EFF">
        <w:rPr>
          <w:sz w:val="16"/>
        </w:rPr>
        <w:t xml:space="preserve">.169 </w:t>
      </w:r>
      <w:r w:rsidRPr="002A6196">
        <w:rPr>
          <w:rStyle w:val="StyleUnderline"/>
          <w:highlight w:val="green"/>
        </w:rPr>
        <w:t>India and Pakistan</w:t>
      </w:r>
      <w:r w:rsidRPr="00043EFF">
        <w:rPr>
          <w:sz w:val="16"/>
        </w:rPr>
        <w:t xml:space="preserve"> have reportedly </w:t>
      </w:r>
      <w:r w:rsidRPr="00257B88">
        <w:rPr>
          <w:rStyle w:val="StyleUnderline"/>
        </w:rPr>
        <w:t>built 160 and 170 nuclear weapons, respectively</w:t>
      </w:r>
      <w:r w:rsidRPr="00043EFF">
        <w:rPr>
          <w:sz w:val="16"/>
        </w:rPr>
        <w:t xml:space="preserve">. This is certainly </w:t>
      </w:r>
      <w:r w:rsidRPr="00257B88">
        <w:rPr>
          <w:rStyle w:val="StyleUnderline"/>
        </w:rPr>
        <w:t>fewer than they could have produced</w:t>
      </w:r>
      <w:r w:rsidRPr="00043EFF">
        <w:rPr>
          <w:sz w:val="16"/>
        </w:rPr>
        <w:t xml:space="preserve">, and </w:t>
      </w:r>
      <w:r w:rsidRPr="00257B88">
        <w:rPr>
          <w:rStyle w:val="StyleUnderline"/>
        </w:rPr>
        <w:t>both</w:t>
      </w:r>
      <w:r w:rsidRPr="00043EFF">
        <w:rPr>
          <w:sz w:val="16"/>
        </w:rPr>
        <w:t xml:space="preserve"> seem to </w:t>
      </w:r>
      <w:r w:rsidRPr="002A6196">
        <w:rPr>
          <w:rStyle w:val="StyleUnderline"/>
          <w:highlight w:val="green"/>
        </w:rPr>
        <w:t>accept mutual deterrence</w:t>
      </w:r>
      <w:r w:rsidRPr="00043EFF">
        <w:rPr>
          <w:sz w:val="16"/>
        </w:rPr>
        <w:t xml:space="preserve">. </w:t>
      </w:r>
      <w:r w:rsidRPr="00257B88">
        <w:rPr>
          <w:rStyle w:val="StyleUnderline"/>
        </w:rPr>
        <w:t>The United Kingdom and France now deploy 200–300 nuclear weapons, mostly on submarines</w:t>
      </w:r>
      <w:r w:rsidRPr="00043EFF">
        <w:rPr>
          <w:sz w:val="16"/>
        </w:rPr>
        <w:t xml:space="preserve">, intended to make any potential adversary conclude it would be suicidal to commit a major aggression against either nation. French President Emmanuel Macron has declared that France would </w:t>
      </w:r>
      <w:proofErr w:type="spellStart"/>
      <w:r w:rsidRPr="00043EFF">
        <w:rPr>
          <w:sz w:val="16"/>
        </w:rPr>
        <w:t>consid</w:t>
      </w:r>
      <w:proofErr w:type="spellEnd"/>
      <w:r w:rsidRPr="00043EFF">
        <w:rPr>
          <w:sz w:val="16"/>
        </w:rPr>
        <w:t xml:space="preserve">- er “inflicting absolutely unacceptable damages upon” a state that threatened France’s “vital interests, whatever they may be.”170 Beyond that, there is little public detail. The United Kingdom simply declares “We will maintain the minimum capability required to impose costs on an adversary that would far outweigh the benefits they could hope to achieve should they threaten our security, or that of our allies.”171 </w:t>
      </w:r>
      <w:r w:rsidRPr="002A6196">
        <w:rPr>
          <w:rStyle w:val="StyleUnderline"/>
          <w:highlight w:val="green"/>
        </w:rPr>
        <w:t>Neither the</w:t>
      </w:r>
      <w:r w:rsidRPr="00257B88">
        <w:rPr>
          <w:rStyle w:val="StyleUnderline"/>
        </w:rPr>
        <w:t xml:space="preserve"> </w:t>
      </w:r>
      <w:r w:rsidRPr="002A6196">
        <w:rPr>
          <w:rStyle w:val="StyleUnderline"/>
          <w:highlight w:val="green"/>
        </w:rPr>
        <w:t>U</w:t>
      </w:r>
      <w:r w:rsidRPr="00257B88">
        <w:rPr>
          <w:rStyle w:val="StyleUnderline"/>
        </w:rPr>
        <w:t xml:space="preserve">nited </w:t>
      </w:r>
      <w:r w:rsidRPr="002A6196">
        <w:rPr>
          <w:rStyle w:val="StyleUnderline"/>
          <w:highlight w:val="green"/>
        </w:rPr>
        <w:t>K</w:t>
      </w:r>
      <w:r w:rsidRPr="00257B88">
        <w:rPr>
          <w:rStyle w:val="StyleUnderline"/>
        </w:rPr>
        <w:t xml:space="preserve">ingdom </w:t>
      </w:r>
      <w:r w:rsidRPr="002A6196">
        <w:rPr>
          <w:rStyle w:val="StyleUnderline"/>
          <w:highlight w:val="green"/>
        </w:rPr>
        <w:t xml:space="preserve">nor France </w:t>
      </w:r>
      <w:r w:rsidRPr="002A6196">
        <w:rPr>
          <w:rStyle w:val="StyleUnderline"/>
          <w:highlight w:val="green"/>
        </w:rPr>
        <w:lastRenderedPageBreak/>
        <w:t>seeks parity</w:t>
      </w:r>
      <w:r w:rsidRPr="00257B88">
        <w:rPr>
          <w:rStyle w:val="StyleUnderline"/>
        </w:rPr>
        <w:t xml:space="preserve"> </w:t>
      </w:r>
      <w:r w:rsidRPr="00043EFF">
        <w:rPr>
          <w:sz w:val="16"/>
        </w:rPr>
        <w:t xml:space="preserve">with the military of its most likely antagonist </w:t>
      </w:r>
      <w:r w:rsidRPr="00257B88">
        <w:rPr>
          <w:rStyle w:val="StyleUnderline"/>
        </w:rPr>
        <w:t>or appears to plan tit-for-tat strikes against adversaries’ nuclear forces.</w:t>
      </w:r>
      <w:r w:rsidRPr="00043EFF">
        <w:rPr>
          <w:sz w:val="16"/>
        </w:rPr>
        <w:t xml:space="preserve"> </w:t>
      </w:r>
      <w:r w:rsidRPr="00257B88">
        <w:rPr>
          <w:rStyle w:val="StyleUnderline"/>
        </w:rPr>
        <w:t>Both</w:t>
      </w:r>
      <w:r w:rsidRPr="00043EFF">
        <w:rPr>
          <w:sz w:val="16"/>
        </w:rPr>
        <w:t xml:space="preserve"> do seem to </w:t>
      </w:r>
      <w:r w:rsidRPr="00257B88">
        <w:rPr>
          <w:rStyle w:val="StyleUnderline"/>
        </w:rPr>
        <w:t>plan</w:t>
      </w:r>
      <w:r w:rsidRPr="00043EFF">
        <w:rPr>
          <w:sz w:val="16"/>
        </w:rPr>
        <w:t xml:space="preserve"> for the possibility that, in an escalating crisis or conflict, </w:t>
      </w:r>
      <w:r w:rsidRPr="00257B88">
        <w:rPr>
          <w:rStyle w:val="StyleUnderline"/>
        </w:rPr>
        <w:t>they would detonate</w:t>
      </w:r>
      <w:r w:rsidRPr="00043EFF">
        <w:rPr>
          <w:sz w:val="16"/>
        </w:rPr>
        <w:t xml:space="preserve"> one or </w:t>
      </w:r>
      <w:r w:rsidRPr="00257B88">
        <w:rPr>
          <w:rStyle w:val="StyleUnderline"/>
        </w:rPr>
        <w:t>a few nuclear weapons</w:t>
      </w:r>
      <w:r w:rsidRPr="00043EFF">
        <w:rPr>
          <w:sz w:val="16"/>
        </w:rPr>
        <w:t xml:space="preserve"> as a warning, </w:t>
      </w:r>
      <w:r w:rsidRPr="003E6767">
        <w:rPr>
          <w:rStyle w:val="StyleUnderline"/>
        </w:rPr>
        <w:t>or</w:t>
      </w:r>
      <w:r w:rsidRPr="00043EFF">
        <w:rPr>
          <w:sz w:val="16"/>
        </w:rPr>
        <w:t xml:space="preserve">, in the case of the United Kingdom, perhaps a larger, though still relatively small, number </w:t>
      </w:r>
      <w:r w:rsidRPr="003E6767">
        <w:rPr>
          <w:rStyle w:val="StyleUnderline"/>
        </w:rPr>
        <w:t>to persuade the adversary to deescalate</w:t>
      </w:r>
      <w:r w:rsidRPr="00043EFF">
        <w:rPr>
          <w:sz w:val="16"/>
        </w:rPr>
        <w:t xml:space="preserve">. This relative restraint by the United Kingdom and France is enabled by political geography: neither Russia nor China is able or motivated to invade them or launch a bolt-from-the-blue nuclear strike on them. The primary scenarios for British and/or French use of nuclear weapons would be to compel Russia or China to deescalate a war against British or French allies, especially one in which British or French forces had been engaged and attacked. Israel does not currently have a nuclear-armed adversary. The primary ex- pression of its self-restraint is that Israeli officials do not talk about or show off their nuclear capabilities. The official policy is that Israel will not be the first country to introduce nuclear weapons to the Middle East.172 The word “introduce” could mean to declare possession, to display a nuclear weapon, to threaten to use nuclear weapons, and/or to detonate one or more weapons. Choosing the Logic of Stabilization Looking to the future, officials and scholars have identified many types of re- </w:t>
      </w:r>
      <w:proofErr w:type="spellStart"/>
      <w:r w:rsidRPr="00043EFF">
        <w:rPr>
          <w:sz w:val="16"/>
        </w:rPr>
        <w:t>straint</w:t>
      </w:r>
      <w:proofErr w:type="spellEnd"/>
      <w:r w:rsidRPr="00043EFF">
        <w:rPr>
          <w:sz w:val="16"/>
        </w:rPr>
        <w:t xml:space="preserve"> that nuclear-armed states and their allies could initiate or negotiate in various combinations to stabilize their competitions. 173 The ultimate model of stabilization is summarized in Article VI of the NPT: the end of nuclear arms racing; nuclear disarmament; and “a treaty on general and complete disarmament under strict and effective international control.” The question is how we get from where we are today to durable nuclear stability among each set of competitors. And how, then, to get to general stability that enables and sustains a nuclear-disarmed peace? Another way to describe this far-reaching challenge is to say that the aim is to resolve the stability-instability paradox. That paradox is that adversaries with survivable nuclear arsenals will strive to avoid getting into wars with each other that would be likely to go nuclear, but, knowing </w:t>
      </w:r>
      <w:proofErr w:type="gramStart"/>
      <w:r w:rsidRPr="00043EFF">
        <w:rPr>
          <w:sz w:val="16"/>
        </w:rPr>
        <w:t>that,</w:t>
      </w:r>
      <w:proofErr w:type="gramEnd"/>
      <w:r w:rsidRPr="00043EFF">
        <w:rPr>
          <w:sz w:val="16"/>
        </w:rPr>
        <w:t xml:space="preserve"> each may be tempted to think it will get away with doing less damaging things like covert operations, sabotage, small territorial grabs, and proxy wars, for example. </w:t>
      </w:r>
      <w:r w:rsidRPr="003E6767">
        <w:rPr>
          <w:rStyle w:val="StyleUnderline"/>
        </w:rPr>
        <w:t xml:space="preserve">Nuclear </w:t>
      </w:r>
      <w:r w:rsidRPr="002A6196">
        <w:rPr>
          <w:rStyle w:val="StyleUnderline"/>
          <w:highlight w:val="green"/>
        </w:rPr>
        <w:t>stabilization</w:t>
      </w:r>
      <w:r w:rsidRPr="003E6767">
        <w:rPr>
          <w:rStyle w:val="StyleUnderline"/>
        </w:rPr>
        <w:t xml:space="preserve"> </w:t>
      </w:r>
      <w:r w:rsidRPr="002A6196">
        <w:rPr>
          <w:rStyle w:val="StyleUnderline"/>
          <w:highlight w:val="green"/>
        </w:rPr>
        <w:t>entails competitors</w:t>
      </w:r>
      <w:r w:rsidRPr="003E6767">
        <w:rPr>
          <w:rStyle w:val="StyleUnderline"/>
        </w:rPr>
        <w:t xml:space="preserve"> explicitly </w:t>
      </w:r>
      <w:r w:rsidRPr="002A6196">
        <w:rPr>
          <w:rStyle w:val="StyleUnderline"/>
          <w:highlight w:val="green"/>
        </w:rPr>
        <w:t>recognizing</w:t>
      </w:r>
      <w:r w:rsidRPr="003E6767">
        <w:rPr>
          <w:rStyle w:val="StyleUnderline"/>
        </w:rPr>
        <w:t xml:space="preserve"> that </w:t>
      </w:r>
      <w:r w:rsidRPr="002A6196">
        <w:rPr>
          <w:rStyle w:val="StyleUnderline"/>
          <w:highlight w:val="green"/>
        </w:rPr>
        <w:t>they cannot escape</w:t>
      </w:r>
      <w:r w:rsidRPr="003E6767">
        <w:rPr>
          <w:rStyle w:val="StyleUnderline"/>
        </w:rPr>
        <w:t xml:space="preserve"> mutual </w:t>
      </w:r>
      <w:r w:rsidRPr="002A6196">
        <w:rPr>
          <w:rStyle w:val="StyleUnderline"/>
          <w:highlight w:val="green"/>
        </w:rPr>
        <w:t>vulnerability</w:t>
      </w:r>
      <w:r w:rsidRPr="00043EFF">
        <w:rPr>
          <w:sz w:val="16"/>
        </w:rPr>
        <w:t xml:space="preserve">. States still may be tempted to compete for advantages at lower levels of conflict—the instability part of the para- dox—and more broadly for political, economic, and soft power. Moreover, well-endowed scientific-technical establishments are always tempted to search for breakthroughs in offensive and defensive capabilities that might give them or their adversary a first-strike advantage. (It’s more justifiable to say that one’s technical quest is to innocently understand what capabilities the adversary might develop, rather than to pursue an offensive advantage for one’s own side.) </w:t>
      </w:r>
      <w:r w:rsidRPr="003E6767">
        <w:rPr>
          <w:rStyle w:val="StyleUnderline"/>
        </w:rPr>
        <w:t xml:space="preserve">Nuclear </w:t>
      </w:r>
      <w:r w:rsidRPr="002A6196">
        <w:rPr>
          <w:rStyle w:val="StyleUnderline"/>
          <w:highlight w:val="green"/>
        </w:rPr>
        <w:t>stabilization</w:t>
      </w:r>
      <w:r w:rsidRPr="00043EFF">
        <w:rPr>
          <w:sz w:val="16"/>
        </w:rPr>
        <w:t xml:space="preserve"> measures </w:t>
      </w:r>
      <w:r w:rsidRPr="003E6767">
        <w:rPr>
          <w:rStyle w:val="StyleUnderline"/>
        </w:rPr>
        <w:t>put boundaries on</w:t>
      </w:r>
      <w:r w:rsidRPr="00043EFF">
        <w:rPr>
          <w:sz w:val="16"/>
        </w:rPr>
        <w:t xml:space="preserve"> such </w:t>
      </w:r>
      <w:r w:rsidRPr="003E6767">
        <w:rPr>
          <w:rStyle w:val="StyleUnderline"/>
        </w:rPr>
        <w:t xml:space="preserve">competition and </w:t>
      </w:r>
      <w:r w:rsidRPr="002A6196">
        <w:rPr>
          <w:rStyle w:val="StyleUnderline"/>
          <w:highlight w:val="green"/>
        </w:rPr>
        <w:t xml:space="preserve">provide </w:t>
      </w:r>
      <w:r w:rsidRPr="002A6196">
        <w:rPr>
          <w:rStyle w:val="Emphasis"/>
          <w:highlight w:val="green"/>
        </w:rPr>
        <w:t>monitoring</w:t>
      </w:r>
      <w:r w:rsidRPr="002A6196">
        <w:rPr>
          <w:rStyle w:val="StyleUnderline"/>
          <w:highlight w:val="green"/>
        </w:rPr>
        <w:t xml:space="preserve"> and</w:t>
      </w:r>
      <w:r w:rsidRPr="003E6767">
        <w:rPr>
          <w:rStyle w:val="StyleUnderline"/>
        </w:rPr>
        <w:t xml:space="preserve"> </w:t>
      </w:r>
      <w:r w:rsidRPr="002A6196">
        <w:rPr>
          <w:rStyle w:val="Emphasis"/>
          <w:highlight w:val="green"/>
        </w:rPr>
        <w:t>communication</w:t>
      </w:r>
      <w:r w:rsidRPr="002A6196">
        <w:rPr>
          <w:rStyle w:val="StyleUnderline"/>
          <w:highlight w:val="green"/>
        </w:rPr>
        <w:t xml:space="preserve"> channels to give competitors sufficient </w:t>
      </w:r>
      <w:r w:rsidRPr="002A6196">
        <w:rPr>
          <w:rStyle w:val="Emphasis"/>
          <w:highlight w:val="green"/>
        </w:rPr>
        <w:t>warning</w:t>
      </w:r>
      <w:r w:rsidRPr="002A6196">
        <w:rPr>
          <w:rStyle w:val="StyleUnderline"/>
          <w:highlight w:val="green"/>
        </w:rPr>
        <w:t xml:space="preserve"> to develop</w:t>
      </w:r>
      <w:r w:rsidRPr="003E6767">
        <w:rPr>
          <w:rStyle w:val="StyleUnderline"/>
        </w:rPr>
        <w:t xml:space="preserve"> </w:t>
      </w:r>
      <w:r w:rsidRPr="002A6196">
        <w:rPr>
          <w:rStyle w:val="StyleUnderline"/>
          <w:highlight w:val="green"/>
        </w:rPr>
        <w:t>countermeasures</w:t>
      </w:r>
      <w:r w:rsidRPr="00043EFF">
        <w:rPr>
          <w:sz w:val="16"/>
        </w:rPr>
        <w:t>. In parallel— or before and after nuclear stabilization measures occur—</w:t>
      </w:r>
      <w:r w:rsidRPr="003E6767">
        <w:rPr>
          <w:rStyle w:val="StyleUnderline"/>
        </w:rPr>
        <w:t>competing states can pursue</w:t>
      </w:r>
      <w:r w:rsidRPr="00043EFF">
        <w:rPr>
          <w:sz w:val="16"/>
        </w:rPr>
        <w:t xml:space="preserve"> broader and </w:t>
      </w:r>
      <w:r w:rsidRPr="003E6767">
        <w:rPr>
          <w:rStyle w:val="StyleUnderline"/>
        </w:rPr>
        <w:t>deeper</w:t>
      </w:r>
      <w:r w:rsidRPr="00043EFF">
        <w:rPr>
          <w:sz w:val="16"/>
        </w:rPr>
        <w:t xml:space="preserve"> forms of </w:t>
      </w:r>
      <w:r w:rsidRPr="003E6767">
        <w:rPr>
          <w:rStyle w:val="StyleUnderline"/>
        </w:rPr>
        <w:t>stabilization to alleviate perceived threats of any form of aggression</w:t>
      </w:r>
      <w:r w:rsidRPr="00043EFF">
        <w:rPr>
          <w:sz w:val="16"/>
        </w:rPr>
        <w:t xml:space="preserve">. </w:t>
      </w:r>
      <w:r w:rsidRPr="002A6196">
        <w:rPr>
          <w:rStyle w:val="StyleUnderline"/>
          <w:highlight w:val="green"/>
        </w:rPr>
        <w:t>This could include</w:t>
      </w:r>
      <w:r w:rsidRPr="003E6767">
        <w:rPr>
          <w:rStyle w:val="StyleUnderline"/>
        </w:rPr>
        <w:t xml:space="preserve"> </w:t>
      </w:r>
      <w:r w:rsidRPr="002A6196">
        <w:rPr>
          <w:rStyle w:val="StyleUnderline"/>
          <w:highlight w:val="green"/>
        </w:rPr>
        <w:t>addressing</w:t>
      </w:r>
      <w:r w:rsidRPr="003E6767">
        <w:rPr>
          <w:rStyle w:val="StyleUnderline"/>
        </w:rPr>
        <w:t xml:space="preserve"> the causes of </w:t>
      </w:r>
      <w:r w:rsidRPr="002A6196">
        <w:rPr>
          <w:rStyle w:val="StyleUnderline"/>
          <w:highlight w:val="green"/>
        </w:rPr>
        <w:t>low</w:t>
      </w:r>
      <w:r w:rsidRPr="003E6767">
        <w:rPr>
          <w:rStyle w:val="StyleUnderline"/>
        </w:rPr>
        <w:t>er-</w:t>
      </w:r>
      <w:r w:rsidRPr="002A6196">
        <w:rPr>
          <w:rStyle w:val="StyleUnderline"/>
          <w:highlight w:val="green"/>
        </w:rPr>
        <w:t>level conflicts</w:t>
      </w:r>
      <w:r w:rsidRPr="003E6767">
        <w:rPr>
          <w:rStyle w:val="StyleUnderline"/>
        </w:rPr>
        <w:t xml:space="preserve"> envisioned in the instability half of the stability-in- stability paradox</w:t>
      </w:r>
      <w:r w:rsidRPr="00043EFF">
        <w:rPr>
          <w:sz w:val="16"/>
        </w:rPr>
        <w:t xml:space="preserve">. </w:t>
      </w:r>
      <w:r w:rsidRPr="002A6196">
        <w:rPr>
          <w:rStyle w:val="StyleUnderline"/>
          <w:highlight w:val="green"/>
        </w:rPr>
        <w:t>Examples</w:t>
      </w:r>
      <w:r w:rsidRPr="00043EFF">
        <w:rPr>
          <w:sz w:val="16"/>
        </w:rPr>
        <w:t xml:space="preserve"> of this </w:t>
      </w:r>
      <w:r w:rsidRPr="002A6196">
        <w:rPr>
          <w:rStyle w:val="StyleUnderline"/>
          <w:highlight w:val="green"/>
        </w:rPr>
        <w:t xml:space="preserve">include commitments to resolve disputes peacefully and to eschew armed coercion or changes to the </w:t>
      </w:r>
      <w:r w:rsidRPr="001D6592">
        <w:rPr>
          <w:rStyle w:val="StyleUnderline"/>
        </w:rPr>
        <w:t xml:space="preserve">territorial </w:t>
      </w:r>
      <w:r w:rsidRPr="002A6196">
        <w:rPr>
          <w:rStyle w:val="StyleUnderline"/>
          <w:highlight w:val="green"/>
        </w:rPr>
        <w:t>status quo</w:t>
      </w:r>
      <w:r w:rsidRPr="00043EFF">
        <w:rPr>
          <w:sz w:val="16"/>
        </w:rPr>
        <w:t xml:space="preserve">. Such </w:t>
      </w:r>
      <w:r w:rsidRPr="003E6767">
        <w:rPr>
          <w:rStyle w:val="StyleUnderline"/>
        </w:rPr>
        <w:t xml:space="preserve">commitments can be both causes and effects of nuclear </w:t>
      </w:r>
      <w:proofErr w:type="spellStart"/>
      <w:r w:rsidRPr="003E6767">
        <w:rPr>
          <w:rStyle w:val="StyleUnderline"/>
        </w:rPr>
        <w:t>stabiliza</w:t>
      </w:r>
      <w:proofErr w:type="spellEnd"/>
      <w:r w:rsidRPr="003E6767">
        <w:rPr>
          <w:rStyle w:val="StyleUnderline"/>
        </w:rPr>
        <w:t xml:space="preserve">- </w:t>
      </w:r>
      <w:proofErr w:type="spellStart"/>
      <w:r w:rsidRPr="003E6767">
        <w:rPr>
          <w:rStyle w:val="StyleUnderline"/>
        </w:rPr>
        <w:t>tion</w:t>
      </w:r>
      <w:proofErr w:type="spellEnd"/>
      <w:r w:rsidRPr="003E6767">
        <w:rPr>
          <w:rStyle w:val="StyleUnderline"/>
        </w:rPr>
        <w:t xml:space="preserve"> measures</w:t>
      </w:r>
      <w:r w:rsidRPr="00043EFF">
        <w:rPr>
          <w:sz w:val="16"/>
        </w:rPr>
        <w:t xml:space="preserve">. During the Cold War—the one major “test case” for all these theories or observations—the most ambitious nuclear stabilization measures led to détente and were enabled by it: the Partial Test Ban Treaty (1963), the NPT (1968), SALT I, and the ABM Treaty (1972). However, Moscow and Washington still competed for influence in what was then called the third world, often violently through proxies. Later, the INF Treaty (1987), the Presidential Nuclear Initiatives (1991), and the START Treaty (1991) encouraged and reflected the end of the Cold War and the dissolution of the Soviet Union and the Warsaw Pact. To achieve nuclear stability in the coming years, </w:t>
      </w:r>
      <w:r w:rsidRPr="003E6767">
        <w:rPr>
          <w:rStyle w:val="StyleUnderline"/>
        </w:rPr>
        <w:t>key states will</w:t>
      </w:r>
      <w:r w:rsidRPr="00043EFF">
        <w:rPr>
          <w:sz w:val="16"/>
        </w:rPr>
        <w:t xml:space="preserve"> have to work from two angles: </w:t>
      </w:r>
      <w:r w:rsidRPr="003E6767">
        <w:rPr>
          <w:rStyle w:val="StyleUnderline"/>
        </w:rPr>
        <w:t xml:space="preserve">reassuring competitors and allies about their basic </w:t>
      </w:r>
      <w:proofErr w:type="spellStart"/>
      <w:proofErr w:type="gramStart"/>
      <w:r w:rsidRPr="003E6767">
        <w:rPr>
          <w:rStyle w:val="StyleUnderline"/>
        </w:rPr>
        <w:t>inten</w:t>
      </w:r>
      <w:proofErr w:type="spellEnd"/>
      <w:r w:rsidRPr="003E6767">
        <w:rPr>
          <w:rStyle w:val="StyleUnderline"/>
        </w:rPr>
        <w:t xml:space="preserve">- </w:t>
      </w:r>
      <w:proofErr w:type="spellStart"/>
      <w:r w:rsidRPr="003E6767">
        <w:rPr>
          <w:rStyle w:val="StyleUnderline"/>
        </w:rPr>
        <w:t>tions</w:t>
      </w:r>
      <w:proofErr w:type="spellEnd"/>
      <w:proofErr w:type="gramEnd"/>
      <w:r w:rsidRPr="003E6767">
        <w:rPr>
          <w:rStyle w:val="StyleUnderline"/>
        </w:rPr>
        <w:t xml:space="preserve"> and</w:t>
      </w:r>
      <w:r w:rsidRPr="00043EFF">
        <w:rPr>
          <w:sz w:val="16"/>
        </w:rPr>
        <w:t>, synergistically,</w:t>
      </w:r>
      <w:r w:rsidRPr="003E6767">
        <w:rPr>
          <w:rStyle w:val="StyleUnderline"/>
        </w:rPr>
        <w:t xml:space="preserve"> controlling or eschewing the deployment of </w:t>
      </w:r>
      <w:proofErr w:type="spellStart"/>
      <w:r w:rsidRPr="003E6767">
        <w:rPr>
          <w:rStyle w:val="StyleUnderline"/>
        </w:rPr>
        <w:t>capa</w:t>
      </w:r>
      <w:proofErr w:type="spellEnd"/>
      <w:proofErr w:type="gramStart"/>
      <w:r w:rsidRPr="003E6767">
        <w:rPr>
          <w:rStyle w:val="StyleUnderline"/>
        </w:rPr>
        <w:t xml:space="preserve">- </w:t>
      </w:r>
      <w:proofErr w:type="spellStart"/>
      <w:r w:rsidRPr="003E6767">
        <w:rPr>
          <w:rStyle w:val="StyleUnderline"/>
        </w:rPr>
        <w:t>bilities</w:t>
      </w:r>
      <w:proofErr w:type="spellEnd"/>
      <w:proofErr w:type="gramEnd"/>
      <w:r w:rsidRPr="003E6767">
        <w:rPr>
          <w:rStyle w:val="StyleUnderline"/>
        </w:rPr>
        <w:t xml:space="preserve"> that threaten</w:t>
      </w:r>
      <w:r w:rsidRPr="00043EFF">
        <w:rPr>
          <w:sz w:val="16"/>
        </w:rPr>
        <w:t xml:space="preserve"> each other’s nuclear deterrents. The key states include the United States, Russia, and China globally; China and the United States and its allies in East Asia; North Korea and its partner Russia versus South Korea and the United States and Japan; India, Pakistan, and China in South Asia; and Russia and NATO—including the United Kingdom and France with their nuclear arsenals—in Europe. In each of these competitions, </w:t>
      </w:r>
      <w:proofErr w:type="spellStart"/>
      <w:proofErr w:type="gramStart"/>
      <w:r w:rsidRPr="003E6767">
        <w:rPr>
          <w:rStyle w:val="StyleUnderline"/>
        </w:rPr>
        <w:t>sta</w:t>
      </w:r>
      <w:proofErr w:type="spellEnd"/>
      <w:r w:rsidRPr="003E6767">
        <w:rPr>
          <w:rStyle w:val="StyleUnderline"/>
        </w:rPr>
        <w:t xml:space="preserve">- </w:t>
      </w:r>
      <w:proofErr w:type="spellStart"/>
      <w:r w:rsidRPr="003E6767">
        <w:rPr>
          <w:rStyle w:val="StyleUnderline"/>
        </w:rPr>
        <w:t>bilization</w:t>
      </w:r>
      <w:proofErr w:type="spellEnd"/>
      <w:proofErr w:type="gramEnd"/>
      <w:r w:rsidRPr="003E6767">
        <w:rPr>
          <w:rStyle w:val="StyleUnderline"/>
        </w:rPr>
        <w:t xml:space="preserve"> requires leaders to negotiate or find other ways to moderate their intentions, force deployments, and behaviors</w:t>
      </w:r>
      <w:r w:rsidRPr="00043EFF">
        <w:rPr>
          <w:sz w:val="16"/>
        </w:rPr>
        <w:t xml:space="preserve">. Such stabilization measures would enhance international security today and are a necessary precondition for making nuclear disarmament possible and sustainable in the future. As noted throughout this book, </w:t>
      </w:r>
      <w:r w:rsidRPr="003E6767">
        <w:rPr>
          <w:rStyle w:val="StyleUnderline"/>
        </w:rPr>
        <w:t>the</w:t>
      </w:r>
      <w:r w:rsidRPr="00043EFF">
        <w:rPr>
          <w:sz w:val="16"/>
        </w:rPr>
        <w:t xml:space="preserve"> fundamental </w:t>
      </w:r>
      <w:r w:rsidRPr="003E6767">
        <w:rPr>
          <w:rStyle w:val="StyleUnderline"/>
        </w:rPr>
        <w:t>need is to clarify</w:t>
      </w:r>
      <w:r w:rsidRPr="00043EFF">
        <w:rPr>
          <w:sz w:val="16"/>
        </w:rPr>
        <w:t xml:space="preserve"> whether competing states do not intend to use force to take control over territory or people they do not control today, and </w:t>
      </w:r>
      <w:r w:rsidRPr="003E6767">
        <w:rPr>
          <w:rStyle w:val="StyleUnderline"/>
        </w:rPr>
        <w:t>whether they are willing to negotiate mutual restraints on capabilities and behaviors that are most threatening to others</w:t>
      </w:r>
      <w:r w:rsidRPr="00043EFF">
        <w:rPr>
          <w:sz w:val="16"/>
        </w:rPr>
        <w:t xml:space="preserve"> (</w:t>
      </w:r>
      <w:r w:rsidRPr="003E6767">
        <w:rPr>
          <w:rStyle w:val="StyleUnderline"/>
        </w:rPr>
        <w:t>especially capabilities that could threaten their nuclear deterrents</w:t>
      </w:r>
      <w:r w:rsidRPr="00043EFF">
        <w:rPr>
          <w:sz w:val="16"/>
        </w:rPr>
        <w:t xml:space="preserve">). In other words, </w:t>
      </w:r>
      <w:r w:rsidRPr="002A6196">
        <w:rPr>
          <w:rStyle w:val="StyleUnderline"/>
          <w:highlight w:val="green"/>
        </w:rPr>
        <w:t xml:space="preserve">this would clarify that a state’s </w:t>
      </w:r>
      <w:r w:rsidRPr="001D6592">
        <w:rPr>
          <w:rStyle w:val="StyleUnderline"/>
        </w:rPr>
        <w:t xml:space="preserve">overall political agenda and </w:t>
      </w:r>
      <w:r w:rsidRPr="002A6196">
        <w:rPr>
          <w:rStyle w:val="StyleUnderline"/>
          <w:highlight w:val="green"/>
        </w:rPr>
        <w:t>military posture</w:t>
      </w:r>
      <w:r w:rsidRPr="003E6767">
        <w:rPr>
          <w:rStyle w:val="StyleUnderline"/>
        </w:rPr>
        <w:t>—both conventional and nuclear—</w:t>
      </w:r>
      <w:r w:rsidRPr="002A6196">
        <w:rPr>
          <w:rStyle w:val="StyleUnderline"/>
          <w:highlight w:val="green"/>
        </w:rPr>
        <w:t>indicates a</w:t>
      </w:r>
      <w:r w:rsidRPr="003E6767">
        <w:rPr>
          <w:rStyle w:val="StyleUnderline"/>
        </w:rPr>
        <w:t xml:space="preserve"> </w:t>
      </w:r>
      <w:r w:rsidRPr="002A6196">
        <w:rPr>
          <w:rStyle w:val="Emphasis"/>
          <w:highlight w:val="green"/>
        </w:rPr>
        <w:t>defensive</w:t>
      </w:r>
      <w:r w:rsidRPr="002A6196">
        <w:rPr>
          <w:rStyle w:val="StyleUnderline"/>
          <w:highlight w:val="green"/>
        </w:rPr>
        <w:t xml:space="preserve"> purpose</w:t>
      </w:r>
      <w:r w:rsidRPr="00043EFF">
        <w:rPr>
          <w:sz w:val="16"/>
        </w:rPr>
        <w:t xml:space="preserve">, </w:t>
      </w:r>
      <w:r w:rsidRPr="003E6767">
        <w:rPr>
          <w:rStyle w:val="StyleUnderline"/>
        </w:rPr>
        <w:t>not an intention to take disputed territory and/or change a govern</w:t>
      </w:r>
      <w:proofErr w:type="gramStart"/>
      <w:r w:rsidRPr="003E6767">
        <w:rPr>
          <w:rStyle w:val="StyleUnderline"/>
        </w:rPr>
        <w:t xml:space="preserve">- </w:t>
      </w:r>
      <w:proofErr w:type="spellStart"/>
      <w:r w:rsidRPr="003E6767">
        <w:rPr>
          <w:rStyle w:val="StyleUnderline"/>
        </w:rPr>
        <w:t>ment</w:t>
      </w:r>
      <w:proofErr w:type="spellEnd"/>
      <w:proofErr w:type="gramEnd"/>
      <w:r w:rsidRPr="00043EFF">
        <w:rPr>
          <w:sz w:val="16"/>
        </w:rPr>
        <w:t xml:space="preserve">. Further, the </w:t>
      </w:r>
      <w:r w:rsidRPr="003E6767">
        <w:rPr>
          <w:rStyle w:val="StyleUnderline"/>
        </w:rPr>
        <w:t xml:space="preserve">restrained state’s </w:t>
      </w:r>
      <w:r w:rsidRPr="002A6196">
        <w:rPr>
          <w:rStyle w:val="StyleUnderline"/>
          <w:highlight w:val="green"/>
        </w:rPr>
        <w:t>nuclear forces</w:t>
      </w:r>
      <w:r w:rsidRPr="003E6767">
        <w:rPr>
          <w:rStyle w:val="StyleUnderline"/>
        </w:rPr>
        <w:t xml:space="preserve"> </w:t>
      </w:r>
      <w:r w:rsidRPr="002A6196">
        <w:rPr>
          <w:rStyle w:val="StyleUnderline"/>
          <w:highlight w:val="green"/>
        </w:rPr>
        <w:t>and doctrine would not appear designed to negate</w:t>
      </w:r>
      <w:r w:rsidRPr="003E6767">
        <w:rPr>
          <w:rStyle w:val="StyleUnderline"/>
        </w:rPr>
        <w:t xml:space="preserve"> their adversaries’ </w:t>
      </w:r>
      <w:r w:rsidRPr="002A6196">
        <w:rPr>
          <w:rStyle w:val="StyleUnderline"/>
          <w:highlight w:val="green"/>
        </w:rPr>
        <w:t>second-strike</w:t>
      </w:r>
      <w:r w:rsidRPr="003E6767">
        <w:rPr>
          <w:rStyle w:val="StyleUnderline"/>
        </w:rPr>
        <w:t xml:space="preserve"> deterrents </w:t>
      </w:r>
      <w:r w:rsidRPr="002A6196">
        <w:rPr>
          <w:rStyle w:val="StyleUnderline"/>
          <w:highlight w:val="green"/>
        </w:rPr>
        <w:t>in ways that suggest offensive</w:t>
      </w:r>
      <w:r w:rsidRPr="003E6767">
        <w:rPr>
          <w:rStyle w:val="StyleUnderline"/>
        </w:rPr>
        <w:t xml:space="preserve"> </w:t>
      </w:r>
      <w:r w:rsidRPr="002A6196">
        <w:rPr>
          <w:rStyle w:val="StyleUnderline"/>
          <w:highlight w:val="green"/>
        </w:rPr>
        <w:t>intentions</w:t>
      </w:r>
      <w:r w:rsidRPr="00043EFF">
        <w:rPr>
          <w:sz w:val="16"/>
        </w:rPr>
        <w:t xml:space="preserve"> to take territory or intervene in another’s internal affairs. For this </w:t>
      </w:r>
      <w:r w:rsidRPr="00043EFF">
        <w:rPr>
          <w:sz w:val="16"/>
        </w:rPr>
        <w:lastRenderedPageBreak/>
        <w:t xml:space="preserve">clarification of restraint to happen, one or more leaders among com- </w:t>
      </w:r>
      <w:proofErr w:type="spellStart"/>
      <w:r w:rsidRPr="00043EFF">
        <w:rPr>
          <w:sz w:val="16"/>
        </w:rPr>
        <w:t>peting</w:t>
      </w:r>
      <w:proofErr w:type="spellEnd"/>
      <w:r w:rsidRPr="00043EFF">
        <w:rPr>
          <w:sz w:val="16"/>
        </w:rPr>
        <w:t xml:space="preserve"> states must step forward and propose an initiative that is equitable enough to make one or more counterparts say they are interested in </w:t>
      </w:r>
      <w:proofErr w:type="spellStart"/>
      <w:proofErr w:type="gramStart"/>
      <w:r w:rsidRPr="00043EFF">
        <w:rPr>
          <w:sz w:val="16"/>
        </w:rPr>
        <w:t>explor</w:t>
      </w:r>
      <w:proofErr w:type="spellEnd"/>
      <w:r w:rsidRPr="00043EFF">
        <w:rPr>
          <w:sz w:val="16"/>
        </w:rPr>
        <w:t xml:space="preserve">- </w:t>
      </w:r>
      <w:proofErr w:type="spellStart"/>
      <w:r w:rsidRPr="00043EFF">
        <w:rPr>
          <w:sz w:val="16"/>
        </w:rPr>
        <w:t>ing</w:t>
      </w:r>
      <w:proofErr w:type="spellEnd"/>
      <w:proofErr w:type="gramEnd"/>
      <w:r w:rsidRPr="00043EFF">
        <w:rPr>
          <w:sz w:val="16"/>
        </w:rPr>
        <w:t xml:space="preserve"> the proposal further. Such initiatives usually begin with words—an offer to discuss how to reduce risks of ships and planes colliding at sea or in the air, for example, or to explore what would be required to limit or forego the deployment of new weapon systems. More persuasive initiatives offer deeds (even small ones) to show that the words are genuine—for example, moratoria on deploying intermediate-range missiles in Europe west of the Ural Mountains, which could also be applied to East Asia. As our colleagues at the Carnegie Endowment for International Peace have proposed, Beijing, Moscow, and Washington could signal restraint by notifying each other of all space launches, all test launches of ballistic or boost-glide missiles, and all test launches of missile defense interceptors and target missiles. Each of the three could invite the others to commit to maintaining minimum separation distances between its satellites and the satellites in high-altitude orbits that belong to the others.174 </w:t>
      </w:r>
      <w:r w:rsidRPr="003E6767">
        <w:rPr>
          <w:rStyle w:val="StyleUnderline"/>
        </w:rPr>
        <w:t xml:space="preserve">Over time, a dialectic between words and deeds, on one hand, and </w:t>
      </w:r>
      <w:proofErr w:type="spellStart"/>
      <w:r w:rsidRPr="003E6767">
        <w:rPr>
          <w:rStyle w:val="StyleUnderline"/>
        </w:rPr>
        <w:t>inten</w:t>
      </w:r>
      <w:proofErr w:type="spellEnd"/>
      <w:r w:rsidRPr="003E6767">
        <w:rPr>
          <w:rStyle w:val="StyleUnderline"/>
        </w:rPr>
        <w:t xml:space="preserve">- </w:t>
      </w:r>
      <w:proofErr w:type="spellStart"/>
      <w:r w:rsidRPr="003E6767">
        <w:rPr>
          <w:rStyle w:val="StyleUnderline"/>
        </w:rPr>
        <w:t>tions</w:t>
      </w:r>
      <w:proofErr w:type="spellEnd"/>
      <w:r w:rsidRPr="003E6767">
        <w:rPr>
          <w:rStyle w:val="StyleUnderline"/>
        </w:rPr>
        <w:t xml:space="preserve"> and capabilities, on the other, moves competitors up and down the spectrum of stabilization (the conscious creation of stability</w:t>
      </w:r>
      <w:r w:rsidRPr="00043EFF">
        <w:rPr>
          <w:sz w:val="16"/>
        </w:rPr>
        <w:t xml:space="preserve">). Changes in political leadership and agendas (intentions) motivate changes in </w:t>
      </w:r>
      <w:proofErr w:type="spellStart"/>
      <w:proofErr w:type="gramStart"/>
      <w:r w:rsidRPr="00043EFF">
        <w:rPr>
          <w:sz w:val="16"/>
        </w:rPr>
        <w:t>capabili</w:t>
      </w:r>
      <w:proofErr w:type="spellEnd"/>
      <w:r w:rsidRPr="00043EFF">
        <w:rPr>
          <w:sz w:val="16"/>
        </w:rPr>
        <w:t>- ties</w:t>
      </w:r>
      <w:proofErr w:type="gramEnd"/>
      <w:r w:rsidRPr="00043EFF">
        <w:rPr>
          <w:sz w:val="16"/>
        </w:rPr>
        <w:t xml:space="preserve">. Changes in capabilities (toward restraint or expansion) also motivate changes in intentions. The end of the Cold War (say, from 1986 to 1994) provides useful, albeit still debated, examples of nuclear restraint. To very briefly summarize, after the Soviet Union began deploying new intermediate-range nuclear missiles (SS-20s) in Europe in the late 1970s, the Reagan administration arrived in Washington determined to massively expand U.S. military capabilities, including by deploying ballistic and cruise missiles in Europe to counter the new Soviet systems. This competition alarmed the European and American publics, leading to large demonstrations by anti-nuclear and peace groups in Western Europe and the Nuclear Freeze movement in the United States. In March 1985, the Soviet Politburo selected Gorbachev to lead the Soviet Union. Through their glasnost and perestroika policies, he and close </w:t>
      </w:r>
      <w:proofErr w:type="spellStart"/>
      <w:r w:rsidRPr="00043EFF">
        <w:rPr>
          <w:sz w:val="16"/>
        </w:rPr>
        <w:t>advi</w:t>
      </w:r>
      <w:proofErr w:type="spellEnd"/>
      <w:r w:rsidRPr="00043EFF">
        <w:rPr>
          <w:sz w:val="16"/>
        </w:rPr>
        <w:t xml:space="preserve">- </w:t>
      </w:r>
      <w:proofErr w:type="spellStart"/>
      <w:r w:rsidRPr="00043EFF">
        <w:rPr>
          <w:sz w:val="16"/>
        </w:rPr>
        <w:t>sors</w:t>
      </w:r>
      <w:proofErr w:type="spellEnd"/>
      <w:r w:rsidRPr="00043EFF">
        <w:rPr>
          <w:sz w:val="16"/>
        </w:rPr>
        <w:t xml:space="preserve"> like Alexander Yakovlev and Eduard Shevardnadze sought to liberalize Russian life, respect human rights, reduce the burden of military spending, end and reverse nuclear arms racing, and basically make peace with the out- side world so that Russia could revive itself. Even in the early stages of the U.S. arms buildup, Reagan was privately writing to Gorbachev’s predecessors (Konstantin Chernenko and Yuri Andropov), declaring his interest in a world free of nuclear weapons. 175 Reagan did not understand the details or some of the implications of the weaponry and policies his Defense Department was pursuing, but he recognized that his bureaucracy did not share his desire to ultimately eliminate nuclear </w:t>
      </w:r>
      <w:proofErr w:type="spellStart"/>
      <w:proofErr w:type="gramStart"/>
      <w:r w:rsidRPr="00043EFF">
        <w:rPr>
          <w:sz w:val="16"/>
        </w:rPr>
        <w:t>weap</w:t>
      </w:r>
      <w:proofErr w:type="spellEnd"/>
      <w:r w:rsidRPr="00043EFF">
        <w:rPr>
          <w:sz w:val="16"/>
        </w:rPr>
        <w:t xml:space="preserve">- </w:t>
      </w:r>
      <w:proofErr w:type="spellStart"/>
      <w:r w:rsidRPr="00043EFF">
        <w:rPr>
          <w:sz w:val="16"/>
        </w:rPr>
        <w:t>ons</w:t>
      </w:r>
      <w:proofErr w:type="spellEnd"/>
      <w:proofErr w:type="gramEnd"/>
      <w:r w:rsidRPr="00043EFF">
        <w:rPr>
          <w:sz w:val="16"/>
        </w:rPr>
        <w:t xml:space="preserve">. He kept his correspondence with Soviet leaders a secret from his own senior officials. Gorbachev and his team faced a similar challenge with the Soviet military-industrial complex. The first </w:t>
      </w:r>
      <w:proofErr w:type="gramStart"/>
      <w:r w:rsidRPr="00043EFF">
        <w:rPr>
          <w:sz w:val="16"/>
        </w:rPr>
        <w:t>major breakthrough</w:t>
      </w:r>
      <w:proofErr w:type="gramEnd"/>
      <w:r w:rsidRPr="00043EFF">
        <w:rPr>
          <w:sz w:val="16"/>
        </w:rPr>
        <w:t xml:space="preserve"> occurred in 1987, when the two leaders agreed to ban all intermediate-range mis</w:t>
      </w:r>
      <w:proofErr w:type="gramStart"/>
      <w:r w:rsidRPr="00043EFF">
        <w:rPr>
          <w:sz w:val="16"/>
        </w:rPr>
        <w:t xml:space="preserve">- </w:t>
      </w:r>
      <w:proofErr w:type="spellStart"/>
      <w:r w:rsidRPr="00043EFF">
        <w:rPr>
          <w:sz w:val="16"/>
        </w:rPr>
        <w:t>siles</w:t>
      </w:r>
      <w:proofErr w:type="spellEnd"/>
      <w:proofErr w:type="gramEnd"/>
      <w:r w:rsidRPr="00043EFF">
        <w:rPr>
          <w:sz w:val="16"/>
        </w:rPr>
        <w:t xml:space="preserve"> from Europe via the INF Treaty. Thereafter, through 2010, the two countries negotiated five agreements to reduce their nuclear arsenals and, it was hoped, end their nuclear arms racing. Then Russian revanchist frustra- </w:t>
      </w:r>
      <w:proofErr w:type="spellStart"/>
      <w:r w:rsidRPr="00043EFF">
        <w:rPr>
          <w:sz w:val="16"/>
        </w:rPr>
        <w:t>tion</w:t>
      </w:r>
      <w:proofErr w:type="spellEnd"/>
      <w:r w:rsidRPr="00043EFF">
        <w:rPr>
          <w:sz w:val="16"/>
        </w:rPr>
        <w:t xml:space="preserve">—fueled by the U.S. withdrawal from the ABM Treaty, expansion of NATO, interventions in Serbia and Iraq, and general disregard for Russian interests—moved Putin to steer Russia on a different course.176 Commentators and scholars in the West and Russia can endlessly debate whether history since 1981 proves that arms racing is the most effective way to encourage restraint. Does seeking superiority persuade big power </w:t>
      </w:r>
      <w:proofErr w:type="spellStart"/>
      <w:r w:rsidRPr="00043EFF">
        <w:rPr>
          <w:sz w:val="16"/>
        </w:rPr>
        <w:t>adver</w:t>
      </w:r>
      <w:proofErr w:type="spellEnd"/>
      <w:r w:rsidRPr="00043EFF">
        <w:rPr>
          <w:sz w:val="16"/>
        </w:rPr>
        <w:t xml:space="preserve">- </w:t>
      </w:r>
      <w:proofErr w:type="spellStart"/>
      <w:r w:rsidRPr="00043EFF">
        <w:rPr>
          <w:sz w:val="16"/>
        </w:rPr>
        <w:t>saries</w:t>
      </w:r>
      <w:proofErr w:type="spellEnd"/>
      <w:r w:rsidRPr="00043EFF">
        <w:rPr>
          <w:sz w:val="16"/>
        </w:rPr>
        <w:t xml:space="preserve"> to conclude they cannot win in the long run and would instead be better off negotiating mutual restraints? Or could governments be politically willing to favor diplomatic confidence building without first going through the tension and expense of overbuilding their nuclear forces? In any case, as Robert Jervis concluded regarding the Cold War: “</w:t>
      </w:r>
      <w:r w:rsidRPr="003E6767">
        <w:rPr>
          <w:rStyle w:val="StyleUnderline"/>
        </w:rPr>
        <w:t xml:space="preserve">Mutual security came within reach only when leaders on both sides became willing to give up the hope for superiority in return for arrangements that precluded the other side from achieving it and that lowered tensions </w:t>
      </w:r>
      <w:r w:rsidRPr="00043EFF">
        <w:rPr>
          <w:sz w:val="16"/>
        </w:rPr>
        <w:t xml:space="preserve">and reduced spending (at least in principle).”177 Observers can also debate whether conscious stabilization requires leader- ship change, as happened in the Soviet Union with Gorbachev and, </w:t>
      </w:r>
      <w:proofErr w:type="spellStart"/>
      <w:r w:rsidRPr="00043EFF">
        <w:rPr>
          <w:sz w:val="16"/>
        </w:rPr>
        <w:t>argu</w:t>
      </w:r>
      <w:proofErr w:type="spellEnd"/>
      <w:r w:rsidRPr="00043EFF">
        <w:rPr>
          <w:sz w:val="16"/>
        </w:rPr>
        <w:t xml:space="preserve">- ably, in reverse with Putin in Russia and Xi in China. Does the polarization and dysfunction of U.S. politics preclude the kinds of compromise necessary to negotiate mutual restraints with Russia, China, North Korea, or Iran, so long as those countries are led by men who rebuff Washington’s demands? If the United States, Russia, China, and perhaps North Korea are verging toward </w:t>
      </w:r>
      <w:proofErr w:type="spellStart"/>
      <w:r w:rsidRPr="00043EFF">
        <w:rPr>
          <w:sz w:val="16"/>
        </w:rPr>
        <w:t>unstabilized</w:t>
      </w:r>
      <w:proofErr w:type="spellEnd"/>
      <w:r w:rsidRPr="00043EFF">
        <w:rPr>
          <w:sz w:val="16"/>
        </w:rPr>
        <w:t xml:space="preserve"> competition, as many </w:t>
      </w:r>
      <w:proofErr w:type="spellStart"/>
      <w:r w:rsidRPr="00043EFF">
        <w:rPr>
          <w:sz w:val="16"/>
        </w:rPr>
        <w:t>observ</w:t>
      </w:r>
      <w:proofErr w:type="spellEnd"/>
      <w:r w:rsidRPr="00043EFF">
        <w:rPr>
          <w:sz w:val="16"/>
        </w:rPr>
        <w:t xml:space="preserve">- </w:t>
      </w:r>
      <w:proofErr w:type="spellStart"/>
      <w:r w:rsidRPr="00043EFF">
        <w:rPr>
          <w:sz w:val="16"/>
        </w:rPr>
        <w:t>ers</w:t>
      </w:r>
      <w:proofErr w:type="spellEnd"/>
      <w:r w:rsidRPr="00043EFF">
        <w:rPr>
          <w:sz w:val="16"/>
        </w:rPr>
        <w:t xml:space="preserve"> suggest, the leader of at least one of them is going to need to say and/or do something that makes one or more of the others offer a demonstrable shift toward restraint. Here, complications immediately arise. So-called hawks—whether in the United States, Russia, or China—say that building more and better weapons is the least risky way to motivate an adversary to negotiate </w:t>
      </w:r>
      <w:proofErr w:type="spellStart"/>
      <w:r w:rsidRPr="00043EFF">
        <w:rPr>
          <w:sz w:val="16"/>
        </w:rPr>
        <w:t>stabi</w:t>
      </w:r>
      <w:proofErr w:type="spellEnd"/>
      <w:r w:rsidRPr="00043EFF">
        <w:rPr>
          <w:sz w:val="16"/>
        </w:rPr>
        <w:t xml:space="preserve">- </w:t>
      </w:r>
      <w:proofErr w:type="spellStart"/>
      <w:r w:rsidRPr="00043EFF">
        <w:rPr>
          <w:sz w:val="16"/>
        </w:rPr>
        <w:t>lization</w:t>
      </w:r>
      <w:proofErr w:type="spellEnd"/>
      <w:r w:rsidRPr="00043EFF">
        <w:rPr>
          <w:sz w:val="16"/>
        </w:rPr>
        <w:t xml:space="preserve">. Displaying more power convinces your opponents they cannot win—compel- ling them to negotiate restraints that will stabilize relations. This seems to be an approach that Trump favors. So-called owls, on the other hand, say that threats of domination, regime change, or one-sided deals are </w:t>
      </w:r>
      <w:proofErr w:type="spellStart"/>
      <w:r w:rsidRPr="00043EFF">
        <w:rPr>
          <w:sz w:val="16"/>
        </w:rPr>
        <w:t>counterproduc</w:t>
      </w:r>
      <w:proofErr w:type="spellEnd"/>
      <w:r w:rsidRPr="00043EFF">
        <w:rPr>
          <w:sz w:val="16"/>
        </w:rPr>
        <w:t xml:space="preserve">- </w:t>
      </w:r>
      <w:proofErr w:type="spellStart"/>
      <w:r w:rsidRPr="00043EFF">
        <w:rPr>
          <w:sz w:val="16"/>
        </w:rPr>
        <w:t>tive</w:t>
      </w:r>
      <w:proofErr w:type="spellEnd"/>
      <w:r w:rsidRPr="00043EFF">
        <w:rPr>
          <w:sz w:val="16"/>
        </w:rPr>
        <w:t xml:space="preserve">. Rather, adversaries must believe that you are willing to work with them to design mutually beneficial restraints. If the United States, for example, makes a balanced offer to freeze or reduce deployment of a new weapon, Washington can make its opponent choose between exploring a reciprocal move or, if they do not, persuading the rest of the world why they are not the problem. The often-cited U.S. political scientist Charles Glaser recently summarized this logic: </w:t>
      </w:r>
      <w:r w:rsidRPr="003E6767">
        <w:rPr>
          <w:rStyle w:val="StyleUnderline"/>
        </w:rPr>
        <w:t xml:space="preserve">Recognizing how its actions might make an adversary feel less safe, a state should </w:t>
      </w:r>
      <w:r w:rsidRPr="002A6196">
        <w:rPr>
          <w:rStyle w:val="StyleUnderline"/>
          <w:highlight w:val="green"/>
        </w:rPr>
        <w:t>lean toward defensive strategies</w:t>
      </w:r>
      <w:r w:rsidRPr="003E6767">
        <w:rPr>
          <w:rStyle w:val="StyleUnderline"/>
        </w:rPr>
        <w:t xml:space="preserve">, unilateral </w:t>
      </w:r>
      <w:r w:rsidRPr="001D6592">
        <w:rPr>
          <w:rStyle w:val="StyleUnderline"/>
        </w:rPr>
        <w:t xml:space="preserve">restraint, and negotiated agreements </w:t>
      </w:r>
      <w:r w:rsidRPr="002A6196">
        <w:rPr>
          <w:rStyle w:val="StyleUnderline"/>
          <w:highlight w:val="green"/>
        </w:rPr>
        <w:t>that</w:t>
      </w:r>
      <w:r w:rsidRPr="001D6592">
        <w:rPr>
          <w:rStyle w:val="StyleUnderline"/>
        </w:rPr>
        <w:t xml:space="preserve"> limit the size and offensive attributes of its forces. Such policies can </w:t>
      </w:r>
      <w:r w:rsidRPr="002A6196">
        <w:rPr>
          <w:rStyle w:val="StyleUnderline"/>
          <w:highlight w:val="green"/>
        </w:rPr>
        <w:t>moderate the</w:t>
      </w:r>
      <w:r w:rsidRPr="001D6592">
        <w:rPr>
          <w:rStyle w:val="StyleUnderline"/>
        </w:rPr>
        <w:t xml:space="preserve"> </w:t>
      </w:r>
      <w:r w:rsidRPr="002A6196">
        <w:rPr>
          <w:rStyle w:val="StyleUnderline"/>
          <w:highlight w:val="green"/>
        </w:rPr>
        <w:t>negative signals</w:t>
      </w:r>
      <w:r w:rsidRPr="001D6592">
        <w:rPr>
          <w:rStyle w:val="StyleUnderline"/>
        </w:rPr>
        <w:t xml:space="preserve"> that military </w:t>
      </w:r>
      <w:r w:rsidRPr="002A6196">
        <w:rPr>
          <w:rStyle w:val="StyleUnderline"/>
          <w:highlight w:val="green"/>
        </w:rPr>
        <w:t xml:space="preserve">buildups </w:t>
      </w:r>
      <w:r w:rsidRPr="001D6592">
        <w:rPr>
          <w:rStyle w:val="StyleUnderline"/>
        </w:rPr>
        <w:t xml:space="preserve">can </w:t>
      </w:r>
      <w:r w:rsidRPr="002A6196">
        <w:rPr>
          <w:rStyle w:val="StyleUnderline"/>
          <w:highlight w:val="green"/>
        </w:rPr>
        <w:t>send to adversaries</w:t>
      </w:r>
      <w:r w:rsidRPr="001D6592">
        <w:rPr>
          <w:sz w:val="16"/>
        </w:rPr>
        <w:t>. An arms control agreement in the 1970s to ban MIRVs</w:t>
      </w:r>
      <w:r w:rsidRPr="00043EFF">
        <w:rPr>
          <w:sz w:val="16"/>
        </w:rPr>
        <w:t xml:space="preserve"> would have made the United States safer and eased Cold War tensions. </w:t>
      </w:r>
      <w:r w:rsidRPr="002A6196">
        <w:rPr>
          <w:rStyle w:val="StyleUnderline"/>
          <w:highlight w:val="green"/>
        </w:rPr>
        <w:t>States can sometimes</w:t>
      </w:r>
      <w:r w:rsidRPr="001D6592">
        <w:rPr>
          <w:rStyle w:val="StyleUnderline"/>
        </w:rPr>
        <w:t xml:space="preserve"> </w:t>
      </w:r>
      <w:r w:rsidRPr="002A6196">
        <w:rPr>
          <w:rStyle w:val="StyleUnderline"/>
          <w:highlight w:val="green"/>
        </w:rPr>
        <w:t>be</w:t>
      </w:r>
      <w:r w:rsidRPr="001D6592">
        <w:rPr>
          <w:rStyle w:val="StyleUnderline"/>
        </w:rPr>
        <w:t xml:space="preserve">come </w:t>
      </w:r>
      <w:r w:rsidRPr="002A6196">
        <w:rPr>
          <w:rStyle w:val="StyleUnderline"/>
          <w:highlight w:val="green"/>
        </w:rPr>
        <w:t>more secure by doing less</w:t>
      </w:r>
      <w:proofErr w:type="gramStart"/>
      <w:r w:rsidRPr="00043EFF">
        <w:rPr>
          <w:sz w:val="16"/>
        </w:rPr>
        <w:t>.178</w:t>
      </w:r>
      <w:proofErr w:type="gramEnd"/>
      <w:r w:rsidRPr="00043EFF">
        <w:rPr>
          <w:sz w:val="16"/>
        </w:rPr>
        <w:t xml:space="preserve"> Of course, major powers are reluctant to offer restraint this way, both for the political and psychological reasons explored in Chapter 3 and because </w:t>
      </w:r>
      <w:proofErr w:type="spellStart"/>
      <w:r w:rsidRPr="00043EFF">
        <w:rPr>
          <w:sz w:val="16"/>
        </w:rPr>
        <w:t>adver</w:t>
      </w:r>
      <w:proofErr w:type="spellEnd"/>
      <w:r w:rsidRPr="00043EFF">
        <w:rPr>
          <w:sz w:val="16"/>
        </w:rPr>
        <w:t xml:space="preserve">- </w:t>
      </w:r>
      <w:proofErr w:type="spellStart"/>
      <w:r w:rsidRPr="00043EFF">
        <w:rPr>
          <w:sz w:val="16"/>
        </w:rPr>
        <w:t>saries</w:t>
      </w:r>
      <w:proofErr w:type="spellEnd"/>
      <w:r w:rsidRPr="00043EFF">
        <w:rPr>
          <w:sz w:val="16"/>
        </w:rPr>
        <w:t xml:space="preserve"> may exploit one’s self-restraint to seek military superiority. We know that </w:t>
      </w:r>
      <w:r w:rsidRPr="003E6767">
        <w:rPr>
          <w:rStyle w:val="StyleUnderline"/>
        </w:rPr>
        <w:t>unrestrained postures prompt adversaries to answer</w:t>
      </w:r>
      <w:r w:rsidRPr="00043EFF">
        <w:rPr>
          <w:sz w:val="16"/>
        </w:rPr>
        <w:t xml:space="preserve"> in kind—</w:t>
      </w:r>
      <w:r w:rsidRPr="003E6767">
        <w:rPr>
          <w:rStyle w:val="StyleUnderline"/>
        </w:rPr>
        <w:t>with arms racing</w:t>
      </w:r>
      <w:r w:rsidRPr="00043EFF">
        <w:rPr>
          <w:sz w:val="16"/>
        </w:rPr>
        <w:t xml:space="preserve">. But do </w:t>
      </w:r>
      <w:proofErr w:type="gramStart"/>
      <w:r w:rsidRPr="00043EFF">
        <w:rPr>
          <w:sz w:val="16"/>
        </w:rPr>
        <w:t>restrained</w:t>
      </w:r>
      <w:proofErr w:type="gramEnd"/>
      <w:r w:rsidRPr="00043EFF">
        <w:rPr>
          <w:sz w:val="16"/>
        </w:rPr>
        <w:t xml:space="preserve"> postures prompt corresponding restraint? Or do they invite opponents to seek a </w:t>
      </w:r>
      <w:r w:rsidRPr="00043EFF">
        <w:rPr>
          <w:sz w:val="16"/>
        </w:rPr>
        <w:lastRenderedPageBreak/>
        <w:t xml:space="preserve">threatening advantage? If NATO had not expanded eastward since 1999 and Washington had not withdrawn from the ABM Treaty in 2002, would Russia have invaded Ukraine and built five new types of nuclear weapons designed to bypass missile defenses? Have U.S. and Russian nuclear postures had much to do at all with Putin’s decisions to invade Ukraine in 2014 and 2022? Do Chinese leaders feel that their decades of self-restraint encouraged the United States to maintain strategic superiority and hegemony in Asia, and so a major Chinese nuclear buildup is necessary to gain influence? If U.S. and Taiwanese political parties </w:t>
      </w:r>
      <w:proofErr w:type="spellStart"/>
      <w:r w:rsidRPr="00043EFF">
        <w:rPr>
          <w:sz w:val="16"/>
        </w:rPr>
        <w:t>clari</w:t>
      </w:r>
      <w:proofErr w:type="spellEnd"/>
      <w:r w:rsidRPr="00043EFF">
        <w:rPr>
          <w:sz w:val="16"/>
        </w:rPr>
        <w:t xml:space="preserve">- </w:t>
      </w:r>
      <w:proofErr w:type="spellStart"/>
      <w:r w:rsidRPr="00043EFF">
        <w:rPr>
          <w:sz w:val="16"/>
        </w:rPr>
        <w:t>fied</w:t>
      </w:r>
      <w:proofErr w:type="spellEnd"/>
      <w:r w:rsidRPr="00043EFF">
        <w:rPr>
          <w:sz w:val="16"/>
        </w:rPr>
        <w:t xml:space="preserve"> that Taiwan will not seek independence, would China be bolstering its military capabilities to impose its sovereignty on the island’s population? These questions may be unanswerable. But, looking ahead, leaders could test each other’s willingness to be mutually restrained by offering to discuss and perhaps negotiate mutual limits on behaviors and capabilities. Nothing would be lost by offering such discussions, as no commitments would be made until negotiations </w:t>
      </w:r>
      <w:proofErr w:type="gramStart"/>
      <w:r w:rsidRPr="00043EFF">
        <w:rPr>
          <w:sz w:val="16"/>
        </w:rPr>
        <w:t>satisfied</w:t>
      </w:r>
      <w:proofErr w:type="gramEnd"/>
      <w:r w:rsidRPr="00043EFF">
        <w:rPr>
          <w:sz w:val="16"/>
        </w:rPr>
        <w:t xml:space="preserve"> all the relevant parties. But the </w:t>
      </w:r>
      <w:proofErr w:type="gramStart"/>
      <w:r w:rsidRPr="00043EFF">
        <w:rPr>
          <w:sz w:val="16"/>
        </w:rPr>
        <w:t>willing- ness</w:t>
      </w:r>
      <w:proofErr w:type="gramEnd"/>
      <w:r w:rsidRPr="00043EFF">
        <w:rPr>
          <w:sz w:val="16"/>
        </w:rPr>
        <w:t xml:space="preserve"> (or not) of leaders to seriously explore possibilities would provide </w:t>
      </w:r>
      <w:proofErr w:type="spellStart"/>
      <w:proofErr w:type="gramStart"/>
      <w:r w:rsidRPr="00043EFF">
        <w:rPr>
          <w:sz w:val="16"/>
        </w:rPr>
        <w:t>valu</w:t>
      </w:r>
      <w:proofErr w:type="spellEnd"/>
      <w:r w:rsidRPr="00043EFF">
        <w:rPr>
          <w:sz w:val="16"/>
        </w:rPr>
        <w:t>- able</w:t>
      </w:r>
      <w:proofErr w:type="gramEnd"/>
      <w:r w:rsidRPr="00043EFF">
        <w:rPr>
          <w:sz w:val="16"/>
        </w:rPr>
        <w:t xml:space="preserve"> insights to clarify security dilemmas and inform policymaking going forward. After all, the United States and China, in what is perhaps the most </w:t>
      </w:r>
      <w:proofErr w:type="spellStart"/>
      <w:r w:rsidRPr="00043EFF">
        <w:rPr>
          <w:sz w:val="16"/>
        </w:rPr>
        <w:t>porten</w:t>
      </w:r>
      <w:proofErr w:type="spellEnd"/>
      <w:r w:rsidRPr="00043EFF">
        <w:rPr>
          <w:sz w:val="16"/>
        </w:rPr>
        <w:t xml:space="preserve">- </w:t>
      </w:r>
      <w:proofErr w:type="spellStart"/>
      <w:r w:rsidRPr="00043EFF">
        <w:rPr>
          <w:sz w:val="16"/>
        </w:rPr>
        <w:t>tous</w:t>
      </w:r>
      <w:proofErr w:type="spellEnd"/>
      <w:r w:rsidRPr="00043EFF">
        <w:rPr>
          <w:sz w:val="16"/>
        </w:rPr>
        <w:t xml:space="preserve"> relationship, coexist in a condition of mutual vulnerability. If a conflict between them escalates to the use of nuclear weapons, each can kill millions of the other’s citizens and inflict overall damage that would dwarf the </w:t>
      </w:r>
      <w:proofErr w:type="spellStart"/>
      <w:r w:rsidRPr="00043EFF">
        <w:rPr>
          <w:sz w:val="16"/>
        </w:rPr>
        <w:t>impor</w:t>
      </w:r>
      <w:proofErr w:type="spellEnd"/>
      <w:r w:rsidRPr="00043EFF">
        <w:rPr>
          <w:sz w:val="16"/>
        </w:rPr>
        <w:t xml:space="preserve">- </w:t>
      </w:r>
      <w:proofErr w:type="spellStart"/>
      <w:r w:rsidRPr="00043EFF">
        <w:rPr>
          <w:sz w:val="16"/>
        </w:rPr>
        <w:t>tance</w:t>
      </w:r>
      <w:proofErr w:type="spellEnd"/>
      <w:r w:rsidRPr="00043EFF">
        <w:rPr>
          <w:sz w:val="16"/>
        </w:rPr>
        <w:t xml:space="preserve"> of whatever issue they were fighting over—which form of government Taiwan has, for example, or who has sovereignty over the Senkaku/Diaoyu or Spratly Islands. Neither one can decisively escape from this condition be- </w:t>
      </w:r>
      <w:proofErr w:type="gramStart"/>
      <w:r w:rsidRPr="00043EFF">
        <w:rPr>
          <w:sz w:val="16"/>
        </w:rPr>
        <w:t>cause</w:t>
      </w:r>
      <w:proofErr w:type="gramEnd"/>
      <w:r w:rsidRPr="00043EFF">
        <w:rPr>
          <w:sz w:val="16"/>
        </w:rPr>
        <w:t xml:space="preserve"> both have the financial and technical resources to take countermeasures that would restore the other’s vulnerability. For example, if the United States pursues capabilities and plans to preemptively attack China’s nuclear deter- rent to limit Beijing’s capacity to respond, China indicates it will increase the size and capabilities of its nuclear arsenal to ensure that it can still inflict unacceptable damage on the U.S. homeland. Adopting technologies and plans to launch retaliatory nuclear forces before U.S. attackers arrive is another possibility. The overall result would be more spending, more potential damage to the combatant nations (including U.S. allies) and the global environment, and less stability in an escalating war. Making an expensive, futile, and dangerous attempt to escape from this condition is less sensible than trying to stabilize competition. </w:t>
      </w:r>
      <w:r w:rsidRPr="002A6196">
        <w:rPr>
          <w:rStyle w:val="StyleUnderline"/>
          <w:highlight w:val="green"/>
        </w:rPr>
        <w:t>If imbalances in capabilities appear destabilizing</w:t>
      </w:r>
      <w:r w:rsidRPr="003E6767">
        <w:rPr>
          <w:rStyle w:val="StyleUnderline"/>
        </w:rPr>
        <w:t xml:space="preserve">, the priority on all sides should be to </w:t>
      </w:r>
      <w:r w:rsidRPr="002A6196">
        <w:rPr>
          <w:rStyle w:val="StyleUnderline"/>
          <w:highlight w:val="green"/>
        </w:rPr>
        <w:t>bolster conventional</w:t>
      </w:r>
      <w:r w:rsidRPr="003E6767">
        <w:rPr>
          <w:rStyle w:val="StyleUnderline"/>
        </w:rPr>
        <w:t xml:space="preserve"> and other non-nuclear </w:t>
      </w:r>
      <w:r w:rsidRPr="002A6196">
        <w:rPr>
          <w:rStyle w:val="StyleUnderline"/>
          <w:highlight w:val="green"/>
        </w:rPr>
        <w:t>means</w:t>
      </w:r>
      <w:r w:rsidRPr="003E6767">
        <w:rPr>
          <w:rStyle w:val="StyleUnderline"/>
        </w:rPr>
        <w:t xml:space="preserve"> to defend against armed efforts to change the status quo</w:t>
      </w:r>
      <w:r w:rsidRPr="00043EFF">
        <w:rPr>
          <w:sz w:val="16"/>
        </w:rPr>
        <w:t xml:space="preserve">. </w:t>
      </w:r>
      <w:r w:rsidRPr="003E6767">
        <w:rPr>
          <w:rStyle w:val="StyleUnderline"/>
        </w:rPr>
        <w:t>More robust conventional capabilities need not threaten adversary nuclear forces</w:t>
      </w:r>
      <w:r w:rsidRPr="00043EFF">
        <w:rPr>
          <w:sz w:val="16"/>
        </w:rPr>
        <w:t xml:space="preserve">. If adversaries would prefer to negotiate mutual restraints on conventional forces rather than compete in </w:t>
      </w:r>
      <w:proofErr w:type="spellStart"/>
      <w:r w:rsidRPr="00043EFF">
        <w:rPr>
          <w:sz w:val="16"/>
        </w:rPr>
        <w:t>unstabilized</w:t>
      </w:r>
      <w:proofErr w:type="spellEnd"/>
      <w:r w:rsidRPr="00043EFF">
        <w:rPr>
          <w:sz w:val="16"/>
        </w:rPr>
        <w:t xml:space="preserve"> arms racing, the United States and its allies should welcome proposals for balanced stabilization and risk-reduction measures. And, logically speaking, if all this fails, and adversaries’ robust non-nuclear capabilities start threatening each other’s nuclear deterrents, they (</w:t>
      </w:r>
      <w:proofErr w:type="spellStart"/>
      <w:r w:rsidRPr="00043EFF">
        <w:rPr>
          <w:sz w:val="16"/>
        </w:rPr>
        <w:t>includ</w:t>
      </w:r>
      <w:proofErr w:type="spellEnd"/>
      <w:r w:rsidRPr="00043EFF">
        <w:rPr>
          <w:sz w:val="16"/>
        </w:rPr>
        <w:t xml:space="preserve">- </w:t>
      </w:r>
      <w:proofErr w:type="spellStart"/>
      <w:r w:rsidRPr="00043EFF">
        <w:rPr>
          <w:sz w:val="16"/>
        </w:rPr>
        <w:t>ing</w:t>
      </w:r>
      <w:proofErr w:type="spellEnd"/>
      <w:r w:rsidRPr="00043EFF">
        <w:rPr>
          <w:sz w:val="16"/>
        </w:rPr>
        <w:t xml:space="preserve"> the United States and its allies) can ultimately resort to bolstering their nuclear deterrents. </w:t>
      </w:r>
      <w:r w:rsidRPr="003E6767">
        <w:rPr>
          <w:rStyle w:val="StyleUnderline"/>
        </w:rPr>
        <w:t xml:space="preserve">These implications of mutual vulnerability are true </w:t>
      </w:r>
      <w:proofErr w:type="gramStart"/>
      <w:r w:rsidRPr="003E6767">
        <w:rPr>
          <w:rStyle w:val="StyleUnderline"/>
        </w:rPr>
        <w:t>whether or not</w:t>
      </w:r>
      <w:proofErr w:type="gramEnd"/>
      <w:r w:rsidRPr="003E6767">
        <w:rPr>
          <w:rStyle w:val="StyleUnderline"/>
        </w:rPr>
        <w:t xml:space="preserve"> political leaders, including in allied countries, are willing to acknowledge them </w:t>
      </w:r>
      <w:proofErr w:type="gramStart"/>
      <w:r w:rsidRPr="003E6767">
        <w:rPr>
          <w:rStyle w:val="StyleUnderline"/>
        </w:rPr>
        <w:t xml:space="preserve">pub- </w:t>
      </w:r>
      <w:proofErr w:type="spellStart"/>
      <w:r w:rsidRPr="003E6767">
        <w:rPr>
          <w:rStyle w:val="StyleUnderline"/>
        </w:rPr>
        <w:t>licly</w:t>
      </w:r>
      <w:proofErr w:type="spellEnd"/>
      <w:proofErr w:type="gramEnd"/>
      <w:r w:rsidRPr="003E6767">
        <w:rPr>
          <w:rStyle w:val="StyleUnderline"/>
        </w:rPr>
        <w:t xml:space="preserve">. </w:t>
      </w:r>
      <w:r w:rsidRPr="00043EFF">
        <w:rPr>
          <w:sz w:val="16"/>
        </w:rPr>
        <w:t xml:space="preserve">Recognizing these implications and understanding what to say and do to foster stability across the spectrum of potential conflict—from nuclear to conventional to paramilitary—will be more beneficial and heroic than wag- </w:t>
      </w:r>
      <w:proofErr w:type="spellStart"/>
      <w:r w:rsidRPr="00043EFF">
        <w:rPr>
          <w:sz w:val="16"/>
        </w:rPr>
        <w:t>ing</w:t>
      </w:r>
      <w:proofErr w:type="spellEnd"/>
      <w:r w:rsidRPr="00043EFF">
        <w:rPr>
          <w:sz w:val="16"/>
        </w:rPr>
        <w:t xml:space="preserve"> </w:t>
      </w:r>
      <w:proofErr w:type="spellStart"/>
      <w:r w:rsidRPr="00043EFF">
        <w:rPr>
          <w:sz w:val="16"/>
        </w:rPr>
        <w:t>unstabilized</w:t>
      </w:r>
      <w:proofErr w:type="spellEnd"/>
      <w:r w:rsidRPr="00043EFF">
        <w:rPr>
          <w:sz w:val="16"/>
        </w:rPr>
        <w:t xml:space="preserve"> competition. Six Steps Toward Stabilization </w:t>
      </w:r>
    </w:p>
    <w:p w14:paraId="60DD2029" w14:textId="77777777" w:rsidR="001C3424" w:rsidRDefault="001C3424">
      <w:pPr>
        <w:rPr>
          <w:rFonts w:eastAsiaTheme="majorEastAsia" w:cstheme="majorBidi"/>
          <w:b/>
          <w:iCs/>
          <w:sz w:val="26"/>
        </w:rPr>
      </w:pPr>
      <w:r>
        <w:br w:type="page"/>
      </w:r>
    </w:p>
    <w:p w14:paraId="1AF2DBC7" w14:textId="09536F2F" w:rsidR="004707FD" w:rsidRPr="005629B9" w:rsidRDefault="007B0BFA" w:rsidP="004707FD">
      <w:pPr>
        <w:pStyle w:val="Heading4"/>
      </w:pPr>
      <w:r>
        <w:lastRenderedPageBreak/>
        <w:t xml:space="preserve">Mutual restraint removes the rationale for nuclear war and minimizes its </w:t>
      </w:r>
      <w:proofErr w:type="gramStart"/>
      <w:r>
        <w:t>harms</w:t>
      </w:r>
      <w:proofErr w:type="gramEnd"/>
    </w:p>
    <w:p w14:paraId="71E62F11" w14:textId="77777777" w:rsidR="004707FD" w:rsidRPr="005629B9" w:rsidRDefault="004707FD" w:rsidP="004707FD">
      <w:r w:rsidRPr="005629B9">
        <w:rPr>
          <w:b/>
          <w:bCs/>
          <w:sz w:val="26"/>
          <w:szCs w:val="26"/>
        </w:rPr>
        <w:t>Perkovich et al. 25</w:t>
      </w:r>
      <w:r w:rsidRPr="005629B9">
        <w:t xml:space="preserve"> [George Perkovich, Japan Chair for a World without Nuclear Weapons and Senior Fellow at the Carnegie Endowment for International Peace, member of the U.S. National Academy of Science’s Committee on Arms Control and International Security, and the Council on Foreign Relations Task Force on Nuclear Policy Disarmament with a PhD from the University of Virginia, Fumihiko Yoshida, director of the Research Center for Nuclear Weapons Abolition at Nagasaki University and the editor-in- chief of the Journal for Peace and Nuclear Disarmament with a PhD from Osaka University, and Michiru Nishida, professor at the School of Global Humanities and Social Sciences and the deputy director of the Research Center for Global Risk at Nagasaki University, 2025, “Rethinking a Political Approach to Nuclear Abolition,” Carnegie Endowment for International Peace, </w:t>
      </w:r>
      <w:hyperlink r:id="rId94" w:history="1">
        <w:r w:rsidRPr="005629B9">
          <w:rPr>
            <w:rStyle w:val="Hyperlink"/>
          </w:rPr>
          <w:t>https://carnegie-production-assets.s3.amazonaws.com/static/files/Perkovich-Rethinking%20Nuclear%20Abolition-Final.pdf]/Kankee</w:t>
        </w:r>
      </w:hyperlink>
    </w:p>
    <w:p w14:paraId="26A88DD9" w14:textId="77777777" w:rsidR="004707FD" w:rsidRPr="00BA48F8" w:rsidRDefault="004707FD" w:rsidP="00701158">
      <w:pPr>
        <w:rPr>
          <w:sz w:val="16"/>
        </w:rPr>
      </w:pPr>
      <w:r w:rsidRPr="00BA48F8">
        <w:rPr>
          <w:sz w:val="16"/>
        </w:rPr>
        <w:t>Six Steps Toward Stabilization The following six basic policies could stabilize nuclear competitions and re</w:t>
      </w:r>
      <w:proofErr w:type="gramStart"/>
      <w:r w:rsidRPr="00BA48F8">
        <w:rPr>
          <w:sz w:val="16"/>
        </w:rPr>
        <w:t>- duce</w:t>
      </w:r>
      <w:proofErr w:type="gramEnd"/>
      <w:r w:rsidRPr="00BA48F8">
        <w:rPr>
          <w:sz w:val="16"/>
        </w:rPr>
        <w:t xml:space="preserve"> risks of escalatory warfare if leaders in the contesting </w:t>
      </w:r>
      <w:proofErr w:type="gramStart"/>
      <w:r w:rsidRPr="00BA48F8">
        <w:rPr>
          <w:sz w:val="16"/>
        </w:rPr>
        <w:t>dyads</w:t>
      </w:r>
      <w:proofErr w:type="gramEnd"/>
      <w:r w:rsidRPr="00BA48F8">
        <w:rPr>
          <w:sz w:val="16"/>
        </w:rPr>
        <w:t xml:space="preserve"> or triads were to pursue them reciprocally. 1. Base Nuclear Policymaking on Mutual Vulnerability </w:t>
      </w:r>
      <w:proofErr w:type="gramStart"/>
      <w:r w:rsidRPr="00BA48F8">
        <w:rPr>
          <w:sz w:val="16"/>
        </w:rPr>
        <w:t>The</w:t>
      </w:r>
      <w:proofErr w:type="gramEnd"/>
      <w:r w:rsidRPr="00BA48F8">
        <w:rPr>
          <w:sz w:val="16"/>
        </w:rPr>
        <w:t xml:space="preserve"> United States and Russia have pursued this policy since the 1970s. The </w:t>
      </w:r>
      <w:r w:rsidRPr="00701158">
        <w:rPr>
          <w:rStyle w:val="StyleUnderline"/>
        </w:rPr>
        <w:t>expiration of</w:t>
      </w:r>
      <w:r w:rsidRPr="00BA48F8">
        <w:rPr>
          <w:sz w:val="16"/>
        </w:rPr>
        <w:t xml:space="preserve"> the </w:t>
      </w:r>
      <w:r w:rsidRPr="002A6196">
        <w:rPr>
          <w:rStyle w:val="StyleUnderline"/>
          <w:highlight w:val="green"/>
        </w:rPr>
        <w:t>New START</w:t>
      </w:r>
      <w:r w:rsidRPr="00701158">
        <w:rPr>
          <w:rStyle w:val="StyleUnderline"/>
        </w:rPr>
        <w:t xml:space="preserve"> Treaty in </w:t>
      </w:r>
      <w:r w:rsidRPr="00BA48F8">
        <w:rPr>
          <w:sz w:val="16"/>
        </w:rPr>
        <w:t>early</w:t>
      </w:r>
      <w:r w:rsidRPr="00701158">
        <w:rPr>
          <w:rStyle w:val="StyleUnderline"/>
        </w:rPr>
        <w:t xml:space="preserve"> 2026</w:t>
      </w:r>
      <w:r w:rsidRPr="00BA48F8">
        <w:rPr>
          <w:sz w:val="16"/>
        </w:rPr>
        <w:t xml:space="preserve"> would end the formal acknowledgement and commitment to mutual vulnerability. There is rea</w:t>
      </w:r>
      <w:proofErr w:type="gramStart"/>
      <w:r w:rsidRPr="00BA48F8">
        <w:rPr>
          <w:sz w:val="16"/>
        </w:rPr>
        <w:t>- son</w:t>
      </w:r>
      <w:proofErr w:type="gramEnd"/>
      <w:r w:rsidRPr="00BA48F8">
        <w:rPr>
          <w:sz w:val="16"/>
        </w:rPr>
        <w:t xml:space="preserve"> to think </w:t>
      </w:r>
      <w:r w:rsidRPr="00701158">
        <w:rPr>
          <w:rStyle w:val="StyleUnderline"/>
        </w:rPr>
        <w:t>the</w:t>
      </w:r>
      <w:r w:rsidRPr="00BA48F8">
        <w:rPr>
          <w:sz w:val="16"/>
        </w:rPr>
        <w:t xml:space="preserve"> </w:t>
      </w:r>
      <w:r w:rsidRPr="00701158">
        <w:rPr>
          <w:rStyle w:val="StyleUnderline"/>
        </w:rPr>
        <w:t xml:space="preserve">two sides can find a way to restate and </w:t>
      </w:r>
      <w:r w:rsidRPr="002A6196">
        <w:rPr>
          <w:rStyle w:val="StyleUnderline"/>
          <w:highlight w:val="green"/>
        </w:rPr>
        <w:t>extend this</w:t>
      </w:r>
      <w:r w:rsidRPr="00701158">
        <w:rPr>
          <w:rStyle w:val="StyleUnderline"/>
        </w:rPr>
        <w:t xml:space="preserve"> general framework, </w:t>
      </w:r>
      <w:r w:rsidRPr="002A6196">
        <w:rPr>
          <w:rStyle w:val="StyleUnderline"/>
          <w:highlight w:val="green"/>
        </w:rPr>
        <w:t>even i</w:t>
      </w:r>
      <w:r w:rsidRPr="00701158">
        <w:rPr>
          <w:rStyle w:val="StyleUnderline"/>
        </w:rPr>
        <w:t xml:space="preserve">f negotiating and </w:t>
      </w:r>
      <w:r w:rsidRPr="002A6196">
        <w:rPr>
          <w:rStyle w:val="StyleUnderline"/>
          <w:highlight w:val="green"/>
        </w:rPr>
        <w:t>ratifying new treaties is not practicable</w:t>
      </w:r>
      <w:r w:rsidRPr="007B0BFA">
        <w:rPr>
          <w:sz w:val="16"/>
        </w:rPr>
        <w:t>.</w:t>
      </w:r>
      <w:r w:rsidRPr="00BA48F8">
        <w:rPr>
          <w:sz w:val="16"/>
        </w:rPr>
        <w:t xml:space="preserve"> Republican and Democratic U.S. </w:t>
      </w:r>
      <w:r w:rsidRPr="00701158">
        <w:rPr>
          <w:rStyle w:val="StyleUnderline"/>
        </w:rPr>
        <w:t>administrations</w:t>
      </w:r>
      <w:r w:rsidRPr="00BA48F8">
        <w:rPr>
          <w:sz w:val="16"/>
        </w:rPr>
        <w:t xml:space="preserve"> alike </w:t>
      </w:r>
      <w:r w:rsidRPr="00701158">
        <w:rPr>
          <w:rStyle w:val="StyleUnderline"/>
        </w:rPr>
        <w:t xml:space="preserve">have privately </w:t>
      </w:r>
      <w:proofErr w:type="spellStart"/>
      <w:r w:rsidRPr="00701158">
        <w:rPr>
          <w:rStyle w:val="StyleUnderline"/>
        </w:rPr>
        <w:t>recog</w:t>
      </w:r>
      <w:proofErr w:type="spellEnd"/>
      <w:r w:rsidRPr="00701158">
        <w:rPr>
          <w:rStyle w:val="StyleUnderline"/>
        </w:rPr>
        <w:t xml:space="preserve">- </w:t>
      </w:r>
      <w:proofErr w:type="spellStart"/>
      <w:r w:rsidRPr="00701158">
        <w:rPr>
          <w:rStyle w:val="StyleUnderline"/>
        </w:rPr>
        <w:t>nized</w:t>
      </w:r>
      <w:proofErr w:type="spellEnd"/>
      <w:r w:rsidRPr="00701158">
        <w:rPr>
          <w:rStyle w:val="StyleUnderline"/>
        </w:rPr>
        <w:t xml:space="preserve"> that the United States and China are mutually</w:t>
      </w:r>
      <w:r w:rsidRPr="00BA48F8">
        <w:rPr>
          <w:sz w:val="16"/>
        </w:rPr>
        <w:t xml:space="preserve"> </w:t>
      </w:r>
      <w:r w:rsidRPr="00701158">
        <w:rPr>
          <w:rStyle w:val="StyleUnderline"/>
        </w:rPr>
        <w:t>vulnerable</w:t>
      </w:r>
      <w:r w:rsidRPr="00BA48F8">
        <w:rPr>
          <w:sz w:val="16"/>
        </w:rPr>
        <w:t xml:space="preserve">.179 China’s buildup and other steps demonstrate Beijing’s determination to maintain this condition. To publicly embrace the reality of mutual vulnerability with China, U.S. officials would want to consult Japanese and other allied leaders who have been concerned that openly admitting vulnerability will somehow make deterrence less credible. A middle ground should be reachable. But more important than public declarations </w:t>
      </w:r>
      <w:proofErr w:type="gramStart"/>
      <w:r w:rsidRPr="00BA48F8">
        <w:rPr>
          <w:sz w:val="16"/>
        </w:rPr>
        <w:t>is</w:t>
      </w:r>
      <w:proofErr w:type="gramEnd"/>
      <w:r w:rsidRPr="00BA48F8">
        <w:rPr>
          <w:sz w:val="16"/>
        </w:rPr>
        <w:t xml:space="preserve"> to base nuclear policymaking on mutual vulnerability in practice. </w:t>
      </w:r>
      <w:r w:rsidRPr="002A6196">
        <w:rPr>
          <w:rStyle w:val="StyleUnderline"/>
          <w:highlight w:val="green"/>
        </w:rPr>
        <w:t>Nuclear</w:t>
      </w:r>
      <w:r w:rsidRPr="00701158">
        <w:rPr>
          <w:rStyle w:val="StyleUnderline"/>
        </w:rPr>
        <w:t xml:space="preserve">-armed </w:t>
      </w:r>
      <w:r w:rsidRPr="002A6196">
        <w:rPr>
          <w:rStyle w:val="StyleUnderline"/>
          <w:highlight w:val="green"/>
        </w:rPr>
        <w:t>states</w:t>
      </w:r>
      <w:r w:rsidRPr="00BA48F8">
        <w:rPr>
          <w:sz w:val="16"/>
        </w:rPr>
        <w:t xml:space="preserve">, in close consultation with allies, </w:t>
      </w:r>
      <w:r w:rsidRPr="002A6196">
        <w:rPr>
          <w:rStyle w:val="StyleUnderline"/>
          <w:highlight w:val="green"/>
        </w:rPr>
        <w:t>can</w:t>
      </w:r>
      <w:r w:rsidRPr="00701158">
        <w:rPr>
          <w:rStyle w:val="StyleUnderline"/>
        </w:rPr>
        <w:t xml:space="preserve"> still </w:t>
      </w:r>
      <w:r w:rsidRPr="002A6196">
        <w:rPr>
          <w:rStyle w:val="StyleUnderline"/>
          <w:highlight w:val="green"/>
        </w:rPr>
        <w:t>formulate</w:t>
      </w:r>
      <w:r w:rsidRPr="00701158">
        <w:rPr>
          <w:rStyle w:val="StyleUnderline"/>
        </w:rPr>
        <w:t xml:space="preserve"> their </w:t>
      </w:r>
      <w:r w:rsidRPr="002A6196">
        <w:rPr>
          <w:rStyle w:val="StyleUnderline"/>
          <w:highlight w:val="green"/>
        </w:rPr>
        <w:t xml:space="preserve">nuclear policies </w:t>
      </w:r>
      <w:proofErr w:type="gramStart"/>
      <w:r w:rsidRPr="002A6196">
        <w:rPr>
          <w:rStyle w:val="StyleUnderline"/>
          <w:highlight w:val="green"/>
        </w:rPr>
        <w:t>on</w:t>
      </w:r>
      <w:r w:rsidRPr="00701158">
        <w:rPr>
          <w:rStyle w:val="StyleUnderline"/>
        </w:rPr>
        <w:t xml:space="preserve"> the basis of</w:t>
      </w:r>
      <w:proofErr w:type="gramEnd"/>
      <w:r w:rsidRPr="00701158">
        <w:rPr>
          <w:rStyle w:val="StyleUnderline"/>
        </w:rPr>
        <w:t xml:space="preserve"> </w:t>
      </w:r>
      <w:r w:rsidRPr="002A6196">
        <w:rPr>
          <w:rStyle w:val="StyleUnderline"/>
          <w:highlight w:val="green"/>
        </w:rPr>
        <w:t>a private, common understanding</w:t>
      </w:r>
      <w:r w:rsidRPr="00701158">
        <w:rPr>
          <w:rStyle w:val="StyleUnderline"/>
        </w:rPr>
        <w:t xml:space="preserve"> </w:t>
      </w:r>
      <w:r w:rsidRPr="002A6196">
        <w:rPr>
          <w:rStyle w:val="StyleUnderline"/>
          <w:highlight w:val="green"/>
        </w:rPr>
        <w:t>of</w:t>
      </w:r>
      <w:r w:rsidRPr="00701158">
        <w:rPr>
          <w:rStyle w:val="StyleUnderline"/>
        </w:rPr>
        <w:t xml:space="preserve"> mutual vulnerability</w:t>
      </w:r>
      <w:r w:rsidRPr="00BA48F8">
        <w:rPr>
          <w:sz w:val="16"/>
        </w:rPr>
        <w:t xml:space="preserve">. </w:t>
      </w:r>
      <w:r w:rsidRPr="00701158">
        <w:rPr>
          <w:rStyle w:val="StyleUnderline"/>
        </w:rPr>
        <w:t xml:space="preserve">They could further reach a common understanding on, for example, a posture that can be objectively identifiable as being based on </w:t>
      </w:r>
      <w:r w:rsidRPr="002A6196">
        <w:rPr>
          <w:rStyle w:val="StyleUnderline"/>
          <w:highlight w:val="green"/>
        </w:rPr>
        <w:t>mutual vulnerability</w:t>
      </w:r>
      <w:r w:rsidRPr="00BA48F8">
        <w:rPr>
          <w:sz w:val="16"/>
        </w:rPr>
        <w:t xml:space="preserve">. India and Pakistan have had so little official engagement on nuclear (or other basic security) issues that they have not declared whether they base their strategies and policies on mutual vulnerability. </w:t>
      </w:r>
      <w:r w:rsidRPr="002A6196">
        <w:rPr>
          <w:rStyle w:val="StyleUnderline"/>
          <w:highlight w:val="green"/>
        </w:rPr>
        <w:t>India’s</w:t>
      </w:r>
      <w:r w:rsidRPr="00701158">
        <w:rPr>
          <w:rStyle w:val="StyleUnderline"/>
        </w:rPr>
        <w:t xml:space="preserve"> </w:t>
      </w:r>
      <w:r w:rsidRPr="002A6196">
        <w:rPr>
          <w:rStyle w:val="StyleUnderline"/>
          <w:highlight w:val="green"/>
        </w:rPr>
        <w:t>n</w:t>
      </w:r>
      <w:r w:rsidRPr="00701158">
        <w:rPr>
          <w:rStyle w:val="StyleUnderline"/>
        </w:rPr>
        <w:t>o-</w:t>
      </w:r>
      <w:r w:rsidRPr="002A6196">
        <w:rPr>
          <w:rStyle w:val="StyleUnderline"/>
          <w:highlight w:val="green"/>
        </w:rPr>
        <w:t>f</w:t>
      </w:r>
      <w:r w:rsidRPr="00701158">
        <w:rPr>
          <w:rStyle w:val="StyleUnderline"/>
        </w:rPr>
        <w:t>irst-</w:t>
      </w:r>
      <w:r w:rsidRPr="002A6196">
        <w:rPr>
          <w:rStyle w:val="StyleUnderline"/>
          <w:highlight w:val="green"/>
        </w:rPr>
        <w:t>u</w:t>
      </w:r>
      <w:r w:rsidRPr="00701158">
        <w:rPr>
          <w:rStyle w:val="StyleUnderline"/>
        </w:rPr>
        <w:t xml:space="preserve">se doctrine </w:t>
      </w:r>
      <w:r w:rsidRPr="002A6196">
        <w:rPr>
          <w:rStyle w:val="StyleUnderline"/>
          <w:highlight w:val="green"/>
        </w:rPr>
        <w:t>and</w:t>
      </w:r>
      <w:r w:rsidRPr="00BA48F8">
        <w:rPr>
          <w:sz w:val="16"/>
        </w:rPr>
        <w:t xml:space="preserve"> </w:t>
      </w:r>
      <w:r w:rsidRPr="00701158">
        <w:rPr>
          <w:rStyle w:val="StyleUnderline"/>
        </w:rPr>
        <w:t xml:space="preserve">historically </w:t>
      </w:r>
      <w:r w:rsidRPr="002A6196">
        <w:rPr>
          <w:rStyle w:val="StyleUnderline"/>
          <w:highlight w:val="green"/>
        </w:rPr>
        <w:t>judicious</w:t>
      </w:r>
      <w:r w:rsidRPr="00701158">
        <w:rPr>
          <w:rStyle w:val="StyleUnderline"/>
        </w:rPr>
        <w:t xml:space="preserve"> approach to nuclear </w:t>
      </w:r>
      <w:r w:rsidRPr="002A6196">
        <w:rPr>
          <w:rStyle w:val="StyleUnderline"/>
          <w:highlight w:val="green"/>
        </w:rPr>
        <w:t>force building</w:t>
      </w:r>
      <w:r w:rsidRPr="00701158">
        <w:rPr>
          <w:rStyle w:val="StyleUnderline"/>
        </w:rPr>
        <w:t xml:space="preserve"> </w:t>
      </w:r>
      <w:r w:rsidRPr="002A6196">
        <w:rPr>
          <w:rStyle w:val="StyleUnderline"/>
          <w:highlight w:val="green"/>
        </w:rPr>
        <w:t>suggest</w:t>
      </w:r>
      <w:r w:rsidRPr="00701158">
        <w:rPr>
          <w:rStyle w:val="StyleUnderline"/>
        </w:rPr>
        <w:t xml:space="preserve"> that its political </w:t>
      </w:r>
      <w:r w:rsidRPr="002A6196">
        <w:rPr>
          <w:rStyle w:val="StyleUnderline"/>
          <w:highlight w:val="green"/>
        </w:rPr>
        <w:t>leaders</w:t>
      </w:r>
      <w:r w:rsidRPr="00BA48F8">
        <w:rPr>
          <w:sz w:val="16"/>
        </w:rPr>
        <w:t xml:space="preserve"> do </w:t>
      </w:r>
      <w:r w:rsidRPr="002A6196">
        <w:rPr>
          <w:rStyle w:val="StyleUnderline"/>
          <w:highlight w:val="green"/>
        </w:rPr>
        <w:t>acknowledge mutual</w:t>
      </w:r>
      <w:r w:rsidRPr="00701158">
        <w:rPr>
          <w:rStyle w:val="StyleUnderline"/>
        </w:rPr>
        <w:t xml:space="preserve"> </w:t>
      </w:r>
      <w:r w:rsidRPr="002A6196">
        <w:rPr>
          <w:rStyle w:val="StyleUnderline"/>
          <w:highlight w:val="green"/>
        </w:rPr>
        <w:t>vulnerability</w:t>
      </w:r>
      <w:r w:rsidRPr="00BA48F8">
        <w:rPr>
          <w:sz w:val="16"/>
        </w:rPr>
        <w:t xml:space="preserve">. Pakistani military leaders are officially reticent on this, but there is no evidence that they think they could preemptively deny India the capacity to destroy Pakistan’s major cities and their scores of millions of residents. </w:t>
      </w:r>
      <w:r w:rsidRPr="00701158">
        <w:rPr>
          <w:rStyle w:val="StyleUnderline"/>
        </w:rPr>
        <w:t>To avoid nuclear war</w:t>
      </w:r>
      <w:r w:rsidRPr="00BA48F8">
        <w:rPr>
          <w:sz w:val="16"/>
        </w:rPr>
        <w:t xml:space="preserve"> emanating </w:t>
      </w:r>
      <w:r w:rsidRPr="00701158">
        <w:rPr>
          <w:rStyle w:val="StyleUnderline"/>
        </w:rPr>
        <w:t>from</w:t>
      </w:r>
      <w:r w:rsidRPr="00BA48F8">
        <w:rPr>
          <w:sz w:val="16"/>
        </w:rPr>
        <w:t xml:space="preserve"> the </w:t>
      </w:r>
      <w:r w:rsidRPr="00701158">
        <w:rPr>
          <w:rStyle w:val="StyleUnderline"/>
        </w:rPr>
        <w:t>Korea</w:t>
      </w:r>
      <w:r w:rsidRPr="00BA48F8">
        <w:rPr>
          <w:sz w:val="16"/>
        </w:rPr>
        <w:t xml:space="preserve">n Peninsula likely </w:t>
      </w:r>
      <w:r w:rsidRPr="00701158">
        <w:rPr>
          <w:rStyle w:val="StyleUnderline"/>
        </w:rPr>
        <w:t>requires the United States, South Korea, Japan, and others to recognize</w:t>
      </w:r>
      <w:r w:rsidRPr="00BA48F8">
        <w:rPr>
          <w:sz w:val="16"/>
        </w:rPr>
        <w:t xml:space="preserve"> that </w:t>
      </w:r>
      <w:r w:rsidRPr="00701158">
        <w:rPr>
          <w:rStyle w:val="StyleUnderline"/>
        </w:rPr>
        <w:t>they can- not escape their vulnerability to North Korean nuclear attacks</w:t>
      </w:r>
      <w:r w:rsidRPr="00BA48F8">
        <w:rPr>
          <w:sz w:val="16"/>
        </w:rPr>
        <w:t xml:space="preserve"> on their cities. </w:t>
      </w:r>
      <w:r w:rsidRPr="002A6196">
        <w:rPr>
          <w:rStyle w:val="StyleUnderline"/>
          <w:highlight w:val="green"/>
        </w:rPr>
        <w:t>Recognizing mutual vulnerability</w:t>
      </w:r>
      <w:r w:rsidRPr="00701158">
        <w:rPr>
          <w:rStyle w:val="StyleUnderline"/>
        </w:rPr>
        <w:t xml:space="preserve"> with North Korea </w:t>
      </w:r>
      <w:r w:rsidRPr="002A6196">
        <w:rPr>
          <w:rStyle w:val="StyleUnderline"/>
          <w:highlight w:val="green"/>
        </w:rPr>
        <w:t xml:space="preserve">could create a basis for negotiating forms of restraint that could </w:t>
      </w:r>
      <w:r w:rsidRPr="002A6196">
        <w:rPr>
          <w:rStyle w:val="Emphasis"/>
          <w:highlight w:val="green"/>
        </w:rPr>
        <w:t>stabilize relations</w:t>
      </w:r>
      <w:r w:rsidRPr="00701158">
        <w:rPr>
          <w:rStyle w:val="StyleUnderline"/>
        </w:rPr>
        <w:t xml:space="preserve"> and threats</w:t>
      </w:r>
      <w:r w:rsidRPr="00BA48F8">
        <w:rPr>
          <w:sz w:val="16"/>
        </w:rPr>
        <w:t xml:space="preserve">. 2. </w:t>
      </w:r>
      <w:r w:rsidRPr="00701158">
        <w:rPr>
          <w:rStyle w:val="Emphasis"/>
        </w:rPr>
        <w:t>Reduce Nuclear Counterforce Plans</w:t>
      </w:r>
      <w:r w:rsidRPr="00BA48F8">
        <w:rPr>
          <w:sz w:val="16"/>
        </w:rPr>
        <w:t xml:space="preserve"> </w:t>
      </w:r>
      <w:r w:rsidRPr="00701158">
        <w:rPr>
          <w:rStyle w:val="Emphasis"/>
        </w:rPr>
        <w:t>and Capabilities</w:t>
      </w:r>
      <w:r w:rsidRPr="00BA48F8">
        <w:rPr>
          <w:sz w:val="16"/>
        </w:rPr>
        <w:t xml:space="preserve"> Intended to Preemptively Destroy Adversaries’ Nuclear Deterrents </w:t>
      </w:r>
      <w:r w:rsidRPr="00701158">
        <w:rPr>
          <w:rStyle w:val="StyleUnderline"/>
        </w:rPr>
        <w:t>Arms racing and crisis instability</w:t>
      </w:r>
      <w:r w:rsidRPr="00BA48F8">
        <w:rPr>
          <w:sz w:val="16"/>
        </w:rPr>
        <w:t xml:space="preserve"> </w:t>
      </w:r>
      <w:r w:rsidRPr="00701158">
        <w:rPr>
          <w:rStyle w:val="StyleUnderline"/>
        </w:rPr>
        <w:t>are</w:t>
      </w:r>
      <w:r w:rsidRPr="00BA48F8">
        <w:rPr>
          <w:sz w:val="16"/>
        </w:rPr>
        <w:t xml:space="preserve"> usually </w:t>
      </w:r>
      <w:r w:rsidRPr="00701158">
        <w:rPr>
          <w:rStyle w:val="StyleUnderline"/>
        </w:rPr>
        <w:t>driven by fear</w:t>
      </w:r>
      <w:r w:rsidRPr="00BA48F8">
        <w:rPr>
          <w:sz w:val="16"/>
        </w:rPr>
        <w:t xml:space="preserve"> that </w:t>
      </w:r>
      <w:r w:rsidRPr="00701158">
        <w:rPr>
          <w:rStyle w:val="StyleUnderline"/>
        </w:rPr>
        <w:t>the adversary</w:t>
      </w:r>
      <w:r w:rsidRPr="00BA48F8">
        <w:rPr>
          <w:sz w:val="16"/>
        </w:rPr>
        <w:t xml:space="preserve"> </w:t>
      </w:r>
      <w:r w:rsidRPr="00701158">
        <w:rPr>
          <w:rStyle w:val="StyleUnderline"/>
        </w:rPr>
        <w:t>is seeking to destroy one’s nuclear deterrent through a preemptive strike and/ or missile defenses</w:t>
      </w:r>
      <w:r w:rsidRPr="00BA48F8">
        <w:rPr>
          <w:sz w:val="16"/>
        </w:rPr>
        <w:t xml:space="preserve">. The motive is understandable: to limit the damage the other side can impose on you. But it is doubtful whether this can be done at a reasonable risk and cost, because the other side can act to counter your plans and capabilities: Your adversary can prepare to quickly launch their weapons before you can strike. They can increase </w:t>
      </w:r>
      <w:proofErr w:type="gramStart"/>
      <w:r w:rsidRPr="00BA48F8">
        <w:rPr>
          <w:sz w:val="16"/>
        </w:rPr>
        <w:t>their</w:t>
      </w:r>
      <w:proofErr w:type="gramEnd"/>
      <w:r w:rsidRPr="00BA48F8">
        <w:rPr>
          <w:sz w:val="16"/>
        </w:rPr>
        <w:t xml:space="preserve"> number of weapons. They can better hide them or make them maneuverable so you cannot confidently eliminate them. Anticipating attacks on their leadership and command-and-control systems, your adversary might partially automate counterattacks. They can develop capabilities to destroy your weapons first, which will alarm you and cause you to take your own countermeasures. Many of </w:t>
      </w:r>
      <w:r w:rsidRPr="00701158">
        <w:rPr>
          <w:rStyle w:val="StyleUnderline"/>
        </w:rPr>
        <w:t xml:space="preserve">these actions would height- </w:t>
      </w:r>
      <w:proofErr w:type="spellStart"/>
      <w:r w:rsidRPr="00701158">
        <w:rPr>
          <w:rStyle w:val="StyleUnderline"/>
        </w:rPr>
        <w:t>en</w:t>
      </w:r>
      <w:proofErr w:type="spellEnd"/>
      <w:r w:rsidRPr="00701158">
        <w:rPr>
          <w:rStyle w:val="StyleUnderline"/>
        </w:rPr>
        <w:t xml:space="preserve"> the risk of inadvertent or accidental nuclear launches</w:t>
      </w:r>
      <w:r w:rsidRPr="00BA48F8">
        <w:rPr>
          <w:sz w:val="16"/>
        </w:rPr>
        <w:t xml:space="preserve">, thus potentially </w:t>
      </w:r>
      <w:r w:rsidRPr="00701158">
        <w:rPr>
          <w:rStyle w:val="StyleUnderline"/>
        </w:rPr>
        <w:t xml:space="preserve">ex- </w:t>
      </w:r>
      <w:proofErr w:type="spellStart"/>
      <w:r w:rsidRPr="00701158">
        <w:rPr>
          <w:rStyle w:val="StyleUnderline"/>
        </w:rPr>
        <w:t>ceeding</w:t>
      </w:r>
      <w:proofErr w:type="spellEnd"/>
      <w:r w:rsidRPr="00701158">
        <w:rPr>
          <w:rStyle w:val="StyleUnderline"/>
        </w:rPr>
        <w:t xml:space="preserve"> the benefits of limiting damage</w:t>
      </w:r>
      <w:r w:rsidRPr="00BA48F8">
        <w:rPr>
          <w:sz w:val="16"/>
        </w:rPr>
        <w:t xml:space="preserve"> to your nation. The </w:t>
      </w:r>
      <w:r w:rsidRPr="00701158">
        <w:rPr>
          <w:rStyle w:val="StyleUnderline"/>
        </w:rPr>
        <w:t>action-reaction cycles</w:t>
      </w:r>
      <w:r w:rsidRPr="00BA48F8">
        <w:rPr>
          <w:sz w:val="16"/>
        </w:rPr>
        <w:t xml:space="preserve"> that are produced by such plans and capabilities </w:t>
      </w:r>
      <w:r w:rsidRPr="00701158">
        <w:rPr>
          <w:rStyle w:val="StyleUnderline"/>
        </w:rPr>
        <w:t>make everyone worse off over</w:t>
      </w:r>
      <w:r w:rsidRPr="00BA48F8">
        <w:rPr>
          <w:sz w:val="16"/>
        </w:rPr>
        <w:t xml:space="preserve"> </w:t>
      </w:r>
      <w:r w:rsidRPr="00701158">
        <w:rPr>
          <w:rStyle w:val="StyleUnderline"/>
        </w:rPr>
        <w:t>time</w:t>
      </w:r>
      <w:r w:rsidRPr="00BA48F8">
        <w:rPr>
          <w:sz w:val="16"/>
        </w:rPr>
        <w:t xml:space="preserve">. The quest for nuclear counterforce capabilities has driven the U.S.-Soviet and U.S.-Russian competition, and by default the U.S. approach to China and its much smaller nuclear arsenal. Remarkably, China did not join this competition for sixty years. Whether it now seeks counterforce capabilities against the United States is doubtful too, but less self-evident. 180 The United Kingdom and France, with much smaller arsenals than their likely adversary Russia, do not pursue ambitious counterforce. Some scholars suggest that Indian military technologists and officers want to pursue counterforce </w:t>
      </w:r>
      <w:proofErr w:type="spellStart"/>
      <w:r w:rsidRPr="00BA48F8">
        <w:rPr>
          <w:sz w:val="16"/>
        </w:rPr>
        <w:t>capa</w:t>
      </w:r>
      <w:proofErr w:type="spellEnd"/>
      <w:r w:rsidRPr="00BA48F8">
        <w:rPr>
          <w:sz w:val="16"/>
        </w:rPr>
        <w:t xml:space="preserve">- </w:t>
      </w:r>
      <w:proofErr w:type="spellStart"/>
      <w:r w:rsidRPr="00BA48F8">
        <w:rPr>
          <w:sz w:val="16"/>
        </w:rPr>
        <w:t>bilities</w:t>
      </w:r>
      <w:proofErr w:type="spellEnd"/>
      <w:r w:rsidRPr="00BA48F8">
        <w:rPr>
          <w:sz w:val="16"/>
        </w:rPr>
        <w:t xml:space="preserve"> vis-à-vis Pakistan, but this would be a </w:t>
      </w:r>
      <w:r w:rsidRPr="00BA48F8">
        <w:rPr>
          <w:sz w:val="16"/>
        </w:rPr>
        <w:lastRenderedPageBreak/>
        <w:t xml:space="preserve">significant departure from the intentions of India’s political leaders and is far from demonstrable.181 One could argue that if these countries had bigger economies, they would build and deploy larger and more complicated counterforce capabilities. But </w:t>
      </w:r>
      <w:r w:rsidRPr="00701158">
        <w:rPr>
          <w:rStyle w:val="StyleUnderline"/>
        </w:rPr>
        <w:t xml:space="preserve">the </w:t>
      </w:r>
      <w:r w:rsidRPr="002A6196">
        <w:rPr>
          <w:rStyle w:val="StyleUnderline"/>
          <w:highlight w:val="green"/>
        </w:rPr>
        <w:t>restrained arsenals</w:t>
      </w:r>
      <w:r w:rsidRPr="00701158">
        <w:rPr>
          <w:rStyle w:val="StyleUnderline"/>
        </w:rPr>
        <w:t xml:space="preserve"> of the United Kingdom and France </w:t>
      </w:r>
      <w:r w:rsidRPr="002A6196">
        <w:rPr>
          <w:rStyle w:val="StyleUnderline"/>
          <w:highlight w:val="green"/>
        </w:rPr>
        <w:t>are sufficient to deter Russia</w:t>
      </w:r>
      <w:r w:rsidRPr="00701158">
        <w:rPr>
          <w:rStyle w:val="StyleUnderline"/>
        </w:rPr>
        <w:t xml:space="preserve"> from launching conventional or nuclear aggression against them</w:t>
      </w:r>
      <w:r w:rsidRPr="00BA48F8">
        <w:rPr>
          <w:sz w:val="16"/>
        </w:rPr>
        <w:t xml:space="preserve">. Similarly, </w:t>
      </w:r>
      <w:r w:rsidRPr="00701158">
        <w:rPr>
          <w:rStyle w:val="StyleUnderline"/>
        </w:rPr>
        <w:t>India does not need a large counterforce arsenal to deter China from major aggression, and Pakistan’s primary need is to be able to defeat (and therefore deter) an Indian conventional invasion</w:t>
      </w:r>
      <w:r w:rsidRPr="00BA48F8">
        <w:rPr>
          <w:sz w:val="16"/>
        </w:rPr>
        <w:t xml:space="preserve">. Maintaining this restraint should be a global goal. </w:t>
      </w:r>
      <w:r w:rsidRPr="00701158">
        <w:rPr>
          <w:rStyle w:val="StyleUnderline"/>
        </w:rPr>
        <w:t xml:space="preserve">The problem of counterforce arms racing and instability has been </w:t>
      </w:r>
      <w:r w:rsidRPr="00701158">
        <w:rPr>
          <w:rStyle w:val="Emphasis"/>
        </w:rPr>
        <w:t>obvious</w:t>
      </w:r>
      <w:r w:rsidRPr="00701158">
        <w:rPr>
          <w:rStyle w:val="StyleUnderline"/>
        </w:rPr>
        <w:t xml:space="preserve"> for decades</w:t>
      </w:r>
      <w:r w:rsidRPr="00BA48F8">
        <w:rPr>
          <w:sz w:val="16"/>
        </w:rPr>
        <w:t xml:space="preserve">, as many scholars and policymakers have noted.182 Some of to- day’s nuclear strategists try to escape by advocating “limited counterforce strikes” (italics added). Eighteen former senior nuclear policy officials from Republican and Democratic administrations, convened by the Lawrence Livermore National Laboratory’s Center for Global Security Research, ac- </w:t>
      </w:r>
      <w:proofErr w:type="spellStart"/>
      <w:r w:rsidRPr="00BA48F8">
        <w:rPr>
          <w:sz w:val="16"/>
        </w:rPr>
        <w:t>knowledged</w:t>
      </w:r>
      <w:proofErr w:type="spellEnd"/>
      <w:r w:rsidRPr="00BA48F8">
        <w:rPr>
          <w:sz w:val="16"/>
        </w:rPr>
        <w:t xml:space="preserve"> that “even large-scale counterforce strikes cannot eliminate sig- </w:t>
      </w:r>
      <w:proofErr w:type="spellStart"/>
      <w:r w:rsidRPr="00BA48F8">
        <w:rPr>
          <w:sz w:val="16"/>
        </w:rPr>
        <w:t>nificant</w:t>
      </w:r>
      <w:proofErr w:type="spellEnd"/>
      <w:r w:rsidRPr="00BA48F8">
        <w:rPr>
          <w:sz w:val="16"/>
        </w:rPr>
        <w:t xml:space="preserve"> damage to the United States and its allies and partners.” Their focus, therefore, was “on limited strikes.”183 Unfortunately—and revealingly—the esteemed authors did not define “</w:t>
      </w:r>
      <w:proofErr w:type="spellStart"/>
      <w:r w:rsidRPr="00BA48F8">
        <w:rPr>
          <w:sz w:val="16"/>
        </w:rPr>
        <w:t>lim</w:t>
      </w:r>
      <w:proofErr w:type="spellEnd"/>
      <w:r w:rsidRPr="00BA48F8">
        <w:rPr>
          <w:sz w:val="16"/>
        </w:rPr>
        <w:t xml:space="preserve">- </w:t>
      </w:r>
      <w:proofErr w:type="spellStart"/>
      <w:r w:rsidRPr="00BA48F8">
        <w:rPr>
          <w:sz w:val="16"/>
        </w:rPr>
        <w:t>ited</w:t>
      </w:r>
      <w:proofErr w:type="spellEnd"/>
      <w:r w:rsidRPr="00BA48F8">
        <w:rPr>
          <w:sz w:val="16"/>
        </w:rPr>
        <w:t xml:space="preserve">.” Nor did they describe the purposes of limited counterforce strikes or how and why adversaries and the United States will keep their exchanges limited. Meanwhile, </w:t>
      </w:r>
      <w:r w:rsidRPr="00701158">
        <w:rPr>
          <w:rStyle w:val="StyleUnderline"/>
        </w:rPr>
        <w:t>even limited attacks on adversary nuclear forces carry big risks</w:t>
      </w:r>
      <w:r w:rsidRPr="00BA48F8">
        <w:rPr>
          <w:sz w:val="16"/>
        </w:rPr>
        <w:t>. As the Livermore study group noted, “</w:t>
      </w:r>
      <w:r w:rsidRPr="002A6196">
        <w:rPr>
          <w:rStyle w:val="StyleUnderline"/>
          <w:highlight w:val="green"/>
        </w:rPr>
        <w:t>Counterforce</w:t>
      </w:r>
      <w:r w:rsidRPr="00BA48F8">
        <w:rPr>
          <w:sz w:val="16"/>
        </w:rPr>
        <w:t xml:space="preserve">, either as first use or retaliation, can in fact muddle the message sent through limited use, po- </w:t>
      </w:r>
      <w:proofErr w:type="spellStart"/>
      <w:r w:rsidRPr="00BA48F8">
        <w:rPr>
          <w:sz w:val="16"/>
        </w:rPr>
        <w:t>tentially</w:t>
      </w:r>
      <w:proofErr w:type="spellEnd"/>
      <w:r w:rsidRPr="00BA48F8">
        <w:rPr>
          <w:sz w:val="16"/>
        </w:rPr>
        <w:t xml:space="preserve"> communicating that the attacking side is attempting a disarming attack.”184 This </w:t>
      </w:r>
      <w:r w:rsidRPr="002A6196">
        <w:rPr>
          <w:rStyle w:val="StyleUnderline"/>
          <w:highlight w:val="green"/>
        </w:rPr>
        <w:t>could</w:t>
      </w:r>
      <w:r w:rsidRPr="00701158">
        <w:rPr>
          <w:rStyle w:val="StyleUnderline"/>
        </w:rPr>
        <w:t xml:space="preserve"> likely </w:t>
      </w:r>
      <w:r w:rsidRPr="002A6196">
        <w:rPr>
          <w:rStyle w:val="StyleUnderline"/>
          <w:highlight w:val="green"/>
        </w:rPr>
        <w:t>prompt</w:t>
      </w:r>
      <w:r w:rsidRPr="00701158">
        <w:rPr>
          <w:rStyle w:val="StyleUnderline"/>
        </w:rPr>
        <w:t xml:space="preserve"> an adversary to unleash its nuclear </w:t>
      </w:r>
      <w:proofErr w:type="spellStart"/>
      <w:r w:rsidRPr="00701158">
        <w:rPr>
          <w:rStyle w:val="StyleUnderline"/>
        </w:rPr>
        <w:t>arse</w:t>
      </w:r>
      <w:proofErr w:type="spellEnd"/>
      <w:r w:rsidRPr="00701158">
        <w:rPr>
          <w:rStyle w:val="StyleUnderline"/>
        </w:rPr>
        <w:t xml:space="preserve">- </w:t>
      </w:r>
      <w:proofErr w:type="spellStart"/>
      <w:r w:rsidRPr="00701158">
        <w:rPr>
          <w:rStyle w:val="StyleUnderline"/>
        </w:rPr>
        <w:t>nal</w:t>
      </w:r>
      <w:proofErr w:type="spellEnd"/>
      <w:r w:rsidRPr="00701158">
        <w:rPr>
          <w:rStyle w:val="StyleUnderline"/>
        </w:rPr>
        <w:t xml:space="preserve"> in </w:t>
      </w:r>
      <w:r w:rsidRPr="002A6196">
        <w:rPr>
          <w:rStyle w:val="StyleUnderline"/>
          <w:highlight w:val="green"/>
        </w:rPr>
        <w:t xml:space="preserve">a </w:t>
      </w:r>
      <w:r w:rsidRPr="002A6196">
        <w:rPr>
          <w:rStyle w:val="Emphasis"/>
          <w:highlight w:val="green"/>
        </w:rPr>
        <w:t>use-it-or-lose-it panic</w:t>
      </w:r>
      <w:r w:rsidRPr="00701158">
        <w:rPr>
          <w:rStyle w:val="StyleUnderline"/>
        </w:rPr>
        <w:t>—hardly a limited response</w:t>
      </w:r>
      <w:r w:rsidRPr="00BA48F8">
        <w:rPr>
          <w:sz w:val="16"/>
        </w:rPr>
        <w:t xml:space="preserve">. More encouragingly, the Livermore authors acknowledge that “In principle, the U.S. policy of flexible response is entirely compatible with limited strikes on targets other than enemy nuclear forces, so long as these attacks comply with the law of armed conflict.” 185 As before, though, the authors do not discuss in any detail what such targets could be. </w:t>
      </w:r>
      <w:r w:rsidRPr="00701158">
        <w:rPr>
          <w:rStyle w:val="StyleUnderline"/>
        </w:rPr>
        <w:t xml:space="preserve">There </w:t>
      </w:r>
      <w:proofErr w:type="gramStart"/>
      <w:r w:rsidRPr="00701158">
        <w:rPr>
          <w:rStyle w:val="StyleUnderline"/>
        </w:rPr>
        <w:t>are</w:t>
      </w:r>
      <w:proofErr w:type="gramEnd"/>
      <w:r w:rsidRPr="00701158">
        <w:rPr>
          <w:rStyle w:val="StyleUnderline"/>
        </w:rPr>
        <w:t xml:space="preserve"> no real-world data on whether nuclear exchanges can be kept </w:t>
      </w:r>
      <w:proofErr w:type="spellStart"/>
      <w:r w:rsidRPr="00701158">
        <w:rPr>
          <w:rStyle w:val="StyleUnderline"/>
        </w:rPr>
        <w:t>lim</w:t>
      </w:r>
      <w:proofErr w:type="spellEnd"/>
      <w:r w:rsidRPr="00701158">
        <w:rPr>
          <w:rStyle w:val="StyleUnderline"/>
        </w:rPr>
        <w:t xml:space="preserve">- </w:t>
      </w:r>
      <w:proofErr w:type="spellStart"/>
      <w:r w:rsidRPr="00701158">
        <w:rPr>
          <w:rStyle w:val="StyleUnderline"/>
        </w:rPr>
        <w:t>ited</w:t>
      </w:r>
      <w:proofErr w:type="spellEnd"/>
      <w:r w:rsidRPr="00701158">
        <w:rPr>
          <w:rStyle w:val="StyleUnderline"/>
        </w:rPr>
        <w:t xml:space="preserve">, or what would ensue on the ground if a nuclear exchange stopped after one </w:t>
      </w:r>
      <w:r w:rsidRPr="00BA48F8">
        <w:rPr>
          <w:sz w:val="16"/>
        </w:rPr>
        <w:t>or two limited</w:t>
      </w:r>
      <w:r w:rsidRPr="00701158">
        <w:rPr>
          <w:rStyle w:val="StyleUnderline"/>
        </w:rPr>
        <w:t xml:space="preserve"> rounds.</w:t>
      </w:r>
      <w:r w:rsidRPr="00BA48F8">
        <w:rPr>
          <w:sz w:val="16"/>
        </w:rPr>
        <w:t xml:space="preserve"> U.S. </w:t>
      </w:r>
      <w:r w:rsidRPr="00701158">
        <w:rPr>
          <w:rStyle w:val="StyleUnderline"/>
        </w:rPr>
        <w:t>presidents</w:t>
      </w:r>
      <w:r w:rsidRPr="00BA48F8">
        <w:rPr>
          <w:sz w:val="16"/>
        </w:rPr>
        <w:t xml:space="preserve"> and senior civilian leaders in Congress </w:t>
      </w:r>
      <w:r w:rsidRPr="00701158">
        <w:rPr>
          <w:rStyle w:val="StyleUnderline"/>
        </w:rPr>
        <w:t xml:space="preserve">have not participated in war games </w:t>
      </w:r>
      <w:r w:rsidRPr="00BA48F8">
        <w:rPr>
          <w:sz w:val="16"/>
        </w:rPr>
        <w:t xml:space="preserve">or other exercises that would enable them to grasp what fighting and trying to limit a nuclear war would </w:t>
      </w:r>
      <w:proofErr w:type="gramStart"/>
      <w:r w:rsidRPr="00BA48F8">
        <w:rPr>
          <w:sz w:val="16"/>
        </w:rPr>
        <w:t>actually involve</w:t>
      </w:r>
      <w:proofErr w:type="gramEnd"/>
      <w:r w:rsidRPr="00BA48F8">
        <w:rPr>
          <w:sz w:val="16"/>
        </w:rPr>
        <w:t>. 186 General (ret.) John Hyten, a former commander of U.S. Strategic Command, candidly recounted in July 2018 his experience with nuclear exercises. “How do you think it ends? It ends the same way every time. It does. It ends bad</w:t>
      </w:r>
      <w:proofErr w:type="gramStart"/>
      <w:r w:rsidRPr="00BA48F8">
        <w:rPr>
          <w:sz w:val="16"/>
        </w:rPr>
        <w:t>. . . .</w:t>
      </w:r>
      <w:proofErr w:type="gramEnd"/>
      <w:r w:rsidRPr="00BA48F8">
        <w:rPr>
          <w:sz w:val="16"/>
        </w:rPr>
        <w:t xml:space="preserve"> Meaning it ends with global nuclear war.” 187 Perhaps the best one could hope for would be a negotiation to stop the fighting and agree to measures to stabilize the situation on the ground. Intuitively, it seems unlikely that either side’s use of nuclear weapons would convince their opponent to give up ter- </w:t>
      </w:r>
      <w:proofErr w:type="spellStart"/>
      <w:r w:rsidRPr="00BA48F8">
        <w:rPr>
          <w:sz w:val="16"/>
        </w:rPr>
        <w:t>ritory</w:t>
      </w:r>
      <w:proofErr w:type="spellEnd"/>
      <w:r w:rsidRPr="00BA48F8">
        <w:rPr>
          <w:sz w:val="16"/>
        </w:rPr>
        <w:t xml:space="preserve"> it had taken or agree to make reparations for damage it had inflicted. If limited nuclear attacks (against legal targets) are better than larger ones— whether the targets are nuclear forces or not—then it would be in almost everyone’s interest to constrain and over time reduce the U.S., Russian, Chinese, North Korean, Indian, and Pakistani arsenals. (Weapons </w:t>
      </w:r>
      <w:proofErr w:type="spellStart"/>
      <w:proofErr w:type="gramStart"/>
      <w:r w:rsidRPr="00BA48F8">
        <w:rPr>
          <w:sz w:val="16"/>
        </w:rPr>
        <w:t>manufac</w:t>
      </w:r>
      <w:proofErr w:type="spellEnd"/>
      <w:r w:rsidRPr="00BA48F8">
        <w:rPr>
          <w:sz w:val="16"/>
        </w:rPr>
        <w:t xml:space="preserve">- </w:t>
      </w:r>
      <w:proofErr w:type="spellStart"/>
      <w:r w:rsidRPr="00BA48F8">
        <w:rPr>
          <w:sz w:val="16"/>
        </w:rPr>
        <w:t>turers</w:t>
      </w:r>
      <w:proofErr w:type="spellEnd"/>
      <w:proofErr w:type="gramEnd"/>
      <w:r w:rsidRPr="00BA48F8">
        <w:rPr>
          <w:sz w:val="16"/>
        </w:rPr>
        <w:t xml:space="preserve"> and states that host nuclear bases and personnel, who would lose out on revenue, may not agree.) Reducing nuclear counterforce targeting does not mean increasing targeting of civilians, as some </w:t>
      </w:r>
      <w:r w:rsidRPr="007B0BFA">
        <w:rPr>
          <w:sz w:val="16"/>
        </w:rPr>
        <w:t xml:space="preserve">have claimed. 188 </w:t>
      </w:r>
      <w:r w:rsidRPr="007B0BFA">
        <w:rPr>
          <w:rStyle w:val="StyleUnderline"/>
        </w:rPr>
        <w:t xml:space="preserve">No changes </w:t>
      </w:r>
      <w:proofErr w:type="gramStart"/>
      <w:r w:rsidRPr="007B0BFA">
        <w:rPr>
          <w:rStyle w:val="StyleUnderline"/>
        </w:rPr>
        <w:t>would need</w:t>
      </w:r>
      <w:proofErr w:type="gramEnd"/>
      <w:r w:rsidRPr="007B0BFA">
        <w:rPr>
          <w:rStyle w:val="StyleUnderline"/>
        </w:rPr>
        <w:t xml:space="preserve"> to be made in the moral and legal commitment to comply with the law of armed conflict</w:t>
      </w:r>
      <w:r w:rsidRPr="007B0BFA">
        <w:rPr>
          <w:sz w:val="16"/>
        </w:rPr>
        <w:t xml:space="preserve">. Existing </w:t>
      </w:r>
      <w:r w:rsidRPr="007B0BFA">
        <w:rPr>
          <w:rStyle w:val="StyleUnderline"/>
        </w:rPr>
        <w:t>lists of military targets</w:t>
      </w:r>
      <w:r w:rsidRPr="007B0BFA">
        <w:rPr>
          <w:sz w:val="16"/>
        </w:rPr>
        <w:t xml:space="preserve"> </w:t>
      </w:r>
      <w:r w:rsidRPr="007B0BFA">
        <w:rPr>
          <w:rStyle w:val="StyleUnderline"/>
        </w:rPr>
        <w:t>could be used</w:t>
      </w:r>
      <w:r w:rsidRPr="007B0BFA">
        <w:rPr>
          <w:sz w:val="16"/>
        </w:rPr>
        <w:t xml:space="preserve">—if such targets could only be destroyed by nuclear attack—to </w:t>
      </w:r>
      <w:r w:rsidRPr="007B0BFA">
        <w:rPr>
          <w:rStyle w:val="StyleUnderline"/>
        </w:rPr>
        <w:t xml:space="preserve">reallocate nuclear weapons that would </w:t>
      </w:r>
      <w:r w:rsidRPr="002A6196">
        <w:rPr>
          <w:rStyle w:val="StyleUnderline"/>
          <w:highlight w:val="green"/>
        </w:rPr>
        <w:t xml:space="preserve">no longer </w:t>
      </w:r>
      <w:r w:rsidRPr="007B0BFA">
        <w:rPr>
          <w:rStyle w:val="StyleUnderline"/>
        </w:rPr>
        <w:t xml:space="preserve">be </w:t>
      </w:r>
      <w:r w:rsidRPr="002A6196">
        <w:rPr>
          <w:rStyle w:val="StyleUnderline"/>
          <w:highlight w:val="green"/>
        </w:rPr>
        <w:t>target</w:t>
      </w:r>
      <w:r w:rsidRPr="007B0BFA">
        <w:rPr>
          <w:rStyle w:val="StyleUnderline"/>
        </w:rPr>
        <w:t xml:space="preserve">ed at </w:t>
      </w:r>
      <w:r w:rsidRPr="002A6196">
        <w:rPr>
          <w:rStyle w:val="StyleUnderline"/>
          <w:highlight w:val="green"/>
        </w:rPr>
        <w:t>adversaries’ nuclear deterrents</w:t>
      </w:r>
      <w:r w:rsidRPr="00BA48F8">
        <w:rPr>
          <w:sz w:val="16"/>
        </w:rPr>
        <w:t xml:space="preserve">. More specifically, </w:t>
      </w:r>
      <w:r w:rsidRPr="00701158">
        <w:rPr>
          <w:rStyle w:val="StyleUnderline"/>
        </w:rPr>
        <w:t xml:space="preserve">a commander in chief could ask that no new targets near civilian </w:t>
      </w:r>
      <w:proofErr w:type="spellStart"/>
      <w:r w:rsidRPr="00701158">
        <w:rPr>
          <w:rStyle w:val="StyleUnderline"/>
        </w:rPr>
        <w:t>popula</w:t>
      </w:r>
      <w:proofErr w:type="spellEnd"/>
      <w:r w:rsidRPr="00701158">
        <w:rPr>
          <w:rStyle w:val="StyleUnderline"/>
        </w:rPr>
        <w:t xml:space="preserve">- </w:t>
      </w:r>
      <w:proofErr w:type="spellStart"/>
      <w:r w:rsidRPr="00701158">
        <w:rPr>
          <w:rStyle w:val="StyleUnderline"/>
        </w:rPr>
        <w:t>tions</w:t>
      </w:r>
      <w:proofErr w:type="spellEnd"/>
      <w:r w:rsidRPr="00701158">
        <w:rPr>
          <w:rStyle w:val="StyleUnderline"/>
        </w:rPr>
        <w:t xml:space="preserve"> be added to current targeting plans</w:t>
      </w:r>
      <w:r w:rsidRPr="00BA48F8">
        <w:rPr>
          <w:sz w:val="16"/>
        </w:rPr>
        <w:t xml:space="preserve">. The weapons made newly available by no longer targeting Russian and/or Chinese ICBMs, for example, could be used to target other growing military capabilities of concern to strategic planners. </w:t>
      </w:r>
      <w:r w:rsidRPr="002A6196">
        <w:rPr>
          <w:rStyle w:val="StyleUnderline"/>
          <w:highlight w:val="green"/>
        </w:rPr>
        <w:t>This would help alleviate</w:t>
      </w:r>
      <w:r w:rsidRPr="00701158">
        <w:rPr>
          <w:rStyle w:val="StyleUnderline"/>
        </w:rPr>
        <w:t xml:space="preserve"> demands that Washington increase its arsenal to redress </w:t>
      </w:r>
      <w:r w:rsidRPr="002A6196">
        <w:rPr>
          <w:rStyle w:val="StyleUnderline"/>
          <w:highlight w:val="green"/>
        </w:rPr>
        <w:t>the “two</w:t>
      </w:r>
      <w:r w:rsidRPr="00701158">
        <w:rPr>
          <w:rStyle w:val="StyleUnderline"/>
        </w:rPr>
        <w:t xml:space="preserve"> </w:t>
      </w:r>
      <w:proofErr w:type="gramStart"/>
      <w:r w:rsidRPr="002A6196">
        <w:rPr>
          <w:rStyle w:val="StyleUnderline"/>
          <w:highlight w:val="green"/>
        </w:rPr>
        <w:t>adversary</w:t>
      </w:r>
      <w:proofErr w:type="gramEnd"/>
      <w:r w:rsidRPr="002A6196">
        <w:rPr>
          <w:rStyle w:val="StyleUnderline"/>
          <w:highlight w:val="green"/>
        </w:rPr>
        <w:t>” problem</w:t>
      </w:r>
      <w:r w:rsidRPr="00701158">
        <w:rPr>
          <w:rStyle w:val="StyleUnderline"/>
        </w:rPr>
        <w:t xml:space="preserve"> </w:t>
      </w:r>
      <w:r w:rsidRPr="00BA48F8">
        <w:rPr>
          <w:sz w:val="16"/>
        </w:rPr>
        <w:t xml:space="preserve">that now preoccupies many U.S. defense officials and analysts. </w:t>
      </w:r>
      <w:r w:rsidRPr="00701158">
        <w:rPr>
          <w:rStyle w:val="StyleUnderline"/>
        </w:rPr>
        <w:t>It would also be a constructive way to deal with</w:t>
      </w:r>
      <w:r w:rsidRPr="00BA48F8">
        <w:rPr>
          <w:sz w:val="16"/>
        </w:rPr>
        <w:t xml:space="preserve"> constraints in </w:t>
      </w:r>
      <w:r w:rsidRPr="00701158">
        <w:rPr>
          <w:rStyle w:val="StyleUnderline"/>
        </w:rPr>
        <w:t>the U.S. nuclear weapons complex</w:t>
      </w:r>
      <w:r w:rsidRPr="00BA48F8">
        <w:rPr>
          <w:sz w:val="16"/>
        </w:rPr>
        <w:t xml:space="preserve">, where programs to build new delivery systems and warheads are way behind schedule and over budget. Moreover, if planners in the U.S. Strategic Command feel that deterrence would be significantly weakened as a result, the president (and White House legal advisors) could invite them to directly discuss the pros and cons of adding targets in compliance with the law of armed conflict. </w:t>
      </w:r>
      <w:r w:rsidRPr="00701158">
        <w:rPr>
          <w:rStyle w:val="StyleUnderline"/>
        </w:rPr>
        <w:t>Were the United States to consider reducing its counterforce targeting, it could also enhance the value of negotiated reductions with Russia and/or China</w:t>
      </w:r>
      <w:r w:rsidRPr="00BA48F8">
        <w:rPr>
          <w:sz w:val="16"/>
        </w:rPr>
        <w:t xml:space="preserve">. It is impossible for outsiders to verify where a state’s nuclear weapons are targeted, so Russia and China would not be confident that the United States is no longer targeting, for example, their ICBMs. But </w:t>
      </w:r>
      <w:r w:rsidRPr="00701158">
        <w:rPr>
          <w:rStyle w:val="StyleUnderline"/>
        </w:rPr>
        <w:t>an offer to ne</w:t>
      </w:r>
      <w:proofErr w:type="gramStart"/>
      <w:r w:rsidRPr="00701158">
        <w:rPr>
          <w:rStyle w:val="StyleUnderline"/>
        </w:rPr>
        <w:t xml:space="preserve">- </w:t>
      </w:r>
      <w:proofErr w:type="spellStart"/>
      <w:r w:rsidRPr="00701158">
        <w:rPr>
          <w:rStyle w:val="StyleUnderline"/>
        </w:rPr>
        <w:t>gotiate</w:t>
      </w:r>
      <w:proofErr w:type="spellEnd"/>
      <w:proofErr w:type="gramEnd"/>
      <w:r w:rsidRPr="00701158">
        <w:rPr>
          <w:rStyle w:val="StyleUnderline"/>
        </w:rPr>
        <w:t xml:space="preserve"> limits or reductions</w:t>
      </w:r>
      <w:r w:rsidRPr="00BA48F8">
        <w:rPr>
          <w:sz w:val="16"/>
        </w:rPr>
        <w:t xml:space="preserve"> in the mix of each other’s arsenals </w:t>
      </w:r>
      <w:r w:rsidRPr="00701158">
        <w:rPr>
          <w:rStyle w:val="StyleUnderline"/>
        </w:rPr>
        <w:t>could validate the desire for mutual restraint rather than continued arms racing</w:t>
      </w:r>
      <w:r w:rsidRPr="00BA48F8">
        <w:rPr>
          <w:sz w:val="16"/>
        </w:rPr>
        <w:t xml:space="preserve">. All three countries could have economic reasons to move in this direction. Admittedly, the creativity of U.S., Russian, and Chinese leaders and their designated representatives would be challenged by the difficulty of devising ways to reassure each other that they truly were sparing each other’s most vulnerable nuclear forces from targeting plans. But such </w:t>
      </w:r>
      <w:r w:rsidRPr="00701158">
        <w:rPr>
          <w:rStyle w:val="StyleUnderline"/>
        </w:rPr>
        <w:t xml:space="preserve">an effort on behalf of mutual restraint would be much less dangerous to everyone than </w:t>
      </w:r>
      <w:proofErr w:type="spellStart"/>
      <w:r w:rsidRPr="00701158">
        <w:rPr>
          <w:rStyle w:val="StyleUnderline"/>
        </w:rPr>
        <w:t>unstabi</w:t>
      </w:r>
      <w:proofErr w:type="spellEnd"/>
      <w:r w:rsidRPr="00701158">
        <w:rPr>
          <w:rStyle w:val="StyleUnderline"/>
        </w:rPr>
        <w:t xml:space="preserve">- </w:t>
      </w:r>
      <w:proofErr w:type="spellStart"/>
      <w:r w:rsidRPr="00701158">
        <w:rPr>
          <w:rStyle w:val="StyleUnderline"/>
        </w:rPr>
        <w:t>lized</w:t>
      </w:r>
      <w:proofErr w:type="spellEnd"/>
      <w:r w:rsidRPr="00701158">
        <w:rPr>
          <w:rStyle w:val="StyleUnderline"/>
        </w:rPr>
        <w:t xml:space="preserve"> competition and preemptive counterforce </w:t>
      </w:r>
      <w:r w:rsidRPr="00701158">
        <w:rPr>
          <w:rStyle w:val="StyleUnderline"/>
        </w:rPr>
        <w:lastRenderedPageBreak/>
        <w:t>targeting already are</w:t>
      </w:r>
      <w:r w:rsidRPr="00BA48F8">
        <w:rPr>
          <w:sz w:val="16"/>
        </w:rPr>
        <w:t xml:space="preserve">. 3. </w:t>
      </w:r>
      <w:r w:rsidRPr="002A6196">
        <w:rPr>
          <w:rStyle w:val="Emphasis"/>
          <w:highlight w:val="green"/>
        </w:rPr>
        <w:t>Limit</w:t>
      </w:r>
      <w:r w:rsidRPr="00701158">
        <w:rPr>
          <w:rStyle w:val="Emphasis"/>
        </w:rPr>
        <w:t xml:space="preserve"> Homeland </w:t>
      </w:r>
      <w:r w:rsidRPr="002A6196">
        <w:rPr>
          <w:rStyle w:val="Emphasis"/>
          <w:highlight w:val="green"/>
        </w:rPr>
        <w:t>Missile Defenses</w:t>
      </w:r>
      <w:r w:rsidRPr="00BA48F8">
        <w:rPr>
          <w:sz w:val="16"/>
        </w:rPr>
        <w:t xml:space="preserve"> Against Large-Scale Nuclear-Armed Ballistic Missile Attacks Governments’ willingness to disavow ambitious nuclear counterforce and instead to reduce offensive forces may depend on their competitors’ willing- ness to limit homeland missile defenses. Controlling nuclear competition among the United States, Russia, and China will be impossible without the willingness—particularly in Washington—to negotiate limits on homeland missile defenses that are supposed to negate adversaries’ nuclear deterrents.189 </w:t>
      </w:r>
      <w:r w:rsidRPr="00701158">
        <w:rPr>
          <w:rStyle w:val="StyleUnderline"/>
        </w:rPr>
        <w:t>By limiting</w:t>
      </w:r>
      <w:r w:rsidRPr="00BA48F8">
        <w:rPr>
          <w:sz w:val="16"/>
        </w:rPr>
        <w:t xml:space="preserve"> homeland </w:t>
      </w:r>
      <w:r w:rsidRPr="00701158">
        <w:rPr>
          <w:rStyle w:val="StyleUnderline"/>
        </w:rPr>
        <w:t>missile defenses</w:t>
      </w:r>
      <w:r w:rsidRPr="00BA48F8">
        <w:rPr>
          <w:sz w:val="16"/>
        </w:rPr>
        <w:t xml:space="preserve">, </w:t>
      </w:r>
      <w:r w:rsidRPr="00701158">
        <w:rPr>
          <w:rStyle w:val="StyleUnderline"/>
        </w:rPr>
        <w:t>the</w:t>
      </w:r>
      <w:r w:rsidRPr="00BA48F8">
        <w:rPr>
          <w:sz w:val="16"/>
        </w:rPr>
        <w:t xml:space="preserve"> 1972 </w:t>
      </w:r>
      <w:r w:rsidRPr="002A6196">
        <w:rPr>
          <w:rStyle w:val="StyleUnderline"/>
          <w:highlight w:val="green"/>
        </w:rPr>
        <w:t>ABM</w:t>
      </w:r>
      <w:r w:rsidRPr="00701158">
        <w:rPr>
          <w:rStyle w:val="StyleUnderline"/>
        </w:rPr>
        <w:t xml:space="preserve"> Treaty </w:t>
      </w:r>
      <w:r w:rsidRPr="002A6196">
        <w:rPr>
          <w:rStyle w:val="StyleUnderline"/>
          <w:highlight w:val="green"/>
        </w:rPr>
        <w:t xml:space="preserve">signified a mu- </w:t>
      </w:r>
      <w:proofErr w:type="spellStart"/>
      <w:r w:rsidRPr="002A6196">
        <w:rPr>
          <w:rStyle w:val="StyleUnderline"/>
          <w:highlight w:val="green"/>
        </w:rPr>
        <w:t>tual</w:t>
      </w:r>
      <w:proofErr w:type="spellEnd"/>
      <w:r w:rsidRPr="002A6196">
        <w:rPr>
          <w:rStyle w:val="StyleUnderline"/>
          <w:highlight w:val="green"/>
        </w:rPr>
        <w:t xml:space="preserve"> understanding</w:t>
      </w:r>
      <w:r w:rsidRPr="00701158">
        <w:rPr>
          <w:rStyle w:val="StyleUnderline"/>
        </w:rPr>
        <w:t xml:space="preserve"> that </w:t>
      </w:r>
      <w:r w:rsidRPr="002A6196">
        <w:rPr>
          <w:rStyle w:val="StyleUnderline"/>
          <w:highlight w:val="green"/>
        </w:rPr>
        <w:t>neither</w:t>
      </w:r>
      <w:r w:rsidRPr="00701158">
        <w:rPr>
          <w:rStyle w:val="StyleUnderline"/>
        </w:rPr>
        <w:t xml:space="preserve"> </w:t>
      </w:r>
      <w:r w:rsidRPr="002A6196">
        <w:rPr>
          <w:rStyle w:val="StyleUnderline"/>
          <w:highlight w:val="green"/>
        </w:rPr>
        <w:t>superpower</w:t>
      </w:r>
      <w:r w:rsidRPr="00701158">
        <w:rPr>
          <w:rStyle w:val="StyleUnderline"/>
        </w:rPr>
        <w:t xml:space="preserve"> </w:t>
      </w:r>
      <w:r w:rsidRPr="002A6196">
        <w:rPr>
          <w:rStyle w:val="StyleUnderline"/>
          <w:highlight w:val="green"/>
        </w:rPr>
        <w:t>could escape</w:t>
      </w:r>
      <w:r w:rsidRPr="00701158">
        <w:rPr>
          <w:rStyle w:val="StyleUnderline"/>
        </w:rPr>
        <w:t xml:space="preserve"> nuclear </w:t>
      </w:r>
      <w:r w:rsidRPr="002A6196">
        <w:rPr>
          <w:rStyle w:val="StyleUnderline"/>
          <w:highlight w:val="green"/>
        </w:rPr>
        <w:t>deterrence</w:t>
      </w:r>
      <w:r w:rsidRPr="00701158">
        <w:rPr>
          <w:rStyle w:val="StyleUnderline"/>
        </w:rPr>
        <w:t xml:space="preserve"> by the other</w:t>
      </w:r>
      <w:r w:rsidRPr="00BA48F8">
        <w:rPr>
          <w:sz w:val="16"/>
        </w:rPr>
        <w:t xml:space="preserve">. Negotiated limits on offensive launchers—missiles, bombers, and submarines—in the several SALT and START agreements and the INF Treaty then prevented the two competitors from plausibly gaining escalation dominance (despite the predilections of their military-industrial complexes). Since withdrawing from the ABM Treaty in 2002, the United States in </w:t>
      </w:r>
      <w:proofErr w:type="spellStart"/>
      <w:r w:rsidRPr="00BA48F8">
        <w:rPr>
          <w:sz w:val="16"/>
        </w:rPr>
        <w:t>prac</w:t>
      </w:r>
      <w:proofErr w:type="spellEnd"/>
      <w:r w:rsidRPr="00BA48F8">
        <w:rPr>
          <w:sz w:val="16"/>
        </w:rPr>
        <w:t xml:space="preserve">- tice has restrained its homeland missile defense deployments. This is </w:t>
      </w:r>
      <w:proofErr w:type="gramStart"/>
      <w:r w:rsidRPr="00BA48F8">
        <w:rPr>
          <w:sz w:val="16"/>
        </w:rPr>
        <w:t>prob- ably</w:t>
      </w:r>
      <w:proofErr w:type="gramEnd"/>
      <w:r w:rsidRPr="00BA48F8">
        <w:rPr>
          <w:sz w:val="16"/>
        </w:rPr>
        <w:t xml:space="preserve"> due to technological constraints. Strategic-range offensive forces remain able to cost-effectively bypass defenses. So, even if realistic testing proved that defenses have become effective, deployment would drive arms racing that the defender cannot win. </w:t>
      </w:r>
      <w:r w:rsidRPr="00701158">
        <w:rPr>
          <w:rStyle w:val="StyleUnderline"/>
        </w:rPr>
        <w:t>Capable missile defenses against scores or hundreds of long-range attacks will make peer competitors increase the number and/or sophistication of their offensive weapons</w:t>
      </w:r>
      <w:r w:rsidRPr="00BA48F8">
        <w:rPr>
          <w:sz w:val="16"/>
        </w:rPr>
        <w:t xml:space="preserve">. This is </w:t>
      </w:r>
      <w:r w:rsidRPr="00701158">
        <w:rPr>
          <w:rStyle w:val="StyleUnderline"/>
        </w:rPr>
        <w:t>to prevent the side with missile defenses from thinking it can conduct (or threaten) aggression with confidence that the victim will not be able to massively</w:t>
      </w:r>
      <w:r w:rsidRPr="00BA48F8">
        <w:rPr>
          <w:sz w:val="16"/>
        </w:rPr>
        <w:t xml:space="preserve"> </w:t>
      </w:r>
      <w:r w:rsidRPr="00701158">
        <w:rPr>
          <w:rStyle w:val="StyleUnderline"/>
        </w:rPr>
        <w:t>retaliate</w:t>
      </w:r>
      <w:r w:rsidRPr="00BA48F8">
        <w:rPr>
          <w:sz w:val="16"/>
        </w:rPr>
        <w:t xml:space="preserve">. However, this sort of arms racing happens even though, to date, missile defense technology has not been sufficiently able to prevail in contests with technologically advanced adversaries. </w:t>
      </w:r>
      <w:r w:rsidRPr="00701158">
        <w:rPr>
          <w:rStyle w:val="StyleUnderline"/>
        </w:rPr>
        <w:t>The states facing missile defenses</w:t>
      </w:r>
      <w:r w:rsidRPr="00BA48F8">
        <w:rPr>
          <w:sz w:val="16"/>
        </w:rPr>
        <w:t xml:space="preserve"> (Russia and China, </w:t>
      </w:r>
      <w:proofErr w:type="spellStart"/>
      <w:r w:rsidRPr="00BA48F8">
        <w:rPr>
          <w:sz w:val="16"/>
        </w:rPr>
        <w:t>primar</w:t>
      </w:r>
      <w:proofErr w:type="spellEnd"/>
      <w:r w:rsidRPr="00BA48F8">
        <w:rPr>
          <w:sz w:val="16"/>
        </w:rPr>
        <w:t xml:space="preserve">- </w:t>
      </w:r>
      <w:proofErr w:type="spellStart"/>
      <w:r w:rsidRPr="00BA48F8">
        <w:rPr>
          <w:sz w:val="16"/>
        </w:rPr>
        <w:t>ily</w:t>
      </w:r>
      <w:proofErr w:type="spellEnd"/>
      <w:r w:rsidRPr="00BA48F8">
        <w:rPr>
          <w:sz w:val="16"/>
        </w:rPr>
        <w:t xml:space="preserve">) </w:t>
      </w:r>
      <w:r w:rsidRPr="00701158">
        <w:rPr>
          <w:rStyle w:val="StyleUnderline"/>
        </w:rPr>
        <w:t>fear a possible technological breakthrough that could rather suddenly threaten the viability of their deterrents.</w:t>
      </w:r>
      <w:r w:rsidRPr="00BA48F8">
        <w:rPr>
          <w:sz w:val="16"/>
        </w:rPr>
        <w:t xml:space="preserve"> Some proponents of U.S. home- land missile defenses still hope this will happen, so they refuse to assuage Moscow’s or Beijing’s fears. They believe, as Reagan did, that defense could be made to work against all nuclear attacks. More immediately, it should be possible to negotiate limits on missile de- </w:t>
      </w:r>
      <w:proofErr w:type="spellStart"/>
      <w:r w:rsidRPr="00BA48F8">
        <w:rPr>
          <w:sz w:val="16"/>
        </w:rPr>
        <w:t>fenses</w:t>
      </w:r>
      <w:proofErr w:type="spellEnd"/>
      <w:r w:rsidRPr="00BA48F8">
        <w:rPr>
          <w:sz w:val="16"/>
        </w:rPr>
        <w:t xml:space="preserve">, which could help provide security against unauthorized or </w:t>
      </w:r>
      <w:proofErr w:type="spellStart"/>
      <w:r w:rsidRPr="00BA48F8">
        <w:rPr>
          <w:sz w:val="16"/>
        </w:rPr>
        <w:t>inadver</w:t>
      </w:r>
      <w:proofErr w:type="spellEnd"/>
      <w:r w:rsidRPr="00BA48F8">
        <w:rPr>
          <w:sz w:val="16"/>
        </w:rPr>
        <w:t xml:space="preserve">- tent nuclear attacks and small-scale attacks (or “cheap shots”) from both peer and non-peer powers. In other words, defenses against attacks by relatively small numbers of relatively rudimentary missiles could be effective. Limiting defenses in this way could avoid the arms racing that unlimited defenses would provoke. But, here, a couple challenges arise. First, the United States appears </w:t>
      </w:r>
      <w:proofErr w:type="spellStart"/>
      <w:r w:rsidRPr="00BA48F8">
        <w:rPr>
          <w:sz w:val="16"/>
        </w:rPr>
        <w:t>politi</w:t>
      </w:r>
      <w:proofErr w:type="spellEnd"/>
      <w:r w:rsidRPr="00BA48F8">
        <w:rPr>
          <w:sz w:val="16"/>
        </w:rPr>
        <w:t xml:space="preserve">- </w:t>
      </w:r>
      <w:proofErr w:type="spellStart"/>
      <w:r w:rsidRPr="00BA48F8">
        <w:rPr>
          <w:sz w:val="16"/>
        </w:rPr>
        <w:t>cally</w:t>
      </w:r>
      <w:proofErr w:type="spellEnd"/>
      <w:r w:rsidRPr="00BA48F8">
        <w:rPr>
          <w:sz w:val="16"/>
        </w:rPr>
        <w:t xml:space="preserve"> unable to ratify legally binding treaties; even if it could, as with the ABM Treaty, competitors fear that Washington will simply withdraw when it is advantageous to do so. Second, U.S. allies might oppose limitations on missile defenses in their regions. An alternative could be to convey by some means—executive agreement, for example—that the United States will give others sufficient notice before testing a new system. Competitors could then be able to mount responses, while U.S. politicians and allies could feel that more effective defense technologies will be considered </w:t>
      </w:r>
      <w:proofErr w:type="gramStart"/>
      <w:r w:rsidRPr="00BA48F8">
        <w:rPr>
          <w:sz w:val="16"/>
        </w:rPr>
        <w:t>if and when</w:t>
      </w:r>
      <w:proofErr w:type="gramEnd"/>
      <w:r w:rsidRPr="00BA48F8">
        <w:rPr>
          <w:sz w:val="16"/>
        </w:rPr>
        <w:t xml:space="preserve"> they are developed. Negotiated impermanent arrangements should make it easier for the United States (and others) to then negotiate mutual restraints on defenses against strategic forces. Looking ahead, in the words of Tong Zhao: If Washington can demonstrate successfully to Beijing that its pursuit of counterforce damage limitation and homeland missile defense is genuinely limited in nature and distinctly less extensive than full-fledged capabilities that could undermine the Chinese nuclear deterrent, then China would be more inclined to accept some level of per- </w:t>
      </w:r>
      <w:proofErr w:type="spellStart"/>
      <w:r w:rsidRPr="00BA48F8">
        <w:rPr>
          <w:sz w:val="16"/>
        </w:rPr>
        <w:t>manent</w:t>
      </w:r>
      <w:proofErr w:type="spellEnd"/>
      <w:r w:rsidRPr="00BA48F8">
        <w:rPr>
          <w:sz w:val="16"/>
        </w:rPr>
        <w:t xml:space="preserve"> capability asymmetry with the United States.190 In South Asia, too, India and Pakistan will not negotiate restraints on of- </w:t>
      </w:r>
      <w:proofErr w:type="spellStart"/>
      <w:r w:rsidRPr="00BA48F8">
        <w:rPr>
          <w:sz w:val="16"/>
        </w:rPr>
        <w:t>fensive</w:t>
      </w:r>
      <w:proofErr w:type="spellEnd"/>
      <w:r w:rsidRPr="00BA48F8">
        <w:rPr>
          <w:sz w:val="16"/>
        </w:rPr>
        <w:t xml:space="preserve"> capabilities without some corresponding limits on potential missile defense capabilities. Increasingly, India’s nuclear force “requirements” will also be affected by China’s missile defense capabilities, which will, in turn, affect Pakistan’s calculations. Overall, the point is not that defenses against weapons of various ranges are destabilizing or counterproductive. Rather, it is that competitors who feel their adversaries have intentions to change the status quo or otherwise attack them will likely conclude that defenses deployed by those adversaries </w:t>
      </w:r>
      <w:proofErr w:type="spellStart"/>
      <w:r w:rsidRPr="00BA48F8">
        <w:rPr>
          <w:sz w:val="16"/>
        </w:rPr>
        <w:t>actu</w:t>
      </w:r>
      <w:proofErr w:type="spellEnd"/>
      <w:r w:rsidRPr="00BA48F8">
        <w:rPr>
          <w:sz w:val="16"/>
        </w:rPr>
        <w:t xml:space="preserve">- ally serve offensive, not defensive, purposes. 4. </w:t>
      </w:r>
      <w:r w:rsidRPr="002A6196">
        <w:rPr>
          <w:rStyle w:val="StyleUnderline"/>
          <w:highlight w:val="green"/>
        </w:rPr>
        <w:t xml:space="preserve">Consider Using Nuclear Weapons Only as a </w:t>
      </w:r>
      <w:r w:rsidRPr="002A6196">
        <w:rPr>
          <w:rStyle w:val="Emphasis"/>
          <w:highlight w:val="green"/>
        </w:rPr>
        <w:t>Last Resort</w:t>
      </w:r>
      <w:r w:rsidRPr="00BA48F8">
        <w:rPr>
          <w:sz w:val="16"/>
        </w:rPr>
        <w:t xml:space="preserve"> Another principle of restraint is to </w:t>
      </w:r>
      <w:r w:rsidRPr="0075484A">
        <w:rPr>
          <w:rStyle w:val="StyleUnderline"/>
        </w:rPr>
        <w:t>commit</w:t>
      </w:r>
      <w:r w:rsidRPr="00BA48F8">
        <w:rPr>
          <w:sz w:val="16"/>
        </w:rPr>
        <w:t>, in the words of Jeffrey Lewis and Scott Sagan, “</w:t>
      </w:r>
      <w:r w:rsidRPr="0075484A">
        <w:rPr>
          <w:rStyle w:val="StyleUnderline"/>
        </w:rPr>
        <w:t xml:space="preserve">not to use nuclear weapons against any military target that can be destroyed with </w:t>
      </w:r>
      <w:r w:rsidRPr="0075484A">
        <w:rPr>
          <w:rStyle w:val="StyleUnderline"/>
          <w:sz w:val="16"/>
          <w:szCs w:val="16"/>
          <w:u w:val="none"/>
        </w:rPr>
        <w:t>r</w:t>
      </w:r>
      <w:r w:rsidRPr="0075484A">
        <w:rPr>
          <w:sz w:val="16"/>
          <w:szCs w:val="16"/>
        </w:rPr>
        <w:t>easonable probability</w:t>
      </w:r>
      <w:r w:rsidRPr="00BA48F8">
        <w:rPr>
          <w:sz w:val="16"/>
        </w:rPr>
        <w:t xml:space="preserve"> of success by </w:t>
      </w:r>
      <w:r w:rsidRPr="0075484A">
        <w:rPr>
          <w:rStyle w:val="StyleUnderline"/>
        </w:rPr>
        <w:t>a conventional weapon</w:t>
      </w:r>
      <w:r w:rsidRPr="00BA48F8">
        <w:rPr>
          <w:sz w:val="16"/>
        </w:rPr>
        <w:t>.”191 In other words, using nuclear weapons should truly be a last resort. This, in turn, highlights a major problem with the potential use of nuclear weapons in preemptive strikes: How sure can the leader authorizing such strikes be that their adversary is on the verge of con</w:t>
      </w:r>
      <w:proofErr w:type="gramStart"/>
      <w:r w:rsidRPr="00BA48F8">
        <w:rPr>
          <w:sz w:val="16"/>
        </w:rPr>
        <w:t>- ducting</w:t>
      </w:r>
      <w:proofErr w:type="gramEnd"/>
      <w:r w:rsidRPr="00BA48F8">
        <w:rPr>
          <w:sz w:val="16"/>
        </w:rPr>
        <w:t xml:space="preserve"> an attack that can only be blunted by launching nuclear weapons first? To help avoid situations where nuclear weapons are the only viable option, </w:t>
      </w:r>
      <w:r w:rsidRPr="0075484A">
        <w:rPr>
          <w:rStyle w:val="StyleUnderline"/>
        </w:rPr>
        <w:t xml:space="preserve">nuclear-armed states and allies must ear- </w:t>
      </w:r>
      <w:proofErr w:type="spellStart"/>
      <w:r w:rsidRPr="0075484A">
        <w:rPr>
          <w:rStyle w:val="StyleUnderline"/>
        </w:rPr>
        <w:t>nestly</w:t>
      </w:r>
      <w:proofErr w:type="spellEnd"/>
      <w:r w:rsidRPr="0075484A">
        <w:rPr>
          <w:rStyle w:val="StyleUnderline"/>
        </w:rPr>
        <w:t xml:space="preserve"> and assiduously pursue fair-minded diplomatic approaches to dispute resolution, backed up by non-nuclear means of deterrence and </w:t>
      </w:r>
      <w:proofErr w:type="spellStart"/>
      <w:r w:rsidRPr="0075484A">
        <w:rPr>
          <w:rStyle w:val="StyleUnderline"/>
        </w:rPr>
        <w:t>compellence</w:t>
      </w:r>
      <w:proofErr w:type="spellEnd"/>
      <w:r w:rsidRPr="0075484A">
        <w:rPr>
          <w:rStyle w:val="StyleUnderline"/>
        </w:rPr>
        <w:t xml:space="preserve"> such as stronger conventional and cyber capabilities or economic leverage</w:t>
      </w:r>
      <w:r w:rsidRPr="00BA48F8">
        <w:rPr>
          <w:sz w:val="16"/>
        </w:rPr>
        <w:t xml:space="preserve">. This injunction may be more complicated than it first seems. In purely physical terms, the only targets that the United States cannot destroy with- out nuclear weapons are silos and deeply buried command bunkers. These targets are central to counterforce plans that, as previously noted, are </w:t>
      </w:r>
      <w:proofErr w:type="spellStart"/>
      <w:r w:rsidRPr="00BA48F8">
        <w:rPr>
          <w:sz w:val="16"/>
        </w:rPr>
        <w:t>driv</w:t>
      </w:r>
      <w:proofErr w:type="spellEnd"/>
      <w:r w:rsidRPr="00BA48F8">
        <w:rPr>
          <w:sz w:val="16"/>
        </w:rPr>
        <w:t xml:space="preserve">- </w:t>
      </w:r>
      <w:proofErr w:type="spellStart"/>
      <w:r w:rsidRPr="00BA48F8">
        <w:rPr>
          <w:sz w:val="16"/>
        </w:rPr>
        <w:t>ers</w:t>
      </w:r>
      <w:proofErr w:type="spellEnd"/>
      <w:r w:rsidRPr="00BA48F8">
        <w:rPr>
          <w:sz w:val="16"/>
        </w:rPr>
        <w:t xml:space="preserve"> of </w:t>
      </w:r>
      <w:proofErr w:type="spellStart"/>
      <w:r w:rsidRPr="00BA48F8">
        <w:rPr>
          <w:sz w:val="16"/>
        </w:rPr>
        <w:t>unstabilized</w:t>
      </w:r>
      <w:proofErr w:type="spellEnd"/>
      <w:r w:rsidRPr="00BA48F8">
        <w:rPr>
          <w:sz w:val="16"/>
        </w:rPr>
        <w:t xml:space="preserve"> competition, crisis instability, and escalation. If nuclear weapons are not to be used on these targets, then it is not clear what other targets they would be necessary for. This is a good question for officials in various nuclear-armed states to debate with international experts. However, what may be true of U.S. and Russian capabilities may not apply to nuclear- armed states with lesser capabilities. Other states could say that if they were on the verge of losing a major war—the moment in which nuclear use would be seen most necessary—it would take too many conventional weapons and too much time to destroy the targets needed to stave off defeat. Thus, they would use nuclear weapons. A similar situation could arise also in the de- </w:t>
      </w:r>
      <w:proofErr w:type="spellStart"/>
      <w:r w:rsidRPr="00BA48F8">
        <w:rPr>
          <w:sz w:val="16"/>
        </w:rPr>
        <w:t>fense</w:t>
      </w:r>
      <w:proofErr w:type="spellEnd"/>
      <w:r w:rsidRPr="00BA48F8">
        <w:rPr>
          <w:sz w:val="16"/>
        </w:rPr>
        <w:t xml:space="preserve"> of U.S. allies in Eastern Europe and Asia. For example, if adversaries began using nuclear weapons against U.S. allies or forces in Asia, </w:t>
      </w:r>
      <w:r w:rsidRPr="00BA48F8">
        <w:rPr>
          <w:sz w:val="16"/>
        </w:rPr>
        <w:lastRenderedPageBreak/>
        <w:t xml:space="preserve">American and allied leaders could well conclude that there is not enough time to de- ploy sufficient conventional weapons to destroy the targets deemed </w:t>
      </w:r>
      <w:proofErr w:type="spellStart"/>
      <w:r w:rsidRPr="00BA48F8">
        <w:rPr>
          <w:sz w:val="16"/>
        </w:rPr>
        <w:t>neces</w:t>
      </w:r>
      <w:proofErr w:type="spellEnd"/>
      <w:r w:rsidRPr="00BA48F8">
        <w:rPr>
          <w:sz w:val="16"/>
        </w:rPr>
        <w:t xml:space="preserve">- </w:t>
      </w:r>
      <w:proofErr w:type="spellStart"/>
      <w:r w:rsidRPr="00BA48F8">
        <w:rPr>
          <w:sz w:val="16"/>
        </w:rPr>
        <w:t>sary</w:t>
      </w:r>
      <w:proofErr w:type="spellEnd"/>
      <w:r w:rsidRPr="00BA48F8">
        <w:rPr>
          <w:sz w:val="16"/>
        </w:rPr>
        <w:t xml:space="preserve"> to deescalate the conflict (as discussed briefly regarding a Taiwan con- </w:t>
      </w:r>
      <w:proofErr w:type="spellStart"/>
      <w:r w:rsidRPr="00BA48F8">
        <w:rPr>
          <w:sz w:val="16"/>
        </w:rPr>
        <w:t>flict</w:t>
      </w:r>
      <w:proofErr w:type="spellEnd"/>
      <w:r w:rsidRPr="00BA48F8">
        <w:rPr>
          <w:sz w:val="16"/>
        </w:rPr>
        <w:t xml:space="preserve"> scenario on page 115). If nuclear weapons must be used, there are legal, moral, and strategic ratio- </w:t>
      </w:r>
      <w:proofErr w:type="spellStart"/>
      <w:r w:rsidRPr="00BA48F8">
        <w:rPr>
          <w:sz w:val="16"/>
        </w:rPr>
        <w:t>nales</w:t>
      </w:r>
      <w:proofErr w:type="spellEnd"/>
      <w:r w:rsidRPr="00BA48F8">
        <w:rPr>
          <w:sz w:val="16"/>
        </w:rPr>
        <w:t xml:space="preserve"> for using the lowest-yield weapon necessary to destroy legitimate tar- gets in time. This should enhance deterrence. To counter Russian or Chinese claims that lower-yield weapons signal aggressiveness, the United States and others should invite Russia and China to substitute lower-yield weapons for higher-yield weapons, so long as the total numbers in their arsenal do not grow. (</w:t>
      </w:r>
      <w:r w:rsidRPr="002A6196">
        <w:rPr>
          <w:rStyle w:val="StyleUnderline"/>
          <w:highlight w:val="green"/>
        </w:rPr>
        <w:t>High-yield weapons should be replaced by lower-yield</w:t>
      </w:r>
      <w:r w:rsidRPr="0075484A">
        <w:rPr>
          <w:rStyle w:val="StyleUnderline"/>
        </w:rPr>
        <w:t xml:space="preserve"> </w:t>
      </w:r>
      <w:r w:rsidRPr="002A6196">
        <w:rPr>
          <w:rStyle w:val="StyleUnderline"/>
          <w:highlight w:val="green"/>
        </w:rPr>
        <w:t>ones</w:t>
      </w:r>
      <w:r w:rsidRPr="0075484A">
        <w:rPr>
          <w:rStyle w:val="StyleUnderline"/>
        </w:rPr>
        <w:t>, rather than adding lower-yield weapons to the stockpile of excessively destructive ones</w:t>
      </w:r>
      <w:r w:rsidRPr="00BA48F8">
        <w:rPr>
          <w:sz w:val="16"/>
        </w:rPr>
        <w:t xml:space="preserve">.) Critics of lowering the yield of weapons fear that this could make their use more likely. To the extent this is true, </w:t>
      </w:r>
      <w:r w:rsidRPr="0075484A">
        <w:rPr>
          <w:rStyle w:val="StyleUnderline"/>
        </w:rPr>
        <w:t>it could enhance deterrence and</w:t>
      </w:r>
      <w:r w:rsidRPr="00BA48F8">
        <w:rPr>
          <w:sz w:val="16"/>
        </w:rPr>
        <w:t xml:space="preserve">, therefore, </w:t>
      </w:r>
      <w:r w:rsidRPr="0075484A">
        <w:rPr>
          <w:rStyle w:val="StyleUnderline"/>
        </w:rPr>
        <w:t>reduce the probability of war</w:t>
      </w:r>
      <w:r w:rsidRPr="00BA48F8">
        <w:rPr>
          <w:sz w:val="16"/>
        </w:rPr>
        <w:t xml:space="preserve">. This is another nuclear </w:t>
      </w:r>
      <w:proofErr w:type="gramStart"/>
      <w:r w:rsidRPr="00BA48F8">
        <w:rPr>
          <w:sz w:val="16"/>
        </w:rPr>
        <w:t>para- dox</w:t>
      </w:r>
      <w:proofErr w:type="gramEnd"/>
      <w:r w:rsidRPr="00BA48F8">
        <w:rPr>
          <w:sz w:val="16"/>
        </w:rPr>
        <w:t xml:space="preserve">: </w:t>
      </w:r>
      <w:r w:rsidRPr="002A6196">
        <w:rPr>
          <w:rStyle w:val="StyleUnderline"/>
          <w:highlight w:val="green"/>
        </w:rPr>
        <w:t>a less destructive nuclear weapon could be more tempting to use, but that</w:t>
      </w:r>
      <w:r w:rsidRPr="007B0BFA">
        <w:rPr>
          <w:rStyle w:val="StyleUnderline"/>
        </w:rPr>
        <w:t xml:space="preserve">, in turn, </w:t>
      </w:r>
      <w:r w:rsidRPr="002A6196">
        <w:rPr>
          <w:rStyle w:val="StyleUnderline"/>
          <w:highlight w:val="green"/>
        </w:rPr>
        <w:t>makes its use less likely</w:t>
      </w:r>
      <w:r w:rsidRPr="00BA48F8">
        <w:rPr>
          <w:sz w:val="16"/>
        </w:rPr>
        <w:t xml:space="preserve">. States with much smaller arsenals than the United States and Russia may lack the technical and financial resources to build new, lower-yield weapons to replace their existing ones. It would provide little benefit to anyone, on balance, for states with smaller arsenals to build low-yield weapons solely for the purpose of adding them to their nuclear stockpile. Rather, </w:t>
      </w:r>
      <w:proofErr w:type="gramStart"/>
      <w:r w:rsidRPr="00BA48F8">
        <w:rPr>
          <w:sz w:val="16"/>
        </w:rPr>
        <w:t>if and when</w:t>
      </w:r>
      <w:proofErr w:type="gramEnd"/>
      <w:r w:rsidRPr="00BA48F8">
        <w:rPr>
          <w:sz w:val="16"/>
        </w:rPr>
        <w:t xml:space="preserve"> they replace their current weapons, they should do so with lower-yield ones. 5. </w:t>
      </w:r>
      <w:r w:rsidRPr="0075484A">
        <w:rPr>
          <w:rStyle w:val="Emphasis"/>
        </w:rPr>
        <w:t>Reduce Risks of Inadvertent Escalation</w:t>
      </w:r>
      <w:r w:rsidRPr="00BA48F8">
        <w:rPr>
          <w:sz w:val="16"/>
        </w:rPr>
        <w:t xml:space="preserve"> </w:t>
      </w:r>
      <w:r w:rsidRPr="0075484A">
        <w:rPr>
          <w:rStyle w:val="StyleUnderline"/>
        </w:rPr>
        <w:t>New kinetic and space-based technologies</w:t>
      </w:r>
      <w:r w:rsidRPr="00BA48F8">
        <w:rPr>
          <w:sz w:val="16"/>
        </w:rPr>
        <w:t xml:space="preserve"> can </w:t>
      </w:r>
      <w:r w:rsidRPr="0075484A">
        <w:rPr>
          <w:rStyle w:val="StyleUnderline"/>
        </w:rPr>
        <w:t>abet</w:t>
      </w:r>
      <w:r w:rsidRPr="00BA48F8">
        <w:rPr>
          <w:sz w:val="16"/>
        </w:rPr>
        <w:t xml:space="preserve"> both </w:t>
      </w:r>
      <w:r w:rsidRPr="0075484A">
        <w:rPr>
          <w:rStyle w:val="StyleUnderline"/>
        </w:rPr>
        <w:t>conventional and nuclear attacks, increasing risks of inadvertent escalation</w:t>
      </w:r>
      <w:r w:rsidRPr="00BA48F8">
        <w:rPr>
          <w:sz w:val="16"/>
        </w:rPr>
        <w:t xml:space="preserve"> (as noted earlier on page 51). </w:t>
      </w:r>
      <w:r w:rsidRPr="0075484A">
        <w:rPr>
          <w:rStyle w:val="StyleUnderline"/>
        </w:rPr>
        <w:t>Nuclear</w:t>
      </w:r>
      <w:r w:rsidRPr="00BA48F8">
        <w:rPr>
          <w:sz w:val="16"/>
        </w:rPr>
        <w:t xml:space="preserve">-armed </w:t>
      </w:r>
      <w:r w:rsidRPr="0075484A">
        <w:rPr>
          <w:rStyle w:val="StyleUnderline"/>
        </w:rPr>
        <w:t>states</w:t>
      </w:r>
      <w:r w:rsidRPr="00BA48F8">
        <w:rPr>
          <w:sz w:val="16"/>
        </w:rPr>
        <w:t>—especially the United States, Russia, and China—</w:t>
      </w:r>
      <w:r w:rsidRPr="0075484A">
        <w:rPr>
          <w:rStyle w:val="StyleUnderline"/>
        </w:rPr>
        <w:t>can help reduce these risks by adopting restraints</w:t>
      </w:r>
      <w:r w:rsidRPr="00BA48F8">
        <w:rPr>
          <w:sz w:val="16"/>
        </w:rPr>
        <w:t xml:space="preserve">. One potential self-restraint, proposed by James Acton, would be for China, Russia, and the United States to </w:t>
      </w:r>
      <w:r w:rsidRPr="002A6196">
        <w:rPr>
          <w:rStyle w:val="StyleUnderline"/>
          <w:highlight w:val="green"/>
        </w:rPr>
        <w:t>agree not to develop</w:t>
      </w:r>
      <w:r w:rsidRPr="0075484A">
        <w:rPr>
          <w:rStyle w:val="StyleUnderline"/>
        </w:rPr>
        <w:t xml:space="preserve"> or deploy any type of </w:t>
      </w:r>
      <w:r w:rsidRPr="002A6196">
        <w:rPr>
          <w:rStyle w:val="StyleUnderline"/>
          <w:highlight w:val="green"/>
        </w:rPr>
        <w:t>dual-use missile</w:t>
      </w:r>
      <w:r w:rsidRPr="0075484A">
        <w:rPr>
          <w:rStyle w:val="StyleUnderline"/>
        </w:rPr>
        <w:t xml:space="preserve"> (ballistic, boost-glide, and cruise) with a range in excess of an agreed thresh- old</w:t>
      </w:r>
      <w:r w:rsidRPr="00BA48F8">
        <w:rPr>
          <w:sz w:val="16"/>
        </w:rPr>
        <w:t xml:space="preserve">.192 Such </w:t>
      </w:r>
      <w:r w:rsidRPr="002A6196">
        <w:rPr>
          <w:rStyle w:val="StyleUnderline"/>
          <w:highlight w:val="green"/>
        </w:rPr>
        <w:t>missiles</w:t>
      </w:r>
      <w:r w:rsidRPr="0075484A">
        <w:rPr>
          <w:rStyle w:val="StyleUnderline"/>
        </w:rPr>
        <w:t xml:space="preserve"> could be deployed, but </w:t>
      </w:r>
      <w:r w:rsidRPr="007B0BFA">
        <w:rPr>
          <w:rStyle w:val="StyleUnderline"/>
        </w:rPr>
        <w:t>all</w:t>
      </w:r>
      <w:r w:rsidRPr="0075484A">
        <w:rPr>
          <w:rStyle w:val="StyleUnderline"/>
        </w:rPr>
        <w:t xml:space="preserve"> of them </w:t>
      </w:r>
      <w:r w:rsidRPr="002A6196">
        <w:rPr>
          <w:rStyle w:val="StyleUnderline"/>
          <w:highlight w:val="green"/>
        </w:rPr>
        <w:t>would carry only one type of warhead</w:t>
      </w:r>
      <w:r w:rsidRPr="0075484A">
        <w:rPr>
          <w:rStyle w:val="StyleUnderline"/>
        </w:rPr>
        <w:t>—either conventional or nuclear</w:t>
      </w:r>
      <w:r w:rsidRPr="00BA48F8">
        <w:rPr>
          <w:sz w:val="16"/>
        </w:rPr>
        <w:t xml:space="preserve">. The ranges could be set for sea-launched missiles in accord with the longstanding arms control </w:t>
      </w:r>
      <w:proofErr w:type="spellStart"/>
      <w:proofErr w:type="gramStart"/>
      <w:r w:rsidRPr="00BA48F8">
        <w:rPr>
          <w:sz w:val="16"/>
        </w:rPr>
        <w:t>defini</w:t>
      </w:r>
      <w:proofErr w:type="spellEnd"/>
      <w:r w:rsidRPr="00BA48F8">
        <w:rPr>
          <w:sz w:val="16"/>
        </w:rPr>
        <w:t xml:space="preserve">- </w:t>
      </w:r>
      <w:proofErr w:type="spellStart"/>
      <w:r w:rsidRPr="00BA48F8">
        <w:rPr>
          <w:sz w:val="16"/>
        </w:rPr>
        <w:t>tion</w:t>
      </w:r>
      <w:proofErr w:type="spellEnd"/>
      <w:proofErr w:type="gramEnd"/>
      <w:r w:rsidRPr="00BA48F8">
        <w:rPr>
          <w:sz w:val="16"/>
        </w:rPr>
        <w:t xml:space="preserve"> of a submarine-launched ballistic missile at 600 kilometers. For all other conventional ballistic or boost-glide missiles, the range limit could be 5,500 kilometers—consistent with the standard definition of an ICBM. For cruise missiles, the limit could be 3,000 kilometers. Such an approach would not prevent a state from fielding non-nuclear missiles and nuclear-armed </w:t>
      </w:r>
      <w:proofErr w:type="gramStart"/>
      <w:r w:rsidRPr="00BA48F8">
        <w:rPr>
          <w:sz w:val="16"/>
        </w:rPr>
        <w:t xml:space="preserve">mis- </w:t>
      </w:r>
      <w:proofErr w:type="spellStart"/>
      <w:r w:rsidRPr="00BA48F8">
        <w:rPr>
          <w:sz w:val="16"/>
        </w:rPr>
        <w:t>siles</w:t>
      </w:r>
      <w:proofErr w:type="spellEnd"/>
      <w:proofErr w:type="gramEnd"/>
      <w:r w:rsidRPr="00BA48F8">
        <w:rPr>
          <w:sz w:val="16"/>
        </w:rPr>
        <w:t xml:space="preserve"> with ranges exceeding these thresholds, so long as the nuclear-carrying missiles were a different type than the conventionally armed ones. Because radar and other warning systems </w:t>
      </w:r>
      <w:proofErr w:type="gramStart"/>
      <w:r w:rsidRPr="00BA48F8">
        <w:rPr>
          <w:sz w:val="16"/>
        </w:rPr>
        <w:t>are not able to</w:t>
      </w:r>
      <w:proofErr w:type="gramEnd"/>
      <w:r w:rsidRPr="00BA48F8">
        <w:rPr>
          <w:sz w:val="16"/>
        </w:rPr>
        <w:t xml:space="preserve"> determine the nature of the warhead on an attacking missile, the parties would need to sufficiently </w:t>
      </w:r>
      <w:proofErr w:type="spellStart"/>
      <w:proofErr w:type="gramStart"/>
      <w:r w:rsidRPr="00BA48F8">
        <w:rPr>
          <w:sz w:val="16"/>
        </w:rPr>
        <w:t>reas</w:t>
      </w:r>
      <w:proofErr w:type="spellEnd"/>
      <w:r w:rsidRPr="00BA48F8">
        <w:rPr>
          <w:sz w:val="16"/>
        </w:rPr>
        <w:t>- sure</w:t>
      </w:r>
      <w:proofErr w:type="gramEnd"/>
      <w:r w:rsidRPr="00BA48F8">
        <w:rPr>
          <w:sz w:val="16"/>
        </w:rPr>
        <w:t xml:space="preserve"> each other that the agreement was being maintained. The important purpose here would be to </w:t>
      </w:r>
      <w:r w:rsidRPr="0075484A">
        <w:rPr>
          <w:rStyle w:val="StyleUnderline"/>
        </w:rPr>
        <w:t>reduce the very destabilizing risks of inadvertent nuclear war that could arise if a state launched an attack with a known dual-use missile</w:t>
      </w:r>
      <w:r w:rsidRPr="00BA48F8">
        <w:rPr>
          <w:sz w:val="16"/>
        </w:rPr>
        <w:t xml:space="preserve">. The country under attack would find it extremely difficult to assess the incoming threat and, if inclined to assume the worst, could launch its own nuclear weapons. Acton’s proposal “would not involve any verification but should include a commitment to discuss and try to re- solve any questions or concerns raised by another participant.”193 6. </w:t>
      </w:r>
      <w:r w:rsidRPr="0075484A">
        <w:rPr>
          <w:rStyle w:val="Emphasis"/>
        </w:rPr>
        <w:t xml:space="preserve">Seek Agreements to </w:t>
      </w:r>
      <w:r w:rsidRPr="002A6196">
        <w:rPr>
          <w:rStyle w:val="Emphasis"/>
          <w:highlight w:val="green"/>
        </w:rPr>
        <w:t>Codify and Verify Mutual Restraints</w:t>
      </w:r>
      <w:r w:rsidRPr="00BA48F8">
        <w:rPr>
          <w:sz w:val="16"/>
        </w:rPr>
        <w:t xml:space="preserve"> </w:t>
      </w:r>
      <w:r w:rsidRPr="0075484A">
        <w:rPr>
          <w:rStyle w:val="StyleUnderline"/>
        </w:rPr>
        <w:t>Mutually restrained competition reduces instability and costs to the degree that the competitors are confident restraints will endure</w:t>
      </w:r>
      <w:r w:rsidRPr="00BA48F8">
        <w:rPr>
          <w:sz w:val="16"/>
        </w:rPr>
        <w:t xml:space="preserve">. Steady </w:t>
      </w:r>
      <w:r w:rsidRPr="002A6196">
        <w:rPr>
          <w:rStyle w:val="StyleUnderline"/>
          <w:highlight w:val="green"/>
        </w:rPr>
        <w:t>dialogue</w:t>
      </w:r>
      <w:r w:rsidRPr="0075484A">
        <w:rPr>
          <w:rStyle w:val="StyleUnderline"/>
        </w:rPr>
        <w:t xml:space="preserve"> between</w:t>
      </w:r>
      <w:r w:rsidRPr="00BA48F8">
        <w:rPr>
          <w:sz w:val="16"/>
        </w:rPr>
        <w:t xml:space="preserve"> relevant </w:t>
      </w:r>
      <w:r w:rsidRPr="0075484A">
        <w:rPr>
          <w:rStyle w:val="StyleUnderline"/>
        </w:rPr>
        <w:t xml:space="preserve">officials can help by providing opportunities to address questions and </w:t>
      </w:r>
      <w:r w:rsidRPr="002A6196">
        <w:rPr>
          <w:rStyle w:val="Emphasis"/>
          <w:highlight w:val="green"/>
        </w:rPr>
        <w:t>reduce ambiguities</w:t>
      </w:r>
      <w:r w:rsidRPr="00BA48F8">
        <w:rPr>
          <w:sz w:val="16"/>
        </w:rPr>
        <w:t xml:space="preserve">. </w:t>
      </w:r>
      <w:r w:rsidRPr="0075484A">
        <w:rPr>
          <w:rStyle w:val="StyleUnderline"/>
        </w:rPr>
        <w:t>Behavior</w:t>
      </w:r>
      <w:r w:rsidRPr="00BA48F8">
        <w:rPr>
          <w:sz w:val="16"/>
        </w:rPr>
        <w:t xml:space="preserve"> that is </w:t>
      </w:r>
      <w:r w:rsidRPr="0075484A">
        <w:rPr>
          <w:rStyle w:val="StyleUnderline"/>
        </w:rPr>
        <w:t xml:space="preserve">consistent with com- </w:t>
      </w:r>
      <w:proofErr w:type="spellStart"/>
      <w:r w:rsidRPr="0075484A">
        <w:rPr>
          <w:rStyle w:val="StyleUnderline"/>
        </w:rPr>
        <w:t>mitments</w:t>
      </w:r>
      <w:proofErr w:type="spellEnd"/>
      <w:r w:rsidRPr="0075484A">
        <w:rPr>
          <w:rStyle w:val="StyleUnderline"/>
        </w:rPr>
        <w:t xml:space="preserve"> </w:t>
      </w:r>
      <w:r w:rsidRPr="002A6196">
        <w:rPr>
          <w:rStyle w:val="StyleUnderline"/>
          <w:highlight w:val="green"/>
        </w:rPr>
        <w:t>and</w:t>
      </w:r>
      <w:r w:rsidRPr="0075484A">
        <w:rPr>
          <w:rStyle w:val="StyleUnderline"/>
        </w:rPr>
        <w:t xml:space="preserve"> stated intentions </w:t>
      </w:r>
      <w:r w:rsidRPr="002A6196">
        <w:rPr>
          <w:rStyle w:val="StyleUnderline"/>
          <w:highlight w:val="green"/>
        </w:rPr>
        <w:t>builds</w:t>
      </w:r>
      <w:r w:rsidRPr="002A6196">
        <w:rPr>
          <w:sz w:val="16"/>
          <w:highlight w:val="green"/>
        </w:rPr>
        <w:t xml:space="preserve"> </w:t>
      </w:r>
      <w:r w:rsidRPr="002A6196">
        <w:rPr>
          <w:rStyle w:val="StyleUnderline"/>
          <w:highlight w:val="green"/>
        </w:rPr>
        <w:t>confidence</w:t>
      </w:r>
      <w:r w:rsidRPr="00BA48F8">
        <w:rPr>
          <w:sz w:val="16"/>
        </w:rPr>
        <w:t xml:space="preserve">. Ideally, </w:t>
      </w:r>
      <w:r w:rsidRPr="0075484A">
        <w:rPr>
          <w:rStyle w:val="StyleUnderline"/>
        </w:rPr>
        <w:t>verifiable legally binding agreements can be made and upheld to extend</w:t>
      </w:r>
      <w:r w:rsidRPr="00BA48F8">
        <w:rPr>
          <w:sz w:val="16"/>
        </w:rPr>
        <w:t xml:space="preserve"> the horizon of </w:t>
      </w:r>
      <w:r w:rsidRPr="0075484A">
        <w:rPr>
          <w:rStyle w:val="StyleUnderline"/>
        </w:rPr>
        <w:t xml:space="preserve">mu- </w:t>
      </w:r>
      <w:proofErr w:type="spellStart"/>
      <w:r w:rsidRPr="0075484A">
        <w:rPr>
          <w:rStyle w:val="StyleUnderline"/>
        </w:rPr>
        <w:t>tual</w:t>
      </w:r>
      <w:proofErr w:type="spellEnd"/>
      <w:r w:rsidRPr="0075484A">
        <w:rPr>
          <w:rStyle w:val="StyleUnderline"/>
        </w:rPr>
        <w:t xml:space="preserve"> confidence</w:t>
      </w:r>
      <w:r w:rsidRPr="00BA48F8">
        <w:rPr>
          <w:sz w:val="16"/>
        </w:rPr>
        <w:t xml:space="preserve">. “Properly drafted </w:t>
      </w:r>
      <w:r w:rsidRPr="002A6196">
        <w:rPr>
          <w:rStyle w:val="StyleUnderline"/>
          <w:highlight w:val="green"/>
        </w:rPr>
        <w:t>treaties</w:t>
      </w:r>
      <w:r w:rsidRPr="00BA48F8">
        <w:rPr>
          <w:sz w:val="16"/>
        </w:rPr>
        <w:t xml:space="preserve"> that have proven their effectiveness </w:t>
      </w:r>
      <w:r w:rsidRPr="002A6196">
        <w:rPr>
          <w:rStyle w:val="StyleUnderline"/>
          <w:highlight w:val="green"/>
        </w:rPr>
        <w:t xml:space="preserve">are one of the </w:t>
      </w:r>
      <w:r w:rsidRPr="002A6196">
        <w:rPr>
          <w:rStyle w:val="Emphasis"/>
          <w:highlight w:val="green"/>
        </w:rPr>
        <w:t>most reliable</w:t>
      </w:r>
      <w:r w:rsidRPr="0075484A">
        <w:rPr>
          <w:rStyle w:val="StyleUnderline"/>
        </w:rPr>
        <w:t xml:space="preserve">, best, proven </w:t>
      </w:r>
      <w:r w:rsidRPr="002A6196">
        <w:rPr>
          <w:rStyle w:val="StyleUnderline"/>
          <w:highlight w:val="green"/>
        </w:rPr>
        <w:t>means</w:t>
      </w:r>
      <w:r w:rsidRPr="0075484A">
        <w:rPr>
          <w:rStyle w:val="StyleUnderline"/>
        </w:rPr>
        <w:t xml:space="preserve"> </w:t>
      </w:r>
      <w:r w:rsidRPr="002A6196">
        <w:rPr>
          <w:rStyle w:val="StyleUnderline"/>
          <w:highlight w:val="green"/>
        </w:rPr>
        <w:t>of ensuring national security</w:t>
      </w:r>
      <w:r w:rsidRPr="00BA48F8">
        <w:rPr>
          <w:sz w:val="16"/>
        </w:rPr>
        <w:t xml:space="preserve">,” Russian Deputy Foreign Minister Sergei Ryabkov told an interviewer in 2018. He continued: </w:t>
      </w:r>
      <w:r w:rsidRPr="0075484A">
        <w:rPr>
          <w:rStyle w:val="StyleUnderline"/>
        </w:rPr>
        <w:t>They increase predictability</w:t>
      </w:r>
      <w:r w:rsidRPr="00BA48F8">
        <w:rPr>
          <w:sz w:val="16"/>
        </w:rPr>
        <w:t xml:space="preserve"> (we know what we should spend money on and what is not worth being invested in), </w:t>
      </w:r>
      <w:r w:rsidRPr="0075484A">
        <w:rPr>
          <w:rStyle w:val="StyleUnderline"/>
        </w:rPr>
        <w:t>ensure the verification of the other side’s actions, and are a way of looking from the inside into the dark corners of the military kitchen of our opponents</w:t>
      </w:r>
      <w:r w:rsidRPr="00BA48F8">
        <w:rPr>
          <w:sz w:val="16"/>
        </w:rPr>
        <w:t xml:space="preserve">. This doesn’t mean that everything is out in the open, but </w:t>
      </w:r>
      <w:r w:rsidRPr="002A6196">
        <w:rPr>
          <w:rStyle w:val="StyleUnderline"/>
          <w:highlight w:val="green"/>
        </w:rPr>
        <w:t xml:space="preserve">it’s an essential way of feeling that you know what’s going on </w:t>
      </w:r>
      <w:r w:rsidRPr="007B0BFA">
        <w:rPr>
          <w:rStyle w:val="StyleUnderline"/>
        </w:rPr>
        <w:t>around you</w:t>
      </w:r>
      <w:r w:rsidRPr="007B0BFA">
        <w:rPr>
          <w:sz w:val="16"/>
        </w:rPr>
        <w:t xml:space="preserve">.194 “In other words,” as Alexey </w:t>
      </w:r>
      <w:proofErr w:type="spellStart"/>
      <w:r w:rsidRPr="007B0BFA">
        <w:rPr>
          <w:sz w:val="16"/>
        </w:rPr>
        <w:t>Arbatov</w:t>
      </w:r>
      <w:proofErr w:type="spellEnd"/>
      <w:r w:rsidRPr="007B0BFA">
        <w:rPr>
          <w:sz w:val="16"/>
        </w:rPr>
        <w:t xml:space="preserve"> puts it: </w:t>
      </w:r>
      <w:r w:rsidRPr="007B0BFA">
        <w:rPr>
          <w:rStyle w:val="StyleUnderline"/>
        </w:rPr>
        <w:t>arms reduction and limitation measures are an effective way to prevent aggression</w:t>
      </w:r>
      <w:r w:rsidRPr="00BA48F8">
        <w:rPr>
          <w:sz w:val="16"/>
        </w:rPr>
        <w:t xml:space="preserve">, and that is exactly the basic function of nuclear deterrence. Not by scholastic dis- </w:t>
      </w:r>
      <w:proofErr w:type="spellStart"/>
      <w:r w:rsidRPr="00BA48F8">
        <w:rPr>
          <w:sz w:val="16"/>
        </w:rPr>
        <w:t>putes</w:t>
      </w:r>
      <w:proofErr w:type="spellEnd"/>
      <w:r w:rsidRPr="00BA48F8">
        <w:rPr>
          <w:sz w:val="16"/>
        </w:rPr>
        <w:t xml:space="preserve"> over doctrines and information exchanges, but by </w:t>
      </w:r>
      <w:r w:rsidRPr="0075484A">
        <w:rPr>
          <w:rStyle w:val="StyleUnderline"/>
        </w:rPr>
        <w:t xml:space="preserve">verifiable agreements on specific weapon systems, deploy- </w:t>
      </w:r>
      <w:proofErr w:type="spellStart"/>
      <w:r w:rsidRPr="0075484A">
        <w:rPr>
          <w:rStyle w:val="StyleUnderline"/>
        </w:rPr>
        <w:t>ment</w:t>
      </w:r>
      <w:proofErr w:type="spellEnd"/>
      <w:r w:rsidRPr="0075484A">
        <w:rPr>
          <w:rStyle w:val="StyleUnderline"/>
        </w:rPr>
        <w:t xml:space="preserve"> regimes, and development programs</w:t>
      </w:r>
      <w:r w:rsidRPr="00BA48F8">
        <w:rPr>
          <w:sz w:val="16"/>
        </w:rPr>
        <w:t xml:space="preserve">, is it possible to mutually affect plans for their military use. The goal of such influence is to </w:t>
      </w:r>
      <w:r w:rsidRPr="0075484A">
        <w:rPr>
          <w:rStyle w:val="StyleUnderline"/>
        </w:rPr>
        <w:t>eliminate first-strike opportunities</w:t>
      </w:r>
      <w:r w:rsidRPr="00BA48F8">
        <w:rPr>
          <w:sz w:val="16"/>
        </w:rPr>
        <w:t xml:space="preserve"> and incentives and to enhance stability in its clear </w:t>
      </w:r>
      <w:proofErr w:type="spellStart"/>
      <w:r w:rsidRPr="00BA48F8">
        <w:rPr>
          <w:sz w:val="16"/>
        </w:rPr>
        <w:t>strate</w:t>
      </w:r>
      <w:proofErr w:type="spellEnd"/>
      <w:r w:rsidRPr="00BA48F8">
        <w:rPr>
          <w:sz w:val="16"/>
        </w:rPr>
        <w:t xml:space="preserve">- </w:t>
      </w:r>
      <w:proofErr w:type="spellStart"/>
      <w:r w:rsidRPr="00BA48F8">
        <w:rPr>
          <w:sz w:val="16"/>
        </w:rPr>
        <w:t>gic</w:t>
      </w:r>
      <w:proofErr w:type="spellEnd"/>
      <w:r w:rsidRPr="00BA48F8">
        <w:rPr>
          <w:sz w:val="16"/>
        </w:rPr>
        <w:t xml:space="preserve"> sense (as opposed to idealistic “peace for the world” interpretation).195 The fact that </w:t>
      </w:r>
      <w:proofErr w:type="spellStart"/>
      <w:r w:rsidRPr="00BA48F8">
        <w:rPr>
          <w:sz w:val="16"/>
        </w:rPr>
        <w:t>Arbatov</w:t>
      </w:r>
      <w:proofErr w:type="spellEnd"/>
      <w:r w:rsidRPr="00BA48F8">
        <w:rPr>
          <w:sz w:val="16"/>
        </w:rPr>
        <w:t xml:space="preserve"> and Ryabkov are Russian does not make them wrong. Indeed, the Congressional Commission on the Strategic Posture of the United States proffers that “</w:t>
      </w:r>
      <w:r w:rsidRPr="0075484A">
        <w:rPr>
          <w:rStyle w:val="StyleUnderline"/>
        </w:rPr>
        <w:t>Arms control and risk reduction</w:t>
      </w:r>
      <w:r w:rsidRPr="00BA48F8">
        <w:rPr>
          <w:sz w:val="16"/>
        </w:rPr>
        <w:t xml:space="preserve"> . . . </w:t>
      </w:r>
      <w:r w:rsidRPr="0075484A">
        <w:rPr>
          <w:rStyle w:val="StyleUnderline"/>
        </w:rPr>
        <w:t xml:space="preserve">contribute to the goals of U.S. nuclear strategy by shaping adversary perceptions and </w:t>
      </w:r>
      <w:proofErr w:type="spellStart"/>
      <w:r w:rsidRPr="0075484A">
        <w:rPr>
          <w:rStyle w:val="StyleUnderline"/>
        </w:rPr>
        <w:t>capa</w:t>
      </w:r>
      <w:proofErr w:type="spellEnd"/>
      <w:r w:rsidRPr="0075484A">
        <w:rPr>
          <w:rStyle w:val="StyleUnderline"/>
        </w:rPr>
        <w:t xml:space="preserve">- </w:t>
      </w:r>
      <w:proofErr w:type="spellStart"/>
      <w:r w:rsidRPr="0075484A">
        <w:rPr>
          <w:rStyle w:val="StyleUnderline"/>
        </w:rPr>
        <w:t>bilities</w:t>
      </w:r>
      <w:proofErr w:type="spellEnd"/>
      <w:r w:rsidRPr="0075484A">
        <w:rPr>
          <w:rStyle w:val="StyleUnderline"/>
        </w:rPr>
        <w:t>, decreasing uncertainty, and reducing the risk of miscalculation</w:t>
      </w:r>
      <w:r w:rsidRPr="00BA48F8">
        <w:rPr>
          <w:sz w:val="16"/>
        </w:rPr>
        <w:t xml:space="preserve">.”196 Unfortunately, stabilizing or </w:t>
      </w:r>
      <w:r w:rsidRPr="00BA48F8">
        <w:rPr>
          <w:sz w:val="16"/>
        </w:rPr>
        <w:lastRenderedPageBreak/>
        <w:t xml:space="preserve">competing with three actors is much more </w:t>
      </w:r>
      <w:proofErr w:type="spellStart"/>
      <w:r w:rsidRPr="00BA48F8">
        <w:rPr>
          <w:sz w:val="16"/>
        </w:rPr>
        <w:t>dif</w:t>
      </w:r>
      <w:proofErr w:type="spellEnd"/>
      <w:r w:rsidRPr="00BA48F8">
        <w:rPr>
          <w:sz w:val="16"/>
        </w:rPr>
        <w:t xml:space="preserve">- </w:t>
      </w:r>
      <w:proofErr w:type="spellStart"/>
      <w:r w:rsidRPr="00BA48F8">
        <w:rPr>
          <w:sz w:val="16"/>
        </w:rPr>
        <w:t>ficult</w:t>
      </w:r>
      <w:proofErr w:type="spellEnd"/>
      <w:r w:rsidRPr="00BA48F8">
        <w:rPr>
          <w:sz w:val="16"/>
        </w:rPr>
        <w:t xml:space="preserve"> than with two. If the United States feels a need to deter or potentially fight Russia and China for the foreseeable future, then it will want more capabilities than either Russia or China alone possess. If these capabilities include nuclear weapons to target Russia’s and, especially, China’s nuclear forces, backed by unrestrained missile defenses, then Russia and China each will feel the United States is seeking superiority over them. Both will be inclined to build up their forces to counter Washington. Washington then sees such buildups in Russia and China and concludes it must counter them both, especially because Moscow and Beijing may cooperate against it. This spiral of competition amongst the world’s three largest nuclear powers </w:t>
      </w:r>
      <w:proofErr w:type="spellStart"/>
      <w:r w:rsidRPr="00BA48F8">
        <w:rPr>
          <w:sz w:val="16"/>
        </w:rPr>
        <w:t>cre</w:t>
      </w:r>
      <w:proofErr w:type="spellEnd"/>
      <w:r w:rsidRPr="00BA48F8">
        <w:rPr>
          <w:sz w:val="16"/>
        </w:rPr>
        <w:t xml:space="preserve">- </w:t>
      </w:r>
      <w:proofErr w:type="spellStart"/>
      <w:r w:rsidRPr="00BA48F8">
        <w:rPr>
          <w:sz w:val="16"/>
        </w:rPr>
        <w:t>ates</w:t>
      </w:r>
      <w:proofErr w:type="spellEnd"/>
      <w:r w:rsidRPr="00BA48F8">
        <w:rPr>
          <w:sz w:val="16"/>
        </w:rPr>
        <w:t xml:space="preserve"> an unprecedented challenge to stabilize. Further, as discussed in Chapter 1, Pakistan’s and India’s nuclear force requirements are affected by China’s projected capabilities, which, in turn, are shaped by U.S.-Russian dynamics. If there are no legally binding verifiable treaties to anchor restraints among these competitors, new approaches must be invented. The U.S. Senate remains unlikely to consent to ratify any treaty that a non- Republican president signs with leaders from Russia, China, North Korea, or Iran. And a Republican administration in the foreseeable future is un- likely to offer terms that provide enough mutual benefit that those foreign leaders would agree to them. (Trump, like some of his predecessors, could be more willing than key defense and National Security Council appointees to sign a deal with Putin, Xi, or Kim. But it would then take persistent competence to push such deals through to ratification and implementation.) There are no simple answers to these challenges. But a few (debatable) </w:t>
      </w:r>
      <w:proofErr w:type="spellStart"/>
      <w:r w:rsidRPr="00BA48F8">
        <w:rPr>
          <w:sz w:val="16"/>
        </w:rPr>
        <w:t>ob</w:t>
      </w:r>
      <w:proofErr w:type="spellEnd"/>
      <w:r w:rsidRPr="00BA48F8">
        <w:rPr>
          <w:sz w:val="16"/>
        </w:rPr>
        <w:t xml:space="preserve">- </w:t>
      </w:r>
      <w:proofErr w:type="spellStart"/>
      <w:r w:rsidRPr="00BA48F8">
        <w:rPr>
          <w:sz w:val="16"/>
        </w:rPr>
        <w:t>servations</w:t>
      </w:r>
      <w:proofErr w:type="spellEnd"/>
      <w:r w:rsidRPr="00BA48F8">
        <w:rPr>
          <w:sz w:val="16"/>
        </w:rPr>
        <w:t xml:space="preserve"> from history might suggest pathways forward. Military and de- </w:t>
      </w:r>
      <w:proofErr w:type="spellStart"/>
      <w:r w:rsidRPr="00BA48F8">
        <w:rPr>
          <w:sz w:val="16"/>
        </w:rPr>
        <w:t>fense</w:t>
      </w:r>
      <w:proofErr w:type="spellEnd"/>
      <w:r w:rsidRPr="00BA48F8">
        <w:rPr>
          <w:sz w:val="16"/>
        </w:rPr>
        <w:t xml:space="preserve"> (as well as internal security) establishments are much more influential than diplomatic services in China, Russia, the United States, North Korea, Pakistan, and Iran. Yet, these establishments generally lack the interest, ca- </w:t>
      </w:r>
      <w:proofErr w:type="spellStart"/>
      <w:r w:rsidRPr="00BA48F8">
        <w:rPr>
          <w:sz w:val="16"/>
        </w:rPr>
        <w:t>reer</w:t>
      </w:r>
      <w:proofErr w:type="spellEnd"/>
      <w:r w:rsidRPr="00BA48F8">
        <w:rPr>
          <w:sz w:val="16"/>
        </w:rPr>
        <w:t xml:space="preserve"> incentives, historical knowledge, and experience to design non-treaty- based forms of restraint that could be negotiable among the various </w:t>
      </w:r>
      <w:proofErr w:type="spellStart"/>
      <w:r w:rsidRPr="00BA48F8">
        <w:rPr>
          <w:sz w:val="16"/>
        </w:rPr>
        <w:t>compet</w:t>
      </w:r>
      <w:proofErr w:type="spellEnd"/>
      <w:r w:rsidRPr="00BA48F8">
        <w:rPr>
          <w:sz w:val="16"/>
        </w:rPr>
        <w:t xml:space="preserve">- </w:t>
      </w:r>
      <w:proofErr w:type="spellStart"/>
      <w:r w:rsidRPr="00BA48F8">
        <w:rPr>
          <w:sz w:val="16"/>
        </w:rPr>
        <w:t>ing</w:t>
      </w:r>
      <w:proofErr w:type="spellEnd"/>
      <w:r w:rsidRPr="00BA48F8">
        <w:rPr>
          <w:sz w:val="16"/>
        </w:rPr>
        <w:t xml:space="preserve"> </w:t>
      </w:r>
      <w:proofErr w:type="gramStart"/>
      <w:r w:rsidRPr="00BA48F8">
        <w:rPr>
          <w:sz w:val="16"/>
        </w:rPr>
        <w:t>dyads</w:t>
      </w:r>
      <w:proofErr w:type="gramEnd"/>
      <w:r w:rsidRPr="00BA48F8">
        <w:rPr>
          <w:sz w:val="16"/>
        </w:rPr>
        <w:t xml:space="preserve"> and triads. Historically, all breakthroughs toward arms control and reduction were driven by heads of state communicating privately with each other. Such leadership was necessary to overcome resistance by the U.S. and Soviet militaries, nuclear weapons laboratories, and adjacent politicians, as noted earlier.197 Today, given the impediments to treaties, two or more heads of state would need to demand that their “systems” invent alternative approaches to devise and negotiate restraints that would build mutual </w:t>
      </w:r>
      <w:proofErr w:type="spellStart"/>
      <w:r w:rsidRPr="00BA48F8">
        <w:rPr>
          <w:sz w:val="16"/>
        </w:rPr>
        <w:t>confi</w:t>
      </w:r>
      <w:proofErr w:type="spellEnd"/>
      <w:r w:rsidRPr="00BA48F8">
        <w:rPr>
          <w:sz w:val="16"/>
        </w:rPr>
        <w:t xml:space="preserve">- </w:t>
      </w:r>
      <w:proofErr w:type="spellStart"/>
      <w:r w:rsidRPr="00BA48F8">
        <w:rPr>
          <w:sz w:val="16"/>
        </w:rPr>
        <w:t>dence</w:t>
      </w:r>
      <w:proofErr w:type="spellEnd"/>
      <w:r w:rsidRPr="00BA48F8">
        <w:rPr>
          <w:sz w:val="16"/>
        </w:rPr>
        <w:t xml:space="preserve"> even if they were not legally binding. Leaders seeking such innovation might find it advisable to draw on nongovernmental experts and retired officials to complement or facilitate the work of their bureaus. And—like Reagan, Nixon, Obama, Kennedy, Khrushchev, Gorbachev, and others— today’s leaders will need to press on even after agreements are seemingly reached, knowing that their national security establishments might resist implementation and follow-on restraints. The Longer-Term Goal: End Overkill </w:t>
      </w:r>
    </w:p>
    <w:p w14:paraId="63836AD7" w14:textId="77777777" w:rsidR="001C3424" w:rsidRDefault="001C3424">
      <w:pPr>
        <w:rPr>
          <w:rFonts w:eastAsiaTheme="majorEastAsia" w:cstheme="majorBidi"/>
          <w:b/>
          <w:iCs/>
          <w:sz w:val="26"/>
        </w:rPr>
      </w:pPr>
      <w:r>
        <w:br w:type="page"/>
      </w:r>
    </w:p>
    <w:p w14:paraId="2B567C40" w14:textId="068CD2E6" w:rsidR="004707FD" w:rsidRPr="005629B9" w:rsidRDefault="004707FD" w:rsidP="004707FD">
      <w:pPr>
        <w:pStyle w:val="Heading4"/>
      </w:pPr>
      <w:r w:rsidRPr="005629B9">
        <w:lastRenderedPageBreak/>
        <w:t>End</w:t>
      </w:r>
      <w:r w:rsidR="00EF11E0">
        <w:t>ing</w:t>
      </w:r>
      <w:r w:rsidRPr="005629B9">
        <w:t xml:space="preserve"> overkill </w:t>
      </w:r>
      <w:proofErr w:type="gramStart"/>
      <w:r w:rsidR="00EF11E0">
        <w:t>by definition solves</w:t>
      </w:r>
      <w:proofErr w:type="gramEnd"/>
      <w:r w:rsidR="00EF11E0">
        <w:t xml:space="preserve"> the </w:t>
      </w:r>
      <w:proofErr w:type="spellStart"/>
      <w:r w:rsidR="00EF11E0">
        <w:t>aff</w:t>
      </w:r>
      <w:proofErr w:type="spellEnd"/>
      <w:r w:rsidR="00EF11E0">
        <w:t xml:space="preserve"> impact</w:t>
      </w:r>
      <w:r w:rsidR="00670C35">
        <w:t xml:space="preserve"> – minimal arsenals mean nuclear winter is impossible</w:t>
      </w:r>
    </w:p>
    <w:p w14:paraId="2FE9627E" w14:textId="77777777" w:rsidR="004707FD" w:rsidRPr="005629B9" w:rsidRDefault="004707FD" w:rsidP="004707FD">
      <w:r w:rsidRPr="005629B9">
        <w:rPr>
          <w:b/>
          <w:bCs/>
          <w:sz w:val="26"/>
          <w:szCs w:val="26"/>
        </w:rPr>
        <w:t>Perkovich et al. 25</w:t>
      </w:r>
      <w:r w:rsidRPr="005629B9">
        <w:t xml:space="preserve"> [George Perkovich, Japan Chair for a World without Nuclear Weapons and Senior Fellow at the Carnegie Endowment for International Peace, member of the U.S. National Academy of Science’s Committee on Arms Control and International Security, and the Council on Foreign Relations Task Force on Nuclear Policy Disarmament with a PhD from the University of Virginia, Fumihiko Yoshida, director of the Research Center for Nuclear Weapons Abolition at Nagasaki University and the editor-in- chief of the Journal for Peace and Nuclear Disarmament with a PhD from Osaka University, and Michiru Nishida, professor at the School of Global Humanities and Social Sciences and the deputy director of the Research Center for Global Risk at Nagasaki University, 2025, “Rethinking a Political Approach to Nuclear Abolition,” Carnegie Endowment for International Peace, </w:t>
      </w:r>
      <w:hyperlink r:id="rId95" w:history="1">
        <w:r w:rsidRPr="005629B9">
          <w:rPr>
            <w:rStyle w:val="Hyperlink"/>
          </w:rPr>
          <w:t>https://carnegie-production-assets.s3.amazonaws.com/static/files/Perkovich-Rethinking%20Nuclear%20Abolition-Final.pdf]/Kankee</w:t>
        </w:r>
      </w:hyperlink>
    </w:p>
    <w:p w14:paraId="27743AF1" w14:textId="77777777" w:rsidR="004707FD" w:rsidRPr="00043EFF" w:rsidRDefault="004707FD" w:rsidP="004707FD">
      <w:pPr>
        <w:rPr>
          <w:sz w:val="16"/>
        </w:rPr>
      </w:pPr>
      <w:r w:rsidRPr="00043EFF">
        <w:rPr>
          <w:sz w:val="16"/>
        </w:rPr>
        <w:t xml:space="preserve">The Longer-Term Goal: </w:t>
      </w:r>
      <w:r w:rsidRPr="003E6767">
        <w:rPr>
          <w:rStyle w:val="Emphasis"/>
        </w:rPr>
        <w:t>End Overkill</w:t>
      </w:r>
      <w:r w:rsidRPr="00043EFF">
        <w:rPr>
          <w:sz w:val="16"/>
        </w:rPr>
        <w:t xml:space="preserve"> Some of the </w:t>
      </w:r>
      <w:r w:rsidRPr="003E6767">
        <w:rPr>
          <w:rStyle w:val="StyleUnderline"/>
        </w:rPr>
        <w:t>restraints</w:t>
      </w:r>
      <w:r w:rsidRPr="00043EFF">
        <w:rPr>
          <w:sz w:val="16"/>
        </w:rPr>
        <w:t xml:space="preserve"> described in the preceding section are politically unimaginable for the United States, Russia, China, and North Korea to- day. Yet, they </w:t>
      </w:r>
      <w:r w:rsidRPr="003E6767">
        <w:rPr>
          <w:rStyle w:val="StyleUnderline"/>
        </w:rPr>
        <w:t xml:space="preserve">are less restrictive than arms controls that the Cold War </w:t>
      </w:r>
      <w:proofErr w:type="gramStart"/>
      <w:r w:rsidRPr="003E6767">
        <w:rPr>
          <w:rStyle w:val="StyleUnderline"/>
        </w:rPr>
        <w:t>an-</w:t>
      </w:r>
      <w:proofErr w:type="gramEnd"/>
      <w:r w:rsidRPr="003E6767">
        <w:rPr>
          <w:rStyle w:val="StyleUnderline"/>
        </w:rPr>
        <w:t xml:space="preserve"> </w:t>
      </w:r>
      <w:proofErr w:type="spellStart"/>
      <w:r w:rsidRPr="003E6767">
        <w:rPr>
          <w:rStyle w:val="StyleUnderline"/>
        </w:rPr>
        <w:t>tagonists</w:t>
      </w:r>
      <w:proofErr w:type="spellEnd"/>
      <w:r w:rsidRPr="003E6767">
        <w:rPr>
          <w:rStyle w:val="StyleUnderline"/>
        </w:rPr>
        <w:t xml:space="preserve"> negotiated</w:t>
      </w:r>
      <w:r w:rsidRPr="00043EFF">
        <w:rPr>
          <w:sz w:val="16"/>
        </w:rPr>
        <w:t xml:space="preserve"> and the force postures of the other five nuclear-armed states today. If abolition is not going to be embraced in the foreseeable future, there are reasons </w:t>
      </w:r>
      <w:proofErr w:type="gramStart"/>
      <w:r w:rsidRPr="00043EFF">
        <w:rPr>
          <w:sz w:val="16"/>
        </w:rPr>
        <w:t>of</w:t>
      </w:r>
      <w:proofErr w:type="gramEnd"/>
      <w:r w:rsidRPr="00043EFF">
        <w:rPr>
          <w:sz w:val="16"/>
        </w:rPr>
        <w:t xml:space="preserve"> international security to pose restraints that are sufficiently </w:t>
      </w:r>
      <w:proofErr w:type="spellStart"/>
      <w:proofErr w:type="gramStart"/>
      <w:r w:rsidRPr="00043EFF">
        <w:rPr>
          <w:sz w:val="16"/>
        </w:rPr>
        <w:t>ambi</w:t>
      </w:r>
      <w:proofErr w:type="spellEnd"/>
      <w:r w:rsidRPr="00043EFF">
        <w:rPr>
          <w:sz w:val="16"/>
        </w:rPr>
        <w:t xml:space="preserve">- </w:t>
      </w:r>
      <w:proofErr w:type="spellStart"/>
      <w:r w:rsidRPr="00043EFF">
        <w:rPr>
          <w:sz w:val="16"/>
        </w:rPr>
        <w:t>tious</w:t>
      </w:r>
      <w:proofErr w:type="spellEnd"/>
      <w:proofErr w:type="gramEnd"/>
      <w:r w:rsidRPr="00043EFF">
        <w:rPr>
          <w:sz w:val="16"/>
        </w:rPr>
        <w:t xml:space="preserve"> and achievable as goals for a twenty-year agenda. </w:t>
      </w:r>
      <w:r w:rsidRPr="003E6767">
        <w:rPr>
          <w:rStyle w:val="StyleUnderline"/>
        </w:rPr>
        <w:t>Ending overkill—</w:t>
      </w:r>
      <w:proofErr w:type="spellStart"/>
      <w:r w:rsidRPr="003E6767">
        <w:rPr>
          <w:rStyle w:val="StyleUnderline"/>
        </w:rPr>
        <w:t>ar</w:t>
      </w:r>
      <w:proofErr w:type="spellEnd"/>
      <w:r w:rsidRPr="003E6767">
        <w:rPr>
          <w:rStyle w:val="StyleUnderline"/>
        </w:rPr>
        <w:t xml:space="preserve">- </w:t>
      </w:r>
      <w:proofErr w:type="spellStart"/>
      <w:r w:rsidRPr="003E6767">
        <w:rPr>
          <w:rStyle w:val="StyleUnderline"/>
        </w:rPr>
        <w:t>senals</w:t>
      </w:r>
      <w:proofErr w:type="spellEnd"/>
      <w:r w:rsidRPr="003E6767">
        <w:rPr>
          <w:rStyle w:val="StyleUnderline"/>
        </w:rPr>
        <w:t xml:space="preserve"> of a size and potential destructiveness that are more than enough to deter rational actors—is one such over-arching objective</w:t>
      </w:r>
      <w:r w:rsidRPr="00043EFF">
        <w:rPr>
          <w:sz w:val="16"/>
        </w:rPr>
        <w:t xml:space="preserve">. The use of </w:t>
      </w:r>
      <w:r w:rsidRPr="002A6196">
        <w:rPr>
          <w:rStyle w:val="StyleUnderline"/>
          <w:highlight w:val="green"/>
        </w:rPr>
        <w:t>overkill arsenals</w:t>
      </w:r>
      <w:r w:rsidRPr="003E6767">
        <w:rPr>
          <w:rStyle w:val="StyleUnderline"/>
        </w:rPr>
        <w:t xml:space="preserve"> is </w:t>
      </w:r>
      <w:r w:rsidRPr="003E6767">
        <w:rPr>
          <w:rStyle w:val="Emphasis"/>
        </w:rPr>
        <w:t>objectively irrational</w:t>
      </w:r>
      <w:r w:rsidRPr="00043EFF">
        <w:rPr>
          <w:sz w:val="16"/>
        </w:rPr>
        <w:t xml:space="preserve">. </w:t>
      </w:r>
      <w:r w:rsidRPr="003E6767">
        <w:rPr>
          <w:rStyle w:val="StyleUnderline"/>
        </w:rPr>
        <w:t xml:space="preserve">They would </w:t>
      </w:r>
      <w:r w:rsidRPr="002A6196">
        <w:rPr>
          <w:rStyle w:val="StyleUnderline"/>
          <w:highlight w:val="green"/>
        </w:rPr>
        <w:t>cause more death</w:t>
      </w:r>
      <w:r w:rsidRPr="003E6767">
        <w:rPr>
          <w:rStyle w:val="StyleUnderline"/>
        </w:rPr>
        <w:t xml:space="preserve"> and destruction </w:t>
      </w:r>
      <w:r w:rsidRPr="002A6196">
        <w:rPr>
          <w:rStyle w:val="StyleUnderline"/>
          <w:highlight w:val="green"/>
        </w:rPr>
        <w:t>than the menace they</w:t>
      </w:r>
      <w:r w:rsidRPr="003E6767">
        <w:rPr>
          <w:rStyle w:val="StyleUnderline"/>
        </w:rPr>
        <w:t xml:space="preserve"> </w:t>
      </w:r>
      <w:r w:rsidRPr="002A6196">
        <w:rPr>
          <w:rStyle w:val="StyleUnderline"/>
          <w:highlight w:val="green"/>
        </w:rPr>
        <w:t>are supposed to stop</w:t>
      </w:r>
      <w:r w:rsidRPr="00043EFF">
        <w:rPr>
          <w:sz w:val="16"/>
        </w:rPr>
        <w:t xml:space="preserve">. </w:t>
      </w:r>
      <w:r w:rsidRPr="002A6196">
        <w:rPr>
          <w:rStyle w:val="StyleUnderline"/>
          <w:highlight w:val="green"/>
        </w:rPr>
        <w:t>They would</w:t>
      </w:r>
      <w:r w:rsidRPr="00043EFF">
        <w:rPr>
          <w:sz w:val="16"/>
        </w:rPr>
        <w:t xml:space="preserve"> also </w:t>
      </w:r>
      <w:r w:rsidRPr="002A6196">
        <w:rPr>
          <w:rStyle w:val="StyleUnderline"/>
          <w:highlight w:val="green"/>
        </w:rPr>
        <w:t xml:space="preserve">be </w:t>
      </w:r>
      <w:r w:rsidRPr="002A6196">
        <w:rPr>
          <w:rStyle w:val="Emphasis"/>
          <w:highlight w:val="green"/>
        </w:rPr>
        <w:t>self-destructive</w:t>
      </w:r>
      <w:r w:rsidRPr="00043EFF">
        <w:rPr>
          <w:sz w:val="16"/>
        </w:rPr>
        <w:t xml:space="preserve"> to use against a nuclear-armed adversary. </w:t>
      </w:r>
      <w:r w:rsidRPr="002A6196">
        <w:rPr>
          <w:rStyle w:val="StyleUnderline"/>
          <w:highlight w:val="green"/>
        </w:rPr>
        <w:t>By being irrational</w:t>
      </w:r>
      <w:r w:rsidRPr="003E6767">
        <w:rPr>
          <w:rStyle w:val="StyleUnderline"/>
        </w:rPr>
        <w:t xml:space="preserve">, </w:t>
      </w:r>
      <w:r w:rsidRPr="002A6196">
        <w:rPr>
          <w:rStyle w:val="StyleUnderline"/>
          <w:highlight w:val="green"/>
        </w:rPr>
        <w:t>this excess</w:t>
      </w:r>
      <w:r w:rsidRPr="003E6767">
        <w:rPr>
          <w:rStyle w:val="StyleUnderline"/>
        </w:rPr>
        <w:t xml:space="preserve"> </w:t>
      </w:r>
      <w:r w:rsidRPr="002A6196">
        <w:rPr>
          <w:rStyle w:val="StyleUnderline"/>
          <w:highlight w:val="green"/>
        </w:rPr>
        <w:t>can</w:t>
      </w:r>
      <w:r w:rsidRPr="003E6767">
        <w:rPr>
          <w:rStyle w:val="StyleUnderline"/>
        </w:rPr>
        <w:t xml:space="preserve"> also </w:t>
      </w:r>
      <w:r w:rsidRPr="002A6196">
        <w:rPr>
          <w:rStyle w:val="StyleUnderline"/>
          <w:highlight w:val="green"/>
        </w:rPr>
        <w:t>undermine</w:t>
      </w:r>
      <w:r w:rsidRPr="003E6767">
        <w:rPr>
          <w:rStyle w:val="StyleUnderline"/>
        </w:rPr>
        <w:t xml:space="preserve"> the effectiveness of </w:t>
      </w:r>
      <w:r w:rsidRPr="002A6196">
        <w:rPr>
          <w:rStyle w:val="StyleUnderline"/>
          <w:highlight w:val="green"/>
        </w:rPr>
        <w:t xml:space="preserve">deter- </w:t>
      </w:r>
      <w:proofErr w:type="spellStart"/>
      <w:r w:rsidRPr="002A6196">
        <w:rPr>
          <w:rStyle w:val="StyleUnderline"/>
          <w:highlight w:val="green"/>
        </w:rPr>
        <w:t>rence</w:t>
      </w:r>
      <w:proofErr w:type="spellEnd"/>
      <w:r w:rsidRPr="003E6767">
        <w:rPr>
          <w:rStyle w:val="StyleUnderline"/>
        </w:rPr>
        <w:t xml:space="preserve">; such self-destructive actions are </w:t>
      </w:r>
      <w:r w:rsidRPr="0075484A">
        <w:rPr>
          <w:rStyle w:val="Emphasis"/>
        </w:rPr>
        <w:t>not credible</w:t>
      </w:r>
      <w:r w:rsidRPr="003E6767">
        <w:rPr>
          <w:rStyle w:val="StyleUnderline"/>
        </w:rPr>
        <w:t xml:space="preserve"> threats</w:t>
      </w:r>
      <w:r w:rsidRPr="00043EFF">
        <w:rPr>
          <w:sz w:val="16"/>
        </w:rPr>
        <w:t xml:space="preserve">. (This is why U.S., Russian, and Chinese military strategists focus now on scenarios of limited nuclear use.) Overkill arsenals and war plans—beyond being </w:t>
      </w:r>
      <w:proofErr w:type="spellStart"/>
      <w:r w:rsidRPr="00043EFF">
        <w:rPr>
          <w:sz w:val="16"/>
        </w:rPr>
        <w:t>irra</w:t>
      </w:r>
      <w:proofErr w:type="spellEnd"/>
      <w:r w:rsidRPr="00043EFF">
        <w:rPr>
          <w:sz w:val="16"/>
        </w:rPr>
        <w:t xml:space="preserve">- </w:t>
      </w:r>
      <w:proofErr w:type="spellStart"/>
      <w:r w:rsidRPr="00043EFF">
        <w:rPr>
          <w:sz w:val="16"/>
        </w:rPr>
        <w:t>tional</w:t>
      </w:r>
      <w:proofErr w:type="spellEnd"/>
      <w:r w:rsidRPr="00043EFF">
        <w:rPr>
          <w:sz w:val="16"/>
        </w:rPr>
        <w:t xml:space="preserve">, excessive, and not credible—are also unjust to </w:t>
      </w:r>
      <w:proofErr w:type="gramStart"/>
      <w:r w:rsidRPr="00043EFF">
        <w:rPr>
          <w:sz w:val="16"/>
        </w:rPr>
        <w:t>nonbelligerent</w:t>
      </w:r>
      <w:proofErr w:type="gramEnd"/>
      <w:r w:rsidRPr="00043EFF">
        <w:rPr>
          <w:sz w:val="16"/>
        </w:rPr>
        <w:t xml:space="preserve"> nations and evil to the Earth. While the International Court of Justice in 1996 could “not reach a definitive conclusion as to the legality or illegality of the use of nuclear weapons by a State in an extreme circumstance of self-defense, in which its very survival would be at stake,” </w:t>
      </w:r>
      <w:r w:rsidRPr="003E6767">
        <w:rPr>
          <w:rStyle w:val="StyleUnderline"/>
        </w:rPr>
        <w:t>any theoretically legal use must accord with the law of armed conflict</w:t>
      </w:r>
      <w:r w:rsidRPr="00043EFF">
        <w:rPr>
          <w:sz w:val="16"/>
        </w:rPr>
        <w:t xml:space="preserve">.198 </w:t>
      </w:r>
      <w:r w:rsidRPr="003E6767">
        <w:rPr>
          <w:rStyle w:val="StyleUnderline"/>
        </w:rPr>
        <w:t xml:space="preserve">That must mean there is no less- lethal option to stop the aggressor (necessary), the attacks must spare civil- </w:t>
      </w:r>
      <w:proofErr w:type="spellStart"/>
      <w:r w:rsidRPr="003E6767">
        <w:rPr>
          <w:rStyle w:val="StyleUnderline"/>
        </w:rPr>
        <w:t>ians</w:t>
      </w:r>
      <w:proofErr w:type="spellEnd"/>
      <w:r w:rsidRPr="003E6767">
        <w:rPr>
          <w:rStyle w:val="StyleUnderline"/>
        </w:rPr>
        <w:t xml:space="preserve"> (discriminant), must not inflict incidental damage greater than military advantage anticipated (proportionate), and must not cause undue suffering</w:t>
      </w:r>
      <w:r w:rsidRPr="00043EFF">
        <w:rPr>
          <w:sz w:val="16"/>
        </w:rPr>
        <w:t xml:space="preserve">. </w:t>
      </w:r>
      <w:r w:rsidRPr="002A6196">
        <w:rPr>
          <w:rStyle w:val="StyleUnderline"/>
          <w:highlight w:val="green"/>
        </w:rPr>
        <w:t>Overkill arsenals</w:t>
      </w:r>
      <w:r w:rsidRPr="00043EFF">
        <w:rPr>
          <w:sz w:val="16"/>
        </w:rPr>
        <w:t xml:space="preserve">, if fully used, </w:t>
      </w:r>
      <w:r w:rsidRPr="002A6196">
        <w:rPr>
          <w:rStyle w:val="StyleUnderline"/>
          <w:highlight w:val="green"/>
        </w:rPr>
        <w:t>would</w:t>
      </w:r>
      <w:r w:rsidRPr="00043EFF">
        <w:rPr>
          <w:sz w:val="16"/>
        </w:rPr>
        <w:t xml:space="preserve"> </w:t>
      </w:r>
      <w:r w:rsidRPr="003E6767">
        <w:rPr>
          <w:rStyle w:val="StyleUnderline"/>
        </w:rPr>
        <w:t xml:space="preserve">inevitably </w:t>
      </w:r>
      <w:r w:rsidRPr="002A6196">
        <w:rPr>
          <w:rStyle w:val="StyleUnderline"/>
          <w:highlight w:val="green"/>
        </w:rPr>
        <w:t>violate</w:t>
      </w:r>
      <w:r w:rsidRPr="003E6767">
        <w:rPr>
          <w:rStyle w:val="StyleUnderline"/>
        </w:rPr>
        <w:t xml:space="preserve"> </w:t>
      </w:r>
      <w:r w:rsidRPr="002A6196">
        <w:rPr>
          <w:rStyle w:val="StyleUnderline"/>
          <w:highlight w:val="green"/>
        </w:rPr>
        <w:t>the law of armed conflict</w:t>
      </w:r>
      <w:r w:rsidRPr="003E6767">
        <w:rPr>
          <w:rStyle w:val="StyleUnderline"/>
        </w:rPr>
        <w:t>.</w:t>
      </w:r>
      <w:r w:rsidRPr="00043EFF">
        <w:rPr>
          <w:sz w:val="16"/>
        </w:rPr>
        <w:t xml:space="preserve"> In addition, </w:t>
      </w:r>
      <w:r w:rsidRPr="002A6196">
        <w:rPr>
          <w:rStyle w:val="StyleUnderline"/>
          <w:highlight w:val="green"/>
        </w:rPr>
        <w:t>overkill arsenals</w:t>
      </w:r>
      <w:r w:rsidRPr="002A6196">
        <w:rPr>
          <w:sz w:val="16"/>
          <w:highlight w:val="green"/>
        </w:rPr>
        <w:t xml:space="preserve"> </w:t>
      </w:r>
      <w:r w:rsidRPr="002A6196">
        <w:rPr>
          <w:rStyle w:val="StyleUnderline"/>
          <w:highlight w:val="green"/>
        </w:rPr>
        <w:t>have</w:t>
      </w:r>
      <w:r w:rsidRPr="0075484A">
        <w:rPr>
          <w:sz w:val="16"/>
          <w:szCs w:val="16"/>
        </w:rPr>
        <w:t xml:space="preserve"> the potential not only to harm people and the environment in countries not directly involved in a </w:t>
      </w:r>
      <w:proofErr w:type="spellStart"/>
      <w:r w:rsidRPr="0075484A">
        <w:rPr>
          <w:sz w:val="16"/>
          <w:szCs w:val="16"/>
        </w:rPr>
        <w:t>nucle</w:t>
      </w:r>
      <w:proofErr w:type="spellEnd"/>
      <w:r w:rsidRPr="0075484A">
        <w:rPr>
          <w:sz w:val="16"/>
          <w:szCs w:val="16"/>
        </w:rPr>
        <w:t xml:space="preserve">- </w:t>
      </w:r>
      <w:proofErr w:type="spellStart"/>
      <w:r w:rsidRPr="0075484A">
        <w:rPr>
          <w:sz w:val="16"/>
          <w:szCs w:val="16"/>
        </w:rPr>
        <w:t>ar</w:t>
      </w:r>
      <w:proofErr w:type="spellEnd"/>
      <w:r w:rsidRPr="0075484A">
        <w:rPr>
          <w:sz w:val="16"/>
          <w:szCs w:val="16"/>
        </w:rPr>
        <w:t xml:space="preserve"> war through radioactive fallout, but also to bring about climate change (global cooling) due to so-called </w:t>
      </w:r>
      <w:r w:rsidRPr="002A6196">
        <w:rPr>
          <w:rStyle w:val="StyleUnderline"/>
          <w:highlight w:val="green"/>
        </w:rPr>
        <w:t>nuclear</w:t>
      </w:r>
      <w:r w:rsidRPr="002A6196">
        <w:rPr>
          <w:rStyle w:val="StyleUnderline"/>
          <w:sz w:val="16"/>
          <w:szCs w:val="16"/>
          <w:highlight w:val="green"/>
        </w:rPr>
        <w:t xml:space="preserve"> </w:t>
      </w:r>
      <w:r w:rsidRPr="002A6196">
        <w:rPr>
          <w:rStyle w:val="StyleUnderline"/>
          <w:highlight w:val="green"/>
        </w:rPr>
        <w:t>winter</w:t>
      </w:r>
      <w:r w:rsidRPr="003E6767">
        <w:rPr>
          <w:rStyle w:val="StyleUnderline"/>
        </w:rPr>
        <w:t>.</w:t>
      </w:r>
      <w:r w:rsidRPr="00043EFF">
        <w:rPr>
          <w:sz w:val="16"/>
        </w:rPr>
        <w:t xml:space="preserve"> The </w:t>
      </w:r>
      <w:r w:rsidRPr="002A6196">
        <w:rPr>
          <w:rStyle w:val="StyleUnderline"/>
          <w:highlight w:val="green"/>
        </w:rPr>
        <w:t>risks</w:t>
      </w:r>
      <w:r w:rsidRPr="00043EFF">
        <w:rPr>
          <w:sz w:val="16"/>
        </w:rPr>
        <w:t xml:space="preserve"> imposed on non-nuclear-weapon states are arguably greater and more obvious than the indirect benefits they receive even if they accept that nuclear deterrence helps prevent wars in Europe and Northeast Asia. The main concerns here are radioactive fallout from nuclear detonations and the possible nuclear winter effects of fires that loft particulates high into the atmosphere, where they block sunlight.199 Environmental consequences would depend on the number, yield, and targets of the detonated weapons and the patterns of wind and weather. Effects would include death and sick- ness, severe economic loss, possible severe food shortages (and/or related conflicts), and destabilizing refugee flows. Other </w:t>
      </w:r>
      <w:proofErr w:type="gramStart"/>
      <w:r w:rsidRPr="00043EFF">
        <w:rPr>
          <w:sz w:val="16"/>
        </w:rPr>
        <w:t>harms</w:t>
      </w:r>
      <w:proofErr w:type="gramEnd"/>
      <w:r w:rsidRPr="00043EFF">
        <w:rPr>
          <w:sz w:val="16"/>
        </w:rPr>
        <w:t xml:space="preserve"> to people around the world would come from the economic and psychological costs of destroyed supply chains and markets for </w:t>
      </w:r>
      <w:proofErr w:type="gramStart"/>
      <w:r w:rsidRPr="00043EFF">
        <w:rPr>
          <w:sz w:val="16"/>
        </w:rPr>
        <w:t>basic necessities</w:t>
      </w:r>
      <w:proofErr w:type="gramEnd"/>
      <w:r w:rsidRPr="00043EFF">
        <w:rPr>
          <w:sz w:val="16"/>
        </w:rPr>
        <w:t xml:space="preserve">, and from trying (or failing to try) to help destroyed cities and countries recover and rebuild after a nuclear war. The destruction of Gaza and areas of Ukraine today is tiny compared to the scale of destruction that nuclear war could cause, yet the costs and </w:t>
      </w:r>
      <w:proofErr w:type="spellStart"/>
      <w:r w:rsidRPr="00043EFF">
        <w:rPr>
          <w:sz w:val="16"/>
        </w:rPr>
        <w:t>chal</w:t>
      </w:r>
      <w:proofErr w:type="spellEnd"/>
      <w:r w:rsidRPr="00043EFF">
        <w:rPr>
          <w:sz w:val="16"/>
        </w:rPr>
        <w:t xml:space="preserve">- </w:t>
      </w:r>
      <w:proofErr w:type="spellStart"/>
      <w:r w:rsidRPr="00043EFF">
        <w:rPr>
          <w:sz w:val="16"/>
        </w:rPr>
        <w:t>lenges</w:t>
      </w:r>
      <w:proofErr w:type="spellEnd"/>
      <w:r w:rsidRPr="00043EFF">
        <w:rPr>
          <w:sz w:val="16"/>
        </w:rPr>
        <w:t xml:space="preserve"> of rebuilding Gaza and Ukraine will likely overwhelm governments and international aid agencies. The human and financial resources needed to recover from nuclear war would be unimaginably greater. In his speech at the 2024 Nobel Peace Prize award ceremony, Terumi Tanaka, a </w:t>
      </w:r>
      <w:proofErr w:type="spellStart"/>
      <w:r w:rsidRPr="00043EFF">
        <w:rPr>
          <w:sz w:val="16"/>
        </w:rPr>
        <w:t>repre</w:t>
      </w:r>
      <w:proofErr w:type="spellEnd"/>
      <w:r w:rsidRPr="00043EFF">
        <w:rPr>
          <w:sz w:val="16"/>
        </w:rPr>
        <w:t xml:space="preserve">- </w:t>
      </w:r>
      <w:proofErr w:type="spellStart"/>
      <w:r w:rsidRPr="00043EFF">
        <w:rPr>
          <w:sz w:val="16"/>
        </w:rPr>
        <w:t>sentative</w:t>
      </w:r>
      <w:proofErr w:type="spellEnd"/>
      <w:r w:rsidRPr="00043EFF">
        <w:rPr>
          <w:sz w:val="16"/>
        </w:rPr>
        <w:t xml:space="preserve"> member of the Japan Confederation of A- and H-Bomb Sufferers Organizations (or Nihon </w:t>
      </w:r>
      <w:proofErr w:type="spellStart"/>
      <w:r w:rsidRPr="00043EFF">
        <w:rPr>
          <w:sz w:val="16"/>
        </w:rPr>
        <w:t>Hidankyo</w:t>
      </w:r>
      <w:proofErr w:type="spellEnd"/>
      <w:r w:rsidRPr="00043EFF">
        <w:rPr>
          <w:sz w:val="16"/>
        </w:rPr>
        <w:t xml:space="preserve">), emphasized state compensation (from the Japanese government) for the atomic bomb damage as one of the main objectives of the organization, because he believed it was necessary to pre- vent similar damage from occurring again. In this sense, states conducting aggression, particularly using nuclear weapons, should be held accountable. And they should </w:t>
      </w:r>
      <w:proofErr w:type="gramStart"/>
      <w:r w:rsidRPr="00043EFF">
        <w:rPr>
          <w:sz w:val="16"/>
        </w:rPr>
        <w:t>take into account</w:t>
      </w:r>
      <w:proofErr w:type="gramEnd"/>
      <w:r w:rsidRPr="00043EFF">
        <w:rPr>
          <w:sz w:val="16"/>
        </w:rPr>
        <w:t xml:space="preserve"> state compensation for the victims before considering the use of nuclear weapons, in addition to the cost of </w:t>
      </w:r>
      <w:proofErr w:type="gramStart"/>
      <w:r w:rsidRPr="00043EFF">
        <w:rPr>
          <w:sz w:val="16"/>
        </w:rPr>
        <w:t xml:space="preserve">rebuild- </w:t>
      </w:r>
      <w:proofErr w:type="spellStart"/>
      <w:r w:rsidRPr="00043EFF">
        <w:rPr>
          <w:sz w:val="16"/>
        </w:rPr>
        <w:t>ing</w:t>
      </w:r>
      <w:proofErr w:type="spellEnd"/>
      <w:proofErr w:type="gramEnd"/>
      <w:r w:rsidRPr="00043EFF">
        <w:rPr>
          <w:sz w:val="16"/>
        </w:rPr>
        <w:t xml:space="preserve"> from the destruction and damage caused </w:t>
      </w:r>
      <w:proofErr w:type="gramStart"/>
      <w:r w:rsidRPr="00043EFF">
        <w:rPr>
          <w:sz w:val="16"/>
        </w:rPr>
        <w:t>by the use of</w:t>
      </w:r>
      <w:proofErr w:type="gramEnd"/>
      <w:r w:rsidRPr="00043EFF">
        <w:rPr>
          <w:sz w:val="16"/>
        </w:rPr>
        <w:t xml:space="preserve"> nuclear weapons anywhere on the Earth. That the United States, Russia, and China are searching for capabilities and plans for limited nuclear operations to deescalate (favorably freeze or end) conventional wars is a serious contemporary problem. But </w:t>
      </w:r>
      <w:r w:rsidRPr="003E6767">
        <w:rPr>
          <w:rStyle w:val="StyleUnderline"/>
        </w:rPr>
        <w:t xml:space="preserve">the excessive size and destructiveness of </w:t>
      </w:r>
      <w:r w:rsidRPr="003E6767">
        <w:rPr>
          <w:rStyle w:val="StyleUnderline"/>
        </w:rPr>
        <w:lastRenderedPageBreak/>
        <w:t>their overall arsenals—not only the weapons they would plan to use initially—should not be forgotten</w:t>
      </w:r>
      <w:r w:rsidRPr="00043EFF">
        <w:rPr>
          <w:sz w:val="16"/>
        </w:rPr>
        <w:t xml:space="preserve">. For, if leaders cannot stop each other’s militaries from escalating, the overkill destructiveness of their arsenals is what will harm nations not involved in the armed conflict. </w:t>
      </w:r>
      <w:r w:rsidRPr="003E6767">
        <w:rPr>
          <w:rStyle w:val="StyleUnderline"/>
        </w:rPr>
        <w:t>If some form of nuclear deterrence is deemed necessary to prevent major conventional warfare</w:t>
      </w:r>
      <w:r w:rsidRPr="00043EFF">
        <w:rPr>
          <w:sz w:val="16"/>
        </w:rPr>
        <w:t xml:space="preserve"> and escalation to nuclear war, </w:t>
      </w:r>
      <w:r w:rsidRPr="003E6767">
        <w:rPr>
          <w:rStyle w:val="StyleUnderline"/>
        </w:rPr>
        <w:t>it</w:t>
      </w:r>
      <w:r w:rsidRPr="00043EFF">
        <w:rPr>
          <w:sz w:val="16"/>
        </w:rPr>
        <w:t xml:space="preserve"> can and </w:t>
      </w:r>
      <w:r w:rsidRPr="003E6767">
        <w:rPr>
          <w:rStyle w:val="StyleUnderline"/>
        </w:rPr>
        <w:t>should be provided by forces</w:t>
      </w:r>
      <w:r w:rsidRPr="00043EFF">
        <w:rPr>
          <w:sz w:val="16"/>
        </w:rPr>
        <w:t xml:space="preserve"> and plans </w:t>
      </w:r>
      <w:r w:rsidRPr="003E6767">
        <w:rPr>
          <w:rStyle w:val="StyleUnderline"/>
        </w:rPr>
        <w:t>that are un- likely to cause unsurmountable harm to</w:t>
      </w:r>
      <w:r w:rsidRPr="00043EFF">
        <w:rPr>
          <w:sz w:val="16"/>
        </w:rPr>
        <w:t xml:space="preserve"> </w:t>
      </w:r>
      <w:r w:rsidRPr="003E6767">
        <w:rPr>
          <w:rStyle w:val="StyleUnderline"/>
        </w:rPr>
        <w:t>the entire world</w:t>
      </w:r>
      <w:r w:rsidRPr="00043EFF">
        <w:rPr>
          <w:sz w:val="16"/>
        </w:rPr>
        <w:t xml:space="preserve">. For example, considering a scenario of war with China over Taiwan, Greg Weaver, a longtime advisor to the U.S. Strategic Command, writes that “the overwhelmingly preferred option is for the United States, its allies, and Taiwan to field sufficient conventional forces to defeat a Chinese invasion with high confidence.” But, Weaver continues, China’s landing force in such a scenario “has an inescapable problem: it must concentrate to land </w:t>
      </w:r>
      <w:proofErr w:type="spellStart"/>
      <w:r w:rsidRPr="00043EFF">
        <w:rPr>
          <w:sz w:val="16"/>
        </w:rPr>
        <w:t>suf</w:t>
      </w:r>
      <w:proofErr w:type="spellEnd"/>
      <w:r w:rsidRPr="00043EFF">
        <w:rPr>
          <w:sz w:val="16"/>
        </w:rPr>
        <w:t xml:space="preserve">- </w:t>
      </w:r>
      <w:proofErr w:type="spellStart"/>
      <w:r w:rsidRPr="00043EFF">
        <w:rPr>
          <w:sz w:val="16"/>
        </w:rPr>
        <w:t>ficient</w:t>
      </w:r>
      <w:proofErr w:type="spellEnd"/>
      <w:r w:rsidRPr="00043EFF">
        <w:rPr>
          <w:sz w:val="16"/>
        </w:rPr>
        <w:t xml:space="preserve"> force to overcome the Taiwanese defenders. If it does not, it will be defeated on the beach. But . . . concentrating a large-scale amphibious land- </w:t>
      </w:r>
      <w:proofErr w:type="spellStart"/>
      <w:r w:rsidRPr="00043EFF">
        <w:rPr>
          <w:sz w:val="16"/>
        </w:rPr>
        <w:t>ing</w:t>
      </w:r>
      <w:proofErr w:type="spellEnd"/>
      <w:r w:rsidRPr="00043EFF">
        <w:rPr>
          <w:sz w:val="16"/>
        </w:rPr>
        <w:t xml:space="preserve"> force offshore for many hours presents perhaps the best possible </w:t>
      </w:r>
      <w:proofErr w:type="spellStart"/>
      <w:r w:rsidRPr="00043EFF">
        <w:rPr>
          <w:sz w:val="16"/>
        </w:rPr>
        <w:t>conven</w:t>
      </w:r>
      <w:proofErr w:type="spellEnd"/>
      <w:r w:rsidRPr="00043EFF">
        <w:rPr>
          <w:sz w:val="16"/>
        </w:rPr>
        <w:t xml:space="preserve">- </w:t>
      </w:r>
      <w:proofErr w:type="spellStart"/>
      <w:r w:rsidRPr="00043EFF">
        <w:rPr>
          <w:sz w:val="16"/>
        </w:rPr>
        <w:t>tional</w:t>
      </w:r>
      <w:proofErr w:type="spellEnd"/>
      <w:r w:rsidRPr="00043EFF">
        <w:rPr>
          <w:sz w:val="16"/>
        </w:rPr>
        <w:t xml:space="preserve"> force target for nuclear attack.” 200 If a small number of low-yield nuclear weapons would prevent Chinese forces from occupying Taiwan and do so quickly with few civilian casualties, this option could be clearly superior to much larger conventional military attacks that would take longer to effect. This scenario would be most likely in a war against two adversaries—for example, in Europe against Russia and in East Asia against China. We cannot define the targets, numbers, and yields of arsenals that would fall below a reasonable threshold of overkill. Indeed, one benefit of making no-overkill a goal is that nuclear-armed states and others would need to discuss and debate what should be useable definitions of overkill. Such de</w:t>
      </w:r>
      <w:proofErr w:type="gramStart"/>
      <w:r w:rsidRPr="00043EFF">
        <w:rPr>
          <w:sz w:val="16"/>
        </w:rPr>
        <w:t>- bate</w:t>
      </w:r>
      <w:proofErr w:type="gramEnd"/>
      <w:r w:rsidRPr="00043EFF">
        <w:rPr>
          <w:sz w:val="16"/>
        </w:rPr>
        <w:t xml:space="preserve"> would create an opportunity for the international community to voice their interests. Leaders of nuclear-armed states with overkill arsenals should be confronted with the challenge of explaining and justifying them to </w:t>
      </w:r>
      <w:proofErr w:type="spellStart"/>
      <w:r w:rsidRPr="00043EFF">
        <w:rPr>
          <w:sz w:val="16"/>
        </w:rPr>
        <w:t>oth</w:t>
      </w:r>
      <w:proofErr w:type="spellEnd"/>
      <w:r w:rsidRPr="00043EFF">
        <w:rPr>
          <w:sz w:val="16"/>
        </w:rPr>
        <w:t xml:space="preserve">- </w:t>
      </w:r>
      <w:proofErr w:type="spellStart"/>
      <w:r w:rsidRPr="00043EFF">
        <w:rPr>
          <w:sz w:val="16"/>
        </w:rPr>
        <w:t>ers</w:t>
      </w:r>
      <w:proofErr w:type="spellEnd"/>
      <w:r w:rsidRPr="00043EFF">
        <w:rPr>
          <w:sz w:val="16"/>
        </w:rPr>
        <w:t xml:space="preserve">. Perhaps that challenge—which might be new for all of them—would awaken interests in exploring together whether more defensible alternative postures could be pursued through negotiation </w:t>
      </w:r>
      <w:r w:rsidRPr="00043EFF">
        <w:rPr>
          <w:rStyle w:val="StyleUnderline"/>
        </w:rPr>
        <w:t>By ending overkill—or at least reducing it and making deterrents less costly and destructive—potentially millions of lives could be spared in combatant countries and, more extensively, in noncombatant nations where all the in- habitants and environment deserve not to be harmed.</w:t>
      </w:r>
      <w:r w:rsidRPr="00043EFF">
        <w:rPr>
          <w:sz w:val="16"/>
        </w:rPr>
        <w:t xml:space="preserve"> Even </w:t>
      </w:r>
      <w:r w:rsidRPr="00043EFF">
        <w:rPr>
          <w:rStyle w:val="StyleUnderline"/>
        </w:rPr>
        <w:t>still</w:t>
      </w:r>
      <w:r w:rsidRPr="00043EFF">
        <w:rPr>
          <w:sz w:val="16"/>
        </w:rPr>
        <w:t xml:space="preserve">, </w:t>
      </w:r>
      <w:r w:rsidRPr="00043EFF">
        <w:rPr>
          <w:rStyle w:val="StyleUnderline"/>
        </w:rPr>
        <w:t xml:space="preserve">survivable, non-overkill arsenals would confront decisionmakers with risks of </w:t>
      </w:r>
      <w:proofErr w:type="spellStart"/>
      <w:r w:rsidRPr="00043EFF">
        <w:rPr>
          <w:rStyle w:val="StyleUnderline"/>
        </w:rPr>
        <w:t>unprec</w:t>
      </w:r>
      <w:proofErr w:type="spellEnd"/>
      <w:r w:rsidRPr="00043EFF">
        <w:rPr>
          <w:rStyle w:val="StyleUnderline"/>
        </w:rPr>
        <w:t xml:space="preserve">- </w:t>
      </w:r>
      <w:proofErr w:type="spellStart"/>
      <w:r w:rsidRPr="00043EFF">
        <w:rPr>
          <w:rStyle w:val="StyleUnderline"/>
        </w:rPr>
        <w:t>edented</w:t>
      </w:r>
      <w:proofErr w:type="spellEnd"/>
      <w:r w:rsidRPr="00043EFF">
        <w:rPr>
          <w:rStyle w:val="StyleUnderline"/>
        </w:rPr>
        <w:t xml:space="preserve"> destruction that would dwarf anything that could be gained by </w:t>
      </w:r>
      <w:proofErr w:type="spellStart"/>
      <w:r w:rsidRPr="00043EFF">
        <w:rPr>
          <w:rStyle w:val="StyleUnderline"/>
        </w:rPr>
        <w:t>tak</w:t>
      </w:r>
      <w:proofErr w:type="spellEnd"/>
      <w:r w:rsidRPr="00043EFF">
        <w:rPr>
          <w:rStyle w:val="StyleUnderline"/>
        </w:rPr>
        <w:t xml:space="preserve">- </w:t>
      </w:r>
      <w:proofErr w:type="spellStart"/>
      <w:r w:rsidRPr="00043EFF">
        <w:rPr>
          <w:rStyle w:val="StyleUnderline"/>
        </w:rPr>
        <w:t>ing</w:t>
      </w:r>
      <w:proofErr w:type="spellEnd"/>
      <w:r w:rsidRPr="00043EFF">
        <w:rPr>
          <w:rStyle w:val="StyleUnderline"/>
        </w:rPr>
        <w:t xml:space="preserve"> any territory currently in dispute</w:t>
      </w:r>
      <w:proofErr w:type="gramStart"/>
      <w:r w:rsidRPr="00043EFF">
        <w:rPr>
          <w:sz w:val="16"/>
        </w:rPr>
        <w:t>.201</w:t>
      </w:r>
      <w:proofErr w:type="gramEnd"/>
      <w:r w:rsidRPr="00043EFF">
        <w:rPr>
          <w:sz w:val="16"/>
        </w:rPr>
        <w:t xml:space="preserve"> </w:t>
      </w:r>
      <w:r w:rsidRPr="002A6196">
        <w:rPr>
          <w:rStyle w:val="StyleUnderline"/>
          <w:highlight w:val="green"/>
        </w:rPr>
        <w:t>Smaller</w:t>
      </w:r>
      <w:r w:rsidRPr="00043EFF">
        <w:rPr>
          <w:rStyle w:val="StyleUnderline"/>
        </w:rPr>
        <w:t xml:space="preserve">, </w:t>
      </w:r>
      <w:r w:rsidRPr="002A6196">
        <w:rPr>
          <w:rStyle w:val="StyleUnderline"/>
          <w:highlight w:val="green"/>
        </w:rPr>
        <w:t>less prominent deterrents</w:t>
      </w:r>
      <w:r w:rsidRPr="00043EFF">
        <w:rPr>
          <w:rStyle w:val="StyleUnderline"/>
        </w:rPr>
        <w:t xml:space="preserve"> also would </w:t>
      </w:r>
      <w:r w:rsidRPr="002A6196">
        <w:rPr>
          <w:rStyle w:val="StyleUnderline"/>
          <w:highlight w:val="green"/>
        </w:rPr>
        <w:t>represent</w:t>
      </w:r>
      <w:r w:rsidRPr="00043EFF">
        <w:rPr>
          <w:rStyle w:val="StyleUnderline"/>
        </w:rPr>
        <w:t xml:space="preserve"> </w:t>
      </w:r>
      <w:r w:rsidRPr="002A6196">
        <w:rPr>
          <w:rStyle w:val="StyleUnderline"/>
          <w:highlight w:val="green"/>
        </w:rPr>
        <w:t>progress</w:t>
      </w:r>
      <w:r w:rsidRPr="00043EFF">
        <w:rPr>
          <w:rStyle w:val="StyleUnderline"/>
        </w:rPr>
        <w:t xml:space="preserve"> </w:t>
      </w:r>
      <w:r w:rsidRPr="002A6196">
        <w:rPr>
          <w:rStyle w:val="StyleUnderline"/>
          <w:highlight w:val="green"/>
        </w:rPr>
        <w:t>toward</w:t>
      </w:r>
      <w:r w:rsidRPr="00043EFF">
        <w:rPr>
          <w:rStyle w:val="StyleUnderline"/>
        </w:rPr>
        <w:t xml:space="preserve"> </w:t>
      </w:r>
      <w:proofErr w:type="spellStart"/>
      <w:r w:rsidRPr="00043EFF">
        <w:rPr>
          <w:rStyle w:val="StyleUnderline"/>
        </w:rPr>
        <w:t>ful</w:t>
      </w:r>
      <w:proofErr w:type="spellEnd"/>
      <w:r w:rsidRPr="00043EFF">
        <w:rPr>
          <w:rStyle w:val="StyleUnderline"/>
        </w:rPr>
        <w:t xml:space="preserve">- filling commitments under </w:t>
      </w:r>
      <w:r w:rsidRPr="002A6196">
        <w:rPr>
          <w:rStyle w:val="StyleUnderline"/>
          <w:highlight w:val="green"/>
        </w:rPr>
        <w:t>the NPT</w:t>
      </w:r>
      <w:r w:rsidRPr="00043EFF">
        <w:rPr>
          <w:sz w:val="16"/>
        </w:rPr>
        <w:t xml:space="preserve">’s Article VI. </w:t>
      </w:r>
      <w:r w:rsidRPr="002A6196">
        <w:rPr>
          <w:rStyle w:val="StyleUnderline"/>
          <w:highlight w:val="green"/>
        </w:rPr>
        <w:t>This would demonstrate fidelity to international</w:t>
      </w:r>
      <w:r w:rsidRPr="00043EFF">
        <w:rPr>
          <w:rStyle w:val="StyleUnderline"/>
        </w:rPr>
        <w:t xml:space="preserve"> </w:t>
      </w:r>
      <w:r w:rsidRPr="002A6196">
        <w:rPr>
          <w:rStyle w:val="StyleUnderline"/>
          <w:highlight w:val="green"/>
        </w:rPr>
        <w:t xml:space="preserve">rules </w:t>
      </w:r>
      <w:r w:rsidRPr="0075484A">
        <w:rPr>
          <w:rStyle w:val="StyleUnderline"/>
        </w:rPr>
        <w:t>and</w:t>
      </w:r>
      <w:r w:rsidRPr="00043EFF">
        <w:rPr>
          <w:rStyle w:val="StyleUnderline"/>
        </w:rPr>
        <w:t xml:space="preserve"> some respect toward the equity interests of the global majority</w:t>
      </w:r>
      <w:r w:rsidRPr="00043EFF">
        <w:rPr>
          <w:sz w:val="16"/>
        </w:rPr>
        <w:t xml:space="preserve">. Compared to the arsenals of the United States, Russia, and (soon) China, such arsenals would convey understanding that attempt- </w:t>
      </w:r>
      <w:proofErr w:type="spellStart"/>
      <w:r w:rsidRPr="00043EFF">
        <w:rPr>
          <w:sz w:val="16"/>
        </w:rPr>
        <w:t>ing</w:t>
      </w:r>
      <w:proofErr w:type="spellEnd"/>
      <w:r w:rsidRPr="00043EFF">
        <w:rPr>
          <w:sz w:val="16"/>
        </w:rPr>
        <w:t xml:space="preserve"> preemptive strikes to destroy peer adversaries’ nuclear deterrents will make adversaries build more weapons and/or plan to launch them before yours arrive. Some could argue that the futility of trying to keep a nuclear war limited with such arsenals is obvious and therefore bigger counterforce arsenals strengthen deterrence. Others could argue that leaders would be more likely to use smaller, less destructive arsenals than they would with the excessive U.S. and Russian ones. This would be both an unwelcome dan- ger and a possible enhancement of deterrence—another paradox. But the people who argue for overkill arsenals do not argue that China, France, the United Kingdom, India, Pakistan, Israel, and North Korea should expand their nuclear arsenals for the sake of deterrence. </w:t>
      </w:r>
      <w:r w:rsidRPr="00043EFF">
        <w:rPr>
          <w:rStyle w:val="StyleUnderline"/>
        </w:rPr>
        <w:t xml:space="preserve">Deterrence can fail! If it does, the entire world, especially </w:t>
      </w:r>
      <w:proofErr w:type="gramStart"/>
      <w:r w:rsidRPr="00043EFF">
        <w:rPr>
          <w:rStyle w:val="StyleUnderline"/>
        </w:rPr>
        <w:t>nonbelligerent</w:t>
      </w:r>
      <w:proofErr w:type="gramEnd"/>
      <w:r w:rsidRPr="00043EFF">
        <w:rPr>
          <w:rStyle w:val="StyleUnderline"/>
        </w:rPr>
        <w:t xml:space="preserve"> nations, would be better off if the few with nuclear weapons limited the overkill potential of their arsenals</w:t>
      </w:r>
      <w:r w:rsidRPr="00043EFF">
        <w:rPr>
          <w:sz w:val="16"/>
        </w:rPr>
        <w:t xml:space="preserve">. The reality of nuclear weapons is that even if the destructiveness of nuclear war were less than overkill arsenals would cause, the consequences for human lives, health, and political, economic, and social systems in and around the affected areas would still be catastrophic. 08 Conclusion: The Politics of Going </w:t>
      </w:r>
      <w:proofErr w:type="gramStart"/>
      <w:r w:rsidRPr="00043EFF">
        <w:rPr>
          <w:sz w:val="16"/>
        </w:rPr>
        <w:t>From</w:t>
      </w:r>
      <w:proofErr w:type="gramEnd"/>
      <w:r w:rsidRPr="00043EFF">
        <w:rPr>
          <w:sz w:val="16"/>
        </w:rPr>
        <w:t xml:space="preserve"> Here to Restraint</w:t>
      </w:r>
    </w:p>
    <w:p w14:paraId="69021706" w14:textId="77777777" w:rsidR="001C3424" w:rsidRDefault="001C3424">
      <w:pPr>
        <w:rPr>
          <w:rFonts w:eastAsiaTheme="majorEastAsia" w:cstheme="majorBidi"/>
          <w:b/>
          <w:iCs/>
          <w:sz w:val="26"/>
        </w:rPr>
      </w:pPr>
      <w:r>
        <w:br w:type="page"/>
      </w:r>
    </w:p>
    <w:p w14:paraId="3105E7C0" w14:textId="43A6972B" w:rsidR="004707FD" w:rsidRPr="005629B9" w:rsidRDefault="004707FD" w:rsidP="004707FD">
      <w:pPr>
        <w:pStyle w:val="Heading4"/>
      </w:pPr>
      <w:r w:rsidRPr="005629B9">
        <w:lastRenderedPageBreak/>
        <w:t>NFU reinforces the nuclear taboo and makes use socially impossible via internalized norms</w:t>
      </w:r>
    </w:p>
    <w:p w14:paraId="4A986D11" w14:textId="77777777" w:rsidR="004707FD" w:rsidRPr="005629B9" w:rsidRDefault="004707FD" w:rsidP="004707FD">
      <w:r w:rsidRPr="005629B9">
        <w:rPr>
          <w:b/>
          <w:bCs/>
          <w:sz w:val="26"/>
          <w:szCs w:val="26"/>
        </w:rPr>
        <w:t>Ganz 25</w:t>
      </w:r>
      <w:r w:rsidRPr="005629B9">
        <w:t xml:space="preserve"> [Leonard Ganz, </w:t>
      </w:r>
      <w:proofErr w:type="gramStart"/>
      <w:r w:rsidRPr="005629B9">
        <w:t>Masters</w:t>
      </w:r>
      <w:proofErr w:type="gramEnd"/>
      <w:r w:rsidRPr="005629B9">
        <w:t xml:space="preserve"> Student in Global Political Economy at Helsinki University, 2025, “Chapter 26: Nuclear Taboo and Its Impact on Public Opinion Polls,” University of Cambridge, https://www.repository.cam.ac.uk/items/51a4b10b-15e1-4483-9396-c738ddbdf7cc]/Kankee</w:t>
      </w:r>
    </w:p>
    <w:p w14:paraId="549D077B" w14:textId="77777777" w:rsidR="004707FD" w:rsidRPr="00043EFF" w:rsidRDefault="004707FD" w:rsidP="004707FD">
      <w:pPr>
        <w:rPr>
          <w:sz w:val="16"/>
        </w:rPr>
      </w:pPr>
      <w:r w:rsidRPr="00043EFF">
        <w:rPr>
          <w:sz w:val="16"/>
        </w:rPr>
        <w:t xml:space="preserve">Introduction This chapter introduces the term “nuclear taboo”, as </w:t>
      </w:r>
      <w:proofErr w:type="spellStart"/>
      <w:r w:rsidRPr="00043EFF">
        <w:rPr>
          <w:sz w:val="16"/>
        </w:rPr>
        <w:t>popularised</w:t>
      </w:r>
      <w:proofErr w:type="spellEnd"/>
      <w:r w:rsidRPr="00043EFF">
        <w:rPr>
          <w:sz w:val="16"/>
        </w:rPr>
        <w:t xml:space="preserve"> by Tannenwald (1999, 2007), its reinforcement through No First Use (NFU) policies, the role of public opinion in shaping and responding to nuclear norms, and the counterarguments posed by proponents of nuclear war-fighting strategies. Using a critical security perspective, it draws insights </w:t>
      </w:r>
      <w:proofErr w:type="gramStart"/>
      <w:r w:rsidRPr="00043EFF">
        <w:rPr>
          <w:sz w:val="16"/>
        </w:rPr>
        <w:t>on</w:t>
      </w:r>
      <w:proofErr w:type="gramEnd"/>
      <w:r w:rsidRPr="00043EFF">
        <w:rPr>
          <w:sz w:val="16"/>
        </w:rPr>
        <w:t xml:space="preserve"> the interplay between societal perceptions and security policy. What Deterrence Theory Misses Deterrence theory has long dominated the discourse on nuclear weapons, </w:t>
      </w:r>
      <w:proofErr w:type="spellStart"/>
      <w:r w:rsidRPr="00043EFF">
        <w:rPr>
          <w:sz w:val="16"/>
        </w:rPr>
        <w:t>emphasising</w:t>
      </w:r>
      <w:proofErr w:type="spellEnd"/>
      <w:r w:rsidRPr="00043EFF">
        <w:rPr>
          <w:sz w:val="16"/>
        </w:rPr>
        <w:t xml:space="preserve"> their role in preventing nuclear conflict through the threat of retaliation. However, it often fails to account for significant historical and normative factors surrounding the non-use of nuclear weapons for military purposes. Deterrence theory struggles to explain why the United States, facing </w:t>
      </w:r>
      <w:proofErr w:type="gramStart"/>
      <w:r w:rsidRPr="00043EFF">
        <w:rPr>
          <w:sz w:val="16"/>
        </w:rPr>
        <w:t>adversaries</w:t>
      </w:r>
      <w:proofErr w:type="gramEnd"/>
      <w:r w:rsidRPr="00043EFF">
        <w:rPr>
          <w:sz w:val="16"/>
        </w:rPr>
        <w:t xml:space="preserve"> incapable of nuclear retaliation, chose not to deploy its nuclear arsenal to achieve military objectives (Tannenwald, 2007). Similarly, deterrence theory does not adequately address the survival of non-nuclear states in an anarchic international system. Contrary to realist predictions, many capable states have chosen not to develop nuclear weapons, even without external security guarantees. </w:t>
      </w:r>
      <w:proofErr w:type="gramStart"/>
      <w:r w:rsidRPr="00043EFF">
        <w:rPr>
          <w:sz w:val="16"/>
        </w:rPr>
        <w:t>As well</w:t>
      </w:r>
      <w:proofErr w:type="gramEnd"/>
      <w:r w:rsidRPr="00043EFF">
        <w:rPr>
          <w:sz w:val="16"/>
        </w:rPr>
        <w:t xml:space="preserve">, although nuclear armed states have engaged non- nuclear armed states in wars, they have stopped short of resorting to the nuclear option to resolve these conflicts. This suggests that </w:t>
      </w:r>
      <w:r w:rsidRPr="002A6196">
        <w:rPr>
          <w:rStyle w:val="StyleUnderline"/>
          <w:highlight w:val="green"/>
        </w:rPr>
        <w:t>normative factors</w:t>
      </w:r>
      <w:r w:rsidRPr="00043EFF">
        <w:rPr>
          <w:rStyle w:val="StyleUnderline"/>
        </w:rPr>
        <w:t xml:space="preserve">, rather than purely strategic considerations, </w:t>
      </w:r>
      <w:r w:rsidRPr="002A6196">
        <w:rPr>
          <w:rStyle w:val="StyleUnderline"/>
          <w:highlight w:val="green"/>
        </w:rPr>
        <w:t xml:space="preserve">play a </w:t>
      </w:r>
      <w:r w:rsidRPr="002A6196">
        <w:rPr>
          <w:rStyle w:val="Emphasis"/>
          <w:highlight w:val="green"/>
        </w:rPr>
        <w:t>significant</w:t>
      </w:r>
      <w:r w:rsidRPr="00043EFF">
        <w:rPr>
          <w:rStyle w:val="StyleUnderline"/>
        </w:rPr>
        <w:t xml:space="preserve"> </w:t>
      </w:r>
      <w:r w:rsidRPr="002A6196">
        <w:rPr>
          <w:rStyle w:val="StyleUnderline"/>
          <w:highlight w:val="green"/>
        </w:rPr>
        <w:t>role</w:t>
      </w:r>
      <w:r w:rsidRPr="00043EFF">
        <w:rPr>
          <w:rStyle w:val="StyleUnderline"/>
        </w:rPr>
        <w:t xml:space="preserve"> in shaping nuclear decisions</w:t>
      </w:r>
      <w:r w:rsidRPr="00043EFF">
        <w:rPr>
          <w:sz w:val="16"/>
        </w:rPr>
        <w:t xml:space="preserve"> (Tannenwald, 2007). Additionally, deterrence theory overlooks the moral and reputational costs associated with nuclear use. Classical deterrence theorists see two primary models of nuclear deterrence: one based on escalating risks of uncontrolled general nuclear war, and another on the calculated use of limited destruction (Powell, 1985). Public opinion and international norms impose constraints that extend beyond the logic of deterrence. These considerations highlight the limitations of deterrence theory in explaining the wide range of factors that have prevented nuclear conflict (Powell, 1985). According to Rendall (2022, p. 783), “nuclear deterrence cannot be sustained indefinitely” and, in the long run, nuclear war is inevitable. Thus, Rendall draws attention to the importance of a taboo against using nuclear weapons in acts of war as a key component of avoiding inherently escalatory nuclear weapons in the long run. No First Use Policy NFU policies, in which states pledge not to use nuclear weapons first, have been enacted by China and India (Tannenwald, 2019; Ullman, 1972). Excessive </w:t>
      </w:r>
      <w:proofErr w:type="spellStart"/>
      <w:r w:rsidRPr="00043EFF">
        <w:rPr>
          <w:sz w:val="16"/>
        </w:rPr>
        <w:t>militarisation</w:t>
      </w:r>
      <w:proofErr w:type="spellEnd"/>
      <w:r w:rsidRPr="00043EFF">
        <w:rPr>
          <w:sz w:val="16"/>
        </w:rPr>
        <w:t xml:space="preserve"> and the importance of controlled doctrines led Walt (1991) to suggest that the </w:t>
      </w:r>
      <w:r w:rsidRPr="00043EFF">
        <w:rPr>
          <w:rStyle w:val="StyleUnderline"/>
        </w:rPr>
        <w:t>strategic posture of NFU should be part of an evolving effort to manage the risks of nuclear conflict responsibly</w:t>
      </w:r>
      <w:r w:rsidRPr="00043EFF">
        <w:rPr>
          <w:sz w:val="16"/>
        </w:rPr>
        <w:t xml:space="preserve">. Nonetheless, the United States and other nuclear powers have not adopted a NFU policy at present. According to Tannenwald (2019), </w:t>
      </w:r>
      <w:r w:rsidRPr="002A6196">
        <w:rPr>
          <w:rStyle w:val="StyleUnderline"/>
          <w:highlight w:val="green"/>
        </w:rPr>
        <w:t>first use</w:t>
      </w:r>
      <w:r w:rsidRPr="00043EFF">
        <w:rPr>
          <w:rStyle w:val="StyleUnderline"/>
        </w:rPr>
        <w:t xml:space="preserve"> nuclear </w:t>
      </w:r>
      <w:r w:rsidRPr="002A6196">
        <w:rPr>
          <w:rStyle w:val="StyleUnderline"/>
          <w:highlight w:val="green"/>
        </w:rPr>
        <w:t>policy increases the risk of escalation through</w:t>
      </w:r>
      <w:r w:rsidRPr="00043EFF">
        <w:rPr>
          <w:sz w:val="16"/>
        </w:rPr>
        <w:t xml:space="preserve"> </w:t>
      </w:r>
      <w:r w:rsidRPr="002A6196">
        <w:rPr>
          <w:rStyle w:val="StyleUnderline"/>
          <w:highlight w:val="green"/>
        </w:rPr>
        <w:t>miscalculation or accidents</w:t>
      </w:r>
      <w:r w:rsidRPr="00043EFF">
        <w:rPr>
          <w:rStyle w:val="StyleUnderline"/>
        </w:rPr>
        <w:t xml:space="preserve">, </w:t>
      </w:r>
      <w:r w:rsidRPr="002A6196">
        <w:rPr>
          <w:rStyle w:val="StyleUnderline"/>
          <w:highlight w:val="green"/>
        </w:rPr>
        <w:t>particularly in a tense geopolitical</w:t>
      </w:r>
      <w:r w:rsidRPr="00043EFF">
        <w:rPr>
          <w:rStyle w:val="StyleUnderline"/>
        </w:rPr>
        <w:t xml:space="preserve"> </w:t>
      </w:r>
      <w:r w:rsidRPr="002A6196">
        <w:rPr>
          <w:rStyle w:val="StyleUnderline"/>
          <w:highlight w:val="green"/>
        </w:rPr>
        <w:t>climate</w:t>
      </w:r>
      <w:r w:rsidRPr="00043EFF">
        <w:rPr>
          <w:rStyle w:val="StyleUnderline"/>
        </w:rPr>
        <w:t xml:space="preserve"> due to </w:t>
      </w:r>
      <w:proofErr w:type="spellStart"/>
      <w:r w:rsidRPr="00043EFF">
        <w:rPr>
          <w:rStyle w:val="StyleUnderline"/>
        </w:rPr>
        <w:t>misjudgements</w:t>
      </w:r>
      <w:proofErr w:type="spellEnd"/>
      <w:r w:rsidRPr="00043EFF">
        <w:rPr>
          <w:rStyle w:val="StyleUnderline"/>
        </w:rPr>
        <w:t xml:space="preserve"> by adversaries like Russia and China</w:t>
      </w:r>
      <w:r w:rsidRPr="00043EFF">
        <w:rPr>
          <w:sz w:val="16"/>
        </w:rPr>
        <w:t xml:space="preserve">. Current reliance on first use policies is a Cold War legacy that no longer fits the global nuclear balance. Tannenwald (2019) responds to the critics’ claim that, as NFU weakens deterrence (especially against non-nuclear threats like chemical or biological attacks), </w:t>
      </w:r>
      <w:r w:rsidRPr="00043EFF">
        <w:rPr>
          <w:rStyle w:val="StyleUnderline"/>
        </w:rPr>
        <w:t xml:space="preserve">the United States’ </w:t>
      </w:r>
      <w:r w:rsidRPr="002A6196">
        <w:rPr>
          <w:rStyle w:val="StyleUnderline"/>
          <w:highlight w:val="green"/>
        </w:rPr>
        <w:t>conventional military superiority makes first use threats unnecessary</w:t>
      </w:r>
      <w:r w:rsidRPr="00043EFF">
        <w:rPr>
          <w:sz w:val="16"/>
        </w:rPr>
        <w:t xml:space="preserve">. The adoption of NFU policy would require a revision of U.S. nuclear doctrine and consultation with allies who depend on the U.S. nuclear umbrella to discourage conventional military attacks. Nonetheless, </w:t>
      </w:r>
      <w:r w:rsidRPr="00043EFF">
        <w:rPr>
          <w:rStyle w:val="StyleUnderline"/>
        </w:rPr>
        <w:t xml:space="preserve">examples from </w:t>
      </w:r>
      <w:r w:rsidRPr="002A6196">
        <w:rPr>
          <w:rStyle w:val="Emphasis"/>
          <w:highlight w:val="green"/>
        </w:rPr>
        <w:t>China</w:t>
      </w:r>
      <w:r w:rsidRPr="002A6196">
        <w:rPr>
          <w:rStyle w:val="StyleUnderline"/>
          <w:highlight w:val="green"/>
        </w:rPr>
        <w:t xml:space="preserve"> and </w:t>
      </w:r>
      <w:r w:rsidRPr="002A6196">
        <w:rPr>
          <w:rStyle w:val="Emphasis"/>
          <w:highlight w:val="green"/>
        </w:rPr>
        <w:t>India</w:t>
      </w:r>
      <w:r w:rsidRPr="002A6196">
        <w:rPr>
          <w:rStyle w:val="StyleUnderline"/>
          <w:highlight w:val="green"/>
        </w:rPr>
        <w:t xml:space="preserve"> suggest NFU</w:t>
      </w:r>
      <w:r w:rsidRPr="00043EFF">
        <w:rPr>
          <w:rStyle w:val="StyleUnderline"/>
        </w:rPr>
        <w:t xml:space="preserve"> policies </w:t>
      </w:r>
      <w:r w:rsidRPr="002A6196">
        <w:rPr>
          <w:rStyle w:val="StyleUnderline"/>
          <w:highlight w:val="green"/>
        </w:rPr>
        <w:t xml:space="preserve">can be credibly </w:t>
      </w:r>
      <w:proofErr w:type="spellStart"/>
      <w:r w:rsidRPr="002A6196">
        <w:rPr>
          <w:rStyle w:val="StyleUnderline"/>
          <w:highlight w:val="green"/>
        </w:rPr>
        <w:t>operationalised</w:t>
      </w:r>
      <w:proofErr w:type="spellEnd"/>
      <w:r w:rsidRPr="00043EFF">
        <w:rPr>
          <w:sz w:val="16"/>
        </w:rPr>
        <w:t xml:space="preserve"> (Tannenwald, 2019). The Nuclear Taboo These </w:t>
      </w:r>
      <w:r w:rsidRPr="002A6196">
        <w:rPr>
          <w:rStyle w:val="StyleUnderline"/>
          <w:highlight w:val="green"/>
        </w:rPr>
        <w:t>NFU</w:t>
      </w:r>
      <w:r w:rsidRPr="00043EFF">
        <w:rPr>
          <w:sz w:val="16"/>
        </w:rPr>
        <w:t xml:space="preserve"> policies </w:t>
      </w:r>
      <w:r w:rsidRPr="002A6196">
        <w:rPr>
          <w:rStyle w:val="StyleUnderline"/>
          <w:highlight w:val="green"/>
        </w:rPr>
        <w:t>would reinforce</w:t>
      </w:r>
      <w:r w:rsidRPr="00043EFF">
        <w:rPr>
          <w:sz w:val="16"/>
        </w:rPr>
        <w:t xml:space="preserve"> what Tannenwald (1999, 2007) called </w:t>
      </w:r>
      <w:r w:rsidRPr="002A6196">
        <w:rPr>
          <w:rStyle w:val="StyleUnderline"/>
          <w:highlight w:val="green"/>
        </w:rPr>
        <w:t>the “</w:t>
      </w:r>
      <w:r w:rsidRPr="002A6196">
        <w:rPr>
          <w:rStyle w:val="Emphasis"/>
          <w:highlight w:val="green"/>
        </w:rPr>
        <w:t>nuclear taboo</w:t>
      </w:r>
      <w:r w:rsidRPr="00043EFF">
        <w:rPr>
          <w:sz w:val="16"/>
        </w:rPr>
        <w:t xml:space="preserve">”. Tannenwald (2007, p. 11) defines the concept as “a normative prohibition on nuclear weapon use. </w:t>
      </w:r>
      <w:r w:rsidRPr="00043EFF">
        <w:rPr>
          <w:rStyle w:val="StyleUnderline"/>
        </w:rPr>
        <w:t xml:space="preserve">It is a widespread sense of revulsion against nuclear weapons and an inhibition on their use, rooted in a belief that such weapons are fundamentally immoral.” This </w:t>
      </w:r>
      <w:r w:rsidRPr="002A6196">
        <w:rPr>
          <w:rStyle w:val="StyleUnderline"/>
          <w:highlight w:val="green"/>
        </w:rPr>
        <w:t>norm</w:t>
      </w:r>
      <w:r w:rsidRPr="00043EFF">
        <w:rPr>
          <w:rStyle w:val="StyleUnderline"/>
        </w:rPr>
        <w:t xml:space="preserve">ative framework </w:t>
      </w:r>
      <w:r w:rsidRPr="002A6196">
        <w:rPr>
          <w:rStyle w:val="StyleUnderline"/>
          <w:highlight w:val="green"/>
        </w:rPr>
        <w:t xml:space="preserve">generates moral and reputational costs to </w:t>
      </w:r>
      <w:proofErr w:type="gramStart"/>
      <w:r w:rsidRPr="002A6196">
        <w:rPr>
          <w:rStyle w:val="StyleUnderline"/>
          <w:highlight w:val="green"/>
        </w:rPr>
        <w:t>using</w:t>
      </w:r>
      <w:proofErr w:type="gramEnd"/>
      <w:r w:rsidRPr="002A6196">
        <w:rPr>
          <w:rStyle w:val="StyleUnderline"/>
          <w:highlight w:val="green"/>
        </w:rPr>
        <w:t xml:space="preserve"> nuclear weapons</w:t>
      </w:r>
      <w:r w:rsidRPr="00043EFF">
        <w:rPr>
          <w:rStyle w:val="StyleUnderline"/>
        </w:rPr>
        <w:t xml:space="preserve">, hence </w:t>
      </w:r>
      <w:r w:rsidRPr="002A6196">
        <w:rPr>
          <w:rStyle w:val="StyleUnderline"/>
          <w:highlight w:val="green"/>
        </w:rPr>
        <w:t xml:space="preserve">creating a powerful </w:t>
      </w:r>
      <w:r w:rsidRPr="002A6196">
        <w:rPr>
          <w:rStyle w:val="Emphasis"/>
          <w:highlight w:val="green"/>
        </w:rPr>
        <w:t>disincentive</w:t>
      </w:r>
      <w:r w:rsidRPr="00043EFF">
        <w:rPr>
          <w:rStyle w:val="StyleUnderline"/>
        </w:rPr>
        <w:t xml:space="preserve"> </w:t>
      </w:r>
      <w:r w:rsidRPr="002A6196">
        <w:rPr>
          <w:rStyle w:val="StyleUnderline"/>
          <w:highlight w:val="green"/>
        </w:rPr>
        <w:t>to</w:t>
      </w:r>
      <w:r w:rsidRPr="00043EFF">
        <w:rPr>
          <w:rStyle w:val="StyleUnderline"/>
        </w:rPr>
        <w:t xml:space="preserve"> deploy these weapons</w:t>
      </w:r>
      <w:r w:rsidRPr="00043EFF">
        <w:rPr>
          <w:sz w:val="16"/>
        </w:rPr>
        <w:t xml:space="preserve">, even in scenarios where deterrence and coercive bargaining might suggest their use. Facing the question of why nuclear bombs have not been used since World War II, Tannenwald (2007; Sagan, 1995; see also Chapter 15) acknowledges that one explanation is pure luck. We are wise to acknowledge that “military plans and organizations, national policies, public commitments, and alliances all contemplated the employment of such weapons”, and that thus human societies have the ready means of catastrophic destruction and plans of mutual annihilation (Tannenwald, 2007, p. 1). In </w:t>
      </w:r>
      <w:proofErr w:type="spellStart"/>
      <w:r w:rsidRPr="00043EFF">
        <w:rPr>
          <w:sz w:val="16"/>
        </w:rPr>
        <w:t>analysing</w:t>
      </w:r>
      <w:proofErr w:type="spellEnd"/>
      <w:r w:rsidRPr="00043EFF">
        <w:rPr>
          <w:sz w:val="16"/>
        </w:rPr>
        <w:t xml:space="preserve"> why, however, nuclear war has not occurred since the two strikes on Japan in 1945, Tannenwald (2007) concludes that normative factors have surely been influential as well. </w:t>
      </w:r>
      <w:r w:rsidRPr="00043EFF">
        <w:rPr>
          <w:rStyle w:val="StyleUnderline"/>
        </w:rPr>
        <w:t xml:space="preserve">Public opinion constrains decision-makers by increasing the political costs of </w:t>
      </w:r>
      <w:r w:rsidRPr="002A6196">
        <w:rPr>
          <w:rStyle w:val="StyleUnderline"/>
          <w:highlight w:val="green"/>
        </w:rPr>
        <w:t>nuclear use</w:t>
      </w:r>
      <w:r w:rsidRPr="00043EFF">
        <w:rPr>
          <w:rStyle w:val="StyleUnderline"/>
        </w:rPr>
        <w:t xml:space="preserve"> and helps define nuclear weapons as fundamentally different from other weapons, </w:t>
      </w:r>
      <w:r w:rsidRPr="002A6196">
        <w:rPr>
          <w:rStyle w:val="StyleUnderline"/>
          <w:highlight w:val="green"/>
        </w:rPr>
        <w:t xml:space="preserve">reinforcing their </w:t>
      </w:r>
      <w:proofErr w:type="spellStart"/>
      <w:r w:rsidRPr="002A6196">
        <w:rPr>
          <w:rStyle w:val="Emphasis"/>
          <w:highlight w:val="green"/>
        </w:rPr>
        <w:t>stigmatisation</w:t>
      </w:r>
      <w:proofErr w:type="spellEnd"/>
      <w:r w:rsidRPr="00043EFF">
        <w:rPr>
          <w:rStyle w:val="StyleUnderline"/>
        </w:rPr>
        <w:t xml:space="preserve"> as tools of mass destruction</w:t>
      </w:r>
      <w:r w:rsidRPr="00043EFF">
        <w:rPr>
          <w:sz w:val="16"/>
        </w:rPr>
        <w:t xml:space="preserve">. More specifically, </w:t>
      </w:r>
      <w:r w:rsidRPr="00043EFF">
        <w:rPr>
          <w:rStyle w:val="StyleUnderline"/>
        </w:rPr>
        <w:t xml:space="preserve">the public perception of nuclear weapons being </w:t>
      </w:r>
      <w:r w:rsidRPr="00043EFF">
        <w:rPr>
          <w:rStyle w:val="Emphasis"/>
        </w:rPr>
        <w:t>uniquely horrific</w:t>
      </w:r>
      <w:r w:rsidRPr="00043EFF">
        <w:rPr>
          <w:rStyle w:val="StyleUnderline"/>
        </w:rPr>
        <w:t xml:space="preserve"> is an instrumental constraint on policymakers due to their fear of a strong backlash from domestic and global audiences should they be used</w:t>
      </w:r>
      <w:r w:rsidRPr="00043EFF">
        <w:rPr>
          <w:sz w:val="16"/>
        </w:rPr>
        <w:t xml:space="preserve">. </w:t>
      </w:r>
      <w:r w:rsidRPr="00043EFF">
        <w:rPr>
          <w:rStyle w:val="StyleUnderline"/>
        </w:rPr>
        <w:t xml:space="preserve">Public advocacy groups </w:t>
      </w:r>
      <w:r w:rsidRPr="00043EFF">
        <w:rPr>
          <w:rStyle w:val="StyleUnderline"/>
        </w:rPr>
        <w:lastRenderedPageBreak/>
        <w:t>reinforce this normative prohibition on the use of nuclear warheads through public discourse that reinforces the taboo</w:t>
      </w:r>
      <w:r w:rsidRPr="00043EFF">
        <w:rPr>
          <w:sz w:val="16"/>
        </w:rPr>
        <w:t xml:space="preserve">. As an example of how effective public sentiment is for condemning the prospect of nuclear attacks, President Eisenhower is known to have lamented that public opinion had constrained the freedom to treat nuclear weapons as conventional tools of war (Tannenwald, 1999). Following Tannenwald’s argument, </w:t>
      </w:r>
      <w:r w:rsidRPr="00043EFF">
        <w:rPr>
          <w:rStyle w:val="StyleUnderline"/>
        </w:rPr>
        <w:t>public opinion can play a role in tying the hands of political leaders who may otherwise be more open to resorting to nuclear weapons to exert coercive force</w:t>
      </w:r>
      <w:r w:rsidRPr="00043EFF">
        <w:rPr>
          <w:sz w:val="16"/>
        </w:rPr>
        <w:t xml:space="preserve">. Unlike deterrence theory, which focuses on material capabilities and strategic calculations, the nuclear taboo highlights the role of ethical considerations and societal values in shaping state </w:t>
      </w:r>
      <w:proofErr w:type="spellStart"/>
      <w:r w:rsidRPr="00043EFF">
        <w:rPr>
          <w:sz w:val="16"/>
        </w:rPr>
        <w:t>behaviour</w:t>
      </w:r>
      <w:proofErr w:type="spellEnd"/>
      <w:r w:rsidRPr="00043EFF">
        <w:rPr>
          <w:sz w:val="16"/>
        </w:rPr>
        <w:t xml:space="preserve"> (Tannenwald, 1999). However, opponents of </w:t>
      </w:r>
      <w:proofErr w:type="gramStart"/>
      <w:r w:rsidRPr="00043EFF">
        <w:rPr>
          <w:sz w:val="16"/>
        </w:rPr>
        <w:t>the nuclear</w:t>
      </w:r>
      <w:proofErr w:type="gramEnd"/>
      <w:r w:rsidRPr="00043EFF">
        <w:rPr>
          <w:sz w:val="16"/>
        </w:rPr>
        <w:t xml:space="preserve"> taboo argue that nuclear weapons should not be considered as unusable last resorts, but rather as tools integrated into broader military strategies. They </w:t>
      </w:r>
      <w:proofErr w:type="spellStart"/>
      <w:r w:rsidRPr="00043EFF">
        <w:rPr>
          <w:sz w:val="16"/>
        </w:rPr>
        <w:t>rationalise</w:t>
      </w:r>
      <w:proofErr w:type="spellEnd"/>
      <w:r w:rsidRPr="00043EFF">
        <w:rPr>
          <w:sz w:val="16"/>
        </w:rPr>
        <w:t xml:space="preserve"> nuclear use by establishing an escalation ladder and accepting war as pragmatic policy (</w:t>
      </w:r>
      <w:proofErr w:type="spellStart"/>
      <w:r w:rsidRPr="00043EFF">
        <w:rPr>
          <w:sz w:val="16"/>
        </w:rPr>
        <w:t>Amadae</w:t>
      </w:r>
      <w:proofErr w:type="spellEnd"/>
      <w:r w:rsidRPr="00043EFF">
        <w:rPr>
          <w:sz w:val="16"/>
        </w:rPr>
        <w:t xml:space="preserve">, 2016; Kahn, 1961). These proponents of the nuclear </w:t>
      </w:r>
      <w:proofErr w:type="gramStart"/>
      <w:r w:rsidRPr="00043EFF">
        <w:rPr>
          <w:sz w:val="16"/>
        </w:rPr>
        <w:t>warfighting</w:t>
      </w:r>
      <w:proofErr w:type="gramEnd"/>
      <w:r w:rsidRPr="00043EFF">
        <w:rPr>
          <w:sz w:val="16"/>
        </w:rPr>
        <w:t xml:space="preserve"> position, who </w:t>
      </w:r>
      <w:proofErr w:type="spellStart"/>
      <w:r w:rsidRPr="00043EFF">
        <w:rPr>
          <w:sz w:val="16"/>
        </w:rPr>
        <w:t>normalise</w:t>
      </w:r>
      <w:proofErr w:type="spellEnd"/>
      <w:r w:rsidRPr="00043EFF">
        <w:rPr>
          <w:sz w:val="16"/>
        </w:rPr>
        <w:t xml:space="preserve"> nuclear war (discussed in Chapter 13), erode barriers against the use of nuclear weapons, and dismiss the ethical implications and escalation risks involved, providing the starting point for Tannenwald’s (1999, 2007) analysis. Public Attitudes on Nuclear War A YouGov (2024a; 2024b) survey, conducted both in the United States and the United Kingdom, provides insights into the acceptance of first use doctrine upheld by the United States and the Russian Federation, for example. Overall, a clear opposition is </w:t>
      </w:r>
      <w:proofErr w:type="spellStart"/>
      <w:r w:rsidRPr="00043EFF">
        <w:rPr>
          <w:sz w:val="16"/>
        </w:rPr>
        <w:t>recognisable</w:t>
      </w:r>
      <w:proofErr w:type="spellEnd"/>
      <w:r w:rsidRPr="00043EFF">
        <w:rPr>
          <w:sz w:val="16"/>
        </w:rPr>
        <w:t xml:space="preserve">, but it is larger in the United Kingdom (Figure 26.A). Perhaps surprisingly, younger people (especially in the United States) tend to be less opposed to such acts. </w:t>
      </w:r>
      <w:proofErr w:type="gramStart"/>
      <w:r w:rsidRPr="00043EFF">
        <w:rPr>
          <w:sz w:val="16"/>
        </w:rPr>
        <w:t>A majority of</w:t>
      </w:r>
      <w:proofErr w:type="gramEnd"/>
      <w:r w:rsidRPr="00043EFF">
        <w:rPr>
          <w:sz w:val="16"/>
        </w:rPr>
        <w:t xml:space="preserve"> British respondents support non-proliferation of nuclear weapons and </w:t>
      </w:r>
      <w:proofErr w:type="spellStart"/>
      <w:r w:rsidRPr="00043EFF">
        <w:rPr>
          <w:sz w:val="16"/>
        </w:rPr>
        <w:t>recognise</w:t>
      </w:r>
      <w:proofErr w:type="spellEnd"/>
      <w:r w:rsidRPr="00043EFF">
        <w:rPr>
          <w:sz w:val="16"/>
        </w:rPr>
        <w:t xml:space="preserve"> the risks posed by the mere existence of nuclear weapons (YouGov, 2024a; Figure 26.B). The survey also demonstrates that a significant portion of respondents had not considered their own preparedness for, or response in, the event of, possible nuclear war (Figure 26.B), perhaps indicating that nuclear conflict is not abundantly present in the public conscience. Schwartz (2024) finds that there is a majority in the United States and France who </w:t>
      </w:r>
      <w:proofErr w:type="spellStart"/>
      <w:r w:rsidRPr="00043EFF">
        <w:rPr>
          <w:sz w:val="16"/>
        </w:rPr>
        <w:t>favour</w:t>
      </w:r>
      <w:proofErr w:type="spellEnd"/>
      <w:r w:rsidRPr="00043EFF">
        <w:rPr>
          <w:sz w:val="16"/>
        </w:rPr>
        <w:t xml:space="preserve"> the general use of nuclear weapons in case of a threat. Conversely, citizens in other nuclear powers including Russia and Pakistan show lower support for such nuclear use (Schwartz, 2024, p. 73). Schwartz (2024, p. 84) therefore concludes that the public does “not appear to follow the logic of a taboo or strong non-use norm”. These results are important because public attitudes, discourse and norms have an important impact on government policies and internal deliberations concerning possible nuclear use due to potential backlash and public outcry (cf. Tannenwald, 1999). It is important to note, however, that while these surveys indicate perceptions, they tell nothing of the factual knowledge of the </w:t>
      </w:r>
      <w:proofErr w:type="gramStart"/>
      <w:r w:rsidRPr="00043EFF">
        <w:rPr>
          <w:sz w:val="16"/>
        </w:rPr>
        <w:t>general public</w:t>
      </w:r>
      <w:proofErr w:type="gramEnd"/>
      <w:r w:rsidRPr="00043EFF">
        <w:rPr>
          <w:sz w:val="16"/>
        </w:rPr>
        <w:t xml:space="preserve"> regarding nuclear weapons capabilities, potential impacts, and the realities of a nuclear war. Public Knowledge of Nuclear War and Risk Perception According to Fialho (2021, p. 16), so far there have been no “systematic effort[s] to construct and validate a measure of knowledge about nuclear weapons in the general public”. In 2021, owing to this lack of research, the University of Virginia and the Carnegie Corporation of New York began sponsoring the research project </w:t>
      </w:r>
      <w:proofErr w:type="gramStart"/>
      <w:r w:rsidRPr="00043EFF">
        <w:rPr>
          <w:sz w:val="16"/>
        </w:rPr>
        <w:t>Nuclear Weapons</w:t>
      </w:r>
      <w:proofErr w:type="gramEnd"/>
      <w:r w:rsidRPr="00043EFF">
        <w:rPr>
          <w:sz w:val="16"/>
        </w:rPr>
        <w:t xml:space="preserve"> and Public Perceptions, led by Neil Narang, but no results have been published so far (IGCC, 2021). Some research was also done on nuclear war knowledge during the Cold War (Fiske, 1986; cf. Russo &amp; Lyon, 1990). Having “more political knowledge in general, being male, being more a Democrat than Republican, and having a greater interest in international affairs” contributes to greater knowledge of nuclear war according to Russo &amp; Lyon (1990, p. 739). To most people it seems “fairly unlikely that [nuclear war] will occur and [they] … describe it mostly in the abstract, [but in the case of nuclear war they imagine] … total material and human destruction and emphatically [do] … not expect to survive” (Fiske, 1986, p. 451). Lytle and Karl (2020, p. 299) show that “most [U.S.] individuals do not think about nuclear weapons risk or the possibility of nuclear attack”. Further, they claim that younger generations lack awareness and exhibit higher apathy concerning nuclear threats. Media usage increases awareness but also apathy among younger people, possibly induced by overexposure without actionable information. Older generations, despite having experienced Cold War fears, perceive lower risk today than they did at that earlier time. This </w:t>
      </w:r>
      <w:proofErr w:type="gramStart"/>
      <w:r w:rsidRPr="00043EFF">
        <w:rPr>
          <w:sz w:val="16"/>
        </w:rPr>
        <w:t>is in contrast to</w:t>
      </w:r>
      <w:proofErr w:type="gramEnd"/>
      <w:r w:rsidRPr="00043EFF">
        <w:rPr>
          <w:sz w:val="16"/>
        </w:rPr>
        <w:t xml:space="preserve"> experts who increasingly deem the risk of nuclear war to be higher at present than it was at the height of the Cold War (Lytle &amp; Karl, 2020; </w:t>
      </w:r>
      <w:proofErr w:type="spellStart"/>
      <w:r w:rsidRPr="00043EFF">
        <w:rPr>
          <w:sz w:val="16"/>
        </w:rPr>
        <w:t>Mecklin</w:t>
      </w:r>
      <w:proofErr w:type="spellEnd"/>
      <w:r w:rsidRPr="00043EFF">
        <w:rPr>
          <w:sz w:val="16"/>
        </w:rPr>
        <w:t xml:space="preserve">, 2024). It is shown that “a greater interest in international affairs, less trust in government, more exposure to sources of nuclear war information, and being female contribute […] to greater concern about nuclear war” (Russo &amp; Lyon, 1990, p. 739). The Future of the Nuclear Taboo The nuclear taboo has not completely vanished, but it is under significant strain due to the </w:t>
      </w:r>
      <w:proofErr w:type="spellStart"/>
      <w:r w:rsidRPr="00043EFF">
        <w:rPr>
          <w:sz w:val="16"/>
        </w:rPr>
        <w:t>modernisation</w:t>
      </w:r>
      <w:proofErr w:type="spellEnd"/>
      <w:r w:rsidRPr="00043EFF">
        <w:rPr>
          <w:sz w:val="16"/>
        </w:rPr>
        <w:t xml:space="preserve"> of nuclear arsenals, the erosion of arms control agreements, rhetoric that </w:t>
      </w:r>
      <w:proofErr w:type="spellStart"/>
      <w:r w:rsidRPr="00043EFF">
        <w:rPr>
          <w:sz w:val="16"/>
        </w:rPr>
        <w:t>normalises</w:t>
      </w:r>
      <w:proofErr w:type="spellEnd"/>
      <w:r w:rsidRPr="00043EFF">
        <w:rPr>
          <w:sz w:val="16"/>
        </w:rPr>
        <w:t xml:space="preserve"> nuclear use, particularly during the Trump administration, and rising tensions in regions like Europe, South Asia, and the Korean Peninsula. The role of international norms and treaties therefore remains critical. The Treaty on the Prohibition of </w:t>
      </w:r>
      <w:proofErr w:type="gramStart"/>
      <w:r w:rsidRPr="00043EFF">
        <w:rPr>
          <w:sz w:val="16"/>
        </w:rPr>
        <w:t>Nuclear Weapons</w:t>
      </w:r>
      <w:proofErr w:type="gramEnd"/>
      <w:r w:rsidRPr="00043EFF">
        <w:rPr>
          <w:sz w:val="16"/>
        </w:rPr>
        <w:t xml:space="preserve"> (2017) represents a recent effort to reinforce the taboo. However, it is rejected by nuclear powers and therefore lacks binding authority over them. The future of the nuclear taboo depends on strong leadership, the reaffirmation of anti-nuclear values, institutional support, and public engagement, and it can be reinforced through renewed disarmament efforts and </w:t>
      </w:r>
      <w:proofErr w:type="gramStart"/>
      <w:r w:rsidRPr="00043EFF">
        <w:rPr>
          <w:sz w:val="16"/>
        </w:rPr>
        <w:t>a commitment</w:t>
      </w:r>
      <w:proofErr w:type="gramEnd"/>
      <w:r w:rsidRPr="00043EFF">
        <w:rPr>
          <w:sz w:val="16"/>
        </w:rPr>
        <w:t xml:space="preserve"> to nuclear restraint (Tannenwald, 2018a, 2018b). If the public better understood the linkage between arms control treaties, NFU policies, the nuclear taboo, and nuclear revolution (discussed in Chapter 11), as well as the fact that nuclear deterrence does not provide any air-tight security guarantees against nuclear attack, then they might be better positioned to evaluate and support security policies that mitigate the risks of escalation into nuclear conflict. Conclusion Rendall (2022) describes nuclear war as a low-probability but high-impact threat that governments fail to </w:t>
      </w:r>
      <w:proofErr w:type="spellStart"/>
      <w:r w:rsidRPr="00043EFF">
        <w:rPr>
          <w:sz w:val="16"/>
        </w:rPr>
        <w:t>prioritise</w:t>
      </w:r>
      <w:proofErr w:type="spellEnd"/>
      <w:r w:rsidRPr="00043EFF">
        <w:rPr>
          <w:sz w:val="16"/>
        </w:rPr>
        <w:t xml:space="preserve"> in the same way as pandemics or climate change. Drawing on what is known about public knowledge and risk perception, the nuclear taboo seems to have been less prominent since the end of the Cold War ended. Although data indicates that there is still high reluctance towards the use of nuclear weapons, the perceived improbability of nuclear war shifts attention away from the currently de facto high risk. These biases, built up through the misleading argument that nuclear deterrence seems to have worked so far, prevent support for decisive action towards reducing the risk of nuclear war. To offset over-confidence in the low likelihood of nuclear war, the public needs to be aware of the fact that the nuclear taboo has largely been replaced by the nuclear warfighting doctrine widely promoted by U.S. </w:t>
      </w:r>
      <w:proofErr w:type="spellStart"/>
      <w:r w:rsidRPr="00043EFF">
        <w:rPr>
          <w:sz w:val="16"/>
        </w:rPr>
        <w:t>defence</w:t>
      </w:r>
      <w:proofErr w:type="spellEnd"/>
      <w:r w:rsidRPr="00043EFF">
        <w:rPr>
          <w:sz w:val="16"/>
        </w:rPr>
        <w:t xml:space="preserve"> analysts since the 1980s (see Chapter 13 for in-depth discussion on this issue), and that public opinion and </w:t>
      </w:r>
      <w:proofErr w:type="spellStart"/>
      <w:r w:rsidRPr="00043EFF">
        <w:rPr>
          <w:sz w:val="16"/>
        </w:rPr>
        <w:t>mobilisation</w:t>
      </w:r>
      <w:proofErr w:type="spellEnd"/>
      <w:r w:rsidRPr="00043EFF">
        <w:rPr>
          <w:sz w:val="16"/>
        </w:rPr>
        <w:t xml:space="preserve"> has an important role to play in controlling the risk. </w:t>
      </w:r>
    </w:p>
    <w:p w14:paraId="2734DF83" w14:textId="257DC116" w:rsidR="004707FD" w:rsidRPr="005629B9" w:rsidRDefault="004707FD" w:rsidP="004707FD">
      <w:pPr>
        <w:pStyle w:val="Heading4"/>
      </w:pPr>
      <w:r w:rsidRPr="005629B9">
        <w:lastRenderedPageBreak/>
        <w:t>Hotlines</w:t>
      </w:r>
      <w:r w:rsidR="00BF4FE2">
        <w:t xml:space="preserve"> solve</w:t>
      </w:r>
    </w:p>
    <w:p w14:paraId="326F78A9" w14:textId="77777777" w:rsidR="004707FD" w:rsidRPr="005629B9" w:rsidRDefault="004707FD" w:rsidP="004707FD">
      <w:r w:rsidRPr="005629B9">
        <w:rPr>
          <w:b/>
          <w:bCs/>
          <w:sz w:val="26"/>
          <w:szCs w:val="26"/>
        </w:rPr>
        <w:t>Ero 25</w:t>
      </w:r>
      <w:r w:rsidRPr="005629B9">
        <w:t xml:space="preserve"> [Comfort Ero, the president and CEO of the International Crisis Group, 08-05-2025, "80 Years After Hiroshima, Nuclear Risks Are Rising", Foreign Policy, https://foreignpolicy.com/2025/08/05/hiroshima-nuclear-war-risks-russia-china/]/Kankee</w:t>
      </w:r>
    </w:p>
    <w:p w14:paraId="4D896F0E" w14:textId="3DCE7E61" w:rsidR="004707FD" w:rsidRPr="00043EFF" w:rsidRDefault="004707FD" w:rsidP="004707FD">
      <w:pPr>
        <w:rPr>
          <w:sz w:val="16"/>
        </w:rPr>
      </w:pPr>
      <w:r w:rsidRPr="00043EFF">
        <w:rPr>
          <w:sz w:val="16"/>
        </w:rPr>
        <w:t>The existing nonproliferation regime has historically done a good deal of work constraining the spread of nuclear weapons. But it is now fraying and clearly only of limited use in situations where major powers are pulling in different directions. As a result, it is crucial that concerned states—including the United States—take steps to minimize the risks of individual crises escalating to the nuclear level. This involves addressing not only nuclear weapons, but also the political frictions and conventional military tensions that could lead to adversaries inching toward nuclear use.</w:t>
      </w:r>
      <w:r w:rsidR="00043EFF" w:rsidRPr="00043EFF">
        <w:rPr>
          <w:sz w:val="16"/>
        </w:rPr>
        <w:t xml:space="preserve"> </w:t>
      </w:r>
      <w:r w:rsidRPr="00043EFF">
        <w:rPr>
          <w:sz w:val="16"/>
        </w:rPr>
        <w:t xml:space="preserve">One immediate and relatively easy step is to </w:t>
      </w:r>
      <w:r w:rsidRPr="002A6196">
        <w:rPr>
          <w:rStyle w:val="StyleUnderline"/>
          <w:highlight w:val="green"/>
        </w:rPr>
        <w:t>improve communication between nuclear</w:t>
      </w:r>
      <w:r w:rsidRPr="00043EFF">
        <w:rPr>
          <w:rStyle w:val="StyleUnderline"/>
        </w:rPr>
        <w:t xml:space="preserve">-armed </w:t>
      </w:r>
      <w:r w:rsidRPr="002A6196">
        <w:rPr>
          <w:rStyle w:val="StyleUnderline"/>
          <w:highlight w:val="green"/>
        </w:rPr>
        <w:t>states</w:t>
      </w:r>
      <w:r w:rsidRPr="00043EFF">
        <w:rPr>
          <w:sz w:val="16"/>
        </w:rPr>
        <w:t xml:space="preserve">. This is a lesson left over </w:t>
      </w:r>
      <w:r w:rsidRPr="00043EFF">
        <w:rPr>
          <w:rStyle w:val="StyleUnderline"/>
        </w:rPr>
        <w:t>from the Cold</w:t>
      </w:r>
      <w:r w:rsidRPr="00043EFF">
        <w:rPr>
          <w:sz w:val="16"/>
        </w:rPr>
        <w:t xml:space="preserve"> </w:t>
      </w:r>
      <w:r w:rsidRPr="00043EFF">
        <w:rPr>
          <w:rStyle w:val="StyleUnderline"/>
        </w:rPr>
        <w:t>War</w:t>
      </w:r>
      <w:r w:rsidRPr="00043EFF">
        <w:rPr>
          <w:sz w:val="16"/>
        </w:rPr>
        <w:t xml:space="preserve">, when </w:t>
      </w:r>
      <w:r w:rsidRPr="00043EFF">
        <w:rPr>
          <w:rStyle w:val="StyleUnderline"/>
        </w:rPr>
        <w:t>the United States and the Soviet Union established emergency</w:t>
      </w:r>
      <w:r w:rsidRPr="00043EFF">
        <w:rPr>
          <w:sz w:val="16"/>
        </w:rPr>
        <w:t xml:space="preserve"> </w:t>
      </w:r>
      <w:r w:rsidRPr="00043EFF">
        <w:rPr>
          <w:rStyle w:val="StyleUnderline"/>
        </w:rPr>
        <w:t>hotlines</w:t>
      </w:r>
      <w:r w:rsidRPr="00043EFF">
        <w:rPr>
          <w:sz w:val="16"/>
        </w:rPr>
        <w:t xml:space="preserve">. As Russia’s war on Ukraine rages, the two countries maintain some </w:t>
      </w:r>
      <w:r w:rsidRPr="00043EFF">
        <w:rPr>
          <w:rStyle w:val="StyleUnderline"/>
        </w:rPr>
        <w:t>channels</w:t>
      </w:r>
      <w:r w:rsidRPr="00043EFF">
        <w:rPr>
          <w:sz w:val="16"/>
        </w:rPr>
        <w:t xml:space="preserve"> to communicate with each other. This has </w:t>
      </w:r>
      <w:r w:rsidRPr="00043EFF">
        <w:rPr>
          <w:rStyle w:val="StyleUnderline"/>
        </w:rPr>
        <w:t xml:space="preserve">enabled </w:t>
      </w:r>
      <w:r w:rsidRPr="00043EFF">
        <w:rPr>
          <w:sz w:val="16"/>
        </w:rPr>
        <w:t xml:space="preserve">them to arrange prisoner exchanges and even engage in occasional direct negotiations. U.S. and Russian officials have also continued to communicate and meet. But formal military contact between NATO and Russia is nonexistent. In South Asia, </w:t>
      </w:r>
      <w:r w:rsidRPr="00043EFF">
        <w:rPr>
          <w:rStyle w:val="StyleUnderline"/>
        </w:rPr>
        <w:t>senior</w:t>
      </w:r>
      <w:r w:rsidRPr="00043EFF">
        <w:rPr>
          <w:sz w:val="16"/>
        </w:rPr>
        <w:t xml:space="preserve"> </w:t>
      </w:r>
      <w:r w:rsidRPr="00043EFF">
        <w:rPr>
          <w:rStyle w:val="StyleUnderline"/>
        </w:rPr>
        <w:t>military-to-military</w:t>
      </w:r>
      <w:r w:rsidRPr="00043EFF">
        <w:rPr>
          <w:sz w:val="16"/>
        </w:rPr>
        <w:t xml:space="preserve"> </w:t>
      </w:r>
      <w:r w:rsidRPr="00043EFF">
        <w:rPr>
          <w:rStyle w:val="StyleUnderline"/>
        </w:rPr>
        <w:t>contact</w:t>
      </w:r>
      <w:r w:rsidRPr="00043EFF">
        <w:rPr>
          <w:sz w:val="16"/>
        </w:rPr>
        <w:t xml:space="preserve"> between India and Pakistan, though still active during the recent conflict, was hampered by mutual mistrust and the glaring absence of any high-level diplomatic channels of communication.</w:t>
      </w:r>
      <w:r w:rsidR="00043EFF" w:rsidRPr="00043EFF">
        <w:rPr>
          <w:sz w:val="16"/>
        </w:rPr>
        <w:t xml:space="preserve"> </w:t>
      </w:r>
      <w:r w:rsidRPr="002A6196">
        <w:rPr>
          <w:rStyle w:val="StyleUnderline"/>
          <w:highlight w:val="green"/>
        </w:rPr>
        <w:t xml:space="preserve">Having </w:t>
      </w:r>
      <w:r w:rsidRPr="002A6196">
        <w:rPr>
          <w:rStyle w:val="Emphasis"/>
          <w:highlight w:val="green"/>
        </w:rPr>
        <w:t>clear</w:t>
      </w:r>
      <w:r w:rsidRPr="002A6196">
        <w:rPr>
          <w:rStyle w:val="StyleUnderline"/>
          <w:highlight w:val="green"/>
        </w:rPr>
        <w:t xml:space="preserve"> and </w:t>
      </w:r>
      <w:r w:rsidRPr="002A6196">
        <w:rPr>
          <w:rStyle w:val="Emphasis"/>
          <w:highlight w:val="green"/>
        </w:rPr>
        <w:t>reliable</w:t>
      </w:r>
      <w:r w:rsidRPr="002A6196">
        <w:rPr>
          <w:rStyle w:val="StyleUnderline"/>
          <w:highlight w:val="green"/>
        </w:rPr>
        <w:t xml:space="preserve"> channels of communication</w:t>
      </w:r>
      <w:r w:rsidRPr="00043EFF">
        <w:rPr>
          <w:rStyle w:val="StyleUnderline"/>
        </w:rPr>
        <w:t xml:space="preserve"> set up in advance </w:t>
      </w:r>
      <w:r w:rsidRPr="002A6196">
        <w:rPr>
          <w:rStyle w:val="StyleUnderline"/>
          <w:highlight w:val="green"/>
        </w:rPr>
        <w:t>can</w:t>
      </w:r>
      <w:r w:rsidRPr="00043EFF">
        <w:rPr>
          <w:rStyle w:val="StyleUnderline"/>
        </w:rPr>
        <w:t xml:space="preserve"> help both sides </w:t>
      </w:r>
      <w:r w:rsidRPr="002A6196">
        <w:rPr>
          <w:rStyle w:val="StyleUnderline"/>
          <w:highlight w:val="green"/>
        </w:rPr>
        <w:t xml:space="preserve">signal their commitment to preventing escalation and </w:t>
      </w:r>
      <w:r w:rsidRPr="0075484A">
        <w:rPr>
          <w:rStyle w:val="StyleUnderline"/>
        </w:rPr>
        <w:t xml:space="preserve">rapidly </w:t>
      </w:r>
      <w:r w:rsidRPr="002A6196">
        <w:rPr>
          <w:rStyle w:val="StyleUnderline"/>
          <w:highlight w:val="green"/>
        </w:rPr>
        <w:t>defuse crises</w:t>
      </w:r>
      <w:r w:rsidRPr="00043EFF">
        <w:rPr>
          <w:sz w:val="16"/>
        </w:rPr>
        <w:t xml:space="preserve">. In the case of India and Pakistan, for example, the two should supplement existing military-to-military channels of communication with hotlines linking their political leaders’ offices. </w:t>
      </w:r>
      <w:r w:rsidRPr="002A6196">
        <w:rPr>
          <w:rStyle w:val="StyleUnderline"/>
          <w:highlight w:val="green"/>
        </w:rPr>
        <w:t>Establishing a quiet</w:t>
      </w:r>
      <w:r w:rsidRPr="00043EFF">
        <w:rPr>
          <w:rStyle w:val="StyleUnderline"/>
        </w:rPr>
        <w:t xml:space="preserve"> </w:t>
      </w:r>
      <w:r w:rsidRPr="002A6196">
        <w:rPr>
          <w:rStyle w:val="StyleUnderline"/>
          <w:highlight w:val="green"/>
        </w:rPr>
        <w:t>back channel</w:t>
      </w:r>
      <w:r w:rsidRPr="00043EFF">
        <w:rPr>
          <w:rStyle w:val="StyleUnderline"/>
        </w:rPr>
        <w:t xml:space="preserve"> between the two countries’ national security advisors </w:t>
      </w:r>
      <w:r w:rsidRPr="002A6196">
        <w:rPr>
          <w:rStyle w:val="StyleUnderline"/>
          <w:highlight w:val="green"/>
        </w:rPr>
        <w:t>could</w:t>
      </w:r>
      <w:r w:rsidRPr="00043EFF">
        <w:rPr>
          <w:rStyle w:val="StyleUnderline"/>
        </w:rPr>
        <w:t xml:space="preserve"> also </w:t>
      </w:r>
      <w:r w:rsidRPr="002A6196">
        <w:rPr>
          <w:rStyle w:val="StyleUnderline"/>
          <w:highlight w:val="green"/>
        </w:rPr>
        <w:t>help defuse future tensions, especially when domestic political pressure makes standard diplomatic interactions difficult</w:t>
      </w:r>
      <w:r w:rsidRPr="00043EFF">
        <w:rPr>
          <w:sz w:val="16"/>
        </w:rPr>
        <w:t>.</w:t>
      </w:r>
      <w:r w:rsidR="00043EFF" w:rsidRPr="00043EFF">
        <w:rPr>
          <w:sz w:val="16"/>
        </w:rPr>
        <w:t xml:space="preserve"> </w:t>
      </w:r>
      <w:r w:rsidRPr="00043EFF">
        <w:rPr>
          <w:sz w:val="16"/>
        </w:rPr>
        <w:t xml:space="preserve">In the long term, it is necessary to reinforce global nonproliferation mechanisms. The International Atomic Energy Agency (IAEA) has played a significant role in reporting on Iran’s nuclear program, for example, but Iran increasingly views the agency as a tool for Western interference. It is important that influential powers from the global south speak in support of the IAEA’s apolitical mandate and the nonproliferation norm </w:t>
      </w:r>
      <w:proofErr w:type="gramStart"/>
      <w:r w:rsidRPr="00043EFF">
        <w:rPr>
          <w:sz w:val="16"/>
        </w:rPr>
        <w:t>in order to</w:t>
      </w:r>
      <w:proofErr w:type="gramEnd"/>
      <w:r w:rsidRPr="00043EFF">
        <w:rPr>
          <w:sz w:val="16"/>
        </w:rPr>
        <w:t xml:space="preserve"> bolster its continued credibility.</w:t>
      </w:r>
      <w:r w:rsidR="00043EFF" w:rsidRPr="00043EFF">
        <w:rPr>
          <w:sz w:val="16"/>
        </w:rPr>
        <w:t xml:space="preserve"> </w:t>
      </w:r>
      <w:r w:rsidRPr="00043EFF">
        <w:rPr>
          <w:sz w:val="16"/>
        </w:rPr>
        <w:t>In 2022, when Russia appeared to be mulling a nuclear attack on Ukraine, G-20 leaders signed a communique coordinated by Indonesia that declared the “use or threat of use of nuclear weapons is inadmissible.” Major powers should reassert this point, especially in the run-up to a review conference on the Nuclear Non-Proliferation Treaty next year. Every state should aim to reinforce both the taboo against nuclear use and the unthinkability of breaking it.</w:t>
      </w:r>
      <w:r w:rsidR="00043EFF" w:rsidRPr="00043EFF">
        <w:rPr>
          <w:sz w:val="16"/>
        </w:rPr>
        <w:t xml:space="preserve"> </w:t>
      </w:r>
      <w:r w:rsidRPr="00043EFF">
        <w:rPr>
          <w:sz w:val="16"/>
        </w:rPr>
        <w:t xml:space="preserve">The sooner that nuclear and non-nuclear powers start working on these preventive measures, the better. It is always better to put in place buffers against the risks of nuclear escalation early rather than </w:t>
      </w:r>
      <w:proofErr w:type="gramStart"/>
      <w:r w:rsidRPr="00043EFF">
        <w:rPr>
          <w:sz w:val="16"/>
        </w:rPr>
        <w:t>to try</w:t>
      </w:r>
      <w:proofErr w:type="gramEnd"/>
      <w:r w:rsidRPr="00043EFF">
        <w:rPr>
          <w:sz w:val="16"/>
        </w:rPr>
        <w:t xml:space="preserve"> and restore calm in the heat of a crisis. Managing the dangers of nuclear weapons will be vital to international crisis management for the foreseeable future.</w:t>
      </w:r>
      <w:r w:rsidR="00043EFF" w:rsidRPr="00043EFF">
        <w:rPr>
          <w:sz w:val="16"/>
        </w:rPr>
        <w:t xml:space="preserve"> </w:t>
      </w:r>
      <w:r w:rsidRPr="00043EFF">
        <w:rPr>
          <w:sz w:val="16"/>
        </w:rPr>
        <w:t xml:space="preserve">If Aug. 6 marks 80 years since the first time an atomic bomb was used in war, then Aug. 9 marks another anniversary: 80 years since the last time an atomic bomb was used in war. By taking basic risk reduction measures right now, world leaders can ensure that this eight-decade success continues. </w:t>
      </w:r>
    </w:p>
    <w:p w14:paraId="65AAE0A0" w14:textId="028E9898" w:rsidR="00F63522" w:rsidRPr="005629B9" w:rsidRDefault="00F63522" w:rsidP="00F63522">
      <w:pPr>
        <w:pStyle w:val="Heading3"/>
        <w:rPr>
          <w:rFonts w:ascii="Arial Black" w:hAnsi="Arial Black"/>
          <w:color w:val="B43E1F"/>
        </w:rPr>
      </w:pPr>
      <w:r w:rsidRPr="005629B9">
        <w:rPr>
          <w:rFonts w:ascii="Arial Black" w:hAnsi="Arial Black"/>
          <w:color w:val="B43E1F"/>
        </w:rPr>
        <w:lastRenderedPageBreak/>
        <w:t xml:space="preserve">Contention 3: </w:t>
      </w:r>
      <w:r w:rsidR="0068545F" w:rsidRPr="005629B9">
        <w:rPr>
          <w:rFonts w:ascii="Arial Black" w:hAnsi="Arial Black"/>
          <w:color w:val="B43E1F"/>
        </w:rPr>
        <w:t>First Strike/Nuclear War Good (Spark)</w:t>
      </w:r>
    </w:p>
    <w:p w14:paraId="1BAFDD53" w14:textId="77777777" w:rsidR="00404D6D" w:rsidRDefault="00404D6D" w:rsidP="00404D6D">
      <w:pPr>
        <w:pStyle w:val="Heading4"/>
      </w:pPr>
      <w:bookmarkStart w:id="12" w:name="_Hlk215849717"/>
      <w:r w:rsidRPr="009E527A">
        <w:t>COUNTERPLAN – States in possession of nuclear weapons should:</w:t>
      </w:r>
    </w:p>
    <w:p w14:paraId="3D93C9ED" w14:textId="71598B68" w:rsidR="007E620D" w:rsidRDefault="007E620D" w:rsidP="00404D6D">
      <w:pPr>
        <w:pStyle w:val="ListParagraph"/>
        <w:numPr>
          <w:ilvl w:val="0"/>
          <w:numId w:val="46"/>
        </w:numPr>
      </w:pPr>
      <w:r>
        <w:t xml:space="preserve">Publicly declare near-universal disarmament of their arsenals except </w:t>
      </w:r>
      <w:r>
        <w:t xml:space="preserve">for those </w:t>
      </w:r>
      <w:r>
        <w:t xml:space="preserve">solely </w:t>
      </w:r>
      <w:r>
        <w:t xml:space="preserve">required for purposes listed </w:t>
      </w:r>
      <w:r>
        <w:t>below, allowing verification of disarmament by international organizations, nuclear states, and non-nuclear states</w:t>
      </w:r>
    </w:p>
    <w:p w14:paraId="74F8DD7D" w14:textId="3E40CC31" w:rsidR="007E620D" w:rsidRDefault="007E620D" w:rsidP="00404D6D">
      <w:pPr>
        <w:pStyle w:val="ListParagraph"/>
        <w:numPr>
          <w:ilvl w:val="0"/>
          <w:numId w:val="46"/>
        </w:numPr>
      </w:pPr>
      <w:r>
        <w:t xml:space="preserve">Sign and ratify the Treaty on the Prohibition of </w:t>
      </w:r>
      <w:proofErr w:type="gramStart"/>
      <w:r>
        <w:t>Nuclear Weapons</w:t>
      </w:r>
      <w:proofErr w:type="gramEnd"/>
      <w:r>
        <w:t xml:space="preserve"> with a reservation excluding nuclear weapons </w:t>
      </w:r>
      <w:r>
        <w:t>required for purposes listed above,</w:t>
      </w:r>
      <w:r>
        <w:t xml:space="preserve"> citing the existential risk of </w:t>
      </w:r>
      <w:r>
        <w:t>existing</w:t>
      </w:r>
      <w:r>
        <w:t xml:space="preserve"> non-nuclear threats</w:t>
      </w:r>
    </w:p>
    <w:p w14:paraId="7A1D4C06" w14:textId="391696BD" w:rsidR="007E620D" w:rsidRDefault="007E620D" w:rsidP="007E620D">
      <w:pPr>
        <w:pStyle w:val="ListParagraph"/>
        <w:numPr>
          <w:ilvl w:val="0"/>
          <w:numId w:val="46"/>
        </w:numPr>
      </w:pPr>
      <w:r>
        <w:t>Fi</w:t>
      </w:r>
      <w:r>
        <w:t>rst-strike</w:t>
      </w:r>
      <w:r>
        <w:t xml:space="preserve"> near-Earth </w:t>
      </w:r>
      <w:r>
        <w:t xml:space="preserve">asteroids and aliens </w:t>
      </w:r>
      <w:r>
        <w:t>for the purposes of planetary defense if they pose a substantial existential threat</w:t>
      </w:r>
    </w:p>
    <w:p w14:paraId="7E614411" w14:textId="77777777" w:rsidR="00F21F55" w:rsidRDefault="007E620D" w:rsidP="007E620D">
      <w:pPr>
        <w:pStyle w:val="ListParagraph"/>
        <w:numPr>
          <w:ilvl w:val="0"/>
          <w:numId w:val="46"/>
        </w:numPr>
      </w:pPr>
      <w:r>
        <w:t xml:space="preserve">Engage in limited nuclear strikes against facilities on the brink of inventing emerging technologies </w:t>
      </w:r>
      <w:r>
        <w:t>if they pose a substantial existential threat</w:t>
      </w:r>
      <w:r>
        <w:t xml:space="preserve"> that cannot be addressed via conventional arms </w:t>
      </w:r>
      <w:bookmarkEnd w:id="12"/>
    </w:p>
    <w:p w14:paraId="0512CFDE" w14:textId="77777777" w:rsidR="00F21F55" w:rsidRDefault="00F21F55">
      <w:r>
        <w:br w:type="page"/>
      </w:r>
    </w:p>
    <w:p w14:paraId="4EBE4CC4" w14:textId="77777777" w:rsidR="00F21F55" w:rsidRDefault="00F21F55" w:rsidP="00F21F55">
      <w:pPr>
        <w:pStyle w:val="Heading4"/>
        <w:shd w:val="clear" w:color="auto" w:fill="FFFFFF"/>
        <w:spacing w:line="278" w:lineRule="atLeast"/>
        <w:rPr>
          <w:rFonts w:cs="Calibri"/>
          <w:color w:val="222222"/>
          <w:szCs w:val="26"/>
        </w:rPr>
      </w:pPr>
      <w:r>
        <w:rPr>
          <w:rFonts w:cs="Calibri"/>
          <w:color w:val="222222"/>
          <w:szCs w:val="26"/>
        </w:rPr>
        <w:lastRenderedPageBreak/>
        <w:t>Nuclear weapons could be used to deflect asteroids</w:t>
      </w:r>
    </w:p>
    <w:p w14:paraId="76CD9C6F" w14:textId="199F7D81" w:rsidR="00F21F55" w:rsidRPr="00F21F55" w:rsidRDefault="00F21F55" w:rsidP="00F21F55">
      <w:pPr>
        <w:rPr>
          <w:sz w:val="26"/>
          <w:szCs w:val="26"/>
        </w:rPr>
      </w:pPr>
      <w:r>
        <w:rPr>
          <w:b/>
          <w:bCs/>
          <w:sz w:val="26"/>
          <w:szCs w:val="26"/>
        </w:rPr>
        <w:t>Haynes 24</w:t>
      </w:r>
      <w:r>
        <w:t xml:space="preserve"> [Korey Haynes, </w:t>
      </w:r>
      <w:r>
        <w:t xml:space="preserve">researcher at </w:t>
      </w:r>
      <w:r>
        <w:t xml:space="preserve">Macalester college, </w:t>
      </w:r>
      <w:r w:rsidR="006E7444">
        <w:t xml:space="preserve">09-23-2024, </w:t>
      </w:r>
      <w:r>
        <w:t xml:space="preserve">“Nuclear bombs really could deflect asteroids, lab tests suggest”, </w:t>
      </w:r>
      <w:r w:rsidR="00C224EF">
        <w:t xml:space="preserve"> Astronomy.com</w:t>
      </w:r>
      <w:r>
        <w:t>,</w:t>
      </w:r>
      <w:hyperlink r:id="rId96" w:tgtFrame="_blank" w:history="1">
        <w:r>
          <w:rPr>
            <w:rStyle w:val="Hyperlink"/>
          </w:rPr>
          <w:t> </w:t>
        </w:r>
      </w:hyperlink>
      <w:hyperlink r:id="rId97" w:tgtFrame="_blank" w:history="1">
        <w:r>
          <w:rPr>
            <w:rStyle w:val="Hyperlink"/>
            <w:color w:val="1155CC"/>
          </w:rPr>
          <w:t>https://www.astronomy.com/science/nuclear-bombs-really-could-deflect-asteroids-lab-tests-suggest</w:t>
        </w:r>
      </w:hyperlink>
      <w:r>
        <w:t>]/Kankee</w:t>
      </w:r>
    </w:p>
    <w:p w14:paraId="48F7441C" w14:textId="77777777" w:rsidR="00F21F55" w:rsidRDefault="00F21F55" w:rsidP="00F21F55">
      <w:pPr>
        <w:shd w:val="clear" w:color="auto" w:fill="FFFFFF"/>
        <w:spacing w:before="240" w:after="240" w:line="235" w:lineRule="atLeast"/>
        <w:rPr>
          <w:color w:val="222222"/>
        </w:rPr>
      </w:pPr>
      <w:r w:rsidRPr="002A6196">
        <w:rPr>
          <w:rStyle w:val="StyleUnderline"/>
          <w:highlight w:val="green"/>
        </w:rPr>
        <w:t>Deflecting killer asteroids with nuclear weapons</w:t>
      </w:r>
      <w:r>
        <w:rPr>
          <w:color w:val="222222"/>
          <w:sz w:val="16"/>
          <w:szCs w:val="16"/>
        </w:rPr>
        <w:t> has long been the stuff of science fiction. But thanks to an experiment at Sandia National Laboratories, that scenario </w:t>
      </w:r>
      <w:r w:rsidRPr="002A6196">
        <w:rPr>
          <w:rStyle w:val="StyleUnderline"/>
          <w:highlight w:val="green"/>
        </w:rPr>
        <w:t>has taken a step closer to reality</w:t>
      </w:r>
      <w:r>
        <w:rPr>
          <w:color w:val="222222"/>
          <w:sz w:val="16"/>
          <w:szCs w:val="16"/>
        </w:rPr>
        <w:t>. Led by physicist Nathan Moore, </w:t>
      </w:r>
      <w:r>
        <w:rPr>
          <w:color w:val="222222"/>
          <w:u w:val="single"/>
          <w:shd w:val="clear" w:color="auto" w:fill="00FF00"/>
        </w:rPr>
        <w:t>researchers</w:t>
      </w:r>
      <w:r>
        <w:rPr>
          <w:color w:val="222222"/>
          <w:sz w:val="16"/>
          <w:szCs w:val="16"/>
        </w:rPr>
        <w:t> at Sandia </w:t>
      </w:r>
      <w:r>
        <w:rPr>
          <w:color w:val="222222"/>
          <w:u w:val="single"/>
        </w:rPr>
        <w:t>in</w:t>
      </w:r>
      <w:r>
        <w:rPr>
          <w:color w:val="222222"/>
          <w:sz w:val="16"/>
          <w:szCs w:val="16"/>
        </w:rPr>
        <w:t> Albuquerque, New </w:t>
      </w:r>
      <w:r>
        <w:rPr>
          <w:color w:val="222222"/>
          <w:u w:val="single"/>
        </w:rPr>
        <w:t>Mexico</w:t>
      </w:r>
      <w:r>
        <w:rPr>
          <w:color w:val="222222"/>
          <w:sz w:val="16"/>
          <w:szCs w:val="16"/>
        </w:rPr>
        <w:t>, </w:t>
      </w:r>
      <w:r>
        <w:rPr>
          <w:color w:val="222222"/>
          <w:u w:val="single"/>
          <w:shd w:val="clear" w:color="auto" w:fill="00FF00"/>
        </w:rPr>
        <w:t>used</w:t>
      </w:r>
      <w:r>
        <w:rPr>
          <w:color w:val="222222"/>
          <w:sz w:val="16"/>
          <w:szCs w:val="16"/>
        </w:rPr>
        <w:t> a powerful </w:t>
      </w:r>
      <w:r>
        <w:rPr>
          <w:color w:val="222222"/>
          <w:u w:val="single"/>
          <w:shd w:val="clear" w:color="auto" w:fill="00FF00"/>
        </w:rPr>
        <w:t>X-ray beam</w:t>
      </w:r>
      <w:r>
        <w:rPr>
          <w:color w:val="222222"/>
          <w:sz w:val="16"/>
          <w:szCs w:val="16"/>
        </w:rPr>
        <w:t> </w:t>
      </w:r>
      <w:r>
        <w:rPr>
          <w:color w:val="222222"/>
          <w:u w:val="single"/>
        </w:rPr>
        <w:t>to blast</w:t>
      </w:r>
      <w:r>
        <w:rPr>
          <w:color w:val="222222"/>
          <w:sz w:val="16"/>
          <w:szCs w:val="16"/>
        </w:rPr>
        <w:t> tiny chips of </w:t>
      </w:r>
      <w:r>
        <w:rPr>
          <w:color w:val="222222"/>
          <w:u w:val="single"/>
        </w:rPr>
        <w:t>quartz and silica</w:t>
      </w:r>
      <w:r>
        <w:rPr>
          <w:color w:val="222222"/>
          <w:sz w:val="16"/>
          <w:szCs w:val="16"/>
        </w:rPr>
        <w:t>, just as they hope future teams might steer an asteroid off a collision course with Earth. The X-rays exploded the surface of the chips, </w:t>
      </w:r>
      <w:r>
        <w:rPr>
          <w:color w:val="222222"/>
          <w:u w:val="single"/>
          <w:shd w:val="clear" w:color="auto" w:fill="00FF00"/>
        </w:rPr>
        <w:t>releasing</w:t>
      </w:r>
      <w:r>
        <w:rPr>
          <w:color w:val="222222"/>
          <w:sz w:val="16"/>
          <w:szCs w:val="16"/>
        </w:rPr>
        <w:t> a </w:t>
      </w:r>
      <w:r>
        <w:rPr>
          <w:color w:val="222222"/>
          <w:u w:val="single"/>
        </w:rPr>
        <w:t>cloud</w:t>
      </w:r>
      <w:r>
        <w:rPr>
          <w:color w:val="222222"/>
          <w:sz w:val="16"/>
          <w:szCs w:val="16"/>
        </w:rPr>
        <w:t> of </w:t>
      </w:r>
      <w:r>
        <w:rPr>
          <w:color w:val="222222"/>
          <w:u w:val="single"/>
          <w:shd w:val="clear" w:color="auto" w:fill="00FF00"/>
        </w:rPr>
        <w:t>vapor that propelled them away</w:t>
      </w:r>
      <w:r>
        <w:rPr>
          <w:color w:val="222222"/>
          <w:sz w:val="16"/>
          <w:szCs w:val="16"/>
        </w:rPr>
        <w:t> from the laser </w:t>
      </w:r>
      <w:r>
        <w:rPr>
          <w:color w:val="222222"/>
          <w:u w:val="single"/>
          <w:shd w:val="clear" w:color="auto" w:fill="00FF00"/>
        </w:rPr>
        <w:t>at 160 mph</w:t>
      </w:r>
      <w:r>
        <w:rPr>
          <w:color w:val="222222"/>
          <w:sz w:val="16"/>
          <w:szCs w:val="16"/>
        </w:rPr>
        <w:t> (260 km/</w:t>
      </w:r>
      <w:proofErr w:type="spellStart"/>
      <w:r>
        <w:rPr>
          <w:color w:val="222222"/>
          <w:sz w:val="16"/>
          <w:szCs w:val="16"/>
        </w:rPr>
        <w:t>hr</w:t>
      </w:r>
      <w:proofErr w:type="spellEnd"/>
      <w:r>
        <w:rPr>
          <w:color w:val="222222"/>
          <w:sz w:val="16"/>
          <w:szCs w:val="16"/>
        </w:rPr>
        <w:t>). </w:t>
      </w:r>
      <w:r>
        <w:rPr>
          <w:b/>
          <w:bCs/>
          <w:color w:val="222222"/>
          <w:u w:val="single"/>
          <w:shd w:val="clear" w:color="auto" w:fill="00FF00"/>
        </w:rPr>
        <w:t>Computer models suggest</w:t>
      </w:r>
      <w:r>
        <w:rPr>
          <w:color w:val="222222"/>
          <w:sz w:val="16"/>
          <w:szCs w:val="16"/>
        </w:rPr>
        <w:t> this should work at </w:t>
      </w:r>
      <w:r>
        <w:rPr>
          <w:b/>
          <w:bCs/>
          <w:color w:val="222222"/>
          <w:u w:val="single"/>
          <w:shd w:val="clear" w:color="auto" w:fill="00FF00"/>
        </w:rPr>
        <w:t>scales far larger than</w:t>
      </w:r>
      <w:r>
        <w:rPr>
          <w:color w:val="222222"/>
          <w:sz w:val="16"/>
          <w:szCs w:val="16"/>
        </w:rPr>
        <w:t> they </w:t>
      </w:r>
      <w:r>
        <w:rPr>
          <w:b/>
          <w:bCs/>
          <w:color w:val="222222"/>
          <w:u w:val="single"/>
          <w:shd w:val="clear" w:color="auto" w:fill="00FF00"/>
        </w:rPr>
        <w:t>tested</w:t>
      </w:r>
      <w:r>
        <w:rPr>
          <w:color w:val="222222"/>
          <w:sz w:val="16"/>
          <w:szCs w:val="16"/>
        </w:rPr>
        <w:t> in the lab. While the experiment used chunks of material only half an inch (1.2 cm) across, </w:t>
      </w:r>
      <w:r>
        <w:rPr>
          <w:color w:val="222222"/>
          <w:u w:val="single"/>
        </w:rPr>
        <w:t>Moore’s team says</w:t>
      </w:r>
      <w:r>
        <w:rPr>
          <w:color w:val="222222"/>
          <w:sz w:val="16"/>
          <w:szCs w:val="16"/>
        </w:rPr>
        <w:t> their </w:t>
      </w:r>
      <w:r>
        <w:rPr>
          <w:b/>
          <w:bCs/>
          <w:color w:val="222222"/>
          <w:u w:val="single"/>
          <w:shd w:val="clear" w:color="auto" w:fill="00FF00"/>
        </w:rPr>
        <w:t>calculations show</w:t>
      </w:r>
      <w:r>
        <w:rPr>
          <w:color w:val="222222"/>
          <w:sz w:val="16"/>
          <w:szCs w:val="16"/>
        </w:rPr>
        <w:t> that the basic idea is </w:t>
      </w:r>
      <w:r>
        <w:rPr>
          <w:b/>
          <w:bCs/>
          <w:color w:val="222222"/>
          <w:u w:val="single"/>
          <w:shd w:val="clear" w:color="auto" w:fill="00FF00"/>
        </w:rPr>
        <w:t>powerful enough to</w:t>
      </w:r>
      <w:r>
        <w:rPr>
          <w:color w:val="222222"/>
          <w:sz w:val="16"/>
          <w:szCs w:val="16"/>
        </w:rPr>
        <w:t> successfully </w:t>
      </w:r>
      <w:r>
        <w:rPr>
          <w:b/>
          <w:bCs/>
          <w:color w:val="222222"/>
          <w:u w:val="single"/>
          <w:shd w:val="clear" w:color="auto" w:fill="00FF00"/>
        </w:rPr>
        <w:t>deflect asteroids up to 2.7 miles</w:t>
      </w:r>
      <w:r>
        <w:rPr>
          <w:color w:val="222222"/>
          <w:sz w:val="16"/>
          <w:szCs w:val="16"/>
        </w:rPr>
        <w:t> (4.4 km) across, </w:t>
      </w:r>
      <w:r>
        <w:rPr>
          <w:color w:val="222222"/>
          <w:u w:val="single"/>
        </w:rPr>
        <w:t>making their research, published</w:t>
      </w:r>
      <w:r>
        <w:rPr>
          <w:color w:val="222222"/>
          <w:sz w:val="16"/>
          <w:szCs w:val="16"/>
        </w:rPr>
        <w:t> today </w:t>
      </w:r>
      <w:r>
        <w:rPr>
          <w:color w:val="222222"/>
          <w:u w:val="single"/>
        </w:rPr>
        <w:t>in Nature Physics</w:t>
      </w:r>
      <w:r>
        <w:rPr>
          <w:color w:val="222222"/>
          <w:sz w:val="16"/>
          <w:szCs w:val="16"/>
        </w:rPr>
        <w:t>, a significant step toward practical planetary defense.</w:t>
      </w:r>
    </w:p>
    <w:p w14:paraId="39F6D46A" w14:textId="2916A572" w:rsidR="006A72CF" w:rsidRPr="00F63520" w:rsidRDefault="006E70A7" w:rsidP="006A72CF">
      <w:bookmarkStart w:id="13" w:name="m_-1056768626434801985__58yfhpxr9ip6"/>
      <w:bookmarkEnd w:id="13"/>
      <w:r>
        <w:br w:type="page"/>
      </w:r>
    </w:p>
    <w:p w14:paraId="4D3FBB53" w14:textId="27566CAF" w:rsidR="006A72CF" w:rsidRPr="009E527A" w:rsidRDefault="006A72CF" w:rsidP="006A72CF">
      <w:pPr>
        <w:pStyle w:val="Heading4"/>
      </w:pPr>
      <w:r w:rsidRPr="009E527A">
        <w:lastRenderedPageBreak/>
        <w:t xml:space="preserve">Mirror life causes extinction </w:t>
      </w:r>
      <w:r>
        <w:t xml:space="preserve">to both humans and the biosphere </w:t>
      </w:r>
      <w:r w:rsidRPr="009E527A">
        <w:t>– defenses fail</w:t>
      </w:r>
    </w:p>
    <w:p w14:paraId="210250AC" w14:textId="77777777" w:rsidR="006A72CF" w:rsidRPr="009E527A" w:rsidRDefault="006A72CF" w:rsidP="006A72CF">
      <w:r w:rsidRPr="009E527A">
        <w:rPr>
          <w:b/>
          <w:bCs/>
          <w:sz w:val="26"/>
          <w:szCs w:val="26"/>
        </w:rPr>
        <w:t>McCarty and Moorhouse 24</w:t>
      </w:r>
      <w:r w:rsidRPr="009E527A">
        <w:t xml:space="preserve"> [Niko McCarty, founding editor of Asimov Press, &amp; Fin Moorhouse, researcher at Forethought, 12-12-2024, "The Dangers of Mirrored Life", Asimov Press, https://press.asimov.com/articles/mirror-life</w:t>
      </w:r>
      <w:r>
        <w:t>]/Kankee</w:t>
      </w:r>
    </w:p>
    <w:p w14:paraId="70DD9113" w14:textId="77777777" w:rsidR="006A72CF" w:rsidRPr="006A72CF" w:rsidRDefault="006A72CF" w:rsidP="006A72CF">
      <w:pPr>
        <w:rPr>
          <w:sz w:val="16"/>
        </w:rPr>
      </w:pPr>
      <w:r w:rsidRPr="006A72CF">
        <w:rPr>
          <w:sz w:val="16"/>
        </w:rPr>
        <w:t xml:space="preserve">Infected World The considerable uncertainty surrounding discussions on mirrored lifeforms — and what might happen should scientists </w:t>
      </w:r>
      <w:proofErr w:type="gramStart"/>
      <w:r w:rsidRPr="006A72CF">
        <w:rPr>
          <w:sz w:val="16"/>
        </w:rPr>
        <w:t>actually create</w:t>
      </w:r>
      <w:proofErr w:type="gramEnd"/>
      <w:r w:rsidRPr="006A72CF">
        <w:rPr>
          <w:sz w:val="16"/>
        </w:rPr>
        <w:t xml:space="preserve"> one — means we can only speculate about the details. However, there are some high-level reasons, analyzed across 300 pages of the technical report, to think </w:t>
      </w:r>
      <w:r w:rsidRPr="000B2058">
        <w:rPr>
          <w:rStyle w:val="StyleUnderline"/>
        </w:rPr>
        <w:t xml:space="preserve">mirrored life could do </w:t>
      </w:r>
      <w:r w:rsidRPr="000B2058">
        <w:rPr>
          <w:rStyle w:val="Emphasis"/>
        </w:rPr>
        <w:t>immense</w:t>
      </w:r>
      <w:r w:rsidRPr="000B2058">
        <w:rPr>
          <w:rStyle w:val="StyleUnderline"/>
        </w:rPr>
        <w:t xml:space="preserve"> harm.</w:t>
      </w:r>
      <w:r>
        <w:rPr>
          <w:rStyle w:val="StyleUnderline"/>
        </w:rPr>
        <w:t xml:space="preserve"> </w:t>
      </w:r>
      <w:r w:rsidRPr="006A72CF">
        <w:rPr>
          <w:sz w:val="16"/>
        </w:rPr>
        <w:t xml:space="preserve">If a mirrored organism is created in a laboratory, there are some obvious ways to confine the cells and physically prevent their release into the wild: sealed containers, directed airflow systems, and personal protective equipment, like masks and gloves. Every credible scientific institution requires stringent safety protocols for microbiology and synthetic biology experiments deemed to pose potential hazards. Alas, </w:t>
      </w:r>
      <w:r w:rsidRPr="000B2058">
        <w:rPr>
          <w:rStyle w:val="StyleUnderline"/>
        </w:rPr>
        <w:t>lab leaks are surprisingly common</w:t>
      </w:r>
      <w:r w:rsidRPr="006A72CF">
        <w:rPr>
          <w:sz w:val="16"/>
        </w:rPr>
        <w:t>. According to reporting in The Guardian, “</w:t>
      </w:r>
      <w:r w:rsidRPr="002A6196">
        <w:rPr>
          <w:rStyle w:val="Emphasis"/>
          <w:highlight w:val="green"/>
        </w:rPr>
        <w:t>hundreds</w:t>
      </w:r>
      <w:r w:rsidRPr="002A6196">
        <w:rPr>
          <w:rStyle w:val="StyleUnderline"/>
          <w:highlight w:val="green"/>
        </w:rPr>
        <w:t xml:space="preserve"> of safety breaches</w:t>
      </w:r>
      <w:r w:rsidRPr="000B2058">
        <w:rPr>
          <w:rStyle w:val="StyleUnderline"/>
        </w:rPr>
        <w:t xml:space="preserve"> </w:t>
      </w:r>
      <w:r w:rsidRPr="002A6196">
        <w:rPr>
          <w:rStyle w:val="StyleUnderline"/>
          <w:highlight w:val="green"/>
        </w:rPr>
        <w:t>happen every year</w:t>
      </w:r>
      <w:r w:rsidRPr="000B2058">
        <w:rPr>
          <w:rStyle w:val="StyleUnderline"/>
        </w:rPr>
        <w:t xml:space="preserve"> at labs experimenting with dangerous pathogens</w:t>
      </w:r>
      <w:r w:rsidRPr="006A72CF">
        <w:rPr>
          <w:sz w:val="16"/>
        </w:rPr>
        <w:t xml:space="preserve">” — and the public rarely hears about them: ". . . when a safety breach occurred in 2019 at a University of Wisconsin-Madison lab experimenting with a dangerous and highly controversial lab-created H5N1 avian influenza virus, the university never told the public – or local and state public health officials. The university made the decision to end the quarantine of a potentially exposed lab worker without consulting Wisconsin public health officials." In 2001, in an outbreak that had nothing to do with a lab leak, foot-and-mouth disease in the U.K. caused damages of around £8 billion, and over 6 million cows and sheep were slaughtered to halt its spread. Six years later, though, </w:t>
      </w:r>
      <w:r w:rsidRPr="000B2058">
        <w:rPr>
          <w:rStyle w:val="StyleUnderline"/>
        </w:rPr>
        <w:t xml:space="preserve">a lab researching the disease under the </w:t>
      </w:r>
      <w:r w:rsidRPr="000B2058">
        <w:rPr>
          <w:rStyle w:val="Emphasis"/>
        </w:rPr>
        <w:t>highest level</w:t>
      </w:r>
      <w:r w:rsidRPr="000B2058">
        <w:rPr>
          <w:rStyle w:val="StyleUnderline"/>
        </w:rPr>
        <w:t xml:space="preserve"> of biosecurity leaked the</w:t>
      </w:r>
      <w:r w:rsidRPr="006A72CF">
        <w:rPr>
          <w:sz w:val="16"/>
        </w:rPr>
        <w:t xml:space="preserve"> same </w:t>
      </w:r>
      <w:r w:rsidRPr="000B2058">
        <w:rPr>
          <w:rStyle w:val="StyleUnderline"/>
        </w:rPr>
        <w:t>virus</w:t>
      </w:r>
      <w:r w:rsidRPr="006A72CF">
        <w:rPr>
          <w:sz w:val="16"/>
        </w:rPr>
        <w:t xml:space="preserve"> through a sewage pipe, spreading viral particles into the groundwater and </w:t>
      </w:r>
      <w:r w:rsidRPr="000B2058">
        <w:rPr>
          <w:rStyle w:val="StyleUnderline"/>
        </w:rPr>
        <w:t>causing</w:t>
      </w:r>
      <w:r w:rsidRPr="006A72CF">
        <w:rPr>
          <w:sz w:val="16"/>
        </w:rPr>
        <w:t xml:space="preserve"> </w:t>
      </w:r>
      <w:r w:rsidRPr="000B2058">
        <w:rPr>
          <w:rStyle w:val="StyleUnderline"/>
        </w:rPr>
        <w:t>an</w:t>
      </w:r>
      <w:r w:rsidRPr="006A72CF">
        <w:rPr>
          <w:sz w:val="16"/>
        </w:rPr>
        <w:t xml:space="preserve">other </w:t>
      </w:r>
      <w:r w:rsidRPr="000B2058">
        <w:rPr>
          <w:rStyle w:val="StyleUnderline"/>
        </w:rPr>
        <w:t>outbreak</w:t>
      </w:r>
      <w:r w:rsidRPr="006A72CF">
        <w:rPr>
          <w:sz w:val="16"/>
        </w:rPr>
        <w:t xml:space="preserve"> that killed about 2,000 animals. Yet, published accounts of lab leaks are only those incidents that were detected because they caused an infection. </w:t>
      </w:r>
      <w:r w:rsidRPr="0043177D">
        <w:rPr>
          <w:rStyle w:val="StyleUnderline"/>
        </w:rPr>
        <w:t>It is hard to estimate the likelihood of preventing any leaked material whatsoever. Biohazard containment measures are improving, but perhaps not enough for comfort</w:t>
      </w:r>
      <w:r w:rsidRPr="006A72CF">
        <w:rPr>
          <w:sz w:val="16"/>
        </w:rPr>
        <w:t xml:space="preserve">.16 Not many bacteria need to “leak” to cause an infection, either. The infectious dose of some pathogenic strains of Escherichia coli can be fewer than 100 and as low as ten individual </w:t>
      </w:r>
      <w:proofErr w:type="gramStart"/>
      <w:r w:rsidRPr="006A72CF">
        <w:rPr>
          <w:sz w:val="16"/>
        </w:rPr>
        <w:t>cells;</w:t>
      </w:r>
      <w:proofErr w:type="gramEnd"/>
      <w:r w:rsidRPr="006A72CF">
        <w:rPr>
          <w:sz w:val="16"/>
        </w:rPr>
        <w:t xml:space="preserve"> hundreds of times smaller than a grain of sand. (A culture of E. coli on a petri </w:t>
      </w:r>
      <w:r w:rsidRPr="00AF5F47">
        <w:rPr>
          <w:sz w:val="16"/>
        </w:rPr>
        <w:t xml:space="preserve">dish contains billions of cells). If bacteria do escape from the laboratory, then many of the cells will naturally be killed by predators, like bacteriophages and protists, present in the environment. But this may not be the case for mirrored bacteria, according to the report. If a few mirrored bacteria find a favorable environment, they might not need a living host to persist or begin </w:t>
      </w:r>
      <w:proofErr w:type="gramStart"/>
      <w:r w:rsidRPr="00AF5F47">
        <w:rPr>
          <w:sz w:val="16"/>
        </w:rPr>
        <w:t>replicating, and</w:t>
      </w:r>
      <w:proofErr w:type="gramEnd"/>
      <w:r w:rsidRPr="00AF5F47">
        <w:rPr>
          <w:sz w:val="16"/>
        </w:rPr>
        <w:t xml:space="preserve"> would also face far fewer predators in the meantime. </w:t>
      </w:r>
      <w:r w:rsidRPr="00AF5F47">
        <w:rPr>
          <w:rStyle w:val="StyleUnderline"/>
        </w:rPr>
        <w:t>Potential hosts would also lack key immune</w:t>
      </w:r>
      <w:r w:rsidRPr="00AF5F47">
        <w:rPr>
          <w:sz w:val="16"/>
        </w:rPr>
        <w:t xml:space="preserve"> </w:t>
      </w:r>
      <w:r w:rsidRPr="00AF5F47">
        <w:rPr>
          <w:rStyle w:val="StyleUnderline"/>
        </w:rPr>
        <w:t xml:space="preserve">defenses, which can normally be trusted to prevent infection. </w:t>
      </w:r>
      <w:r w:rsidRPr="00AF5F47">
        <w:rPr>
          <w:sz w:val="16"/>
        </w:rPr>
        <w:t>Early versions of mirrored cells would likely be weak and fragile, unable to feed on many of the chiral molecules consumed by “normal” cells. For example, most glucose is unavailable to mirrored life because it almost exclusively exists in its “right-handed” form, although scientists could engineer mirrored cells to catabolize such molecules (perhaps to facilitate growth in the laboratory).17 Mirrored cells wou</w:t>
      </w:r>
      <w:r w:rsidRPr="006A72CF">
        <w:rPr>
          <w:sz w:val="16"/>
        </w:rPr>
        <w:t xml:space="preserve">ld still be able to feed on achiral carbon sources, such as glycerol, and harvest nitrogen from ammonia, nitrate, and achiral organic compounds, including glycine. Even if mirrored cells grew slower than their natural counterparts, it wouldn’t negate the potential risk, for they would </w:t>
      </w:r>
      <w:proofErr w:type="spellStart"/>
      <w:proofErr w:type="gramStart"/>
      <w:r w:rsidRPr="006A72CF">
        <w:rPr>
          <w:sz w:val="16"/>
        </w:rPr>
        <w:t>dieeven</w:t>
      </w:r>
      <w:proofErr w:type="spellEnd"/>
      <w:proofErr w:type="gramEnd"/>
      <w:r w:rsidRPr="006A72CF">
        <w:rPr>
          <w:sz w:val="16"/>
        </w:rPr>
        <w:t xml:space="preserve"> more slowly. </w:t>
      </w:r>
      <w:r w:rsidRPr="002A6196">
        <w:rPr>
          <w:rStyle w:val="StyleUnderline"/>
          <w:highlight w:val="green"/>
        </w:rPr>
        <w:t>Mirrored life</w:t>
      </w:r>
      <w:r w:rsidRPr="00AF5F47">
        <w:rPr>
          <w:rStyle w:val="StyleUnderline"/>
        </w:rPr>
        <w:t xml:space="preserve">forms </w:t>
      </w:r>
      <w:r w:rsidRPr="002A6196">
        <w:rPr>
          <w:rStyle w:val="StyleUnderline"/>
          <w:highlight w:val="green"/>
        </w:rPr>
        <w:t xml:space="preserve">would be </w:t>
      </w:r>
      <w:r w:rsidRPr="002A6196">
        <w:rPr>
          <w:rStyle w:val="Emphasis"/>
          <w:highlight w:val="green"/>
        </w:rPr>
        <w:t>immune</w:t>
      </w:r>
      <w:r w:rsidRPr="002A6196">
        <w:rPr>
          <w:rStyle w:val="StyleUnderline"/>
          <w:highlight w:val="green"/>
        </w:rPr>
        <w:t xml:space="preserve"> to phages and </w:t>
      </w:r>
      <w:r w:rsidRPr="002A6196">
        <w:rPr>
          <w:rStyle w:val="Emphasis"/>
          <w:highlight w:val="green"/>
        </w:rPr>
        <w:t>undetectable</w:t>
      </w:r>
      <w:r w:rsidRPr="002A6196">
        <w:rPr>
          <w:rStyle w:val="StyleUnderline"/>
          <w:highlight w:val="green"/>
        </w:rPr>
        <w:t xml:space="preserve"> to</w:t>
      </w:r>
      <w:r w:rsidRPr="0043177D">
        <w:rPr>
          <w:rStyle w:val="StyleUnderline"/>
        </w:rPr>
        <w:t xml:space="preserve"> </w:t>
      </w:r>
      <w:r w:rsidRPr="002A6196">
        <w:rPr>
          <w:rStyle w:val="StyleUnderline"/>
          <w:highlight w:val="green"/>
        </w:rPr>
        <w:t>protists</w:t>
      </w:r>
      <w:r w:rsidRPr="006A72CF">
        <w:rPr>
          <w:sz w:val="16"/>
        </w:rPr>
        <w:t xml:space="preserve">, which use chiral molecules to hunt. If a </w:t>
      </w:r>
      <w:r w:rsidRPr="0043177D">
        <w:rPr>
          <w:rStyle w:val="StyleUnderline"/>
        </w:rPr>
        <w:t xml:space="preserve">single mirrored </w:t>
      </w:r>
      <w:proofErr w:type="gramStart"/>
      <w:r w:rsidRPr="0043177D">
        <w:rPr>
          <w:rStyle w:val="StyleUnderline"/>
        </w:rPr>
        <w:t>cell</w:t>
      </w:r>
      <w:proofErr w:type="gramEnd"/>
      <w:r w:rsidRPr="0043177D">
        <w:rPr>
          <w:rStyle w:val="StyleUnderline"/>
        </w:rPr>
        <w:t xml:space="preserve"> grew in number at a meager rate of 10 percent per day, and did not have nutrient limitations, </w:t>
      </w:r>
      <w:r w:rsidRPr="002A6196">
        <w:rPr>
          <w:rStyle w:val="StyleUnderline"/>
          <w:highlight w:val="green"/>
        </w:rPr>
        <w:t>it could create</w:t>
      </w:r>
      <w:r w:rsidRPr="0043177D">
        <w:rPr>
          <w:rStyle w:val="StyleUnderline"/>
        </w:rPr>
        <w:t xml:space="preserve"> more than </w:t>
      </w:r>
      <w:r w:rsidRPr="002A6196">
        <w:rPr>
          <w:rStyle w:val="StyleUnderline"/>
          <w:highlight w:val="green"/>
        </w:rPr>
        <w:t>1031 descendants in</w:t>
      </w:r>
      <w:r w:rsidRPr="0043177D">
        <w:rPr>
          <w:rStyle w:val="StyleUnderline"/>
        </w:rPr>
        <w:t xml:space="preserve"> just </w:t>
      </w:r>
      <w:r w:rsidRPr="002A6196">
        <w:rPr>
          <w:rStyle w:val="Emphasis"/>
          <w:highlight w:val="green"/>
        </w:rPr>
        <w:t>two years</w:t>
      </w:r>
      <w:r w:rsidRPr="006A72CF">
        <w:rPr>
          <w:sz w:val="16"/>
        </w:rPr>
        <w:t xml:space="preserve"> —</w:t>
      </w:r>
      <w:r w:rsidRPr="0043177D">
        <w:rPr>
          <w:rStyle w:val="StyleUnderline"/>
        </w:rPr>
        <w:t xml:space="preserve"> </w:t>
      </w:r>
      <w:r w:rsidRPr="002A6196">
        <w:rPr>
          <w:rStyle w:val="Emphasis"/>
          <w:highlight w:val="green"/>
        </w:rPr>
        <w:t>outnumbering</w:t>
      </w:r>
      <w:r w:rsidRPr="002A6196">
        <w:rPr>
          <w:rStyle w:val="StyleUnderline"/>
          <w:highlight w:val="green"/>
        </w:rPr>
        <w:t xml:space="preserve"> </w:t>
      </w:r>
      <w:r w:rsidRPr="002A6196">
        <w:rPr>
          <w:rStyle w:val="Emphasis"/>
          <w:highlight w:val="green"/>
        </w:rPr>
        <w:t>all</w:t>
      </w:r>
      <w:r w:rsidRPr="0043177D">
        <w:rPr>
          <w:rStyle w:val="StyleUnderline"/>
        </w:rPr>
        <w:t xml:space="preserve"> </w:t>
      </w:r>
      <w:r w:rsidRPr="006A72CF">
        <w:rPr>
          <w:sz w:val="16"/>
        </w:rPr>
        <w:t>the</w:t>
      </w:r>
      <w:r w:rsidRPr="0043177D">
        <w:rPr>
          <w:rStyle w:val="StyleUnderline"/>
        </w:rPr>
        <w:t xml:space="preserve"> </w:t>
      </w:r>
      <w:r w:rsidRPr="002A6196">
        <w:rPr>
          <w:rStyle w:val="Emphasis"/>
          <w:highlight w:val="green"/>
        </w:rPr>
        <w:t>bacteria</w:t>
      </w:r>
      <w:r w:rsidRPr="0043177D">
        <w:rPr>
          <w:rStyle w:val="StyleUnderline"/>
        </w:rPr>
        <w:t xml:space="preserve"> </w:t>
      </w:r>
      <w:r w:rsidRPr="006A72CF">
        <w:rPr>
          <w:sz w:val="16"/>
        </w:rPr>
        <w:t>currently</w:t>
      </w:r>
      <w:r w:rsidRPr="0043177D">
        <w:rPr>
          <w:rStyle w:val="StyleUnderline"/>
        </w:rPr>
        <w:t xml:space="preserve"> </w:t>
      </w:r>
      <w:r w:rsidRPr="002A6196">
        <w:rPr>
          <w:rStyle w:val="Emphasis"/>
          <w:highlight w:val="green"/>
        </w:rPr>
        <w:t>on Earth</w:t>
      </w:r>
      <w:r w:rsidRPr="0043177D">
        <w:rPr>
          <w:rStyle w:val="Emphasis"/>
        </w:rPr>
        <w:t>.</w:t>
      </w:r>
      <w:r>
        <w:rPr>
          <w:rStyle w:val="Emphasis"/>
        </w:rPr>
        <w:t xml:space="preserve"> </w:t>
      </w:r>
      <w:r w:rsidRPr="006A72CF">
        <w:rPr>
          <w:sz w:val="16"/>
        </w:rPr>
        <w:t xml:space="preserve">The report argues that </w:t>
      </w:r>
      <w:r w:rsidRPr="002A6196">
        <w:rPr>
          <w:rStyle w:val="StyleUnderline"/>
          <w:highlight w:val="green"/>
        </w:rPr>
        <w:t>if</w:t>
      </w:r>
      <w:r w:rsidRPr="0043177D">
        <w:rPr>
          <w:rStyle w:val="StyleUnderline"/>
        </w:rPr>
        <w:t xml:space="preserve"> a small number of </w:t>
      </w:r>
      <w:r w:rsidRPr="002A6196">
        <w:rPr>
          <w:rStyle w:val="StyleUnderline"/>
          <w:highlight w:val="green"/>
        </w:rPr>
        <w:t>mirrored cells</w:t>
      </w:r>
      <w:r w:rsidRPr="0043177D">
        <w:rPr>
          <w:rStyle w:val="StyleUnderline"/>
        </w:rPr>
        <w:t xml:space="preserve"> were to </w:t>
      </w:r>
      <w:r w:rsidRPr="002A6196">
        <w:rPr>
          <w:rStyle w:val="StyleUnderline"/>
          <w:highlight w:val="green"/>
        </w:rPr>
        <w:t>invade the body</w:t>
      </w:r>
      <w:r w:rsidRPr="0043177D">
        <w:rPr>
          <w:rStyle w:val="StyleUnderline"/>
        </w:rPr>
        <w:t xml:space="preserve"> via the lungs, small wounds, or the gut lining, </w:t>
      </w:r>
      <w:r w:rsidRPr="002A6196">
        <w:rPr>
          <w:rStyle w:val="StyleUnderline"/>
          <w:highlight w:val="green"/>
        </w:rPr>
        <w:t xml:space="preserve">they could </w:t>
      </w:r>
      <w:r w:rsidRPr="002A6196">
        <w:rPr>
          <w:rStyle w:val="Emphasis"/>
          <w:highlight w:val="green"/>
        </w:rPr>
        <w:t>grow uncontrollably</w:t>
      </w:r>
      <w:r w:rsidRPr="0043177D">
        <w:rPr>
          <w:rStyle w:val="StyleUnderline"/>
        </w:rPr>
        <w:t xml:space="preserve"> and potentially cause fatal consequences.</w:t>
      </w:r>
      <w:r>
        <w:rPr>
          <w:rStyle w:val="StyleUnderline"/>
        </w:rPr>
        <w:t xml:space="preserve"> </w:t>
      </w:r>
      <w:r w:rsidRPr="006A72CF">
        <w:rPr>
          <w:sz w:val="16"/>
        </w:rPr>
        <w:t xml:space="preserve">Under normal circumstances, the “innate” immune system is first to react to bacterial invaders, preventing stray cells from proliferating into a serious infection. Cells in the innate immune system, such as </w:t>
      </w:r>
      <w:r w:rsidRPr="0043177D">
        <w:rPr>
          <w:rStyle w:val="StyleUnderline"/>
        </w:rPr>
        <w:t>macrophages</w:t>
      </w:r>
      <w:r w:rsidRPr="006A72CF">
        <w:rPr>
          <w:sz w:val="16"/>
        </w:rPr>
        <w:t xml:space="preserve"> (a type of white blood cell), hunt </w:t>
      </w:r>
      <w:r w:rsidRPr="0043177D">
        <w:rPr>
          <w:rStyle w:val="StyleUnderline"/>
        </w:rPr>
        <w:t>down pathogens by grabbing onto</w:t>
      </w:r>
      <w:r w:rsidRPr="006A72CF">
        <w:rPr>
          <w:sz w:val="16"/>
        </w:rPr>
        <w:t xml:space="preserve"> microbe-associated molecular patterns, or </w:t>
      </w:r>
      <w:r w:rsidRPr="0043177D">
        <w:rPr>
          <w:rStyle w:val="StyleUnderline"/>
        </w:rPr>
        <w:t>MAMPs</w:t>
      </w:r>
      <w:r w:rsidRPr="006A72CF">
        <w:rPr>
          <w:sz w:val="16"/>
        </w:rPr>
        <w:t xml:space="preserve">;18 a suite of molecules found in many different microbes, such as the sugars present in cell walls or the proteins used to build bacterial flagella. MAMPs are a bit like keys that open padlocks to immunity. But alas, almost all known bacterial </w:t>
      </w:r>
      <w:r w:rsidRPr="002A6196">
        <w:rPr>
          <w:rStyle w:val="StyleUnderline"/>
          <w:highlight w:val="green"/>
        </w:rPr>
        <w:t>MAMPs</w:t>
      </w:r>
      <w:r w:rsidRPr="00AF5F47">
        <w:rPr>
          <w:rStyle w:val="StyleUnderline"/>
        </w:rPr>
        <w:t xml:space="preserve"> are chiral</w:t>
      </w:r>
      <w:r w:rsidRPr="00AF5F47">
        <w:rPr>
          <w:sz w:val="16"/>
        </w:rPr>
        <w:t xml:space="preserve">:19 the reflected keys don’t open the same padlocks, and </w:t>
      </w:r>
      <w:r w:rsidRPr="00AF5F47">
        <w:rPr>
          <w:rStyle w:val="StyleUnderline"/>
        </w:rPr>
        <w:t>so</w:t>
      </w:r>
      <w:r w:rsidRPr="00AF5F47">
        <w:rPr>
          <w:sz w:val="16"/>
        </w:rPr>
        <w:t xml:space="preserve"> </w:t>
      </w:r>
      <w:r w:rsidRPr="00AF5F47">
        <w:rPr>
          <w:rStyle w:val="StyleUnderline"/>
        </w:rPr>
        <w:t>mirrored cells may not be recognized by the innate immune system</w:t>
      </w:r>
      <w:r w:rsidRPr="00AF5F47">
        <w:rPr>
          <w:sz w:val="16"/>
        </w:rPr>
        <w:t xml:space="preserve">.20 This is bad news </w:t>
      </w:r>
      <w:r w:rsidRPr="00AF5F47">
        <w:rPr>
          <w:rStyle w:val="StyleUnderline"/>
        </w:rPr>
        <w:t>because the innate and adaptive immune systems work together. The first-line defense cells, including macrophages, normally present pieces of the pathogens they’ve killed to naïve T cells, thus activating them. Those T cells then stimulate B cells to manufacture antibodies specific to a pathogen. These antibodies bind to the bacteria, marking them for destruction</w:t>
      </w:r>
      <w:r w:rsidRPr="00AF5F47">
        <w:rPr>
          <w:sz w:val="16"/>
        </w:rPr>
        <w:t xml:space="preserve">. </w:t>
      </w:r>
      <w:r w:rsidRPr="00AF5F47">
        <w:rPr>
          <w:rStyle w:val="StyleUnderline"/>
        </w:rPr>
        <w:t xml:space="preserve">Antibodies also act as a </w:t>
      </w:r>
      <w:r w:rsidRPr="00AF5F47">
        <w:rPr>
          <w:rStyle w:val="Emphasis"/>
        </w:rPr>
        <w:t>defensive memory</w:t>
      </w:r>
      <w:r w:rsidRPr="00AF5F47">
        <w:rPr>
          <w:sz w:val="16"/>
        </w:rPr>
        <w:t xml:space="preserve">; they hang around the body for decades and can be used to respond more swiftly to similar infections in the future. But again, there is a problem. To trigger adaptive immunity, protease enzymes break down bacterial proteins </w:t>
      </w:r>
      <w:r w:rsidRPr="00AF5F47">
        <w:rPr>
          <w:sz w:val="16"/>
        </w:rPr>
        <w:lastRenderedPageBreak/>
        <w:t>into short “peptide” chunks, and those peptides are presented to T cells via “major</w:t>
      </w:r>
      <w:r w:rsidRPr="006A72CF">
        <w:rPr>
          <w:sz w:val="16"/>
        </w:rPr>
        <w:t xml:space="preserve"> histocompatibility complex” (MHC) molecules. But </w:t>
      </w:r>
      <w:r w:rsidRPr="0043177D">
        <w:rPr>
          <w:rStyle w:val="StyleUnderline"/>
        </w:rPr>
        <w:t xml:space="preserve">mirrored proteins would resist being broken down because those </w:t>
      </w:r>
      <w:r w:rsidRPr="00AF5F47">
        <w:rPr>
          <w:rStyle w:val="StyleUnderline"/>
        </w:rPr>
        <w:t xml:space="preserve">enzymes </w:t>
      </w:r>
      <w:r w:rsidRPr="002A6196">
        <w:rPr>
          <w:rStyle w:val="StyleUnderline"/>
          <w:highlight w:val="green"/>
        </w:rPr>
        <w:t>are sensitive to chirality</w:t>
      </w:r>
      <w:r w:rsidRPr="006A72CF">
        <w:rPr>
          <w:sz w:val="16"/>
        </w:rPr>
        <w:t xml:space="preserve">. </w:t>
      </w:r>
      <w:r w:rsidRPr="002A6196">
        <w:rPr>
          <w:rStyle w:val="StyleUnderline"/>
          <w:highlight w:val="green"/>
        </w:rPr>
        <w:t>If mirrored cells go undetected</w:t>
      </w:r>
      <w:r w:rsidRPr="0043177D">
        <w:rPr>
          <w:rStyle w:val="StyleUnderline"/>
        </w:rPr>
        <w:t xml:space="preserve"> by the first-line</w:t>
      </w:r>
      <w:r w:rsidRPr="006A72CF">
        <w:rPr>
          <w:sz w:val="16"/>
        </w:rPr>
        <w:t xml:space="preserve"> defenders — which rely upon chiral interactions — then </w:t>
      </w:r>
      <w:r w:rsidRPr="002A6196">
        <w:rPr>
          <w:rStyle w:val="StyleUnderline"/>
          <w:highlight w:val="green"/>
        </w:rPr>
        <w:t xml:space="preserve">it’s unlikely the body </w:t>
      </w:r>
      <w:proofErr w:type="gramStart"/>
      <w:r w:rsidRPr="002A6196">
        <w:rPr>
          <w:rStyle w:val="StyleUnderline"/>
          <w:highlight w:val="green"/>
        </w:rPr>
        <w:t>would</w:t>
      </w:r>
      <w:proofErr w:type="gramEnd"/>
      <w:r w:rsidRPr="002A6196">
        <w:rPr>
          <w:rStyle w:val="StyleUnderline"/>
          <w:highlight w:val="green"/>
        </w:rPr>
        <w:t xml:space="preserve"> make antibodies</w:t>
      </w:r>
      <w:r w:rsidRPr="00AF5F47">
        <w:rPr>
          <w:rStyle w:val="StyleUnderline"/>
        </w:rPr>
        <w:t xml:space="preserve"> that are protective against the invaders</w:t>
      </w:r>
      <w:proofErr w:type="gramStart"/>
      <w:r w:rsidRPr="006A72CF">
        <w:rPr>
          <w:sz w:val="16"/>
        </w:rPr>
        <w:t>.21</w:t>
      </w:r>
      <w:proofErr w:type="gramEnd"/>
      <w:r w:rsidRPr="006A72CF">
        <w:rPr>
          <w:sz w:val="16"/>
        </w:rPr>
        <w:t xml:space="preserve"> There is experimental evidence supporting this claim. </w:t>
      </w:r>
      <w:r w:rsidRPr="002A6196">
        <w:rPr>
          <w:rStyle w:val="StyleUnderline"/>
          <w:highlight w:val="green"/>
        </w:rPr>
        <w:t>Mice</w:t>
      </w:r>
      <w:r w:rsidRPr="006A72CF">
        <w:rPr>
          <w:sz w:val="16"/>
        </w:rPr>
        <w:t xml:space="preserve"> </w:t>
      </w:r>
      <w:r w:rsidRPr="002A6196">
        <w:rPr>
          <w:rStyle w:val="StyleUnderline"/>
          <w:highlight w:val="green"/>
        </w:rPr>
        <w:t>lacking</w:t>
      </w:r>
      <w:r w:rsidRPr="006A72CF">
        <w:rPr>
          <w:sz w:val="16"/>
        </w:rPr>
        <w:t xml:space="preserve"> pattern recognition receptors — proteins that recognize and bind to </w:t>
      </w:r>
      <w:r w:rsidRPr="002A6196">
        <w:rPr>
          <w:rStyle w:val="StyleUnderline"/>
          <w:highlight w:val="green"/>
        </w:rPr>
        <w:t>MAMPs</w:t>
      </w:r>
      <w:r w:rsidRPr="006A72CF">
        <w:rPr>
          <w:sz w:val="16"/>
        </w:rPr>
        <w:t xml:space="preserve"> — </w:t>
      </w:r>
      <w:r w:rsidRPr="002A6196">
        <w:rPr>
          <w:rStyle w:val="Emphasis"/>
          <w:highlight w:val="green"/>
        </w:rPr>
        <w:t>quickly succumb</w:t>
      </w:r>
      <w:r w:rsidRPr="002A6196">
        <w:rPr>
          <w:rStyle w:val="StyleUnderline"/>
          <w:highlight w:val="green"/>
        </w:rPr>
        <w:t xml:space="preserve"> to </w:t>
      </w:r>
      <w:r w:rsidRPr="00AF5F47">
        <w:rPr>
          <w:rStyle w:val="StyleUnderline"/>
        </w:rPr>
        <w:t xml:space="preserve">bacterial </w:t>
      </w:r>
      <w:r w:rsidRPr="002A6196">
        <w:rPr>
          <w:rStyle w:val="StyleUnderline"/>
          <w:highlight w:val="green"/>
        </w:rPr>
        <w:t>infections</w:t>
      </w:r>
      <w:r w:rsidRPr="0043177D">
        <w:rPr>
          <w:rStyle w:val="StyleUnderline"/>
        </w:rPr>
        <w:t xml:space="preserve"> that healthy mice can clear</w:t>
      </w:r>
      <w:r w:rsidRPr="006A72CF">
        <w:rPr>
          <w:sz w:val="16"/>
        </w:rPr>
        <w:t xml:space="preserve">. </w:t>
      </w:r>
      <w:r w:rsidRPr="0043177D">
        <w:rPr>
          <w:rStyle w:val="StyleUnderline"/>
        </w:rPr>
        <w:t>Mice are also far less likely to survive routine infections if only a single type of pattern recognition receptor becomes defective</w:t>
      </w:r>
      <w:r w:rsidRPr="006A72CF">
        <w:rPr>
          <w:sz w:val="16"/>
        </w:rPr>
        <w:t xml:space="preserve">. </w:t>
      </w:r>
      <w:r w:rsidRPr="0043177D">
        <w:rPr>
          <w:rStyle w:val="StyleUnderline"/>
        </w:rPr>
        <w:t>When mice are injected with mirrored proteins, they also do not produce detectable antibody molecules</w:t>
      </w:r>
      <w:r w:rsidRPr="006A72CF">
        <w:rPr>
          <w:sz w:val="16"/>
        </w:rPr>
        <w:t xml:space="preserve">. They do make antibodies, however, when injected with non-mirrored versions of those same proteins. There is also a rare genetic disorder that afflicts somewhere between 100 and 200 people (mainly in North Africa), in which the MHC-II proteins used to present peptides to T cells are mutated and defective — a vulnerability mimicking what might be expected for infections with mirrored bacteria. People with such deficiencies live their entire lives with acute and chronic infections, despite receiving prophylactic antibiotics.22 Survival is unlikely beyond age 10. Similarly, about 40 percent of people with a deficiency in either IRAK-4 or MyD88 — key signaling molecules just downstream of the pattern recognition receptors — die before reaching adulthood, despite receiving vaccines, antibiotics, and advanced medical treatment. </w:t>
      </w:r>
      <w:r w:rsidRPr="0043177D">
        <w:rPr>
          <w:rStyle w:val="StyleUnderline"/>
        </w:rPr>
        <w:t>Evading the immune system, a mirrored microbe could eventually find its way into the bloodstr</w:t>
      </w:r>
      <w:r w:rsidRPr="00AF5F47">
        <w:rPr>
          <w:rStyle w:val="StyleUnderline"/>
        </w:rPr>
        <w:t>eam</w:t>
      </w:r>
      <w:r w:rsidRPr="006A72CF">
        <w:rPr>
          <w:sz w:val="16"/>
        </w:rPr>
        <w:t xml:space="preserve">. It wouldn’t need any specialized equipment or chiral gymnastics to do so. Evidence suggests that microbes enter the blood of healthy people all the time, regardless of </w:t>
      </w:r>
      <w:proofErr w:type="gramStart"/>
      <w:r w:rsidRPr="006A72CF">
        <w:rPr>
          <w:sz w:val="16"/>
        </w:rPr>
        <w:t>whether or not</w:t>
      </w:r>
      <w:proofErr w:type="gramEnd"/>
      <w:r w:rsidRPr="006A72CF">
        <w:rPr>
          <w:sz w:val="16"/>
        </w:rPr>
        <w:t xml:space="preserve"> they are pathogenic. In one study, </w:t>
      </w:r>
      <w:r w:rsidRPr="0043177D">
        <w:rPr>
          <w:rStyle w:val="StyleUnderline"/>
        </w:rPr>
        <w:t>40 percent of people had bacteria enter their bloodstream after flossing their teeth (and 24 percent after brushing)</w:t>
      </w:r>
      <w:r w:rsidRPr="006A72CF">
        <w:rPr>
          <w:sz w:val="16"/>
        </w:rPr>
        <w:t xml:space="preserve">; but the cells were quickly cleared by the immune system. For a 2023 study, researchers sequenced circulating DNA from blood samples taken from nearly 10,000 people and found evidence of bacteria in 11 percent of them. A few stray bacteria in our bloodstream are normally no big deal. But if mirrored bacteria divide more swiftly than they are killed, it’s difficult to see how an unlucky host could survive. </w:t>
      </w:r>
      <w:r w:rsidRPr="002A6196">
        <w:rPr>
          <w:rStyle w:val="StyleUnderline"/>
          <w:highlight w:val="green"/>
        </w:rPr>
        <w:t>Mirrored cells</w:t>
      </w:r>
      <w:r w:rsidRPr="0043177D">
        <w:rPr>
          <w:rStyle w:val="StyleUnderline"/>
        </w:rPr>
        <w:t xml:space="preserve"> not adapted to catabolize glucose </w:t>
      </w:r>
      <w:r w:rsidRPr="002A6196">
        <w:rPr>
          <w:rStyle w:val="StyleUnderline"/>
          <w:highlight w:val="green"/>
        </w:rPr>
        <w:t>would</w:t>
      </w:r>
      <w:r w:rsidRPr="0043177D">
        <w:rPr>
          <w:rStyle w:val="StyleUnderline"/>
        </w:rPr>
        <w:t xml:space="preserve"> </w:t>
      </w:r>
      <w:r w:rsidRPr="002A6196">
        <w:rPr>
          <w:rStyle w:val="StyleUnderline"/>
          <w:highlight w:val="green"/>
        </w:rPr>
        <w:t>have</w:t>
      </w:r>
      <w:r w:rsidRPr="0043177D">
        <w:rPr>
          <w:rStyle w:val="StyleUnderline"/>
        </w:rPr>
        <w:t xml:space="preserve"> plentiful </w:t>
      </w:r>
      <w:r w:rsidRPr="002A6196">
        <w:rPr>
          <w:rStyle w:val="StyleUnderline"/>
          <w:highlight w:val="green"/>
        </w:rPr>
        <w:t>access to glycerol</w:t>
      </w:r>
      <w:r w:rsidRPr="0043177D">
        <w:rPr>
          <w:rStyle w:val="StyleUnderline"/>
        </w:rPr>
        <w:t xml:space="preserve"> </w:t>
      </w:r>
      <w:r w:rsidRPr="002A6196">
        <w:rPr>
          <w:rStyle w:val="StyleUnderline"/>
          <w:highlight w:val="green"/>
        </w:rPr>
        <w:t>and</w:t>
      </w:r>
      <w:r w:rsidRPr="0043177D">
        <w:rPr>
          <w:rStyle w:val="StyleUnderline"/>
        </w:rPr>
        <w:t xml:space="preserve"> other </w:t>
      </w:r>
      <w:r w:rsidRPr="002A6196">
        <w:rPr>
          <w:rStyle w:val="StyleUnderline"/>
          <w:highlight w:val="green"/>
        </w:rPr>
        <w:t>achiral carbon</w:t>
      </w:r>
      <w:r w:rsidRPr="0043177D">
        <w:rPr>
          <w:rStyle w:val="StyleUnderline"/>
        </w:rPr>
        <w:t xml:space="preserve"> sources </w:t>
      </w:r>
      <w:r w:rsidRPr="002A6196">
        <w:rPr>
          <w:rStyle w:val="StyleUnderline"/>
          <w:highlight w:val="green"/>
        </w:rPr>
        <w:t>in the bloodstream</w:t>
      </w:r>
      <w:r w:rsidRPr="006A72CF">
        <w:rPr>
          <w:sz w:val="16"/>
        </w:rPr>
        <w:t xml:space="preserve">, though the availability of iron might be a slowing factor. It’s hard to know how the infection would play out exactly, but it wouldn’t end well. </w:t>
      </w:r>
      <w:r w:rsidRPr="002A6196">
        <w:rPr>
          <w:rStyle w:val="Emphasis"/>
          <w:highlight w:val="green"/>
        </w:rPr>
        <w:t>Sepsis</w:t>
      </w:r>
      <w:r w:rsidRPr="002A6196">
        <w:rPr>
          <w:rStyle w:val="StyleUnderline"/>
          <w:highlight w:val="green"/>
        </w:rPr>
        <w:t xml:space="preserve"> is one </w:t>
      </w:r>
      <w:proofErr w:type="gramStart"/>
      <w:r w:rsidRPr="002A6196">
        <w:rPr>
          <w:rStyle w:val="StyleUnderline"/>
          <w:highlight w:val="green"/>
        </w:rPr>
        <w:t>possibility</w:t>
      </w:r>
      <w:r w:rsidRPr="006A72CF">
        <w:rPr>
          <w:sz w:val="16"/>
        </w:rPr>
        <w:t>,</w:t>
      </w:r>
      <w:proofErr w:type="gramEnd"/>
      <w:r w:rsidRPr="006A72CF">
        <w:rPr>
          <w:sz w:val="16"/>
        </w:rPr>
        <w:t xml:space="preserve"> </w:t>
      </w:r>
      <w:r w:rsidRPr="0043177D">
        <w:rPr>
          <w:rStyle w:val="StyleUnderline"/>
        </w:rPr>
        <w:t xml:space="preserve">where the body launches fruitless but increasingly violent immune campaigns against an invading pathogen, ultimately undoing itself through </w:t>
      </w:r>
      <w:r w:rsidRPr="0043177D">
        <w:rPr>
          <w:rStyle w:val="Emphasis"/>
        </w:rPr>
        <w:t>organ failure</w:t>
      </w:r>
      <w:r w:rsidRPr="006A72CF">
        <w:rPr>
          <w:sz w:val="16"/>
        </w:rPr>
        <w:t xml:space="preserve"> </w:t>
      </w:r>
      <w:r w:rsidRPr="0043177D">
        <w:rPr>
          <w:rStyle w:val="StyleUnderline"/>
        </w:rPr>
        <w:t>or</w:t>
      </w:r>
      <w:r w:rsidRPr="006A72CF">
        <w:rPr>
          <w:sz w:val="16"/>
        </w:rPr>
        <w:t xml:space="preserve"> </w:t>
      </w:r>
      <w:r w:rsidRPr="0043177D">
        <w:rPr>
          <w:rStyle w:val="StyleUnderline"/>
        </w:rPr>
        <w:t>fatally low blood pressure.</w:t>
      </w:r>
      <w:r>
        <w:rPr>
          <w:rStyle w:val="StyleUnderline"/>
        </w:rPr>
        <w:t xml:space="preserve"> </w:t>
      </w:r>
      <w:r w:rsidRPr="006A72CF">
        <w:rPr>
          <w:sz w:val="16"/>
        </w:rPr>
        <w:t xml:space="preserve">Even if a patient were rushed to a sterile facility, </w:t>
      </w:r>
      <w:r w:rsidRPr="002A6196">
        <w:rPr>
          <w:rStyle w:val="StyleUnderline"/>
          <w:highlight w:val="green"/>
        </w:rPr>
        <w:t xml:space="preserve">there is </w:t>
      </w:r>
      <w:r w:rsidRPr="002A6196">
        <w:rPr>
          <w:rStyle w:val="Emphasis"/>
          <w:highlight w:val="green"/>
        </w:rPr>
        <w:t>no preventing</w:t>
      </w:r>
      <w:r w:rsidRPr="002A6196">
        <w:rPr>
          <w:rStyle w:val="StyleUnderline"/>
          <w:highlight w:val="green"/>
        </w:rPr>
        <w:t xml:space="preserve"> </w:t>
      </w:r>
      <w:proofErr w:type="gramStart"/>
      <w:r w:rsidRPr="002A6196">
        <w:rPr>
          <w:rStyle w:val="StyleUnderline"/>
          <w:highlight w:val="green"/>
        </w:rPr>
        <w:t>every</w:t>
      </w:r>
      <w:r w:rsidRPr="0043177D">
        <w:rPr>
          <w:rStyle w:val="StyleUnderline"/>
        </w:rPr>
        <w:t xml:space="preserve"> last</w:t>
      </w:r>
      <w:proofErr w:type="gramEnd"/>
      <w:r w:rsidRPr="0043177D">
        <w:rPr>
          <w:rStyle w:val="StyleUnderline"/>
        </w:rPr>
        <w:t xml:space="preserve"> bacterial </w:t>
      </w:r>
      <w:r w:rsidRPr="002A6196">
        <w:rPr>
          <w:rStyle w:val="StyleUnderline"/>
          <w:highlight w:val="green"/>
        </w:rPr>
        <w:t>cell from spreading to the environment</w:t>
      </w:r>
      <w:r w:rsidRPr="0043177D">
        <w:rPr>
          <w:rStyle w:val="StyleUnderline"/>
        </w:rPr>
        <w:t xml:space="preserve"> or to other people</w:t>
      </w:r>
      <w:r w:rsidRPr="006A72CF">
        <w:rPr>
          <w:sz w:val="16"/>
        </w:rPr>
        <w:t xml:space="preserve">. </w:t>
      </w:r>
      <w:r w:rsidRPr="0043177D">
        <w:rPr>
          <w:rStyle w:val="StyleUnderline"/>
        </w:rPr>
        <w:t>More widespread infections</w:t>
      </w:r>
      <w:r w:rsidRPr="006A72CF">
        <w:rPr>
          <w:sz w:val="16"/>
        </w:rPr>
        <w:t xml:space="preserve"> — </w:t>
      </w:r>
      <w:r w:rsidRPr="0043177D">
        <w:rPr>
          <w:rStyle w:val="StyleUnderline"/>
        </w:rPr>
        <w:t>between other humans, but also animals — would follow.</w:t>
      </w:r>
      <w:r>
        <w:rPr>
          <w:rStyle w:val="StyleUnderline"/>
        </w:rPr>
        <w:t xml:space="preserve"> </w:t>
      </w:r>
      <w:r w:rsidRPr="006A72CF">
        <w:rPr>
          <w:sz w:val="16"/>
        </w:rPr>
        <w:t xml:space="preserve">Not all pathogens spread quickly. The rabies virus infects most mammals and typically spreads through saliva (delivered via animal bites). A study of fox rabies in Europe found that the disease spreads at a rate of roughly 50 kilometers per year. SARS-CoV-2, on the other hand, was carried by humans, and it spread to every inhabited continent within four months — thousands of kilometers per month. It is likely that mirrored bacteria </w:t>
      </w:r>
      <w:proofErr w:type="gramStart"/>
      <w:r w:rsidRPr="006A72CF">
        <w:rPr>
          <w:sz w:val="16"/>
        </w:rPr>
        <w:t>would</w:t>
      </w:r>
      <w:proofErr w:type="gramEnd"/>
      <w:r w:rsidRPr="006A72CF">
        <w:rPr>
          <w:sz w:val="16"/>
        </w:rPr>
        <w:t xml:space="preserve"> travel at the speed of human movement. </w:t>
      </w:r>
      <w:r w:rsidRPr="0043177D">
        <w:rPr>
          <w:rStyle w:val="StyleUnderline"/>
        </w:rPr>
        <w:t xml:space="preserve">Almost all </w:t>
      </w:r>
      <w:r w:rsidRPr="002A6196">
        <w:rPr>
          <w:rStyle w:val="StyleUnderline"/>
          <w:highlight w:val="green"/>
        </w:rPr>
        <w:t xml:space="preserve">civilization is </w:t>
      </w:r>
      <w:r w:rsidRPr="002A6196">
        <w:rPr>
          <w:rStyle w:val="Emphasis"/>
          <w:highlight w:val="green"/>
        </w:rPr>
        <w:t>tightly</w:t>
      </w:r>
      <w:r w:rsidRPr="002A6196">
        <w:rPr>
          <w:rStyle w:val="StyleUnderline"/>
          <w:highlight w:val="green"/>
        </w:rPr>
        <w:t xml:space="preserve"> connected</w:t>
      </w:r>
      <w:r w:rsidRPr="0043177D">
        <w:rPr>
          <w:rStyle w:val="StyleUnderline"/>
        </w:rPr>
        <w:t xml:space="preserve"> </w:t>
      </w:r>
      <w:r w:rsidRPr="002A6196">
        <w:rPr>
          <w:rStyle w:val="StyleUnderline"/>
          <w:highlight w:val="green"/>
        </w:rPr>
        <w:t>by transport networks</w:t>
      </w:r>
      <w:r w:rsidRPr="0043177D">
        <w:rPr>
          <w:rStyle w:val="StyleUnderline"/>
        </w:rPr>
        <w:t xml:space="preserve"> that exchange goods across the world in hours</w:t>
      </w:r>
      <w:r w:rsidRPr="006A72CF">
        <w:rPr>
          <w:sz w:val="16"/>
        </w:rPr>
        <w:t xml:space="preserve"> or days. </w:t>
      </w:r>
      <w:r w:rsidRPr="002A6196">
        <w:rPr>
          <w:rStyle w:val="StyleUnderline"/>
          <w:highlight w:val="green"/>
        </w:rPr>
        <w:t>Lacking natural predators, mirrored bacteria could hitch a ride on</w:t>
      </w:r>
      <w:r w:rsidRPr="0043177D">
        <w:rPr>
          <w:rStyle w:val="StyleUnderline"/>
        </w:rPr>
        <w:t xml:space="preserve"> transported </w:t>
      </w:r>
      <w:r w:rsidRPr="002A6196">
        <w:rPr>
          <w:rStyle w:val="StyleUnderline"/>
          <w:highlight w:val="green"/>
        </w:rPr>
        <w:t>animals, plants</w:t>
      </w:r>
      <w:r w:rsidRPr="0043177D">
        <w:rPr>
          <w:rStyle w:val="StyleUnderline"/>
        </w:rPr>
        <w:t xml:space="preserve">, or </w:t>
      </w:r>
      <w:r w:rsidRPr="002A6196">
        <w:rPr>
          <w:rStyle w:val="StyleUnderline"/>
          <w:highlight w:val="green"/>
        </w:rPr>
        <w:t>products</w:t>
      </w:r>
      <w:r w:rsidRPr="0043177D">
        <w:rPr>
          <w:rStyle w:val="StyleUnderline"/>
        </w:rPr>
        <w:t xml:space="preserve"> made from them, on </w:t>
      </w:r>
      <w:r w:rsidRPr="002A6196">
        <w:rPr>
          <w:rStyle w:val="StyleUnderline"/>
          <w:highlight w:val="green"/>
        </w:rPr>
        <w:t>surfaces, or</w:t>
      </w:r>
      <w:r w:rsidRPr="0043177D">
        <w:rPr>
          <w:rStyle w:val="StyleUnderline"/>
        </w:rPr>
        <w:t xml:space="preserve"> </w:t>
      </w:r>
      <w:r w:rsidRPr="006A72CF">
        <w:rPr>
          <w:sz w:val="16"/>
        </w:rPr>
        <w:t>perhaps via inadvertent hitchhiking</w:t>
      </w:r>
      <w:r w:rsidRPr="0043177D">
        <w:rPr>
          <w:rStyle w:val="StyleUnderline"/>
        </w:rPr>
        <w:t xml:space="preserve"> </w:t>
      </w:r>
      <w:r w:rsidRPr="002A6196">
        <w:rPr>
          <w:rStyle w:val="StyleUnderline"/>
          <w:highlight w:val="green"/>
        </w:rPr>
        <w:t>insects</w:t>
      </w:r>
      <w:r w:rsidRPr="006A72CF">
        <w:rPr>
          <w:sz w:val="16"/>
        </w:rPr>
        <w:t xml:space="preserve"> — all before reinfecting host organisms. </w:t>
      </w:r>
      <w:r w:rsidRPr="0043177D">
        <w:rPr>
          <w:rStyle w:val="StyleUnderline"/>
        </w:rPr>
        <w:t>If humans are vulnerable</w:t>
      </w:r>
      <w:r w:rsidRPr="006A72CF">
        <w:rPr>
          <w:sz w:val="16"/>
        </w:rPr>
        <w:t xml:space="preserve"> to infection by mirrored bacteria, then it’s likely that </w:t>
      </w:r>
      <w:r w:rsidRPr="0043177D">
        <w:rPr>
          <w:rStyle w:val="StyleUnderline"/>
        </w:rPr>
        <w:t>other multicellular lifeforms would be,</w:t>
      </w:r>
      <w:r w:rsidRPr="006A72CF">
        <w:rPr>
          <w:sz w:val="16"/>
        </w:rPr>
        <w:t xml:space="preserve"> </w:t>
      </w:r>
      <w:r w:rsidRPr="0043177D">
        <w:rPr>
          <w:rStyle w:val="StyleUnderline"/>
        </w:rPr>
        <w:t>too</w:t>
      </w:r>
      <w:r w:rsidRPr="006A72CF">
        <w:rPr>
          <w:sz w:val="16"/>
        </w:rPr>
        <w:t xml:space="preserve">.23 Many mammals, birds, fish, and other vertebrates, as well as invertebrates like insects (and plant life), largely rely on “lock and key” models for recognizing pathogens. None of these organisms have locks adapted for mirrored keys. </w:t>
      </w:r>
      <w:r w:rsidRPr="0043177D">
        <w:rPr>
          <w:rStyle w:val="StyleUnderline"/>
        </w:rPr>
        <w:t>When fruit flies lacking “lock and key recognition” mechanisms are infected with benign E. coli cells, for example, the insects usually die.</w:t>
      </w:r>
      <w:r w:rsidRPr="006A72CF">
        <w:rPr>
          <w:sz w:val="16"/>
        </w:rPr>
        <w:t xml:space="preserve"> </w:t>
      </w:r>
      <w:r w:rsidRPr="002A6196">
        <w:rPr>
          <w:rStyle w:val="StyleUnderline"/>
          <w:highlight w:val="green"/>
        </w:rPr>
        <w:t>Insects</w:t>
      </w:r>
      <w:r w:rsidRPr="0043177D">
        <w:rPr>
          <w:rStyle w:val="StyleUnderline"/>
        </w:rPr>
        <w:t xml:space="preserve"> occupy the bottom of </w:t>
      </w:r>
      <w:r w:rsidRPr="002A6196">
        <w:rPr>
          <w:rStyle w:val="StyleUnderline"/>
          <w:highlight w:val="green"/>
        </w:rPr>
        <w:t>food chains</w:t>
      </w:r>
      <w:r w:rsidRPr="0043177D">
        <w:rPr>
          <w:rStyle w:val="StyleUnderline"/>
        </w:rPr>
        <w:t xml:space="preserve">, and the </w:t>
      </w:r>
      <w:r w:rsidRPr="002A6196">
        <w:rPr>
          <w:rStyle w:val="StyleUnderline"/>
          <w:highlight w:val="green"/>
        </w:rPr>
        <w:t>disappearance</w:t>
      </w:r>
      <w:r w:rsidRPr="0043177D">
        <w:rPr>
          <w:rStyle w:val="StyleUnderline"/>
        </w:rPr>
        <w:t xml:space="preserve"> of some species </w:t>
      </w:r>
      <w:r w:rsidRPr="002A6196">
        <w:rPr>
          <w:rStyle w:val="StyleUnderline"/>
          <w:highlight w:val="green"/>
        </w:rPr>
        <w:t xml:space="preserve">would have knock-on effects for </w:t>
      </w:r>
      <w:r w:rsidRPr="002A6196">
        <w:rPr>
          <w:rStyle w:val="Emphasis"/>
          <w:highlight w:val="green"/>
        </w:rPr>
        <w:t>every</w:t>
      </w:r>
      <w:r w:rsidRPr="002A6196">
        <w:rPr>
          <w:rStyle w:val="StyleUnderline"/>
          <w:highlight w:val="green"/>
        </w:rPr>
        <w:t xml:space="preserve"> animal</w:t>
      </w:r>
      <w:r w:rsidRPr="0043177D">
        <w:rPr>
          <w:rStyle w:val="StyleUnderline"/>
        </w:rPr>
        <w:t xml:space="preserve"> that eats them</w:t>
      </w:r>
      <w:r w:rsidRPr="006A72CF">
        <w:rPr>
          <w:sz w:val="16"/>
        </w:rPr>
        <w:t xml:space="preserve">. And </w:t>
      </w:r>
      <w:r w:rsidRPr="0043177D">
        <w:rPr>
          <w:rStyle w:val="StyleUnderline"/>
        </w:rPr>
        <w:t xml:space="preserve">because </w:t>
      </w:r>
      <w:r w:rsidRPr="002A6196">
        <w:rPr>
          <w:rStyle w:val="StyleUnderline"/>
          <w:highlight w:val="green"/>
        </w:rPr>
        <w:t>they break down waste and recycle soil</w:t>
      </w:r>
      <w:r w:rsidRPr="0043177D">
        <w:rPr>
          <w:rStyle w:val="StyleUnderline"/>
        </w:rPr>
        <w:t xml:space="preserve">, </w:t>
      </w:r>
      <w:r w:rsidRPr="002A6196">
        <w:rPr>
          <w:rStyle w:val="StyleUnderline"/>
          <w:highlight w:val="green"/>
        </w:rPr>
        <w:t>even</w:t>
      </w:r>
      <w:r w:rsidRPr="0043177D">
        <w:rPr>
          <w:rStyle w:val="StyleUnderline"/>
        </w:rPr>
        <w:t xml:space="preserve"> those </w:t>
      </w:r>
      <w:r w:rsidRPr="002A6196">
        <w:rPr>
          <w:rStyle w:val="StyleUnderline"/>
          <w:highlight w:val="green"/>
        </w:rPr>
        <w:t>creatures</w:t>
      </w:r>
      <w:r w:rsidRPr="0043177D">
        <w:rPr>
          <w:rStyle w:val="StyleUnderline"/>
        </w:rPr>
        <w:t xml:space="preserve"> who are </w:t>
      </w:r>
      <w:r w:rsidRPr="002A6196">
        <w:rPr>
          <w:rStyle w:val="StyleUnderline"/>
          <w:highlight w:val="green"/>
        </w:rPr>
        <w:t>not</w:t>
      </w:r>
      <w:r w:rsidRPr="0043177D">
        <w:rPr>
          <w:rStyle w:val="StyleUnderline"/>
        </w:rPr>
        <w:t xml:space="preserve"> directly </w:t>
      </w:r>
      <w:r w:rsidRPr="002A6196">
        <w:rPr>
          <w:rStyle w:val="StyleUnderline"/>
          <w:highlight w:val="green"/>
        </w:rPr>
        <w:t>reliant on eating insects would have</w:t>
      </w:r>
      <w:r w:rsidRPr="0043177D">
        <w:rPr>
          <w:rStyle w:val="StyleUnderline"/>
        </w:rPr>
        <w:t xml:space="preserve"> their </w:t>
      </w:r>
      <w:r w:rsidRPr="002A6196">
        <w:rPr>
          <w:rStyle w:val="StyleUnderline"/>
          <w:highlight w:val="green"/>
        </w:rPr>
        <w:t>feedstocks and habitats</w:t>
      </w:r>
      <w:r w:rsidRPr="0043177D">
        <w:rPr>
          <w:rStyle w:val="StyleUnderline"/>
        </w:rPr>
        <w:t xml:space="preserve"> </w:t>
      </w:r>
      <w:r w:rsidRPr="002A6196">
        <w:rPr>
          <w:rStyle w:val="Emphasis"/>
          <w:highlight w:val="green"/>
        </w:rPr>
        <w:t>severely</w:t>
      </w:r>
      <w:r w:rsidRPr="0043177D">
        <w:rPr>
          <w:rStyle w:val="StyleUnderline"/>
        </w:rPr>
        <w:t xml:space="preserve"> </w:t>
      </w:r>
      <w:r w:rsidRPr="002A6196">
        <w:rPr>
          <w:rStyle w:val="StyleUnderline"/>
          <w:highlight w:val="green"/>
        </w:rPr>
        <w:t>disrupted</w:t>
      </w:r>
      <w:r w:rsidRPr="006A72CF">
        <w:rPr>
          <w:sz w:val="16"/>
        </w:rPr>
        <w:t xml:space="preserve">. American naturalist E.O. Wilson once said: “If mankind were to disappear, the world would regenerate back to the rich state of equilibrium that existed ten thousand years ago. [But] if insects were to vanish, the environment would collapse into chaos.” In the 1990s, ecologists began to observe population declines in amphibian species, which they tied to Batrachochytrium dendrobatidis (Bd), a pathogenic fungus. Global trade introduced the fungus to species without natural immunity and, since then, it has driven at least 90 species extinct and collapsed populations of hundreds more. But Bd, like other natural pathogens, is specialized to infect a specific family of hosts. Species extinctions caused by invasive pathogens are circumscribed. </w:t>
      </w:r>
      <w:r w:rsidRPr="0043177D">
        <w:rPr>
          <w:rStyle w:val="StyleUnderline"/>
        </w:rPr>
        <w:t>With mirrored bacteria, that “firewall” would not exist.</w:t>
      </w:r>
      <w:r>
        <w:rPr>
          <w:rStyle w:val="StyleUnderline"/>
        </w:rPr>
        <w:t xml:space="preserve"> </w:t>
      </w:r>
      <w:r w:rsidRPr="0043177D">
        <w:rPr>
          <w:rStyle w:val="StyleUnderline"/>
        </w:rPr>
        <w:t>Plants</w:t>
      </w:r>
      <w:r w:rsidRPr="006A72CF">
        <w:rPr>
          <w:sz w:val="16"/>
        </w:rPr>
        <w:t xml:space="preserve">, too, </w:t>
      </w:r>
      <w:r w:rsidRPr="0043177D">
        <w:rPr>
          <w:rStyle w:val="StyleUnderline"/>
        </w:rPr>
        <w:t>may be susceptible to infections by mirrored bacteria</w:t>
      </w:r>
      <w:r w:rsidRPr="006A72CF">
        <w:rPr>
          <w:sz w:val="16"/>
        </w:rPr>
        <w:t xml:space="preserve">. Plant immune defenses are not well studied, though, and most experiments focus only on a handful of model species, such as Arabidopsis thaliana (mouse-ear cress). </w:t>
      </w:r>
      <w:r w:rsidRPr="0043177D">
        <w:rPr>
          <w:rStyle w:val="StyleUnderline"/>
        </w:rPr>
        <w:t>Nobody knows which plant species would be hardest hit</w:t>
      </w:r>
      <w:r w:rsidRPr="006A72CF">
        <w:rPr>
          <w:sz w:val="16"/>
        </w:rPr>
        <w:t xml:space="preserve">, and this section </w:t>
      </w:r>
      <w:r w:rsidRPr="006A72CF">
        <w:rPr>
          <w:sz w:val="16"/>
        </w:rPr>
        <w:lastRenderedPageBreak/>
        <w:t xml:space="preserve">of the technical report is highly speculative. </w:t>
      </w:r>
      <w:r w:rsidRPr="0043177D">
        <w:rPr>
          <w:rStyle w:val="StyleUnderline"/>
        </w:rPr>
        <w:t>Whether</w:t>
      </w:r>
      <w:r w:rsidRPr="006A72CF">
        <w:rPr>
          <w:sz w:val="16"/>
        </w:rPr>
        <w:t xml:space="preserve"> (and which) </w:t>
      </w:r>
      <w:r w:rsidRPr="002A6196">
        <w:rPr>
          <w:rStyle w:val="StyleUnderline"/>
          <w:highlight w:val="green"/>
        </w:rPr>
        <w:t>staple crops</w:t>
      </w:r>
      <w:r w:rsidRPr="006A72CF">
        <w:rPr>
          <w:sz w:val="16"/>
        </w:rPr>
        <w:t xml:space="preserve"> </w:t>
      </w:r>
      <w:r w:rsidRPr="002A6196">
        <w:rPr>
          <w:rStyle w:val="StyleUnderline"/>
          <w:highlight w:val="green"/>
        </w:rPr>
        <w:t>would be infected</w:t>
      </w:r>
      <w:r w:rsidRPr="0043177D">
        <w:rPr>
          <w:rStyle w:val="StyleUnderline"/>
        </w:rPr>
        <w:t xml:space="preserve"> remains an open question.</w:t>
      </w:r>
      <w:r>
        <w:rPr>
          <w:rStyle w:val="StyleUnderline"/>
        </w:rPr>
        <w:t xml:space="preserve"> </w:t>
      </w:r>
      <w:r w:rsidRPr="006A72CF">
        <w:rPr>
          <w:sz w:val="16"/>
        </w:rPr>
        <w:t xml:space="preserve">Then there is the problem of predation. </w:t>
      </w:r>
      <w:r w:rsidRPr="0043177D">
        <w:rPr>
          <w:rStyle w:val="StyleUnderline"/>
        </w:rPr>
        <w:t>Phages, protists, and other organisms control bacteria populations in the environment, but these predators also rely on chiral mechanisms</w:t>
      </w:r>
      <w:r w:rsidRPr="006A72CF">
        <w:rPr>
          <w:sz w:val="16"/>
        </w:rPr>
        <w:t xml:space="preserve">. Thus, </w:t>
      </w:r>
      <w:r w:rsidRPr="0043177D">
        <w:rPr>
          <w:rStyle w:val="StyleUnderline"/>
        </w:rPr>
        <w:t>mirrored bacteria could persist a long time outside of hosts — such as in oceans, rivers, and soils — and grow where nutrients are rich</w:t>
      </w:r>
      <w:r w:rsidRPr="006A72CF">
        <w:rPr>
          <w:sz w:val="16"/>
        </w:rPr>
        <w:t xml:space="preserve">. As </w:t>
      </w:r>
      <w:r w:rsidRPr="0043177D">
        <w:rPr>
          <w:rStyle w:val="StyleUnderline"/>
        </w:rPr>
        <w:t>mirrored microbes</w:t>
      </w:r>
      <w:r w:rsidRPr="006A72CF">
        <w:rPr>
          <w:sz w:val="16"/>
        </w:rPr>
        <w:t xml:space="preserve"> spread, they would </w:t>
      </w:r>
      <w:r w:rsidRPr="0043177D">
        <w:rPr>
          <w:rStyle w:val="StyleUnderline"/>
        </w:rPr>
        <w:t>pick up new mutations</w:t>
      </w:r>
      <w:r w:rsidRPr="006A72CF">
        <w:rPr>
          <w:sz w:val="16"/>
        </w:rPr>
        <w:t xml:space="preserve">. During every cell division, there is a roughly one-in-ten-billion chance for each nucleotide to change into another. And because there are trillions of bacteria inside every human, every possible point mutation, at each nucleotide in the genome, could occur among the bacteria inside the first infected person or other large animal. These </w:t>
      </w:r>
      <w:r w:rsidRPr="002A6196">
        <w:rPr>
          <w:rStyle w:val="StyleUnderline"/>
          <w:highlight w:val="green"/>
        </w:rPr>
        <w:t>mutations</w:t>
      </w:r>
      <w:r w:rsidRPr="006A72CF">
        <w:rPr>
          <w:sz w:val="16"/>
        </w:rPr>
        <w:t xml:space="preserve"> could </w:t>
      </w:r>
      <w:r w:rsidRPr="002A6196">
        <w:rPr>
          <w:rStyle w:val="StyleUnderline"/>
          <w:highlight w:val="green"/>
        </w:rPr>
        <w:t>help mirrored</w:t>
      </w:r>
      <w:r w:rsidRPr="0043177D">
        <w:rPr>
          <w:rStyle w:val="StyleUnderline"/>
        </w:rPr>
        <w:t xml:space="preserve"> </w:t>
      </w:r>
      <w:r w:rsidRPr="002A6196">
        <w:rPr>
          <w:rStyle w:val="StyleUnderline"/>
          <w:highlight w:val="green"/>
        </w:rPr>
        <w:t>cells</w:t>
      </w:r>
      <w:r w:rsidRPr="0043177D">
        <w:rPr>
          <w:rStyle w:val="StyleUnderline"/>
        </w:rPr>
        <w:t xml:space="preserve"> </w:t>
      </w:r>
      <w:r w:rsidRPr="00AF5F47">
        <w:rPr>
          <w:rStyle w:val="StyleUnderline"/>
        </w:rPr>
        <w:t>become</w:t>
      </w:r>
      <w:r w:rsidRPr="0043177D">
        <w:rPr>
          <w:rStyle w:val="StyleUnderline"/>
        </w:rPr>
        <w:t xml:space="preserve"> </w:t>
      </w:r>
      <w:r w:rsidRPr="002A6196">
        <w:rPr>
          <w:rStyle w:val="StyleUnderline"/>
          <w:highlight w:val="green"/>
        </w:rPr>
        <w:t>better</w:t>
      </w:r>
      <w:r w:rsidRPr="0043177D">
        <w:rPr>
          <w:rStyle w:val="StyleUnderline"/>
        </w:rPr>
        <w:t xml:space="preserve"> at </w:t>
      </w:r>
      <w:r w:rsidRPr="002A6196">
        <w:rPr>
          <w:rStyle w:val="StyleUnderline"/>
          <w:highlight w:val="green"/>
        </w:rPr>
        <w:t>hunt</w:t>
      </w:r>
      <w:r w:rsidRPr="0043177D">
        <w:rPr>
          <w:rStyle w:val="StyleUnderline"/>
        </w:rPr>
        <w:t xml:space="preserve">ing down </w:t>
      </w:r>
      <w:r w:rsidRPr="002A6196">
        <w:rPr>
          <w:rStyle w:val="StyleUnderline"/>
          <w:highlight w:val="green"/>
        </w:rPr>
        <w:t>nutrients</w:t>
      </w:r>
      <w:r w:rsidRPr="0043177D">
        <w:rPr>
          <w:rStyle w:val="StyleUnderline"/>
        </w:rPr>
        <w:t xml:space="preserve"> or eating an expanded repertoire of foods.</w:t>
      </w:r>
      <w:r>
        <w:rPr>
          <w:rStyle w:val="StyleUnderline"/>
        </w:rPr>
        <w:t xml:space="preserve"> </w:t>
      </w:r>
      <w:r w:rsidRPr="006A72CF">
        <w:rPr>
          <w:sz w:val="16"/>
        </w:rPr>
        <w:t xml:space="preserve">As a result, would </w:t>
      </w:r>
      <w:proofErr w:type="gramStart"/>
      <w:r w:rsidRPr="006A72CF">
        <w:rPr>
          <w:sz w:val="16"/>
        </w:rPr>
        <w:t>mirrored</w:t>
      </w:r>
      <w:proofErr w:type="gramEnd"/>
      <w:r w:rsidRPr="006A72CF">
        <w:rPr>
          <w:sz w:val="16"/>
        </w:rPr>
        <w:t xml:space="preserve"> bacteria drive every animal species to extinction? Unlikely. While virtually all animal immune systems share common mechanisms, there is still room for great diversity. For example, while most animals use pattern-recognition receptors to detect pathogens, they vary in the molecules they have adapted to recognize. By luck, some species may be “pre-adapted” to also recognize mirror bacteria. Physiological differences could matter, too; the almost freezing body temperatures of deep ocean and polar fish hamstring the growth of mesophilic bacteria — that is, microbes adapted to grow in moderate temperatures — and extreme cold would have the same effect on mirrored forms. It’s impossible to predict the full range of responses, but some animal species might be much less susceptible than others. Those </w:t>
      </w:r>
      <w:r w:rsidRPr="002A6196">
        <w:rPr>
          <w:rStyle w:val="StyleUnderline"/>
          <w:highlight w:val="green"/>
        </w:rPr>
        <w:t>mirror-resistant species could repopulate</w:t>
      </w:r>
      <w:r w:rsidRPr="006A72CF">
        <w:rPr>
          <w:sz w:val="16"/>
        </w:rPr>
        <w:t xml:space="preserve"> their environments — </w:t>
      </w:r>
      <w:r w:rsidRPr="0043177D">
        <w:rPr>
          <w:rStyle w:val="StyleUnderline"/>
        </w:rPr>
        <w:t xml:space="preserve">but only in the </w:t>
      </w:r>
      <w:r w:rsidRPr="002A6196">
        <w:rPr>
          <w:rStyle w:val="StyleUnderline"/>
          <w:highlight w:val="green"/>
        </w:rPr>
        <w:t>after</w:t>
      </w:r>
      <w:r w:rsidRPr="0043177D">
        <w:rPr>
          <w:rStyle w:val="StyleUnderline"/>
        </w:rPr>
        <w:t xml:space="preserve">math of </w:t>
      </w:r>
      <w:r w:rsidRPr="002A6196">
        <w:rPr>
          <w:rStyle w:val="StyleUnderline"/>
          <w:highlight w:val="green"/>
        </w:rPr>
        <w:t xml:space="preserve">a </w:t>
      </w:r>
      <w:r w:rsidRPr="002A6196">
        <w:rPr>
          <w:rStyle w:val="Emphasis"/>
          <w:highlight w:val="green"/>
        </w:rPr>
        <w:t>major collapse</w:t>
      </w:r>
      <w:r w:rsidRPr="002A6196">
        <w:rPr>
          <w:sz w:val="16"/>
          <w:highlight w:val="green"/>
        </w:rPr>
        <w:t xml:space="preserve"> </w:t>
      </w:r>
      <w:r w:rsidRPr="002A6196">
        <w:rPr>
          <w:rStyle w:val="StyleUnderline"/>
          <w:highlight w:val="green"/>
        </w:rPr>
        <w:t>in</w:t>
      </w:r>
      <w:r w:rsidRPr="0043177D">
        <w:rPr>
          <w:rStyle w:val="StyleUnderline"/>
        </w:rPr>
        <w:t xml:space="preserve"> </w:t>
      </w:r>
      <w:r w:rsidRPr="002A6196">
        <w:rPr>
          <w:rStyle w:val="StyleUnderline"/>
          <w:highlight w:val="green"/>
        </w:rPr>
        <w:t>biodiversity</w:t>
      </w:r>
      <w:r w:rsidRPr="006A72CF">
        <w:rPr>
          <w:sz w:val="16"/>
        </w:rPr>
        <w:t xml:space="preserve">, perhaps wiping out some ecological niches or kinds of animals within them, entirely. </w:t>
      </w:r>
      <w:r w:rsidRPr="0043177D">
        <w:rPr>
          <w:rStyle w:val="StyleUnderline"/>
        </w:rPr>
        <w:t>Following the</w:t>
      </w:r>
      <w:r w:rsidRPr="006A72CF">
        <w:rPr>
          <w:sz w:val="16"/>
        </w:rPr>
        <w:t xml:space="preserve"> </w:t>
      </w:r>
      <w:r w:rsidRPr="0043177D">
        <w:rPr>
          <w:rStyle w:val="StyleUnderline"/>
        </w:rPr>
        <w:t>Permian–Triassic extinction</w:t>
      </w:r>
      <w:r w:rsidRPr="006A72CF">
        <w:rPr>
          <w:sz w:val="16"/>
        </w:rPr>
        <w:t xml:space="preserve"> event, the Earth’s most severe extinction event, </w:t>
      </w:r>
      <w:r w:rsidRPr="0043177D">
        <w:rPr>
          <w:rStyle w:val="StyleUnderline"/>
        </w:rPr>
        <w:t xml:space="preserve">it took biodiversity </w:t>
      </w:r>
      <w:r w:rsidRPr="0043177D">
        <w:rPr>
          <w:rStyle w:val="Emphasis"/>
        </w:rPr>
        <w:t>tens of millions of</w:t>
      </w:r>
      <w:r w:rsidRPr="006A72CF">
        <w:rPr>
          <w:sz w:val="16"/>
        </w:rPr>
        <w:t xml:space="preserve"> </w:t>
      </w:r>
      <w:r w:rsidRPr="0043177D">
        <w:rPr>
          <w:rStyle w:val="StyleUnderline"/>
        </w:rPr>
        <w:t>years</w:t>
      </w:r>
      <w:r w:rsidRPr="006A72CF">
        <w:rPr>
          <w:sz w:val="16"/>
        </w:rPr>
        <w:t xml:space="preserve"> </w:t>
      </w:r>
      <w:r w:rsidRPr="0043177D">
        <w:rPr>
          <w:rStyle w:val="StyleUnderline"/>
        </w:rPr>
        <w:t>to recover to pre-extinction levels.</w:t>
      </w:r>
      <w:r w:rsidRPr="006A72CF">
        <w:rPr>
          <w:sz w:val="16"/>
        </w:rPr>
        <w:t xml:space="preserve"> And the resulting Earth ecosystem is not guaranteed to resemble life as we know it: if a rainforest burns down, all memory of its ecology can burn down with it. If mirrored bacteria were created, we don’t know exactly what would happen next. It will depend on the kind of bacteria released, variation in species response, and so on. Despite these and open questions, leading scientists, most of whom were initially skeptical, agree that the containment of mirrored bacteria would require a level of vigilance heretofore unseen. Creating Countermeasures Vaccine development can be fast. The first SARS-CoV-2 genome sequence was published on January 10, 2020. Moderna had designed an mRNA vaccine three days later and manufactured their first batch by February 7th. Those shots were shipped and ready for Phase I clinical trials on February 24, a total of 45 days after the SARS-CoV-2 sequence was initially uploaded online. It’s possible that we could move just as swiftly against mirrored cells. The report maps out at least three options. The most obvious defense would not be vaccines, but rather antibiotics; small molecules that treat or prevent bacterial infections. Most antibiotics work by binding to, and shutting down, key parts of the bacterial lifecycle that are absent in human cells. A few antibiotics are either “racemic” (containing both enantiomers) or </w:t>
      </w:r>
      <w:proofErr w:type="gramStart"/>
      <w:r w:rsidRPr="006A72CF">
        <w:rPr>
          <w:sz w:val="16"/>
        </w:rPr>
        <w:t>achiral, and</w:t>
      </w:r>
      <w:proofErr w:type="gramEnd"/>
      <w:r w:rsidRPr="006A72CF">
        <w:rPr>
          <w:sz w:val="16"/>
        </w:rPr>
        <w:t xml:space="preserve"> could therefore be manufactured immediately at the start of an outbreak to provide protection against mirrored bacteria. This includes the commonly used and inexpensive quinolones, such as ciprofloxacin. However, </w:t>
      </w:r>
      <w:r w:rsidRPr="0043177D">
        <w:rPr>
          <w:rStyle w:val="StyleUnderline"/>
        </w:rPr>
        <w:t xml:space="preserve">most widely used </w:t>
      </w:r>
      <w:r w:rsidRPr="002A6196">
        <w:rPr>
          <w:rStyle w:val="StyleUnderline"/>
          <w:highlight w:val="green"/>
        </w:rPr>
        <w:t>antibiotics</w:t>
      </w:r>
      <w:r w:rsidRPr="0043177D">
        <w:rPr>
          <w:rStyle w:val="StyleUnderline"/>
        </w:rPr>
        <w:t xml:space="preserve">, including penicillin, work through chiral mechanisms and </w:t>
      </w:r>
      <w:r w:rsidRPr="002A6196">
        <w:rPr>
          <w:rStyle w:val="StyleUnderline"/>
          <w:highlight w:val="green"/>
        </w:rPr>
        <w:t>will not work</w:t>
      </w:r>
      <w:r w:rsidRPr="0043177D">
        <w:rPr>
          <w:rStyle w:val="StyleUnderline"/>
        </w:rPr>
        <w:t xml:space="preserve"> against mirrored microbes</w:t>
      </w:r>
      <w:r w:rsidRPr="006A72CF">
        <w:rPr>
          <w:sz w:val="16"/>
        </w:rPr>
        <w:t xml:space="preserve">. This has been confirmed experimentally for enantiomer versions of chloramphenicol, cephalosporins, </w:t>
      </w:r>
      <w:proofErr w:type="spellStart"/>
      <w:r w:rsidRPr="006A72CF">
        <w:rPr>
          <w:sz w:val="16"/>
        </w:rPr>
        <w:t>penicillins</w:t>
      </w:r>
      <w:proofErr w:type="spellEnd"/>
      <w:r w:rsidRPr="006A72CF">
        <w:rPr>
          <w:sz w:val="16"/>
        </w:rPr>
        <w:t xml:space="preserve">, and tetracyclines, which all fail to kill natural microbes. It is possible, however, that these enantiomers could target and kill mirrored microbes. </w:t>
      </w:r>
      <w:r w:rsidRPr="002A6196">
        <w:rPr>
          <w:rStyle w:val="StyleUnderline"/>
          <w:highlight w:val="green"/>
        </w:rPr>
        <w:t>Mirrored antibiotics</w:t>
      </w:r>
      <w:r w:rsidRPr="0043177D">
        <w:rPr>
          <w:rStyle w:val="StyleUnderline"/>
        </w:rPr>
        <w:t xml:space="preserve"> would</w:t>
      </w:r>
      <w:r w:rsidRPr="006A72CF">
        <w:rPr>
          <w:sz w:val="16"/>
        </w:rPr>
        <w:t xml:space="preserve"> also </w:t>
      </w:r>
      <w:r w:rsidRPr="0043177D">
        <w:rPr>
          <w:rStyle w:val="StyleUnderline"/>
        </w:rPr>
        <w:t>interact differently with chiral molecules within the human body</w:t>
      </w:r>
      <w:r w:rsidRPr="006A72CF">
        <w:rPr>
          <w:sz w:val="16"/>
        </w:rPr>
        <w:t xml:space="preserve">; </w:t>
      </w:r>
      <w:r w:rsidRPr="0043177D">
        <w:rPr>
          <w:rStyle w:val="StyleUnderline"/>
        </w:rPr>
        <w:t xml:space="preserve">they </w:t>
      </w:r>
      <w:r w:rsidRPr="002A6196">
        <w:rPr>
          <w:rStyle w:val="StyleUnderline"/>
          <w:highlight w:val="green"/>
        </w:rPr>
        <w:t xml:space="preserve">could </w:t>
      </w:r>
      <w:r w:rsidRPr="00AF5F47">
        <w:rPr>
          <w:rStyle w:val="StyleUnderline"/>
        </w:rPr>
        <w:t xml:space="preserve">well </w:t>
      </w:r>
      <w:r w:rsidRPr="002A6196">
        <w:rPr>
          <w:rStyle w:val="StyleUnderline"/>
          <w:highlight w:val="green"/>
        </w:rPr>
        <w:t>be toxic</w:t>
      </w:r>
      <w:r w:rsidRPr="0043177D">
        <w:rPr>
          <w:rStyle w:val="StyleUnderline"/>
        </w:rPr>
        <w:t>.</w:t>
      </w:r>
      <w:r>
        <w:rPr>
          <w:rStyle w:val="StyleUnderline"/>
        </w:rPr>
        <w:t xml:space="preserve"> </w:t>
      </w:r>
      <w:r w:rsidRPr="006A72CF">
        <w:rPr>
          <w:sz w:val="16"/>
        </w:rPr>
        <w:t xml:space="preserve">In the event of an outbreak, it’d be easiest to scale manufacturing for antibiotics that are made using chemical synthesis — rather than those harvested from living organisms — because the chemical reactions could simply be repeated using enantiomeric forms of each molecule. Carbapenems, monobactams, oxazolidinones, and several other classes of antibiotics are all made in this way. Even if </w:t>
      </w:r>
      <w:r w:rsidRPr="0043177D">
        <w:rPr>
          <w:rStyle w:val="StyleUnderline"/>
        </w:rPr>
        <w:t>antibiotics</w:t>
      </w:r>
      <w:r w:rsidRPr="006A72CF">
        <w:rPr>
          <w:sz w:val="16"/>
        </w:rPr>
        <w:t xml:space="preserve"> were rapidly produced and administered to most of the world’s population, they </w:t>
      </w:r>
      <w:r w:rsidRPr="0043177D">
        <w:rPr>
          <w:rStyle w:val="StyleUnderline"/>
        </w:rPr>
        <w:t>might still have limited efficacy. Prophylactic use of antibiotics often fails to prevent infection in immunodeficient patients against natural chirality bacteria, and, plausibly, everyone would be similarly immune deficient against mirrored bacteria</w:t>
      </w:r>
      <w:r w:rsidRPr="006A72CF">
        <w:rPr>
          <w:sz w:val="16"/>
        </w:rPr>
        <w:t xml:space="preserve">. For these reasons, antibiotics alone are unlikely to eliminate dangers from a mirrored bacteria outbreak. The second option is to create anti-mirrored vaccines. Like other vaccines, these would train the human immune system to recognize and destroy mirrored pathogens. There are already vaccines against bacteria, including those responsible for diphtheria, tetanus, meningitis, and typhoid. But all existing </w:t>
      </w:r>
      <w:r w:rsidRPr="0043177D">
        <w:rPr>
          <w:rStyle w:val="StyleUnderline"/>
        </w:rPr>
        <w:t>bacterial vaccines appear to elicit immunity only against chiral antigens, where immunity is very unlikely to extend to the mirrored version</w:t>
      </w:r>
      <w:r w:rsidRPr="006A72CF">
        <w:rPr>
          <w:sz w:val="16"/>
        </w:rPr>
        <w:t xml:space="preserve">. </w:t>
      </w:r>
      <w:proofErr w:type="gramStart"/>
      <w:r w:rsidRPr="006A72CF">
        <w:rPr>
          <w:sz w:val="16"/>
        </w:rPr>
        <w:t>So</w:t>
      </w:r>
      <w:proofErr w:type="gramEnd"/>
      <w:r w:rsidRPr="006A72CF">
        <w:rPr>
          <w:sz w:val="16"/>
        </w:rPr>
        <w:t xml:space="preserve"> </w:t>
      </w:r>
      <w:r w:rsidRPr="0043177D">
        <w:rPr>
          <w:rStyle w:val="StyleUnderline"/>
        </w:rPr>
        <w:t>a new vaccine, specific to the mirrored bacteria, would have to be developed.</w:t>
      </w:r>
      <w:r>
        <w:rPr>
          <w:rStyle w:val="StyleUnderline"/>
        </w:rPr>
        <w:t xml:space="preserve"> </w:t>
      </w:r>
      <w:r w:rsidRPr="006A72CF">
        <w:rPr>
          <w:sz w:val="16"/>
        </w:rPr>
        <w:t xml:space="preserve">But just as human immune mechanisms would likely fail to process the mirrored protein antigens from mirrored bacteria, vaccines that act by presenting mirrored antigens might similarly fail. Most bacterial vaccines rely on chiral protein antigens, either directly or indirectly, and so </w:t>
      </w:r>
      <w:r w:rsidRPr="002A6196">
        <w:rPr>
          <w:rStyle w:val="StyleUnderline"/>
          <w:highlight w:val="green"/>
        </w:rPr>
        <w:t>most</w:t>
      </w:r>
      <w:r w:rsidRPr="0043177D">
        <w:rPr>
          <w:rStyle w:val="StyleUnderline"/>
        </w:rPr>
        <w:t xml:space="preserve"> classes of </w:t>
      </w:r>
      <w:r w:rsidRPr="002A6196">
        <w:rPr>
          <w:rStyle w:val="StyleUnderline"/>
          <w:highlight w:val="green"/>
        </w:rPr>
        <w:t>vaccines would be unable to recognize</w:t>
      </w:r>
      <w:r w:rsidRPr="0043177D">
        <w:rPr>
          <w:rStyle w:val="StyleUnderline"/>
        </w:rPr>
        <w:t xml:space="preserve"> </w:t>
      </w:r>
      <w:r w:rsidRPr="002A6196">
        <w:rPr>
          <w:rStyle w:val="StyleUnderline"/>
          <w:highlight w:val="green"/>
        </w:rPr>
        <w:t>their target</w:t>
      </w:r>
      <w:r w:rsidRPr="0043177D">
        <w:rPr>
          <w:rStyle w:val="StyleUnderline"/>
        </w:rPr>
        <w:t xml:space="preserve"> antigen and be ineffectual as a result.</w:t>
      </w:r>
      <w:r>
        <w:rPr>
          <w:rStyle w:val="StyleUnderline"/>
        </w:rPr>
        <w:t xml:space="preserve"> </w:t>
      </w:r>
      <w:r w:rsidRPr="006A72CF">
        <w:rPr>
          <w:sz w:val="16"/>
        </w:rPr>
        <w:t xml:space="preserve">The best option is to make a “conjugate” vaccine by fusing a mirrored antigen (a piece of the external wall of the mirrored organism, for example) to a non-mirrored “carrier protein.” The most comparable vaccines today are made through a delicate and slow process, with standard development timelines spanning 5-10 years. COVID-19 showed that vaccine timelines can be accelerated during a crisis, but majority vaccine coverage was only reached globally after most people in the world had been infected at least once. It is also more </w:t>
      </w:r>
      <w:r w:rsidRPr="006A72CF">
        <w:rPr>
          <w:sz w:val="16"/>
        </w:rPr>
        <w:lastRenderedPageBreak/>
        <w:t xml:space="preserve">difficult to make conjugate vaccines than it is to make the mRNA vaccines used for COVID-19, and so timelines could be even slower. A third countermeasure against infections is to design a predator for </w:t>
      </w:r>
      <w:r w:rsidRPr="0043177D">
        <w:rPr>
          <w:rStyle w:val="StyleUnderline"/>
        </w:rPr>
        <w:t>mirrored</w:t>
      </w:r>
      <w:r w:rsidRPr="006A72CF">
        <w:rPr>
          <w:sz w:val="16"/>
        </w:rPr>
        <w:t xml:space="preserve"> bacteria. By number, the most abundant entity in the biological world is the </w:t>
      </w:r>
      <w:r w:rsidRPr="0043177D">
        <w:rPr>
          <w:rStyle w:val="StyleUnderline"/>
        </w:rPr>
        <w:t>bacteriophage</w:t>
      </w:r>
      <w:r w:rsidRPr="006A72CF">
        <w:rPr>
          <w:sz w:val="16"/>
        </w:rPr>
        <w:t xml:space="preserve">. For every grain of sand in the world, there are roughly one trillion </w:t>
      </w:r>
      <w:proofErr w:type="gramStart"/>
      <w:r w:rsidRPr="006A72CF">
        <w:rPr>
          <w:sz w:val="16"/>
        </w:rPr>
        <w:t>phages</w:t>
      </w:r>
      <w:proofErr w:type="gramEnd"/>
      <w:r w:rsidRPr="006A72CF">
        <w:rPr>
          <w:sz w:val="16"/>
        </w:rPr>
        <w:t xml:space="preserve">. Phages are viruses that infect bacteria and sometimes archaea, binding to receptors on a bacterium’s surface, transferring their genetic material into the cell, and hijacking the cell’s machinery to assemble more copies of the virus. They typically cause a form of cell death called “lysis,” where the cell wall and membrane rupture, allowing phages to spread to new bacteria. Mirrored phages could be released wherever mirrored bacteria are proliferating, and they would spread automatically as they reproduce. Since they don't target or replicate within human cells, phages are not pathogenic to humans. They could help control the rate of spread and the abundance of bacteria </w:t>
      </w:r>
      <w:proofErr w:type="gramStart"/>
      <w:r w:rsidRPr="006A72CF">
        <w:rPr>
          <w:sz w:val="16"/>
        </w:rPr>
        <w:t>in a given</w:t>
      </w:r>
      <w:proofErr w:type="gramEnd"/>
      <w:r w:rsidRPr="006A72CF">
        <w:rPr>
          <w:sz w:val="16"/>
        </w:rPr>
        <w:t xml:space="preserve"> environment.24 But this plan </w:t>
      </w:r>
      <w:r w:rsidRPr="0043177D">
        <w:rPr>
          <w:rStyle w:val="StyleUnderline"/>
        </w:rPr>
        <w:t>would not solve the problem</w:t>
      </w:r>
      <w:r w:rsidRPr="006A72CF">
        <w:rPr>
          <w:sz w:val="16"/>
        </w:rPr>
        <w:t xml:space="preserve">. In the same way that many bacteria evolve to outwit phages, </w:t>
      </w:r>
      <w:r w:rsidRPr="0043177D">
        <w:rPr>
          <w:rStyle w:val="StyleUnderline"/>
        </w:rPr>
        <w:t xml:space="preserve">the </w:t>
      </w:r>
      <w:r w:rsidRPr="002A6196">
        <w:rPr>
          <w:rStyle w:val="StyleUnderline"/>
          <w:highlight w:val="green"/>
        </w:rPr>
        <w:t>mirrored bacteria</w:t>
      </w:r>
      <w:r w:rsidRPr="0043177D">
        <w:rPr>
          <w:rStyle w:val="StyleUnderline"/>
        </w:rPr>
        <w:t xml:space="preserve"> </w:t>
      </w:r>
      <w:r w:rsidRPr="002A6196">
        <w:rPr>
          <w:rStyle w:val="StyleUnderline"/>
          <w:highlight w:val="green"/>
        </w:rPr>
        <w:t>might</w:t>
      </w:r>
      <w:r w:rsidRPr="0043177D">
        <w:rPr>
          <w:rStyle w:val="StyleUnderline"/>
        </w:rPr>
        <w:t xml:space="preserve"> evolve through mutations to </w:t>
      </w:r>
      <w:r w:rsidRPr="002A6196">
        <w:rPr>
          <w:rStyle w:val="StyleUnderline"/>
          <w:highlight w:val="green"/>
        </w:rPr>
        <w:t>evade this virus</w:t>
      </w:r>
      <w:r w:rsidRPr="0043177D">
        <w:rPr>
          <w:rStyle w:val="StyleUnderline"/>
        </w:rPr>
        <w:t xml:space="preserve">, </w:t>
      </w:r>
      <w:r w:rsidRPr="002A6196">
        <w:rPr>
          <w:rStyle w:val="StyleUnderline"/>
          <w:highlight w:val="green"/>
        </w:rPr>
        <w:t xml:space="preserve">leading to an </w:t>
      </w:r>
      <w:r w:rsidRPr="002A6196">
        <w:rPr>
          <w:rStyle w:val="Emphasis"/>
          <w:highlight w:val="green"/>
        </w:rPr>
        <w:t>arms race</w:t>
      </w:r>
      <w:r w:rsidRPr="0043177D">
        <w:rPr>
          <w:rStyle w:val="Emphasis"/>
        </w:rPr>
        <w:t xml:space="preserve"> of</w:t>
      </w:r>
      <w:r w:rsidRPr="0043177D">
        <w:rPr>
          <w:rStyle w:val="StyleUnderline"/>
        </w:rPr>
        <w:t xml:space="preserve"> evasion and speciation</w:t>
      </w:r>
      <w:r w:rsidRPr="006A72CF">
        <w:rPr>
          <w:sz w:val="16"/>
        </w:rPr>
        <w:t xml:space="preserve">. More importantly, </w:t>
      </w:r>
      <w:r w:rsidRPr="002A6196">
        <w:rPr>
          <w:rStyle w:val="StyleUnderline"/>
          <w:highlight w:val="green"/>
        </w:rPr>
        <w:t>there is no</w:t>
      </w:r>
      <w:r w:rsidRPr="0043177D">
        <w:rPr>
          <w:rStyle w:val="StyleUnderline"/>
        </w:rPr>
        <w:t xml:space="preserve"> plausible </w:t>
      </w:r>
      <w:r w:rsidRPr="002A6196">
        <w:rPr>
          <w:rStyle w:val="StyleUnderline"/>
          <w:highlight w:val="green"/>
        </w:rPr>
        <w:t>scenario where the phages</w:t>
      </w:r>
      <w:r w:rsidRPr="0043177D">
        <w:rPr>
          <w:rStyle w:val="StyleUnderline"/>
        </w:rPr>
        <w:t xml:space="preserve"> “</w:t>
      </w:r>
      <w:r w:rsidRPr="002A6196">
        <w:rPr>
          <w:rStyle w:val="StyleUnderline"/>
          <w:highlight w:val="green"/>
        </w:rPr>
        <w:t>win</w:t>
      </w:r>
      <w:r w:rsidRPr="0043177D">
        <w:rPr>
          <w:rStyle w:val="StyleUnderline"/>
        </w:rPr>
        <w:t xml:space="preserve">” by </w:t>
      </w:r>
      <w:proofErr w:type="gramStart"/>
      <w:r w:rsidRPr="0043177D">
        <w:rPr>
          <w:rStyle w:val="StyleUnderline"/>
        </w:rPr>
        <w:t>entirely eliminating</w:t>
      </w:r>
      <w:proofErr w:type="gramEnd"/>
      <w:r w:rsidRPr="0043177D">
        <w:rPr>
          <w:rStyle w:val="StyleUnderline"/>
        </w:rPr>
        <w:t xml:space="preserve"> </w:t>
      </w:r>
      <w:proofErr w:type="gramStart"/>
      <w:r w:rsidRPr="0043177D">
        <w:rPr>
          <w:rStyle w:val="StyleUnderline"/>
        </w:rPr>
        <w:t>all of</w:t>
      </w:r>
      <w:proofErr w:type="gramEnd"/>
      <w:r w:rsidRPr="0043177D">
        <w:rPr>
          <w:rStyle w:val="StyleUnderline"/>
        </w:rPr>
        <w:t xml:space="preserve"> the mirrored bacteria: mirrored phages depend on mirrored bacteria to survive and replicate — and an ongoing risk of infection would persist so long as some mirror bacteria were present</w:t>
      </w:r>
      <w:r w:rsidRPr="006A72CF">
        <w:rPr>
          <w:sz w:val="16"/>
        </w:rPr>
        <w:t xml:space="preserve">. Other possible “mirrored predators” (like certain protists) would face similar limitations. While countermeasures such as these could help slow and treat infections for humans and animals, </w:t>
      </w:r>
      <w:r w:rsidRPr="0043177D">
        <w:rPr>
          <w:rStyle w:val="StyleUnderline"/>
        </w:rPr>
        <w:t xml:space="preserve">it is </w:t>
      </w:r>
      <w:r w:rsidRPr="00AF5F47">
        <w:rPr>
          <w:rStyle w:val="Emphasis"/>
        </w:rPr>
        <w:t>entirely</w:t>
      </w:r>
      <w:r w:rsidRPr="0043177D">
        <w:rPr>
          <w:rStyle w:val="StyleUnderline"/>
        </w:rPr>
        <w:t xml:space="preserve"> </w:t>
      </w:r>
      <w:r w:rsidRPr="00AF5F47">
        <w:rPr>
          <w:rStyle w:val="Emphasis"/>
        </w:rPr>
        <w:t>unclear</w:t>
      </w:r>
      <w:r w:rsidRPr="0043177D">
        <w:rPr>
          <w:rStyle w:val="StyleUnderline"/>
        </w:rPr>
        <w:t xml:space="preserve"> how to reverse a mirrored bacteria outbreak</w:t>
      </w:r>
      <w:r w:rsidRPr="006A72CF">
        <w:rPr>
          <w:sz w:val="16"/>
        </w:rPr>
        <w:t xml:space="preserve">, in the same way that humanity already expects cyclical pandemics by virtue of how bacteria and viruses evolve. Antibiotics and vaccines might work for humans and selected animals, but </w:t>
      </w:r>
      <w:r w:rsidRPr="003F1BB5">
        <w:rPr>
          <w:rStyle w:val="StyleUnderline"/>
        </w:rPr>
        <w:t xml:space="preserve">the same </w:t>
      </w:r>
      <w:r w:rsidRPr="002A6196">
        <w:rPr>
          <w:rStyle w:val="StyleUnderline"/>
          <w:highlight w:val="green"/>
        </w:rPr>
        <w:t>countermeasures wouldn’t</w:t>
      </w:r>
      <w:r w:rsidRPr="003F1BB5">
        <w:rPr>
          <w:rStyle w:val="StyleUnderline"/>
        </w:rPr>
        <w:t xml:space="preserve"> </w:t>
      </w:r>
      <w:r w:rsidRPr="002A6196">
        <w:rPr>
          <w:rStyle w:val="StyleUnderline"/>
          <w:highlight w:val="green"/>
        </w:rPr>
        <w:t>prevent plant infections, halt environmental contamination, or curb ecological damage</w:t>
      </w:r>
      <w:r w:rsidRPr="006A72CF">
        <w:rPr>
          <w:sz w:val="16"/>
        </w:rPr>
        <w:t xml:space="preserve">. </w:t>
      </w:r>
      <w:r w:rsidRPr="003F1BB5">
        <w:rPr>
          <w:rStyle w:val="StyleUnderline"/>
        </w:rPr>
        <w:t xml:space="preserve">Wild </w:t>
      </w:r>
      <w:r w:rsidRPr="002A6196">
        <w:rPr>
          <w:rStyle w:val="StyleUnderline"/>
          <w:highlight w:val="green"/>
        </w:rPr>
        <w:t>ecosystems</w:t>
      </w:r>
      <w:r w:rsidRPr="006A72CF">
        <w:rPr>
          <w:sz w:val="16"/>
        </w:rPr>
        <w:t xml:space="preserve">, the report says, </w:t>
      </w:r>
      <w:r w:rsidRPr="002A6196">
        <w:rPr>
          <w:rStyle w:val="StyleUnderline"/>
          <w:highlight w:val="green"/>
        </w:rPr>
        <w:t>would</w:t>
      </w:r>
      <w:r w:rsidRPr="003F1BB5">
        <w:rPr>
          <w:rStyle w:val="StyleUnderline"/>
        </w:rPr>
        <w:t xml:space="preserve"> likely </w:t>
      </w:r>
      <w:r w:rsidRPr="002A6196">
        <w:rPr>
          <w:rStyle w:val="StyleUnderline"/>
          <w:highlight w:val="green"/>
        </w:rPr>
        <w:t xml:space="preserve">be </w:t>
      </w:r>
      <w:r w:rsidRPr="002A6196">
        <w:rPr>
          <w:rStyle w:val="Emphasis"/>
          <w:highlight w:val="green"/>
        </w:rPr>
        <w:t>impossible</w:t>
      </w:r>
      <w:r w:rsidRPr="002A6196">
        <w:rPr>
          <w:rStyle w:val="StyleUnderline"/>
          <w:highlight w:val="green"/>
        </w:rPr>
        <w:t xml:space="preserve"> to protect</w:t>
      </w:r>
      <w:r w:rsidRPr="003F1BB5">
        <w:rPr>
          <w:rStyle w:val="StyleUnderline"/>
        </w:rPr>
        <w:t>.</w:t>
      </w:r>
      <w:r>
        <w:rPr>
          <w:rStyle w:val="StyleUnderline"/>
        </w:rPr>
        <w:t xml:space="preserve"> </w:t>
      </w:r>
      <w:r w:rsidRPr="006A72CF">
        <w:rPr>
          <w:sz w:val="16"/>
        </w:rPr>
        <w:t xml:space="preserve">Once extant, mirrored bacteria cannot be put back into the petri dish. The Arc of Progress </w:t>
      </w:r>
    </w:p>
    <w:p w14:paraId="69D05596" w14:textId="092370E5" w:rsidR="009814EF" w:rsidRPr="009E527A" w:rsidRDefault="009814EF" w:rsidP="009814EF">
      <w:pPr>
        <w:pStyle w:val="Heading4"/>
      </w:pPr>
      <w:r w:rsidRPr="009E527A">
        <w:t xml:space="preserve">Yes extinction – </w:t>
      </w:r>
      <w:r w:rsidR="0045539D">
        <w:t>bacteria like mirror life is one of the top drivers of extinction</w:t>
      </w:r>
    </w:p>
    <w:p w14:paraId="787052B3" w14:textId="77777777" w:rsidR="009814EF" w:rsidRPr="009E527A" w:rsidRDefault="009814EF" w:rsidP="009814EF">
      <w:r w:rsidRPr="009E527A">
        <w:rPr>
          <w:b/>
          <w:bCs/>
          <w:sz w:val="26"/>
          <w:szCs w:val="26"/>
        </w:rPr>
        <w:t>Braza 25</w:t>
      </w:r>
      <w:r w:rsidRPr="009E527A">
        <w:t xml:space="preserve"> [Faouzi Braza, Senior Biotechnology Officer at the Centre for Future Generations, 12-6-2025, "When left becomes right: the science of mirror life", Centre for Future Generations, https://cfg.eu/mirror-life/]/Kankee</w:t>
      </w:r>
    </w:p>
    <w:p w14:paraId="08219CDC" w14:textId="77777777" w:rsidR="009814EF" w:rsidRPr="00A149FC" w:rsidRDefault="009814EF" w:rsidP="009814EF">
      <w:pPr>
        <w:rPr>
          <w:sz w:val="16"/>
        </w:rPr>
      </w:pPr>
      <w:proofErr w:type="gramStart"/>
      <w:r w:rsidRPr="00A149FC">
        <w:rPr>
          <w:sz w:val="16"/>
        </w:rPr>
        <w:t>Yet,</w:t>
      </w:r>
      <w:proofErr w:type="gramEnd"/>
      <w:r w:rsidRPr="00A149FC">
        <w:rPr>
          <w:sz w:val="16"/>
        </w:rPr>
        <w:t xml:space="preserve"> are </w:t>
      </w:r>
      <w:proofErr w:type="gramStart"/>
      <w:r w:rsidRPr="00A149FC">
        <w:rPr>
          <w:sz w:val="16"/>
        </w:rPr>
        <w:t>all of</w:t>
      </w:r>
      <w:proofErr w:type="gramEnd"/>
      <w:r w:rsidRPr="00A149FC">
        <w:rPr>
          <w:sz w:val="16"/>
        </w:rPr>
        <w:t xml:space="preserve"> these potential applications of mirror biology worth the molecular gamble? A first set of risks could stem from the unexpected interaction mirror life may have with its environment. Indeed, cells contain countless 3D surfaces, receptors, and metabolic pathways that form a labyrinth of interactions that defies prediction. A chilling precedent lies in </w:t>
      </w:r>
      <w:proofErr w:type="gramStart"/>
      <w:r w:rsidRPr="00A149FC">
        <w:rPr>
          <w:sz w:val="16"/>
        </w:rPr>
        <w:t>thalidomide,</w:t>
      </w:r>
      <w:proofErr w:type="gramEnd"/>
      <w:r w:rsidRPr="00A149FC">
        <w:rPr>
          <w:sz w:val="16"/>
        </w:rPr>
        <w:t xml:space="preserve"> a drug developed in the 1950s to treat morning sickness. Though manufactured as a single chiral form, it spontaneously converted to its mirror-image in patients’ bloodstreams, binding unintended biological targets and causing severe birth defects in over 10,000 children. Recent experiments further illustrate the unexpected nature of mirror biology. Take “Dpo4 polymerase”, a natural enzyme vital to DNA replication. When exposed to mirror DNA, it binds not to its usual active site but to lesser-studied regions in its structure, an interaction that disables its normal function. While protein engineering might circumvent such glitches, these findings expose a sobering truth. </w:t>
      </w:r>
      <w:r w:rsidRPr="002A6196">
        <w:rPr>
          <w:rStyle w:val="StyleUnderline"/>
          <w:highlight w:val="green"/>
        </w:rPr>
        <w:t xml:space="preserve">Mirror molecules are </w:t>
      </w:r>
      <w:r w:rsidRPr="002A6196">
        <w:rPr>
          <w:rStyle w:val="Emphasis"/>
          <w:highlight w:val="green"/>
        </w:rPr>
        <w:t>wildcards</w:t>
      </w:r>
      <w:r w:rsidRPr="00A149FC">
        <w:rPr>
          <w:sz w:val="16"/>
        </w:rPr>
        <w:t xml:space="preserve">, </w:t>
      </w:r>
      <w:r w:rsidRPr="002A6196">
        <w:rPr>
          <w:rStyle w:val="StyleUnderline"/>
          <w:highlight w:val="green"/>
        </w:rPr>
        <w:t xml:space="preserve">capable of </w:t>
      </w:r>
      <w:r w:rsidRPr="002A6196">
        <w:rPr>
          <w:rStyle w:val="Emphasis"/>
          <w:highlight w:val="green"/>
        </w:rPr>
        <w:t>derailing</w:t>
      </w:r>
      <w:r w:rsidRPr="00A149FC">
        <w:rPr>
          <w:rStyle w:val="StyleUnderline"/>
        </w:rPr>
        <w:t xml:space="preserve"> finely tuned </w:t>
      </w:r>
      <w:r w:rsidRPr="002A6196">
        <w:rPr>
          <w:rStyle w:val="StyleUnderline"/>
          <w:highlight w:val="green"/>
        </w:rPr>
        <w:t>bio</w:t>
      </w:r>
      <w:r w:rsidRPr="00A149FC">
        <w:rPr>
          <w:rStyle w:val="StyleUnderline"/>
        </w:rPr>
        <w:t xml:space="preserve">logical </w:t>
      </w:r>
      <w:r w:rsidRPr="002A6196">
        <w:rPr>
          <w:rStyle w:val="StyleUnderline"/>
          <w:highlight w:val="green"/>
        </w:rPr>
        <w:t>processes</w:t>
      </w:r>
      <w:r w:rsidRPr="00A149FC">
        <w:rPr>
          <w:sz w:val="16"/>
        </w:rPr>
        <w:t xml:space="preserve">. A second, and arguably more concerning risk lies in mirror life’s likely invisibility to the natural world’s defenses. Existing immune systems evolved to recognize the molecular patterns of bacteria of natural chirality, potentially leaving mirror bacteria—with flipped biomolecules—effectively undetectable. Experts suggest that such organisms could proliferate unchecked, evading the antibodies, immune cells and many of the enzymes that otherwise neutralize invaders. </w:t>
      </w:r>
      <w:r w:rsidRPr="00A149FC">
        <w:rPr>
          <w:rStyle w:val="StyleUnderline"/>
        </w:rPr>
        <w:t xml:space="preserve">The </w:t>
      </w:r>
      <w:r w:rsidRPr="002A6196">
        <w:rPr>
          <w:rStyle w:val="StyleUnderline"/>
          <w:highlight w:val="green"/>
        </w:rPr>
        <w:t>consequences could range</w:t>
      </w:r>
      <w:r w:rsidRPr="00A149FC">
        <w:rPr>
          <w:rStyle w:val="StyleUnderline"/>
        </w:rPr>
        <w:t xml:space="preserve"> from </w:t>
      </w:r>
      <w:r w:rsidRPr="002A6196">
        <w:rPr>
          <w:rStyle w:val="StyleUnderline"/>
          <w:highlight w:val="green"/>
        </w:rPr>
        <w:t>sepsis</w:t>
      </w:r>
      <w:r w:rsidRPr="00A149FC">
        <w:rPr>
          <w:rStyle w:val="StyleUnderline"/>
        </w:rPr>
        <w:t>-like</w:t>
      </w:r>
      <w:r w:rsidRPr="00A149FC">
        <w:rPr>
          <w:rStyle w:val="Emphasis"/>
        </w:rPr>
        <w:t xml:space="preserve"> </w:t>
      </w:r>
      <w:r w:rsidRPr="002A6196">
        <w:rPr>
          <w:rStyle w:val="Emphasis"/>
          <w:highlight w:val="green"/>
        </w:rPr>
        <w:t>runaway infections</w:t>
      </w:r>
      <w:r w:rsidRPr="00A149FC">
        <w:rPr>
          <w:rStyle w:val="StyleUnderline"/>
        </w:rPr>
        <w:t xml:space="preserve"> in humans </w:t>
      </w:r>
      <w:r w:rsidRPr="002A6196">
        <w:rPr>
          <w:rStyle w:val="StyleUnderline"/>
          <w:highlight w:val="green"/>
        </w:rPr>
        <w:t xml:space="preserve">to </w:t>
      </w:r>
      <w:r w:rsidRPr="002A6196">
        <w:rPr>
          <w:rStyle w:val="Emphasis"/>
          <w:highlight w:val="green"/>
        </w:rPr>
        <w:t>irreversible</w:t>
      </w:r>
      <w:r w:rsidRPr="002A6196">
        <w:rPr>
          <w:rStyle w:val="StyleUnderline"/>
          <w:highlight w:val="green"/>
        </w:rPr>
        <w:t xml:space="preserve"> ecological </w:t>
      </w:r>
      <w:proofErr w:type="gramStart"/>
      <w:r w:rsidRPr="002A6196">
        <w:rPr>
          <w:rStyle w:val="StyleUnderline"/>
          <w:highlight w:val="green"/>
        </w:rPr>
        <w:t>damages</w:t>
      </w:r>
      <w:r w:rsidRPr="00A149FC">
        <w:rPr>
          <w:sz w:val="16"/>
        </w:rPr>
        <w:t xml:space="preserve"> :</w:t>
      </w:r>
      <w:proofErr w:type="gramEnd"/>
      <w:r w:rsidRPr="00A149FC">
        <w:rPr>
          <w:sz w:val="16"/>
        </w:rPr>
        <w:t xml:space="preserve"> mirror pathogens might infect animals, plants, or microbes that lack molecular safeguards against their mirrored architectures. Already, </w:t>
      </w:r>
      <w:r w:rsidRPr="00A149FC">
        <w:rPr>
          <w:rStyle w:val="StyleUnderline"/>
        </w:rPr>
        <w:t xml:space="preserve">invasive </w:t>
      </w:r>
      <w:r w:rsidRPr="002A6196">
        <w:rPr>
          <w:rStyle w:val="StyleUnderline"/>
          <w:highlight w:val="green"/>
        </w:rPr>
        <w:t xml:space="preserve">pathogens rank among the </w:t>
      </w:r>
      <w:r w:rsidRPr="002A6196">
        <w:rPr>
          <w:rStyle w:val="Emphasis"/>
          <w:highlight w:val="green"/>
        </w:rPr>
        <w:t>top drivers</w:t>
      </w:r>
      <w:r w:rsidRPr="002A6196">
        <w:rPr>
          <w:rStyle w:val="StyleUnderline"/>
          <w:highlight w:val="green"/>
        </w:rPr>
        <w:t xml:space="preserve"> of species extinction</w:t>
      </w:r>
      <w:r w:rsidRPr="00A149FC">
        <w:rPr>
          <w:sz w:val="16"/>
        </w:rPr>
        <w:t xml:space="preserve">; </w:t>
      </w:r>
      <w:r w:rsidRPr="00A149FC">
        <w:rPr>
          <w:rStyle w:val="StyleUnderline"/>
        </w:rPr>
        <w:t>mirror bacteria could</w:t>
      </w:r>
      <w:r w:rsidRPr="00A149FC">
        <w:rPr>
          <w:sz w:val="16"/>
        </w:rPr>
        <w:t xml:space="preserve"> </w:t>
      </w:r>
      <w:r w:rsidRPr="00A149FC">
        <w:rPr>
          <w:rStyle w:val="StyleUnderline"/>
        </w:rPr>
        <w:t>amplify this harm significantly</w:t>
      </w:r>
      <w:r w:rsidRPr="00A149FC">
        <w:rPr>
          <w:sz w:val="16"/>
        </w:rPr>
        <w:t xml:space="preserve">. Consequently, one should see the elephant in the petri dish: </w:t>
      </w:r>
      <w:r w:rsidRPr="002A6196">
        <w:rPr>
          <w:rStyle w:val="StyleUnderline"/>
          <w:highlight w:val="green"/>
        </w:rPr>
        <w:t xml:space="preserve">mirror life could be </w:t>
      </w:r>
      <w:r w:rsidRPr="002A6196">
        <w:rPr>
          <w:rStyle w:val="Emphasis"/>
          <w:highlight w:val="green"/>
        </w:rPr>
        <w:t>unstoppable</w:t>
      </w:r>
      <w:r w:rsidRPr="00A149FC">
        <w:rPr>
          <w:rStyle w:val="StyleUnderline"/>
        </w:rPr>
        <w:t xml:space="preserve"> if released to the natural world</w:t>
      </w:r>
      <w:r w:rsidRPr="00A149FC">
        <w:rPr>
          <w:sz w:val="16"/>
        </w:rPr>
        <w:t xml:space="preserve">. </w:t>
      </w:r>
      <w:r w:rsidRPr="002A6196">
        <w:rPr>
          <w:rStyle w:val="StyleUnderline"/>
          <w:highlight w:val="green"/>
        </w:rPr>
        <w:t xml:space="preserve">We could see pathogens our bodies </w:t>
      </w:r>
      <w:r w:rsidRPr="002A6196">
        <w:rPr>
          <w:rStyle w:val="Emphasis"/>
          <w:highlight w:val="green"/>
        </w:rPr>
        <w:t>cannot perceive</w:t>
      </w:r>
      <w:r w:rsidRPr="00A149FC">
        <w:rPr>
          <w:rStyle w:val="StyleUnderline"/>
        </w:rPr>
        <w:t xml:space="preserve">, </w:t>
      </w:r>
      <w:r w:rsidRPr="002A6196">
        <w:rPr>
          <w:rStyle w:val="StyleUnderline"/>
          <w:highlight w:val="green"/>
        </w:rPr>
        <w:t>let alone fight</w:t>
      </w:r>
      <w:r w:rsidRPr="00A149FC">
        <w:rPr>
          <w:rStyle w:val="StyleUnderline"/>
        </w:rPr>
        <w:t>, and untold risks across our ecosystem</w:t>
      </w:r>
      <w:r w:rsidRPr="00A149FC">
        <w:rPr>
          <w:sz w:val="16"/>
        </w:rPr>
        <w:t xml:space="preserve"> as a new tree of life takes hold. A call for humility</w:t>
      </w:r>
    </w:p>
    <w:p w14:paraId="7F1387C0" w14:textId="15CC7D27" w:rsidR="006A72CF" w:rsidRPr="009E527A" w:rsidRDefault="006A72CF" w:rsidP="006A72CF">
      <w:pPr>
        <w:pStyle w:val="Heading4"/>
      </w:pPr>
      <w:r w:rsidRPr="009E527A">
        <w:t>Mirror</w:t>
      </w:r>
      <w:r w:rsidR="009814EF">
        <w:t xml:space="preserve"> life destroys the biosphere</w:t>
      </w:r>
      <w:r w:rsidR="00AD2F86">
        <w:t>, agriculture, and human biology</w:t>
      </w:r>
    </w:p>
    <w:p w14:paraId="2B4BC8B6" w14:textId="65B911EB" w:rsidR="006A72CF" w:rsidRPr="009E527A" w:rsidRDefault="006A72CF" w:rsidP="006A72CF">
      <w:r w:rsidRPr="009E527A">
        <w:rPr>
          <w:b/>
          <w:bCs/>
          <w:sz w:val="26"/>
          <w:szCs w:val="26"/>
        </w:rPr>
        <w:t>Cuéllar et al. 25</w:t>
      </w:r>
      <w:r w:rsidRPr="009E527A">
        <w:t xml:space="preserve"> [Mariano-Florentino (Tino) Cuéllar, president of the Carnegie Endowment for International Peace and former Stanley Morrison Professor at Stanford University with a PhD in political science from Stanford University, Corey Hinderstein, vice president for studies at the Carnegie Endowment for International Peace and former vice president at the Nuclear Threat Initiative, and David </w:t>
      </w:r>
      <w:r w:rsidRPr="009E527A">
        <w:lastRenderedPageBreak/>
        <w:t xml:space="preserve">Relman, Thomas C. and Joan M. </w:t>
      </w:r>
      <w:proofErr w:type="spellStart"/>
      <w:r w:rsidRPr="009E527A">
        <w:t>Merigan</w:t>
      </w:r>
      <w:proofErr w:type="spellEnd"/>
      <w:r w:rsidRPr="009E527A">
        <w:t xml:space="preserve"> professor in medicine, professor of microbiology and immunology, and senior fellow at the Freeman Spogli Institute for International Studies at Stanford University, 10-3-2025, "Prevention Beats Nonproliferation: Addressing the Risks of Mirror Life", Carnegie Endowment for International Peace, https://carnegieendowment.org/posts/2025/10/mirror-life-bacteria-risks-prevention?lang=en</w:t>
      </w:r>
      <w:r w:rsidR="00AF5F47">
        <w:t>]/Kankee</w:t>
      </w:r>
    </w:p>
    <w:p w14:paraId="155FC09E" w14:textId="77777777" w:rsidR="006A72CF" w:rsidRPr="009E527A" w:rsidRDefault="006A72CF" w:rsidP="006A72CF">
      <w:pPr>
        <w:rPr>
          <w:sz w:val="16"/>
        </w:rPr>
      </w:pPr>
      <w:r w:rsidRPr="009E527A">
        <w:rPr>
          <w:sz w:val="16"/>
        </w:rPr>
        <w:t xml:space="preserve">In January 1946, the United Kingdom, Soviet Union, United States, France, China, and Canada resolved that one of the first tasks for an embryonic United Nations was to establish a commission to “deal with the problems raised by the discovery of atomic energy.” But already, they were running behind. The United States had bombed Hiroshima and Nagasaki, and many countries were loath to legally forgo the possibility of building nuclear weapons. After decades of negotiation, diplomatic agreements like the Partial Nuclear Test Ban Treaty (1963) and the Nuclear Non-Proliferation Treaty (1970) have limited nuclear proliferation—but not prevented it entirely. Today, biology evokes another novel threat to peace and security: the potential to create mirror bacteria. Mirror bacteria are living, replicating, synthetic organisms composed of biomolecules that are the structural mirror images of their natural counterparts. Physical differences in structure affect how these molecules bend light and how they behave chemically. Just like right and left hands, mirror image versions of molecules are nonsuperimposable. They may look the same when reflected in a mirror, but their interactions with other molecules and the biosphere would be very different, in the same way that a right hand cannot properly shake a left hand. According to recent analyses, </w:t>
      </w:r>
      <w:r w:rsidRPr="002A6196">
        <w:rPr>
          <w:rStyle w:val="StyleUnderline"/>
          <w:highlight w:val="green"/>
        </w:rPr>
        <w:t>mirror bacteria</w:t>
      </w:r>
      <w:r w:rsidRPr="009E527A">
        <w:rPr>
          <w:sz w:val="16"/>
        </w:rPr>
        <w:t xml:space="preserve"> could present two main dangers. First, they could </w:t>
      </w:r>
      <w:r w:rsidRPr="009E527A">
        <w:rPr>
          <w:rStyle w:val="StyleUnderline"/>
        </w:rPr>
        <w:t xml:space="preserve">evade the immune systems of many living things because they </w:t>
      </w:r>
      <w:r w:rsidRPr="002A6196">
        <w:rPr>
          <w:rStyle w:val="StyleUnderline"/>
          <w:highlight w:val="green"/>
        </w:rPr>
        <w:t>would</w:t>
      </w:r>
      <w:r w:rsidRPr="009E527A">
        <w:rPr>
          <w:rStyle w:val="StyleUnderline"/>
        </w:rPr>
        <w:t xml:space="preserve"> not </w:t>
      </w:r>
      <w:r w:rsidRPr="002A6196">
        <w:rPr>
          <w:rStyle w:val="StyleUnderline"/>
          <w:highlight w:val="green"/>
        </w:rPr>
        <w:t>be</w:t>
      </w:r>
      <w:r w:rsidRPr="009E527A">
        <w:rPr>
          <w:rStyle w:val="StyleUnderline"/>
        </w:rPr>
        <w:t xml:space="preserve"> properly recognized and controlled, </w:t>
      </w:r>
      <w:r w:rsidRPr="002A6196">
        <w:rPr>
          <w:rStyle w:val="StyleUnderline"/>
          <w:highlight w:val="green"/>
        </w:rPr>
        <w:t>causing</w:t>
      </w:r>
      <w:r w:rsidRPr="009E527A">
        <w:rPr>
          <w:rStyle w:val="StyleUnderline"/>
        </w:rPr>
        <w:t xml:space="preserve"> </w:t>
      </w:r>
      <w:r w:rsidRPr="002A6196">
        <w:rPr>
          <w:rStyle w:val="Emphasis"/>
          <w:highlight w:val="green"/>
        </w:rPr>
        <w:t>pandemics</w:t>
      </w:r>
      <w:r w:rsidRPr="009E527A">
        <w:rPr>
          <w:sz w:val="16"/>
        </w:rPr>
        <w:t xml:space="preserve"> that could kill people and animals </w:t>
      </w:r>
      <w:r w:rsidRPr="002A6196">
        <w:rPr>
          <w:rStyle w:val="StyleUnderline"/>
          <w:highlight w:val="green"/>
        </w:rPr>
        <w:t xml:space="preserve">and </w:t>
      </w:r>
      <w:r w:rsidRPr="002A6196">
        <w:rPr>
          <w:rStyle w:val="Emphasis"/>
          <w:highlight w:val="green"/>
        </w:rPr>
        <w:t>devastate crops</w:t>
      </w:r>
      <w:r w:rsidRPr="009E527A">
        <w:rPr>
          <w:sz w:val="16"/>
        </w:rPr>
        <w:t xml:space="preserve">. Second, </w:t>
      </w:r>
      <w:r w:rsidRPr="009E527A">
        <w:rPr>
          <w:rStyle w:val="StyleUnderline"/>
        </w:rPr>
        <w:t xml:space="preserve">mirror bacteria could </w:t>
      </w:r>
      <w:r w:rsidRPr="002A6196">
        <w:rPr>
          <w:rStyle w:val="StyleUnderline"/>
          <w:highlight w:val="green"/>
        </w:rPr>
        <w:t>evade predators</w:t>
      </w:r>
      <w:r w:rsidRPr="009E527A">
        <w:rPr>
          <w:rStyle w:val="StyleUnderline"/>
        </w:rPr>
        <w:t xml:space="preserve"> that keep populations of natural bacteria in check, </w:t>
      </w:r>
      <w:r w:rsidRPr="002A6196">
        <w:rPr>
          <w:rStyle w:val="StyleUnderline"/>
          <w:highlight w:val="green"/>
        </w:rPr>
        <w:t>facilitating</w:t>
      </w:r>
      <w:r w:rsidRPr="009E527A">
        <w:rPr>
          <w:rStyle w:val="StyleUnderline"/>
        </w:rPr>
        <w:t xml:space="preserve"> their </w:t>
      </w:r>
      <w:r w:rsidRPr="002A6196">
        <w:rPr>
          <w:rStyle w:val="Emphasis"/>
          <w:highlight w:val="green"/>
        </w:rPr>
        <w:t>global spread</w:t>
      </w:r>
      <w:r w:rsidRPr="009E527A">
        <w:rPr>
          <w:rStyle w:val="StyleUnderline"/>
        </w:rPr>
        <w:t xml:space="preserve"> </w:t>
      </w:r>
      <w:r w:rsidRPr="002A6196">
        <w:rPr>
          <w:rStyle w:val="StyleUnderline"/>
          <w:highlight w:val="green"/>
        </w:rPr>
        <w:t>and</w:t>
      </w:r>
      <w:r w:rsidRPr="009E527A">
        <w:rPr>
          <w:rStyle w:val="StyleUnderline"/>
        </w:rPr>
        <w:t xml:space="preserve"> potentially </w:t>
      </w:r>
      <w:r w:rsidRPr="002A6196">
        <w:rPr>
          <w:rStyle w:val="StyleUnderline"/>
          <w:highlight w:val="green"/>
        </w:rPr>
        <w:t>leadi</w:t>
      </w:r>
      <w:r w:rsidRPr="009E527A">
        <w:rPr>
          <w:rStyle w:val="StyleUnderline"/>
        </w:rPr>
        <w:t xml:space="preserve">ng </w:t>
      </w:r>
      <w:r w:rsidRPr="002A6196">
        <w:rPr>
          <w:rStyle w:val="StyleUnderline"/>
          <w:highlight w:val="green"/>
        </w:rPr>
        <w:t xml:space="preserve">to </w:t>
      </w:r>
      <w:r w:rsidRPr="002A6196">
        <w:rPr>
          <w:rStyle w:val="Emphasis"/>
          <w:highlight w:val="green"/>
        </w:rPr>
        <w:t>disruptions</w:t>
      </w:r>
      <w:r w:rsidRPr="002A6196">
        <w:rPr>
          <w:rStyle w:val="StyleUnderline"/>
          <w:highlight w:val="green"/>
        </w:rPr>
        <w:t xml:space="preserve"> to food chains, </w:t>
      </w:r>
      <w:r w:rsidRPr="002A6196">
        <w:rPr>
          <w:rStyle w:val="Emphasis"/>
          <w:highlight w:val="green"/>
        </w:rPr>
        <w:t>mass extinctions</w:t>
      </w:r>
      <w:r w:rsidRPr="002A6196">
        <w:rPr>
          <w:rStyle w:val="StyleUnderline"/>
          <w:highlight w:val="green"/>
        </w:rPr>
        <w:t xml:space="preserve">, and ecosystem </w:t>
      </w:r>
      <w:r w:rsidRPr="002A6196">
        <w:rPr>
          <w:rStyle w:val="Emphasis"/>
          <w:highlight w:val="green"/>
        </w:rPr>
        <w:t>collapse</w:t>
      </w:r>
      <w:r w:rsidRPr="009E527A">
        <w:rPr>
          <w:sz w:val="16"/>
        </w:rPr>
        <w:t xml:space="preserve">. Efforts at </w:t>
      </w:r>
      <w:r w:rsidRPr="002A6196">
        <w:rPr>
          <w:rStyle w:val="StyleUnderline"/>
          <w:highlight w:val="green"/>
        </w:rPr>
        <w:t>containment</w:t>
      </w:r>
      <w:r w:rsidRPr="002A6196">
        <w:rPr>
          <w:sz w:val="16"/>
          <w:highlight w:val="green"/>
        </w:rPr>
        <w:t xml:space="preserve"> </w:t>
      </w:r>
      <w:r w:rsidRPr="002A6196">
        <w:rPr>
          <w:rStyle w:val="StyleUnderline"/>
          <w:highlight w:val="green"/>
        </w:rPr>
        <w:t>and</w:t>
      </w:r>
      <w:r w:rsidRPr="009E527A">
        <w:rPr>
          <w:sz w:val="16"/>
        </w:rPr>
        <w:t xml:space="preserve"> potential </w:t>
      </w:r>
      <w:r w:rsidRPr="002A6196">
        <w:rPr>
          <w:rStyle w:val="StyleUnderline"/>
          <w:highlight w:val="green"/>
        </w:rPr>
        <w:t>countermeasures</w:t>
      </w:r>
      <w:r w:rsidRPr="009E527A">
        <w:rPr>
          <w:sz w:val="16"/>
        </w:rPr>
        <w:t xml:space="preserve"> </w:t>
      </w:r>
      <w:r w:rsidRPr="009E527A">
        <w:rPr>
          <w:rStyle w:val="StyleUnderline"/>
        </w:rPr>
        <w:t xml:space="preserve">would likely </w:t>
      </w:r>
      <w:r w:rsidRPr="002A6196">
        <w:rPr>
          <w:rStyle w:val="StyleUnderline"/>
          <w:highlight w:val="green"/>
        </w:rPr>
        <w:t>fail</w:t>
      </w:r>
      <w:r w:rsidRPr="009E527A">
        <w:rPr>
          <w:sz w:val="16"/>
        </w:rPr>
        <w:t xml:space="preserve"> to prevent their spread. But in addressing the risks of mirror bacteria, we need not reprise the story of nuclear weapons, for two reasons. First, </w:t>
      </w:r>
      <w:r w:rsidRPr="009E527A">
        <w:rPr>
          <w:sz w:val="16"/>
          <w:szCs w:val="16"/>
        </w:rPr>
        <w:t>the material threat has not yet emerged. Whereas nuclear weapons technology was already available and in use as experts sounded the alarm about risks, no scientist has created mirror bacteria, and the world is likely at least ten years away from their creation. But with focus, resources, and technical innovation</w:t>
      </w:r>
      <w:r w:rsidRPr="009E527A">
        <w:rPr>
          <w:sz w:val="16"/>
        </w:rPr>
        <w:t xml:space="preserve">, the timeline may well be shorter. Second, </w:t>
      </w:r>
      <w:r w:rsidRPr="009E527A">
        <w:rPr>
          <w:rStyle w:val="StyleUnderline"/>
        </w:rPr>
        <w:t>the risks clearly significantly outweigh the potential benefits</w:t>
      </w:r>
      <w:r w:rsidRPr="009E527A">
        <w:rPr>
          <w:sz w:val="16"/>
        </w:rPr>
        <w:t xml:space="preserve">. Possession of nuclear weapons afforded countries strategic advantage, and early in the nuclear age, some believed nuclear explosives could have meaningful nonmilitary benefits for large-scale excavation. </w:t>
      </w:r>
      <w:r w:rsidRPr="009E527A">
        <w:rPr>
          <w:rStyle w:val="StyleUnderline"/>
        </w:rPr>
        <w:t>Mirror bacteria</w:t>
      </w:r>
      <w:r w:rsidRPr="009E527A">
        <w:rPr>
          <w:sz w:val="16"/>
        </w:rPr>
        <w:t xml:space="preserve">, by most accounts, </w:t>
      </w:r>
      <w:r w:rsidRPr="009E527A">
        <w:rPr>
          <w:rStyle w:val="StyleUnderline"/>
        </w:rPr>
        <w:t>appear to lack substantial potential benefits</w:t>
      </w:r>
      <w:r w:rsidRPr="009E527A">
        <w:rPr>
          <w:sz w:val="16"/>
        </w:rPr>
        <w:t xml:space="preserve">. Emerging scientific consensus about the risks from mirror life presents a rare and promising policy opportunity to prevent the emergence of a global threat. Indeed, </w:t>
      </w:r>
      <w:r w:rsidRPr="002A6196">
        <w:rPr>
          <w:rStyle w:val="StyleUnderline"/>
          <w:highlight w:val="green"/>
        </w:rPr>
        <w:t>leading scientists</w:t>
      </w:r>
      <w:r w:rsidRPr="009E527A">
        <w:rPr>
          <w:sz w:val="16"/>
        </w:rPr>
        <w:t xml:space="preserve"> around the world, including </w:t>
      </w:r>
      <w:r w:rsidRPr="009E527A">
        <w:rPr>
          <w:rStyle w:val="StyleUnderline"/>
        </w:rPr>
        <w:t>in China, the United States, and Europe</w:t>
      </w:r>
      <w:r w:rsidRPr="009E527A">
        <w:rPr>
          <w:sz w:val="16"/>
        </w:rPr>
        <w:t xml:space="preserve">, now </w:t>
      </w:r>
      <w:r w:rsidRPr="002A6196">
        <w:rPr>
          <w:rStyle w:val="StyleUnderline"/>
          <w:highlight w:val="green"/>
        </w:rPr>
        <w:t>agree</w:t>
      </w:r>
      <w:r w:rsidRPr="009E527A">
        <w:rPr>
          <w:rStyle w:val="StyleUnderline"/>
        </w:rPr>
        <w:t xml:space="preserve"> that </w:t>
      </w:r>
      <w:r w:rsidRPr="002A6196">
        <w:rPr>
          <w:rStyle w:val="StyleUnderline"/>
          <w:highlight w:val="green"/>
        </w:rPr>
        <w:t>mirror bacteria should not be created</w:t>
      </w:r>
      <w:r w:rsidRPr="009E527A">
        <w:rPr>
          <w:sz w:val="16"/>
        </w:rPr>
        <w:t xml:space="preserve">—among them several who previously pursued this goal. In December 2024, thirty-eight prominent scientists warned about the risks and urged researchers, policymakers, funders, industry, and civil society to develop appropriate governance and safeguards. A 2025 independent examination of the 2024 analysis by the German Central Committee on Biological Safety supported its key findings. At subsequent meetings in Asilomar, California, and the </w:t>
      </w:r>
      <w:proofErr w:type="spellStart"/>
      <w:r w:rsidRPr="009E527A">
        <w:rPr>
          <w:sz w:val="16"/>
        </w:rPr>
        <w:t>Institut</w:t>
      </w:r>
      <w:proofErr w:type="spellEnd"/>
      <w:r w:rsidRPr="009E527A">
        <w:rPr>
          <w:sz w:val="16"/>
        </w:rPr>
        <w:t xml:space="preserve"> Pasteur in Paris, the need to develop appropriate governance and safeguards has found additional support from hundreds of scientists, ethicists, security experts, policymakers, and others. Despite growing international agreement among scientists, there is more work to be done to catalyze action and secure policy commitments. To that end, researchers at the Carnegie Endowment for International Peace hosted a convening to bridge scientific and policy communities. We brought together experts from academia, international organizations, think tanks, and industry, eliciting a wide range of perspectives on how to exercise anticipatory governance to prevent the creation of mirror life. Recommendations Managing the risks of mirror life—and accommodating scientific uncertainty and the understandable interest in further scientific progress—requires pursuing policy measures that operate on multiple timescales. In the medium term, negotiating an international code of conduct and voluntary commitments by scientists and funders to not create mirror bacteria could pave the way toward stronger actions from governments to ensure that mirror bacteria cannot be created. National and/or international regulation of key enabling technologies will necessitate greater discussion about which technologies should be controlled and how. To lay the foundation for these efforts, the discussion at Carnegie surfaced three near-term recommendations. First, the global scientific community should clearly and accurately communicate the risks of mirror bacteria to the public, policymakers, and other key stakeholders. Mirror </w:t>
      </w:r>
      <w:r w:rsidRPr="002A6196">
        <w:rPr>
          <w:rStyle w:val="StyleUnderline"/>
          <w:highlight w:val="green"/>
        </w:rPr>
        <w:t>bacteria pose risks unlike any previously studied biological threat</w:t>
      </w:r>
      <w:r w:rsidRPr="009E527A">
        <w:rPr>
          <w:rStyle w:val="StyleUnderline"/>
        </w:rPr>
        <w:t xml:space="preserve">: </w:t>
      </w:r>
      <w:r w:rsidRPr="002A6196">
        <w:rPr>
          <w:rStyle w:val="StyleUnderline"/>
          <w:highlight w:val="green"/>
        </w:rPr>
        <w:t xml:space="preserve">They could cause </w:t>
      </w:r>
      <w:r w:rsidRPr="001D024A">
        <w:rPr>
          <w:rStyle w:val="Emphasis"/>
        </w:rPr>
        <w:t>broad</w:t>
      </w:r>
      <w:r w:rsidRPr="001D024A">
        <w:rPr>
          <w:rStyle w:val="StyleUnderline"/>
        </w:rPr>
        <w:t xml:space="preserve">, </w:t>
      </w:r>
      <w:r w:rsidRPr="002A6196">
        <w:rPr>
          <w:rStyle w:val="Emphasis"/>
          <w:highlight w:val="green"/>
        </w:rPr>
        <w:t>irreversible</w:t>
      </w:r>
      <w:r w:rsidRPr="001D024A">
        <w:rPr>
          <w:rStyle w:val="StyleUnderline"/>
        </w:rPr>
        <w:t>, and concurren</w:t>
      </w:r>
      <w:r w:rsidRPr="002A6196">
        <w:rPr>
          <w:rStyle w:val="StyleUnderline"/>
          <w:highlight w:val="green"/>
        </w:rPr>
        <w:t>t harm to humans</w:t>
      </w:r>
      <w:r w:rsidRPr="009E527A">
        <w:rPr>
          <w:rStyle w:val="StyleUnderline"/>
        </w:rPr>
        <w:t xml:space="preserve">, animals, </w:t>
      </w:r>
      <w:r w:rsidRPr="002A6196">
        <w:rPr>
          <w:rStyle w:val="StyleUnderline"/>
          <w:highlight w:val="green"/>
        </w:rPr>
        <w:t>crops</w:t>
      </w:r>
      <w:r w:rsidRPr="009E527A">
        <w:rPr>
          <w:rStyle w:val="StyleUnderline"/>
        </w:rPr>
        <w:t xml:space="preserve"> and other plants, </w:t>
      </w:r>
      <w:r w:rsidRPr="002A6196">
        <w:rPr>
          <w:rStyle w:val="StyleUnderline"/>
          <w:highlight w:val="green"/>
        </w:rPr>
        <w:t>and</w:t>
      </w:r>
      <w:r w:rsidRPr="009E527A">
        <w:rPr>
          <w:rStyle w:val="StyleUnderline"/>
        </w:rPr>
        <w:t xml:space="preserve"> entire </w:t>
      </w:r>
      <w:r w:rsidRPr="002A6196">
        <w:rPr>
          <w:rStyle w:val="StyleUnderline"/>
          <w:highlight w:val="green"/>
        </w:rPr>
        <w:t>ecosystems</w:t>
      </w:r>
      <w:r w:rsidRPr="009E527A">
        <w:rPr>
          <w:sz w:val="16"/>
        </w:rPr>
        <w:t xml:space="preserve">. Scientists worldwide have a duty to explain these risks clearly and accurately while being transparent about the limits of current knowledge. Clear understanding among the public, policymakers, and other stakeholders enables constructive action, and proactive communication from scientists strengthens trust in science as an ethical enterprise. Scientists should be prepared to explain the nuances of mirror bacteria and to address potential misconceptions. For example, based on current understandings, the clearest potential benefit of developing mirror bacteria would be to use them as a platform to synthesize certain specialized mirror biomolecules that may have value as therapeutics. Yet mirror biomolecules can already be made through conventional chemical synthesis. Mirror biology research constitutes a tiny fraction of the larger field of synthetic biology. It appears possible to prevent the development of mirror bacteria </w:t>
      </w:r>
      <w:r w:rsidRPr="009E527A">
        <w:rPr>
          <w:sz w:val="16"/>
        </w:rPr>
        <w:lastRenderedPageBreak/>
        <w:t xml:space="preserve">without unduly hindering potentially beneficial work on mirror biomolecules or </w:t>
      </w:r>
      <w:r w:rsidRPr="009E527A">
        <w:rPr>
          <w:sz w:val="16"/>
          <w:szCs w:val="16"/>
        </w:rPr>
        <w:t xml:space="preserve">blocking important advances in synthetic biology. Second, public and private funders should commit to not funding research with the goal of creating mirror bacteria. At present, we do not know of any researchers pursuing the creation of mirror bacteria. Estimates suggest that it may take more than ten years for scientists to overcome the significant technical hurdles to </w:t>
      </w:r>
      <w:proofErr w:type="gramStart"/>
      <w:r w:rsidRPr="009E527A">
        <w:rPr>
          <w:sz w:val="16"/>
          <w:szCs w:val="16"/>
        </w:rPr>
        <w:t>making</w:t>
      </w:r>
      <w:proofErr w:type="gramEnd"/>
      <w:r w:rsidRPr="009E527A">
        <w:rPr>
          <w:sz w:val="16"/>
          <w:szCs w:val="16"/>
        </w:rPr>
        <w:t xml:space="preserve"> them. But with a concerted effort (potentially assisted by further developments in artificial intelligence) and investments of $500 million to $1 billion, this timeline might be accelerated. To ensure funding is not directed toward making mirror life, public and private funders should commit to not funding research</w:t>
      </w:r>
      <w:r w:rsidRPr="009E527A">
        <w:rPr>
          <w:sz w:val="10"/>
          <w:szCs w:val="16"/>
        </w:rPr>
        <w:t xml:space="preserve"> </w:t>
      </w:r>
      <w:r w:rsidRPr="009E527A">
        <w:rPr>
          <w:sz w:val="16"/>
        </w:rPr>
        <w:t xml:space="preserve">with the goal of creating mirror life. To be effective, such commitments would need to be endorsed by as many agencies and organizations as possible—with particular attention to the largest </w:t>
      </w:r>
      <w:proofErr w:type="gramStart"/>
      <w:r w:rsidRPr="009E527A">
        <w:rPr>
          <w:sz w:val="16"/>
        </w:rPr>
        <w:t>ones—lest</w:t>
      </w:r>
      <w:proofErr w:type="gramEnd"/>
      <w:r w:rsidRPr="009E527A">
        <w:rPr>
          <w:sz w:val="16"/>
        </w:rPr>
        <w:t xml:space="preserve"> researchers simply find a different, willing funder. Third, policymakers should engage with diverse stakeholders in the process of establishing red lines and other policies to robustly ensure that mirror bacteria are not created. Although commitments from funders are an important first step, new policies will ultimately be needed to ensure that mirror bacteria are not created. To be effective, policies should draw clear red lines around research that could advance the creation of mirror bacteria while preserving scientific freedom and the benefits of research as much as possible. These red lines are not yet clear; scientists convened in Manchester, United Kingdom, in September 2025 to continue discussions on where they might be drawn. Policymakers should seek input from the synthetic biology community early and often. At the same time, some scientists may hold vested interests in preserving their own lines of research, even if that research would enable the creation of mirror bacteria. Crucially, scientists are not the only relevant stakeholders. Policymakers must also seek input from civil society groups, ethicists, industry groups, experts from international organizations, and others to ensure that any potential policies are aligned with the goals and values of </w:t>
      </w:r>
      <w:proofErr w:type="gramStart"/>
      <w:r w:rsidRPr="009E527A">
        <w:rPr>
          <w:sz w:val="16"/>
        </w:rPr>
        <w:t>society as a whole</w:t>
      </w:r>
      <w:proofErr w:type="gramEnd"/>
      <w:r w:rsidRPr="009E527A">
        <w:rPr>
          <w:sz w:val="16"/>
        </w:rPr>
        <w:t xml:space="preserve">. Conclusion We should start to guard against the creation of mirror bacteria now. </w:t>
      </w:r>
      <w:r w:rsidRPr="009E527A">
        <w:rPr>
          <w:rStyle w:val="StyleUnderline"/>
        </w:rPr>
        <w:t xml:space="preserve">The risks are </w:t>
      </w:r>
      <w:r w:rsidRPr="001D024A">
        <w:rPr>
          <w:rStyle w:val="Emphasis"/>
        </w:rPr>
        <w:t>too serious</w:t>
      </w:r>
      <w:r w:rsidRPr="009E527A">
        <w:rPr>
          <w:rStyle w:val="StyleUnderline"/>
        </w:rPr>
        <w:t xml:space="preserve"> to wait, and the costs of action are small</w:t>
      </w:r>
      <w:r w:rsidRPr="009E527A">
        <w:rPr>
          <w:sz w:val="16"/>
        </w:rPr>
        <w:t xml:space="preserve">. Although ten years may seem a long way off, building international consensus on technical regulation takes time. We also must acknowledge that progress toward mirror bacteria may happen more quickly than expected; history is littered with examples of technological development outpacing estimates. Scientists, policymakers, philanthropists, civil society groups, and investors all have a role to play in ensuring that mirror bacteria are not made. Unlike the nuclear negotiators of the twentieth century, these groups </w:t>
      </w:r>
      <w:proofErr w:type="gramStart"/>
      <w:r w:rsidRPr="009E527A">
        <w:rPr>
          <w:sz w:val="16"/>
        </w:rPr>
        <w:t>have the opportunity to</w:t>
      </w:r>
      <w:proofErr w:type="gramEnd"/>
      <w:r w:rsidRPr="009E527A">
        <w:rPr>
          <w:sz w:val="16"/>
        </w:rPr>
        <w:t xml:space="preserve"> establish governance frameworks before a threatening capability exists, rather than attempting to control its spread afterward. The scientific community is coalescing around the view that this technology should not be pursued. Policymakers must ensure that it cannot be.</w:t>
      </w:r>
    </w:p>
    <w:p w14:paraId="0487AE8F" w14:textId="77777777" w:rsidR="006A72CF" w:rsidRPr="009E527A" w:rsidRDefault="006A72CF" w:rsidP="006A72CF">
      <w:pPr>
        <w:pStyle w:val="Heading4"/>
      </w:pPr>
      <w:r w:rsidRPr="009E527A">
        <w:t>Eat the environment and cannot reprocess</w:t>
      </w:r>
    </w:p>
    <w:p w14:paraId="644061FD" w14:textId="77777777" w:rsidR="006A72CF" w:rsidRPr="009E527A" w:rsidRDefault="006A72CF" w:rsidP="006A72CF">
      <w:r w:rsidRPr="009E527A">
        <w:rPr>
          <w:b/>
          <w:bCs/>
          <w:sz w:val="26"/>
          <w:szCs w:val="26"/>
        </w:rPr>
        <w:t>Demarco 25</w:t>
      </w:r>
      <w:r w:rsidRPr="009E527A">
        <w:t xml:space="preserve"> [Stephanie Demarco, Managing Editor at The Scientist with a PhD in parasitology and microbiology from UCLA, 09-08-2025, "Mirror Microbes Could End All Life on Earth. How Do We Stop Them?", Scientist, https://www.the-scientist.com/mirror-microbes-could-end-all-life-on-earth-how-do-we-stop-them-73425]/Kankee</w:t>
      </w:r>
    </w:p>
    <w:p w14:paraId="14FC100A" w14:textId="77777777" w:rsidR="006A72CF" w:rsidRDefault="006A72CF" w:rsidP="006A72CF">
      <w:pPr>
        <w:rPr>
          <w:sz w:val="16"/>
        </w:rPr>
      </w:pPr>
      <w:r w:rsidRPr="003F1BB5">
        <w:rPr>
          <w:sz w:val="16"/>
        </w:rPr>
        <w:t>“In theory, it should be possible to construct an entire mirror life form composed of molecules with the opposite configurations of normal life,” said David Relman, a microbiologist and immunologist at Stanford University, during the American Society for Microbiology (ASM) Science and Society Lecture on Mirror Life at ASM Microbe 2025. In fact, researchers estimate that in the next ten to 30 years and with an investment of about half a billion dollars, scientists could create mirror microbes. But that doesn’t mean that they should. “</w:t>
      </w:r>
      <w:r w:rsidRPr="009467AF">
        <w:rPr>
          <w:rStyle w:val="StyleUnderline"/>
        </w:rPr>
        <w:t xml:space="preserve">If </w:t>
      </w:r>
      <w:r w:rsidRPr="002A6196">
        <w:rPr>
          <w:rStyle w:val="StyleUnderline"/>
          <w:highlight w:val="green"/>
        </w:rPr>
        <w:t>mirror bacteria</w:t>
      </w:r>
      <w:r w:rsidRPr="009467AF">
        <w:rPr>
          <w:rStyle w:val="StyleUnderline"/>
        </w:rPr>
        <w:t xml:space="preserve"> were widespread throughout the environment, there </w:t>
      </w:r>
      <w:r w:rsidRPr="002A6196">
        <w:rPr>
          <w:rStyle w:val="StyleUnderline"/>
          <w:highlight w:val="green"/>
        </w:rPr>
        <w:t>would</w:t>
      </w:r>
      <w:r w:rsidRPr="009467AF">
        <w:rPr>
          <w:rStyle w:val="StyleUnderline"/>
        </w:rPr>
        <w:t xml:space="preserve"> be an ongoing risk of fatal infection, potentially </w:t>
      </w:r>
      <w:r w:rsidRPr="002A6196">
        <w:rPr>
          <w:rStyle w:val="StyleUnderline"/>
          <w:highlight w:val="green"/>
        </w:rPr>
        <w:t>lead</w:t>
      </w:r>
      <w:r w:rsidRPr="009467AF">
        <w:rPr>
          <w:rStyle w:val="StyleUnderline"/>
        </w:rPr>
        <w:t xml:space="preserve">ing </w:t>
      </w:r>
      <w:r w:rsidRPr="002A6196">
        <w:rPr>
          <w:rStyle w:val="StyleUnderline"/>
          <w:highlight w:val="green"/>
        </w:rPr>
        <w:t>to widespread extinctions and major changes to habitats and food chains</w:t>
      </w:r>
      <w:r w:rsidRPr="003F1BB5">
        <w:rPr>
          <w:sz w:val="16"/>
        </w:rPr>
        <w:t xml:space="preserve">. </w:t>
      </w:r>
      <w:r w:rsidRPr="009467AF">
        <w:rPr>
          <w:rStyle w:val="StyleUnderline"/>
        </w:rPr>
        <w:t xml:space="preserve">This would be </w:t>
      </w:r>
      <w:r w:rsidRPr="002A6196">
        <w:rPr>
          <w:rStyle w:val="StyleUnderline"/>
          <w:highlight w:val="green"/>
        </w:rPr>
        <w:t xml:space="preserve">a pandemic of </w:t>
      </w:r>
      <w:r w:rsidRPr="002A6196">
        <w:rPr>
          <w:rStyle w:val="Emphasis"/>
          <w:highlight w:val="green"/>
        </w:rPr>
        <w:t>unprecedented scale</w:t>
      </w:r>
      <w:r w:rsidRPr="003F1BB5">
        <w:rPr>
          <w:sz w:val="16"/>
        </w:rPr>
        <w:t xml:space="preserve">,” Relman said. Last year, a multi-disciplinary consortium of scientists published a paper outlining the risks that creating mirror microbes would have for life on Earth.2 In the recent panel at ASM Microbe 2025, some of the scientists who authored that paper as well as a bioethicist expanded on those risks and discussed ways to </w:t>
      </w:r>
      <w:r w:rsidRPr="002A6196">
        <w:rPr>
          <w:rStyle w:val="Emphasis"/>
          <w:highlight w:val="green"/>
        </w:rPr>
        <w:t>stop</w:t>
      </w:r>
      <w:r w:rsidRPr="009467AF">
        <w:rPr>
          <w:rStyle w:val="StyleUnderline"/>
        </w:rPr>
        <w:t xml:space="preserve"> the creation of </w:t>
      </w:r>
      <w:r w:rsidRPr="002A6196">
        <w:rPr>
          <w:rStyle w:val="StyleUnderline"/>
          <w:highlight w:val="green"/>
        </w:rPr>
        <w:t>mirror life before</w:t>
      </w:r>
      <w:r w:rsidRPr="009467AF">
        <w:rPr>
          <w:rStyle w:val="StyleUnderline"/>
        </w:rPr>
        <w:t xml:space="preserve"> </w:t>
      </w:r>
      <w:r w:rsidRPr="002A6196">
        <w:rPr>
          <w:rStyle w:val="StyleUnderline"/>
          <w:highlight w:val="green"/>
        </w:rPr>
        <w:t xml:space="preserve">it’s </w:t>
      </w:r>
      <w:r w:rsidRPr="002A6196">
        <w:rPr>
          <w:rStyle w:val="Emphasis"/>
          <w:highlight w:val="green"/>
        </w:rPr>
        <w:t>too late</w:t>
      </w:r>
      <w:r w:rsidRPr="003F1BB5">
        <w:rPr>
          <w:sz w:val="16"/>
        </w:rPr>
        <w:t xml:space="preserve">. The Temptation to Create Synthetic Mirror Life In 2018, the National Science Foundation gathered synthetic biologists for a workshop to come up with new initiatives to move the field forward. One of those ideas was the creation of mirror cells. “[Of the] 80, 90 synthetic cell people in the room, not one of us thought this was a bad idea. We all thought that this would be an extraordinary tour de force for our field, and in fact, funded several groups to start this process,” said John Glass, a synthetic biologist at the J. Craig Venter Institute, in the panel session. The technological advancements needed to create mirror cells would benefit the synthetic biology field in general by enabling scientists to create natural chirality synthetic cells, Glass said. “All of those I see as beneficial for humans,” he added. A key benefit of mirror cells would be in producing mirror peptides or mirror small molecules for therapeutic uses. Because these molecules would have the opposite chirality of the natural tissues and systems with which they would interact, they wouldn’t be degraded or removed from the human body as easily as other drugs. Industry scientists could also place mirror bacteria in a bioreactor to generate large quantities of these mirror drug molecules. However, as synthetic biologists would soon come to realize, the risks of mirror bacteria far outweigh their benefits. Mirror Bacteria Threaten All Life on Earth As synthetic biologists began discussing their goal of creating mirror </w:t>
      </w:r>
      <w:r w:rsidRPr="009467AF">
        <w:rPr>
          <w:sz w:val="16"/>
        </w:rPr>
        <w:t xml:space="preserve">bacteria with scientists in other fields, the enthusiasm surrounding the idea began to fade. Deepa Agashe, a microbiologist who studies bacterial evolution at the National Centre for Biological Sciences, India, said to consider one of the simplest bacteria: photoautotrophs. These single-celled organisms only require light and carbon dioxide—an achiral molecule—to grow. </w:t>
      </w:r>
      <w:r w:rsidRPr="009467AF">
        <w:rPr>
          <w:rStyle w:val="StyleUnderline"/>
        </w:rPr>
        <w:t xml:space="preserve">Mirror photoautotrophs would be able to consume sunshine and carbon dioxide from the air with no problem. “Achiral nutrients are a go for everybody, so they'll have to </w:t>
      </w:r>
      <w:r w:rsidRPr="009467AF">
        <w:rPr>
          <w:rStyle w:val="StyleUnderline"/>
        </w:rPr>
        <w:lastRenderedPageBreak/>
        <w:t>be competing with native bacteria for these kinds of achiral compounds</w:t>
      </w:r>
      <w:r w:rsidRPr="009467AF">
        <w:rPr>
          <w:sz w:val="16"/>
        </w:rPr>
        <w:t xml:space="preserve">,” Agashe said. Mirror heterotrophic bacteria, which would need to gather food from their environment, would have a more difficult time than mirror autotrophs in finding nutrients, but there are still many achiral molecules that they could consume to grow and survive such as citrate, glycerol, and fatty acids. </w:t>
      </w:r>
      <w:r w:rsidRPr="009467AF">
        <w:rPr>
          <w:rStyle w:val="StyleUnderline"/>
        </w:rPr>
        <w:t>Once mirror bacteria take hold in an environment, they will continue to use up nutrients and grow, potentially pushing native species out. They also won’t have any natural predators to get rid of them</w:t>
      </w:r>
      <w:r w:rsidRPr="003F1BB5">
        <w:rPr>
          <w:sz w:val="16"/>
        </w:rPr>
        <w:t xml:space="preserve">. “Bacteria typically are controlled by bacteriophages or protists or other bacteria in the environment,” said Agashe. “The reversal of the chirality is a problem…because </w:t>
      </w:r>
      <w:r w:rsidRPr="009467AF">
        <w:rPr>
          <w:rStyle w:val="StyleUnderline"/>
        </w:rPr>
        <w:t>these guys are not going to be recognized by</w:t>
      </w:r>
      <w:r w:rsidRPr="003F1BB5">
        <w:rPr>
          <w:sz w:val="16"/>
        </w:rPr>
        <w:t xml:space="preserve"> these </w:t>
      </w:r>
      <w:r w:rsidRPr="009467AF">
        <w:rPr>
          <w:rStyle w:val="StyleUnderline"/>
        </w:rPr>
        <w:t>predators and parasites</w:t>
      </w:r>
      <w:r w:rsidRPr="003F1BB5">
        <w:rPr>
          <w:sz w:val="16"/>
        </w:rPr>
        <w:t xml:space="preserve"> that typically knock them down.” Even if a protist, for example, did manage to engulf a mirror bacterium, it likely wouldn’t be able to use any of the mirror cell’s components because its natural enzymes wouldn’t be able to break down the chiral proteins into nutrients. If predators can’t consume mirror bacteria, </w:t>
      </w:r>
      <w:r w:rsidRPr="002A6196">
        <w:rPr>
          <w:rStyle w:val="StyleUnderline"/>
          <w:highlight w:val="green"/>
        </w:rPr>
        <w:t xml:space="preserve">there will be </w:t>
      </w:r>
      <w:r w:rsidRPr="002A6196">
        <w:rPr>
          <w:rStyle w:val="Emphasis"/>
          <w:highlight w:val="green"/>
        </w:rPr>
        <w:t>no selection pressure</w:t>
      </w:r>
      <w:r w:rsidRPr="009467AF">
        <w:rPr>
          <w:rStyle w:val="StyleUnderline"/>
        </w:rPr>
        <w:t xml:space="preserve"> to get rid of them</w:t>
      </w:r>
      <w:r w:rsidRPr="003F1BB5">
        <w:rPr>
          <w:sz w:val="16"/>
        </w:rPr>
        <w:t xml:space="preserve">. In effect, </w:t>
      </w:r>
      <w:r w:rsidRPr="002A6196">
        <w:rPr>
          <w:rStyle w:val="StyleUnderline"/>
          <w:highlight w:val="green"/>
        </w:rPr>
        <w:t>mirror bacteria will be an</w:t>
      </w:r>
      <w:r w:rsidRPr="009467AF">
        <w:rPr>
          <w:rStyle w:val="StyleUnderline"/>
        </w:rPr>
        <w:t xml:space="preserve"> </w:t>
      </w:r>
      <w:r w:rsidRPr="002A6196">
        <w:rPr>
          <w:rStyle w:val="Emphasis"/>
          <w:highlight w:val="green"/>
        </w:rPr>
        <w:t>invasive</w:t>
      </w:r>
      <w:r w:rsidRPr="002A6196">
        <w:rPr>
          <w:rStyle w:val="StyleUnderline"/>
          <w:highlight w:val="green"/>
        </w:rPr>
        <w:t xml:space="preserve"> </w:t>
      </w:r>
      <w:r w:rsidRPr="002A6196">
        <w:rPr>
          <w:rStyle w:val="Emphasis"/>
          <w:highlight w:val="green"/>
        </w:rPr>
        <w:t>species</w:t>
      </w:r>
      <w:r w:rsidRPr="003F1BB5">
        <w:rPr>
          <w:sz w:val="16"/>
        </w:rPr>
        <w:t xml:space="preserve">. “There's nothing that eats them, nothing that recognizes them, nothing that thinks this is worth spending some time chasing around,” said Agashe. </w:t>
      </w:r>
      <w:r w:rsidRPr="002A6196">
        <w:rPr>
          <w:rStyle w:val="StyleUnderline"/>
          <w:highlight w:val="green"/>
        </w:rPr>
        <w:t>Biocontainment is</w:t>
      </w:r>
      <w:r w:rsidRPr="009467AF">
        <w:rPr>
          <w:rStyle w:val="StyleUnderline"/>
        </w:rPr>
        <w:t xml:space="preserve"> also </w:t>
      </w:r>
      <w:r w:rsidRPr="002A6196">
        <w:rPr>
          <w:rStyle w:val="Emphasis"/>
          <w:highlight w:val="green"/>
        </w:rPr>
        <w:t>not feasible</w:t>
      </w:r>
      <w:r w:rsidRPr="009467AF">
        <w:rPr>
          <w:rStyle w:val="StyleUnderline"/>
        </w:rPr>
        <w:t xml:space="preserve"> for mirror microbes</w:t>
      </w:r>
      <w:r w:rsidRPr="003F1BB5">
        <w:rPr>
          <w:sz w:val="16"/>
        </w:rPr>
        <w:t xml:space="preserve">. </w:t>
      </w:r>
      <w:r w:rsidRPr="009467AF">
        <w:rPr>
          <w:rStyle w:val="StyleUnderline"/>
        </w:rPr>
        <w:t>It is already difficult to contain and prevent natural microbial</w:t>
      </w:r>
      <w:r w:rsidRPr="003F1BB5">
        <w:rPr>
          <w:sz w:val="16"/>
        </w:rPr>
        <w:t xml:space="preserve"> </w:t>
      </w:r>
      <w:r w:rsidRPr="009467AF">
        <w:rPr>
          <w:rStyle w:val="StyleUnderline"/>
        </w:rPr>
        <w:t>contaminants</w:t>
      </w:r>
      <w:r w:rsidRPr="003F1BB5">
        <w:rPr>
          <w:sz w:val="16"/>
        </w:rPr>
        <w:t xml:space="preserve"> such as Escherichia coli and Salmonella from food. </w:t>
      </w:r>
      <w:r w:rsidRPr="009467AF">
        <w:rPr>
          <w:rStyle w:val="StyleUnderline"/>
        </w:rPr>
        <w:t>If scientists developed antibiotics</w:t>
      </w:r>
      <w:r w:rsidRPr="003F1BB5">
        <w:rPr>
          <w:sz w:val="16"/>
        </w:rPr>
        <w:t xml:space="preserve"> that killed mirror microbes, </w:t>
      </w:r>
      <w:r w:rsidRPr="009467AF">
        <w:rPr>
          <w:rStyle w:val="StyleUnderline"/>
        </w:rPr>
        <w:t>resistance would evolve</w:t>
      </w:r>
      <w:r w:rsidRPr="003F1BB5">
        <w:rPr>
          <w:sz w:val="16"/>
        </w:rPr>
        <w:t xml:space="preserve">. The interaction between mirror microbes and multicellular organisms would also likely lead to deadly outcomes, Relman said. “Pattern recognition receptors in animals, humans, and plants rely on binding that is sensitive to chirality,” he said. These innate immune system proteins activate a response against invading pathogens. The adaptive immune system would also have a hard time dealing with mirror microbes because their proteases that cleave natural chirality microbial proteins won’t work on mirror proteins. </w:t>
      </w:r>
      <w:r w:rsidRPr="009467AF">
        <w:rPr>
          <w:rStyle w:val="StyleUnderline"/>
        </w:rPr>
        <w:t xml:space="preserve">If mirror microbes slip by the immune system undetected, they could consume achiral molecules in the blood and multiply, leading to </w:t>
      </w:r>
      <w:r w:rsidRPr="009467AF">
        <w:rPr>
          <w:rStyle w:val="Emphasis"/>
        </w:rPr>
        <w:t>sepsis</w:t>
      </w:r>
      <w:r w:rsidRPr="003F1BB5">
        <w:rPr>
          <w:sz w:val="16"/>
        </w:rPr>
        <w:t xml:space="preserve">. To predict how mirror microbes might affect humans, Relman and others </w:t>
      </w:r>
      <w:proofErr w:type="gramStart"/>
      <w:r w:rsidRPr="003F1BB5">
        <w:rPr>
          <w:sz w:val="16"/>
        </w:rPr>
        <w:t>looked into</w:t>
      </w:r>
      <w:proofErr w:type="gramEnd"/>
      <w:r w:rsidRPr="003F1BB5">
        <w:rPr>
          <w:sz w:val="16"/>
        </w:rPr>
        <w:t xml:space="preserve"> people born with specific immune defects such as a major histocompatibility complex class II deficiency or mutations in pattern recognition receptors. They have seen that </w:t>
      </w:r>
      <w:r w:rsidRPr="002A6196">
        <w:rPr>
          <w:rStyle w:val="StyleUnderline"/>
          <w:highlight w:val="green"/>
        </w:rPr>
        <w:t>even</w:t>
      </w:r>
      <w:r w:rsidRPr="002A6196">
        <w:rPr>
          <w:sz w:val="16"/>
          <w:highlight w:val="green"/>
        </w:rPr>
        <w:t xml:space="preserve"> </w:t>
      </w:r>
      <w:r w:rsidRPr="002A6196">
        <w:rPr>
          <w:rStyle w:val="StyleUnderline"/>
          <w:highlight w:val="green"/>
        </w:rPr>
        <w:t>with</w:t>
      </w:r>
      <w:r w:rsidRPr="009467AF">
        <w:rPr>
          <w:rStyle w:val="StyleUnderline"/>
        </w:rPr>
        <w:t xml:space="preserve"> the availability of </w:t>
      </w:r>
      <w:r w:rsidRPr="002A6196">
        <w:rPr>
          <w:rStyle w:val="StyleUnderline"/>
          <w:highlight w:val="green"/>
        </w:rPr>
        <w:t>antibiotics</w:t>
      </w:r>
      <w:r w:rsidRPr="009467AF">
        <w:rPr>
          <w:rStyle w:val="StyleUnderline"/>
        </w:rPr>
        <w:t xml:space="preserve"> and other therapies, </w:t>
      </w:r>
      <w:r w:rsidRPr="002A6196">
        <w:rPr>
          <w:rStyle w:val="StyleUnderline"/>
          <w:highlight w:val="green"/>
        </w:rPr>
        <w:t xml:space="preserve">children with these conditions die </w:t>
      </w:r>
      <w:r w:rsidRPr="009467AF">
        <w:rPr>
          <w:rStyle w:val="StyleUnderline"/>
        </w:rPr>
        <w:t>in early childhood</w:t>
      </w:r>
      <w:r w:rsidRPr="009467AF">
        <w:rPr>
          <w:sz w:val="16"/>
        </w:rPr>
        <w:t xml:space="preserve">. “In essence, </w:t>
      </w:r>
      <w:r w:rsidRPr="009467AF">
        <w:rPr>
          <w:rStyle w:val="StyleUnderline"/>
        </w:rPr>
        <w:t xml:space="preserve">we would all have a series of profound immune deficiencies </w:t>
      </w:r>
      <w:r w:rsidRPr="009467AF">
        <w:rPr>
          <w:sz w:val="16"/>
        </w:rPr>
        <w:t>with respect to this one particular life f</w:t>
      </w:r>
      <w:r w:rsidRPr="003F1BB5">
        <w:rPr>
          <w:sz w:val="16"/>
        </w:rPr>
        <w:t xml:space="preserve">orm,” said Relman. “You can think about the behavior and fate of a mirror bacterium as that of an opportunistic pathogen.” How to Convince Scientists Not to Pursue Mirror Microbes Research Scientists across the fields of microbiology, immunology, ecology, synthetic biology, and more agree: Creating mirror life is too big a risk to life on Earth, and researchers should not pursue it. “How do you actually get something stopped?” asked Henry Greely, a bioethicist at Stanford Law School. “The answer to that is there's no guaranteed way for that to happen.” </w:t>
      </w:r>
    </w:p>
    <w:p w14:paraId="603FF868" w14:textId="24FFFD0B" w:rsidR="006E70A7" w:rsidRDefault="006E70A7">
      <w:pPr>
        <w:rPr>
          <w:rFonts w:eastAsiaTheme="majorEastAsia" w:cstheme="majorBidi"/>
          <w:b/>
          <w:iCs/>
          <w:sz w:val="26"/>
        </w:rPr>
      </w:pPr>
    </w:p>
    <w:p w14:paraId="4EC2A343" w14:textId="19C2C659" w:rsidR="00C014D4" w:rsidRDefault="00C014D4" w:rsidP="00C014D4">
      <w:pPr>
        <w:pStyle w:val="Heading4"/>
      </w:pPr>
      <w:r w:rsidRPr="009E527A">
        <w:t>NOTE: see 2025 Mar-Apr Artificial General Intelligence (AGI) topic for spark/first strike good evidence in the context of AGI</w:t>
      </w:r>
      <w:r>
        <w:t xml:space="preserve">. For instance, the anti-AGI author </w:t>
      </w:r>
      <w:hyperlink r:id="rId98" w:history="1">
        <w:r w:rsidRPr="00203F7D">
          <w:rPr>
            <w:rStyle w:val="Hyperlink"/>
          </w:rPr>
          <w:t>Eliezer Yudkowsky</w:t>
        </w:r>
      </w:hyperlink>
      <w:r>
        <w:t xml:space="preserve"> advocates for preemptive nuclear war against states in the process of creating AGI. </w:t>
      </w:r>
    </w:p>
    <w:p w14:paraId="67783DDA" w14:textId="77777777" w:rsidR="00F63522" w:rsidRPr="005629B9" w:rsidRDefault="00F63522" w:rsidP="00F63522"/>
    <w:p w14:paraId="0AE9CB56" w14:textId="52FBF733" w:rsidR="00F63522" w:rsidRPr="005629B9" w:rsidRDefault="00F63522" w:rsidP="00F63522">
      <w:pPr>
        <w:pStyle w:val="Heading3"/>
        <w:rPr>
          <w:rFonts w:ascii="Arial Black" w:hAnsi="Arial Black"/>
          <w:color w:val="B43E1F"/>
        </w:rPr>
      </w:pPr>
      <w:r w:rsidRPr="005629B9">
        <w:rPr>
          <w:rFonts w:ascii="Arial Black" w:hAnsi="Arial Black"/>
          <w:color w:val="B43E1F"/>
        </w:rPr>
        <w:lastRenderedPageBreak/>
        <w:t xml:space="preserve">Contention 4: </w:t>
      </w:r>
      <w:r w:rsidR="0068545F" w:rsidRPr="005629B9">
        <w:rPr>
          <w:rFonts w:ascii="Arial Black" w:hAnsi="Arial Black"/>
          <w:color w:val="B43E1F"/>
        </w:rPr>
        <w:t>Self-Defense</w:t>
      </w:r>
    </w:p>
    <w:p w14:paraId="0984767C" w14:textId="439DC36D" w:rsidR="00EF316B" w:rsidRPr="005629B9" w:rsidRDefault="00EF316B" w:rsidP="00EF316B">
      <w:pPr>
        <w:pStyle w:val="Heading4"/>
      </w:pPr>
      <w:r w:rsidRPr="005629B9">
        <w:t>Self</w:t>
      </w:r>
      <w:r>
        <w:t>-</w:t>
      </w:r>
      <w:r w:rsidRPr="005629B9">
        <w:t xml:space="preserve">defense rights </w:t>
      </w:r>
      <w:r>
        <w:t xml:space="preserve">are </w:t>
      </w:r>
      <w:r w:rsidRPr="005629B9">
        <w:t xml:space="preserve">key </w:t>
      </w:r>
      <w:r>
        <w:t xml:space="preserve">to </w:t>
      </w:r>
      <w:proofErr w:type="gramStart"/>
      <w:r w:rsidRPr="005629B9">
        <w:t>protect</w:t>
      </w:r>
      <w:proofErr w:type="gramEnd"/>
      <w:r w:rsidRPr="005629B9">
        <w:t xml:space="preserve"> all other rights</w:t>
      </w:r>
    </w:p>
    <w:p w14:paraId="39C21C7C" w14:textId="77777777" w:rsidR="00EF316B" w:rsidRPr="005629B9" w:rsidRDefault="00EF316B" w:rsidP="00EF316B">
      <w:r w:rsidRPr="005629B9">
        <w:rPr>
          <w:b/>
          <w:bCs/>
          <w:sz w:val="26"/>
          <w:szCs w:val="26"/>
        </w:rPr>
        <w:t>Lee 18</w:t>
      </w:r>
      <w:r w:rsidRPr="005629B9">
        <w:t xml:space="preserve"> [Hsin-Wen Lee, associate professor in the Department of Philosophy at the University of Delaware with a Ph.D. from the University of Southern California, 2018, “A New Societal Self-Defense Theory of Punishment— The Rights-Protection Theory,” Philosophia, https://philpapers.org/archive/LEEANS-2.pdf]/Kankee</w:t>
      </w:r>
    </w:p>
    <w:p w14:paraId="66CB85AE" w14:textId="77777777" w:rsidR="00EF316B" w:rsidRPr="00EF316B" w:rsidRDefault="00EF316B" w:rsidP="00EF316B">
      <w:pPr>
        <w:rPr>
          <w:sz w:val="16"/>
        </w:rPr>
      </w:pPr>
      <w:r w:rsidRPr="00EF316B">
        <w:rPr>
          <w:sz w:val="16"/>
        </w:rPr>
        <w:t xml:space="preserve">3. The Rights-Protection Theory The societal self-defense theory of criminal punishment assumes that punishing the offender is an important way in which a society can justifiably exercise its right of self-defense. Very broadly, the rights-protection model holds that criminal punishment is a part of the larger institution of rights-protection; accordingly, the practice of criminal punishment is both justified and constrained by the ideal of rights-protection. This theory is a self-defense theory because it sees the right to punish as derived from the right of society to defend itself. Specifically, it sees the right to punish as derived from the right to impose various sanctions to protect the important rights of citizens. Before I consider the rights-protection theory, I should explain briefly how rights- justification works. I shall use the interest theory of rights to illustrate how this can be done. Understanding this framework is essential for the sake of understanding the rights-protection theory. According to the interest theory, a right is based on an interest that is important enough to justify the imposition of duties on others (Raz 1986). To see what rights a person has, we examine the interests she has and see which ones are important enough to warrant imposing duties on others. In addition, we can distinguish between core and derivative rights. Derivative rights are justified by virtue of their contribution to the protection of core rights; core rights are not justified by any other rights. For instance, the right to free speech may be justified by the right to liberty, while the right to liberty is not justified by any other rights. 3.1 Self-Defense, Rights-Protection, and Sanctions Next, let us consider the right of self-defense. Although there are controversies surrounding the kind of rights we have, </w:t>
      </w:r>
      <w:r w:rsidRPr="00EF316B">
        <w:rPr>
          <w:rStyle w:val="StyleUnderline"/>
        </w:rPr>
        <w:t xml:space="preserve">it is </w:t>
      </w:r>
      <w:r w:rsidRPr="00E2539E">
        <w:rPr>
          <w:rStyle w:val="Emphasis"/>
        </w:rPr>
        <w:t>commonly recognized</w:t>
      </w:r>
      <w:r w:rsidRPr="00EF316B">
        <w:rPr>
          <w:rStyle w:val="StyleUnderline"/>
        </w:rPr>
        <w:t xml:space="preserve"> that we do have the right of self-defense</w:t>
      </w:r>
      <w:r w:rsidRPr="00EF316B">
        <w:rPr>
          <w:sz w:val="16"/>
        </w:rPr>
        <w:t xml:space="preserve">. This, however, does not get us very </w:t>
      </w:r>
      <w:proofErr w:type="gramStart"/>
      <w:r w:rsidRPr="00EF316B">
        <w:rPr>
          <w:sz w:val="16"/>
        </w:rPr>
        <w:t>far—</w:t>
      </w:r>
      <w:proofErr w:type="gramEnd"/>
      <w:r w:rsidRPr="00EF316B">
        <w:rPr>
          <w:sz w:val="16"/>
        </w:rPr>
        <w:t xml:space="preserve">there is still the question of what the right of self- defense involves. Does it include the right to adopt any measure that would ensure one’s survival, or only those that are necessary? Does this right apply to the defense of one’s life only? Or is it applicable in other non-life-threatening situations? Is the right of self-defense a core or derivative right? If it is a core right, which derivative rights does it give rise to? If it is a derivative right, what is the core right that justifies it? In this section, I shall show that </w:t>
      </w:r>
      <w:r w:rsidRPr="002A6196">
        <w:rPr>
          <w:rStyle w:val="StyleUnderline"/>
          <w:highlight w:val="green"/>
        </w:rPr>
        <w:t>the right of self-defense is</w:t>
      </w:r>
      <w:r w:rsidRPr="00EF316B">
        <w:rPr>
          <w:rStyle w:val="StyleUnderline"/>
        </w:rPr>
        <w:t xml:space="preserve"> composed of a group of </w:t>
      </w:r>
      <w:r w:rsidRPr="002A6196">
        <w:rPr>
          <w:rStyle w:val="StyleUnderline"/>
          <w:highlight w:val="green"/>
        </w:rPr>
        <w:t>derivative rights justified by our basic rights to life, liberty and property</w:t>
      </w:r>
      <w:r w:rsidRPr="00EF316B">
        <w:rPr>
          <w:sz w:val="16"/>
        </w:rPr>
        <w:t xml:space="preserve">.5 </w:t>
      </w:r>
      <w:r w:rsidRPr="002A6196">
        <w:rPr>
          <w:rStyle w:val="StyleUnderline"/>
          <w:highlight w:val="green"/>
        </w:rPr>
        <w:t>The right of self-defense is</w:t>
      </w:r>
      <w:r w:rsidRPr="00EF316B">
        <w:rPr>
          <w:sz w:val="16"/>
        </w:rPr>
        <w:t xml:space="preserve">, in essence, </w:t>
      </w:r>
      <w:r w:rsidRPr="002A6196">
        <w:rPr>
          <w:rStyle w:val="StyleUnderline"/>
          <w:highlight w:val="green"/>
        </w:rPr>
        <w:t xml:space="preserve">the </w:t>
      </w:r>
      <w:r w:rsidRPr="002A6196">
        <w:rPr>
          <w:rStyle w:val="Emphasis"/>
          <w:highlight w:val="green"/>
        </w:rPr>
        <w:t>right to protect our</w:t>
      </w:r>
      <w:r w:rsidRPr="00EF316B">
        <w:rPr>
          <w:rStyle w:val="Emphasis"/>
        </w:rPr>
        <w:t xml:space="preserve"> </w:t>
      </w:r>
      <w:r w:rsidRPr="002A6196">
        <w:rPr>
          <w:rStyle w:val="Emphasis"/>
          <w:highlight w:val="green"/>
        </w:rPr>
        <w:t>rights</w:t>
      </w:r>
      <w:r w:rsidRPr="00EF316B">
        <w:rPr>
          <w:sz w:val="16"/>
        </w:rPr>
        <w:t xml:space="preserve">. I shall begin by explaining why the protection of rights requires the institution of punishment. Here is a quick sketch of the story told by the rights-protection theory. Liberal democratic societies value individual rights and autonomy. However, merely asserting these rights would not ensure sufficient protection. Rights might be violated if the government fails to provide adequate protection. How, then, can we protect rights? One way we may do so is by informing citizens of their rights and educating them about how to respect the rights of others. However, education may not be enough; intentional or unintentional rights </w:t>
      </w:r>
      <w:proofErr w:type="gramStart"/>
      <w:r w:rsidRPr="00EF316B">
        <w:rPr>
          <w:sz w:val="16"/>
        </w:rPr>
        <w:t>violation</w:t>
      </w:r>
      <w:proofErr w:type="gramEnd"/>
      <w:r w:rsidRPr="00EF316B">
        <w:rPr>
          <w:sz w:val="16"/>
        </w:rPr>
        <w:t xml:space="preserve"> may still occur. What else can we do? </w:t>
      </w:r>
      <w:proofErr w:type="gramStart"/>
      <w:r w:rsidRPr="00EF316B">
        <w:rPr>
          <w:sz w:val="16"/>
        </w:rPr>
        <w:t>In order to</w:t>
      </w:r>
      <w:proofErr w:type="gramEnd"/>
      <w:r w:rsidRPr="00EF316B">
        <w:rPr>
          <w:sz w:val="16"/>
        </w:rPr>
        <w:t xml:space="preserve"> protect rights, we may install more cameras or hire more police officers to watch over society. However, unless we install cameras and station policemen everywhere, including our bedrooms, we still cannot ensure that all rights are protected. Should we install cameras and station policemen everywhere, then? The right way to strategize is to consider the options we have and then to evaluate which option best secures our rights. In this case, we seem to have two options: we can have a police state that invades the privacy of citizens to ensure the best possible protection of other rights, or we can respect the right to privacy, but leave some room for possible </w:t>
      </w:r>
      <w:proofErr w:type="gramStart"/>
      <w:r w:rsidRPr="00EF316B">
        <w:rPr>
          <w:sz w:val="16"/>
        </w:rPr>
        <w:t>rights violation</w:t>
      </w:r>
      <w:proofErr w:type="gramEnd"/>
      <w:r w:rsidRPr="00EF316B">
        <w:rPr>
          <w:sz w:val="16"/>
        </w:rPr>
        <w:t xml:space="preserve">. This is not to say that there is a dichotomy between these two options, but the more surveillance a society has, the less privacy its citizens enjoy. Depending on the culture and the crime rate in society, one may </w:t>
      </w:r>
      <w:proofErr w:type="gramStart"/>
      <w:r w:rsidRPr="00EF316B">
        <w:rPr>
          <w:sz w:val="16"/>
        </w:rPr>
        <w:t>chose</w:t>
      </w:r>
      <w:proofErr w:type="gramEnd"/>
      <w:r w:rsidRPr="00EF316B">
        <w:rPr>
          <w:sz w:val="16"/>
        </w:rPr>
        <w:t xml:space="preserve"> the first or the second option. If a society is such that crime is not prevalent, most who take individual rights seriously are likely to reject the first option because it inevitably encroaches upon the privacy rights of all citizens, including those who would never violate the rights of others. There may also be other reasons why a police state is undesirable from a liberal perspective, e.g. it fails to show its citizens adequate respect; it also seems to treat citizens as potential criminals until proven innocent and thus puts unwarranted burdens on them. However, if the culture of </w:t>
      </w:r>
      <w:proofErr w:type="gramStart"/>
      <w:r w:rsidRPr="00EF316B">
        <w:rPr>
          <w:sz w:val="16"/>
        </w:rPr>
        <w:t>the society</w:t>
      </w:r>
      <w:proofErr w:type="gramEnd"/>
      <w:r w:rsidRPr="00EF316B">
        <w:rPr>
          <w:sz w:val="16"/>
        </w:rPr>
        <w:t xml:space="preserve"> is such that crime is more prevalent, then it seems that those who care about rights protection may be more open to the option of mass surveillance </w:t>
      </w:r>
      <w:proofErr w:type="gramStart"/>
      <w:r w:rsidRPr="00EF316B">
        <w:rPr>
          <w:sz w:val="16"/>
        </w:rPr>
        <w:t>as a way to</w:t>
      </w:r>
      <w:proofErr w:type="gramEnd"/>
      <w:r w:rsidRPr="00EF316B">
        <w:rPr>
          <w:sz w:val="16"/>
        </w:rPr>
        <w:t xml:space="preserve"> secure the rights of citizens. In any case, a trade-off between rights is inevitable. Moreover, the maximal protection of rights that a liberal society can afford to offer may still leave room for possible rights violations. Can a society do more to protect the rights of citizens? </w:t>
      </w:r>
      <w:r w:rsidRPr="002A6196">
        <w:rPr>
          <w:rStyle w:val="StyleUnderline"/>
          <w:highlight w:val="green"/>
        </w:rPr>
        <w:t>If we have any rights at all, we must also have a right to defend and enforce those rights</w:t>
      </w:r>
      <w:r w:rsidRPr="00EF316B">
        <w:rPr>
          <w:rStyle w:val="StyleUnderline"/>
        </w:rPr>
        <w:t>, at least to the extent that in doing so we do not violate more important rights of others</w:t>
      </w:r>
      <w:r w:rsidRPr="00EF316B">
        <w:rPr>
          <w:sz w:val="16"/>
        </w:rPr>
        <w:t xml:space="preserve">. </w:t>
      </w:r>
      <w:r w:rsidRPr="002A6196">
        <w:rPr>
          <w:rStyle w:val="StyleUnderline"/>
          <w:highlight w:val="green"/>
        </w:rPr>
        <w:t xml:space="preserve">Otherwise, </w:t>
      </w:r>
      <w:r w:rsidRPr="002A6196">
        <w:rPr>
          <w:rStyle w:val="Emphasis"/>
          <w:highlight w:val="green"/>
        </w:rPr>
        <w:t>rights would be meaningless</w:t>
      </w:r>
      <w:r w:rsidRPr="00EF316B">
        <w:rPr>
          <w:sz w:val="16"/>
        </w:rPr>
        <w:t xml:space="preserve">. To ensure adequate protection of rights, we may design and impose certain sanctions, including criminal punishment. The word “sanction” means “something that gives binding force (Dictionary.com).” Anything that can bind or constrain the free action of people is considered a sanction, and this may include both reward and punishment. To use sanctions to protect rights, we arrange social institutions in ways that guide citizens to act in manners that are consistent with the rights of one another. This helps to ensure substantive rights protection. 6 For instance, to protect the property of members, a community can announce on its bulletin board that “Intruders on private property will receive a </w:t>
      </w:r>
      <w:proofErr w:type="gramStart"/>
      <w:r w:rsidRPr="00EF316B">
        <w:rPr>
          <w:sz w:val="16"/>
        </w:rPr>
        <w:t>one year</w:t>
      </w:r>
      <w:proofErr w:type="gramEnd"/>
      <w:r w:rsidRPr="00EF316B">
        <w:rPr>
          <w:sz w:val="16"/>
        </w:rPr>
        <w:t xml:space="preserve"> prison sentence.” By doing so, the community announces that whoever violates the property rights of others will be deprived of her freedom of movement for a certain </w:t>
      </w:r>
      <w:proofErr w:type="gramStart"/>
      <w:r w:rsidRPr="00EF316B">
        <w:rPr>
          <w:sz w:val="16"/>
        </w:rPr>
        <w:t>period of time</w:t>
      </w:r>
      <w:proofErr w:type="gramEnd"/>
      <w:r w:rsidRPr="00EF316B">
        <w:rPr>
          <w:sz w:val="16"/>
        </w:rPr>
        <w:t xml:space="preserve">. This is morally permissible because what the announcement requires is to respect the rights of others, and this is an obligation the members already have even before the </w:t>
      </w:r>
      <w:r w:rsidRPr="00EF316B">
        <w:rPr>
          <w:sz w:val="16"/>
        </w:rPr>
        <w:lastRenderedPageBreak/>
        <w:t xml:space="preserve">announcement was made. It does not impose any additional burden or create any new duty. Whoever is making the sanction is merely asserting a reasonable demand that each member respect the property rights of others by not breaking into their private property. No one has the right to intrude into another’s private property in the first place. What about the new sanction attached to the violation? The sanction in this case, i.e., the prison sentence, would limit the rights of the offender. How can this be justified? The answer can be found in Mill’s harm principle, </w:t>
      </w:r>
      <w:r w:rsidRPr="00EF316B">
        <w:rPr>
          <w:rStyle w:val="StyleUnderline"/>
        </w:rPr>
        <w:t xml:space="preserve">The sole end for which mankind </w:t>
      </w:r>
      <w:proofErr w:type="gramStart"/>
      <w:r w:rsidRPr="00EF316B">
        <w:rPr>
          <w:rStyle w:val="StyleUnderline"/>
        </w:rPr>
        <w:t>are</w:t>
      </w:r>
      <w:proofErr w:type="gramEnd"/>
      <w:r w:rsidRPr="00EF316B">
        <w:rPr>
          <w:rStyle w:val="StyleUnderline"/>
        </w:rPr>
        <w:t xml:space="preserve"> warranted, individually or collectively, in interfering with the liberty of action of any of their </w:t>
      </w:r>
      <w:proofErr w:type="gramStart"/>
      <w:r w:rsidRPr="00EF316B">
        <w:rPr>
          <w:rStyle w:val="StyleUnderline"/>
        </w:rPr>
        <w:t>number</w:t>
      </w:r>
      <w:proofErr w:type="gramEnd"/>
      <w:r w:rsidRPr="00EF316B">
        <w:rPr>
          <w:rStyle w:val="StyleUnderline"/>
        </w:rPr>
        <w:t>, is self-protection</w:t>
      </w:r>
      <w:r w:rsidRPr="00EF316B">
        <w:rPr>
          <w:sz w:val="16"/>
        </w:rPr>
        <w:t xml:space="preserve">. </w:t>
      </w:r>
      <w:r w:rsidRPr="00EF316B">
        <w:rPr>
          <w:rStyle w:val="StyleUnderline"/>
        </w:rPr>
        <w:t>That the only purpose for which power can be rightfully exercised over any member of a civilized community, against his will, is to prevent harm to others</w:t>
      </w:r>
      <w:r w:rsidRPr="00EF316B">
        <w:rPr>
          <w:sz w:val="16"/>
        </w:rPr>
        <w:t xml:space="preserve">. His own good, either physical or moral, is not a sufficient warrant. From a liberal perspective, </w:t>
      </w:r>
      <w:r w:rsidRPr="00EF316B">
        <w:rPr>
          <w:rStyle w:val="StyleUnderline"/>
        </w:rPr>
        <w:t>interference with the liberty of another is acceptable only when doing so will help defend someone’s proper interests</w:t>
      </w:r>
      <w:r w:rsidRPr="00EF316B">
        <w:rPr>
          <w:sz w:val="16"/>
        </w:rPr>
        <w:t xml:space="preserve">, i.e., those interests that others have no right to harm (Rawls 1971: 214). If so, we may limit the rights of criminal offenders to protect the rights of all citizens. Rights-violating actions involved in sanctions are morally permissible only if they guard society against rights violation. Thus, the rights-protection theory holds that punishment is permissible for reasons of societal self-protection. Now that I have explained the basic idea behind the rights-protection theory and how it justifies the imposition of various sanctions, including criminal punishment, let us consider what the right of self-defense involves. Philosophical literature on self-defense often focuses on situations in which one’s life is in danger. However, life-threatening situations are not the only cases in which one may exercise this right. Although such cases are frequently cited, presumably because they make the strongest case for the right of self-defense, paradigm cases of self-defense need not involve dramatic violation of the right to life. We must not forget that there are other situations in which we may exercise the right of self-defense to protect our proper interests. For instance, we may exercise such a right when our personal autonomy or property is in danger. One may build fences around her house to prevent others from trespassing, or install CCTV in the garage to see if any intruders break in. One may also use violence to fight against a mugger. </w:t>
      </w:r>
      <w:proofErr w:type="gramStart"/>
      <w:r w:rsidRPr="00EF316B">
        <w:rPr>
          <w:sz w:val="16"/>
        </w:rPr>
        <w:t>All of</w:t>
      </w:r>
      <w:proofErr w:type="gramEnd"/>
      <w:r w:rsidRPr="00EF316B">
        <w:rPr>
          <w:sz w:val="16"/>
        </w:rPr>
        <w:t xml:space="preserve"> these actions are also done for reasons of self-defense. And even though these actions appear to violate some rights, they are morally permissible because they help to protect our rights to property and autonomy. Accordingly, what we call “</w:t>
      </w:r>
      <w:r w:rsidRPr="00EF316B">
        <w:rPr>
          <w:rStyle w:val="StyleUnderline"/>
        </w:rPr>
        <w:t>the right of self-defense</w:t>
      </w:r>
      <w:r w:rsidRPr="00EF316B">
        <w:rPr>
          <w:sz w:val="16"/>
        </w:rPr>
        <w:t xml:space="preserve">” </w:t>
      </w:r>
      <w:r w:rsidRPr="00EF316B">
        <w:rPr>
          <w:rStyle w:val="StyleUnderline"/>
        </w:rPr>
        <w:t xml:space="preserve">is </w:t>
      </w:r>
      <w:proofErr w:type="gramStart"/>
      <w:r w:rsidRPr="00EF316B">
        <w:rPr>
          <w:rStyle w:val="StyleUnderline"/>
        </w:rPr>
        <w:t>actually</w:t>
      </w:r>
      <w:r w:rsidRPr="00EF316B">
        <w:rPr>
          <w:sz w:val="16"/>
        </w:rPr>
        <w:t xml:space="preserve"> composed</w:t>
      </w:r>
      <w:proofErr w:type="gramEnd"/>
      <w:r w:rsidRPr="00EF316B">
        <w:rPr>
          <w:sz w:val="16"/>
        </w:rPr>
        <w:t xml:space="preserve"> of a group of derivative rights. These rights are derived from other more fundamental rights (or core rights) that we have—namely, </w:t>
      </w:r>
      <w:r w:rsidRPr="00EF316B">
        <w:rPr>
          <w:rStyle w:val="StyleUnderline"/>
        </w:rPr>
        <w:t>the rights to life, liberty, and property</w:t>
      </w:r>
      <w:r w:rsidRPr="00EF316B">
        <w:rPr>
          <w:sz w:val="16"/>
        </w:rPr>
        <w:t xml:space="preserve">. Thus, the right of self-defense is not a self-standing core right; it </w:t>
      </w:r>
      <w:proofErr w:type="gramStart"/>
      <w:r w:rsidRPr="00EF316B">
        <w:rPr>
          <w:sz w:val="16"/>
        </w:rPr>
        <w:t>is based on the assumption</w:t>
      </w:r>
      <w:proofErr w:type="gramEnd"/>
      <w:r w:rsidRPr="00EF316B">
        <w:rPr>
          <w:sz w:val="16"/>
        </w:rPr>
        <w:t xml:space="preserve"> that we have certain important interests that warrant protection. It is not itself a right to do </w:t>
      </w:r>
      <w:proofErr w:type="gramStart"/>
      <w:r w:rsidRPr="00EF316B">
        <w:rPr>
          <w:sz w:val="16"/>
        </w:rPr>
        <w:t>anything in particular, e.g.</w:t>
      </w:r>
      <w:proofErr w:type="gramEnd"/>
      <w:r w:rsidRPr="00EF316B">
        <w:rPr>
          <w:sz w:val="16"/>
        </w:rPr>
        <w:t xml:space="preserve"> to move freely, to vote, or to speak freely. Rather, it is a derivative right that may be supported by many different core rights. </w:t>
      </w:r>
      <w:r w:rsidRPr="00EF316B">
        <w:rPr>
          <w:rStyle w:val="StyleUnderline"/>
        </w:rPr>
        <w:t xml:space="preserve">One has </w:t>
      </w:r>
      <w:r w:rsidRPr="002A6196">
        <w:rPr>
          <w:rStyle w:val="StyleUnderline"/>
          <w:highlight w:val="green"/>
        </w:rPr>
        <w:t>the right to life</w:t>
      </w:r>
      <w:r w:rsidRPr="00EF316B">
        <w:rPr>
          <w:rStyle w:val="StyleUnderline"/>
        </w:rPr>
        <w:t xml:space="preserve">; that </w:t>
      </w:r>
      <w:r w:rsidRPr="002A6196">
        <w:rPr>
          <w:rStyle w:val="StyleUnderline"/>
          <w:highlight w:val="green"/>
        </w:rPr>
        <w:t>implies</w:t>
      </w:r>
      <w:r w:rsidRPr="00EF316B">
        <w:rPr>
          <w:rStyle w:val="StyleUnderline"/>
        </w:rPr>
        <w:t xml:space="preserve"> that </w:t>
      </w:r>
      <w:r w:rsidRPr="002A6196">
        <w:rPr>
          <w:rStyle w:val="StyleUnderline"/>
          <w:highlight w:val="green"/>
        </w:rPr>
        <w:t>she</w:t>
      </w:r>
      <w:r w:rsidRPr="00EF316B">
        <w:rPr>
          <w:rStyle w:val="StyleUnderline"/>
        </w:rPr>
        <w:t xml:space="preserve"> also </w:t>
      </w:r>
      <w:r w:rsidRPr="002A6196">
        <w:rPr>
          <w:rStyle w:val="StyleUnderline"/>
          <w:highlight w:val="green"/>
        </w:rPr>
        <w:t>has the right to do things that would help preserve her life</w:t>
      </w:r>
      <w:r w:rsidRPr="00EF316B">
        <w:rPr>
          <w:sz w:val="16"/>
        </w:rPr>
        <w:t xml:space="preserve">. </w:t>
      </w:r>
      <w:r w:rsidRPr="00EF316B">
        <w:rPr>
          <w:rStyle w:val="StyleUnderline"/>
        </w:rPr>
        <w:t xml:space="preserve">One has </w:t>
      </w:r>
      <w:r w:rsidRPr="002A6196">
        <w:rPr>
          <w:rStyle w:val="StyleUnderline"/>
          <w:highlight w:val="green"/>
        </w:rPr>
        <w:t>the right to property</w:t>
      </w:r>
      <w:r w:rsidRPr="00EF316B">
        <w:rPr>
          <w:rStyle w:val="StyleUnderline"/>
        </w:rPr>
        <w:t xml:space="preserve">; this </w:t>
      </w:r>
      <w:r w:rsidRPr="002A6196">
        <w:rPr>
          <w:rStyle w:val="StyleUnderline"/>
          <w:highlight w:val="green"/>
        </w:rPr>
        <w:t>provides</w:t>
      </w:r>
      <w:r w:rsidRPr="00EF316B">
        <w:rPr>
          <w:rStyle w:val="StyleUnderline"/>
        </w:rPr>
        <w:t xml:space="preserve"> at least prima facie </w:t>
      </w:r>
      <w:r w:rsidRPr="002A6196">
        <w:rPr>
          <w:rStyle w:val="StyleUnderline"/>
          <w:highlight w:val="green"/>
        </w:rPr>
        <w:t>justification</w:t>
      </w:r>
      <w:r w:rsidRPr="00EF316B">
        <w:rPr>
          <w:rStyle w:val="StyleUnderline"/>
        </w:rPr>
        <w:t xml:space="preserve"> </w:t>
      </w:r>
      <w:proofErr w:type="gramStart"/>
      <w:r w:rsidRPr="002A6196">
        <w:rPr>
          <w:rStyle w:val="StyleUnderline"/>
          <w:highlight w:val="green"/>
        </w:rPr>
        <w:t>to</w:t>
      </w:r>
      <w:proofErr w:type="gramEnd"/>
      <w:r w:rsidRPr="002A6196">
        <w:rPr>
          <w:rStyle w:val="StyleUnderline"/>
          <w:highlight w:val="green"/>
        </w:rPr>
        <w:t xml:space="preserve"> the right</w:t>
      </w:r>
      <w:r w:rsidRPr="00EF316B">
        <w:rPr>
          <w:rStyle w:val="StyleUnderline"/>
        </w:rPr>
        <w:t xml:space="preserve"> </w:t>
      </w:r>
      <w:r w:rsidRPr="002A6196">
        <w:rPr>
          <w:rStyle w:val="StyleUnderline"/>
          <w:highlight w:val="green"/>
        </w:rPr>
        <w:t>to</w:t>
      </w:r>
      <w:r w:rsidRPr="00EF316B">
        <w:rPr>
          <w:rStyle w:val="StyleUnderline"/>
        </w:rPr>
        <w:t xml:space="preserve"> act in ways that would </w:t>
      </w:r>
      <w:r w:rsidRPr="002A6196">
        <w:rPr>
          <w:rStyle w:val="StyleUnderline"/>
          <w:highlight w:val="green"/>
        </w:rPr>
        <w:t>protect her property</w:t>
      </w:r>
      <w:r w:rsidRPr="00EF316B">
        <w:rPr>
          <w:sz w:val="16"/>
        </w:rPr>
        <w:t xml:space="preserve">. Notice that because the right of self-defense is derived, it is constrained by the core right from which it originates.7 This means, among other things, that when one tries to protect </w:t>
      </w:r>
      <w:proofErr w:type="gramStart"/>
      <w:r w:rsidRPr="00EF316B">
        <w:rPr>
          <w:sz w:val="16"/>
        </w:rPr>
        <w:t>her</w:t>
      </w:r>
      <w:proofErr w:type="gramEnd"/>
      <w:r w:rsidRPr="00EF316B">
        <w:rPr>
          <w:sz w:val="16"/>
        </w:rPr>
        <w:t xml:space="preserve"> interests, only those means that would help to protect the relevant core rights are justified. </w:t>
      </w:r>
      <w:proofErr w:type="gramStart"/>
      <w:r w:rsidRPr="00EF316B">
        <w:rPr>
          <w:sz w:val="16"/>
        </w:rPr>
        <w:t>So</w:t>
      </w:r>
      <w:proofErr w:type="gramEnd"/>
      <w:r w:rsidRPr="00EF316B">
        <w:rPr>
          <w:sz w:val="16"/>
        </w:rPr>
        <w:t xml:space="preserve"> if A steals 50,000 dollars from B, the self-defense right of B would justify taking the money from A plus interest, but not, say, pouring gasoline into A’s cereal. The former protects B’s property right, while the latter does not.8 In addition, this also means that acceptable means of self-defense are limited by the rights they intend to protect; this idea is sometimes expressed by the idea of proportionality. For instance, we might feel that it is permissible to protect one’s property right by violating </w:t>
      </w:r>
      <w:proofErr w:type="gramStart"/>
      <w:r w:rsidRPr="00EF316B">
        <w:rPr>
          <w:sz w:val="16"/>
        </w:rPr>
        <w:t>the property right</w:t>
      </w:r>
      <w:proofErr w:type="gramEnd"/>
      <w:r w:rsidRPr="00EF316B">
        <w:rPr>
          <w:sz w:val="16"/>
        </w:rPr>
        <w:t xml:space="preserve"> or some other less important right of an intruder. However, although we acknowledge the right to private property, we consider it disproportionate to protect one’s property right by violating an intruder’s right to life. Many consider it disproportionate to protect one’s property by killing a trespasser. This intuition, however, will typically be overruled when we learn that the trespasser intends to kill the property owner. There might be other constraints to the right of self-defense, and I cannot consider all of them here. Suffice it to say that constraints are defined by the core rights one intends to protect. Before I consider the idea of sanction and what it involves, I should briefly consider a possible objection to the idea that the right of self-defense is composed of a group of derivative rights. One might believe that the right of self-defense is a self-standing, core right that does not require further justification. This assumption, however, would lead to serious problems. As mentioned earlier, derivative rights are rights justified by a certain core right. What that means is that derivative rights are constrained by the core right that justifies them. Thus, derivative rights can be exercised only because they can protect the interests that the core right is supposed to serve. If an action X cannot serve to protect a core right C, then we cannot derive a right to X by reference to right C.9 Therefore, if the right of self-defense is a core right, it would imply that it has no higher, additional constraint other than the constraints it sets for itself. Since it is commonly recognized that the right of self-defense can justify the right to kill, the view that self- defense is a core right would entail the implausible view that we can kill a thief in self-defense. This, however, is contrary to the commonly accepted view that the right of self-defense should be exercised proportionally. Here, it is worth noting that most people do consider the right of self-defense to be constrained by the rights that we intend to protect. We typically believe that to kill a thief to defend one’s property right is out of proportion. Unless the thief is about to kill you or put your life in danger, it is not morally permissible for a potential victim of theft to kill the thief who attempts to rob him. The right to protect rights is not </w:t>
      </w:r>
      <w:proofErr w:type="gramStart"/>
      <w:r w:rsidRPr="00EF316B">
        <w:rPr>
          <w:sz w:val="16"/>
        </w:rPr>
        <w:t>unlimited, but</w:t>
      </w:r>
      <w:proofErr w:type="gramEnd"/>
      <w:r w:rsidRPr="00EF316B">
        <w:rPr>
          <w:sz w:val="16"/>
        </w:rPr>
        <w:t xml:space="preserve"> is constrained by the right that it is cited to protect. 4. Possible Objections </w:t>
      </w:r>
    </w:p>
    <w:p w14:paraId="36EAFD86" w14:textId="77777777" w:rsidR="00EF316B" w:rsidRPr="005629B9" w:rsidRDefault="00EF316B" w:rsidP="00EF316B">
      <w:pPr>
        <w:pStyle w:val="Heading4"/>
      </w:pPr>
      <w:r>
        <w:lastRenderedPageBreak/>
        <w:t xml:space="preserve">The right to self-defense and principle of sufficient means implies we have an intrinsic right to whatever means necessary to fulfill our other fundamental rights---the </w:t>
      </w:r>
      <w:proofErr w:type="spellStart"/>
      <w:r>
        <w:t>aff</w:t>
      </w:r>
      <w:proofErr w:type="spellEnd"/>
      <w:r>
        <w:t xml:space="preserve"> has restricted the best possible means of state self-defense</w:t>
      </w:r>
    </w:p>
    <w:p w14:paraId="700CDCE9" w14:textId="77777777" w:rsidR="00EF316B" w:rsidRPr="005629B9" w:rsidRDefault="00EF316B" w:rsidP="00EF316B">
      <w:r w:rsidRPr="005629B9">
        <w:rPr>
          <w:b/>
          <w:bCs/>
          <w:sz w:val="26"/>
          <w:szCs w:val="26"/>
        </w:rPr>
        <w:t>Hunt 11</w:t>
      </w:r>
      <w:r w:rsidRPr="005629B9">
        <w:t xml:space="preserve"> [Lester H. Hunt, researcher at the University of Wisconsin—Madison, 2011, “The Right to Arms as a Means-Right” Public Affairs Quarterly, https://www.jstor.org/stable/23057092?seq=1]/Kankee</w:t>
      </w:r>
    </w:p>
    <w:p w14:paraId="3883D1AD" w14:textId="77777777" w:rsidR="00EF316B" w:rsidRPr="00F605FC" w:rsidRDefault="00EF316B" w:rsidP="00EF316B">
      <w:pPr>
        <w:rPr>
          <w:rStyle w:val="StyleUnderline"/>
        </w:rPr>
      </w:pPr>
      <w:r w:rsidRPr="00F605FC">
        <w:rPr>
          <w:sz w:val="16"/>
        </w:rPr>
        <w:t xml:space="preserve">Clearly, some of these costs seem to be irrelevant to self-expression. Perhaps the principle of reasonable cost will serve well if we specify which excessive </w:t>
      </w:r>
      <w:proofErr w:type="gramStart"/>
      <w:r w:rsidRPr="00F605FC">
        <w:rPr>
          <w:sz w:val="16"/>
        </w:rPr>
        <w:t>costs</w:t>
      </w:r>
      <w:proofErr w:type="gramEnd"/>
      <w:r w:rsidRPr="00F605FC">
        <w:rPr>
          <w:sz w:val="16"/>
        </w:rPr>
        <w:t xml:space="preserve"> it rules out. In the case of the right </w:t>
      </w:r>
      <w:proofErr w:type="gramStart"/>
      <w:r w:rsidRPr="00F605FC">
        <w:rPr>
          <w:sz w:val="16"/>
        </w:rPr>
        <w:t>of</w:t>
      </w:r>
      <w:proofErr w:type="gramEnd"/>
      <w:r w:rsidRPr="00F605FC">
        <w:rPr>
          <w:sz w:val="16"/>
        </w:rPr>
        <w:t xml:space="preserve"> self-defense, it is clear what sort of cost both Hall and Wheeler have in mind: it is </w:t>
      </w:r>
      <w:proofErr w:type="gramStart"/>
      <w:r w:rsidRPr="00F605FC">
        <w:rPr>
          <w:sz w:val="16"/>
        </w:rPr>
        <w:t>risk</w:t>
      </w:r>
      <w:proofErr w:type="gramEnd"/>
      <w:r w:rsidRPr="00F605FC">
        <w:rPr>
          <w:sz w:val="16"/>
        </w:rPr>
        <w:t xml:space="preserve">. This is suggested by the very title of one of Wheeler's papers, "Self-Defense: Rights and Coerced Risk-Acceptance." Risk is indeed the only sort of cost that either of these two authors ever mentions in this context. The principle would have to be that a </w:t>
      </w:r>
      <w:r w:rsidRPr="002A6196">
        <w:rPr>
          <w:rStyle w:val="StyleUnderline"/>
          <w:highlight w:val="green"/>
        </w:rPr>
        <w:t>coercive interference with</w:t>
      </w:r>
      <w:r w:rsidRPr="006A598F">
        <w:rPr>
          <w:rStyle w:val="StyleUnderline"/>
        </w:rPr>
        <w:t xml:space="preserve"> the </w:t>
      </w:r>
      <w:r w:rsidRPr="002A6196">
        <w:rPr>
          <w:rStyle w:val="StyleUnderline"/>
          <w:highlight w:val="green"/>
        </w:rPr>
        <w:t>means</w:t>
      </w:r>
      <w:r w:rsidRPr="006A598F">
        <w:rPr>
          <w:rStyle w:val="StyleUnderline"/>
        </w:rPr>
        <w:t xml:space="preserve"> of self-defense </w:t>
      </w:r>
      <w:r w:rsidRPr="002A6196">
        <w:rPr>
          <w:rStyle w:val="StyleUnderline"/>
          <w:highlight w:val="green"/>
        </w:rPr>
        <w:t>violates the option-right</w:t>
      </w:r>
      <w:r w:rsidRPr="006A598F">
        <w:rPr>
          <w:rStyle w:val="StyleUnderline"/>
        </w:rPr>
        <w:t xml:space="preserve"> </w:t>
      </w:r>
      <w:r w:rsidRPr="002A6196">
        <w:rPr>
          <w:rStyle w:val="StyleUnderline"/>
          <w:highlight w:val="green"/>
        </w:rPr>
        <w:t>when it imposes</w:t>
      </w:r>
      <w:r w:rsidRPr="006A598F">
        <w:rPr>
          <w:rStyle w:val="StyleUnderline"/>
        </w:rPr>
        <w:t xml:space="preserve"> an </w:t>
      </w:r>
      <w:r w:rsidRPr="002A6196">
        <w:rPr>
          <w:rStyle w:val="StyleUnderline"/>
          <w:highlight w:val="green"/>
        </w:rPr>
        <w:t>excessive risk</w:t>
      </w:r>
      <w:r w:rsidRPr="006A598F">
        <w:rPr>
          <w:rStyle w:val="StyleUnderline"/>
        </w:rPr>
        <w:t xml:space="preserve"> on someone</w:t>
      </w:r>
      <w:r w:rsidRPr="00F605FC">
        <w:rPr>
          <w:sz w:val="16"/>
        </w:rPr>
        <w:t xml:space="preserve">. Though this seems to be a marked improvement in the formulation of the </w:t>
      </w:r>
      <w:proofErr w:type="spellStart"/>
      <w:r w:rsidRPr="00F605FC">
        <w:rPr>
          <w:sz w:val="16"/>
        </w:rPr>
        <w:t>prin</w:t>
      </w:r>
      <w:proofErr w:type="spellEnd"/>
      <w:r w:rsidRPr="00F605FC">
        <w:rPr>
          <w:sz w:val="16"/>
        </w:rPr>
        <w:t xml:space="preserve"> </w:t>
      </w:r>
      <w:proofErr w:type="spellStart"/>
      <w:r w:rsidRPr="00F605FC">
        <w:rPr>
          <w:sz w:val="16"/>
        </w:rPr>
        <w:t>ciple</w:t>
      </w:r>
      <w:proofErr w:type="spellEnd"/>
      <w:r w:rsidRPr="00F605FC">
        <w:rPr>
          <w:sz w:val="16"/>
        </w:rPr>
        <w:t xml:space="preserve">, it still seems to be too broad. The idea of risk, in general, is too wide to do the work of determining when the option-right of self-defense has been violated and when it has not. </w:t>
      </w:r>
      <w:r w:rsidRPr="006A598F">
        <w:rPr>
          <w:rStyle w:val="StyleUnderline"/>
        </w:rPr>
        <w:t>Suppose</w:t>
      </w:r>
      <w:r w:rsidRPr="00F605FC">
        <w:rPr>
          <w:sz w:val="16"/>
        </w:rPr>
        <w:t xml:space="preserve"> that </w:t>
      </w:r>
      <w:r w:rsidRPr="002A6196">
        <w:rPr>
          <w:rStyle w:val="StyleUnderline"/>
          <w:highlight w:val="green"/>
        </w:rPr>
        <w:t>Rex</w:t>
      </w:r>
      <w:r w:rsidRPr="006A598F">
        <w:rPr>
          <w:rStyle w:val="StyleUnderline"/>
        </w:rPr>
        <w:t xml:space="preserve"> </w:t>
      </w:r>
      <w:r w:rsidRPr="002A6196">
        <w:rPr>
          <w:rStyle w:val="StyleUnderline"/>
          <w:highlight w:val="green"/>
        </w:rPr>
        <w:t>imposes a high tax on guns</w:t>
      </w:r>
      <w:r w:rsidRPr="006A598F">
        <w:rPr>
          <w:rStyle w:val="StyleUnderline"/>
        </w:rPr>
        <w:t xml:space="preserve"> and other means of self-defense</w:t>
      </w:r>
      <w:r w:rsidRPr="00F605FC">
        <w:rPr>
          <w:sz w:val="16"/>
        </w:rPr>
        <w:t xml:space="preserve">. Suppose also that, because the </w:t>
      </w:r>
      <w:r w:rsidRPr="002A6196">
        <w:rPr>
          <w:rStyle w:val="StyleUnderline"/>
          <w:highlight w:val="green"/>
        </w:rPr>
        <w:t>citizens</w:t>
      </w:r>
      <w:r w:rsidRPr="00F605FC">
        <w:rPr>
          <w:sz w:val="16"/>
        </w:rPr>
        <w:t xml:space="preserve"> who own such devices place a high value on self-defense, they </w:t>
      </w:r>
      <w:r w:rsidRPr="006A598F">
        <w:rPr>
          <w:rStyle w:val="StyleUnderline"/>
        </w:rPr>
        <w:t xml:space="preserve">do not </w:t>
      </w:r>
      <w:r w:rsidRPr="00F605FC">
        <w:rPr>
          <w:rStyle w:val="StyleUnderline"/>
        </w:rPr>
        <w:t>defend themselves less effectively than</w:t>
      </w:r>
      <w:r w:rsidRPr="00F605FC">
        <w:rPr>
          <w:sz w:val="16"/>
        </w:rPr>
        <w:t xml:space="preserve"> </w:t>
      </w:r>
      <w:r w:rsidRPr="00F605FC">
        <w:rPr>
          <w:rStyle w:val="StyleUnderline"/>
        </w:rPr>
        <w:t xml:space="preserve">before; </w:t>
      </w:r>
      <w:proofErr w:type="gramStart"/>
      <w:r w:rsidRPr="00F605FC">
        <w:rPr>
          <w:rStyle w:val="StyleUnderline"/>
        </w:rPr>
        <w:t>instead</w:t>
      </w:r>
      <w:proofErr w:type="gramEnd"/>
      <w:r w:rsidRPr="00F605FC">
        <w:rPr>
          <w:rStyle w:val="StyleUnderline"/>
        </w:rPr>
        <w:t xml:space="preserve"> they shift resources away from other things</w:t>
      </w:r>
      <w:r w:rsidRPr="00F605FC">
        <w:rPr>
          <w:sz w:val="16"/>
        </w:rPr>
        <w:t xml:space="preserve">—including other safety-steps, such as insurance policies, fire extinguishers, smoke alarms, safety features on their cars, and so forth. As a result of this, </w:t>
      </w:r>
      <w:r w:rsidRPr="006A598F">
        <w:rPr>
          <w:rStyle w:val="StyleUnderline"/>
        </w:rPr>
        <w:t xml:space="preserve">they </w:t>
      </w:r>
      <w:r w:rsidRPr="002A6196">
        <w:rPr>
          <w:rStyle w:val="StyleUnderline"/>
          <w:highlight w:val="green"/>
        </w:rPr>
        <w:t>suffer greater</w:t>
      </w:r>
      <w:r w:rsidRPr="006A598F">
        <w:rPr>
          <w:rStyle w:val="StyleUnderline"/>
        </w:rPr>
        <w:t xml:space="preserve"> exposure to various sorts of </w:t>
      </w:r>
      <w:r w:rsidRPr="002A6196">
        <w:rPr>
          <w:rStyle w:val="StyleUnderline"/>
          <w:highlight w:val="green"/>
        </w:rPr>
        <w:t>risk</w:t>
      </w:r>
      <w:r w:rsidRPr="006A598F">
        <w:rPr>
          <w:rStyle w:val="StyleUnderline"/>
        </w:rPr>
        <w:t xml:space="preserve"> than they did before, and some people die</w:t>
      </w:r>
      <w:r w:rsidRPr="00F605FC">
        <w:rPr>
          <w:sz w:val="16"/>
        </w:rPr>
        <w:t xml:space="preserve"> (in house fires and auto accidents) </w:t>
      </w:r>
      <w:r w:rsidRPr="006A598F">
        <w:rPr>
          <w:rStyle w:val="StyleUnderline"/>
        </w:rPr>
        <w:t>who would otherwise have lived</w:t>
      </w:r>
      <w:r w:rsidRPr="00F605FC">
        <w:rPr>
          <w:sz w:val="16"/>
        </w:rPr>
        <w:t xml:space="preserve">. Clearly, even if we suppose that this extra risk is unreasonable and that Rex's imposing it violates some </w:t>
      </w:r>
      <w:proofErr w:type="gramStart"/>
      <w:r w:rsidRPr="00F605FC">
        <w:rPr>
          <w:sz w:val="16"/>
        </w:rPr>
        <w:t>right</w:t>
      </w:r>
      <w:proofErr w:type="gramEnd"/>
      <w:r w:rsidRPr="00F605FC">
        <w:rPr>
          <w:sz w:val="16"/>
        </w:rPr>
        <w:t xml:space="preserve"> of theirs, it obviously does not violate their right of self-defense. </w:t>
      </w:r>
      <w:proofErr w:type="gramStart"/>
      <w:r w:rsidRPr="00F605FC">
        <w:rPr>
          <w:sz w:val="16"/>
        </w:rPr>
        <w:t>In order to</w:t>
      </w:r>
      <w:proofErr w:type="gramEnd"/>
      <w:r w:rsidRPr="00F605FC">
        <w:rPr>
          <w:sz w:val="16"/>
        </w:rPr>
        <w:t xml:space="preserve"> violate the right of self-defense, surely the risk that one person forces on another must be risk of injury, death, or loss of property due to being violently attacked or threatened. This is just the sort of risk that seems to explain why, </w:t>
      </w:r>
      <w:r w:rsidRPr="002A6196">
        <w:rPr>
          <w:rStyle w:val="StyleUnderline"/>
          <w:highlight w:val="green"/>
        </w:rPr>
        <w:t>if someone were to interfere with</w:t>
      </w:r>
      <w:r w:rsidRPr="00F605FC">
        <w:rPr>
          <w:sz w:val="16"/>
        </w:rPr>
        <w:t xml:space="preserve"> John </w:t>
      </w:r>
      <w:r w:rsidRPr="002A6196">
        <w:rPr>
          <w:rStyle w:val="StyleUnderline"/>
          <w:highlight w:val="green"/>
        </w:rPr>
        <w:t>Lee's</w:t>
      </w:r>
      <w:r w:rsidRPr="006A598F">
        <w:rPr>
          <w:rStyle w:val="StyleUnderline"/>
        </w:rPr>
        <w:t xml:space="preserve"> use of his </w:t>
      </w:r>
      <w:r w:rsidRPr="002A6196">
        <w:rPr>
          <w:rStyle w:val="StyleUnderline"/>
          <w:highlight w:val="green"/>
        </w:rPr>
        <w:t>gun</w:t>
      </w:r>
      <w:r w:rsidRPr="00F605FC">
        <w:rPr>
          <w:sz w:val="16"/>
        </w:rPr>
        <w:t xml:space="preserve">, </w:t>
      </w:r>
      <w:r w:rsidRPr="002A6196">
        <w:rPr>
          <w:rStyle w:val="StyleUnderline"/>
          <w:highlight w:val="green"/>
        </w:rPr>
        <w:t>they would</w:t>
      </w:r>
      <w:r w:rsidRPr="006A598F">
        <w:rPr>
          <w:rStyle w:val="StyleUnderline"/>
        </w:rPr>
        <w:t xml:space="preserve"> have </w:t>
      </w:r>
      <w:r w:rsidRPr="002A6196">
        <w:rPr>
          <w:rStyle w:val="StyleUnderline"/>
          <w:highlight w:val="green"/>
        </w:rPr>
        <w:t>be</w:t>
      </w:r>
      <w:r w:rsidRPr="006A598F">
        <w:rPr>
          <w:rStyle w:val="StyleUnderline"/>
        </w:rPr>
        <w:t xml:space="preserve">en </w:t>
      </w:r>
      <w:r w:rsidRPr="002A6196">
        <w:rPr>
          <w:rStyle w:val="StyleUnderline"/>
          <w:highlight w:val="green"/>
        </w:rPr>
        <w:t>violating not merely his property right</w:t>
      </w:r>
      <w:r w:rsidRPr="006A598F">
        <w:rPr>
          <w:rStyle w:val="StyleUnderline"/>
        </w:rPr>
        <w:t xml:space="preserve"> in his gun, </w:t>
      </w:r>
      <w:r w:rsidRPr="002A6196">
        <w:rPr>
          <w:rStyle w:val="StyleUnderline"/>
          <w:highlight w:val="green"/>
        </w:rPr>
        <w:t>but also his right of self-defense</w:t>
      </w:r>
      <w:r w:rsidRPr="00F605FC">
        <w:rPr>
          <w:sz w:val="16"/>
        </w:rPr>
        <w:t xml:space="preserve">. This is the kind of risk, and excessive cost, that is relevant to whether a right of self-defense is at stake. Narrowing down the principle of reasonable cost in this way enables it to </w:t>
      </w:r>
      <w:proofErr w:type="spellStart"/>
      <w:r w:rsidRPr="00F605FC">
        <w:rPr>
          <w:sz w:val="16"/>
        </w:rPr>
        <w:t>plausi</w:t>
      </w:r>
      <w:proofErr w:type="spellEnd"/>
      <w:r w:rsidRPr="00F605FC">
        <w:rPr>
          <w:sz w:val="16"/>
        </w:rPr>
        <w:t xml:space="preserve"> </w:t>
      </w:r>
      <w:proofErr w:type="spellStart"/>
      <w:r w:rsidRPr="00F605FC">
        <w:rPr>
          <w:sz w:val="16"/>
        </w:rPr>
        <w:t>bly</w:t>
      </w:r>
      <w:proofErr w:type="spellEnd"/>
      <w:r w:rsidRPr="00F605FC">
        <w:rPr>
          <w:sz w:val="16"/>
        </w:rPr>
        <w:t xml:space="preserve"> deal with this </w:t>
      </w:r>
      <w:proofErr w:type="gramStart"/>
      <w:r w:rsidRPr="00F605FC">
        <w:rPr>
          <w:sz w:val="16"/>
        </w:rPr>
        <w:t>particular issue</w:t>
      </w:r>
      <w:proofErr w:type="gramEnd"/>
      <w:r w:rsidRPr="00F605FC">
        <w:rPr>
          <w:sz w:val="16"/>
        </w:rPr>
        <w:t xml:space="preserve"> and avoids the over-breadth problem I described earlier. However, it also, though in a different way, makes it insufficiently broad. Narrowed in this way, it is exclusively focused on self-defense. It </w:t>
      </w:r>
      <w:proofErr w:type="gramStart"/>
      <w:r w:rsidRPr="00F605FC">
        <w:rPr>
          <w:sz w:val="16"/>
        </w:rPr>
        <w:t>is not able to</w:t>
      </w:r>
      <w:proofErr w:type="gramEnd"/>
      <w:r w:rsidRPr="00F605FC">
        <w:rPr>
          <w:sz w:val="16"/>
        </w:rPr>
        <w:t xml:space="preserve"> deal with the broader issue of the connection between means-rights and option-rights that I was treating a moment ago. </w:t>
      </w:r>
      <w:proofErr w:type="gramStart"/>
      <w:r w:rsidRPr="00F605FC">
        <w:rPr>
          <w:sz w:val="16"/>
        </w:rPr>
        <w:t>In particular, it</w:t>
      </w:r>
      <w:proofErr w:type="gramEnd"/>
      <w:r w:rsidRPr="00F605FC">
        <w:rPr>
          <w:sz w:val="16"/>
        </w:rPr>
        <w:t xml:space="preserve"> cannot deal with the problem of freedom of expression I was discussing. The reason Rex's interference with the means of self-expression violates the people's right of self-expression does not seem to be that he is imposing extra risks on them, let alone risks of violent death and injury. The problem about whether </w:t>
      </w:r>
      <w:r w:rsidRPr="006A598F">
        <w:rPr>
          <w:rStyle w:val="StyleUnderline"/>
        </w:rPr>
        <w:t>the means-right of owning a gun follows from the option-right of self-defense</w:t>
      </w:r>
      <w:r w:rsidRPr="00F605FC">
        <w:rPr>
          <w:sz w:val="16"/>
        </w:rPr>
        <w:t xml:space="preserve"> is an instance of a wider problem, about the relationship between means-rights and option-rights in general, and I am seeking a solution to the wider problem as well as the narrower one. There is another possible problem regarding the new, narrow version of the principle of reasonable cost. It is not clear that the principle solves the problem of identity that I discussed above in Section 4: Why is it that, at least in many cases, the relationship between the act that deprives one of the means of exercising the option-right and the act that violates the option-right seems to be identity? After all, forcing upon someone the risk of injury, death, or loss of property due to being violently attacked or threatened is not, quite generally, the same thing as violating his or her right of self-defense. There are all sorts of coercive acts, other than taking away means of self-defense, that can expose someone to such risk. Why do two things that are not identical sometimes seem to be so? This problem might be avoided by further narrowing down the principle: perhaps it should state that </w:t>
      </w:r>
      <w:r w:rsidRPr="002A6196">
        <w:rPr>
          <w:rStyle w:val="StyleUnderline"/>
          <w:highlight w:val="green"/>
        </w:rPr>
        <w:t>coercive interference with the means of self-defense violates the option-right of self-defense when it imposes on someone an excessive risk of injury, death, or loss of property</w:t>
      </w:r>
      <w:r w:rsidRPr="006A598F">
        <w:rPr>
          <w:rStyle w:val="StyleUnderline"/>
        </w:rPr>
        <w:t xml:space="preserve"> </w:t>
      </w:r>
      <w:r w:rsidRPr="002A6196">
        <w:rPr>
          <w:rStyle w:val="StyleUnderline"/>
          <w:highlight w:val="green"/>
        </w:rPr>
        <w:t>due to being unable to effectively defend oneself against attack</w:t>
      </w:r>
      <w:r w:rsidRPr="00F605FC">
        <w:rPr>
          <w:sz w:val="16"/>
        </w:rPr>
        <w:t xml:space="preserve">. Yet this raises another problem. If the feature that indicates that the underlying option-right is violated is this very specific sort of risk, then the feature is not risk per se, nor even risk of harm from violent attacks or threats—let alone unreasonable cost in general. It is something else. What is it? 6. </w:t>
      </w:r>
      <w:r w:rsidRPr="006A598F">
        <w:rPr>
          <w:rStyle w:val="Emphasis"/>
        </w:rPr>
        <w:t>The Principle of Effective Means</w:t>
      </w:r>
      <w:r w:rsidRPr="00F605FC">
        <w:rPr>
          <w:sz w:val="16"/>
        </w:rPr>
        <w:t xml:space="preserve"> </w:t>
      </w:r>
      <w:proofErr w:type="gramStart"/>
      <w:r w:rsidRPr="00F605FC">
        <w:rPr>
          <w:sz w:val="16"/>
        </w:rPr>
        <w:t>As</w:t>
      </w:r>
      <w:proofErr w:type="gramEnd"/>
      <w:r w:rsidRPr="00F605FC">
        <w:rPr>
          <w:sz w:val="16"/>
        </w:rPr>
        <w:t xml:space="preserve"> I have said, the problem of the relation between the option-right of </w:t>
      </w:r>
      <w:proofErr w:type="spellStart"/>
      <w:proofErr w:type="gramStart"/>
      <w:r w:rsidRPr="00F605FC">
        <w:rPr>
          <w:sz w:val="16"/>
        </w:rPr>
        <w:t>self defense</w:t>
      </w:r>
      <w:proofErr w:type="spellEnd"/>
      <w:proofErr w:type="gramEnd"/>
      <w:r w:rsidRPr="00F605FC">
        <w:rPr>
          <w:sz w:val="16"/>
        </w:rPr>
        <w:t xml:space="preserve"> and the relevant means-rights is an instance of a wider problem. Surely the different instances of this general problem are not completely independent of one another. A fully adequate solution to one of them would probably involve a principle applicable to all. But what would this principle be? Option-rights are rights to do certain acts. In every case, the act involved is not by any means a pointless one: it is purposive. Because of this, some very elementary action theory can </w:t>
      </w:r>
      <w:proofErr w:type="gramStart"/>
      <w:r w:rsidRPr="00F605FC">
        <w:rPr>
          <w:sz w:val="16"/>
        </w:rPr>
        <w:t>be helpful in understanding</w:t>
      </w:r>
      <w:proofErr w:type="gramEnd"/>
      <w:r w:rsidRPr="00F605FC">
        <w:rPr>
          <w:sz w:val="16"/>
        </w:rPr>
        <w:t xml:space="preserve"> how these rights are related to things that can function as means to exercising them. Every purposive action can be analyzed in terms of means and end. By </w:t>
      </w:r>
      <w:proofErr w:type="spellStart"/>
      <w:proofErr w:type="gramStart"/>
      <w:r w:rsidRPr="00F605FC">
        <w:rPr>
          <w:sz w:val="16"/>
        </w:rPr>
        <w:t>defini</w:t>
      </w:r>
      <w:proofErr w:type="spellEnd"/>
      <w:r w:rsidRPr="00F605FC">
        <w:rPr>
          <w:sz w:val="16"/>
        </w:rPr>
        <w:t xml:space="preserve"> </w:t>
      </w:r>
      <w:proofErr w:type="spellStart"/>
      <w:r w:rsidRPr="00F605FC">
        <w:rPr>
          <w:sz w:val="16"/>
        </w:rPr>
        <w:t>tion</w:t>
      </w:r>
      <w:proofErr w:type="spellEnd"/>
      <w:proofErr w:type="gramEnd"/>
      <w:r w:rsidRPr="00F605FC">
        <w:rPr>
          <w:sz w:val="16"/>
        </w:rPr>
        <w:t xml:space="preserve">, such actions are always directed at some end, and in addition, they also must always make use of some means or other. I cannot perform such an act without making use of something, even if this something is only my body or my mental resources. </w:t>
      </w:r>
      <w:r w:rsidRPr="006A598F">
        <w:rPr>
          <w:rStyle w:val="StyleUnderline"/>
        </w:rPr>
        <w:t>Option-rights are</w:t>
      </w:r>
      <w:r w:rsidRPr="00F605FC">
        <w:rPr>
          <w:sz w:val="16"/>
        </w:rPr>
        <w:t xml:space="preserve"> not </w:t>
      </w:r>
      <w:r w:rsidRPr="00F605FC">
        <w:rPr>
          <w:sz w:val="16"/>
        </w:rPr>
        <w:lastRenderedPageBreak/>
        <w:t xml:space="preserve">positive rights or, as they are sometimes called, welfare rights; that is, they are not rights to be supplied something at the expense of someone else. Rather, they are </w:t>
      </w:r>
      <w:proofErr w:type="gramStart"/>
      <w:r w:rsidRPr="006A598F">
        <w:rPr>
          <w:rStyle w:val="StyleUnderline"/>
        </w:rPr>
        <w:t>immunities</w:t>
      </w:r>
      <w:proofErr w:type="gramEnd"/>
      <w:r w:rsidRPr="006A598F">
        <w:rPr>
          <w:rStyle w:val="StyleUnderline"/>
        </w:rPr>
        <w:t xml:space="preserve"> of some sort against</w:t>
      </w:r>
      <w:r w:rsidRPr="00F605FC">
        <w:rPr>
          <w:sz w:val="16"/>
        </w:rPr>
        <w:t xml:space="preserve"> </w:t>
      </w:r>
      <w:r w:rsidRPr="006A598F">
        <w:rPr>
          <w:rStyle w:val="StyleUnderline"/>
        </w:rPr>
        <w:t>coercion</w:t>
      </w:r>
      <w:proofErr w:type="gramStart"/>
      <w:r w:rsidRPr="00F605FC">
        <w:rPr>
          <w:sz w:val="16"/>
        </w:rPr>
        <w:t>.19</w:t>
      </w:r>
      <w:proofErr w:type="gramEnd"/>
      <w:r w:rsidRPr="00F605FC">
        <w:rPr>
          <w:sz w:val="16"/>
        </w:rPr>
        <w:t xml:space="preserve"> </w:t>
      </w:r>
      <w:r w:rsidRPr="006A598F">
        <w:rPr>
          <w:rStyle w:val="StyleUnderline"/>
        </w:rPr>
        <w:t>My right to vote is not a right that others help me to vote; it is a right that my voting not be interfered with in certain ways</w:t>
      </w:r>
      <w:r w:rsidRPr="00F605FC">
        <w:rPr>
          <w:sz w:val="16"/>
        </w:rPr>
        <w:t xml:space="preserve">. </w:t>
      </w:r>
      <w:r w:rsidRPr="00F605FC">
        <w:rPr>
          <w:rStyle w:val="StyleUnderline"/>
        </w:rPr>
        <w:t>One violates such a right by coercively interfering with the act that exercises the right</w:t>
      </w:r>
      <w:r w:rsidRPr="00F605FC">
        <w:rPr>
          <w:sz w:val="16"/>
        </w:rPr>
        <w:t xml:space="preserve">. This means there are at least two broadly different ways to violate an option-right, corresponding to the two fundamentally different aspects of the act. On the one hand, </w:t>
      </w:r>
      <w:r w:rsidRPr="00F605FC">
        <w:rPr>
          <w:rStyle w:val="StyleUnderline"/>
        </w:rPr>
        <w:t xml:space="preserve">one can coercively threaten me with retaliation </w:t>
      </w:r>
      <w:proofErr w:type="gramStart"/>
      <w:r w:rsidRPr="00F605FC">
        <w:rPr>
          <w:rStyle w:val="StyleUnderline"/>
        </w:rPr>
        <w:t>in the event that</w:t>
      </w:r>
      <w:proofErr w:type="gramEnd"/>
      <w:r w:rsidRPr="00F605FC">
        <w:rPr>
          <w:rStyle w:val="StyleUnderline"/>
        </w:rPr>
        <w:t xml:space="preserve"> I were to do the relevant </w:t>
      </w:r>
      <w:proofErr w:type="gramStart"/>
      <w:r w:rsidRPr="00F605FC">
        <w:rPr>
          <w:rStyle w:val="StyleUnderline"/>
        </w:rPr>
        <w:t>act</w:t>
      </w:r>
      <w:r w:rsidRPr="00F605FC">
        <w:rPr>
          <w:sz w:val="16"/>
        </w:rPr>
        <w:t>—</w:t>
      </w:r>
      <w:proofErr w:type="gramEnd"/>
      <w:r w:rsidRPr="00F605FC">
        <w:rPr>
          <w:sz w:val="16"/>
        </w:rPr>
        <w:t xml:space="preserve">for example, </w:t>
      </w:r>
      <w:r w:rsidRPr="00F605FC">
        <w:rPr>
          <w:rStyle w:val="StyleUnderline"/>
        </w:rPr>
        <w:t>threaten me with violence if I vote, or vote the wrong way</w:t>
      </w:r>
      <w:r w:rsidRPr="00F605FC">
        <w:rPr>
          <w:sz w:val="16"/>
        </w:rPr>
        <w:t>. In that case, one attempts to alter the purposes toward which my actions are directed. On the other hand, one can interfere with access to means of doing the act</w:t>
      </w:r>
      <w:proofErr w:type="gramStart"/>
      <w:r w:rsidRPr="00F605FC">
        <w:rPr>
          <w:sz w:val="16"/>
        </w:rPr>
        <w:t>.20</w:t>
      </w:r>
      <w:proofErr w:type="gramEnd"/>
      <w:r w:rsidRPr="00F605FC">
        <w:rPr>
          <w:sz w:val="16"/>
        </w:rPr>
        <w:t xml:space="preserve"> The latter way of violating the right is very different from the former one. Because means are various and variously effective, doing the relevant action is often a matter of degree: it admits </w:t>
      </w:r>
      <w:proofErr w:type="gramStart"/>
      <w:r w:rsidRPr="00F605FC">
        <w:rPr>
          <w:sz w:val="16"/>
        </w:rPr>
        <w:t>of more or less</w:t>
      </w:r>
      <w:proofErr w:type="gramEnd"/>
      <w:r w:rsidRPr="00F605FC">
        <w:rPr>
          <w:sz w:val="16"/>
        </w:rPr>
        <w:t>. Though this is not the case with voting—you have either voted or you have not, and one vote does not (</w:t>
      </w:r>
      <w:proofErr w:type="gramStart"/>
      <w:r w:rsidRPr="00F605FC">
        <w:rPr>
          <w:sz w:val="16"/>
        </w:rPr>
        <w:t>un less</w:t>
      </w:r>
      <w:proofErr w:type="gramEnd"/>
      <w:r w:rsidRPr="00F605FC">
        <w:rPr>
          <w:sz w:val="16"/>
        </w:rPr>
        <w:t xml:space="preserve"> special legal arrangements have been made, such as weighted voting) have a greater magnitude than </w:t>
      </w:r>
      <w:proofErr w:type="gramStart"/>
      <w:r w:rsidRPr="00F605FC">
        <w:rPr>
          <w:sz w:val="16"/>
        </w:rPr>
        <w:t>another—it</w:t>
      </w:r>
      <w:proofErr w:type="gramEnd"/>
      <w:r w:rsidRPr="00F605FC">
        <w:rPr>
          <w:sz w:val="16"/>
        </w:rPr>
        <w:t xml:space="preserve"> is the case with most of the actions that exercise option-rights. If I am exercising my right to freedom of expression, I am not pointlessly venting my feelings; I am attempting to get messages across to other people. Depending on the technology at my disposal, I can get it across to more people or less, do so more or less conspicuously, and so forth. Similar sorts of things are true of practicing one's religion, practicing one's livelihood, and most or </w:t>
      </w:r>
      <w:proofErr w:type="gramStart"/>
      <w:r w:rsidRPr="00F605FC">
        <w:rPr>
          <w:sz w:val="16"/>
        </w:rPr>
        <w:t>all of</w:t>
      </w:r>
      <w:proofErr w:type="gramEnd"/>
      <w:r w:rsidRPr="00F605FC">
        <w:rPr>
          <w:sz w:val="16"/>
        </w:rPr>
        <w:t xml:space="preserve"> the other acts that exercise option-rights. This gives us </w:t>
      </w:r>
      <w:proofErr w:type="gramStart"/>
      <w:r w:rsidRPr="00F605FC">
        <w:rPr>
          <w:sz w:val="16"/>
        </w:rPr>
        <w:t>a principled</w:t>
      </w:r>
      <w:proofErr w:type="gramEnd"/>
      <w:r w:rsidRPr="00F605FC">
        <w:rPr>
          <w:sz w:val="16"/>
        </w:rPr>
        <w:t xml:space="preserve"> grounding for the intuitive answer to one of the </w:t>
      </w:r>
      <w:proofErr w:type="spellStart"/>
      <w:r w:rsidRPr="00F605FC">
        <w:rPr>
          <w:sz w:val="16"/>
        </w:rPr>
        <w:t>ques</w:t>
      </w:r>
      <w:proofErr w:type="spellEnd"/>
      <w:r w:rsidRPr="00F605FC">
        <w:rPr>
          <w:sz w:val="16"/>
        </w:rPr>
        <w:t xml:space="preserve"> </w:t>
      </w:r>
      <w:proofErr w:type="spellStart"/>
      <w:r w:rsidRPr="00F605FC">
        <w:rPr>
          <w:sz w:val="16"/>
        </w:rPr>
        <w:t>tions</w:t>
      </w:r>
      <w:proofErr w:type="spellEnd"/>
      <w:r w:rsidRPr="00F605FC">
        <w:rPr>
          <w:sz w:val="16"/>
        </w:rPr>
        <w:t xml:space="preserve">, the easiest one, raised by the Seventh Circuit Court's comments quoted in Section 2: </w:t>
      </w:r>
      <w:r w:rsidRPr="002A6196">
        <w:rPr>
          <w:rStyle w:val="StyleUnderline"/>
          <w:highlight w:val="green"/>
        </w:rPr>
        <w:t xml:space="preserve">Is an option-right violated if every means of exercising </w:t>
      </w:r>
      <w:proofErr w:type="gramStart"/>
      <w:r w:rsidRPr="002A6196">
        <w:rPr>
          <w:rStyle w:val="StyleUnderline"/>
          <w:highlight w:val="green"/>
        </w:rPr>
        <w:t>it is</w:t>
      </w:r>
      <w:proofErr w:type="gramEnd"/>
      <w:r w:rsidRPr="002A6196">
        <w:rPr>
          <w:rStyle w:val="StyleUnderline"/>
          <w:highlight w:val="green"/>
        </w:rPr>
        <w:t xml:space="preserve"> taken away?</w:t>
      </w:r>
      <w:r w:rsidRPr="00F605FC">
        <w:rPr>
          <w:sz w:val="16"/>
        </w:rPr>
        <w:t xml:space="preserve"> The answer is </w:t>
      </w:r>
      <w:r w:rsidRPr="002A6196">
        <w:rPr>
          <w:rStyle w:val="Emphasis"/>
          <w:highlight w:val="green"/>
        </w:rPr>
        <w:t>yes</w:t>
      </w:r>
      <w:r w:rsidRPr="00F605FC">
        <w:rPr>
          <w:sz w:val="16"/>
        </w:rPr>
        <w:t xml:space="preserve">, and the reason given is not about costs but about the nature of option-rights and, ultimately, of purposive action. </w:t>
      </w:r>
      <w:r w:rsidRPr="00F605FC">
        <w:rPr>
          <w:rStyle w:val="StyleUnderline"/>
        </w:rPr>
        <w:t>To coercively take away every means is to coercively interfere with the action in a particularly devastating way</w:t>
      </w:r>
      <w:r w:rsidRPr="00F605FC">
        <w:rPr>
          <w:sz w:val="16"/>
        </w:rPr>
        <w:t xml:space="preserve">. </w:t>
      </w:r>
      <w:r w:rsidRPr="00F605FC">
        <w:rPr>
          <w:rStyle w:val="StyleUnderline"/>
        </w:rPr>
        <w:t>What about a somewhat less easy question: is the option-right still unviolated if the wielder of coercion leaves us with some (just any) means of exercising it?</w:t>
      </w:r>
      <w:r w:rsidRPr="00F605FC">
        <w:rPr>
          <w:sz w:val="16"/>
        </w:rPr>
        <w:t xml:space="preserve"> I propose to take a first step toward answering this question by standing it on its head: Is the right not violated if some—that is, just any—means is taken away? After all, </w:t>
      </w:r>
      <w:r w:rsidRPr="00F605FC">
        <w:rPr>
          <w:rStyle w:val="StyleUnderline"/>
        </w:rPr>
        <w:t>if Rex bans the use of even one category of communicative de vices</w:t>
      </w:r>
      <w:r w:rsidRPr="00F605FC">
        <w:rPr>
          <w:sz w:val="16"/>
        </w:rPr>
        <w:t>—all currently existing BlackBerrys, for instance—</w:t>
      </w:r>
      <w:r w:rsidRPr="00F605FC">
        <w:rPr>
          <w:rStyle w:val="StyleUnderline"/>
        </w:rPr>
        <w:t>many</w:t>
      </w:r>
      <w:r w:rsidRPr="00F605FC">
        <w:rPr>
          <w:sz w:val="16"/>
        </w:rPr>
        <w:t xml:space="preserve"> </w:t>
      </w:r>
      <w:r w:rsidRPr="00F605FC">
        <w:rPr>
          <w:rStyle w:val="StyleUnderline"/>
        </w:rPr>
        <w:t xml:space="preserve">acts that exercise the right of self-expression will have been </w:t>
      </w:r>
      <w:r w:rsidRPr="00F605FC">
        <w:rPr>
          <w:rStyle w:val="Emphasis"/>
        </w:rPr>
        <w:t>coercively prevented</w:t>
      </w:r>
      <w:r w:rsidRPr="00F605FC">
        <w:rPr>
          <w:sz w:val="16"/>
        </w:rPr>
        <w:t xml:space="preserve">. Acts in which people communicate via BlackBerrys will cease. Why does this not violate the right to freedom of expression? Similarly, if he bans the use of one class of de </w:t>
      </w:r>
      <w:proofErr w:type="spellStart"/>
      <w:r w:rsidRPr="00F605FC">
        <w:rPr>
          <w:sz w:val="16"/>
        </w:rPr>
        <w:t>fensive</w:t>
      </w:r>
      <w:proofErr w:type="spellEnd"/>
      <w:r w:rsidRPr="00F605FC">
        <w:rPr>
          <w:sz w:val="16"/>
        </w:rPr>
        <w:t xml:space="preserve"> weapons, he will be cutting back on the self-defensive activities of some people. Acts in which people defend themselves by means of, say, bazookas and fragmentation grenades will have been prevented. Why does this not constitute a violation of their right of self-defense? As I pointed out in Section 2, it is easy to think of examples of means of </w:t>
      </w:r>
      <w:proofErr w:type="spellStart"/>
      <w:r w:rsidRPr="00F605FC">
        <w:rPr>
          <w:sz w:val="16"/>
        </w:rPr>
        <w:t>self defense</w:t>
      </w:r>
      <w:proofErr w:type="spellEnd"/>
      <w:r w:rsidRPr="00F605FC">
        <w:rPr>
          <w:sz w:val="16"/>
        </w:rPr>
        <w:t xml:space="preserve"> that do not seem to be implied by the right of self-defense. Further, this right is hardly unique among option-rights in this respect. Similar sorts of cases can be cited for other option-rights as well, and probably for all of them. If I were to build a speaker system on the roof of my house powerful enough to make speeches expressing my views clearly audible over a two- or three-city-block area, that would indeed be a means to my exercising my freedom of speech, but my right of free speech would not give me the right to do that. </w:t>
      </w:r>
      <w:proofErr w:type="gramStart"/>
      <w:r w:rsidRPr="00F605FC">
        <w:rPr>
          <w:sz w:val="16"/>
        </w:rPr>
        <w:t>Again</w:t>
      </w:r>
      <w:proofErr w:type="gramEnd"/>
      <w:r w:rsidRPr="00F605FC">
        <w:rPr>
          <w:sz w:val="16"/>
        </w:rPr>
        <w:t xml:space="preserve"> suppose that, upon getting into my car to drive to the polling place shortly before the polls close on Election Day, I find that the car will not start. Obviously, this gives me no right to take anyone else's car. I may not flag a passing motorist down at gunpoint, even if this means I will not be able to exercise my right to vote in this election. Similarly, freedom of religion does not give anyone the right to conduct human sacrifices (nor, perhaps, animal sacrifices either, for that matter). Such examples can be multiplied indefinitely. They all seem to involve, in one way or another, </w:t>
      </w:r>
      <w:proofErr w:type="gramStart"/>
      <w:r w:rsidRPr="00F605FC">
        <w:rPr>
          <w:sz w:val="16"/>
        </w:rPr>
        <w:t>means to</w:t>
      </w:r>
      <w:proofErr w:type="gramEnd"/>
      <w:r w:rsidRPr="00F605FC">
        <w:rPr>
          <w:sz w:val="16"/>
        </w:rPr>
        <w:t xml:space="preserve"> exercising an option-right that </w:t>
      </w:r>
      <w:proofErr w:type="gramStart"/>
      <w:r w:rsidRPr="00F605FC">
        <w:rPr>
          <w:sz w:val="16"/>
        </w:rPr>
        <w:t>are</w:t>
      </w:r>
      <w:proofErr w:type="gramEnd"/>
      <w:r w:rsidRPr="00F605FC">
        <w:rPr>
          <w:sz w:val="16"/>
        </w:rPr>
        <w:t xml:space="preserve"> either acquired or used in a way that involves violating the rights of others. </w:t>
      </w:r>
      <w:proofErr w:type="gramStart"/>
      <w:r w:rsidRPr="00F605FC">
        <w:rPr>
          <w:sz w:val="16"/>
        </w:rPr>
        <w:t>However</w:t>
      </w:r>
      <w:proofErr w:type="gramEnd"/>
      <w:r w:rsidRPr="00F605FC">
        <w:rPr>
          <w:sz w:val="16"/>
        </w:rPr>
        <w:t xml:space="preserve"> we might formulate the principle that specifies which means-rights follow from a given option-right, it clearly must include an acknowledgment of these sorts of </w:t>
      </w:r>
      <w:proofErr w:type="gramStart"/>
      <w:r w:rsidRPr="00F605FC">
        <w:rPr>
          <w:sz w:val="16"/>
        </w:rPr>
        <w:t xml:space="preserve">con </w:t>
      </w:r>
      <w:proofErr w:type="spellStart"/>
      <w:r w:rsidRPr="00F605FC">
        <w:rPr>
          <w:sz w:val="16"/>
        </w:rPr>
        <w:t>siderations</w:t>
      </w:r>
      <w:proofErr w:type="spellEnd"/>
      <w:proofErr w:type="gramEnd"/>
      <w:r w:rsidRPr="00F605FC">
        <w:rPr>
          <w:sz w:val="16"/>
        </w:rPr>
        <w:t xml:space="preserve">. Liberals and libertarians would probably want to express this idea by saying that an option-right cannot give one a right to acquire or use means in ways that violate the rights of others, or that harm others. Legal paternalists and legal moralists might want to define this proviso more broadly: paternalists would want to exclude means that harm the agent who acquires or uses them, and moralists would want to exclude ones that are simply morally wrong, regardless of whether they harm anyone.21 Perhaps we can avoid this tangle of issues by specifying that an option-right cannot give one a right to acquire or use means in ways that involve wrongdoing, with the understanding that some moral theories would hold that only certain sorts of wrongdoing are relevant here. On the other hand, what are the means to which an </w:t>
      </w:r>
      <w:proofErr w:type="gramStart"/>
      <w:r w:rsidRPr="00F605FC">
        <w:rPr>
          <w:sz w:val="16"/>
        </w:rPr>
        <w:t>option-right</w:t>
      </w:r>
      <w:proofErr w:type="gramEnd"/>
      <w:r w:rsidRPr="00F605FC">
        <w:rPr>
          <w:sz w:val="16"/>
        </w:rPr>
        <w:t xml:space="preserve"> does give one a right? Perhaps the proviso we have just contemplated is the only limit upon the means-rights generated by any option-right. In that case, a plausible answer to our question might be this: The Principle of Best Means: An option-right includes, as an essential </w:t>
      </w:r>
      <w:proofErr w:type="gramStart"/>
      <w:r w:rsidRPr="00F605FC">
        <w:rPr>
          <w:sz w:val="16"/>
        </w:rPr>
        <w:t>com ponent</w:t>
      </w:r>
      <w:proofErr w:type="gramEnd"/>
      <w:r w:rsidRPr="00F605FC">
        <w:rPr>
          <w:sz w:val="16"/>
        </w:rPr>
        <w:t xml:space="preserve">, a right to acquire and use the best means of exercising it, provided this means is acquired and used without wrongdoing. The idea that one has, in some sense, a right to pursue one's goals by acquiring and using the best available means, if only one can do so without doing wrong, is of course an appealing one, but notice that this principle asserts a good deal more than that. It lays down sufficient conditions for saying that a particular option-right has been violated. I do not think it does so successfully. Suppose that in Rex's land, unlike the United States, religious organizations, together with other not-for-profit </w:t>
      </w:r>
      <w:proofErr w:type="spellStart"/>
      <w:r w:rsidRPr="00F605FC">
        <w:rPr>
          <w:sz w:val="16"/>
        </w:rPr>
        <w:t>organiza</w:t>
      </w:r>
      <w:proofErr w:type="spellEnd"/>
      <w:r w:rsidRPr="00F605FC">
        <w:rPr>
          <w:sz w:val="16"/>
        </w:rPr>
        <w:t xml:space="preserve"> </w:t>
      </w:r>
      <w:proofErr w:type="spellStart"/>
      <w:r w:rsidRPr="00F605FC">
        <w:rPr>
          <w:sz w:val="16"/>
        </w:rPr>
        <w:t>tions</w:t>
      </w:r>
      <w:proofErr w:type="spellEnd"/>
      <w:r w:rsidRPr="00F605FC">
        <w:rPr>
          <w:sz w:val="16"/>
        </w:rPr>
        <w:t xml:space="preserve">, are required to pay taxes. Resources that would otherwise go to religious purposes are diverted by the state to other uses. Some places of worship do not get additions to their buildings that would otherwise have been built. By and large, buildings are more crowded. Stained glass displays might be less </w:t>
      </w:r>
      <w:proofErr w:type="gramStart"/>
      <w:r w:rsidRPr="00F605FC">
        <w:rPr>
          <w:sz w:val="16"/>
        </w:rPr>
        <w:t>awe-inspiring, and</w:t>
      </w:r>
      <w:proofErr w:type="gramEnd"/>
      <w:r w:rsidRPr="00F605FC">
        <w:rPr>
          <w:sz w:val="16"/>
        </w:rPr>
        <w:t xml:space="preserve"> so serve a little less well as aids to contemplation. Steeples might be a little less tall. The means that are used for religious ends are not quite as good as they would be without the tax: that is, they are not the best possible means. However, although this tax policy might be objectionable on other grounds, it clearly does not violate the right to freedom of religion. It appears that option-rights, </w:t>
      </w:r>
      <w:proofErr w:type="gramStart"/>
      <w:r w:rsidRPr="00F605FC">
        <w:rPr>
          <w:sz w:val="16"/>
        </w:rPr>
        <w:t>as a general rule</w:t>
      </w:r>
      <w:proofErr w:type="gramEnd"/>
      <w:r w:rsidRPr="00F605FC">
        <w:rPr>
          <w:sz w:val="16"/>
        </w:rPr>
        <w:t xml:space="preserve">, do not include a right to the very best means </w:t>
      </w:r>
      <w:proofErr w:type="gramStart"/>
      <w:r w:rsidRPr="00F605FC">
        <w:rPr>
          <w:sz w:val="16"/>
        </w:rPr>
        <w:t>to</w:t>
      </w:r>
      <w:proofErr w:type="gramEnd"/>
      <w:r w:rsidRPr="00F605FC">
        <w:rPr>
          <w:sz w:val="16"/>
        </w:rPr>
        <w:t xml:space="preserve"> exercising them. Yet, on the other hand, as we saw </w:t>
      </w:r>
      <w:r w:rsidRPr="00F605FC">
        <w:rPr>
          <w:sz w:val="16"/>
        </w:rPr>
        <w:lastRenderedPageBreak/>
        <w:t xml:space="preserve">in Section 2, it is not very plausible to claim that the relevant means-right entitles us merely to some means or other, where any means will do. I would like to suggest that what it entitles us to is a means that is effective for the purpose of exercising the option-right. My legs are a means of getting to the polling place, but if the polls are hopelessly beyond walking distance, or too far to walk to in time, then walking is not an effective means. In these circumstances, if someone coercively deprives me of all other modes of transportation, leaving me only the use of my legs, then they violate my right to vote. This sort of consideration explains why not just any means will do. Fighting with your bare hands is a means of self-defense, but as I have already pointed out, if Mr. Lee had been deprived of every other means, he would not have been able to </w:t>
      </w:r>
      <w:proofErr w:type="gramStart"/>
      <w:r w:rsidRPr="00F605FC">
        <w:rPr>
          <w:sz w:val="16"/>
        </w:rPr>
        <w:t>actually defend</w:t>
      </w:r>
      <w:proofErr w:type="gramEnd"/>
      <w:r w:rsidRPr="00F605FC">
        <w:rPr>
          <w:sz w:val="16"/>
        </w:rPr>
        <w:t xml:space="preserve"> himself. The same is true of means like squirting his three attackers with pepper spray or trying to use his car as a shield. For our purposes, a means of doing a particular type of act is effective only if it affords the agent with a substantial assurance of achieving the goal that is internal to that act-type or, if that level of assurance is not possible, it affords the agent with as close to that level of assurance as can be achieved. The internal goal of an act-type is one that is mentioned or implied in any proper definition of that type of act. Alternatively, one can think of it as a goal that is necessarily ascribed to an agent whenever one regards the agent as performing or attempting that type of act. The internal goal, in this sense, of voting is successfully casting a vote. That of self-defense is avoiding violent injury and death. If I am undertaking to defend myself, this is what I am necessarily trying to achieve. Thus: The Principle </w:t>
      </w:r>
      <w:proofErr w:type="spellStart"/>
      <w:r w:rsidRPr="00F605FC">
        <w:rPr>
          <w:sz w:val="16"/>
        </w:rPr>
        <w:t>ofEffective</w:t>
      </w:r>
      <w:proofErr w:type="spellEnd"/>
      <w:r w:rsidRPr="00F605FC">
        <w:rPr>
          <w:sz w:val="16"/>
        </w:rPr>
        <w:t xml:space="preserve"> Means: </w:t>
      </w:r>
      <w:r w:rsidRPr="002A6196">
        <w:rPr>
          <w:rStyle w:val="StyleUnderline"/>
          <w:highlight w:val="green"/>
        </w:rPr>
        <w:t>An option-right includes</w:t>
      </w:r>
      <w:r w:rsidRPr="00F605FC">
        <w:rPr>
          <w:rStyle w:val="StyleUnderline"/>
        </w:rPr>
        <w:t xml:space="preserve">, </w:t>
      </w:r>
      <w:r w:rsidRPr="002A6196">
        <w:rPr>
          <w:rStyle w:val="StyleUnderline"/>
          <w:highlight w:val="green"/>
        </w:rPr>
        <w:t>as an essential com ponent, a right to acquire and use an effective means of exercising it</w:t>
      </w:r>
      <w:r w:rsidRPr="00F605FC">
        <w:rPr>
          <w:rStyle w:val="StyleUnderline"/>
        </w:rPr>
        <w:t xml:space="preserve"> </w:t>
      </w:r>
      <w:r w:rsidRPr="00F605FC">
        <w:rPr>
          <w:sz w:val="16"/>
        </w:rPr>
        <w:t xml:space="preserve">(provided this means is acquired and used without wrongdoing), where "effective means" is understood as one that affords the agent a substantial assurance of achieving the goal that is internal to the act-type that the option-right entitles one to perform or, failing that, comes as close to that level of assurance as can be achieved. Clearly, this last qualification is important as far as the issue of self-defense is concerned. It means that, </w:t>
      </w:r>
      <w:r w:rsidRPr="00F605FC">
        <w:rPr>
          <w:rStyle w:val="StyleUnderline"/>
        </w:rPr>
        <w:t>for the right of self-defense, the Principle of Effective Means is equivalent, in terms of what means it requires as a right, to the Principle of Best Means</w:t>
      </w:r>
      <w:r w:rsidRPr="00F605FC">
        <w:rPr>
          <w:sz w:val="16"/>
        </w:rPr>
        <w:t xml:space="preserve">. The reason is that </w:t>
      </w:r>
      <w:r w:rsidRPr="00F605FC">
        <w:rPr>
          <w:rStyle w:val="StyleUnderline"/>
        </w:rPr>
        <w:t>at</w:t>
      </w:r>
      <w:r w:rsidRPr="002A6196">
        <w:rPr>
          <w:rStyle w:val="StyleUnderline"/>
          <w:highlight w:val="green"/>
        </w:rPr>
        <w:t>tempts at self-defense, unlike many other human endeavors, are</w:t>
      </w:r>
      <w:r w:rsidRPr="00F605FC">
        <w:rPr>
          <w:rStyle w:val="StyleUnderline"/>
        </w:rPr>
        <w:t xml:space="preserve"> </w:t>
      </w:r>
      <w:r w:rsidRPr="002A6196">
        <w:rPr>
          <w:rStyle w:val="StyleUnderline"/>
          <w:highlight w:val="green"/>
        </w:rPr>
        <w:t>typically very far from assured of success</w:t>
      </w:r>
      <w:r w:rsidRPr="00F605FC">
        <w:rPr>
          <w:sz w:val="16"/>
        </w:rPr>
        <w:t xml:space="preserve">. Attempts to cast a vote, on the other hand, can often be assured of success by means of </w:t>
      </w:r>
      <w:proofErr w:type="spellStart"/>
      <w:r w:rsidRPr="00F605FC">
        <w:rPr>
          <w:sz w:val="16"/>
        </w:rPr>
        <w:t>transpor</w:t>
      </w:r>
      <w:proofErr w:type="spellEnd"/>
      <w:r w:rsidRPr="00F605FC">
        <w:rPr>
          <w:sz w:val="16"/>
        </w:rPr>
        <w:t xml:space="preserve"> </w:t>
      </w:r>
      <w:proofErr w:type="spellStart"/>
      <w:r w:rsidRPr="00F605FC">
        <w:rPr>
          <w:sz w:val="16"/>
        </w:rPr>
        <w:t>tation</w:t>
      </w:r>
      <w:proofErr w:type="spellEnd"/>
      <w:r w:rsidRPr="00F605FC">
        <w:rPr>
          <w:sz w:val="16"/>
        </w:rPr>
        <w:t xml:space="preserve"> that are quite rudimentary. In the case of my own polling place, a church at the other end of a bicycle path, my own legs suffice. Typically, similar things are true of the right to freedom of religion. The internal goal of the acts to which this option-right entitles one is to practice one's religion (or </w:t>
      </w:r>
      <w:proofErr w:type="gramStart"/>
      <w:r w:rsidRPr="00F605FC">
        <w:rPr>
          <w:sz w:val="16"/>
        </w:rPr>
        <w:t>none at all</w:t>
      </w:r>
      <w:proofErr w:type="gramEnd"/>
      <w:r w:rsidRPr="00F605FC">
        <w:rPr>
          <w:sz w:val="16"/>
        </w:rPr>
        <w:t xml:space="preserve">, if one so chooses). For this, </w:t>
      </w:r>
      <w:proofErr w:type="gramStart"/>
      <w:r w:rsidRPr="00F605FC">
        <w:rPr>
          <w:sz w:val="16"/>
        </w:rPr>
        <w:t>fairly rudimentary</w:t>
      </w:r>
      <w:proofErr w:type="gramEnd"/>
      <w:r w:rsidRPr="00F605FC">
        <w:rPr>
          <w:sz w:val="16"/>
        </w:rPr>
        <w:t xml:space="preserve"> means will typically suffice. Even if you worship in a cramped and ugly temple, you have still succeeded in worshiping. </w:t>
      </w:r>
      <w:r w:rsidRPr="00F605FC">
        <w:rPr>
          <w:rStyle w:val="StyleUnderline"/>
        </w:rPr>
        <w:t xml:space="preserve">With self-defense, on the other hand, matters are quite different. The end that is </w:t>
      </w:r>
      <w:r w:rsidRPr="002A6196">
        <w:rPr>
          <w:rStyle w:val="StyleUnderline"/>
          <w:highlight w:val="green"/>
        </w:rPr>
        <w:t>internal to self-defense</w:t>
      </w:r>
      <w:r w:rsidRPr="00F605FC">
        <w:rPr>
          <w:rStyle w:val="StyleUnderline"/>
        </w:rPr>
        <w:t xml:space="preserve">, as </w:t>
      </w:r>
      <w:r w:rsidRPr="00EF316B">
        <w:rPr>
          <w:rStyle w:val="StyleUnderline"/>
        </w:rPr>
        <w:t>I have</w:t>
      </w:r>
      <w:r w:rsidRPr="00F605FC">
        <w:rPr>
          <w:rStyle w:val="StyleUnderline"/>
        </w:rPr>
        <w:t xml:space="preserve"> said, </w:t>
      </w:r>
      <w:r w:rsidRPr="002A6196">
        <w:rPr>
          <w:rStyle w:val="StyleUnderline"/>
          <w:highlight w:val="green"/>
        </w:rPr>
        <w:t>is the avoidance of death and injury</w:t>
      </w:r>
      <w:r w:rsidRPr="00F605FC">
        <w:rPr>
          <w:sz w:val="16"/>
        </w:rPr>
        <w:t xml:space="preserve">. There are, unfortunately, a great many cases in which this cannot be substantially assured of success. This means that, </w:t>
      </w:r>
      <w:r w:rsidRPr="00F605FC">
        <w:rPr>
          <w:rStyle w:val="StyleUnderline"/>
        </w:rPr>
        <w:t>under the Principle of Effective Means, th</w:t>
      </w:r>
      <w:r w:rsidRPr="002A6196">
        <w:rPr>
          <w:rStyle w:val="StyleUnderline"/>
          <w:highlight w:val="green"/>
        </w:rPr>
        <w:t>e option-right includes the right to acquire means that come as close as possible to assuring success</w:t>
      </w:r>
      <w:r w:rsidRPr="00F605FC">
        <w:rPr>
          <w:sz w:val="16"/>
        </w:rPr>
        <w:t xml:space="preserve"> (provided this is done without wrongdoing). </w:t>
      </w:r>
      <w:r w:rsidRPr="00F605FC">
        <w:rPr>
          <w:rStyle w:val="StyleUnderline"/>
        </w:rPr>
        <w:t>This</w:t>
      </w:r>
      <w:r w:rsidRPr="00F605FC">
        <w:rPr>
          <w:sz w:val="16"/>
        </w:rPr>
        <w:t xml:space="preserve">, of course, </w:t>
      </w:r>
      <w:r w:rsidRPr="00F605FC">
        <w:rPr>
          <w:rStyle w:val="StyleUnderline"/>
        </w:rPr>
        <w:t>would be the best means available</w:t>
      </w:r>
      <w:r w:rsidRPr="00F605FC">
        <w:rPr>
          <w:sz w:val="16"/>
        </w:rPr>
        <w:t xml:space="preserve"> (subject to the same proviso). This raises rather obviously the question of what the best means is. Though I hope there is no need to deal with the empirical issues this question raises in </w:t>
      </w:r>
      <w:proofErr w:type="gramStart"/>
      <w:r w:rsidRPr="00F605FC">
        <w:rPr>
          <w:sz w:val="16"/>
        </w:rPr>
        <w:t>great detail</w:t>
      </w:r>
      <w:proofErr w:type="gramEnd"/>
      <w:r w:rsidRPr="00F605FC">
        <w:rPr>
          <w:sz w:val="16"/>
        </w:rPr>
        <w:t xml:space="preserve"> here, it is on the face of it extremely plausible that the best means in many cases (though not in all) is a handgun. There are other, more ancient means of self-defense—such as skilled use of various pointed or edged </w:t>
      </w:r>
      <w:proofErr w:type="spellStart"/>
      <w:r w:rsidRPr="00F605FC">
        <w:rPr>
          <w:sz w:val="16"/>
        </w:rPr>
        <w:t>weap</w:t>
      </w:r>
      <w:proofErr w:type="spellEnd"/>
      <w:r w:rsidRPr="00F605FC">
        <w:rPr>
          <w:sz w:val="16"/>
        </w:rPr>
        <w:t xml:space="preserve"> </w:t>
      </w:r>
      <w:proofErr w:type="spellStart"/>
      <w:r w:rsidRPr="00F605FC">
        <w:rPr>
          <w:sz w:val="16"/>
        </w:rPr>
        <w:t>ons</w:t>
      </w:r>
      <w:proofErr w:type="spellEnd"/>
      <w:r w:rsidRPr="00F605FC">
        <w:rPr>
          <w:sz w:val="16"/>
        </w:rPr>
        <w:t xml:space="preserve">, or hand-to-hand martial arts—that can be remarkably effective in specific circumstances, but it is common knowledge that if such methods are to be fairly effective in a variety of circumstances they require years of study and, in many cases, innate talent or physical strength. Handguns are effective in an enormous variety of situations. For instance, they are useful in close quarters (unlike long guns) but (unlike knives) do not require one's target to be very close (a fact that was very important in Mr. Lee's case). The </w:t>
      </w:r>
      <w:proofErr w:type="gramStart"/>
      <w:r w:rsidRPr="00F605FC">
        <w:rPr>
          <w:sz w:val="16"/>
        </w:rPr>
        <w:t>needed skills</w:t>
      </w:r>
      <w:proofErr w:type="gramEnd"/>
      <w:r w:rsidRPr="00F605FC">
        <w:rPr>
          <w:sz w:val="16"/>
        </w:rPr>
        <w:t xml:space="preserve">, and the all-important safety rules, are easy to learn and can be mastered by any adult of normal </w:t>
      </w:r>
      <w:proofErr w:type="gramStart"/>
      <w:r w:rsidRPr="00F605FC">
        <w:rPr>
          <w:sz w:val="16"/>
        </w:rPr>
        <w:t xml:space="preserve">intel </w:t>
      </w:r>
      <w:proofErr w:type="spellStart"/>
      <w:r w:rsidRPr="00F605FC">
        <w:rPr>
          <w:sz w:val="16"/>
        </w:rPr>
        <w:t>ligence</w:t>
      </w:r>
      <w:proofErr w:type="spellEnd"/>
      <w:proofErr w:type="gramEnd"/>
      <w:r w:rsidRPr="00F605FC">
        <w:rPr>
          <w:sz w:val="16"/>
        </w:rPr>
        <w:t xml:space="preserve"> who has the use of one intact hand. On the other hand, there are many sorts of weapons that are not comprehended by the means-right implied in the right of self-defense but, as I have already pointed out, the clear cases are fully explained by the proviso attached to the Principle of Effective Means. 7. Satisfying the Desiderata To some extent it is </w:t>
      </w:r>
      <w:proofErr w:type="gramStart"/>
      <w:r w:rsidRPr="00F605FC">
        <w:rPr>
          <w:sz w:val="16"/>
        </w:rPr>
        <w:t>obvious by</w:t>
      </w:r>
      <w:proofErr w:type="gramEnd"/>
      <w:r w:rsidRPr="00F605FC">
        <w:rPr>
          <w:sz w:val="16"/>
        </w:rPr>
        <w:t xml:space="preserve"> now how the Principle of Effective Means, to </w:t>
      </w:r>
      <w:proofErr w:type="spellStart"/>
      <w:r w:rsidRPr="00F605FC">
        <w:rPr>
          <w:sz w:val="16"/>
        </w:rPr>
        <w:t>gether</w:t>
      </w:r>
      <w:proofErr w:type="spellEnd"/>
      <w:r w:rsidRPr="00F605FC">
        <w:rPr>
          <w:sz w:val="16"/>
        </w:rPr>
        <w:t xml:space="preserve"> with the considerations that support it, satisfy the three desiderata I set out in Section 4: the desideratum that we justify, or at least explain, three intuitively appealing notions. If the Principle of Effective Means is correct, then all three of these notions are indeed true. I have already suggested a response </w:t>
      </w:r>
      <w:proofErr w:type="gramStart"/>
      <w:r w:rsidRPr="00F605FC">
        <w:rPr>
          <w:sz w:val="16"/>
        </w:rPr>
        <w:t>to the third desideratum,</w:t>
      </w:r>
      <w:proofErr w:type="gramEnd"/>
      <w:r w:rsidRPr="00F605FC">
        <w:rPr>
          <w:sz w:val="16"/>
        </w:rPr>
        <w:t xml:space="preserve"> </w:t>
      </w:r>
      <w:proofErr w:type="gramStart"/>
      <w:r w:rsidRPr="00F605FC">
        <w:rPr>
          <w:sz w:val="16"/>
        </w:rPr>
        <w:t>of explaining</w:t>
      </w:r>
      <w:proofErr w:type="gramEnd"/>
      <w:r w:rsidRPr="00F605FC">
        <w:rPr>
          <w:sz w:val="16"/>
        </w:rPr>
        <w:t xml:space="preserve"> or </w:t>
      </w:r>
      <w:proofErr w:type="gramStart"/>
      <w:r w:rsidRPr="00F605FC">
        <w:rPr>
          <w:sz w:val="16"/>
        </w:rPr>
        <w:t>justifying</w:t>
      </w:r>
      <w:proofErr w:type="gramEnd"/>
      <w:r w:rsidRPr="00F605FC">
        <w:rPr>
          <w:sz w:val="16"/>
        </w:rPr>
        <w:t xml:space="preserve"> the idea that an option-right does not generate means-rights to every means of exercising it. To be more precise, I have suggested justifications for the idea that there are two sets of means to which option-rights might not confer means-rights. One set of cases is covered by the proviso. Here, all the cases I discussed were ones that involve behavior that violates the rights of others. The explanation suggested was that an option-right does not entitle one to violate the rights of others. No doubt, people who prefer a broader, moralistic or paternalistic, interpretation of the proviso can construct similar sorts of justifications as well. The other set of cases has to do with the fact that my principle only grants a right to effective means, not to all means, nor even all non-rights-violating means. In those </w:t>
      </w:r>
      <w:proofErr w:type="gramStart"/>
      <w:r w:rsidRPr="00F605FC">
        <w:rPr>
          <w:sz w:val="16"/>
        </w:rPr>
        <w:t>cases</w:t>
      </w:r>
      <w:proofErr w:type="gramEnd"/>
      <w:r w:rsidRPr="00F605FC">
        <w:rPr>
          <w:sz w:val="16"/>
        </w:rPr>
        <w:t xml:space="preserve"> in which (as is typically the case with the right to vote) the effective means of exercising an option-right falls short of the best means possible, none of the (even-) better means are included in the right. Some of the considerations that led to the Principle of Effective Means </w:t>
      </w:r>
      <w:proofErr w:type="spellStart"/>
      <w:r w:rsidRPr="00F605FC">
        <w:rPr>
          <w:sz w:val="16"/>
        </w:rPr>
        <w:t>pro vide</w:t>
      </w:r>
      <w:proofErr w:type="spellEnd"/>
      <w:r w:rsidRPr="00F605FC">
        <w:rPr>
          <w:sz w:val="16"/>
        </w:rPr>
        <w:t xml:space="preserve"> us with a response to the second desideratum: they enable us to justify the proposition that the relationship between the act that violates a right and one that (merely) takes away the means of exercising it seems to be identity. As I have said, option-rights are rights to do certain actions, and all actions consist in using means that effectively enable one to do them. It follows that one of the ways in which one can coercively prevent an act from being done is to interfere coercively with one's access to such effective means. But to coercively prevent the act from being done is to violate the option-right. Thus, coercively taking away the effective means is violating the option-right. The act that violates the means-right, by that very fact, violates the option-right. Finally, as I have already suggested, the truth of the intuition in the second desideratum justifies our </w:t>
      </w:r>
      <w:r w:rsidRPr="00F605FC">
        <w:rPr>
          <w:sz w:val="16"/>
        </w:rPr>
        <w:lastRenderedPageBreak/>
        <w:t xml:space="preserve">further intuition that ("mere") </w:t>
      </w:r>
      <w:proofErr w:type="gramStart"/>
      <w:r w:rsidRPr="00F605FC">
        <w:rPr>
          <w:rStyle w:val="StyleUnderline"/>
        </w:rPr>
        <w:t>means-rights</w:t>
      </w:r>
      <w:proofErr w:type="gramEnd"/>
      <w:r w:rsidRPr="00F605FC">
        <w:rPr>
          <w:rStyle w:val="StyleUnderline"/>
        </w:rPr>
        <w:t xml:space="preserve"> sometimes are as stringent as the corresponding </w:t>
      </w:r>
      <w:proofErr w:type="gramStart"/>
      <w:r w:rsidRPr="00F605FC">
        <w:rPr>
          <w:rStyle w:val="StyleUnderline"/>
        </w:rPr>
        <w:t>option-right</w:t>
      </w:r>
      <w:proofErr w:type="gramEnd"/>
      <w:r w:rsidRPr="00F605FC">
        <w:rPr>
          <w:sz w:val="16"/>
        </w:rPr>
        <w:t xml:space="preserve">. Two rights are equally stringent in this sense if violations of them are wrong in equally serious ways. </w:t>
      </w:r>
      <w:r w:rsidRPr="00F605FC">
        <w:rPr>
          <w:rStyle w:val="StyleUnderline"/>
        </w:rPr>
        <w:t>Violations of means-rights are wrong in ways that are just as serious as violations of option rights, simply because they are violations of option-rights.</w:t>
      </w:r>
      <w:r w:rsidRPr="00F605FC">
        <w:rPr>
          <w:sz w:val="16"/>
        </w:rPr>
        <w:t xml:space="preserve"> </w:t>
      </w:r>
      <w:r w:rsidRPr="002A6196">
        <w:rPr>
          <w:rStyle w:val="StyleUnderline"/>
          <w:highlight w:val="green"/>
        </w:rPr>
        <w:t xml:space="preserve">A state that coercively takes guns away from citizens </w:t>
      </w:r>
      <w:r w:rsidRPr="00EF316B">
        <w:rPr>
          <w:rStyle w:val="StyleUnderline"/>
        </w:rPr>
        <w:t xml:space="preserve">who are doing no wrong and who acquired them for self-protection </w:t>
      </w:r>
      <w:r w:rsidRPr="002A6196">
        <w:rPr>
          <w:rStyle w:val="StyleUnderline"/>
          <w:highlight w:val="green"/>
        </w:rPr>
        <w:t>is violating the right of self-defense</w:t>
      </w:r>
      <w:r w:rsidRPr="00F605FC">
        <w:rPr>
          <w:rStyle w:val="StyleUnderline"/>
        </w:rPr>
        <w:t xml:space="preserve">. </w:t>
      </w:r>
    </w:p>
    <w:p w14:paraId="224AA80C" w14:textId="77777777" w:rsidR="001C3424" w:rsidRDefault="001C3424">
      <w:pPr>
        <w:rPr>
          <w:rFonts w:eastAsiaTheme="majorEastAsia" w:cstheme="majorBidi"/>
          <w:b/>
          <w:iCs/>
          <w:sz w:val="26"/>
        </w:rPr>
      </w:pPr>
      <w:r>
        <w:br w:type="page"/>
      </w:r>
    </w:p>
    <w:p w14:paraId="05434525" w14:textId="103A292F" w:rsidR="00E72B6C" w:rsidRPr="005629B9" w:rsidRDefault="00987067" w:rsidP="00E72B6C">
      <w:pPr>
        <w:pStyle w:val="Heading4"/>
      </w:pPr>
      <w:r>
        <w:lastRenderedPageBreak/>
        <w:t xml:space="preserve">States have an intrinsic right to self-defense </w:t>
      </w:r>
      <w:r w:rsidR="00216603">
        <w:t>by virtue of the</w:t>
      </w:r>
      <w:r w:rsidR="00787B03">
        <w:t xml:space="preserve"> perpetrators </w:t>
      </w:r>
      <w:r w:rsidR="00216603">
        <w:t xml:space="preserve">committing </w:t>
      </w:r>
      <w:r>
        <w:t xml:space="preserve">the crime of </w:t>
      </w:r>
      <w:r w:rsidR="00787B03">
        <w:t>aggression</w:t>
      </w:r>
    </w:p>
    <w:p w14:paraId="00C0613B" w14:textId="77777777" w:rsidR="00E72B6C" w:rsidRPr="005629B9" w:rsidRDefault="00E72B6C" w:rsidP="00E72B6C">
      <w:r w:rsidRPr="005629B9">
        <w:rPr>
          <w:b/>
          <w:bCs/>
          <w:sz w:val="26"/>
          <w:szCs w:val="26"/>
        </w:rPr>
        <w:t>Shaw 13</w:t>
      </w:r>
      <w:r w:rsidRPr="005629B9">
        <w:t xml:space="preserve"> [William H Shaw, researcher at San Jose State University, 2013, “Consequentialism, war, and national defense,” Journal of International Political Theory, https://annas-archive.org/scidb/10.1177/1755088213507181/]/Kankee</w:t>
      </w:r>
    </w:p>
    <w:p w14:paraId="0E7D1A3B" w14:textId="4E74F09E" w:rsidR="00E72B6C" w:rsidRPr="00987067" w:rsidRDefault="00E72B6C" w:rsidP="0022101B">
      <w:pPr>
        <w:rPr>
          <w:sz w:val="16"/>
        </w:rPr>
      </w:pPr>
      <w:r w:rsidRPr="00987067">
        <w:rPr>
          <w:sz w:val="16"/>
        </w:rPr>
        <w:t>Introduction</w:t>
      </w:r>
      <w:r w:rsidR="0075484A" w:rsidRPr="00987067">
        <w:rPr>
          <w:sz w:val="16"/>
        </w:rPr>
        <w:t xml:space="preserve"> </w:t>
      </w:r>
      <w:r w:rsidRPr="00987067">
        <w:rPr>
          <w:sz w:val="16"/>
        </w:rPr>
        <w:t>In this essay, I explicate and defend a consequentialist account of the right of national</w:t>
      </w:r>
      <w:r w:rsidR="0075484A" w:rsidRPr="00987067">
        <w:rPr>
          <w:sz w:val="16"/>
        </w:rPr>
        <w:t xml:space="preserve"> </w:t>
      </w:r>
      <w:r w:rsidRPr="00987067">
        <w:rPr>
          <w:sz w:val="16"/>
        </w:rPr>
        <w:t xml:space="preserve">defense. This might seem </w:t>
      </w:r>
      <w:proofErr w:type="gramStart"/>
      <w:r w:rsidRPr="00987067">
        <w:rPr>
          <w:sz w:val="16"/>
        </w:rPr>
        <w:t>a superfluous</w:t>
      </w:r>
      <w:proofErr w:type="gramEnd"/>
      <w:r w:rsidRPr="00987067">
        <w:rPr>
          <w:sz w:val="16"/>
        </w:rPr>
        <w:t xml:space="preserve"> and unnecessary undertaking. After all, almost</w:t>
      </w:r>
      <w:r w:rsidR="0075484A" w:rsidRPr="0022101B">
        <w:rPr>
          <w:rStyle w:val="StyleUnderline"/>
        </w:rPr>
        <w:t xml:space="preserve"> </w:t>
      </w:r>
      <w:r w:rsidRPr="002A6196">
        <w:rPr>
          <w:rStyle w:val="Emphasis"/>
          <w:highlight w:val="green"/>
        </w:rPr>
        <w:t>everyone</w:t>
      </w:r>
      <w:r w:rsidRPr="002A6196">
        <w:rPr>
          <w:rStyle w:val="StyleUnderline"/>
          <w:highlight w:val="green"/>
        </w:rPr>
        <w:t xml:space="preserve"> agrees</w:t>
      </w:r>
      <w:r w:rsidRPr="0022101B">
        <w:rPr>
          <w:rStyle w:val="StyleUnderline"/>
        </w:rPr>
        <w:t xml:space="preserve"> that </w:t>
      </w:r>
      <w:r w:rsidRPr="002A6196">
        <w:rPr>
          <w:rStyle w:val="StyleUnderline"/>
          <w:highlight w:val="green"/>
        </w:rPr>
        <w:t xml:space="preserve">nations have a right to defend </w:t>
      </w:r>
      <w:proofErr w:type="gramStart"/>
      <w:r w:rsidRPr="002A6196">
        <w:rPr>
          <w:rStyle w:val="StyleUnderline"/>
          <w:highlight w:val="green"/>
        </w:rPr>
        <w:t>themselves</w:t>
      </w:r>
      <w:r w:rsidRPr="002A6196">
        <w:rPr>
          <w:sz w:val="16"/>
          <w:highlight w:val="green"/>
        </w:rPr>
        <w:t>—</w:t>
      </w:r>
      <w:proofErr w:type="gramEnd"/>
      <w:r w:rsidRPr="00987067">
        <w:rPr>
          <w:sz w:val="16"/>
        </w:rPr>
        <w:t xml:space="preserve">that is, </w:t>
      </w:r>
      <w:r w:rsidRPr="0022101B">
        <w:rPr>
          <w:rStyle w:val="StyleUnderline"/>
        </w:rPr>
        <w:t xml:space="preserve">to use </w:t>
      </w:r>
      <w:proofErr w:type="gramStart"/>
      <w:r w:rsidRPr="0022101B">
        <w:rPr>
          <w:rStyle w:val="StyleUnderline"/>
        </w:rPr>
        <w:t>necessary</w:t>
      </w:r>
      <w:r w:rsidR="0075484A" w:rsidRPr="0022101B">
        <w:rPr>
          <w:rStyle w:val="StyleUnderline"/>
        </w:rPr>
        <w:t xml:space="preserve"> </w:t>
      </w:r>
      <w:r w:rsidRPr="0022101B">
        <w:rPr>
          <w:rStyle w:val="StyleUnderline"/>
        </w:rPr>
        <w:t>and</w:t>
      </w:r>
      <w:proofErr w:type="gramEnd"/>
      <w:r w:rsidRPr="0022101B">
        <w:rPr>
          <w:rStyle w:val="StyleUnderline"/>
        </w:rPr>
        <w:t xml:space="preserve"> proportionate force to repel armed </w:t>
      </w:r>
      <w:proofErr w:type="gramStart"/>
      <w:r w:rsidRPr="0022101B">
        <w:rPr>
          <w:rStyle w:val="StyleUnderline"/>
        </w:rPr>
        <w:t>attack</w:t>
      </w:r>
      <w:proofErr w:type="gramEnd"/>
      <w:r w:rsidRPr="00987067">
        <w:rPr>
          <w:sz w:val="16"/>
        </w:rPr>
        <w:t xml:space="preserve"> on their political independence or </w:t>
      </w:r>
      <w:proofErr w:type="spellStart"/>
      <w:r w:rsidRPr="00987067">
        <w:rPr>
          <w:sz w:val="16"/>
        </w:rPr>
        <w:t>territo</w:t>
      </w:r>
      <w:proofErr w:type="spellEnd"/>
      <w:r w:rsidRPr="00987067">
        <w:rPr>
          <w:sz w:val="16"/>
        </w:rPr>
        <w:t>-</w:t>
      </w:r>
      <w:r w:rsidR="0075484A" w:rsidRPr="00987067">
        <w:rPr>
          <w:sz w:val="16"/>
        </w:rPr>
        <w:t xml:space="preserve"> </w:t>
      </w:r>
      <w:r w:rsidRPr="00987067">
        <w:rPr>
          <w:sz w:val="16"/>
        </w:rPr>
        <w:t xml:space="preserve">rial integrity. To most people, philosophers and </w:t>
      </w:r>
      <w:proofErr w:type="spellStart"/>
      <w:r w:rsidRPr="00987067">
        <w:rPr>
          <w:sz w:val="16"/>
        </w:rPr>
        <w:t>nonphilosophers</w:t>
      </w:r>
      <w:proofErr w:type="spellEnd"/>
      <w:r w:rsidRPr="00987067">
        <w:rPr>
          <w:sz w:val="16"/>
        </w:rPr>
        <w:t xml:space="preserve"> alike, this seems </w:t>
      </w:r>
      <w:proofErr w:type="gramStart"/>
      <w:r w:rsidRPr="00987067">
        <w:rPr>
          <w:sz w:val="16"/>
        </w:rPr>
        <w:t>obvi-</w:t>
      </w:r>
      <w:r w:rsidR="0075484A" w:rsidRPr="00987067">
        <w:rPr>
          <w:sz w:val="16"/>
        </w:rPr>
        <w:t xml:space="preserve"> </w:t>
      </w:r>
      <w:proofErr w:type="spellStart"/>
      <w:r w:rsidRPr="00987067">
        <w:rPr>
          <w:sz w:val="16"/>
        </w:rPr>
        <w:t>ous</w:t>
      </w:r>
      <w:proofErr w:type="spellEnd"/>
      <w:proofErr w:type="gramEnd"/>
      <w:r w:rsidRPr="00987067">
        <w:rPr>
          <w:sz w:val="16"/>
        </w:rPr>
        <w:t xml:space="preserve">, and indeed today, </w:t>
      </w:r>
      <w:r w:rsidRPr="002A6196">
        <w:rPr>
          <w:rStyle w:val="StyleUnderline"/>
          <w:highlight w:val="green"/>
        </w:rPr>
        <w:t>it is</w:t>
      </w:r>
      <w:r w:rsidRPr="0022101B">
        <w:rPr>
          <w:rStyle w:val="StyleUnderline"/>
        </w:rPr>
        <w:t xml:space="preserve"> </w:t>
      </w:r>
      <w:r w:rsidRPr="002A6196">
        <w:rPr>
          <w:rStyle w:val="StyleUnderline"/>
          <w:highlight w:val="green"/>
        </w:rPr>
        <w:t>the</w:t>
      </w:r>
      <w:r w:rsidRPr="0022101B">
        <w:rPr>
          <w:rStyle w:val="StyleUnderline"/>
        </w:rPr>
        <w:t xml:space="preserve"> one </w:t>
      </w:r>
      <w:r w:rsidRPr="002A6196">
        <w:rPr>
          <w:rStyle w:val="Emphasis"/>
          <w:highlight w:val="green"/>
        </w:rPr>
        <w:t>universally recognized</w:t>
      </w:r>
      <w:r w:rsidRPr="002A6196">
        <w:rPr>
          <w:rStyle w:val="StyleUnderline"/>
          <w:highlight w:val="green"/>
        </w:rPr>
        <w:t xml:space="preserve"> moral and legal justification</w:t>
      </w:r>
      <w:r w:rsidR="0075484A" w:rsidRPr="002A6196">
        <w:rPr>
          <w:rStyle w:val="StyleUnderline"/>
          <w:highlight w:val="green"/>
        </w:rPr>
        <w:t xml:space="preserve"> </w:t>
      </w:r>
      <w:r w:rsidRPr="002A6196">
        <w:rPr>
          <w:rStyle w:val="StyleUnderline"/>
          <w:highlight w:val="green"/>
        </w:rPr>
        <w:t>for</w:t>
      </w:r>
      <w:r w:rsidRPr="0022101B">
        <w:rPr>
          <w:rStyle w:val="StyleUnderline"/>
        </w:rPr>
        <w:t xml:space="preserve"> </w:t>
      </w:r>
      <w:r w:rsidRPr="002A6196">
        <w:rPr>
          <w:rStyle w:val="StyleUnderline"/>
          <w:highlight w:val="green"/>
        </w:rPr>
        <w:t>going to war</w:t>
      </w:r>
      <w:r w:rsidRPr="00987067">
        <w:rPr>
          <w:sz w:val="16"/>
        </w:rPr>
        <w:t>. Upon reflection, however, it is not obvious what grounds this right (Mapel, 2007).</w:t>
      </w:r>
      <w:r w:rsidR="0075484A" w:rsidRPr="00987067">
        <w:rPr>
          <w:sz w:val="16"/>
        </w:rPr>
        <w:t xml:space="preserve"> </w:t>
      </w:r>
      <w:r w:rsidRPr="00987067">
        <w:rPr>
          <w:sz w:val="16"/>
        </w:rPr>
        <w:t>Furthermore, Rodin (2002) has argued with great analytic rigor that the right of national</w:t>
      </w:r>
      <w:r w:rsidR="0075484A" w:rsidRPr="00987067">
        <w:rPr>
          <w:sz w:val="16"/>
        </w:rPr>
        <w:t xml:space="preserve"> </w:t>
      </w:r>
      <w:r w:rsidRPr="00987067">
        <w:rPr>
          <w:sz w:val="16"/>
        </w:rPr>
        <w:t>defense lacks moral grounding because it cannot be derived from the right of self-</w:t>
      </w:r>
      <w:r w:rsidR="0075484A" w:rsidRPr="00987067">
        <w:rPr>
          <w:sz w:val="16"/>
        </w:rPr>
        <w:t xml:space="preserve"> </w:t>
      </w:r>
      <w:r w:rsidRPr="00987067">
        <w:rPr>
          <w:sz w:val="16"/>
        </w:rPr>
        <w:t>defense that individuals enjoy; it neither represents the collective exercise of that right</w:t>
      </w:r>
      <w:r w:rsidR="0075484A" w:rsidRPr="00987067">
        <w:rPr>
          <w:sz w:val="16"/>
        </w:rPr>
        <w:t xml:space="preserve"> </w:t>
      </w:r>
      <w:r w:rsidRPr="00987067">
        <w:rPr>
          <w:sz w:val="16"/>
        </w:rPr>
        <w:t xml:space="preserve">nor can it be viewed as somehow analogous to that individual right. Many </w:t>
      </w:r>
      <w:proofErr w:type="spellStart"/>
      <w:proofErr w:type="gramStart"/>
      <w:r w:rsidRPr="00987067">
        <w:rPr>
          <w:sz w:val="16"/>
        </w:rPr>
        <w:t>commenta</w:t>
      </w:r>
      <w:proofErr w:type="spellEnd"/>
      <w:r w:rsidRPr="00987067">
        <w:rPr>
          <w:sz w:val="16"/>
        </w:rPr>
        <w:t>-</w:t>
      </w:r>
      <w:r w:rsidR="0075484A" w:rsidRPr="00987067">
        <w:rPr>
          <w:sz w:val="16"/>
        </w:rPr>
        <w:t xml:space="preserve"> </w:t>
      </w:r>
      <w:r w:rsidRPr="00987067">
        <w:rPr>
          <w:sz w:val="16"/>
        </w:rPr>
        <w:t>tors</w:t>
      </w:r>
      <w:proofErr w:type="gramEnd"/>
      <w:r w:rsidRPr="00987067">
        <w:rPr>
          <w:sz w:val="16"/>
        </w:rPr>
        <w:t xml:space="preserve"> have found this argument compelling or, at least, see no easy answer to it (e.g.</w:t>
      </w:r>
      <w:r w:rsidR="0075484A" w:rsidRPr="00987067">
        <w:rPr>
          <w:sz w:val="16"/>
        </w:rPr>
        <w:t xml:space="preserve"> </w:t>
      </w:r>
      <w:r w:rsidRPr="00987067">
        <w:rPr>
          <w:sz w:val="16"/>
        </w:rPr>
        <w:t xml:space="preserve">Dower, 2009: 102). Even those who disagree with aspects of Rodin’s argument </w:t>
      </w:r>
      <w:proofErr w:type="spellStart"/>
      <w:r w:rsidRPr="00987067">
        <w:rPr>
          <w:sz w:val="16"/>
        </w:rPr>
        <w:t>implic</w:t>
      </w:r>
      <w:proofErr w:type="spellEnd"/>
      <w:r w:rsidRPr="00987067">
        <w:rPr>
          <w:sz w:val="16"/>
        </w:rPr>
        <w:t>-</w:t>
      </w:r>
      <w:r w:rsidR="0075484A" w:rsidRPr="00987067">
        <w:rPr>
          <w:sz w:val="16"/>
        </w:rPr>
        <w:t xml:space="preserve"> </w:t>
      </w:r>
      <w:proofErr w:type="spellStart"/>
      <w:r w:rsidRPr="00987067">
        <w:rPr>
          <w:sz w:val="16"/>
        </w:rPr>
        <w:t>itly</w:t>
      </w:r>
      <w:proofErr w:type="spellEnd"/>
      <w:r w:rsidRPr="00987067">
        <w:rPr>
          <w:sz w:val="16"/>
        </w:rPr>
        <w:t xml:space="preserve"> accept the idea that if national defense cannot be justified as analogous to, or as</w:t>
      </w:r>
      <w:r w:rsidR="0075484A" w:rsidRPr="00987067">
        <w:rPr>
          <w:sz w:val="16"/>
        </w:rPr>
        <w:t xml:space="preserve"> </w:t>
      </w:r>
      <w:r w:rsidRPr="00987067">
        <w:rPr>
          <w:sz w:val="16"/>
        </w:rPr>
        <w:t>resting on, the right of individuals to defend themselves, then it cannot be justified at</w:t>
      </w:r>
      <w:r w:rsidR="0075484A" w:rsidRPr="00987067">
        <w:rPr>
          <w:sz w:val="16"/>
        </w:rPr>
        <w:t xml:space="preserve"> </w:t>
      </w:r>
      <w:r w:rsidRPr="00987067">
        <w:rPr>
          <w:sz w:val="16"/>
        </w:rPr>
        <w:t>all (e.g. Eckert, 2009; McMahan et al., 2004; Miller, 2010: 132–142). This makes</w:t>
      </w:r>
      <w:r w:rsidR="0075484A" w:rsidRPr="00987067">
        <w:rPr>
          <w:sz w:val="16"/>
        </w:rPr>
        <w:t xml:space="preserve"> </w:t>
      </w:r>
      <w:r w:rsidRPr="00987067">
        <w:rPr>
          <w:sz w:val="16"/>
        </w:rPr>
        <w:t>restating the utilitarian or consequentialist case for a right of national defense worth-</w:t>
      </w:r>
      <w:r w:rsidR="0075484A" w:rsidRPr="00987067">
        <w:rPr>
          <w:sz w:val="16"/>
        </w:rPr>
        <w:t xml:space="preserve"> </w:t>
      </w:r>
      <w:r w:rsidRPr="00987067">
        <w:rPr>
          <w:sz w:val="16"/>
        </w:rPr>
        <w:t>while precisely because that case does not rely on our intuitions about individual</w:t>
      </w:r>
      <w:r w:rsidR="0075484A" w:rsidRPr="00987067">
        <w:rPr>
          <w:sz w:val="16"/>
        </w:rPr>
        <w:t xml:space="preserve"> </w:t>
      </w:r>
      <w:r w:rsidRPr="00987067">
        <w:rPr>
          <w:sz w:val="16"/>
        </w:rPr>
        <w:t>self-defense.</w:t>
      </w:r>
      <w:r w:rsidR="0075484A" w:rsidRPr="00987067">
        <w:rPr>
          <w:sz w:val="16"/>
        </w:rPr>
        <w:t xml:space="preserve"> </w:t>
      </w:r>
      <w:r w:rsidRPr="00987067">
        <w:rPr>
          <w:sz w:val="16"/>
        </w:rPr>
        <w:t>Doing so is important for another reason as well. These days most of those who write</w:t>
      </w:r>
      <w:r w:rsidR="0075484A" w:rsidRPr="00987067">
        <w:rPr>
          <w:sz w:val="16"/>
        </w:rPr>
        <w:t xml:space="preserve"> </w:t>
      </w:r>
      <w:r w:rsidRPr="00987067">
        <w:rPr>
          <w:sz w:val="16"/>
        </w:rPr>
        <w:t xml:space="preserve">on the ethics of war do so in a non-consequentialist way, whether they adopt a </w:t>
      </w:r>
      <w:proofErr w:type="gramStart"/>
      <w:r w:rsidRPr="00987067">
        <w:rPr>
          <w:sz w:val="16"/>
        </w:rPr>
        <w:t>human</w:t>
      </w:r>
      <w:r w:rsidR="0075484A" w:rsidRPr="00987067">
        <w:rPr>
          <w:sz w:val="16"/>
        </w:rPr>
        <w:t xml:space="preserve"> </w:t>
      </w:r>
      <w:r w:rsidRPr="00987067">
        <w:rPr>
          <w:sz w:val="16"/>
        </w:rPr>
        <w:t>rights</w:t>
      </w:r>
      <w:proofErr w:type="gramEnd"/>
      <w:r w:rsidRPr="00987067">
        <w:rPr>
          <w:sz w:val="16"/>
        </w:rPr>
        <w:t xml:space="preserve">–oriented perspective or work within a just-war framework (e.g. </w:t>
      </w:r>
      <w:proofErr w:type="spellStart"/>
      <w:r w:rsidRPr="00987067">
        <w:rPr>
          <w:sz w:val="16"/>
        </w:rPr>
        <w:t>Elshtain</w:t>
      </w:r>
      <w:proofErr w:type="spellEnd"/>
      <w:r w:rsidRPr="00987067">
        <w:rPr>
          <w:sz w:val="16"/>
        </w:rPr>
        <w:t>, 2003;</w:t>
      </w:r>
      <w:r w:rsidR="0075484A" w:rsidRPr="00987067">
        <w:rPr>
          <w:sz w:val="16"/>
        </w:rPr>
        <w:t xml:space="preserve"> </w:t>
      </w:r>
      <w:r w:rsidRPr="00987067">
        <w:rPr>
          <w:sz w:val="16"/>
        </w:rPr>
        <w:t>Johnson, 2011; Orend, 2006; Walzer, 2000). They either ignore or dismiss as misguided</w:t>
      </w:r>
      <w:r w:rsidR="0075484A" w:rsidRPr="00987067">
        <w:rPr>
          <w:sz w:val="16"/>
        </w:rPr>
        <w:t xml:space="preserve"> </w:t>
      </w:r>
      <w:r w:rsidRPr="00987067">
        <w:rPr>
          <w:sz w:val="16"/>
        </w:rPr>
        <w:t>and unviable a consequentialist approach to the ethical issues that concern them.</w:t>
      </w:r>
      <w:r w:rsidR="0075484A" w:rsidRPr="00987067">
        <w:rPr>
          <w:sz w:val="16"/>
        </w:rPr>
        <w:t xml:space="preserve"> </w:t>
      </w:r>
      <w:r w:rsidRPr="00987067">
        <w:rPr>
          <w:sz w:val="16"/>
        </w:rPr>
        <w:t>However, if consequentialism can be seen to underwrite successfully the right of national</w:t>
      </w:r>
      <w:r w:rsidR="0075484A" w:rsidRPr="00987067">
        <w:rPr>
          <w:sz w:val="16"/>
        </w:rPr>
        <w:t xml:space="preserve"> </w:t>
      </w:r>
      <w:r w:rsidRPr="00987067">
        <w:rPr>
          <w:sz w:val="16"/>
        </w:rPr>
        <w:t>defense and to help illuminate the issues that surround its exercise, then perhaps those</w:t>
      </w:r>
      <w:r w:rsidR="0075484A" w:rsidRPr="00987067">
        <w:rPr>
          <w:sz w:val="16"/>
        </w:rPr>
        <w:t xml:space="preserve"> </w:t>
      </w:r>
      <w:r w:rsidRPr="00987067">
        <w:rPr>
          <w:sz w:val="16"/>
        </w:rPr>
        <w:t>who think about the morality of war may begin to take more seriously a consequentialist</w:t>
      </w:r>
      <w:r w:rsidR="0075484A" w:rsidRPr="00987067">
        <w:rPr>
          <w:sz w:val="16"/>
        </w:rPr>
        <w:t xml:space="preserve"> </w:t>
      </w:r>
      <w:r w:rsidRPr="00987067">
        <w:rPr>
          <w:sz w:val="16"/>
        </w:rPr>
        <w:t>approach to it.</w:t>
      </w:r>
      <w:r w:rsidR="0075484A" w:rsidRPr="00987067">
        <w:rPr>
          <w:sz w:val="16"/>
        </w:rPr>
        <w:t xml:space="preserve"> </w:t>
      </w:r>
      <w:r w:rsidRPr="00987067">
        <w:rPr>
          <w:sz w:val="16"/>
        </w:rPr>
        <w:t>The next section of this essay clarifies what I mean by consequentialism while the</w:t>
      </w:r>
      <w:r w:rsidR="0075484A" w:rsidRPr="00987067">
        <w:rPr>
          <w:sz w:val="16"/>
        </w:rPr>
        <w:t xml:space="preserve"> </w:t>
      </w:r>
      <w:r w:rsidRPr="00987067">
        <w:rPr>
          <w:sz w:val="16"/>
        </w:rPr>
        <w:t>section after that outlines how consequentialists understand and justify rights, including</w:t>
      </w:r>
      <w:r w:rsidR="0075484A" w:rsidRPr="00987067">
        <w:rPr>
          <w:sz w:val="16"/>
        </w:rPr>
        <w:t xml:space="preserve"> </w:t>
      </w:r>
      <w:r w:rsidRPr="00987067">
        <w:rPr>
          <w:sz w:val="16"/>
        </w:rPr>
        <w:t>the right of national defense. International law enshrines that right; I explain why it is</w:t>
      </w:r>
      <w:r w:rsidR="0075484A" w:rsidRPr="00987067">
        <w:rPr>
          <w:sz w:val="16"/>
        </w:rPr>
        <w:t xml:space="preserve"> </w:t>
      </w:r>
      <w:r w:rsidRPr="00987067">
        <w:rPr>
          <w:sz w:val="16"/>
        </w:rPr>
        <w:t>correct to do so and why that right should be upheld. After examining some issues that</w:t>
      </w:r>
      <w:r w:rsidR="0075484A" w:rsidRPr="00987067">
        <w:rPr>
          <w:sz w:val="16"/>
        </w:rPr>
        <w:t xml:space="preserve"> </w:t>
      </w:r>
      <w:r w:rsidRPr="00987067">
        <w:rPr>
          <w:sz w:val="16"/>
        </w:rPr>
        <w:t>this right leaves unsettled and probing its moral limits, I then reply to several objections</w:t>
      </w:r>
      <w:r w:rsidR="0075484A" w:rsidRPr="00987067">
        <w:rPr>
          <w:sz w:val="16"/>
        </w:rPr>
        <w:t xml:space="preserve"> </w:t>
      </w:r>
      <w:r w:rsidRPr="00987067">
        <w:rPr>
          <w:sz w:val="16"/>
        </w:rPr>
        <w:t xml:space="preserve">to a consequentialist approach to national defense, pursuing </w:t>
      </w:r>
      <w:proofErr w:type="gramStart"/>
      <w:r w:rsidRPr="00987067">
        <w:rPr>
          <w:sz w:val="16"/>
        </w:rPr>
        <w:t>in particular the</w:t>
      </w:r>
      <w:proofErr w:type="gramEnd"/>
      <w:r w:rsidRPr="00987067">
        <w:rPr>
          <w:sz w:val="16"/>
        </w:rPr>
        <w:t xml:space="preserve"> criticism</w:t>
      </w:r>
      <w:r w:rsidR="0075484A" w:rsidRPr="00987067">
        <w:rPr>
          <w:sz w:val="16"/>
        </w:rPr>
        <w:t xml:space="preserve"> </w:t>
      </w:r>
      <w:r w:rsidRPr="00987067">
        <w:rPr>
          <w:sz w:val="16"/>
        </w:rPr>
        <w:t>that consequentialists cannot justify the Allies’ having taken up defensive arms against</w:t>
      </w:r>
      <w:r w:rsidR="0075484A" w:rsidRPr="00987067">
        <w:rPr>
          <w:sz w:val="16"/>
        </w:rPr>
        <w:t xml:space="preserve"> </w:t>
      </w:r>
      <w:r w:rsidRPr="00987067">
        <w:rPr>
          <w:sz w:val="16"/>
        </w:rPr>
        <w:t>the Axis powers in World War II. The final section then briefly sums up.</w:t>
      </w:r>
      <w:r w:rsidR="0075484A" w:rsidRPr="00987067">
        <w:rPr>
          <w:sz w:val="16"/>
        </w:rPr>
        <w:t xml:space="preserve"> </w:t>
      </w:r>
      <w:r w:rsidRPr="00987067">
        <w:rPr>
          <w:sz w:val="16"/>
        </w:rPr>
        <w:t>Utilitarianism and consequentialism</w:t>
      </w:r>
      <w:r w:rsidR="0075484A" w:rsidRPr="00987067">
        <w:rPr>
          <w:sz w:val="16"/>
        </w:rPr>
        <w:t xml:space="preserve"> </w:t>
      </w:r>
      <w:proofErr w:type="gramStart"/>
      <w:r w:rsidRPr="00987067">
        <w:rPr>
          <w:sz w:val="16"/>
        </w:rPr>
        <w:t>In</w:t>
      </w:r>
      <w:proofErr w:type="gramEnd"/>
      <w:r w:rsidRPr="00987067">
        <w:rPr>
          <w:sz w:val="16"/>
        </w:rPr>
        <w:t xml:space="preserve"> its most familiar and straightforward form, consequentialism asserts that the mor-</w:t>
      </w:r>
      <w:r w:rsidR="0075484A" w:rsidRPr="00987067">
        <w:rPr>
          <w:sz w:val="16"/>
        </w:rPr>
        <w:t xml:space="preserve"> </w:t>
      </w:r>
      <w:r w:rsidRPr="00987067">
        <w:rPr>
          <w:sz w:val="16"/>
        </w:rPr>
        <w:t xml:space="preserve">ally right action is the one that has the best outcome or that results in the </w:t>
      </w:r>
      <w:proofErr w:type="gramStart"/>
      <w:r w:rsidRPr="00987067">
        <w:rPr>
          <w:sz w:val="16"/>
        </w:rPr>
        <w:t>most good</w:t>
      </w:r>
      <w:proofErr w:type="gramEnd"/>
      <w:r w:rsidR="0075484A" w:rsidRPr="00987067">
        <w:rPr>
          <w:sz w:val="16"/>
        </w:rPr>
        <w:t xml:space="preserve"> </w:t>
      </w:r>
      <w:r w:rsidRPr="00987067">
        <w:rPr>
          <w:sz w:val="16"/>
        </w:rPr>
        <w:t>(Parfit, 2011: 373; Shaw, 2006a). This is what I shall have in mind by consequential-</w:t>
      </w:r>
      <w:r w:rsidR="0075484A" w:rsidRPr="00987067">
        <w:rPr>
          <w:sz w:val="16"/>
        </w:rPr>
        <w:t xml:space="preserve"> </w:t>
      </w:r>
      <w:r w:rsidRPr="00987067">
        <w:rPr>
          <w:sz w:val="16"/>
        </w:rPr>
        <w:t xml:space="preserve">ism. </w:t>
      </w:r>
      <w:proofErr w:type="gramStart"/>
      <w:r w:rsidRPr="00987067">
        <w:rPr>
          <w:sz w:val="16"/>
        </w:rPr>
        <w:t>The consequentialist</w:t>
      </w:r>
      <w:proofErr w:type="gramEnd"/>
      <w:r w:rsidRPr="00987067">
        <w:rPr>
          <w:sz w:val="16"/>
        </w:rPr>
        <w:t xml:space="preserve"> standard can be used, however, to assess not only actions but</w:t>
      </w:r>
      <w:r w:rsidR="0075484A" w:rsidRPr="00987067">
        <w:rPr>
          <w:sz w:val="16"/>
        </w:rPr>
        <w:t xml:space="preserve"> </w:t>
      </w:r>
      <w:r w:rsidRPr="00987067">
        <w:rPr>
          <w:sz w:val="16"/>
        </w:rPr>
        <w:t>also rules, policies, motives, institutions, and other things (Kagan, 2000; Pettit and</w:t>
      </w:r>
      <w:r w:rsidR="0075484A" w:rsidRPr="00987067">
        <w:rPr>
          <w:sz w:val="16"/>
        </w:rPr>
        <w:t xml:space="preserve"> </w:t>
      </w:r>
      <w:r w:rsidRPr="00987067">
        <w:rPr>
          <w:sz w:val="16"/>
        </w:rPr>
        <w:t>Smith, 2000).</w:t>
      </w:r>
      <w:r w:rsidR="0075484A" w:rsidRPr="00987067">
        <w:rPr>
          <w:sz w:val="16"/>
        </w:rPr>
        <w:t xml:space="preserve"> </w:t>
      </w:r>
      <w:r w:rsidRPr="00987067">
        <w:rPr>
          <w:sz w:val="16"/>
        </w:rPr>
        <w:t>Consequentialism is not a complete ethical theory because it does not specify what is</w:t>
      </w:r>
      <w:r w:rsidR="0075484A" w:rsidRPr="00987067">
        <w:rPr>
          <w:sz w:val="16"/>
        </w:rPr>
        <w:t xml:space="preserve"> </w:t>
      </w:r>
      <w:r w:rsidRPr="00987067">
        <w:rPr>
          <w:sz w:val="16"/>
        </w:rPr>
        <w:t>good or bad. Depending on one’s theory of value, there are different ways of filling out</w:t>
      </w:r>
      <w:r w:rsidR="0075484A" w:rsidRPr="00987067">
        <w:rPr>
          <w:sz w:val="16"/>
        </w:rPr>
        <w:t xml:space="preserve"> </w:t>
      </w:r>
      <w:r w:rsidRPr="00987067">
        <w:rPr>
          <w:sz w:val="16"/>
        </w:rPr>
        <w:t>consequentialism and turning it into a complete ethical theory. Utilitarianism represents</w:t>
      </w:r>
      <w:r w:rsidR="0075484A" w:rsidRPr="00987067">
        <w:rPr>
          <w:sz w:val="16"/>
        </w:rPr>
        <w:t xml:space="preserve"> </w:t>
      </w:r>
      <w:r w:rsidRPr="00987067">
        <w:rPr>
          <w:sz w:val="16"/>
        </w:rPr>
        <w:t xml:space="preserve">one way. Utilitarianism </w:t>
      </w:r>
      <w:proofErr w:type="gramStart"/>
      <w:r w:rsidRPr="00987067">
        <w:rPr>
          <w:sz w:val="16"/>
        </w:rPr>
        <w:t>takes</w:t>
      </w:r>
      <w:proofErr w:type="gramEnd"/>
      <w:r w:rsidRPr="00987067">
        <w:rPr>
          <w:sz w:val="16"/>
        </w:rPr>
        <w:t xml:space="preserve"> happiness or, more broadly, well-being to be the only thing</w:t>
      </w:r>
      <w:r w:rsidR="0075484A" w:rsidRPr="00987067">
        <w:rPr>
          <w:sz w:val="16"/>
        </w:rPr>
        <w:t xml:space="preserve"> </w:t>
      </w:r>
      <w:r w:rsidRPr="00987067">
        <w:rPr>
          <w:sz w:val="16"/>
        </w:rPr>
        <w:t xml:space="preserve">that is good </w:t>
      </w:r>
      <w:proofErr w:type="gramStart"/>
      <w:r w:rsidRPr="00987067">
        <w:rPr>
          <w:sz w:val="16"/>
        </w:rPr>
        <w:t>in itself or</w:t>
      </w:r>
      <w:proofErr w:type="gramEnd"/>
      <w:r w:rsidRPr="00987067">
        <w:rPr>
          <w:sz w:val="16"/>
        </w:rPr>
        <w:t xml:space="preserve"> valuable for its own sake. </w:t>
      </w:r>
      <w:proofErr w:type="gramStart"/>
      <w:r w:rsidRPr="00987067">
        <w:rPr>
          <w:sz w:val="16"/>
        </w:rPr>
        <w:t>All the more</w:t>
      </w:r>
      <w:proofErr w:type="gramEnd"/>
      <w:r w:rsidRPr="00987067">
        <w:rPr>
          <w:sz w:val="16"/>
        </w:rPr>
        <w:t xml:space="preserve"> specific things that we</w:t>
      </w:r>
      <w:r w:rsidR="0075484A" w:rsidRPr="00987067">
        <w:rPr>
          <w:sz w:val="16"/>
        </w:rPr>
        <w:t xml:space="preserve"> </w:t>
      </w:r>
      <w:r w:rsidRPr="00987067">
        <w:rPr>
          <w:sz w:val="16"/>
        </w:rPr>
        <w:t>normally take to be valuable, such as, say, friendship, education, individual liberty, or</w:t>
      </w:r>
      <w:r w:rsidR="0075484A" w:rsidRPr="00987067">
        <w:rPr>
          <w:sz w:val="16"/>
        </w:rPr>
        <w:t xml:space="preserve"> </w:t>
      </w:r>
      <w:r w:rsidRPr="00987067">
        <w:rPr>
          <w:sz w:val="16"/>
        </w:rPr>
        <w:t xml:space="preserve">personal security are, </w:t>
      </w:r>
      <w:proofErr w:type="gramStart"/>
      <w:r w:rsidRPr="00987067">
        <w:rPr>
          <w:sz w:val="16"/>
        </w:rPr>
        <w:t>on</w:t>
      </w:r>
      <w:proofErr w:type="gramEnd"/>
      <w:r w:rsidRPr="00987067">
        <w:rPr>
          <w:sz w:val="16"/>
        </w:rPr>
        <w:t xml:space="preserve"> the utilitarian </w:t>
      </w:r>
      <w:proofErr w:type="gramStart"/>
      <w:r w:rsidRPr="00987067">
        <w:rPr>
          <w:sz w:val="16"/>
        </w:rPr>
        <w:t>view</w:t>
      </w:r>
      <w:proofErr w:type="gramEnd"/>
      <w:r w:rsidRPr="00987067">
        <w:rPr>
          <w:sz w:val="16"/>
        </w:rPr>
        <w:t>, valuable only because they typically lead,</w:t>
      </w:r>
      <w:r w:rsidR="0075484A" w:rsidRPr="00987067">
        <w:rPr>
          <w:sz w:val="16"/>
        </w:rPr>
        <w:t xml:space="preserve"> </w:t>
      </w:r>
      <w:r w:rsidRPr="00987067">
        <w:rPr>
          <w:sz w:val="16"/>
        </w:rPr>
        <w:t>directly or indirectly, to enhanced well-being. Non-utilitarian variants of consequential-</w:t>
      </w:r>
      <w:r w:rsidR="0075484A" w:rsidRPr="00987067">
        <w:rPr>
          <w:sz w:val="16"/>
        </w:rPr>
        <w:t xml:space="preserve"> </w:t>
      </w:r>
      <w:proofErr w:type="gramStart"/>
      <w:r w:rsidRPr="00987067">
        <w:rPr>
          <w:sz w:val="16"/>
        </w:rPr>
        <w:t>ism</w:t>
      </w:r>
      <w:proofErr w:type="gramEnd"/>
      <w:r w:rsidRPr="00987067">
        <w:rPr>
          <w:sz w:val="16"/>
        </w:rPr>
        <w:t xml:space="preserve"> drop this exclusive commitment to well-being, seeing things other than, or in </w:t>
      </w:r>
      <w:proofErr w:type="spellStart"/>
      <w:r w:rsidRPr="00987067">
        <w:rPr>
          <w:sz w:val="16"/>
        </w:rPr>
        <w:t>addi</w:t>
      </w:r>
      <w:proofErr w:type="spellEnd"/>
      <w:r w:rsidRPr="00987067">
        <w:rPr>
          <w:sz w:val="16"/>
        </w:rPr>
        <w:t>-</w:t>
      </w:r>
      <w:r w:rsidR="0075484A" w:rsidRPr="00987067">
        <w:rPr>
          <w:sz w:val="16"/>
        </w:rPr>
        <w:t xml:space="preserve"> </w:t>
      </w:r>
      <w:proofErr w:type="spellStart"/>
      <w:r w:rsidRPr="00987067">
        <w:rPr>
          <w:sz w:val="16"/>
        </w:rPr>
        <w:t>tion</w:t>
      </w:r>
      <w:proofErr w:type="spellEnd"/>
      <w:r w:rsidRPr="00987067">
        <w:rPr>
          <w:sz w:val="16"/>
        </w:rPr>
        <w:t xml:space="preserve"> to, well-being as having intrinsic value. For example, knowledge might be thought</w:t>
      </w:r>
      <w:r w:rsidR="0075484A" w:rsidRPr="00987067">
        <w:rPr>
          <w:sz w:val="16"/>
        </w:rPr>
        <w:t xml:space="preserve"> </w:t>
      </w:r>
      <w:r w:rsidRPr="00987067">
        <w:rPr>
          <w:sz w:val="16"/>
        </w:rPr>
        <w:t xml:space="preserve">to </w:t>
      </w:r>
      <w:proofErr w:type="gramStart"/>
      <w:r w:rsidRPr="00987067">
        <w:rPr>
          <w:sz w:val="16"/>
        </w:rPr>
        <w:t>valuable</w:t>
      </w:r>
      <w:proofErr w:type="gramEnd"/>
      <w:r w:rsidRPr="00987067">
        <w:rPr>
          <w:sz w:val="16"/>
        </w:rPr>
        <w:t xml:space="preserve"> for its own sake and thus good for a person even if it does not enhance his or</w:t>
      </w:r>
      <w:r w:rsidR="0075484A" w:rsidRPr="00987067">
        <w:rPr>
          <w:sz w:val="16"/>
        </w:rPr>
        <w:t xml:space="preserve"> </w:t>
      </w:r>
      <w:r w:rsidRPr="00987067">
        <w:rPr>
          <w:sz w:val="16"/>
        </w:rPr>
        <w:t xml:space="preserve">her well-being. Or some states of </w:t>
      </w:r>
      <w:proofErr w:type="gramStart"/>
      <w:r w:rsidRPr="00987067">
        <w:rPr>
          <w:sz w:val="16"/>
        </w:rPr>
        <w:t>affairs—</w:t>
      </w:r>
      <w:proofErr w:type="gramEnd"/>
      <w:r w:rsidRPr="00987067">
        <w:rPr>
          <w:sz w:val="16"/>
        </w:rPr>
        <w:t>for example, a world with more equality or</w:t>
      </w:r>
      <w:r w:rsidR="0075484A" w:rsidRPr="00987067">
        <w:rPr>
          <w:sz w:val="16"/>
        </w:rPr>
        <w:t xml:space="preserve"> </w:t>
      </w:r>
      <w:r w:rsidRPr="00987067">
        <w:rPr>
          <w:sz w:val="16"/>
        </w:rPr>
        <w:t>beauty or biological diversity—might be judged to be intrinsically better than others</w:t>
      </w:r>
      <w:r w:rsidR="0075484A" w:rsidRPr="00987067">
        <w:rPr>
          <w:sz w:val="16"/>
        </w:rPr>
        <w:t xml:space="preserve"> </w:t>
      </w:r>
      <w:r w:rsidRPr="00987067">
        <w:rPr>
          <w:sz w:val="16"/>
        </w:rPr>
        <w:t>even if they are not better for any sentient creature (e.g. Moore, 1903). In any case, all</w:t>
      </w:r>
      <w:r w:rsidR="0075484A" w:rsidRPr="00987067">
        <w:rPr>
          <w:sz w:val="16"/>
        </w:rPr>
        <w:t xml:space="preserve"> </w:t>
      </w:r>
      <w:r w:rsidRPr="00987067">
        <w:rPr>
          <w:sz w:val="16"/>
        </w:rPr>
        <w:t>consequentialist theories, whether utilitarian or not, affirm that the right action (or rule,</w:t>
      </w:r>
      <w:r w:rsidR="0075484A" w:rsidRPr="00987067">
        <w:rPr>
          <w:sz w:val="16"/>
        </w:rPr>
        <w:t xml:space="preserve"> </w:t>
      </w:r>
      <w:r w:rsidRPr="00987067">
        <w:rPr>
          <w:sz w:val="16"/>
        </w:rPr>
        <w:t>policy, etc.) is the one with the best outcome (Shaw, 2006a).</w:t>
      </w:r>
      <w:r w:rsidR="0075484A" w:rsidRPr="00987067">
        <w:rPr>
          <w:sz w:val="16"/>
        </w:rPr>
        <w:t xml:space="preserve"> </w:t>
      </w:r>
      <w:r w:rsidRPr="00987067">
        <w:rPr>
          <w:sz w:val="16"/>
        </w:rPr>
        <w:t xml:space="preserve">This essay frames its argument in broad consequentialist, rather than specifically </w:t>
      </w:r>
      <w:proofErr w:type="spellStart"/>
      <w:r w:rsidRPr="00987067">
        <w:rPr>
          <w:sz w:val="16"/>
        </w:rPr>
        <w:t>utili</w:t>
      </w:r>
      <w:proofErr w:type="spellEnd"/>
      <w:r w:rsidRPr="00987067">
        <w:rPr>
          <w:sz w:val="16"/>
        </w:rPr>
        <w:t>-</w:t>
      </w:r>
      <w:r w:rsidR="0075484A" w:rsidRPr="00987067">
        <w:rPr>
          <w:sz w:val="16"/>
        </w:rPr>
        <w:t xml:space="preserve"> </w:t>
      </w:r>
      <w:proofErr w:type="spellStart"/>
      <w:r w:rsidRPr="00987067">
        <w:rPr>
          <w:sz w:val="16"/>
        </w:rPr>
        <w:t>tarian</w:t>
      </w:r>
      <w:proofErr w:type="spellEnd"/>
      <w:r w:rsidRPr="00987067">
        <w:rPr>
          <w:sz w:val="16"/>
        </w:rPr>
        <w:t>, terms because the critics I am concerned with object to any approach to the right</w:t>
      </w:r>
      <w:r w:rsidR="0075484A" w:rsidRPr="00987067">
        <w:rPr>
          <w:sz w:val="16"/>
        </w:rPr>
        <w:t xml:space="preserve"> </w:t>
      </w:r>
      <w:r w:rsidRPr="00987067">
        <w:rPr>
          <w:sz w:val="16"/>
        </w:rPr>
        <w:t>of national defense that has a consequentialist normative structure. The problem in their</w:t>
      </w:r>
      <w:r w:rsidR="0075484A" w:rsidRPr="00987067">
        <w:rPr>
          <w:sz w:val="16"/>
        </w:rPr>
        <w:t xml:space="preserve"> </w:t>
      </w:r>
      <w:r w:rsidRPr="00987067">
        <w:rPr>
          <w:sz w:val="16"/>
        </w:rPr>
        <w:t>eyes is not the value theory that is characteristic of utilitarianism, but the consequentialist</w:t>
      </w:r>
      <w:r w:rsidR="0075484A" w:rsidRPr="00987067">
        <w:rPr>
          <w:sz w:val="16"/>
        </w:rPr>
        <w:t xml:space="preserve"> </w:t>
      </w:r>
      <w:r w:rsidRPr="00987067">
        <w:rPr>
          <w:sz w:val="16"/>
        </w:rPr>
        <w:t>orientation—</w:t>
      </w:r>
      <w:proofErr w:type="gramStart"/>
      <w:r w:rsidRPr="00987067">
        <w:rPr>
          <w:sz w:val="16"/>
        </w:rPr>
        <w:t>in particular,</w:t>
      </w:r>
      <w:proofErr w:type="gramEnd"/>
      <w:r w:rsidRPr="00987067">
        <w:rPr>
          <w:sz w:val="16"/>
        </w:rPr>
        <w:t xml:space="preserve"> the instrumentalist approach to rights discussed in the next</w:t>
      </w:r>
      <w:r w:rsidR="0075484A" w:rsidRPr="00987067">
        <w:rPr>
          <w:sz w:val="16"/>
        </w:rPr>
        <w:t xml:space="preserve"> </w:t>
      </w:r>
      <w:r w:rsidRPr="00987067">
        <w:rPr>
          <w:sz w:val="16"/>
        </w:rPr>
        <w:t>section—that it shares with a whole family of theories. Focusing on consequentialism in</w:t>
      </w:r>
      <w:r w:rsidR="0075484A" w:rsidRPr="00987067">
        <w:rPr>
          <w:sz w:val="16"/>
        </w:rPr>
        <w:t xml:space="preserve"> </w:t>
      </w:r>
      <w:r w:rsidRPr="00987067">
        <w:rPr>
          <w:sz w:val="16"/>
        </w:rPr>
        <w:t>general also makes sense in this context because when it comes to issues of war and</w:t>
      </w:r>
      <w:r w:rsidR="0075484A" w:rsidRPr="00987067">
        <w:rPr>
          <w:sz w:val="16"/>
        </w:rPr>
        <w:t xml:space="preserve"> </w:t>
      </w:r>
      <w:r w:rsidRPr="00987067">
        <w:rPr>
          <w:sz w:val="16"/>
        </w:rPr>
        <w:t>peace, we are rarely concerned with controversial questions in value theory. The goods</w:t>
      </w:r>
      <w:r w:rsidR="0075484A" w:rsidRPr="00987067">
        <w:rPr>
          <w:sz w:val="16"/>
        </w:rPr>
        <w:t xml:space="preserve"> </w:t>
      </w:r>
      <w:r w:rsidRPr="00987067">
        <w:rPr>
          <w:sz w:val="16"/>
        </w:rPr>
        <w:t xml:space="preserve">and evils that are typically at stake </w:t>
      </w:r>
      <w:proofErr w:type="gramStart"/>
      <w:r w:rsidRPr="00987067">
        <w:rPr>
          <w:sz w:val="16"/>
        </w:rPr>
        <w:t>would be</w:t>
      </w:r>
      <w:proofErr w:type="gramEnd"/>
      <w:r w:rsidRPr="00987067">
        <w:rPr>
          <w:sz w:val="16"/>
        </w:rPr>
        <w:t xml:space="preserve"> identified as such on any plausible theory</w:t>
      </w:r>
      <w:r w:rsidR="0075484A" w:rsidRPr="00987067">
        <w:rPr>
          <w:sz w:val="16"/>
        </w:rPr>
        <w:t xml:space="preserve"> </w:t>
      </w:r>
      <w:r w:rsidRPr="00987067">
        <w:rPr>
          <w:sz w:val="16"/>
        </w:rPr>
        <w:t>of value. Thus, the account I give of the right of national defense is one that could be</w:t>
      </w:r>
      <w:r w:rsidR="0075484A" w:rsidRPr="00987067">
        <w:rPr>
          <w:sz w:val="16"/>
        </w:rPr>
        <w:t xml:space="preserve"> </w:t>
      </w:r>
      <w:r w:rsidRPr="00987067">
        <w:rPr>
          <w:sz w:val="16"/>
        </w:rPr>
        <w:t xml:space="preserve">endorsed by a wide range of consequentialist theories. On the other hand, because </w:t>
      </w:r>
      <w:proofErr w:type="spellStart"/>
      <w:r w:rsidRPr="00987067">
        <w:rPr>
          <w:sz w:val="16"/>
        </w:rPr>
        <w:t>utili</w:t>
      </w:r>
      <w:proofErr w:type="spellEnd"/>
      <w:r w:rsidRPr="00987067">
        <w:rPr>
          <w:sz w:val="16"/>
        </w:rPr>
        <w:t>-</w:t>
      </w:r>
      <w:r w:rsidR="0075484A" w:rsidRPr="00987067">
        <w:rPr>
          <w:sz w:val="16"/>
        </w:rPr>
        <w:t xml:space="preserve"> </w:t>
      </w:r>
      <w:proofErr w:type="spellStart"/>
      <w:r w:rsidRPr="00987067">
        <w:rPr>
          <w:sz w:val="16"/>
        </w:rPr>
        <w:t>tarianism</w:t>
      </w:r>
      <w:proofErr w:type="spellEnd"/>
      <w:r w:rsidRPr="00987067">
        <w:rPr>
          <w:sz w:val="16"/>
        </w:rPr>
        <w:t xml:space="preserve"> is the most familiar consequentialist ethical theory, it does not hurt if the reader</w:t>
      </w:r>
      <w:r w:rsidR="0075484A" w:rsidRPr="00987067">
        <w:rPr>
          <w:sz w:val="16"/>
        </w:rPr>
        <w:t xml:space="preserve"> </w:t>
      </w:r>
      <w:r w:rsidRPr="00987067">
        <w:rPr>
          <w:sz w:val="16"/>
        </w:rPr>
        <w:t>has that theory in mind when consequentialism is being discussed. My arguments do not</w:t>
      </w:r>
      <w:r w:rsidR="0075484A" w:rsidRPr="00987067">
        <w:rPr>
          <w:sz w:val="16"/>
        </w:rPr>
        <w:t xml:space="preserve"> </w:t>
      </w:r>
      <w:r w:rsidRPr="00987067">
        <w:rPr>
          <w:sz w:val="16"/>
        </w:rPr>
        <w:t>turn on some gimmicky version of consequentialism or on assertions of value that could</w:t>
      </w:r>
      <w:r w:rsidR="0075484A" w:rsidRPr="00987067">
        <w:rPr>
          <w:sz w:val="16"/>
        </w:rPr>
        <w:t xml:space="preserve"> </w:t>
      </w:r>
      <w:r w:rsidRPr="00987067">
        <w:rPr>
          <w:sz w:val="16"/>
        </w:rPr>
        <w:t>not possibly be squared with a suitably broad, Millian understanding of individual well</w:t>
      </w:r>
      <w:proofErr w:type="gramStart"/>
      <w:r w:rsidRPr="00987067">
        <w:rPr>
          <w:sz w:val="16"/>
        </w:rPr>
        <w:t>-</w:t>
      </w:r>
      <w:r w:rsidR="0075484A" w:rsidRPr="00987067">
        <w:rPr>
          <w:sz w:val="16"/>
        </w:rPr>
        <w:t xml:space="preserve"> </w:t>
      </w:r>
      <w:r w:rsidRPr="00987067">
        <w:rPr>
          <w:sz w:val="16"/>
        </w:rPr>
        <w:t>being</w:t>
      </w:r>
      <w:proofErr w:type="gramEnd"/>
      <w:r w:rsidRPr="00987067">
        <w:rPr>
          <w:sz w:val="16"/>
        </w:rPr>
        <w:t>. In particular, I do not assume that states have interests—or a good—above and</w:t>
      </w:r>
      <w:r w:rsidR="0075484A" w:rsidRPr="00987067">
        <w:rPr>
          <w:sz w:val="16"/>
        </w:rPr>
        <w:t xml:space="preserve"> </w:t>
      </w:r>
      <w:r w:rsidRPr="00987067">
        <w:rPr>
          <w:sz w:val="16"/>
        </w:rPr>
        <w:t>beyond the interests of their citizens.1</w:t>
      </w:r>
      <w:r w:rsidR="0075484A" w:rsidRPr="00987067">
        <w:rPr>
          <w:sz w:val="16"/>
        </w:rPr>
        <w:t xml:space="preserve"> </w:t>
      </w:r>
      <w:r w:rsidRPr="00987067">
        <w:rPr>
          <w:sz w:val="16"/>
        </w:rPr>
        <w:t>Consequentialism and rights</w:t>
      </w:r>
      <w:r w:rsidR="0075484A" w:rsidRPr="00987067">
        <w:rPr>
          <w:sz w:val="16"/>
        </w:rPr>
        <w:t xml:space="preserve"> </w:t>
      </w:r>
      <w:r w:rsidRPr="00987067">
        <w:rPr>
          <w:sz w:val="16"/>
        </w:rPr>
        <w:t>Although Bentham notoriously ridiculed talk of natural rights, he understood well the</w:t>
      </w:r>
      <w:r w:rsidR="0075484A" w:rsidRPr="00987067">
        <w:rPr>
          <w:sz w:val="16"/>
        </w:rPr>
        <w:t xml:space="preserve"> </w:t>
      </w:r>
      <w:r w:rsidRPr="00987067">
        <w:rPr>
          <w:sz w:val="16"/>
        </w:rPr>
        <w:t>necessity, if we are to maximize well-being, of institutionalizing certain rights that pro-</w:t>
      </w:r>
      <w:r w:rsidR="0075484A" w:rsidRPr="00987067">
        <w:rPr>
          <w:sz w:val="16"/>
        </w:rPr>
        <w:t xml:space="preserve"> </w:t>
      </w:r>
      <w:proofErr w:type="spellStart"/>
      <w:r w:rsidRPr="00987067">
        <w:rPr>
          <w:sz w:val="16"/>
        </w:rPr>
        <w:t>tect</w:t>
      </w:r>
      <w:proofErr w:type="spellEnd"/>
      <w:r w:rsidRPr="00987067">
        <w:rPr>
          <w:sz w:val="16"/>
        </w:rPr>
        <w:t xml:space="preserve"> an individual’s person, property, and freedom of action from infringement by </w:t>
      </w:r>
      <w:proofErr w:type="spellStart"/>
      <w:r w:rsidRPr="00987067">
        <w:rPr>
          <w:sz w:val="16"/>
        </w:rPr>
        <w:t>oth</w:t>
      </w:r>
      <w:proofErr w:type="spellEnd"/>
      <w:r w:rsidRPr="00987067">
        <w:rPr>
          <w:sz w:val="16"/>
        </w:rPr>
        <w:t>-</w:t>
      </w:r>
      <w:r w:rsidR="0075484A" w:rsidRPr="00987067">
        <w:rPr>
          <w:sz w:val="16"/>
        </w:rPr>
        <w:t xml:space="preserve"> </w:t>
      </w:r>
      <w:proofErr w:type="spellStart"/>
      <w:r w:rsidRPr="00987067">
        <w:rPr>
          <w:sz w:val="16"/>
        </w:rPr>
        <w:t>ers</w:t>
      </w:r>
      <w:proofErr w:type="spellEnd"/>
      <w:r w:rsidRPr="00987067">
        <w:rPr>
          <w:sz w:val="16"/>
        </w:rPr>
        <w:t>, including the state. Indeed, it is difficult to see how a welfare-maximizing legal</w:t>
      </w:r>
      <w:r w:rsidR="0075484A" w:rsidRPr="00987067">
        <w:rPr>
          <w:sz w:val="16"/>
        </w:rPr>
        <w:t xml:space="preserve"> </w:t>
      </w:r>
      <w:r w:rsidRPr="00987067">
        <w:rPr>
          <w:sz w:val="16"/>
        </w:rPr>
        <w:t>system could fail to entrench certain entitlements, such as the right to personal property</w:t>
      </w:r>
      <w:r w:rsidR="0075484A" w:rsidRPr="00987067">
        <w:rPr>
          <w:sz w:val="16"/>
        </w:rPr>
        <w:t xml:space="preserve"> </w:t>
      </w:r>
      <w:r w:rsidRPr="00987067">
        <w:rPr>
          <w:sz w:val="16"/>
        </w:rPr>
        <w:t>or the right to be free from assault and other bodily invasions. Contrary to what intro</w:t>
      </w:r>
      <w:proofErr w:type="gramStart"/>
      <w:r w:rsidRPr="00987067">
        <w:rPr>
          <w:sz w:val="16"/>
        </w:rPr>
        <w:t>-</w:t>
      </w:r>
      <w:r w:rsidR="0075484A" w:rsidRPr="00987067">
        <w:rPr>
          <w:sz w:val="16"/>
        </w:rPr>
        <w:t xml:space="preserve"> </w:t>
      </w:r>
      <w:proofErr w:type="spellStart"/>
      <w:r w:rsidRPr="00987067">
        <w:rPr>
          <w:sz w:val="16"/>
        </w:rPr>
        <w:t>ductory</w:t>
      </w:r>
      <w:proofErr w:type="spellEnd"/>
      <w:proofErr w:type="gramEnd"/>
      <w:r w:rsidRPr="00987067">
        <w:rPr>
          <w:sz w:val="16"/>
        </w:rPr>
        <w:t xml:space="preserve"> textbooks sometimes imply, consequentialists do not determine what rights</w:t>
      </w:r>
      <w:r w:rsidR="0075484A" w:rsidRPr="00987067">
        <w:rPr>
          <w:sz w:val="16"/>
        </w:rPr>
        <w:t xml:space="preserve"> </w:t>
      </w:r>
      <w:r w:rsidRPr="00987067">
        <w:rPr>
          <w:sz w:val="16"/>
        </w:rPr>
        <w:t xml:space="preserve">people have in a direct, case-by-case way. Rather, they insist on the importance of </w:t>
      </w:r>
      <w:proofErr w:type="spellStart"/>
      <w:r w:rsidRPr="00987067">
        <w:rPr>
          <w:sz w:val="16"/>
        </w:rPr>
        <w:t>soci</w:t>
      </w:r>
      <w:proofErr w:type="spellEnd"/>
      <w:r w:rsidRPr="00987067">
        <w:rPr>
          <w:sz w:val="16"/>
        </w:rPr>
        <w:t>-</w:t>
      </w:r>
      <w:r w:rsidR="0075484A" w:rsidRPr="00987067">
        <w:rPr>
          <w:sz w:val="16"/>
        </w:rPr>
        <w:t xml:space="preserve"> </w:t>
      </w:r>
      <w:proofErr w:type="spellStart"/>
      <w:r w:rsidRPr="00987067">
        <w:rPr>
          <w:sz w:val="16"/>
        </w:rPr>
        <w:t>ety’s</w:t>
      </w:r>
      <w:proofErr w:type="spellEnd"/>
      <w:r w:rsidRPr="00987067">
        <w:rPr>
          <w:sz w:val="16"/>
        </w:rPr>
        <w:t xml:space="preserve"> </w:t>
      </w:r>
      <w:r w:rsidRPr="00987067">
        <w:rPr>
          <w:sz w:val="16"/>
        </w:rPr>
        <w:lastRenderedPageBreak/>
        <w:t>entrenching certain individual claims, prerogatives, and entitlements. The task for</w:t>
      </w:r>
      <w:r w:rsidR="0075484A" w:rsidRPr="00987067">
        <w:rPr>
          <w:sz w:val="16"/>
        </w:rPr>
        <w:t xml:space="preserve"> </w:t>
      </w:r>
      <w:r w:rsidRPr="00987067">
        <w:rPr>
          <w:sz w:val="16"/>
        </w:rPr>
        <w:t xml:space="preserve">consequentialists, of course, is to determine the exact set of rights, the </w:t>
      </w:r>
      <w:proofErr w:type="spellStart"/>
      <w:proofErr w:type="gramStart"/>
      <w:r w:rsidRPr="00987067">
        <w:rPr>
          <w:sz w:val="16"/>
        </w:rPr>
        <w:t>institutionaliza</w:t>
      </w:r>
      <w:proofErr w:type="spellEnd"/>
      <w:r w:rsidRPr="00987067">
        <w:rPr>
          <w:sz w:val="16"/>
        </w:rPr>
        <w:t>-</w:t>
      </w:r>
      <w:r w:rsidR="0075484A" w:rsidRPr="00987067">
        <w:rPr>
          <w:sz w:val="16"/>
        </w:rPr>
        <w:t xml:space="preserve"> </w:t>
      </w:r>
      <w:proofErr w:type="spellStart"/>
      <w:r w:rsidRPr="00987067">
        <w:rPr>
          <w:sz w:val="16"/>
        </w:rPr>
        <w:t>tion</w:t>
      </w:r>
      <w:proofErr w:type="spellEnd"/>
      <w:proofErr w:type="gramEnd"/>
      <w:r w:rsidRPr="00987067">
        <w:rPr>
          <w:sz w:val="16"/>
        </w:rPr>
        <w:t xml:space="preserve"> of which will produce the most desirable results.</w:t>
      </w:r>
      <w:r w:rsidR="0075484A" w:rsidRPr="00987067">
        <w:rPr>
          <w:sz w:val="16"/>
        </w:rPr>
        <w:t xml:space="preserve"> </w:t>
      </w:r>
      <w:r w:rsidRPr="00987067">
        <w:rPr>
          <w:sz w:val="16"/>
        </w:rPr>
        <w:t>Mill went beyond Bentham by unambiguously endorsing not just legal, but also</w:t>
      </w:r>
      <w:r w:rsidR="0075484A" w:rsidRPr="00987067">
        <w:rPr>
          <w:sz w:val="16"/>
        </w:rPr>
        <w:t xml:space="preserve"> </w:t>
      </w:r>
      <w:r w:rsidRPr="00987067">
        <w:rPr>
          <w:sz w:val="16"/>
        </w:rPr>
        <w:t>moral, rights. Moral rights are “legitimate and authorized expectations,” and for one to</w:t>
      </w:r>
      <w:r w:rsidR="0075484A" w:rsidRPr="00987067">
        <w:rPr>
          <w:sz w:val="16"/>
        </w:rPr>
        <w:t xml:space="preserve"> </w:t>
      </w:r>
      <w:r w:rsidRPr="00987067">
        <w:rPr>
          <w:sz w:val="16"/>
        </w:rPr>
        <w:t>have a right to something is simply to have “a valid claim on society to protect him in the</w:t>
      </w:r>
      <w:r w:rsidR="0075484A" w:rsidRPr="00987067">
        <w:rPr>
          <w:sz w:val="16"/>
        </w:rPr>
        <w:t xml:space="preserve"> </w:t>
      </w:r>
      <w:r w:rsidRPr="00987067">
        <w:rPr>
          <w:sz w:val="16"/>
        </w:rPr>
        <w:t>possession of it” (Mill, 1969: 250). For Mill, utility determines when one has such a</w:t>
      </w:r>
      <w:r w:rsidR="0075484A" w:rsidRPr="00987067">
        <w:rPr>
          <w:sz w:val="16"/>
        </w:rPr>
        <w:t xml:space="preserve"> </w:t>
      </w:r>
      <w:r w:rsidRPr="00987067">
        <w:rPr>
          <w:sz w:val="16"/>
        </w:rPr>
        <w:t>claim. There is nothing distinctively utilitarian about Mill’s characterization of rights as</w:t>
      </w:r>
      <w:r w:rsidR="0075484A" w:rsidRPr="00987067">
        <w:rPr>
          <w:sz w:val="16"/>
        </w:rPr>
        <w:t xml:space="preserve"> </w:t>
      </w:r>
      <w:r w:rsidRPr="00987067">
        <w:rPr>
          <w:sz w:val="16"/>
        </w:rPr>
        <w:t>entitlements or expectations that society should uphold. Whatever account one gives of</w:t>
      </w:r>
      <w:r w:rsidR="0075484A" w:rsidRPr="00987067">
        <w:rPr>
          <w:sz w:val="16"/>
        </w:rPr>
        <w:t xml:space="preserve"> </w:t>
      </w:r>
      <w:r w:rsidRPr="00987067">
        <w:rPr>
          <w:sz w:val="16"/>
        </w:rPr>
        <w:t xml:space="preserve">moral </w:t>
      </w:r>
      <w:proofErr w:type="gramStart"/>
      <w:r w:rsidRPr="00987067">
        <w:rPr>
          <w:sz w:val="16"/>
        </w:rPr>
        <w:t>rights—</w:t>
      </w:r>
      <w:proofErr w:type="gramEnd"/>
      <w:r w:rsidRPr="00987067">
        <w:rPr>
          <w:sz w:val="16"/>
        </w:rPr>
        <w:t>what rights we have, why we have them, and what is important about</w:t>
      </w:r>
      <w:r w:rsidR="0075484A" w:rsidRPr="00987067">
        <w:rPr>
          <w:sz w:val="16"/>
        </w:rPr>
        <w:t xml:space="preserve"> </w:t>
      </w:r>
      <w:proofErr w:type="gramStart"/>
      <w:r w:rsidRPr="00987067">
        <w:rPr>
          <w:sz w:val="16"/>
        </w:rPr>
        <w:t>them—</w:t>
      </w:r>
      <w:proofErr w:type="gramEnd"/>
      <w:r w:rsidRPr="00987067">
        <w:rPr>
          <w:sz w:val="16"/>
        </w:rPr>
        <w:t>one will surely think that society ought to recognize and defend them. But even</w:t>
      </w:r>
      <w:r w:rsidR="0075484A" w:rsidRPr="00987067">
        <w:rPr>
          <w:sz w:val="16"/>
        </w:rPr>
        <w:t xml:space="preserve"> </w:t>
      </w:r>
      <w:r w:rsidRPr="00987067">
        <w:rPr>
          <w:sz w:val="16"/>
        </w:rPr>
        <w:t>if the class of rights is coextensive with (or at least a subset of) the class of claims that</w:t>
      </w:r>
      <w:r w:rsidR="0075484A" w:rsidRPr="00987067">
        <w:rPr>
          <w:sz w:val="16"/>
        </w:rPr>
        <w:t xml:space="preserve"> </w:t>
      </w:r>
      <w:r w:rsidRPr="00987067">
        <w:rPr>
          <w:sz w:val="16"/>
        </w:rPr>
        <w:t>society should uphold, different normative theories will understand or expand on this</w:t>
      </w:r>
      <w:r w:rsidR="0075484A" w:rsidRPr="00987067">
        <w:rPr>
          <w:sz w:val="16"/>
        </w:rPr>
        <w:t xml:space="preserve"> </w:t>
      </w:r>
      <w:r w:rsidRPr="00987067">
        <w:rPr>
          <w:sz w:val="16"/>
        </w:rPr>
        <w:t>point in different ways. For Mill and subsequent consequentialists, a right is nothing</w:t>
      </w:r>
      <w:r w:rsidR="0075484A" w:rsidRPr="00987067">
        <w:rPr>
          <w:sz w:val="16"/>
        </w:rPr>
        <w:t xml:space="preserve"> </w:t>
      </w:r>
      <w:r w:rsidRPr="00987067">
        <w:rPr>
          <w:sz w:val="16"/>
        </w:rPr>
        <w:t>other than a valid claim, and one has that claim because of the utility of society’s protect-</w:t>
      </w:r>
      <w:r w:rsidR="0075484A" w:rsidRPr="00987067">
        <w:rPr>
          <w:sz w:val="16"/>
        </w:rPr>
        <w:t xml:space="preserve"> </w:t>
      </w:r>
      <w:proofErr w:type="spellStart"/>
      <w:r w:rsidRPr="00987067">
        <w:rPr>
          <w:sz w:val="16"/>
        </w:rPr>
        <w:t>ing</w:t>
      </w:r>
      <w:proofErr w:type="spellEnd"/>
      <w:r w:rsidRPr="00987067">
        <w:rPr>
          <w:sz w:val="16"/>
        </w:rPr>
        <w:t xml:space="preserve"> claims of that sort (Shaw, 2012).</w:t>
      </w:r>
      <w:r w:rsidR="0075484A" w:rsidRPr="00987067">
        <w:rPr>
          <w:sz w:val="16"/>
        </w:rPr>
        <w:t xml:space="preserve"> </w:t>
      </w:r>
      <w:r w:rsidRPr="00987067">
        <w:rPr>
          <w:sz w:val="16"/>
        </w:rPr>
        <w:t>Consequentialism thus determines what claims society should affirm and protect;</w:t>
      </w:r>
      <w:r w:rsidR="0075484A" w:rsidRPr="00987067">
        <w:rPr>
          <w:sz w:val="16"/>
        </w:rPr>
        <w:t xml:space="preserve"> </w:t>
      </w:r>
      <w:r w:rsidRPr="00987067">
        <w:rPr>
          <w:sz w:val="16"/>
        </w:rPr>
        <w:t xml:space="preserve">these claims, then, constitute our rights. By contrast, non-consequentialist rights </w:t>
      </w:r>
      <w:proofErr w:type="spellStart"/>
      <w:r w:rsidRPr="00987067">
        <w:rPr>
          <w:sz w:val="16"/>
        </w:rPr>
        <w:t>theo</w:t>
      </w:r>
      <w:proofErr w:type="spellEnd"/>
      <w:proofErr w:type="gramStart"/>
      <w:r w:rsidRPr="00987067">
        <w:rPr>
          <w:sz w:val="16"/>
        </w:rPr>
        <w:t>-</w:t>
      </w:r>
      <w:r w:rsidR="0075484A" w:rsidRPr="00987067">
        <w:rPr>
          <w:sz w:val="16"/>
        </w:rPr>
        <w:t xml:space="preserve"> </w:t>
      </w:r>
      <w:proofErr w:type="spellStart"/>
      <w:r w:rsidRPr="00987067">
        <w:rPr>
          <w:sz w:val="16"/>
        </w:rPr>
        <w:t>rists</w:t>
      </w:r>
      <w:proofErr w:type="spellEnd"/>
      <w:proofErr w:type="gramEnd"/>
      <w:r w:rsidRPr="00987067">
        <w:rPr>
          <w:sz w:val="16"/>
        </w:rPr>
        <w:t xml:space="preserve"> reverse this explanatory order. Although affirming that if one has a right, then</w:t>
      </w:r>
      <w:r w:rsidR="0075484A" w:rsidRPr="00987067">
        <w:rPr>
          <w:sz w:val="16"/>
        </w:rPr>
        <w:t xml:space="preserve"> </w:t>
      </w:r>
      <w:r w:rsidRPr="00987067">
        <w:rPr>
          <w:sz w:val="16"/>
        </w:rPr>
        <w:t>society should protect it, they identify the rights that people have independently of</w:t>
      </w:r>
      <w:r w:rsidR="0075484A" w:rsidRPr="00987067">
        <w:rPr>
          <w:sz w:val="16"/>
        </w:rPr>
        <w:t xml:space="preserve"> </w:t>
      </w:r>
      <w:r w:rsidRPr="00987067">
        <w:rPr>
          <w:sz w:val="16"/>
        </w:rPr>
        <w:t>considerations of social utility. For example, they see rights as reflecting the moral</w:t>
      </w:r>
      <w:r w:rsidR="0075484A" w:rsidRPr="00987067">
        <w:rPr>
          <w:sz w:val="16"/>
        </w:rPr>
        <w:t xml:space="preserve"> </w:t>
      </w:r>
      <w:r w:rsidRPr="00987067">
        <w:rPr>
          <w:sz w:val="16"/>
        </w:rPr>
        <w:t xml:space="preserve">inviolability of </w:t>
      </w:r>
      <w:proofErr w:type="gramStart"/>
      <w:r w:rsidRPr="00987067">
        <w:rPr>
          <w:sz w:val="16"/>
        </w:rPr>
        <w:t>persons</w:t>
      </w:r>
      <w:proofErr w:type="gramEnd"/>
      <w:r w:rsidRPr="00987067">
        <w:rPr>
          <w:sz w:val="16"/>
        </w:rPr>
        <w:t xml:space="preserve"> (Nozick, 1974) or as grounded in concepts like dignity,</w:t>
      </w:r>
      <w:r w:rsidR="0075484A" w:rsidRPr="00987067">
        <w:rPr>
          <w:sz w:val="16"/>
        </w:rPr>
        <w:t xml:space="preserve"> </w:t>
      </w:r>
      <w:r w:rsidRPr="00987067">
        <w:rPr>
          <w:sz w:val="16"/>
        </w:rPr>
        <w:t>respect, autonomy, or self-control (e.g. Meyer, 1989). For them, my right to x is the</w:t>
      </w:r>
      <w:r w:rsidR="0075484A" w:rsidRPr="00987067">
        <w:rPr>
          <w:sz w:val="16"/>
        </w:rPr>
        <w:t xml:space="preserve"> </w:t>
      </w:r>
      <w:r w:rsidRPr="00987067">
        <w:rPr>
          <w:sz w:val="16"/>
        </w:rPr>
        <w:t xml:space="preserve">reason that society should protect me in the possession of it, whereas for the </w:t>
      </w:r>
      <w:proofErr w:type="spellStart"/>
      <w:r w:rsidRPr="00987067">
        <w:rPr>
          <w:sz w:val="16"/>
        </w:rPr>
        <w:t>utilitar</w:t>
      </w:r>
      <w:proofErr w:type="spellEnd"/>
      <w:r w:rsidRPr="00987067">
        <w:rPr>
          <w:sz w:val="16"/>
        </w:rPr>
        <w:t>-</w:t>
      </w:r>
      <w:r w:rsidR="0075484A" w:rsidRPr="00987067">
        <w:rPr>
          <w:sz w:val="16"/>
        </w:rPr>
        <w:t xml:space="preserve"> </w:t>
      </w:r>
      <w:proofErr w:type="spellStart"/>
      <w:r w:rsidRPr="00987067">
        <w:rPr>
          <w:sz w:val="16"/>
        </w:rPr>
        <w:t>ian</w:t>
      </w:r>
      <w:proofErr w:type="spellEnd"/>
      <w:r w:rsidRPr="00987067">
        <w:rPr>
          <w:sz w:val="16"/>
        </w:rPr>
        <w:t xml:space="preserve"> or consequentialist that society should protect my claim to x is the reason I have a</w:t>
      </w:r>
      <w:r w:rsidR="0075484A" w:rsidRPr="00987067">
        <w:rPr>
          <w:sz w:val="16"/>
        </w:rPr>
        <w:t xml:space="preserve"> </w:t>
      </w:r>
      <w:r w:rsidRPr="00987067">
        <w:rPr>
          <w:sz w:val="16"/>
        </w:rPr>
        <w:t>right to x.</w:t>
      </w:r>
      <w:r w:rsidR="0075484A" w:rsidRPr="00987067">
        <w:rPr>
          <w:sz w:val="16"/>
        </w:rPr>
        <w:t xml:space="preserve"> </w:t>
      </w:r>
      <w:r w:rsidRPr="00987067">
        <w:rPr>
          <w:sz w:val="16"/>
        </w:rPr>
        <w:t xml:space="preserve">Although they adopt an instrumentalist approach to rights, consequentialists </w:t>
      </w:r>
      <w:proofErr w:type="gramStart"/>
      <w:r w:rsidRPr="00987067">
        <w:rPr>
          <w:sz w:val="16"/>
        </w:rPr>
        <w:t>never-</w:t>
      </w:r>
      <w:r w:rsidR="0075484A" w:rsidRPr="00987067">
        <w:rPr>
          <w:sz w:val="16"/>
        </w:rPr>
        <w:t xml:space="preserve"> </w:t>
      </w:r>
      <w:proofErr w:type="spellStart"/>
      <w:r w:rsidRPr="00987067">
        <w:rPr>
          <w:sz w:val="16"/>
        </w:rPr>
        <w:t>theless</w:t>
      </w:r>
      <w:proofErr w:type="spellEnd"/>
      <w:proofErr w:type="gramEnd"/>
      <w:r w:rsidRPr="00987067">
        <w:rPr>
          <w:sz w:val="16"/>
        </w:rPr>
        <w:t xml:space="preserve"> desire to internalize in themselves and to inculcate and reinforce in others a firm,</w:t>
      </w:r>
      <w:r w:rsidR="0075484A" w:rsidRPr="00987067">
        <w:rPr>
          <w:sz w:val="16"/>
        </w:rPr>
        <w:t xml:space="preserve"> </w:t>
      </w:r>
      <w:r w:rsidRPr="00987067">
        <w:rPr>
          <w:sz w:val="16"/>
        </w:rPr>
        <w:t>non-instrumental commitment to those rights and their corresponding norms. Only in</w:t>
      </w:r>
      <w:r w:rsidR="0075484A" w:rsidRPr="00987067">
        <w:rPr>
          <w:sz w:val="16"/>
        </w:rPr>
        <w:t xml:space="preserve"> </w:t>
      </w:r>
      <w:r w:rsidRPr="00987067">
        <w:rPr>
          <w:sz w:val="16"/>
        </w:rPr>
        <w:t>this way, they believe, can we reap the full benefit of a system of rights (Brandt, 1992:</w:t>
      </w:r>
      <w:r w:rsidR="0075484A" w:rsidRPr="00987067">
        <w:rPr>
          <w:sz w:val="16"/>
        </w:rPr>
        <w:t xml:space="preserve"> </w:t>
      </w:r>
      <w:r w:rsidRPr="00987067">
        <w:rPr>
          <w:sz w:val="16"/>
        </w:rPr>
        <w:t xml:space="preserve">179–210; Shaw, 1999: 184–196). To be sure, </w:t>
      </w:r>
      <w:proofErr w:type="gramStart"/>
      <w:r w:rsidRPr="00987067">
        <w:rPr>
          <w:sz w:val="16"/>
        </w:rPr>
        <w:t>in order to</w:t>
      </w:r>
      <w:proofErr w:type="gramEnd"/>
      <w:r w:rsidRPr="00987067">
        <w:rPr>
          <w:sz w:val="16"/>
        </w:rPr>
        <w:t xml:space="preserve"> boost net </w:t>
      </w:r>
      <w:proofErr w:type="gramStart"/>
      <w:r w:rsidRPr="00987067">
        <w:rPr>
          <w:sz w:val="16"/>
        </w:rPr>
        <w:t>benefit</w:t>
      </w:r>
      <w:proofErr w:type="gramEnd"/>
      <w:r w:rsidRPr="00987067">
        <w:rPr>
          <w:sz w:val="16"/>
        </w:rPr>
        <w:t>, consequential-</w:t>
      </w:r>
      <w:r w:rsidR="0075484A" w:rsidRPr="00987067">
        <w:rPr>
          <w:sz w:val="16"/>
        </w:rPr>
        <w:t xml:space="preserve"> </w:t>
      </w:r>
      <w:proofErr w:type="spellStart"/>
      <w:r w:rsidRPr="00987067">
        <w:rPr>
          <w:sz w:val="16"/>
        </w:rPr>
        <w:t>ists</w:t>
      </w:r>
      <w:proofErr w:type="spellEnd"/>
      <w:r w:rsidRPr="00987067">
        <w:rPr>
          <w:sz w:val="16"/>
        </w:rPr>
        <w:t xml:space="preserve"> will circumscribe the rights they endorse in various ways or build certain readily</w:t>
      </w:r>
      <w:r w:rsidR="0075484A" w:rsidRPr="00987067">
        <w:rPr>
          <w:sz w:val="16"/>
        </w:rPr>
        <w:t xml:space="preserve"> </w:t>
      </w:r>
      <w:r w:rsidRPr="00987067">
        <w:rPr>
          <w:sz w:val="16"/>
        </w:rPr>
        <w:t>identifiable exceptions into them. The right to free speech, for example, does not permit</w:t>
      </w:r>
      <w:r w:rsidR="0075484A" w:rsidRPr="00987067">
        <w:rPr>
          <w:sz w:val="16"/>
        </w:rPr>
        <w:t xml:space="preserve"> </w:t>
      </w:r>
      <w:r w:rsidRPr="00987067">
        <w:rPr>
          <w:sz w:val="16"/>
        </w:rPr>
        <w:t xml:space="preserve">one to holler “fire” in a crowded theater. But once a right has been specified and </w:t>
      </w:r>
      <w:proofErr w:type="spellStart"/>
      <w:r w:rsidRPr="00987067">
        <w:rPr>
          <w:sz w:val="16"/>
        </w:rPr>
        <w:t>delim</w:t>
      </w:r>
      <w:proofErr w:type="spellEnd"/>
      <w:r w:rsidRPr="00987067">
        <w:rPr>
          <w:sz w:val="16"/>
        </w:rPr>
        <w:t>-</w:t>
      </w:r>
      <w:r w:rsidR="0075484A" w:rsidRPr="00987067">
        <w:rPr>
          <w:sz w:val="16"/>
        </w:rPr>
        <w:t xml:space="preserve"> </w:t>
      </w:r>
      <w:proofErr w:type="spellStart"/>
      <w:r w:rsidRPr="00987067">
        <w:rPr>
          <w:sz w:val="16"/>
        </w:rPr>
        <w:t>ited</w:t>
      </w:r>
      <w:proofErr w:type="spellEnd"/>
      <w:r w:rsidRPr="00987067">
        <w:rPr>
          <w:sz w:val="16"/>
        </w:rPr>
        <w:t xml:space="preserve"> </w:t>
      </w:r>
      <w:proofErr w:type="gramStart"/>
      <w:r w:rsidRPr="00987067">
        <w:rPr>
          <w:sz w:val="16"/>
        </w:rPr>
        <w:t>so as to</w:t>
      </w:r>
      <w:proofErr w:type="gramEnd"/>
      <w:r w:rsidRPr="00987067">
        <w:rPr>
          <w:sz w:val="16"/>
        </w:rPr>
        <w:t xml:space="preserve"> maximize benefit, there will be no feasible way to authorize violations of it</w:t>
      </w:r>
      <w:r w:rsidR="0075484A" w:rsidRPr="00987067">
        <w:rPr>
          <w:sz w:val="16"/>
        </w:rPr>
        <w:t xml:space="preserve"> </w:t>
      </w:r>
      <w:r w:rsidRPr="00987067">
        <w:rPr>
          <w:sz w:val="16"/>
        </w:rPr>
        <w:t>simply on the ground that doing so would produce good in a particular case (Hardin,</w:t>
      </w:r>
      <w:r w:rsidR="0075484A" w:rsidRPr="00987067">
        <w:rPr>
          <w:sz w:val="16"/>
        </w:rPr>
        <w:t xml:space="preserve"> </w:t>
      </w:r>
      <w:r w:rsidRPr="00987067">
        <w:rPr>
          <w:sz w:val="16"/>
        </w:rPr>
        <w:t>1988: 102–103).</w:t>
      </w:r>
      <w:r w:rsidR="0075484A" w:rsidRPr="00987067">
        <w:rPr>
          <w:sz w:val="16"/>
        </w:rPr>
        <w:t xml:space="preserve"> </w:t>
      </w:r>
      <w:r w:rsidRPr="00987067">
        <w:rPr>
          <w:sz w:val="16"/>
        </w:rPr>
        <w:t>Although Bentham, James Mill, and John Austin favored a legal positivism that made</w:t>
      </w:r>
      <w:r w:rsidR="0075484A" w:rsidRPr="00987067">
        <w:rPr>
          <w:sz w:val="16"/>
        </w:rPr>
        <w:t xml:space="preserve"> </w:t>
      </w:r>
      <w:r w:rsidRPr="00987067">
        <w:rPr>
          <w:sz w:val="16"/>
        </w:rPr>
        <w:t>them skeptical of the idea of international law, one can easily expand on Mill and main-</w:t>
      </w:r>
      <w:r w:rsidR="0075484A" w:rsidRPr="00987067">
        <w:rPr>
          <w:sz w:val="16"/>
        </w:rPr>
        <w:t xml:space="preserve"> </w:t>
      </w:r>
      <w:proofErr w:type="spellStart"/>
      <w:r w:rsidRPr="00987067">
        <w:rPr>
          <w:sz w:val="16"/>
        </w:rPr>
        <w:t>tain</w:t>
      </w:r>
      <w:proofErr w:type="spellEnd"/>
      <w:r w:rsidRPr="00987067">
        <w:rPr>
          <w:sz w:val="16"/>
        </w:rPr>
        <w:t xml:space="preserve"> that on consequentialist grounds we should endeavor to get the community of states</w:t>
      </w:r>
      <w:r w:rsidR="0075484A" w:rsidRPr="00987067">
        <w:rPr>
          <w:sz w:val="16"/>
        </w:rPr>
        <w:t xml:space="preserve"> </w:t>
      </w:r>
      <w:r w:rsidRPr="00987067">
        <w:rPr>
          <w:sz w:val="16"/>
        </w:rPr>
        <w:t>to adhere to certain rules of conduct toward one another and, more specifically, to</w:t>
      </w:r>
      <w:r w:rsidR="0075484A" w:rsidRPr="00987067">
        <w:rPr>
          <w:sz w:val="16"/>
        </w:rPr>
        <w:t xml:space="preserve"> </w:t>
      </w:r>
      <w:r w:rsidRPr="00987067">
        <w:rPr>
          <w:sz w:val="16"/>
        </w:rPr>
        <w:t>acknowledge that each has legal and moral rights which should be respected. In his book</w:t>
      </w:r>
      <w:r w:rsidR="0075484A" w:rsidRPr="00987067">
        <w:rPr>
          <w:sz w:val="16"/>
        </w:rPr>
        <w:t xml:space="preserve"> </w:t>
      </w:r>
      <w:r w:rsidRPr="00987067">
        <w:rPr>
          <w:sz w:val="16"/>
        </w:rPr>
        <w:t>The Elements of Politics, the great utilitarian thinker Henry Sidgwick does just this. In</w:t>
      </w:r>
      <w:r w:rsidR="0075484A" w:rsidRPr="00987067">
        <w:rPr>
          <w:sz w:val="16"/>
        </w:rPr>
        <w:t xml:space="preserve"> </w:t>
      </w:r>
      <w:r w:rsidRPr="00987067">
        <w:rPr>
          <w:sz w:val="16"/>
        </w:rPr>
        <w:t>his view, consequentialists rightly seek that “system of rules of international conduct for</w:t>
      </w:r>
      <w:r w:rsidR="0075484A" w:rsidRPr="00987067">
        <w:rPr>
          <w:sz w:val="16"/>
        </w:rPr>
        <w:t xml:space="preserve"> </w:t>
      </w:r>
      <w:r w:rsidRPr="00987067">
        <w:rPr>
          <w:sz w:val="16"/>
        </w:rPr>
        <w:t>which it is desirable to obtain—and not unreasonable to hope—general acceptance”</w:t>
      </w:r>
      <w:r w:rsidR="0075484A" w:rsidRPr="00987067">
        <w:rPr>
          <w:sz w:val="16"/>
        </w:rPr>
        <w:t xml:space="preserve"> </w:t>
      </w:r>
      <w:r w:rsidRPr="00987067">
        <w:rPr>
          <w:sz w:val="16"/>
        </w:rPr>
        <w:t>(Sidgwick, 1908: 238). In other words, they seek those rules and concomitant rights that,</w:t>
      </w:r>
      <w:r w:rsidR="0075484A" w:rsidRPr="00987067">
        <w:rPr>
          <w:sz w:val="16"/>
        </w:rPr>
        <w:t xml:space="preserve"> </w:t>
      </w:r>
      <w:r w:rsidRPr="00987067">
        <w:rPr>
          <w:sz w:val="16"/>
        </w:rPr>
        <w:t xml:space="preserve">given the world as it is and nations and people as they are, will bring about the </w:t>
      </w:r>
      <w:proofErr w:type="gramStart"/>
      <w:r w:rsidRPr="00987067">
        <w:rPr>
          <w:sz w:val="16"/>
        </w:rPr>
        <w:t>most</w:t>
      </w:r>
      <w:r w:rsidR="0075484A" w:rsidRPr="00987067">
        <w:rPr>
          <w:sz w:val="16"/>
        </w:rPr>
        <w:t xml:space="preserve"> </w:t>
      </w:r>
      <w:r w:rsidRPr="00987067">
        <w:rPr>
          <w:sz w:val="16"/>
        </w:rPr>
        <w:t>good</w:t>
      </w:r>
      <w:proofErr w:type="gramEnd"/>
      <w:r w:rsidRPr="00987067">
        <w:rPr>
          <w:sz w:val="16"/>
        </w:rPr>
        <w:t xml:space="preserve">, </w:t>
      </w:r>
      <w:proofErr w:type="gramStart"/>
      <w:r w:rsidRPr="00987067">
        <w:rPr>
          <w:sz w:val="16"/>
        </w:rPr>
        <w:t>taking into account</w:t>
      </w:r>
      <w:proofErr w:type="gramEnd"/>
      <w:r w:rsidRPr="00987067">
        <w:rPr>
          <w:sz w:val="16"/>
        </w:rPr>
        <w:t xml:space="preserve">, among other things, the likelihood of nations being </w:t>
      </w:r>
      <w:proofErr w:type="gramStart"/>
      <w:r w:rsidRPr="00987067">
        <w:rPr>
          <w:sz w:val="16"/>
        </w:rPr>
        <w:t>brought</w:t>
      </w:r>
      <w:proofErr w:type="gramEnd"/>
      <w:r w:rsidRPr="00987067">
        <w:rPr>
          <w:sz w:val="16"/>
        </w:rPr>
        <w:t xml:space="preserve"> to</w:t>
      </w:r>
      <w:r w:rsidR="0075484A" w:rsidRPr="00987067">
        <w:rPr>
          <w:sz w:val="16"/>
        </w:rPr>
        <w:t xml:space="preserve"> </w:t>
      </w:r>
      <w:r w:rsidRPr="00987067">
        <w:rPr>
          <w:sz w:val="16"/>
        </w:rPr>
        <w:t>accept and comply with those rules. Once in effect, those rules morally restrain a state’s</w:t>
      </w:r>
      <w:r w:rsidR="0075484A" w:rsidRPr="00987067">
        <w:rPr>
          <w:sz w:val="16"/>
        </w:rPr>
        <w:t xml:space="preserve"> </w:t>
      </w:r>
      <w:r w:rsidRPr="00987067">
        <w:rPr>
          <w:sz w:val="16"/>
        </w:rPr>
        <w:t>pursuit of national interest (Sidgwick, 1908: 240, 289).</w:t>
      </w:r>
      <w:r w:rsidR="0075484A" w:rsidRPr="00987067">
        <w:rPr>
          <w:sz w:val="16"/>
        </w:rPr>
        <w:t xml:space="preserve"> </w:t>
      </w:r>
      <w:r w:rsidRPr="00987067">
        <w:rPr>
          <w:sz w:val="16"/>
        </w:rPr>
        <w:t>In Sidgwick’s time and our own, of course, one of the most widely accepted rules of</w:t>
      </w:r>
      <w:r w:rsidR="0075484A" w:rsidRPr="00987067">
        <w:rPr>
          <w:sz w:val="16"/>
        </w:rPr>
        <w:t xml:space="preserve"> </w:t>
      </w:r>
      <w:r w:rsidRPr="00987067">
        <w:rPr>
          <w:sz w:val="16"/>
        </w:rPr>
        <w:t xml:space="preserve">international affairs is the right of national self-defense. Let us take a closer, </w:t>
      </w:r>
      <w:proofErr w:type="spellStart"/>
      <w:r w:rsidRPr="00987067">
        <w:rPr>
          <w:sz w:val="16"/>
        </w:rPr>
        <w:t>consequen</w:t>
      </w:r>
      <w:proofErr w:type="spellEnd"/>
      <w:r w:rsidRPr="00987067">
        <w:rPr>
          <w:sz w:val="16"/>
        </w:rPr>
        <w:t xml:space="preserve"> </w:t>
      </w:r>
      <w:proofErr w:type="spellStart"/>
      <w:r w:rsidRPr="00987067">
        <w:rPr>
          <w:sz w:val="16"/>
        </w:rPr>
        <w:t>tialist</w:t>
      </w:r>
      <w:proofErr w:type="spellEnd"/>
      <w:r w:rsidRPr="00987067">
        <w:rPr>
          <w:sz w:val="16"/>
        </w:rPr>
        <w:t xml:space="preserve"> look at this right, considering it initially as a legal right, that is, as a norm of inter-</w:t>
      </w:r>
      <w:r w:rsidR="0075484A" w:rsidRPr="00987067">
        <w:rPr>
          <w:sz w:val="16"/>
        </w:rPr>
        <w:t xml:space="preserve"> </w:t>
      </w:r>
      <w:r w:rsidRPr="00987067">
        <w:rPr>
          <w:sz w:val="16"/>
        </w:rPr>
        <w:t>national law.</w:t>
      </w:r>
      <w:r w:rsidR="0075484A" w:rsidRPr="00987067">
        <w:rPr>
          <w:sz w:val="16"/>
        </w:rPr>
        <w:t xml:space="preserve"> </w:t>
      </w:r>
      <w:r w:rsidRPr="00987067">
        <w:rPr>
          <w:sz w:val="16"/>
        </w:rPr>
        <w:t>International law and the right of national defense</w:t>
      </w:r>
      <w:r w:rsidR="0075484A" w:rsidRPr="00987067">
        <w:rPr>
          <w:sz w:val="16"/>
        </w:rPr>
        <w:t xml:space="preserve"> </w:t>
      </w:r>
      <w:proofErr w:type="gramStart"/>
      <w:r w:rsidRPr="0022101B">
        <w:rPr>
          <w:rStyle w:val="StyleUnderline"/>
        </w:rPr>
        <w:t>The</w:t>
      </w:r>
      <w:proofErr w:type="gramEnd"/>
      <w:r w:rsidRPr="0022101B">
        <w:rPr>
          <w:rStyle w:val="StyleUnderline"/>
        </w:rPr>
        <w:t xml:space="preserve"> right of national defense is </w:t>
      </w:r>
      <w:r w:rsidRPr="0022101B">
        <w:rPr>
          <w:rStyle w:val="Emphasis"/>
        </w:rPr>
        <w:t>deeply entrenched</w:t>
      </w:r>
      <w:r w:rsidRPr="0022101B">
        <w:rPr>
          <w:rStyle w:val="StyleUnderline"/>
        </w:rPr>
        <w:t xml:space="preserve"> in </w:t>
      </w:r>
      <w:proofErr w:type="gramStart"/>
      <w:r w:rsidRPr="0022101B">
        <w:rPr>
          <w:rStyle w:val="StyleUnderline"/>
        </w:rPr>
        <w:t>the contemporary</w:t>
      </w:r>
      <w:proofErr w:type="gramEnd"/>
      <w:r w:rsidRPr="0022101B">
        <w:rPr>
          <w:rStyle w:val="StyleUnderline"/>
        </w:rPr>
        <w:t xml:space="preserve"> international</w:t>
      </w:r>
      <w:r w:rsidR="0075484A" w:rsidRPr="0022101B">
        <w:rPr>
          <w:rStyle w:val="StyleUnderline"/>
        </w:rPr>
        <w:t xml:space="preserve"> </w:t>
      </w:r>
      <w:r w:rsidRPr="0022101B">
        <w:rPr>
          <w:rStyle w:val="StyleUnderline"/>
        </w:rPr>
        <w:t>legal order</w:t>
      </w:r>
      <w:r w:rsidRPr="00987067">
        <w:rPr>
          <w:sz w:val="16"/>
        </w:rPr>
        <w:t>. 2 Supporting international law entails upholding that right. If supporting inter-</w:t>
      </w:r>
      <w:r w:rsidR="0075484A" w:rsidRPr="00987067">
        <w:rPr>
          <w:sz w:val="16"/>
        </w:rPr>
        <w:t xml:space="preserve"> </w:t>
      </w:r>
      <w:r w:rsidRPr="00987067">
        <w:rPr>
          <w:sz w:val="16"/>
        </w:rPr>
        <w:t>national law is morally important, as no doubt it is, whatever flaws it may have, then this</w:t>
      </w:r>
      <w:r w:rsidR="0075484A" w:rsidRPr="00987067">
        <w:rPr>
          <w:sz w:val="16"/>
        </w:rPr>
        <w:t xml:space="preserve"> </w:t>
      </w:r>
      <w:r w:rsidRPr="00987067">
        <w:rPr>
          <w:sz w:val="16"/>
        </w:rPr>
        <w:t>fact provides grounds for upholding the right of a state to defend itself simply because</w:t>
      </w:r>
      <w:r w:rsidR="0075484A" w:rsidRPr="00987067">
        <w:rPr>
          <w:sz w:val="16"/>
        </w:rPr>
        <w:t xml:space="preserve"> </w:t>
      </w:r>
      <w:r w:rsidRPr="00987067">
        <w:rPr>
          <w:sz w:val="16"/>
        </w:rPr>
        <w:t>international law affirms that right. However, this argument only goes so far. For although</w:t>
      </w:r>
      <w:r w:rsidR="0075484A" w:rsidRPr="00987067">
        <w:rPr>
          <w:sz w:val="16"/>
        </w:rPr>
        <w:t xml:space="preserve"> </w:t>
      </w:r>
      <w:r w:rsidRPr="00987067">
        <w:rPr>
          <w:sz w:val="16"/>
        </w:rPr>
        <w:t>it is true to say that “</w:t>
      </w:r>
      <w:r w:rsidRPr="0022101B">
        <w:rPr>
          <w:rStyle w:val="StyleUnderline"/>
        </w:rPr>
        <w:t>states have a moral as well as a legal right” to defend themselves</w:t>
      </w:r>
      <w:r w:rsidRPr="00987067">
        <w:rPr>
          <w:sz w:val="16"/>
        </w:rPr>
        <w:t xml:space="preserve"> “as</w:t>
      </w:r>
      <w:r w:rsidR="0075484A" w:rsidRPr="00987067">
        <w:rPr>
          <w:sz w:val="16"/>
        </w:rPr>
        <w:t xml:space="preserve"> </w:t>
      </w:r>
      <w:r w:rsidRPr="00987067">
        <w:rPr>
          <w:sz w:val="16"/>
        </w:rPr>
        <w:t>a matter of international law” (Mapel, 2007: 2, 8–10), this fact does not vindicate that</w:t>
      </w:r>
      <w:r w:rsidR="0075484A" w:rsidRPr="00987067">
        <w:rPr>
          <w:sz w:val="16"/>
        </w:rPr>
        <w:t xml:space="preserve"> </w:t>
      </w:r>
      <w:r w:rsidRPr="00987067">
        <w:rPr>
          <w:sz w:val="16"/>
        </w:rPr>
        <w:t>right because one can always ask whether international law should uphold that right in</w:t>
      </w:r>
      <w:r w:rsidR="0075484A" w:rsidRPr="00987067">
        <w:rPr>
          <w:sz w:val="16"/>
        </w:rPr>
        <w:t xml:space="preserve"> </w:t>
      </w:r>
      <w:r w:rsidRPr="00987067">
        <w:rPr>
          <w:sz w:val="16"/>
        </w:rPr>
        <w:t>the first place and, if so, why, or whether the international legal order would be better off</w:t>
      </w:r>
      <w:r w:rsidR="0075484A" w:rsidRPr="00987067">
        <w:rPr>
          <w:sz w:val="16"/>
        </w:rPr>
        <w:t xml:space="preserve"> </w:t>
      </w:r>
      <w:r w:rsidRPr="00987067">
        <w:rPr>
          <w:sz w:val="16"/>
        </w:rPr>
        <w:t>without it. From a consequentialist perspective, however, the answer to that question is</w:t>
      </w:r>
      <w:r w:rsidR="0075484A" w:rsidRPr="00987067">
        <w:rPr>
          <w:sz w:val="16"/>
        </w:rPr>
        <w:t xml:space="preserve"> </w:t>
      </w:r>
      <w:r w:rsidRPr="00987067">
        <w:rPr>
          <w:sz w:val="16"/>
        </w:rPr>
        <w:t>relatively straightforward.</w:t>
      </w:r>
      <w:r w:rsidR="0075484A" w:rsidRPr="00987067">
        <w:rPr>
          <w:sz w:val="16"/>
        </w:rPr>
        <w:t xml:space="preserve"> </w:t>
      </w:r>
      <w:r w:rsidRPr="0022101B">
        <w:rPr>
          <w:rStyle w:val="StyleUnderline"/>
        </w:rPr>
        <w:t xml:space="preserve">The UN Charter </w:t>
      </w:r>
      <w:r w:rsidRPr="00987067">
        <w:rPr>
          <w:sz w:val="16"/>
        </w:rPr>
        <w:t>forbids nations from using or threatening to use force against the</w:t>
      </w:r>
      <w:r w:rsidR="0075484A" w:rsidRPr="00987067">
        <w:rPr>
          <w:sz w:val="16"/>
        </w:rPr>
        <w:t xml:space="preserve"> </w:t>
      </w:r>
      <w:r w:rsidRPr="00987067">
        <w:rPr>
          <w:sz w:val="16"/>
        </w:rPr>
        <w:t xml:space="preserve">territorial integrity or political independence of any other nation (Article 2(4)). It </w:t>
      </w:r>
      <w:r w:rsidRPr="0022101B">
        <w:rPr>
          <w:rStyle w:val="StyleUnderline"/>
        </w:rPr>
        <w:t>per-</w:t>
      </w:r>
      <w:r w:rsidR="0075484A" w:rsidRPr="0022101B">
        <w:rPr>
          <w:rStyle w:val="StyleUnderline"/>
        </w:rPr>
        <w:t xml:space="preserve"> </w:t>
      </w:r>
      <w:proofErr w:type="spellStart"/>
      <w:r w:rsidRPr="0022101B">
        <w:rPr>
          <w:rStyle w:val="StyleUnderline"/>
        </w:rPr>
        <w:t>m</w:t>
      </w:r>
      <w:r w:rsidRPr="00987067">
        <w:rPr>
          <w:sz w:val="16"/>
        </w:rPr>
        <w:t>its</w:t>
      </w:r>
      <w:proofErr w:type="spellEnd"/>
      <w:r w:rsidRPr="00987067">
        <w:rPr>
          <w:sz w:val="16"/>
        </w:rPr>
        <w:t xml:space="preserve">, however, individual or </w:t>
      </w:r>
      <w:r w:rsidRPr="0022101B">
        <w:rPr>
          <w:rStyle w:val="StyleUnderline"/>
        </w:rPr>
        <w:t>collective self-defense against armed attack, which it</w:t>
      </w:r>
      <w:r w:rsidR="0075484A" w:rsidRPr="0022101B">
        <w:rPr>
          <w:rStyle w:val="StyleUnderline"/>
        </w:rPr>
        <w:t xml:space="preserve"> </w:t>
      </w:r>
      <w:r w:rsidRPr="0022101B">
        <w:rPr>
          <w:rStyle w:val="StyleUnderline"/>
        </w:rPr>
        <w:t xml:space="preserve">refers to as “an </w:t>
      </w:r>
      <w:r w:rsidRPr="0022101B">
        <w:rPr>
          <w:rStyle w:val="Emphasis"/>
        </w:rPr>
        <w:t>inherent right</w:t>
      </w:r>
      <w:r w:rsidRPr="00987067">
        <w:rPr>
          <w:sz w:val="16"/>
        </w:rPr>
        <w:t>” (Article 51). This represents a sharp shift from, and a</w:t>
      </w:r>
      <w:r w:rsidR="0075484A" w:rsidRPr="00987067">
        <w:rPr>
          <w:sz w:val="16"/>
        </w:rPr>
        <w:t xml:space="preserve"> </w:t>
      </w:r>
      <w:r w:rsidRPr="00987067">
        <w:rPr>
          <w:sz w:val="16"/>
        </w:rPr>
        <w:t>dramatic delimitation of, the broader, nineteenth-century legal norm, according to</w:t>
      </w:r>
      <w:r w:rsidR="0075484A" w:rsidRPr="00987067">
        <w:rPr>
          <w:sz w:val="16"/>
        </w:rPr>
        <w:t xml:space="preserve"> </w:t>
      </w:r>
      <w:r w:rsidRPr="00987067">
        <w:rPr>
          <w:sz w:val="16"/>
        </w:rPr>
        <w:t xml:space="preserve">which, if any important rights of a state have been violated and reparation has </w:t>
      </w:r>
      <w:proofErr w:type="spellStart"/>
      <w:r w:rsidRPr="00987067">
        <w:rPr>
          <w:sz w:val="16"/>
        </w:rPr>
        <w:t>subse</w:t>
      </w:r>
      <w:proofErr w:type="spellEnd"/>
      <w:r w:rsidRPr="00987067">
        <w:rPr>
          <w:sz w:val="16"/>
        </w:rPr>
        <w:t>-</w:t>
      </w:r>
      <w:r w:rsidR="0075484A" w:rsidRPr="00987067">
        <w:rPr>
          <w:sz w:val="16"/>
        </w:rPr>
        <w:t xml:space="preserve"> </w:t>
      </w:r>
      <w:proofErr w:type="spellStart"/>
      <w:r w:rsidRPr="00987067">
        <w:rPr>
          <w:sz w:val="16"/>
        </w:rPr>
        <w:t>quently</w:t>
      </w:r>
      <w:proofErr w:type="spellEnd"/>
      <w:r w:rsidRPr="00987067">
        <w:rPr>
          <w:sz w:val="16"/>
        </w:rPr>
        <w:t xml:space="preserve"> been refused, then it can seek redress by force, including, if necessary, by war</w:t>
      </w:r>
      <w:r w:rsidR="0075484A" w:rsidRPr="00987067">
        <w:rPr>
          <w:sz w:val="16"/>
        </w:rPr>
        <w:t xml:space="preserve"> </w:t>
      </w:r>
      <w:r w:rsidRPr="00987067">
        <w:rPr>
          <w:sz w:val="16"/>
        </w:rPr>
        <w:t>(Sidgwick, 1908: 263). Obviously, in restricting the right of states to resort to force, the</w:t>
      </w:r>
      <w:r w:rsidR="0075484A" w:rsidRPr="00987067">
        <w:rPr>
          <w:sz w:val="16"/>
        </w:rPr>
        <w:t xml:space="preserve"> </w:t>
      </w:r>
      <w:r w:rsidRPr="00987067">
        <w:rPr>
          <w:sz w:val="16"/>
        </w:rPr>
        <w:t>UN Charter seeks to diminish as much as possible the role of war and violence in inter-</w:t>
      </w:r>
      <w:r w:rsidR="0075484A" w:rsidRPr="00987067">
        <w:rPr>
          <w:sz w:val="16"/>
        </w:rPr>
        <w:t xml:space="preserve"> </w:t>
      </w:r>
      <w:r w:rsidRPr="00987067">
        <w:rPr>
          <w:sz w:val="16"/>
        </w:rPr>
        <w:t>national affairs. This effort has not been as effective as those who drafted and ratified</w:t>
      </w:r>
      <w:r w:rsidR="0075484A" w:rsidRPr="00987067">
        <w:rPr>
          <w:sz w:val="16"/>
        </w:rPr>
        <w:t xml:space="preserve"> </w:t>
      </w:r>
      <w:r w:rsidRPr="00987067">
        <w:rPr>
          <w:sz w:val="16"/>
        </w:rPr>
        <w:t xml:space="preserve">the Charter hoped it would be, but few doubt that it represents a step in the right </w:t>
      </w:r>
      <w:proofErr w:type="spellStart"/>
      <w:r w:rsidRPr="00987067">
        <w:rPr>
          <w:sz w:val="16"/>
        </w:rPr>
        <w:t>direc</w:t>
      </w:r>
      <w:proofErr w:type="spellEnd"/>
      <w:r w:rsidRPr="00987067">
        <w:rPr>
          <w:sz w:val="16"/>
        </w:rPr>
        <w:t>-</w:t>
      </w:r>
      <w:r w:rsidR="0075484A" w:rsidRPr="00987067">
        <w:rPr>
          <w:sz w:val="16"/>
        </w:rPr>
        <w:t xml:space="preserve"> </w:t>
      </w:r>
      <w:proofErr w:type="spellStart"/>
      <w:r w:rsidRPr="00987067">
        <w:rPr>
          <w:sz w:val="16"/>
        </w:rPr>
        <w:t>tion</w:t>
      </w:r>
      <w:proofErr w:type="spellEnd"/>
      <w:r w:rsidRPr="00987067">
        <w:rPr>
          <w:sz w:val="16"/>
        </w:rPr>
        <w:t xml:space="preserve"> and that institutionalizing the new norm has made the world a somewhat better</w:t>
      </w:r>
      <w:r w:rsidR="0075484A" w:rsidRPr="00987067">
        <w:rPr>
          <w:sz w:val="16"/>
        </w:rPr>
        <w:t xml:space="preserve"> </w:t>
      </w:r>
      <w:r w:rsidRPr="00987067">
        <w:rPr>
          <w:sz w:val="16"/>
        </w:rPr>
        <w:t>place for people.</w:t>
      </w:r>
      <w:r w:rsidR="0075484A" w:rsidRPr="00987067">
        <w:rPr>
          <w:sz w:val="16"/>
        </w:rPr>
        <w:t xml:space="preserve"> </w:t>
      </w:r>
      <w:r w:rsidRPr="00987067">
        <w:rPr>
          <w:sz w:val="16"/>
        </w:rPr>
        <w:t>The UN Charter can be seen as affirming two logically distinct, but intertwined</w:t>
      </w:r>
      <w:r w:rsidR="0075484A" w:rsidRPr="00987067">
        <w:rPr>
          <w:sz w:val="16"/>
        </w:rPr>
        <w:t xml:space="preserve"> </w:t>
      </w:r>
      <w:r w:rsidRPr="00987067">
        <w:rPr>
          <w:sz w:val="16"/>
        </w:rPr>
        <w:t xml:space="preserve">norms: (1) </w:t>
      </w:r>
      <w:r w:rsidRPr="002A6196">
        <w:rPr>
          <w:rStyle w:val="StyleUnderline"/>
          <w:highlight w:val="green"/>
        </w:rPr>
        <w:t>non-defensive wars are illegal</w:t>
      </w:r>
      <w:r w:rsidRPr="00987067">
        <w:rPr>
          <w:sz w:val="16"/>
        </w:rPr>
        <w:t xml:space="preserve"> (except for military action authorized by the</w:t>
      </w:r>
      <w:r w:rsidR="0075484A" w:rsidRPr="00987067">
        <w:rPr>
          <w:sz w:val="16"/>
        </w:rPr>
        <w:t xml:space="preserve"> </w:t>
      </w:r>
      <w:r w:rsidRPr="00987067">
        <w:rPr>
          <w:sz w:val="16"/>
        </w:rPr>
        <w:t xml:space="preserve">Security Council) and (2) </w:t>
      </w:r>
      <w:r w:rsidRPr="002A6196">
        <w:rPr>
          <w:rStyle w:val="StyleUnderline"/>
          <w:highlight w:val="green"/>
        </w:rPr>
        <w:t>defensive wars</w:t>
      </w:r>
      <w:r w:rsidRPr="00987067">
        <w:rPr>
          <w:sz w:val="16"/>
        </w:rPr>
        <w:t xml:space="preserve">, that is, wars in response to open attack, </w:t>
      </w:r>
      <w:r w:rsidRPr="002A6196">
        <w:rPr>
          <w:rStyle w:val="StyleUnderline"/>
          <w:highlight w:val="green"/>
        </w:rPr>
        <w:t>are</w:t>
      </w:r>
      <w:r w:rsidR="0075484A" w:rsidRPr="002A6196">
        <w:rPr>
          <w:rStyle w:val="StyleUnderline"/>
          <w:highlight w:val="green"/>
        </w:rPr>
        <w:t xml:space="preserve"> </w:t>
      </w:r>
      <w:r w:rsidRPr="002A6196">
        <w:rPr>
          <w:rStyle w:val="StyleUnderline"/>
          <w:highlight w:val="green"/>
        </w:rPr>
        <w:t>permissible</w:t>
      </w:r>
      <w:r w:rsidRPr="00987067">
        <w:rPr>
          <w:sz w:val="16"/>
        </w:rPr>
        <w:t xml:space="preserve"> (assuming those attacks are illegitimate, that is, neither authorized by the UN</w:t>
      </w:r>
      <w:r w:rsidR="0075484A" w:rsidRPr="00987067">
        <w:rPr>
          <w:sz w:val="16"/>
        </w:rPr>
        <w:t xml:space="preserve"> </w:t>
      </w:r>
      <w:r w:rsidRPr="00987067">
        <w:rPr>
          <w:sz w:val="16"/>
        </w:rPr>
        <w:t>nor themselves a defensive response to an initial aggression). Focusing on (2), is there</w:t>
      </w:r>
      <w:r w:rsidR="0075484A" w:rsidRPr="00987067">
        <w:rPr>
          <w:sz w:val="16"/>
        </w:rPr>
        <w:t xml:space="preserve"> </w:t>
      </w:r>
      <w:r w:rsidRPr="00987067">
        <w:rPr>
          <w:sz w:val="16"/>
        </w:rPr>
        <w:t>any plausible rationale, consequentialist or otherwise, for abandoning it? I can see none.</w:t>
      </w:r>
      <w:r w:rsidR="0075484A" w:rsidRPr="00987067">
        <w:rPr>
          <w:sz w:val="16"/>
        </w:rPr>
        <w:t xml:space="preserve"> </w:t>
      </w:r>
      <w:r w:rsidRPr="002A6196">
        <w:rPr>
          <w:rStyle w:val="StyleUnderline"/>
          <w:highlight w:val="green"/>
        </w:rPr>
        <w:t>Dropping it effectively guts the first norm</w:t>
      </w:r>
      <w:r w:rsidRPr="002A6196">
        <w:rPr>
          <w:sz w:val="16"/>
          <w:highlight w:val="green"/>
        </w:rPr>
        <w:t>.</w:t>
      </w:r>
      <w:r w:rsidRPr="00987067">
        <w:rPr>
          <w:sz w:val="16"/>
        </w:rPr>
        <w:t xml:space="preserve"> </w:t>
      </w:r>
      <w:r w:rsidRPr="002A6196">
        <w:rPr>
          <w:rStyle w:val="StyleUnderline"/>
          <w:highlight w:val="green"/>
        </w:rPr>
        <w:t>Aggressors would be in violation</w:t>
      </w:r>
      <w:r w:rsidRPr="0022101B">
        <w:rPr>
          <w:rStyle w:val="StyleUnderline"/>
        </w:rPr>
        <w:t xml:space="preserve"> of </w:t>
      </w:r>
      <w:proofErr w:type="gramStart"/>
      <w:r w:rsidRPr="0022101B">
        <w:rPr>
          <w:rStyle w:val="StyleUnderline"/>
        </w:rPr>
        <w:t>interna-</w:t>
      </w:r>
      <w:r w:rsidR="0075484A" w:rsidRPr="0022101B">
        <w:rPr>
          <w:rStyle w:val="StyleUnderline"/>
        </w:rPr>
        <w:t xml:space="preserve"> </w:t>
      </w:r>
      <w:proofErr w:type="spellStart"/>
      <w:r w:rsidRPr="0022101B">
        <w:rPr>
          <w:rStyle w:val="StyleUnderline"/>
        </w:rPr>
        <w:t>tional</w:t>
      </w:r>
      <w:proofErr w:type="spellEnd"/>
      <w:proofErr w:type="gramEnd"/>
      <w:r w:rsidRPr="0022101B">
        <w:rPr>
          <w:rStyle w:val="StyleUnderline"/>
        </w:rPr>
        <w:t xml:space="preserve"> law, </w:t>
      </w:r>
      <w:r w:rsidRPr="002A6196">
        <w:rPr>
          <w:rStyle w:val="StyleUnderline"/>
          <w:highlight w:val="green"/>
        </w:rPr>
        <w:t>but their victims would have no legal right to resist</w:t>
      </w:r>
      <w:r w:rsidRPr="00987067">
        <w:rPr>
          <w:sz w:val="16"/>
        </w:rPr>
        <w:t xml:space="preserve">. That is a logically </w:t>
      </w:r>
      <w:proofErr w:type="spellStart"/>
      <w:r w:rsidRPr="00987067">
        <w:rPr>
          <w:sz w:val="16"/>
        </w:rPr>
        <w:t>possi</w:t>
      </w:r>
      <w:proofErr w:type="spellEnd"/>
      <w:proofErr w:type="gramStart"/>
      <w:r w:rsidRPr="00987067">
        <w:rPr>
          <w:sz w:val="16"/>
        </w:rPr>
        <w:t>-</w:t>
      </w:r>
      <w:r w:rsidR="0075484A" w:rsidRPr="00987067">
        <w:rPr>
          <w:sz w:val="16"/>
        </w:rPr>
        <w:t xml:space="preserve"> </w:t>
      </w:r>
      <w:proofErr w:type="spellStart"/>
      <w:r w:rsidRPr="00987067">
        <w:rPr>
          <w:sz w:val="16"/>
        </w:rPr>
        <w:t>ble</w:t>
      </w:r>
      <w:proofErr w:type="spellEnd"/>
      <w:proofErr w:type="gramEnd"/>
      <w:r w:rsidRPr="00987067">
        <w:rPr>
          <w:sz w:val="16"/>
        </w:rPr>
        <w:t xml:space="preserve"> position but not very enticing. </w:t>
      </w:r>
      <w:r w:rsidRPr="002A6196">
        <w:rPr>
          <w:rStyle w:val="StyleUnderline"/>
          <w:highlight w:val="green"/>
        </w:rPr>
        <w:t>Entrenching</w:t>
      </w:r>
      <w:r w:rsidRPr="0022101B">
        <w:rPr>
          <w:rStyle w:val="StyleUnderline"/>
        </w:rPr>
        <w:t xml:space="preserve"> </w:t>
      </w:r>
      <w:r w:rsidRPr="002A6196">
        <w:rPr>
          <w:rStyle w:val="StyleUnderline"/>
          <w:highlight w:val="green"/>
        </w:rPr>
        <w:t>the</w:t>
      </w:r>
      <w:r w:rsidRPr="0022101B">
        <w:rPr>
          <w:rStyle w:val="StyleUnderline"/>
        </w:rPr>
        <w:t xml:space="preserve"> legal </w:t>
      </w:r>
      <w:r w:rsidRPr="002A6196">
        <w:rPr>
          <w:rStyle w:val="StyleUnderline"/>
          <w:highlight w:val="green"/>
        </w:rPr>
        <w:t>right of national defense</w:t>
      </w:r>
      <w:r w:rsidR="0075484A" w:rsidRPr="002A6196">
        <w:rPr>
          <w:rStyle w:val="StyleUnderline"/>
          <w:highlight w:val="green"/>
        </w:rPr>
        <w:t xml:space="preserve"> </w:t>
      </w:r>
      <w:r w:rsidRPr="002A6196">
        <w:rPr>
          <w:rStyle w:val="StyleUnderline"/>
          <w:highlight w:val="green"/>
        </w:rPr>
        <w:t xml:space="preserve">promotes peace </w:t>
      </w:r>
      <w:r w:rsidRPr="0012012C">
        <w:rPr>
          <w:rStyle w:val="StyleUnderline"/>
        </w:rPr>
        <w:t>and security</w:t>
      </w:r>
      <w:r w:rsidRPr="0012012C">
        <w:rPr>
          <w:sz w:val="16"/>
        </w:rPr>
        <w:t xml:space="preserve">, </w:t>
      </w:r>
      <w:r w:rsidRPr="0012012C">
        <w:rPr>
          <w:rStyle w:val="StyleUnderline"/>
        </w:rPr>
        <w:t>which</w:t>
      </w:r>
      <w:r w:rsidRPr="0012012C">
        <w:rPr>
          <w:sz w:val="16"/>
        </w:rPr>
        <w:t xml:space="preserve"> in turn </w:t>
      </w:r>
      <w:r w:rsidRPr="0012012C">
        <w:rPr>
          <w:rStyle w:val="StyleUnderline"/>
        </w:rPr>
        <w:t>make possible</w:t>
      </w:r>
      <w:r w:rsidRPr="0012012C">
        <w:rPr>
          <w:sz w:val="16"/>
        </w:rPr>
        <w:t xml:space="preserve"> various goods—in particular,</w:t>
      </w:r>
      <w:r w:rsidR="0075484A" w:rsidRPr="0012012C">
        <w:rPr>
          <w:sz w:val="16"/>
        </w:rPr>
        <w:t xml:space="preserve"> </w:t>
      </w:r>
      <w:r w:rsidRPr="0012012C">
        <w:rPr>
          <w:sz w:val="16"/>
        </w:rPr>
        <w:t xml:space="preserve">various goods that are essential for </w:t>
      </w:r>
      <w:r w:rsidRPr="0012012C">
        <w:rPr>
          <w:rStyle w:val="StyleUnderline"/>
        </w:rPr>
        <w:t>human flourishing</w:t>
      </w:r>
      <w:r w:rsidRPr="0012012C">
        <w:rPr>
          <w:sz w:val="16"/>
        </w:rPr>
        <w:t>.</w:t>
      </w:r>
      <w:r w:rsidR="0075484A" w:rsidRPr="0012012C">
        <w:rPr>
          <w:sz w:val="16"/>
        </w:rPr>
        <w:t xml:space="preserve"> </w:t>
      </w:r>
      <w:r w:rsidRPr="0012012C">
        <w:rPr>
          <w:sz w:val="16"/>
        </w:rPr>
        <w:t>If international law recognized no right of national defense, it might still permit other</w:t>
      </w:r>
      <w:r w:rsidR="0075484A" w:rsidRPr="0012012C">
        <w:rPr>
          <w:sz w:val="16"/>
        </w:rPr>
        <w:t xml:space="preserve"> </w:t>
      </w:r>
      <w:r w:rsidRPr="0012012C">
        <w:rPr>
          <w:sz w:val="16"/>
        </w:rPr>
        <w:t>states to come to the victim nation’s assistance, but that is not an inviting proposal, either.</w:t>
      </w:r>
      <w:r w:rsidR="0075484A" w:rsidRPr="0012012C">
        <w:rPr>
          <w:sz w:val="16"/>
        </w:rPr>
        <w:t xml:space="preserve"> </w:t>
      </w:r>
      <w:r w:rsidRPr="0012012C">
        <w:rPr>
          <w:sz w:val="16"/>
        </w:rPr>
        <w:t xml:space="preserve">If the victim nation is not legally permitted to resist, it is difficult to see on what </w:t>
      </w:r>
      <w:r w:rsidRPr="0012012C">
        <w:rPr>
          <w:sz w:val="16"/>
        </w:rPr>
        <w:lastRenderedPageBreak/>
        <w:t>basis</w:t>
      </w:r>
      <w:r w:rsidR="0075484A" w:rsidRPr="0012012C">
        <w:rPr>
          <w:sz w:val="16"/>
        </w:rPr>
        <w:t xml:space="preserve"> </w:t>
      </w:r>
      <w:r w:rsidRPr="0012012C">
        <w:rPr>
          <w:sz w:val="16"/>
        </w:rPr>
        <w:t>other countries could intervene on its behalf. One might perhaps hold that instead of</w:t>
      </w:r>
      <w:r w:rsidR="0075484A" w:rsidRPr="00987067">
        <w:rPr>
          <w:sz w:val="16"/>
        </w:rPr>
        <w:t xml:space="preserve"> </w:t>
      </w:r>
      <w:r w:rsidRPr="00987067">
        <w:rPr>
          <w:sz w:val="16"/>
        </w:rPr>
        <w:t xml:space="preserve">resisting, the </w:t>
      </w:r>
      <w:proofErr w:type="gramStart"/>
      <w:r w:rsidRPr="00987067">
        <w:rPr>
          <w:sz w:val="16"/>
        </w:rPr>
        <w:t>victim</w:t>
      </w:r>
      <w:proofErr w:type="gramEnd"/>
      <w:r w:rsidRPr="00987067">
        <w:rPr>
          <w:sz w:val="16"/>
        </w:rPr>
        <w:t xml:space="preserve"> of aggression should appeal to the World Court or the United Nations</w:t>
      </w:r>
      <w:r w:rsidR="0075484A" w:rsidRPr="00987067">
        <w:rPr>
          <w:sz w:val="16"/>
        </w:rPr>
        <w:t xml:space="preserve"> </w:t>
      </w:r>
      <w:r w:rsidRPr="00987067">
        <w:rPr>
          <w:sz w:val="16"/>
        </w:rPr>
        <w:t>for assistance. But, of course, the World Court has no enforcement power, and by the</w:t>
      </w:r>
      <w:r w:rsidR="0075484A" w:rsidRPr="00987067">
        <w:rPr>
          <w:sz w:val="16"/>
        </w:rPr>
        <w:t xml:space="preserve"> </w:t>
      </w:r>
      <w:r w:rsidRPr="00987067">
        <w:rPr>
          <w:sz w:val="16"/>
        </w:rPr>
        <w:t>time the United Nations acts, if indeed it chooses to act, the victim nation will almost</w:t>
      </w:r>
      <w:r w:rsidR="0075484A" w:rsidRPr="00987067">
        <w:rPr>
          <w:sz w:val="16"/>
        </w:rPr>
        <w:t xml:space="preserve"> </w:t>
      </w:r>
      <w:r w:rsidRPr="00987067">
        <w:rPr>
          <w:sz w:val="16"/>
        </w:rPr>
        <w:t>certainly have already suffered harm or other loss, which might have been avoided or</w:t>
      </w:r>
      <w:r w:rsidR="0075484A" w:rsidRPr="00987067">
        <w:rPr>
          <w:sz w:val="16"/>
        </w:rPr>
        <w:t xml:space="preserve"> </w:t>
      </w:r>
      <w:r w:rsidRPr="00987067">
        <w:rPr>
          <w:sz w:val="16"/>
        </w:rPr>
        <w:t xml:space="preserve">reduced had it </w:t>
      </w:r>
      <w:proofErr w:type="gramStart"/>
      <w:r w:rsidRPr="00987067">
        <w:rPr>
          <w:sz w:val="16"/>
        </w:rPr>
        <w:t>been allowed</w:t>
      </w:r>
      <w:proofErr w:type="gramEnd"/>
      <w:r w:rsidRPr="00987067">
        <w:rPr>
          <w:sz w:val="16"/>
        </w:rPr>
        <w:t xml:space="preserve"> to defend itself. Resistance will often have better results</w:t>
      </w:r>
      <w:r w:rsidR="0075484A" w:rsidRPr="00987067">
        <w:rPr>
          <w:sz w:val="16"/>
        </w:rPr>
        <w:t xml:space="preserve"> </w:t>
      </w:r>
      <w:r w:rsidRPr="00987067">
        <w:rPr>
          <w:sz w:val="16"/>
        </w:rPr>
        <w:t>than will hoping for eventual rectification of the status quo ante by the UN. True, in some</w:t>
      </w:r>
      <w:r w:rsidR="0075484A" w:rsidRPr="00987067">
        <w:rPr>
          <w:sz w:val="16"/>
        </w:rPr>
        <w:t xml:space="preserve"> </w:t>
      </w:r>
      <w:r w:rsidRPr="00987067">
        <w:rPr>
          <w:sz w:val="16"/>
        </w:rPr>
        <w:t>cases, resisting a much more powerful aggressor may make matters worse for the victim</w:t>
      </w:r>
      <w:r w:rsidR="0075484A" w:rsidRPr="00987067">
        <w:rPr>
          <w:sz w:val="16"/>
        </w:rPr>
        <w:t xml:space="preserve"> </w:t>
      </w:r>
      <w:r w:rsidRPr="00987067">
        <w:rPr>
          <w:sz w:val="16"/>
        </w:rPr>
        <w:t xml:space="preserve">nation. Capitulation may be its most prudent option. This is no argument against </w:t>
      </w:r>
      <w:proofErr w:type="gramStart"/>
      <w:r w:rsidRPr="00987067">
        <w:rPr>
          <w:sz w:val="16"/>
        </w:rPr>
        <w:t>a right</w:t>
      </w:r>
      <w:proofErr w:type="gramEnd"/>
      <w:r w:rsidR="0075484A" w:rsidRPr="00987067">
        <w:rPr>
          <w:sz w:val="16"/>
        </w:rPr>
        <w:t xml:space="preserve"> </w:t>
      </w:r>
      <w:r w:rsidRPr="00987067">
        <w:rPr>
          <w:sz w:val="16"/>
        </w:rPr>
        <w:t>of national defense. International law merely permits a state under attack to fight back; it</w:t>
      </w:r>
      <w:r w:rsidR="0075484A" w:rsidRPr="00987067">
        <w:rPr>
          <w:sz w:val="16"/>
        </w:rPr>
        <w:t xml:space="preserve"> </w:t>
      </w:r>
      <w:r w:rsidRPr="00987067">
        <w:rPr>
          <w:sz w:val="16"/>
        </w:rPr>
        <w:t>does not require it to do so.</w:t>
      </w:r>
      <w:r w:rsidR="0075484A" w:rsidRPr="00987067">
        <w:rPr>
          <w:sz w:val="16"/>
        </w:rPr>
        <w:t xml:space="preserve"> </w:t>
      </w:r>
      <w:r w:rsidRPr="00987067">
        <w:rPr>
          <w:sz w:val="16"/>
        </w:rPr>
        <w:t>In the absence of an effective world peacekeeping force</w:t>
      </w:r>
      <w:r w:rsidRPr="0012012C">
        <w:rPr>
          <w:sz w:val="16"/>
        </w:rPr>
        <w:t xml:space="preserve">, </w:t>
      </w:r>
      <w:proofErr w:type="gramStart"/>
      <w:r w:rsidRPr="002A6196">
        <w:rPr>
          <w:rStyle w:val="StyleUnderline"/>
          <w:highlight w:val="green"/>
        </w:rPr>
        <w:t>for international law not to</w:t>
      </w:r>
      <w:r w:rsidR="0075484A" w:rsidRPr="002A6196">
        <w:rPr>
          <w:rStyle w:val="StyleUnderline"/>
          <w:highlight w:val="green"/>
        </w:rPr>
        <w:t xml:space="preserve"> </w:t>
      </w:r>
      <w:r w:rsidRPr="002A6196">
        <w:rPr>
          <w:rStyle w:val="StyleUnderline"/>
          <w:highlight w:val="green"/>
        </w:rPr>
        <w:t>recognize</w:t>
      </w:r>
      <w:proofErr w:type="gramEnd"/>
      <w:r w:rsidRPr="002A6196">
        <w:rPr>
          <w:rStyle w:val="StyleUnderline"/>
          <w:highlight w:val="green"/>
        </w:rPr>
        <w:t xml:space="preserve"> </w:t>
      </w:r>
      <w:proofErr w:type="gramStart"/>
      <w:r w:rsidRPr="002A6196">
        <w:rPr>
          <w:rStyle w:val="StyleUnderline"/>
          <w:highlight w:val="green"/>
        </w:rPr>
        <w:t>a right</w:t>
      </w:r>
      <w:proofErr w:type="gramEnd"/>
      <w:r w:rsidRPr="002A6196">
        <w:rPr>
          <w:rStyle w:val="StyleUnderline"/>
          <w:highlight w:val="green"/>
        </w:rPr>
        <w:t xml:space="preserve"> of national defense</w:t>
      </w:r>
      <w:r w:rsidRPr="0022101B">
        <w:rPr>
          <w:rStyle w:val="StyleUnderline"/>
        </w:rPr>
        <w:t xml:space="preserve"> </w:t>
      </w:r>
      <w:r w:rsidRPr="002A6196">
        <w:rPr>
          <w:rStyle w:val="StyleUnderline"/>
          <w:highlight w:val="green"/>
        </w:rPr>
        <w:t xml:space="preserve">would come close to </w:t>
      </w:r>
      <w:r w:rsidRPr="002A6196">
        <w:rPr>
          <w:rStyle w:val="Emphasis"/>
          <w:highlight w:val="green"/>
        </w:rPr>
        <w:t>decriminalizing</w:t>
      </w:r>
      <w:r w:rsidRPr="002A6196">
        <w:rPr>
          <w:rStyle w:val="StyleUnderline"/>
          <w:highlight w:val="green"/>
        </w:rPr>
        <w:t xml:space="preserve"> aggressive</w:t>
      </w:r>
      <w:r w:rsidR="0075484A" w:rsidRPr="002A6196">
        <w:rPr>
          <w:rStyle w:val="StyleUnderline"/>
          <w:highlight w:val="green"/>
        </w:rPr>
        <w:t xml:space="preserve"> </w:t>
      </w:r>
      <w:r w:rsidRPr="002A6196">
        <w:rPr>
          <w:rStyle w:val="StyleUnderline"/>
          <w:highlight w:val="green"/>
        </w:rPr>
        <w:t>war</w:t>
      </w:r>
      <w:r w:rsidRPr="0022101B">
        <w:rPr>
          <w:rStyle w:val="StyleUnderline"/>
        </w:rPr>
        <w:t xml:space="preserve">, </w:t>
      </w:r>
      <w:r w:rsidRPr="002A6196">
        <w:rPr>
          <w:rStyle w:val="StyleUnderline"/>
          <w:highlight w:val="green"/>
        </w:rPr>
        <w:t xml:space="preserve">making it a </w:t>
      </w:r>
      <w:r w:rsidRPr="002A6196">
        <w:rPr>
          <w:rStyle w:val="Emphasis"/>
          <w:highlight w:val="green"/>
        </w:rPr>
        <w:t>crime without a penalty</w:t>
      </w:r>
      <w:r w:rsidRPr="00987067">
        <w:rPr>
          <w:sz w:val="16"/>
        </w:rPr>
        <w:t>. True, states will almost certainly resist grave</w:t>
      </w:r>
      <w:r w:rsidR="0075484A" w:rsidRPr="00987067">
        <w:rPr>
          <w:sz w:val="16"/>
        </w:rPr>
        <w:t xml:space="preserve"> </w:t>
      </w:r>
      <w:r w:rsidRPr="00987067">
        <w:rPr>
          <w:sz w:val="16"/>
        </w:rPr>
        <w:t>attack whatever the law says, so a potential aggressor has some reason to be deterred in</w:t>
      </w:r>
      <w:r w:rsidR="0075484A" w:rsidRPr="00987067">
        <w:rPr>
          <w:sz w:val="16"/>
        </w:rPr>
        <w:t xml:space="preserve"> </w:t>
      </w:r>
      <w:r w:rsidRPr="00987067">
        <w:rPr>
          <w:sz w:val="16"/>
        </w:rPr>
        <w:t xml:space="preserve">any case. But </w:t>
      </w:r>
      <w:r w:rsidRPr="00987067">
        <w:rPr>
          <w:rStyle w:val="StyleUnderline"/>
        </w:rPr>
        <w:t xml:space="preserve">this natural or pre-legal deterrence can only be enhanced by the law </w:t>
      </w:r>
      <w:proofErr w:type="spellStart"/>
      <w:proofErr w:type="gramStart"/>
      <w:r w:rsidRPr="00987067">
        <w:rPr>
          <w:rStyle w:val="StyleUnderline"/>
        </w:rPr>
        <w:t>recog</w:t>
      </w:r>
      <w:proofErr w:type="spellEnd"/>
      <w:r w:rsidRPr="00987067">
        <w:rPr>
          <w:rStyle w:val="StyleUnderline"/>
        </w:rPr>
        <w:t>-</w:t>
      </w:r>
      <w:r w:rsidR="0075484A" w:rsidRPr="00987067">
        <w:rPr>
          <w:rStyle w:val="StyleUnderline"/>
        </w:rPr>
        <w:t xml:space="preserve"> </w:t>
      </w:r>
      <w:proofErr w:type="spellStart"/>
      <w:r w:rsidRPr="00987067">
        <w:rPr>
          <w:rStyle w:val="StyleUnderline"/>
        </w:rPr>
        <w:t>nizing</w:t>
      </w:r>
      <w:proofErr w:type="spellEnd"/>
      <w:proofErr w:type="gramEnd"/>
      <w:r w:rsidRPr="00987067">
        <w:rPr>
          <w:sz w:val="16"/>
        </w:rPr>
        <w:t xml:space="preserve">, as it does now, </w:t>
      </w:r>
      <w:r w:rsidRPr="00987067">
        <w:rPr>
          <w:rStyle w:val="StyleUnderline"/>
        </w:rPr>
        <w:t xml:space="preserve">that </w:t>
      </w:r>
      <w:r w:rsidRPr="002A6196">
        <w:rPr>
          <w:rStyle w:val="StyleUnderline"/>
          <w:highlight w:val="green"/>
        </w:rPr>
        <w:t>the victim nation is legally entitled to resist</w:t>
      </w:r>
      <w:r w:rsidRPr="00987067">
        <w:rPr>
          <w:rStyle w:val="StyleUnderline"/>
        </w:rPr>
        <w:t>, that is, that it has</w:t>
      </w:r>
      <w:r w:rsidR="0075484A" w:rsidRPr="00987067">
        <w:rPr>
          <w:rStyle w:val="StyleUnderline"/>
        </w:rPr>
        <w:t xml:space="preserve"> </w:t>
      </w:r>
      <w:r w:rsidRPr="00987067">
        <w:rPr>
          <w:rStyle w:val="StyleUnderline"/>
        </w:rPr>
        <w:t>right on its side</w:t>
      </w:r>
      <w:r w:rsidRPr="00987067">
        <w:rPr>
          <w:sz w:val="16"/>
        </w:rPr>
        <w:t xml:space="preserve">. Furthermore, if international law were to fail to recognize </w:t>
      </w:r>
      <w:proofErr w:type="gramStart"/>
      <w:r w:rsidRPr="00987067">
        <w:rPr>
          <w:sz w:val="16"/>
        </w:rPr>
        <w:t>a right</w:t>
      </w:r>
      <w:proofErr w:type="gramEnd"/>
      <w:r w:rsidRPr="00987067">
        <w:rPr>
          <w:sz w:val="16"/>
        </w:rPr>
        <w:t xml:space="preserve"> of</w:t>
      </w:r>
      <w:r w:rsidR="0075484A" w:rsidRPr="00987067">
        <w:rPr>
          <w:sz w:val="16"/>
        </w:rPr>
        <w:t xml:space="preserve"> </w:t>
      </w:r>
      <w:r w:rsidRPr="00987067">
        <w:rPr>
          <w:sz w:val="16"/>
        </w:rPr>
        <w:t>national defense against illegal and unwarranted attack, a right that is now universally</w:t>
      </w:r>
      <w:r w:rsidR="0075484A" w:rsidRPr="00987067">
        <w:rPr>
          <w:sz w:val="16"/>
        </w:rPr>
        <w:t xml:space="preserve"> </w:t>
      </w:r>
      <w:r w:rsidRPr="00987067">
        <w:rPr>
          <w:sz w:val="16"/>
        </w:rPr>
        <w:t xml:space="preserve">acknowledged, this would only bring international law into disrepute. </w:t>
      </w:r>
      <w:r w:rsidRPr="002A6196">
        <w:rPr>
          <w:rStyle w:val="StyleUnderline"/>
          <w:highlight w:val="green"/>
        </w:rPr>
        <w:t>If international</w:t>
      </w:r>
      <w:r w:rsidR="0075484A" w:rsidRPr="002A6196">
        <w:rPr>
          <w:rStyle w:val="StyleUnderline"/>
          <w:highlight w:val="green"/>
        </w:rPr>
        <w:t xml:space="preserve"> </w:t>
      </w:r>
      <w:r w:rsidRPr="002A6196">
        <w:rPr>
          <w:rStyle w:val="StyleUnderline"/>
          <w:highlight w:val="green"/>
        </w:rPr>
        <w:t>law cannot affirm something</w:t>
      </w:r>
      <w:r w:rsidRPr="00987067">
        <w:rPr>
          <w:rStyle w:val="StyleUnderline"/>
        </w:rPr>
        <w:t xml:space="preserve"> </w:t>
      </w:r>
      <w:r w:rsidRPr="002A6196">
        <w:rPr>
          <w:rStyle w:val="StyleUnderline"/>
          <w:highlight w:val="green"/>
        </w:rPr>
        <w:t>as simple as Kuwait’s right to have resisted Iraq’s</w:t>
      </w:r>
      <w:r w:rsidRPr="00987067">
        <w:rPr>
          <w:rStyle w:val="StyleUnderline"/>
        </w:rPr>
        <w:t xml:space="preserve"> 1990</w:t>
      </w:r>
      <w:r w:rsidR="0075484A" w:rsidRPr="00987067">
        <w:rPr>
          <w:rStyle w:val="StyleUnderline"/>
        </w:rPr>
        <w:t xml:space="preserve"> </w:t>
      </w:r>
      <w:r w:rsidRPr="002A6196">
        <w:rPr>
          <w:rStyle w:val="StyleUnderline"/>
          <w:highlight w:val="green"/>
        </w:rPr>
        <w:t>invasion</w:t>
      </w:r>
      <w:r w:rsidRPr="00987067">
        <w:rPr>
          <w:rStyle w:val="StyleUnderline"/>
        </w:rPr>
        <w:t xml:space="preserve">, then </w:t>
      </w:r>
      <w:r w:rsidRPr="002A6196">
        <w:rPr>
          <w:rStyle w:val="StyleUnderline"/>
          <w:highlight w:val="green"/>
        </w:rPr>
        <w:t>it hardly seems worthy of respect</w:t>
      </w:r>
      <w:r w:rsidRPr="00987067">
        <w:rPr>
          <w:sz w:val="16"/>
        </w:rPr>
        <w:t>.</w:t>
      </w:r>
      <w:r w:rsidR="0075484A" w:rsidRPr="00987067">
        <w:rPr>
          <w:sz w:val="16"/>
        </w:rPr>
        <w:t xml:space="preserve"> </w:t>
      </w:r>
      <w:r w:rsidRPr="00987067">
        <w:rPr>
          <w:sz w:val="16"/>
        </w:rPr>
        <w:t>Against this, a consequentialist inclined toward pacifism might argue that, in the long</w:t>
      </w:r>
      <w:r w:rsidR="0075484A" w:rsidRPr="00987067">
        <w:rPr>
          <w:sz w:val="16"/>
        </w:rPr>
        <w:t xml:space="preserve"> </w:t>
      </w:r>
      <w:r w:rsidRPr="00987067">
        <w:rPr>
          <w:sz w:val="16"/>
        </w:rPr>
        <w:t>run, better results for humankind will come from states’ eschewing a right to use force</w:t>
      </w:r>
      <w:r w:rsidR="0075484A" w:rsidRPr="00987067">
        <w:rPr>
          <w:sz w:val="16"/>
        </w:rPr>
        <w:t xml:space="preserve"> </w:t>
      </w:r>
      <w:r w:rsidRPr="00987067">
        <w:rPr>
          <w:sz w:val="16"/>
        </w:rPr>
        <w:t>under any circumstances, defensive or otherwise. Whether a world in which no nation</w:t>
      </w:r>
      <w:r w:rsidR="0075484A" w:rsidRPr="00987067">
        <w:rPr>
          <w:sz w:val="16"/>
        </w:rPr>
        <w:t xml:space="preserve"> </w:t>
      </w:r>
      <w:r w:rsidRPr="00987067">
        <w:rPr>
          <w:sz w:val="16"/>
        </w:rPr>
        <w:t>ever resorted to force would be a better world depends on what that world would be like.</w:t>
      </w:r>
      <w:r w:rsidR="0075484A" w:rsidRPr="00987067">
        <w:rPr>
          <w:sz w:val="16"/>
        </w:rPr>
        <w:t xml:space="preserve"> </w:t>
      </w:r>
      <w:r w:rsidRPr="00987067">
        <w:rPr>
          <w:sz w:val="16"/>
        </w:rPr>
        <w:t>If it had more injustice or oppression or less freedom, then it might not be a better world.</w:t>
      </w:r>
      <w:r w:rsidR="0075484A" w:rsidRPr="00987067">
        <w:rPr>
          <w:sz w:val="16"/>
        </w:rPr>
        <w:t xml:space="preserve"> </w:t>
      </w:r>
      <w:r w:rsidRPr="00987067">
        <w:rPr>
          <w:sz w:val="16"/>
        </w:rPr>
        <w:t xml:space="preserve">But even if such a world </w:t>
      </w:r>
      <w:proofErr w:type="gramStart"/>
      <w:r w:rsidRPr="00987067">
        <w:rPr>
          <w:sz w:val="16"/>
        </w:rPr>
        <w:t>would be</w:t>
      </w:r>
      <w:proofErr w:type="gramEnd"/>
      <w:r w:rsidRPr="00987067">
        <w:rPr>
          <w:sz w:val="16"/>
        </w:rPr>
        <w:t xml:space="preserve"> better, that would not entail that a nation should forego</w:t>
      </w:r>
      <w:r w:rsidR="0075484A" w:rsidRPr="00987067">
        <w:rPr>
          <w:sz w:val="16"/>
        </w:rPr>
        <w:t xml:space="preserve"> </w:t>
      </w:r>
      <w:r w:rsidRPr="00987067">
        <w:rPr>
          <w:sz w:val="16"/>
        </w:rPr>
        <w:t xml:space="preserve">its right to defend itself in today’s world, in which </w:t>
      </w:r>
      <w:r w:rsidRPr="00987067">
        <w:rPr>
          <w:rStyle w:val="StyleUnderline"/>
        </w:rPr>
        <w:t>not all nations have absolutely and</w:t>
      </w:r>
      <w:r w:rsidR="0075484A" w:rsidRPr="00987067">
        <w:rPr>
          <w:sz w:val="16"/>
        </w:rPr>
        <w:t xml:space="preserve"> </w:t>
      </w:r>
      <w:r w:rsidRPr="00987067">
        <w:rPr>
          <w:rStyle w:val="StyleUnderline"/>
        </w:rPr>
        <w:t>irrevocably committed themselves to nonviolence</w:t>
      </w:r>
      <w:r w:rsidRPr="00987067">
        <w:rPr>
          <w:sz w:val="16"/>
        </w:rPr>
        <w:t xml:space="preserve">. It is possible, of course, that by </w:t>
      </w:r>
      <w:proofErr w:type="spellStart"/>
      <w:proofErr w:type="gramStart"/>
      <w:r w:rsidRPr="00987067">
        <w:rPr>
          <w:sz w:val="16"/>
        </w:rPr>
        <w:t>refus</w:t>
      </w:r>
      <w:proofErr w:type="spellEnd"/>
      <w:r w:rsidRPr="00987067">
        <w:rPr>
          <w:sz w:val="16"/>
        </w:rPr>
        <w:t>-</w:t>
      </w:r>
      <w:r w:rsidR="0075484A" w:rsidRPr="00987067">
        <w:rPr>
          <w:sz w:val="16"/>
        </w:rPr>
        <w:t xml:space="preserve"> </w:t>
      </w:r>
      <w:proofErr w:type="spellStart"/>
      <w:r w:rsidRPr="00987067">
        <w:rPr>
          <w:sz w:val="16"/>
        </w:rPr>
        <w:t>ing</w:t>
      </w:r>
      <w:proofErr w:type="spellEnd"/>
      <w:proofErr w:type="gramEnd"/>
      <w:r w:rsidRPr="00987067">
        <w:rPr>
          <w:sz w:val="16"/>
        </w:rPr>
        <w:t xml:space="preserve"> on principle to defend itself with force, a state might set an example to others or in</w:t>
      </w:r>
      <w:r w:rsidR="0075484A" w:rsidRPr="00987067">
        <w:rPr>
          <w:sz w:val="16"/>
        </w:rPr>
        <w:t xml:space="preserve"> </w:t>
      </w:r>
      <w:r w:rsidRPr="00987067">
        <w:rPr>
          <w:sz w:val="16"/>
        </w:rPr>
        <w:t xml:space="preserve">some other way produce the </w:t>
      </w:r>
      <w:proofErr w:type="gramStart"/>
      <w:r w:rsidRPr="00987067">
        <w:rPr>
          <w:sz w:val="16"/>
        </w:rPr>
        <w:t>most good</w:t>
      </w:r>
      <w:proofErr w:type="gramEnd"/>
      <w:r w:rsidRPr="00987067">
        <w:rPr>
          <w:sz w:val="16"/>
        </w:rPr>
        <w:t xml:space="preserve"> in the long run. But this is an extremely specula</w:t>
      </w:r>
      <w:proofErr w:type="gramStart"/>
      <w:r w:rsidRPr="00987067">
        <w:rPr>
          <w:sz w:val="16"/>
        </w:rPr>
        <w:t>-</w:t>
      </w:r>
      <w:r w:rsidR="0075484A" w:rsidRPr="00987067">
        <w:rPr>
          <w:sz w:val="16"/>
        </w:rPr>
        <w:t xml:space="preserve"> </w:t>
      </w:r>
      <w:proofErr w:type="spellStart"/>
      <w:r w:rsidRPr="00987067">
        <w:rPr>
          <w:sz w:val="16"/>
        </w:rPr>
        <w:t>tive</w:t>
      </w:r>
      <w:proofErr w:type="spellEnd"/>
      <w:proofErr w:type="gramEnd"/>
      <w:r w:rsidRPr="00987067">
        <w:rPr>
          <w:sz w:val="16"/>
        </w:rPr>
        <w:t xml:space="preserve"> hypothesis on which to act, especially when set against the real costs of a nation’s</w:t>
      </w:r>
      <w:r w:rsidR="0075484A" w:rsidRPr="00987067">
        <w:rPr>
          <w:sz w:val="16"/>
        </w:rPr>
        <w:t xml:space="preserve"> </w:t>
      </w:r>
      <w:r w:rsidRPr="00987067">
        <w:rPr>
          <w:sz w:val="16"/>
        </w:rPr>
        <w:t xml:space="preserve">declining to defend itself. Moreover, as Mill (1984a: 141) pointed out, </w:t>
      </w:r>
      <w:r w:rsidRPr="00987067">
        <w:rPr>
          <w:rStyle w:val="StyleUnderline"/>
        </w:rPr>
        <w:t>sometimes a</w:t>
      </w:r>
      <w:r w:rsidR="0075484A" w:rsidRPr="00987067">
        <w:rPr>
          <w:rStyle w:val="StyleUnderline"/>
        </w:rPr>
        <w:t xml:space="preserve"> </w:t>
      </w:r>
      <w:r w:rsidRPr="00987067">
        <w:rPr>
          <w:rStyle w:val="StyleUnderline"/>
        </w:rPr>
        <w:t>refusal to fight can reflect moral flabbiness rather than moral principle</w:t>
      </w:r>
      <w:r w:rsidRPr="00987067">
        <w:rPr>
          <w:sz w:val="16"/>
        </w:rPr>
        <w:t>.</w:t>
      </w:r>
      <w:r w:rsidR="0075484A" w:rsidRPr="00987067">
        <w:rPr>
          <w:sz w:val="16"/>
        </w:rPr>
        <w:t xml:space="preserve"> </w:t>
      </w:r>
      <w:r w:rsidRPr="00987067">
        <w:rPr>
          <w:sz w:val="16"/>
        </w:rPr>
        <w:t>More generally, one might worry that the consequentialist approach takes the current</w:t>
      </w:r>
      <w:r w:rsidR="0075484A" w:rsidRPr="00987067">
        <w:rPr>
          <w:sz w:val="16"/>
        </w:rPr>
        <w:t xml:space="preserve"> </w:t>
      </w:r>
      <w:r w:rsidRPr="00987067">
        <w:rPr>
          <w:sz w:val="16"/>
        </w:rPr>
        <w:t>state system for granted. Perhaps, some alternative to the status quo might have superior</w:t>
      </w:r>
      <w:r w:rsidR="0075484A" w:rsidRPr="00987067">
        <w:rPr>
          <w:sz w:val="16"/>
        </w:rPr>
        <w:t xml:space="preserve"> </w:t>
      </w:r>
      <w:r w:rsidRPr="00987067">
        <w:rPr>
          <w:sz w:val="16"/>
        </w:rPr>
        <w:t>results. It is possible, of course, that world government or, alternatively, some kind of</w:t>
      </w:r>
      <w:r w:rsidR="0075484A" w:rsidRPr="00987067">
        <w:rPr>
          <w:sz w:val="16"/>
        </w:rPr>
        <w:t xml:space="preserve"> </w:t>
      </w:r>
      <w:r w:rsidRPr="00987067">
        <w:rPr>
          <w:sz w:val="16"/>
        </w:rPr>
        <w:t>anarchy would produce better results than the current state system does. If so, then, con-</w:t>
      </w:r>
      <w:r w:rsidR="0075484A" w:rsidRPr="00987067">
        <w:rPr>
          <w:sz w:val="16"/>
        </w:rPr>
        <w:t xml:space="preserve"> </w:t>
      </w:r>
      <w:proofErr w:type="spellStart"/>
      <w:r w:rsidRPr="00987067">
        <w:rPr>
          <w:sz w:val="16"/>
        </w:rPr>
        <w:t>sequentialists</w:t>
      </w:r>
      <w:proofErr w:type="spellEnd"/>
      <w:r w:rsidRPr="00987067">
        <w:rPr>
          <w:sz w:val="16"/>
        </w:rPr>
        <w:t xml:space="preserve"> would advocate this change. However, that would not prevent them from</w:t>
      </w:r>
      <w:r w:rsidR="0075484A" w:rsidRPr="00987067">
        <w:rPr>
          <w:sz w:val="16"/>
        </w:rPr>
        <w:t xml:space="preserve"> </w:t>
      </w:r>
      <w:r w:rsidRPr="00987067">
        <w:rPr>
          <w:sz w:val="16"/>
        </w:rPr>
        <w:t>upholding the right of national defense in today’s world just as a communist might con</w:t>
      </w:r>
      <w:proofErr w:type="gramStart"/>
      <w:r w:rsidRPr="00987067">
        <w:rPr>
          <w:sz w:val="16"/>
        </w:rPr>
        <w:t>-</w:t>
      </w:r>
      <w:r w:rsidR="0075484A" w:rsidRPr="00987067">
        <w:rPr>
          <w:sz w:val="16"/>
        </w:rPr>
        <w:t xml:space="preserve"> </w:t>
      </w:r>
      <w:proofErr w:type="spellStart"/>
      <w:r w:rsidRPr="00987067">
        <w:rPr>
          <w:sz w:val="16"/>
        </w:rPr>
        <w:t>demn</w:t>
      </w:r>
      <w:proofErr w:type="spellEnd"/>
      <w:proofErr w:type="gramEnd"/>
      <w:r w:rsidRPr="00987067">
        <w:rPr>
          <w:sz w:val="16"/>
        </w:rPr>
        <w:t xml:space="preserve"> stealing despite believing that the world would be better without private property.</w:t>
      </w:r>
      <w:r w:rsidR="0075484A" w:rsidRPr="00987067">
        <w:rPr>
          <w:sz w:val="16"/>
        </w:rPr>
        <w:t xml:space="preserve"> </w:t>
      </w:r>
      <w:r w:rsidRPr="00987067">
        <w:rPr>
          <w:sz w:val="16"/>
        </w:rPr>
        <w:t>From a consequentialist perspective, rights are not timeless; they can evolve and change.</w:t>
      </w:r>
      <w:r w:rsidR="0075484A" w:rsidRPr="00987067">
        <w:rPr>
          <w:sz w:val="16"/>
        </w:rPr>
        <w:t xml:space="preserve"> </w:t>
      </w:r>
      <w:r w:rsidRPr="00987067">
        <w:rPr>
          <w:sz w:val="16"/>
        </w:rPr>
        <w:t>Relatedly, because to be a state is to be recognized as such within a community of states</w:t>
      </w:r>
      <w:r w:rsidR="0075484A" w:rsidRPr="00987067">
        <w:rPr>
          <w:sz w:val="16"/>
        </w:rPr>
        <w:t xml:space="preserve"> </w:t>
      </w:r>
      <w:r w:rsidRPr="00987067">
        <w:rPr>
          <w:sz w:val="16"/>
        </w:rPr>
        <w:t>defined by the international legal system, it might be thought odd for states to engage in</w:t>
      </w:r>
      <w:r w:rsidR="0075484A" w:rsidRPr="00987067">
        <w:rPr>
          <w:sz w:val="16"/>
        </w:rPr>
        <w:t xml:space="preserve"> </w:t>
      </w:r>
      <w:r w:rsidRPr="00987067">
        <w:rPr>
          <w:sz w:val="16"/>
        </w:rPr>
        <w:t>consequentialist calculation about the very rules that create them and grant them a certain</w:t>
      </w:r>
      <w:r w:rsidR="0075484A" w:rsidRPr="00987067">
        <w:rPr>
          <w:sz w:val="16"/>
        </w:rPr>
        <w:t xml:space="preserve"> </w:t>
      </w:r>
      <w:r w:rsidRPr="00987067">
        <w:rPr>
          <w:sz w:val="16"/>
        </w:rPr>
        <w:t>standing.3 However, whether or not it would be odd for states to do this, it is perfectly</w:t>
      </w:r>
      <w:r w:rsidR="0075484A" w:rsidRPr="00987067">
        <w:rPr>
          <w:sz w:val="16"/>
        </w:rPr>
        <w:t xml:space="preserve"> </w:t>
      </w:r>
      <w:r w:rsidRPr="00987067">
        <w:rPr>
          <w:sz w:val="16"/>
        </w:rPr>
        <w:t>appropriate for individual moral agents to assess those rules and perhaps seek to have</w:t>
      </w:r>
      <w:r w:rsidR="0075484A" w:rsidRPr="00987067">
        <w:rPr>
          <w:sz w:val="16"/>
        </w:rPr>
        <w:t xml:space="preserve"> </w:t>
      </w:r>
      <w:r w:rsidRPr="00987067">
        <w:rPr>
          <w:sz w:val="16"/>
        </w:rPr>
        <w:t>them modified or even abandoned.</w:t>
      </w:r>
      <w:r w:rsidR="0075484A" w:rsidRPr="00987067">
        <w:rPr>
          <w:sz w:val="16"/>
        </w:rPr>
        <w:t xml:space="preserve"> </w:t>
      </w:r>
      <w:r w:rsidRPr="00987067">
        <w:rPr>
          <w:sz w:val="16"/>
        </w:rPr>
        <w:t>Unsettled issues</w:t>
      </w:r>
      <w:r w:rsidR="0075484A" w:rsidRPr="00987067">
        <w:rPr>
          <w:sz w:val="16"/>
        </w:rPr>
        <w:t xml:space="preserve"> </w:t>
      </w:r>
      <w:proofErr w:type="gramStart"/>
      <w:r w:rsidRPr="00987067">
        <w:rPr>
          <w:sz w:val="16"/>
        </w:rPr>
        <w:t>The</w:t>
      </w:r>
      <w:proofErr w:type="gramEnd"/>
      <w:r w:rsidRPr="00987067">
        <w:rPr>
          <w:sz w:val="16"/>
        </w:rPr>
        <w:t xml:space="preserve"> fact that international law makes national defense the only legal justification for war</w:t>
      </w:r>
      <w:r w:rsidR="0075484A" w:rsidRPr="00987067">
        <w:rPr>
          <w:sz w:val="16"/>
        </w:rPr>
        <w:t xml:space="preserve"> </w:t>
      </w:r>
      <w:r w:rsidRPr="00987067">
        <w:rPr>
          <w:sz w:val="16"/>
        </w:rPr>
        <w:t>has, to be sure, some awkward and possibly untoward consequences. At the very least, it</w:t>
      </w:r>
      <w:r w:rsidR="0075484A" w:rsidRPr="00987067">
        <w:rPr>
          <w:sz w:val="16"/>
        </w:rPr>
        <w:t xml:space="preserve"> </w:t>
      </w:r>
      <w:r w:rsidRPr="00987067">
        <w:rPr>
          <w:sz w:val="16"/>
        </w:rPr>
        <w:t>is conceptually untidy because international law and convention stretch the notion of</w:t>
      </w:r>
      <w:r w:rsidR="0075484A" w:rsidRPr="00987067">
        <w:rPr>
          <w:sz w:val="16"/>
        </w:rPr>
        <w:t xml:space="preserve"> </w:t>
      </w:r>
      <w:r w:rsidRPr="00987067">
        <w:rPr>
          <w:sz w:val="16"/>
        </w:rPr>
        <w:t>defense to include preemptive attack, collective action against an aggressor, and the</w:t>
      </w:r>
      <w:r w:rsidR="0075484A" w:rsidRPr="00987067">
        <w:rPr>
          <w:sz w:val="16"/>
        </w:rPr>
        <w:t xml:space="preserve"> </w:t>
      </w:r>
      <w:r w:rsidRPr="00987067">
        <w:rPr>
          <w:sz w:val="16"/>
        </w:rPr>
        <w:t>recovery of illegally and unjustly seized territory, as in the case of Kuwait or the Falkland</w:t>
      </w:r>
      <w:r w:rsidR="0075484A" w:rsidRPr="00987067">
        <w:rPr>
          <w:sz w:val="16"/>
        </w:rPr>
        <w:t xml:space="preserve"> </w:t>
      </w:r>
      <w:r w:rsidRPr="00987067">
        <w:rPr>
          <w:sz w:val="16"/>
        </w:rPr>
        <w:t>Islands—things that are not, strictly speaking, a matter of self-defense at all. Still, this is</w:t>
      </w:r>
      <w:r w:rsidR="0075484A" w:rsidRPr="00987067">
        <w:rPr>
          <w:sz w:val="16"/>
        </w:rPr>
        <w:t xml:space="preserve"> </w:t>
      </w:r>
      <w:r w:rsidRPr="00987067">
        <w:rPr>
          <w:sz w:val="16"/>
        </w:rPr>
        <w:t>not particularly problematic; the law often evolves by extending established principles to</w:t>
      </w:r>
      <w:r w:rsidR="0075484A" w:rsidRPr="00987067">
        <w:rPr>
          <w:sz w:val="16"/>
        </w:rPr>
        <w:t xml:space="preserve"> </w:t>
      </w:r>
      <w:r w:rsidRPr="00987067">
        <w:rPr>
          <w:sz w:val="16"/>
        </w:rPr>
        <w:t>closely related cases (Ruys, 2010). There are, however, three further and somewhat</w:t>
      </w:r>
      <w:r w:rsidR="0075484A" w:rsidRPr="00987067">
        <w:rPr>
          <w:sz w:val="16"/>
        </w:rPr>
        <w:t xml:space="preserve"> </w:t>
      </w:r>
      <w:r w:rsidRPr="00987067">
        <w:rPr>
          <w:sz w:val="16"/>
        </w:rPr>
        <w:t>deeper problems with the legal status quo</w:t>
      </w:r>
      <w:proofErr w:type="gramStart"/>
      <w:r w:rsidRPr="00987067">
        <w:rPr>
          <w:sz w:val="16"/>
        </w:rPr>
        <w:t>.4</w:t>
      </w:r>
      <w:proofErr w:type="gramEnd"/>
      <w:r w:rsidR="0075484A" w:rsidRPr="00987067">
        <w:rPr>
          <w:sz w:val="16"/>
        </w:rPr>
        <w:t xml:space="preserve"> </w:t>
      </w:r>
      <w:r w:rsidRPr="00987067">
        <w:rPr>
          <w:sz w:val="16"/>
        </w:rPr>
        <w:t>First, because resistance to aggression is the only legally recognized casus belli, states</w:t>
      </w:r>
      <w:r w:rsidR="0075484A" w:rsidRPr="00987067">
        <w:rPr>
          <w:sz w:val="16"/>
        </w:rPr>
        <w:t xml:space="preserve"> </w:t>
      </w:r>
      <w:r w:rsidRPr="00987067">
        <w:rPr>
          <w:sz w:val="16"/>
        </w:rPr>
        <w:t xml:space="preserve">sometimes stretch the notion of national defense beyond reasonable bounds </w:t>
      </w:r>
      <w:proofErr w:type="gramStart"/>
      <w:r w:rsidRPr="00987067">
        <w:rPr>
          <w:sz w:val="16"/>
        </w:rPr>
        <w:t>in order to</w:t>
      </w:r>
      <w:proofErr w:type="gramEnd"/>
      <w:r w:rsidR="0075484A" w:rsidRPr="00987067">
        <w:rPr>
          <w:sz w:val="16"/>
        </w:rPr>
        <w:t xml:space="preserve"> </w:t>
      </w:r>
      <w:r w:rsidRPr="00987067">
        <w:rPr>
          <w:sz w:val="16"/>
        </w:rPr>
        <w:t>rationalize attacking another nation over economic issues or to prevent it from becoming</w:t>
      </w:r>
      <w:r w:rsidR="0075484A" w:rsidRPr="00987067">
        <w:rPr>
          <w:sz w:val="16"/>
        </w:rPr>
        <w:t xml:space="preserve"> </w:t>
      </w:r>
      <w:r w:rsidRPr="00987067">
        <w:rPr>
          <w:sz w:val="16"/>
        </w:rPr>
        <w:t xml:space="preserve">too powerful. However, </w:t>
      </w:r>
      <w:r w:rsidRPr="00987067">
        <w:rPr>
          <w:rStyle w:val="StyleUnderline"/>
        </w:rPr>
        <w:t>the fact that the concept of defensive war is open to possible</w:t>
      </w:r>
      <w:r w:rsidR="0075484A" w:rsidRPr="00987067">
        <w:rPr>
          <w:rStyle w:val="StyleUnderline"/>
        </w:rPr>
        <w:t xml:space="preserve"> </w:t>
      </w:r>
      <w:r w:rsidRPr="00987067">
        <w:rPr>
          <w:rStyle w:val="StyleUnderline"/>
        </w:rPr>
        <w:t>abuse does not tell against retaining the core legal right of nations to defend themselves</w:t>
      </w:r>
      <w:r w:rsidR="0075484A" w:rsidRPr="00987067">
        <w:rPr>
          <w:rStyle w:val="StyleUnderline"/>
        </w:rPr>
        <w:t xml:space="preserve"> </w:t>
      </w:r>
      <w:r w:rsidRPr="00987067">
        <w:rPr>
          <w:rStyle w:val="StyleUnderline"/>
        </w:rPr>
        <w:t>against armed aggression</w:t>
      </w:r>
      <w:r w:rsidRPr="00987067">
        <w:rPr>
          <w:sz w:val="16"/>
        </w:rPr>
        <w:t>.</w:t>
      </w:r>
      <w:r w:rsidR="0075484A" w:rsidRPr="00987067">
        <w:rPr>
          <w:sz w:val="16"/>
        </w:rPr>
        <w:t xml:space="preserve"> </w:t>
      </w:r>
      <w:r w:rsidRPr="00987067">
        <w:rPr>
          <w:sz w:val="16"/>
        </w:rPr>
        <w:t>Second, in a dispute involving, as so many international disputes do, a long and</w:t>
      </w:r>
      <w:r w:rsidR="0075484A" w:rsidRPr="00987067">
        <w:rPr>
          <w:sz w:val="16"/>
        </w:rPr>
        <w:t xml:space="preserve"> </w:t>
      </w:r>
      <w:r w:rsidRPr="00987067">
        <w:rPr>
          <w:sz w:val="16"/>
        </w:rPr>
        <w:t xml:space="preserve">sometimes obscure history of grievances on both sides, offense and defense can be </w:t>
      </w:r>
      <w:proofErr w:type="spellStart"/>
      <w:r w:rsidRPr="00987067">
        <w:rPr>
          <w:sz w:val="16"/>
        </w:rPr>
        <w:t>dif</w:t>
      </w:r>
      <w:proofErr w:type="spellEnd"/>
      <w:r w:rsidRPr="00987067">
        <w:rPr>
          <w:sz w:val="16"/>
        </w:rPr>
        <w:t>-</w:t>
      </w:r>
      <w:r w:rsidR="0075484A" w:rsidRPr="00987067">
        <w:rPr>
          <w:sz w:val="16"/>
        </w:rPr>
        <w:t xml:space="preserve"> </w:t>
      </w:r>
      <w:proofErr w:type="spellStart"/>
      <w:r w:rsidRPr="00987067">
        <w:rPr>
          <w:sz w:val="16"/>
        </w:rPr>
        <w:t>ficult</w:t>
      </w:r>
      <w:proofErr w:type="spellEnd"/>
      <w:r w:rsidRPr="00987067">
        <w:rPr>
          <w:sz w:val="16"/>
        </w:rPr>
        <w:t xml:space="preserve"> to untangle. Instead of considering the larger context, the law focuses only on</w:t>
      </w:r>
      <w:r w:rsidR="0075484A" w:rsidRPr="00987067">
        <w:rPr>
          <w:sz w:val="16"/>
        </w:rPr>
        <w:t xml:space="preserve"> </w:t>
      </w:r>
      <w:r w:rsidRPr="00987067">
        <w:rPr>
          <w:sz w:val="16"/>
        </w:rPr>
        <w:t>who struck first. Like the malicious gunslinger in Western movies, who provokes the</w:t>
      </w:r>
      <w:r w:rsidR="0075484A" w:rsidRPr="00987067">
        <w:rPr>
          <w:sz w:val="16"/>
        </w:rPr>
        <w:t xml:space="preserve"> </w:t>
      </w:r>
      <w:r w:rsidRPr="00987067">
        <w:rPr>
          <w:sz w:val="16"/>
        </w:rPr>
        <w:t xml:space="preserve">hot-headed but slow-drawing cowhand into drawing first </w:t>
      </w:r>
      <w:proofErr w:type="gramStart"/>
      <w:r w:rsidRPr="00987067">
        <w:rPr>
          <w:sz w:val="16"/>
        </w:rPr>
        <w:t>in order to</w:t>
      </w:r>
      <w:proofErr w:type="gramEnd"/>
      <w:r w:rsidRPr="00987067">
        <w:rPr>
          <w:sz w:val="16"/>
        </w:rPr>
        <w:t xml:space="preserve"> slay him legally,</w:t>
      </w:r>
      <w:r w:rsidR="0075484A" w:rsidRPr="00987067">
        <w:rPr>
          <w:sz w:val="16"/>
        </w:rPr>
        <w:t xml:space="preserve"> </w:t>
      </w:r>
      <w:r w:rsidRPr="00987067">
        <w:rPr>
          <w:sz w:val="16"/>
        </w:rPr>
        <w:t>a nation that is the aggressor in the larger sense can claim to be simply defending itself,</w:t>
      </w:r>
      <w:r w:rsidR="0075484A" w:rsidRPr="00987067">
        <w:rPr>
          <w:sz w:val="16"/>
        </w:rPr>
        <w:t xml:space="preserve"> </w:t>
      </w:r>
      <w:r w:rsidRPr="00987067">
        <w:rPr>
          <w:sz w:val="16"/>
        </w:rPr>
        <w:t xml:space="preserve">if the other nation strikes first. And what counts as </w:t>
      </w:r>
      <w:proofErr w:type="gramStart"/>
      <w:r w:rsidRPr="00987067">
        <w:rPr>
          <w:sz w:val="16"/>
        </w:rPr>
        <w:t>a first</w:t>
      </w:r>
      <w:proofErr w:type="gramEnd"/>
      <w:r w:rsidRPr="00987067">
        <w:rPr>
          <w:sz w:val="16"/>
        </w:rPr>
        <w:t xml:space="preserve"> strike, anyway? Still, given</w:t>
      </w:r>
      <w:r w:rsidR="0075484A" w:rsidRPr="00987067">
        <w:rPr>
          <w:sz w:val="16"/>
        </w:rPr>
        <w:t xml:space="preserve"> </w:t>
      </w:r>
      <w:r w:rsidRPr="00987067">
        <w:rPr>
          <w:sz w:val="16"/>
        </w:rPr>
        <w:t>the tangled nature of disputes among nations, there is a lot to be said for retaining a</w:t>
      </w:r>
      <w:r w:rsidR="0075484A" w:rsidRPr="00987067">
        <w:rPr>
          <w:sz w:val="16"/>
        </w:rPr>
        <w:t xml:space="preserve"> </w:t>
      </w:r>
      <w:r w:rsidRPr="00987067">
        <w:rPr>
          <w:sz w:val="16"/>
        </w:rPr>
        <w:t>simple and salient rule (“You are never permitted to draw first”). Moreover, the con</w:t>
      </w:r>
      <w:proofErr w:type="gramStart"/>
      <w:r w:rsidRPr="00987067">
        <w:rPr>
          <w:sz w:val="16"/>
        </w:rPr>
        <w:t>-</w:t>
      </w:r>
      <w:r w:rsidR="0075484A" w:rsidRPr="00987067">
        <w:rPr>
          <w:sz w:val="16"/>
        </w:rPr>
        <w:t xml:space="preserve"> </w:t>
      </w:r>
      <w:proofErr w:type="spellStart"/>
      <w:r w:rsidRPr="00987067">
        <w:rPr>
          <w:sz w:val="16"/>
        </w:rPr>
        <w:t>clusion</w:t>
      </w:r>
      <w:proofErr w:type="spellEnd"/>
      <w:proofErr w:type="gramEnd"/>
      <w:r w:rsidRPr="00987067">
        <w:rPr>
          <w:sz w:val="16"/>
        </w:rPr>
        <w:t xml:space="preserve"> we should draw from the case of the malicious gunslinger is not that there is no</w:t>
      </w:r>
      <w:r w:rsidR="0075484A" w:rsidRPr="00987067">
        <w:rPr>
          <w:sz w:val="16"/>
        </w:rPr>
        <w:t xml:space="preserve"> </w:t>
      </w:r>
      <w:r w:rsidRPr="00987067">
        <w:rPr>
          <w:sz w:val="16"/>
        </w:rPr>
        <w:t>right of self-defense, but rather that it cannot be a mere pretext for aggression. Domestic</w:t>
      </w:r>
      <w:r w:rsidR="0075484A" w:rsidRPr="00987067">
        <w:rPr>
          <w:sz w:val="16"/>
        </w:rPr>
        <w:t xml:space="preserve"> </w:t>
      </w:r>
      <w:r w:rsidRPr="00987067">
        <w:rPr>
          <w:sz w:val="16"/>
        </w:rPr>
        <w:t xml:space="preserve">law insists on this in the case of individual self-defense; </w:t>
      </w:r>
      <w:proofErr w:type="gramStart"/>
      <w:r w:rsidRPr="00987067">
        <w:rPr>
          <w:sz w:val="16"/>
        </w:rPr>
        <w:t>so</w:t>
      </w:r>
      <w:proofErr w:type="gramEnd"/>
      <w:r w:rsidRPr="00987067">
        <w:rPr>
          <w:sz w:val="16"/>
        </w:rPr>
        <w:t xml:space="preserve"> should intelligent </w:t>
      </w:r>
      <w:proofErr w:type="spellStart"/>
      <w:proofErr w:type="gramStart"/>
      <w:r w:rsidRPr="00987067">
        <w:rPr>
          <w:sz w:val="16"/>
        </w:rPr>
        <w:t>interpre</w:t>
      </w:r>
      <w:proofErr w:type="spellEnd"/>
      <w:r w:rsidRPr="00987067">
        <w:rPr>
          <w:sz w:val="16"/>
        </w:rPr>
        <w:t>-</w:t>
      </w:r>
      <w:r w:rsidR="0075484A" w:rsidRPr="00987067">
        <w:rPr>
          <w:sz w:val="16"/>
        </w:rPr>
        <w:t xml:space="preserve"> </w:t>
      </w:r>
      <w:proofErr w:type="spellStart"/>
      <w:r w:rsidRPr="00987067">
        <w:rPr>
          <w:sz w:val="16"/>
        </w:rPr>
        <w:t>tation</w:t>
      </w:r>
      <w:proofErr w:type="spellEnd"/>
      <w:proofErr w:type="gramEnd"/>
      <w:r w:rsidRPr="00987067">
        <w:rPr>
          <w:sz w:val="16"/>
        </w:rPr>
        <w:t xml:space="preserve"> of international law.</w:t>
      </w:r>
      <w:r w:rsidR="0075484A" w:rsidRPr="00987067">
        <w:rPr>
          <w:sz w:val="16"/>
        </w:rPr>
        <w:t xml:space="preserve"> </w:t>
      </w:r>
      <w:r w:rsidRPr="00987067">
        <w:rPr>
          <w:sz w:val="16"/>
        </w:rPr>
        <w:t>A third and deeper issue is posed by the fact that international law does not recognize</w:t>
      </w:r>
      <w:r w:rsidR="0075484A" w:rsidRPr="00987067">
        <w:rPr>
          <w:sz w:val="16"/>
        </w:rPr>
        <w:t xml:space="preserve"> </w:t>
      </w:r>
      <w:r w:rsidRPr="00987067">
        <w:rPr>
          <w:sz w:val="16"/>
        </w:rPr>
        <w:t>some justifications for non-defensive war that are morally appealing. Should it perhaps</w:t>
      </w:r>
      <w:r w:rsidR="0075484A" w:rsidRPr="00987067">
        <w:rPr>
          <w:sz w:val="16"/>
        </w:rPr>
        <w:t xml:space="preserve"> </w:t>
      </w:r>
      <w:r w:rsidRPr="00987067">
        <w:rPr>
          <w:sz w:val="16"/>
        </w:rPr>
        <w:t>be revised to do so? Again, we need to keep distinct our two, previously distinguished</w:t>
      </w:r>
      <w:r w:rsidR="0075484A" w:rsidRPr="00987067">
        <w:rPr>
          <w:sz w:val="16"/>
        </w:rPr>
        <w:t xml:space="preserve"> </w:t>
      </w:r>
      <w:r w:rsidRPr="00987067">
        <w:rPr>
          <w:sz w:val="16"/>
        </w:rPr>
        <w:t>legal norms. That is, we could modify the rule that all non-defensive wars are illegal</w:t>
      </w:r>
      <w:r w:rsidR="0075484A" w:rsidRPr="00987067">
        <w:rPr>
          <w:sz w:val="16"/>
        </w:rPr>
        <w:t xml:space="preserve"> </w:t>
      </w:r>
      <w:r w:rsidRPr="00987067">
        <w:rPr>
          <w:sz w:val="16"/>
        </w:rPr>
        <w:t>while at the same time continuing to uphold a state’s right to resist illegitimate attack.</w:t>
      </w:r>
      <w:r w:rsidR="0075484A" w:rsidRPr="00987067">
        <w:rPr>
          <w:sz w:val="16"/>
        </w:rPr>
        <w:t xml:space="preserve"> </w:t>
      </w:r>
      <w:r w:rsidRPr="00987067">
        <w:rPr>
          <w:sz w:val="16"/>
        </w:rPr>
        <w:t xml:space="preserve">This would entail that some attacks that are now illegal and against which it is </w:t>
      </w:r>
      <w:proofErr w:type="spellStart"/>
      <w:proofErr w:type="gramStart"/>
      <w:r w:rsidRPr="00987067">
        <w:rPr>
          <w:sz w:val="16"/>
        </w:rPr>
        <w:t>permis</w:t>
      </w:r>
      <w:proofErr w:type="spellEnd"/>
      <w:r w:rsidRPr="00987067">
        <w:rPr>
          <w:sz w:val="16"/>
        </w:rPr>
        <w:t>-</w:t>
      </w:r>
      <w:r w:rsidR="0075484A" w:rsidRPr="00987067">
        <w:rPr>
          <w:sz w:val="16"/>
        </w:rPr>
        <w:t xml:space="preserve"> </w:t>
      </w:r>
      <w:proofErr w:type="spellStart"/>
      <w:r w:rsidRPr="00987067">
        <w:rPr>
          <w:sz w:val="16"/>
        </w:rPr>
        <w:t>sible</w:t>
      </w:r>
      <w:proofErr w:type="spellEnd"/>
      <w:proofErr w:type="gramEnd"/>
      <w:r w:rsidRPr="00987067">
        <w:rPr>
          <w:sz w:val="16"/>
        </w:rPr>
        <w:t xml:space="preserve"> for a state to defend itself would become legal, depriving it of the right to resist in</w:t>
      </w:r>
      <w:r w:rsidR="0075484A" w:rsidRPr="00987067">
        <w:rPr>
          <w:sz w:val="16"/>
        </w:rPr>
        <w:t xml:space="preserve"> </w:t>
      </w:r>
      <w:r w:rsidRPr="00987067">
        <w:rPr>
          <w:sz w:val="16"/>
        </w:rPr>
        <w:t>those cases. Legally acknowledging non-defensive justifications for war would not affect</w:t>
      </w:r>
      <w:r w:rsidR="0075484A" w:rsidRPr="00987067">
        <w:rPr>
          <w:sz w:val="16"/>
        </w:rPr>
        <w:t xml:space="preserve"> </w:t>
      </w:r>
      <w:r w:rsidRPr="00987067">
        <w:rPr>
          <w:sz w:val="16"/>
        </w:rPr>
        <w:t>a nation’s right to defend itself against illegitimate attack.</w:t>
      </w:r>
      <w:r w:rsidR="0075484A" w:rsidRPr="00987067">
        <w:rPr>
          <w:sz w:val="16"/>
        </w:rPr>
        <w:t xml:space="preserve"> </w:t>
      </w:r>
      <w:r w:rsidRPr="00987067">
        <w:rPr>
          <w:sz w:val="16"/>
        </w:rPr>
        <w:t>For example, international law could conceivably be revised to permit humanitarian</w:t>
      </w:r>
      <w:r w:rsidR="0075484A" w:rsidRPr="00987067">
        <w:rPr>
          <w:sz w:val="16"/>
        </w:rPr>
        <w:t xml:space="preserve"> </w:t>
      </w:r>
      <w:r w:rsidRPr="00987067">
        <w:rPr>
          <w:sz w:val="16"/>
        </w:rPr>
        <w:t xml:space="preserve">intervention to prevent genocide or grave human rights </w:t>
      </w:r>
      <w:r w:rsidRPr="00987067">
        <w:rPr>
          <w:sz w:val="16"/>
        </w:rPr>
        <w:lastRenderedPageBreak/>
        <w:t>abuses. It might also be altered</w:t>
      </w:r>
      <w:r w:rsidR="0075484A" w:rsidRPr="00987067">
        <w:rPr>
          <w:sz w:val="16"/>
        </w:rPr>
        <w:t xml:space="preserve"> </w:t>
      </w:r>
      <w:r w:rsidRPr="00987067">
        <w:rPr>
          <w:sz w:val="16"/>
        </w:rPr>
        <w:t>to allow intervention to correct or prevent other injustices, either domestic or external, or</w:t>
      </w:r>
      <w:r w:rsidR="0075484A" w:rsidRPr="00987067">
        <w:rPr>
          <w:sz w:val="16"/>
        </w:rPr>
        <w:t xml:space="preserve"> </w:t>
      </w:r>
      <w:r w:rsidRPr="00987067">
        <w:rPr>
          <w:sz w:val="16"/>
        </w:rPr>
        <w:t>the waging of war against regimes that threaten their neighbors or sponsor terrorism.</w:t>
      </w:r>
      <w:r w:rsidR="0075484A" w:rsidRPr="00987067">
        <w:rPr>
          <w:sz w:val="16"/>
        </w:rPr>
        <w:t xml:space="preserve"> </w:t>
      </w:r>
      <w:r w:rsidRPr="00987067">
        <w:rPr>
          <w:sz w:val="16"/>
        </w:rPr>
        <w:t>Were changes of this sort to come about, they would entail abandoning any categorical</w:t>
      </w:r>
      <w:r w:rsidR="0075484A" w:rsidRPr="00987067">
        <w:rPr>
          <w:sz w:val="16"/>
        </w:rPr>
        <w:t xml:space="preserve"> </w:t>
      </w:r>
      <w:r w:rsidRPr="00987067">
        <w:rPr>
          <w:sz w:val="16"/>
        </w:rPr>
        <w:t>endorsement of state legitimacy or absolute right of non-interference. Instead, they</w:t>
      </w:r>
      <w:r w:rsidR="0075484A" w:rsidRPr="00987067">
        <w:rPr>
          <w:sz w:val="16"/>
        </w:rPr>
        <w:t xml:space="preserve"> </w:t>
      </w:r>
      <w:r w:rsidRPr="00987067">
        <w:rPr>
          <w:sz w:val="16"/>
        </w:rPr>
        <w:t>would entail that the right to defend itself is something that a state can forfeit or have</w:t>
      </w:r>
      <w:r w:rsidR="0075484A" w:rsidRPr="00987067">
        <w:rPr>
          <w:sz w:val="16"/>
        </w:rPr>
        <w:t xml:space="preserve"> </w:t>
      </w:r>
      <w:r w:rsidRPr="00987067">
        <w:rPr>
          <w:sz w:val="16"/>
        </w:rPr>
        <w:t>overridden by other legally recognized factors. Should consequentialists push for inter-</w:t>
      </w:r>
      <w:r w:rsidR="0075484A" w:rsidRPr="00987067">
        <w:rPr>
          <w:sz w:val="16"/>
        </w:rPr>
        <w:t xml:space="preserve"> </w:t>
      </w:r>
      <w:r w:rsidRPr="00987067">
        <w:rPr>
          <w:sz w:val="16"/>
        </w:rPr>
        <w:t>national law to recognize legitimate non-defensive reasons for going to war?</w:t>
      </w:r>
      <w:r w:rsidR="0075484A" w:rsidRPr="00987067">
        <w:rPr>
          <w:sz w:val="16"/>
        </w:rPr>
        <w:t xml:space="preserve"> </w:t>
      </w:r>
      <w:r w:rsidRPr="00987067">
        <w:rPr>
          <w:sz w:val="16"/>
        </w:rPr>
        <w:t>A legally recognized right of humanitarian intervention to thwart genocide or other</w:t>
      </w:r>
      <w:r w:rsidR="0075484A" w:rsidRPr="00987067">
        <w:rPr>
          <w:sz w:val="16"/>
        </w:rPr>
        <w:t xml:space="preserve"> </w:t>
      </w:r>
      <w:r w:rsidRPr="00987067">
        <w:rPr>
          <w:sz w:val="16"/>
        </w:rPr>
        <w:t>serious human rights violations might well be beneficial, especially if the law specified</w:t>
      </w:r>
      <w:r w:rsidR="0075484A" w:rsidRPr="00987067">
        <w:rPr>
          <w:sz w:val="16"/>
        </w:rPr>
        <w:t xml:space="preserve"> </w:t>
      </w:r>
      <w:r w:rsidRPr="00987067">
        <w:rPr>
          <w:sz w:val="16"/>
        </w:rPr>
        <w:t xml:space="preserve">the exact conditions under which intervention is justified and if there were some </w:t>
      </w:r>
      <w:proofErr w:type="spellStart"/>
      <w:r w:rsidRPr="00987067">
        <w:rPr>
          <w:sz w:val="16"/>
        </w:rPr>
        <w:t>inde</w:t>
      </w:r>
      <w:proofErr w:type="spellEnd"/>
      <w:r w:rsidRPr="00987067">
        <w:rPr>
          <w:sz w:val="16"/>
        </w:rPr>
        <w:t>-</w:t>
      </w:r>
      <w:r w:rsidR="0075484A" w:rsidRPr="00987067">
        <w:rPr>
          <w:sz w:val="16"/>
        </w:rPr>
        <w:t xml:space="preserve"> </w:t>
      </w:r>
      <w:r w:rsidRPr="00987067">
        <w:rPr>
          <w:sz w:val="16"/>
        </w:rPr>
        <w:t>pendent epistemic authority who could determine whether these conditions had been</w:t>
      </w:r>
      <w:r w:rsidR="0075484A" w:rsidRPr="00987067">
        <w:rPr>
          <w:sz w:val="16"/>
        </w:rPr>
        <w:t xml:space="preserve"> </w:t>
      </w:r>
      <w:r w:rsidRPr="00987067">
        <w:rPr>
          <w:sz w:val="16"/>
        </w:rPr>
        <w:t>met. Even with firm and substantive procedural hurdles in place, such a change would</w:t>
      </w:r>
      <w:r w:rsidR="0075484A" w:rsidRPr="00987067">
        <w:rPr>
          <w:sz w:val="16"/>
        </w:rPr>
        <w:t xml:space="preserve"> </w:t>
      </w:r>
      <w:r w:rsidRPr="00987067">
        <w:rPr>
          <w:sz w:val="16"/>
        </w:rPr>
        <w:t>not be risk free, but the consequences of failing to act in these cases are so severe for the</w:t>
      </w:r>
      <w:r w:rsidR="0075484A" w:rsidRPr="00987067">
        <w:rPr>
          <w:sz w:val="16"/>
        </w:rPr>
        <w:t xml:space="preserve"> </w:t>
      </w:r>
      <w:r w:rsidRPr="00987067">
        <w:rPr>
          <w:sz w:val="16"/>
        </w:rPr>
        <w:t>immediate victims and so damaging to the effort to sustain certain minimal norms of</w:t>
      </w:r>
      <w:r w:rsidR="0075484A" w:rsidRPr="00987067">
        <w:rPr>
          <w:sz w:val="16"/>
        </w:rPr>
        <w:t xml:space="preserve"> </w:t>
      </w:r>
      <w:r w:rsidRPr="00987067">
        <w:rPr>
          <w:sz w:val="16"/>
        </w:rPr>
        <w:t>state conduct, that this is a change that should almost certainly be made. When it comes</w:t>
      </w:r>
      <w:r w:rsidR="0075484A" w:rsidRPr="00987067">
        <w:rPr>
          <w:sz w:val="16"/>
        </w:rPr>
        <w:t xml:space="preserve"> </w:t>
      </w:r>
      <w:r w:rsidRPr="00987067">
        <w:rPr>
          <w:sz w:val="16"/>
        </w:rPr>
        <w:t>to international law’s recognizing other non-defensive justifications for war, the risk of</w:t>
      </w:r>
      <w:r w:rsidR="0075484A" w:rsidRPr="00987067">
        <w:rPr>
          <w:sz w:val="16"/>
        </w:rPr>
        <w:t xml:space="preserve"> </w:t>
      </w:r>
      <w:r w:rsidRPr="00987067">
        <w:rPr>
          <w:sz w:val="16"/>
        </w:rPr>
        <w:t>abuse and of negative, unintended consequences is greater. Whether the risk outweighs</w:t>
      </w:r>
      <w:r w:rsidR="0075484A" w:rsidRPr="00987067">
        <w:rPr>
          <w:sz w:val="16"/>
        </w:rPr>
        <w:t xml:space="preserve"> </w:t>
      </w:r>
      <w:r w:rsidRPr="00987067">
        <w:rPr>
          <w:sz w:val="16"/>
        </w:rPr>
        <w:t>the possible gains is something that deserves extended examination; it is not an issue I</w:t>
      </w:r>
      <w:r w:rsidR="0075484A" w:rsidRPr="00987067">
        <w:rPr>
          <w:sz w:val="16"/>
        </w:rPr>
        <w:t xml:space="preserve"> </w:t>
      </w:r>
      <w:r w:rsidRPr="00987067">
        <w:rPr>
          <w:sz w:val="16"/>
        </w:rPr>
        <w:t xml:space="preserve">can settle here. What is clear, however, is that there is an overwhelmingly strong </w:t>
      </w:r>
      <w:proofErr w:type="spellStart"/>
      <w:r w:rsidRPr="00987067">
        <w:rPr>
          <w:sz w:val="16"/>
        </w:rPr>
        <w:t>conse</w:t>
      </w:r>
      <w:proofErr w:type="spellEnd"/>
      <w:r w:rsidRPr="00987067">
        <w:rPr>
          <w:sz w:val="16"/>
        </w:rPr>
        <w:t>-</w:t>
      </w:r>
      <w:r w:rsidR="0075484A" w:rsidRPr="00987067">
        <w:rPr>
          <w:sz w:val="16"/>
        </w:rPr>
        <w:t xml:space="preserve"> </w:t>
      </w:r>
      <w:proofErr w:type="spellStart"/>
      <w:r w:rsidRPr="00987067">
        <w:rPr>
          <w:sz w:val="16"/>
        </w:rPr>
        <w:t>quentialist</w:t>
      </w:r>
      <w:proofErr w:type="spellEnd"/>
      <w:r w:rsidRPr="00987067">
        <w:rPr>
          <w:sz w:val="16"/>
        </w:rPr>
        <w:t xml:space="preserve"> case against legally permitting nations to wage war whenever they believe,</w:t>
      </w:r>
      <w:r w:rsidR="0075484A" w:rsidRPr="00987067">
        <w:rPr>
          <w:sz w:val="16"/>
        </w:rPr>
        <w:t xml:space="preserve"> </w:t>
      </w:r>
      <w:r w:rsidRPr="00987067">
        <w:rPr>
          <w:sz w:val="16"/>
        </w:rPr>
        <w:t>even reasonably believe, that doing so would be for the best. International law will</w:t>
      </w:r>
      <w:r w:rsidR="0075484A" w:rsidRPr="00987067">
        <w:rPr>
          <w:sz w:val="16"/>
        </w:rPr>
        <w:t xml:space="preserve"> </w:t>
      </w:r>
      <w:r w:rsidRPr="00987067">
        <w:rPr>
          <w:sz w:val="16"/>
        </w:rPr>
        <w:t>always need tolerably clear rules governing recourse to war.</w:t>
      </w:r>
      <w:r w:rsidR="0075484A" w:rsidRPr="00987067">
        <w:rPr>
          <w:sz w:val="16"/>
        </w:rPr>
        <w:t xml:space="preserve"> </w:t>
      </w:r>
      <w:r w:rsidRPr="00987067">
        <w:rPr>
          <w:sz w:val="16"/>
        </w:rPr>
        <w:t>The moral limits of national defense</w:t>
      </w:r>
      <w:r w:rsidR="0075484A" w:rsidRPr="00987067">
        <w:rPr>
          <w:sz w:val="16"/>
        </w:rPr>
        <w:t xml:space="preserve"> </w:t>
      </w:r>
      <w:r w:rsidRPr="00987067">
        <w:rPr>
          <w:sz w:val="16"/>
        </w:rPr>
        <w:t>Permitting only defensive wars rules out some wars that should morally be fought, and</w:t>
      </w:r>
      <w:r w:rsidR="0075484A" w:rsidRPr="00987067">
        <w:rPr>
          <w:sz w:val="16"/>
        </w:rPr>
        <w:t xml:space="preserve"> </w:t>
      </w:r>
      <w:r w:rsidRPr="00987067">
        <w:rPr>
          <w:sz w:val="16"/>
        </w:rPr>
        <w:t>permitting all defensive wars allows some wars that should not be fought. This is a truth</w:t>
      </w:r>
      <w:r w:rsidR="0075484A" w:rsidRPr="00987067">
        <w:rPr>
          <w:sz w:val="16"/>
        </w:rPr>
        <w:t xml:space="preserve"> </w:t>
      </w:r>
      <w:r w:rsidRPr="00987067">
        <w:rPr>
          <w:sz w:val="16"/>
        </w:rPr>
        <w:t>that both consequentialists and non-consequentialists can acknowledge. No matter how</w:t>
      </w:r>
      <w:r w:rsidR="0075484A" w:rsidRPr="00987067">
        <w:rPr>
          <w:sz w:val="16"/>
        </w:rPr>
        <w:t xml:space="preserve"> </w:t>
      </w:r>
      <w:r w:rsidRPr="00987067">
        <w:rPr>
          <w:sz w:val="16"/>
        </w:rPr>
        <w:t>carefully revised, the international law of war will almost certainly be, in some respects,</w:t>
      </w:r>
      <w:r w:rsidR="0075484A" w:rsidRPr="00987067">
        <w:rPr>
          <w:sz w:val="16"/>
        </w:rPr>
        <w:t xml:space="preserve"> </w:t>
      </w:r>
      <w:r w:rsidRPr="00987067">
        <w:rPr>
          <w:sz w:val="16"/>
        </w:rPr>
        <w:t xml:space="preserve">either too broad or </w:t>
      </w:r>
      <w:proofErr w:type="gramStart"/>
      <w:r w:rsidRPr="00987067">
        <w:rPr>
          <w:sz w:val="16"/>
        </w:rPr>
        <w:t>two</w:t>
      </w:r>
      <w:proofErr w:type="gramEnd"/>
      <w:r w:rsidRPr="00987067">
        <w:rPr>
          <w:sz w:val="16"/>
        </w:rPr>
        <w:t xml:space="preserve"> narrow. This is an inevitable feature of general rules. Circumstances</w:t>
      </w:r>
      <w:r w:rsidR="0075484A" w:rsidRPr="00987067">
        <w:rPr>
          <w:sz w:val="16"/>
        </w:rPr>
        <w:t xml:space="preserve"> </w:t>
      </w:r>
      <w:r w:rsidRPr="00987067">
        <w:rPr>
          <w:sz w:val="16"/>
        </w:rPr>
        <w:t>can throw up exceptions to them, and so a state could conceivably find itself either</w:t>
      </w:r>
      <w:r w:rsidR="0075484A" w:rsidRPr="00987067">
        <w:rPr>
          <w:sz w:val="16"/>
        </w:rPr>
        <w:t xml:space="preserve"> </w:t>
      </w:r>
      <w:r w:rsidRPr="00987067">
        <w:rPr>
          <w:sz w:val="16"/>
        </w:rPr>
        <w:t>legally permitted to fight a war that it ought not to fight or with strong moral reasons for</w:t>
      </w:r>
      <w:r w:rsidR="0075484A" w:rsidRPr="00987067">
        <w:rPr>
          <w:sz w:val="16"/>
        </w:rPr>
        <w:t xml:space="preserve"> </w:t>
      </w:r>
      <w:r w:rsidRPr="00987067">
        <w:rPr>
          <w:sz w:val="16"/>
        </w:rPr>
        <w:t>waging an illegal war. In the latter case, it might be able to justify its actions on the</w:t>
      </w:r>
      <w:r w:rsidR="0075484A" w:rsidRPr="00987067">
        <w:rPr>
          <w:sz w:val="16"/>
        </w:rPr>
        <w:t xml:space="preserve"> </w:t>
      </w:r>
      <w:r w:rsidRPr="00987067">
        <w:rPr>
          <w:sz w:val="16"/>
        </w:rPr>
        <w:t>grounds that international law should be amended to permit wars of the sort it is now</w:t>
      </w:r>
      <w:r w:rsidR="0075484A" w:rsidRPr="00987067">
        <w:rPr>
          <w:sz w:val="16"/>
        </w:rPr>
        <w:t xml:space="preserve"> </w:t>
      </w:r>
      <w:r w:rsidRPr="00987067">
        <w:rPr>
          <w:sz w:val="16"/>
        </w:rPr>
        <w:t>engaging in. Alternatively, a state might conceivably be morally justified in waging war</w:t>
      </w:r>
      <w:r w:rsidR="0075484A" w:rsidRPr="00987067">
        <w:rPr>
          <w:sz w:val="16"/>
        </w:rPr>
        <w:t xml:space="preserve"> </w:t>
      </w:r>
      <w:r w:rsidRPr="00987067">
        <w:rPr>
          <w:sz w:val="16"/>
        </w:rPr>
        <w:t>even though the general rule cannot or should not be modified to permit its acting as it</w:t>
      </w:r>
      <w:r w:rsidR="0075484A" w:rsidRPr="00987067">
        <w:rPr>
          <w:sz w:val="16"/>
        </w:rPr>
        <w:t xml:space="preserve"> </w:t>
      </w:r>
      <w:r w:rsidRPr="00987067">
        <w:rPr>
          <w:sz w:val="16"/>
        </w:rPr>
        <w:t xml:space="preserve">does. But if this were so, from a consequentialist perspective, others might still be </w:t>
      </w:r>
      <w:proofErr w:type="spellStart"/>
      <w:r w:rsidRPr="00987067">
        <w:rPr>
          <w:sz w:val="16"/>
        </w:rPr>
        <w:t>justi</w:t>
      </w:r>
      <w:proofErr w:type="spellEnd"/>
      <w:proofErr w:type="gramStart"/>
      <w:r w:rsidRPr="00987067">
        <w:rPr>
          <w:sz w:val="16"/>
        </w:rPr>
        <w:t>-</w:t>
      </w:r>
      <w:r w:rsidR="0075484A" w:rsidRPr="00987067">
        <w:rPr>
          <w:sz w:val="16"/>
        </w:rPr>
        <w:t xml:space="preserve"> </w:t>
      </w:r>
      <w:proofErr w:type="spellStart"/>
      <w:r w:rsidRPr="00987067">
        <w:rPr>
          <w:sz w:val="16"/>
        </w:rPr>
        <w:t>fied</w:t>
      </w:r>
      <w:proofErr w:type="spellEnd"/>
      <w:proofErr w:type="gramEnd"/>
      <w:r w:rsidRPr="00987067">
        <w:rPr>
          <w:sz w:val="16"/>
        </w:rPr>
        <w:t xml:space="preserve"> in criticizing its conduct because of the importance of maintaining the rule.</w:t>
      </w:r>
      <w:r w:rsidR="0075484A" w:rsidRPr="00987067">
        <w:rPr>
          <w:sz w:val="16"/>
        </w:rPr>
        <w:t xml:space="preserve"> </w:t>
      </w:r>
      <w:r w:rsidRPr="00987067">
        <w:rPr>
          <w:sz w:val="16"/>
        </w:rPr>
        <w:t>That the law, whether municipal or international, does not and cannot align perfectly</w:t>
      </w:r>
      <w:r w:rsidR="0075484A" w:rsidRPr="00987067">
        <w:rPr>
          <w:sz w:val="16"/>
        </w:rPr>
        <w:t xml:space="preserve"> </w:t>
      </w:r>
      <w:r w:rsidRPr="00987067">
        <w:rPr>
          <w:sz w:val="16"/>
        </w:rPr>
        <w:t>with morality is a truism. Some writers on the ethics of war view the law of war as a kind</w:t>
      </w:r>
      <w:r w:rsidR="0075484A" w:rsidRPr="00987067">
        <w:rPr>
          <w:sz w:val="16"/>
        </w:rPr>
        <w:t xml:space="preserve"> </w:t>
      </w:r>
      <w:r w:rsidRPr="00987067">
        <w:rPr>
          <w:sz w:val="16"/>
        </w:rPr>
        <w:t>of pragmatic concession based on the lamentable, if unavoidable fact that the law, if it is</w:t>
      </w:r>
      <w:r w:rsidR="0075484A" w:rsidRPr="00987067">
        <w:rPr>
          <w:sz w:val="16"/>
        </w:rPr>
        <w:t xml:space="preserve"> </w:t>
      </w:r>
      <w:r w:rsidRPr="00987067">
        <w:rPr>
          <w:sz w:val="16"/>
        </w:rPr>
        <w:t>to be effective, cannot draw the fine distinctions that morality might incline us to draw.5</w:t>
      </w:r>
      <w:r w:rsidR="0075484A" w:rsidRPr="00987067">
        <w:rPr>
          <w:sz w:val="16"/>
        </w:rPr>
        <w:t xml:space="preserve"> </w:t>
      </w:r>
      <w:r w:rsidRPr="00987067">
        <w:rPr>
          <w:sz w:val="16"/>
        </w:rPr>
        <w:t>For them, it seems, the law of war lacks deep moral grounding. But if there are moral</w:t>
      </w:r>
      <w:r w:rsidR="0075484A" w:rsidRPr="00987067">
        <w:rPr>
          <w:sz w:val="16"/>
        </w:rPr>
        <w:t xml:space="preserve"> </w:t>
      </w:r>
      <w:r w:rsidRPr="00987067">
        <w:rPr>
          <w:sz w:val="16"/>
        </w:rPr>
        <w:t>reasons for the law being as it is—that is, if the costs, including the moral costs, of trying</w:t>
      </w:r>
      <w:r w:rsidR="0075484A" w:rsidRPr="00987067">
        <w:rPr>
          <w:sz w:val="16"/>
        </w:rPr>
        <w:t xml:space="preserve"> </w:t>
      </w:r>
      <w:r w:rsidRPr="00987067">
        <w:rPr>
          <w:sz w:val="16"/>
        </w:rPr>
        <w:t>to bring the law into closer accord with everyday morality outweigh whatever benefit</w:t>
      </w:r>
      <w:r w:rsidR="0075484A" w:rsidRPr="00987067">
        <w:rPr>
          <w:sz w:val="16"/>
        </w:rPr>
        <w:t xml:space="preserve"> </w:t>
      </w:r>
      <w:r w:rsidRPr="00987067">
        <w:rPr>
          <w:sz w:val="16"/>
        </w:rPr>
        <w:t>this would bring—then it is wrong to see the law as somehow deficient or undeserving</w:t>
      </w:r>
      <w:r w:rsidR="0075484A" w:rsidRPr="00987067">
        <w:rPr>
          <w:sz w:val="16"/>
        </w:rPr>
        <w:t xml:space="preserve"> </w:t>
      </w:r>
      <w:r w:rsidRPr="00987067">
        <w:rPr>
          <w:sz w:val="16"/>
        </w:rPr>
        <w:t>of respect because it does not align perfectly with ordinary moral thinking. Nevertheless,</w:t>
      </w:r>
      <w:r w:rsidR="0075484A" w:rsidRPr="00987067">
        <w:rPr>
          <w:sz w:val="16"/>
        </w:rPr>
        <w:t xml:space="preserve"> </w:t>
      </w:r>
      <w:r w:rsidRPr="00987067">
        <w:rPr>
          <w:sz w:val="16"/>
        </w:rPr>
        <w:t>there certainly can be situations in the international as in the domestic realm when moral</w:t>
      </w:r>
      <w:r w:rsidR="0075484A" w:rsidRPr="00987067">
        <w:rPr>
          <w:sz w:val="16"/>
        </w:rPr>
        <w:t xml:space="preserve"> </w:t>
      </w:r>
      <w:r w:rsidRPr="00987067">
        <w:rPr>
          <w:sz w:val="16"/>
        </w:rPr>
        <w:t>considerations take priority over purely legal ones. This is arguably the case with certain</w:t>
      </w:r>
      <w:r w:rsidR="0075484A" w:rsidRPr="00987067">
        <w:rPr>
          <w:sz w:val="16"/>
        </w:rPr>
        <w:t xml:space="preserve"> </w:t>
      </w:r>
      <w:r w:rsidRPr="00987067">
        <w:rPr>
          <w:sz w:val="16"/>
        </w:rPr>
        <w:t>humanitarian interventions (Franceschet, 2010; Heinze, 2009; Pattison, 2010).</w:t>
      </w:r>
      <w:r w:rsidR="0075484A" w:rsidRPr="00987067">
        <w:rPr>
          <w:sz w:val="16"/>
        </w:rPr>
        <w:t xml:space="preserve"> </w:t>
      </w:r>
      <w:r w:rsidRPr="00987067">
        <w:rPr>
          <w:sz w:val="16"/>
        </w:rPr>
        <w:t>More generally, regimes that lack any meaningful legitimacy, that are essentially</w:t>
      </w:r>
      <w:r w:rsidR="0075484A" w:rsidRPr="00987067">
        <w:rPr>
          <w:sz w:val="16"/>
        </w:rPr>
        <w:t xml:space="preserve"> </w:t>
      </w:r>
      <w:r w:rsidRPr="00987067">
        <w:rPr>
          <w:sz w:val="16"/>
        </w:rPr>
        <w:t>kleptocracies or criminal conspiracies, or that are a standing threat to the neighbors can</w:t>
      </w:r>
      <w:r w:rsidR="0075484A" w:rsidRPr="00987067">
        <w:rPr>
          <w:sz w:val="16"/>
        </w:rPr>
        <w:t xml:space="preserve"> </w:t>
      </w:r>
      <w:r w:rsidRPr="00987067">
        <w:rPr>
          <w:sz w:val="16"/>
        </w:rPr>
        <w:t>be argued to have forfeited their moral right to resist intervention, whatever the law says.</w:t>
      </w:r>
      <w:r w:rsidR="0075484A" w:rsidRPr="00987067">
        <w:rPr>
          <w:sz w:val="16"/>
        </w:rPr>
        <w:t xml:space="preserve"> </w:t>
      </w:r>
      <w:r w:rsidRPr="00987067">
        <w:rPr>
          <w:sz w:val="16"/>
        </w:rPr>
        <w:t xml:space="preserve">Rather, only reasonably just regimes that can claim to be morally legitimate </w:t>
      </w:r>
      <w:proofErr w:type="spellStart"/>
      <w:r w:rsidRPr="00987067">
        <w:rPr>
          <w:sz w:val="16"/>
        </w:rPr>
        <w:t>representa</w:t>
      </w:r>
      <w:proofErr w:type="spellEnd"/>
      <w:proofErr w:type="gramStart"/>
      <w:r w:rsidRPr="00987067">
        <w:rPr>
          <w:sz w:val="16"/>
        </w:rPr>
        <w:t>-</w:t>
      </w:r>
      <w:r w:rsidR="0075484A" w:rsidRPr="00987067">
        <w:rPr>
          <w:sz w:val="16"/>
        </w:rPr>
        <w:t xml:space="preserve"> </w:t>
      </w:r>
      <w:proofErr w:type="spellStart"/>
      <w:r w:rsidRPr="00987067">
        <w:rPr>
          <w:sz w:val="16"/>
        </w:rPr>
        <w:t>tives</w:t>
      </w:r>
      <w:proofErr w:type="spellEnd"/>
      <w:proofErr w:type="gramEnd"/>
      <w:r w:rsidRPr="00987067">
        <w:rPr>
          <w:sz w:val="16"/>
        </w:rPr>
        <w:t xml:space="preserve"> of their populace and that live peacefully with their neighbors can claim that right.</w:t>
      </w:r>
      <w:r w:rsidR="0075484A" w:rsidRPr="00987067">
        <w:rPr>
          <w:sz w:val="16"/>
        </w:rPr>
        <w:t xml:space="preserve"> </w:t>
      </w:r>
      <w:r w:rsidRPr="00987067">
        <w:rPr>
          <w:sz w:val="16"/>
        </w:rPr>
        <w:t xml:space="preserve">This familiar liberal tenet (Luban, 1980; </w:t>
      </w:r>
      <w:proofErr w:type="spellStart"/>
      <w:r w:rsidRPr="00987067">
        <w:rPr>
          <w:sz w:val="16"/>
        </w:rPr>
        <w:t>Tesón</w:t>
      </w:r>
      <w:proofErr w:type="spellEnd"/>
      <w:r w:rsidRPr="00987067">
        <w:rPr>
          <w:sz w:val="16"/>
        </w:rPr>
        <w:t>, 2006) is something that consequential-</w:t>
      </w:r>
      <w:r w:rsidR="0075484A" w:rsidRPr="00987067">
        <w:rPr>
          <w:sz w:val="16"/>
        </w:rPr>
        <w:t xml:space="preserve"> </w:t>
      </w:r>
      <w:proofErr w:type="spellStart"/>
      <w:r w:rsidRPr="00987067">
        <w:rPr>
          <w:sz w:val="16"/>
        </w:rPr>
        <w:t>ists</w:t>
      </w:r>
      <w:proofErr w:type="spellEnd"/>
      <w:r w:rsidRPr="00987067">
        <w:rPr>
          <w:sz w:val="16"/>
        </w:rPr>
        <w:t xml:space="preserve"> of almost any stripe can endorse because it so clearly promotes human flourishing to</w:t>
      </w:r>
      <w:r w:rsidR="0075484A" w:rsidRPr="00987067">
        <w:rPr>
          <w:sz w:val="16"/>
        </w:rPr>
        <w:t xml:space="preserve"> </w:t>
      </w:r>
      <w:r w:rsidRPr="00987067">
        <w:rPr>
          <w:sz w:val="16"/>
        </w:rPr>
        <w:t xml:space="preserve">insist that regimes must meet a minimal standard of decency if they are to be </w:t>
      </w:r>
      <w:proofErr w:type="spellStart"/>
      <w:r w:rsidRPr="00987067">
        <w:rPr>
          <w:sz w:val="16"/>
        </w:rPr>
        <w:t>acknowl</w:t>
      </w:r>
      <w:proofErr w:type="spellEnd"/>
      <w:r w:rsidRPr="00987067">
        <w:rPr>
          <w:sz w:val="16"/>
        </w:rPr>
        <w:t>-</w:t>
      </w:r>
      <w:r w:rsidR="0075484A" w:rsidRPr="00987067">
        <w:rPr>
          <w:sz w:val="16"/>
        </w:rPr>
        <w:t xml:space="preserve"> </w:t>
      </w:r>
      <w:r w:rsidRPr="00987067">
        <w:rPr>
          <w:sz w:val="16"/>
        </w:rPr>
        <w:t>edged as having a moral right to defend themselves.</w:t>
      </w:r>
      <w:r w:rsidR="0075484A" w:rsidRPr="00987067">
        <w:rPr>
          <w:sz w:val="16"/>
        </w:rPr>
        <w:t xml:space="preserve"> </w:t>
      </w:r>
      <w:r w:rsidRPr="00987067">
        <w:rPr>
          <w:sz w:val="16"/>
        </w:rPr>
        <w:t>What if an illegitimate regime is attacked by another illegitimate regime? Does it lack</w:t>
      </w:r>
      <w:r w:rsidR="0075484A" w:rsidRPr="00987067">
        <w:rPr>
          <w:sz w:val="16"/>
        </w:rPr>
        <w:t xml:space="preserve"> </w:t>
      </w:r>
      <w:r w:rsidRPr="00987067">
        <w:rPr>
          <w:sz w:val="16"/>
        </w:rPr>
        <w:t>a right to defend itself? I think the answer is that it has no such right. Would it act</w:t>
      </w:r>
      <w:r w:rsidR="0075484A" w:rsidRPr="00987067">
        <w:rPr>
          <w:sz w:val="16"/>
        </w:rPr>
        <w:t xml:space="preserve"> </w:t>
      </w:r>
      <w:r w:rsidRPr="00987067">
        <w:rPr>
          <w:sz w:val="16"/>
        </w:rPr>
        <w:t xml:space="preserve">wrongly in defending itself in the absence of this right? After all, it is sometimes </w:t>
      </w:r>
      <w:proofErr w:type="spellStart"/>
      <w:proofErr w:type="gramStart"/>
      <w:r w:rsidRPr="00987067">
        <w:rPr>
          <w:sz w:val="16"/>
        </w:rPr>
        <w:t>permis</w:t>
      </w:r>
      <w:proofErr w:type="spellEnd"/>
      <w:r w:rsidRPr="00987067">
        <w:rPr>
          <w:sz w:val="16"/>
        </w:rPr>
        <w:t>-</w:t>
      </w:r>
      <w:r w:rsidR="0075484A" w:rsidRPr="00987067">
        <w:rPr>
          <w:sz w:val="16"/>
        </w:rPr>
        <w:t xml:space="preserve"> </w:t>
      </w:r>
      <w:proofErr w:type="spellStart"/>
      <w:r w:rsidRPr="00987067">
        <w:rPr>
          <w:sz w:val="16"/>
        </w:rPr>
        <w:t>sible</w:t>
      </w:r>
      <w:proofErr w:type="spellEnd"/>
      <w:proofErr w:type="gramEnd"/>
      <w:r w:rsidRPr="00987067">
        <w:rPr>
          <w:sz w:val="16"/>
        </w:rPr>
        <w:t xml:space="preserve"> to do something that one has no right to do. For example, even if I cannot claim </w:t>
      </w:r>
      <w:proofErr w:type="gramStart"/>
      <w:r w:rsidRPr="00987067">
        <w:rPr>
          <w:sz w:val="16"/>
        </w:rPr>
        <w:t>a</w:t>
      </w:r>
      <w:r w:rsidR="0075484A" w:rsidRPr="00987067">
        <w:rPr>
          <w:sz w:val="16"/>
        </w:rPr>
        <w:t xml:space="preserve"> </w:t>
      </w:r>
      <w:r w:rsidRPr="00987067">
        <w:rPr>
          <w:sz w:val="16"/>
        </w:rPr>
        <w:t>right</w:t>
      </w:r>
      <w:proofErr w:type="gramEnd"/>
      <w:r w:rsidRPr="00987067">
        <w:rPr>
          <w:sz w:val="16"/>
        </w:rPr>
        <w:t xml:space="preserve"> to hike on a particular piece of land, meaning that I would be wronged if I were</w:t>
      </w:r>
      <w:r w:rsidR="0075484A" w:rsidRPr="00987067">
        <w:rPr>
          <w:sz w:val="16"/>
        </w:rPr>
        <w:t xml:space="preserve"> </w:t>
      </w:r>
      <w:r w:rsidRPr="00987067">
        <w:rPr>
          <w:sz w:val="16"/>
        </w:rPr>
        <w:t>prevented from doing so, I may do nothing wrong by hiking there. For a consequentialist,</w:t>
      </w:r>
      <w:r w:rsidR="0075484A" w:rsidRPr="00987067">
        <w:rPr>
          <w:sz w:val="16"/>
        </w:rPr>
        <w:t xml:space="preserve"> </w:t>
      </w:r>
      <w:r w:rsidRPr="00987067">
        <w:rPr>
          <w:sz w:val="16"/>
        </w:rPr>
        <w:t xml:space="preserve">it is right for the illegitimate state to fight back only if doing so would have better </w:t>
      </w:r>
      <w:proofErr w:type="spellStart"/>
      <w:proofErr w:type="gramStart"/>
      <w:r w:rsidRPr="00987067">
        <w:rPr>
          <w:sz w:val="16"/>
        </w:rPr>
        <w:t>conse</w:t>
      </w:r>
      <w:proofErr w:type="spellEnd"/>
      <w:r w:rsidRPr="00987067">
        <w:rPr>
          <w:sz w:val="16"/>
        </w:rPr>
        <w:t>-</w:t>
      </w:r>
      <w:r w:rsidR="0075484A" w:rsidRPr="00987067">
        <w:rPr>
          <w:sz w:val="16"/>
        </w:rPr>
        <w:t xml:space="preserve"> </w:t>
      </w:r>
      <w:proofErr w:type="spellStart"/>
      <w:r w:rsidRPr="00987067">
        <w:rPr>
          <w:sz w:val="16"/>
        </w:rPr>
        <w:t>quences</w:t>
      </w:r>
      <w:proofErr w:type="spellEnd"/>
      <w:proofErr w:type="gramEnd"/>
      <w:r w:rsidRPr="00987067">
        <w:rPr>
          <w:sz w:val="16"/>
        </w:rPr>
        <w:t xml:space="preserve"> than anything else it could do, better consequences</w:t>
      </w:r>
      <w:proofErr w:type="gramStart"/>
      <w:r w:rsidRPr="00987067">
        <w:rPr>
          <w:sz w:val="16"/>
        </w:rPr>
        <w:t>, in particular, for</w:t>
      </w:r>
      <w:proofErr w:type="gramEnd"/>
      <w:r w:rsidRPr="00987067">
        <w:rPr>
          <w:sz w:val="16"/>
        </w:rPr>
        <w:t xml:space="preserve"> the unhappy</w:t>
      </w:r>
      <w:r w:rsidR="0075484A" w:rsidRPr="00987067">
        <w:rPr>
          <w:sz w:val="16"/>
        </w:rPr>
        <w:t xml:space="preserve"> </w:t>
      </w:r>
      <w:r w:rsidRPr="00987067">
        <w:rPr>
          <w:sz w:val="16"/>
        </w:rPr>
        <w:t>populations of the two unsavory regimes. And the burden of proof would fall on it; there</w:t>
      </w:r>
      <w:r w:rsidR="0075484A" w:rsidRPr="00987067">
        <w:rPr>
          <w:sz w:val="16"/>
        </w:rPr>
        <w:t xml:space="preserve"> </w:t>
      </w:r>
      <w:r w:rsidRPr="00987067">
        <w:rPr>
          <w:sz w:val="16"/>
        </w:rPr>
        <w:t>would be no presumption that in striving to preserve itself the illegitimate state acts</w:t>
      </w:r>
      <w:r w:rsidR="0075484A" w:rsidRPr="00987067">
        <w:rPr>
          <w:sz w:val="16"/>
        </w:rPr>
        <w:t xml:space="preserve"> </w:t>
      </w:r>
      <w:r w:rsidRPr="00987067">
        <w:rPr>
          <w:sz w:val="16"/>
        </w:rPr>
        <w:t>permissibly.</w:t>
      </w:r>
      <w:r w:rsidR="0075484A" w:rsidRPr="00987067">
        <w:rPr>
          <w:sz w:val="16"/>
        </w:rPr>
        <w:t xml:space="preserve"> </w:t>
      </w:r>
      <w:r w:rsidRPr="00987067">
        <w:rPr>
          <w:sz w:val="16"/>
        </w:rPr>
        <w:t>In contrast, that a legitimate, reasonably just state can claim not only a legal but also</w:t>
      </w:r>
      <w:r w:rsidR="0075484A" w:rsidRPr="00987067">
        <w:rPr>
          <w:sz w:val="16"/>
        </w:rPr>
        <w:t xml:space="preserve"> </w:t>
      </w:r>
      <w:r w:rsidRPr="00987067">
        <w:rPr>
          <w:sz w:val="16"/>
        </w:rPr>
        <w:t>a moral right to resist wrongful and illegal attack with proportionate and necessary force</w:t>
      </w:r>
      <w:r w:rsidR="0075484A" w:rsidRPr="00987067">
        <w:rPr>
          <w:sz w:val="16"/>
        </w:rPr>
        <w:t xml:space="preserve"> </w:t>
      </w:r>
      <w:r w:rsidRPr="00987067">
        <w:rPr>
          <w:sz w:val="16"/>
        </w:rPr>
        <w:t>seems beyond question. The consequentialist case for insisting on that right is especially</w:t>
      </w:r>
      <w:r w:rsidR="0075484A" w:rsidRPr="00987067">
        <w:rPr>
          <w:sz w:val="16"/>
        </w:rPr>
        <w:t xml:space="preserve"> </w:t>
      </w:r>
      <w:r w:rsidRPr="00987067">
        <w:rPr>
          <w:sz w:val="16"/>
        </w:rPr>
        <w:t>compelling when attack threatens a nation’s independence, viability, or survival. In a</w:t>
      </w:r>
      <w:r w:rsidR="0075484A" w:rsidRPr="00987067">
        <w:rPr>
          <w:sz w:val="16"/>
        </w:rPr>
        <w:t xml:space="preserve"> </w:t>
      </w:r>
      <w:r w:rsidRPr="00987067">
        <w:rPr>
          <w:sz w:val="16"/>
        </w:rPr>
        <w:t>way, this puts the point too weakly for there are scarcely any imaginable grounds for</w:t>
      </w:r>
      <w:r w:rsidR="0075484A" w:rsidRPr="00987067">
        <w:rPr>
          <w:sz w:val="16"/>
        </w:rPr>
        <w:t xml:space="preserve"> </w:t>
      </w:r>
      <w:r w:rsidRPr="00987067">
        <w:rPr>
          <w:sz w:val="16"/>
        </w:rPr>
        <w:t xml:space="preserve">refusing to acknowledge such a right. Just to focus on the obvious, civilization </w:t>
      </w:r>
      <w:proofErr w:type="spellStart"/>
      <w:r w:rsidRPr="00987067">
        <w:rPr>
          <w:sz w:val="16"/>
        </w:rPr>
        <w:t>presup</w:t>
      </w:r>
      <w:proofErr w:type="spellEnd"/>
      <w:r w:rsidRPr="00987067">
        <w:rPr>
          <w:sz w:val="16"/>
        </w:rPr>
        <w:t>-</w:t>
      </w:r>
      <w:r w:rsidR="0075484A" w:rsidRPr="00987067">
        <w:rPr>
          <w:sz w:val="16"/>
        </w:rPr>
        <w:t xml:space="preserve"> </w:t>
      </w:r>
      <w:r w:rsidRPr="00987067">
        <w:rPr>
          <w:sz w:val="16"/>
        </w:rPr>
        <w:t>poses organized political life, and human flourishing requires a reasonably just and</w:t>
      </w:r>
      <w:r w:rsidR="0075484A" w:rsidRPr="00987067">
        <w:rPr>
          <w:sz w:val="16"/>
        </w:rPr>
        <w:t xml:space="preserve"> </w:t>
      </w:r>
      <w:r w:rsidRPr="00987067">
        <w:rPr>
          <w:sz w:val="16"/>
        </w:rPr>
        <w:t>secure social order. Preserving and respecting that organized political life by granting its</w:t>
      </w:r>
      <w:r w:rsidR="0075484A" w:rsidRPr="00987067">
        <w:rPr>
          <w:sz w:val="16"/>
        </w:rPr>
        <w:t xml:space="preserve"> </w:t>
      </w:r>
      <w:r w:rsidRPr="00987067">
        <w:rPr>
          <w:sz w:val="16"/>
        </w:rPr>
        <w:t>legitimate representative, the state, the right to resist morally unjustified attack helps to</w:t>
      </w:r>
      <w:r w:rsidR="0075484A" w:rsidRPr="00987067">
        <w:rPr>
          <w:sz w:val="16"/>
        </w:rPr>
        <w:t xml:space="preserve"> </w:t>
      </w:r>
      <w:r w:rsidRPr="00987067">
        <w:rPr>
          <w:sz w:val="16"/>
        </w:rPr>
        <w:t>foster and to preserve goods that are worth promoting on almost any theory of value—in</w:t>
      </w:r>
      <w:r w:rsidR="0075484A" w:rsidRPr="00987067">
        <w:rPr>
          <w:sz w:val="16"/>
        </w:rPr>
        <w:t xml:space="preserve"> </w:t>
      </w:r>
      <w:r w:rsidRPr="00987067">
        <w:rPr>
          <w:sz w:val="16"/>
        </w:rPr>
        <w:t>particular, the ability of individuals to exercise collective self-determination, to control</w:t>
      </w:r>
      <w:r w:rsidR="0075484A" w:rsidRPr="00987067">
        <w:rPr>
          <w:sz w:val="16"/>
        </w:rPr>
        <w:t xml:space="preserve"> </w:t>
      </w:r>
      <w:r w:rsidRPr="00987067">
        <w:rPr>
          <w:sz w:val="16"/>
        </w:rPr>
        <w:t>their own future free of interference, and to live securely, safe from external predation.</w:t>
      </w:r>
      <w:r w:rsidR="0075484A" w:rsidRPr="00987067">
        <w:rPr>
          <w:sz w:val="16"/>
        </w:rPr>
        <w:t xml:space="preserve"> </w:t>
      </w:r>
      <w:r w:rsidRPr="00987067">
        <w:rPr>
          <w:sz w:val="16"/>
        </w:rPr>
        <w:t xml:space="preserve">Is that organized political life important enough to justify killing in its defense in </w:t>
      </w:r>
      <w:proofErr w:type="gramStart"/>
      <w:r w:rsidRPr="00987067">
        <w:rPr>
          <w:sz w:val="16"/>
        </w:rPr>
        <w:t>each</w:t>
      </w:r>
      <w:r w:rsidR="0075484A" w:rsidRPr="00987067">
        <w:rPr>
          <w:sz w:val="16"/>
        </w:rPr>
        <w:t xml:space="preserve"> </w:t>
      </w:r>
      <w:r w:rsidRPr="00987067">
        <w:rPr>
          <w:sz w:val="16"/>
        </w:rPr>
        <w:t>and every</w:t>
      </w:r>
      <w:proofErr w:type="gramEnd"/>
      <w:r w:rsidRPr="00987067">
        <w:rPr>
          <w:sz w:val="16"/>
        </w:rPr>
        <w:t xml:space="preserve"> case? Morally speaking, the answer for the consequentialist depends, </w:t>
      </w:r>
      <w:proofErr w:type="spellStart"/>
      <w:r w:rsidRPr="00987067">
        <w:rPr>
          <w:sz w:val="16"/>
        </w:rPr>
        <w:t>unsur</w:t>
      </w:r>
      <w:proofErr w:type="spellEnd"/>
      <w:r w:rsidRPr="00987067">
        <w:rPr>
          <w:sz w:val="16"/>
        </w:rPr>
        <w:t>-</w:t>
      </w:r>
      <w:r w:rsidR="0075484A" w:rsidRPr="00987067">
        <w:rPr>
          <w:sz w:val="16"/>
        </w:rPr>
        <w:t xml:space="preserve"> </w:t>
      </w:r>
      <w:proofErr w:type="spellStart"/>
      <w:r w:rsidRPr="00987067">
        <w:rPr>
          <w:sz w:val="16"/>
        </w:rPr>
        <w:t>prisingly</w:t>
      </w:r>
      <w:proofErr w:type="spellEnd"/>
      <w:r w:rsidRPr="00987067">
        <w:rPr>
          <w:sz w:val="16"/>
        </w:rPr>
        <w:t xml:space="preserve">, on the circumstances. One might believe that </w:t>
      </w:r>
      <w:r w:rsidRPr="002A6196">
        <w:rPr>
          <w:rStyle w:val="StyleUnderline"/>
          <w:highlight w:val="green"/>
        </w:rPr>
        <w:t>the</w:t>
      </w:r>
      <w:r w:rsidRPr="00987067">
        <w:rPr>
          <w:sz w:val="16"/>
        </w:rPr>
        <w:t xml:space="preserve"> specific </w:t>
      </w:r>
      <w:r w:rsidRPr="002A6196">
        <w:rPr>
          <w:rStyle w:val="StyleUnderline"/>
          <w:highlight w:val="green"/>
        </w:rPr>
        <w:t xml:space="preserve">violation of </w:t>
      </w:r>
      <w:proofErr w:type="spellStart"/>
      <w:proofErr w:type="gramStart"/>
      <w:r w:rsidRPr="002A6196">
        <w:rPr>
          <w:rStyle w:val="StyleUnderline"/>
          <w:highlight w:val="green"/>
        </w:rPr>
        <w:t>collec</w:t>
      </w:r>
      <w:proofErr w:type="spellEnd"/>
      <w:r w:rsidRPr="002A6196">
        <w:rPr>
          <w:rStyle w:val="StyleUnderline"/>
          <w:highlight w:val="green"/>
        </w:rPr>
        <w:t>-</w:t>
      </w:r>
      <w:r w:rsidR="0075484A" w:rsidRPr="002A6196">
        <w:rPr>
          <w:rStyle w:val="StyleUnderline"/>
          <w:highlight w:val="green"/>
        </w:rPr>
        <w:t xml:space="preserve"> </w:t>
      </w:r>
      <w:proofErr w:type="spellStart"/>
      <w:r w:rsidRPr="002A6196">
        <w:rPr>
          <w:rStyle w:val="StyleUnderline"/>
          <w:highlight w:val="green"/>
        </w:rPr>
        <w:t>tive</w:t>
      </w:r>
      <w:proofErr w:type="spellEnd"/>
      <w:proofErr w:type="gramEnd"/>
      <w:r w:rsidRPr="002A6196">
        <w:rPr>
          <w:rStyle w:val="StyleUnderline"/>
          <w:highlight w:val="green"/>
        </w:rPr>
        <w:t xml:space="preserve"> autonomy</w:t>
      </w:r>
      <w:r w:rsidRPr="00987067">
        <w:rPr>
          <w:sz w:val="16"/>
        </w:rPr>
        <w:t xml:space="preserve"> that is in question </w:t>
      </w:r>
      <w:r w:rsidRPr="002A6196">
        <w:rPr>
          <w:rStyle w:val="StyleUnderline"/>
          <w:highlight w:val="green"/>
        </w:rPr>
        <w:t>is sufficient to warrant</w:t>
      </w:r>
      <w:r w:rsidRPr="00987067">
        <w:rPr>
          <w:sz w:val="16"/>
        </w:rPr>
        <w:t xml:space="preserve"> only civil, not </w:t>
      </w:r>
      <w:r w:rsidRPr="002A6196">
        <w:rPr>
          <w:rStyle w:val="StyleUnderline"/>
          <w:highlight w:val="green"/>
        </w:rPr>
        <w:t>armed resistance</w:t>
      </w:r>
      <w:r w:rsidRPr="00987067">
        <w:rPr>
          <w:sz w:val="16"/>
        </w:rPr>
        <w:t>.</w:t>
      </w:r>
      <w:r w:rsidR="0075484A" w:rsidRPr="00987067">
        <w:rPr>
          <w:sz w:val="16"/>
        </w:rPr>
        <w:t xml:space="preserve"> </w:t>
      </w:r>
      <w:r w:rsidRPr="00987067">
        <w:rPr>
          <w:sz w:val="16"/>
        </w:rPr>
        <w:t xml:space="preserve">On the other hand, </w:t>
      </w:r>
      <w:proofErr w:type="gramStart"/>
      <w:r w:rsidRPr="00987067">
        <w:rPr>
          <w:sz w:val="16"/>
        </w:rPr>
        <w:t>even apparently</w:t>
      </w:r>
      <w:proofErr w:type="gramEnd"/>
      <w:r w:rsidRPr="00987067">
        <w:rPr>
          <w:sz w:val="16"/>
        </w:rPr>
        <w:t xml:space="preserve"> small issues might be extremely important because</w:t>
      </w:r>
      <w:r w:rsidR="0075484A" w:rsidRPr="00987067">
        <w:rPr>
          <w:sz w:val="16"/>
        </w:rPr>
        <w:t xml:space="preserve"> </w:t>
      </w:r>
      <w:r w:rsidRPr="00987067">
        <w:rPr>
          <w:sz w:val="16"/>
        </w:rPr>
        <w:t>freedom, self-determination, and other values that consequentialists will care about are</w:t>
      </w:r>
      <w:r w:rsidR="0075484A" w:rsidRPr="00987067">
        <w:rPr>
          <w:sz w:val="16"/>
        </w:rPr>
        <w:t xml:space="preserve"> </w:t>
      </w:r>
      <w:r w:rsidRPr="00987067">
        <w:rPr>
          <w:sz w:val="16"/>
        </w:rPr>
        <w:t xml:space="preserve">at stake. In addition, deterrence and future </w:t>
      </w:r>
      <w:proofErr w:type="gramStart"/>
      <w:r w:rsidRPr="00987067">
        <w:rPr>
          <w:sz w:val="16"/>
        </w:rPr>
        <w:t>precedent</w:t>
      </w:r>
      <w:proofErr w:type="gramEnd"/>
      <w:r w:rsidRPr="00987067">
        <w:rPr>
          <w:sz w:val="16"/>
        </w:rPr>
        <w:t xml:space="preserve"> may be important factors.</w:t>
      </w:r>
      <w:r w:rsidR="0075484A" w:rsidRPr="00987067">
        <w:rPr>
          <w:sz w:val="16"/>
        </w:rPr>
        <w:t xml:space="preserve"> </w:t>
      </w:r>
      <w:r w:rsidRPr="00987067">
        <w:rPr>
          <w:rStyle w:val="StyleUnderline"/>
        </w:rPr>
        <w:t>There are</w:t>
      </w:r>
      <w:r w:rsidRPr="00987067">
        <w:rPr>
          <w:sz w:val="16"/>
        </w:rPr>
        <w:t xml:space="preserve">, as I have suggested, </w:t>
      </w:r>
      <w:r w:rsidRPr="00987067">
        <w:rPr>
          <w:rStyle w:val="StyleUnderline"/>
        </w:rPr>
        <w:t>compelling consequentialist grounds for affirming that</w:t>
      </w:r>
      <w:r w:rsidR="0075484A" w:rsidRPr="00987067">
        <w:rPr>
          <w:rStyle w:val="StyleUnderline"/>
        </w:rPr>
        <w:t xml:space="preserve"> </w:t>
      </w:r>
      <w:r w:rsidRPr="00987067">
        <w:rPr>
          <w:rStyle w:val="StyleUnderline"/>
        </w:rPr>
        <w:t>states have a moral right to defend themselves against illegitimate attack and for seeking</w:t>
      </w:r>
      <w:r w:rsidR="0075484A" w:rsidRPr="00987067">
        <w:rPr>
          <w:rStyle w:val="StyleUnderline"/>
        </w:rPr>
        <w:t xml:space="preserve"> </w:t>
      </w:r>
      <w:r w:rsidRPr="00987067">
        <w:rPr>
          <w:rStyle w:val="StyleUnderline"/>
        </w:rPr>
        <w:t>to entrench that right</w:t>
      </w:r>
      <w:r w:rsidRPr="00987067">
        <w:rPr>
          <w:sz w:val="16"/>
        </w:rPr>
        <w:t>. As with other rights, though—think of free speech—there can be</w:t>
      </w:r>
      <w:r w:rsidR="0075484A" w:rsidRPr="00987067">
        <w:rPr>
          <w:sz w:val="16"/>
        </w:rPr>
        <w:t xml:space="preserve"> </w:t>
      </w:r>
      <w:r w:rsidRPr="00987067">
        <w:rPr>
          <w:sz w:val="16"/>
        </w:rPr>
        <w:t>circumstances in which one would be wrong to exercise it. However, this does not entail</w:t>
      </w:r>
      <w:r w:rsidR="0075484A" w:rsidRPr="00987067">
        <w:rPr>
          <w:sz w:val="16"/>
        </w:rPr>
        <w:t xml:space="preserve"> </w:t>
      </w:r>
      <w:r w:rsidRPr="00987067">
        <w:rPr>
          <w:sz w:val="16"/>
        </w:rPr>
        <w:t xml:space="preserve">that the </w:t>
      </w:r>
      <w:proofErr w:type="gramStart"/>
      <w:r w:rsidRPr="00987067">
        <w:rPr>
          <w:sz w:val="16"/>
        </w:rPr>
        <w:t>right</w:t>
      </w:r>
      <w:proofErr w:type="gramEnd"/>
      <w:r w:rsidRPr="00987067">
        <w:rPr>
          <w:sz w:val="16"/>
        </w:rPr>
        <w:t xml:space="preserve"> should not be upheld or that the rights-holder should be interfered with. In</w:t>
      </w:r>
      <w:r w:rsidR="0075484A" w:rsidRPr="00987067">
        <w:rPr>
          <w:sz w:val="16"/>
        </w:rPr>
        <w:t xml:space="preserve"> </w:t>
      </w:r>
      <w:r w:rsidRPr="00987067">
        <w:rPr>
          <w:sz w:val="16"/>
        </w:rPr>
        <w:t>fact, the repercussions of exercising any given right in a particular case are likely to be</w:t>
      </w:r>
      <w:r w:rsidR="0075484A" w:rsidRPr="00987067">
        <w:rPr>
          <w:sz w:val="16"/>
        </w:rPr>
        <w:t xml:space="preserve"> </w:t>
      </w:r>
      <w:r w:rsidRPr="00987067">
        <w:rPr>
          <w:sz w:val="16"/>
        </w:rPr>
        <w:t>uncertain. For this reason and because one cannot reap the benefits of upholding that</w:t>
      </w:r>
      <w:r w:rsidR="0075484A" w:rsidRPr="00987067">
        <w:rPr>
          <w:sz w:val="16"/>
        </w:rPr>
        <w:t xml:space="preserve"> </w:t>
      </w:r>
      <w:r w:rsidRPr="00987067">
        <w:rPr>
          <w:sz w:val="16"/>
        </w:rPr>
        <w:t xml:space="preserve">right and at the same time make its exercise </w:t>
      </w:r>
      <w:r w:rsidRPr="00987067">
        <w:rPr>
          <w:sz w:val="16"/>
        </w:rPr>
        <w:lastRenderedPageBreak/>
        <w:t xml:space="preserve">contingent on act-consequentialist </w:t>
      </w:r>
      <w:proofErr w:type="spellStart"/>
      <w:r w:rsidRPr="00987067">
        <w:rPr>
          <w:sz w:val="16"/>
        </w:rPr>
        <w:t>calcula</w:t>
      </w:r>
      <w:proofErr w:type="spellEnd"/>
      <w:r w:rsidRPr="00987067">
        <w:rPr>
          <w:sz w:val="16"/>
        </w:rPr>
        <w:t>-</w:t>
      </w:r>
      <w:r w:rsidR="0075484A" w:rsidRPr="00987067">
        <w:rPr>
          <w:sz w:val="16"/>
        </w:rPr>
        <w:t xml:space="preserve"> </w:t>
      </w:r>
      <w:proofErr w:type="spellStart"/>
      <w:r w:rsidRPr="00987067">
        <w:rPr>
          <w:sz w:val="16"/>
        </w:rPr>
        <w:t>tion</w:t>
      </w:r>
      <w:proofErr w:type="spellEnd"/>
      <w:r w:rsidRPr="00987067">
        <w:rPr>
          <w:sz w:val="16"/>
        </w:rPr>
        <w:t xml:space="preserve">, there is a strong presumption that in exercising a right a </w:t>
      </w:r>
      <w:proofErr w:type="gramStart"/>
      <w:r w:rsidRPr="00987067">
        <w:rPr>
          <w:sz w:val="16"/>
        </w:rPr>
        <w:t>rights</w:t>
      </w:r>
      <w:proofErr w:type="gramEnd"/>
      <w:r w:rsidRPr="00987067">
        <w:rPr>
          <w:sz w:val="16"/>
        </w:rPr>
        <w:t>-</w:t>
      </w:r>
      <w:proofErr w:type="gramStart"/>
      <w:r w:rsidRPr="00987067">
        <w:rPr>
          <w:sz w:val="16"/>
        </w:rPr>
        <w:t>holder</w:t>
      </w:r>
      <w:proofErr w:type="gramEnd"/>
      <w:r w:rsidRPr="00987067">
        <w:rPr>
          <w:sz w:val="16"/>
        </w:rPr>
        <w:t xml:space="preserve"> acts</w:t>
      </w:r>
      <w:r w:rsidR="0075484A" w:rsidRPr="00987067">
        <w:rPr>
          <w:sz w:val="16"/>
        </w:rPr>
        <w:t xml:space="preserve"> </w:t>
      </w:r>
      <w:r w:rsidRPr="00987067">
        <w:rPr>
          <w:sz w:val="16"/>
        </w:rPr>
        <w:t>permissibly.</w:t>
      </w:r>
      <w:r w:rsidR="0075484A" w:rsidRPr="00987067">
        <w:rPr>
          <w:sz w:val="16"/>
        </w:rPr>
        <w:t xml:space="preserve"> </w:t>
      </w:r>
      <w:r w:rsidRPr="00987067">
        <w:rPr>
          <w:sz w:val="16"/>
        </w:rPr>
        <w:t>Some objections addressed</w:t>
      </w:r>
      <w:r w:rsidR="0075484A" w:rsidRPr="00987067">
        <w:rPr>
          <w:sz w:val="16"/>
        </w:rPr>
        <w:t xml:space="preserve"> </w:t>
      </w:r>
    </w:p>
    <w:p w14:paraId="7CE1E104" w14:textId="77777777" w:rsidR="001C3424" w:rsidRDefault="001C3424">
      <w:pPr>
        <w:rPr>
          <w:rFonts w:eastAsiaTheme="majorEastAsia" w:cstheme="majorBidi"/>
          <w:b/>
          <w:iCs/>
          <w:sz w:val="26"/>
        </w:rPr>
      </w:pPr>
      <w:r>
        <w:br w:type="page"/>
      </w:r>
    </w:p>
    <w:p w14:paraId="7B516B6E" w14:textId="251DA223" w:rsidR="00E72B6C" w:rsidRPr="005629B9" w:rsidRDefault="0024108B" w:rsidP="00E72B6C">
      <w:pPr>
        <w:pStyle w:val="Heading4"/>
      </w:pPr>
      <w:r>
        <w:lastRenderedPageBreak/>
        <w:t>Individual self-defense rights and the mean-rights of arms ownership exist independently of their collective utility, meaning that a state is justified in owning weapons independent of that weapon harming the international system</w:t>
      </w:r>
    </w:p>
    <w:p w14:paraId="7D9355D7" w14:textId="77777777" w:rsidR="00E72B6C" w:rsidRPr="005629B9" w:rsidRDefault="00E72B6C" w:rsidP="00E72B6C">
      <w:r w:rsidRPr="005629B9">
        <w:rPr>
          <w:b/>
          <w:bCs/>
          <w:sz w:val="26"/>
          <w:szCs w:val="26"/>
        </w:rPr>
        <w:t>Hsiao 25</w:t>
      </w:r>
      <w:r w:rsidRPr="005629B9">
        <w:t xml:space="preserve"> [Timothy Hsiao, fellow at the University of Wyoming Firearms Research Center and former Assistant Professor of Philosophy, Humanities, and Criminal Justice at the University of Arkansas Grantham with an MA in philosophy from Florida State University, 2025, “The Right to Fight Back and the Right to Own a Gun,” Firearms Research Center, https://firearmsresearchcenter.org/wp-content/uploads/2025/04/2025-5-Tim_Hsiao.pdf]/Kankee</w:t>
      </w:r>
    </w:p>
    <w:p w14:paraId="1A1955BC" w14:textId="17C273B0" w:rsidR="00E72B6C" w:rsidRPr="0024108B" w:rsidRDefault="00E72B6C" w:rsidP="0024108B">
      <w:pPr>
        <w:rPr>
          <w:sz w:val="16"/>
        </w:rPr>
      </w:pPr>
      <w:r w:rsidRPr="0024108B">
        <w:rPr>
          <w:sz w:val="16"/>
        </w:rPr>
        <w:t>Introduction</w:t>
      </w:r>
      <w:r w:rsidR="0075484A" w:rsidRPr="0024108B">
        <w:rPr>
          <w:sz w:val="16"/>
        </w:rPr>
        <w:t xml:space="preserve"> </w:t>
      </w:r>
      <w:r w:rsidRPr="0024108B">
        <w:rPr>
          <w:sz w:val="16"/>
        </w:rPr>
        <w:t xml:space="preserve">Self-defense is the right to fight back. It is </w:t>
      </w:r>
      <w:proofErr w:type="gramStart"/>
      <w:r w:rsidRPr="0024108B">
        <w:rPr>
          <w:sz w:val="16"/>
        </w:rPr>
        <w:t>the moral</w:t>
      </w:r>
      <w:proofErr w:type="gramEnd"/>
      <w:r w:rsidRPr="0024108B">
        <w:rPr>
          <w:sz w:val="16"/>
        </w:rPr>
        <w:t xml:space="preserve"> entitlement to respond with</w:t>
      </w:r>
      <w:r w:rsidR="0075484A" w:rsidRPr="0024108B">
        <w:rPr>
          <w:sz w:val="16"/>
        </w:rPr>
        <w:t xml:space="preserve"> </w:t>
      </w:r>
      <w:r w:rsidRPr="0024108B">
        <w:rPr>
          <w:sz w:val="16"/>
        </w:rPr>
        <w:t>proportionate force when one is faced with unjust aggression. It is not the right to be</w:t>
      </w:r>
      <w:r w:rsidR="0075484A" w:rsidRPr="0024108B">
        <w:rPr>
          <w:sz w:val="16"/>
        </w:rPr>
        <w:t xml:space="preserve"> </w:t>
      </w:r>
      <w:r w:rsidRPr="0024108B">
        <w:rPr>
          <w:sz w:val="16"/>
        </w:rPr>
        <w:t>protected by others, nor the right to live under ideal social conditions. It is the right to act</w:t>
      </w:r>
      <w:r w:rsidR="0075484A" w:rsidRPr="0024108B">
        <w:rPr>
          <w:sz w:val="16"/>
        </w:rPr>
        <w:t xml:space="preserve"> </w:t>
      </w:r>
      <w:r w:rsidRPr="0024108B">
        <w:rPr>
          <w:sz w:val="16"/>
        </w:rPr>
        <w:t>when no one else can act for you. Understood in this way, as an active and personal response</w:t>
      </w:r>
      <w:r w:rsidR="0075484A" w:rsidRPr="0024108B">
        <w:rPr>
          <w:sz w:val="16"/>
        </w:rPr>
        <w:t xml:space="preserve"> </w:t>
      </w:r>
      <w:r w:rsidRPr="0024108B">
        <w:rPr>
          <w:sz w:val="16"/>
        </w:rPr>
        <w:t xml:space="preserve">to aggression, </w:t>
      </w:r>
      <w:r w:rsidRPr="002A6196">
        <w:rPr>
          <w:rStyle w:val="StyleUnderline"/>
          <w:highlight w:val="green"/>
        </w:rPr>
        <w:t>self-defense directly entails a strong moral right to own and carry firearms</w:t>
      </w:r>
      <w:r w:rsidRPr="0024108B">
        <w:rPr>
          <w:sz w:val="16"/>
        </w:rPr>
        <w:t>.</w:t>
      </w:r>
      <w:r w:rsidR="0075484A" w:rsidRPr="0024108B">
        <w:rPr>
          <w:sz w:val="16"/>
        </w:rPr>
        <w:t xml:space="preserve"> </w:t>
      </w:r>
      <w:r w:rsidRPr="00E2539E">
        <w:rPr>
          <w:rStyle w:val="StyleUnderline"/>
        </w:rPr>
        <w:t>This right is not conditional on favorable social outcomes. It remains in force even when its</w:t>
      </w:r>
      <w:r w:rsidR="0075484A" w:rsidRPr="00E2539E">
        <w:rPr>
          <w:rStyle w:val="StyleUnderline"/>
        </w:rPr>
        <w:t xml:space="preserve"> </w:t>
      </w:r>
      <w:r w:rsidRPr="00E2539E">
        <w:rPr>
          <w:rStyle w:val="StyleUnderline"/>
        </w:rPr>
        <w:t>exercise produces no measurable benefit to society</w:t>
      </w:r>
      <w:r w:rsidRPr="0024108B">
        <w:rPr>
          <w:sz w:val="16"/>
        </w:rPr>
        <w:t>. It is therefore especially resistant to</w:t>
      </w:r>
      <w:r w:rsidR="0075484A" w:rsidRPr="0024108B">
        <w:rPr>
          <w:sz w:val="16"/>
        </w:rPr>
        <w:t xml:space="preserve"> </w:t>
      </w:r>
      <w:r w:rsidRPr="0024108B">
        <w:rPr>
          <w:sz w:val="16"/>
        </w:rPr>
        <w:t>appeals to social utility.</w:t>
      </w:r>
      <w:r w:rsidR="0075484A" w:rsidRPr="0024108B">
        <w:rPr>
          <w:sz w:val="16"/>
        </w:rPr>
        <w:t xml:space="preserve"> </w:t>
      </w:r>
      <w:r w:rsidRPr="002A6196">
        <w:rPr>
          <w:rStyle w:val="StyleUnderline"/>
          <w:highlight w:val="green"/>
        </w:rPr>
        <w:t>Gun ownership is justified</w:t>
      </w:r>
      <w:r w:rsidRPr="00E2539E">
        <w:rPr>
          <w:rStyle w:val="StyleUnderline"/>
        </w:rPr>
        <w:t xml:space="preserve"> not by its contribution to public safety, but </w:t>
      </w:r>
      <w:r w:rsidRPr="002A6196">
        <w:rPr>
          <w:rStyle w:val="StyleUnderline"/>
          <w:highlight w:val="green"/>
        </w:rPr>
        <w:t>by its role in</w:t>
      </w:r>
      <w:r w:rsidR="0075484A" w:rsidRPr="002A6196">
        <w:rPr>
          <w:rStyle w:val="StyleUnderline"/>
          <w:highlight w:val="green"/>
        </w:rPr>
        <w:t xml:space="preserve"> </w:t>
      </w:r>
      <w:r w:rsidRPr="002A6196">
        <w:rPr>
          <w:rStyle w:val="StyleUnderline"/>
          <w:highlight w:val="green"/>
        </w:rPr>
        <w:t>preserving the individual's capacity to respond</w:t>
      </w:r>
      <w:r w:rsidRPr="00E2539E">
        <w:rPr>
          <w:rStyle w:val="StyleUnderline"/>
        </w:rPr>
        <w:t xml:space="preserve"> when that safety collapses</w:t>
      </w:r>
      <w:r w:rsidRPr="0024108B">
        <w:rPr>
          <w:sz w:val="16"/>
        </w:rPr>
        <w:t xml:space="preserve">. </w:t>
      </w:r>
      <w:r w:rsidRPr="002A6196">
        <w:rPr>
          <w:rStyle w:val="StyleUnderline"/>
          <w:highlight w:val="green"/>
        </w:rPr>
        <w:t>To deny that</w:t>
      </w:r>
      <w:r w:rsidR="0075484A" w:rsidRPr="002A6196">
        <w:rPr>
          <w:rStyle w:val="StyleUnderline"/>
          <w:highlight w:val="green"/>
        </w:rPr>
        <w:t xml:space="preserve"> </w:t>
      </w:r>
      <w:r w:rsidRPr="002A6196">
        <w:rPr>
          <w:rStyle w:val="StyleUnderline"/>
          <w:highlight w:val="green"/>
        </w:rPr>
        <w:t>capacity is to deny individuals the ability to exercise moral agency</w:t>
      </w:r>
      <w:r w:rsidRPr="00E2539E">
        <w:rPr>
          <w:rStyle w:val="StyleUnderline"/>
        </w:rPr>
        <w:t xml:space="preserve"> in the gravest extreme,</w:t>
      </w:r>
      <w:r w:rsidR="0075484A" w:rsidRPr="00E2539E">
        <w:rPr>
          <w:rStyle w:val="StyleUnderline"/>
        </w:rPr>
        <w:t xml:space="preserve"> </w:t>
      </w:r>
      <w:r w:rsidRPr="00E2539E">
        <w:rPr>
          <w:rStyle w:val="StyleUnderline"/>
        </w:rPr>
        <w:t>precisely when that agency is most urgently required</w:t>
      </w:r>
      <w:r w:rsidRPr="0024108B">
        <w:rPr>
          <w:sz w:val="16"/>
        </w:rPr>
        <w:t>.</w:t>
      </w:r>
      <w:r w:rsidR="0075484A" w:rsidRPr="0024108B">
        <w:rPr>
          <w:sz w:val="16"/>
        </w:rPr>
        <w:t xml:space="preserve"> </w:t>
      </w:r>
      <w:r w:rsidRPr="0024108B">
        <w:rPr>
          <w:sz w:val="16"/>
        </w:rPr>
        <w:t>This moral clarity is often obscured by the way the gun debate is framed. Whether it is at</w:t>
      </w:r>
      <w:r w:rsidR="0075484A" w:rsidRPr="0024108B">
        <w:rPr>
          <w:sz w:val="16"/>
        </w:rPr>
        <w:t xml:space="preserve"> </w:t>
      </w:r>
      <w:r w:rsidRPr="0024108B">
        <w:rPr>
          <w:sz w:val="16"/>
        </w:rPr>
        <w:t>the popular and academic level, both sides frequently conflate self-defense with personal</w:t>
      </w:r>
      <w:r w:rsidR="0075484A" w:rsidRPr="0024108B">
        <w:rPr>
          <w:sz w:val="16"/>
        </w:rPr>
        <w:t xml:space="preserve"> </w:t>
      </w:r>
      <w:r w:rsidRPr="0024108B">
        <w:rPr>
          <w:sz w:val="16"/>
        </w:rPr>
        <w:t>security, treating them as interchangeable.1 Gun control advocates argue that widespread</w:t>
      </w:r>
      <w:r w:rsidR="0075484A" w:rsidRPr="0024108B">
        <w:rPr>
          <w:sz w:val="16"/>
        </w:rPr>
        <w:t xml:space="preserve"> </w:t>
      </w:r>
      <w:r w:rsidRPr="0024108B">
        <w:rPr>
          <w:sz w:val="16"/>
        </w:rPr>
        <w:t>gun ownership is unjustified because it threatens collective safety.2 Many gun rights</w:t>
      </w:r>
      <w:r w:rsidR="0075484A" w:rsidRPr="0024108B">
        <w:rPr>
          <w:sz w:val="16"/>
        </w:rPr>
        <w:t xml:space="preserve"> </w:t>
      </w:r>
      <w:r w:rsidRPr="0024108B">
        <w:rPr>
          <w:sz w:val="16"/>
        </w:rPr>
        <w:t>supporters, in turn, defend firearms primarily on the grounds that they make society safer.3</w:t>
      </w:r>
      <w:r w:rsidR="0075484A" w:rsidRPr="0024108B">
        <w:rPr>
          <w:sz w:val="16"/>
        </w:rPr>
        <w:t xml:space="preserve"> </w:t>
      </w:r>
      <w:r w:rsidRPr="0024108B">
        <w:rPr>
          <w:sz w:val="16"/>
        </w:rPr>
        <w:t>But safety is a social condition that depends on institutions, policies, and collective behavior.</w:t>
      </w:r>
      <w:r w:rsidR="0075484A" w:rsidRPr="0024108B">
        <w:rPr>
          <w:sz w:val="16"/>
        </w:rPr>
        <w:t xml:space="preserve"> </w:t>
      </w:r>
      <w:r w:rsidRPr="0024108B">
        <w:rPr>
          <w:sz w:val="16"/>
        </w:rPr>
        <w:t xml:space="preserve">By contrast, </w:t>
      </w:r>
      <w:r w:rsidRPr="0024108B">
        <w:rPr>
          <w:rStyle w:val="StyleUnderline"/>
        </w:rPr>
        <w:t>self-defense is an individual moral right that becomes acutely relevant when</w:t>
      </w:r>
      <w:r w:rsidR="0075484A" w:rsidRPr="0024108B">
        <w:rPr>
          <w:rStyle w:val="StyleUnderline"/>
        </w:rPr>
        <w:t xml:space="preserve"> </w:t>
      </w:r>
      <w:r w:rsidRPr="0024108B">
        <w:rPr>
          <w:sz w:val="16"/>
        </w:rPr>
        <w:t>those</w:t>
      </w:r>
      <w:r w:rsidRPr="0024108B">
        <w:rPr>
          <w:rStyle w:val="StyleUnderline"/>
        </w:rPr>
        <w:t xml:space="preserve"> systems fail</w:t>
      </w:r>
      <w:r w:rsidRPr="0024108B">
        <w:rPr>
          <w:sz w:val="16"/>
        </w:rPr>
        <w:t xml:space="preserve">. </w:t>
      </w:r>
      <w:r w:rsidRPr="0024108B">
        <w:rPr>
          <w:rStyle w:val="StyleUnderline"/>
        </w:rPr>
        <w:t>It does not depend on whether one lives in a well-ordered society, but on</w:t>
      </w:r>
      <w:r w:rsidR="0075484A" w:rsidRPr="0024108B">
        <w:rPr>
          <w:rStyle w:val="StyleUnderline"/>
        </w:rPr>
        <w:t xml:space="preserve"> </w:t>
      </w:r>
      <w:r w:rsidRPr="0024108B">
        <w:rPr>
          <w:rStyle w:val="StyleUnderline"/>
        </w:rPr>
        <w:t>the individual authority to act when under attack</w:t>
      </w:r>
      <w:r w:rsidRPr="0024108B">
        <w:rPr>
          <w:sz w:val="16"/>
        </w:rPr>
        <w:t>.</w:t>
      </w:r>
      <w:r w:rsidR="0075484A" w:rsidRPr="0024108B">
        <w:rPr>
          <w:sz w:val="16"/>
        </w:rPr>
        <w:t xml:space="preserve"> </w:t>
      </w:r>
      <w:r w:rsidRPr="0024108B">
        <w:rPr>
          <w:sz w:val="16"/>
        </w:rPr>
        <w:t>The aim of this paper is to clarify that distinction and recover the moral significance of</w:t>
      </w:r>
      <w:r w:rsidR="0075484A" w:rsidRPr="0024108B">
        <w:rPr>
          <w:sz w:val="16"/>
        </w:rPr>
        <w:t xml:space="preserve"> </w:t>
      </w:r>
      <w:r w:rsidRPr="0024108B">
        <w:rPr>
          <w:sz w:val="16"/>
        </w:rPr>
        <w:t>self-defense as the right to fight back. Once this is understood, the case for gun ownership</w:t>
      </w:r>
      <w:r w:rsidR="0075484A" w:rsidRPr="0024108B">
        <w:rPr>
          <w:sz w:val="16"/>
        </w:rPr>
        <w:t xml:space="preserve"> </w:t>
      </w:r>
      <w:r w:rsidRPr="0024108B">
        <w:rPr>
          <w:sz w:val="16"/>
        </w:rPr>
        <w:t>becomes much stronger and much simpler than it is typically portrayed. All that is needed is</w:t>
      </w:r>
      <w:r w:rsidR="0075484A" w:rsidRPr="0024108B">
        <w:rPr>
          <w:sz w:val="16"/>
        </w:rPr>
        <w:t xml:space="preserve"> </w:t>
      </w:r>
      <w:r w:rsidRPr="0024108B">
        <w:rPr>
          <w:sz w:val="16"/>
        </w:rPr>
        <w:t>to answer one question: are firearms a reasonable and effective means of fighting back? The</w:t>
      </w:r>
      <w:r w:rsidR="0075484A" w:rsidRPr="0024108B">
        <w:rPr>
          <w:sz w:val="16"/>
        </w:rPr>
        <w:t xml:space="preserve"> </w:t>
      </w:r>
      <w:r w:rsidRPr="0024108B">
        <w:rPr>
          <w:sz w:val="16"/>
        </w:rPr>
        <w:t>answer is obvious.</w:t>
      </w:r>
      <w:r w:rsidR="0075484A" w:rsidRPr="0024108B">
        <w:rPr>
          <w:sz w:val="16"/>
        </w:rPr>
        <w:t xml:space="preserve"> </w:t>
      </w:r>
      <w:r w:rsidRPr="0024108B">
        <w:rPr>
          <w:sz w:val="16"/>
        </w:rPr>
        <w:t>I. Safety vs. Self-Defense: The Conceptual Distinction</w:t>
      </w:r>
      <w:r w:rsidR="0075484A" w:rsidRPr="0024108B">
        <w:rPr>
          <w:sz w:val="16"/>
        </w:rPr>
        <w:t xml:space="preserve"> </w:t>
      </w:r>
      <w:r w:rsidRPr="0024108B">
        <w:rPr>
          <w:sz w:val="16"/>
        </w:rPr>
        <w:t>At the heart of contemporary debates over gun ownership lies a conceptual conflation</w:t>
      </w:r>
      <w:r w:rsidR="0075484A" w:rsidRPr="0024108B">
        <w:rPr>
          <w:sz w:val="16"/>
        </w:rPr>
        <w:t xml:space="preserve"> </w:t>
      </w:r>
      <w:r w:rsidRPr="0024108B">
        <w:rPr>
          <w:sz w:val="16"/>
        </w:rPr>
        <w:t xml:space="preserve">between two distinct ideas: </w:t>
      </w:r>
      <w:r w:rsidRPr="002A6196">
        <w:rPr>
          <w:rStyle w:val="StyleUnderline"/>
          <w:highlight w:val="green"/>
        </w:rPr>
        <w:t>the right to be safe</w:t>
      </w:r>
      <w:r w:rsidRPr="0024108B">
        <w:rPr>
          <w:sz w:val="16"/>
        </w:rPr>
        <w:t xml:space="preserve"> and the right to self-defense. Although often</w:t>
      </w:r>
      <w:r w:rsidR="0075484A" w:rsidRPr="0024108B">
        <w:rPr>
          <w:sz w:val="16"/>
        </w:rPr>
        <w:t xml:space="preserve"> </w:t>
      </w:r>
      <w:r w:rsidRPr="0024108B">
        <w:rPr>
          <w:sz w:val="16"/>
        </w:rPr>
        <w:t>treated as equivalent, these concepts rest on fundamentally different normative foundations.</w:t>
      </w:r>
      <w:r w:rsidR="0075484A" w:rsidRPr="0024108B">
        <w:rPr>
          <w:sz w:val="16"/>
        </w:rPr>
        <w:t xml:space="preserve"> </w:t>
      </w:r>
      <w:r w:rsidRPr="0024108B">
        <w:rPr>
          <w:sz w:val="16"/>
        </w:rPr>
        <w:t>Failing to distinguish between them results in a crucial error. It</w:t>
      </w:r>
      <w:r w:rsidRPr="0024108B">
        <w:rPr>
          <w:rStyle w:val="StyleUnderline"/>
        </w:rPr>
        <w:t xml:space="preserve"> </w:t>
      </w:r>
      <w:r w:rsidRPr="002A6196">
        <w:rPr>
          <w:rStyle w:val="StyleUnderline"/>
          <w:highlight w:val="green"/>
        </w:rPr>
        <w:t>treats self-defense</w:t>
      </w:r>
      <w:r w:rsidRPr="0024108B">
        <w:rPr>
          <w:rStyle w:val="StyleUnderline"/>
        </w:rPr>
        <w:t>, a</w:t>
      </w:r>
      <w:r w:rsidRPr="002A6196">
        <w:rPr>
          <w:rStyle w:val="StyleUnderline"/>
          <w:highlight w:val="green"/>
        </w:rPr>
        <w:t>n</w:t>
      </w:r>
      <w:r w:rsidR="0075484A" w:rsidRPr="002A6196">
        <w:rPr>
          <w:rStyle w:val="StyleUnderline"/>
          <w:highlight w:val="green"/>
        </w:rPr>
        <w:t xml:space="preserve"> </w:t>
      </w:r>
      <w:r w:rsidRPr="002A6196">
        <w:rPr>
          <w:rStyle w:val="StyleUnderline"/>
          <w:highlight w:val="green"/>
        </w:rPr>
        <w:t xml:space="preserve">individual </w:t>
      </w:r>
      <w:r w:rsidRPr="0024108B">
        <w:rPr>
          <w:rStyle w:val="StyleUnderline"/>
        </w:rPr>
        <w:t xml:space="preserve">moral </w:t>
      </w:r>
      <w:r w:rsidRPr="002A6196">
        <w:rPr>
          <w:rStyle w:val="StyleUnderline"/>
          <w:highlight w:val="green"/>
        </w:rPr>
        <w:t>right</w:t>
      </w:r>
      <w:r w:rsidRPr="0024108B">
        <w:rPr>
          <w:rStyle w:val="StyleUnderline"/>
        </w:rPr>
        <w:t xml:space="preserve"> grounded in one’s status as a rationally autonomous being, </w:t>
      </w:r>
      <w:r w:rsidRPr="002A6196">
        <w:rPr>
          <w:rStyle w:val="StyleUnderline"/>
          <w:highlight w:val="green"/>
        </w:rPr>
        <w:t>as if it</w:t>
      </w:r>
      <w:r w:rsidR="0075484A" w:rsidRPr="002A6196">
        <w:rPr>
          <w:rStyle w:val="StyleUnderline"/>
          <w:highlight w:val="green"/>
        </w:rPr>
        <w:t xml:space="preserve"> </w:t>
      </w:r>
      <w:r w:rsidRPr="002A6196">
        <w:rPr>
          <w:rStyle w:val="StyleUnderline"/>
          <w:highlight w:val="green"/>
        </w:rPr>
        <w:t>were dependent on collective safety</w:t>
      </w:r>
      <w:r w:rsidRPr="0024108B">
        <w:rPr>
          <w:rStyle w:val="StyleUnderline"/>
        </w:rPr>
        <w:t>, which is a social and statistical condition</w:t>
      </w:r>
      <w:r w:rsidRPr="0024108B">
        <w:rPr>
          <w:sz w:val="16"/>
        </w:rPr>
        <w:t>.</w:t>
      </w:r>
      <w:r w:rsidR="0075484A" w:rsidRPr="0024108B">
        <w:rPr>
          <w:sz w:val="16"/>
        </w:rPr>
        <w:t xml:space="preserve"> </w:t>
      </w:r>
      <w:r w:rsidRPr="0024108B">
        <w:rPr>
          <w:rStyle w:val="StyleUnderline"/>
        </w:rPr>
        <w:t>The right to be safe is best understood as a passive right. It is the idea that individuals</w:t>
      </w:r>
      <w:r w:rsidR="0075484A" w:rsidRPr="0024108B">
        <w:rPr>
          <w:rStyle w:val="StyleUnderline"/>
        </w:rPr>
        <w:t xml:space="preserve"> </w:t>
      </w:r>
      <w:r w:rsidRPr="0024108B">
        <w:rPr>
          <w:rStyle w:val="StyleUnderline"/>
        </w:rPr>
        <w:t>ought to be protected from unnecessary or unreasonable risks to their well-being</w:t>
      </w:r>
      <w:r w:rsidRPr="0024108B">
        <w:rPr>
          <w:sz w:val="16"/>
        </w:rPr>
        <w:t>, particularly</w:t>
      </w:r>
      <w:r w:rsidR="0075484A" w:rsidRPr="0024108B">
        <w:rPr>
          <w:sz w:val="16"/>
        </w:rPr>
        <w:t xml:space="preserve"> </w:t>
      </w:r>
      <w:r w:rsidRPr="0024108B">
        <w:rPr>
          <w:sz w:val="16"/>
        </w:rPr>
        <w:t xml:space="preserve">by the institutions charged with maintaining public order. </w:t>
      </w:r>
      <w:r w:rsidRPr="0024108B">
        <w:rPr>
          <w:rStyle w:val="StyleUnderline"/>
        </w:rPr>
        <w:t xml:space="preserve">The right to be safe arises </w:t>
      </w:r>
      <w:proofErr w:type="gramStart"/>
      <w:r w:rsidRPr="0024108B">
        <w:rPr>
          <w:sz w:val="16"/>
        </w:rPr>
        <w:t>no</w:t>
      </w:r>
      <w:proofErr w:type="gramEnd"/>
      <w:r w:rsidR="0075484A" w:rsidRPr="0024108B">
        <w:rPr>
          <w:sz w:val="16"/>
        </w:rPr>
        <w:t xml:space="preserve"> </w:t>
      </w:r>
      <w:r w:rsidRPr="0024108B">
        <w:rPr>
          <w:sz w:val="16"/>
        </w:rPr>
        <w:t xml:space="preserve">from any individual power, but </w:t>
      </w:r>
      <w:r w:rsidRPr="0024108B">
        <w:rPr>
          <w:rStyle w:val="StyleUnderline"/>
        </w:rPr>
        <w:t>from the responsibilities imposed on the state as a guarantor</w:t>
      </w:r>
      <w:r w:rsidR="0075484A" w:rsidRPr="0024108B">
        <w:rPr>
          <w:rStyle w:val="StyleUnderline"/>
        </w:rPr>
        <w:t xml:space="preserve"> </w:t>
      </w:r>
      <w:r w:rsidRPr="0024108B">
        <w:rPr>
          <w:rStyle w:val="StyleUnderline"/>
        </w:rPr>
        <w:t>of the common good</w:t>
      </w:r>
      <w:r w:rsidRPr="0024108B">
        <w:rPr>
          <w:sz w:val="16"/>
        </w:rPr>
        <w:t>. In this sense, safety is an outcome, the product of successful policing,</w:t>
      </w:r>
      <w:r w:rsidR="0075484A" w:rsidRPr="0024108B">
        <w:rPr>
          <w:sz w:val="16"/>
        </w:rPr>
        <w:t xml:space="preserve"> </w:t>
      </w:r>
      <w:r w:rsidRPr="0024108B">
        <w:rPr>
          <w:sz w:val="16"/>
        </w:rPr>
        <w:t>stable governance, and a low-crime social environment. It is achieved through systemic</w:t>
      </w:r>
      <w:r w:rsidR="0075484A" w:rsidRPr="0024108B">
        <w:rPr>
          <w:sz w:val="16"/>
        </w:rPr>
        <w:t xml:space="preserve"> </w:t>
      </w:r>
      <w:r w:rsidRPr="0024108B">
        <w:rPr>
          <w:sz w:val="16"/>
        </w:rPr>
        <w:t>coordination and is measured at the level of aggregate conditions. One’s safety can be</w:t>
      </w:r>
      <w:r w:rsidR="0075484A" w:rsidRPr="0024108B">
        <w:rPr>
          <w:sz w:val="16"/>
        </w:rPr>
        <w:t xml:space="preserve"> </w:t>
      </w:r>
      <w:r w:rsidRPr="0024108B">
        <w:rPr>
          <w:sz w:val="16"/>
        </w:rPr>
        <w:t>promoted or diminished depending on factors entirely external to one’s own actions:</w:t>
      </w:r>
      <w:r w:rsidR="0075484A" w:rsidRPr="0024108B">
        <w:rPr>
          <w:sz w:val="16"/>
        </w:rPr>
        <w:t xml:space="preserve"> </w:t>
      </w:r>
      <w:r w:rsidRPr="0024108B">
        <w:rPr>
          <w:sz w:val="16"/>
        </w:rPr>
        <w:t>neighborhood demographics, response times, police presence, economic stability, and so forth.</w:t>
      </w:r>
      <w:r w:rsidR="0075484A" w:rsidRPr="0024108B">
        <w:rPr>
          <w:sz w:val="16"/>
        </w:rPr>
        <w:t xml:space="preserve"> </w:t>
      </w:r>
      <w:r w:rsidRPr="002A6196">
        <w:rPr>
          <w:rStyle w:val="StyleUnderline"/>
          <w:highlight w:val="green"/>
        </w:rPr>
        <w:t>The right to be safe</w:t>
      </w:r>
      <w:r w:rsidRPr="0024108B">
        <w:rPr>
          <w:rStyle w:val="StyleUnderline"/>
        </w:rPr>
        <w:t>,</w:t>
      </w:r>
      <w:r w:rsidRPr="0024108B">
        <w:rPr>
          <w:sz w:val="16"/>
        </w:rPr>
        <w:t xml:space="preserve"> therefore, </w:t>
      </w:r>
      <w:r w:rsidRPr="002A6196">
        <w:rPr>
          <w:rStyle w:val="StyleUnderline"/>
          <w:highlight w:val="green"/>
        </w:rPr>
        <w:t>functions</w:t>
      </w:r>
      <w:r w:rsidRPr="0024108B">
        <w:rPr>
          <w:rStyle w:val="StyleUnderline"/>
        </w:rPr>
        <w:t xml:space="preserve"> </w:t>
      </w:r>
      <w:r w:rsidRPr="002A6196">
        <w:rPr>
          <w:rStyle w:val="StyleUnderline"/>
          <w:highlight w:val="green"/>
        </w:rPr>
        <w:t>more</w:t>
      </w:r>
      <w:r w:rsidRPr="0024108B">
        <w:rPr>
          <w:rStyle w:val="StyleUnderline"/>
        </w:rPr>
        <w:t xml:space="preserve"> </w:t>
      </w:r>
      <w:r w:rsidRPr="002A6196">
        <w:rPr>
          <w:rStyle w:val="StyleUnderline"/>
          <w:highlight w:val="green"/>
        </w:rPr>
        <w:t>as a political goal</w:t>
      </w:r>
      <w:r w:rsidRPr="0024108B">
        <w:rPr>
          <w:rStyle w:val="StyleUnderline"/>
        </w:rPr>
        <w:t xml:space="preserve"> or policy ideal </w:t>
      </w:r>
      <w:r w:rsidRPr="002A6196">
        <w:rPr>
          <w:rStyle w:val="StyleUnderline"/>
          <w:highlight w:val="green"/>
        </w:rPr>
        <w:t>than</w:t>
      </w:r>
      <w:r w:rsidRPr="0024108B">
        <w:rPr>
          <w:rStyle w:val="StyleUnderline"/>
        </w:rPr>
        <w:t xml:space="preserve"> as </w:t>
      </w:r>
      <w:r w:rsidRPr="002A6196">
        <w:rPr>
          <w:rStyle w:val="StyleUnderline"/>
          <w:highlight w:val="green"/>
        </w:rPr>
        <w:t>an</w:t>
      </w:r>
      <w:r w:rsidR="0075484A" w:rsidRPr="002A6196">
        <w:rPr>
          <w:rStyle w:val="StyleUnderline"/>
          <w:highlight w:val="green"/>
        </w:rPr>
        <w:t xml:space="preserve"> </w:t>
      </w:r>
      <w:r w:rsidRPr="002A6196">
        <w:rPr>
          <w:rStyle w:val="StyleUnderline"/>
          <w:highlight w:val="green"/>
        </w:rPr>
        <w:t>enforceable moral claim</w:t>
      </w:r>
      <w:r w:rsidRPr="0024108B">
        <w:rPr>
          <w:rStyle w:val="StyleUnderline"/>
        </w:rPr>
        <w:t xml:space="preserve"> available to individuals in real time</w:t>
      </w:r>
      <w:r w:rsidRPr="0024108B">
        <w:rPr>
          <w:sz w:val="16"/>
        </w:rPr>
        <w:t>.</w:t>
      </w:r>
      <w:r w:rsidR="0075484A" w:rsidRPr="0024108B">
        <w:rPr>
          <w:sz w:val="16"/>
        </w:rPr>
        <w:t xml:space="preserve"> </w:t>
      </w:r>
      <w:r w:rsidRPr="0024108B">
        <w:rPr>
          <w:sz w:val="16"/>
        </w:rPr>
        <w:t xml:space="preserve">By contrast, </w:t>
      </w:r>
      <w:r w:rsidRPr="002A6196">
        <w:rPr>
          <w:rStyle w:val="StyleUnderline"/>
          <w:highlight w:val="green"/>
        </w:rPr>
        <w:t>the right to self-defense</w:t>
      </w:r>
      <w:r w:rsidRPr="0024108B">
        <w:rPr>
          <w:sz w:val="16"/>
        </w:rPr>
        <w:t xml:space="preserve">, or more precisely, the right to </w:t>
      </w:r>
      <w:r w:rsidRPr="006262A4">
        <w:rPr>
          <w:sz w:val="16"/>
        </w:rPr>
        <w:t xml:space="preserve">fight back, </w:t>
      </w:r>
      <w:r w:rsidRPr="006262A4">
        <w:rPr>
          <w:rStyle w:val="StyleUnderline"/>
        </w:rPr>
        <w:t>is an active</w:t>
      </w:r>
      <w:r w:rsidR="0075484A" w:rsidRPr="006262A4">
        <w:rPr>
          <w:rStyle w:val="StyleUnderline"/>
        </w:rPr>
        <w:t xml:space="preserve"> </w:t>
      </w:r>
      <w:r w:rsidRPr="006262A4">
        <w:rPr>
          <w:rStyle w:val="StyleUnderline"/>
        </w:rPr>
        <w:t xml:space="preserve">right. It refers to an individual’s moral power to use </w:t>
      </w:r>
      <w:r w:rsidRPr="006262A4">
        <w:rPr>
          <w:sz w:val="16"/>
          <w:szCs w:val="16"/>
        </w:rPr>
        <w:t>proportionate</w:t>
      </w:r>
      <w:r w:rsidRPr="006262A4">
        <w:rPr>
          <w:rStyle w:val="StyleUnderline"/>
          <w:sz w:val="16"/>
          <w:szCs w:val="16"/>
        </w:rPr>
        <w:t xml:space="preserve"> </w:t>
      </w:r>
      <w:r w:rsidRPr="006262A4">
        <w:rPr>
          <w:rStyle w:val="StyleUnderline"/>
        </w:rPr>
        <w:t>force in response to unjust</w:t>
      </w:r>
      <w:r w:rsidR="0075484A" w:rsidRPr="006262A4">
        <w:rPr>
          <w:rStyle w:val="StyleUnderline"/>
        </w:rPr>
        <w:t xml:space="preserve"> </w:t>
      </w:r>
      <w:r w:rsidRPr="006262A4">
        <w:rPr>
          <w:rStyle w:val="StyleUnderline"/>
        </w:rPr>
        <w:t>aggression</w:t>
      </w:r>
      <w:r w:rsidRPr="006262A4">
        <w:rPr>
          <w:sz w:val="16"/>
        </w:rPr>
        <w:t xml:space="preserve">. </w:t>
      </w:r>
      <w:r w:rsidRPr="006262A4">
        <w:rPr>
          <w:rStyle w:val="StyleUnderline"/>
        </w:rPr>
        <w:t>Unlike the right to be safe, which depends on the successful functioning of public</w:t>
      </w:r>
      <w:r w:rsidR="0075484A" w:rsidRPr="006262A4">
        <w:rPr>
          <w:rStyle w:val="StyleUnderline"/>
        </w:rPr>
        <w:t xml:space="preserve"> </w:t>
      </w:r>
      <w:r w:rsidRPr="006262A4">
        <w:rPr>
          <w:rStyle w:val="StyleUnderline"/>
        </w:rPr>
        <w:t>institutions and social order, the right to</w:t>
      </w:r>
      <w:r w:rsidRPr="0024108B">
        <w:rPr>
          <w:rStyle w:val="StyleUnderline"/>
        </w:rPr>
        <w:t xml:space="preserve"> fight back </w:t>
      </w:r>
      <w:r w:rsidRPr="002A6196">
        <w:rPr>
          <w:rStyle w:val="StyleUnderline"/>
          <w:highlight w:val="green"/>
        </w:rPr>
        <w:t xml:space="preserve">exists as a direct outgrowth of one’s </w:t>
      </w:r>
      <w:r w:rsidRPr="006262A4">
        <w:rPr>
          <w:rStyle w:val="StyleUnderline"/>
        </w:rPr>
        <w:t>moral</w:t>
      </w:r>
      <w:r w:rsidR="0075484A" w:rsidRPr="006262A4">
        <w:rPr>
          <w:rStyle w:val="StyleUnderline"/>
        </w:rPr>
        <w:t xml:space="preserve"> </w:t>
      </w:r>
      <w:r w:rsidRPr="002A6196">
        <w:rPr>
          <w:rStyle w:val="StyleUnderline"/>
          <w:highlight w:val="green"/>
        </w:rPr>
        <w:t>agency</w:t>
      </w:r>
      <w:r w:rsidRPr="0024108B">
        <w:rPr>
          <w:sz w:val="16"/>
        </w:rPr>
        <w:t xml:space="preserve">. </w:t>
      </w:r>
      <w:r w:rsidRPr="002A6196">
        <w:rPr>
          <w:rStyle w:val="StyleUnderline"/>
          <w:highlight w:val="green"/>
        </w:rPr>
        <w:t xml:space="preserve">It </w:t>
      </w:r>
      <w:r w:rsidRPr="002A6196">
        <w:rPr>
          <w:rStyle w:val="Emphasis"/>
          <w:highlight w:val="green"/>
        </w:rPr>
        <w:t>empowers</w:t>
      </w:r>
      <w:r w:rsidRPr="002A6196">
        <w:rPr>
          <w:rStyle w:val="StyleUnderline"/>
          <w:highlight w:val="green"/>
        </w:rPr>
        <w:t xml:space="preserve"> an individual to act in a way that affirms his</w:t>
      </w:r>
      <w:r w:rsidRPr="0024108B">
        <w:rPr>
          <w:rStyle w:val="StyleUnderline"/>
        </w:rPr>
        <w:t xml:space="preserve"> or her </w:t>
      </w:r>
      <w:r w:rsidRPr="002A6196">
        <w:rPr>
          <w:rStyle w:val="StyleUnderline"/>
          <w:highlight w:val="green"/>
        </w:rPr>
        <w:t>standing</w:t>
      </w:r>
      <w:r w:rsidRPr="0024108B">
        <w:rPr>
          <w:rStyle w:val="StyleUnderline"/>
        </w:rPr>
        <w:t xml:space="preserve"> </w:t>
      </w:r>
      <w:r w:rsidRPr="002A6196">
        <w:rPr>
          <w:rStyle w:val="StyleUnderline"/>
          <w:highlight w:val="green"/>
        </w:rPr>
        <w:t>as a</w:t>
      </w:r>
      <w:r w:rsidR="0075484A" w:rsidRPr="002A6196">
        <w:rPr>
          <w:rStyle w:val="StyleUnderline"/>
          <w:highlight w:val="green"/>
        </w:rPr>
        <w:t xml:space="preserve"> </w:t>
      </w:r>
      <w:r w:rsidRPr="002A6196">
        <w:rPr>
          <w:rStyle w:val="StyleUnderline"/>
          <w:highlight w:val="green"/>
        </w:rPr>
        <w:t>rational</w:t>
      </w:r>
      <w:r w:rsidRPr="0024108B">
        <w:rPr>
          <w:rStyle w:val="StyleUnderline"/>
        </w:rPr>
        <w:t xml:space="preserve"> and responsible </w:t>
      </w:r>
      <w:r w:rsidRPr="002A6196">
        <w:rPr>
          <w:rStyle w:val="StyleUnderline"/>
          <w:highlight w:val="green"/>
        </w:rPr>
        <w:t>being</w:t>
      </w:r>
      <w:r w:rsidRPr="0024108B">
        <w:rPr>
          <w:rStyle w:val="StyleUnderline"/>
        </w:rPr>
        <w:t xml:space="preserve">. </w:t>
      </w:r>
      <w:r w:rsidRPr="002A6196">
        <w:rPr>
          <w:rStyle w:val="StyleUnderline"/>
          <w:highlight w:val="green"/>
        </w:rPr>
        <w:t>This right is not conditioned on the effectiveness of the state</w:t>
      </w:r>
      <w:r w:rsidR="0075484A" w:rsidRPr="0024108B">
        <w:rPr>
          <w:rStyle w:val="StyleUnderline"/>
        </w:rPr>
        <w:t xml:space="preserve"> </w:t>
      </w:r>
      <w:r w:rsidRPr="0024108B">
        <w:rPr>
          <w:rStyle w:val="StyleUnderline"/>
        </w:rPr>
        <w:t>in</w:t>
      </w:r>
      <w:r w:rsidRPr="0024108B">
        <w:rPr>
          <w:sz w:val="16"/>
        </w:rPr>
        <w:t xml:space="preserve"> </w:t>
      </w:r>
      <w:r w:rsidRPr="006262A4">
        <w:rPr>
          <w:rStyle w:val="StyleUnderline"/>
        </w:rPr>
        <w:t>maintaining order</w:t>
      </w:r>
      <w:r w:rsidRPr="0024108B">
        <w:rPr>
          <w:sz w:val="16"/>
        </w:rPr>
        <w:t>, nor is it suspended when violent crime is statistically rare. It is instead</w:t>
      </w:r>
      <w:r w:rsidR="0075484A" w:rsidRPr="0024108B">
        <w:rPr>
          <w:sz w:val="16"/>
        </w:rPr>
        <w:t xml:space="preserve"> </w:t>
      </w:r>
      <w:r w:rsidRPr="0024108B">
        <w:rPr>
          <w:sz w:val="16"/>
        </w:rPr>
        <w:t xml:space="preserve">a function of the inescapable fact that </w:t>
      </w:r>
      <w:r w:rsidRPr="0024108B">
        <w:rPr>
          <w:rStyle w:val="StyleUnderline"/>
        </w:rPr>
        <w:t>at any moment, one may be faced with a life-</w:t>
      </w:r>
      <w:r w:rsidR="0075484A" w:rsidRPr="0024108B">
        <w:rPr>
          <w:rStyle w:val="StyleUnderline"/>
        </w:rPr>
        <w:t xml:space="preserve"> </w:t>
      </w:r>
      <w:r w:rsidRPr="0024108B">
        <w:rPr>
          <w:rStyle w:val="StyleUnderline"/>
        </w:rPr>
        <w:t>threatening situation that must be handled</w:t>
      </w:r>
      <w:r w:rsidRPr="0024108B">
        <w:rPr>
          <w:sz w:val="16"/>
        </w:rPr>
        <w:t xml:space="preserve"> directly, </w:t>
      </w:r>
      <w:r w:rsidRPr="0024108B">
        <w:rPr>
          <w:rStyle w:val="StyleUnderline"/>
        </w:rPr>
        <w:t xml:space="preserve">without </w:t>
      </w:r>
      <w:r w:rsidRPr="0024108B">
        <w:rPr>
          <w:rStyle w:val="StyleUnderline"/>
        </w:rPr>
        <w:lastRenderedPageBreak/>
        <w:t>institutional</w:t>
      </w:r>
      <w:r w:rsidRPr="0024108B">
        <w:rPr>
          <w:sz w:val="16"/>
        </w:rPr>
        <w:t xml:space="preserve"> </w:t>
      </w:r>
      <w:r w:rsidRPr="0024108B">
        <w:rPr>
          <w:rStyle w:val="StyleUnderline"/>
        </w:rPr>
        <w:t>mediation</w:t>
      </w:r>
      <w:r w:rsidRPr="0024108B">
        <w:rPr>
          <w:sz w:val="16"/>
        </w:rPr>
        <w:t>. Thus,</w:t>
      </w:r>
      <w:r w:rsidR="0075484A" w:rsidRPr="0024108B">
        <w:rPr>
          <w:sz w:val="16"/>
        </w:rPr>
        <w:t xml:space="preserve"> </w:t>
      </w:r>
      <w:r w:rsidRPr="0024108B">
        <w:rPr>
          <w:rStyle w:val="StyleUnderline"/>
        </w:rPr>
        <w:t xml:space="preserve">self-defense is </w:t>
      </w:r>
      <w:r w:rsidRPr="0024108B">
        <w:rPr>
          <w:sz w:val="16"/>
        </w:rPr>
        <w:t xml:space="preserve">not a right that depends on social guarantees, but </w:t>
      </w:r>
      <w:r w:rsidRPr="0024108B">
        <w:rPr>
          <w:rStyle w:val="StyleUnderline"/>
        </w:rPr>
        <w:t>the</w:t>
      </w:r>
      <w:r w:rsidRPr="0024108B">
        <w:rPr>
          <w:sz w:val="16"/>
        </w:rPr>
        <w:t xml:space="preserve"> </w:t>
      </w:r>
      <w:r w:rsidRPr="0024108B">
        <w:rPr>
          <w:rStyle w:val="StyleUnderline"/>
        </w:rPr>
        <w:t>right to be one’s own</w:t>
      </w:r>
      <w:r w:rsidR="0075484A" w:rsidRPr="0024108B">
        <w:rPr>
          <w:rStyle w:val="StyleUnderline"/>
        </w:rPr>
        <w:t xml:space="preserve"> </w:t>
      </w:r>
      <w:r w:rsidRPr="0024108B">
        <w:rPr>
          <w:rStyle w:val="StyleUnderline"/>
        </w:rPr>
        <w:t>final line of defense when those guarantees fail</w:t>
      </w:r>
      <w:r w:rsidRPr="0024108B">
        <w:rPr>
          <w:sz w:val="16"/>
        </w:rPr>
        <w:t>.</w:t>
      </w:r>
      <w:r w:rsidR="0075484A" w:rsidRPr="0024108B">
        <w:rPr>
          <w:sz w:val="16"/>
        </w:rPr>
        <w:t xml:space="preserve"> </w:t>
      </w:r>
      <w:r w:rsidRPr="0024108B">
        <w:rPr>
          <w:sz w:val="16"/>
        </w:rPr>
        <w:t>This distinction illustrates how the concept of rights is often misapplied in the gun debate,</w:t>
      </w:r>
      <w:r w:rsidR="0075484A" w:rsidRPr="0024108B">
        <w:rPr>
          <w:sz w:val="16"/>
        </w:rPr>
        <w:t xml:space="preserve"> </w:t>
      </w:r>
      <w:r w:rsidRPr="0024108B">
        <w:rPr>
          <w:sz w:val="16"/>
        </w:rPr>
        <w:t>where rights are treated as negotiable rather than as constraints. Arguments for gun control</w:t>
      </w:r>
      <w:r w:rsidR="0075484A" w:rsidRPr="0024108B">
        <w:rPr>
          <w:sz w:val="16"/>
        </w:rPr>
        <w:t xml:space="preserve"> </w:t>
      </w:r>
      <w:r w:rsidRPr="0024108B">
        <w:rPr>
          <w:sz w:val="16"/>
        </w:rPr>
        <w:t>typically appeal to public safety: if fewer guns result in fewer shootings, then restricting</w:t>
      </w:r>
      <w:r w:rsidR="0075484A" w:rsidRPr="0024108B">
        <w:rPr>
          <w:sz w:val="16"/>
        </w:rPr>
        <w:t xml:space="preserve"> </w:t>
      </w:r>
      <w:r w:rsidRPr="0024108B">
        <w:rPr>
          <w:sz w:val="16"/>
        </w:rPr>
        <w:t xml:space="preserve">civilian access to firearms is justified. But </w:t>
      </w:r>
      <w:r w:rsidRPr="0024108B">
        <w:rPr>
          <w:rStyle w:val="StyleUnderline"/>
        </w:rPr>
        <w:t>this framing implies that the right to own a gun is</w:t>
      </w:r>
      <w:r w:rsidR="0075484A" w:rsidRPr="0024108B">
        <w:rPr>
          <w:rStyle w:val="StyleUnderline"/>
        </w:rPr>
        <w:t xml:space="preserve"> </w:t>
      </w:r>
      <w:r w:rsidRPr="0024108B">
        <w:rPr>
          <w:rStyle w:val="StyleUnderline"/>
        </w:rPr>
        <w:t>justifiable only insofar as it contributes to the broader social good</w:t>
      </w:r>
      <w:r w:rsidRPr="0024108B">
        <w:rPr>
          <w:sz w:val="16"/>
        </w:rPr>
        <w:t>. That is, the individual’s</w:t>
      </w:r>
      <w:r w:rsidR="0075484A" w:rsidRPr="0024108B">
        <w:rPr>
          <w:sz w:val="16"/>
        </w:rPr>
        <w:t xml:space="preserve"> </w:t>
      </w:r>
      <w:r w:rsidRPr="0024108B">
        <w:rPr>
          <w:sz w:val="16"/>
        </w:rPr>
        <w:t xml:space="preserve">claim to possess a firearm must pass through a filter of collective utility. </w:t>
      </w:r>
      <w:r w:rsidRPr="0024108B">
        <w:rPr>
          <w:rStyle w:val="StyleUnderline"/>
        </w:rPr>
        <w:t>This approach treats</w:t>
      </w:r>
      <w:r w:rsidR="0075484A" w:rsidRPr="0024108B">
        <w:rPr>
          <w:rStyle w:val="StyleUnderline"/>
        </w:rPr>
        <w:t xml:space="preserve"> </w:t>
      </w:r>
      <w:r w:rsidRPr="0024108B">
        <w:rPr>
          <w:rStyle w:val="StyleUnderline"/>
        </w:rPr>
        <w:t>rights</w:t>
      </w:r>
      <w:r w:rsidRPr="0024108B">
        <w:rPr>
          <w:sz w:val="16"/>
        </w:rPr>
        <w:t xml:space="preserve"> not as safeguards against power, but </w:t>
      </w:r>
      <w:r w:rsidRPr="0024108B">
        <w:rPr>
          <w:rStyle w:val="StyleUnderline"/>
        </w:rPr>
        <w:t>as privileges contingent on their perceived</w:t>
      </w:r>
      <w:r w:rsidR="0075484A" w:rsidRPr="0024108B">
        <w:rPr>
          <w:rStyle w:val="StyleUnderline"/>
        </w:rPr>
        <w:t xml:space="preserve"> </w:t>
      </w:r>
      <w:r w:rsidRPr="0024108B">
        <w:rPr>
          <w:rStyle w:val="StyleUnderline"/>
        </w:rPr>
        <w:t>usefulness to an amorphous collective</w:t>
      </w:r>
      <w:r w:rsidRPr="0024108B">
        <w:rPr>
          <w:sz w:val="16"/>
        </w:rPr>
        <w:t xml:space="preserve">. It would be analogous to </w:t>
      </w:r>
      <w:proofErr w:type="gramStart"/>
      <w:r w:rsidRPr="0024108B">
        <w:rPr>
          <w:sz w:val="16"/>
        </w:rPr>
        <w:t>saying</w:t>
      </w:r>
      <w:proofErr w:type="gramEnd"/>
      <w:r w:rsidRPr="0024108B">
        <w:rPr>
          <w:sz w:val="16"/>
        </w:rPr>
        <w:t xml:space="preserve"> that one’s right to</w:t>
      </w:r>
      <w:r w:rsidR="0075484A" w:rsidRPr="0024108B">
        <w:rPr>
          <w:sz w:val="16"/>
        </w:rPr>
        <w:t xml:space="preserve"> </w:t>
      </w:r>
      <w:r w:rsidRPr="0024108B">
        <w:rPr>
          <w:sz w:val="16"/>
        </w:rPr>
        <w:t>speak freely depends on whether it improves public discourse, or that one’s right to due</w:t>
      </w:r>
      <w:r w:rsidR="0075484A" w:rsidRPr="0024108B">
        <w:rPr>
          <w:sz w:val="16"/>
        </w:rPr>
        <w:t xml:space="preserve"> </w:t>
      </w:r>
      <w:r w:rsidRPr="0024108B">
        <w:rPr>
          <w:sz w:val="16"/>
        </w:rPr>
        <w:t>process depends on whether it produces more accurate verdicts. Yet we do not treat rights</w:t>
      </w:r>
      <w:r w:rsidR="0075484A" w:rsidRPr="0024108B">
        <w:rPr>
          <w:sz w:val="16"/>
        </w:rPr>
        <w:t xml:space="preserve"> </w:t>
      </w:r>
      <w:r w:rsidRPr="0024108B">
        <w:rPr>
          <w:sz w:val="16"/>
        </w:rPr>
        <w:t xml:space="preserve">this way. We recognize that </w:t>
      </w:r>
      <w:r w:rsidRPr="0024108B">
        <w:rPr>
          <w:rStyle w:val="StyleUnderline"/>
        </w:rPr>
        <w:t>the justification for a right lies in the moral status of the</w:t>
      </w:r>
      <w:r w:rsidR="0075484A" w:rsidRPr="0024108B">
        <w:rPr>
          <w:rStyle w:val="StyleUnderline"/>
        </w:rPr>
        <w:t xml:space="preserve"> </w:t>
      </w:r>
      <w:r w:rsidRPr="0024108B">
        <w:rPr>
          <w:rStyle w:val="StyleUnderline"/>
        </w:rPr>
        <w:t>individual, not in the instrumental value of its exercise to the public at large</w:t>
      </w:r>
      <w:r w:rsidRPr="0024108B">
        <w:rPr>
          <w:sz w:val="16"/>
        </w:rPr>
        <w:t>.</w:t>
      </w:r>
      <w:r w:rsidR="0075484A" w:rsidRPr="0024108B">
        <w:rPr>
          <w:sz w:val="16"/>
        </w:rPr>
        <w:t xml:space="preserve"> </w:t>
      </w:r>
      <w:r w:rsidRPr="0024108B">
        <w:rPr>
          <w:sz w:val="16"/>
        </w:rPr>
        <w:t>It is worth pausing briefly to note how terminology matters. The term self-defense is often</w:t>
      </w:r>
      <w:r w:rsidR="0075484A" w:rsidRPr="0024108B">
        <w:rPr>
          <w:sz w:val="16"/>
        </w:rPr>
        <w:t xml:space="preserve"> </w:t>
      </w:r>
      <w:r w:rsidRPr="0024108B">
        <w:rPr>
          <w:sz w:val="16"/>
        </w:rPr>
        <w:t>used loosely to refer to a general desire for protection, safety, or peace of mind. But these</w:t>
      </w:r>
      <w:r w:rsidR="0075484A" w:rsidRPr="0024108B">
        <w:rPr>
          <w:sz w:val="16"/>
        </w:rPr>
        <w:t xml:space="preserve"> </w:t>
      </w:r>
      <w:r w:rsidRPr="0024108B">
        <w:rPr>
          <w:sz w:val="16"/>
        </w:rPr>
        <w:t xml:space="preserve">connotations obscure the moral structure of what the right </w:t>
      </w:r>
      <w:proofErr w:type="gramStart"/>
      <w:r w:rsidRPr="0024108B">
        <w:rPr>
          <w:sz w:val="16"/>
        </w:rPr>
        <w:t>actually involves</w:t>
      </w:r>
      <w:proofErr w:type="gramEnd"/>
      <w:r w:rsidRPr="0024108B">
        <w:rPr>
          <w:sz w:val="16"/>
        </w:rPr>
        <w:t>. That is why I</w:t>
      </w:r>
      <w:r w:rsidR="0075484A" w:rsidRPr="0024108B">
        <w:rPr>
          <w:sz w:val="16"/>
        </w:rPr>
        <w:t xml:space="preserve"> </w:t>
      </w:r>
      <w:r w:rsidRPr="0024108B">
        <w:rPr>
          <w:sz w:val="16"/>
        </w:rPr>
        <w:t>frame the issue in terms of the right to fight back. Fighting back emphasizes that self-defense</w:t>
      </w:r>
      <w:r w:rsidR="0075484A" w:rsidRPr="0024108B">
        <w:rPr>
          <w:sz w:val="16"/>
        </w:rPr>
        <w:t xml:space="preserve"> </w:t>
      </w:r>
      <w:r w:rsidRPr="0024108B">
        <w:rPr>
          <w:sz w:val="16"/>
        </w:rPr>
        <w:t xml:space="preserve">is an active, individual response to immediate aggression. It is not about feeling secure or being protected by others. It is about having </w:t>
      </w:r>
      <w:proofErr w:type="gramStart"/>
      <w:r w:rsidRPr="0024108B">
        <w:rPr>
          <w:sz w:val="16"/>
        </w:rPr>
        <w:t>the moral</w:t>
      </w:r>
      <w:proofErr w:type="gramEnd"/>
      <w:r w:rsidRPr="0024108B">
        <w:rPr>
          <w:sz w:val="16"/>
        </w:rPr>
        <w:t xml:space="preserve"> authority to meet force with force.</w:t>
      </w:r>
      <w:r w:rsidR="0075484A" w:rsidRPr="0024108B">
        <w:rPr>
          <w:sz w:val="16"/>
        </w:rPr>
        <w:t xml:space="preserve"> </w:t>
      </w:r>
      <w:r w:rsidRPr="0024108B">
        <w:rPr>
          <w:sz w:val="16"/>
        </w:rPr>
        <w:t>This framing helps recover the personal and confrontational character of the right and avoids</w:t>
      </w:r>
      <w:r w:rsidR="0075484A" w:rsidRPr="0024108B">
        <w:rPr>
          <w:sz w:val="16"/>
        </w:rPr>
        <w:t xml:space="preserve"> </w:t>
      </w:r>
      <w:r w:rsidRPr="0024108B">
        <w:rPr>
          <w:sz w:val="16"/>
        </w:rPr>
        <w:t>the confusion that arises when self-defense is treated as a proxy for general safety.</w:t>
      </w:r>
      <w:r w:rsidR="0075484A" w:rsidRPr="0024108B">
        <w:rPr>
          <w:sz w:val="16"/>
        </w:rPr>
        <w:t xml:space="preserve"> </w:t>
      </w:r>
      <w:r w:rsidRPr="0024108B">
        <w:rPr>
          <w:sz w:val="16"/>
        </w:rPr>
        <w:t>To conflate self-defense with safety is to mistake a concrete moral reality for a statistical</w:t>
      </w:r>
      <w:r w:rsidR="0075484A" w:rsidRPr="0024108B">
        <w:rPr>
          <w:sz w:val="16"/>
        </w:rPr>
        <w:t xml:space="preserve"> </w:t>
      </w:r>
      <w:r w:rsidRPr="0024108B">
        <w:rPr>
          <w:sz w:val="16"/>
        </w:rPr>
        <w:t>abstraction. The concept of safety refers to a probabilistic measure of social well-being. It is</w:t>
      </w:r>
      <w:r w:rsidR="0075484A" w:rsidRPr="0024108B">
        <w:rPr>
          <w:sz w:val="16"/>
        </w:rPr>
        <w:t xml:space="preserve"> </w:t>
      </w:r>
      <w:r w:rsidRPr="0024108B">
        <w:rPr>
          <w:sz w:val="16"/>
        </w:rPr>
        <w:t>an idealized construct, much like the idea of the “average family” owning 1.8 cars and having</w:t>
      </w:r>
      <w:r w:rsidR="0075484A" w:rsidRPr="0024108B">
        <w:rPr>
          <w:sz w:val="16"/>
        </w:rPr>
        <w:t xml:space="preserve"> </w:t>
      </w:r>
      <w:r w:rsidRPr="0024108B">
        <w:rPr>
          <w:sz w:val="16"/>
        </w:rPr>
        <w:t>1.9 children. Such concepts describe trends across populations but never capture the reality</w:t>
      </w:r>
      <w:r w:rsidR="0075484A" w:rsidRPr="0024108B">
        <w:rPr>
          <w:sz w:val="16"/>
        </w:rPr>
        <w:t xml:space="preserve"> </w:t>
      </w:r>
      <w:r w:rsidRPr="0024108B">
        <w:rPr>
          <w:sz w:val="16"/>
        </w:rPr>
        <w:t xml:space="preserve">of any </w:t>
      </w:r>
      <w:proofErr w:type="gramStart"/>
      <w:r w:rsidRPr="0024108B">
        <w:rPr>
          <w:sz w:val="16"/>
        </w:rPr>
        <w:t>particular case</w:t>
      </w:r>
      <w:proofErr w:type="gramEnd"/>
      <w:r w:rsidRPr="0024108B">
        <w:rPr>
          <w:sz w:val="16"/>
        </w:rPr>
        <w:t>. While such language is conceptually useful, there is no actual entity</w:t>
      </w:r>
      <w:r w:rsidR="0075484A" w:rsidRPr="0024108B">
        <w:rPr>
          <w:sz w:val="16"/>
        </w:rPr>
        <w:t xml:space="preserve"> </w:t>
      </w:r>
      <w:r w:rsidRPr="0024108B">
        <w:rPr>
          <w:sz w:val="16"/>
        </w:rPr>
        <w:t>in question. Likewise, there is no such thing as being safe.4 No matter how safe we think we</w:t>
      </w:r>
      <w:r w:rsidR="0075484A" w:rsidRPr="0024108B">
        <w:rPr>
          <w:sz w:val="16"/>
        </w:rPr>
        <w:t xml:space="preserve"> </w:t>
      </w:r>
      <w:r w:rsidRPr="0024108B">
        <w:rPr>
          <w:sz w:val="16"/>
        </w:rPr>
        <w:t>are, there is always some non-zero probability of harm. Thus, safety is not something one</w:t>
      </w:r>
      <w:r w:rsidR="0075484A" w:rsidRPr="0024108B">
        <w:rPr>
          <w:sz w:val="16"/>
        </w:rPr>
        <w:t xml:space="preserve"> </w:t>
      </w:r>
      <w:r w:rsidRPr="0024108B">
        <w:rPr>
          <w:sz w:val="16"/>
        </w:rPr>
        <w:t>exercises or possesses, but a way of describing our relative exposure to harm. Self-defense,</w:t>
      </w:r>
      <w:r w:rsidR="0075484A" w:rsidRPr="0024108B">
        <w:rPr>
          <w:sz w:val="16"/>
        </w:rPr>
        <w:t xml:space="preserve"> </w:t>
      </w:r>
      <w:r w:rsidRPr="0024108B">
        <w:rPr>
          <w:sz w:val="16"/>
        </w:rPr>
        <w:t xml:space="preserve">on the other hand, is a real and definite moral power inherent to </w:t>
      </w:r>
      <w:proofErr w:type="gramStart"/>
      <w:r w:rsidRPr="0024108B">
        <w:rPr>
          <w:sz w:val="16"/>
        </w:rPr>
        <w:t>each individual</w:t>
      </w:r>
      <w:proofErr w:type="gramEnd"/>
      <w:r w:rsidRPr="0024108B">
        <w:rPr>
          <w:sz w:val="16"/>
        </w:rPr>
        <w:t>. Its</w:t>
      </w:r>
      <w:r w:rsidR="0075484A" w:rsidRPr="0024108B">
        <w:rPr>
          <w:sz w:val="16"/>
        </w:rPr>
        <w:t xml:space="preserve"> </w:t>
      </w:r>
      <w:r w:rsidRPr="0024108B">
        <w:rPr>
          <w:sz w:val="16"/>
        </w:rPr>
        <w:t xml:space="preserve">justification is not based on the need to reduce aggregate </w:t>
      </w:r>
      <w:proofErr w:type="gramStart"/>
      <w:r w:rsidRPr="0024108B">
        <w:rPr>
          <w:sz w:val="16"/>
        </w:rPr>
        <w:t>risk, but</w:t>
      </w:r>
      <w:proofErr w:type="gramEnd"/>
      <w:r w:rsidRPr="0024108B">
        <w:rPr>
          <w:sz w:val="16"/>
        </w:rPr>
        <w:t xml:space="preserve"> rather flows from the</w:t>
      </w:r>
      <w:r w:rsidR="0075484A" w:rsidRPr="0024108B">
        <w:rPr>
          <w:sz w:val="16"/>
        </w:rPr>
        <w:t xml:space="preserve"> </w:t>
      </w:r>
      <w:r w:rsidRPr="0024108B">
        <w:rPr>
          <w:sz w:val="16"/>
        </w:rPr>
        <w:t>individual’s need to stay alive when they are under attack.</w:t>
      </w:r>
      <w:r w:rsidR="0075484A" w:rsidRPr="0024108B">
        <w:rPr>
          <w:sz w:val="16"/>
        </w:rPr>
        <w:t xml:space="preserve"> </w:t>
      </w:r>
      <w:r w:rsidRPr="0024108B">
        <w:rPr>
          <w:sz w:val="16"/>
        </w:rPr>
        <w:t>Since individuals are conceptually prior to the state, the right to defend oneself is</w:t>
      </w:r>
      <w:r w:rsidR="0075484A" w:rsidRPr="0024108B">
        <w:rPr>
          <w:sz w:val="16"/>
        </w:rPr>
        <w:t xml:space="preserve"> </w:t>
      </w:r>
      <w:r w:rsidRPr="0024108B">
        <w:rPr>
          <w:sz w:val="16"/>
        </w:rPr>
        <w:t>conceptually prior to and independent from the state’s responsibility to promote safety. The</w:t>
      </w:r>
      <w:r w:rsidR="0075484A" w:rsidRPr="0024108B">
        <w:rPr>
          <w:sz w:val="16"/>
        </w:rPr>
        <w:t xml:space="preserve"> </w:t>
      </w:r>
      <w:r w:rsidRPr="0024108B">
        <w:rPr>
          <w:sz w:val="16"/>
        </w:rPr>
        <w:t>existence of police, security systems, or emergency services does not negate the right to fight</w:t>
      </w:r>
      <w:r w:rsidR="0075484A" w:rsidRPr="0024108B">
        <w:rPr>
          <w:sz w:val="16"/>
        </w:rPr>
        <w:t xml:space="preserve"> </w:t>
      </w:r>
      <w:r w:rsidRPr="0024108B">
        <w:rPr>
          <w:sz w:val="16"/>
        </w:rPr>
        <w:t xml:space="preserve">back any more than the presence of free speech </w:t>
      </w:r>
      <w:proofErr w:type="gramStart"/>
      <w:r w:rsidRPr="0024108B">
        <w:rPr>
          <w:sz w:val="16"/>
        </w:rPr>
        <w:t>protections</w:t>
      </w:r>
      <w:proofErr w:type="gramEnd"/>
      <w:r w:rsidRPr="0024108B">
        <w:rPr>
          <w:sz w:val="16"/>
        </w:rPr>
        <w:t xml:space="preserve"> negates the right to speak one’s</w:t>
      </w:r>
      <w:r w:rsidR="0075484A" w:rsidRPr="0024108B">
        <w:rPr>
          <w:sz w:val="16"/>
        </w:rPr>
        <w:t xml:space="preserve"> </w:t>
      </w:r>
      <w:r w:rsidRPr="0024108B">
        <w:rPr>
          <w:sz w:val="16"/>
        </w:rPr>
        <w:t>mind. The value of these institutional supports lies not in their ability to replace individual</w:t>
      </w:r>
      <w:r w:rsidR="0075484A" w:rsidRPr="0024108B">
        <w:rPr>
          <w:sz w:val="16"/>
        </w:rPr>
        <w:t xml:space="preserve"> </w:t>
      </w:r>
      <w:r w:rsidRPr="0024108B">
        <w:rPr>
          <w:sz w:val="16"/>
        </w:rPr>
        <w:t>rights, but in their role as complements. When they fail or arrive too late, as they inevitably</w:t>
      </w:r>
      <w:r w:rsidR="0075484A" w:rsidRPr="0024108B">
        <w:rPr>
          <w:sz w:val="16"/>
        </w:rPr>
        <w:t xml:space="preserve"> </w:t>
      </w:r>
      <w:r w:rsidRPr="0024108B">
        <w:rPr>
          <w:sz w:val="16"/>
        </w:rPr>
        <w:t>sometimes will, the burden of defense falls on the individual.</w:t>
      </w:r>
      <w:r w:rsidR="0075484A" w:rsidRPr="0024108B">
        <w:rPr>
          <w:sz w:val="16"/>
        </w:rPr>
        <w:t xml:space="preserve"> </w:t>
      </w:r>
      <w:r w:rsidRPr="0024108B">
        <w:rPr>
          <w:sz w:val="16"/>
        </w:rPr>
        <w:t>II. The Moral Foundation of the Right to Fight Back</w:t>
      </w:r>
      <w:r w:rsidR="0075484A" w:rsidRPr="0024108B">
        <w:rPr>
          <w:sz w:val="16"/>
        </w:rPr>
        <w:t xml:space="preserve"> </w:t>
      </w:r>
      <w:r w:rsidRPr="0024108B">
        <w:rPr>
          <w:sz w:val="16"/>
        </w:rPr>
        <w:t>The right to fight back is grounded in our nature as rational agents. A central feature of</w:t>
      </w:r>
      <w:r w:rsidR="0075484A" w:rsidRPr="0024108B">
        <w:rPr>
          <w:sz w:val="16"/>
        </w:rPr>
        <w:t xml:space="preserve"> </w:t>
      </w:r>
      <w:r w:rsidRPr="0024108B">
        <w:rPr>
          <w:sz w:val="16"/>
        </w:rPr>
        <w:t>rational agency is the capacity for meaningful self-direction. When a person is attacked, that</w:t>
      </w:r>
      <w:r w:rsidR="0075484A" w:rsidRPr="0024108B">
        <w:rPr>
          <w:sz w:val="16"/>
        </w:rPr>
        <w:t xml:space="preserve"> </w:t>
      </w:r>
      <w:r w:rsidRPr="0024108B">
        <w:rPr>
          <w:sz w:val="16"/>
        </w:rPr>
        <w:t>meaningful self-direction is threatened. The attacker treats the victim as a mere object to be</w:t>
      </w:r>
      <w:r w:rsidR="0075484A" w:rsidRPr="0024108B">
        <w:rPr>
          <w:sz w:val="16"/>
        </w:rPr>
        <w:t xml:space="preserve"> </w:t>
      </w:r>
      <w:r w:rsidRPr="0024108B">
        <w:rPr>
          <w:sz w:val="16"/>
        </w:rPr>
        <w:t>controlled or exploited. In such moments, the act of fighting back is not only a physical act of</w:t>
      </w:r>
      <w:r w:rsidR="0075484A" w:rsidRPr="0024108B">
        <w:rPr>
          <w:sz w:val="16"/>
        </w:rPr>
        <w:t xml:space="preserve"> </w:t>
      </w:r>
      <w:r w:rsidRPr="0024108B">
        <w:rPr>
          <w:sz w:val="16"/>
        </w:rPr>
        <w:t>resistance, but a moral act of reclaiming one's rightful place as a subject of moral</w:t>
      </w:r>
      <w:r w:rsidR="0075484A" w:rsidRPr="0024108B">
        <w:rPr>
          <w:sz w:val="16"/>
        </w:rPr>
        <w:t xml:space="preserve"> </w:t>
      </w:r>
      <w:r w:rsidRPr="0024108B">
        <w:rPr>
          <w:sz w:val="16"/>
        </w:rPr>
        <w:t>consideration.</w:t>
      </w:r>
      <w:r w:rsidR="0075484A" w:rsidRPr="0024108B">
        <w:rPr>
          <w:sz w:val="16"/>
        </w:rPr>
        <w:t xml:space="preserve"> </w:t>
      </w:r>
      <w:r w:rsidRPr="0024108B">
        <w:rPr>
          <w:sz w:val="16"/>
        </w:rPr>
        <w:t>This understanding aligns with widely accepted intuitions about justice. Few moral</w:t>
      </w:r>
      <w:r w:rsidR="0075484A" w:rsidRPr="0024108B">
        <w:rPr>
          <w:sz w:val="16"/>
        </w:rPr>
        <w:t xml:space="preserve"> </w:t>
      </w:r>
      <w:r w:rsidRPr="0024108B">
        <w:rPr>
          <w:sz w:val="16"/>
        </w:rPr>
        <w:t>claims are as deeply embedded in our shared ethical practices as the right to resist wrongful</w:t>
      </w:r>
      <w:r w:rsidR="0075484A" w:rsidRPr="0024108B">
        <w:rPr>
          <w:sz w:val="16"/>
        </w:rPr>
        <w:t xml:space="preserve"> </w:t>
      </w:r>
      <w:r w:rsidRPr="0024108B">
        <w:rPr>
          <w:sz w:val="16"/>
        </w:rPr>
        <w:t>intrusion on one’s autonomy. This idea is found in legal codes, ethical traditions, and cultural</w:t>
      </w:r>
      <w:r w:rsidR="0075484A" w:rsidRPr="0024108B">
        <w:rPr>
          <w:sz w:val="16"/>
        </w:rPr>
        <w:t xml:space="preserve"> </w:t>
      </w:r>
      <w:r w:rsidRPr="0024108B">
        <w:rPr>
          <w:sz w:val="16"/>
        </w:rPr>
        <w:t>norms across a wide range of societies. While the application may vary, the underlying moral</w:t>
      </w:r>
      <w:r w:rsidR="0075484A" w:rsidRPr="0024108B">
        <w:rPr>
          <w:sz w:val="16"/>
        </w:rPr>
        <w:t xml:space="preserve"> </w:t>
      </w:r>
      <w:r w:rsidRPr="0024108B">
        <w:rPr>
          <w:sz w:val="16"/>
        </w:rPr>
        <w:t>intuition is remarkably stable: a person who is unjustly attacked is entitled to act in defense</w:t>
      </w:r>
      <w:r w:rsidR="0075484A" w:rsidRPr="0024108B">
        <w:rPr>
          <w:sz w:val="16"/>
        </w:rPr>
        <w:t xml:space="preserve"> </w:t>
      </w:r>
      <w:r w:rsidRPr="0024108B">
        <w:rPr>
          <w:sz w:val="16"/>
        </w:rPr>
        <w:t>of his or her life and bodily integrity.</w:t>
      </w:r>
      <w:r w:rsidR="0075484A" w:rsidRPr="0024108B">
        <w:rPr>
          <w:sz w:val="16"/>
        </w:rPr>
        <w:t xml:space="preserve"> </w:t>
      </w:r>
      <w:r w:rsidRPr="0024108B">
        <w:rPr>
          <w:sz w:val="16"/>
        </w:rPr>
        <w:t>Seen from another angle, the right to fight back is a direct extension of the right to life.</w:t>
      </w:r>
      <w:r w:rsidR="0075484A" w:rsidRPr="0024108B">
        <w:rPr>
          <w:sz w:val="16"/>
        </w:rPr>
        <w:t xml:space="preserve"> </w:t>
      </w:r>
      <w:r w:rsidRPr="0024108B">
        <w:rPr>
          <w:sz w:val="16"/>
        </w:rPr>
        <w:t>The right to life is not simply the passive claim not to be killed; it also includes the active</w:t>
      </w:r>
      <w:r w:rsidR="0075484A" w:rsidRPr="0024108B">
        <w:rPr>
          <w:sz w:val="16"/>
        </w:rPr>
        <w:t xml:space="preserve"> </w:t>
      </w:r>
      <w:r w:rsidRPr="0024108B">
        <w:rPr>
          <w:sz w:val="16"/>
        </w:rPr>
        <w:t>authority to preserve oneself when faced with mortal danger. A merely passive right that</w:t>
      </w:r>
      <w:r w:rsidR="0075484A" w:rsidRPr="0024108B">
        <w:rPr>
          <w:sz w:val="16"/>
        </w:rPr>
        <w:t xml:space="preserve"> </w:t>
      </w:r>
      <w:r w:rsidRPr="0024108B">
        <w:rPr>
          <w:sz w:val="16"/>
        </w:rPr>
        <w:t>forbids others from harming you but denies you the active ability to resist such harm is</w:t>
      </w:r>
      <w:r w:rsidR="0075484A" w:rsidRPr="0024108B">
        <w:rPr>
          <w:sz w:val="16"/>
        </w:rPr>
        <w:t xml:space="preserve"> </w:t>
      </w:r>
      <w:r w:rsidRPr="0024108B">
        <w:rPr>
          <w:sz w:val="16"/>
        </w:rPr>
        <w:t>incomplete. To have a right to life is to have the standing to take reasonable steps to remain</w:t>
      </w:r>
      <w:r w:rsidR="0075484A" w:rsidRPr="0024108B">
        <w:rPr>
          <w:sz w:val="16"/>
        </w:rPr>
        <w:t xml:space="preserve"> </w:t>
      </w:r>
      <w:r w:rsidRPr="0024108B">
        <w:rPr>
          <w:sz w:val="16"/>
        </w:rPr>
        <w:t>alive, especially in moments when that right is under direct attack. The right to fight back,</w:t>
      </w:r>
      <w:r w:rsidR="0075484A" w:rsidRPr="0024108B">
        <w:rPr>
          <w:sz w:val="16"/>
        </w:rPr>
        <w:t xml:space="preserve"> </w:t>
      </w:r>
      <w:r w:rsidRPr="0024108B">
        <w:rPr>
          <w:sz w:val="16"/>
        </w:rPr>
        <w:t>then, is the concrete expression of the right to life in urgent circumstances.</w:t>
      </w:r>
      <w:r w:rsidR="0075484A" w:rsidRPr="0024108B">
        <w:rPr>
          <w:sz w:val="16"/>
        </w:rPr>
        <w:t xml:space="preserve"> </w:t>
      </w:r>
      <w:r w:rsidRPr="0024108B">
        <w:rPr>
          <w:sz w:val="16"/>
        </w:rPr>
        <w:t>These points make it clear that the right to fight back is a fundamental part of human</w:t>
      </w:r>
      <w:r w:rsidR="0075484A" w:rsidRPr="0024108B">
        <w:rPr>
          <w:sz w:val="16"/>
        </w:rPr>
        <w:t xml:space="preserve"> </w:t>
      </w:r>
      <w:r w:rsidRPr="0024108B">
        <w:rPr>
          <w:sz w:val="16"/>
        </w:rPr>
        <w:t>dignity itself.5 As such, it is not contingent upon a victim’s chances of success. One does not</w:t>
      </w:r>
      <w:r w:rsidR="0075484A" w:rsidRPr="0024108B">
        <w:rPr>
          <w:sz w:val="16"/>
        </w:rPr>
        <w:t xml:space="preserve"> </w:t>
      </w:r>
      <w:r w:rsidRPr="0024108B">
        <w:rPr>
          <w:sz w:val="16"/>
        </w:rPr>
        <w:t>lose the right to resist simply because resistance might be futile. Nor is the right nullified by</w:t>
      </w:r>
      <w:r w:rsidR="0075484A" w:rsidRPr="0024108B">
        <w:rPr>
          <w:sz w:val="16"/>
        </w:rPr>
        <w:t xml:space="preserve"> </w:t>
      </w:r>
      <w:r w:rsidRPr="0024108B">
        <w:rPr>
          <w:sz w:val="16"/>
        </w:rPr>
        <w:t>the presence of institutional protections. Even in highly ordered societies with effective</w:t>
      </w:r>
      <w:r w:rsidR="0075484A" w:rsidRPr="0024108B">
        <w:rPr>
          <w:sz w:val="16"/>
        </w:rPr>
        <w:t xml:space="preserve"> </w:t>
      </w:r>
      <w:r w:rsidRPr="0024108B">
        <w:rPr>
          <w:sz w:val="16"/>
        </w:rPr>
        <w:t>policing and low rates of violence, the possibility of aggression remains. No social structure</w:t>
      </w:r>
      <w:r w:rsidR="0075484A" w:rsidRPr="0024108B">
        <w:rPr>
          <w:sz w:val="16"/>
        </w:rPr>
        <w:t xml:space="preserve"> </w:t>
      </w:r>
      <w:r w:rsidRPr="0024108B">
        <w:rPr>
          <w:sz w:val="16"/>
        </w:rPr>
        <w:t>can eliminate the need for individual moral agency in moments of immediate danger. The</w:t>
      </w:r>
      <w:r w:rsidR="0075484A" w:rsidRPr="0024108B">
        <w:rPr>
          <w:sz w:val="16"/>
        </w:rPr>
        <w:t xml:space="preserve"> </w:t>
      </w:r>
      <w:r w:rsidRPr="0024108B">
        <w:rPr>
          <w:sz w:val="16"/>
        </w:rPr>
        <w:t>right to fight back exists precisely because there will always be circumstances in which the</w:t>
      </w:r>
      <w:r w:rsidR="0075484A" w:rsidRPr="0024108B">
        <w:rPr>
          <w:sz w:val="16"/>
        </w:rPr>
        <w:t xml:space="preserve"> </w:t>
      </w:r>
      <w:r w:rsidRPr="0024108B">
        <w:rPr>
          <w:sz w:val="16"/>
        </w:rPr>
        <w:t>state cannot protect individuals in time. To deny someone that right is to deny his or her</w:t>
      </w:r>
      <w:r w:rsidR="0075484A" w:rsidRPr="0024108B">
        <w:rPr>
          <w:sz w:val="16"/>
        </w:rPr>
        <w:t xml:space="preserve"> </w:t>
      </w:r>
      <w:r w:rsidRPr="0024108B">
        <w:rPr>
          <w:sz w:val="16"/>
        </w:rPr>
        <w:t>standing as a moral agent.</w:t>
      </w:r>
      <w:r w:rsidR="0075484A" w:rsidRPr="0024108B">
        <w:rPr>
          <w:sz w:val="16"/>
        </w:rPr>
        <w:t xml:space="preserve"> </w:t>
      </w:r>
      <w:r w:rsidRPr="0024108B">
        <w:rPr>
          <w:sz w:val="16"/>
        </w:rPr>
        <w:t xml:space="preserve">This perspective also reveals an important normative implication. The connection </w:t>
      </w:r>
      <w:proofErr w:type="gramStart"/>
      <w:r w:rsidRPr="0024108B">
        <w:rPr>
          <w:sz w:val="16"/>
        </w:rPr>
        <w:t>of</w:t>
      </w:r>
      <w:proofErr w:type="gramEnd"/>
      <w:r w:rsidRPr="0024108B">
        <w:rPr>
          <w:sz w:val="16"/>
        </w:rPr>
        <w:t xml:space="preserve"> the</w:t>
      </w:r>
      <w:r w:rsidR="0075484A" w:rsidRPr="0024108B">
        <w:rPr>
          <w:sz w:val="16"/>
        </w:rPr>
        <w:t xml:space="preserve"> </w:t>
      </w:r>
      <w:r w:rsidRPr="0024108B">
        <w:rPr>
          <w:sz w:val="16"/>
        </w:rPr>
        <w:t xml:space="preserve">right to fight back with the right to life means that the former </w:t>
      </w:r>
      <w:proofErr w:type="gramStart"/>
      <w:r w:rsidRPr="0024108B">
        <w:rPr>
          <w:sz w:val="16"/>
        </w:rPr>
        <w:t>shares in</w:t>
      </w:r>
      <w:proofErr w:type="gramEnd"/>
      <w:r w:rsidRPr="0024108B">
        <w:rPr>
          <w:sz w:val="16"/>
        </w:rPr>
        <w:t xml:space="preserve"> its strength as a</w:t>
      </w:r>
      <w:r w:rsidR="0075484A" w:rsidRPr="0024108B">
        <w:rPr>
          <w:sz w:val="16"/>
        </w:rPr>
        <w:t xml:space="preserve"> </w:t>
      </w:r>
      <w:r w:rsidRPr="0024108B">
        <w:rPr>
          <w:sz w:val="16"/>
        </w:rPr>
        <w:t>fundamental right. How so? Note that your right to life isn’t dependent on whether</w:t>
      </w:r>
      <w:r w:rsidR="0075484A" w:rsidRPr="0024108B">
        <w:rPr>
          <w:sz w:val="16"/>
        </w:rPr>
        <w:t xml:space="preserve"> </w:t>
      </w:r>
      <w:r w:rsidRPr="0024108B">
        <w:rPr>
          <w:sz w:val="16"/>
        </w:rPr>
        <w:t>respecting your life would yield the best set of consequences. It is absolute and unrelenting,</w:t>
      </w:r>
      <w:r w:rsidR="0075484A" w:rsidRPr="0024108B">
        <w:rPr>
          <w:sz w:val="16"/>
        </w:rPr>
        <w:t xml:space="preserve"> </w:t>
      </w:r>
      <w:r w:rsidRPr="0024108B">
        <w:rPr>
          <w:sz w:val="16"/>
        </w:rPr>
        <w:t xml:space="preserve">even if it would be more beneficial </w:t>
      </w:r>
      <w:proofErr w:type="gramStart"/>
      <w:r w:rsidRPr="0024108B">
        <w:rPr>
          <w:sz w:val="16"/>
        </w:rPr>
        <w:t>that</w:t>
      </w:r>
      <w:proofErr w:type="gramEnd"/>
      <w:r w:rsidRPr="0024108B">
        <w:rPr>
          <w:sz w:val="16"/>
        </w:rPr>
        <w:t xml:space="preserve"> it </w:t>
      </w:r>
      <w:proofErr w:type="gramStart"/>
      <w:r w:rsidRPr="0024108B">
        <w:rPr>
          <w:sz w:val="16"/>
        </w:rPr>
        <w:t>be</w:t>
      </w:r>
      <w:proofErr w:type="gramEnd"/>
      <w:r w:rsidRPr="0024108B">
        <w:rPr>
          <w:sz w:val="16"/>
        </w:rPr>
        <w:t xml:space="preserve"> violated. For example, it would be wrong for a</w:t>
      </w:r>
      <w:r w:rsidR="0075484A" w:rsidRPr="0024108B">
        <w:rPr>
          <w:sz w:val="16"/>
        </w:rPr>
        <w:t xml:space="preserve"> </w:t>
      </w:r>
      <w:r w:rsidRPr="0024108B">
        <w:rPr>
          <w:sz w:val="16"/>
        </w:rPr>
        <w:t xml:space="preserve">surgeon to override your right to life </w:t>
      </w:r>
      <w:proofErr w:type="gramStart"/>
      <w:r w:rsidRPr="0024108B">
        <w:rPr>
          <w:sz w:val="16"/>
        </w:rPr>
        <w:t>in order to</w:t>
      </w:r>
      <w:proofErr w:type="gramEnd"/>
      <w:r w:rsidRPr="0024108B">
        <w:rPr>
          <w:sz w:val="16"/>
        </w:rPr>
        <w:t xml:space="preserve"> harvest your organs to save five people, even</w:t>
      </w:r>
      <w:r w:rsidR="0075484A" w:rsidRPr="0024108B">
        <w:rPr>
          <w:sz w:val="16"/>
        </w:rPr>
        <w:t xml:space="preserve"> </w:t>
      </w:r>
      <w:r w:rsidRPr="0024108B">
        <w:rPr>
          <w:sz w:val="16"/>
        </w:rPr>
        <w:t>if in doing so he produces a more beneficial outcome overall.</w:t>
      </w:r>
      <w:r w:rsidR="0075484A" w:rsidRPr="0024108B">
        <w:rPr>
          <w:sz w:val="16"/>
        </w:rPr>
        <w:t xml:space="preserve"> </w:t>
      </w:r>
      <w:r w:rsidRPr="0024108B">
        <w:rPr>
          <w:sz w:val="16"/>
        </w:rPr>
        <w:t>The right to life has fundamental weight that is not dependent on the outcome of a simple</w:t>
      </w:r>
      <w:r w:rsidR="0075484A" w:rsidRPr="0024108B">
        <w:rPr>
          <w:sz w:val="16"/>
        </w:rPr>
        <w:t xml:space="preserve"> </w:t>
      </w:r>
      <w:r w:rsidRPr="0024108B">
        <w:rPr>
          <w:sz w:val="16"/>
        </w:rPr>
        <w:t>cost-benefit analysis. The same goes for other rights that are derived from the right to life,</w:t>
      </w:r>
      <w:r w:rsidR="0075484A" w:rsidRPr="0024108B">
        <w:rPr>
          <w:sz w:val="16"/>
        </w:rPr>
        <w:t xml:space="preserve"> </w:t>
      </w:r>
      <w:r w:rsidRPr="0024108B">
        <w:rPr>
          <w:sz w:val="16"/>
        </w:rPr>
        <w:t>such as the right to bodily integrity: it would be wrong to rape someone even if doing so would</w:t>
      </w:r>
      <w:r w:rsidR="0075484A" w:rsidRPr="0024108B">
        <w:rPr>
          <w:sz w:val="16"/>
        </w:rPr>
        <w:t xml:space="preserve"> </w:t>
      </w:r>
      <w:r w:rsidRPr="0024108B">
        <w:rPr>
          <w:sz w:val="16"/>
        </w:rPr>
        <w:t>save ten lives. Our moral rights function as “trump cards” that resist appeals to utility.</w:t>
      </w:r>
      <w:r w:rsidR="0075484A" w:rsidRPr="0024108B">
        <w:rPr>
          <w:sz w:val="16"/>
        </w:rPr>
        <w:t xml:space="preserve"> </w:t>
      </w:r>
      <w:r w:rsidRPr="0024108B">
        <w:rPr>
          <w:sz w:val="16"/>
        </w:rPr>
        <w:t>The right to fight back must be understood in similar terms. Since the purpose of fighting</w:t>
      </w:r>
      <w:r w:rsidR="0075484A" w:rsidRPr="0024108B">
        <w:rPr>
          <w:sz w:val="16"/>
        </w:rPr>
        <w:t xml:space="preserve"> </w:t>
      </w:r>
      <w:r w:rsidRPr="0024108B">
        <w:rPr>
          <w:sz w:val="16"/>
        </w:rPr>
        <w:t>back is to preserve life, and since the right to life is inviolable, it follows that the right to self-</w:t>
      </w:r>
      <w:r w:rsidR="0075484A" w:rsidRPr="0024108B">
        <w:rPr>
          <w:sz w:val="16"/>
        </w:rPr>
        <w:t xml:space="preserve"> </w:t>
      </w:r>
      <w:r w:rsidRPr="0024108B">
        <w:rPr>
          <w:sz w:val="16"/>
        </w:rPr>
        <w:t>defense inherits this moral status.6 For the right to fight back to be meaningful at all, it must</w:t>
      </w:r>
      <w:r w:rsidR="0075484A" w:rsidRPr="0024108B">
        <w:rPr>
          <w:sz w:val="16"/>
        </w:rPr>
        <w:t xml:space="preserve"> </w:t>
      </w:r>
      <w:r w:rsidRPr="0024108B">
        <w:rPr>
          <w:sz w:val="16"/>
        </w:rPr>
        <w:t>fully extend to all cases in which our lives may be threatened. Our right of self-defense,</w:t>
      </w:r>
      <w:r w:rsidR="0075484A" w:rsidRPr="0024108B">
        <w:rPr>
          <w:sz w:val="16"/>
        </w:rPr>
        <w:t xml:space="preserve"> </w:t>
      </w:r>
      <w:r w:rsidRPr="0024108B">
        <w:rPr>
          <w:sz w:val="16"/>
        </w:rPr>
        <w:t>conceived of as the right to fight back, must therefore have equivalent strength and scope to</w:t>
      </w:r>
      <w:r w:rsidR="0075484A" w:rsidRPr="0024108B">
        <w:rPr>
          <w:sz w:val="16"/>
        </w:rPr>
        <w:t xml:space="preserve"> </w:t>
      </w:r>
      <w:r w:rsidRPr="0024108B">
        <w:rPr>
          <w:sz w:val="16"/>
        </w:rPr>
        <w:t>the right to life. Like the right to life, the right to defend ourselves also has fundamental</w:t>
      </w:r>
      <w:r w:rsidR="0075484A" w:rsidRPr="0024108B">
        <w:rPr>
          <w:sz w:val="16"/>
        </w:rPr>
        <w:t xml:space="preserve"> </w:t>
      </w:r>
      <w:r w:rsidRPr="0024108B">
        <w:rPr>
          <w:sz w:val="16"/>
        </w:rPr>
        <w:t>weight that cannot be defeated just because it would produce a net benefit.</w:t>
      </w:r>
      <w:r w:rsidR="0075484A" w:rsidRPr="0024108B">
        <w:rPr>
          <w:sz w:val="16"/>
        </w:rPr>
        <w:t xml:space="preserve"> </w:t>
      </w:r>
      <w:r w:rsidRPr="0024108B">
        <w:rPr>
          <w:sz w:val="16"/>
        </w:rPr>
        <w:t>Another reason to accord significant strength to the right to fight back pertains to the</w:t>
      </w:r>
      <w:r w:rsidR="0075484A" w:rsidRPr="0024108B">
        <w:rPr>
          <w:sz w:val="16"/>
        </w:rPr>
        <w:t xml:space="preserve"> </w:t>
      </w:r>
      <w:r w:rsidRPr="0024108B">
        <w:rPr>
          <w:sz w:val="16"/>
        </w:rPr>
        <w:t>non-recoverable nature of the right to life. As Deane-Peter Baker points out:</w:t>
      </w:r>
      <w:r w:rsidR="0075484A" w:rsidRPr="0024108B">
        <w:rPr>
          <w:sz w:val="16"/>
        </w:rPr>
        <w:t xml:space="preserve"> </w:t>
      </w:r>
      <w:r w:rsidRPr="0024108B">
        <w:rPr>
          <w:sz w:val="16"/>
        </w:rPr>
        <w:t>The right to life is unique among the rights we hold in that once violated it is</w:t>
      </w:r>
      <w:r w:rsidR="0075484A" w:rsidRPr="0024108B">
        <w:rPr>
          <w:sz w:val="16"/>
        </w:rPr>
        <w:t xml:space="preserve"> </w:t>
      </w:r>
      <w:r w:rsidRPr="0024108B">
        <w:rPr>
          <w:sz w:val="16"/>
        </w:rPr>
        <w:t>non-recoverable. When rights such as my right to freedom of speech, or my</w:t>
      </w:r>
      <w:r w:rsidR="0075484A" w:rsidRPr="0024108B">
        <w:rPr>
          <w:sz w:val="16"/>
        </w:rPr>
        <w:t xml:space="preserve"> </w:t>
      </w:r>
      <w:r w:rsidRPr="0024108B">
        <w:rPr>
          <w:sz w:val="16"/>
        </w:rPr>
        <w:t>right to property, or even my right to control over my body are violated, as</w:t>
      </w:r>
      <w:r w:rsidR="0075484A" w:rsidRPr="0024108B">
        <w:rPr>
          <w:sz w:val="16"/>
        </w:rPr>
        <w:t xml:space="preserve"> </w:t>
      </w:r>
      <w:r w:rsidRPr="0024108B">
        <w:rPr>
          <w:sz w:val="16"/>
        </w:rPr>
        <w:t xml:space="preserve">serious as </w:t>
      </w:r>
      <w:r w:rsidRPr="0024108B">
        <w:rPr>
          <w:sz w:val="16"/>
        </w:rPr>
        <w:lastRenderedPageBreak/>
        <w:t xml:space="preserve">those violations </w:t>
      </w:r>
      <w:proofErr w:type="gramStart"/>
      <w:r w:rsidRPr="0024108B">
        <w:rPr>
          <w:sz w:val="16"/>
        </w:rPr>
        <w:t>are</w:t>
      </w:r>
      <w:proofErr w:type="gramEnd"/>
      <w:r w:rsidRPr="0024108B">
        <w:rPr>
          <w:sz w:val="16"/>
        </w:rPr>
        <w:t xml:space="preserve"> they nonetheless do not usually entail a</w:t>
      </w:r>
      <w:r w:rsidR="0075484A" w:rsidRPr="0024108B">
        <w:rPr>
          <w:sz w:val="16"/>
        </w:rPr>
        <w:t xml:space="preserve"> </w:t>
      </w:r>
      <w:r w:rsidRPr="0024108B">
        <w:rPr>
          <w:sz w:val="16"/>
        </w:rPr>
        <w:t>permanent loss of the opportunities to exercise those rights. If I am dead,</w:t>
      </w:r>
      <w:r w:rsidR="0075484A" w:rsidRPr="0024108B">
        <w:rPr>
          <w:sz w:val="16"/>
        </w:rPr>
        <w:t xml:space="preserve"> </w:t>
      </w:r>
      <w:r w:rsidRPr="0024108B">
        <w:rPr>
          <w:sz w:val="16"/>
        </w:rPr>
        <w:t xml:space="preserve">however, my right to life cannot be regained. As such, </w:t>
      </w:r>
      <w:proofErr w:type="gramStart"/>
      <w:r w:rsidRPr="0024108B">
        <w:rPr>
          <w:sz w:val="16"/>
        </w:rPr>
        <w:t>the means by which</w:t>
      </w:r>
      <w:proofErr w:type="gramEnd"/>
      <w:r w:rsidRPr="0024108B">
        <w:rPr>
          <w:sz w:val="16"/>
        </w:rPr>
        <w:t xml:space="preserve"> I</w:t>
      </w:r>
      <w:r w:rsidR="0075484A" w:rsidRPr="0024108B">
        <w:rPr>
          <w:sz w:val="16"/>
        </w:rPr>
        <w:t xml:space="preserve"> </w:t>
      </w:r>
      <w:r w:rsidRPr="0024108B">
        <w:rPr>
          <w:sz w:val="16"/>
        </w:rPr>
        <w:t xml:space="preserve">am prima </w:t>
      </w:r>
      <w:proofErr w:type="gramStart"/>
      <w:r w:rsidRPr="0024108B">
        <w:rPr>
          <w:sz w:val="16"/>
        </w:rPr>
        <w:t>facie</w:t>
      </w:r>
      <w:proofErr w:type="gramEnd"/>
      <w:r w:rsidRPr="0024108B">
        <w:rPr>
          <w:sz w:val="16"/>
        </w:rPr>
        <w:t xml:space="preserve"> entitled to protect my right to life carry significantly more</w:t>
      </w:r>
      <w:r w:rsidR="0075484A" w:rsidRPr="0024108B">
        <w:rPr>
          <w:sz w:val="16"/>
        </w:rPr>
        <w:t xml:space="preserve"> </w:t>
      </w:r>
      <w:r w:rsidRPr="0024108B">
        <w:rPr>
          <w:sz w:val="16"/>
        </w:rPr>
        <w:t xml:space="preserve">weight than </w:t>
      </w:r>
      <w:proofErr w:type="gramStart"/>
      <w:r w:rsidRPr="0024108B">
        <w:rPr>
          <w:sz w:val="16"/>
        </w:rPr>
        <w:t>the means by which</w:t>
      </w:r>
      <w:proofErr w:type="gramEnd"/>
      <w:r w:rsidRPr="0024108B">
        <w:rPr>
          <w:sz w:val="16"/>
        </w:rPr>
        <w:t xml:space="preserve"> I am entitled to protect my general right to</w:t>
      </w:r>
      <w:r w:rsidR="0075484A" w:rsidRPr="0024108B">
        <w:rPr>
          <w:sz w:val="16"/>
        </w:rPr>
        <w:t xml:space="preserve"> </w:t>
      </w:r>
      <w:r w:rsidRPr="0024108B">
        <w:rPr>
          <w:sz w:val="16"/>
        </w:rPr>
        <w:t>non-interference. Indeed, the intimate connection between the right to life and</w:t>
      </w:r>
      <w:r w:rsidR="0075484A" w:rsidRPr="0024108B">
        <w:rPr>
          <w:sz w:val="16"/>
        </w:rPr>
        <w:t xml:space="preserve"> </w:t>
      </w:r>
      <w:r w:rsidRPr="0024108B">
        <w:rPr>
          <w:sz w:val="16"/>
        </w:rPr>
        <w:t>the right to defend it, given the non-recoverable nature of the right to life,</w:t>
      </w:r>
      <w:r w:rsidR="0075484A" w:rsidRPr="0024108B">
        <w:rPr>
          <w:sz w:val="16"/>
        </w:rPr>
        <w:t xml:space="preserve"> </w:t>
      </w:r>
      <w:r w:rsidRPr="0024108B">
        <w:rPr>
          <w:sz w:val="16"/>
        </w:rPr>
        <w:t>arguably entails that we should treat the derivative right to self-defense</w:t>
      </w:r>
      <w:r w:rsidR="0075484A" w:rsidRPr="0024108B">
        <w:rPr>
          <w:sz w:val="16"/>
        </w:rPr>
        <w:t xml:space="preserve"> </w:t>
      </w:r>
      <w:r w:rsidRPr="0024108B">
        <w:rPr>
          <w:sz w:val="16"/>
        </w:rPr>
        <w:t>against threats of lethal harm as carrying as much weight, or at least very</w:t>
      </w:r>
      <w:r w:rsidR="0075484A" w:rsidRPr="0024108B">
        <w:rPr>
          <w:sz w:val="16"/>
        </w:rPr>
        <w:t xml:space="preserve"> </w:t>
      </w:r>
      <w:r w:rsidRPr="0024108B">
        <w:rPr>
          <w:sz w:val="16"/>
        </w:rPr>
        <w:t>close to the same weight, as the right to life itself.7</w:t>
      </w:r>
      <w:r w:rsidR="0075484A" w:rsidRPr="0024108B">
        <w:rPr>
          <w:sz w:val="16"/>
        </w:rPr>
        <w:t xml:space="preserve"> </w:t>
      </w:r>
      <w:r w:rsidRPr="0024108B">
        <w:rPr>
          <w:sz w:val="16"/>
        </w:rPr>
        <w:t>All of these points can be extended even further, for if the right to fight back shares in the</w:t>
      </w:r>
      <w:r w:rsidR="0075484A" w:rsidRPr="0024108B">
        <w:rPr>
          <w:sz w:val="16"/>
        </w:rPr>
        <w:t xml:space="preserve"> </w:t>
      </w:r>
      <w:r w:rsidRPr="0024108B">
        <w:rPr>
          <w:sz w:val="16"/>
        </w:rPr>
        <w:t>strength of the right to life, then the right to a reasonable and effective means of fighting</w:t>
      </w:r>
      <w:r w:rsidR="0075484A" w:rsidRPr="0024108B">
        <w:rPr>
          <w:sz w:val="16"/>
        </w:rPr>
        <w:t xml:space="preserve"> </w:t>
      </w:r>
      <w:r w:rsidRPr="0024108B">
        <w:rPr>
          <w:sz w:val="16"/>
        </w:rPr>
        <w:t>back also carries with it significant strength. If individuals are to be taken seriously as moral</w:t>
      </w:r>
      <w:r w:rsidR="0075484A" w:rsidRPr="0024108B">
        <w:rPr>
          <w:sz w:val="16"/>
        </w:rPr>
        <w:t xml:space="preserve"> </w:t>
      </w:r>
      <w:r w:rsidRPr="0024108B">
        <w:rPr>
          <w:sz w:val="16"/>
        </w:rPr>
        <w:t>agents entitled to preserve their lives, then the tools necessary to carry out that task under</w:t>
      </w:r>
      <w:r w:rsidR="0075484A" w:rsidRPr="0024108B">
        <w:rPr>
          <w:sz w:val="16"/>
        </w:rPr>
        <w:t xml:space="preserve"> </w:t>
      </w:r>
      <w:r w:rsidRPr="0024108B">
        <w:rPr>
          <w:sz w:val="16"/>
        </w:rPr>
        <w:t>real-world conditions must be treated as falling within the scope of the right to fight back.</w:t>
      </w:r>
      <w:r w:rsidR="0075484A" w:rsidRPr="0024108B">
        <w:rPr>
          <w:sz w:val="16"/>
        </w:rPr>
        <w:t xml:space="preserve"> </w:t>
      </w:r>
      <w:r w:rsidRPr="0024108B">
        <w:rPr>
          <w:sz w:val="16"/>
        </w:rPr>
        <w:t>The full implications of this point will be explored in section III.</w:t>
      </w:r>
      <w:r w:rsidR="0075484A" w:rsidRPr="0024108B">
        <w:rPr>
          <w:sz w:val="16"/>
        </w:rPr>
        <w:t xml:space="preserve"> </w:t>
      </w:r>
      <w:r w:rsidRPr="0024108B">
        <w:rPr>
          <w:sz w:val="16"/>
        </w:rPr>
        <w:t>Self-Defense and Physical Security</w:t>
      </w:r>
      <w:r w:rsidR="0075484A" w:rsidRPr="0024108B">
        <w:rPr>
          <w:sz w:val="16"/>
        </w:rPr>
        <w:t xml:space="preserve"> </w:t>
      </w:r>
      <w:r w:rsidRPr="0024108B">
        <w:rPr>
          <w:sz w:val="16"/>
        </w:rPr>
        <w:t xml:space="preserve">Some </w:t>
      </w:r>
      <w:proofErr w:type="gramStart"/>
      <w:r w:rsidRPr="0024108B">
        <w:rPr>
          <w:sz w:val="16"/>
        </w:rPr>
        <w:t>have argued</w:t>
      </w:r>
      <w:proofErr w:type="gramEnd"/>
      <w:r w:rsidRPr="0024108B">
        <w:rPr>
          <w:sz w:val="16"/>
        </w:rPr>
        <w:t xml:space="preserve"> that the right to self-defense is not based on the individual’s moral</w:t>
      </w:r>
      <w:r w:rsidR="0075484A" w:rsidRPr="0024108B">
        <w:rPr>
          <w:sz w:val="16"/>
        </w:rPr>
        <w:t xml:space="preserve"> </w:t>
      </w:r>
      <w:r w:rsidRPr="0024108B">
        <w:rPr>
          <w:sz w:val="16"/>
        </w:rPr>
        <w:t>authority to fight back, but on the right to physical security. David DeGrazia, for example,</w:t>
      </w:r>
      <w:r w:rsidR="0075484A" w:rsidRPr="0024108B">
        <w:rPr>
          <w:sz w:val="16"/>
        </w:rPr>
        <w:t xml:space="preserve"> </w:t>
      </w:r>
      <w:r w:rsidRPr="0024108B">
        <w:rPr>
          <w:sz w:val="16"/>
        </w:rPr>
        <w:t>argues that a “right to private gun ownership… is most plausibly thought to be supported by</w:t>
      </w:r>
      <w:r w:rsidR="0075484A" w:rsidRPr="0024108B">
        <w:rPr>
          <w:sz w:val="16"/>
        </w:rPr>
        <w:t xml:space="preserve"> </w:t>
      </w:r>
      <w:r w:rsidRPr="0024108B">
        <w:rPr>
          <w:sz w:val="16"/>
        </w:rPr>
        <w:t>a more general right to self-defense, which itself may be understood to derive from a basic</w:t>
      </w:r>
      <w:r w:rsidR="0075484A" w:rsidRPr="0024108B">
        <w:rPr>
          <w:sz w:val="16"/>
        </w:rPr>
        <w:t xml:space="preserve"> </w:t>
      </w:r>
      <w:r w:rsidRPr="0024108B">
        <w:rPr>
          <w:sz w:val="16"/>
        </w:rPr>
        <w:t>right to physical security.”8 Similarly, Jeff McMahan notes that “[</w:t>
      </w:r>
      <w:proofErr w:type="spellStart"/>
      <w:r w:rsidRPr="0024108B">
        <w:rPr>
          <w:sz w:val="16"/>
        </w:rPr>
        <w:t>i</w:t>
      </w:r>
      <w:proofErr w:type="spellEnd"/>
      <w:r w:rsidRPr="0024108B">
        <w:rPr>
          <w:sz w:val="16"/>
        </w:rPr>
        <w:t>]t is the right to security</w:t>
      </w:r>
      <w:r w:rsidR="0075484A" w:rsidRPr="0024108B">
        <w:rPr>
          <w:sz w:val="16"/>
        </w:rPr>
        <w:t xml:space="preserve"> </w:t>
      </w:r>
      <w:r w:rsidRPr="0024108B">
        <w:rPr>
          <w:sz w:val="16"/>
        </w:rPr>
        <w:t>against attack that is fundamental. A policy that unavoidably deprives a person of one means</w:t>
      </w:r>
      <w:r w:rsidR="0075484A" w:rsidRPr="0024108B">
        <w:rPr>
          <w:sz w:val="16"/>
        </w:rPr>
        <w:t xml:space="preserve"> </w:t>
      </w:r>
      <w:r w:rsidRPr="0024108B">
        <w:rPr>
          <w:sz w:val="16"/>
        </w:rPr>
        <w:t>of self-defense but on balance substantially reduces her vulnerability to attack is therefore</w:t>
      </w:r>
      <w:r w:rsidR="0075484A" w:rsidRPr="0024108B">
        <w:rPr>
          <w:sz w:val="16"/>
        </w:rPr>
        <w:t xml:space="preserve"> </w:t>
      </w:r>
      <w:r w:rsidRPr="0024108B">
        <w:rPr>
          <w:sz w:val="16"/>
        </w:rPr>
        <w:t>respectful of the more fundamental right from which the right of self-defense is derived.”9</w:t>
      </w:r>
      <w:r w:rsidR="0075484A" w:rsidRPr="0024108B">
        <w:rPr>
          <w:sz w:val="16"/>
        </w:rPr>
        <w:t xml:space="preserve"> </w:t>
      </w:r>
      <w:r w:rsidRPr="0024108B">
        <w:rPr>
          <w:sz w:val="16"/>
        </w:rPr>
        <w:t>If DeGrazia and McMahan were simply claiming that the right to self-defense is grounded</w:t>
      </w:r>
      <w:r w:rsidR="0075484A" w:rsidRPr="0024108B">
        <w:rPr>
          <w:sz w:val="16"/>
        </w:rPr>
        <w:t xml:space="preserve"> </w:t>
      </w:r>
      <w:r w:rsidRPr="0024108B">
        <w:rPr>
          <w:sz w:val="16"/>
        </w:rPr>
        <w:t>in the right not to be subject to harmful interference, such that individuals may fight back</w:t>
      </w:r>
      <w:r w:rsidR="0075484A" w:rsidRPr="0024108B">
        <w:rPr>
          <w:sz w:val="16"/>
        </w:rPr>
        <w:t xml:space="preserve"> </w:t>
      </w:r>
      <w:r w:rsidRPr="0024108B">
        <w:rPr>
          <w:sz w:val="16"/>
        </w:rPr>
        <w:t>against unjust aggression, then their view would be indistinguishable from the one I defend</w:t>
      </w:r>
      <w:r w:rsidR="0075484A" w:rsidRPr="0024108B">
        <w:rPr>
          <w:sz w:val="16"/>
        </w:rPr>
        <w:t xml:space="preserve"> </w:t>
      </w:r>
      <w:r w:rsidRPr="0024108B">
        <w:rPr>
          <w:sz w:val="16"/>
        </w:rPr>
        <w:t>here. On that interpretation, a strong case for gun ownership would naturally follow, since</w:t>
      </w:r>
      <w:r w:rsidR="0075484A" w:rsidRPr="0024108B">
        <w:rPr>
          <w:sz w:val="16"/>
        </w:rPr>
        <w:t xml:space="preserve"> </w:t>
      </w:r>
      <w:r w:rsidRPr="0024108B">
        <w:rPr>
          <w:sz w:val="16"/>
        </w:rPr>
        <w:t>individuals must retain access to the means necessary for exercising that right. But that is</w:t>
      </w:r>
      <w:r w:rsidR="0075484A" w:rsidRPr="0024108B">
        <w:rPr>
          <w:sz w:val="16"/>
        </w:rPr>
        <w:t xml:space="preserve"> </w:t>
      </w:r>
      <w:r w:rsidRPr="0024108B">
        <w:rPr>
          <w:sz w:val="16"/>
        </w:rPr>
        <w:t xml:space="preserve">not how they frame it. Their conception of “security” does not refer to </w:t>
      </w:r>
      <w:proofErr w:type="gramStart"/>
      <w:r w:rsidRPr="0024108B">
        <w:rPr>
          <w:sz w:val="16"/>
        </w:rPr>
        <w:t>each individual’s</w:t>
      </w:r>
      <w:proofErr w:type="gramEnd"/>
      <w:r w:rsidRPr="0024108B">
        <w:rPr>
          <w:sz w:val="16"/>
        </w:rPr>
        <w:t xml:space="preserve"> claim</w:t>
      </w:r>
      <w:r w:rsidR="0075484A" w:rsidRPr="0024108B">
        <w:rPr>
          <w:sz w:val="16"/>
        </w:rPr>
        <w:t xml:space="preserve"> </w:t>
      </w:r>
      <w:r w:rsidRPr="0024108B">
        <w:rPr>
          <w:sz w:val="16"/>
        </w:rPr>
        <w:t>not to be harmed, but rather to a statistical or aggregate condition of reduced violence across</w:t>
      </w:r>
      <w:r w:rsidR="0075484A" w:rsidRPr="0024108B">
        <w:rPr>
          <w:sz w:val="16"/>
        </w:rPr>
        <w:t xml:space="preserve"> </w:t>
      </w:r>
      <w:r w:rsidRPr="0024108B">
        <w:rPr>
          <w:sz w:val="16"/>
        </w:rPr>
        <w:t>the population. This is evident in McMahan’s comment about a policy that “on balance”</w:t>
      </w:r>
      <w:r w:rsidR="0075484A" w:rsidRPr="0024108B">
        <w:rPr>
          <w:sz w:val="16"/>
        </w:rPr>
        <w:t xml:space="preserve"> </w:t>
      </w:r>
      <w:r w:rsidRPr="0024108B">
        <w:rPr>
          <w:sz w:val="16"/>
        </w:rPr>
        <w:t>reduces vulnerability to attack. DeGrazia uses a similar conceptual misdirection to frame the</w:t>
      </w:r>
      <w:r w:rsidR="0075484A" w:rsidRPr="0024108B">
        <w:rPr>
          <w:sz w:val="16"/>
        </w:rPr>
        <w:t xml:space="preserve"> </w:t>
      </w:r>
      <w:r w:rsidRPr="0024108B">
        <w:rPr>
          <w:sz w:val="16"/>
        </w:rPr>
        <w:t>right to self-defense as one that ultimately hinges on empirical considerations about what</w:t>
      </w:r>
      <w:r w:rsidR="0075484A" w:rsidRPr="0024108B">
        <w:rPr>
          <w:sz w:val="16"/>
        </w:rPr>
        <w:t xml:space="preserve"> </w:t>
      </w:r>
      <w:r w:rsidRPr="0024108B">
        <w:rPr>
          <w:sz w:val="16"/>
        </w:rPr>
        <w:t>makes us safer “on average.”10</w:t>
      </w:r>
      <w:r w:rsidR="0075484A" w:rsidRPr="0024108B">
        <w:rPr>
          <w:sz w:val="16"/>
        </w:rPr>
        <w:t xml:space="preserve"> </w:t>
      </w:r>
      <w:r w:rsidRPr="0024108B">
        <w:rPr>
          <w:sz w:val="16"/>
        </w:rPr>
        <w:t>We have already seen why self-defense cannot be reduced to safety or security. Remember</w:t>
      </w:r>
      <w:r w:rsidR="0075484A" w:rsidRPr="0024108B">
        <w:rPr>
          <w:sz w:val="16"/>
        </w:rPr>
        <w:t xml:space="preserve"> </w:t>
      </w:r>
      <w:r w:rsidRPr="0024108B">
        <w:rPr>
          <w:sz w:val="16"/>
        </w:rPr>
        <w:t>that the right to self-defense is the right to fight back. Its basis is in a person’s rational</w:t>
      </w:r>
      <w:r w:rsidR="0075484A" w:rsidRPr="0024108B">
        <w:rPr>
          <w:sz w:val="16"/>
        </w:rPr>
        <w:t xml:space="preserve"> </w:t>
      </w:r>
      <w:r w:rsidRPr="0024108B">
        <w:rPr>
          <w:sz w:val="16"/>
        </w:rPr>
        <w:t>agency, and more specifically the moral necessity of taking action to stay alive when one’s</w:t>
      </w:r>
      <w:r w:rsidR="0075484A" w:rsidRPr="0024108B">
        <w:rPr>
          <w:sz w:val="16"/>
        </w:rPr>
        <w:t xml:space="preserve"> </w:t>
      </w:r>
      <w:r w:rsidRPr="0024108B">
        <w:rPr>
          <w:sz w:val="16"/>
        </w:rPr>
        <w:t>continued existence is threatened. By contrast, security refers to a condition in which our</w:t>
      </w:r>
      <w:r w:rsidR="0075484A" w:rsidRPr="0024108B">
        <w:rPr>
          <w:sz w:val="16"/>
        </w:rPr>
        <w:t xml:space="preserve"> </w:t>
      </w:r>
      <w:r w:rsidRPr="0024108B">
        <w:rPr>
          <w:sz w:val="16"/>
        </w:rPr>
        <w:t>exposure to risk is limited or minimized. This is of course desirable, but it has nothing to do</w:t>
      </w:r>
      <w:r w:rsidR="0075484A" w:rsidRPr="0024108B">
        <w:rPr>
          <w:sz w:val="16"/>
        </w:rPr>
        <w:t xml:space="preserve"> </w:t>
      </w:r>
      <w:r w:rsidRPr="0024108B">
        <w:rPr>
          <w:sz w:val="16"/>
        </w:rPr>
        <w:t>with fighting back.</w:t>
      </w:r>
      <w:r w:rsidR="0075484A" w:rsidRPr="0024108B">
        <w:rPr>
          <w:sz w:val="16"/>
        </w:rPr>
        <w:t xml:space="preserve"> </w:t>
      </w:r>
      <w:r w:rsidRPr="0024108B">
        <w:rPr>
          <w:sz w:val="16"/>
        </w:rPr>
        <w:t>Both the right to fight back and the right to physical security derive from the fundamental</w:t>
      </w:r>
      <w:r w:rsidR="0075484A" w:rsidRPr="0024108B">
        <w:rPr>
          <w:sz w:val="16"/>
        </w:rPr>
        <w:t xml:space="preserve"> </w:t>
      </w:r>
      <w:r w:rsidRPr="0024108B">
        <w:rPr>
          <w:sz w:val="16"/>
        </w:rPr>
        <w:t>right to life. They express that right in different ways. Physical security concerns the</w:t>
      </w:r>
      <w:r w:rsidR="0075484A" w:rsidRPr="0024108B">
        <w:rPr>
          <w:sz w:val="16"/>
        </w:rPr>
        <w:t xml:space="preserve"> </w:t>
      </w:r>
      <w:r w:rsidRPr="0024108B">
        <w:rPr>
          <w:sz w:val="16"/>
        </w:rPr>
        <w:t>obligations of others to protect you from harm. The right to fight back concerns your own</w:t>
      </w:r>
      <w:r w:rsidR="0075484A" w:rsidRPr="0024108B">
        <w:rPr>
          <w:sz w:val="16"/>
        </w:rPr>
        <w:t xml:space="preserve"> </w:t>
      </w:r>
      <w:r w:rsidRPr="0024108B">
        <w:rPr>
          <w:sz w:val="16"/>
        </w:rPr>
        <w:t>authority to protect yourself. To conflate the two is to confuse a condition one enjoys with an</w:t>
      </w:r>
      <w:r w:rsidR="0075484A" w:rsidRPr="0024108B">
        <w:rPr>
          <w:sz w:val="16"/>
        </w:rPr>
        <w:t xml:space="preserve"> </w:t>
      </w:r>
      <w:r w:rsidRPr="0024108B">
        <w:rPr>
          <w:sz w:val="16"/>
        </w:rPr>
        <w:t>authority one exercises.</w:t>
      </w:r>
      <w:r w:rsidR="0075484A" w:rsidRPr="0024108B">
        <w:rPr>
          <w:sz w:val="16"/>
        </w:rPr>
        <w:t xml:space="preserve"> </w:t>
      </w:r>
      <w:r w:rsidRPr="0024108B">
        <w:rPr>
          <w:sz w:val="16"/>
        </w:rPr>
        <w:t>Seen from this angle, physical security becomes secondary. We have a right to be</w:t>
      </w:r>
      <w:r w:rsidR="0075484A" w:rsidRPr="0024108B">
        <w:rPr>
          <w:sz w:val="16"/>
        </w:rPr>
        <w:t xml:space="preserve"> </w:t>
      </w:r>
      <w:r w:rsidRPr="0024108B">
        <w:rPr>
          <w:sz w:val="16"/>
        </w:rPr>
        <w:t>protected because we are rational agents, but the right to fight back is a direct expression of</w:t>
      </w:r>
      <w:r w:rsidR="0075484A" w:rsidRPr="0024108B">
        <w:rPr>
          <w:sz w:val="16"/>
        </w:rPr>
        <w:t xml:space="preserve"> </w:t>
      </w:r>
      <w:r w:rsidRPr="0024108B">
        <w:rPr>
          <w:sz w:val="16"/>
        </w:rPr>
        <w:t>that agency. Self-defense is fundamental because it constitutes an immediate exercise of one’s</w:t>
      </w:r>
      <w:r w:rsidR="0075484A" w:rsidRPr="0024108B">
        <w:rPr>
          <w:sz w:val="16"/>
        </w:rPr>
        <w:t xml:space="preserve"> </w:t>
      </w:r>
      <w:r w:rsidRPr="0024108B">
        <w:rPr>
          <w:sz w:val="16"/>
        </w:rPr>
        <w:t>moral agency and dignity, whereas physical security reflects the recognition of that agency</w:t>
      </w:r>
      <w:r w:rsidR="0075484A" w:rsidRPr="0024108B">
        <w:rPr>
          <w:sz w:val="16"/>
        </w:rPr>
        <w:t xml:space="preserve"> </w:t>
      </w:r>
      <w:r w:rsidRPr="0024108B">
        <w:rPr>
          <w:sz w:val="16"/>
        </w:rPr>
        <w:t>by others. Thus, contrary to DeGrazia and McMahan, the right to fight back carries more</w:t>
      </w:r>
      <w:r w:rsidR="0075484A" w:rsidRPr="0024108B">
        <w:rPr>
          <w:sz w:val="16"/>
        </w:rPr>
        <w:t xml:space="preserve"> </w:t>
      </w:r>
      <w:r w:rsidRPr="0024108B">
        <w:rPr>
          <w:sz w:val="16"/>
        </w:rPr>
        <w:t>weight than the right to physical security.</w:t>
      </w:r>
      <w:r w:rsidR="0075484A" w:rsidRPr="0024108B">
        <w:rPr>
          <w:sz w:val="16"/>
        </w:rPr>
        <w:t xml:space="preserve"> </w:t>
      </w:r>
      <w:r w:rsidRPr="0024108B">
        <w:rPr>
          <w:sz w:val="16"/>
        </w:rPr>
        <w:t>III. From the Right to Fight Back to the Right to Own a Gun</w:t>
      </w:r>
      <w:r w:rsidR="0075484A" w:rsidRPr="0024108B">
        <w:rPr>
          <w:sz w:val="16"/>
        </w:rPr>
        <w:t xml:space="preserve"> </w:t>
      </w:r>
      <w:r w:rsidRPr="002A6196">
        <w:rPr>
          <w:rStyle w:val="StyleUnderline"/>
          <w:highlight w:val="green"/>
        </w:rPr>
        <w:t>A right that cannot be exercised effectively is a right in name only</w:t>
      </w:r>
      <w:r w:rsidRPr="002A6196">
        <w:rPr>
          <w:sz w:val="16"/>
          <w:highlight w:val="green"/>
        </w:rPr>
        <w:t xml:space="preserve">. </w:t>
      </w:r>
      <w:r w:rsidRPr="002A6196">
        <w:rPr>
          <w:rStyle w:val="Emphasis"/>
          <w:highlight w:val="green"/>
        </w:rPr>
        <w:t>Rights entail</w:t>
      </w:r>
      <w:r w:rsidRPr="0024108B">
        <w:rPr>
          <w:sz w:val="16"/>
        </w:rPr>
        <w:t xml:space="preserve"> access</w:t>
      </w:r>
      <w:r w:rsidR="0075484A" w:rsidRPr="0024108B">
        <w:rPr>
          <w:sz w:val="16"/>
        </w:rPr>
        <w:t xml:space="preserve"> </w:t>
      </w:r>
      <w:r w:rsidRPr="0024108B">
        <w:rPr>
          <w:sz w:val="16"/>
        </w:rPr>
        <w:t xml:space="preserve">to the </w:t>
      </w:r>
      <w:r w:rsidRPr="002A6196">
        <w:rPr>
          <w:rStyle w:val="Emphasis"/>
          <w:highlight w:val="green"/>
        </w:rPr>
        <w:t>means</w:t>
      </w:r>
      <w:r w:rsidRPr="0024108B">
        <w:rPr>
          <w:sz w:val="16"/>
        </w:rPr>
        <w:t xml:space="preserve"> needed to act on them. For example, </w:t>
      </w:r>
      <w:r w:rsidRPr="0024108B">
        <w:rPr>
          <w:rStyle w:val="StyleUnderline"/>
        </w:rPr>
        <w:t>the right to sustain one's life would be</w:t>
      </w:r>
      <w:r w:rsidR="0075484A" w:rsidRPr="0024108B">
        <w:rPr>
          <w:rStyle w:val="StyleUnderline"/>
        </w:rPr>
        <w:t xml:space="preserve"> </w:t>
      </w:r>
      <w:r w:rsidRPr="0024108B">
        <w:rPr>
          <w:rStyle w:val="StyleUnderline"/>
        </w:rPr>
        <w:t>meaningless if individuals were prohibited from accessing clean water</w:t>
      </w:r>
      <w:r w:rsidRPr="0024108B">
        <w:rPr>
          <w:sz w:val="16"/>
        </w:rPr>
        <w:t xml:space="preserve">. In the same way, </w:t>
      </w:r>
      <w:r w:rsidRPr="002A6196">
        <w:rPr>
          <w:rStyle w:val="StyleUnderline"/>
          <w:highlight w:val="green"/>
        </w:rPr>
        <w:t>if</w:t>
      </w:r>
      <w:r w:rsidR="0075484A" w:rsidRPr="002A6196">
        <w:rPr>
          <w:rStyle w:val="StyleUnderline"/>
          <w:highlight w:val="green"/>
        </w:rPr>
        <w:t xml:space="preserve"> </w:t>
      </w:r>
      <w:r w:rsidRPr="002A6196">
        <w:rPr>
          <w:rStyle w:val="StyleUnderline"/>
          <w:highlight w:val="green"/>
        </w:rPr>
        <w:t>individuals have the right to defend themselves</w:t>
      </w:r>
      <w:r w:rsidRPr="0024108B">
        <w:rPr>
          <w:sz w:val="16"/>
        </w:rPr>
        <w:t xml:space="preserve">, then </w:t>
      </w:r>
      <w:r w:rsidRPr="002A6196">
        <w:rPr>
          <w:rStyle w:val="StyleUnderline"/>
          <w:highlight w:val="green"/>
        </w:rPr>
        <w:t>they must</w:t>
      </w:r>
      <w:r w:rsidRPr="0024108B">
        <w:rPr>
          <w:rStyle w:val="StyleUnderline"/>
        </w:rPr>
        <w:t xml:space="preserve"> also </w:t>
      </w:r>
      <w:r w:rsidRPr="002A6196">
        <w:rPr>
          <w:rStyle w:val="StyleUnderline"/>
          <w:highlight w:val="green"/>
        </w:rPr>
        <w:t>have the right to use a</w:t>
      </w:r>
      <w:r w:rsidR="0075484A" w:rsidRPr="002A6196">
        <w:rPr>
          <w:rStyle w:val="StyleUnderline"/>
          <w:highlight w:val="green"/>
        </w:rPr>
        <w:t xml:space="preserve"> </w:t>
      </w:r>
      <w:r w:rsidRPr="006262A4">
        <w:rPr>
          <w:rStyle w:val="StyleUnderline"/>
        </w:rPr>
        <w:t xml:space="preserve">reasonable </w:t>
      </w:r>
      <w:r w:rsidRPr="002A6196">
        <w:rPr>
          <w:rStyle w:val="StyleUnderline"/>
          <w:highlight w:val="green"/>
        </w:rPr>
        <w:t>means of fighting back</w:t>
      </w:r>
      <w:r w:rsidRPr="0024108B">
        <w:rPr>
          <w:sz w:val="16"/>
        </w:rPr>
        <w:t xml:space="preserve">. This does not mean that </w:t>
      </w:r>
      <w:proofErr w:type="gramStart"/>
      <w:r w:rsidRPr="0024108B">
        <w:rPr>
          <w:sz w:val="16"/>
        </w:rPr>
        <w:t>any and all</w:t>
      </w:r>
      <w:proofErr w:type="gramEnd"/>
      <w:r w:rsidRPr="0024108B">
        <w:rPr>
          <w:sz w:val="16"/>
        </w:rPr>
        <w:t xml:space="preserve"> means are justified,</w:t>
      </w:r>
      <w:r w:rsidR="0075484A" w:rsidRPr="0024108B">
        <w:rPr>
          <w:sz w:val="16"/>
        </w:rPr>
        <w:t xml:space="preserve"> </w:t>
      </w:r>
      <w:r w:rsidRPr="0024108B">
        <w:rPr>
          <w:sz w:val="16"/>
        </w:rPr>
        <w:t>but it does mean that the tools of self-defense must be adequate to the task. A person who is</w:t>
      </w:r>
      <w:r w:rsidR="0075484A" w:rsidRPr="0024108B">
        <w:rPr>
          <w:sz w:val="16"/>
        </w:rPr>
        <w:t xml:space="preserve"> </w:t>
      </w:r>
      <w:r w:rsidRPr="0024108B">
        <w:rPr>
          <w:sz w:val="16"/>
        </w:rPr>
        <w:t>physically weaker, outnumbered, or otherwise disadvantaged must have access to</w:t>
      </w:r>
      <w:r w:rsidR="0075484A" w:rsidRPr="0024108B">
        <w:rPr>
          <w:sz w:val="16"/>
        </w:rPr>
        <w:t xml:space="preserve"> </w:t>
      </w:r>
      <w:r w:rsidRPr="0024108B">
        <w:rPr>
          <w:sz w:val="16"/>
        </w:rPr>
        <w:t>instruments that offset those limitations. If the right to fight back is to be real, it must be</w:t>
      </w:r>
      <w:r w:rsidR="0075484A" w:rsidRPr="0024108B">
        <w:rPr>
          <w:sz w:val="16"/>
        </w:rPr>
        <w:t xml:space="preserve"> </w:t>
      </w:r>
      <w:r w:rsidRPr="0024108B">
        <w:rPr>
          <w:sz w:val="16"/>
        </w:rPr>
        <w:t xml:space="preserve">accessible to all </w:t>
      </w:r>
      <w:proofErr w:type="gramStart"/>
      <w:r w:rsidRPr="0024108B">
        <w:rPr>
          <w:sz w:val="16"/>
        </w:rPr>
        <w:t>persons</w:t>
      </w:r>
      <w:proofErr w:type="gramEnd"/>
      <w:r w:rsidRPr="0024108B">
        <w:rPr>
          <w:sz w:val="16"/>
        </w:rPr>
        <w:t>, not just those who are physically capable of defending themselves</w:t>
      </w:r>
      <w:r w:rsidR="0075484A" w:rsidRPr="0024108B">
        <w:rPr>
          <w:sz w:val="16"/>
        </w:rPr>
        <w:t xml:space="preserve"> </w:t>
      </w:r>
      <w:r w:rsidRPr="0024108B">
        <w:rPr>
          <w:sz w:val="16"/>
        </w:rPr>
        <w:t>without assistance.</w:t>
      </w:r>
      <w:r w:rsidR="0075484A" w:rsidRPr="0024108B">
        <w:rPr>
          <w:sz w:val="16"/>
        </w:rPr>
        <w:t xml:space="preserve"> </w:t>
      </w:r>
      <w:r w:rsidRPr="0024108B">
        <w:rPr>
          <w:sz w:val="16"/>
        </w:rPr>
        <w:t>A reasonable means of fighting back must satisfy two broad conditions. First, it must</w:t>
      </w:r>
      <w:r w:rsidR="0075484A" w:rsidRPr="0024108B">
        <w:rPr>
          <w:sz w:val="16"/>
        </w:rPr>
        <w:t xml:space="preserve"> </w:t>
      </w:r>
      <w:r w:rsidRPr="0024108B">
        <w:rPr>
          <w:sz w:val="16"/>
        </w:rPr>
        <w:t xml:space="preserve">allow for a morally appropriate use of force. This includes both </w:t>
      </w:r>
      <w:proofErr w:type="gramStart"/>
      <w:r w:rsidRPr="0024108B">
        <w:rPr>
          <w:sz w:val="16"/>
        </w:rPr>
        <w:t>proportionality</w:t>
      </w:r>
      <w:proofErr w:type="gramEnd"/>
      <w:r w:rsidRPr="0024108B">
        <w:rPr>
          <w:sz w:val="16"/>
        </w:rPr>
        <w:t>, meaning the</w:t>
      </w:r>
      <w:r w:rsidR="0075484A" w:rsidRPr="0024108B">
        <w:rPr>
          <w:sz w:val="16"/>
        </w:rPr>
        <w:t xml:space="preserve"> </w:t>
      </w:r>
      <w:r w:rsidRPr="0024108B">
        <w:rPr>
          <w:sz w:val="16"/>
        </w:rPr>
        <w:t>response matches the seriousness of the threat, and discrimination, meaning the force is</w:t>
      </w:r>
      <w:r w:rsidR="0075484A" w:rsidRPr="0024108B">
        <w:rPr>
          <w:sz w:val="16"/>
        </w:rPr>
        <w:t xml:space="preserve"> </w:t>
      </w:r>
      <w:r w:rsidRPr="0024108B">
        <w:rPr>
          <w:sz w:val="16"/>
        </w:rPr>
        <w:t xml:space="preserve">directed only at the aggressor. Second, </w:t>
      </w:r>
      <w:r w:rsidRPr="0024108B">
        <w:rPr>
          <w:rStyle w:val="StyleUnderline"/>
        </w:rPr>
        <w:t>it must be practically effective</w:t>
      </w:r>
      <w:r w:rsidRPr="0024108B">
        <w:rPr>
          <w:sz w:val="16"/>
        </w:rPr>
        <w:t>. This means it must</w:t>
      </w:r>
      <w:r w:rsidR="0075484A" w:rsidRPr="0024108B">
        <w:rPr>
          <w:sz w:val="16"/>
        </w:rPr>
        <w:t xml:space="preserve"> </w:t>
      </w:r>
      <w:r w:rsidRPr="0024108B">
        <w:rPr>
          <w:sz w:val="16"/>
        </w:rPr>
        <w:t>allow for an immediate response, be usable by individuals regardless of their size or physical</w:t>
      </w:r>
      <w:r w:rsidR="0075484A" w:rsidRPr="0024108B">
        <w:rPr>
          <w:sz w:val="16"/>
        </w:rPr>
        <w:t xml:space="preserve"> </w:t>
      </w:r>
      <w:proofErr w:type="gramStart"/>
      <w:r w:rsidRPr="0024108B">
        <w:rPr>
          <w:sz w:val="16"/>
        </w:rPr>
        <w:t xml:space="preserve">ability, </w:t>
      </w:r>
      <w:r w:rsidRPr="0024108B">
        <w:rPr>
          <w:rStyle w:val="StyleUnderline"/>
        </w:rPr>
        <w:t>and</w:t>
      </w:r>
      <w:proofErr w:type="gramEnd"/>
      <w:r w:rsidRPr="0024108B">
        <w:rPr>
          <w:rStyle w:val="StyleUnderline"/>
        </w:rPr>
        <w:t xml:space="preserve"> provide a reasonable chance of stopping the threat before serious harm occurs</w:t>
      </w:r>
      <w:r w:rsidRPr="0024108B">
        <w:rPr>
          <w:sz w:val="16"/>
        </w:rPr>
        <w:t>.</w:t>
      </w:r>
      <w:r w:rsidR="0075484A" w:rsidRPr="0024108B">
        <w:rPr>
          <w:sz w:val="16"/>
        </w:rPr>
        <w:t xml:space="preserve"> </w:t>
      </w:r>
      <w:r w:rsidRPr="0024108B">
        <w:rPr>
          <w:sz w:val="16"/>
        </w:rPr>
        <w:t>What makes a tool reasonable is not its abstract properties, but its ability to enable a timely,</w:t>
      </w:r>
      <w:r w:rsidR="0075484A" w:rsidRPr="0024108B">
        <w:rPr>
          <w:sz w:val="16"/>
        </w:rPr>
        <w:t xml:space="preserve"> </w:t>
      </w:r>
      <w:r w:rsidRPr="0024108B">
        <w:rPr>
          <w:sz w:val="16"/>
        </w:rPr>
        <w:t>focused, and morally appropriate response under the conditions in which violence typically</w:t>
      </w:r>
      <w:r w:rsidR="0075484A" w:rsidRPr="0024108B">
        <w:rPr>
          <w:sz w:val="16"/>
        </w:rPr>
        <w:t xml:space="preserve"> </w:t>
      </w:r>
      <w:r w:rsidRPr="0024108B">
        <w:rPr>
          <w:sz w:val="16"/>
        </w:rPr>
        <w:t>arises.</w:t>
      </w:r>
      <w:r w:rsidR="0075484A" w:rsidRPr="0024108B">
        <w:rPr>
          <w:sz w:val="16"/>
        </w:rPr>
        <w:t xml:space="preserve"> </w:t>
      </w:r>
      <w:r w:rsidRPr="0024108B">
        <w:rPr>
          <w:sz w:val="16"/>
        </w:rPr>
        <w:t xml:space="preserve">Firearms satisfy </w:t>
      </w:r>
      <w:proofErr w:type="gramStart"/>
      <w:r w:rsidRPr="0024108B">
        <w:rPr>
          <w:sz w:val="16"/>
        </w:rPr>
        <w:t>both of these</w:t>
      </w:r>
      <w:proofErr w:type="gramEnd"/>
      <w:r w:rsidRPr="0024108B">
        <w:rPr>
          <w:sz w:val="16"/>
        </w:rPr>
        <w:t xml:space="preserve"> conditions. In situations involving threats of death or</w:t>
      </w:r>
      <w:r w:rsidR="0075484A" w:rsidRPr="0024108B">
        <w:rPr>
          <w:sz w:val="16"/>
        </w:rPr>
        <w:t xml:space="preserve"> </w:t>
      </w:r>
      <w:r w:rsidRPr="0024108B">
        <w:rPr>
          <w:sz w:val="16"/>
        </w:rPr>
        <w:t>serious injury, a lethal response is morally appropriate. A firearm allows the use of such force</w:t>
      </w:r>
      <w:r w:rsidR="0075484A" w:rsidRPr="0024108B">
        <w:rPr>
          <w:sz w:val="16"/>
        </w:rPr>
        <w:t xml:space="preserve"> </w:t>
      </w:r>
      <w:r w:rsidRPr="0024108B">
        <w:rPr>
          <w:sz w:val="16"/>
        </w:rPr>
        <w:t>in a targeted and controlled way. Unlike indiscriminate weapons such as explosives or poison</w:t>
      </w:r>
      <w:r w:rsidR="0075484A" w:rsidRPr="0024108B">
        <w:rPr>
          <w:sz w:val="16"/>
        </w:rPr>
        <w:t xml:space="preserve"> </w:t>
      </w:r>
      <w:r w:rsidRPr="0024108B">
        <w:rPr>
          <w:sz w:val="16"/>
        </w:rPr>
        <w:t>gas, firearms can be directed at a specific aggressor without placing others at risk. They make</w:t>
      </w:r>
      <w:r w:rsidR="0075484A" w:rsidRPr="0024108B">
        <w:rPr>
          <w:sz w:val="16"/>
        </w:rPr>
        <w:t xml:space="preserve"> </w:t>
      </w:r>
      <w:r w:rsidRPr="0024108B">
        <w:rPr>
          <w:sz w:val="16"/>
        </w:rPr>
        <w:t>it possible to respond to serious threats in a way that is both morally appropriate and</w:t>
      </w:r>
      <w:r w:rsidR="0075484A" w:rsidRPr="0024108B">
        <w:rPr>
          <w:sz w:val="16"/>
        </w:rPr>
        <w:t xml:space="preserve"> </w:t>
      </w:r>
      <w:r w:rsidRPr="0024108B">
        <w:rPr>
          <w:sz w:val="16"/>
        </w:rPr>
        <w:t>practically effective.</w:t>
      </w:r>
      <w:r w:rsidR="0075484A" w:rsidRPr="0024108B">
        <w:rPr>
          <w:sz w:val="16"/>
        </w:rPr>
        <w:t xml:space="preserve"> </w:t>
      </w:r>
      <w:r w:rsidRPr="0024108B">
        <w:rPr>
          <w:sz w:val="16"/>
        </w:rPr>
        <w:t>Firearms also offset the power imbalances that aggressors often exploit. Victims may be</w:t>
      </w:r>
      <w:r w:rsidR="0075484A" w:rsidRPr="0024108B">
        <w:rPr>
          <w:sz w:val="16"/>
        </w:rPr>
        <w:t xml:space="preserve"> </w:t>
      </w:r>
      <w:r w:rsidRPr="0024108B">
        <w:rPr>
          <w:sz w:val="16"/>
        </w:rPr>
        <w:t>smaller, older, disabled, or outnumbered. These vulnerabilities are exactly what attackers</w:t>
      </w:r>
      <w:r w:rsidR="0075484A" w:rsidRPr="0024108B">
        <w:rPr>
          <w:sz w:val="16"/>
        </w:rPr>
        <w:t xml:space="preserve"> </w:t>
      </w:r>
      <w:r w:rsidRPr="0024108B">
        <w:rPr>
          <w:sz w:val="16"/>
        </w:rPr>
        <w:t>seek. Firearms allow defenders to respond to violence without relying on physical strength,</w:t>
      </w:r>
      <w:r w:rsidR="0075484A" w:rsidRPr="0024108B">
        <w:rPr>
          <w:sz w:val="16"/>
        </w:rPr>
        <w:t xml:space="preserve"> </w:t>
      </w:r>
      <w:r w:rsidRPr="0024108B">
        <w:rPr>
          <w:sz w:val="16"/>
        </w:rPr>
        <w:t>proximity, or numbers. They are often the only realistic means of resisting under such</w:t>
      </w:r>
      <w:r w:rsidR="0075484A" w:rsidRPr="0024108B">
        <w:rPr>
          <w:sz w:val="16"/>
        </w:rPr>
        <w:t xml:space="preserve"> </w:t>
      </w:r>
      <w:r w:rsidRPr="0024108B">
        <w:rPr>
          <w:sz w:val="16"/>
        </w:rPr>
        <w:t xml:space="preserve">conditions, especially when attackers come </w:t>
      </w:r>
      <w:proofErr w:type="gramStart"/>
      <w:r w:rsidRPr="0024108B">
        <w:rPr>
          <w:sz w:val="16"/>
        </w:rPr>
        <w:t>in</w:t>
      </w:r>
      <w:proofErr w:type="gramEnd"/>
      <w:r w:rsidRPr="0024108B">
        <w:rPr>
          <w:sz w:val="16"/>
        </w:rPr>
        <w:t xml:space="preserve"> groups.</w:t>
      </w:r>
    </w:p>
    <w:p w14:paraId="24E409F4" w14:textId="77777777" w:rsidR="001C3424" w:rsidRDefault="001C3424">
      <w:pPr>
        <w:rPr>
          <w:rFonts w:eastAsiaTheme="majorEastAsia" w:cstheme="majorBidi"/>
          <w:b/>
          <w:iCs/>
          <w:sz w:val="26"/>
        </w:rPr>
      </w:pPr>
      <w:r>
        <w:br w:type="page"/>
      </w:r>
    </w:p>
    <w:p w14:paraId="58FADC6C" w14:textId="00826186" w:rsidR="00E72B6C" w:rsidRPr="005629B9" w:rsidRDefault="00542AB4" w:rsidP="00E72B6C">
      <w:pPr>
        <w:pStyle w:val="Heading4"/>
      </w:pPr>
      <w:r>
        <w:lastRenderedPageBreak/>
        <w:t>Restrictions on arms fail to treat people as dignified ends within themselves</w:t>
      </w:r>
    </w:p>
    <w:p w14:paraId="2AE6EDE2" w14:textId="77777777" w:rsidR="00E72B6C" w:rsidRPr="005629B9" w:rsidRDefault="00E72B6C" w:rsidP="00E72B6C">
      <w:r w:rsidRPr="005629B9">
        <w:rPr>
          <w:b/>
          <w:bCs/>
          <w:sz w:val="26"/>
          <w:szCs w:val="26"/>
        </w:rPr>
        <w:t>Hsiao 25</w:t>
      </w:r>
      <w:r w:rsidRPr="005629B9">
        <w:t xml:space="preserve"> [Timothy Hsiao, fellow at the University of Wyoming Firearms Research Center and former Assistant Professor of Philosophy, Humanities, and Criminal Justice at the University of Arkansas Grantham with an MA in philosophy from Florida State University, 2025, “The Right to Fight Back and the Right to Own a Gun,” Firearms Research Center, https://firearmsresearchcenter.org/wp-content/uploads/2025/04/2025-5-Tim_Hsiao.pdf]/Kankee</w:t>
      </w:r>
    </w:p>
    <w:p w14:paraId="67A09F9E" w14:textId="362D0B17" w:rsidR="00E72B6C" w:rsidRPr="00542AB4" w:rsidRDefault="00E72B6C" w:rsidP="00E72B6C">
      <w:pPr>
        <w:rPr>
          <w:sz w:val="16"/>
        </w:rPr>
      </w:pPr>
      <w:r w:rsidRPr="00542AB4">
        <w:rPr>
          <w:sz w:val="16"/>
        </w:rPr>
        <w:t>IV. Objections and Replies</w:t>
      </w:r>
      <w:r w:rsidR="0075484A" w:rsidRPr="00542AB4">
        <w:rPr>
          <w:sz w:val="16"/>
        </w:rPr>
        <w:t xml:space="preserve"> </w:t>
      </w:r>
      <w:r w:rsidRPr="00542AB4">
        <w:rPr>
          <w:sz w:val="16"/>
        </w:rPr>
        <w:t>The argument so far establishes a direct moral link between the right to fight back and</w:t>
      </w:r>
      <w:r w:rsidR="0075484A" w:rsidRPr="00542AB4">
        <w:rPr>
          <w:sz w:val="16"/>
        </w:rPr>
        <w:t xml:space="preserve"> </w:t>
      </w:r>
      <w:r w:rsidRPr="00542AB4">
        <w:rPr>
          <w:sz w:val="16"/>
        </w:rPr>
        <w:t>the right to own firearms. In this section, I consider several common objections that challenge</w:t>
      </w:r>
      <w:r w:rsidR="0075484A" w:rsidRPr="00542AB4">
        <w:rPr>
          <w:sz w:val="16"/>
        </w:rPr>
        <w:t xml:space="preserve"> </w:t>
      </w:r>
      <w:r w:rsidRPr="00542AB4">
        <w:rPr>
          <w:sz w:val="16"/>
        </w:rPr>
        <w:t>either the necessity of firearms for fighting back or the permissibility of their widespread</w:t>
      </w:r>
      <w:r w:rsidR="0075484A" w:rsidRPr="00542AB4">
        <w:rPr>
          <w:sz w:val="16"/>
        </w:rPr>
        <w:t xml:space="preserve"> </w:t>
      </w:r>
      <w:r w:rsidRPr="00542AB4">
        <w:rPr>
          <w:sz w:val="16"/>
        </w:rPr>
        <w:t>possession. Each is addressed in turn.</w:t>
      </w:r>
      <w:r w:rsidR="0075484A" w:rsidRPr="00542AB4">
        <w:rPr>
          <w:sz w:val="16"/>
        </w:rPr>
        <w:t xml:space="preserve"> </w:t>
      </w:r>
      <w:r w:rsidRPr="00542AB4">
        <w:rPr>
          <w:sz w:val="16"/>
        </w:rPr>
        <w:t>A. The Utilitarian Objection</w:t>
      </w:r>
      <w:r w:rsidR="0075484A" w:rsidRPr="00542AB4">
        <w:rPr>
          <w:sz w:val="16"/>
        </w:rPr>
        <w:t xml:space="preserve"> </w:t>
      </w:r>
      <w:r w:rsidRPr="00542AB4">
        <w:rPr>
          <w:sz w:val="16"/>
        </w:rPr>
        <w:t>One common objection appeals to negative social consequences.14 Even if individuals have</w:t>
      </w:r>
      <w:r w:rsidR="0075484A" w:rsidRPr="00542AB4">
        <w:rPr>
          <w:sz w:val="16"/>
        </w:rPr>
        <w:t xml:space="preserve"> </w:t>
      </w:r>
      <w:r w:rsidRPr="00542AB4">
        <w:rPr>
          <w:sz w:val="16"/>
        </w:rPr>
        <w:t>a moral right to defend themselves, it is argued that the widespread availability of firearms</w:t>
      </w:r>
      <w:r w:rsidR="0075484A" w:rsidRPr="00542AB4">
        <w:rPr>
          <w:sz w:val="16"/>
        </w:rPr>
        <w:t xml:space="preserve"> </w:t>
      </w:r>
      <w:r w:rsidRPr="00542AB4">
        <w:rPr>
          <w:sz w:val="16"/>
        </w:rPr>
        <w:t>causes more harm than good. On this view, increased rates of suicide, accidental shootings,</w:t>
      </w:r>
      <w:r w:rsidR="0075484A" w:rsidRPr="00542AB4">
        <w:rPr>
          <w:sz w:val="16"/>
        </w:rPr>
        <w:t xml:space="preserve"> </w:t>
      </w:r>
      <w:r w:rsidRPr="00542AB4">
        <w:rPr>
          <w:sz w:val="16"/>
        </w:rPr>
        <w:t>and interpersonal violence justify restricting access to firearms in the name of public safety.</w:t>
      </w:r>
      <w:r w:rsidR="0075484A" w:rsidRPr="00542AB4">
        <w:rPr>
          <w:sz w:val="16"/>
        </w:rPr>
        <w:t xml:space="preserve"> </w:t>
      </w:r>
      <w:r w:rsidRPr="00542AB4">
        <w:rPr>
          <w:sz w:val="16"/>
        </w:rPr>
        <w:t xml:space="preserve">Whether these claims are </w:t>
      </w:r>
      <w:proofErr w:type="gramStart"/>
      <w:r w:rsidRPr="00542AB4">
        <w:rPr>
          <w:sz w:val="16"/>
        </w:rPr>
        <w:t>actually supported</w:t>
      </w:r>
      <w:proofErr w:type="gramEnd"/>
      <w:r w:rsidRPr="00542AB4">
        <w:rPr>
          <w:sz w:val="16"/>
        </w:rPr>
        <w:t xml:space="preserve"> by empirical evidence is highly contested.15</w:t>
      </w:r>
      <w:r w:rsidR="0075484A" w:rsidRPr="00542AB4">
        <w:rPr>
          <w:sz w:val="16"/>
        </w:rPr>
        <w:t xml:space="preserve"> </w:t>
      </w:r>
      <w:r w:rsidRPr="00542AB4">
        <w:rPr>
          <w:sz w:val="16"/>
        </w:rPr>
        <w:t>But even if we grant for the sake of argument that widespread gun ownership correlates with</w:t>
      </w:r>
      <w:r w:rsidR="0075484A" w:rsidRPr="00542AB4">
        <w:rPr>
          <w:sz w:val="16"/>
        </w:rPr>
        <w:t xml:space="preserve"> </w:t>
      </w:r>
      <w:r w:rsidRPr="00542AB4">
        <w:rPr>
          <w:sz w:val="16"/>
        </w:rPr>
        <w:t xml:space="preserve">worse aggregate outcomes, the objection still fails. </w:t>
      </w:r>
      <w:r w:rsidRPr="00542AB4">
        <w:rPr>
          <w:rStyle w:val="StyleUnderline"/>
        </w:rPr>
        <w:t>It assumes that rights are conditional on</w:t>
      </w:r>
      <w:r w:rsidR="0075484A" w:rsidRPr="00542AB4">
        <w:rPr>
          <w:rStyle w:val="StyleUnderline"/>
        </w:rPr>
        <w:t xml:space="preserve"> </w:t>
      </w:r>
      <w:r w:rsidRPr="00542AB4">
        <w:rPr>
          <w:rStyle w:val="StyleUnderline"/>
        </w:rPr>
        <w:t>producing favorable social results</w:t>
      </w:r>
      <w:r w:rsidRPr="00542AB4">
        <w:rPr>
          <w:sz w:val="16"/>
        </w:rPr>
        <w:t>. Yet one of the defining functions of rights is to protect</w:t>
      </w:r>
      <w:r w:rsidR="0075484A" w:rsidRPr="00542AB4">
        <w:rPr>
          <w:sz w:val="16"/>
        </w:rPr>
        <w:t xml:space="preserve"> </w:t>
      </w:r>
      <w:r w:rsidRPr="00542AB4">
        <w:rPr>
          <w:sz w:val="16"/>
        </w:rPr>
        <w:t>individuals from being sacrificed for collective aims, by marking off forms of treatment that</w:t>
      </w:r>
      <w:r w:rsidR="0075484A" w:rsidRPr="00542AB4">
        <w:rPr>
          <w:sz w:val="16"/>
        </w:rPr>
        <w:t xml:space="preserve"> </w:t>
      </w:r>
      <w:r w:rsidRPr="00542AB4">
        <w:rPr>
          <w:sz w:val="16"/>
        </w:rPr>
        <w:t>remain impermissible regardless of their contribution to the general welfare.</w:t>
      </w:r>
      <w:r w:rsidR="0075484A" w:rsidRPr="00542AB4">
        <w:rPr>
          <w:sz w:val="16"/>
        </w:rPr>
        <w:t xml:space="preserve"> </w:t>
      </w:r>
      <w:r w:rsidRPr="002A6196">
        <w:rPr>
          <w:rStyle w:val="StyleUnderline"/>
          <w:highlight w:val="green"/>
        </w:rPr>
        <w:t>Morality</w:t>
      </w:r>
      <w:r w:rsidRPr="002A6196">
        <w:rPr>
          <w:sz w:val="16"/>
          <w:highlight w:val="green"/>
        </w:rPr>
        <w:t xml:space="preserve"> </w:t>
      </w:r>
      <w:r w:rsidRPr="002A6196">
        <w:rPr>
          <w:rStyle w:val="StyleUnderline"/>
          <w:highlight w:val="green"/>
        </w:rPr>
        <w:t>is</w:t>
      </w:r>
      <w:r w:rsidRPr="00542AB4">
        <w:rPr>
          <w:sz w:val="16"/>
        </w:rPr>
        <w:t xml:space="preserve"> fundamentally about living well, but that is </w:t>
      </w:r>
      <w:r w:rsidRPr="002A6196">
        <w:rPr>
          <w:rStyle w:val="Emphasis"/>
          <w:highlight w:val="green"/>
        </w:rPr>
        <w:t>impossible</w:t>
      </w:r>
      <w:r w:rsidRPr="002A6196">
        <w:rPr>
          <w:sz w:val="16"/>
          <w:highlight w:val="green"/>
        </w:rPr>
        <w:t xml:space="preserve"> </w:t>
      </w:r>
      <w:r w:rsidRPr="002A6196">
        <w:rPr>
          <w:rStyle w:val="StyleUnderline"/>
          <w:highlight w:val="green"/>
        </w:rPr>
        <w:t>if the interests of the</w:t>
      </w:r>
      <w:r w:rsidR="0075484A" w:rsidRPr="002A6196">
        <w:rPr>
          <w:rStyle w:val="StyleUnderline"/>
          <w:highlight w:val="green"/>
        </w:rPr>
        <w:t xml:space="preserve"> </w:t>
      </w:r>
      <w:r w:rsidRPr="002A6196">
        <w:rPr>
          <w:rStyle w:val="StyleUnderline"/>
          <w:highlight w:val="green"/>
        </w:rPr>
        <w:t>individual can be smothered</w:t>
      </w:r>
      <w:r w:rsidRPr="00542AB4">
        <w:rPr>
          <w:rStyle w:val="StyleUnderline"/>
        </w:rPr>
        <w:t xml:space="preserve"> </w:t>
      </w:r>
      <w:r w:rsidRPr="002A6196">
        <w:rPr>
          <w:rStyle w:val="StyleUnderline"/>
          <w:highlight w:val="green"/>
        </w:rPr>
        <w:t>by the interests of others</w:t>
      </w:r>
      <w:r w:rsidRPr="00542AB4">
        <w:rPr>
          <w:sz w:val="16"/>
        </w:rPr>
        <w:t xml:space="preserve">. For that reason, </w:t>
      </w:r>
      <w:r w:rsidRPr="00542AB4">
        <w:rPr>
          <w:rStyle w:val="StyleUnderline"/>
        </w:rPr>
        <w:t xml:space="preserve">rights exist as </w:t>
      </w:r>
      <w:r w:rsidRPr="00542AB4">
        <w:rPr>
          <w:rStyle w:val="Emphasis"/>
        </w:rPr>
        <w:t>shields</w:t>
      </w:r>
      <w:r w:rsidR="0075484A" w:rsidRPr="00542AB4">
        <w:rPr>
          <w:rStyle w:val="StyleUnderline"/>
        </w:rPr>
        <w:t xml:space="preserve"> </w:t>
      </w:r>
      <w:r w:rsidRPr="00542AB4">
        <w:rPr>
          <w:rStyle w:val="StyleUnderline"/>
        </w:rPr>
        <w:t xml:space="preserve">that protect the </w:t>
      </w:r>
      <w:proofErr w:type="gramStart"/>
      <w:r w:rsidRPr="00542AB4">
        <w:rPr>
          <w:rStyle w:val="StyleUnderline"/>
        </w:rPr>
        <w:t>goods</w:t>
      </w:r>
      <w:proofErr w:type="gramEnd"/>
      <w:r w:rsidRPr="00542AB4">
        <w:rPr>
          <w:rStyle w:val="StyleUnderline"/>
        </w:rPr>
        <w:t xml:space="preserve"> we need </w:t>
      </w:r>
      <w:proofErr w:type="gramStart"/>
      <w:r w:rsidRPr="00542AB4">
        <w:rPr>
          <w:rStyle w:val="StyleUnderline"/>
        </w:rPr>
        <w:t>in order to</w:t>
      </w:r>
      <w:proofErr w:type="gramEnd"/>
      <w:r w:rsidRPr="00542AB4">
        <w:rPr>
          <w:rStyle w:val="StyleUnderline"/>
        </w:rPr>
        <w:t xml:space="preserve"> flourish as we should</w:t>
      </w:r>
      <w:r w:rsidRPr="00542AB4">
        <w:rPr>
          <w:sz w:val="16"/>
        </w:rPr>
        <w:t>. They impose obligations on</w:t>
      </w:r>
      <w:r w:rsidR="0075484A" w:rsidRPr="00542AB4">
        <w:rPr>
          <w:sz w:val="16"/>
        </w:rPr>
        <w:t xml:space="preserve"> </w:t>
      </w:r>
      <w:r w:rsidRPr="00542AB4">
        <w:rPr>
          <w:sz w:val="16"/>
        </w:rPr>
        <w:t xml:space="preserve">others to respect them. By their very nature, </w:t>
      </w:r>
      <w:r w:rsidRPr="002A6196">
        <w:rPr>
          <w:rStyle w:val="Emphasis"/>
          <w:highlight w:val="green"/>
        </w:rPr>
        <w:t>rights are bulwarks against utility</w:t>
      </w:r>
      <w:r w:rsidRPr="00542AB4">
        <w:rPr>
          <w:sz w:val="16"/>
        </w:rPr>
        <w:t>.</w:t>
      </w:r>
      <w:r w:rsidR="0075484A" w:rsidRPr="00542AB4">
        <w:rPr>
          <w:sz w:val="16"/>
        </w:rPr>
        <w:t xml:space="preserve"> </w:t>
      </w:r>
      <w:r w:rsidRPr="00542AB4">
        <w:rPr>
          <w:sz w:val="16"/>
        </w:rPr>
        <w:t xml:space="preserve">Thus, </w:t>
      </w:r>
      <w:r w:rsidRPr="002A6196">
        <w:rPr>
          <w:rStyle w:val="StyleUnderline"/>
          <w:highlight w:val="green"/>
        </w:rPr>
        <w:t>rights</w:t>
      </w:r>
      <w:r w:rsidRPr="00542AB4">
        <w:rPr>
          <w:rStyle w:val="StyleUnderline"/>
        </w:rPr>
        <w:t xml:space="preserve"> are not justified by the benefits they produce</w:t>
      </w:r>
      <w:r w:rsidRPr="00542AB4">
        <w:rPr>
          <w:sz w:val="16"/>
        </w:rPr>
        <w:t xml:space="preserve">. </w:t>
      </w:r>
      <w:r w:rsidRPr="00542AB4">
        <w:rPr>
          <w:rStyle w:val="StyleUnderline"/>
        </w:rPr>
        <w:t xml:space="preserve">They </w:t>
      </w:r>
      <w:r w:rsidRPr="002A6196">
        <w:rPr>
          <w:rStyle w:val="StyleUnderline"/>
          <w:highlight w:val="green"/>
        </w:rPr>
        <w:t>are justified because</w:t>
      </w:r>
      <w:r w:rsidR="0075484A" w:rsidRPr="002A6196">
        <w:rPr>
          <w:rStyle w:val="StyleUnderline"/>
          <w:highlight w:val="green"/>
        </w:rPr>
        <w:t xml:space="preserve"> </w:t>
      </w:r>
      <w:r w:rsidRPr="002A6196">
        <w:rPr>
          <w:rStyle w:val="StyleUnderline"/>
          <w:highlight w:val="green"/>
        </w:rPr>
        <w:t>certain forms of treatment are morally</w:t>
      </w:r>
      <w:r w:rsidRPr="00542AB4">
        <w:rPr>
          <w:rStyle w:val="StyleUnderline"/>
        </w:rPr>
        <w:t xml:space="preserve"> </w:t>
      </w:r>
      <w:r w:rsidRPr="002A6196">
        <w:rPr>
          <w:rStyle w:val="StyleUnderline"/>
          <w:highlight w:val="green"/>
        </w:rPr>
        <w:t>impermissible, regardless of</w:t>
      </w:r>
      <w:r w:rsidRPr="00542AB4">
        <w:rPr>
          <w:rStyle w:val="StyleUnderline"/>
        </w:rPr>
        <w:t xml:space="preserve"> </w:t>
      </w:r>
      <w:r w:rsidRPr="002A6196">
        <w:rPr>
          <w:rStyle w:val="StyleUnderline"/>
          <w:highlight w:val="green"/>
        </w:rPr>
        <w:t>outcome</w:t>
      </w:r>
      <w:r w:rsidRPr="00542AB4">
        <w:rPr>
          <w:sz w:val="16"/>
        </w:rPr>
        <w:t xml:space="preserve">. </w:t>
      </w:r>
      <w:r w:rsidRPr="00542AB4">
        <w:rPr>
          <w:rStyle w:val="StyleUnderline"/>
        </w:rPr>
        <w:t>We do not</w:t>
      </w:r>
      <w:r w:rsidR="0075484A" w:rsidRPr="00542AB4">
        <w:rPr>
          <w:rStyle w:val="StyleUnderline"/>
        </w:rPr>
        <w:t xml:space="preserve"> </w:t>
      </w:r>
      <w:r w:rsidRPr="00542AB4">
        <w:rPr>
          <w:rStyle w:val="StyleUnderline"/>
        </w:rPr>
        <w:t xml:space="preserve">permit the execution of </w:t>
      </w:r>
      <w:proofErr w:type="gramStart"/>
      <w:r w:rsidRPr="00542AB4">
        <w:rPr>
          <w:rStyle w:val="StyleUnderline"/>
        </w:rPr>
        <w:t>innocents</w:t>
      </w:r>
      <w:proofErr w:type="gramEnd"/>
      <w:r w:rsidRPr="00542AB4">
        <w:rPr>
          <w:rStyle w:val="StyleUnderline"/>
        </w:rPr>
        <w:t xml:space="preserve"> to reduce crime, nor the forced harvesting of organs from</w:t>
      </w:r>
      <w:r w:rsidR="0075484A" w:rsidRPr="00542AB4">
        <w:rPr>
          <w:rStyle w:val="StyleUnderline"/>
        </w:rPr>
        <w:t xml:space="preserve"> </w:t>
      </w:r>
      <w:r w:rsidRPr="00542AB4">
        <w:rPr>
          <w:rStyle w:val="StyleUnderline"/>
        </w:rPr>
        <w:t>one person to save five</w:t>
      </w:r>
      <w:r w:rsidRPr="00542AB4">
        <w:rPr>
          <w:sz w:val="16"/>
        </w:rPr>
        <w:t xml:space="preserve"> </w:t>
      </w:r>
      <w:r w:rsidRPr="00542AB4">
        <w:rPr>
          <w:rStyle w:val="StyleUnderline"/>
        </w:rPr>
        <w:t>others</w:t>
      </w:r>
      <w:r w:rsidRPr="00542AB4">
        <w:rPr>
          <w:sz w:val="16"/>
        </w:rPr>
        <w:t xml:space="preserve">. We recognize that </w:t>
      </w:r>
      <w:r w:rsidRPr="002A6196">
        <w:rPr>
          <w:rStyle w:val="StyleUnderline"/>
          <w:highlight w:val="green"/>
        </w:rPr>
        <w:t>individuals</w:t>
      </w:r>
      <w:r w:rsidRPr="00542AB4">
        <w:rPr>
          <w:rStyle w:val="StyleUnderline"/>
        </w:rPr>
        <w:t xml:space="preserve"> </w:t>
      </w:r>
      <w:r w:rsidRPr="002A6196">
        <w:rPr>
          <w:rStyle w:val="StyleUnderline"/>
          <w:highlight w:val="green"/>
        </w:rPr>
        <w:t>may not be used as tools for the</w:t>
      </w:r>
      <w:r w:rsidR="0075484A" w:rsidRPr="002A6196">
        <w:rPr>
          <w:rStyle w:val="StyleUnderline"/>
          <w:highlight w:val="green"/>
        </w:rPr>
        <w:t xml:space="preserve"> </w:t>
      </w:r>
      <w:r w:rsidRPr="002A6196">
        <w:rPr>
          <w:rStyle w:val="StyleUnderline"/>
          <w:highlight w:val="green"/>
        </w:rPr>
        <w:t>public good</w:t>
      </w:r>
      <w:r w:rsidRPr="00542AB4">
        <w:rPr>
          <w:rStyle w:val="StyleUnderline"/>
        </w:rPr>
        <w:t>, even when doing so would have beneficial consequences</w:t>
      </w:r>
      <w:r w:rsidRPr="00542AB4">
        <w:rPr>
          <w:sz w:val="16"/>
        </w:rPr>
        <w:t>.</w:t>
      </w:r>
      <w:r w:rsidR="0075484A" w:rsidRPr="00542AB4">
        <w:rPr>
          <w:sz w:val="16"/>
        </w:rPr>
        <w:t xml:space="preserve"> </w:t>
      </w:r>
      <w:r w:rsidRPr="00542AB4">
        <w:rPr>
          <w:sz w:val="16"/>
        </w:rPr>
        <w:t xml:space="preserve">This principle applies with equal force to the right to self-defense. </w:t>
      </w:r>
      <w:r w:rsidRPr="002A6196">
        <w:rPr>
          <w:rStyle w:val="StyleUnderline"/>
          <w:highlight w:val="green"/>
        </w:rPr>
        <w:t>The right to fight back</w:t>
      </w:r>
      <w:r w:rsidRPr="00542AB4">
        <w:rPr>
          <w:sz w:val="16"/>
        </w:rPr>
        <w:t>,</w:t>
      </w:r>
      <w:r w:rsidR="0075484A" w:rsidRPr="00542AB4">
        <w:rPr>
          <w:sz w:val="16"/>
        </w:rPr>
        <w:t xml:space="preserve"> </w:t>
      </w:r>
      <w:r w:rsidRPr="00542AB4">
        <w:rPr>
          <w:sz w:val="16"/>
        </w:rPr>
        <w:t>and by extension the right to possess the means necessary to exercise it, is fundamental. It</w:t>
      </w:r>
      <w:r w:rsidR="0075484A" w:rsidRPr="00542AB4">
        <w:rPr>
          <w:sz w:val="16"/>
        </w:rPr>
        <w:t xml:space="preserve"> </w:t>
      </w:r>
      <w:r w:rsidRPr="002A6196">
        <w:rPr>
          <w:rStyle w:val="StyleUnderline"/>
          <w:highlight w:val="green"/>
        </w:rPr>
        <w:t>affirms the moral</w:t>
      </w:r>
      <w:r w:rsidRPr="00542AB4">
        <w:rPr>
          <w:rStyle w:val="StyleUnderline"/>
        </w:rPr>
        <w:t xml:space="preserve"> </w:t>
      </w:r>
      <w:r w:rsidRPr="002A6196">
        <w:rPr>
          <w:rStyle w:val="StyleUnderline"/>
          <w:highlight w:val="green"/>
        </w:rPr>
        <w:t>status of each person as an intrinsically valuable moral agent</w:t>
      </w:r>
      <w:r w:rsidRPr="00542AB4">
        <w:rPr>
          <w:rStyle w:val="StyleUnderline"/>
        </w:rPr>
        <w:t xml:space="preserve"> </w:t>
      </w:r>
      <w:r w:rsidRPr="002A6196">
        <w:rPr>
          <w:rStyle w:val="Emphasis"/>
          <w:highlight w:val="green"/>
        </w:rPr>
        <w:t>entitled</w:t>
      </w:r>
      <w:r w:rsidRPr="002A6196">
        <w:rPr>
          <w:rStyle w:val="StyleUnderline"/>
          <w:highlight w:val="green"/>
        </w:rPr>
        <w:t xml:space="preserve"> to resist aggression</w:t>
      </w:r>
      <w:r w:rsidRPr="00542AB4">
        <w:rPr>
          <w:sz w:val="16"/>
        </w:rPr>
        <w:t xml:space="preserve">. </w:t>
      </w:r>
      <w:r w:rsidRPr="002A6196">
        <w:rPr>
          <w:rStyle w:val="StyleUnderline"/>
          <w:highlight w:val="green"/>
        </w:rPr>
        <w:t>To restrict that right</w:t>
      </w:r>
      <w:r w:rsidRPr="00542AB4">
        <w:rPr>
          <w:rStyle w:val="StyleUnderline"/>
        </w:rPr>
        <w:t xml:space="preserve"> </w:t>
      </w:r>
      <w:proofErr w:type="gramStart"/>
      <w:r w:rsidRPr="00542AB4">
        <w:rPr>
          <w:rStyle w:val="StyleUnderline"/>
        </w:rPr>
        <w:t>on the basis of</w:t>
      </w:r>
      <w:proofErr w:type="gramEnd"/>
      <w:r w:rsidRPr="00542AB4">
        <w:rPr>
          <w:rStyle w:val="StyleUnderline"/>
        </w:rPr>
        <w:t xml:space="preserve"> aggregate social outcomes </w:t>
      </w:r>
      <w:r w:rsidRPr="002A6196">
        <w:rPr>
          <w:rStyle w:val="StyleUnderline"/>
          <w:highlight w:val="green"/>
        </w:rPr>
        <w:t>is to treat</w:t>
      </w:r>
      <w:r w:rsidR="0075484A" w:rsidRPr="002A6196">
        <w:rPr>
          <w:rStyle w:val="StyleUnderline"/>
          <w:highlight w:val="green"/>
        </w:rPr>
        <w:t xml:space="preserve"> </w:t>
      </w:r>
      <w:proofErr w:type="gramStart"/>
      <w:r w:rsidRPr="002A6196">
        <w:rPr>
          <w:rStyle w:val="StyleUnderline"/>
          <w:highlight w:val="green"/>
        </w:rPr>
        <w:t>persons</w:t>
      </w:r>
      <w:proofErr w:type="gramEnd"/>
      <w:r w:rsidRPr="002A6196">
        <w:rPr>
          <w:rStyle w:val="StyleUnderline"/>
          <w:highlight w:val="green"/>
        </w:rPr>
        <w:t xml:space="preserve"> as morally expendable instruments</w:t>
      </w:r>
      <w:r w:rsidRPr="00542AB4">
        <w:rPr>
          <w:rStyle w:val="StyleUnderline"/>
        </w:rPr>
        <w:t>.</w:t>
      </w:r>
      <w:r w:rsidR="0075484A" w:rsidRPr="00542AB4">
        <w:rPr>
          <w:sz w:val="16"/>
        </w:rPr>
        <w:t xml:space="preserve"> </w:t>
      </w:r>
      <w:r w:rsidRPr="00542AB4">
        <w:rPr>
          <w:sz w:val="16"/>
        </w:rPr>
        <w:t>Earlier, I argued that the right to fight back shares the same fundamental strength and</w:t>
      </w:r>
      <w:r w:rsidR="0075484A" w:rsidRPr="00542AB4">
        <w:rPr>
          <w:sz w:val="16"/>
        </w:rPr>
        <w:t xml:space="preserve"> </w:t>
      </w:r>
      <w:r w:rsidRPr="00542AB4">
        <w:rPr>
          <w:sz w:val="16"/>
        </w:rPr>
        <w:t xml:space="preserve">scope as the right to life from which it is derived. By way of reminder, </w:t>
      </w:r>
      <w:r w:rsidRPr="00542AB4">
        <w:rPr>
          <w:rStyle w:val="StyleUnderline"/>
        </w:rPr>
        <w:t>the right to life</w:t>
      </w:r>
      <w:r w:rsidRPr="00542AB4">
        <w:rPr>
          <w:sz w:val="16"/>
        </w:rPr>
        <w:t xml:space="preserve"> carries</w:t>
      </w:r>
      <w:r w:rsidR="0075484A" w:rsidRPr="00542AB4">
        <w:rPr>
          <w:sz w:val="16"/>
        </w:rPr>
        <w:t xml:space="preserve"> </w:t>
      </w:r>
      <w:r w:rsidRPr="00542AB4">
        <w:rPr>
          <w:sz w:val="16"/>
        </w:rPr>
        <w:t>significant moral weight for at least two reasons. First, it is non-recoverable: once violated,</w:t>
      </w:r>
      <w:r w:rsidR="0075484A" w:rsidRPr="00542AB4">
        <w:rPr>
          <w:sz w:val="16"/>
        </w:rPr>
        <w:t xml:space="preserve"> </w:t>
      </w:r>
      <w:r w:rsidRPr="00542AB4">
        <w:rPr>
          <w:sz w:val="16"/>
        </w:rPr>
        <w:t>it cannot be restored, unlike many other rights that can be vindicated or compensated after</w:t>
      </w:r>
      <w:r w:rsidR="0075484A" w:rsidRPr="00542AB4">
        <w:rPr>
          <w:sz w:val="16"/>
        </w:rPr>
        <w:t xml:space="preserve"> </w:t>
      </w:r>
      <w:r w:rsidRPr="00542AB4">
        <w:rPr>
          <w:sz w:val="16"/>
        </w:rPr>
        <w:t xml:space="preserve">the fact. Second, it </w:t>
      </w:r>
      <w:r w:rsidRPr="00542AB4">
        <w:rPr>
          <w:rStyle w:val="StyleUnderline"/>
        </w:rPr>
        <w:t>imposes strict limits on what may be done to individuals, even in the name</w:t>
      </w:r>
      <w:r w:rsidR="0075484A" w:rsidRPr="00542AB4">
        <w:rPr>
          <w:rStyle w:val="StyleUnderline"/>
        </w:rPr>
        <w:t xml:space="preserve"> </w:t>
      </w:r>
      <w:r w:rsidRPr="00542AB4">
        <w:rPr>
          <w:rStyle w:val="StyleUnderline"/>
        </w:rPr>
        <w:t>of producing better outcomes</w:t>
      </w:r>
      <w:r w:rsidRPr="00542AB4">
        <w:rPr>
          <w:sz w:val="16"/>
        </w:rPr>
        <w:t xml:space="preserve">. We do not permit a surgeon to kill one innocent person </w:t>
      </w:r>
      <w:proofErr w:type="gramStart"/>
      <w:r w:rsidRPr="00542AB4">
        <w:rPr>
          <w:sz w:val="16"/>
        </w:rPr>
        <w:t>in order</w:t>
      </w:r>
      <w:r w:rsidR="0075484A" w:rsidRPr="00542AB4">
        <w:rPr>
          <w:sz w:val="16"/>
        </w:rPr>
        <w:t xml:space="preserve"> </w:t>
      </w:r>
      <w:r w:rsidRPr="00542AB4">
        <w:rPr>
          <w:sz w:val="16"/>
        </w:rPr>
        <w:t>to</w:t>
      </w:r>
      <w:proofErr w:type="gramEnd"/>
      <w:r w:rsidRPr="00542AB4">
        <w:rPr>
          <w:sz w:val="16"/>
        </w:rPr>
        <w:t xml:space="preserve"> harvest their organs and save five others, even if this would yield a greater net benefit.</w:t>
      </w:r>
      <w:r w:rsidR="0075484A" w:rsidRPr="00542AB4">
        <w:rPr>
          <w:sz w:val="16"/>
        </w:rPr>
        <w:t xml:space="preserve"> </w:t>
      </w:r>
      <w:r w:rsidRPr="002A6196">
        <w:rPr>
          <w:rStyle w:val="StyleUnderline"/>
          <w:highlight w:val="green"/>
        </w:rPr>
        <w:t>This</w:t>
      </w:r>
      <w:r w:rsidRPr="00542AB4">
        <w:rPr>
          <w:rStyle w:val="StyleUnderline"/>
        </w:rPr>
        <w:t xml:space="preserve"> moral weight </w:t>
      </w:r>
      <w:r w:rsidRPr="002A6196">
        <w:rPr>
          <w:rStyle w:val="StyleUnderline"/>
          <w:highlight w:val="green"/>
        </w:rPr>
        <w:t>extends to the right to possess a reasonable means of resistance</w:t>
      </w:r>
      <w:r w:rsidRPr="00542AB4">
        <w:rPr>
          <w:rStyle w:val="StyleUnderline"/>
        </w:rPr>
        <w:t>. Since</w:t>
      </w:r>
      <w:r w:rsidR="0075484A" w:rsidRPr="00542AB4">
        <w:rPr>
          <w:rStyle w:val="StyleUnderline"/>
        </w:rPr>
        <w:t xml:space="preserve"> </w:t>
      </w:r>
      <w:r w:rsidRPr="00542AB4">
        <w:rPr>
          <w:rStyle w:val="StyleUnderline"/>
        </w:rPr>
        <w:t>that right is a constitutive element of the right to fight back, it too inherits the same strength.</w:t>
      </w:r>
      <w:r w:rsidR="0075484A" w:rsidRPr="00542AB4">
        <w:rPr>
          <w:rStyle w:val="StyleUnderline"/>
        </w:rPr>
        <w:t xml:space="preserve"> </w:t>
      </w:r>
      <w:r w:rsidRPr="00542AB4">
        <w:rPr>
          <w:rStyle w:val="StyleUnderline"/>
        </w:rPr>
        <w:t>It cannot be overridden by a mere appeal to aggregate welfare. The right to own a gun, as a</w:t>
      </w:r>
      <w:r w:rsidR="0075484A" w:rsidRPr="00542AB4">
        <w:rPr>
          <w:rStyle w:val="StyleUnderline"/>
        </w:rPr>
        <w:t xml:space="preserve"> </w:t>
      </w:r>
      <w:r w:rsidRPr="00542AB4">
        <w:rPr>
          <w:rStyle w:val="StyleUnderline"/>
        </w:rPr>
        <w:t>concrete instance of the right to fight back, must therefore be treated with the same degree</w:t>
      </w:r>
      <w:r w:rsidR="0075484A" w:rsidRPr="00542AB4">
        <w:rPr>
          <w:rStyle w:val="StyleUnderline"/>
        </w:rPr>
        <w:t xml:space="preserve"> </w:t>
      </w:r>
      <w:r w:rsidRPr="00542AB4">
        <w:rPr>
          <w:rStyle w:val="StyleUnderline"/>
        </w:rPr>
        <w:t>of seriousness</w:t>
      </w:r>
      <w:r w:rsidRPr="00542AB4">
        <w:rPr>
          <w:sz w:val="16"/>
        </w:rPr>
        <w:t xml:space="preserve">. It follows that </w:t>
      </w:r>
      <w:r w:rsidRPr="00542AB4">
        <w:rPr>
          <w:rStyle w:val="StyleUnderline"/>
        </w:rPr>
        <w:t>restricting gun ownership cannot be justified merely by</w:t>
      </w:r>
      <w:r w:rsidR="0075484A" w:rsidRPr="00542AB4">
        <w:rPr>
          <w:rStyle w:val="StyleUnderline"/>
        </w:rPr>
        <w:t xml:space="preserve"> </w:t>
      </w:r>
      <w:r w:rsidRPr="00542AB4">
        <w:rPr>
          <w:rStyle w:val="StyleUnderline"/>
        </w:rPr>
        <w:t>showing that doing so would yield some net social benefit</w:t>
      </w:r>
      <w:r w:rsidR="0075484A" w:rsidRPr="00542AB4">
        <w:rPr>
          <w:rStyle w:val="StyleUnderline"/>
        </w:rPr>
        <w:t xml:space="preserve"> </w:t>
      </w:r>
      <w:r w:rsidRPr="00542AB4">
        <w:rPr>
          <w:sz w:val="16"/>
        </w:rPr>
        <w:t>Some may still find it unsettling to affirm a right even when its exercise appears to</w:t>
      </w:r>
      <w:r w:rsidR="0075484A" w:rsidRPr="00542AB4">
        <w:rPr>
          <w:sz w:val="16"/>
        </w:rPr>
        <w:t xml:space="preserve"> </w:t>
      </w:r>
      <w:r w:rsidRPr="00542AB4">
        <w:rPr>
          <w:sz w:val="16"/>
        </w:rPr>
        <w:t>produce more harm than good. Such a concern is understandable, but the concern is</w:t>
      </w:r>
      <w:r w:rsidR="0075484A" w:rsidRPr="00542AB4">
        <w:rPr>
          <w:sz w:val="16"/>
        </w:rPr>
        <w:t xml:space="preserve"> </w:t>
      </w:r>
      <w:r w:rsidRPr="00542AB4">
        <w:rPr>
          <w:sz w:val="16"/>
        </w:rPr>
        <w:t>misplaced. The point of a right is not to guarantee desirable outcomes. It is to establish moral</w:t>
      </w:r>
      <w:r w:rsidR="0075484A" w:rsidRPr="00542AB4">
        <w:rPr>
          <w:sz w:val="16"/>
        </w:rPr>
        <w:t xml:space="preserve"> </w:t>
      </w:r>
      <w:r w:rsidRPr="00542AB4">
        <w:rPr>
          <w:sz w:val="16"/>
        </w:rPr>
        <w:t>limits on what may be done to individuals, even in pursuit of those outcomes.</w:t>
      </w:r>
    </w:p>
    <w:p w14:paraId="571DA5C8" w14:textId="77777777" w:rsidR="001C3424" w:rsidRDefault="001C3424">
      <w:pPr>
        <w:rPr>
          <w:rFonts w:eastAsiaTheme="majorEastAsia" w:cstheme="majorBidi"/>
          <w:b/>
          <w:iCs/>
          <w:sz w:val="26"/>
        </w:rPr>
      </w:pPr>
      <w:r>
        <w:br w:type="page"/>
      </w:r>
    </w:p>
    <w:p w14:paraId="18185601" w14:textId="5B5E98ED" w:rsidR="00E72B6C" w:rsidRPr="005629B9" w:rsidRDefault="00542AB4" w:rsidP="00E72B6C">
      <w:pPr>
        <w:pStyle w:val="Heading4"/>
      </w:pPr>
      <w:r>
        <w:lastRenderedPageBreak/>
        <w:t xml:space="preserve">Alternative means of self-defense, such as conventional warfare, don’t negate the right to arms </w:t>
      </w:r>
    </w:p>
    <w:p w14:paraId="78A82386" w14:textId="77777777" w:rsidR="00E72B6C" w:rsidRPr="005629B9" w:rsidRDefault="00E72B6C" w:rsidP="00E72B6C">
      <w:r w:rsidRPr="005629B9">
        <w:rPr>
          <w:b/>
          <w:bCs/>
          <w:sz w:val="26"/>
          <w:szCs w:val="26"/>
        </w:rPr>
        <w:t>Hsiao 25</w:t>
      </w:r>
      <w:r w:rsidRPr="005629B9">
        <w:t xml:space="preserve"> [Timothy Hsiao, fellow at the University of Wyoming Firearms Research Center and former Assistant Professor of Philosophy, Humanities, and Criminal Justice at the University of Arkansas Grantham with an MA in philosophy from Florida State University, 2025, “The Right to Fight Back and the Right to Own a Gun,” Firearms Research Center, https://firearmsresearchcenter.org/wp-content/uploads/2025/04/2025-5-Tim_Hsiao.pdf]/Kankee</w:t>
      </w:r>
    </w:p>
    <w:p w14:paraId="52ED1964" w14:textId="1FB2FDC2" w:rsidR="00E72B6C" w:rsidRPr="00542AB4" w:rsidRDefault="00E72B6C" w:rsidP="00E72B6C">
      <w:pPr>
        <w:rPr>
          <w:sz w:val="16"/>
        </w:rPr>
      </w:pPr>
      <w:r w:rsidRPr="00542AB4">
        <w:rPr>
          <w:sz w:val="16"/>
        </w:rPr>
        <w:t>B. The Non-Gun Alternatives Objection</w:t>
      </w:r>
      <w:r w:rsidR="0075484A" w:rsidRPr="00542AB4">
        <w:rPr>
          <w:sz w:val="16"/>
        </w:rPr>
        <w:t xml:space="preserve"> </w:t>
      </w:r>
      <w:r w:rsidRPr="00542AB4">
        <w:rPr>
          <w:sz w:val="16"/>
        </w:rPr>
        <w:t>A second objection concedes the right to fight back but denies that it entails a right to</w:t>
      </w:r>
      <w:r w:rsidR="0075484A" w:rsidRPr="00542AB4">
        <w:rPr>
          <w:sz w:val="16"/>
        </w:rPr>
        <w:t xml:space="preserve"> </w:t>
      </w:r>
      <w:r w:rsidRPr="00542AB4">
        <w:rPr>
          <w:sz w:val="16"/>
        </w:rPr>
        <w:t xml:space="preserve">own a gun. </w:t>
      </w:r>
      <w:r w:rsidRPr="00542AB4">
        <w:rPr>
          <w:rStyle w:val="StyleUnderline"/>
        </w:rPr>
        <w:t>The suggestion is that other self-defense tools</w:t>
      </w:r>
      <w:r w:rsidRPr="00542AB4">
        <w:rPr>
          <w:sz w:val="16"/>
        </w:rPr>
        <w:t>, such as pepper spray, stun devices,</w:t>
      </w:r>
      <w:r w:rsidR="0075484A" w:rsidRPr="00542AB4">
        <w:rPr>
          <w:sz w:val="16"/>
        </w:rPr>
        <w:t xml:space="preserve"> </w:t>
      </w:r>
      <w:r w:rsidRPr="00542AB4">
        <w:rPr>
          <w:sz w:val="16"/>
        </w:rPr>
        <w:t xml:space="preserve">or hand-to-hand techniques, </w:t>
      </w:r>
      <w:r w:rsidRPr="00542AB4">
        <w:rPr>
          <w:rStyle w:val="StyleUnderline"/>
        </w:rPr>
        <w:t>are sufficient</w:t>
      </w:r>
      <w:r w:rsidRPr="00542AB4">
        <w:rPr>
          <w:sz w:val="16"/>
        </w:rPr>
        <w:t xml:space="preserve"> to satisfy this right. On this view, </w:t>
      </w:r>
      <w:r w:rsidRPr="00542AB4">
        <w:rPr>
          <w:rStyle w:val="StyleUnderline"/>
        </w:rPr>
        <w:t>if individuals</w:t>
      </w:r>
      <w:r w:rsidR="0075484A" w:rsidRPr="00542AB4">
        <w:rPr>
          <w:rStyle w:val="StyleUnderline"/>
        </w:rPr>
        <w:t xml:space="preserve"> </w:t>
      </w:r>
      <w:r w:rsidRPr="00542AB4">
        <w:rPr>
          <w:rStyle w:val="StyleUnderline"/>
        </w:rPr>
        <w:t>have access to some means of resisting aggression, then the moral demand for firearm access</w:t>
      </w:r>
      <w:r w:rsidR="0075484A" w:rsidRPr="00542AB4">
        <w:rPr>
          <w:rStyle w:val="StyleUnderline"/>
        </w:rPr>
        <w:t xml:space="preserve"> </w:t>
      </w:r>
      <w:r w:rsidRPr="00542AB4">
        <w:rPr>
          <w:rStyle w:val="StyleUnderline"/>
        </w:rPr>
        <w:t>loses its force</w:t>
      </w:r>
      <w:r w:rsidRPr="00542AB4">
        <w:rPr>
          <w:sz w:val="16"/>
        </w:rPr>
        <w:t>.</w:t>
      </w:r>
      <w:r w:rsidR="0075484A" w:rsidRPr="00542AB4">
        <w:rPr>
          <w:sz w:val="16"/>
        </w:rPr>
        <w:t xml:space="preserve"> </w:t>
      </w:r>
      <w:r w:rsidRPr="00542AB4">
        <w:rPr>
          <w:sz w:val="16"/>
        </w:rPr>
        <w:t xml:space="preserve">This objection easily fails because it misrepresents the basis of gun rights. </w:t>
      </w:r>
      <w:r w:rsidRPr="002A6196">
        <w:rPr>
          <w:rStyle w:val="StyleUnderline"/>
          <w:highlight w:val="green"/>
        </w:rPr>
        <w:t>The right</w:t>
      </w:r>
      <w:r w:rsidR="0075484A" w:rsidRPr="002A6196">
        <w:rPr>
          <w:rStyle w:val="StyleUnderline"/>
          <w:highlight w:val="green"/>
        </w:rPr>
        <w:t xml:space="preserve"> </w:t>
      </w:r>
      <w:r w:rsidRPr="002A6196">
        <w:rPr>
          <w:rStyle w:val="StyleUnderline"/>
          <w:highlight w:val="green"/>
        </w:rPr>
        <w:t>to own a gun is not justified on the claim that</w:t>
      </w:r>
      <w:r w:rsidRPr="00542AB4">
        <w:rPr>
          <w:rStyle w:val="StyleUnderline"/>
        </w:rPr>
        <w:t xml:space="preserve"> </w:t>
      </w:r>
      <w:r w:rsidRPr="002A6196">
        <w:rPr>
          <w:rStyle w:val="StyleUnderline"/>
          <w:highlight w:val="green"/>
        </w:rPr>
        <w:t>firearms</w:t>
      </w:r>
      <w:r w:rsidRPr="00542AB4">
        <w:rPr>
          <w:rStyle w:val="StyleUnderline"/>
        </w:rPr>
        <w:t xml:space="preserve"> </w:t>
      </w:r>
      <w:r w:rsidRPr="002A6196">
        <w:rPr>
          <w:rStyle w:val="StyleUnderline"/>
          <w:highlight w:val="green"/>
        </w:rPr>
        <w:t xml:space="preserve">are the only </w:t>
      </w:r>
      <w:r w:rsidRPr="00542AB4">
        <w:rPr>
          <w:rStyle w:val="StyleUnderline"/>
        </w:rPr>
        <w:t xml:space="preserve">reasonable </w:t>
      </w:r>
      <w:r w:rsidRPr="002A6196">
        <w:rPr>
          <w:rStyle w:val="StyleUnderline"/>
          <w:highlight w:val="green"/>
        </w:rPr>
        <w:t>means of self-</w:t>
      </w:r>
      <w:r w:rsidR="0075484A" w:rsidRPr="002A6196">
        <w:rPr>
          <w:rStyle w:val="StyleUnderline"/>
          <w:highlight w:val="green"/>
        </w:rPr>
        <w:t xml:space="preserve"> </w:t>
      </w:r>
      <w:r w:rsidRPr="002A6196">
        <w:rPr>
          <w:rStyle w:val="StyleUnderline"/>
          <w:highlight w:val="green"/>
        </w:rPr>
        <w:t>defense</w:t>
      </w:r>
      <w:r w:rsidRPr="00542AB4">
        <w:rPr>
          <w:rStyle w:val="StyleUnderline"/>
        </w:rPr>
        <w:t xml:space="preserve">. It is justified </w:t>
      </w:r>
      <w:proofErr w:type="gramStart"/>
      <w:r w:rsidRPr="00542AB4">
        <w:rPr>
          <w:rStyle w:val="StyleUnderline"/>
        </w:rPr>
        <w:t>on</w:t>
      </w:r>
      <w:proofErr w:type="gramEnd"/>
      <w:r w:rsidRPr="00542AB4">
        <w:rPr>
          <w:rStyle w:val="StyleUnderline"/>
        </w:rPr>
        <w:t xml:space="preserve"> the claim that </w:t>
      </w:r>
      <w:r w:rsidRPr="002A6196">
        <w:rPr>
          <w:rStyle w:val="StyleUnderline"/>
          <w:highlight w:val="green"/>
        </w:rPr>
        <w:t>firearms are</w:t>
      </w:r>
      <w:r w:rsidRPr="00542AB4">
        <w:rPr>
          <w:rStyle w:val="StyleUnderline"/>
        </w:rPr>
        <w:t xml:space="preserve"> simply a </w:t>
      </w:r>
      <w:r w:rsidRPr="002A6196">
        <w:rPr>
          <w:rStyle w:val="StyleUnderline"/>
          <w:highlight w:val="green"/>
        </w:rPr>
        <w:t>reasonable</w:t>
      </w:r>
      <w:r w:rsidRPr="00542AB4">
        <w:rPr>
          <w:rStyle w:val="StyleUnderline"/>
        </w:rPr>
        <w:t xml:space="preserve"> means of self</w:t>
      </w:r>
      <w:proofErr w:type="gramStart"/>
      <w:r w:rsidRPr="00542AB4">
        <w:rPr>
          <w:rStyle w:val="StyleUnderline"/>
        </w:rPr>
        <w:t>-</w:t>
      </w:r>
      <w:r w:rsidR="0075484A" w:rsidRPr="00542AB4">
        <w:rPr>
          <w:rStyle w:val="StyleUnderline"/>
        </w:rPr>
        <w:t xml:space="preserve"> </w:t>
      </w:r>
      <w:r w:rsidRPr="00542AB4">
        <w:rPr>
          <w:rStyle w:val="StyleUnderline"/>
        </w:rPr>
        <w:t>defense</w:t>
      </w:r>
      <w:proofErr w:type="gramEnd"/>
      <w:r w:rsidRPr="00542AB4">
        <w:rPr>
          <w:sz w:val="16"/>
        </w:rPr>
        <w:t xml:space="preserve">. </w:t>
      </w:r>
      <w:r w:rsidRPr="002A6196">
        <w:rPr>
          <w:rStyle w:val="StyleUnderline"/>
          <w:highlight w:val="green"/>
        </w:rPr>
        <w:t>The existence of other tools does not weaken this claim</w:t>
      </w:r>
      <w:r w:rsidRPr="00542AB4">
        <w:rPr>
          <w:sz w:val="16"/>
        </w:rPr>
        <w:t>. If multiple tools satisfy the</w:t>
      </w:r>
      <w:r w:rsidR="0075484A" w:rsidRPr="00542AB4">
        <w:rPr>
          <w:sz w:val="16"/>
        </w:rPr>
        <w:t xml:space="preserve"> </w:t>
      </w:r>
      <w:r w:rsidRPr="00542AB4">
        <w:rPr>
          <w:sz w:val="16"/>
        </w:rPr>
        <w:t>criteria for a morally legitimate defense, then individuals are entitled to access any of those</w:t>
      </w:r>
      <w:r w:rsidR="0075484A" w:rsidRPr="00542AB4">
        <w:rPr>
          <w:sz w:val="16"/>
        </w:rPr>
        <w:t xml:space="preserve"> </w:t>
      </w:r>
      <w:r w:rsidRPr="00542AB4">
        <w:rPr>
          <w:sz w:val="16"/>
        </w:rPr>
        <w:t xml:space="preserve">tools. </w:t>
      </w:r>
      <w:proofErr w:type="gramStart"/>
      <w:r w:rsidRPr="00542AB4">
        <w:rPr>
          <w:sz w:val="16"/>
        </w:rPr>
        <w:t>In order to</w:t>
      </w:r>
      <w:proofErr w:type="gramEnd"/>
      <w:r w:rsidRPr="00542AB4">
        <w:rPr>
          <w:sz w:val="16"/>
        </w:rPr>
        <w:t xml:space="preserve"> defeat the argument for gun rights, one must point out that guns are not a</w:t>
      </w:r>
      <w:r w:rsidR="0075484A" w:rsidRPr="00542AB4">
        <w:rPr>
          <w:sz w:val="16"/>
        </w:rPr>
        <w:t xml:space="preserve"> </w:t>
      </w:r>
      <w:r w:rsidRPr="00542AB4">
        <w:rPr>
          <w:sz w:val="16"/>
        </w:rPr>
        <w:t xml:space="preserve">reasonable means of fighting back. Simply </w:t>
      </w:r>
      <w:r w:rsidRPr="002A6196">
        <w:rPr>
          <w:rStyle w:val="StyleUnderline"/>
          <w:highlight w:val="green"/>
        </w:rPr>
        <w:t>pointing out that alternatives exist does nothing</w:t>
      </w:r>
      <w:r w:rsidR="0075484A" w:rsidRPr="002A6196">
        <w:rPr>
          <w:rStyle w:val="StyleUnderline"/>
          <w:highlight w:val="green"/>
        </w:rPr>
        <w:t xml:space="preserve"> </w:t>
      </w:r>
      <w:r w:rsidRPr="002A6196">
        <w:rPr>
          <w:rStyle w:val="StyleUnderline"/>
          <w:highlight w:val="green"/>
        </w:rPr>
        <w:t>to disqualify guns from meeting that standard</w:t>
      </w:r>
      <w:r w:rsidRPr="00542AB4">
        <w:rPr>
          <w:sz w:val="16"/>
        </w:rPr>
        <w:t>. That said, it is worth noting that firearms are vastly superior to almost every other form</w:t>
      </w:r>
      <w:r w:rsidR="0075484A" w:rsidRPr="00542AB4">
        <w:rPr>
          <w:sz w:val="16"/>
        </w:rPr>
        <w:t xml:space="preserve"> </w:t>
      </w:r>
      <w:r w:rsidRPr="00542AB4">
        <w:rPr>
          <w:sz w:val="16"/>
        </w:rPr>
        <w:t xml:space="preserve">of self-protection in </w:t>
      </w:r>
      <w:proofErr w:type="gramStart"/>
      <w:r w:rsidRPr="00542AB4">
        <w:rPr>
          <w:sz w:val="16"/>
        </w:rPr>
        <w:t>the vast majority of</w:t>
      </w:r>
      <w:proofErr w:type="gramEnd"/>
      <w:r w:rsidRPr="00542AB4">
        <w:rPr>
          <w:sz w:val="16"/>
        </w:rPr>
        <w:t xml:space="preserve"> cases. After all, </w:t>
      </w:r>
      <w:r w:rsidRPr="002A6196">
        <w:rPr>
          <w:rStyle w:val="StyleUnderline"/>
          <w:highlight w:val="green"/>
        </w:rPr>
        <w:t>it is not enough that some form of</w:t>
      </w:r>
      <w:r w:rsidR="0075484A" w:rsidRPr="002A6196">
        <w:rPr>
          <w:rStyle w:val="StyleUnderline"/>
          <w:highlight w:val="green"/>
        </w:rPr>
        <w:t xml:space="preserve"> </w:t>
      </w:r>
      <w:r w:rsidRPr="002A6196">
        <w:rPr>
          <w:rStyle w:val="StyleUnderline"/>
          <w:highlight w:val="green"/>
        </w:rPr>
        <w:t>resistance is technically available</w:t>
      </w:r>
      <w:r w:rsidRPr="00542AB4">
        <w:rPr>
          <w:sz w:val="16"/>
        </w:rPr>
        <w:t xml:space="preserve">. </w:t>
      </w:r>
      <w:proofErr w:type="gramStart"/>
      <w:r w:rsidRPr="00542AB4">
        <w:rPr>
          <w:rStyle w:val="StyleUnderline"/>
        </w:rPr>
        <w:t>The means</w:t>
      </w:r>
      <w:proofErr w:type="gramEnd"/>
      <w:r w:rsidRPr="00542AB4">
        <w:rPr>
          <w:rStyle w:val="StyleUnderline"/>
        </w:rPr>
        <w:t xml:space="preserve"> must also be reasonable in practice, </w:t>
      </w:r>
      <w:proofErr w:type="gramStart"/>
      <w:r w:rsidRPr="00542AB4">
        <w:rPr>
          <w:rStyle w:val="StyleUnderline"/>
        </w:rPr>
        <w:t>taking into</w:t>
      </w:r>
      <w:r w:rsidR="0075484A" w:rsidRPr="00542AB4">
        <w:rPr>
          <w:rStyle w:val="StyleUnderline"/>
        </w:rPr>
        <w:t xml:space="preserve"> </w:t>
      </w:r>
      <w:r w:rsidRPr="00542AB4">
        <w:rPr>
          <w:rStyle w:val="StyleUnderline"/>
        </w:rPr>
        <w:t>account</w:t>
      </w:r>
      <w:proofErr w:type="gramEnd"/>
      <w:r w:rsidRPr="00542AB4">
        <w:rPr>
          <w:rStyle w:val="StyleUnderline"/>
        </w:rPr>
        <w:t xml:space="preserve"> the actual conditions under which violence occurs</w:t>
      </w:r>
      <w:r w:rsidRPr="00542AB4">
        <w:rPr>
          <w:sz w:val="16"/>
        </w:rPr>
        <w:t>. Most alternatives to firearms</w:t>
      </w:r>
      <w:r w:rsidR="0075484A" w:rsidRPr="00542AB4">
        <w:rPr>
          <w:sz w:val="16"/>
        </w:rPr>
        <w:t xml:space="preserve"> </w:t>
      </w:r>
      <w:r w:rsidRPr="00542AB4">
        <w:rPr>
          <w:sz w:val="16"/>
        </w:rPr>
        <w:t>(such as pepper spray, impact weapons, knives, or martial arts) require close contact, physical</w:t>
      </w:r>
      <w:r w:rsidR="0075484A" w:rsidRPr="00542AB4">
        <w:rPr>
          <w:sz w:val="16"/>
        </w:rPr>
        <w:t xml:space="preserve"> </w:t>
      </w:r>
      <w:r w:rsidRPr="00542AB4">
        <w:rPr>
          <w:sz w:val="16"/>
        </w:rPr>
        <w:t>coordination, and some degree of strength or agility. These requirements exclude many</w:t>
      </w:r>
      <w:r w:rsidR="0075484A" w:rsidRPr="00542AB4">
        <w:rPr>
          <w:sz w:val="16"/>
        </w:rPr>
        <w:t xml:space="preserve"> </w:t>
      </w:r>
      <w:r w:rsidRPr="00542AB4">
        <w:rPr>
          <w:sz w:val="16"/>
        </w:rPr>
        <w:t>people, especially those who are smaller, older, disabled, outnumbered, or who are</w:t>
      </w:r>
      <w:r w:rsidR="0075484A" w:rsidRPr="00542AB4">
        <w:rPr>
          <w:sz w:val="16"/>
        </w:rPr>
        <w:t xml:space="preserve"> </w:t>
      </w:r>
      <w:r w:rsidRPr="00542AB4">
        <w:rPr>
          <w:sz w:val="16"/>
        </w:rPr>
        <w:t>circumstantially disadvantaged due to the situation in which they are attacked. Disparities</w:t>
      </w:r>
      <w:r w:rsidR="0075484A" w:rsidRPr="00542AB4">
        <w:rPr>
          <w:sz w:val="16"/>
        </w:rPr>
        <w:t xml:space="preserve"> </w:t>
      </w:r>
      <w:r w:rsidRPr="00542AB4">
        <w:rPr>
          <w:sz w:val="16"/>
        </w:rPr>
        <w:t>in self-defense may be internal (pertaining to the attributes of the victim) or external (arising</w:t>
      </w:r>
      <w:r w:rsidR="0075484A" w:rsidRPr="00542AB4">
        <w:rPr>
          <w:sz w:val="16"/>
        </w:rPr>
        <w:t xml:space="preserve"> </w:t>
      </w:r>
      <w:r w:rsidRPr="00542AB4">
        <w:rPr>
          <w:sz w:val="16"/>
        </w:rPr>
        <w:t>from situational or environmental factors).</w:t>
      </w:r>
      <w:r w:rsidR="0075484A" w:rsidRPr="00542AB4">
        <w:rPr>
          <w:sz w:val="16"/>
        </w:rPr>
        <w:t xml:space="preserve"> </w:t>
      </w:r>
      <w:r w:rsidRPr="00542AB4">
        <w:rPr>
          <w:sz w:val="16"/>
        </w:rPr>
        <w:t>Firearms uniquely level both kinds of disparity. They allow individuals to repel</w:t>
      </w:r>
      <w:r w:rsidR="0075484A" w:rsidRPr="00542AB4">
        <w:rPr>
          <w:sz w:val="16"/>
        </w:rPr>
        <w:t xml:space="preserve"> </w:t>
      </w:r>
      <w:r w:rsidRPr="00542AB4">
        <w:rPr>
          <w:sz w:val="16"/>
        </w:rPr>
        <w:t>aggression without relying on size, speed, or physical skill, and they do so in a way that is</w:t>
      </w:r>
      <w:r w:rsidR="0075484A" w:rsidRPr="00542AB4">
        <w:rPr>
          <w:sz w:val="16"/>
        </w:rPr>
        <w:t xml:space="preserve"> </w:t>
      </w:r>
      <w:r w:rsidRPr="00542AB4">
        <w:rPr>
          <w:sz w:val="16"/>
        </w:rPr>
        <w:t>minimally sensitive to surrounding conditions. They make it possible to resist effectively even</w:t>
      </w:r>
      <w:r w:rsidR="0075484A" w:rsidRPr="00542AB4">
        <w:rPr>
          <w:sz w:val="16"/>
        </w:rPr>
        <w:t xml:space="preserve"> </w:t>
      </w:r>
      <w:r w:rsidRPr="00542AB4">
        <w:rPr>
          <w:sz w:val="16"/>
        </w:rPr>
        <w:t>when the defender is at a serious disadvantage. In this sense, access to firearms functions as</w:t>
      </w:r>
      <w:r w:rsidR="0075484A" w:rsidRPr="00542AB4">
        <w:rPr>
          <w:sz w:val="16"/>
        </w:rPr>
        <w:t xml:space="preserve"> </w:t>
      </w:r>
      <w:r w:rsidRPr="00542AB4">
        <w:rPr>
          <w:sz w:val="16"/>
        </w:rPr>
        <w:t>an equalizer, giving those who are most vulnerable a realistic chance of defending</w:t>
      </w:r>
      <w:r w:rsidR="0075484A" w:rsidRPr="00542AB4">
        <w:rPr>
          <w:sz w:val="16"/>
        </w:rPr>
        <w:t xml:space="preserve"> </w:t>
      </w:r>
      <w:r w:rsidRPr="00542AB4">
        <w:rPr>
          <w:sz w:val="16"/>
        </w:rPr>
        <w:t>themselves. This aligns with widely shared liberal commitments to equality and fairness.16</w:t>
      </w:r>
      <w:r w:rsidR="0075484A" w:rsidRPr="00542AB4">
        <w:rPr>
          <w:sz w:val="16"/>
        </w:rPr>
        <w:t xml:space="preserve"> </w:t>
      </w:r>
      <w:r w:rsidRPr="00542AB4">
        <w:rPr>
          <w:sz w:val="16"/>
        </w:rPr>
        <w:t>The point is not that everyone must be armed, but that firearms provide the most realistic</w:t>
      </w:r>
      <w:r w:rsidR="0075484A" w:rsidRPr="00542AB4">
        <w:rPr>
          <w:sz w:val="16"/>
        </w:rPr>
        <w:t xml:space="preserve"> </w:t>
      </w:r>
      <w:r w:rsidRPr="00542AB4">
        <w:rPr>
          <w:sz w:val="16"/>
        </w:rPr>
        <w:t>means of fighting back effectively.</w:t>
      </w:r>
      <w:r w:rsidR="0075484A" w:rsidRPr="00542AB4">
        <w:rPr>
          <w:sz w:val="16"/>
        </w:rPr>
        <w:t xml:space="preserve"> </w:t>
      </w:r>
      <w:r w:rsidRPr="00542AB4">
        <w:rPr>
          <w:sz w:val="16"/>
        </w:rPr>
        <w:t xml:space="preserve">C. The Slippery Slope Objection </w:t>
      </w:r>
    </w:p>
    <w:bookmarkEnd w:id="0"/>
    <w:p w14:paraId="3CFF621F" w14:textId="77777777" w:rsidR="001C3424" w:rsidRDefault="001C3424">
      <w:pPr>
        <w:rPr>
          <w:rFonts w:eastAsiaTheme="majorEastAsia" w:cstheme="majorBidi"/>
          <w:b/>
          <w:iCs/>
          <w:sz w:val="26"/>
        </w:rPr>
      </w:pPr>
      <w:r>
        <w:br w:type="page"/>
      </w:r>
    </w:p>
    <w:p w14:paraId="149B1F61" w14:textId="276DDE8C" w:rsidR="00A81294" w:rsidRPr="005629B9" w:rsidRDefault="00A81294" w:rsidP="00A81294">
      <w:pPr>
        <w:pStyle w:val="Heading4"/>
      </w:pPr>
      <w:r>
        <w:lastRenderedPageBreak/>
        <w:t>Utilitarian appeals to collective safety must prove the p</w:t>
      </w:r>
      <w:r w:rsidRPr="005629B9">
        <w:t>erfect ability</w:t>
      </w:r>
      <w:r>
        <w:t xml:space="preserve"> of the state</w:t>
      </w:r>
      <w:r w:rsidRPr="005629B9">
        <w:t xml:space="preserve"> for harm prevention, which fails given anarchic state of IR</w:t>
      </w:r>
    </w:p>
    <w:p w14:paraId="1E0F98AB" w14:textId="77777777" w:rsidR="00A81294" w:rsidRPr="005629B9" w:rsidRDefault="00A81294" w:rsidP="00A81294">
      <w:r w:rsidRPr="005629B9">
        <w:rPr>
          <w:b/>
          <w:bCs/>
          <w:sz w:val="26"/>
          <w:szCs w:val="26"/>
        </w:rPr>
        <w:t>Hsiao 25</w:t>
      </w:r>
      <w:r w:rsidRPr="005629B9">
        <w:t xml:space="preserve"> [Timothy Hsiao, fellow at the University of Wyoming Firearms Research Center and former Assistant Professor of Philosophy, Humanities, and Criminal Justice at the University of Arkansas Grantham with an MA in philosophy from Florida State University, 2025, “The Right to Fight Back and the Right to Own a Gun,” Firearms Research Center, </w:t>
      </w:r>
      <w:hyperlink r:id="rId99" w:history="1">
        <w:r w:rsidRPr="005629B9">
          <w:rPr>
            <w:rStyle w:val="Hyperlink"/>
          </w:rPr>
          <w:t>https://firearmsresearchcenter.org/wp-content/uploads/2025/04/2025-5-Tim_Hsiao.pdf]/Kankee</w:t>
        </w:r>
      </w:hyperlink>
    </w:p>
    <w:p w14:paraId="57609616" w14:textId="77777777" w:rsidR="00A81294" w:rsidRPr="00F4618B" w:rsidRDefault="00A81294" w:rsidP="00A81294">
      <w:pPr>
        <w:rPr>
          <w:sz w:val="16"/>
        </w:rPr>
      </w:pPr>
      <w:r w:rsidRPr="00F4618B">
        <w:rPr>
          <w:sz w:val="16"/>
        </w:rPr>
        <w:t>V. Why Gun Control Is Unjust I have argued that there is an individual moral right to own and carry firearms. Restrictive gun control measures are unjust because they violate this right. There are two ways in which this right is violated</w:t>
      </w:r>
      <w:r w:rsidRPr="00542AB4">
        <w:rPr>
          <w:rStyle w:val="StyleUnderline"/>
        </w:rPr>
        <w:t xml:space="preserve">. The first involves the state's failure to fulfill its protective obligations, while the second concerns the state's direct role in facilitating preventable harm </w:t>
      </w:r>
      <w:r w:rsidRPr="00F4618B">
        <w:rPr>
          <w:sz w:val="16"/>
        </w:rPr>
        <w:t xml:space="preserve">A. Failure to Protect the Disarmed Suppose I push you into deep water as part of a swimming lesson. </w:t>
      </w:r>
      <w:r w:rsidRPr="002A6196">
        <w:rPr>
          <w:rStyle w:val="StyleUnderline"/>
          <w:highlight w:val="green"/>
        </w:rPr>
        <w:t>Because I</w:t>
      </w:r>
      <w:r w:rsidRPr="00F4618B">
        <w:rPr>
          <w:rStyle w:val="StyleUnderline"/>
        </w:rPr>
        <w:t xml:space="preserve"> have intentionally </w:t>
      </w:r>
      <w:r w:rsidRPr="002A6196">
        <w:rPr>
          <w:rStyle w:val="StyleUnderline"/>
          <w:highlight w:val="green"/>
        </w:rPr>
        <w:t>put you into a position of increased</w:t>
      </w:r>
      <w:r w:rsidRPr="00F4618B">
        <w:rPr>
          <w:rStyle w:val="StyleUnderline"/>
        </w:rPr>
        <w:t xml:space="preserve"> </w:t>
      </w:r>
      <w:r w:rsidRPr="002A6196">
        <w:rPr>
          <w:rStyle w:val="StyleUnderline"/>
          <w:highlight w:val="green"/>
        </w:rPr>
        <w:t>vulnerability</w:t>
      </w:r>
      <w:r w:rsidRPr="00F4618B">
        <w:rPr>
          <w:rStyle w:val="StyleUnderline"/>
        </w:rPr>
        <w:t xml:space="preserve">, </w:t>
      </w:r>
      <w:r w:rsidRPr="002A6196">
        <w:rPr>
          <w:rStyle w:val="StyleUnderline"/>
          <w:highlight w:val="green"/>
        </w:rPr>
        <w:t>I owe it to</w:t>
      </w:r>
      <w:r w:rsidRPr="00F4618B">
        <w:rPr>
          <w:rStyle w:val="StyleUnderline"/>
        </w:rPr>
        <w:t xml:space="preserve"> </w:t>
      </w:r>
      <w:r w:rsidRPr="002A6196">
        <w:rPr>
          <w:rStyle w:val="StyleUnderline"/>
          <w:highlight w:val="green"/>
        </w:rPr>
        <w:t>you to make sure</w:t>
      </w:r>
      <w:r w:rsidRPr="00F4618B">
        <w:rPr>
          <w:rStyle w:val="StyleUnderline"/>
        </w:rPr>
        <w:t xml:space="preserve"> that </w:t>
      </w:r>
      <w:r w:rsidRPr="002A6196">
        <w:rPr>
          <w:rStyle w:val="StyleUnderline"/>
          <w:highlight w:val="green"/>
        </w:rPr>
        <w:t>you do not drown</w:t>
      </w:r>
      <w:r w:rsidRPr="00F4618B">
        <w:rPr>
          <w:sz w:val="16"/>
        </w:rPr>
        <w:t xml:space="preserve">. This is based on the principle that </w:t>
      </w:r>
      <w:r w:rsidRPr="002A6196">
        <w:rPr>
          <w:rStyle w:val="StyleUnderline"/>
          <w:highlight w:val="green"/>
        </w:rPr>
        <w:t>those who</w:t>
      </w:r>
      <w:r w:rsidRPr="00F4618B">
        <w:rPr>
          <w:rStyle w:val="StyleUnderline"/>
        </w:rPr>
        <w:t xml:space="preserve"> create or </w:t>
      </w:r>
      <w:r w:rsidRPr="002A6196">
        <w:rPr>
          <w:rStyle w:val="StyleUnderline"/>
          <w:highlight w:val="green"/>
        </w:rPr>
        <w:t>impose risk on others</w:t>
      </w:r>
      <w:r w:rsidRPr="00F4618B">
        <w:rPr>
          <w:rStyle w:val="StyleUnderline"/>
        </w:rPr>
        <w:t xml:space="preserve"> </w:t>
      </w:r>
      <w:r w:rsidRPr="002A6196">
        <w:rPr>
          <w:rStyle w:val="StyleUnderline"/>
          <w:highlight w:val="green"/>
        </w:rPr>
        <w:t>incur a</w:t>
      </w:r>
      <w:r w:rsidRPr="00F4618B">
        <w:rPr>
          <w:rStyle w:val="StyleUnderline"/>
        </w:rPr>
        <w:t xml:space="preserve"> corresponding obligation to mitigate the dangers they have introduced</w:t>
      </w:r>
      <w:r w:rsidRPr="00F4618B">
        <w:rPr>
          <w:sz w:val="16"/>
        </w:rPr>
        <w:t xml:space="preserve">.19 </w:t>
      </w:r>
      <w:r w:rsidRPr="00F4618B">
        <w:rPr>
          <w:rStyle w:val="StyleUnderline"/>
        </w:rPr>
        <w:t>The greater the risk and the more coercive its imposition, the stronger this obligation becomes</w:t>
      </w:r>
      <w:r w:rsidRPr="00F4618B">
        <w:rPr>
          <w:sz w:val="16"/>
        </w:rPr>
        <w:t xml:space="preserve">. Thus, </w:t>
      </w:r>
      <w:r w:rsidRPr="00F4618B">
        <w:rPr>
          <w:rStyle w:val="StyleUnderline"/>
        </w:rPr>
        <w:t>if the state prohibits</w:t>
      </w:r>
      <w:r w:rsidRPr="00F4618B">
        <w:rPr>
          <w:sz w:val="16"/>
        </w:rPr>
        <w:t xml:space="preserve"> otherwise law-abiding </w:t>
      </w:r>
      <w:r w:rsidRPr="00F4618B">
        <w:rPr>
          <w:rStyle w:val="StyleUnderline"/>
        </w:rPr>
        <w:t>citizens from</w:t>
      </w:r>
      <w:r w:rsidRPr="00F4618B">
        <w:rPr>
          <w:sz w:val="16"/>
        </w:rPr>
        <w:t xml:space="preserve"> </w:t>
      </w:r>
      <w:r w:rsidRPr="00F4618B">
        <w:rPr>
          <w:rStyle w:val="StyleUnderline"/>
        </w:rPr>
        <w:t>owning</w:t>
      </w:r>
      <w:r w:rsidRPr="00F4618B">
        <w:rPr>
          <w:sz w:val="16"/>
        </w:rPr>
        <w:t xml:space="preserve"> and carrying </w:t>
      </w:r>
      <w:r w:rsidRPr="00F4618B">
        <w:rPr>
          <w:rStyle w:val="StyleUnderline"/>
        </w:rPr>
        <w:t>guns</w:t>
      </w:r>
      <w:r w:rsidRPr="00F4618B">
        <w:rPr>
          <w:sz w:val="16"/>
        </w:rPr>
        <w:t xml:space="preserve"> for self-protection, then </w:t>
      </w:r>
      <w:r w:rsidRPr="00F4618B">
        <w:rPr>
          <w:rStyle w:val="StyleUnderline"/>
        </w:rPr>
        <w:t xml:space="preserve">it assumes a </w:t>
      </w:r>
      <w:r w:rsidRPr="002A6196">
        <w:rPr>
          <w:rStyle w:val="Emphasis"/>
          <w:highlight w:val="green"/>
        </w:rPr>
        <w:t>special duty</w:t>
      </w:r>
      <w:r w:rsidRPr="002A6196">
        <w:rPr>
          <w:rStyle w:val="StyleUnderline"/>
          <w:highlight w:val="green"/>
        </w:rPr>
        <w:t xml:space="preserve"> of protecting</w:t>
      </w:r>
      <w:r w:rsidRPr="00F4618B">
        <w:rPr>
          <w:rStyle w:val="StyleUnderline"/>
        </w:rPr>
        <w:t xml:space="preserve"> those </w:t>
      </w:r>
      <w:r w:rsidRPr="002A6196">
        <w:rPr>
          <w:rStyle w:val="StyleUnderline"/>
          <w:highlight w:val="green"/>
        </w:rPr>
        <w:t>citizens whom it has disarmed</w:t>
      </w:r>
      <w:r w:rsidRPr="00F4618B">
        <w:rPr>
          <w:sz w:val="16"/>
        </w:rPr>
        <w:t xml:space="preserve"> under threat of legal sanction</w:t>
      </w:r>
      <w:proofErr w:type="gramStart"/>
      <w:r w:rsidRPr="00F4618B">
        <w:rPr>
          <w:sz w:val="16"/>
        </w:rPr>
        <w:t>.20</w:t>
      </w:r>
      <w:proofErr w:type="gramEnd"/>
      <w:r w:rsidRPr="00F4618B">
        <w:rPr>
          <w:sz w:val="16"/>
        </w:rPr>
        <w:t xml:space="preserve"> In disarming these citizens, </w:t>
      </w:r>
      <w:r w:rsidRPr="00F4618B">
        <w:rPr>
          <w:rStyle w:val="StyleUnderline"/>
        </w:rPr>
        <w:t>the government has intentionally placed them in a position of great vulnerability or disadvantage should they come under attack</w:t>
      </w:r>
      <w:r w:rsidRPr="00F4618B">
        <w:rPr>
          <w:sz w:val="16"/>
        </w:rPr>
        <w:t xml:space="preserve">. How so? Again, note that violent crime is rarely a contest between equals. It thrives on disparity, with attackers choosing victims who are weaker, smaller, older, isolated, or otherwise disadvantaged. A firearm helps equalize those disparities. To disarm someone under these conditions is like taking a cane from someone who has difficulty walking, stripping away the very tool that compensates for his or her vulnerability. </w:t>
      </w:r>
      <w:r w:rsidRPr="002A6196">
        <w:rPr>
          <w:rStyle w:val="StyleUnderline"/>
          <w:highlight w:val="green"/>
        </w:rPr>
        <w:t>If the state</w:t>
      </w:r>
      <w:r w:rsidRPr="00F4618B">
        <w:rPr>
          <w:rStyle w:val="StyleUnderline"/>
        </w:rPr>
        <w:t xml:space="preserve"> </w:t>
      </w:r>
      <w:r w:rsidRPr="002A6196">
        <w:rPr>
          <w:rStyle w:val="StyleUnderline"/>
          <w:highlight w:val="green"/>
        </w:rPr>
        <w:t>does not meet this</w:t>
      </w:r>
      <w:r w:rsidRPr="00F4618B">
        <w:rPr>
          <w:rStyle w:val="StyleUnderline"/>
        </w:rPr>
        <w:t xml:space="preserve"> special protective </w:t>
      </w:r>
      <w:r w:rsidRPr="002A6196">
        <w:rPr>
          <w:rStyle w:val="StyleUnderline"/>
          <w:highlight w:val="green"/>
        </w:rPr>
        <w:t>duty</w:t>
      </w:r>
      <w:r w:rsidRPr="00F4618B">
        <w:rPr>
          <w:rStyle w:val="StyleUnderline"/>
        </w:rPr>
        <w:t xml:space="preserve">, then </w:t>
      </w:r>
      <w:r w:rsidRPr="002A6196">
        <w:rPr>
          <w:rStyle w:val="StyleUnderline"/>
          <w:highlight w:val="green"/>
        </w:rPr>
        <w:t>it has violated the</w:t>
      </w:r>
      <w:r w:rsidRPr="00F4618B">
        <w:rPr>
          <w:rStyle w:val="StyleUnderline"/>
        </w:rPr>
        <w:t xml:space="preserve"> </w:t>
      </w:r>
      <w:r w:rsidRPr="002A6196">
        <w:rPr>
          <w:rStyle w:val="StyleUnderline"/>
          <w:highlight w:val="green"/>
        </w:rPr>
        <w:t>right to fight back</w:t>
      </w:r>
      <w:r w:rsidRPr="00F4618B">
        <w:rPr>
          <w:sz w:val="16"/>
        </w:rPr>
        <w:t xml:space="preserve">. </w:t>
      </w:r>
      <w:r w:rsidRPr="002A6196">
        <w:rPr>
          <w:rStyle w:val="StyleUnderline"/>
          <w:highlight w:val="green"/>
        </w:rPr>
        <w:t>The state meets this special responsibility only if it can provide a means of self- defense equivalent to the one that it has coercively taken away</w:t>
      </w:r>
      <w:r w:rsidRPr="00F4618B">
        <w:rPr>
          <w:sz w:val="16"/>
        </w:rPr>
        <w:t xml:space="preserve">. In the real world, this means that it must maintain a pervasive armed presence in every place in which its citizens are disarmed. The presence of an ordinary police force does not meet this requirement. Indeed, the state does not even come close to meeting it. </w:t>
      </w:r>
      <w:r w:rsidRPr="002A6196">
        <w:rPr>
          <w:rStyle w:val="StyleUnderline"/>
          <w:highlight w:val="green"/>
        </w:rPr>
        <w:t xml:space="preserve">Police </w:t>
      </w:r>
      <w:proofErr w:type="gramStart"/>
      <w:r w:rsidRPr="002A6196">
        <w:rPr>
          <w:rStyle w:val="StyleUnderline"/>
          <w:highlight w:val="green"/>
        </w:rPr>
        <w:t>respond</w:t>
      </w:r>
      <w:proofErr w:type="gramEnd"/>
      <w:r w:rsidRPr="002A6196">
        <w:rPr>
          <w:rStyle w:val="StyleUnderline"/>
          <w:highlight w:val="green"/>
        </w:rPr>
        <w:t xml:space="preserve"> </w:t>
      </w:r>
      <w:r w:rsidRPr="002A6196">
        <w:rPr>
          <w:rStyle w:val="Emphasis"/>
          <w:highlight w:val="green"/>
        </w:rPr>
        <w:t>after</w:t>
      </w:r>
      <w:r w:rsidRPr="002A6196">
        <w:rPr>
          <w:rStyle w:val="StyleUnderline"/>
          <w:highlight w:val="green"/>
        </w:rPr>
        <w:t xml:space="preserve"> harm has occurred</w:t>
      </w:r>
      <w:r w:rsidRPr="00F4618B">
        <w:rPr>
          <w:rStyle w:val="StyleUnderline"/>
        </w:rPr>
        <w:t>. They cannot follow each citizen or intervene in every critical moment</w:t>
      </w:r>
      <w:r w:rsidRPr="00F4618B">
        <w:rPr>
          <w:sz w:val="16"/>
        </w:rPr>
        <w:t xml:space="preserve">. B. Active Responsibility for Preventable Harm A second way in which restrictive </w:t>
      </w:r>
      <w:r w:rsidRPr="002A6196">
        <w:rPr>
          <w:rStyle w:val="StyleUnderline"/>
          <w:highlight w:val="green"/>
        </w:rPr>
        <w:t>gun</w:t>
      </w:r>
      <w:r w:rsidRPr="00F4618B">
        <w:rPr>
          <w:sz w:val="16"/>
        </w:rPr>
        <w:t xml:space="preserve"> control policies are unjust concerns the active role such policies can </w:t>
      </w:r>
      <w:r w:rsidRPr="00F4618B">
        <w:rPr>
          <w:rStyle w:val="StyleUnderline"/>
        </w:rPr>
        <w:t xml:space="preserve">play in facilitating </w:t>
      </w:r>
      <w:r w:rsidRPr="002A6196">
        <w:rPr>
          <w:rStyle w:val="StyleUnderline"/>
          <w:highlight w:val="green"/>
        </w:rPr>
        <w:t>prevent</w:t>
      </w:r>
      <w:r w:rsidRPr="00F4618B">
        <w:rPr>
          <w:rStyle w:val="StyleUnderline"/>
        </w:rPr>
        <w:t xml:space="preserve">able </w:t>
      </w:r>
      <w:r w:rsidRPr="002A6196">
        <w:rPr>
          <w:rStyle w:val="StyleUnderline"/>
          <w:highlight w:val="green"/>
        </w:rPr>
        <w:t>harm</w:t>
      </w:r>
      <w:r w:rsidRPr="00F4618B">
        <w:rPr>
          <w:rStyle w:val="StyleUnderline"/>
        </w:rPr>
        <w:t>.</w:t>
      </w:r>
      <w:r w:rsidRPr="00F4618B">
        <w:rPr>
          <w:sz w:val="16"/>
        </w:rPr>
        <w:t xml:space="preserve"> As Michael Huemer has argued, </w:t>
      </w:r>
      <w:r w:rsidRPr="002A6196">
        <w:rPr>
          <w:rStyle w:val="StyleUnderline"/>
          <w:highlight w:val="green"/>
        </w:rPr>
        <w:t>when a person is killed because they were forcibly denied the means of defending themselves, those who imposed that denial bear moral responsibility</w:t>
      </w:r>
      <w:r w:rsidRPr="00F4618B">
        <w:rPr>
          <w:rStyle w:val="StyleUnderline"/>
        </w:rPr>
        <w:t xml:space="preserve"> for the death</w:t>
      </w:r>
      <w:r w:rsidRPr="00F4618B">
        <w:rPr>
          <w:sz w:val="16"/>
        </w:rPr>
        <w:t xml:space="preserve">.21 </w:t>
      </w:r>
      <w:r w:rsidRPr="00F4618B">
        <w:rPr>
          <w:rStyle w:val="StyleUnderline"/>
        </w:rPr>
        <w:t>The state may not have pulled the trigger, but it played a decisive causal role by ensuring that the victim was unarmed at the crucial moment</w:t>
      </w:r>
      <w:r w:rsidRPr="00F4618B">
        <w:rPr>
          <w:sz w:val="16"/>
        </w:rPr>
        <w:t xml:space="preserve">. </w:t>
      </w:r>
      <w:r w:rsidRPr="00F4618B">
        <w:rPr>
          <w:rStyle w:val="StyleUnderline"/>
        </w:rPr>
        <w:t>Imagine a case where someone is attacked and tries to defend herself but is unable to do so because she obeyed a law forbidding her to carry a gun</w:t>
      </w:r>
      <w:r w:rsidRPr="00F4618B">
        <w:rPr>
          <w:sz w:val="16"/>
        </w:rPr>
        <w:t xml:space="preserve">. </w:t>
      </w:r>
      <w:r w:rsidRPr="00F4618B">
        <w:rPr>
          <w:rStyle w:val="StyleUnderline"/>
        </w:rPr>
        <w:t>Had she been allowed to carry, she might have survived</w:t>
      </w:r>
      <w:r w:rsidRPr="00F4618B">
        <w:rPr>
          <w:sz w:val="16"/>
        </w:rPr>
        <w:t xml:space="preserve">. In such cases, </w:t>
      </w:r>
      <w:r w:rsidRPr="00F4618B">
        <w:rPr>
          <w:rStyle w:val="StyleUnderline"/>
        </w:rPr>
        <w:t>the law itself can be seen as a contributing factor in her death</w:t>
      </w:r>
      <w:r w:rsidRPr="00F4618B">
        <w:rPr>
          <w:sz w:val="16"/>
        </w:rPr>
        <w:t xml:space="preserve">. It is analogous to locking someone in a room and withholding the key when a fire breaks out. </w:t>
      </w:r>
      <w:r w:rsidRPr="00F4618B">
        <w:rPr>
          <w:rStyle w:val="StyleUnderline"/>
        </w:rPr>
        <w:t>The death is not accidental, but a foreseeable consequence of a deliberate policy</w:t>
      </w:r>
      <w:r w:rsidRPr="00F4618B">
        <w:rPr>
          <w:sz w:val="16"/>
        </w:rPr>
        <w:t xml:space="preserve">. Consider the asymmetry between action and inaction. If a bystander merely fails to intervene in a violent attack, we might regard that as morally callous but not necessarily culpable. But if that same bystander had earlier confiscated the victim’s means of defense and then stood aside as the attack unfolded, our moral judgment would shift dramatically.22 The difference lies in the causal role played in rendering the victim vulnerable. This is precisely what restrictive gun control measures do on a broad scale. </w:t>
      </w:r>
      <w:r w:rsidRPr="003F5D74">
        <w:rPr>
          <w:rStyle w:val="StyleUnderline"/>
        </w:rPr>
        <w:t>They preemptively interfere with the individual’s ability to resist violence</w:t>
      </w:r>
      <w:r w:rsidRPr="00F4618B">
        <w:rPr>
          <w:sz w:val="16"/>
        </w:rPr>
        <w:t xml:space="preserve">.23 </w:t>
      </w:r>
      <w:r w:rsidRPr="002A6196">
        <w:rPr>
          <w:rStyle w:val="StyleUnderline"/>
          <w:highlight w:val="green"/>
        </w:rPr>
        <w:t>The</w:t>
      </w:r>
      <w:r w:rsidRPr="002A6196">
        <w:rPr>
          <w:sz w:val="16"/>
          <w:highlight w:val="green"/>
        </w:rPr>
        <w:t xml:space="preserve"> </w:t>
      </w:r>
      <w:r w:rsidRPr="002A6196">
        <w:rPr>
          <w:rStyle w:val="StyleUnderline"/>
          <w:highlight w:val="green"/>
        </w:rPr>
        <w:t>state’s involvement becomes not merely permissive but constitutive of the harm that follows</w:t>
      </w:r>
      <w:r w:rsidRPr="00F4618B">
        <w:rPr>
          <w:sz w:val="16"/>
        </w:rPr>
        <w:t xml:space="preserve">. Gun control, in this way, becomes a source of direct harm. Conclusion There is something quietly unsettling about the right to fight back. It reminds us that protection is never guaranteed, that in the most urgent moments, the task of preserving one’s life may fall to oneself alone. It carries no sense of glory, only the quiet gravity of knowing that your life may one day depend on your willingness to fight relentlessly. It is the recognition that no matter how advanced our institutions </w:t>
      </w:r>
      <w:proofErr w:type="gramStart"/>
      <w:r w:rsidRPr="00F4618B">
        <w:rPr>
          <w:sz w:val="16"/>
        </w:rPr>
        <w:t>or</w:t>
      </w:r>
      <w:proofErr w:type="gramEnd"/>
      <w:r w:rsidRPr="00F4618B">
        <w:rPr>
          <w:sz w:val="16"/>
        </w:rPr>
        <w:t xml:space="preserve"> how stable our communities</w:t>
      </w:r>
      <w:proofErr w:type="gramStart"/>
      <w:r w:rsidRPr="00F4618B">
        <w:rPr>
          <w:sz w:val="16"/>
        </w:rPr>
        <w:t>, vulnerability</w:t>
      </w:r>
      <w:proofErr w:type="gramEnd"/>
      <w:r w:rsidRPr="00F4618B">
        <w:rPr>
          <w:sz w:val="16"/>
        </w:rPr>
        <w:t xml:space="preserve"> is inescapable, and moral agency does not disappear in moments of danger. Guns enter this moral landscape as instruments of last resort. They make real the right to fight back for those who cannot rely on strength, numbers, </w:t>
      </w:r>
      <w:r w:rsidRPr="00F4618B">
        <w:rPr>
          <w:sz w:val="16"/>
        </w:rPr>
        <w:lastRenderedPageBreak/>
        <w:t xml:space="preserve">or proximity to help. Their moral significance lies in what they enable: the ability of an individual, regardless of circumstance, to act when action is the only thing that stands between life and death. The presence of a gun in such moments does not resolve every moral question, but it can mean the difference between having a chance and having </w:t>
      </w:r>
      <w:proofErr w:type="gramStart"/>
      <w:r w:rsidRPr="00F4618B">
        <w:rPr>
          <w:sz w:val="16"/>
        </w:rPr>
        <w:t>none at all</w:t>
      </w:r>
      <w:proofErr w:type="gramEnd"/>
      <w:r w:rsidRPr="00F4618B">
        <w:rPr>
          <w:sz w:val="16"/>
        </w:rPr>
        <w:t xml:space="preserve">. And that is why the right to own one is not peripheral. It is serious, weighty, and for those who must depend on </w:t>
      </w:r>
      <w:proofErr w:type="gramStart"/>
      <w:r w:rsidRPr="00F4618B">
        <w:rPr>
          <w:sz w:val="16"/>
        </w:rPr>
        <w:t>themselves,</w:t>
      </w:r>
      <w:proofErr w:type="gramEnd"/>
      <w:r w:rsidRPr="00F4618B">
        <w:rPr>
          <w:sz w:val="16"/>
        </w:rPr>
        <w:t xml:space="preserve"> deeply personal. </w:t>
      </w:r>
    </w:p>
    <w:p w14:paraId="18575E48" w14:textId="77777777" w:rsidR="001C3424" w:rsidRDefault="001C3424">
      <w:pPr>
        <w:rPr>
          <w:rFonts w:eastAsiaTheme="majorEastAsia" w:cstheme="majorBidi"/>
          <w:b/>
          <w:iCs/>
          <w:sz w:val="26"/>
        </w:rPr>
      </w:pPr>
      <w:r>
        <w:br w:type="page"/>
      </w:r>
    </w:p>
    <w:p w14:paraId="4879A049" w14:textId="2C64211F" w:rsidR="00A720B8" w:rsidRPr="005629B9" w:rsidRDefault="00581D78" w:rsidP="00A720B8">
      <w:pPr>
        <w:pStyle w:val="Heading4"/>
      </w:pPr>
      <w:r>
        <w:lastRenderedPageBreak/>
        <w:t>Withholding the right to a means of defense violates the right to self-defense and permits wrongdoing</w:t>
      </w:r>
    </w:p>
    <w:p w14:paraId="7D06DE11" w14:textId="56F77599" w:rsidR="00A720B8" w:rsidRPr="005629B9" w:rsidRDefault="00A720B8" w:rsidP="00A720B8">
      <w:r w:rsidRPr="005629B9">
        <w:rPr>
          <w:b/>
          <w:bCs/>
          <w:sz w:val="26"/>
          <w:szCs w:val="26"/>
        </w:rPr>
        <w:t>Cetty 23</w:t>
      </w:r>
      <w:r w:rsidRPr="005629B9">
        <w:t xml:space="preserve"> [Chetan Cetty, researcher at SUNY Owego, 2023, "Self‐defense, claim‐rights, and guns", </w:t>
      </w:r>
      <w:proofErr w:type="spellStart"/>
      <w:r w:rsidRPr="005629B9">
        <w:t>Philos</w:t>
      </w:r>
      <w:proofErr w:type="spellEnd"/>
      <w:r w:rsidRPr="005629B9">
        <w:t xml:space="preserve"> Forum, https://philpapers.org/rec/CETSCA-3]/Kankee</w:t>
      </w:r>
    </w:p>
    <w:p w14:paraId="3EFF61DF" w14:textId="42CFD2F4" w:rsidR="00A720B8" w:rsidRDefault="00A720B8" w:rsidP="00A720B8">
      <w:pPr>
        <w:rPr>
          <w:sz w:val="16"/>
        </w:rPr>
      </w:pPr>
      <w:r w:rsidRPr="00A81294">
        <w:rPr>
          <w:sz w:val="16"/>
        </w:rPr>
        <w:t xml:space="preserve">2 GUN-RIGHTS </w:t>
      </w:r>
      <w:proofErr w:type="spellStart"/>
      <w:r w:rsidRPr="00A81294">
        <w:rPr>
          <w:sz w:val="16"/>
        </w:rPr>
        <w:t>DEFENDERSʼ</w:t>
      </w:r>
      <w:proofErr w:type="spellEnd"/>
      <w:r w:rsidRPr="00A81294">
        <w:rPr>
          <w:sz w:val="16"/>
        </w:rPr>
        <w:t xml:space="preserve"> CASE FOR SELF-DEFENSE RIGHT PREMISE</w:t>
      </w:r>
      <w:r w:rsidR="0075484A" w:rsidRPr="00A81294">
        <w:rPr>
          <w:sz w:val="16"/>
        </w:rPr>
        <w:t xml:space="preserve"> </w:t>
      </w:r>
      <w:r w:rsidRPr="00A81294">
        <w:rPr>
          <w:sz w:val="16"/>
        </w:rPr>
        <w:t xml:space="preserve">How do gun-rights defenders argue for the right to self-defense? As mentioned, the standard approach involves an appeal to cases in which someone is a victim of an impending attack. They argue that in such cases, </w:t>
      </w:r>
      <w:r w:rsidRPr="005629B9">
        <w:rPr>
          <w:rStyle w:val="StyleUnderline"/>
        </w:rPr>
        <w:t>victims surely possess a right to use lethal force against aggressors who threaten their safety</w:t>
      </w:r>
      <w:r w:rsidRPr="00A81294">
        <w:rPr>
          <w:sz w:val="16"/>
        </w:rPr>
        <w:t>. Take Samuel Wheeler, who defends this right by appealing to a case in which a woman shoots her abductor to escape being raped. Wheeler argues that the woman's actions, in this case, are justified since she possesses a “right to use deadly force to thwart an assault.”11</w:t>
      </w:r>
      <w:r w:rsidR="0075484A" w:rsidRPr="00A81294">
        <w:rPr>
          <w:sz w:val="16"/>
        </w:rPr>
        <w:t xml:space="preserve"> </w:t>
      </w:r>
      <w:r w:rsidRPr="00A81294">
        <w:rPr>
          <w:sz w:val="16"/>
        </w:rPr>
        <w:t xml:space="preserve">Even if it is intuitive that the victim possesses such a right in these cases, this argument fails to establish that we possess a claim-right to self-defense. After all, the main contention here is simply that it is morally permissible for victims to inflict deadly force on their aggressors. This is compatible with self-defense being merely </w:t>
      </w:r>
      <w:proofErr w:type="gramStart"/>
      <w:r w:rsidRPr="00A81294">
        <w:rPr>
          <w:sz w:val="16"/>
        </w:rPr>
        <w:t>a liberty</w:t>
      </w:r>
      <w:proofErr w:type="gramEnd"/>
      <w:r w:rsidRPr="00A81294">
        <w:rPr>
          <w:sz w:val="16"/>
        </w:rPr>
        <w:t>. Thus, the intuitive appeal of such cases does not demonstrate why third parties such as the state cannot interfere in attempts at self-defense.</w:t>
      </w:r>
      <w:r w:rsidR="0075484A" w:rsidRPr="00A81294">
        <w:rPr>
          <w:sz w:val="16"/>
        </w:rPr>
        <w:t xml:space="preserve"> </w:t>
      </w:r>
      <w:r w:rsidRPr="00A81294">
        <w:rPr>
          <w:sz w:val="16"/>
        </w:rPr>
        <w:t xml:space="preserve">Lester Hunt's appeal to a Lockean understanding of self-defense fares no better. Hunt draws on Locke's comments about the permissibility of killing aggressors to advance two arguments for the self-defense premise.12 Hunt's first argument, which he terms the “distributive justice argument” holds that </w:t>
      </w:r>
      <w:r w:rsidRPr="00581D78">
        <w:rPr>
          <w:rStyle w:val="StyleUnderline"/>
        </w:rPr>
        <w:t>since the aggressors will visit violence upon their victims, the relevant parties must decide whether “the increased likelihood of injury or death will fall on either the innocent party or the guilty one,” and “since the safety of the innocent is to be preferred to that of the guilty, the burden here should fall on the aggressor</w:t>
      </w:r>
      <w:r w:rsidRPr="00A81294">
        <w:rPr>
          <w:sz w:val="16"/>
        </w:rPr>
        <w:t xml:space="preserve">.”13 Hunt's second argument appeals to the familiar rights forfeiture view. The core idea here is that </w:t>
      </w:r>
      <w:r w:rsidRPr="00A81294">
        <w:rPr>
          <w:rStyle w:val="StyleUnderline"/>
        </w:rPr>
        <w:t>by declaring his disavowal of the system of natural rights that grounds just interpersonal relations, the aggressor has thereby forfeited his own claim to others respecting his rights, and as a result, no longer has legitimate moral grounds to object to violence being inflicted upon him</w:t>
      </w:r>
      <w:r w:rsidRPr="00A81294">
        <w:rPr>
          <w:sz w:val="16"/>
        </w:rPr>
        <w:t>.</w:t>
      </w:r>
      <w:r w:rsidR="0075484A" w:rsidRPr="00A81294">
        <w:rPr>
          <w:sz w:val="16"/>
        </w:rPr>
        <w:t xml:space="preserve"> </w:t>
      </w:r>
      <w:r w:rsidRPr="00A81294">
        <w:rPr>
          <w:sz w:val="16"/>
        </w:rPr>
        <w:t xml:space="preserve">Neither of these arguments demonstrates why a victim possesses a claim-right to self-defense. Hunt's first argument only shows that of the two </w:t>
      </w:r>
      <w:proofErr w:type="gramStart"/>
      <w:r w:rsidRPr="00A81294">
        <w:rPr>
          <w:sz w:val="16"/>
        </w:rPr>
        <w:t>parties,</w:t>
      </w:r>
      <w:proofErr w:type="gramEnd"/>
      <w:r w:rsidRPr="00A81294">
        <w:rPr>
          <w:sz w:val="16"/>
        </w:rPr>
        <w:t xml:space="preserve"> it is morally preferable that the aggressor rather than the victim face violence. But this is compatible with third parties interfering with the self-defensive attempts of the victim to achieve this </w:t>
      </w:r>
      <w:proofErr w:type="gramStart"/>
      <w:r w:rsidRPr="00A81294">
        <w:rPr>
          <w:sz w:val="16"/>
        </w:rPr>
        <w:t>state of affairs</w:t>
      </w:r>
      <w:proofErr w:type="gramEnd"/>
      <w:r w:rsidRPr="00A81294">
        <w:rPr>
          <w:sz w:val="16"/>
        </w:rPr>
        <w:t xml:space="preserve">. For instance, a third party could both stop the victim from defending themselves while at the same time thwarting the aggressor's plans. This aside, it is unclear what moral duties such a distributive justice argument imposes on individuals. For example, does Hunt take his argument to show that the assailant has a moral obligation to ensure that violence is inflicted upon him rather than the victim? At best, more needs to be said to show how this can establish a </w:t>
      </w:r>
      <w:proofErr w:type="gramStart"/>
      <w:r w:rsidRPr="00A81294">
        <w:rPr>
          <w:sz w:val="16"/>
        </w:rPr>
        <w:t>claim-right</w:t>
      </w:r>
      <w:proofErr w:type="gramEnd"/>
      <w:r w:rsidRPr="00A81294">
        <w:rPr>
          <w:sz w:val="16"/>
        </w:rPr>
        <w:t xml:space="preserve"> to self-defense. Hunt's second argument also says nothing about why others have duties to not interfere since it speaks only to the permissibility of attacking the assailant due to his forfeiting his claim to noninterference with respect to his rights to life and bodily integrity. Nothing is said here about whether a claim-right to self-defense is included within the set of natural rights that the assailant disavows through his actions. Instead, what gun-rights defenders need to show is why third-party interference into self-defense constitutes serious moral wrongdoing. Michael Huemer's argument is the most developed and prominent version of such an attempt. Let us turn our attention to it.</w:t>
      </w:r>
      <w:r w:rsidR="0075484A" w:rsidRPr="00A81294">
        <w:rPr>
          <w:sz w:val="16"/>
        </w:rPr>
        <w:t xml:space="preserve"> </w:t>
      </w:r>
      <w:r w:rsidRPr="00A81294">
        <w:rPr>
          <w:sz w:val="16"/>
        </w:rPr>
        <w:t>2.1 Huemer's argument for the self-defense right premise</w:t>
      </w:r>
      <w:r w:rsidR="0075484A" w:rsidRPr="00A81294">
        <w:rPr>
          <w:sz w:val="16"/>
        </w:rPr>
        <w:t xml:space="preserve"> </w:t>
      </w:r>
      <w:r w:rsidRPr="00A81294">
        <w:rPr>
          <w:sz w:val="16"/>
        </w:rPr>
        <w:t>Huemer's argument proceeds through two cases:</w:t>
      </w:r>
      <w:r w:rsidR="0075484A" w:rsidRPr="00A81294">
        <w:rPr>
          <w:sz w:val="16"/>
        </w:rPr>
        <w:t xml:space="preserve"> </w:t>
      </w:r>
      <w:r w:rsidRPr="00A81294">
        <w:rPr>
          <w:sz w:val="16"/>
        </w:rPr>
        <w:t>Tying-up:</w:t>
      </w:r>
      <w:r w:rsidR="0075484A" w:rsidRPr="00A81294">
        <w:rPr>
          <w:sz w:val="16"/>
        </w:rPr>
        <w:t xml:space="preserve"> </w:t>
      </w:r>
      <w:r w:rsidRPr="00A81294">
        <w:rPr>
          <w:sz w:val="16"/>
        </w:rPr>
        <w:t>A killer breaks into a house, where two people- “the victim” and “the accomplice”-are staying. (The “accomplice” need have no prior interaction with the killer.) As the killer enters the bedroom where the victim is hiding, the accomplice enters through another door and proceeds, for some reason, to hold the victim down while the killer stabs him to death.14</w:t>
      </w:r>
      <w:r w:rsidR="0075484A" w:rsidRPr="00A81294">
        <w:rPr>
          <w:sz w:val="16"/>
        </w:rPr>
        <w:t xml:space="preserve"> </w:t>
      </w:r>
      <w:r w:rsidRPr="00A81294">
        <w:rPr>
          <w:sz w:val="16"/>
        </w:rPr>
        <w:t>Gun-stealing:</w:t>
      </w:r>
      <w:r w:rsidR="0075484A" w:rsidRPr="00A81294">
        <w:rPr>
          <w:sz w:val="16"/>
        </w:rPr>
        <w:t xml:space="preserve"> </w:t>
      </w:r>
      <w:r w:rsidRPr="00A81294">
        <w:rPr>
          <w:sz w:val="16"/>
        </w:rPr>
        <w:t xml:space="preserve">As in the tying-up case, except that the victim has a gun by the bed, which he would, if able, use to defend himself from the killer. As the killer enters the bedroom, the victim reaches for the gun. </w:t>
      </w:r>
      <w:r w:rsidRPr="002A6196">
        <w:rPr>
          <w:rStyle w:val="StyleUnderline"/>
          <w:highlight w:val="green"/>
        </w:rPr>
        <w:t>The accomplice grabs the</w:t>
      </w:r>
      <w:r w:rsidRPr="00581D78">
        <w:rPr>
          <w:rStyle w:val="StyleUnderline"/>
        </w:rPr>
        <w:t xml:space="preserve"> </w:t>
      </w:r>
      <w:r w:rsidRPr="002A6196">
        <w:rPr>
          <w:rStyle w:val="StyleUnderline"/>
          <w:highlight w:val="green"/>
        </w:rPr>
        <w:t>gun</w:t>
      </w:r>
      <w:r w:rsidRPr="00581D78">
        <w:rPr>
          <w:rStyle w:val="StyleUnderline"/>
        </w:rPr>
        <w:t xml:space="preserve"> and runs away</w:t>
      </w:r>
      <w:r w:rsidRPr="00A81294">
        <w:rPr>
          <w:sz w:val="16"/>
        </w:rPr>
        <w:t>, with the result that the killer then stabs his victim to death.15</w:t>
      </w:r>
      <w:r w:rsidR="0075484A" w:rsidRPr="00A81294">
        <w:rPr>
          <w:sz w:val="16"/>
        </w:rPr>
        <w:t xml:space="preserve"> </w:t>
      </w:r>
      <w:r w:rsidRPr="00A81294">
        <w:rPr>
          <w:sz w:val="16"/>
        </w:rPr>
        <w:t xml:space="preserve">In the first case, in addition to the serious wrong committed by the assailant, </w:t>
      </w:r>
      <w:r w:rsidRPr="00581D78">
        <w:rPr>
          <w:rStyle w:val="StyleUnderline"/>
        </w:rPr>
        <w:t xml:space="preserve">the accomplice is also </w:t>
      </w:r>
      <w:r w:rsidRPr="002A6196">
        <w:rPr>
          <w:rStyle w:val="StyleUnderline"/>
          <w:highlight w:val="green"/>
        </w:rPr>
        <w:t xml:space="preserve">culpable of </w:t>
      </w:r>
      <w:r w:rsidRPr="00581D78">
        <w:rPr>
          <w:rStyle w:val="StyleUnderline"/>
        </w:rPr>
        <w:t>serious wrongdoing</w:t>
      </w:r>
      <w:r w:rsidRPr="00A81294">
        <w:rPr>
          <w:sz w:val="16"/>
        </w:rPr>
        <w:t xml:space="preserve">. The assailant wrongs by killing the victim. What about the accomplice? Huemer contends that </w:t>
      </w:r>
      <w:r w:rsidRPr="00581D78">
        <w:rPr>
          <w:rStyle w:val="StyleUnderline"/>
        </w:rPr>
        <w:t>what makes the accomplice's action so wrong is that it “</w:t>
      </w:r>
      <w:r w:rsidRPr="002A6196">
        <w:rPr>
          <w:rStyle w:val="StyleUnderline"/>
          <w:highlight w:val="green"/>
        </w:rPr>
        <w:t>prevents the victim from</w:t>
      </w:r>
      <w:r w:rsidRPr="00581D78">
        <w:rPr>
          <w:rStyle w:val="StyleUnderline"/>
        </w:rPr>
        <w:t xml:space="preserve"> either </w:t>
      </w:r>
      <w:r w:rsidRPr="002A6196">
        <w:rPr>
          <w:rStyle w:val="StyleUnderline"/>
          <w:highlight w:val="green"/>
        </w:rPr>
        <w:t>defending himself</w:t>
      </w:r>
      <w:r w:rsidRPr="00581D78">
        <w:rPr>
          <w:rStyle w:val="StyleUnderline"/>
        </w:rPr>
        <w:t xml:space="preserve"> or fleeing from the killer-that is</w:t>
      </w:r>
      <w:r w:rsidRPr="002A6196">
        <w:rPr>
          <w:rStyle w:val="StyleUnderline"/>
          <w:highlight w:val="green"/>
        </w:rPr>
        <w:t>, it violates the right of self-defense</w:t>
      </w:r>
      <w:r w:rsidRPr="00581D78">
        <w:rPr>
          <w:rStyle w:val="StyleUnderline"/>
        </w:rPr>
        <w:t>.</w:t>
      </w:r>
      <w:r w:rsidRPr="00A81294">
        <w:rPr>
          <w:sz w:val="16"/>
        </w:rPr>
        <w:t>”16 This is supposed to explain the intuition we have about the gravity of the accomplice's actions. Even though the accomplice did not kill the victim himself, his actions seriously wrong the victim by violating this important right.</w:t>
      </w:r>
      <w:r w:rsidR="0075484A" w:rsidRPr="00A81294">
        <w:rPr>
          <w:sz w:val="16"/>
        </w:rPr>
        <w:t xml:space="preserve"> </w:t>
      </w:r>
      <w:r w:rsidRPr="00A81294">
        <w:rPr>
          <w:sz w:val="16"/>
        </w:rPr>
        <w:t xml:space="preserve">The second case is supposed to yield the same verdict. Even though the accomplice's actions in the two cases differ, they seem morally equivalent. Since the victim was about to use the gun to defend himself, the accomplice's action in the second case frustrates the victim's attempt at defending himself. </w:t>
      </w:r>
      <w:r w:rsidRPr="00581D78">
        <w:rPr>
          <w:sz w:val="16"/>
        </w:rPr>
        <w:t xml:space="preserve">Hence, just like in the first case, </w:t>
      </w:r>
      <w:r w:rsidRPr="00581D78">
        <w:rPr>
          <w:rStyle w:val="StyleUnderline"/>
        </w:rPr>
        <w:t>the accomplice commits a serious wrong here by violating the self-defense right of the victim</w:t>
      </w:r>
      <w:r w:rsidRPr="00581D78">
        <w:rPr>
          <w:sz w:val="16"/>
        </w:rPr>
        <w:t xml:space="preserve">. We might wonder what precise role the gun plays in this second case. For instance, how might things be different if the victim planned to use a feather duster rather than a gun to defend himself? </w:t>
      </w:r>
      <w:r w:rsidRPr="00581D78">
        <w:rPr>
          <w:rStyle w:val="StyleUnderline"/>
        </w:rPr>
        <w:t xml:space="preserve">Would taking away his feather duster be as wrong as taking away his gun? </w:t>
      </w:r>
      <w:r w:rsidRPr="00581D78">
        <w:rPr>
          <w:sz w:val="16"/>
        </w:rPr>
        <w:t>Part of what Huemer appears to leverage in this example is the fact</w:t>
      </w:r>
      <w:r w:rsidRPr="00A81294">
        <w:rPr>
          <w:sz w:val="16"/>
        </w:rPr>
        <w:t xml:space="preserve"> that the gun seems to be an effective means of self-defense. By contrast, the feather duster is not. Even if </w:t>
      </w:r>
      <w:r w:rsidRPr="002A6196">
        <w:rPr>
          <w:rStyle w:val="StyleUnderline"/>
          <w:highlight w:val="green"/>
        </w:rPr>
        <w:t>taking away the victim's feather duster</w:t>
      </w:r>
      <w:r w:rsidRPr="00A81294">
        <w:rPr>
          <w:sz w:val="16"/>
        </w:rPr>
        <w:t xml:space="preserve"> constitutes a wrong, it </w:t>
      </w:r>
      <w:r w:rsidRPr="002A6196">
        <w:rPr>
          <w:rStyle w:val="StyleUnderline"/>
          <w:highlight w:val="green"/>
        </w:rPr>
        <w:t>is not as serious a wrong since it would not have been effective at warding off the killer</w:t>
      </w:r>
      <w:r w:rsidRPr="00A81294">
        <w:rPr>
          <w:sz w:val="16"/>
        </w:rPr>
        <w:t xml:space="preserve">. Thus, it might seem that the gravity of the accomplice's </w:t>
      </w:r>
      <w:r w:rsidRPr="00A81294">
        <w:rPr>
          <w:sz w:val="16"/>
        </w:rPr>
        <w:lastRenderedPageBreak/>
        <w:t xml:space="preserve">actions hinges on the effectiveness of the means he deprives the victim of through his actions. </w:t>
      </w:r>
      <w:r w:rsidRPr="002A6196">
        <w:rPr>
          <w:rStyle w:val="StyleUnderline"/>
          <w:highlight w:val="green"/>
        </w:rPr>
        <w:t xml:space="preserve">The </w:t>
      </w:r>
      <w:r w:rsidRPr="002A6196">
        <w:rPr>
          <w:rStyle w:val="Emphasis"/>
          <w:highlight w:val="green"/>
        </w:rPr>
        <w:t>more effective</w:t>
      </w:r>
      <w:r w:rsidRPr="002A6196">
        <w:rPr>
          <w:rStyle w:val="StyleUnderline"/>
          <w:highlight w:val="green"/>
        </w:rPr>
        <w:t xml:space="preserve"> the means, the </w:t>
      </w:r>
      <w:r w:rsidRPr="002A6196">
        <w:rPr>
          <w:rStyle w:val="Emphasis"/>
          <w:highlight w:val="green"/>
        </w:rPr>
        <w:t>more serious</w:t>
      </w:r>
      <w:r w:rsidRPr="002A6196">
        <w:rPr>
          <w:rStyle w:val="StyleUnderline"/>
          <w:highlight w:val="green"/>
        </w:rPr>
        <w:t xml:space="preserve"> the accomplice's wrongdoing</w:t>
      </w:r>
      <w:r w:rsidRPr="00A81294">
        <w:rPr>
          <w:sz w:val="16"/>
        </w:rPr>
        <w:t xml:space="preserve">. Huemer goes on to argue that handguns are the most effective means of self-defense.17 Following this, he argues that strict </w:t>
      </w:r>
      <w:r w:rsidRPr="00A81294">
        <w:rPr>
          <w:rStyle w:val="StyleUnderline"/>
        </w:rPr>
        <w:t>gun regulation</w:t>
      </w:r>
      <w:r w:rsidRPr="00A81294">
        <w:rPr>
          <w:sz w:val="16"/>
        </w:rPr>
        <w:t xml:space="preserve"> such as prohibition is wrong in the same way that the accomplice's actions in the gun-stealing case </w:t>
      </w:r>
      <w:proofErr w:type="gramStart"/>
      <w:r w:rsidRPr="00A81294">
        <w:rPr>
          <w:sz w:val="16"/>
        </w:rPr>
        <w:t>are:</w:t>
      </w:r>
      <w:proofErr w:type="gramEnd"/>
      <w:r w:rsidRPr="00A81294">
        <w:rPr>
          <w:sz w:val="16"/>
        </w:rPr>
        <w:t xml:space="preserve"> it </w:t>
      </w:r>
      <w:r w:rsidRPr="00A81294">
        <w:rPr>
          <w:rStyle w:val="StyleUnderline"/>
        </w:rPr>
        <w:t>prevents the victim from exercising her right to self-defense.</w:t>
      </w:r>
      <w:r w:rsidRPr="00A81294">
        <w:rPr>
          <w:sz w:val="16"/>
        </w:rPr>
        <w:t xml:space="preserve"> Call this the self-defense rights-violation explanation (for brevity's sake, I shall hereafter refer to this as the rights-violation explanation).</w:t>
      </w:r>
      <w:r w:rsidR="0075484A" w:rsidRPr="00A81294">
        <w:rPr>
          <w:sz w:val="16"/>
        </w:rPr>
        <w:t xml:space="preserve"> </w:t>
      </w:r>
      <w:r w:rsidRPr="00A81294">
        <w:rPr>
          <w:sz w:val="16"/>
        </w:rPr>
        <w:t xml:space="preserve">The rights-violation explanation plays a crucial role in the case </w:t>
      </w:r>
      <w:proofErr w:type="gramStart"/>
      <w:r w:rsidRPr="00A81294">
        <w:rPr>
          <w:sz w:val="16"/>
        </w:rPr>
        <w:t>for</w:t>
      </w:r>
      <w:proofErr w:type="gramEnd"/>
      <w:r w:rsidRPr="00A81294">
        <w:rPr>
          <w:sz w:val="16"/>
        </w:rPr>
        <w:t xml:space="preserve"> a right to self-defense. What Huemer gleans from the two cases above is (a) that there exists </w:t>
      </w:r>
      <w:r w:rsidRPr="002A6196">
        <w:rPr>
          <w:rStyle w:val="StyleUnderline"/>
          <w:highlight w:val="green"/>
        </w:rPr>
        <w:t>a right of self-defense</w:t>
      </w:r>
      <w:r w:rsidRPr="00A81294">
        <w:rPr>
          <w:sz w:val="16"/>
        </w:rPr>
        <w:t xml:space="preserve"> and (b) that this right </w:t>
      </w:r>
      <w:r w:rsidRPr="002A6196">
        <w:rPr>
          <w:rStyle w:val="StyleUnderline"/>
          <w:highlight w:val="green"/>
        </w:rPr>
        <w:t>is infringed upon by anyone who interferes with legitimate exercises of it</w:t>
      </w:r>
      <w:r w:rsidRPr="00A81294">
        <w:rPr>
          <w:rStyle w:val="StyleUnderline"/>
        </w:rPr>
        <w:t>, even if that person does not thereby violate any concomitant rights (such as the right to life or bodily autonomy)</w:t>
      </w:r>
      <w:r w:rsidRPr="00A81294">
        <w:rPr>
          <w:sz w:val="16"/>
        </w:rPr>
        <w:t xml:space="preserve">. In other words, </w:t>
      </w:r>
      <w:r w:rsidRPr="00A81294">
        <w:rPr>
          <w:rStyle w:val="StyleUnderline"/>
        </w:rPr>
        <w:t>we possess a</w:t>
      </w:r>
      <w:r w:rsidRPr="00A81294">
        <w:rPr>
          <w:sz w:val="16"/>
        </w:rPr>
        <w:t xml:space="preserve"> claim (or </w:t>
      </w:r>
      <w:r w:rsidRPr="00A81294">
        <w:rPr>
          <w:rStyle w:val="StyleUnderline"/>
        </w:rPr>
        <w:t>claim-right</w:t>
      </w:r>
      <w:r w:rsidRPr="00A81294">
        <w:rPr>
          <w:sz w:val="16"/>
        </w:rPr>
        <w:t xml:space="preserve">) </w:t>
      </w:r>
      <w:r w:rsidRPr="00A81294">
        <w:rPr>
          <w:rStyle w:val="StyleUnderline"/>
        </w:rPr>
        <w:t>against others interfering in our self-defense</w:t>
      </w:r>
      <w:r w:rsidRPr="00A81294">
        <w:rPr>
          <w:sz w:val="16"/>
        </w:rPr>
        <w:t xml:space="preserve"> that is distinct from our claims to our life, bodily autonomy, and so on, and this right is violated by actions such as those committed by the accomplice. Hence, I shall take this to be gun-rights defenders' main case for premise 1 of their argument.</w:t>
      </w:r>
      <w:r w:rsidR="0075484A" w:rsidRPr="00A81294">
        <w:rPr>
          <w:sz w:val="16"/>
        </w:rPr>
        <w:t xml:space="preserve"> </w:t>
      </w:r>
      <w:r w:rsidRPr="00A81294">
        <w:rPr>
          <w:sz w:val="16"/>
        </w:rPr>
        <w:t>To be sure, we might be hesitant to accept Huemer's argument here. For one, banning guns does not undermine one's ability to respond to an imminent threat the way the accomplice's action does in the gun-stealing case. Some commentators on self-defense suggest imminence as a necessary condition for justified self-defense.18 To account for this, Huemer asks us to imagine a variation of this second case, one in which “someone is coming to kill the victim tomorrow (while the victim does not know this), decides to take the victim's gun away from him today, again resulting in his death.” He concludes that “this would not make the accomplice's action more morally defensible than it is in example 2.”19</w:t>
      </w:r>
      <w:r w:rsidR="0075484A" w:rsidRPr="00A81294">
        <w:rPr>
          <w:sz w:val="16"/>
        </w:rPr>
        <w:t xml:space="preserve"> </w:t>
      </w:r>
      <w:r w:rsidRPr="00A81294">
        <w:rPr>
          <w:sz w:val="16"/>
        </w:rPr>
        <w:t>Huemer's argument also seems to err by equating the actions of the “accomplice” with those of the state. After all, by banning guns, the state is not intending to leave gun owners defenseless against threats just as it is not intending to assist those who use guns to commit crimes when it allows guns. Does this not make his cases importantly disanalogous to state prohibition of guns? Huemer disagrees. He contends that the cases do not hinge on the accomplice acting in cahoots with the assailant</w:t>
      </w:r>
      <w:proofErr w:type="gramStart"/>
      <w:r w:rsidRPr="00A81294">
        <w:rPr>
          <w:sz w:val="16"/>
        </w:rPr>
        <w:t>.20</w:t>
      </w:r>
      <w:proofErr w:type="gramEnd"/>
      <w:r w:rsidRPr="00A81294">
        <w:rPr>
          <w:sz w:val="16"/>
        </w:rPr>
        <w:t xml:space="preserve"> But we might suspect that a revised version of Huemer's cases with the accomplice acting independently, perhaps with morally legitimate motives, would yield a different intuitive response in readers. For instance, imagine that the accomplice in the first case merely plays a mean prank on his neighbor, the victim in the case, by tying him up. Even though his actions have fatal consequences, we might be hesitant to deem them wrong unless we had reason to believe that he intended or foresaw their effects. More importantly, when the state bans guns, it does so </w:t>
      </w:r>
      <w:proofErr w:type="gramStart"/>
      <w:r w:rsidRPr="00A81294">
        <w:rPr>
          <w:sz w:val="16"/>
        </w:rPr>
        <w:t>in order to</w:t>
      </w:r>
      <w:proofErr w:type="gramEnd"/>
      <w:r w:rsidRPr="00A81294">
        <w:rPr>
          <w:sz w:val="16"/>
        </w:rPr>
        <w:t xml:space="preserve"> advance a deeply important interest held by its constituents, namely their own safety. Even if the accomplice acts on non-malicious motives, the gravity of his motives seems to pale in comparison. I am sympathetic to such an objection. However, I want to </w:t>
      </w:r>
      <w:proofErr w:type="gramStart"/>
      <w:r w:rsidRPr="00A81294">
        <w:rPr>
          <w:sz w:val="16"/>
        </w:rPr>
        <w:t>grant to</w:t>
      </w:r>
      <w:proofErr w:type="gramEnd"/>
      <w:r w:rsidRPr="00A81294">
        <w:rPr>
          <w:sz w:val="16"/>
        </w:rPr>
        <w:t xml:space="preserve"> Huemer the equivalence </w:t>
      </w:r>
      <w:proofErr w:type="gramStart"/>
      <w:r w:rsidRPr="00A81294">
        <w:rPr>
          <w:sz w:val="16"/>
        </w:rPr>
        <w:t>claim</w:t>
      </w:r>
      <w:proofErr w:type="gramEnd"/>
      <w:r w:rsidRPr="00A81294">
        <w:rPr>
          <w:sz w:val="16"/>
        </w:rPr>
        <w:t xml:space="preserve"> here and examine whether we can still mount a compelling response to his case for a claim-right to self-defense even if we ignore these complications. If we can show that his argument fails even if we accept that the government acts like an accomplice in Huemer's cases, this puts us in a dialectically stronger position. Thus, we will assume going forward that the state prohibition is morally tantamount to the accomplice's actions in Huemer's cases.</w:t>
      </w:r>
      <w:r w:rsidR="0075484A" w:rsidRPr="00A81294">
        <w:rPr>
          <w:sz w:val="16"/>
        </w:rPr>
        <w:t xml:space="preserve"> </w:t>
      </w:r>
      <w:r w:rsidRPr="00A81294">
        <w:rPr>
          <w:sz w:val="16"/>
        </w:rPr>
        <w:t>3 AN ALTERNATIVE EXPLANATION</w:t>
      </w:r>
      <w:r w:rsidR="0075484A" w:rsidRPr="00A81294">
        <w:rPr>
          <w:sz w:val="16"/>
        </w:rPr>
        <w:t xml:space="preserve"> </w:t>
      </w:r>
      <w:r w:rsidRPr="00A81294">
        <w:rPr>
          <w:sz w:val="16"/>
        </w:rPr>
        <w:t>The rights-violation explanation, however, is not the only game in town. We can supply an alternative explanation that does as good a job at explaining the wrongness of interferences in self-defense as Huemer's proposed version. Furthermore, this explanation also avoids appealing to the existence of a right of self-defense. If this proposed explanation is as explanatorily satisfactory as Huemer's, then, by being more parsimonious, it is also, ceteris paribus, a better explanation all-round.21 Since Huemer and others use the tying up case (and by extension, the gun-stealing case) to establish a strong right to self-defense, if we can adequately explain the accomplice's wrongdoing without appealing to such a right, then we would have at least two plausible explanations, one which appeals to this right, and one which does not. And since the former posits the existence of an additional right, it is less parsimonious than the latter, and thus, all other things being equal, the latter should be preferred.</w:t>
      </w:r>
      <w:r w:rsidR="0075484A" w:rsidRPr="00A81294">
        <w:rPr>
          <w:sz w:val="16"/>
        </w:rPr>
        <w:t xml:space="preserve"> </w:t>
      </w:r>
      <w:r w:rsidRPr="00A81294">
        <w:rPr>
          <w:sz w:val="16"/>
        </w:rPr>
        <w:t>3.1 The enabling-wrongdoing explanation</w:t>
      </w:r>
      <w:r w:rsidR="0075484A" w:rsidRPr="00A81294">
        <w:rPr>
          <w:sz w:val="16"/>
        </w:rPr>
        <w:t xml:space="preserve"> </w:t>
      </w:r>
      <w:proofErr w:type="gramStart"/>
      <w:r w:rsidRPr="00A81294">
        <w:rPr>
          <w:sz w:val="16"/>
        </w:rPr>
        <w:t>The</w:t>
      </w:r>
      <w:proofErr w:type="gramEnd"/>
      <w:r w:rsidRPr="00A81294">
        <w:rPr>
          <w:sz w:val="16"/>
        </w:rPr>
        <w:t xml:space="preserve"> alternative explanation I propose is one that Huemer himself initially raises but quickly rejects, namely, that </w:t>
      </w:r>
      <w:r w:rsidRPr="00A81294">
        <w:rPr>
          <w:rStyle w:val="StyleUnderline"/>
        </w:rPr>
        <w:t>the accomplice enables the wrongdoing committed</w:t>
      </w:r>
      <w:r w:rsidRPr="00A81294">
        <w:rPr>
          <w:sz w:val="16"/>
        </w:rPr>
        <w:t xml:space="preserve">. </w:t>
      </w:r>
      <w:r w:rsidRPr="002A6196">
        <w:rPr>
          <w:rStyle w:val="StyleUnderline"/>
          <w:highlight w:val="green"/>
        </w:rPr>
        <w:t>To enable a wrong is to play a</w:t>
      </w:r>
      <w:r w:rsidRPr="00A81294">
        <w:rPr>
          <w:rStyle w:val="StyleUnderline"/>
        </w:rPr>
        <w:t xml:space="preserve"> certain kind of </w:t>
      </w:r>
      <w:r w:rsidRPr="002A6196">
        <w:rPr>
          <w:rStyle w:val="Emphasis"/>
          <w:highlight w:val="green"/>
        </w:rPr>
        <w:t>causal</w:t>
      </w:r>
      <w:r w:rsidRPr="002A6196">
        <w:rPr>
          <w:rStyle w:val="StyleUnderline"/>
          <w:highlight w:val="green"/>
        </w:rPr>
        <w:t xml:space="preserve"> </w:t>
      </w:r>
      <w:r w:rsidRPr="002A6196">
        <w:rPr>
          <w:rStyle w:val="Emphasis"/>
          <w:highlight w:val="green"/>
        </w:rPr>
        <w:t>role</w:t>
      </w:r>
      <w:r w:rsidRPr="002A6196">
        <w:rPr>
          <w:rStyle w:val="StyleUnderline"/>
          <w:highlight w:val="green"/>
        </w:rPr>
        <w:t xml:space="preserve"> in its occurrence</w:t>
      </w:r>
      <w:r w:rsidRPr="00A81294">
        <w:rPr>
          <w:sz w:val="16"/>
        </w:rPr>
        <w:t xml:space="preserve">. In Huemer's first case, the accomplice plays an important causal role in the murder by tying up the victim. By tying up the victim, he succeeds in incapacitating him. In the second case, </w:t>
      </w:r>
      <w:r w:rsidRPr="00A81294">
        <w:rPr>
          <w:rStyle w:val="StyleUnderline"/>
        </w:rPr>
        <w:t>he renders the victim defenseless by snatching his gun</w:t>
      </w:r>
      <w:r w:rsidRPr="00A81294">
        <w:rPr>
          <w:sz w:val="16"/>
        </w:rPr>
        <w:t xml:space="preserve">. In both cases, </w:t>
      </w:r>
      <w:r w:rsidRPr="002A6196">
        <w:rPr>
          <w:rStyle w:val="StyleUnderline"/>
          <w:highlight w:val="green"/>
        </w:rPr>
        <w:t>the accomplice's actions ensure</w:t>
      </w:r>
      <w:r w:rsidRPr="00A81294">
        <w:rPr>
          <w:rStyle w:val="StyleUnderline"/>
        </w:rPr>
        <w:t xml:space="preserve"> that </w:t>
      </w:r>
      <w:r w:rsidRPr="002A6196">
        <w:rPr>
          <w:rStyle w:val="StyleUnderline"/>
          <w:highlight w:val="green"/>
        </w:rPr>
        <w:t>the wrongdoing is much more likely to occur</w:t>
      </w:r>
      <w:r w:rsidRPr="00A81294">
        <w:rPr>
          <w:sz w:val="16"/>
        </w:rPr>
        <w:t xml:space="preserve">. According to the enabling-wrongdoing explanation, </w:t>
      </w:r>
      <w:r w:rsidRPr="00A81294">
        <w:rPr>
          <w:rStyle w:val="StyleUnderline"/>
        </w:rPr>
        <w:t>the wrong-making feature of the accomplice's action is the significant causal contribution it makes to the eventual wrongdoing</w:t>
      </w:r>
      <w:r w:rsidRPr="00A81294">
        <w:rPr>
          <w:sz w:val="16"/>
        </w:rPr>
        <w:t xml:space="preserve">. In contrast to Huemer's rights-violation explanation, </w:t>
      </w:r>
      <w:r w:rsidRPr="00A81294">
        <w:rPr>
          <w:rStyle w:val="StyleUnderline"/>
        </w:rPr>
        <w:t xml:space="preserve">this alternative locates the wrong </w:t>
      </w:r>
      <w:r w:rsidRPr="00581D78">
        <w:rPr>
          <w:rStyle w:val="StyleUnderline"/>
        </w:rPr>
        <w:t>not in the fact that the accomplice undermined the victim's ability to defend himself but instead in how his doing so leads to the victim eventually being killed</w:t>
      </w:r>
      <w:r w:rsidRPr="00581D78">
        <w:rPr>
          <w:sz w:val="16"/>
        </w:rPr>
        <w:t>. To be sure, this alternative to Huemer's explanation does not claim that there is no rights-violation whatsoever. Instead, it merely claims that there is no additional right being violated by the accomplice. By enabling the assailant's wrongdoing, the accomplice merely violates the same right as the assailant</w:t>
      </w:r>
      <w:r w:rsidRPr="00A81294">
        <w:rPr>
          <w:sz w:val="16"/>
        </w:rPr>
        <w:t>, albeit in a less serious way.</w:t>
      </w:r>
      <w:r w:rsidR="0075484A" w:rsidRPr="00A81294">
        <w:rPr>
          <w:sz w:val="16"/>
        </w:rPr>
        <w:t xml:space="preserve"> </w:t>
      </w:r>
      <w:r w:rsidRPr="00A81294">
        <w:rPr>
          <w:sz w:val="16"/>
        </w:rPr>
        <w:t xml:space="preserve">Why is the accomplice's role in enabling the assailant's violation of the </w:t>
      </w:r>
      <w:proofErr w:type="gramStart"/>
      <w:r w:rsidRPr="00A81294">
        <w:rPr>
          <w:sz w:val="16"/>
        </w:rPr>
        <w:t>victim's</w:t>
      </w:r>
      <w:proofErr w:type="gramEnd"/>
      <w:r w:rsidRPr="00A81294">
        <w:rPr>
          <w:sz w:val="16"/>
        </w:rPr>
        <w:t xml:space="preserve"> right morally significant? After all, the act of tying up the victim or stealing his gun is neither necessary nor sufficient for the accomplice to carry out his malicious intentions. In contrast, the act of stabbing seems sufficient for the victim's death. While this is an interesting question within action theory, it is not one that we need to get very precise about for our discussion. Crudely, I propose that the causal contribution that the accomplice's action makes is a probabilistic one</w:t>
      </w:r>
      <w:proofErr w:type="gramStart"/>
      <w:r w:rsidRPr="00A81294">
        <w:rPr>
          <w:sz w:val="16"/>
        </w:rPr>
        <w:t>.22</w:t>
      </w:r>
      <w:proofErr w:type="gramEnd"/>
      <w:r w:rsidRPr="00A81294">
        <w:rPr>
          <w:sz w:val="16"/>
        </w:rPr>
        <w:t xml:space="preserve"> </w:t>
      </w:r>
      <w:r w:rsidRPr="002A6196">
        <w:rPr>
          <w:rStyle w:val="StyleUnderline"/>
          <w:highlight w:val="green"/>
        </w:rPr>
        <w:t>The accomplice</w:t>
      </w:r>
      <w:r w:rsidRPr="00A81294">
        <w:rPr>
          <w:rStyle w:val="StyleUnderline"/>
        </w:rPr>
        <w:t xml:space="preserve">'s action </w:t>
      </w:r>
      <w:r w:rsidRPr="002A6196">
        <w:rPr>
          <w:rStyle w:val="StyleUnderline"/>
          <w:highlight w:val="green"/>
        </w:rPr>
        <w:t xml:space="preserve">makes the </w:t>
      </w:r>
      <w:proofErr w:type="gramStart"/>
      <w:r w:rsidRPr="002A6196">
        <w:rPr>
          <w:rStyle w:val="StyleUnderline"/>
          <w:highlight w:val="green"/>
        </w:rPr>
        <w:t>possible world</w:t>
      </w:r>
      <w:proofErr w:type="gramEnd"/>
      <w:r w:rsidRPr="002A6196">
        <w:rPr>
          <w:rStyle w:val="StyleUnderline"/>
          <w:highlight w:val="green"/>
        </w:rPr>
        <w:t xml:space="preserve"> in which the victim defends himself against the assailant more remote</w:t>
      </w:r>
      <w:r w:rsidRPr="00A81294">
        <w:rPr>
          <w:sz w:val="16"/>
        </w:rPr>
        <w:t xml:space="preserve">. And </w:t>
      </w:r>
      <w:r w:rsidRPr="00A81294">
        <w:rPr>
          <w:rStyle w:val="StyleUnderline"/>
        </w:rPr>
        <w:t xml:space="preserve">his action is wrong because </w:t>
      </w:r>
      <w:r w:rsidRPr="002A6196">
        <w:rPr>
          <w:rStyle w:val="StyleUnderline"/>
          <w:highlight w:val="green"/>
        </w:rPr>
        <w:t xml:space="preserve">it makes it </w:t>
      </w:r>
      <w:r w:rsidRPr="002A6196">
        <w:rPr>
          <w:rStyle w:val="StyleUnderline"/>
          <w:highlight w:val="green"/>
        </w:rPr>
        <w:lastRenderedPageBreak/>
        <w:t>easier for the assailant to realize the world in which he kills the victim</w:t>
      </w:r>
      <w:r w:rsidRPr="00A81294">
        <w:rPr>
          <w:sz w:val="16"/>
        </w:rPr>
        <w:t>.</w:t>
      </w:r>
      <w:r w:rsidR="0075484A" w:rsidRPr="00A81294">
        <w:rPr>
          <w:sz w:val="16"/>
        </w:rPr>
        <w:t xml:space="preserve"> </w:t>
      </w:r>
      <w:r w:rsidRPr="00A81294">
        <w:rPr>
          <w:sz w:val="16"/>
        </w:rPr>
        <w:t xml:space="preserve">It is not difficult to see how the enabling-wrongdoing explanation establishes the severity of the accomplice's wrongdoing in the two cases above. If one </w:t>
      </w:r>
      <w:proofErr w:type="gramStart"/>
      <w:r w:rsidRPr="00A81294">
        <w:rPr>
          <w:sz w:val="16"/>
        </w:rPr>
        <w:t>wrongs</w:t>
      </w:r>
      <w:proofErr w:type="gramEnd"/>
      <w:r w:rsidRPr="00A81294">
        <w:rPr>
          <w:sz w:val="16"/>
        </w:rPr>
        <w:t xml:space="preserve"> by playing the appropriate causal role, then all other things being equal, enabling the commission of more serious wrongdoing makes one's </w:t>
      </w:r>
      <w:proofErr w:type="gramStart"/>
      <w:r w:rsidRPr="00A81294">
        <w:rPr>
          <w:sz w:val="16"/>
        </w:rPr>
        <w:t>action that</w:t>
      </w:r>
      <w:proofErr w:type="gramEnd"/>
      <w:r w:rsidRPr="00A81294">
        <w:rPr>
          <w:sz w:val="16"/>
        </w:rPr>
        <w:t xml:space="preserve"> much more serious. For instance, enabling a petty crime is less morally egregious than enabling a kidnapping, or, as in this case, a murder. While the accomplice does not commit as serious </w:t>
      </w:r>
      <w:proofErr w:type="spellStart"/>
      <w:r w:rsidRPr="00A81294">
        <w:rPr>
          <w:sz w:val="16"/>
        </w:rPr>
        <w:t>a</w:t>
      </w:r>
      <w:proofErr w:type="spellEnd"/>
      <w:r w:rsidRPr="00A81294">
        <w:rPr>
          <w:sz w:val="16"/>
        </w:rPr>
        <w:t xml:space="preserve"> wrong as the killer, </w:t>
      </w:r>
      <w:r w:rsidRPr="00A81294">
        <w:rPr>
          <w:rStyle w:val="StyleUnderline"/>
        </w:rPr>
        <w:t>he nonetheless commits a very serious wrong by enabling a murder</w:t>
      </w:r>
      <w:r w:rsidRPr="00A81294">
        <w:rPr>
          <w:sz w:val="16"/>
        </w:rPr>
        <w:t xml:space="preserve">. In this sense, the enabling-wrongdoing explanation is no different from the rights-violation explanation. </w:t>
      </w:r>
      <w:r w:rsidRPr="00A81294">
        <w:rPr>
          <w:rStyle w:val="StyleUnderline"/>
        </w:rPr>
        <w:t>In both, the accomplice commits a serious wrong, though not as serious as the wrong committed by the assailant</w:t>
      </w:r>
      <w:r w:rsidRPr="00A81294">
        <w:rPr>
          <w:sz w:val="16"/>
        </w:rPr>
        <w:t>.23</w:t>
      </w:r>
      <w:r w:rsidR="0075484A" w:rsidRPr="00A81294">
        <w:rPr>
          <w:sz w:val="16"/>
        </w:rPr>
        <w:t xml:space="preserve"> </w:t>
      </w:r>
      <w:r w:rsidRPr="00A81294">
        <w:rPr>
          <w:sz w:val="16"/>
        </w:rPr>
        <w:t xml:space="preserve">We might worry that merely contributing causally to some wrongdoing is not sufficient to explain the seriousness of the accomplice's actions. After all, the effects of our actions are often unforeseeable to us. The fact that malicious agents profit from them does not seem to render everyone else morally responsible. At the very least, we might not be committing a serious wrong by performing such actions. Similarly, we might not intend to perform an action that ends up enabling someone else to commit a </w:t>
      </w:r>
      <w:proofErr w:type="gramStart"/>
      <w:r w:rsidRPr="00A81294">
        <w:rPr>
          <w:sz w:val="16"/>
        </w:rPr>
        <w:t>wrong</w:t>
      </w:r>
      <w:proofErr w:type="gramEnd"/>
      <w:r w:rsidRPr="00A81294">
        <w:rPr>
          <w:sz w:val="16"/>
        </w:rPr>
        <w:t>. To negotiate these worries, we can assume that for our actions to count as serious wrongdoing, their effects must either be intended or foreseeable to us. We shall assume that either of these conditions is met in our discussion of this explanation.</w:t>
      </w:r>
      <w:r w:rsidR="0075484A" w:rsidRPr="00A81294">
        <w:rPr>
          <w:sz w:val="16"/>
        </w:rPr>
        <w:t xml:space="preserve"> </w:t>
      </w:r>
      <w:r w:rsidRPr="00A81294">
        <w:rPr>
          <w:sz w:val="16"/>
        </w:rPr>
        <w:t>Huemer rejects the enabling-wrongdoing explanation because he considers it merely an “elaboration” of his rights-violation explanation. He explains that “</w:t>
      </w:r>
      <w:r w:rsidRPr="00424BCD">
        <w:rPr>
          <w:rStyle w:val="StyleUnderline"/>
        </w:rPr>
        <w:t>since the right of self-defense is a derivative right, serving to protect the right to life among other rights, violations of the right of self-defense will often</w:t>
      </w:r>
      <w:r w:rsidRPr="00A81294">
        <w:rPr>
          <w:sz w:val="16"/>
        </w:rPr>
        <w:t xml:space="preserve"> cause or </w:t>
      </w:r>
      <w:r w:rsidRPr="00424BCD">
        <w:rPr>
          <w:rStyle w:val="StyleUnderline"/>
        </w:rPr>
        <w:t>enable violations of the right to life.</w:t>
      </w:r>
      <w:r w:rsidRPr="00A81294">
        <w:rPr>
          <w:sz w:val="16"/>
        </w:rPr>
        <w:t>”24 Even so, if the enabling-wrongdoing explanation can do as good a job at accounting for the wrongness of actions such as interference in self-defensive attempts of victims without appealing to the right of self-defense, then it constitutes a more parsimonious and hence superior alternative to Huemer's rights-violation explanation. Thus, we need to ascertain two things: whether the enabling-wrongdoing explanation (1) does as good a job at accounting for the wrong involved in preventing someone from being able to defend themselves, and whether (2) it can do this without appealing to the right of self-defense. The remainder of Part 3 and much of part 4 will focus on these two questions.</w:t>
      </w:r>
      <w:r w:rsidR="0075484A" w:rsidRPr="00A81294">
        <w:rPr>
          <w:sz w:val="16"/>
        </w:rPr>
        <w:t xml:space="preserve"> </w:t>
      </w:r>
      <w:r w:rsidRPr="00A81294">
        <w:rPr>
          <w:sz w:val="16"/>
        </w:rPr>
        <w:t>3.2 Clarifying the explanation</w:t>
      </w:r>
      <w:r w:rsidR="0075484A" w:rsidRPr="00A81294">
        <w:rPr>
          <w:sz w:val="16"/>
        </w:rPr>
        <w:t xml:space="preserve"> </w:t>
      </w:r>
      <w:r w:rsidRPr="00A81294">
        <w:rPr>
          <w:sz w:val="16"/>
        </w:rPr>
        <w:t>Gun-rights defenders might deny that my proposed alternative does as good a job as their preferred one. They might argue that merely enabling a wrong is not as serious as violating a right and that it is the latter that captures the full extent of the wrongdoing committed by the accomplice. According to the rights-violation explanation, the accomplice violates an important right of the victim. By contrast, the enabling-wrongdoing explanation merely states that he helps someone else violate the victim's right (in this case, the victim's right to life). We might think that violating some right yourself is worse than merely helping another person do so. If this intuition is correct, then an action that counts as an instance of a direct rights violation would be morally worse than if it involved merely enabling the wrongdoing committed by someone else.</w:t>
      </w:r>
      <w:r w:rsidR="0075484A" w:rsidRPr="00A81294">
        <w:rPr>
          <w:sz w:val="16"/>
        </w:rPr>
        <w:t xml:space="preserve"> </w:t>
      </w:r>
      <w:r w:rsidRPr="00A81294">
        <w:rPr>
          <w:sz w:val="16"/>
        </w:rPr>
        <w:t xml:space="preserve">Despite its seeming plausibility, </w:t>
      </w:r>
      <w:r w:rsidRPr="00424BCD">
        <w:rPr>
          <w:rStyle w:val="StyleUnderline"/>
        </w:rPr>
        <w:t xml:space="preserve">the claim that direct rights violations are more morally egregious than indirect ones </w:t>
      </w:r>
      <w:proofErr w:type="gramStart"/>
      <w:r w:rsidRPr="00424BCD">
        <w:rPr>
          <w:rStyle w:val="StyleUnderline"/>
        </w:rPr>
        <w:t>does</w:t>
      </w:r>
      <w:proofErr w:type="gramEnd"/>
      <w:r w:rsidRPr="00424BCD">
        <w:rPr>
          <w:rStyle w:val="StyleUnderline"/>
        </w:rPr>
        <w:t xml:space="preserve"> not hold in all cases</w:t>
      </w:r>
      <w:r w:rsidRPr="00A81294">
        <w:rPr>
          <w:sz w:val="16"/>
        </w:rPr>
        <w:t>. Consider the following case:</w:t>
      </w:r>
      <w:r w:rsidR="0075484A" w:rsidRPr="00A81294">
        <w:rPr>
          <w:sz w:val="16"/>
        </w:rPr>
        <w:t xml:space="preserve"> </w:t>
      </w:r>
      <w:r w:rsidRPr="00A81294">
        <w:rPr>
          <w:sz w:val="16"/>
        </w:rPr>
        <w:t>Supplying a supergun:</w:t>
      </w:r>
      <w:r w:rsidR="0075484A" w:rsidRPr="00A81294">
        <w:rPr>
          <w:sz w:val="16"/>
        </w:rPr>
        <w:t xml:space="preserve"> </w:t>
      </w:r>
      <w:r w:rsidRPr="00A81294">
        <w:rPr>
          <w:sz w:val="16"/>
        </w:rPr>
        <w:t>A killer breaks into a house, where two people- “the victim” and “the accomplice”-are staying. As the killer is about to enter the bedroom where the victim is hiding, the accomplice enters through another door and hands the killer a “supergun”, one which automatically disengages all guns in its vicinity (by bending the metal in those guns, causing the trigger and firing chamber to become defective). The assailant enters the bedroom and aims the supergun at the victim. The victim attempts to shoot the assailant with his gun, but it fails to operate. The killer is subsequently able to snatch the gun away and beat the victim to death.</w:t>
      </w:r>
      <w:r w:rsidR="0075484A" w:rsidRPr="00A81294">
        <w:rPr>
          <w:sz w:val="16"/>
        </w:rPr>
        <w:t xml:space="preserve"> </w:t>
      </w:r>
      <w:r w:rsidRPr="00A81294">
        <w:rPr>
          <w:sz w:val="16"/>
        </w:rPr>
        <w:t xml:space="preserve">In this case, the accomplice, like his counterparts in Huemer's two cases, commits </w:t>
      </w:r>
      <w:proofErr w:type="gramStart"/>
      <w:r w:rsidRPr="00A81294">
        <w:rPr>
          <w:sz w:val="16"/>
        </w:rPr>
        <w:t>a serious</w:t>
      </w:r>
      <w:proofErr w:type="gramEnd"/>
      <w:r w:rsidRPr="00A81294">
        <w:rPr>
          <w:sz w:val="16"/>
        </w:rPr>
        <w:t xml:space="preserve"> wrong. While he does not kill the victim, his action still wrongs the victim. Huemer would agree as much. But does the accomplice violate the victim's right of self-defense? Intuitively, he does not. If the use of a supergun seems too fantastical, then imagine a variation of this case where the accomplice supplies the killer with full body armor that he puts on prior to entering the victim's home. The armor protects the assailant from the gunshots fired at him, allowing him to get close enough to physically overwhelm and kill the victim. While the accomplice's action enables the killer to murder the victim, it does not generate this result by interfering in the victim's attempts at self-defense. Moreover, the accomplice's wrongdoing here seems worse than in the gun stealing case. Or if it does not, then compare the supergun case to a variant of Huemer's gun stealing case where the means of self-defense used is a baseball bat, a throwing knife, or some other weapon. Stealing that item prevents the victim from using it in self-defense as he intends to, but this still leaves the victim with some chance of defending himself. By contrast, the victim is completely defenseless against the assailant in the supergun case. Plausibly, the accomplice does something much worse by stacking the odds so heavily in the assailant's favor through his assistance. If this is correct, then it is possible for one to more seriously wrong a victim without themselves interfering in the victim's attempt at self-defense.</w:t>
      </w:r>
      <w:r w:rsidR="0075484A" w:rsidRPr="00A81294">
        <w:rPr>
          <w:sz w:val="16"/>
        </w:rPr>
        <w:t xml:space="preserve"> </w:t>
      </w:r>
      <w:r w:rsidRPr="00A81294">
        <w:rPr>
          <w:sz w:val="16"/>
        </w:rPr>
        <w:t>To be sure, I do not mean for my contention that indirect rights violations can be at least as bad as direct ones to rest solely on the intuitive appeal of the supergun case. Rather, it can be demonstrated that the best explanation for the accomplice's wrongdoing does not involve any reference to the victim's right of self-defense. Consider the impact of the accomplice's action. By supplying the assailant with the supergun, the accomplice makes the resulting murder much more likely. The victim, however, is not prevented from utilizing his preferred means of self-defense, one which we are assuming is an effective means of self-defense.25 How could the accomplice's action still constitute a violation of the victim's self-defense right? The only way this would be possible is through its impact on the efficacy of the victim's use of his gun. While the victim is not prevented from using the gun, which works as he expects and intends, his use of it no longer proves effective against what the killer now possesses. That is, while the gun's effectiveness is not reduced in an absolute sense, its effectiveness relative to the killer's weapon (or armor) is greatly reduced. Perhaps, we violate people's right of self-defense by interfering in their actions in this way. Or so Huemer might argue.</w:t>
      </w:r>
      <w:r w:rsidR="0075484A" w:rsidRPr="00A81294">
        <w:rPr>
          <w:sz w:val="16"/>
        </w:rPr>
        <w:t xml:space="preserve"> </w:t>
      </w:r>
      <w:r w:rsidRPr="00A81294">
        <w:rPr>
          <w:sz w:val="16"/>
        </w:rPr>
        <w:t xml:space="preserve">Such an objection would make the idea of self-defense vacuous. Consider the fact that all kinds of actions might greatly reduce someone's relative ability to defend themselves. For instance, the assailant might be someone who suffers from frequent migraines, and taking his pills in a timely manner would ensure that he is able to effectively execute his plans. Let us imagine that he is, unfortunately for his victim, very good at sneaking into homes and killing people. The accomplice helps him take his pills on time. Or perhaps what impedes the </w:t>
      </w:r>
      <w:r w:rsidRPr="00A81294">
        <w:rPr>
          <w:sz w:val="16"/>
        </w:rPr>
        <w:lastRenderedPageBreak/>
        <w:t xml:space="preserve">assailant's success is his sweaty palms, which causes him to lose his grip. The accomplice offers him a handkerchief which helps prevent the baseball bat from slipping out of his hands. Would such assistance by the accomplice constitute a violation of the victim's </w:t>
      </w:r>
      <w:proofErr w:type="gramStart"/>
      <w:r w:rsidRPr="00A81294">
        <w:rPr>
          <w:sz w:val="16"/>
        </w:rPr>
        <w:t>self-defense</w:t>
      </w:r>
      <w:proofErr w:type="gramEnd"/>
      <w:r w:rsidRPr="00A81294">
        <w:rPr>
          <w:sz w:val="16"/>
        </w:rPr>
        <w:t xml:space="preserve"> right? If it is, then it is unclear what is not a violation of this right, for any type of action, given the right scenario, could greatly undermine the victim's ability to defend himself. It would not suffice for Huemer to retort that the success condition for determining when self-defense is impeded is context-dependent, for this would require further argument since it deviates from how the threshold for rights' infringements are standardly understood, that is, in terms of actions that directly and significantly impair one's ability to exercise the relevant freedom.26 Moreover, since we possess a simpler alternative explanation for the wrongness of the accomplice's action, namely, that he has enabled the victim's killing through his assistance, even if Huemer were to provide a non-vacuous account of self-defense rights violations, it would be far more complicated.</w:t>
      </w:r>
      <w:r w:rsidR="0075484A" w:rsidRPr="00A81294">
        <w:rPr>
          <w:sz w:val="16"/>
        </w:rPr>
        <w:t xml:space="preserve"> </w:t>
      </w:r>
      <w:r w:rsidRPr="00A81294">
        <w:rPr>
          <w:sz w:val="16"/>
        </w:rPr>
        <w:t xml:space="preserve">If this is correct, then we can demonstrate that indirectly violating someone's right to self-defense, that is, by merely helping someone else do so, can be just as morally egregious as violating the right yourself. This would undermine gun-rights defenders' contention that direct violations are always worse than indirect ones. However, the supergun case (together with the alternative version I mentioned) does not stand as the sole counterexample to their claim. Instead, the lesson gleaned from the case generalizes: There will be many instances in which the self-defensive means that the target of a crime wishes to use, would, if taken away, not reduce their ability to fend off their aggressor by much, at least in contrast to what someone could do to assist the aggressor. </w:t>
      </w:r>
      <w:proofErr w:type="gramStart"/>
      <w:r w:rsidRPr="00A81294">
        <w:rPr>
          <w:sz w:val="16"/>
        </w:rPr>
        <w:t>For more examples</w:t>
      </w:r>
      <w:proofErr w:type="gramEnd"/>
      <w:r w:rsidRPr="00A81294">
        <w:rPr>
          <w:sz w:val="16"/>
        </w:rPr>
        <w:t>, consider other ways of helping someone commit murder besides the aforementioned. One could supply the murderer with a vial of poison, tools to break into someone's home, an entire arsenal of weapons, infra-red vision glasses, or just a huge sum of money to acquire any of these things and more. In general, one can always play a more significant causal role in a crime by supplying weapons that would enable an attacker to completely overwhelm their intended victim than by merely stealing the victim's self-defense means. This would hold true even if the victim was in possession of something like a gun, which according to Huemer and others, constitutes an effective means of self-defense. Even if guns were effective means of self-defense, the mere fact that action A consists of depriving someone of the self-defensive use of a gun does not make it the case that action is morally worse than an action B that consists in helping an assailant carry out his malicious plans. Whether A turns out to be morally worse than B depends on how much more likely the eventual killing is to occur if A had not occurred versus its likelihood if B had not happened. And since there are going to be cases in which the occurrence of B has a greater effect on the probability of the eventual killing occurring, the intuition motivating gun-rights defenders' objection considered in this section is mistaken. The enabling wrongdoing-explanation is not worse than the rights violation explanation on this score.</w:t>
      </w:r>
      <w:r w:rsidR="0075484A" w:rsidRPr="00A81294">
        <w:rPr>
          <w:sz w:val="16"/>
        </w:rPr>
        <w:t xml:space="preserve"> </w:t>
      </w:r>
      <w:r w:rsidRPr="00A81294">
        <w:rPr>
          <w:sz w:val="16"/>
        </w:rPr>
        <w:t xml:space="preserve">We might wonder whether the lesson we draw from this section applies also to other rights. Is it generally true that indirectly violating someone's right, by, say, helping someone else do it, could be just as egregious as violating a right yourself? While I lack the space to explore this question fully, let me conclude this section by considering how this might work in the case of the right of free expression. It is generally agreed that you violate this right when you make it extremely difficult for them to exercise it, such as when you tear up my placards and prevent me from standing in front of the office building whenever I try to protest there. But notice that you could wrong me just as gravely by, say, supplying others with means to prevent me from exercising the right. For instance, imagine you provide malicious actors hired by the organization I'm </w:t>
      </w:r>
      <w:proofErr w:type="gramStart"/>
      <w:r w:rsidRPr="00A81294">
        <w:rPr>
          <w:sz w:val="16"/>
        </w:rPr>
        <w:t>protesting against</w:t>
      </w:r>
      <w:proofErr w:type="gramEnd"/>
      <w:r w:rsidRPr="00A81294">
        <w:rPr>
          <w:sz w:val="16"/>
        </w:rPr>
        <w:t xml:space="preserve"> with </w:t>
      </w:r>
      <w:proofErr w:type="gramStart"/>
      <w:r w:rsidRPr="00A81294">
        <w:rPr>
          <w:sz w:val="16"/>
        </w:rPr>
        <w:t>a software</w:t>
      </w:r>
      <w:proofErr w:type="gramEnd"/>
      <w:r w:rsidRPr="00A81294">
        <w:rPr>
          <w:sz w:val="16"/>
        </w:rPr>
        <w:t xml:space="preserve"> they then use to hack into my computer and seize sensitive personal information which they subsequently threaten to make public if I continue protesting. Given the gravity of the situation, I am forced to accede to their demands. Have you violated my right? </w:t>
      </w:r>
      <w:proofErr w:type="gramStart"/>
      <w:r w:rsidRPr="00A81294">
        <w:rPr>
          <w:sz w:val="16"/>
        </w:rPr>
        <w:t>Your</w:t>
      </w:r>
      <w:proofErr w:type="gramEnd"/>
      <w:r w:rsidRPr="00A81294">
        <w:rPr>
          <w:sz w:val="16"/>
        </w:rPr>
        <w:t xml:space="preserve"> supplying them with </w:t>
      </w:r>
      <w:proofErr w:type="gramStart"/>
      <w:r w:rsidRPr="00A81294">
        <w:rPr>
          <w:sz w:val="16"/>
        </w:rPr>
        <w:t>the hacking</w:t>
      </w:r>
      <w:proofErr w:type="gramEnd"/>
      <w:r w:rsidRPr="00A81294">
        <w:rPr>
          <w:sz w:val="16"/>
        </w:rPr>
        <w:t xml:space="preserve"> software is not in itself a violation of any of my rights, but through your actions, those actors are able to more effectively nullify my ability to freely express myself. You play a significant causal role in the suppression of my speech, one which enables others to indefinitely silence me. This constitutes a more significant intrusion than the role you play when you trash my placards and physically block my protests, for those actions still allow me to attempt protesting in the future. The structure of this case is </w:t>
      </w:r>
      <w:proofErr w:type="gramStart"/>
      <w:r w:rsidRPr="00A81294">
        <w:rPr>
          <w:sz w:val="16"/>
        </w:rPr>
        <w:t>similar to</w:t>
      </w:r>
      <w:proofErr w:type="gramEnd"/>
      <w:r w:rsidRPr="00A81294">
        <w:rPr>
          <w:sz w:val="16"/>
        </w:rPr>
        <w:t xml:space="preserve"> the supergun </w:t>
      </w:r>
      <w:proofErr w:type="gramStart"/>
      <w:r w:rsidRPr="00A81294">
        <w:rPr>
          <w:sz w:val="16"/>
        </w:rPr>
        <w:t>case, and</w:t>
      </w:r>
      <w:proofErr w:type="gramEnd"/>
      <w:r w:rsidRPr="00A81294">
        <w:rPr>
          <w:sz w:val="16"/>
        </w:rPr>
        <w:t xml:space="preserve"> demonstrates how we can indirectly wrong others just as much as if we were to violate their rights ourselves. A fuller account of this issue will isolate the structural features of both these cases to draw out a general moral principle concerning the relative impact of direct and indirect wrongdoing. I hope that my arguments here can at least motivate discussion of </w:t>
      </w:r>
      <w:proofErr w:type="gramStart"/>
      <w:r w:rsidRPr="00A81294">
        <w:rPr>
          <w:sz w:val="16"/>
        </w:rPr>
        <w:t>such a principle</w:t>
      </w:r>
      <w:proofErr w:type="gramEnd"/>
      <w:r w:rsidRPr="00A81294">
        <w:rPr>
          <w:sz w:val="16"/>
        </w:rPr>
        <w:t>.</w:t>
      </w:r>
      <w:r w:rsidR="0075484A" w:rsidRPr="00A81294">
        <w:rPr>
          <w:sz w:val="16"/>
        </w:rPr>
        <w:t xml:space="preserve"> </w:t>
      </w:r>
      <w:r w:rsidRPr="00A81294">
        <w:rPr>
          <w:sz w:val="16"/>
        </w:rPr>
        <w:t>3.3 A generally superior explanation?</w:t>
      </w:r>
      <w:r w:rsidR="0075484A" w:rsidRPr="00A81294">
        <w:rPr>
          <w:sz w:val="16"/>
        </w:rPr>
        <w:t xml:space="preserve"> </w:t>
      </w:r>
      <w:r w:rsidRPr="00A81294">
        <w:rPr>
          <w:sz w:val="16"/>
        </w:rPr>
        <w:t xml:space="preserve">Even if what I have argued this far is correct, we might still wonder whether the enabling-wrongdoing explanation is a generally superior explanation to the rights-violation explanation. Perhaps it does better than the rights-violation explanation in the cases discussed here but fares worse in others. What we need then is a fuller defense of the enabling-wrongdoing explanation, one that shows that it can handle a wide variety of cases. Otherwise, gun-rights defenders might still argue that all things considered, we ought to plump for the rights-violation explanation. Let me examine three potentially </w:t>
      </w:r>
      <w:proofErr w:type="gramStart"/>
      <w:r w:rsidRPr="00A81294">
        <w:rPr>
          <w:sz w:val="16"/>
        </w:rPr>
        <w:t>complicating</w:t>
      </w:r>
      <w:proofErr w:type="gramEnd"/>
      <w:r w:rsidRPr="00A81294">
        <w:rPr>
          <w:sz w:val="16"/>
        </w:rPr>
        <w:t xml:space="preserve"> cases with the aim of </w:t>
      </w:r>
      <w:proofErr w:type="spellStart"/>
      <w:r w:rsidRPr="00A81294">
        <w:rPr>
          <w:sz w:val="16"/>
        </w:rPr>
        <w:t>dispeling</w:t>
      </w:r>
      <w:proofErr w:type="spellEnd"/>
      <w:r w:rsidRPr="00A81294">
        <w:rPr>
          <w:sz w:val="16"/>
        </w:rPr>
        <w:t xml:space="preserve"> such concerns.</w:t>
      </w:r>
      <w:r w:rsidR="0075484A" w:rsidRPr="00A81294">
        <w:rPr>
          <w:sz w:val="16"/>
        </w:rPr>
        <w:t xml:space="preserve"> </w:t>
      </w:r>
      <w:r w:rsidRPr="00A81294">
        <w:rPr>
          <w:sz w:val="16"/>
        </w:rPr>
        <w:t>Consider the following case:</w:t>
      </w:r>
      <w:r w:rsidR="0075484A" w:rsidRPr="00A81294">
        <w:rPr>
          <w:sz w:val="16"/>
        </w:rPr>
        <w:t xml:space="preserve"> </w:t>
      </w:r>
      <w:r w:rsidRPr="00A81294">
        <w:rPr>
          <w:sz w:val="16"/>
        </w:rPr>
        <w:t>Slippery floor:</w:t>
      </w:r>
      <w:r w:rsidR="0075484A" w:rsidRPr="00A81294">
        <w:rPr>
          <w:sz w:val="16"/>
        </w:rPr>
        <w:t xml:space="preserve"> </w:t>
      </w:r>
      <w:r w:rsidRPr="00A81294">
        <w:rPr>
          <w:sz w:val="16"/>
        </w:rPr>
        <w:t>As in the original gun-stealing case, except that when the assailant goes to strike a lethal blow to the victim's head, a slippery spot on the floor causes him to slip and hit his head against a side table, knocking him unconscious. The accident causes the accomplice to panic and escape. The victim survives.</w:t>
      </w:r>
      <w:r w:rsidR="0075484A" w:rsidRPr="00A81294">
        <w:rPr>
          <w:sz w:val="16"/>
        </w:rPr>
        <w:t xml:space="preserve"> </w:t>
      </w:r>
      <w:r w:rsidRPr="00A81294">
        <w:rPr>
          <w:sz w:val="16"/>
        </w:rPr>
        <w:t xml:space="preserve">Did the accomplice commit a serious wrong in this case? It seems that he did. Let us assume as much since this enables us to articulate a potential problem for the </w:t>
      </w:r>
      <w:proofErr w:type="gramStart"/>
      <w:r w:rsidRPr="00A81294">
        <w:rPr>
          <w:sz w:val="16"/>
        </w:rPr>
        <w:t>enabling-wrongdoing</w:t>
      </w:r>
      <w:proofErr w:type="gramEnd"/>
      <w:r w:rsidRPr="00A81294">
        <w:rPr>
          <w:sz w:val="16"/>
        </w:rPr>
        <w:t xml:space="preserve"> explanation. The enabling-wrongdoing explanation seems unable to deliver this verdict. After all, since the planned murder did not occur, the accomplice cannot be said to have successfully enabled any wrongdoing. While his act of stealing the victim's gun is still wrong, its wrongness seems disconnected from the assailant's actions. As a result, the enabling-wrongdoing explanation seemingly fails to show that the accomplice commits a serious wrong. By contrast, Huemer's </w:t>
      </w:r>
      <w:proofErr w:type="gramStart"/>
      <w:r w:rsidRPr="00A81294">
        <w:rPr>
          <w:sz w:val="16"/>
        </w:rPr>
        <w:t>rights-violation</w:t>
      </w:r>
      <w:proofErr w:type="gramEnd"/>
      <w:r w:rsidRPr="00A81294">
        <w:rPr>
          <w:sz w:val="16"/>
        </w:rPr>
        <w:t xml:space="preserve"> seems perfectly capable of accounting for the egregiousness of the assailant's actions. From the standpoint of Huemer's preferred explanation, the moral gravity of the accomplice's actions is not lessened by the failure of the assailant to carry out his vicious plans. The fact that Huemer's explanation does not tie the wrongness of the accomplice's actions to the success or failure of the assailant's plans, it seems, enables it to do better than my proposed explanation here.</w:t>
      </w:r>
      <w:r w:rsidR="0075484A" w:rsidRPr="00A81294">
        <w:rPr>
          <w:sz w:val="16"/>
        </w:rPr>
        <w:t xml:space="preserve"> </w:t>
      </w:r>
      <w:r w:rsidRPr="00A81294">
        <w:rPr>
          <w:sz w:val="16"/>
        </w:rPr>
        <w:t xml:space="preserve">However, the enabling-wrongdoing explanation can account for this case. For starters, notice that even though the assailant fails to execute his malicious plan, it remains true that his plan, and the action he intentionally undertakes, </w:t>
      </w:r>
      <w:proofErr w:type="gramStart"/>
      <w:r w:rsidRPr="00A81294">
        <w:rPr>
          <w:sz w:val="16"/>
        </w:rPr>
        <w:t>namely</w:t>
      </w:r>
      <w:proofErr w:type="gramEnd"/>
      <w:r w:rsidRPr="00A81294">
        <w:rPr>
          <w:sz w:val="16"/>
        </w:rPr>
        <w:t xml:space="preserve"> to strike the victim's head (with, say, a baseball bat), was likely to succeed. The fact that he ended up failing does not negate the high probability of this chain of events materializing, for we generally do not think that people should be let off the hook if their plan of action, through sheer bad luck (or rather, the fortune of the victim), ends up being foiled. We think they should still be held accountable, and we consider them to still have committed </w:t>
      </w:r>
      <w:proofErr w:type="gramStart"/>
      <w:r w:rsidRPr="00A81294">
        <w:rPr>
          <w:sz w:val="16"/>
        </w:rPr>
        <w:t>a serious</w:t>
      </w:r>
      <w:proofErr w:type="gramEnd"/>
      <w:r w:rsidRPr="00A81294">
        <w:rPr>
          <w:sz w:val="16"/>
        </w:rPr>
        <w:t xml:space="preserve"> wrong. The enabling wrongdoing </w:t>
      </w:r>
      <w:r w:rsidRPr="00A81294">
        <w:rPr>
          <w:sz w:val="16"/>
        </w:rPr>
        <w:lastRenderedPageBreak/>
        <w:t>explanation captures what seems to be at the core of this thought, namely, that a necessary condition for their action constituting a serious wrong is that it was very likely to cause harm. The accomplice's serious wrongdoing is explained by the fact that his actions played a significant causal role in making the eventual murder of the victim highly probable. Even though the assailant slips and falls in our actual world, the fact that the accomplice's action results in the assailant killing the victim in the vast majority of nearby possible worlds means that the accomplice commits a serious wrong.27</w:t>
      </w:r>
      <w:r w:rsidR="0075484A" w:rsidRPr="00A81294">
        <w:rPr>
          <w:sz w:val="16"/>
        </w:rPr>
        <w:t xml:space="preserve"> </w:t>
      </w:r>
      <w:r w:rsidRPr="00A81294">
        <w:rPr>
          <w:sz w:val="16"/>
        </w:rPr>
        <w:t>Here is another potentially troubling case:</w:t>
      </w:r>
      <w:r w:rsidR="0075484A" w:rsidRPr="00A81294">
        <w:rPr>
          <w:sz w:val="16"/>
        </w:rPr>
        <w:t xml:space="preserve"> </w:t>
      </w:r>
      <w:r w:rsidRPr="00A81294">
        <w:rPr>
          <w:sz w:val="16"/>
        </w:rPr>
        <w:t>Faulty gun:</w:t>
      </w:r>
      <w:r w:rsidR="0075484A" w:rsidRPr="00A81294">
        <w:rPr>
          <w:sz w:val="16"/>
        </w:rPr>
        <w:t xml:space="preserve"> </w:t>
      </w:r>
      <w:r w:rsidRPr="00A81294">
        <w:rPr>
          <w:sz w:val="16"/>
        </w:rPr>
        <w:t>As in the original gun stealing case, except that the victim's gun, unbeknownst to anyone, is faulty and likely to catch fire if used. The accomplice steals it and hands it over to the assailant. The assailant aims the gun at the victim and pulls the trigger, but the weapon malfunctions, burning the assailant's hand in the process. This accident allows the victim to escape.</w:t>
      </w:r>
      <w:r w:rsidR="0075484A" w:rsidRPr="00A81294">
        <w:rPr>
          <w:sz w:val="16"/>
        </w:rPr>
        <w:t xml:space="preserve"> </w:t>
      </w:r>
      <w:r w:rsidRPr="00A81294">
        <w:rPr>
          <w:sz w:val="16"/>
        </w:rPr>
        <w:t>Let us assume that the accomplice has wronged the victim even though the latter escaped alive</w:t>
      </w:r>
      <w:proofErr w:type="gramStart"/>
      <w:r w:rsidRPr="00A81294">
        <w:rPr>
          <w:sz w:val="16"/>
        </w:rPr>
        <w:t>.28</w:t>
      </w:r>
      <w:proofErr w:type="gramEnd"/>
      <w:r w:rsidRPr="00A81294">
        <w:rPr>
          <w:sz w:val="16"/>
        </w:rPr>
        <w:t xml:space="preserve"> Defenders of the rights-violation explanation might contend that here the victim's self-defense right is violated, and yet, the accomplice does not enable any wrongdoing since his actions did not improve the likelihood of the eventual wrongdoing occurring. If so, then Huemer's explanation would do better since it can account for the wrong whereas mine cannot. But this ignores an important feature of the probabilistic assessment of wrongdoing according to my explanation. The enabling wrongdoing explanation grounds the wrongness of the accomplice's action not in whether that action in fact makes the assailant's malicious plans more likely, but whether it does from the epistemic standpoint of the parties involved. That is, this explanation assumes an evidential interpretation of probability according to which probability is “the degree to which available or hypothetical evidence supports various hypotheses, where typically such support falls short of entailment.”29 Thus, so long as the victim or the accomplice have justified belief in the proper functioning of the weapon, the accomplice's actions do increase the likelihood of the eventual wrongdoing occurring. The previous cases discussed thus far did not hinge on which interpretation of probability we assumed. This case requires us to commit to a particular interpretation.</w:t>
      </w:r>
      <w:r w:rsidR="0075484A" w:rsidRPr="00A81294">
        <w:rPr>
          <w:sz w:val="16"/>
        </w:rPr>
        <w:t xml:space="preserve"> </w:t>
      </w:r>
      <w:r w:rsidRPr="00A81294">
        <w:rPr>
          <w:sz w:val="16"/>
        </w:rPr>
        <w:t>Consider a third problematic case for the enabling-wrongdoing explanation:</w:t>
      </w:r>
      <w:r w:rsidR="0075484A" w:rsidRPr="00A81294">
        <w:rPr>
          <w:sz w:val="16"/>
        </w:rPr>
        <w:t xml:space="preserve"> </w:t>
      </w:r>
      <w:r w:rsidRPr="00A81294">
        <w:rPr>
          <w:sz w:val="16"/>
        </w:rPr>
        <w:t>Change of heart:</w:t>
      </w:r>
      <w:r w:rsidR="0075484A" w:rsidRPr="00A81294">
        <w:rPr>
          <w:sz w:val="16"/>
        </w:rPr>
        <w:t xml:space="preserve"> </w:t>
      </w:r>
      <w:r w:rsidRPr="00A81294">
        <w:rPr>
          <w:sz w:val="16"/>
        </w:rPr>
        <w:t>As in the original gun-stealing case above, except that at the very last moment, the assailant has a change of heart and decides to spare the victim.</w:t>
      </w:r>
      <w:r w:rsidR="0075484A" w:rsidRPr="00A81294">
        <w:rPr>
          <w:sz w:val="16"/>
        </w:rPr>
        <w:t xml:space="preserve"> </w:t>
      </w:r>
      <w:r w:rsidRPr="00A81294">
        <w:rPr>
          <w:sz w:val="16"/>
        </w:rPr>
        <w:t>As in the slippery floor case, here we find an assailant thwarted at the last moment, except in this case, the hurdle is his own will rather than some external fact. However, in contrast to the slippery floor case, here we might contend that the assailant has not committed a wrong at all while insisting that the accomplice has through his enabling the initially intended wrongdoing.30 Again, let us assume this verdict is correct. Contrary to the enabling-wrongdoing explanation, the accomplice here seems to have wronged not by enabling a wrong but by committing one himself. The rights-violation explanation, meanwhile, seems perfectly capable of explaining this feature by pointing to the fact that the accomplice undermines the victim's self-defensive ability.</w:t>
      </w:r>
      <w:r w:rsidR="0075484A" w:rsidRPr="00A81294">
        <w:rPr>
          <w:sz w:val="16"/>
        </w:rPr>
        <w:t xml:space="preserve"> </w:t>
      </w:r>
      <w:r w:rsidRPr="00A81294">
        <w:rPr>
          <w:sz w:val="16"/>
        </w:rPr>
        <w:t xml:space="preserve">There are two ways that the enabling-wrongdoing explanation can address this case. The first is to insist that the assailant has wronged despite his change of heart. Even if the assailant abstains from carrying through his malicious plan, it is unclear why we should let him off the hook. Perhaps his last-minute change of heart was a fickle decision, which, in nearby possible worlds, would not have occurred. Perhaps the assailant has a way of relitigating plans at the very last moment through the flip of a coin, and fortunately for the victim, the coin toss leads him to change course. Would the assailant be free of wrongdoing in that case? It is unclear why he should be, since leaving the fate of an innocent person to brute chance seems seriously </w:t>
      </w:r>
      <w:proofErr w:type="gramStart"/>
      <w:r w:rsidRPr="00A81294">
        <w:rPr>
          <w:sz w:val="16"/>
        </w:rPr>
        <w:t>wrong in itself</w:t>
      </w:r>
      <w:proofErr w:type="gramEnd"/>
      <w:r w:rsidRPr="00A81294">
        <w:rPr>
          <w:sz w:val="16"/>
        </w:rPr>
        <w:t xml:space="preserve">. If this is correct, then the accomplice could still be said to have committed </w:t>
      </w:r>
      <w:proofErr w:type="gramStart"/>
      <w:r w:rsidRPr="00A81294">
        <w:rPr>
          <w:sz w:val="16"/>
        </w:rPr>
        <w:t>a serious</w:t>
      </w:r>
      <w:proofErr w:type="gramEnd"/>
      <w:r w:rsidRPr="00A81294">
        <w:rPr>
          <w:sz w:val="16"/>
        </w:rPr>
        <w:t xml:space="preserve"> wrong since he plays a significant causal role in making the assailant's wrongdoing likely. This analysis would then mirror the one provided for the slippery floor case.</w:t>
      </w:r>
      <w:r w:rsidR="0075484A" w:rsidRPr="00A81294">
        <w:rPr>
          <w:sz w:val="16"/>
        </w:rPr>
        <w:t xml:space="preserve"> </w:t>
      </w:r>
      <w:r w:rsidRPr="00A81294">
        <w:rPr>
          <w:sz w:val="16"/>
        </w:rPr>
        <w:t>Of course, we can conceive of the assailant's final change of heart in the case above as being motivated differently. Perhaps the assailant feels pangs of guilt and finally yields to them, deciding that it would be wrong to follow through with his plan. In such a case, we might think that he has avoided wronging the victim even if his earlier intentions were malicious. This scenario would be more threatening to the enabling-wrongdoing explanation.</w:t>
      </w:r>
      <w:r w:rsidR="0075484A" w:rsidRPr="00A81294">
        <w:rPr>
          <w:sz w:val="16"/>
        </w:rPr>
        <w:t xml:space="preserve"> </w:t>
      </w:r>
      <w:r w:rsidRPr="00A81294">
        <w:rPr>
          <w:sz w:val="16"/>
        </w:rPr>
        <w:t xml:space="preserve">Even if this is the basis for the change of heart, the assailant seems to have wronged the victim, who justifiably believes that his life is under threat. For it is the assailant that threatens initially to shoot him, and it is this that makes her want to exercise her self-defense right. Even if the assailant ultimately abstains, does he not wrong the victim by intentionally and credibly threatening the victim in the first place? If he does, the accomplice enables this wrongdoing. Is it wrong to impose credible threats on people? The state does so all the time when it threatens to punish lawbreakers. It is generally agreed that such threats are not only justified but morally necessary for maintaining order and securing the rights and interests of people. Issuing such threats, then is not always wrong, though it can be. For instance, a belligerent neighbor who repeatedly threatens to kill you wrongs you by imposing a credible threat to your safety even if he does not follow through on the threats. His threatening behavior leads you to justifiably believe that you are not safe, and it is this that undermines your right to physical safety. It is another matter that he changes his mind </w:t>
      </w:r>
      <w:proofErr w:type="gramStart"/>
      <w:r w:rsidRPr="00A81294">
        <w:rPr>
          <w:sz w:val="16"/>
        </w:rPr>
        <w:t>later on</w:t>
      </w:r>
      <w:proofErr w:type="gramEnd"/>
      <w:r w:rsidRPr="00A81294">
        <w:rPr>
          <w:sz w:val="16"/>
        </w:rPr>
        <w:t>. Another way to see why his action is still morally wrong is to ask if his change of heart would excuse him in the eyes of the state. Such conduct, if permitted, undermines public safety, because of the significant psychological and material costs it imposes on people. The state would have to punish it. We can safely conclude then that the assailant, and by extension the accomplice, commits a serious wrong in this case.</w:t>
      </w:r>
      <w:r w:rsidR="0075484A" w:rsidRPr="00A81294">
        <w:rPr>
          <w:sz w:val="16"/>
        </w:rPr>
        <w:t xml:space="preserve"> </w:t>
      </w:r>
      <w:r w:rsidRPr="00A81294">
        <w:rPr>
          <w:sz w:val="16"/>
        </w:rPr>
        <w:t>Stepping back from these three cases, it seems difficult to come up with genuine cases in which self-defense is undermined on the one hand and yet, the eventual wrongdoing is made no more likely by the accomplice's actions. This might be because there exists some tight connection between (a) one's ability to defend oneself and (b) the likelihood of one being harmed. If so, this would explain why Huemer thought that the enabling-wrongdoing explanation is merely an elaboration of his preferred one. However, even if the two cannot be easily separated, the fact that one can do all the explanatory work necessary without positing a right still gives us a reason to prefer it over the other. In fact, the tight connection between the (a) and (b) might indicate that the only thing that separates one explanation from the other is the appeal to a right in the latter. If so, then Ockham's razor would give us a decisive reason to prefer the enabling wrongdoing explanation over Huemer's. Nonetheless, I hope to have shown why the enabling wrongdoing explanation can do better even if no such tight connection exists by looking at some troubling cases.</w:t>
      </w:r>
      <w:r w:rsidR="0075484A" w:rsidRPr="00A81294">
        <w:rPr>
          <w:sz w:val="16"/>
        </w:rPr>
        <w:t xml:space="preserve"> </w:t>
      </w:r>
      <w:r w:rsidRPr="00A81294">
        <w:rPr>
          <w:sz w:val="16"/>
        </w:rPr>
        <w:t xml:space="preserve">One might argue that my analysis of the cases discussed in this article is overly individualistic. For instance, why could not we view the assailant and the accomplice as acting jointly? Perhaps the assailant and the accomplice have equally wronged the victim by performing two components of a single act. In other words, they act collectively. Even if this is correct and the enabling-wrongdoing explanation cannot capture such an account of action, this reading is also damaging for Huemer's preferred explanation. After all, if what the accomplice does is merely harm the victim as part of a joint action, then who violates the self-defense right of the victim? Huemer separates the two wrongdoers' actions </w:t>
      </w:r>
      <w:proofErr w:type="gramStart"/>
      <w:r w:rsidRPr="00A81294">
        <w:rPr>
          <w:sz w:val="16"/>
        </w:rPr>
        <w:t>in order to</w:t>
      </w:r>
      <w:proofErr w:type="gramEnd"/>
      <w:r w:rsidRPr="00A81294">
        <w:rPr>
          <w:sz w:val="16"/>
        </w:rPr>
        <w:t xml:space="preserve"> show that the accomplice's wrong involves a violation of a distinct right, </w:t>
      </w:r>
      <w:r w:rsidRPr="00A81294">
        <w:rPr>
          <w:sz w:val="16"/>
        </w:rPr>
        <w:lastRenderedPageBreak/>
        <w:t>namely the right of self-defense. If no such separation is made, it seems unclear how a self-defense violation occurs. Do the assailant and accomplice jointly violate the victim's self-defense right? But what if they were not working together? Indeed, Huemer explicitly states that “the ‘accomplice’ need have no prior interaction with the killer” in his two cases.31 His point is simply that the accomplice wrongs by doing something distinct from the assailant. In any case, if what is required for a self-defense rights violation is the cooperation between the assailant and the accomplice, it will be false that the state violates our right to self-defense by prohibiting guns since it does not in any way cooperate with those who might harm us.</w:t>
      </w:r>
      <w:r w:rsidR="0075484A" w:rsidRPr="00A81294">
        <w:rPr>
          <w:sz w:val="16"/>
        </w:rPr>
        <w:t xml:space="preserve"> </w:t>
      </w:r>
      <w:r w:rsidRPr="00A81294">
        <w:rPr>
          <w:sz w:val="16"/>
        </w:rPr>
        <w:t>4 OTHER ARGUMENTS FOR A CLAIM-RIGHT TO SELF-DEFENSE?</w:t>
      </w:r>
      <w:r w:rsidR="0075484A" w:rsidRPr="00A81294">
        <w:rPr>
          <w:sz w:val="16"/>
        </w:rPr>
        <w:t xml:space="preserve"> </w:t>
      </w:r>
    </w:p>
    <w:p w14:paraId="448004C9" w14:textId="77777777" w:rsidR="00391F99" w:rsidRDefault="00391F99">
      <w:pPr>
        <w:rPr>
          <w:rFonts w:eastAsiaTheme="majorEastAsia" w:cstheme="majorBidi"/>
          <w:b/>
          <w:iCs/>
          <w:sz w:val="26"/>
          <w:lang w:val="en"/>
        </w:rPr>
      </w:pPr>
      <w:r>
        <w:rPr>
          <w:lang w:val="en"/>
        </w:rPr>
        <w:br w:type="page"/>
      </w:r>
    </w:p>
    <w:p w14:paraId="12E2ECB9" w14:textId="368FC4DC" w:rsidR="00D45F12" w:rsidRPr="00D45F12" w:rsidRDefault="00D45F12" w:rsidP="00D45F12">
      <w:pPr>
        <w:pStyle w:val="Heading4"/>
        <w:rPr>
          <w:lang w:val="en"/>
        </w:rPr>
      </w:pPr>
      <w:r w:rsidRPr="00D45F12">
        <w:rPr>
          <w:lang w:val="en"/>
        </w:rPr>
        <w:lastRenderedPageBreak/>
        <w:t xml:space="preserve">Nuclear proliferation is key </w:t>
      </w:r>
      <w:r>
        <w:rPr>
          <w:lang w:val="en"/>
        </w:rPr>
        <w:t>means of self-defense</w:t>
      </w:r>
      <w:r w:rsidR="00CE0F77">
        <w:rPr>
          <w:lang w:val="en"/>
        </w:rPr>
        <w:t xml:space="preserve"> for small states</w:t>
      </w:r>
    </w:p>
    <w:p w14:paraId="26A03C64" w14:textId="77777777" w:rsidR="00D45F12" w:rsidRPr="00D45F12" w:rsidRDefault="00D45F12" w:rsidP="00D45F12">
      <w:pPr>
        <w:rPr>
          <w:lang w:val="en"/>
        </w:rPr>
      </w:pPr>
      <w:r w:rsidRPr="00D45F12">
        <w:rPr>
          <w:b/>
          <w:bCs/>
          <w:sz w:val="26"/>
          <w:szCs w:val="26"/>
          <w:lang w:val="en"/>
        </w:rPr>
        <w:t>Volpe 24</w:t>
      </w:r>
      <w:r w:rsidRPr="00D45F12">
        <w:rPr>
          <w:lang w:val="en"/>
        </w:rPr>
        <w:t xml:space="preserve"> [Tristan Volpe, nonresident fellow in the Nuclear Policy Program at the Carnegie Endowment for International Peace and an assistant professor in the Defense Analysis Department of the U.S. Naval Postgraduate School (NPS) in Monterey, California, 3-19-2024, “Playing With Proliferation: How South Korea and Saudi Arabia Leverage the Prospect of Going Nuclear,” Carnegie Endowment for International Peace, https://carnegieendowment.org/research/2024/03/playing-with-proliferation-how-south-korea-and-saudi-arabia-leverage-the-prospect-of-going-nuclear?lang=en]/Kankee</w:t>
      </w:r>
    </w:p>
    <w:p w14:paraId="6C39913B" w14:textId="77777777" w:rsidR="00D45F12" w:rsidRPr="00D45F12" w:rsidRDefault="00D45F12" w:rsidP="00D45F12">
      <w:pPr>
        <w:rPr>
          <w:sz w:val="16"/>
          <w:lang w:val="en"/>
        </w:rPr>
      </w:pPr>
    </w:p>
    <w:p w14:paraId="77857A84" w14:textId="77777777" w:rsidR="00D45F12" w:rsidRPr="00D45F12" w:rsidRDefault="00D45F12" w:rsidP="00D45F12">
      <w:pPr>
        <w:rPr>
          <w:sz w:val="16"/>
          <w:lang w:val="en"/>
        </w:rPr>
      </w:pPr>
      <w:r w:rsidRPr="00D45F12">
        <w:rPr>
          <w:sz w:val="16"/>
          <w:lang w:val="en"/>
        </w:rPr>
        <w:t xml:space="preserve">Will the recent efforts of South Korea and Saudi Arabia be successful? How should Washington manage the nuclear signals coming out of Seoul and Riyadh? Answering these questions requires examining why the United States is so sensitive to proliferation, how smaller states exploit this pressure point by threatening to build the bomb, and when the approach is most likely to work. Why Is Proliferation a Pressure Point for the United States? Using nuclear technology as a coercive instrument adheres to a sound strategic logic. Superpowers, notably the United States, face strong incentives to keep adversaries and even close allies from acquiring the bomb. This is because </w:t>
      </w:r>
      <w:r w:rsidRPr="002A6196">
        <w:rPr>
          <w:rStyle w:val="StyleUnderline"/>
          <w:highlight w:val="green"/>
          <w:lang w:val="en"/>
        </w:rPr>
        <w:t>proliferation</w:t>
      </w:r>
      <w:r w:rsidRPr="002A6196">
        <w:rPr>
          <w:sz w:val="16"/>
          <w:highlight w:val="green"/>
          <w:lang w:val="en"/>
        </w:rPr>
        <w:t xml:space="preserve"> </w:t>
      </w:r>
      <w:r w:rsidRPr="002A6196">
        <w:rPr>
          <w:rStyle w:val="StyleUnderline"/>
          <w:highlight w:val="green"/>
          <w:lang w:val="en"/>
        </w:rPr>
        <w:t>promises to neutralize</w:t>
      </w:r>
      <w:r w:rsidRPr="00D45F12">
        <w:rPr>
          <w:rStyle w:val="StyleUnderline"/>
          <w:lang w:val="en"/>
        </w:rPr>
        <w:t xml:space="preserve"> many of </w:t>
      </w:r>
      <w:r w:rsidRPr="002A6196">
        <w:rPr>
          <w:rStyle w:val="StyleUnderline"/>
          <w:highlight w:val="green"/>
          <w:lang w:val="en"/>
        </w:rPr>
        <w:t>the advantages nuclear powers enjoy on</w:t>
      </w:r>
      <w:r w:rsidRPr="00D45F12">
        <w:rPr>
          <w:rStyle w:val="StyleUnderline"/>
          <w:lang w:val="en"/>
        </w:rPr>
        <w:t xml:space="preserve"> </w:t>
      </w:r>
      <w:r w:rsidRPr="002A6196">
        <w:rPr>
          <w:rStyle w:val="StyleUnderline"/>
          <w:highlight w:val="green"/>
          <w:lang w:val="en"/>
        </w:rPr>
        <w:t>the world stage</w:t>
      </w:r>
      <w:r w:rsidRPr="00D45F12">
        <w:rPr>
          <w:sz w:val="16"/>
          <w:lang w:val="en"/>
        </w:rPr>
        <w:t xml:space="preserve">. </w:t>
      </w:r>
      <w:r w:rsidRPr="002A6196">
        <w:rPr>
          <w:rStyle w:val="StyleUnderline"/>
          <w:highlight w:val="green"/>
          <w:lang w:val="en"/>
        </w:rPr>
        <w:t xml:space="preserve">Atomic weapons are great </w:t>
      </w:r>
      <w:r w:rsidRPr="002A6196">
        <w:rPr>
          <w:rStyle w:val="Emphasis"/>
          <w:highlight w:val="green"/>
          <w:lang w:val="en"/>
        </w:rPr>
        <w:t>equalizers</w:t>
      </w:r>
      <w:r w:rsidRPr="002A6196">
        <w:rPr>
          <w:rStyle w:val="StyleUnderline"/>
          <w:highlight w:val="green"/>
          <w:lang w:val="en"/>
        </w:rPr>
        <w:t xml:space="preserve"> among nations</w:t>
      </w:r>
      <w:r w:rsidRPr="00D45F12">
        <w:rPr>
          <w:sz w:val="16"/>
          <w:lang w:val="en"/>
        </w:rPr>
        <w:t xml:space="preserve">. </w:t>
      </w:r>
      <w:r w:rsidRPr="00D45F12">
        <w:rPr>
          <w:rStyle w:val="StyleUnderline"/>
          <w:lang w:val="en"/>
        </w:rPr>
        <w:t xml:space="preserve">If </w:t>
      </w:r>
      <w:r w:rsidRPr="002A6196">
        <w:rPr>
          <w:rStyle w:val="StyleUnderline"/>
          <w:highlight w:val="green"/>
          <w:lang w:val="en"/>
        </w:rPr>
        <w:t>a small state</w:t>
      </w:r>
      <w:r w:rsidRPr="00D45F12">
        <w:rPr>
          <w:rStyle w:val="StyleUnderline"/>
          <w:lang w:val="en"/>
        </w:rPr>
        <w:t xml:space="preserve"> builds even a rudimentary nuclear force, it </w:t>
      </w:r>
      <w:r w:rsidRPr="002A6196">
        <w:rPr>
          <w:rStyle w:val="StyleUnderline"/>
          <w:highlight w:val="green"/>
          <w:lang w:val="en"/>
        </w:rPr>
        <w:t>can undercut a larger state’s ability to bully or overthrow them by force</w:t>
      </w:r>
      <w:r w:rsidRPr="00D45F12">
        <w:rPr>
          <w:sz w:val="16"/>
          <w:lang w:val="en"/>
        </w:rPr>
        <w:t>. This point is rather obvious to the United States, as illustrated by its fixation on keeping nuclear weapons out of the hands of so-called “rogue states” and adversaries that seek to blunt American might. Regarding proliferation among select allies or partners, however, the United States has sometimes seen it as useful in certain situations. For example, U.S. president Dwight Eisenhower believed that West Germany’s looming potential to build the bomb in the 1950s helped to keep the Soviet Union in check during the early Cold War. And even today, proliferation among allies may be seen in a similar way vis-à-vis countering China. But nearly all U.S. leaders and officials view ally proliferation as deeply dangerous for three reasons.</w:t>
      </w:r>
    </w:p>
    <w:p w14:paraId="374D9667" w14:textId="77777777" w:rsidR="00391F99" w:rsidRDefault="00391F99">
      <w:pPr>
        <w:rPr>
          <w:rFonts w:eastAsiaTheme="majorEastAsia" w:cstheme="majorBidi"/>
          <w:b/>
          <w:iCs/>
          <w:sz w:val="26"/>
          <w:lang w:val="en"/>
        </w:rPr>
      </w:pPr>
      <w:r>
        <w:rPr>
          <w:lang w:val="en"/>
        </w:rPr>
        <w:br w:type="page"/>
      </w:r>
    </w:p>
    <w:p w14:paraId="791EE16B" w14:textId="048E2186" w:rsidR="00391F99" w:rsidRPr="002B1EBF" w:rsidRDefault="00391F99" w:rsidP="00391F99">
      <w:pPr>
        <w:pStyle w:val="Heading4"/>
        <w:rPr>
          <w:lang w:val="en"/>
        </w:rPr>
      </w:pPr>
      <w:r w:rsidRPr="002B1EBF">
        <w:rPr>
          <w:lang w:val="en"/>
        </w:rPr>
        <w:lastRenderedPageBreak/>
        <w:t xml:space="preserve">Nuclear weapons </w:t>
      </w:r>
      <w:r>
        <w:rPr>
          <w:lang w:val="en"/>
        </w:rPr>
        <w:t>are key to self-defense – the alternative is a state with an illegitimate monopoly on the use of force given they cannot protect their own</w:t>
      </w:r>
      <w:r w:rsidR="00926E6F">
        <w:rPr>
          <w:lang w:val="en"/>
        </w:rPr>
        <w:t xml:space="preserve"> from atrocities like the Holocaust</w:t>
      </w:r>
    </w:p>
    <w:p w14:paraId="30BAB2D1" w14:textId="77777777" w:rsidR="00391F99" w:rsidRDefault="00391F99" w:rsidP="00391F99">
      <w:pPr>
        <w:rPr>
          <w:lang w:val="en"/>
        </w:rPr>
      </w:pPr>
      <w:r w:rsidRPr="002B1EBF">
        <w:rPr>
          <w:b/>
          <w:bCs/>
          <w:sz w:val="26"/>
          <w:szCs w:val="26"/>
          <w:lang w:val="en"/>
        </w:rPr>
        <w:t>Shellenberger 18</w:t>
      </w:r>
      <w:r w:rsidRPr="002B1EBF">
        <w:rPr>
          <w:lang w:val="en"/>
        </w:rPr>
        <w:t xml:space="preserve"> [Michael Shellenberger, Founder and President of Environmental Progress, an independent and nonprofit research organization based in Berkeley, California, 08-28-2018, "Who Are We To Deny Weak Nations The Nuclear Weapons They Need For Self-Defense?," Forbes, </w:t>
      </w:r>
      <w:hyperlink r:id="rId100" w:anchor="7ce9e38d522f]/Kankee" w:history="1">
        <w:r w:rsidRPr="002B1EBF">
          <w:rPr>
            <w:rStyle w:val="Hyperlink"/>
            <w:lang w:val="en"/>
          </w:rPr>
          <w:t>https://www.forbes.com/sites/michaelshellenberger/2018/08/06/who-are-we-to-deny-weak-nations-the-nuclear-weapons-they-need-for-self-defense/#7ce9e38d522f]/Kankee</w:t>
        </w:r>
      </w:hyperlink>
    </w:p>
    <w:p w14:paraId="056AD9F7" w14:textId="77777777" w:rsidR="00391F99" w:rsidRPr="002B1EBF" w:rsidRDefault="00391F99" w:rsidP="00391F99">
      <w:pPr>
        <w:rPr>
          <w:lang w:val="en"/>
        </w:rPr>
      </w:pPr>
      <w:r>
        <w:rPr>
          <w:lang w:val="en"/>
        </w:rPr>
        <w:t>*NOTE: a recut version of this card exists elsewhere in this brief for a different purpose</w:t>
      </w:r>
    </w:p>
    <w:p w14:paraId="6F388AA1" w14:textId="77777777" w:rsidR="00391F99" w:rsidRPr="00391F99" w:rsidRDefault="00391F99" w:rsidP="00391F99">
      <w:pPr>
        <w:rPr>
          <w:sz w:val="16"/>
        </w:rPr>
      </w:pPr>
      <w:r w:rsidRPr="00391F99">
        <w:rPr>
          <w:sz w:val="16"/>
        </w:rPr>
        <w:t xml:space="preserve">In Quentin Tarantino’s film, “Inglourious Basterds,” a German SS officer arrives without warning at a French family’s modest dairy farm. The year is 1940, the first year of the Nazi occupation. The officer is accompanied by several </w:t>
      </w:r>
      <w:proofErr w:type="gramStart"/>
      <w:r w:rsidRPr="00391F99">
        <w:rPr>
          <w:sz w:val="16"/>
        </w:rPr>
        <w:t>heavily-armed</w:t>
      </w:r>
      <w:proofErr w:type="gramEnd"/>
      <w:r w:rsidRPr="00391F99">
        <w:rPr>
          <w:sz w:val="16"/>
        </w:rPr>
        <w:t xml:space="preserve"> men and is exceedingly polite. He asks the French farmer if he can come inside. The farmer, with his young daughters hovering nearby, allows him to enter. The officer tells the farmer he has been tasked with finding a Jewish family that has gone missing. The farmer says he heard they fled to Spain. At that moment, the camera slowly </w:t>
      </w:r>
      <w:proofErr w:type="gramStart"/>
      <w:r w:rsidRPr="00391F99">
        <w:rPr>
          <w:sz w:val="16"/>
        </w:rPr>
        <w:t>pans to</w:t>
      </w:r>
      <w:proofErr w:type="gramEnd"/>
      <w:r w:rsidRPr="00391F99">
        <w:rPr>
          <w:sz w:val="16"/>
        </w:rPr>
        <w:t xml:space="preserve"> below the wooden floorboards where we see the family trembling in quiet terror. </w:t>
      </w:r>
      <w:r w:rsidRPr="002A6196">
        <w:rPr>
          <w:rStyle w:val="StyleUnderline"/>
          <w:highlight w:val="green"/>
        </w:rPr>
        <w:t>Why was the Jewish family forced to hide</w:t>
      </w:r>
      <w:r w:rsidRPr="00391F99">
        <w:rPr>
          <w:rStyle w:val="StyleUnderline"/>
        </w:rPr>
        <w:t xml:space="preserve"> under its neighbor’s floor?</w:t>
      </w:r>
      <w:r w:rsidRPr="00391F99">
        <w:rPr>
          <w:sz w:val="16"/>
        </w:rPr>
        <w:t xml:space="preserve"> </w:t>
      </w:r>
      <w:r w:rsidRPr="00391F99">
        <w:rPr>
          <w:rStyle w:val="StyleUnderline"/>
        </w:rPr>
        <w:t xml:space="preserve">Because </w:t>
      </w:r>
      <w:r w:rsidRPr="002A6196">
        <w:rPr>
          <w:rStyle w:val="StyleUnderline"/>
          <w:highlight w:val="green"/>
        </w:rPr>
        <w:t>the French</w:t>
      </w:r>
      <w:r w:rsidRPr="00391F99">
        <w:rPr>
          <w:sz w:val="16"/>
        </w:rPr>
        <w:t xml:space="preserve"> farmer (and the </w:t>
      </w:r>
      <w:r w:rsidRPr="00391F99">
        <w:rPr>
          <w:rStyle w:val="StyleUnderline"/>
        </w:rPr>
        <w:t>nation</w:t>
      </w:r>
      <w:r w:rsidRPr="00391F99">
        <w:rPr>
          <w:sz w:val="16"/>
        </w:rPr>
        <w:t xml:space="preserve"> who his character symbolized) </w:t>
      </w:r>
      <w:r w:rsidRPr="002A6196">
        <w:rPr>
          <w:rStyle w:val="StyleUnderline"/>
          <w:highlight w:val="green"/>
        </w:rPr>
        <w:t>lacked deterrence</w:t>
      </w:r>
      <w:r w:rsidRPr="00391F99">
        <w:rPr>
          <w:sz w:val="16"/>
        </w:rPr>
        <w:t xml:space="preserve">. What is deterrence? The word comes from the Latin </w:t>
      </w:r>
      <w:proofErr w:type="spellStart"/>
      <w:r w:rsidRPr="00391F99">
        <w:rPr>
          <w:sz w:val="16"/>
        </w:rPr>
        <w:t>deterrere</w:t>
      </w:r>
      <w:proofErr w:type="spellEnd"/>
      <w:r w:rsidRPr="00391F99">
        <w:rPr>
          <w:sz w:val="16"/>
        </w:rPr>
        <w:t xml:space="preserve"> which means, literally, “to frighten away from.” To scare someone away, you need power. </w:t>
      </w:r>
      <w:r w:rsidRPr="00391F99">
        <w:rPr>
          <w:rStyle w:val="StyleUnderline"/>
        </w:rPr>
        <w:t>The Germans felt comfortable invading France because they knew the French lacked it</w:t>
      </w:r>
      <w:r w:rsidRPr="00391F99">
        <w:rPr>
          <w:sz w:val="16"/>
        </w:rPr>
        <w:t xml:space="preserve">. In July 1942, </w:t>
      </w:r>
      <w:r w:rsidRPr="00391F99">
        <w:rPr>
          <w:rStyle w:val="StyleUnderline"/>
        </w:rPr>
        <w:t>Nazi-collaborationist French police arrested 12,884 Jews, including 5,802 women and 4,501 children and held them captive in a sports stadium</w:t>
      </w:r>
      <w:r w:rsidRPr="00391F99">
        <w:rPr>
          <w:sz w:val="16"/>
        </w:rPr>
        <w:t xml:space="preserve">. A witness testified: </w:t>
      </w:r>
      <w:r w:rsidRPr="00391F99">
        <w:rPr>
          <w:rStyle w:val="StyleUnderline"/>
        </w:rPr>
        <w:t>All those wretched people lived five horrifying days in the enormous interior filled with deafening noise</w:t>
      </w:r>
      <w:r w:rsidRPr="00391F99">
        <w:rPr>
          <w:sz w:val="16"/>
        </w:rPr>
        <w:t xml:space="preserve"> ... </w:t>
      </w:r>
      <w:r w:rsidRPr="00391F99">
        <w:rPr>
          <w:rStyle w:val="StyleUnderline"/>
        </w:rPr>
        <w:t>among the screams and cries of people who had gone mad, or the injured who tried to kill themselves</w:t>
      </w:r>
      <w:r w:rsidRPr="00391F99">
        <w:rPr>
          <w:sz w:val="16"/>
        </w:rPr>
        <w:t xml:space="preserve">." </w:t>
      </w:r>
      <w:r w:rsidRPr="00391F99">
        <w:rPr>
          <w:rStyle w:val="StyleUnderline"/>
        </w:rPr>
        <w:t>A few days later</w:t>
      </w:r>
      <w:r w:rsidRPr="00391F99">
        <w:rPr>
          <w:sz w:val="16"/>
        </w:rPr>
        <w:t xml:space="preserve"> </w:t>
      </w:r>
      <w:r w:rsidRPr="00391F99">
        <w:rPr>
          <w:rStyle w:val="StyleUnderline"/>
        </w:rPr>
        <w:t>they</w:t>
      </w:r>
      <w:r w:rsidRPr="00391F99">
        <w:rPr>
          <w:sz w:val="16"/>
        </w:rPr>
        <w:t xml:space="preserve"> </w:t>
      </w:r>
      <w:r w:rsidRPr="00391F99">
        <w:rPr>
          <w:rStyle w:val="StyleUnderline"/>
        </w:rPr>
        <w:t>were</w:t>
      </w:r>
      <w:r w:rsidRPr="00391F99">
        <w:rPr>
          <w:sz w:val="16"/>
        </w:rPr>
        <w:t xml:space="preserve"> sent to Germany in cattle wagons and became some of </w:t>
      </w:r>
      <w:r w:rsidRPr="00391F99">
        <w:rPr>
          <w:rStyle w:val="StyleUnderline"/>
        </w:rPr>
        <w:t xml:space="preserve">the first to die </w:t>
      </w:r>
      <w:r w:rsidRPr="002A6196">
        <w:rPr>
          <w:rStyle w:val="StyleUnderline"/>
          <w:highlight w:val="green"/>
        </w:rPr>
        <w:t>in Auschwitz</w:t>
      </w:r>
      <w:r w:rsidRPr="00DD4FD7">
        <w:rPr>
          <w:rStyle w:val="StyleUnderline"/>
        </w:rPr>
        <w:t>’s gas chambers</w:t>
      </w:r>
      <w:r w:rsidRPr="00391F99">
        <w:rPr>
          <w:sz w:val="16"/>
        </w:rPr>
        <w:t xml:space="preserve">. </w:t>
      </w:r>
      <w:r w:rsidRPr="00391F99">
        <w:rPr>
          <w:rStyle w:val="StyleUnderline"/>
        </w:rPr>
        <w:t xml:space="preserve">Of </w:t>
      </w:r>
      <w:r w:rsidRPr="002A6196">
        <w:rPr>
          <w:rStyle w:val="StyleUnderline"/>
          <w:highlight w:val="green"/>
        </w:rPr>
        <w:t>the 75,721</w:t>
      </w:r>
      <w:r w:rsidRPr="00391F99">
        <w:rPr>
          <w:rStyle w:val="StyleUnderline"/>
        </w:rPr>
        <w:t xml:space="preserve"> Jewish </w:t>
      </w:r>
      <w:r w:rsidRPr="002A6196">
        <w:rPr>
          <w:rStyle w:val="StyleUnderline"/>
          <w:highlight w:val="green"/>
        </w:rPr>
        <w:t>French</w:t>
      </w:r>
      <w:r w:rsidRPr="00391F99">
        <w:rPr>
          <w:sz w:val="16"/>
        </w:rPr>
        <w:t xml:space="preserve"> </w:t>
      </w:r>
      <w:r w:rsidRPr="00391F99">
        <w:rPr>
          <w:rStyle w:val="StyleUnderline"/>
        </w:rPr>
        <w:t>citizens and refugees</w:t>
      </w:r>
      <w:r w:rsidRPr="00391F99">
        <w:rPr>
          <w:sz w:val="16"/>
        </w:rPr>
        <w:t xml:space="preserve"> in total who were </w:t>
      </w:r>
      <w:r w:rsidRPr="002A6196">
        <w:rPr>
          <w:rStyle w:val="StyleUnderline"/>
          <w:highlight w:val="green"/>
        </w:rPr>
        <w:t>rounded up</w:t>
      </w:r>
      <w:r w:rsidRPr="00391F99">
        <w:rPr>
          <w:rStyle w:val="StyleUnderline"/>
        </w:rPr>
        <w:t xml:space="preserve">, </w:t>
      </w:r>
      <w:r w:rsidRPr="002A6196">
        <w:rPr>
          <w:rStyle w:val="StyleUnderline"/>
          <w:highlight w:val="green"/>
        </w:rPr>
        <w:t>fewer than 2,000 survived</w:t>
      </w:r>
      <w:r w:rsidRPr="00391F99">
        <w:rPr>
          <w:sz w:val="16"/>
        </w:rPr>
        <w:t>. In “Inglourious Basterds,” the scene ends, symbolically</w:t>
      </w:r>
      <w:r w:rsidRPr="00926E6F">
        <w:rPr>
          <w:sz w:val="16"/>
        </w:rPr>
        <w:t xml:space="preserve">, with the French farmer forced to betray his Jewish neighbors. As the farmer weeps, the German soldiers spray machine-gun fire at the floorboards above where the Jewish family is hiding. They kill every member of the family except for the teenage daughter who flees the home that has become a charnel house. </w:t>
      </w:r>
      <w:r w:rsidRPr="00926E6F">
        <w:rPr>
          <w:rStyle w:val="StyleUnderline"/>
        </w:rPr>
        <w:t xml:space="preserve">Nuclear Bombs </w:t>
      </w:r>
      <w:proofErr w:type="gramStart"/>
      <w:r w:rsidRPr="00926E6F">
        <w:rPr>
          <w:rStyle w:val="StyleUnderline"/>
        </w:rPr>
        <w:t>As</w:t>
      </w:r>
      <w:proofErr w:type="gramEnd"/>
      <w:r w:rsidRPr="00926E6F">
        <w:rPr>
          <w:rStyle w:val="StyleUnderline"/>
        </w:rPr>
        <w:t xml:space="preserve"> </w:t>
      </w:r>
      <w:r w:rsidRPr="00926E6F">
        <w:rPr>
          <w:rStyle w:val="Emphasis"/>
        </w:rPr>
        <w:t>Weapons of the Weak</w:t>
      </w:r>
      <w:r w:rsidRPr="00926E6F">
        <w:rPr>
          <w:rStyle w:val="StyleUnderline"/>
        </w:rPr>
        <w:t xml:space="preserve"> How does a weak nation-state like France level the playing field with a more powerful adversary like Germany? </w:t>
      </w:r>
      <w:r w:rsidRPr="00926E6F">
        <w:rPr>
          <w:sz w:val="16"/>
        </w:rPr>
        <w:t xml:space="preserve">By obtaining a weapon capable of wiping out its major cities. Twice victimized and humiliated by its neighbor, </w:t>
      </w:r>
      <w:r w:rsidRPr="002A6196">
        <w:rPr>
          <w:rStyle w:val="StyleUnderline"/>
          <w:highlight w:val="green"/>
        </w:rPr>
        <w:t>France</w:t>
      </w:r>
      <w:r w:rsidRPr="00926E6F">
        <w:rPr>
          <w:sz w:val="16"/>
        </w:rPr>
        <w:t xml:space="preserve"> after World War II</w:t>
      </w:r>
      <w:r w:rsidRPr="00391F99">
        <w:rPr>
          <w:sz w:val="16"/>
        </w:rPr>
        <w:t xml:space="preserve"> set off to build a </w:t>
      </w:r>
      <w:r w:rsidRPr="00391F99">
        <w:rPr>
          <w:rStyle w:val="StyleUnderline"/>
        </w:rPr>
        <w:t>nuclear</w:t>
      </w:r>
      <w:r w:rsidRPr="00391F99">
        <w:rPr>
          <w:sz w:val="16"/>
        </w:rPr>
        <w:t xml:space="preserve"> </w:t>
      </w:r>
      <w:r w:rsidRPr="00391F99">
        <w:rPr>
          <w:rStyle w:val="StyleUnderline"/>
        </w:rPr>
        <w:t>bomb</w:t>
      </w:r>
      <w:r w:rsidRPr="00391F99">
        <w:rPr>
          <w:sz w:val="16"/>
        </w:rPr>
        <w:t xml:space="preserve"> that, </w:t>
      </w:r>
      <w:r w:rsidRPr="00391F99">
        <w:rPr>
          <w:rStyle w:val="StyleUnderline"/>
        </w:rPr>
        <w:t xml:space="preserve">had it been available before 1940, </w:t>
      </w:r>
      <w:r w:rsidRPr="002A6196">
        <w:rPr>
          <w:rStyle w:val="StyleUnderline"/>
          <w:highlight w:val="green"/>
        </w:rPr>
        <w:t xml:space="preserve">would have </w:t>
      </w:r>
      <w:r w:rsidRPr="002A6196">
        <w:rPr>
          <w:rStyle w:val="Emphasis"/>
          <w:highlight w:val="green"/>
        </w:rPr>
        <w:t>deterred</w:t>
      </w:r>
      <w:r w:rsidRPr="002A6196">
        <w:rPr>
          <w:rStyle w:val="StyleUnderline"/>
          <w:highlight w:val="green"/>
        </w:rPr>
        <w:t xml:space="preserve"> the German invasion</w:t>
      </w:r>
      <w:r w:rsidRPr="00391F99">
        <w:rPr>
          <w:sz w:val="16"/>
        </w:rPr>
        <w:t xml:space="preserve">. </w:t>
      </w:r>
      <w:r w:rsidRPr="00391F99">
        <w:rPr>
          <w:rStyle w:val="StyleUnderline"/>
        </w:rPr>
        <w:t>Can anyone blame France for getting the bomb?</w:t>
      </w:r>
      <w:r w:rsidRPr="00391F99">
        <w:rPr>
          <w:sz w:val="16"/>
        </w:rPr>
        <w:t xml:space="preserve"> Of course not. After all, </w:t>
      </w:r>
      <w:r w:rsidRPr="002A6196">
        <w:rPr>
          <w:rStyle w:val="StyleUnderline"/>
          <w:highlight w:val="green"/>
        </w:rPr>
        <w:t xml:space="preserve">Germany’s war </w:t>
      </w:r>
      <w:r w:rsidRPr="00926E6F">
        <w:rPr>
          <w:rStyle w:val="StyleUnderline"/>
        </w:rPr>
        <w:t xml:space="preserve">upon its neighbors </w:t>
      </w:r>
      <w:r w:rsidRPr="002A6196">
        <w:rPr>
          <w:rStyle w:val="StyleUnderline"/>
          <w:highlight w:val="green"/>
        </w:rPr>
        <w:t xml:space="preserve">resulted in the deaths of </w:t>
      </w:r>
      <w:r w:rsidRPr="002A6196">
        <w:rPr>
          <w:rStyle w:val="Emphasis"/>
          <w:highlight w:val="green"/>
        </w:rPr>
        <w:t>50 million</w:t>
      </w:r>
      <w:r w:rsidRPr="002A6196">
        <w:rPr>
          <w:rStyle w:val="StyleUnderline"/>
          <w:highlight w:val="green"/>
        </w:rPr>
        <w:t xml:space="preserve"> </w:t>
      </w:r>
      <w:r w:rsidRPr="00926E6F">
        <w:rPr>
          <w:rStyle w:val="StyleUnderline"/>
        </w:rPr>
        <w:t>people</w:t>
      </w:r>
      <w:r w:rsidRPr="00391F99">
        <w:rPr>
          <w:sz w:val="16"/>
        </w:rPr>
        <w:t xml:space="preserve">. But that didn’t stop the U.S. government from trying to prevent France from building a nuclear weapon. Senior Kennedy administration officials in 1962 described France’s nuclear program as “foolish, or diabolical — or both.” </w:t>
      </w:r>
      <w:r w:rsidRPr="002A6196">
        <w:rPr>
          <w:rStyle w:val="StyleUnderline"/>
          <w:highlight w:val="green"/>
        </w:rPr>
        <w:t>How could the U.S. deny France the means with which to defend herself</w:t>
      </w:r>
      <w:r w:rsidRPr="00391F99">
        <w:rPr>
          <w:rStyle w:val="StyleUnderline"/>
        </w:rPr>
        <w:t>?</w:t>
      </w:r>
      <w:r w:rsidRPr="00391F99">
        <w:rPr>
          <w:sz w:val="16"/>
        </w:rPr>
        <w:t xml:space="preserve"> By promising to protect France with its own nuclear weapons through what is called “extended deterrence.” French President Charles de Gaulle didn’t buy it. He felt that “</w:t>
      </w:r>
      <w:r w:rsidRPr="002A6196">
        <w:rPr>
          <w:rStyle w:val="StyleUnderline"/>
          <w:highlight w:val="green"/>
        </w:rPr>
        <w:t>the</w:t>
      </w:r>
      <w:r w:rsidRPr="00391F99">
        <w:rPr>
          <w:rStyle w:val="StyleUnderline"/>
        </w:rPr>
        <w:t xml:space="preserve"> </w:t>
      </w:r>
      <w:r w:rsidRPr="002A6196">
        <w:rPr>
          <w:rStyle w:val="StyleUnderline"/>
          <w:highlight w:val="green"/>
        </w:rPr>
        <w:t>U</w:t>
      </w:r>
      <w:r w:rsidRPr="00391F99">
        <w:rPr>
          <w:rStyle w:val="StyleUnderline"/>
        </w:rPr>
        <w:t xml:space="preserve">nited </w:t>
      </w:r>
      <w:r w:rsidRPr="002A6196">
        <w:rPr>
          <w:rStyle w:val="StyleUnderline"/>
          <w:highlight w:val="green"/>
        </w:rPr>
        <w:t>S</w:t>
      </w:r>
      <w:r w:rsidRPr="00391F99">
        <w:rPr>
          <w:rStyle w:val="StyleUnderline"/>
        </w:rPr>
        <w:t xml:space="preserve">tates </w:t>
      </w:r>
      <w:r w:rsidRPr="002A6196">
        <w:rPr>
          <w:rStyle w:val="StyleUnderline"/>
          <w:highlight w:val="green"/>
        </w:rPr>
        <w:t>would not risk New York</w:t>
      </w:r>
      <w:r w:rsidRPr="00391F99">
        <w:rPr>
          <w:rStyle w:val="StyleUnderline"/>
        </w:rPr>
        <w:t xml:space="preserve"> or Detroit </w:t>
      </w:r>
      <w:r w:rsidRPr="002A6196">
        <w:rPr>
          <w:rStyle w:val="StyleUnderline"/>
          <w:highlight w:val="green"/>
        </w:rPr>
        <w:t>to save Hamburg</w:t>
      </w:r>
      <w:r w:rsidRPr="00391F99">
        <w:rPr>
          <w:rStyle w:val="StyleUnderline"/>
        </w:rPr>
        <w:t xml:space="preserve"> or Lyons</w:t>
      </w:r>
      <w:r w:rsidRPr="00391F99">
        <w:rPr>
          <w:sz w:val="16"/>
        </w:rPr>
        <w:t xml:space="preserve">,” noted the New York Times, “if faced with a choice between the destruction of Western Europe and a </w:t>
      </w:r>
      <w:proofErr w:type="gramStart"/>
      <w:r w:rsidRPr="00391F99">
        <w:rPr>
          <w:sz w:val="16"/>
        </w:rPr>
        <w:t>Soviet-American</w:t>
      </w:r>
      <w:proofErr w:type="gramEnd"/>
      <w:r w:rsidRPr="00391F99">
        <w:rPr>
          <w:sz w:val="16"/>
        </w:rPr>
        <w:t xml:space="preserve"> missile exchange.” A nuclear-armed France, U.S. officials warned, “could lead to a proliferation of nuclear powers,” reported Ronald Steel in Commentary, “that is, to demands by other allies, especially Germany, for nuclear status.” The identical argument was later made against China, India and Pakistan, and is now being made against allowing North Korea and Iran to possess nuclear weapons. The widespread assumption is that the more nations have nuclear weapons, the more dangerous the world will be. But is that really the case? </w:t>
      </w:r>
      <w:r w:rsidRPr="002B1EBF">
        <w:rPr>
          <w:sz w:val="16"/>
          <w:lang w:val="en"/>
        </w:rPr>
        <w:t xml:space="preserve">I don’t ask this question lightly. I come from a long line of Christian pacifists and conscientious objectors and earned a degree in peace studies from a Quaker college. I have had nightmares about nuclear </w:t>
      </w:r>
      <w:proofErr w:type="gramStart"/>
      <w:r w:rsidRPr="002B1EBF">
        <w:rPr>
          <w:sz w:val="16"/>
          <w:lang w:val="en"/>
        </w:rPr>
        <w:t>war</w:t>
      </w:r>
      <w:proofErr w:type="gramEnd"/>
      <w:r w:rsidRPr="002B1EBF">
        <w:rPr>
          <w:sz w:val="16"/>
          <w:lang w:val="en"/>
        </w:rPr>
        <w:t xml:space="preserve"> since I was a boy and today live in California, which is more vulnerable to a North Korean missile than Washington, D.C</w:t>
      </w:r>
      <w:proofErr w:type="gramStart"/>
      <w:r w:rsidRPr="002B1EBF">
        <w:rPr>
          <w:sz w:val="16"/>
          <w:lang w:val="en"/>
        </w:rPr>
        <w:t>. —</w:t>
      </w:r>
      <w:proofErr w:type="gramEnd"/>
      <w:r w:rsidRPr="002B1EBF">
        <w:rPr>
          <w:sz w:val="16"/>
          <w:lang w:val="en"/>
        </w:rPr>
        <w:t xml:space="preserve"> at least for now. But it is impossible not to be struck by these facts: No nation with a nuclear weapon has ever been invaded by another nation. The number of deaths in battle worldwide has declined 95 percent in the 70 years since the invention and spread of nuclear weapons; The number of Indian and Pakistani civilian and security forces’ deaths in two disputed territories declined 90 percent after Pakistan’s first nuclear weapons test in 1998. In 1981, the late political scientist Kenneth Waltz published an </w:t>
      </w:r>
      <w:r w:rsidRPr="002B1EBF">
        <w:rPr>
          <w:sz w:val="16"/>
        </w:rPr>
        <w:t xml:space="preserve">essay titled, “The Spread of Nuclear Weapons: More May Be Better.” In it he argued that </w:t>
      </w:r>
      <w:r w:rsidRPr="002A6196">
        <w:rPr>
          <w:rStyle w:val="StyleUnderline"/>
          <w:highlight w:val="green"/>
        </w:rPr>
        <w:t xml:space="preserve">nuclear weapons are </w:t>
      </w:r>
      <w:r w:rsidRPr="002A6196">
        <w:rPr>
          <w:rStyle w:val="Emphasis"/>
          <w:highlight w:val="green"/>
        </w:rPr>
        <w:t>revolutionary</w:t>
      </w:r>
      <w:r w:rsidRPr="002A6196">
        <w:rPr>
          <w:rStyle w:val="StyleUnderline"/>
          <w:highlight w:val="green"/>
        </w:rPr>
        <w:t xml:space="preserve"> in allowing weaker nations to protect themselves from more </w:t>
      </w:r>
      <w:r w:rsidRPr="002A6196">
        <w:rPr>
          <w:rStyle w:val="StyleUnderline"/>
          <w:highlight w:val="green"/>
        </w:rPr>
        <w:lastRenderedPageBreak/>
        <w:t>powerful ones</w:t>
      </w:r>
      <w:r w:rsidRPr="002A6196">
        <w:rPr>
          <w:sz w:val="16"/>
          <w:highlight w:val="green"/>
        </w:rPr>
        <w:t xml:space="preserve">. </w:t>
      </w:r>
      <w:r w:rsidRPr="002A6196">
        <w:rPr>
          <w:rStyle w:val="StyleUnderline"/>
          <w:highlight w:val="green"/>
        </w:rPr>
        <w:t xml:space="preserve">International relations </w:t>
      </w:r>
      <w:proofErr w:type="gramStart"/>
      <w:r w:rsidRPr="002A6196">
        <w:rPr>
          <w:rStyle w:val="StyleUnderline"/>
          <w:highlight w:val="green"/>
        </w:rPr>
        <w:t>is</w:t>
      </w:r>
      <w:proofErr w:type="gramEnd"/>
      <w:r w:rsidRPr="002A6196">
        <w:rPr>
          <w:rStyle w:val="StyleUnderline"/>
          <w:highlight w:val="green"/>
        </w:rPr>
        <w:t xml:space="preserve"> “a realm of </w:t>
      </w:r>
      <w:r w:rsidRPr="002A6196">
        <w:rPr>
          <w:rStyle w:val="Emphasis"/>
          <w:highlight w:val="green"/>
        </w:rPr>
        <w:t>anarchy</w:t>
      </w:r>
      <w:r w:rsidRPr="002A6196">
        <w:rPr>
          <w:rStyle w:val="StyleUnderline"/>
          <w:highlight w:val="green"/>
        </w:rPr>
        <w:t xml:space="preserve"> as</w:t>
      </w:r>
      <w:r w:rsidRPr="002A6196">
        <w:rPr>
          <w:sz w:val="16"/>
          <w:highlight w:val="green"/>
        </w:rPr>
        <w:t xml:space="preserve"> </w:t>
      </w:r>
      <w:r w:rsidRPr="002A6196">
        <w:rPr>
          <w:rStyle w:val="StyleUnderline"/>
          <w:highlight w:val="green"/>
        </w:rPr>
        <w:t xml:space="preserve">opposed to hierarchy… of </w:t>
      </w:r>
      <w:r w:rsidRPr="002A6196">
        <w:rPr>
          <w:rStyle w:val="Emphasis"/>
          <w:highlight w:val="green"/>
        </w:rPr>
        <w:t>self-help</w:t>
      </w:r>
      <w:r w:rsidRPr="002A6196">
        <w:rPr>
          <w:rStyle w:val="StyleUnderline"/>
          <w:highlight w:val="green"/>
        </w:rPr>
        <w:t xml:space="preserve">… </w:t>
      </w:r>
      <w:r w:rsidRPr="002A6196">
        <w:rPr>
          <w:rStyle w:val="Emphasis"/>
          <w:highlight w:val="green"/>
        </w:rPr>
        <w:t>you’re on your own</w:t>
      </w:r>
      <w:r w:rsidRPr="002B1EBF">
        <w:rPr>
          <w:sz w:val="16"/>
        </w:rPr>
        <w:t xml:space="preserve">,” Waltz explained. How do </w:t>
      </w:r>
      <w:r w:rsidRPr="002B1EBF">
        <w:rPr>
          <w:rStyle w:val="StyleUnderline"/>
        </w:rPr>
        <w:t>nuclear weapons work</w:t>
      </w:r>
      <w:r w:rsidRPr="002B1EBF">
        <w:rPr>
          <w:sz w:val="16"/>
        </w:rPr>
        <w:t>? Not</w:t>
      </w:r>
      <w:r w:rsidRPr="002B1EBF">
        <w:rPr>
          <w:sz w:val="16"/>
          <w:lang w:val="en"/>
        </w:rPr>
        <w:t xml:space="preserve"> “</w:t>
      </w:r>
      <w:r w:rsidRPr="002B1EBF">
        <w:rPr>
          <w:rStyle w:val="StyleUnderline"/>
          <w:lang w:val="en"/>
        </w:rPr>
        <w:t>through the ability</w:t>
      </w:r>
      <w:r w:rsidRPr="002B1EBF">
        <w:rPr>
          <w:sz w:val="16"/>
          <w:lang w:val="en"/>
        </w:rPr>
        <w:t xml:space="preserve"> to defend but through the ability </w:t>
      </w:r>
      <w:r w:rsidRPr="002B1EBF">
        <w:rPr>
          <w:rStyle w:val="StyleUnderline"/>
          <w:lang w:val="en"/>
        </w:rPr>
        <w:t>to punish</w:t>
      </w:r>
      <w:r w:rsidRPr="002B1EBF">
        <w:rPr>
          <w:sz w:val="16"/>
          <w:lang w:val="en"/>
        </w:rPr>
        <w:t>...The message of a deterrent strategy is this,” explained Waltz. “‘</w:t>
      </w:r>
      <w:r w:rsidRPr="002B1EBF">
        <w:rPr>
          <w:rStyle w:val="StyleUnderline"/>
          <w:lang w:val="en"/>
        </w:rPr>
        <w:t xml:space="preserve">Although we are </w:t>
      </w:r>
      <w:proofErr w:type="spellStart"/>
      <w:r w:rsidRPr="002B1EBF">
        <w:rPr>
          <w:rStyle w:val="StyleUnderline"/>
          <w:lang w:val="en"/>
        </w:rPr>
        <w:t>defenceless</w:t>
      </w:r>
      <w:proofErr w:type="spellEnd"/>
      <w:r w:rsidRPr="002B1EBF">
        <w:rPr>
          <w:rStyle w:val="StyleUnderline"/>
          <w:lang w:val="en"/>
        </w:rPr>
        <w:t xml:space="preserve">, if you </w:t>
      </w:r>
      <w:proofErr w:type="gramStart"/>
      <w:r w:rsidRPr="002B1EBF">
        <w:rPr>
          <w:rStyle w:val="StyleUnderline"/>
          <w:lang w:val="en"/>
        </w:rPr>
        <w:t>attack</w:t>
      </w:r>
      <w:proofErr w:type="gramEnd"/>
      <w:r w:rsidRPr="002B1EBF">
        <w:rPr>
          <w:rStyle w:val="StyleUnderline"/>
          <w:lang w:val="en"/>
        </w:rPr>
        <w:t xml:space="preserve"> we will punish you to an extent that more than cancels your gains</w:t>
      </w:r>
      <w:r w:rsidRPr="002B1EBF">
        <w:rPr>
          <w:sz w:val="16"/>
          <w:lang w:val="en"/>
        </w:rPr>
        <w:t xml:space="preserve">.’” Does anybody believe France should give up its nuclear weapons? Certainly not the French. After President Barack Obama in 2009 called for eliminating nuclear weapons, not a single other nuclear nation endorsed the idea. All of this raises the question: if nuclear weapons protect weak nations from foreign invasion, why shouldn’t North Korea and Iran get them? Why </w:t>
      </w:r>
      <w:proofErr w:type="gramStart"/>
      <w:r w:rsidRPr="002B1EBF">
        <w:rPr>
          <w:sz w:val="16"/>
          <w:lang w:val="en"/>
        </w:rPr>
        <w:t>Nuclear Weapons</w:t>
      </w:r>
      <w:proofErr w:type="gramEnd"/>
      <w:r w:rsidRPr="002B1EBF">
        <w:rPr>
          <w:sz w:val="16"/>
          <w:lang w:val="en"/>
        </w:rPr>
        <w:t xml:space="preserve"> Make Us Peaceful </w:t>
      </w:r>
      <w:proofErr w:type="gramStart"/>
      <w:r w:rsidRPr="002B1EBF">
        <w:rPr>
          <w:sz w:val="16"/>
          <w:lang w:val="en"/>
        </w:rPr>
        <w:t>On</w:t>
      </w:r>
      <w:proofErr w:type="gramEnd"/>
      <w:r w:rsidRPr="002B1EBF">
        <w:rPr>
          <w:sz w:val="16"/>
          <w:lang w:val="en"/>
        </w:rPr>
        <w:t xml:space="preserve"> January 29, 2002, President George W. Bush denounced Iraq, Iran, and North Korea as an “axis of evil.” North Korea was “arming with missiles,” he said. Iran “aggressively pursues these weapons” and the “Iraqi regime has plotted to develop...nuclear weapons for over a decade.” One year later, the U.S. invaded and occupied Iraq. The ensuing conflict resulted in the deaths of over 450,000 people — about four times as many as were killed at Hiroshima — and a five-fold increase in terrorist killings in the Middle East and Africa. It all came at a cost of $2.4 trillion dollars. Now, 16 years later, U.S. officials insist that North Korea and Iran need not fear a U.S. invasion. But </w:t>
      </w:r>
      <w:r w:rsidRPr="002B1EBF">
        <w:rPr>
          <w:rStyle w:val="StyleUnderline"/>
          <w:lang w:val="en"/>
        </w:rPr>
        <w:t xml:space="preserve">why would any nation — particularly North Korea and Iran — believe them? Not only did the U.S. overthrow Iraqi leader Saddam Hussein </w:t>
      </w:r>
      <w:r w:rsidRPr="002A6196">
        <w:rPr>
          <w:rStyle w:val="StyleUnderline"/>
          <w:highlight w:val="green"/>
          <w:lang w:val="en"/>
        </w:rPr>
        <w:t>after he gave up his nuclear weapons program</w:t>
      </w:r>
      <w:r w:rsidRPr="002B1EBF">
        <w:rPr>
          <w:rStyle w:val="StyleUnderline"/>
          <w:lang w:val="en"/>
        </w:rPr>
        <w:t xml:space="preserve">, </w:t>
      </w:r>
      <w:proofErr w:type="gramStart"/>
      <w:r w:rsidRPr="002B1EBF">
        <w:rPr>
          <w:rStyle w:val="StyleUnderline"/>
          <w:lang w:val="en"/>
        </w:rPr>
        <w:t>it</w:t>
      </w:r>
      <w:proofErr w:type="gramEnd"/>
      <w:r w:rsidRPr="002B1EBF">
        <w:rPr>
          <w:rStyle w:val="StyleUnderline"/>
          <w:lang w:val="en"/>
        </w:rPr>
        <w:t xml:space="preserve"> also helped overthrow</w:t>
      </w:r>
      <w:r w:rsidRPr="002B1EBF">
        <w:rPr>
          <w:sz w:val="16"/>
          <w:lang w:val="en"/>
        </w:rPr>
        <w:t xml:space="preserve"> Libyan President Muammar </w:t>
      </w:r>
      <w:r w:rsidRPr="002B1EBF">
        <w:rPr>
          <w:rStyle w:val="StyleUnderline"/>
          <w:lang w:val="en"/>
        </w:rPr>
        <w:t>Gaddafi</w:t>
      </w:r>
      <w:r w:rsidRPr="002B1EBF">
        <w:rPr>
          <w:sz w:val="16"/>
          <w:lang w:val="en"/>
        </w:rPr>
        <w:t xml:space="preserve"> in 2011 </w:t>
      </w:r>
      <w:r w:rsidRPr="002B1EBF">
        <w:rPr>
          <w:rStyle w:val="StyleUnderline"/>
          <w:lang w:val="en"/>
        </w:rPr>
        <w:t>after he</w:t>
      </w:r>
      <w:r w:rsidRPr="002B1EBF">
        <w:rPr>
          <w:sz w:val="16"/>
          <w:lang w:val="en"/>
        </w:rPr>
        <w:t xml:space="preserve"> too </w:t>
      </w:r>
      <w:r w:rsidRPr="002B1EBF">
        <w:rPr>
          <w:rStyle w:val="StyleUnderline"/>
          <w:lang w:val="en"/>
        </w:rPr>
        <w:t>had given up the pursuit of a nuclear weapon</w:t>
      </w:r>
      <w:r w:rsidRPr="002B1EBF">
        <w:rPr>
          <w:sz w:val="16"/>
          <w:lang w:val="en"/>
        </w:rPr>
        <w:t xml:space="preserve">. North Korean President </w:t>
      </w:r>
      <w:r w:rsidRPr="002B1EBF">
        <w:rPr>
          <w:rStyle w:val="StyleUnderline"/>
          <w:lang w:val="en"/>
        </w:rPr>
        <w:t>Kim Jong-un</w:t>
      </w:r>
      <w:r w:rsidRPr="002B1EBF">
        <w:rPr>
          <w:sz w:val="16"/>
          <w:lang w:val="en"/>
        </w:rPr>
        <w:t xml:space="preserve"> </w:t>
      </w:r>
      <w:r w:rsidRPr="002B1EBF">
        <w:rPr>
          <w:rStyle w:val="StyleUnderline"/>
          <w:lang w:val="en"/>
        </w:rPr>
        <w:t>may</w:t>
      </w:r>
      <w:r w:rsidRPr="002B1EBF">
        <w:rPr>
          <w:sz w:val="16"/>
          <w:lang w:val="en"/>
        </w:rPr>
        <w:t xml:space="preserve">, quite </w:t>
      </w:r>
      <w:r w:rsidRPr="002B1EBF">
        <w:rPr>
          <w:rStyle w:val="StyleUnderline"/>
          <w:lang w:val="en"/>
        </w:rPr>
        <w:t>understandably, see his own life at stake</w:t>
      </w:r>
      <w:r w:rsidRPr="002B1EBF">
        <w:rPr>
          <w:sz w:val="16"/>
          <w:lang w:val="en"/>
        </w:rPr>
        <w:t xml:space="preserve">: </w:t>
      </w:r>
      <w:r w:rsidRPr="002A6196">
        <w:rPr>
          <w:rStyle w:val="StyleUnderline"/>
          <w:highlight w:val="green"/>
          <w:lang w:val="en"/>
        </w:rPr>
        <w:t xml:space="preserve">Hussein </w:t>
      </w:r>
      <w:r w:rsidRPr="002B1EBF">
        <w:rPr>
          <w:rStyle w:val="StyleUnderline"/>
          <w:lang w:val="en"/>
        </w:rPr>
        <w:t xml:space="preserve">was hanged </w:t>
      </w:r>
      <w:r w:rsidRPr="002A6196">
        <w:rPr>
          <w:rStyle w:val="StyleUnderline"/>
          <w:highlight w:val="green"/>
          <w:lang w:val="en"/>
        </w:rPr>
        <w:t xml:space="preserve">and Gaddafi was </w:t>
      </w:r>
      <w:r w:rsidRPr="002B1EBF">
        <w:rPr>
          <w:rStyle w:val="StyleUnderline"/>
          <w:lang w:val="en"/>
        </w:rPr>
        <w:t xml:space="preserve">tortured and </w:t>
      </w:r>
      <w:r w:rsidRPr="002A6196">
        <w:rPr>
          <w:rStyle w:val="StyleUnderline"/>
          <w:highlight w:val="green"/>
          <w:lang w:val="en"/>
        </w:rPr>
        <w:t>killed</w:t>
      </w:r>
      <w:r w:rsidRPr="002B1EBF">
        <w:rPr>
          <w:sz w:val="16"/>
          <w:lang w:val="en"/>
        </w:rPr>
        <w:t xml:space="preserve">. Both hawks and doves say North Korea and Iran must not be allowed to have a weapon because both regimes are brutal, but nuclear weapons make nations more peaceful over time. There were three full-scale wars before India and Pakistan acquired the bomb and only far more limited conflicts since. And China became dramatically less bellicose after acquiring the bomb. Why? “History shows that when countries acquire the bomb, they feel increasingly vulnerable,” notes Waltz, “and become acutely aware that their nuclear weapons make them a potential target in the eyes of major powers. This awareness discourages nuclear states from bold and aggressive action.” Is it </w:t>
      </w:r>
      <w:proofErr w:type="gramStart"/>
      <w:r w:rsidRPr="002B1EBF">
        <w:rPr>
          <w:sz w:val="16"/>
          <w:lang w:val="en"/>
        </w:rPr>
        <w:t>really so</w:t>
      </w:r>
      <w:proofErr w:type="gramEnd"/>
      <w:r w:rsidRPr="002B1EBF">
        <w:rPr>
          <w:sz w:val="16"/>
          <w:lang w:val="en"/>
        </w:rPr>
        <w:t xml:space="preserve"> difficult </w:t>
      </w:r>
      <w:r w:rsidRPr="002B1EBF">
        <w:rPr>
          <w:sz w:val="16"/>
        </w:rPr>
        <w:t xml:space="preserve">to imagine that a nuclear-armed North Korea and Iran might follow the same path toward moderation as China, India, and Pakistan? Nuclear weapons are revolutionary in that they require the ruling class to have skin in the game. When facing off against nuclear-armed nations, elites can no longer sacrifice the poor and weak in their own country without risking their lives. </w:t>
      </w:r>
      <w:r w:rsidRPr="002A6196">
        <w:rPr>
          <w:rStyle w:val="StyleUnderline"/>
          <w:highlight w:val="green"/>
        </w:rPr>
        <w:t>Had Iraq</w:t>
      </w:r>
      <w:r w:rsidRPr="002B1EBF">
        <w:rPr>
          <w:rStyle w:val="StyleUnderline"/>
        </w:rPr>
        <w:t xml:space="preserve"> in 2002</w:t>
      </w:r>
      <w:r w:rsidRPr="002B1EBF">
        <w:rPr>
          <w:rStyle w:val="StyleUnderline"/>
          <w:lang w:val="en"/>
        </w:rPr>
        <w:t xml:space="preserve"> </w:t>
      </w:r>
      <w:r w:rsidRPr="002A6196">
        <w:rPr>
          <w:rStyle w:val="StyleUnderline"/>
          <w:highlight w:val="green"/>
          <w:lang w:val="en"/>
        </w:rPr>
        <w:t>been in possession of a nuclear weapon</w:t>
      </w:r>
      <w:r w:rsidRPr="002B1EBF">
        <w:rPr>
          <w:rStyle w:val="StyleUnderline"/>
          <w:lang w:val="en"/>
        </w:rPr>
        <w:t xml:space="preserve">, </w:t>
      </w:r>
      <w:r w:rsidRPr="002A6196">
        <w:rPr>
          <w:rStyle w:val="StyleUnderline"/>
          <w:highlight w:val="green"/>
          <w:lang w:val="en"/>
        </w:rPr>
        <w:t>the U.S. would never have</w:t>
      </w:r>
      <w:r w:rsidRPr="002B1EBF">
        <w:rPr>
          <w:rStyle w:val="StyleUnderline"/>
          <w:lang w:val="en"/>
        </w:rPr>
        <w:t xml:space="preserve"> </w:t>
      </w:r>
      <w:r w:rsidRPr="002A6196">
        <w:rPr>
          <w:rStyle w:val="StyleUnderline"/>
          <w:highlight w:val="green"/>
          <w:lang w:val="en"/>
        </w:rPr>
        <w:t>invaded</w:t>
      </w:r>
      <w:r w:rsidRPr="002B1EBF">
        <w:rPr>
          <w:sz w:val="16"/>
          <w:lang w:val="en"/>
        </w:rPr>
        <w:t xml:space="preserve">. As such, </w:t>
      </w:r>
      <w:r w:rsidRPr="002A6196">
        <w:rPr>
          <w:rStyle w:val="StyleUnderline"/>
          <w:highlight w:val="green"/>
          <w:lang w:val="en"/>
        </w:rPr>
        <w:t>we should be glad</w:t>
      </w:r>
      <w:r w:rsidRPr="002B1EBF">
        <w:rPr>
          <w:rStyle w:val="StyleUnderline"/>
          <w:lang w:val="en"/>
        </w:rPr>
        <w:t xml:space="preserve"> that </w:t>
      </w:r>
      <w:r w:rsidRPr="002A6196">
        <w:rPr>
          <w:rStyle w:val="StyleUnderline"/>
          <w:highlight w:val="green"/>
          <w:lang w:val="en"/>
        </w:rPr>
        <w:t>North Korea acquired the bomb since it guarantees the U.S. will never invade</w:t>
      </w:r>
      <w:r w:rsidRPr="002B1EBF">
        <w:rPr>
          <w:sz w:val="16"/>
          <w:lang w:val="en"/>
        </w:rPr>
        <w:t xml:space="preserve">. The End of Extended Deterrence? In a 2012 cover story for Foreign Affairs, “Why Iran Should Get the Bomb,” Waltz notes that “nuclear balancing would mean stability.” Why? </w:t>
      </w:r>
      <w:proofErr w:type="gramStart"/>
      <w:r w:rsidRPr="002B1EBF">
        <w:rPr>
          <w:sz w:val="16"/>
          <w:lang w:val="en"/>
        </w:rPr>
        <w:t>Because,</w:t>
      </w:r>
      <w:proofErr w:type="gramEnd"/>
      <w:r w:rsidRPr="002B1EBF">
        <w:rPr>
          <w:sz w:val="16"/>
          <w:lang w:val="en"/>
        </w:rPr>
        <w:t xml:space="preserve"> “It is Israel’s nuclear arsenal, not Iran’s desire for one, that has contributed most to the current crisis.”</w:t>
      </w:r>
      <w:r w:rsidRPr="00391F99">
        <w:rPr>
          <w:sz w:val="16"/>
        </w:rPr>
        <w:t xml:space="preserve"> Israeli air strikes destroyed an Iraqi nuclear reactor in </w:t>
      </w:r>
      <w:proofErr w:type="gramStart"/>
      <w:r w:rsidRPr="00391F99">
        <w:rPr>
          <w:sz w:val="16"/>
        </w:rPr>
        <w:t>1981, and</w:t>
      </w:r>
      <w:proofErr w:type="gramEnd"/>
      <w:r w:rsidRPr="00391F99">
        <w:rPr>
          <w:sz w:val="16"/>
        </w:rPr>
        <w:t xml:space="preserve"> destroyed a Syrian reactor in 2007. Wrote Waltz: Israel's proven ability to strike potential nuclear rivals with impunity has inevitably made its enemies anxious to develop the means to prevent Israel from doing so again. In this way, the current tensions are best viewed not as the early stages of a relatively recent Iranian nuclear crisis but rather as the final stages of a decades-long Middle East nuclear crisis that will end only when a balance of military power is restored." Little surprise that Israeli hardliners responded with outrage to Waltz’s essay. “Some have even said that Iran with nuclear weapons would stabilize the Middle East,” Israeli Prime Minister Benjamin Netanyahu said after Foreign Affairs published Waltz’s article. “I think people who say this have set a new standard for human stupidity.” But was Israel stupid for acquiring the bomb in 1968 to protect itself from its neighbors? No doubt Netanyahu would say no. How do nuclear-armed nations justify their double-standard on nuclear weapons? Mostly through </w:t>
      </w:r>
      <w:proofErr w:type="gramStart"/>
      <w:r w:rsidRPr="00391F99">
        <w:rPr>
          <w:sz w:val="16"/>
        </w:rPr>
        <w:t>fear-mongering</w:t>
      </w:r>
      <w:proofErr w:type="gramEnd"/>
      <w:r w:rsidRPr="00391F99">
        <w:rPr>
          <w:sz w:val="16"/>
        </w:rPr>
        <w:t xml:space="preserve">. “Those who dread a world with more nuclear states do little more than assert that more is worse,” noted Waltz, “and claim without substantiation that new nuclear states will be less responsible and less capable of self-control than the old ones have been.” Nuclear-armed nations perpetuate two fictions, the first of which is that they will give up their weapons. They point to the weak language in the 1968 nuclear non-proliferation treaty, which says treaty members will “pursue negotiations” to achieve the goal of “complete disarmament under strict and effective international control.” And yet no nuclear-armed nation in the world is pursuing negotiations with the goal of “complete disarmament.” Indeed, most nuclear-armed nations are upgrading, not downgrading their arsenals. The second fiction is that nuclear-armed nations will protect their unarmed allies with nuclear weapons. But ask yourself: would President Donald Trump risk New York for Montenegro (population 643,000) — the newest member of NATO? In July, Trump suggested he was would not, even though the US is obligated to under NATO rules. And why should Americans risk New York for Berlin when Germans won’t risk Berlin for New York? Just 40 percent of Germans believe they “should use military force to defend a NATO ally if it got into a serious military conflict with Russia,” while 65 percent believe “the U.S. would use military force to defend a NATO ally.” And they are correct. Sixty-two percent of Americans agree that the U.S. should use military force to defend a NATO ally in a conflict with Russia. But that commitment to NATO will likely weaken given the lack of European solidarity, Middle East war fatigue, and President Trump’s questioning of America’s role in the Alliance. Already, a growing number of vulnerable U.S. allies are asking whether they should acquire weapons of their own. In Germany, a prominent political scientist has called for his nation to get the bomb. “Trump-bashing will only further undermine the U.S. commitment to ‘extended deterrence,’” warned Dr. Christian Hacke, Professor of Political Science at the University of Bonn, in a major essay in Welt am Sonntag, the country’s largest Sunday newspaper (an English version can be read here). Germany is, for the first time since 1949, without nuclear protection provided by the United States, and thus defenseless in an extreme crisis. As such, Germany has no alternative but to rely on itself. A nuclear Germany would stabilize NATO and the security of the Western World. But if we cannot persuade our allies, then Germany should go it alone. It may be that just six to eight submarines would </w:t>
      </w:r>
      <w:proofErr w:type="gramStart"/>
      <w:r w:rsidRPr="00391F99">
        <w:rPr>
          <w:sz w:val="16"/>
        </w:rPr>
        <w:t>insure</w:t>
      </w:r>
      <w:proofErr w:type="gramEnd"/>
      <w:r w:rsidRPr="00391F99">
        <w:rPr>
          <w:sz w:val="16"/>
        </w:rPr>
        <w:t xml:space="preserve"> the security of the German people." A similar dynamic is underway in Asia. In the wake of tensions with North Korea, 60 percent of South Koreans today say they want their own nuclear weapons, and 68 percent want to redeploy U.S. tactical nuclear weapons. </w:t>
      </w:r>
      <w:r w:rsidRPr="00391F99">
        <w:rPr>
          <w:sz w:val="16"/>
        </w:rPr>
        <w:lastRenderedPageBreak/>
        <w:t xml:space="preserve">And now, politicians with South Korea’s leading opposition party are urging their nation’s nuclear armament. Disarmament and Imperialism The end of extended deterrence provided by the U.S. to Europe should not come as a surprise. Its temporary nature was foreseen as early as 1962, when André Fontaine wrote in Le Monde: “It is inconceivable, unless we are resigned to an interminable cold war, that Europe forever relies on America for its security and for the orientation of its diplomacy.” As to be expected, the usual fears are being drummed up against why a </w:t>
      </w:r>
      <w:proofErr w:type="gramStart"/>
      <w:r w:rsidRPr="00391F99">
        <w:rPr>
          <w:sz w:val="16"/>
        </w:rPr>
        <w:t>militarily-weak</w:t>
      </w:r>
      <w:proofErr w:type="gramEnd"/>
      <w:r w:rsidRPr="00391F99">
        <w:rPr>
          <w:sz w:val="16"/>
        </w:rPr>
        <w:t xml:space="preserve"> nation like Germany shouldn’t get the bomb. “If Germany was to relinquish its status as a non-nuclear power, what would prevent Turkey or Poland, for example, from following suit?” a former German ambassador to the U.S., wrote in response to Hacke’s essay. “Germany as the gravedigger of the international nonproliferation regime? Who can want that?” In truth, it’s remarkable the nonproliferation regime has lasted </w:t>
      </w:r>
      <w:proofErr w:type="gramStart"/>
      <w:r w:rsidRPr="00391F99">
        <w:rPr>
          <w:sz w:val="16"/>
        </w:rPr>
        <w:t>as long as</w:t>
      </w:r>
      <w:proofErr w:type="gramEnd"/>
      <w:r w:rsidRPr="00391F99">
        <w:rPr>
          <w:sz w:val="16"/>
        </w:rPr>
        <w:t xml:space="preserve"> it has. It made sense for nuclear-armed nations in the 1950s and 60s to try to prevent the spread of nuclear weapons. After all, nations weren’t accustomed to </w:t>
      </w:r>
      <w:proofErr w:type="gramStart"/>
      <w:r w:rsidRPr="00391F99">
        <w:rPr>
          <w:sz w:val="16"/>
        </w:rPr>
        <w:t>the revolutionary</w:t>
      </w:r>
      <w:proofErr w:type="gramEnd"/>
      <w:r w:rsidRPr="00391F99">
        <w:rPr>
          <w:sz w:val="16"/>
        </w:rPr>
        <w:t xml:space="preserve"> new technology, and the likelihood was far higher back then that a weapon could get used accidentally or fall into the wrong hands. But 60 years later, in a multipolar world where the dominant power, the U.S., has grown tired of its role as global hegemon, the non-proliferation regime is falling apart under the weight of its own contradictions. The division of the world into nuclear-armed and unarmed nations has long been arbitrary and unfair. Nuclear-armed nations, except for France, hypocritically punished India for decades with trade sanctions for acquiring a weapon. People rightly worry about accidental or unauthorized use of weapons, such as by terrorists, but nations today safeguard their weapons and materials far better than they did in the past. After the fall of the Soviet Union, the United States spent $10 billion to help Russia maintain control of and destroy many of its nuclear weapons, and intelligence agencies around the world work together to prevent nuclear materials from falling into the hands of non-state actors. As for terrorism, why would a nation like Iran go to all the trouble of getting a bomb only to give it to a non-state actor like Hamas or Hezbollah? Not only would doing so risk retaliation from Israel, but the bomb could be used by those groups to gain leverage over Iran itself. Today, the greatest opposition to the spread of nuclear weapons to weak nations like North Korea and Iran comes from militaristic figures like U.S. national security advisor John Bolton, who advocated the disastrous invasion of Iraq, and who now advocates “the Libya model” for North Korea. It’s easy to see why. “</w:t>
      </w:r>
      <w:r w:rsidRPr="002A6196">
        <w:rPr>
          <w:rStyle w:val="StyleUnderline"/>
          <w:highlight w:val="green"/>
        </w:rPr>
        <w:t>In a world without nuclear weapons</w:t>
      </w:r>
      <w:r w:rsidRPr="00391F99">
        <w:rPr>
          <w:rStyle w:val="StyleUnderline"/>
        </w:rPr>
        <w:t>,</w:t>
      </w:r>
      <w:r w:rsidRPr="00391F99">
        <w:rPr>
          <w:sz w:val="16"/>
        </w:rPr>
        <w:t>” a U.S. nuclear weapons designer explained, “</w:t>
      </w:r>
      <w:r w:rsidRPr="002A6196">
        <w:rPr>
          <w:rStyle w:val="StyleUnderline"/>
          <w:highlight w:val="green"/>
        </w:rPr>
        <w:t>the</w:t>
      </w:r>
      <w:r w:rsidRPr="00391F99">
        <w:rPr>
          <w:rStyle w:val="StyleUnderline"/>
        </w:rPr>
        <w:t xml:space="preserve"> </w:t>
      </w:r>
      <w:r w:rsidRPr="002A6196">
        <w:rPr>
          <w:rStyle w:val="StyleUnderline"/>
          <w:highlight w:val="green"/>
        </w:rPr>
        <w:t>U</w:t>
      </w:r>
      <w:r w:rsidRPr="00391F99">
        <w:rPr>
          <w:rStyle w:val="StyleUnderline"/>
        </w:rPr>
        <w:t>.</w:t>
      </w:r>
      <w:r w:rsidRPr="002A6196">
        <w:rPr>
          <w:rStyle w:val="StyleUnderline"/>
          <w:highlight w:val="green"/>
        </w:rPr>
        <w:t>S</w:t>
      </w:r>
      <w:r w:rsidRPr="00391F99">
        <w:rPr>
          <w:rStyle w:val="StyleUnderline"/>
        </w:rPr>
        <w:t xml:space="preserve">. </w:t>
      </w:r>
      <w:r w:rsidRPr="002A6196">
        <w:rPr>
          <w:rStyle w:val="StyleUnderline"/>
          <w:highlight w:val="green"/>
        </w:rPr>
        <w:t>would have uncontested military dominance</w:t>
      </w:r>
      <w:r w:rsidRPr="00391F99">
        <w:rPr>
          <w:sz w:val="16"/>
        </w:rPr>
        <w:t xml:space="preserve">.” In other words, </w:t>
      </w:r>
      <w:r w:rsidRPr="00391F99">
        <w:rPr>
          <w:rStyle w:val="StyleUnderline"/>
        </w:rPr>
        <w:t xml:space="preserve">a world without nuclear weapons would be </w:t>
      </w:r>
      <w:r w:rsidRPr="002A6196">
        <w:rPr>
          <w:rStyle w:val="StyleUnderline"/>
          <w:highlight w:val="green"/>
        </w:rPr>
        <w:t xml:space="preserve">a world where </w:t>
      </w:r>
      <w:r w:rsidRPr="00926E6F">
        <w:rPr>
          <w:rStyle w:val="StyleUnderline"/>
        </w:rPr>
        <w:t xml:space="preserve">relatively </w:t>
      </w:r>
      <w:r w:rsidRPr="002A6196">
        <w:rPr>
          <w:rStyle w:val="StyleUnderline"/>
          <w:highlight w:val="green"/>
        </w:rPr>
        <w:t>weak nations</w:t>
      </w:r>
      <w:r w:rsidRPr="00391F99">
        <w:rPr>
          <w:rStyle w:val="StyleUnderline"/>
        </w:rPr>
        <w:t xml:space="preserve"> </w:t>
      </w:r>
      <w:r w:rsidRPr="00926E6F">
        <w:rPr>
          <w:rStyle w:val="StyleUnderline"/>
        </w:rPr>
        <w:t xml:space="preserve">— like France and Britain before World War II and North Korea and Iran today — </w:t>
      </w:r>
      <w:r w:rsidRPr="002A6196">
        <w:rPr>
          <w:rStyle w:val="StyleUnderline"/>
          <w:highlight w:val="green"/>
        </w:rPr>
        <w:t>are deprived the only power</w:t>
      </w:r>
      <w:r w:rsidRPr="00926E6F">
        <w:rPr>
          <w:rStyle w:val="StyleUnderline"/>
        </w:rPr>
        <w:t xml:space="preserve"> on Earth </w:t>
      </w:r>
      <w:r w:rsidRPr="002A6196">
        <w:rPr>
          <w:rStyle w:val="StyleUnderline"/>
          <w:highlight w:val="green"/>
        </w:rPr>
        <w:t>capable of preventing a military invasion</w:t>
      </w:r>
      <w:r w:rsidRPr="00926E6F">
        <w:rPr>
          <w:rStyle w:val="StyleUnderline"/>
        </w:rPr>
        <w:t xml:space="preserve"> by a more powerful adversary. </w:t>
      </w:r>
      <w:r w:rsidRPr="002A6196">
        <w:rPr>
          <w:rStyle w:val="StyleUnderline"/>
          <w:highlight w:val="green"/>
        </w:rPr>
        <w:t>Who are we to deny weak nations the nuclear weapons they need for self-defense</w:t>
      </w:r>
      <w:r w:rsidRPr="00391F99">
        <w:rPr>
          <w:rStyle w:val="StyleUnderline"/>
        </w:rPr>
        <w:t>?</w:t>
      </w:r>
      <w:r w:rsidRPr="00391F99">
        <w:rPr>
          <w:sz w:val="16"/>
        </w:rPr>
        <w:t xml:space="preserve"> The answer should by now be clear: hypocritical, short-sighted, and imperialistic. </w:t>
      </w:r>
    </w:p>
    <w:p w14:paraId="7D498309" w14:textId="77777777" w:rsidR="00D45F12" w:rsidRPr="00391F99" w:rsidRDefault="00D45F12" w:rsidP="00A720B8">
      <w:pPr>
        <w:rPr>
          <w:sz w:val="16"/>
        </w:rPr>
      </w:pPr>
    </w:p>
    <w:p w14:paraId="20D53946" w14:textId="78ED43BF" w:rsidR="00605696" w:rsidRPr="005629B9" w:rsidRDefault="00605696" w:rsidP="00605696">
      <w:pPr>
        <w:pStyle w:val="Heading3"/>
        <w:rPr>
          <w:rFonts w:ascii="Arial Black" w:hAnsi="Arial Black"/>
          <w:color w:val="B43E1F"/>
        </w:rPr>
      </w:pPr>
      <w:r w:rsidRPr="005629B9">
        <w:rPr>
          <w:rFonts w:ascii="Arial Black" w:hAnsi="Arial Black"/>
          <w:color w:val="B43E1F"/>
        </w:rPr>
        <w:lastRenderedPageBreak/>
        <w:t xml:space="preserve">Contention 5: </w:t>
      </w:r>
      <w:r w:rsidR="0068545F" w:rsidRPr="005629B9">
        <w:rPr>
          <w:rFonts w:ascii="Arial Black" w:hAnsi="Arial Black"/>
          <w:color w:val="B43E1F"/>
        </w:rPr>
        <w:t>Disability Kritik</w:t>
      </w:r>
    </w:p>
    <w:p w14:paraId="3DD6320C" w14:textId="47FB770B" w:rsidR="00542A92" w:rsidRPr="005629B9" w:rsidRDefault="00BE7B9E" w:rsidP="00542A92">
      <w:pPr>
        <w:pStyle w:val="Heading4"/>
      </w:pPr>
      <w:r>
        <w:t xml:space="preserve">Critique of leader behavior </w:t>
      </w:r>
      <w:r w:rsidR="00B07AD8">
        <w:t>for risking</w:t>
      </w:r>
      <w:r>
        <w:t xml:space="preserve"> disasters like nuclear war discursively naturalizes the social construction of disability and irrationality as inherent bads</w:t>
      </w:r>
    </w:p>
    <w:p w14:paraId="5D4ADC69" w14:textId="77777777" w:rsidR="00542A92" w:rsidRPr="005629B9" w:rsidRDefault="00542A92" w:rsidP="00542A92">
      <w:r w:rsidRPr="005629B9">
        <w:rPr>
          <w:b/>
          <w:bCs/>
          <w:sz w:val="26"/>
          <w:szCs w:val="26"/>
        </w:rPr>
        <w:t>Tremain 25</w:t>
      </w:r>
      <w:r w:rsidRPr="005629B9">
        <w:t xml:space="preserve"> [Shelley Tremain, philosophy lecturer with a PhD in philosophy from York University, 9-15-2025, "Solnit and How Oppositional Ableism is Nevertheless Ableism", BIOPOLITICAL PHILOSOPHY, https://biopoliticalphilosophy.com/2025/09/15/solnit-and-how-oppositional-ableism-is-nevertheless-ableism/]/Kankee</w:t>
      </w:r>
    </w:p>
    <w:p w14:paraId="1BF6911F" w14:textId="77777777" w:rsidR="00542A92" w:rsidRPr="005629B9" w:rsidRDefault="00542A92" w:rsidP="00542A92">
      <w:pPr>
        <w:rPr>
          <w:sz w:val="16"/>
        </w:rPr>
      </w:pPr>
      <w:r w:rsidRPr="005629B9">
        <w:rPr>
          <w:sz w:val="16"/>
        </w:rPr>
        <w:t xml:space="preserve">If you are a new reader/listener of BIOPOLITICAL PHILOSOPHY or unfamiliar with work that I have published in other contexts, you likely do not know that, over </w:t>
      </w:r>
      <w:proofErr w:type="gramStart"/>
      <w:r w:rsidRPr="005629B9">
        <w:rPr>
          <w:sz w:val="16"/>
        </w:rPr>
        <w:t>a number of</w:t>
      </w:r>
      <w:proofErr w:type="gramEnd"/>
      <w:r w:rsidRPr="005629B9">
        <w:rPr>
          <w:sz w:val="16"/>
        </w:rPr>
        <w:t xml:space="preserve"> years, I have devoted a great deal of critical attention to the matter of ableist language. These critiques of ableist language have been advanced in blog posts here on BIOPOLITICAL PHILOSOPHY (search our archives!) and on the now-defunct Discrimination and Disadvantage blog, in various articles, and in two chapters of Foucault and Feminist Philosophy of Disability. In these venues, that is, I have been especially critical of </w:t>
      </w:r>
      <w:r w:rsidRPr="005629B9">
        <w:rPr>
          <w:rStyle w:val="StyleUnderline"/>
        </w:rPr>
        <w:t>how ab</w:t>
      </w:r>
      <w:r w:rsidRPr="002A6196">
        <w:rPr>
          <w:rStyle w:val="StyleUnderline"/>
          <w:highlight w:val="green"/>
        </w:rPr>
        <w:t xml:space="preserve">leist language is </w:t>
      </w:r>
      <w:r w:rsidRPr="00D73946">
        <w:rPr>
          <w:rStyle w:val="StyleUnderline"/>
        </w:rPr>
        <w:t xml:space="preserve">repeatedly </w:t>
      </w:r>
      <w:r w:rsidRPr="002A6196">
        <w:rPr>
          <w:rStyle w:val="Emphasis"/>
          <w:highlight w:val="green"/>
        </w:rPr>
        <w:t>depoliticized</w:t>
      </w:r>
      <w:r w:rsidRPr="005629B9">
        <w:rPr>
          <w:rStyle w:val="StyleUnderline"/>
        </w:rPr>
        <w:t xml:space="preserve"> </w:t>
      </w:r>
      <w:r w:rsidRPr="002A6196">
        <w:rPr>
          <w:rStyle w:val="StyleUnderline"/>
          <w:highlight w:val="green"/>
        </w:rPr>
        <w:t>and deployed in the</w:t>
      </w:r>
      <w:r w:rsidRPr="005629B9">
        <w:rPr>
          <w:rStyle w:val="StyleUnderline"/>
        </w:rPr>
        <w:t xml:space="preserve"> institutional and </w:t>
      </w:r>
      <w:r w:rsidRPr="002A6196">
        <w:rPr>
          <w:rStyle w:val="StyleUnderline"/>
          <w:highlight w:val="green"/>
        </w:rPr>
        <w:t>discursive practices of</w:t>
      </w:r>
      <w:r w:rsidRPr="005629B9">
        <w:rPr>
          <w:sz w:val="16"/>
        </w:rPr>
        <w:t xml:space="preserve"> philosophers, as well as the public statements and writing of oppositional </w:t>
      </w:r>
      <w:r w:rsidRPr="005629B9">
        <w:rPr>
          <w:rStyle w:val="StyleUnderline"/>
        </w:rPr>
        <w:t>commentators</w:t>
      </w:r>
      <w:r w:rsidRPr="005629B9">
        <w:rPr>
          <w:sz w:val="16"/>
        </w:rPr>
        <w:t xml:space="preserve">, activists, cultural critics, and other figures on the left politically. </w:t>
      </w:r>
      <w:r w:rsidRPr="002A6196">
        <w:rPr>
          <w:rStyle w:val="StyleUnderline"/>
          <w:highlight w:val="green"/>
        </w:rPr>
        <w:t>Philosophers</w:t>
      </w:r>
      <w:r w:rsidRPr="005629B9">
        <w:rPr>
          <w:rStyle w:val="StyleUnderline"/>
        </w:rPr>
        <w:t xml:space="preserve">, </w:t>
      </w:r>
      <w:r w:rsidRPr="002A6196">
        <w:rPr>
          <w:rStyle w:val="StyleUnderline"/>
          <w:highlight w:val="green"/>
        </w:rPr>
        <w:t>with</w:t>
      </w:r>
      <w:r w:rsidRPr="005629B9">
        <w:rPr>
          <w:rStyle w:val="StyleUnderline"/>
        </w:rPr>
        <w:t xml:space="preserve"> their </w:t>
      </w:r>
      <w:r w:rsidRPr="002A6196">
        <w:rPr>
          <w:rStyle w:val="StyleUnderline"/>
          <w:highlight w:val="green"/>
        </w:rPr>
        <w:t>livelihoods</w:t>
      </w:r>
      <w:r w:rsidRPr="005629B9">
        <w:rPr>
          <w:rStyle w:val="StyleUnderline"/>
        </w:rPr>
        <w:t xml:space="preserve"> and self-perceptions </w:t>
      </w:r>
      <w:r w:rsidRPr="002A6196">
        <w:rPr>
          <w:rStyle w:val="StyleUnderline"/>
          <w:highlight w:val="green"/>
        </w:rPr>
        <w:t>so tethered to notions of rationality</w:t>
      </w:r>
      <w:r w:rsidRPr="005629B9">
        <w:rPr>
          <w:rStyle w:val="StyleUnderline"/>
        </w:rPr>
        <w:t xml:space="preserve"> and superiority based on notions of intelligence, </w:t>
      </w:r>
      <w:r w:rsidRPr="002A6196">
        <w:rPr>
          <w:rStyle w:val="StyleUnderline"/>
          <w:highlight w:val="green"/>
        </w:rPr>
        <w:t>are</w:t>
      </w:r>
      <w:r w:rsidRPr="005629B9">
        <w:rPr>
          <w:rStyle w:val="StyleUnderline"/>
        </w:rPr>
        <w:t xml:space="preserve"> especially </w:t>
      </w:r>
      <w:r w:rsidRPr="002A6196">
        <w:rPr>
          <w:rStyle w:val="StyleUnderline"/>
          <w:highlight w:val="green"/>
        </w:rPr>
        <w:t xml:space="preserve">prone to inflict </w:t>
      </w:r>
      <w:r w:rsidRPr="002A6196">
        <w:rPr>
          <w:rStyle w:val="Emphasis"/>
          <w:highlight w:val="green"/>
        </w:rPr>
        <w:t>harm</w:t>
      </w:r>
      <w:r w:rsidRPr="002A6196">
        <w:rPr>
          <w:rStyle w:val="StyleUnderline"/>
          <w:highlight w:val="green"/>
        </w:rPr>
        <w:t xml:space="preserve"> on disabled people</w:t>
      </w:r>
      <w:r w:rsidRPr="005629B9">
        <w:rPr>
          <w:rStyle w:val="StyleUnderline"/>
        </w:rPr>
        <w:t xml:space="preserve"> in this way</w:t>
      </w:r>
      <w:r w:rsidRPr="005629B9">
        <w:rPr>
          <w:sz w:val="16"/>
        </w:rPr>
        <w:t xml:space="preserve">. In other words, philosophers on the left, as well as oppositional commentators, cultural critics, and other “progressive” figures routinely engage in what I call “ableist </w:t>
      </w:r>
      <w:proofErr w:type="spellStart"/>
      <w:r w:rsidRPr="005629B9">
        <w:rPr>
          <w:sz w:val="16"/>
        </w:rPr>
        <w:t>exceptionism</w:t>
      </w:r>
      <w:proofErr w:type="spellEnd"/>
      <w:r w:rsidRPr="005629B9">
        <w:rPr>
          <w:sz w:val="16"/>
        </w:rPr>
        <w:t xml:space="preserve">”. In a discussion of the ableist metaphorical uses to which philosophers and other academics put the term blind, I explained the term ableist </w:t>
      </w:r>
      <w:proofErr w:type="spellStart"/>
      <w:r w:rsidRPr="005629B9">
        <w:rPr>
          <w:sz w:val="16"/>
        </w:rPr>
        <w:t>exceptionism</w:t>
      </w:r>
      <w:proofErr w:type="spellEnd"/>
      <w:r w:rsidRPr="005629B9">
        <w:rPr>
          <w:sz w:val="16"/>
        </w:rPr>
        <w:t xml:space="preserve"> in this way: Ableist </w:t>
      </w:r>
      <w:proofErr w:type="spellStart"/>
      <w:r w:rsidRPr="005629B9">
        <w:rPr>
          <w:sz w:val="16"/>
        </w:rPr>
        <w:t>exceptionism</w:t>
      </w:r>
      <w:proofErr w:type="spellEnd"/>
      <w:r w:rsidRPr="005629B9">
        <w:rPr>
          <w:sz w:val="16"/>
        </w:rPr>
        <w:t xml:space="preserve"> is the term that I have coined to refer to the phenomenon whereby </w:t>
      </w:r>
      <w:r w:rsidRPr="002A6196">
        <w:rPr>
          <w:rStyle w:val="StyleUnderline"/>
          <w:highlight w:val="green"/>
        </w:rPr>
        <w:t>disability</w:t>
      </w:r>
      <w:r w:rsidRPr="005629B9">
        <w:rPr>
          <w:sz w:val="16"/>
        </w:rPr>
        <w:t xml:space="preserve">, </w:t>
      </w:r>
      <w:r w:rsidRPr="005629B9">
        <w:rPr>
          <w:rStyle w:val="StyleUnderline"/>
        </w:rPr>
        <w:t xml:space="preserve">because it is </w:t>
      </w:r>
      <w:r w:rsidRPr="002A6196">
        <w:rPr>
          <w:rStyle w:val="StyleUnderline"/>
          <w:highlight w:val="green"/>
        </w:rPr>
        <w:t xml:space="preserve">assumed to be a </w:t>
      </w:r>
      <w:proofErr w:type="spellStart"/>
      <w:r w:rsidRPr="002A6196">
        <w:rPr>
          <w:rStyle w:val="StyleUnderline"/>
          <w:highlight w:val="green"/>
        </w:rPr>
        <w:t>prediscursive</w:t>
      </w:r>
      <w:proofErr w:type="spellEnd"/>
      <w:r w:rsidRPr="005629B9">
        <w:rPr>
          <w:rStyle w:val="StyleUnderline"/>
        </w:rPr>
        <w:t xml:space="preserve">, </w:t>
      </w:r>
      <w:r w:rsidRPr="002A6196">
        <w:rPr>
          <w:rStyle w:val="StyleUnderline"/>
          <w:highlight w:val="green"/>
        </w:rPr>
        <w:t>natural</w:t>
      </w:r>
      <w:r w:rsidRPr="005629B9">
        <w:rPr>
          <w:rStyle w:val="StyleUnderline"/>
        </w:rPr>
        <w:t xml:space="preserve">, </w:t>
      </w:r>
      <w:r w:rsidRPr="002A6196">
        <w:rPr>
          <w:rStyle w:val="StyleUnderline"/>
          <w:highlight w:val="green"/>
        </w:rPr>
        <w:t xml:space="preserve">and </w:t>
      </w:r>
      <w:r w:rsidRPr="002A6196">
        <w:rPr>
          <w:rStyle w:val="Emphasis"/>
          <w:highlight w:val="green"/>
        </w:rPr>
        <w:t>politically neutral</w:t>
      </w:r>
      <w:r w:rsidRPr="005629B9">
        <w:rPr>
          <w:rStyle w:val="StyleUnderline"/>
        </w:rPr>
        <w:t xml:space="preserve"> human characteristic</w:t>
      </w:r>
      <w:r w:rsidRPr="005629B9">
        <w:rPr>
          <w:sz w:val="16"/>
        </w:rPr>
        <w:t xml:space="preserve"> (difference, attribute, or property), </w:t>
      </w:r>
      <w:r w:rsidRPr="005629B9">
        <w:rPr>
          <w:rStyle w:val="StyleUnderline"/>
        </w:rPr>
        <w:t>is uniquely exclude from the production and applications of certain values, beliefs, principles, and actions that circulate in political consciousness</w:t>
      </w:r>
      <w:r w:rsidRPr="005629B9">
        <w:rPr>
          <w:sz w:val="16"/>
        </w:rPr>
        <w:t xml:space="preserve">. My claim is thus that philosophers (and other theorists, </w:t>
      </w:r>
      <w:r w:rsidRPr="005629B9">
        <w:rPr>
          <w:rStyle w:val="StyleUnderline"/>
        </w:rPr>
        <w:t>activists</w:t>
      </w:r>
      <w:r w:rsidRPr="005629B9">
        <w:rPr>
          <w:sz w:val="16"/>
        </w:rPr>
        <w:t xml:space="preserve">, and so on) commit ableist </w:t>
      </w:r>
      <w:proofErr w:type="spellStart"/>
      <w:r w:rsidRPr="005629B9">
        <w:rPr>
          <w:sz w:val="16"/>
        </w:rPr>
        <w:t>exceptionism</w:t>
      </w:r>
      <w:proofErr w:type="spellEnd"/>
      <w:r w:rsidRPr="005629B9">
        <w:rPr>
          <w:sz w:val="16"/>
        </w:rPr>
        <w:t xml:space="preserve"> when they </w:t>
      </w:r>
      <w:r w:rsidRPr="005629B9">
        <w:rPr>
          <w:rStyle w:val="StyleUnderline"/>
        </w:rPr>
        <w:t>assume that the metaphorical and other use to which they put disability in language and discourse is politically neutral and innocent, although they politicize virtually all other speech acts, identifying them as value laden and interested</w:t>
      </w:r>
      <w:r w:rsidRPr="005629B9">
        <w:rPr>
          <w:sz w:val="16"/>
        </w:rPr>
        <w:t xml:space="preserve">. It would be very strange indeed if </w:t>
      </w:r>
      <w:r w:rsidRPr="002A6196">
        <w:rPr>
          <w:rStyle w:val="StyleUnderline"/>
          <w:highlight w:val="green"/>
        </w:rPr>
        <w:t>linguistic and discursive practices were</w:t>
      </w:r>
      <w:r w:rsidRPr="005629B9">
        <w:rPr>
          <w:rStyle w:val="StyleUnderline"/>
        </w:rPr>
        <w:t xml:space="preserve"> </w:t>
      </w:r>
      <w:r w:rsidRPr="002A6196">
        <w:rPr>
          <w:rStyle w:val="StyleUnderline"/>
          <w:highlight w:val="green"/>
        </w:rPr>
        <w:t>constitutive of</w:t>
      </w:r>
      <w:r w:rsidRPr="005629B9">
        <w:rPr>
          <w:rStyle w:val="StyleUnderline"/>
        </w:rPr>
        <w:t xml:space="preserve"> </w:t>
      </w:r>
      <w:r w:rsidRPr="005629B9">
        <w:rPr>
          <w:sz w:val="16"/>
        </w:rPr>
        <w:t xml:space="preserve">other </w:t>
      </w:r>
      <w:r w:rsidRPr="002A6196">
        <w:rPr>
          <w:rStyle w:val="StyleUnderline"/>
          <w:highlight w:val="green"/>
        </w:rPr>
        <w:t>social inequalities</w:t>
      </w:r>
      <w:r w:rsidRPr="005629B9">
        <w:rPr>
          <w:sz w:val="16"/>
        </w:rPr>
        <w:t xml:space="preserve">, yet somehow remained outside of, apart from, and indifferent to, the domain of disability and ableist oppression. In fact, ableism (and forms of power with which it is co-constitutive) saturates language and discourse–both </w:t>
      </w:r>
      <w:proofErr w:type="spellStart"/>
      <w:r w:rsidRPr="005629B9">
        <w:rPr>
          <w:sz w:val="16"/>
        </w:rPr>
        <w:t>everyday</w:t>
      </w:r>
      <w:proofErr w:type="spellEnd"/>
      <w:r w:rsidRPr="005629B9">
        <w:rPr>
          <w:sz w:val="16"/>
        </w:rPr>
        <w:t xml:space="preserve"> and philosophical–and is reconstituted through them. (33-4) </w:t>
      </w:r>
      <w:r w:rsidRPr="002A6196">
        <w:rPr>
          <w:rStyle w:val="StyleUnderline"/>
          <w:highlight w:val="green"/>
        </w:rPr>
        <w:t>The</w:t>
      </w:r>
      <w:r w:rsidRPr="005629B9">
        <w:rPr>
          <w:sz w:val="16"/>
        </w:rPr>
        <w:t xml:space="preserve"> recent upsurge in </w:t>
      </w:r>
      <w:r w:rsidRPr="005629B9">
        <w:rPr>
          <w:rStyle w:val="StyleUnderline"/>
        </w:rPr>
        <w:t>outrage</w:t>
      </w:r>
      <w:r w:rsidRPr="005629B9">
        <w:rPr>
          <w:sz w:val="16"/>
        </w:rPr>
        <w:t xml:space="preserve"> publicly </w:t>
      </w:r>
      <w:r w:rsidRPr="005629B9">
        <w:rPr>
          <w:rStyle w:val="StyleUnderline"/>
        </w:rPr>
        <w:t xml:space="preserve">expressed in </w:t>
      </w:r>
      <w:r w:rsidRPr="002A6196">
        <w:rPr>
          <w:rStyle w:val="StyleUnderline"/>
          <w:highlight w:val="green"/>
        </w:rPr>
        <w:t>response to</w:t>
      </w:r>
      <w:r w:rsidRPr="005629B9">
        <w:rPr>
          <w:sz w:val="16"/>
        </w:rPr>
        <w:t xml:space="preserve"> Donald </w:t>
      </w:r>
      <w:r w:rsidRPr="002A6196">
        <w:rPr>
          <w:rStyle w:val="Emphasis"/>
          <w:highlight w:val="green"/>
        </w:rPr>
        <w:t>Trump</w:t>
      </w:r>
      <w:r w:rsidRPr="005629B9">
        <w:rPr>
          <w:sz w:val="16"/>
        </w:rPr>
        <w:t xml:space="preserve">, actions of his new administration, and other social and political events in the United States </w:t>
      </w:r>
      <w:r w:rsidRPr="002A6196">
        <w:rPr>
          <w:rStyle w:val="StyleUnderline"/>
          <w:highlight w:val="green"/>
        </w:rPr>
        <w:t>has</w:t>
      </w:r>
      <w:r w:rsidRPr="005629B9">
        <w:rPr>
          <w:sz w:val="16"/>
        </w:rPr>
        <w:t xml:space="preserve"> coincided with and </w:t>
      </w:r>
      <w:r w:rsidRPr="002A6196">
        <w:rPr>
          <w:rStyle w:val="StyleUnderline"/>
          <w:highlight w:val="green"/>
        </w:rPr>
        <w:t>been</w:t>
      </w:r>
      <w:r w:rsidRPr="005629B9">
        <w:rPr>
          <w:rStyle w:val="StyleUnderline"/>
        </w:rPr>
        <w:t xml:space="preserve"> co-constitutive of </w:t>
      </w:r>
      <w:r w:rsidRPr="002A6196">
        <w:rPr>
          <w:rStyle w:val="StyleUnderline"/>
          <w:highlight w:val="green"/>
        </w:rPr>
        <w:t xml:space="preserve">an </w:t>
      </w:r>
      <w:r w:rsidRPr="002A6196">
        <w:rPr>
          <w:rStyle w:val="Emphasis"/>
          <w:highlight w:val="green"/>
        </w:rPr>
        <w:t>upsurge</w:t>
      </w:r>
      <w:r w:rsidRPr="005629B9">
        <w:rPr>
          <w:rStyle w:val="StyleUnderline"/>
        </w:rPr>
        <w:t xml:space="preserve"> </w:t>
      </w:r>
      <w:r w:rsidRPr="005629B9">
        <w:rPr>
          <w:sz w:val="16"/>
        </w:rPr>
        <w:t xml:space="preserve">on social media and </w:t>
      </w:r>
      <w:r w:rsidRPr="005629B9">
        <w:rPr>
          <w:rStyle w:val="StyleUnderline"/>
        </w:rPr>
        <w:t>in</w:t>
      </w:r>
      <w:r w:rsidRPr="005629B9">
        <w:rPr>
          <w:sz w:val="16"/>
        </w:rPr>
        <w:t xml:space="preserve"> other forums of the deployment of </w:t>
      </w:r>
      <w:r w:rsidRPr="005629B9">
        <w:rPr>
          <w:rStyle w:val="StyleUnderline"/>
        </w:rPr>
        <w:t>ableist</w:t>
      </w:r>
      <w:r w:rsidRPr="005629B9">
        <w:rPr>
          <w:sz w:val="16"/>
        </w:rPr>
        <w:t xml:space="preserve"> </w:t>
      </w:r>
      <w:r w:rsidRPr="005629B9">
        <w:rPr>
          <w:rStyle w:val="StyleUnderline"/>
        </w:rPr>
        <w:t>language and tropes</w:t>
      </w:r>
      <w:r w:rsidRPr="005629B9">
        <w:rPr>
          <w:sz w:val="16"/>
        </w:rPr>
        <w:t xml:space="preserve">. That is, Charlie Kirk, Donald </w:t>
      </w:r>
      <w:r w:rsidRPr="005629B9">
        <w:rPr>
          <w:rStyle w:val="StyleUnderline"/>
        </w:rPr>
        <w:t>Trump</w:t>
      </w:r>
      <w:r w:rsidRPr="005629B9">
        <w:rPr>
          <w:sz w:val="16"/>
        </w:rPr>
        <w:t xml:space="preserve">, Karoline Leavitt, anti-vaxxers, transphobia, Vladimir </w:t>
      </w:r>
      <w:r w:rsidRPr="005629B9">
        <w:rPr>
          <w:rStyle w:val="StyleUnderline"/>
        </w:rPr>
        <w:t>Putin</w:t>
      </w:r>
      <w:r w:rsidRPr="005629B9">
        <w:rPr>
          <w:sz w:val="16"/>
        </w:rPr>
        <w:t>–</w:t>
      </w:r>
      <w:r w:rsidRPr="005629B9">
        <w:rPr>
          <w:rStyle w:val="StyleUnderline"/>
        </w:rPr>
        <w:t xml:space="preserve">it’s all brought out some </w:t>
      </w:r>
      <w:r w:rsidRPr="002A6196">
        <w:rPr>
          <w:rStyle w:val="StyleUnderline"/>
          <w:highlight w:val="green"/>
        </w:rPr>
        <w:t xml:space="preserve">of the most </w:t>
      </w:r>
      <w:r w:rsidRPr="002A6196">
        <w:rPr>
          <w:rStyle w:val="Emphasis"/>
          <w:highlight w:val="green"/>
        </w:rPr>
        <w:t>violently ableist</w:t>
      </w:r>
      <w:r w:rsidRPr="002A6196">
        <w:rPr>
          <w:rStyle w:val="StyleUnderline"/>
          <w:highlight w:val="green"/>
        </w:rPr>
        <w:t xml:space="preserve"> public discourse</w:t>
      </w:r>
      <w:r w:rsidRPr="005629B9">
        <w:rPr>
          <w:rStyle w:val="StyleUnderline"/>
        </w:rPr>
        <w:t xml:space="preserve"> from oppositional thinkers and writers that I have witnessed in years</w:t>
      </w:r>
      <w:r w:rsidRPr="005629B9">
        <w:rPr>
          <w:sz w:val="16"/>
        </w:rPr>
        <w:t xml:space="preserve">. </w:t>
      </w:r>
      <w:proofErr w:type="gramStart"/>
      <w:r w:rsidRPr="005629B9">
        <w:rPr>
          <w:sz w:val="16"/>
        </w:rPr>
        <w:t xml:space="preserve">That is </w:t>
      </w:r>
      <w:r w:rsidRPr="005629B9">
        <w:rPr>
          <w:sz w:val="16"/>
          <w:szCs w:val="16"/>
        </w:rPr>
        <w:t>to say, stupid</w:t>
      </w:r>
      <w:proofErr w:type="gramEnd"/>
      <w:r w:rsidRPr="005629B9">
        <w:rPr>
          <w:sz w:val="16"/>
          <w:szCs w:val="16"/>
        </w:rPr>
        <w:t xml:space="preserve">, idiot, incompetent, imbecile, moron, and other </w:t>
      </w:r>
      <w:r w:rsidRPr="005629B9">
        <w:rPr>
          <w:rStyle w:val="StyleUnderline"/>
        </w:rPr>
        <w:t xml:space="preserve">ableist tropes and phrases are thrown into the public domain by authors, cultural critics, and commentators who want to grab attention/want to have maximum impact/want to make the wittiest remark/want their outrage to get noticed. </w:t>
      </w:r>
      <w:r w:rsidRPr="005629B9">
        <w:rPr>
          <w:sz w:val="16"/>
        </w:rPr>
        <w:t xml:space="preserve">The motto of our times for the purposes of cultural critique seems to be this: “the more ableist, the more edgy.” Indeed, </w:t>
      </w:r>
      <w:r w:rsidRPr="002A6196">
        <w:rPr>
          <w:rStyle w:val="StyleUnderline"/>
          <w:highlight w:val="green"/>
        </w:rPr>
        <w:t xml:space="preserve">ableism is so </w:t>
      </w:r>
      <w:r w:rsidRPr="002A6196">
        <w:rPr>
          <w:rStyle w:val="Emphasis"/>
          <w:highlight w:val="green"/>
        </w:rPr>
        <w:t>normalized</w:t>
      </w:r>
      <w:r w:rsidRPr="005629B9">
        <w:rPr>
          <w:rStyle w:val="StyleUnderline"/>
        </w:rPr>
        <w:t xml:space="preserve"> </w:t>
      </w:r>
      <w:r w:rsidRPr="005629B9">
        <w:rPr>
          <w:sz w:val="16"/>
        </w:rPr>
        <w:t xml:space="preserve">on the left, ableist language is apparently </w:t>
      </w:r>
      <w:r w:rsidRPr="002A6196">
        <w:rPr>
          <w:rStyle w:val="StyleUnderline"/>
          <w:highlight w:val="green"/>
        </w:rPr>
        <w:t xml:space="preserve">so </w:t>
      </w:r>
      <w:r w:rsidRPr="002A6196">
        <w:rPr>
          <w:rStyle w:val="Emphasis"/>
          <w:highlight w:val="green"/>
        </w:rPr>
        <w:t>unquestionably necessary</w:t>
      </w:r>
      <w:r w:rsidRPr="005629B9">
        <w:rPr>
          <w:rStyle w:val="StyleUnderline"/>
        </w:rPr>
        <w:t xml:space="preserve"> for the expression of righteous anger and oppositional outrage, that few </w:t>
      </w:r>
      <w:r w:rsidRPr="005629B9">
        <w:rPr>
          <w:sz w:val="16"/>
        </w:rPr>
        <w:t xml:space="preserve">of your </w:t>
      </w:r>
      <w:proofErr w:type="spellStart"/>
      <w:r w:rsidRPr="005629B9">
        <w:rPr>
          <w:sz w:val="16"/>
        </w:rPr>
        <w:t>favourite</w:t>
      </w:r>
      <w:proofErr w:type="spellEnd"/>
      <w:r w:rsidRPr="005629B9">
        <w:rPr>
          <w:sz w:val="16"/>
        </w:rPr>
        <w:t xml:space="preserve"> </w:t>
      </w:r>
      <w:r w:rsidRPr="005629B9">
        <w:rPr>
          <w:rStyle w:val="StyleUnderline"/>
        </w:rPr>
        <w:t xml:space="preserve">cultural </w:t>
      </w:r>
      <w:r w:rsidRPr="005629B9">
        <w:rPr>
          <w:sz w:val="16"/>
        </w:rPr>
        <w:t>workers and</w:t>
      </w:r>
      <w:r w:rsidRPr="005629B9">
        <w:rPr>
          <w:rStyle w:val="StyleUnderline"/>
        </w:rPr>
        <w:t xml:space="preserve"> critics </w:t>
      </w:r>
      <w:r w:rsidRPr="005629B9">
        <w:rPr>
          <w:sz w:val="16"/>
        </w:rPr>
        <w:t>seem to</w:t>
      </w:r>
      <w:r w:rsidRPr="005629B9">
        <w:rPr>
          <w:rStyle w:val="StyleUnderline"/>
        </w:rPr>
        <w:t xml:space="preserve"> recognize it as </w:t>
      </w:r>
      <w:r w:rsidRPr="005629B9">
        <w:rPr>
          <w:rStyle w:val="Emphasis"/>
        </w:rPr>
        <w:t>violence</w:t>
      </w:r>
      <w:r w:rsidRPr="005629B9">
        <w:rPr>
          <w:rStyle w:val="StyleUnderline"/>
        </w:rPr>
        <w:t xml:space="preserve">. </w:t>
      </w:r>
      <w:r w:rsidRPr="005629B9">
        <w:rPr>
          <w:sz w:val="16"/>
        </w:rPr>
        <w:t xml:space="preserve">Rebecca Solnit (among others) exemplifies the cultural critic/author on the left whose </w:t>
      </w:r>
      <w:r w:rsidRPr="002A6196">
        <w:rPr>
          <w:rStyle w:val="StyleUnderline"/>
          <w:highlight w:val="green"/>
        </w:rPr>
        <w:t>impact</w:t>
      </w:r>
      <w:r w:rsidRPr="005629B9">
        <w:rPr>
          <w:rStyle w:val="StyleUnderline"/>
        </w:rPr>
        <w:t xml:space="preserve"> and relevance repeatedly </w:t>
      </w:r>
      <w:r w:rsidRPr="002A6196">
        <w:rPr>
          <w:rStyle w:val="StyleUnderline"/>
          <w:highlight w:val="green"/>
        </w:rPr>
        <w:t>rely upon</w:t>
      </w:r>
      <w:r w:rsidRPr="005629B9">
        <w:rPr>
          <w:rStyle w:val="StyleUnderline"/>
        </w:rPr>
        <w:t xml:space="preserve"> and derive from </w:t>
      </w:r>
      <w:r w:rsidRPr="002A6196">
        <w:rPr>
          <w:rStyle w:val="StyleUnderline"/>
          <w:highlight w:val="green"/>
        </w:rPr>
        <w:t>this</w:t>
      </w:r>
      <w:r w:rsidRPr="005629B9">
        <w:rPr>
          <w:rStyle w:val="StyleUnderline"/>
        </w:rPr>
        <w:t xml:space="preserve"> utterly uncritical production and </w:t>
      </w:r>
      <w:r w:rsidRPr="002A6196">
        <w:rPr>
          <w:rStyle w:val="StyleUnderline"/>
          <w:highlight w:val="green"/>
        </w:rPr>
        <w:t>promotion of ableist discursive violence against disabled</w:t>
      </w:r>
      <w:r w:rsidRPr="005629B9">
        <w:rPr>
          <w:rStyle w:val="StyleUnderline"/>
        </w:rPr>
        <w:t xml:space="preserve"> </w:t>
      </w:r>
      <w:r w:rsidRPr="002A6196">
        <w:rPr>
          <w:rStyle w:val="StyleUnderline"/>
          <w:highlight w:val="green"/>
        </w:rPr>
        <w:t>people</w:t>
      </w:r>
      <w:r w:rsidRPr="005629B9">
        <w:rPr>
          <w:sz w:val="16"/>
        </w:rPr>
        <w:t xml:space="preserve">. In an interview that appears in the September 8 issue of The Nation, for example, Solnit’s ableism is on full display. Here are several of Solnit’s choice ableist expressions in the interview which is entitled “Rebecca Solnit on Trump, Books, and the Reincarnation of King George III”: “how profoundly stupid Trump is” “He couldn’t talk about … like normal people mostly can” “his inanity” “insane amounts of money” “crazy, obese, chaotic sex-maniac loon” “He’s so stupid” In a more recent (September 11) Facebook post, Solnit described certain actors in the current U.S. administration as “incompetent idiots,” evidently </w:t>
      </w:r>
      <w:r w:rsidRPr="005629B9">
        <w:rPr>
          <w:sz w:val="16"/>
          <w:szCs w:val="16"/>
        </w:rPr>
        <w:t xml:space="preserve">unaware of, </w:t>
      </w:r>
      <w:r w:rsidRPr="005629B9">
        <w:rPr>
          <w:sz w:val="16"/>
          <w:szCs w:val="16"/>
        </w:rPr>
        <w:lastRenderedPageBreak/>
        <w:t>or perhaps just indifferent to, the role that these terms played in the emergence and rise of eugenics in the late nineteenth and early twentieth centuries, as well indifferent to the contemporary public critique of this sort of rhetorical violence in current discourse that disabled authors have articulated in various venues. The abundance of in-kind ableist responses that Solnit received on this Facebook post testifies to the formative role that her demeaning public utterances serve in the constitution and circulation of ableism in contemporary American culture. A publication of radical and other oppositional writing, furthermore, The Nation should be both held accountable for the fact that it publishes the ableist speech of Solnit and other authors and compelled to acknowledge that it very rarely publishes the arguments and perspectives of disabled authors and thus seldom includes analyses that interrogate the very ableist speech that it publishes or the irreducibly political nature of disability more generally. Indeed, what is especially self-fulfilling about the ableism of the left is that its self-righteous ableist rhetoric is published and circulated without hesitation or critical editorial reception; that so-called progressive readers and audiences do not challenge Solnit and other authors for their (repeated) use of ableist slurs, ableist imagery, and oppressive ableist expression in general; and that the established literary, philosophical, and political venues for radical critique do not provide spaces within their pages and their domains for articulation of opposition to the(</w:t>
      </w:r>
      <w:proofErr w:type="spellStart"/>
      <w:r w:rsidRPr="005629B9">
        <w:rPr>
          <w:sz w:val="16"/>
          <w:szCs w:val="16"/>
        </w:rPr>
        <w:t>ir</w:t>
      </w:r>
      <w:proofErr w:type="spellEnd"/>
      <w:r w:rsidRPr="005629B9">
        <w:rPr>
          <w:sz w:val="16"/>
          <w:szCs w:val="16"/>
        </w:rPr>
        <w:t>)(se) egregious</w:t>
      </w:r>
      <w:r w:rsidRPr="005629B9">
        <w:rPr>
          <w:sz w:val="10"/>
          <w:szCs w:val="16"/>
        </w:rPr>
        <w:t xml:space="preserve"> </w:t>
      </w:r>
      <w:r w:rsidRPr="005629B9">
        <w:rPr>
          <w:sz w:val="16"/>
        </w:rPr>
        <w:t>social harms nor for the condemnation that they warrant.</w:t>
      </w:r>
    </w:p>
    <w:p w14:paraId="31118ECE" w14:textId="77777777" w:rsidR="001C3424" w:rsidRDefault="001C3424">
      <w:pPr>
        <w:rPr>
          <w:rFonts w:eastAsiaTheme="majorEastAsia" w:cstheme="majorBidi"/>
          <w:b/>
          <w:iCs/>
          <w:sz w:val="26"/>
        </w:rPr>
      </w:pPr>
      <w:r>
        <w:br w:type="page"/>
      </w:r>
    </w:p>
    <w:p w14:paraId="45233A4A" w14:textId="4922AC69" w:rsidR="00407EFF" w:rsidRPr="005629B9" w:rsidRDefault="00F13A47" w:rsidP="00407EFF">
      <w:pPr>
        <w:pStyle w:val="Heading4"/>
      </w:pPr>
      <w:r>
        <w:lastRenderedPageBreak/>
        <w:t xml:space="preserve">Blaming individual behavior by leaders like </w:t>
      </w:r>
      <w:r w:rsidR="00407EFF" w:rsidRPr="005629B9">
        <w:t>Trump</w:t>
      </w:r>
      <w:r>
        <w:t xml:space="preserve"> and Putin</w:t>
      </w:r>
      <w:r w:rsidR="00407EFF" w:rsidRPr="005629B9">
        <w:t xml:space="preserve"> </w:t>
      </w:r>
      <w:r>
        <w:t xml:space="preserve">for structural nuclear crises reifies the “normality” of former rule by those presumably </w:t>
      </w:r>
      <w:proofErr w:type="spellStart"/>
      <w:r>
        <w:t>ableminded</w:t>
      </w:r>
      <w:proofErr w:type="spellEnd"/>
      <w:r>
        <w:t xml:space="preserve">, constructing narratives of otherization of </w:t>
      </w:r>
      <w:r>
        <w:t>disabled folk</w:t>
      </w:r>
      <w:r>
        <w:t xml:space="preserve"> for causing all social ills unlike the inherently good </w:t>
      </w:r>
      <w:r>
        <w:t>rational</w:t>
      </w:r>
      <w:r>
        <w:t xml:space="preserve"> citizen</w:t>
      </w:r>
      <w:r w:rsidR="003B4C62">
        <w:t xml:space="preserve">. </w:t>
      </w:r>
      <w:r w:rsidR="001A0841">
        <w:t xml:space="preserve">Disabled </w:t>
      </w:r>
      <w:proofErr w:type="gramStart"/>
      <w:r w:rsidR="001A0841">
        <w:t>folk</w:t>
      </w:r>
      <w:proofErr w:type="gramEnd"/>
      <w:r w:rsidR="001A0841">
        <w:t xml:space="preserve"> are posed as an existential risk, justifying their elimination</w:t>
      </w:r>
    </w:p>
    <w:p w14:paraId="738004AB" w14:textId="77777777" w:rsidR="00407EFF" w:rsidRPr="005629B9" w:rsidRDefault="00407EFF" w:rsidP="00407EFF">
      <w:r w:rsidRPr="005629B9">
        <w:rPr>
          <w:b/>
          <w:bCs/>
          <w:sz w:val="26"/>
          <w:szCs w:val="26"/>
        </w:rPr>
        <w:t>Blaser 20</w:t>
      </w:r>
      <w:r w:rsidRPr="005629B9">
        <w:t xml:space="preserve"> [Arthur W. Blaser, Professor of Peace Studies and Political Science at Chapman University, 2020, “Trumpian Normalcy, Global Disability, and World Peace,” Peace Review, </w:t>
      </w:r>
      <w:hyperlink r:id="rId101" w:history="1">
        <w:r w:rsidRPr="005629B9">
          <w:rPr>
            <w:rStyle w:val="Hyperlink"/>
          </w:rPr>
          <w:t>https://sci-hub.se/10.1080/10402659.2019.1800928]/Kankee</w:t>
        </w:r>
      </w:hyperlink>
    </w:p>
    <w:p w14:paraId="11400185" w14:textId="77777777" w:rsidR="00407EFF" w:rsidRPr="005629B9" w:rsidRDefault="00407EFF" w:rsidP="00407EFF">
      <w:r w:rsidRPr="005629B9">
        <w:t xml:space="preserve">*PS: </w:t>
      </w:r>
      <w:proofErr w:type="gramStart"/>
      <w:r w:rsidRPr="005629B9">
        <w:t>peace</w:t>
      </w:r>
      <w:proofErr w:type="gramEnd"/>
      <w:r w:rsidRPr="005629B9">
        <w:t xml:space="preserve"> studies. DS: disability studies</w:t>
      </w:r>
    </w:p>
    <w:p w14:paraId="5F870649" w14:textId="295EBBB3" w:rsidR="00407EFF" w:rsidRPr="005629B9" w:rsidRDefault="00407EFF" w:rsidP="00407EFF">
      <w:pPr>
        <w:rPr>
          <w:sz w:val="16"/>
        </w:rPr>
      </w:pPr>
      <w:r w:rsidRPr="005629B9">
        <w:rPr>
          <w:sz w:val="16"/>
        </w:rPr>
        <w:t>Always in theory, and sometimes in practice, PS and DS can cata</w:t>
      </w:r>
      <w:proofErr w:type="gramStart"/>
      <w:r w:rsidRPr="005629B9">
        <w:rPr>
          <w:sz w:val="16"/>
        </w:rPr>
        <w:t xml:space="preserve">- </w:t>
      </w:r>
      <w:proofErr w:type="spellStart"/>
      <w:r w:rsidRPr="005629B9">
        <w:rPr>
          <w:sz w:val="16"/>
        </w:rPr>
        <w:t>lyze</w:t>
      </w:r>
      <w:proofErr w:type="spellEnd"/>
      <w:proofErr w:type="gramEnd"/>
      <w:r w:rsidRPr="005629B9">
        <w:rPr>
          <w:sz w:val="16"/>
        </w:rPr>
        <w:t xml:space="preserve">, not just follow, social activism. Diverse peace movements and dis- ability rights movements have valuable insights not just from each other, but also with feminist; lesbian, gay, bisexual, transgender, intersex, and </w:t>
      </w:r>
      <w:proofErr w:type="spellStart"/>
      <w:proofErr w:type="gramStart"/>
      <w:r w:rsidRPr="005629B9">
        <w:rPr>
          <w:sz w:val="16"/>
        </w:rPr>
        <w:t>asexual.þ</w:t>
      </w:r>
      <w:proofErr w:type="spellEnd"/>
      <w:proofErr w:type="gramEnd"/>
      <w:r w:rsidRPr="005629B9">
        <w:rPr>
          <w:sz w:val="16"/>
        </w:rPr>
        <w:t xml:space="preserve">; environmental; indigenous; and many other movements. A consequence is more attention to active nonviolence and forms of protest that have the potential to alter inegalitarian structures. DS and PS at their best foster activism, but at their worst have ignored it. The late Michael Oliver, a seminal contributor to the British disability rights movement, bemoaned </w:t>
      </w:r>
      <w:proofErr w:type="gramStart"/>
      <w:r w:rsidRPr="005629B9">
        <w:rPr>
          <w:sz w:val="16"/>
        </w:rPr>
        <w:t>“ …</w:t>
      </w:r>
      <w:proofErr w:type="gramEnd"/>
      <w:r w:rsidRPr="005629B9">
        <w:rPr>
          <w:sz w:val="16"/>
        </w:rPr>
        <w:t xml:space="preserve"> the increasing academization of disability studies and the declining influence of the disabled people’s movement </w:t>
      </w:r>
      <w:proofErr w:type="gramStart"/>
      <w:r w:rsidRPr="005629B9">
        <w:rPr>
          <w:sz w:val="16"/>
        </w:rPr>
        <w:t>… ”</w:t>
      </w:r>
      <w:proofErr w:type="gramEnd"/>
      <w:r w:rsidRPr="005629B9">
        <w:rPr>
          <w:sz w:val="16"/>
        </w:rPr>
        <w:t xml:space="preserve"> Similarly, peace movements, whether British, global, U.S., or other, have had times of decline as well as growth in their brief histories, and “academization” has hurt as often as it has helped. D </w:t>
      </w:r>
      <w:proofErr w:type="spellStart"/>
      <w:r w:rsidRPr="005629B9">
        <w:rPr>
          <w:sz w:val="16"/>
        </w:rPr>
        <w:t>onald</w:t>
      </w:r>
      <w:proofErr w:type="spellEnd"/>
      <w:r w:rsidRPr="005629B9">
        <w:rPr>
          <w:sz w:val="16"/>
        </w:rPr>
        <w:t xml:space="preserve"> J. Trump has crystalized opposition from peace and disability rights movements transnationally. Both movements have exposed dan- </w:t>
      </w:r>
      <w:proofErr w:type="spellStart"/>
      <w:r w:rsidRPr="005629B9">
        <w:rPr>
          <w:sz w:val="16"/>
        </w:rPr>
        <w:t>gers</w:t>
      </w:r>
      <w:proofErr w:type="spellEnd"/>
      <w:r w:rsidRPr="005629B9">
        <w:rPr>
          <w:sz w:val="16"/>
        </w:rPr>
        <w:t xml:space="preserve"> to which all the world’s people are threatened, but some groups have been especially prone—migrants, ethnic minorities, poor people, and people who are institutionalized, among others. A common, unsatisfactory </w:t>
      </w:r>
      <w:proofErr w:type="spellStart"/>
      <w:r w:rsidRPr="005629B9">
        <w:rPr>
          <w:sz w:val="16"/>
        </w:rPr>
        <w:t>explan</w:t>
      </w:r>
      <w:proofErr w:type="spellEnd"/>
      <w:r w:rsidRPr="005629B9">
        <w:rPr>
          <w:sz w:val="16"/>
        </w:rPr>
        <w:t xml:space="preserve">- </w:t>
      </w:r>
      <w:proofErr w:type="spellStart"/>
      <w:r w:rsidRPr="005629B9">
        <w:rPr>
          <w:sz w:val="16"/>
        </w:rPr>
        <w:t>ation</w:t>
      </w:r>
      <w:proofErr w:type="spellEnd"/>
      <w:r w:rsidRPr="005629B9">
        <w:rPr>
          <w:sz w:val="16"/>
        </w:rPr>
        <w:t xml:space="preserve"> that stems from looking at disabilities as limitations or deficits is that the 45th U.S. president displays unusual character traits that make him unfit for office. After mentioning some of these claims, I want to </w:t>
      </w:r>
      <w:r w:rsidRPr="005629B9">
        <w:rPr>
          <w:rStyle w:val="StyleUnderline"/>
        </w:rPr>
        <w:t>suggest</w:t>
      </w:r>
      <w:r w:rsidRPr="005629B9">
        <w:rPr>
          <w:sz w:val="16"/>
        </w:rPr>
        <w:t xml:space="preserve"> a more frightening possibility, that </w:t>
      </w:r>
      <w:r w:rsidRPr="005629B9">
        <w:rPr>
          <w:rStyle w:val="StyleUnderline"/>
        </w:rPr>
        <w:t>the</w:t>
      </w:r>
      <w:r w:rsidRPr="005629B9">
        <w:rPr>
          <w:sz w:val="16"/>
        </w:rPr>
        <w:t xml:space="preserve"> 45th U.S. </w:t>
      </w:r>
      <w:r w:rsidRPr="005629B9">
        <w:rPr>
          <w:rStyle w:val="StyleUnderline"/>
        </w:rPr>
        <w:t xml:space="preserve">president is </w:t>
      </w:r>
      <w:proofErr w:type="spellStart"/>
      <w:r w:rsidRPr="00B07AD8">
        <w:rPr>
          <w:rStyle w:val="Emphasis"/>
        </w:rPr>
        <w:t>hypernormal</w:t>
      </w:r>
      <w:proofErr w:type="spellEnd"/>
      <w:r w:rsidRPr="005629B9">
        <w:rPr>
          <w:rStyle w:val="StyleUnderline"/>
        </w:rPr>
        <w:t>, sharing prejudices</w:t>
      </w:r>
      <w:r w:rsidRPr="005629B9">
        <w:rPr>
          <w:sz w:val="16"/>
        </w:rPr>
        <w:t xml:space="preserve"> (stemming from ableism, racism, and nationalism), fear, and hat- red with many other leaders and followers, past and present. Bandy X. Lee of Yale Medical School edited a popular book, The Dangerous Case of Donald Trump: 27 Psychiatrists and Mental Health Experts Assess a President (2017), revised with now 37 </w:t>
      </w:r>
      <w:r w:rsidRPr="002A6196">
        <w:rPr>
          <w:rStyle w:val="StyleUnderline"/>
          <w:highlight w:val="green"/>
        </w:rPr>
        <w:t>psychiatrists</w:t>
      </w:r>
      <w:r w:rsidRPr="005629B9">
        <w:rPr>
          <w:sz w:val="16"/>
        </w:rPr>
        <w:t xml:space="preserve">, mental health experts, and some renowned social scientists. Lee and many of the contributors now work through a World Mental Health Coalition. The Coalition </w:t>
      </w:r>
      <w:r w:rsidRPr="002A6196">
        <w:rPr>
          <w:rStyle w:val="StyleUnderline"/>
          <w:highlight w:val="green"/>
        </w:rPr>
        <w:t>espouses</w:t>
      </w:r>
      <w:r w:rsidRPr="005629B9">
        <w:rPr>
          <w:sz w:val="16"/>
        </w:rPr>
        <w:t xml:space="preserve"> general objectives such as “the sharing of expert- </w:t>
      </w:r>
      <w:proofErr w:type="spellStart"/>
      <w:r w:rsidRPr="005629B9">
        <w:rPr>
          <w:sz w:val="16"/>
        </w:rPr>
        <w:t>ise</w:t>
      </w:r>
      <w:proofErr w:type="spellEnd"/>
      <w:r w:rsidRPr="005629B9">
        <w:rPr>
          <w:sz w:val="16"/>
        </w:rPr>
        <w:t xml:space="preserve"> for the betterment of collective mental </w:t>
      </w:r>
      <w:r w:rsidRPr="00B07AD8">
        <w:rPr>
          <w:sz w:val="16"/>
          <w:szCs w:val="16"/>
        </w:rPr>
        <w:t>health,” mixed with</w:t>
      </w:r>
      <w:r w:rsidRPr="00B07AD8">
        <w:rPr>
          <w:sz w:val="10"/>
          <w:szCs w:val="16"/>
        </w:rPr>
        <w:t xml:space="preserve"> </w:t>
      </w:r>
      <w:r w:rsidRPr="005629B9">
        <w:rPr>
          <w:sz w:val="16"/>
        </w:rPr>
        <w:t xml:space="preserve">solid </w:t>
      </w:r>
      <w:proofErr w:type="spellStart"/>
      <w:r w:rsidRPr="002A6196">
        <w:rPr>
          <w:rStyle w:val="StyleUnderline"/>
          <w:highlight w:val="green"/>
        </w:rPr>
        <w:t>criti</w:t>
      </w:r>
      <w:proofErr w:type="spellEnd"/>
      <w:r w:rsidRPr="002A6196">
        <w:rPr>
          <w:rStyle w:val="StyleUnderline"/>
          <w:highlight w:val="green"/>
        </w:rPr>
        <w:t xml:space="preserve">- </w:t>
      </w:r>
      <w:proofErr w:type="spellStart"/>
      <w:r w:rsidRPr="002A6196">
        <w:rPr>
          <w:rStyle w:val="StyleUnderline"/>
          <w:highlight w:val="green"/>
        </w:rPr>
        <w:t>cism</w:t>
      </w:r>
      <w:proofErr w:type="spellEnd"/>
      <w:r w:rsidRPr="002A6196">
        <w:rPr>
          <w:rStyle w:val="StyleUnderline"/>
          <w:highlight w:val="green"/>
        </w:rPr>
        <w:t xml:space="preserve"> of Trump’s policies</w:t>
      </w:r>
      <w:r w:rsidRPr="005629B9">
        <w:rPr>
          <w:sz w:val="16"/>
        </w:rPr>
        <w:t xml:space="preserve"> (</w:t>
      </w:r>
      <w:r w:rsidRPr="002A6196">
        <w:rPr>
          <w:rStyle w:val="StyleUnderline"/>
          <w:highlight w:val="green"/>
        </w:rPr>
        <w:t>with a link to mental deficits assumed</w:t>
      </w:r>
      <w:r w:rsidRPr="005629B9">
        <w:rPr>
          <w:sz w:val="16"/>
        </w:rPr>
        <w:t xml:space="preserve">). As many mental health survivors, consumers, and advocates suggest, such </w:t>
      </w:r>
      <w:r w:rsidRPr="00B07AD8">
        <w:rPr>
          <w:rStyle w:val="StyleUnderline"/>
        </w:rPr>
        <w:t>approaches</w:t>
      </w:r>
      <w:r w:rsidRPr="005629B9">
        <w:rPr>
          <w:rStyle w:val="StyleUnderline"/>
        </w:rPr>
        <w:t xml:space="preserve"> problematically </w:t>
      </w:r>
      <w:r w:rsidRPr="002A6196">
        <w:rPr>
          <w:rStyle w:val="StyleUnderline"/>
          <w:highlight w:val="green"/>
        </w:rPr>
        <w:t>divide the world between</w:t>
      </w:r>
      <w:r w:rsidRPr="00B07AD8">
        <w:rPr>
          <w:rStyle w:val="StyleUnderline"/>
        </w:rPr>
        <w:t xml:space="preserve"> “</w:t>
      </w:r>
      <w:r w:rsidRPr="002A6196">
        <w:rPr>
          <w:rStyle w:val="StyleUnderline"/>
          <w:highlight w:val="green"/>
        </w:rPr>
        <w:t>us</w:t>
      </w:r>
      <w:r w:rsidRPr="00B07AD8">
        <w:rPr>
          <w:rStyle w:val="StyleUnderline"/>
        </w:rPr>
        <w:t>” (</w:t>
      </w:r>
      <w:r w:rsidRPr="002A6196">
        <w:rPr>
          <w:rStyle w:val="StyleUnderline"/>
          <w:highlight w:val="green"/>
        </w:rPr>
        <w:t xml:space="preserve">the </w:t>
      </w:r>
      <w:r w:rsidRPr="00B07AD8">
        <w:rPr>
          <w:rStyle w:val="StyleUnderline"/>
        </w:rPr>
        <w:t xml:space="preserve">healthy and </w:t>
      </w:r>
      <w:r w:rsidRPr="002A6196">
        <w:rPr>
          <w:rStyle w:val="StyleUnderline"/>
          <w:highlight w:val="green"/>
        </w:rPr>
        <w:t>nondisabled) and the other (people who disagree with “us”).</w:t>
      </w:r>
      <w:r w:rsidRPr="005629B9">
        <w:rPr>
          <w:sz w:val="16"/>
        </w:rPr>
        <w:t xml:space="preserve"> </w:t>
      </w:r>
      <w:r w:rsidRPr="00B07AD8">
        <w:rPr>
          <w:rStyle w:val="StyleUnderline"/>
        </w:rPr>
        <w:t>Governments</w:t>
      </w:r>
      <w:r w:rsidRPr="005629B9">
        <w:rPr>
          <w:sz w:val="16"/>
        </w:rPr>
        <w:t xml:space="preserve"> sometimes </w:t>
      </w:r>
      <w:r w:rsidRPr="00B07AD8">
        <w:rPr>
          <w:rStyle w:val="StyleUnderline"/>
        </w:rPr>
        <w:t xml:space="preserve">use nonconformity as justification for the </w:t>
      </w:r>
      <w:proofErr w:type="spellStart"/>
      <w:r w:rsidRPr="00B07AD8">
        <w:rPr>
          <w:rStyle w:val="StyleUnderline"/>
        </w:rPr>
        <w:t>psychi</w:t>
      </w:r>
      <w:proofErr w:type="spellEnd"/>
      <w:r w:rsidRPr="00B07AD8">
        <w:rPr>
          <w:rStyle w:val="StyleUnderline"/>
        </w:rPr>
        <w:t xml:space="preserve">- </w:t>
      </w:r>
      <w:proofErr w:type="spellStart"/>
      <w:r w:rsidRPr="00B07AD8">
        <w:rPr>
          <w:rStyle w:val="StyleUnderline"/>
        </w:rPr>
        <w:t>atric</w:t>
      </w:r>
      <w:proofErr w:type="spellEnd"/>
      <w:r w:rsidRPr="00B07AD8">
        <w:rPr>
          <w:rStyle w:val="StyleUnderline"/>
        </w:rPr>
        <w:t xml:space="preserve"> institutionalization of dissenters</w:t>
      </w:r>
      <w:r w:rsidRPr="005629B9">
        <w:rPr>
          <w:sz w:val="16"/>
        </w:rPr>
        <w:t xml:space="preserve">. Unfortunately, Donald J. Trump and many other would-be, recent, or </w:t>
      </w:r>
      <w:r w:rsidRPr="002A6196">
        <w:rPr>
          <w:rStyle w:val="StyleUnderline"/>
          <w:highlight w:val="green"/>
        </w:rPr>
        <w:t>present leaders</w:t>
      </w:r>
      <w:r w:rsidRPr="005629B9">
        <w:rPr>
          <w:sz w:val="16"/>
        </w:rPr>
        <w:t xml:space="preserve">, including Brazil’s Jair Bolsonaro, Hungary’s Viktor Orban, The Philippines’ Rodrigo Duterte, France’s Marine Le Pen, the United Kingdom’s Nigel Farage and Margaret Thatcher, Russia’s Vladimir Putin, Uganda’s Yoweri Museveni, and North Korea’s Kim Jong Un, exhibit simi- lar traits. </w:t>
      </w:r>
      <w:r w:rsidRPr="005629B9">
        <w:rPr>
          <w:rStyle w:val="StyleUnderline"/>
        </w:rPr>
        <w:t>Like the architects or bystanders of Nazi genocide</w:t>
      </w:r>
      <w:r w:rsidRPr="005629B9">
        <w:rPr>
          <w:sz w:val="16"/>
        </w:rPr>
        <w:t xml:space="preserve">, profiled by Hannah Arendt (1963), Christopher Browning, Israel Charny, and others, </w:t>
      </w:r>
      <w:r w:rsidRPr="005629B9">
        <w:rPr>
          <w:rStyle w:val="StyleUnderline"/>
        </w:rPr>
        <w:t xml:space="preserve">they </w:t>
      </w:r>
      <w:r w:rsidRPr="002A6196">
        <w:rPr>
          <w:rStyle w:val="StyleUnderline"/>
          <w:highlight w:val="green"/>
        </w:rPr>
        <w:t>are</w:t>
      </w:r>
      <w:r w:rsidRPr="005629B9">
        <w:rPr>
          <w:rStyle w:val="StyleUnderline"/>
        </w:rPr>
        <w:t xml:space="preserve"> </w:t>
      </w:r>
      <w:r w:rsidRPr="002A6196">
        <w:rPr>
          <w:rStyle w:val="StyleUnderline"/>
          <w:highlight w:val="green"/>
        </w:rPr>
        <w:t>frighteningly normal</w:t>
      </w:r>
      <w:r w:rsidRPr="005629B9">
        <w:rPr>
          <w:sz w:val="16"/>
        </w:rPr>
        <w:t xml:space="preserve">, and </w:t>
      </w:r>
      <w:r w:rsidRPr="002A6196">
        <w:rPr>
          <w:rStyle w:val="StyleUnderline"/>
          <w:highlight w:val="green"/>
        </w:rPr>
        <w:t>even capable of good deeds in isolated instances</w:t>
      </w:r>
      <w:r w:rsidRPr="005629B9">
        <w:rPr>
          <w:sz w:val="16"/>
        </w:rPr>
        <w:t xml:space="preserve">. Similarly, psychologist Robert Jay Lifton used the chapter head- </w:t>
      </w:r>
      <w:proofErr w:type="spellStart"/>
      <w:r w:rsidRPr="005629B9">
        <w:rPr>
          <w:sz w:val="16"/>
        </w:rPr>
        <w:t>ing</w:t>
      </w:r>
      <w:proofErr w:type="spellEnd"/>
      <w:r w:rsidRPr="005629B9">
        <w:rPr>
          <w:sz w:val="16"/>
        </w:rPr>
        <w:t xml:space="preserve"> “socialization to killing” in describing Nazi doctors at Auschwitz. The good news is that people were not “natural born killers.” Unfortunately, leaders </w:t>
      </w:r>
      <w:proofErr w:type="gramStart"/>
      <w:r w:rsidRPr="005629B9">
        <w:rPr>
          <w:sz w:val="16"/>
        </w:rPr>
        <w:t>socialized</w:t>
      </w:r>
      <w:proofErr w:type="gramEnd"/>
      <w:r w:rsidRPr="005629B9">
        <w:rPr>
          <w:sz w:val="16"/>
        </w:rPr>
        <w:t xml:space="preserve"> doctors to commit violent acts. One of the disability rights movement’s persistent themes is that people will often be hurt, and not just healed, in the pursuit of “health.” That “normal humans” were </w:t>
      </w:r>
      <w:proofErr w:type="spellStart"/>
      <w:r w:rsidRPr="005629B9">
        <w:rPr>
          <w:sz w:val="16"/>
        </w:rPr>
        <w:t>genociders</w:t>
      </w:r>
      <w:proofErr w:type="spellEnd"/>
      <w:r w:rsidRPr="005629B9">
        <w:rPr>
          <w:sz w:val="16"/>
        </w:rPr>
        <w:t xml:space="preserve"> does not mean that they were unlike the members of the beneficent global public profiled in a recent Science article. That article reported on an experiment conducted in 335 cities in 40 countries in which most people returned a “lost” wallet. Indeed, sometimes people can be “more honest than we think,” as a BBC headline described the Science experiment. But people can also be racist, sexist, homophobic, ableist, and violent. The concept of “normal” and the normal/abnormal binary is suspect for many reasons. Although some forms of direct violence are declining, structural violence continues to be the norm. DS scholar Rosemarie Garland- Thomson described the “</w:t>
      </w:r>
      <w:proofErr w:type="spellStart"/>
      <w:r w:rsidRPr="005629B9">
        <w:rPr>
          <w:sz w:val="16"/>
        </w:rPr>
        <w:t>normate</w:t>
      </w:r>
      <w:proofErr w:type="spellEnd"/>
      <w:r w:rsidRPr="005629B9">
        <w:rPr>
          <w:sz w:val="16"/>
        </w:rPr>
        <w:t xml:space="preserve">” as a “constructed identity” of people whose “bodily configurations” enable them to “step into a position of author- </w:t>
      </w:r>
      <w:proofErr w:type="spellStart"/>
      <w:r w:rsidRPr="005629B9">
        <w:rPr>
          <w:sz w:val="16"/>
        </w:rPr>
        <w:t>ity</w:t>
      </w:r>
      <w:proofErr w:type="spellEnd"/>
      <w:r w:rsidRPr="005629B9">
        <w:rPr>
          <w:sz w:val="16"/>
        </w:rPr>
        <w:t xml:space="preserve"> and wield the power it grants them.” Other DS scholars, including Lennard Davis (1995), Robert McRuer (2018), and Tanya </w:t>
      </w:r>
      <w:proofErr w:type="spellStart"/>
      <w:r w:rsidRPr="005629B9">
        <w:rPr>
          <w:sz w:val="16"/>
        </w:rPr>
        <w:t>Titchkosky</w:t>
      </w:r>
      <w:proofErr w:type="spellEnd"/>
      <w:r w:rsidRPr="005629B9">
        <w:rPr>
          <w:sz w:val="16"/>
        </w:rPr>
        <w:t xml:space="preserve"> (2015) illuminate the tyranny of “normalcy” to which deviant minds and bodies pose a challenge. Davis later anticipated “the end of normal,” suggesting that “diversity is the new normality.” I hope so, although Trumpian hyper-nor- </w:t>
      </w:r>
      <w:proofErr w:type="spellStart"/>
      <w:r w:rsidRPr="005629B9">
        <w:rPr>
          <w:sz w:val="16"/>
        </w:rPr>
        <w:t>mality</w:t>
      </w:r>
      <w:proofErr w:type="spellEnd"/>
      <w:r w:rsidRPr="005629B9">
        <w:rPr>
          <w:sz w:val="16"/>
        </w:rPr>
        <w:t xml:space="preserve"> is a significant last (one can hope) stand against diversity. Ironically, </w:t>
      </w:r>
      <w:r w:rsidRPr="002A6196">
        <w:rPr>
          <w:rStyle w:val="StyleUnderline"/>
          <w:highlight w:val="green"/>
        </w:rPr>
        <w:t>analysts</w:t>
      </w:r>
      <w:r w:rsidRPr="005629B9">
        <w:rPr>
          <w:sz w:val="16"/>
        </w:rPr>
        <w:t xml:space="preserve"> who </w:t>
      </w:r>
      <w:r w:rsidRPr="005629B9">
        <w:rPr>
          <w:rStyle w:val="StyleUnderline"/>
        </w:rPr>
        <w:t xml:space="preserve">level </w:t>
      </w:r>
      <w:r w:rsidRPr="002A6196">
        <w:rPr>
          <w:rStyle w:val="StyleUnderline"/>
          <w:highlight w:val="green"/>
        </w:rPr>
        <w:t>charges of insanity</w:t>
      </w:r>
      <w:r w:rsidRPr="005629B9">
        <w:rPr>
          <w:sz w:val="16"/>
        </w:rPr>
        <w:t xml:space="preserve">, disability, or simply of deviance </w:t>
      </w:r>
      <w:r w:rsidRPr="005629B9">
        <w:rPr>
          <w:rStyle w:val="StyleUnderline"/>
        </w:rPr>
        <w:t>against</w:t>
      </w:r>
      <w:r w:rsidRPr="005629B9">
        <w:rPr>
          <w:sz w:val="16"/>
        </w:rPr>
        <w:t xml:space="preserve"> Donald J. </w:t>
      </w:r>
      <w:r w:rsidRPr="005629B9">
        <w:rPr>
          <w:rStyle w:val="StyleUnderline"/>
        </w:rPr>
        <w:t>Trump</w:t>
      </w:r>
      <w:r w:rsidRPr="005629B9">
        <w:rPr>
          <w:sz w:val="16"/>
        </w:rPr>
        <w:t xml:space="preserve"> and other leaders must reckon with “mirror images.” Trumpian </w:t>
      </w:r>
      <w:r w:rsidRPr="005629B9">
        <w:rPr>
          <w:rStyle w:val="StyleUnderline"/>
        </w:rPr>
        <w:t>leaders</w:t>
      </w:r>
      <w:r w:rsidRPr="005629B9">
        <w:rPr>
          <w:sz w:val="16"/>
        </w:rPr>
        <w:t xml:space="preserve"> as well as their critics accuse </w:t>
      </w:r>
      <w:r w:rsidRPr="005629B9">
        <w:rPr>
          <w:rStyle w:val="StyleUnderline"/>
        </w:rPr>
        <w:t>adversaries of psychological</w:t>
      </w:r>
      <w:r w:rsidRPr="005629B9">
        <w:rPr>
          <w:sz w:val="16"/>
        </w:rPr>
        <w:t xml:space="preserve"> and physical </w:t>
      </w:r>
      <w:r w:rsidRPr="005629B9">
        <w:rPr>
          <w:rStyle w:val="StyleUnderline"/>
        </w:rPr>
        <w:t>weakness</w:t>
      </w:r>
      <w:r w:rsidRPr="005629B9">
        <w:rPr>
          <w:sz w:val="16"/>
        </w:rPr>
        <w:t xml:space="preserve"> (with associated epithets) </w:t>
      </w:r>
      <w:r w:rsidRPr="005629B9">
        <w:rPr>
          <w:rStyle w:val="StyleUnderline"/>
        </w:rPr>
        <w:t xml:space="preserve">to </w:t>
      </w:r>
      <w:r w:rsidRPr="002A6196">
        <w:rPr>
          <w:rStyle w:val="StyleUnderline"/>
          <w:highlight w:val="green"/>
        </w:rPr>
        <w:t>stifle</w:t>
      </w:r>
      <w:r w:rsidRPr="005629B9">
        <w:rPr>
          <w:rStyle w:val="StyleUnderline"/>
        </w:rPr>
        <w:t xml:space="preserve"> </w:t>
      </w:r>
      <w:r w:rsidRPr="002A6196">
        <w:rPr>
          <w:rStyle w:val="StyleUnderline"/>
          <w:highlight w:val="green"/>
        </w:rPr>
        <w:t xml:space="preserve">discussion of </w:t>
      </w:r>
      <w:r w:rsidRPr="002A6196">
        <w:rPr>
          <w:rStyle w:val="StyleUnderline"/>
          <w:highlight w:val="green"/>
        </w:rPr>
        <w:lastRenderedPageBreak/>
        <w:t>policy</w:t>
      </w:r>
      <w:r w:rsidRPr="005629B9">
        <w:rPr>
          <w:sz w:val="16"/>
        </w:rPr>
        <w:t xml:space="preserve">. Partly to deflect comments directed at his own health during the 2016 election, candidate Donald J. Trump claimed that Hillary Clinton “lacked stamina,” part of “a presidential look.” In Crip Times, Robert McRuer mentions political figures and </w:t>
      </w:r>
      <w:r w:rsidRPr="005629B9">
        <w:rPr>
          <w:rStyle w:val="StyleUnderline"/>
        </w:rPr>
        <w:t>critics invoking simplistic conceptions of disability to</w:t>
      </w:r>
      <w:r w:rsidRPr="005629B9">
        <w:rPr>
          <w:sz w:val="16"/>
        </w:rPr>
        <w:t xml:space="preserve"> defend or </w:t>
      </w:r>
      <w:r w:rsidRPr="005629B9">
        <w:rPr>
          <w:rStyle w:val="StyleUnderline"/>
        </w:rPr>
        <w:t>criticize</w:t>
      </w:r>
      <w:r w:rsidRPr="005629B9">
        <w:rPr>
          <w:sz w:val="16"/>
        </w:rPr>
        <w:t xml:space="preserve"> Ronald </w:t>
      </w:r>
      <w:r w:rsidRPr="005629B9">
        <w:rPr>
          <w:rStyle w:val="StyleUnderline"/>
        </w:rPr>
        <w:t>Reagan</w:t>
      </w:r>
      <w:r w:rsidRPr="005629B9">
        <w:rPr>
          <w:sz w:val="16"/>
        </w:rPr>
        <w:t xml:space="preserve"> and others. </w:t>
      </w:r>
      <w:r w:rsidRPr="00B07AD8">
        <w:rPr>
          <w:rStyle w:val="StyleUnderline"/>
        </w:rPr>
        <w:t>Ableist rhetoric simplistically appeals to a public that does not want to appear weak (or dis- abled), obscuring fundamental</w:t>
      </w:r>
      <w:r w:rsidRPr="005629B9">
        <w:rPr>
          <w:sz w:val="16"/>
        </w:rPr>
        <w:t xml:space="preserve"> injustices. This is remarkably similar to the United States and Soviet Union during the Cold War (where each state con- structed an aggressive image of the other</w:t>
      </w:r>
      <w:proofErr w:type="gramStart"/>
      <w:r w:rsidRPr="005629B9">
        <w:rPr>
          <w:sz w:val="16"/>
        </w:rPr>
        <w:t>),</w:t>
      </w:r>
      <w:proofErr w:type="gramEnd"/>
      <w:r w:rsidRPr="005629B9">
        <w:rPr>
          <w:sz w:val="16"/>
        </w:rPr>
        <w:t xml:space="preserve"> In describing the election of Donald J. Trump, New Yorker writer Hua Hsu applied the term “hyper-normality” used by British filmmaker Adam Curtis to describe Western neoliberalism. Russian anthropologist Alexei </w:t>
      </w:r>
      <w:r w:rsidRPr="00B07AD8">
        <w:rPr>
          <w:rStyle w:val="StyleUnderline"/>
        </w:rPr>
        <w:t>Yurchak</w:t>
      </w:r>
      <w:r w:rsidRPr="005629B9">
        <w:rPr>
          <w:sz w:val="16"/>
        </w:rPr>
        <w:t xml:space="preserve"> initially used </w:t>
      </w:r>
      <w:r w:rsidRPr="00B07AD8">
        <w:rPr>
          <w:rStyle w:val="StyleUnderline"/>
        </w:rPr>
        <w:t>“hyper-normality” to describe</w:t>
      </w:r>
      <w:r w:rsidRPr="005629B9">
        <w:rPr>
          <w:sz w:val="16"/>
        </w:rPr>
        <w:t xml:space="preserve"> Vladimir </w:t>
      </w:r>
      <w:r w:rsidRPr="00B07AD8">
        <w:rPr>
          <w:rStyle w:val="StyleUnderline"/>
        </w:rPr>
        <w:t>Putin</w:t>
      </w:r>
      <w:r w:rsidRPr="005629B9">
        <w:rPr>
          <w:sz w:val="16"/>
        </w:rPr>
        <w:t xml:space="preserve">. Just </w:t>
      </w:r>
      <w:r w:rsidRPr="002A6196">
        <w:rPr>
          <w:rStyle w:val="StyleUnderline"/>
          <w:highlight w:val="green"/>
        </w:rPr>
        <w:t>as</w:t>
      </w:r>
      <w:r w:rsidRPr="005629B9">
        <w:rPr>
          <w:sz w:val="16"/>
        </w:rPr>
        <w:t xml:space="preserve"> Hannah </w:t>
      </w:r>
      <w:r w:rsidRPr="002A6196">
        <w:rPr>
          <w:rStyle w:val="StyleUnderline"/>
          <w:highlight w:val="green"/>
        </w:rPr>
        <w:t>Arendt described the</w:t>
      </w:r>
      <w:r w:rsidRPr="00B07AD8">
        <w:rPr>
          <w:sz w:val="16"/>
        </w:rPr>
        <w:t xml:space="preserve"> “</w:t>
      </w:r>
      <w:r w:rsidRPr="002A6196">
        <w:rPr>
          <w:rStyle w:val="Emphasis"/>
          <w:highlight w:val="green"/>
        </w:rPr>
        <w:t>banality of evil</w:t>
      </w:r>
      <w:r w:rsidRPr="005629B9">
        <w:rPr>
          <w:sz w:val="16"/>
        </w:rPr>
        <w:t xml:space="preserve">” </w:t>
      </w:r>
      <w:r w:rsidRPr="00B07AD8">
        <w:rPr>
          <w:rStyle w:val="StyleUnderline"/>
        </w:rPr>
        <w:t xml:space="preserve">demon- </w:t>
      </w:r>
      <w:proofErr w:type="spellStart"/>
      <w:r w:rsidRPr="00B07AD8">
        <w:rPr>
          <w:rStyle w:val="StyleUnderline"/>
        </w:rPr>
        <w:t>strated</w:t>
      </w:r>
      <w:proofErr w:type="spellEnd"/>
      <w:r w:rsidRPr="00B07AD8">
        <w:rPr>
          <w:rStyle w:val="StyleUnderline"/>
        </w:rPr>
        <w:t xml:space="preserve"> by</w:t>
      </w:r>
      <w:r w:rsidRPr="005629B9">
        <w:rPr>
          <w:sz w:val="16"/>
        </w:rPr>
        <w:t xml:space="preserve"> Adolf </w:t>
      </w:r>
      <w:r w:rsidRPr="00B07AD8">
        <w:rPr>
          <w:rStyle w:val="Emphasis"/>
        </w:rPr>
        <w:t>Eichmann</w:t>
      </w:r>
      <w:r w:rsidRPr="005629B9">
        <w:rPr>
          <w:sz w:val="16"/>
        </w:rPr>
        <w:t xml:space="preserve"> at his trial, Hua </w:t>
      </w:r>
      <w:r w:rsidRPr="00B07AD8">
        <w:rPr>
          <w:rStyle w:val="StyleUnderline"/>
        </w:rPr>
        <w:t xml:space="preserve">Hsu debates </w:t>
      </w:r>
      <w:r w:rsidRPr="002A6196">
        <w:rPr>
          <w:rStyle w:val="StyleUnderline"/>
          <w:highlight w:val="green"/>
        </w:rPr>
        <w:t>a</w:t>
      </w:r>
      <w:r w:rsidRPr="00B07AD8">
        <w:rPr>
          <w:rStyle w:val="StyleUnderline"/>
        </w:rPr>
        <w:t xml:space="preserve"> “</w:t>
      </w:r>
      <w:r w:rsidRPr="002A6196">
        <w:rPr>
          <w:rStyle w:val="StyleUnderline"/>
          <w:highlight w:val="green"/>
        </w:rPr>
        <w:t>not-all-that- new normal</w:t>
      </w:r>
      <w:r w:rsidRPr="005629B9">
        <w:rPr>
          <w:sz w:val="16"/>
        </w:rPr>
        <w:t xml:space="preserve">” </w:t>
      </w:r>
      <w:r w:rsidRPr="002A6196">
        <w:rPr>
          <w:rStyle w:val="StyleUnderline"/>
          <w:highlight w:val="green"/>
        </w:rPr>
        <w:t>exemplified</w:t>
      </w:r>
      <w:r w:rsidRPr="00B07AD8">
        <w:rPr>
          <w:rStyle w:val="StyleUnderline"/>
        </w:rPr>
        <w:t xml:space="preserve"> </w:t>
      </w:r>
      <w:r w:rsidRPr="002A6196">
        <w:rPr>
          <w:rStyle w:val="StyleUnderline"/>
          <w:highlight w:val="green"/>
        </w:rPr>
        <w:t>by</w:t>
      </w:r>
      <w:r w:rsidRPr="005629B9">
        <w:rPr>
          <w:sz w:val="16"/>
        </w:rPr>
        <w:t xml:space="preserve"> neoliberalism (Curtis’s focus), and now Donald </w:t>
      </w:r>
      <w:r w:rsidRPr="00B07AD8">
        <w:rPr>
          <w:rStyle w:val="StyleUnderline"/>
        </w:rPr>
        <w:t>Trump</w:t>
      </w:r>
      <w:r w:rsidRPr="005629B9">
        <w:rPr>
          <w:sz w:val="16"/>
        </w:rPr>
        <w:t>. As Hua Hsu wrote following the 2016 U.S. election, “</w:t>
      </w:r>
      <w:r w:rsidRPr="005629B9">
        <w:rPr>
          <w:rStyle w:val="StyleUnderline"/>
        </w:rPr>
        <w:t xml:space="preserve">Racism, sexism, and the other </w:t>
      </w:r>
      <w:r w:rsidRPr="002A6196">
        <w:rPr>
          <w:rStyle w:val="StyleUnderline"/>
          <w:highlight w:val="green"/>
        </w:rPr>
        <w:t>hatreds</w:t>
      </w:r>
      <w:r w:rsidRPr="005629B9">
        <w:rPr>
          <w:rStyle w:val="StyleUnderline"/>
        </w:rPr>
        <w:t xml:space="preserve"> and phobias on display </w:t>
      </w:r>
      <w:r w:rsidRPr="002A6196">
        <w:rPr>
          <w:rStyle w:val="StyleUnderline"/>
          <w:highlight w:val="green"/>
        </w:rPr>
        <w:t>in</w:t>
      </w:r>
      <w:r w:rsidRPr="005629B9">
        <w:rPr>
          <w:sz w:val="16"/>
        </w:rPr>
        <w:t xml:space="preserve"> Donald </w:t>
      </w:r>
      <w:r w:rsidRPr="002A6196">
        <w:rPr>
          <w:rStyle w:val="StyleUnderline"/>
          <w:highlight w:val="green"/>
        </w:rPr>
        <w:t>Trump’s movement didn’t become normalized this year</w:t>
      </w:r>
      <w:r w:rsidRPr="005629B9">
        <w:rPr>
          <w:sz w:val="16"/>
        </w:rPr>
        <w:t xml:space="preserve">. </w:t>
      </w:r>
      <w:r w:rsidRPr="002A6196">
        <w:rPr>
          <w:rStyle w:val="StyleUnderline"/>
          <w:highlight w:val="green"/>
        </w:rPr>
        <w:t xml:space="preserve">They’ve </w:t>
      </w:r>
      <w:r w:rsidRPr="002A6196">
        <w:rPr>
          <w:rStyle w:val="Emphasis"/>
          <w:highlight w:val="green"/>
        </w:rPr>
        <w:t>always</w:t>
      </w:r>
      <w:r w:rsidRPr="002A6196">
        <w:rPr>
          <w:rStyle w:val="StyleUnderline"/>
          <w:highlight w:val="green"/>
        </w:rPr>
        <w:t xml:space="preserve"> been</w:t>
      </w:r>
      <w:r w:rsidRPr="005629B9">
        <w:rPr>
          <w:rStyle w:val="StyleUnderline"/>
        </w:rPr>
        <w:t xml:space="preserve"> </w:t>
      </w:r>
      <w:r w:rsidRPr="002A6196">
        <w:rPr>
          <w:rStyle w:val="StyleUnderline"/>
          <w:highlight w:val="green"/>
        </w:rPr>
        <w:t>normal</w:t>
      </w:r>
      <w:r w:rsidRPr="005629B9">
        <w:rPr>
          <w:sz w:val="16"/>
        </w:rPr>
        <w:t xml:space="preserve">—for some of us.” So too has been ableism. </w:t>
      </w:r>
      <w:r w:rsidRPr="002A6196">
        <w:rPr>
          <w:rStyle w:val="StyleUnderline"/>
          <w:highlight w:val="green"/>
        </w:rPr>
        <w:t>Othering reinforces Trumpian hyper-normality and the desire to be with “people like us”</w:t>
      </w:r>
      <w:r w:rsidRPr="005629B9">
        <w:rPr>
          <w:rStyle w:val="StyleUnderline"/>
        </w:rPr>
        <w:t>:</w:t>
      </w:r>
      <w:r w:rsidRPr="005629B9">
        <w:rPr>
          <w:sz w:val="16"/>
        </w:rPr>
        <w:t xml:space="preserve"> Part of Trumpian leaders’ popular appeal comes from “othering,” whether of people defined as “the enemy,” or as with people with disabilities, often ignored either in institutions or in an unequal marketplace. As director of UC Berkeley’s Haas Institute for a Fair and Inclusive Society, john a. </w:t>
      </w:r>
      <w:proofErr w:type="spellStart"/>
      <w:r w:rsidRPr="005629B9">
        <w:rPr>
          <w:sz w:val="16"/>
        </w:rPr>
        <w:t>powell</w:t>
      </w:r>
      <w:proofErr w:type="spellEnd"/>
      <w:r w:rsidRPr="005629B9">
        <w:rPr>
          <w:sz w:val="16"/>
        </w:rPr>
        <w:t xml:space="preserve"> wrote in The Guardian: When societies experience big and rapid change, a frequent response is for people to narrowly define who qualifies as a full member of society—a process I call “Othering.” An alternative response is seeing the change in demographics as positive, and regarding the apparent other as enhancing our life and who we are. This is what I refer to as “belonging and bridging.” Leaders and followers who “other” people they can cast as different appeal to an imagined but impossible peaceful world. Sara Ahmed, Edward Said, and other writers illuminate how Western analysts </w:t>
      </w:r>
      <w:proofErr w:type="gramStart"/>
      <w:r w:rsidRPr="005629B9">
        <w:rPr>
          <w:sz w:val="16"/>
        </w:rPr>
        <w:t>viewing</w:t>
      </w:r>
      <w:proofErr w:type="gramEnd"/>
      <w:r w:rsidRPr="005629B9">
        <w:rPr>
          <w:sz w:val="16"/>
        </w:rPr>
        <w:t xml:space="preserve"> the East as the other is a frequent source of conflict. Similarly, people with disabilities are often the Other. One very common result of “othering” is institutionalization, usually counterproductive because of difficulties in defining “the other.” DS counsels caution in the medicalization of threats to normality and peace. We should be especially cautious in assessing both the claims and the response to the reduction of Trumpian horror to mental health. Both Lee’s book (with assessments of “Psychiatrists and Mental Health Experts” mentioned earlier), and the most prominent critique, Allen Frances’ 2017 Twilight of American Sanity: A Psychiatrist Analyzes the Age of Trump are replete with labels questioned in DS, and unnuanced application of the Diagnostic and Statistical Manual of Mental Disorders. “Narcissism” is a popular target. Many of Lee’s contributors apply it to Donald J. Trump. Francis questions whether hateful speech and policy </w:t>
      </w:r>
      <w:proofErr w:type="gramStart"/>
      <w:r w:rsidRPr="005629B9">
        <w:rPr>
          <w:sz w:val="16"/>
        </w:rPr>
        <w:t>constitutes</w:t>
      </w:r>
      <w:proofErr w:type="gramEnd"/>
      <w:r w:rsidRPr="005629B9">
        <w:rPr>
          <w:sz w:val="16"/>
        </w:rPr>
        <w:t xml:space="preserve"> a “psychiatric disorder” (Francis wrote the DSM-3 definition of narcissism, emphasizing “clinically significant distress or impairment.”). Long before the 2016 election, intellectual historian Christopher Lasch lamented the predominant U.S. “culture of narcissism.” Fortunately, Lasch based his argument on logic and examples, rather than </w:t>
      </w:r>
      <w:proofErr w:type="gramStart"/>
      <w:r w:rsidRPr="005629B9">
        <w:rPr>
          <w:sz w:val="16"/>
        </w:rPr>
        <w:t>appeals</w:t>
      </w:r>
      <w:proofErr w:type="gramEnd"/>
      <w:r w:rsidRPr="005629B9">
        <w:rPr>
          <w:sz w:val="16"/>
        </w:rPr>
        <w:t xml:space="preserve"> to the medical authority of the DSM. Writing in the British DS journal Disability and Society, Canadian researcher Greg Procknow wrote that “typecast[</w:t>
      </w:r>
      <w:proofErr w:type="spellStart"/>
      <w:r w:rsidRPr="005629B9">
        <w:rPr>
          <w:sz w:val="16"/>
        </w:rPr>
        <w:t>ing</w:t>
      </w:r>
      <w:proofErr w:type="spellEnd"/>
      <w:r w:rsidRPr="005629B9">
        <w:rPr>
          <w:sz w:val="16"/>
        </w:rPr>
        <w:t xml:space="preserve">] Trump as a ‘psychiatric outcast’ … [is] ‘Othering’ [which] naturalizes and constructs ‘saneness’ as the accepted, privileged, political norm, and any (neuro)de- </w:t>
      </w:r>
      <w:proofErr w:type="spellStart"/>
      <w:r w:rsidRPr="005629B9">
        <w:rPr>
          <w:sz w:val="16"/>
        </w:rPr>
        <w:t>viance</w:t>
      </w:r>
      <w:proofErr w:type="spellEnd"/>
      <w:r w:rsidRPr="005629B9">
        <w:rPr>
          <w:sz w:val="16"/>
        </w:rPr>
        <w:t xml:space="preserve"> from it infers ‘instability’ and ‘abnormality’ as uncharacteristic of ‘sane’ Presidents.” Although Procknow simplistically attributes “sane supremacy” to the “far-Left” (an unwarranted overgeneralization), he </w:t>
      </w:r>
      <w:proofErr w:type="spellStart"/>
      <w:r w:rsidRPr="005629B9">
        <w:rPr>
          <w:sz w:val="16"/>
        </w:rPr>
        <w:t>val</w:t>
      </w:r>
      <w:proofErr w:type="spellEnd"/>
      <w:r w:rsidRPr="005629B9">
        <w:rPr>
          <w:sz w:val="16"/>
        </w:rPr>
        <w:t xml:space="preserve">- idly questions implications of considering anyone who is neuro-diverse unfit. Procknow mentions Abraham Lincoln and other past U.S. </w:t>
      </w:r>
      <w:proofErr w:type="spellStart"/>
      <w:r w:rsidRPr="005629B9">
        <w:rPr>
          <w:sz w:val="16"/>
        </w:rPr>
        <w:t>presi</w:t>
      </w:r>
      <w:proofErr w:type="spellEnd"/>
      <w:r w:rsidRPr="005629B9">
        <w:rPr>
          <w:sz w:val="16"/>
        </w:rPr>
        <w:t>- dents. He writes that, “We must accept … that insanity can bestow bene- fits on individuals and society and arrive at the realization that ‘[m]</w:t>
      </w:r>
      <w:proofErr w:type="spellStart"/>
      <w:r w:rsidRPr="005629B9">
        <w:rPr>
          <w:sz w:val="16"/>
        </w:rPr>
        <w:t>ental</w:t>
      </w:r>
      <w:proofErr w:type="spellEnd"/>
      <w:r w:rsidRPr="005629B9">
        <w:rPr>
          <w:sz w:val="16"/>
        </w:rPr>
        <w:t xml:space="preserve"> health—sanity—does not ensure good leadership; in fact, it often entails the reverse’” (citing one of Lee’s contributors, Tufts University’s Nassir Ghaemi). Biographers probe John Adams, George Washington, Woodrow Wilson, Theodore Roosevelt, and many other presidents’ mental health in ways that reflect the prober’s assumptions more than their subjects’. D </w:t>
      </w:r>
      <w:proofErr w:type="spellStart"/>
      <w:r w:rsidRPr="005629B9">
        <w:rPr>
          <w:sz w:val="16"/>
        </w:rPr>
        <w:t>onald</w:t>
      </w:r>
      <w:proofErr w:type="spellEnd"/>
      <w:r w:rsidRPr="005629B9">
        <w:rPr>
          <w:sz w:val="16"/>
        </w:rPr>
        <w:t xml:space="preserve"> J. Trump has promoted violence and disability injustice, but this is because he resembles, rather than differs from, previous leaders and their supporters. Trumpian leaders and supporters have been common not only in U.S. history, but also in other countries. This is especially apparent in examining international relations generally, nuclear weapons proliferation, immigration, and mass atrocity. In each case, the DS/PS nexus provides useful insights, not apparent to many analysts and advocates. Many writers and thinkers about international relations generally assign great importance to vaguely defined realism, power, and the state. People who question this will often make other consequential assumptions. “Crackpot realism” was first used by sociologist C. Wright Mills, then </w:t>
      </w:r>
      <w:proofErr w:type="spellStart"/>
      <w:r w:rsidRPr="005629B9">
        <w:rPr>
          <w:sz w:val="16"/>
        </w:rPr>
        <w:t>ech</w:t>
      </w:r>
      <w:proofErr w:type="spellEnd"/>
      <w:r w:rsidRPr="005629B9">
        <w:rPr>
          <w:sz w:val="16"/>
        </w:rPr>
        <w:t xml:space="preserve">- </w:t>
      </w:r>
      <w:proofErr w:type="spellStart"/>
      <w:r w:rsidRPr="005629B9">
        <w:rPr>
          <w:sz w:val="16"/>
        </w:rPr>
        <w:t>oed</w:t>
      </w:r>
      <w:proofErr w:type="spellEnd"/>
      <w:r w:rsidRPr="005629B9">
        <w:rPr>
          <w:sz w:val="16"/>
        </w:rPr>
        <w:t xml:space="preserve"> by international lawyer Richard Falk and many others. Advocates and critics write about the “madman theory of politics” (used by Richard Nixon and Henry Kissinger as reported by William Shawcross; acknowledged by Nixon aide H. R. Haldeman in his diaries; used by Charles Krauthammer and others in favorably describing Donald Trump’s policies, but implicit in many earlier thinkers including Machiavelli). Leading introductory international relations texts, marketed globally, seldom mention disability. If they do, they reinforce deficit assumptions (a problem for policy makers, not part of peacebuilding or decision </w:t>
      </w:r>
      <w:proofErr w:type="spellStart"/>
      <w:r w:rsidRPr="005629B9">
        <w:rPr>
          <w:sz w:val="16"/>
        </w:rPr>
        <w:t>mak</w:t>
      </w:r>
      <w:proofErr w:type="spellEnd"/>
      <w:r w:rsidRPr="005629B9">
        <w:rPr>
          <w:sz w:val="16"/>
        </w:rPr>
        <w:t xml:space="preserve">- </w:t>
      </w:r>
      <w:proofErr w:type="spellStart"/>
      <w:r w:rsidRPr="005629B9">
        <w:rPr>
          <w:sz w:val="16"/>
        </w:rPr>
        <w:t>ing</w:t>
      </w:r>
      <w:proofErr w:type="spellEnd"/>
      <w:r w:rsidRPr="005629B9">
        <w:rPr>
          <w:sz w:val="16"/>
        </w:rPr>
        <w:t xml:space="preserve">). A typical example is the 2019 Oxford University Press text by Eric Shiraev and Vladislav M. </w:t>
      </w:r>
      <w:proofErr w:type="spellStart"/>
      <w:r w:rsidRPr="005629B9">
        <w:rPr>
          <w:sz w:val="16"/>
        </w:rPr>
        <w:t>Zubok</w:t>
      </w:r>
      <w:proofErr w:type="spellEnd"/>
      <w:r w:rsidRPr="005629B9">
        <w:rPr>
          <w:sz w:val="16"/>
        </w:rPr>
        <w:t xml:space="preserve">. The only instance of “disabilities” (or “disability” or “disabled”) is in a chapter on humanitarian issues, in the section on “interconnected problems”: “Chronic suffering also contributes to disabilities.” It </w:t>
      </w:r>
      <w:proofErr w:type="gramStart"/>
      <w:r w:rsidRPr="005629B9">
        <w:rPr>
          <w:sz w:val="16"/>
        </w:rPr>
        <w:t>is</w:t>
      </w:r>
      <w:proofErr w:type="gramEnd"/>
      <w:r w:rsidRPr="005629B9">
        <w:rPr>
          <w:sz w:val="16"/>
        </w:rPr>
        <w:t xml:space="preserve"> one more use than is in the introductory international relations text by Joseph Nau, published by Congressional Quarterly. There is nothing in chapters on international security, international law, </w:t>
      </w:r>
      <w:proofErr w:type="gramStart"/>
      <w:r w:rsidRPr="005629B9">
        <w:rPr>
          <w:sz w:val="16"/>
        </w:rPr>
        <w:t>and</w:t>
      </w:r>
      <w:proofErr w:type="gramEnd"/>
      <w:r w:rsidRPr="005629B9">
        <w:rPr>
          <w:sz w:val="16"/>
        </w:rPr>
        <w:t xml:space="preserve"> organization. This means that there is nothing about the United Nations Convention on the Rights of Persons with Disabilities, with the Landmine Convention a major and rapid example of nongovernmental activism, and likely harbinger of future global policy. Sadly, these are typical introductions to international relations (not very different from introduction to peace studies in which people with disabilities are either absent or a problem to be solved by policy makers). Nuclear policy magnifies the slender thread between rationality and disaster. In 1957, antinuclear activists, including Norman Cousins and Clarence Pickett, organized the U.S. National Committee for a SANE Nuclear Policy, soon collaborating with activists Martin Luther King, Jr., Eleanor Roosevelt, and others. King often spoke of the need for an International Association for the </w:t>
      </w:r>
      <w:r w:rsidRPr="005629B9">
        <w:rPr>
          <w:sz w:val="16"/>
        </w:rPr>
        <w:lastRenderedPageBreak/>
        <w:t xml:space="preserve">Advancement of Creative </w:t>
      </w:r>
      <w:r w:rsidRPr="00B07AD8">
        <w:rPr>
          <w:sz w:val="16"/>
        </w:rPr>
        <w:t>Maladjustment (since created by mental health survivors</w:t>
      </w:r>
      <w:proofErr w:type="gramStart"/>
      <w:r w:rsidRPr="00B07AD8">
        <w:rPr>
          <w:sz w:val="16"/>
        </w:rPr>
        <w:t>), and</w:t>
      </w:r>
      <w:proofErr w:type="gramEnd"/>
      <w:r w:rsidRPr="00B07AD8">
        <w:rPr>
          <w:sz w:val="16"/>
        </w:rPr>
        <w:t xml:space="preserve"> proclaimed “The salvation of the world lies in the hands of the creatively maladjusted.” Proponents and opponents popularized the </w:t>
      </w:r>
      <w:r w:rsidRPr="00B07AD8">
        <w:rPr>
          <w:rStyle w:val="Emphasis"/>
        </w:rPr>
        <w:t>MAD</w:t>
      </w:r>
      <w:r w:rsidRPr="00B07AD8">
        <w:rPr>
          <w:sz w:val="16"/>
        </w:rPr>
        <w:t xml:space="preserve"> acronym</w:t>
      </w:r>
      <w:r w:rsidRPr="005629B9">
        <w:rPr>
          <w:sz w:val="16"/>
        </w:rPr>
        <w:t xml:space="preserve"> to describe mutually assured destruction, now </w:t>
      </w:r>
      <w:r w:rsidRPr="00B07AD8">
        <w:rPr>
          <w:rStyle w:val="StyleUnderline"/>
        </w:rPr>
        <w:t>replaced by</w:t>
      </w:r>
      <w:r w:rsidRPr="005629B9">
        <w:rPr>
          <w:sz w:val="16"/>
        </w:rPr>
        <w:t xml:space="preserve"> “</w:t>
      </w:r>
      <w:r w:rsidRPr="00B07AD8">
        <w:rPr>
          <w:rStyle w:val="StyleUnderline"/>
        </w:rPr>
        <w:t>Nuclear Use Target Selection</w:t>
      </w:r>
      <w:r w:rsidRPr="005629B9">
        <w:rPr>
          <w:sz w:val="16"/>
        </w:rPr>
        <w:t>” (</w:t>
      </w:r>
      <w:r w:rsidRPr="00B07AD8">
        <w:rPr>
          <w:rStyle w:val="Emphasis"/>
        </w:rPr>
        <w:t>NUTS</w:t>
      </w:r>
      <w:r w:rsidRPr="005629B9">
        <w:rPr>
          <w:sz w:val="16"/>
        </w:rPr>
        <w:t xml:space="preserve">, in the writings of physicist Wolfgang Panofsky and others). The </w:t>
      </w:r>
      <w:r w:rsidRPr="002A6196">
        <w:rPr>
          <w:rStyle w:val="StyleUnderline"/>
          <w:highlight w:val="green"/>
        </w:rPr>
        <w:t>terms</w:t>
      </w:r>
      <w:r w:rsidRPr="005629B9">
        <w:rPr>
          <w:sz w:val="16"/>
        </w:rPr>
        <w:t xml:space="preserve"> not only </w:t>
      </w:r>
      <w:r w:rsidRPr="002A6196">
        <w:rPr>
          <w:rStyle w:val="StyleUnderline"/>
          <w:highlight w:val="green"/>
        </w:rPr>
        <w:t>reflect popular</w:t>
      </w:r>
      <w:r w:rsidRPr="005629B9">
        <w:rPr>
          <w:rStyle w:val="StyleUnderline"/>
        </w:rPr>
        <w:t xml:space="preserve"> </w:t>
      </w:r>
      <w:r w:rsidRPr="002A6196">
        <w:rPr>
          <w:rStyle w:val="StyleUnderline"/>
          <w:highlight w:val="green"/>
        </w:rPr>
        <w:t xml:space="preserve">oversimplification </w:t>
      </w:r>
      <w:proofErr w:type="gramStart"/>
      <w:r w:rsidRPr="002A6196">
        <w:rPr>
          <w:rStyle w:val="StyleUnderline"/>
          <w:highlight w:val="green"/>
        </w:rPr>
        <w:t>about</w:t>
      </w:r>
      <w:proofErr w:type="gramEnd"/>
      <w:r w:rsidRPr="002A6196">
        <w:rPr>
          <w:rStyle w:val="StyleUnderline"/>
          <w:highlight w:val="green"/>
        </w:rPr>
        <w:t xml:space="preserve"> people labeled</w:t>
      </w:r>
      <w:r w:rsidRPr="005629B9">
        <w:rPr>
          <w:rStyle w:val="StyleUnderline"/>
        </w:rPr>
        <w:t xml:space="preserve"> </w:t>
      </w:r>
      <w:r w:rsidRPr="002A6196">
        <w:rPr>
          <w:rStyle w:val="StyleUnderline"/>
          <w:highlight w:val="green"/>
        </w:rPr>
        <w:t>mad</w:t>
      </w:r>
      <w:r w:rsidRPr="00B07AD8">
        <w:rPr>
          <w:rStyle w:val="StyleUnderline"/>
        </w:rPr>
        <w:t xml:space="preserve">, crackpots, </w:t>
      </w:r>
      <w:r w:rsidRPr="002A6196">
        <w:rPr>
          <w:rStyle w:val="StyleUnderline"/>
          <w:highlight w:val="green"/>
        </w:rPr>
        <w:t>and nuts</w:t>
      </w:r>
      <w:r w:rsidRPr="005629B9">
        <w:rPr>
          <w:sz w:val="16"/>
        </w:rPr>
        <w:t xml:space="preserve">; they also encourage people not to become familiar with the nuanced (or not) arguments that follow. </w:t>
      </w:r>
      <w:r w:rsidRPr="002A6196">
        <w:rPr>
          <w:rStyle w:val="StyleUnderline"/>
          <w:highlight w:val="green"/>
        </w:rPr>
        <w:t>Game theorists emphasize rational choice in nuclear strategy</w:t>
      </w:r>
      <w:r w:rsidRPr="002A6196">
        <w:rPr>
          <w:sz w:val="16"/>
          <w:highlight w:val="green"/>
        </w:rPr>
        <w:t>,</w:t>
      </w:r>
      <w:r w:rsidRPr="005629B9">
        <w:rPr>
          <w:sz w:val="16"/>
        </w:rPr>
        <w:t xml:space="preserve"> </w:t>
      </w:r>
      <w:r w:rsidRPr="00B07AD8">
        <w:rPr>
          <w:rStyle w:val="StyleUnderline"/>
        </w:rPr>
        <w:t>while activists and many analysts emphasize the contexts in which policy is any- thing but “rational</w:t>
      </w:r>
      <w:r w:rsidRPr="005629B9">
        <w:rPr>
          <w:sz w:val="16"/>
        </w:rPr>
        <w:t xml:space="preserve">.” </w:t>
      </w:r>
      <w:r w:rsidRPr="00B07AD8">
        <w:rPr>
          <w:rStyle w:val="StyleUnderline"/>
        </w:rPr>
        <w:t>Security planners structured rational games with such irrational assumptions as limitation to two “players</w:t>
      </w:r>
      <w:r w:rsidRPr="005629B9">
        <w:rPr>
          <w:sz w:val="16"/>
        </w:rPr>
        <w:t xml:space="preserve">.” They nevertheless sometimes showed advantages of cooperative strategies. In writing about national security policymaking, feminist scholar Carol Cohn’s “Sex and Death in the Rational World of Defense Intellectuals” explains why some people do not question violent assumptions, and why we should do so. Immigration is another issue with a DS/PS nexus. In the United States, this has been especially evident in Donald Trump’s proposals to ban entry of people labeled likely to become a public charge. Human Rights Watch objected to the proposed U.S. rule, which resembles restrictions of the nine- </w:t>
      </w:r>
      <w:proofErr w:type="spellStart"/>
      <w:r w:rsidRPr="005629B9">
        <w:rPr>
          <w:sz w:val="16"/>
        </w:rPr>
        <w:t>teenth</w:t>
      </w:r>
      <w:proofErr w:type="spellEnd"/>
      <w:r w:rsidRPr="005629B9">
        <w:rPr>
          <w:sz w:val="16"/>
        </w:rPr>
        <w:t xml:space="preserve"> century. They forecast that the regulations would be “likely to chill access to a broad range of programs that support individuals’ basic health, nutrition, and housing needs … with a particularly damaging impact on </w:t>
      </w:r>
      <w:proofErr w:type="spellStart"/>
      <w:r w:rsidRPr="005629B9">
        <w:rPr>
          <w:sz w:val="16"/>
        </w:rPr>
        <w:t>vul</w:t>
      </w:r>
      <w:proofErr w:type="spellEnd"/>
      <w:r w:rsidRPr="005629B9">
        <w:rPr>
          <w:sz w:val="16"/>
        </w:rPr>
        <w:t xml:space="preserve">- </w:t>
      </w:r>
      <w:proofErr w:type="spellStart"/>
      <w:r w:rsidRPr="005629B9">
        <w:rPr>
          <w:sz w:val="16"/>
        </w:rPr>
        <w:t>nerable</w:t>
      </w:r>
      <w:proofErr w:type="spellEnd"/>
      <w:r w:rsidRPr="005629B9">
        <w:rPr>
          <w:sz w:val="16"/>
        </w:rPr>
        <w:t xml:space="preserve"> populations, including pregnant women, children, people with dis- abilities, and older people.” For all these populations, removal of barriers to participation in the economy makes a huge difference, and with people with disabilities in particular, use of one of the aid programs, to be prohibited by the proposed regulations, often will benefit everyone. The detention of would-be migrants worldwide not only disproportionally affects people with disabilities; it also creates new ones. Again, Human Rights Watch has been particularly prescient in questioning Trump’s policies, with a Disability Rights Division led by wheelchair-user Carlos </w:t>
      </w:r>
      <w:proofErr w:type="spellStart"/>
      <w:r w:rsidRPr="005629B9">
        <w:rPr>
          <w:sz w:val="16"/>
        </w:rPr>
        <w:t>Rıos</w:t>
      </w:r>
      <w:proofErr w:type="spellEnd"/>
      <w:r w:rsidRPr="005629B9">
        <w:rPr>
          <w:sz w:val="16"/>
        </w:rPr>
        <w:t xml:space="preserve"> Espinosa. Lack of access to bathrooms, sleeping </w:t>
      </w:r>
      <w:proofErr w:type="spellStart"/>
      <w:r w:rsidRPr="005629B9">
        <w:rPr>
          <w:sz w:val="16"/>
        </w:rPr>
        <w:t>accommoda</w:t>
      </w:r>
      <w:proofErr w:type="spellEnd"/>
      <w:r w:rsidRPr="005629B9">
        <w:rPr>
          <w:sz w:val="16"/>
        </w:rPr>
        <w:t xml:space="preserve">- </w:t>
      </w:r>
      <w:proofErr w:type="spellStart"/>
      <w:r w:rsidRPr="005629B9">
        <w:rPr>
          <w:sz w:val="16"/>
        </w:rPr>
        <w:t>tions</w:t>
      </w:r>
      <w:proofErr w:type="spellEnd"/>
      <w:r w:rsidRPr="005629B9">
        <w:rPr>
          <w:sz w:val="16"/>
        </w:rPr>
        <w:t xml:space="preserve">, </w:t>
      </w:r>
      <w:proofErr w:type="gramStart"/>
      <w:r w:rsidRPr="005629B9">
        <w:rPr>
          <w:sz w:val="16"/>
        </w:rPr>
        <w:t>and to</w:t>
      </w:r>
      <w:proofErr w:type="gramEnd"/>
      <w:r w:rsidRPr="005629B9">
        <w:rPr>
          <w:sz w:val="16"/>
        </w:rPr>
        <w:t xml:space="preserve"> medicine are major and common examples of structural </w:t>
      </w:r>
      <w:proofErr w:type="spellStart"/>
      <w:r w:rsidRPr="005629B9">
        <w:rPr>
          <w:sz w:val="16"/>
        </w:rPr>
        <w:t>vio</w:t>
      </w:r>
      <w:proofErr w:type="spellEnd"/>
      <w:r w:rsidRPr="005629B9">
        <w:rPr>
          <w:sz w:val="16"/>
        </w:rPr>
        <w:t xml:space="preserve">- </w:t>
      </w:r>
      <w:proofErr w:type="spellStart"/>
      <w:r w:rsidRPr="005629B9">
        <w:rPr>
          <w:sz w:val="16"/>
        </w:rPr>
        <w:t>lence</w:t>
      </w:r>
      <w:proofErr w:type="spellEnd"/>
      <w:r w:rsidRPr="005629B9">
        <w:rPr>
          <w:sz w:val="16"/>
        </w:rPr>
        <w:t xml:space="preserve">. All are contrary to the letter and spirit of human rights treaties, to some of which (like the International Convention on Civil and Political Rights; the United States is a party [of 172] and others [like the Convention on the Rights of Persons with Disabilities (CRPD)], where the United States is not [although 177 states are]). The United States is, however, a signatory to the CRPD, and the U.S. disability rights movement (working with trans- national civil society) has been instrumental in its brief history. A growing public interest advocacy movement, including, among other transnational organizations, </w:t>
      </w:r>
      <w:proofErr w:type="spellStart"/>
      <w:r w:rsidRPr="005629B9">
        <w:rPr>
          <w:sz w:val="16"/>
        </w:rPr>
        <w:t>EarthRights</w:t>
      </w:r>
      <w:proofErr w:type="spellEnd"/>
      <w:r w:rsidRPr="005629B9">
        <w:rPr>
          <w:sz w:val="16"/>
        </w:rPr>
        <w:t xml:space="preserve"> International, the Center for Public Accountability, and the Center for Constitutional Rights, </w:t>
      </w:r>
      <w:proofErr w:type="gramStart"/>
      <w:r w:rsidRPr="005629B9">
        <w:rPr>
          <w:sz w:val="16"/>
        </w:rPr>
        <w:t>resists</w:t>
      </w:r>
      <w:proofErr w:type="gramEnd"/>
      <w:r w:rsidRPr="005629B9">
        <w:rPr>
          <w:sz w:val="16"/>
        </w:rPr>
        <w:t xml:space="preserve"> Trumpian policies. So too does a growing Disability Bar, including among other groups the Disability Rights Education and Defense Fund, Disability Rights Advocates, Bazelon Center for Mental Health Law, and Disability Rights International. Increasingly, such activism overlaps with recognition of international disability rights as vital to resisting mass </w:t>
      </w:r>
      <w:proofErr w:type="spellStart"/>
      <w:r w:rsidRPr="005629B9">
        <w:rPr>
          <w:sz w:val="16"/>
        </w:rPr>
        <w:t>atro</w:t>
      </w:r>
      <w:proofErr w:type="spellEnd"/>
      <w:r w:rsidRPr="005629B9">
        <w:rPr>
          <w:sz w:val="16"/>
        </w:rPr>
        <w:t xml:space="preserve">- city and the presidency of Donald Trump. The global </w:t>
      </w:r>
      <w:proofErr w:type="gramStart"/>
      <w:r w:rsidRPr="005629B9">
        <w:rPr>
          <w:sz w:val="16"/>
        </w:rPr>
        <w:t>disability rights</w:t>
      </w:r>
      <w:proofErr w:type="gramEnd"/>
      <w:r w:rsidRPr="005629B9">
        <w:rPr>
          <w:sz w:val="16"/>
        </w:rPr>
        <w:t xml:space="preserve"> movement converges with other trends that hold </w:t>
      </w:r>
      <w:proofErr w:type="gramStart"/>
      <w:r w:rsidRPr="005629B9">
        <w:rPr>
          <w:sz w:val="16"/>
        </w:rPr>
        <w:t>promise</w:t>
      </w:r>
      <w:proofErr w:type="gramEnd"/>
      <w:r w:rsidRPr="005629B9">
        <w:rPr>
          <w:sz w:val="16"/>
        </w:rPr>
        <w:t xml:space="preserve"> for resisting Trumpian normalcy. Identity-based social movements are at the core of this resistance. The presence of advocacy organizations, such as the Independent Living Movement, Amnesty International, Human Rights Watch, Disabled Peoples’ International, and Inclusion International is vital in moving toward a participatory world order. Most of the organizations engage in “grass rooting,” building ties to popular movements, supported by efforts at “tree topping.” For instance, The Elders, founded by Nelson Mandela in 2007, now includes participation by former U.S. President Jimmy Carter, former Irish President Mary Robinson, former Mozambique Education Minister </w:t>
      </w:r>
      <w:proofErr w:type="spellStart"/>
      <w:r w:rsidRPr="005629B9">
        <w:rPr>
          <w:sz w:val="16"/>
        </w:rPr>
        <w:t>Grac¸a</w:t>
      </w:r>
      <w:proofErr w:type="spellEnd"/>
      <w:r w:rsidRPr="005629B9">
        <w:rPr>
          <w:sz w:val="16"/>
        </w:rPr>
        <w:t xml:space="preserve"> Machel, and others. No doubt members of such “tree topping” </w:t>
      </w:r>
      <w:proofErr w:type="spellStart"/>
      <w:r w:rsidRPr="005629B9">
        <w:rPr>
          <w:sz w:val="16"/>
        </w:rPr>
        <w:t>organiza</w:t>
      </w:r>
      <w:proofErr w:type="spellEnd"/>
      <w:r w:rsidRPr="005629B9">
        <w:rPr>
          <w:sz w:val="16"/>
        </w:rPr>
        <w:t xml:space="preserve">- </w:t>
      </w:r>
      <w:proofErr w:type="spellStart"/>
      <w:r w:rsidRPr="005629B9">
        <w:rPr>
          <w:sz w:val="16"/>
        </w:rPr>
        <w:t>tions</w:t>
      </w:r>
      <w:proofErr w:type="spellEnd"/>
      <w:r w:rsidRPr="005629B9">
        <w:rPr>
          <w:sz w:val="16"/>
        </w:rPr>
        <w:t xml:space="preserve"> have some deficit conceptions of disability, but The </w:t>
      </w:r>
      <w:proofErr w:type="gramStart"/>
      <w:r w:rsidRPr="005629B9">
        <w:rPr>
          <w:sz w:val="16"/>
        </w:rPr>
        <w:t>Elders’</w:t>
      </w:r>
      <w:proofErr w:type="gramEnd"/>
      <w:r w:rsidRPr="005629B9">
        <w:rPr>
          <w:sz w:val="16"/>
        </w:rPr>
        <w:t xml:space="preserve"> </w:t>
      </w:r>
      <w:proofErr w:type="gramStart"/>
      <w:r w:rsidRPr="005629B9">
        <w:rPr>
          <w:sz w:val="16"/>
        </w:rPr>
        <w:t>past experience</w:t>
      </w:r>
      <w:proofErr w:type="gramEnd"/>
      <w:r w:rsidRPr="005629B9">
        <w:rPr>
          <w:sz w:val="16"/>
        </w:rPr>
        <w:t xml:space="preserve"> provides sound grounds for hope of change. At its worst, </w:t>
      </w:r>
      <w:r w:rsidRPr="00B07AD8">
        <w:rPr>
          <w:rStyle w:val="StyleUnderline"/>
        </w:rPr>
        <w:t>states</w:t>
      </w:r>
      <w:r w:rsidRPr="005629B9">
        <w:rPr>
          <w:sz w:val="16"/>
        </w:rPr>
        <w:t xml:space="preserve"> (</w:t>
      </w:r>
      <w:r w:rsidRPr="00B07AD8">
        <w:rPr>
          <w:rStyle w:val="StyleUnderline"/>
        </w:rPr>
        <w:t>especially the United States) use the</w:t>
      </w:r>
      <w:r w:rsidRPr="005629B9">
        <w:rPr>
          <w:sz w:val="16"/>
        </w:rPr>
        <w:t xml:space="preserve"> United Nations (</w:t>
      </w:r>
      <w:r w:rsidRPr="00B07AD8">
        <w:rPr>
          <w:rStyle w:val="StyleUnderline"/>
        </w:rPr>
        <w:t>UN) to create a more violent world order</w:t>
      </w:r>
      <w:r w:rsidRPr="005629B9">
        <w:rPr>
          <w:sz w:val="16"/>
        </w:rPr>
        <w:t xml:space="preserve">. With shifts in power, parts of the UN system are more likely than ever to be arenas for progressive change, pressured by newly energized social movements. This is most true in rapidly evolving treaty bodies, such as the Human Rights Committee (monitoring the Covenant on Civil and Political Rights), the Committee on the Elimination of Racial Discrimination, the Committee on the Elimination of Discrimination Against Women (CEDAW), the Committee on the Rights of Persons with Disabilities (CRPD), and five others. The Trump administration was one of several governments that drastically cut appropriations used to fund the treaty bodies. The resulting cutback in treaty bodies’ meetings cannot help but affect peace and disability rights. Several treaty bodies had one of three annual meetings canceled. The Committee on the Rights of Persons with Disabilities has had only two meetings each year since its creation, so it escaped further cutbacks. Like several of the UN committees, it has been a site for activist mobilization. “Shadow reports” by disabled persons’ </w:t>
      </w:r>
      <w:proofErr w:type="spellStart"/>
      <w:r w:rsidRPr="005629B9">
        <w:rPr>
          <w:sz w:val="16"/>
        </w:rPr>
        <w:t>organi</w:t>
      </w:r>
      <w:proofErr w:type="spellEnd"/>
      <w:r w:rsidRPr="005629B9">
        <w:rPr>
          <w:sz w:val="16"/>
        </w:rPr>
        <w:t xml:space="preserve">- </w:t>
      </w:r>
      <w:proofErr w:type="spellStart"/>
      <w:r w:rsidRPr="005629B9">
        <w:rPr>
          <w:sz w:val="16"/>
        </w:rPr>
        <w:t>zations</w:t>
      </w:r>
      <w:proofErr w:type="spellEnd"/>
      <w:r w:rsidRPr="005629B9">
        <w:rPr>
          <w:sz w:val="16"/>
        </w:rPr>
        <w:t xml:space="preserve"> (DPOs) illuminate gaps in state party reports. For nonparties like the United States to CEDAW and CRPD, there is no state reporting, so, despite a great need, there is no opportunity for a DPO “shadow report.” </w:t>
      </w:r>
      <w:r w:rsidRPr="002A6196">
        <w:rPr>
          <w:rStyle w:val="StyleUnderline"/>
          <w:highlight w:val="green"/>
        </w:rPr>
        <w:t>D</w:t>
      </w:r>
      <w:r w:rsidR="00B07AD8" w:rsidRPr="002A6196">
        <w:rPr>
          <w:rStyle w:val="StyleUnderline"/>
          <w:highlight w:val="green"/>
        </w:rPr>
        <w:t>e</w:t>
      </w:r>
      <w:r w:rsidRPr="002A6196">
        <w:rPr>
          <w:rStyle w:val="StyleUnderline"/>
          <w:highlight w:val="green"/>
        </w:rPr>
        <w:t>signers of a</w:t>
      </w:r>
      <w:r w:rsidRPr="00B07AD8">
        <w:rPr>
          <w:rStyle w:val="StyleUnderline"/>
        </w:rPr>
        <w:t xml:space="preserve"> nonviolent, post-Trumpian, </w:t>
      </w:r>
      <w:r w:rsidRPr="002A6196">
        <w:rPr>
          <w:rStyle w:val="Emphasis"/>
          <w:highlight w:val="green"/>
        </w:rPr>
        <w:t>post-</w:t>
      </w:r>
      <w:proofErr w:type="spellStart"/>
      <w:r w:rsidRPr="002A6196">
        <w:rPr>
          <w:rStyle w:val="Emphasis"/>
          <w:highlight w:val="green"/>
        </w:rPr>
        <w:t>hypernormal</w:t>
      </w:r>
      <w:proofErr w:type="spellEnd"/>
      <w:r w:rsidRPr="00B07AD8">
        <w:rPr>
          <w:rStyle w:val="StyleUnderline"/>
        </w:rPr>
        <w:t xml:space="preserve"> </w:t>
      </w:r>
      <w:r w:rsidRPr="002A6196">
        <w:rPr>
          <w:rStyle w:val="StyleUnderline"/>
          <w:highlight w:val="green"/>
        </w:rPr>
        <w:t>world</w:t>
      </w:r>
      <w:r w:rsidRPr="00B07AD8">
        <w:rPr>
          <w:rStyle w:val="StyleUnderline"/>
        </w:rPr>
        <w:t xml:space="preserve"> </w:t>
      </w:r>
      <w:r w:rsidRPr="002A6196">
        <w:rPr>
          <w:rStyle w:val="StyleUnderline"/>
          <w:highlight w:val="green"/>
        </w:rPr>
        <w:t>should draw on</w:t>
      </w:r>
      <w:r w:rsidRPr="00B07AD8">
        <w:rPr>
          <w:rStyle w:val="StyleUnderline"/>
        </w:rPr>
        <w:t xml:space="preserve"> the advocacy and scholarship of PS and DS</w:t>
      </w:r>
      <w:r w:rsidRPr="005629B9">
        <w:rPr>
          <w:sz w:val="16"/>
        </w:rPr>
        <w:t xml:space="preserve">. Both fields are transnational, value-explicit, and change-oriented. Both encourage a questioning of authority. Increasingly, </w:t>
      </w:r>
      <w:r w:rsidRPr="00B07AD8">
        <w:rPr>
          <w:rStyle w:val="StyleUnderline"/>
        </w:rPr>
        <w:t xml:space="preserve">each field overlaps and shares insights with other new </w:t>
      </w:r>
      <w:proofErr w:type="spellStart"/>
      <w:r w:rsidRPr="00B07AD8">
        <w:rPr>
          <w:rStyle w:val="StyleUnderline"/>
        </w:rPr>
        <w:t>interdisciplines</w:t>
      </w:r>
      <w:proofErr w:type="spellEnd"/>
      <w:r w:rsidRPr="00B07AD8">
        <w:rPr>
          <w:rStyle w:val="StyleUnderline"/>
        </w:rPr>
        <w:t xml:space="preserve">: justice studies, injustice studies, human rights studies, genocide studies, </w:t>
      </w:r>
      <w:r w:rsidRPr="002A6196">
        <w:rPr>
          <w:rStyle w:val="StyleUnderline"/>
          <w:highlight w:val="green"/>
        </w:rPr>
        <w:t>mad</w:t>
      </w:r>
      <w:r w:rsidRPr="00B07AD8">
        <w:rPr>
          <w:rStyle w:val="StyleUnderline"/>
        </w:rPr>
        <w:t xml:space="preserve"> </w:t>
      </w:r>
      <w:r w:rsidRPr="002A6196">
        <w:rPr>
          <w:rStyle w:val="StyleUnderline"/>
          <w:highlight w:val="green"/>
        </w:rPr>
        <w:t>studies</w:t>
      </w:r>
      <w:r w:rsidRPr="00B07AD8">
        <w:rPr>
          <w:rStyle w:val="StyleUnderline"/>
        </w:rPr>
        <w:t>, queer studies, feminist studies, Black studies, and others</w:t>
      </w:r>
      <w:r w:rsidRPr="005629B9">
        <w:rPr>
          <w:sz w:val="16"/>
        </w:rPr>
        <w:t xml:space="preserve">. Within PS, I have referred to Johan Galtung’s (1985) concepts of structural violence and positive peace. An enhanced role for “peripheries,” </w:t>
      </w:r>
      <w:r w:rsidRPr="00B07AD8">
        <w:rPr>
          <w:sz w:val="16"/>
        </w:rPr>
        <w:t xml:space="preserve">among them people with disabilities, is vital to a world where there </w:t>
      </w:r>
      <w:proofErr w:type="gramStart"/>
      <w:r w:rsidRPr="00B07AD8">
        <w:rPr>
          <w:sz w:val="16"/>
        </w:rPr>
        <w:t>is</w:t>
      </w:r>
      <w:proofErr w:type="gramEnd"/>
      <w:r w:rsidRPr="00B07AD8">
        <w:rPr>
          <w:sz w:val="16"/>
        </w:rPr>
        <w:t xml:space="preserve"> less violence and more positive peace. A major barrier to peace is that centers or dominant groups in center (dominant) countries may co-opt peripheries both within their own countries, and in </w:t>
      </w:r>
      <w:proofErr w:type="spellStart"/>
      <w:r w:rsidRPr="00B07AD8">
        <w:rPr>
          <w:sz w:val="16"/>
        </w:rPr>
        <w:t>nonindustrialized</w:t>
      </w:r>
      <w:proofErr w:type="spellEnd"/>
      <w:r w:rsidRPr="00B07AD8">
        <w:rPr>
          <w:sz w:val="16"/>
        </w:rPr>
        <w:t xml:space="preserve"> areas of Africa, Asia, and Latin America. </w:t>
      </w:r>
      <w:r w:rsidRPr="00B07AD8">
        <w:rPr>
          <w:rStyle w:val="StyleUnderline"/>
        </w:rPr>
        <w:t>Within DS, questioning the origins, evolution, and implications of concepts of “normality” (in its many variants) gives insight into the cur- rent human condition</w:t>
      </w:r>
      <w:r w:rsidRPr="00B07AD8">
        <w:rPr>
          <w:sz w:val="16"/>
        </w:rPr>
        <w:t xml:space="preserve">. DS scholar Lennard Davis (1995) makes a </w:t>
      </w:r>
      <w:proofErr w:type="spellStart"/>
      <w:r w:rsidRPr="00B07AD8">
        <w:rPr>
          <w:sz w:val="16"/>
        </w:rPr>
        <w:t>persua</w:t>
      </w:r>
      <w:proofErr w:type="spellEnd"/>
      <w:r w:rsidRPr="00B07AD8">
        <w:rPr>
          <w:sz w:val="16"/>
        </w:rPr>
        <w:t xml:space="preserve">- </w:t>
      </w:r>
      <w:proofErr w:type="spellStart"/>
      <w:r w:rsidRPr="00B07AD8">
        <w:rPr>
          <w:sz w:val="16"/>
        </w:rPr>
        <w:t>sive</w:t>
      </w:r>
      <w:proofErr w:type="spellEnd"/>
      <w:r w:rsidRPr="00B07AD8">
        <w:rPr>
          <w:sz w:val="16"/>
        </w:rPr>
        <w:t xml:space="preserve"> case that transnational “diversity” is replacing the “normal.” </w:t>
      </w:r>
      <w:r w:rsidRPr="00B07AD8">
        <w:rPr>
          <w:rStyle w:val="StyleUnderline"/>
        </w:rPr>
        <w:t xml:space="preserve">Trumpian violence is evidence that some people </w:t>
      </w:r>
      <w:r w:rsidRPr="00B07AD8">
        <w:rPr>
          <w:rStyle w:val="StyleUnderline"/>
        </w:rPr>
        <w:lastRenderedPageBreak/>
        <w:t>cling to “normality</w:t>
      </w:r>
      <w:r w:rsidRPr="00B07AD8">
        <w:rPr>
          <w:sz w:val="16"/>
        </w:rPr>
        <w:t xml:space="preserve">.” Within both PS and DS, analysts and advocates invoke and elaborate on key concepts of autonomy, self-reliance, community, independence, and interdependence. </w:t>
      </w:r>
      <w:r w:rsidRPr="002A6196">
        <w:rPr>
          <w:rStyle w:val="StyleUnderline"/>
          <w:highlight w:val="green"/>
        </w:rPr>
        <w:t>Rather than promoting a “new normal,”</w:t>
      </w:r>
      <w:r w:rsidRPr="00B07AD8">
        <w:rPr>
          <w:rStyle w:val="StyleUnderline"/>
        </w:rPr>
        <w:t xml:space="preserve"> analysts and advocates thereby are </w:t>
      </w:r>
      <w:r w:rsidRPr="002A6196">
        <w:rPr>
          <w:rStyle w:val="StyleUnderline"/>
          <w:highlight w:val="green"/>
        </w:rPr>
        <w:t>counter</w:t>
      </w:r>
      <w:r w:rsidRPr="00B07AD8">
        <w:rPr>
          <w:rStyle w:val="StyleUnderline"/>
        </w:rPr>
        <w:t xml:space="preserve">ing </w:t>
      </w:r>
      <w:r w:rsidRPr="002A6196">
        <w:rPr>
          <w:rStyle w:val="StyleUnderline"/>
          <w:highlight w:val="green"/>
        </w:rPr>
        <w:t>Trumpian normalcy</w:t>
      </w:r>
      <w:r w:rsidRPr="00B07AD8">
        <w:rPr>
          <w:rStyle w:val="StyleUnderline"/>
        </w:rPr>
        <w:t xml:space="preserve"> and contributing to a world </w:t>
      </w:r>
      <w:r w:rsidRPr="002A6196">
        <w:rPr>
          <w:rStyle w:val="StyleUnderline"/>
          <w:highlight w:val="green"/>
        </w:rPr>
        <w:t xml:space="preserve">with </w:t>
      </w:r>
      <w:r w:rsidRPr="002A6196">
        <w:rPr>
          <w:rStyle w:val="Emphasis"/>
          <w:highlight w:val="green"/>
        </w:rPr>
        <w:t>disability justice</w:t>
      </w:r>
      <w:r w:rsidRPr="00B07AD8">
        <w:rPr>
          <w:rStyle w:val="StyleUnderline"/>
        </w:rPr>
        <w:t xml:space="preserve"> and positive peace</w:t>
      </w:r>
      <w:r w:rsidRPr="00B07AD8">
        <w:rPr>
          <w:sz w:val="16"/>
        </w:rPr>
        <w:t>. ADDENDUM The peace–disability nexus and critical examination of U.S. President Trump and his followers’</w:t>
      </w:r>
      <w:r w:rsidRPr="005629B9">
        <w:rPr>
          <w:sz w:val="16"/>
        </w:rPr>
        <w:t xml:space="preserve"> normalcy is relevant now (June 2020) more than ever. It’s evident in the COVID-19 crises, in the Black Lives Matter pro- tests, and will be evident in upcoming political and social developments. M any people are questioning old ideas about “normalcy” during the COVID-19 crises. Ashley Shew in Nature, among others, com</w:t>
      </w:r>
      <w:proofErr w:type="gramStart"/>
      <w:r w:rsidRPr="005629B9">
        <w:rPr>
          <w:sz w:val="16"/>
        </w:rPr>
        <w:t xml:space="preserve">- </w:t>
      </w:r>
      <w:proofErr w:type="spellStart"/>
      <w:r w:rsidRPr="005629B9">
        <w:rPr>
          <w:sz w:val="16"/>
        </w:rPr>
        <w:t>mented</w:t>
      </w:r>
      <w:proofErr w:type="spellEnd"/>
      <w:proofErr w:type="gramEnd"/>
      <w:r w:rsidRPr="005629B9">
        <w:rPr>
          <w:sz w:val="16"/>
        </w:rPr>
        <w:t xml:space="preserve"> that what was new for many nondisabled people was not new for many people with disabilities (Cases in point include telecommuting, dis</w:t>
      </w:r>
      <w:proofErr w:type="gramStart"/>
      <w:r w:rsidRPr="005629B9">
        <w:rPr>
          <w:sz w:val="16"/>
        </w:rPr>
        <w:t xml:space="preserve">- </w:t>
      </w:r>
      <w:proofErr w:type="spellStart"/>
      <w:r w:rsidRPr="005629B9">
        <w:rPr>
          <w:sz w:val="16"/>
        </w:rPr>
        <w:t>tance</w:t>
      </w:r>
      <w:proofErr w:type="spellEnd"/>
      <w:proofErr w:type="gramEnd"/>
      <w:r w:rsidRPr="005629B9">
        <w:rPr>
          <w:sz w:val="16"/>
        </w:rPr>
        <w:t xml:space="preserve"> teaching and learning, and dealing with barriers to transportation.). The crises epitomize the peace studies idea of “structural violence.” Despite claims that “we are all in this together,” there are common and differentiated vulnerabilities. Race, disability, class, and region determine that some people are much more likely to die or to be hospitalized. </w:t>
      </w:r>
      <w:proofErr w:type="gramStart"/>
      <w:r w:rsidRPr="005629B9">
        <w:rPr>
          <w:sz w:val="16"/>
        </w:rPr>
        <w:t>Protests against</w:t>
      </w:r>
      <w:proofErr w:type="gramEnd"/>
      <w:r w:rsidRPr="005629B9">
        <w:rPr>
          <w:sz w:val="16"/>
        </w:rPr>
        <w:t xml:space="preserve"> police violence, and police violence itself exemplify H. Rap Brown’s statement that “violence is as American as cherry pie.” As Roxane Gay wrote in the New York Times, </w:t>
      </w:r>
      <w:proofErr w:type="gramStart"/>
      <w:r w:rsidRPr="005629B9">
        <w:rPr>
          <w:sz w:val="16"/>
        </w:rPr>
        <w:t>“ …</w:t>
      </w:r>
      <w:proofErr w:type="gramEnd"/>
      <w:r w:rsidRPr="005629B9">
        <w:rPr>
          <w:sz w:val="16"/>
        </w:rPr>
        <w:t xml:space="preserve"> no one is coming to save us. The </w:t>
      </w:r>
      <w:r w:rsidRPr="00B07AD8">
        <w:rPr>
          <w:rStyle w:val="StyleUnderline"/>
        </w:rPr>
        <w:t>rest of the world yearns to get back to normal. For black people, normal is the very thing from which we yearn to be free</w:t>
      </w:r>
      <w:r w:rsidRPr="005629B9">
        <w:rPr>
          <w:sz w:val="16"/>
        </w:rPr>
        <w:t xml:space="preserve">.” The world’s authoritarians exploit COVID crises. In Hong Kong, Brazil, the Philippines, and the United States, authorities seek to increase their power. They ignore other voices, even those of their own advisors. Some Trumpian leaders (inside and outside of the United States) are now banking that shifting public focus away from COVID-19 policy failures, to support of violence, will make reelection more likely. They are authoritarians, war </w:t>
      </w:r>
      <w:proofErr w:type="spellStart"/>
      <w:r w:rsidRPr="005629B9">
        <w:rPr>
          <w:sz w:val="16"/>
        </w:rPr>
        <w:t>crimi</w:t>
      </w:r>
      <w:proofErr w:type="spellEnd"/>
      <w:r w:rsidRPr="005629B9">
        <w:rPr>
          <w:sz w:val="16"/>
        </w:rPr>
        <w:t xml:space="preserve">- </w:t>
      </w:r>
      <w:proofErr w:type="spellStart"/>
      <w:r w:rsidRPr="005629B9">
        <w:rPr>
          <w:sz w:val="16"/>
        </w:rPr>
        <w:t>nals</w:t>
      </w:r>
      <w:proofErr w:type="spellEnd"/>
      <w:r w:rsidRPr="005629B9">
        <w:rPr>
          <w:sz w:val="16"/>
        </w:rPr>
        <w:t xml:space="preserve">, enemies of the people, engineers of death and violence, seeking to shift public debate to the question of who is normal and who is not. I will conclude with a cautiously optimistic forecast: the </w:t>
      </w:r>
      <w:proofErr w:type="spellStart"/>
      <w:proofErr w:type="gramStart"/>
      <w:r w:rsidRPr="005629B9">
        <w:rPr>
          <w:sz w:val="16"/>
        </w:rPr>
        <w:t>authoritar</w:t>
      </w:r>
      <w:proofErr w:type="spellEnd"/>
      <w:r w:rsidRPr="005629B9">
        <w:rPr>
          <w:sz w:val="16"/>
        </w:rPr>
        <w:t xml:space="preserve">- </w:t>
      </w:r>
      <w:proofErr w:type="spellStart"/>
      <w:r w:rsidRPr="005629B9">
        <w:rPr>
          <w:sz w:val="16"/>
        </w:rPr>
        <w:t>ian</w:t>
      </w:r>
      <w:proofErr w:type="spellEnd"/>
      <w:proofErr w:type="gramEnd"/>
      <w:r w:rsidRPr="005629B9">
        <w:rPr>
          <w:sz w:val="16"/>
        </w:rPr>
        <w:t xml:space="preserve"> leaders will fail. Normality will continue to be a contested concept. </w:t>
      </w:r>
      <w:r w:rsidRPr="00B07AD8">
        <w:rPr>
          <w:rStyle w:val="StyleUnderline"/>
        </w:rPr>
        <w:t>People will question, if not end, “normal,” with nuanced thinking about</w:t>
      </w:r>
      <w:r w:rsidRPr="005629B9">
        <w:rPr>
          <w:sz w:val="16"/>
        </w:rPr>
        <w:t xml:space="preserve"> pandemics, peace, </w:t>
      </w:r>
      <w:r w:rsidRPr="00B07AD8">
        <w:rPr>
          <w:rStyle w:val="StyleUnderline"/>
        </w:rPr>
        <w:t>violence</w:t>
      </w:r>
      <w:r w:rsidRPr="005629B9">
        <w:rPr>
          <w:sz w:val="16"/>
        </w:rPr>
        <w:t>, and disability (which will not end). Rather than progress from people passively obeying authorities, we will all bene- fit from wider local and global conversations.</w:t>
      </w:r>
    </w:p>
    <w:p w14:paraId="64E320EF" w14:textId="77777777" w:rsidR="001C3424" w:rsidRDefault="001C3424">
      <w:pPr>
        <w:rPr>
          <w:rFonts w:eastAsiaTheme="majorEastAsia" w:cstheme="majorBidi"/>
          <w:b/>
          <w:iCs/>
          <w:sz w:val="26"/>
        </w:rPr>
      </w:pPr>
      <w:r>
        <w:br w:type="page"/>
      </w:r>
    </w:p>
    <w:p w14:paraId="294B9EE9" w14:textId="1B0B1515" w:rsidR="00857525" w:rsidRPr="005629B9" w:rsidRDefault="00E005BA" w:rsidP="00857525">
      <w:pPr>
        <w:pStyle w:val="Heading4"/>
      </w:pPr>
      <w:r>
        <w:lastRenderedPageBreak/>
        <w:t xml:space="preserve">Studies of </w:t>
      </w:r>
      <w:r w:rsidR="00857525" w:rsidRPr="005629B9">
        <w:t>Trump</w:t>
      </w:r>
      <w:r>
        <w:t xml:space="preserve"> prove that IR views his presumed disability as the harbinger of instability,</w:t>
      </w:r>
      <w:r w:rsidR="004C359B">
        <w:t xml:space="preserve"> a deviancy detached from the normal, </w:t>
      </w:r>
      <w:r>
        <w:t xml:space="preserve">as opposed to </w:t>
      </w:r>
      <w:r w:rsidR="004C359B">
        <w:t>critiquing the normal itself</w:t>
      </w:r>
    </w:p>
    <w:p w14:paraId="551C16C7" w14:textId="77777777" w:rsidR="00857525" w:rsidRPr="005629B9" w:rsidRDefault="00857525" w:rsidP="00857525">
      <w:r w:rsidRPr="005629B9">
        <w:rPr>
          <w:b/>
          <w:bCs/>
          <w:sz w:val="26"/>
          <w:szCs w:val="26"/>
        </w:rPr>
        <w:t>Fletcher 17</w:t>
      </w:r>
      <w:r w:rsidRPr="005629B9">
        <w:t xml:space="preserve"> [Brandon Fletcher, MA in Communications Candidate at CSU Long Beach, 2017, “Tropes </w:t>
      </w:r>
      <w:proofErr w:type="gramStart"/>
      <w:r w:rsidRPr="005629B9">
        <w:t>Of</w:t>
      </w:r>
      <w:proofErr w:type="gramEnd"/>
      <w:r w:rsidRPr="005629B9">
        <w:t xml:space="preserve"> Dis/ableism As Flexible Stigma: Examining Brenda Connors’ 2008 Report </w:t>
      </w:r>
      <w:proofErr w:type="gramStart"/>
      <w:r w:rsidRPr="005629B9">
        <w:t>As</w:t>
      </w:r>
      <w:proofErr w:type="gramEnd"/>
      <w:r w:rsidRPr="005629B9">
        <w:t xml:space="preserve"> </w:t>
      </w:r>
      <w:proofErr w:type="gramStart"/>
      <w:r w:rsidRPr="005629B9">
        <w:t>An</w:t>
      </w:r>
      <w:proofErr w:type="gramEnd"/>
      <w:r w:rsidRPr="005629B9">
        <w:t xml:space="preserve"> Instance </w:t>
      </w:r>
      <w:proofErr w:type="gramStart"/>
      <w:r w:rsidRPr="005629B9">
        <w:t>Of</w:t>
      </w:r>
      <w:proofErr w:type="gramEnd"/>
      <w:r w:rsidRPr="005629B9">
        <w:t xml:space="preserve"> Dis/ableist Polemical Rhetoric,” ProQuest, https://www.proquest.com/openview/2d3e6a3ebbc4a9d67dad755ad0e2293d/1?pq-origsite=gscholar&amp;cbl=18750&amp;diss=y]/Kankee</w:t>
      </w:r>
    </w:p>
    <w:p w14:paraId="31A2AABC" w14:textId="77777777" w:rsidR="00857525" w:rsidRPr="005629B9" w:rsidRDefault="00857525" w:rsidP="00857525">
      <w:pPr>
        <w:rPr>
          <w:sz w:val="16"/>
        </w:rPr>
      </w:pPr>
      <w:r w:rsidRPr="005629B9">
        <w:rPr>
          <w:sz w:val="16"/>
        </w:rPr>
        <w:t xml:space="preserve">Other reporters criticizing the report cited concerns from </w:t>
      </w:r>
      <w:proofErr w:type="gramStart"/>
      <w:r w:rsidRPr="005629B9">
        <w:rPr>
          <w:sz w:val="16"/>
        </w:rPr>
        <w:t>persons</w:t>
      </w:r>
      <w:proofErr w:type="gramEnd"/>
      <w:r w:rsidRPr="005629B9">
        <w:rPr>
          <w:sz w:val="16"/>
        </w:rPr>
        <w:t xml:space="preserve"> with disabilities who were struck by the inaccuracy of Connors’ report, and the underlying stigmas perpetuated by such scientifically inaccurate diagnoses. Joshi cited concerns from the National Autistic Society in claiming that Connors’ report set a risky precedent of armchair diagnoses that were medically inaccurate. Borenstein argued, “As disturbing as this story is for people who follow Russia, it’s particularly outrageous for those in the disability community. It’s one thing to pathologize a world leader, and quite another to find one’s own medical, psychological, or social status invoked as a pathology.” Borenstein continued, “The implication is not only that Putin is difficult and deviant because of an alleged diagnosis, but that the diagnosis itself not only is, but must be seen as a stigma,” which addressed the underlying stigma of the rhetoric surrounding Connors’ diagnosis. Ultimately, the presence of reporters critiquing both Connors’ specific language and the ways that media reports embraced her dis/ableist assumptions also demonstrates how disability is used as a flexible </w:t>
      </w:r>
      <w:proofErr w:type="gramStart"/>
      <w:r w:rsidRPr="005629B9">
        <w:rPr>
          <w:sz w:val="16"/>
        </w:rPr>
        <w:t>stigma, and</w:t>
      </w:r>
      <w:proofErr w:type="gramEnd"/>
      <w:r w:rsidRPr="005629B9">
        <w:rPr>
          <w:sz w:val="16"/>
        </w:rPr>
        <w:t xml:space="preserve"> shows that dis/ableist polemical rhetoric extends and reinforces dis/ableist discourses into the </w:t>
      </w:r>
      <w:proofErr w:type="gramStart"/>
      <w:r w:rsidRPr="005629B9">
        <w:rPr>
          <w:sz w:val="16"/>
        </w:rPr>
        <w:t>general public</w:t>
      </w:r>
      <w:proofErr w:type="gramEnd"/>
      <w:r w:rsidRPr="005629B9">
        <w:rPr>
          <w:sz w:val="16"/>
        </w:rPr>
        <w:t xml:space="preserve">. The election of Donald J. Trump as the 45th president of the United States has also increased conversation about sanity and rationality where several </w:t>
      </w:r>
      <w:r w:rsidRPr="002A6196">
        <w:rPr>
          <w:rStyle w:val="StyleUnderline"/>
          <w:highlight w:val="green"/>
        </w:rPr>
        <w:t>allies</w:t>
      </w:r>
      <w:r w:rsidRPr="005629B9">
        <w:rPr>
          <w:sz w:val="16"/>
        </w:rPr>
        <w:t xml:space="preserve"> have </w:t>
      </w:r>
      <w:r w:rsidRPr="002A6196">
        <w:rPr>
          <w:rStyle w:val="StyleUnderline"/>
          <w:highlight w:val="green"/>
        </w:rPr>
        <w:t>voiced concern</w:t>
      </w:r>
      <w:r w:rsidRPr="002A6196">
        <w:rPr>
          <w:sz w:val="16"/>
          <w:highlight w:val="green"/>
        </w:rPr>
        <w:t xml:space="preserve"> </w:t>
      </w:r>
      <w:r w:rsidRPr="004C359B">
        <w:rPr>
          <w:sz w:val="16"/>
        </w:rPr>
        <w:t>that</w:t>
      </w:r>
      <w:r w:rsidRPr="005629B9">
        <w:rPr>
          <w:sz w:val="16"/>
        </w:rPr>
        <w:t xml:space="preserve"> President </w:t>
      </w:r>
      <w:r w:rsidRPr="002A6196">
        <w:rPr>
          <w:rStyle w:val="StyleUnderline"/>
          <w:highlight w:val="green"/>
        </w:rPr>
        <w:t xml:space="preserve">Trump would act </w:t>
      </w:r>
      <w:r w:rsidRPr="002A6196">
        <w:rPr>
          <w:rStyle w:val="Emphasis"/>
          <w:highlight w:val="green"/>
        </w:rPr>
        <w:t>irrationally</w:t>
      </w:r>
      <w:r w:rsidRPr="002A6196">
        <w:rPr>
          <w:rStyle w:val="StyleUnderline"/>
          <w:highlight w:val="green"/>
        </w:rPr>
        <w:t xml:space="preserve"> and cause </w:t>
      </w:r>
      <w:r w:rsidRPr="002A6196">
        <w:rPr>
          <w:rStyle w:val="Emphasis"/>
          <w:highlight w:val="green"/>
        </w:rPr>
        <w:t>instability</w:t>
      </w:r>
      <w:r w:rsidRPr="005629B9">
        <w:rPr>
          <w:rStyle w:val="StyleUnderline"/>
        </w:rPr>
        <w:t xml:space="preserve"> across the world stage</w:t>
      </w:r>
      <w:r w:rsidRPr="005629B9">
        <w:rPr>
          <w:sz w:val="16"/>
        </w:rPr>
        <w:t xml:space="preserve">. </w:t>
      </w:r>
      <w:r w:rsidRPr="005629B9">
        <w:rPr>
          <w:rStyle w:val="StyleUnderline"/>
        </w:rPr>
        <w:t>Leaders</w:t>
      </w:r>
      <w:r w:rsidRPr="005629B9">
        <w:rPr>
          <w:sz w:val="16"/>
        </w:rPr>
        <w:t xml:space="preserve"> of foreign nations have </w:t>
      </w:r>
      <w:r w:rsidRPr="005629B9">
        <w:rPr>
          <w:rStyle w:val="StyleUnderline"/>
        </w:rPr>
        <w:t xml:space="preserve">regarded Trump as </w:t>
      </w:r>
      <w:r w:rsidRPr="00857525">
        <w:rPr>
          <w:rStyle w:val="Emphasis"/>
        </w:rPr>
        <w:t>unstable</w:t>
      </w:r>
      <w:r w:rsidRPr="005629B9">
        <w:rPr>
          <w:rStyle w:val="StyleUnderline"/>
        </w:rPr>
        <w:t xml:space="preserve"> and </w:t>
      </w:r>
      <w:r w:rsidRPr="00857525">
        <w:rPr>
          <w:rStyle w:val="Emphasis"/>
        </w:rPr>
        <w:t>erratic</w:t>
      </w:r>
      <w:r w:rsidRPr="005629B9">
        <w:rPr>
          <w:sz w:val="16"/>
        </w:rPr>
        <w:t xml:space="preserve">, </w:t>
      </w:r>
      <w:r w:rsidRPr="005629B9">
        <w:rPr>
          <w:rStyle w:val="StyleUnderline"/>
        </w:rPr>
        <w:t>someone</w:t>
      </w:r>
      <w:r w:rsidRPr="005629B9">
        <w:rPr>
          <w:sz w:val="16"/>
        </w:rPr>
        <w:t xml:space="preserve"> who is </w:t>
      </w:r>
      <w:r w:rsidRPr="005629B9">
        <w:rPr>
          <w:rStyle w:val="StyleUnderline"/>
        </w:rPr>
        <w:t>considered</w:t>
      </w:r>
      <w:r w:rsidRPr="005629B9">
        <w:rPr>
          <w:sz w:val="16"/>
        </w:rPr>
        <w:t xml:space="preserve"> as </w:t>
      </w:r>
      <w:r w:rsidRPr="00857525">
        <w:rPr>
          <w:rStyle w:val="Emphasis"/>
        </w:rPr>
        <w:t>mentally incompetent</w:t>
      </w:r>
      <w:r w:rsidRPr="005629B9">
        <w:rPr>
          <w:sz w:val="16"/>
        </w:rPr>
        <w:t xml:space="preserve"> because of his language and behavior. After reviewing the criticism of US economic, military, and diplomatic allies, political commentator </w:t>
      </w:r>
      <w:proofErr w:type="spellStart"/>
      <w:r w:rsidRPr="005629B9">
        <w:rPr>
          <w:sz w:val="16"/>
        </w:rPr>
        <w:t>Friedersdorf</w:t>
      </w:r>
      <w:proofErr w:type="spellEnd"/>
      <w:r w:rsidRPr="005629B9">
        <w:rPr>
          <w:sz w:val="16"/>
        </w:rPr>
        <w:t xml:space="preserve"> argued, “As a safeguard against a break in judgment or sanity more severe than any we’ve yet seen, Republicans should plan for what exactly happens if Trump loses the faculty to govern. We’re only a week in and he is failing the easiest of tests.” Similarly, former </w:t>
      </w:r>
      <w:r w:rsidRPr="005629B9">
        <w:rPr>
          <w:rStyle w:val="StyleUnderline"/>
        </w:rPr>
        <w:t>Mexican President</w:t>
      </w:r>
      <w:r w:rsidRPr="005629B9">
        <w:rPr>
          <w:sz w:val="16"/>
        </w:rPr>
        <w:t xml:space="preserve"> Vincente </w:t>
      </w:r>
      <w:r w:rsidRPr="005629B9">
        <w:rPr>
          <w:rStyle w:val="StyleUnderline"/>
        </w:rPr>
        <w:t>Fox</w:t>
      </w:r>
      <w:r w:rsidRPr="005629B9">
        <w:rPr>
          <w:sz w:val="16"/>
        </w:rPr>
        <w:t xml:space="preserve"> </w:t>
      </w:r>
      <w:r w:rsidRPr="005629B9">
        <w:rPr>
          <w:rStyle w:val="StyleUnderline"/>
        </w:rPr>
        <w:t>remarked</w:t>
      </w:r>
      <w:r w:rsidRPr="005629B9">
        <w:rPr>
          <w:sz w:val="16"/>
        </w:rPr>
        <w:t xml:space="preserve"> that Mexico could not normally operate as a US ally because “</w:t>
      </w:r>
      <w:r w:rsidRPr="005629B9">
        <w:rPr>
          <w:rStyle w:val="StyleUnderline"/>
        </w:rPr>
        <w:t xml:space="preserve">You cannot work with a </w:t>
      </w:r>
      <w:r w:rsidRPr="00857525">
        <w:rPr>
          <w:rStyle w:val="Emphasis"/>
        </w:rPr>
        <w:t>crazy</w:t>
      </w:r>
      <w:r w:rsidRPr="005629B9">
        <w:rPr>
          <w:rStyle w:val="StyleUnderline"/>
        </w:rPr>
        <w:t xml:space="preserve"> guy</w:t>
      </w:r>
      <w:r w:rsidRPr="005629B9">
        <w:rPr>
          <w:sz w:val="16"/>
        </w:rPr>
        <w:t xml:space="preserve">” (Tuckman). In a later interview, former president </w:t>
      </w:r>
      <w:r w:rsidRPr="005629B9">
        <w:rPr>
          <w:rStyle w:val="StyleUnderline"/>
        </w:rPr>
        <w:t>Fox</w:t>
      </w:r>
      <w:r w:rsidRPr="005629B9">
        <w:rPr>
          <w:sz w:val="16"/>
        </w:rPr>
        <w:t xml:space="preserve"> </w:t>
      </w:r>
      <w:r w:rsidRPr="005629B9">
        <w:rPr>
          <w:rStyle w:val="StyleUnderline"/>
        </w:rPr>
        <w:t>stated that Canada and Mexico needed to unite against Trump as an undesirably irrational actor</w:t>
      </w:r>
      <w:r w:rsidRPr="005629B9">
        <w:rPr>
          <w:sz w:val="16"/>
        </w:rPr>
        <w:t>. He stated, “The best thing we can do is go hand-by-hand together, Canada and Mexico, and confront this crazy situation, this false prophet and this economic ignorance,” suggesting that mutual allies needed to mutually cooperate against Trump as an irrational actor (</w:t>
      </w:r>
      <w:proofErr w:type="spellStart"/>
      <w:r w:rsidRPr="005629B9">
        <w:rPr>
          <w:sz w:val="16"/>
        </w:rPr>
        <w:t>CBCnews</w:t>
      </w:r>
      <w:proofErr w:type="spellEnd"/>
      <w:r w:rsidRPr="005629B9">
        <w:rPr>
          <w:sz w:val="16"/>
        </w:rPr>
        <w:t xml:space="preserve">). Political actors in </w:t>
      </w:r>
      <w:r w:rsidRPr="002A6196">
        <w:rPr>
          <w:rStyle w:val="StyleUnderline"/>
          <w:highlight w:val="green"/>
        </w:rPr>
        <w:t>the</w:t>
      </w:r>
      <w:r w:rsidRPr="005629B9">
        <w:rPr>
          <w:rStyle w:val="StyleUnderline"/>
        </w:rPr>
        <w:t xml:space="preserve"> </w:t>
      </w:r>
      <w:r w:rsidRPr="002A6196">
        <w:rPr>
          <w:rStyle w:val="StyleUnderline"/>
          <w:highlight w:val="green"/>
        </w:rPr>
        <w:t>U</w:t>
      </w:r>
      <w:r w:rsidRPr="005629B9">
        <w:rPr>
          <w:rStyle w:val="StyleUnderline"/>
        </w:rPr>
        <w:t xml:space="preserve">nited </w:t>
      </w:r>
      <w:r w:rsidRPr="002A6196">
        <w:rPr>
          <w:rStyle w:val="StyleUnderline"/>
          <w:highlight w:val="green"/>
        </w:rPr>
        <w:t>K</w:t>
      </w:r>
      <w:r w:rsidRPr="005629B9">
        <w:rPr>
          <w:rStyle w:val="StyleUnderline"/>
        </w:rPr>
        <w:t>ingdom</w:t>
      </w:r>
      <w:r w:rsidRPr="005629B9">
        <w:rPr>
          <w:sz w:val="16"/>
        </w:rPr>
        <w:t xml:space="preserve"> have even </w:t>
      </w:r>
      <w:r w:rsidRPr="002A6196">
        <w:rPr>
          <w:rStyle w:val="StyleUnderline"/>
          <w:highlight w:val="green"/>
        </w:rPr>
        <w:t>utilized conditions</w:t>
      </w:r>
      <w:r w:rsidRPr="005629B9">
        <w:rPr>
          <w:rStyle w:val="StyleUnderline"/>
        </w:rPr>
        <w:t xml:space="preserve"> </w:t>
      </w:r>
      <w:r w:rsidRPr="002A6196">
        <w:rPr>
          <w:rStyle w:val="StyleUnderline"/>
          <w:highlight w:val="green"/>
        </w:rPr>
        <w:t xml:space="preserve">of disability and instability as </w:t>
      </w:r>
      <w:r w:rsidRPr="002A6196">
        <w:rPr>
          <w:rStyle w:val="Emphasis"/>
          <w:highlight w:val="green"/>
        </w:rPr>
        <w:t>floating signifiers</w:t>
      </w:r>
      <w:r w:rsidRPr="002A6196">
        <w:rPr>
          <w:rStyle w:val="StyleUnderline"/>
          <w:highlight w:val="green"/>
        </w:rPr>
        <w:t xml:space="preserve"> of stigma</w:t>
      </w:r>
      <w:r w:rsidRPr="005629B9">
        <w:rPr>
          <w:sz w:val="16"/>
        </w:rPr>
        <w:t xml:space="preserve">. Former </w:t>
      </w:r>
      <w:proofErr w:type="spellStart"/>
      <w:r w:rsidRPr="005629B9">
        <w:rPr>
          <w:sz w:val="16"/>
        </w:rPr>
        <w:t>Labour</w:t>
      </w:r>
      <w:proofErr w:type="spellEnd"/>
      <w:r w:rsidRPr="005629B9">
        <w:rPr>
          <w:sz w:val="16"/>
        </w:rPr>
        <w:t xml:space="preserve"> party leader Ed Miliband attacked Trump’s sanity by specifically claiming, “every day that goes by, the guy looks more unstable” (Cockburn). A Guardian survey of voters in the U.K. found that voters associated the words “unstable” and “dangerous” with Trump more than any </w:t>
      </w:r>
      <w:proofErr w:type="gramStart"/>
      <w:r w:rsidRPr="005629B9">
        <w:rPr>
          <w:sz w:val="16"/>
        </w:rPr>
        <w:t>others, and</w:t>
      </w:r>
      <w:proofErr w:type="gramEnd"/>
      <w:r w:rsidRPr="005629B9">
        <w:rPr>
          <w:sz w:val="16"/>
        </w:rPr>
        <w:t xml:space="preserve"> also identified Trump as an irrational danger with questions that asked whether Trump was untrustworthy and a threat to international stability (Drummond). As a result, the perception about </w:t>
      </w:r>
      <w:r w:rsidRPr="005629B9">
        <w:rPr>
          <w:rStyle w:val="StyleUnderline"/>
        </w:rPr>
        <w:t>Trump may seemingly be explained with a theory of dis/ableist polemical rhetoric because</w:t>
      </w:r>
      <w:r w:rsidRPr="005629B9">
        <w:rPr>
          <w:sz w:val="16"/>
        </w:rPr>
        <w:t xml:space="preserve"> the </w:t>
      </w:r>
      <w:r w:rsidRPr="002A6196">
        <w:rPr>
          <w:rStyle w:val="StyleUnderline"/>
          <w:highlight w:val="green"/>
        </w:rPr>
        <w:t>arguments surrounding</w:t>
      </w:r>
      <w:r w:rsidRPr="002A6196">
        <w:rPr>
          <w:sz w:val="16"/>
          <w:highlight w:val="green"/>
        </w:rPr>
        <w:t xml:space="preserve"> </w:t>
      </w:r>
      <w:r w:rsidRPr="002A6196">
        <w:rPr>
          <w:rStyle w:val="StyleUnderline"/>
          <w:highlight w:val="green"/>
        </w:rPr>
        <w:t>Trump</w:t>
      </w:r>
      <w:r w:rsidRPr="002A6196">
        <w:rPr>
          <w:sz w:val="16"/>
          <w:highlight w:val="green"/>
        </w:rPr>
        <w:t xml:space="preserve"> </w:t>
      </w:r>
      <w:r w:rsidRPr="002A6196">
        <w:rPr>
          <w:rStyle w:val="StyleUnderline"/>
          <w:highlight w:val="green"/>
        </w:rPr>
        <w:t>appear to be</w:t>
      </w:r>
      <w:r w:rsidRPr="005629B9">
        <w:rPr>
          <w:sz w:val="16"/>
        </w:rPr>
        <w:t xml:space="preserve"> polemical in nature with terms </w:t>
      </w:r>
      <w:r w:rsidRPr="002A6196">
        <w:rPr>
          <w:rStyle w:val="StyleUnderline"/>
          <w:highlight w:val="green"/>
        </w:rPr>
        <w:t>demarcating Trump as mentally inferior</w:t>
      </w:r>
      <w:r w:rsidRPr="00857525">
        <w:rPr>
          <w:rStyle w:val="StyleUnderline"/>
        </w:rPr>
        <w:t xml:space="preserve">, incompetent, </w:t>
      </w:r>
      <w:r w:rsidRPr="002A6196">
        <w:rPr>
          <w:rStyle w:val="StyleUnderline"/>
          <w:highlight w:val="green"/>
        </w:rPr>
        <w:t>and yet threatening</w:t>
      </w:r>
      <w:r w:rsidRPr="005629B9">
        <w:rPr>
          <w:sz w:val="16"/>
        </w:rPr>
        <w:t xml:space="preserve">. The discourse coming from the Trump administration and critically evaluating its policies has been able-normative in such a way that suggests that international relations rhetoric about the Trump administration is characteristic of dis/ableist polemical discourse. Trump himself used categories of disability for a form of polemical rhetoric when he personally criticized a US agreement to accept refugees from Australia as a “dumb deal” (Stodder) which utilized neurotypicality by claiming that supporting the deal implies that someone is mentally deficient or </w:t>
      </w:r>
      <w:r w:rsidRPr="00857525">
        <w:rPr>
          <w:sz w:val="16"/>
        </w:rPr>
        <w:t xml:space="preserve">impaired. Furthermore, Trump used terms such as “crazy” in an intentionally degrading and derogatory way, particularly </w:t>
      </w:r>
      <w:proofErr w:type="gramStart"/>
      <w:r w:rsidRPr="00857525">
        <w:rPr>
          <w:sz w:val="16"/>
        </w:rPr>
        <w:t>in regards to</w:t>
      </w:r>
      <w:proofErr w:type="gramEnd"/>
      <w:r w:rsidRPr="00857525">
        <w:rPr>
          <w:sz w:val="16"/>
        </w:rPr>
        <w:t xml:space="preserve"> him exclaiming that Democrats were “going crazy” because of his choices (Jones). While dis/ableist polemical rhetoric would not explain </w:t>
      </w:r>
      <w:proofErr w:type="gramStart"/>
      <w:r w:rsidRPr="00857525">
        <w:rPr>
          <w:sz w:val="16"/>
        </w:rPr>
        <w:t>all of</w:t>
      </w:r>
      <w:proofErr w:type="gramEnd"/>
      <w:r w:rsidRPr="00857525">
        <w:rPr>
          <w:sz w:val="16"/>
        </w:rPr>
        <w:t xml:space="preserve"> the discursive phenomena surrounding the new president, </w:t>
      </w:r>
      <w:r w:rsidRPr="00857525">
        <w:rPr>
          <w:rStyle w:val="StyleUnderline"/>
        </w:rPr>
        <w:t>the increasingly vitriolic language centered in terminologies of ableism and disablism demonstrate the potential explanatory potential of theory accounting for dis/ableist polemical rhetoric</w:t>
      </w:r>
      <w:r w:rsidRPr="00857525">
        <w:rPr>
          <w:sz w:val="16"/>
        </w:rPr>
        <w:t>. When questioned about Putin’s alleged record of killing journalists, political dissidents, and invading nations, Trump maintained his endorsement of Putin by saying, “He’s running his country and at least he’s a leader. You know, unlike what we have in this country” (Elliot). Within that quotation, Trump makes a comparative statement based on an illusory and floating standard of leadership ability wherein he</w:t>
      </w:r>
      <w:r w:rsidRPr="005629B9">
        <w:rPr>
          <w:sz w:val="16"/>
        </w:rPr>
        <w:t xml:space="preserve"> criticizes existing leadership as less able and less capable than Putin thus framing Putin as a superior political agent. Trump also praised Putin’s mental faculties because Putin decided not to introduce retaliatory sanctions against the US after Obama’s sanctions against the Russian Federation after the 2016 Presidential Elections, with Trump explicitly claiming, “I always knew he was very smart” (Seipel and Taylor). Again, Trump engaged in dis/ableist polemical rhetoric by blending comments privileging abilities within political and polemical rhetoric, which also implicitly denigrates conditions of disabilities that fail to measure up the able-normative standards of mental faculties. Overall, Trump defended </w:t>
      </w:r>
      <w:r w:rsidRPr="005629B9">
        <w:rPr>
          <w:sz w:val="16"/>
        </w:rPr>
        <w:lastRenderedPageBreak/>
        <w:t xml:space="preserve">Putin’s intellectual faculties and his abilities as a leader, further reinforcing able- normative standards of evaluating political leaders and demonstrating how dis/ableist polemical rhetoric may rely upon such standards </w:t>
      </w:r>
      <w:proofErr w:type="gramStart"/>
      <w:r w:rsidRPr="005629B9">
        <w:rPr>
          <w:sz w:val="16"/>
        </w:rPr>
        <w:t>in order to</w:t>
      </w:r>
      <w:proofErr w:type="gramEnd"/>
      <w:r w:rsidRPr="005629B9">
        <w:rPr>
          <w:sz w:val="16"/>
        </w:rPr>
        <w:t xml:space="preserve"> characterize those defended by polemical rhetoric as increasingly able-bodied. Domestic political discourse concerning President Trump also demonstrates various forms of dis/ableist polemical rhetoric that could be examined, particularly in </w:t>
      </w:r>
      <w:r w:rsidRPr="002A6196">
        <w:rPr>
          <w:rStyle w:val="StyleUnderline"/>
          <w:highlight w:val="green"/>
        </w:rPr>
        <w:t>criticism of Trump</w:t>
      </w:r>
      <w:r w:rsidRPr="005629B9">
        <w:rPr>
          <w:rStyle w:val="StyleUnderline"/>
        </w:rPr>
        <w:t xml:space="preserve"> originating from the</w:t>
      </w:r>
      <w:r w:rsidRPr="005629B9">
        <w:rPr>
          <w:sz w:val="16"/>
        </w:rPr>
        <w:t xml:space="preserve"> political Left in the US that </w:t>
      </w:r>
      <w:r w:rsidRPr="002A6196">
        <w:rPr>
          <w:rStyle w:val="StyleUnderline"/>
          <w:highlight w:val="green"/>
        </w:rPr>
        <w:t>depends</w:t>
      </w:r>
      <w:r w:rsidRPr="005629B9">
        <w:rPr>
          <w:rStyle w:val="StyleUnderline"/>
        </w:rPr>
        <w:t xml:space="preserve"> </w:t>
      </w:r>
      <w:r w:rsidRPr="002A6196">
        <w:rPr>
          <w:rStyle w:val="StyleUnderline"/>
          <w:highlight w:val="green"/>
        </w:rPr>
        <w:t>on ableist</w:t>
      </w:r>
      <w:r w:rsidRPr="005629B9">
        <w:rPr>
          <w:rStyle w:val="StyleUnderline"/>
        </w:rPr>
        <w:t xml:space="preserve"> and disablist </w:t>
      </w:r>
      <w:r w:rsidRPr="002A6196">
        <w:rPr>
          <w:rStyle w:val="StyleUnderline"/>
          <w:highlight w:val="green"/>
        </w:rPr>
        <w:t>speech</w:t>
      </w:r>
      <w:r w:rsidRPr="005629B9">
        <w:rPr>
          <w:rStyle w:val="StyleUnderline"/>
        </w:rPr>
        <w:t xml:space="preserve"> </w:t>
      </w:r>
      <w:proofErr w:type="gramStart"/>
      <w:r w:rsidRPr="005629B9">
        <w:rPr>
          <w:rStyle w:val="StyleUnderline"/>
        </w:rPr>
        <w:t>in order to</w:t>
      </w:r>
      <w:proofErr w:type="gramEnd"/>
      <w:r w:rsidRPr="005629B9">
        <w:rPr>
          <w:rStyle w:val="StyleUnderline"/>
        </w:rPr>
        <w:t xml:space="preserve"> criticize</w:t>
      </w:r>
      <w:r w:rsidRPr="005629B9">
        <w:rPr>
          <w:sz w:val="16"/>
        </w:rPr>
        <w:t xml:space="preserve"> President </w:t>
      </w:r>
      <w:r w:rsidRPr="005629B9">
        <w:rPr>
          <w:rStyle w:val="StyleUnderline"/>
        </w:rPr>
        <w:t>Trump</w:t>
      </w:r>
      <w:r w:rsidRPr="005629B9">
        <w:rPr>
          <w:sz w:val="16"/>
        </w:rPr>
        <w:t xml:space="preserve">. Democratic Senator Bernie </w:t>
      </w:r>
      <w:r w:rsidRPr="005629B9">
        <w:rPr>
          <w:rStyle w:val="StyleUnderline"/>
        </w:rPr>
        <w:t>Sanders</w:t>
      </w:r>
      <w:r w:rsidRPr="005629B9">
        <w:rPr>
          <w:sz w:val="16"/>
        </w:rPr>
        <w:t xml:space="preserve"> </w:t>
      </w:r>
      <w:r w:rsidRPr="005629B9">
        <w:rPr>
          <w:rStyle w:val="StyleUnderline"/>
        </w:rPr>
        <w:t>described</w:t>
      </w:r>
      <w:r w:rsidRPr="005629B9">
        <w:rPr>
          <w:sz w:val="16"/>
        </w:rPr>
        <w:t xml:space="preserve"> President </w:t>
      </w:r>
      <w:r w:rsidRPr="005629B9">
        <w:rPr>
          <w:rStyle w:val="StyleUnderline"/>
        </w:rPr>
        <w:t>Trump as</w:t>
      </w:r>
      <w:r w:rsidRPr="005629B9">
        <w:rPr>
          <w:sz w:val="16"/>
        </w:rPr>
        <w:t xml:space="preserve"> a “‘</w:t>
      </w:r>
      <w:r w:rsidRPr="00857525">
        <w:rPr>
          <w:rStyle w:val="Emphasis"/>
        </w:rPr>
        <w:t>pathological liar’</w:t>
      </w:r>
      <w:r w:rsidRPr="005629B9">
        <w:rPr>
          <w:sz w:val="16"/>
        </w:rPr>
        <w:t xml:space="preserve"> who ‘changes his mind every single day’,” using negative language of pathology </w:t>
      </w:r>
      <w:proofErr w:type="gramStart"/>
      <w:r w:rsidRPr="005629B9">
        <w:rPr>
          <w:sz w:val="16"/>
        </w:rPr>
        <w:t>in order to</w:t>
      </w:r>
      <w:proofErr w:type="gramEnd"/>
      <w:r w:rsidRPr="005629B9">
        <w:rPr>
          <w:sz w:val="16"/>
        </w:rPr>
        <w:t xml:space="preserve"> critique President Trump’s inconsistent political viewpoints (Vladimirov). Susan </w:t>
      </w:r>
      <w:r w:rsidRPr="005629B9">
        <w:rPr>
          <w:rStyle w:val="StyleUnderline"/>
        </w:rPr>
        <w:t>Rice</w:t>
      </w:r>
      <w:r w:rsidRPr="005629B9">
        <w:rPr>
          <w:sz w:val="16"/>
        </w:rPr>
        <w:t xml:space="preserve">, Former National Security Adviser under President Obama, also </w:t>
      </w:r>
      <w:r w:rsidRPr="005629B9">
        <w:rPr>
          <w:rStyle w:val="StyleUnderline"/>
        </w:rPr>
        <w:t>stated</w:t>
      </w:r>
      <w:r w:rsidRPr="005629B9">
        <w:rPr>
          <w:sz w:val="16"/>
        </w:rPr>
        <w:t xml:space="preserve"> that </w:t>
      </w:r>
      <w:r w:rsidRPr="005629B9">
        <w:rPr>
          <w:rStyle w:val="StyleUnderline"/>
        </w:rPr>
        <w:t>Trump</w:t>
      </w:r>
      <w:r w:rsidRPr="005629B9">
        <w:rPr>
          <w:sz w:val="16"/>
        </w:rPr>
        <w:t xml:space="preserve">’s appointment of Steve Bannon to the National Security Council </w:t>
      </w:r>
      <w:r w:rsidRPr="005629B9">
        <w:rPr>
          <w:rStyle w:val="StyleUnderline"/>
        </w:rPr>
        <w:t>was “</w:t>
      </w:r>
      <w:r w:rsidRPr="00857525">
        <w:rPr>
          <w:rStyle w:val="Emphasis"/>
        </w:rPr>
        <w:t>stone cold crazy</w:t>
      </w:r>
      <w:r w:rsidRPr="005629B9">
        <w:rPr>
          <w:sz w:val="16"/>
        </w:rPr>
        <w:t xml:space="preserve">,” suggesting that discourse concerning Trump similarly uses a form of dis/ableist polemical rhetoric (Gaouette). News correspondent Keith </w:t>
      </w:r>
      <w:r w:rsidRPr="002A6196">
        <w:rPr>
          <w:rStyle w:val="StyleUnderline"/>
          <w:highlight w:val="green"/>
        </w:rPr>
        <w:t>Olbermann</w:t>
      </w:r>
      <w:r w:rsidRPr="005629B9">
        <w:rPr>
          <w:sz w:val="16"/>
        </w:rPr>
        <w:t xml:space="preserve"> </w:t>
      </w:r>
      <w:r w:rsidRPr="002A6196">
        <w:rPr>
          <w:rStyle w:val="StyleUnderline"/>
          <w:highlight w:val="green"/>
        </w:rPr>
        <w:t>exclaimed</w:t>
      </w:r>
      <w:r w:rsidRPr="005629B9">
        <w:rPr>
          <w:sz w:val="16"/>
        </w:rPr>
        <w:t xml:space="preserve">, “It’s time for Donald Trump to resign as president” because </w:t>
      </w:r>
      <w:r w:rsidRPr="002A6196">
        <w:rPr>
          <w:rStyle w:val="StyleUnderline"/>
          <w:highlight w:val="green"/>
        </w:rPr>
        <w:t>Trump</w:t>
      </w:r>
      <w:r w:rsidRPr="005629B9">
        <w:rPr>
          <w:rStyle w:val="StyleUnderline"/>
        </w:rPr>
        <w:t xml:space="preserve"> “is </w:t>
      </w:r>
      <w:r w:rsidRPr="00857525">
        <w:rPr>
          <w:rStyle w:val="Emphasis"/>
        </w:rPr>
        <w:t>not of sound mind</w:t>
      </w:r>
      <w:r w:rsidRPr="005629B9">
        <w:rPr>
          <w:sz w:val="16"/>
        </w:rPr>
        <w:t xml:space="preserve">” and </w:t>
      </w:r>
      <w:r w:rsidRPr="005629B9">
        <w:rPr>
          <w:rStyle w:val="StyleUnderline"/>
        </w:rPr>
        <w:t>that</w:t>
      </w:r>
      <w:r w:rsidRPr="005629B9">
        <w:rPr>
          <w:sz w:val="16"/>
        </w:rPr>
        <w:t xml:space="preserve"> he </w:t>
      </w:r>
      <w:r w:rsidRPr="002A6196">
        <w:rPr>
          <w:rStyle w:val="StyleUnderline"/>
          <w:highlight w:val="green"/>
        </w:rPr>
        <w:t xml:space="preserve">could lead to “the </w:t>
      </w:r>
      <w:r w:rsidRPr="002A6196">
        <w:rPr>
          <w:rStyle w:val="Emphasis"/>
          <w:highlight w:val="green"/>
        </w:rPr>
        <w:t>end</w:t>
      </w:r>
      <w:r w:rsidRPr="00857525">
        <w:rPr>
          <w:rStyle w:val="Emphasis"/>
        </w:rPr>
        <w:t xml:space="preserve"> </w:t>
      </w:r>
      <w:r w:rsidRPr="002A6196">
        <w:rPr>
          <w:rStyle w:val="Emphasis"/>
          <w:highlight w:val="green"/>
        </w:rPr>
        <w:t>of civilization</w:t>
      </w:r>
      <w:r w:rsidRPr="005629B9">
        <w:rPr>
          <w:rStyle w:val="StyleUnderline"/>
        </w:rPr>
        <w:t xml:space="preserve">,” </w:t>
      </w:r>
      <w:r w:rsidRPr="002A6196">
        <w:rPr>
          <w:rStyle w:val="StyleUnderline"/>
          <w:highlight w:val="green"/>
        </w:rPr>
        <w:t>framing Trump</w:t>
      </w:r>
      <w:r w:rsidRPr="005629B9">
        <w:rPr>
          <w:rStyle w:val="StyleUnderline"/>
        </w:rPr>
        <w:t xml:space="preserve"> as mentally unstable and </w:t>
      </w:r>
      <w:r w:rsidRPr="002A6196">
        <w:rPr>
          <w:rStyle w:val="StyleUnderline"/>
          <w:highlight w:val="green"/>
        </w:rPr>
        <w:t>threatening</w:t>
      </w:r>
      <w:r w:rsidRPr="005629B9">
        <w:rPr>
          <w:sz w:val="16"/>
        </w:rPr>
        <w:t xml:space="preserve">, which again applied disability as flexible rhetorical stigma (Concha). Psychology professor and director of the Northwestern University Center for the Study of Lives, Dan P. </w:t>
      </w:r>
      <w:r w:rsidRPr="005629B9">
        <w:rPr>
          <w:rStyle w:val="StyleUnderline"/>
        </w:rPr>
        <w:t>McAdams</w:t>
      </w:r>
      <w:r w:rsidRPr="005629B9">
        <w:rPr>
          <w:sz w:val="16"/>
        </w:rPr>
        <w:t xml:space="preserve"> analyzed and examined various elements of Trump’s public behavior and language, not unlike what Connors did for Putin, and </w:t>
      </w:r>
      <w:r w:rsidRPr="005629B9">
        <w:rPr>
          <w:rStyle w:val="StyleUnderline"/>
        </w:rPr>
        <w:t>concluded</w:t>
      </w:r>
      <w:r w:rsidRPr="005629B9">
        <w:rPr>
          <w:sz w:val="16"/>
        </w:rPr>
        <w:t xml:space="preserve"> that </w:t>
      </w:r>
      <w:r w:rsidRPr="005629B9">
        <w:rPr>
          <w:rStyle w:val="StyleUnderline"/>
        </w:rPr>
        <w:t>Trump had pathological narcissism</w:t>
      </w:r>
      <w:r w:rsidRPr="005629B9">
        <w:rPr>
          <w:sz w:val="16"/>
        </w:rPr>
        <w:t xml:space="preserve"> which is contextualized as a psychological disorder. Even </w:t>
      </w:r>
      <w:r w:rsidRPr="005629B9">
        <w:rPr>
          <w:rStyle w:val="StyleUnderline"/>
        </w:rPr>
        <w:t>persons</w:t>
      </w:r>
      <w:r w:rsidRPr="005629B9">
        <w:rPr>
          <w:sz w:val="16"/>
        </w:rPr>
        <w:t xml:space="preserve"> who are more defensive and </w:t>
      </w:r>
      <w:r w:rsidRPr="005629B9">
        <w:rPr>
          <w:rStyle w:val="StyleUnderline"/>
        </w:rPr>
        <w:t>apologetic towards Trump engaged in a rhetoric of normality that attempts to assure readers and audiences that Trump is in fact normal, rational, and sufficiently able-bodied</w:t>
      </w:r>
      <w:r w:rsidRPr="005629B9">
        <w:rPr>
          <w:sz w:val="16"/>
        </w:rPr>
        <w:t>. For instance, writer Mary Dejevsky at the Independent UK argued that “</w:t>
      </w:r>
      <w:r w:rsidRPr="005629B9">
        <w:rPr>
          <w:rStyle w:val="StyleUnderline"/>
        </w:rPr>
        <w:t>Trump’s foreign policy ideas aren’t</w:t>
      </w:r>
      <w:r w:rsidRPr="005629B9">
        <w:rPr>
          <w:sz w:val="16"/>
        </w:rPr>
        <w:t xml:space="preserve"> as </w:t>
      </w:r>
      <w:r w:rsidRPr="005629B9">
        <w:rPr>
          <w:rStyle w:val="StyleUnderline"/>
        </w:rPr>
        <w:t>crazy</w:t>
      </w:r>
      <w:r w:rsidRPr="005629B9">
        <w:rPr>
          <w:sz w:val="16"/>
        </w:rPr>
        <w:t xml:space="preserve"> as they seem,” </w:t>
      </w:r>
      <w:r w:rsidRPr="005629B9">
        <w:rPr>
          <w:rStyle w:val="StyleUnderline"/>
        </w:rPr>
        <w:t>which reinforces the boundaries of rationality and irrationality that give stigmatizing power to the term crazy</w:t>
      </w:r>
      <w:r w:rsidRPr="005629B9">
        <w:rPr>
          <w:sz w:val="16"/>
        </w:rPr>
        <w:t xml:space="preserve">, simply </w:t>
      </w:r>
      <w:r w:rsidRPr="005629B9">
        <w:rPr>
          <w:rStyle w:val="StyleUnderline"/>
        </w:rPr>
        <w:t xml:space="preserve">because </w:t>
      </w:r>
      <w:proofErr w:type="spellStart"/>
      <w:r w:rsidRPr="002A6196">
        <w:rPr>
          <w:rStyle w:val="StyleUnderline"/>
          <w:highlight w:val="green"/>
        </w:rPr>
        <w:t>Dejevksy</w:t>
      </w:r>
      <w:proofErr w:type="spellEnd"/>
      <w:r w:rsidRPr="002A6196">
        <w:rPr>
          <w:rStyle w:val="StyleUnderline"/>
          <w:highlight w:val="green"/>
        </w:rPr>
        <w:t xml:space="preserve"> categorically frames crazy as something that is undesirable</w:t>
      </w:r>
      <w:r w:rsidRPr="005629B9">
        <w:rPr>
          <w:sz w:val="16"/>
        </w:rPr>
        <w:t xml:space="preserve">. Even liberal leaning opinion pieces written by political commentators like Michael Star Hopkins challenged self-identifying members of the political Left in the US to stop calling Trump supporters “crazy” because it was alienating and divisive. In other words, Hopkins argued that crazy is an unproductive and stigmatizing term that is used to rhetorically characterize Trump supporters as irrational, rather than as individuals having valid and legitimate political viewpoints that need addressing, again suggesting that a form of dis/ableist polemical rhetoric is at work. Demonstrating that dis/ableist polemical rhetoric doesn’t just occur in Leftist political discourse, conservative political commentators and news organizations have used dis/ableist polemical rhetoric </w:t>
      </w:r>
      <w:proofErr w:type="gramStart"/>
      <w:r w:rsidRPr="005629B9">
        <w:rPr>
          <w:sz w:val="16"/>
        </w:rPr>
        <w:t>in order to</w:t>
      </w:r>
      <w:proofErr w:type="gramEnd"/>
      <w:r w:rsidRPr="005629B9">
        <w:rPr>
          <w:sz w:val="16"/>
        </w:rPr>
        <w:t xml:space="preserve"> critique and challenge the Trump administration. Jacob Sullum at the libertarian media company Reason described Trump’s immigration campaign promises as 85 “irrational,” reifying disabilities status as a rhetorical and discursive trope used to categorize political enemies and opponents as irredeemably problematic and impossible to reason with. Additionally, conservative writer Matt Drudge of the Drudge Report even relied upon terms such as crazy </w:t>
      </w:r>
      <w:proofErr w:type="gramStart"/>
      <w:r w:rsidRPr="005629B9">
        <w:rPr>
          <w:sz w:val="16"/>
        </w:rPr>
        <w:t>in order to</w:t>
      </w:r>
      <w:proofErr w:type="gramEnd"/>
      <w:r w:rsidRPr="005629B9">
        <w:rPr>
          <w:sz w:val="16"/>
        </w:rPr>
        <w:t xml:space="preserve"> project stigmas associated with the term on Republicans for the issues they have chosen to focus on during the early days of the Trump administration. For instance, Drudge stated, “Republican party should be sued for fraud… NO discussion of tax cuts now. Just lots of crazy” (Kludt). Steven Forbes used similar phrasing to describe the prospects of a tariff on Mexican exports to the US as a “crazy tax” that will “punish American consumers over $100 billion a year” (Belvedere). The range of conservative discourse that is trending towards language loaded with ableist and disablist assumptions demonstrates the ways that polemical rhetoric can rely on such assumptions </w:t>
      </w:r>
      <w:proofErr w:type="gramStart"/>
      <w:r w:rsidRPr="005629B9">
        <w:rPr>
          <w:sz w:val="16"/>
        </w:rPr>
        <w:t>in order to</w:t>
      </w:r>
      <w:proofErr w:type="gramEnd"/>
      <w:r w:rsidRPr="005629B9">
        <w:rPr>
          <w:sz w:val="16"/>
        </w:rPr>
        <w:t xml:space="preserve"> legitimate and further the polemicist’s underlying argument. One question regarding the use of dis/ableist polemical rhetoric that has yet to be explicitly addressed within this thesis is </w:t>
      </w:r>
      <w:proofErr w:type="gramStart"/>
      <w:r w:rsidRPr="005629B9">
        <w:rPr>
          <w:sz w:val="16"/>
        </w:rPr>
        <w:t>whether or not</w:t>
      </w:r>
      <w:proofErr w:type="gramEnd"/>
      <w:r w:rsidRPr="005629B9">
        <w:rPr>
          <w:sz w:val="16"/>
        </w:rPr>
        <w:t xml:space="preserve"> such a form of discourse is ethical or unethical, effective or ineffective, advisable or unadvisable for individual rhetors to use. Rather than addressing where dis/ableist polemical rhetoric is useful or desirable, I will refer to Foucault’s claim that “not that everything is bad, but that everything is dangerous,” and argue concerns of </w:t>
      </w:r>
      <w:proofErr w:type="gramStart"/>
      <w:r w:rsidRPr="005629B9">
        <w:rPr>
          <w:sz w:val="16"/>
        </w:rPr>
        <w:t>whether or not</w:t>
      </w:r>
      <w:proofErr w:type="gramEnd"/>
      <w:r w:rsidRPr="005629B9">
        <w:rPr>
          <w:sz w:val="16"/>
        </w:rPr>
        <w:t xml:space="preserve"> dis/ableist polemical rhetoric is good or bad misses the point (“On the Genealogy of Ethics”). What is important is identifying the forms that dis/ableist polemical rhetoric can take, and outlining </w:t>
      </w:r>
      <w:proofErr w:type="gramStart"/>
      <w:r w:rsidRPr="005629B9">
        <w:rPr>
          <w:sz w:val="16"/>
        </w:rPr>
        <w:t>potential</w:t>
      </w:r>
      <w:proofErr w:type="gramEnd"/>
      <w:r w:rsidRPr="005629B9">
        <w:rPr>
          <w:sz w:val="16"/>
        </w:rPr>
        <w:t xml:space="preserve"> dangerous consequences or outcomes associated with different instantiations of dis/ableist polemical discourse. According to Foucault, polemical rhetoric is dangerous because it “is nothing more than theater. One </w:t>
      </w:r>
      <w:proofErr w:type="gramStart"/>
      <w:r w:rsidRPr="005629B9">
        <w:rPr>
          <w:sz w:val="16"/>
        </w:rPr>
        <w:t>gesticulates:</w:t>
      </w:r>
      <w:proofErr w:type="gramEnd"/>
      <w:r w:rsidRPr="005629B9">
        <w:rPr>
          <w:sz w:val="16"/>
        </w:rPr>
        <w:t xml:space="preserve"> anathemas, excommunications, condemnations, battles, victories, and defeats are no more than ways of speaking, after all. And yet, in the order of discourse, they are also ways of acting which are not without consequence” (“Polemics, Politics, and Problematizations” 112-113). Considering the effects that polemical rhetoric has on generating new forms of knowledge and discourse, </w:t>
      </w:r>
      <w:r w:rsidRPr="00857525">
        <w:rPr>
          <w:rStyle w:val="StyleUnderline"/>
        </w:rPr>
        <w:t>Foucault</w:t>
      </w:r>
      <w:r w:rsidRPr="005629B9">
        <w:rPr>
          <w:sz w:val="16"/>
        </w:rPr>
        <w:t xml:space="preserve"> claimed, “There are the sterilizing effects. Has anyone ever seen a new idea come out of a polemic?” (113). He continued, “There is something even more serious here: in this comedy, one mimics war, battles, annihilations, or unconditional surrenders, putting forward as much of one’s killer instinct as possible. But it is </w:t>
      </w:r>
      <w:proofErr w:type="gramStart"/>
      <w:r w:rsidRPr="005629B9">
        <w:rPr>
          <w:sz w:val="16"/>
        </w:rPr>
        <w:t>really dangerous</w:t>
      </w:r>
      <w:proofErr w:type="gramEnd"/>
      <w:r w:rsidRPr="005629B9">
        <w:rPr>
          <w:sz w:val="16"/>
        </w:rPr>
        <w:t xml:space="preserve"> to make anyone believe that he can gain access to the truth by such paths and thus to validate, even if in a merely symbolic form, the real political practices that could be warranted by it” (113). Instead of identifying dis/ableist polemical rhetoric as uniquely ethically, morally, and universally bad, my purpose has been to elaborate more specifically on the dangerous of dis/ableist polemical rhetoric as a specific kind of polemical discourse. The underlying reason for introducing a theory accounting for dis/ableist polemical rhetoric is to identify that it exists, to elaborate on the potential rhetorical implications and possible dangers from its use, and to outline the relationship to dis/ableist rhetoric and ideological values. However, rhetors or critics wishing to confront of </w:t>
      </w:r>
      <w:r w:rsidRPr="005629B9">
        <w:rPr>
          <w:rStyle w:val="StyleUnderline"/>
        </w:rPr>
        <w:t xml:space="preserve">problematize the understandings of dis/ableist </w:t>
      </w:r>
      <w:r w:rsidRPr="005629B9">
        <w:rPr>
          <w:sz w:val="16"/>
        </w:rPr>
        <w:t>polemical</w:t>
      </w:r>
      <w:r w:rsidRPr="005629B9">
        <w:rPr>
          <w:rStyle w:val="StyleUnderline"/>
        </w:rPr>
        <w:t xml:space="preserve"> rhetoric</w:t>
      </w:r>
      <w:r w:rsidRPr="005629B9">
        <w:rPr>
          <w:sz w:val="16"/>
        </w:rPr>
        <w:t xml:space="preserve"> could consider a few possible options. Foucault clarified, “what I want to do is not the history of solutions–and that’s the reason why I don’t accept the word alternative. I would like to do a genealogy of problems, or </w:t>
      </w:r>
      <w:proofErr w:type="spellStart"/>
      <w:r w:rsidRPr="005629B9">
        <w:rPr>
          <w:sz w:val="16"/>
        </w:rPr>
        <w:t>problematiques</w:t>
      </w:r>
      <w:proofErr w:type="spellEnd"/>
      <w:r w:rsidRPr="005629B9">
        <w:rPr>
          <w:sz w:val="16"/>
        </w:rPr>
        <w:t xml:space="preserve">,” and similarly what I offer is not a list of alternatives but rather possible ways to problematize the underlying assumptions behind dis/ableist polemical rhetoric (“On the Genealogy of Ethics” 256). First, dis/ableist polemical </w:t>
      </w:r>
      <w:r w:rsidRPr="005629B9">
        <w:rPr>
          <w:sz w:val="16"/>
        </w:rPr>
        <w:lastRenderedPageBreak/>
        <w:t xml:space="preserve">rhetoric may be applied in heterogeneous, complicated, and contradicting ways; just because Connors’ instantiation of dis/ableist polemical discourse appears in a particular fashion does not necessarily mean that all instances of dis/ableist polemical discourse will universally appear in such a manner. As a result, rhetors or critics problematizing dis/ableist polemical rhetoric would be advised to continue to outline and expand theoretical categorizations of how dis/ableist polemical discourse could operate, along with how it may function in different rhetorical contexts. Ultimately, developing a grammar to talk about dis/ableist polemical rhetoric in a thorough and substantive way could provide significant value for rhetors or critics challenging instances of dis/ableist polemical discourse. Second, speakers, rhetors and critics may be well advised to themselves engage in a discourse of problematization that critiques the underlying histories, assumptions, and functions of various instances of dis/ableist polemical rhetoric. Foucault specifically identified problematization as a preferable model of conversation to polemical discourse. Cooper and Blair explained, “Problematization is a search for understanding, based on a reciprocal, interrogative model, that privileges inquiry over advocacy…The person asking the questions is merely exercising the right that has been given to him: to remain unconvinced, to perceive a contradiction, to require more information, to emphasize different postulates, to point out faulty reasoning, </w:t>
      </w:r>
      <w:proofErr w:type="spellStart"/>
      <w:r w:rsidRPr="005629B9">
        <w:rPr>
          <w:sz w:val="16"/>
        </w:rPr>
        <w:t>etc</w:t>
      </w:r>
      <w:proofErr w:type="spellEnd"/>
      <w:r w:rsidRPr="005629B9">
        <w:rPr>
          <w:sz w:val="16"/>
        </w:rPr>
        <w:t xml:space="preserve">” (520). Third, rhetors could speak truth towards instantiations of ableist and disablist power by engaging in what Foucault described as parrhesia. As Novak stated, “Foucault characterized parrhesia as ‘a verbal activity in which a speaker expresses his personal relationship to the truth and risks his life because he recognizes truth-telling as a duty to improve or help other people (as well as himself)” (41). He ultimately argued that parrhesia could be effective as an avenue of changing minds and perspectives. In short, parrhesia could be used to problematize dis/ableist polemical discourse by challenging the assumptions that persons with disabilities are undesirable or inferior. In fact, some of the media reports criticizing the dis/ableist assumptions of news reports of Connors’ diagnosis could arguably be characterized as forms of parrhesia. In addressing the ways that parrhesia as speech is inaccessible to persons with disabilities who are unable to access normative verbal speech, Fletcher advanced </w:t>
      </w:r>
      <w:proofErr w:type="spellStart"/>
      <w:r w:rsidRPr="005629B9">
        <w:rPr>
          <w:sz w:val="16"/>
        </w:rPr>
        <w:t>parrhesiastic</w:t>
      </w:r>
      <w:proofErr w:type="spellEnd"/>
      <w:r w:rsidRPr="005629B9">
        <w:rPr>
          <w:sz w:val="16"/>
        </w:rPr>
        <w:t xml:space="preserve"> contestation as a possibly more inclusive method of parrhesia accessible to the disabled. However, while critics and rhetors could embrace a range of ways to problematize instances of dis/ableist polemical rhetoric, only further research could more conclusively outline the consequences of such approaches. The election of Donald Trump seems to have cultivated a rhetorical environment welcoming to polemical discourse, and the increasing emphasis on terms related to disability and ability demonstrates that there may be recent political or public controversies that could be explained through a theory of dis/ableist polemical rhetoric. As political discourse both inside and outside of the US reacts to a changing political environment, and if polarization continues to become exacerbated with continued vigorous defenses and protests of the Trump presidency, dis/ableist polemical rhetoric may become only increasingly important to examine. While I argue that dis/ableist polemical rhetoric is not linked to any one </w:t>
      </w:r>
      <w:proofErr w:type="gramStart"/>
      <w:r w:rsidRPr="005629B9">
        <w:rPr>
          <w:sz w:val="16"/>
        </w:rPr>
        <w:t>particular kind</w:t>
      </w:r>
      <w:proofErr w:type="gramEnd"/>
      <w:r w:rsidRPr="005629B9">
        <w:rPr>
          <w:sz w:val="16"/>
        </w:rPr>
        <w:t xml:space="preserve"> of rhetorical or political context, the present political climate in the US may seem to foster specific kinds of dis/ableist ideologies that speakers may take advantage of </w:t>
      </w:r>
      <w:proofErr w:type="gramStart"/>
      <w:r w:rsidRPr="005629B9">
        <w:rPr>
          <w:sz w:val="16"/>
        </w:rPr>
        <w:t>in order to</w:t>
      </w:r>
      <w:proofErr w:type="gramEnd"/>
      <w:r w:rsidRPr="005629B9">
        <w:rPr>
          <w:sz w:val="16"/>
        </w:rPr>
        <w:t xml:space="preserve"> advance a polemical argument. In other words, polemical speakers may increasingly rely upon dis/ableist speech as </w:t>
      </w:r>
      <w:proofErr w:type="gramStart"/>
      <w:r w:rsidRPr="005629B9">
        <w:rPr>
          <w:sz w:val="16"/>
        </w:rPr>
        <w:t>particular polemicists</w:t>
      </w:r>
      <w:proofErr w:type="gramEnd"/>
      <w:r w:rsidRPr="005629B9">
        <w:rPr>
          <w:sz w:val="16"/>
        </w:rPr>
        <w:t xml:space="preserve"> coming from an array of political backgrounds become further polarized and convinced that they are correct in the political arguments that they are advancing. Ultimately, while a theory of dis/ableist polemical rhetoric may be at the beginning stages of its inception, further analysis can break down the various components of this form of rhetoric and hopefully begin to examine and interrogate the ways in which dis/ableist polemical rhetoric operates from a presumption of truth within an ableist and disablist social order. </w:t>
      </w:r>
    </w:p>
    <w:p w14:paraId="487CAAFD" w14:textId="77777777" w:rsidR="00857525" w:rsidRDefault="00857525" w:rsidP="00857525">
      <w:pPr>
        <w:rPr>
          <w:rFonts w:eastAsiaTheme="majorEastAsia" w:cstheme="majorBidi"/>
          <w:b/>
          <w:iCs/>
          <w:sz w:val="26"/>
        </w:rPr>
      </w:pPr>
      <w:r>
        <w:br w:type="page"/>
      </w:r>
    </w:p>
    <w:p w14:paraId="45369412" w14:textId="5CF44F9D" w:rsidR="00583BE8" w:rsidRPr="005629B9" w:rsidRDefault="001B1278" w:rsidP="00583BE8">
      <w:pPr>
        <w:pStyle w:val="Heading4"/>
      </w:pPr>
      <w:r>
        <w:lastRenderedPageBreak/>
        <w:t>Narratives of irrational leader behavior weaponize the stigma of disabled folk to critique policy</w:t>
      </w:r>
    </w:p>
    <w:p w14:paraId="59DB62BC" w14:textId="77777777" w:rsidR="00583BE8" w:rsidRPr="005629B9" w:rsidRDefault="00583BE8" w:rsidP="00583BE8">
      <w:r w:rsidRPr="005629B9">
        <w:rPr>
          <w:b/>
          <w:bCs/>
          <w:sz w:val="26"/>
          <w:szCs w:val="26"/>
        </w:rPr>
        <w:t>Carlson 25</w:t>
      </w:r>
      <w:r w:rsidRPr="005629B9">
        <w:t xml:space="preserve"> [David Carlson, executive director of Disability Rights Montana, 12-6-2025, "The unfortunate resurrection of the ‘r-word’", News </w:t>
      </w:r>
      <w:proofErr w:type="gramStart"/>
      <w:r w:rsidRPr="005629B9">
        <w:t>From</w:t>
      </w:r>
      <w:proofErr w:type="gramEnd"/>
      <w:r w:rsidRPr="005629B9">
        <w:t xml:space="preserve"> </w:t>
      </w:r>
      <w:proofErr w:type="gramStart"/>
      <w:r w:rsidRPr="005629B9">
        <w:t>The</w:t>
      </w:r>
      <w:proofErr w:type="gramEnd"/>
      <w:r w:rsidRPr="005629B9">
        <w:t xml:space="preserve"> States, https://www.newsfromthestates.com/article/unfortunate-resurrection-r-word]/Kankee</w:t>
      </w:r>
    </w:p>
    <w:p w14:paraId="5067AB39" w14:textId="77777777" w:rsidR="00583BE8" w:rsidRPr="005629B9" w:rsidRDefault="00583BE8" w:rsidP="00583BE8">
      <w:pPr>
        <w:rPr>
          <w:rStyle w:val="StyleUnderline"/>
        </w:rPr>
      </w:pPr>
      <w:r w:rsidRPr="005629B9">
        <w:rPr>
          <w:sz w:val="16"/>
        </w:rPr>
        <w:t xml:space="preserve">The amount I like using the R-word is never. Did I use it when I was a kid? Absolutely, but I’m a middle-aged, Gen-X guy, and almost nothing about my childhood should be considered relevant anymore except perhaps as source material for streaming shows and fashion. But today, and for the last 30 or so years, I haven’t used the word because it’s hateful and using the word does not reflect what I am or want to become. </w:t>
      </w:r>
      <w:r w:rsidRPr="005629B9">
        <w:rPr>
          <w:rStyle w:val="StyleUnderline"/>
        </w:rPr>
        <w:t>Political appeals to ableism</w:t>
      </w:r>
      <w:r w:rsidRPr="005629B9">
        <w:rPr>
          <w:sz w:val="16"/>
        </w:rPr>
        <w:t xml:space="preserve">, whether explicit or in more subtle dog-whistles, </w:t>
      </w:r>
      <w:r w:rsidRPr="005629B9">
        <w:rPr>
          <w:rStyle w:val="StyleUnderline"/>
        </w:rPr>
        <w:t>perpetuate stereotypes about people with disabilities being unfit to</w:t>
      </w:r>
      <w:r w:rsidRPr="005629B9">
        <w:rPr>
          <w:sz w:val="16"/>
        </w:rPr>
        <w:t xml:space="preserve"> contribute to public discourse, run for office, and </w:t>
      </w:r>
      <w:r w:rsidRPr="005629B9">
        <w:rPr>
          <w:rStyle w:val="StyleUnderline"/>
        </w:rPr>
        <w:t>occupy leadership positions</w:t>
      </w:r>
      <w:r w:rsidRPr="005629B9">
        <w:rPr>
          <w:sz w:val="16"/>
        </w:rPr>
        <w:t xml:space="preserve"> in our society. To be clear, President Donald Trump is not the only politician to do this, he just is the most recent. Lest you think this is a leftist hit job; I find Former President Obama’s jab at President Trump last year, suggesting he wears diapers, repulsive and irrelevant to whether anyone should vote for him. </w:t>
      </w:r>
      <w:r w:rsidRPr="005629B9">
        <w:rPr>
          <w:rStyle w:val="StyleUnderline"/>
        </w:rPr>
        <w:t xml:space="preserve">The choice of any politician to use words that hurt people with disabilities devalues disabled people as humans and as voters. </w:t>
      </w:r>
      <w:r w:rsidRPr="005629B9">
        <w:rPr>
          <w:sz w:val="16"/>
        </w:rPr>
        <w:t xml:space="preserve">Today, and historically, </w:t>
      </w:r>
      <w:r w:rsidRPr="002A6196">
        <w:rPr>
          <w:rStyle w:val="StyleUnderline"/>
          <w:highlight w:val="green"/>
        </w:rPr>
        <w:t>labeling a</w:t>
      </w:r>
      <w:r w:rsidRPr="005629B9">
        <w:rPr>
          <w:rStyle w:val="StyleUnderline"/>
        </w:rPr>
        <w:t xml:space="preserve"> political </w:t>
      </w:r>
      <w:r w:rsidRPr="002A6196">
        <w:rPr>
          <w:rStyle w:val="StyleUnderline"/>
          <w:highlight w:val="green"/>
        </w:rPr>
        <w:t>opponent as disabled is only</w:t>
      </w:r>
      <w:r w:rsidRPr="005629B9">
        <w:rPr>
          <w:rStyle w:val="StyleUnderline"/>
        </w:rPr>
        <w:t xml:space="preserve"> ever </w:t>
      </w:r>
      <w:r w:rsidRPr="002A6196">
        <w:rPr>
          <w:rStyle w:val="StyleUnderline"/>
          <w:highlight w:val="green"/>
        </w:rPr>
        <w:t>done to say that person is bad or unqualified</w:t>
      </w:r>
      <w:r w:rsidRPr="005629B9">
        <w:rPr>
          <w:sz w:val="16"/>
        </w:rPr>
        <w:t xml:space="preserve">. </w:t>
      </w:r>
      <w:r w:rsidRPr="005629B9">
        <w:rPr>
          <w:rStyle w:val="StyleUnderline"/>
        </w:rPr>
        <w:t xml:space="preserve">Disability is never used to describe a candidate’s strengths </w:t>
      </w:r>
      <w:r w:rsidRPr="005629B9">
        <w:rPr>
          <w:sz w:val="16"/>
        </w:rPr>
        <w:t xml:space="preserve">and deep knowledge of the experiences of the 29% of Montanans with disabilities and the 31% with mental illness. </w:t>
      </w:r>
      <w:r w:rsidRPr="002A6196">
        <w:rPr>
          <w:rStyle w:val="StyleUnderline"/>
          <w:highlight w:val="green"/>
        </w:rPr>
        <w:t>People</w:t>
      </w:r>
      <w:r w:rsidRPr="005629B9">
        <w:rPr>
          <w:sz w:val="16"/>
        </w:rPr>
        <w:t xml:space="preserve"> only use the R-word, joke about incontinence, </w:t>
      </w:r>
      <w:r w:rsidRPr="005629B9">
        <w:rPr>
          <w:rStyle w:val="StyleUnderline"/>
        </w:rPr>
        <w:t xml:space="preserve">or </w:t>
      </w:r>
      <w:r w:rsidRPr="002A6196">
        <w:rPr>
          <w:rStyle w:val="StyleUnderline"/>
          <w:highlight w:val="green"/>
        </w:rPr>
        <w:t>label</w:t>
      </w:r>
      <w:r w:rsidRPr="005629B9">
        <w:rPr>
          <w:rStyle w:val="StyleUnderline"/>
        </w:rPr>
        <w:t xml:space="preserve"> their </w:t>
      </w:r>
      <w:r w:rsidRPr="002A6196">
        <w:rPr>
          <w:rStyle w:val="StyleUnderline"/>
          <w:highlight w:val="green"/>
        </w:rPr>
        <w:t>opponent</w:t>
      </w:r>
      <w:r w:rsidRPr="005629B9">
        <w:rPr>
          <w:rStyle w:val="StyleUnderline"/>
        </w:rPr>
        <w:t xml:space="preserve"> as “demented,” “</w:t>
      </w:r>
      <w:r w:rsidRPr="002A6196">
        <w:rPr>
          <w:rStyle w:val="StyleUnderline"/>
          <w:highlight w:val="green"/>
        </w:rPr>
        <w:t>insane</w:t>
      </w:r>
      <w:r w:rsidRPr="005629B9">
        <w:rPr>
          <w:rStyle w:val="StyleUnderline"/>
        </w:rPr>
        <w:t xml:space="preserve">,” or “crazy” </w:t>
      </w:r>
      <w:r w:rsidRPr="002A6196">
        <w:rPr>
          <w:rStyle w:val="StyleUnderline"/>
          <w:highlight w:val="green"/>
        </w:rPr>
        <w:t>to devalue them</w:t>
      </w:r>
      <w:r w:rsidRPr="005629B9">
        <w:rPr>
          <w:rStyle w:val="StyleUnderline"/>
        </w:rPr>
        <w:t xml:space="preserve">, and they only do that </w:t>
      </w:r>
      <w:r w:rsidRPr="002A6196">
        <w:rPr>
          <w:rStyle w:val="StyleUnderline"/>
          <w:highlight w:val="green"/>
        </w:rPr>
        <w:t>because</w:t>
      </w:r>
      <w:r w:rsidRPr="005629B9">
        <w:rPr>
          <w:rStyle w:val="StyleUnderline"/>
        </w:rPr>
        <w:t xml:space="preserve"> in their hearts </w:t>
      </w:r>
      <w:r w:rsidRPr="002A6196">
        <w:rPr>
          <w:rStyle w:val="StyleUnderline"/>
          <w:highlight w:val="green"/>
        </w:rPr>
        <w:t>they feel no common humanity with people</w:t>
      </w:r>
      <w:r w:rsidRPr="005629B9">
        <w:rPr>
          <w:rStyle w:val="StyleUnderline"/>
        </w:rPr>
        <w:t xml:space="preserve"> who have those disabilities and thus see no value in the lives of people </w:t>
      </w:r>
      <w:r w:rsidRPr="002A6196">
        <w:rPr>
          <w:rStyle w:val="StyleUnderline"/>
          <w:highlight w:val="green"/>
        </w:rPr>
        <w:t>with disabilities</w:t>
      </w:r>
      <w:r w:rsidRPr="002A6196">
        <w:rPr>
          <w:sz w:val="16"/>
          <w:highlight w:val="green"/>
        </w:rPr>
        <w:t>.</w:t>
      </w:r>
      <w:r w:rsidRPr="005629B9">
        <w:rPr>
          <w:sz w:val="16"/>
        </w:rPr>
        <w:t xml:space="preserve"> That may sound harsh, you may feel a twinge of defensiveness if you’ve used words like this recently, but I will tell you that </w:t>
      </w:r>
      <w:r w:rsidRPr="002A6196">
        <w:rPr>
          <w:rStyle w:val="StyleUnderline"/>
          <w:highlight w:val="green"/>
        </w:rPr>
        <w:t>every time disability</w:t>
      </w:r>
      <w:r w:rsidRPr="005629B9">
        <w:rPr>
          <w:rStyle w:val="StyleUnderline"/>
        </w:rPr>
        <w:t xml:space="preserve"> </w:t>
      </w:r>
      <w:r w:rsidRPr="002A6196">
        <w:rPr>
          <w:rStyle w:val="StyleUnderline"/>
          <w:highlight w:val="green"/>
        </w:rPr>
        <w:t xml:space="preserve">is </w:t>
      </w:r>
      <w:r w:rsidRPr="002A6196">
        <w:rPr>
          <w:rStyle w:val="Emphasis"/>
          <w:highlight w:val="green"/>
        </w:rPr>
        <w:t>used as a weapon</w:t>
      </w:r>
      <w:r w:rsidRPr="002A6196">
        <w:rPr>
          <w:rStyle w:val="StyleUnderline"/>
          <w:highlight w:val="green"/>
        </w:rPr>
        <w:t xml:space="preserve"> </w:t>
      </w:r>
      <w:r w:rsidRPr="00583BE8">
        <w:rPr>
          <w:rStyle w:val="StyleUnderline"/>
        </w:rPr>
        <w:t>against</w:t>
      </w:r>
      <w:r w:rsidRPr="005629B9">
        <w:rPr>
          <w:rStyle w:val="StyleUnderline"/>
        </w:rPr>
        <w:t xml:space="preserve"> a specific person, </w:t>
      </w:r>
      <w:r w:rsidRPr="002A6196">
        <w:rPr>
          <w:rStyle w:val="StyleUnderline"/>
          <w:highlight w:val="green"/>
        </w:rPr>
        <w:t xml:space="preserve">it </w:t>
      </w:r>
      <w:r w:rsidRPr="00583BE8">
        <w:rPr>
          <w:rStyle w:val="StyleUnderline"/>
        </w:rPr>
        <w:t>is</w:t>
      </w:r>
      <w:r w:rsidRPr="005629B9">
        <w:rPr>
          <w:rStyle w:val="StyleUnderline"/>
        </w:rPr>
        <w:t xml:space="preserve"> simultaneously used as a weapon to </w:t>
      </w:r>
      <w:r w:rsidRPr="002A6196">
        <w:rPr>
          <w:rStyle w:val="StyleUnderline"/>
          <w:highlight w:val="green"/>
        </w:rPr>
        <w:t>hurt</w:t>
      </w:r>
      <w:r w:rsidRPr="005629B9">
        <w:rPr>
          <w:rStyle w:val="StyleUnderline"/>
        </w:rPr>
        <w:t xml:space="preserve"> members of </w:t>
      </w:r>
      <w:r w:rsidRPr="002A6196">
        <w:rPr>
          <w:rStyle w:val="StyleUnderline"/>
          <w:highlight w:val="green"/>
        </w:rPr>
        <w:t>the disability community</w:t>
      </w:r>
      <w:r w:rsidRPr="005629B9">
        <w:rPr>
          <w:rStyle w:val="StyleUnderline"/>
        </w:rPr>
        <w:t xml:space="preserve"> at large and those of us with disabilities see it and feel it. </w:t>
      </w:r>
      <w:proofErr w:type="gramStart"/>
      <w:r w:rsidRPr="005629B9">
        <w:rPr>
          <w:sz w:val="16"/>
        </w:rPr>
        <w:t>So</w:t>
      </w:r>
      <w:proofErr w:type="gramEnd"/>
      <w:r w:rsidRPr="005629B9">
        <w:rPr>
          <w:sz w:val="16"/>
        </w:rPr>
        <w:t xml:space="preserve"> you can </w:t>
      </w:r>
      <w:proofErr w:type="gramStart"/>
      <w:r w:rsidRPr="005629B9">
        <w:rPr>
          <w:sz w:val="16"/>
        </w:rPr>
        <w:t>disagree</w:t>
      </w:r>
      <w:proofErr w:type="gramEnd"/>
      <w:r w:rsidRPr="005629B9">
        <w:rPr>
          <w:sz w:val="16"/>
        </w:rPr>
        <w:t xml:space="preserve"> all you </w:t>
      </w:r>
      <w:proofErr w:type="gramStart"/>
      <w:r w:rsidRPr="005629B9">
        <w:rPr>
          <w:sz w:val="16"/>
        </w:rPr>
        <w:t>want, but</w:t>
      </w:r>
      <w:proofErr w:type="gramEnd"/>
      <w:r w:rsidRPr="005629B9">
        <w:rPr>
          <w:sz w:val="16"/>
        </w:rPr>
        <w:t xml:space="preserve"> know you won’t change what it feels like for me and other people with disabilities when we hear these attacks on our existence. For decades, individuals with disabilities and disability groups made efforts to stop the use of ableist language. And they have made real progress. Professional groups started abandoning ableist language and even pop culture looked to start respecting people with disabilities more. The culmination of rejecting ableist language came in 2010 with the passage of Rosa’s Law which requires “intellectual disability” replace the R-word in federal law. But ever since, I have felt the pendulum swing back. Disability Rights Montana asks </w:t>
      </w:r>
      <w:proofErr w:type="gramStart"/>
      <w:r w:rsidRPr="005629B9">
        <w:rPr>
          <w:sz w:val="16"/>
        </w:rPr>
        <w:t>all of</w:t>
      </w:r>
      <w:proofErr w:type="gramEnd"/>
      <w:r w:rsidRPr="005629B9">
        <w:rPr>
          <w:sz w:val="16"/>
        </w:rPr>
        <w:t xml:space="preserve"> Montana to </w:t>
      </w:r>
      <w:r w:rsidRPr="00583BE8">
        <w:rPr>
          <w:sz w:val="16"/>
        </w:rPr>
        <w:t xml:space="preserve">consider how they use language. We use language both in the sending and receiving of words, so it starts with the words you say but it also includes the way we hear the words used by others. </w:t>
      </w:r>
      <w:r w:rsidRPr="002A6196">
        <w:rPr>
          <w:rStyle w:val="StyleUnderline"/>
          <w:highlight w:val="green"/>
        </w:rPr>
        <w:t>Do</w:t>
      </w:r>
      <w:r w:rsidRPr="00583BE8">
        <w:rPr>
          <w:rStyle w:val="StyleUnderline"/>
        </w:rPr>
        <w:t>es suggesting or hinting that a political opponent is “mentally unfit</w:t>
      </w:r>
      <w:r w:rsidRPr="00583BE8">
        <w:rPr>
          <w:sz w:val="16"/>
        </w:rPr>
        <w:t xml:space="preserve">,” or is incontinent </w:t>
      </w:r>
      <w:r w:rsidRPr="00583BE8">
        <w:rPr>
          <w:rStyle w:val="StyleUnderline"/>
        </w:rPr>
        <w:t xml:space="preserve">excite you to think worse of that opponent and be more supportive of your team? </w:t>
      </w:r>
      <w:r w:rsidRPr="00583BE8">
        <w:rPr>
          <w:sz w:val="16"/>
        </w:rPr>
        <w:t xml:space="preserve">Go one step deeper. </w:t>
      </w:r>
      <w:r w:rsidRPr="00583BE8">
        <w:rPr>
          <w:rStyle w:val="StyleUnderline"/>
        </w:rPr>
        <w:t xml:space="preserve">Is it that </w:t>
      </w:r>
      <w:r w:rsidRPr="002A6196">
        <w:rPr>
          <w:rStyle w:val="StyleUnderline"/>
          <w:highlight w:val="green"/>
        </w:rPr>
        <w:t>you</w:t>
      </w:r>
      <w:r w:rsidRPr="00583BE8">
        <w:rPr>
          <w:rStyle w:val="StyleUnderline"/>
        </w:rPr>
        <w:t xml:space="preserve"> really </w:t>
      </w:r>
      <w:r w:rsidRPr="002A6196">
        <w:rPr>
          <w:rStyle w:val="StyleUnderline"/>
          <w:highlight w:val="green"/>
        </w:rPr>
        <w:t>think the</w:t>
      </w:r>
      <w:r w:rsidRPr="00583BE8">
        <w:rPr>
          <w:rStyle w:val="StyleUnderline"/>
        </w:rPr>
        <w:t xml:space="preserve"> </w:t>
      </w:r>
      <w:r w:rsidRPr="002A6196">
        <w:rPr>
          <w:rStyle w:val="StyleUnderline"/>
          <w:highlight w:val="green"/>
        </w:rPr>
        <w:t>person</w:t>
      </w:r>
      <w:r w:rsidRPr="005629B9">
        <w:rPr>
          <w:rStyle w:val="StyleUnderline"/>
        </w:rPr>
        <w:t xml:space="preserve"> </w:t>
      </w:r>
      <w:r w:rsidRPr="002A6196">
        <w:rPr>
          <w:rStyle w:val="StyleUnderline"/>
          <w:highlight w:val="green"/>
        </w:rPr>
        <w:t>has that disability</w:t>
      </w:r>
      <w:r w:rsidRPr="005629B9">
        <w:rPr>
          <w:rStyle w:val="StyleUnderline"/>
        </w:rPr>
        <w:t xml:space="preserve"> </w:t>
      </w:r>
      <w:r w:rsidRPr="002A6196">
        <w:rPr>
          <w:rStyle w:val="StyleUnderline"/>
          <w:highlight w:val="green"/>
        </w:rPr>
        <w:t>and</w:t>
      </w:r>
      <w:r w:rsidRPr="005629B9">
        <w:rPr>
          <w:rStyle w:val="StyleUnderline"/>
        </w:rPr>
        <w:t xml:space="preserve"> </w:t>
      </w:r>
      <w:r w:rsidRPr="002A6196">
        <w:rPr>
          <w:rStyle w:val="StyleUnderline"/>
          <w:highlight w:val="green"/>
        </w:rPr>
        <w:t>it</w:t>
      </w:r>
      <w:r w:rsidRPr="005629B9">
        <w:rPr>
          <w:rStyle w:val="StyleUnderline"/>
        </w:rPr>
        <w:t xml:space="preserve"> truly </w:t>
      </w:r>
      <w:r w:rsidRPr="002A6196">
        <w:rPr>
          <w:rStyle w:val="StyleUnderline"/>
          <w:highlight w:val="green"/>
        </w:rPr>
        <w:t xml:space="preserve">prevents </w:t>
      </w:r>
      <w:r w:rsidRPr="002A6196">
        <w:rPr>
          <w:rStyle w:val="Emphasis"/>
          <w:highlight w:val="green"/>
        </w:rPr>
        <w:t>rational</w:t>
      </w:r>
      <w:r w:rsidRPr="002A6196">
        <w:rPr>
          <w:rStyle w:val="StyleUnderline"/>
          <w:highlight w:val="green"/>
        </w:rPr>
        <w:t xml:space="preserve"> decision</w:t>
      </w:r>
      <w:r w:rsidRPr="005629B9">
        <w:rPr>
          <w:rStyle w:val="StyleUnderline"/>
        </w:rPr>
        <w:t xml:space="preserve"> </w:t>
      </w:r>
      <w:r w:rsidRPr="002A6196">
        <w:rPr>
          <w:rStyle w:val="StyleUnderline"/>
          <w:highlight w:val="green"/>
        </w:rPr>
        <w:t>making</w:t>
      </w:r>
      <w:r w:rsidRPr="005629B9">
        <w:rPr>
          <w:rStyle w:val="StyleUnderline"/>
        </w:rPr>
        <w:t xml:space="preserve"> on their part, </w:t>
      </w:r>
      <w:r w:rsidRPr="002A6196">
        <w:rPr>
          <w:rStyle w:val="StyleUnderline"/>
          <w:highlight w:val="green"/>
        </w:rPr>
        <w:t>or do you</w:t>
      </w:r>
      <w:r w:rsidRPr="005629B9">
        <w:rPr>
          <w:rStyle w:val="StyleUnderline"/>
        </w:rPr>
        <w:t xml:space="preserve"> just really </w:t>
      </w:r>
      <w:r w:rsidRPr="002A6196">
        <w:rPr>
          <w:rStyle w:val="StyleUnderline"/>
          <w:highlight w:val="green"/>
        </w:rPr>
        <w:t xml:space="preserve">dislike the decisions that person </w:t>
      </w:r>
      <w:proofErr w:type="gramStart"/>
      <w:r w:rsidRPr="002A6196">
        <w:rPr>
          <w:rStyle w:val="StyleUnderline"/>
          <w:highlight w:val="green"/>
        </w:rPr>
        <w:t>makes</w:t>
      </w:r>
      <w:proofErr w:type="gramEnd"/>
      <w:r w:rsidRPr="005629B9">
        <w:rPr>
          <w:rStyle w:val="StyleUnderline"/>
        </w:rPr>
        <w:t xml:space="preserve"> </w:t>
      </w:r>
      <w:r w:rsidRPr="002A6196">
        <w:rPr>
          <w:rStyle w:val="StyleUnderline"/>
          <w:highlight w:val="green"/>
        </w:rPr>
        <w:t>and it feels like</w:t>
      </w:r>
      <w:r w:rsidRPr="005629B9">
        <w:rPr>
          <w:rStyle w:val="StyleUnderline"/>
        </w:rPr>
        <w:t xml:space="preserve"> an </w:t>
      </w:r>
      <w:r w:rsidRPr="002A6196">
        <w:rPr>
          <w:rStyle w:val="Emphasis"/>
          <w:highlight w:val="green"/>
        </w:rPr>
        <w:t>emotionally satisfying</w:t>
      </w:r>
      <w:r w:rsidRPr="005629B9">
        <w:rPr>
          <w:rStyle w:val="StyleUnderline"/>
        </w:rPr>
        <w:t xml:space="preserve"> way </w:t>
      </w:r>
      <w:r w:rsidRPr="002A6196">
        <w:rPr>
          <w:rStyle w:val="StyleUnderline"/>
          <w:highlight w:val="green"/>
        </w:rPr>
        <w:t>to minimize them</w:t>
      </w:r>
      <w:r w:rsidRPr="005629B9">
        <w:rPr>
          <w:rStyle w:val="StyleUnderline"/>
        </w:rPr>
        <w:t xml:space="preserve"> for pursuing a path you find repugnant?</w:t>
      </w:r>
      <w:r w:rsidRPr="005629B9">
        <w:rPr>
          <w:sz w:val="16"/>
        </w:rPr>
        <w:t xml:space="preserve"> Do you think incontinence has anything to do with foreign or domestic policy decision making? Or do you think it makes the target of the attack look weak and generally incompetent? I have dyslexia, a heart condition and mental illness and I’m an incredibly effective advocate and leader. I know strong, highly competent people at the peak of their fields who cannot control their bladders or bowels. I know incredibly insightful, smart, caring, and powerful leaders who have intellectual disabilities. I know cruel, flippant, disrespectful geniuses who would make horrible leaders. </w:t>
      </w:r>
      <w:r w:rsidRPr="002A6196">
        <w:rPr>
          <w:rStyle w:val="StyleUnderline"/>
          <w:highlight w:val="green"/>
        </w:rPr>
        <w:t>Don’t use</w:t>
      </w:r>
      <w:r w:rsidRPr="005629B9">
        <w:rPr>
          <w:rStyle w:val="StyleUnderline"/>
        </w:rPr>
        <w:t xml:space="preserve"> me and </w:t>
      </w:r>
      <w:r w:rsidRPr="002A6196">
        <w:rPr>
          <w:rStyle w:val="StyleUnderline"/>
          <w:highlight w:val="green"/>
        </w:rPr>
        <w:t xml:space="preserve">my community as your </w:t>
      </w:r>
      <w:r w:rsidRPr="002A6196">
        <w:rPr>
          <w:rStyle w:val="Emphasis"/>
          <w:highlight w:val="green"/>
        </w:rPr>
        <w:t>lazy</w:t>
      </w:r>
      <w:r w:rsidRPr="002A6196">
        <w:rPr>
          <w:rStyle w:val="StyleUnderline"/>
          <w:highlight w:val="green"/>
        </w:rPr>
        <w:t xml:space="preserve"> way of saying</w:t>
      </w:r>
      <w:r w:rsidRPr="005629B9">
        <w:rPr>
          <w:rStyle w:val="StyleUnderline"/>
        </w:rPr>
        <w:t xml:space="preserve"> </w:t>
      </w:r>
      <w:r w:rsidRPr="002A6196">
        <w:rPr>
          <w:rStyle w:val="StyleUnderline"/>
          <w:highlight w:val="green"/>
        </w:rPr>
        <w:t>something is poorly thought out</w:t>
      </w:r>
      <w:r w:rsidRPr="005629B9">
        <w:rPr>
          <w:rStyle w:val="StyleUnderline"/>
        </w:rPr>
        <w:t xml:space="preserve"> or doesn’t conform to your moral view of the world. </w:t>
      </w:r>
      <w:r w:rsidRPr="00583BE8">
        <w:rPr>
          <w:rStyle w:val="Emphasis"/>
        </w:rPr>
        <w:t>Find better words</w:t>
      </w:r>
      <w:r w:rsidRPr="005629B9">
        <w:rPr>
          <w:sz w:val="16"/>
        </w:rPr>
        <w:t xml:space="preserve"> like bad, ridiculous, thoughtless, mean-spirited, unsupported, reckless, etc. </w:t>
      </w:r>
      <w:r w:rsidRPr="005629B9">
        <w:rPr>
          <w:rStyle w:val="StyleUnderline"/>
        </w:rPr>
        <w:t>I would love to see a day when candidates for office can talk about their disabilities with pride and connect as peers with the 29% of Montanans with disabilities and 31% with mental illness</w:t>
      </w:r>
      <w:r w:rsidRPr="005629B9">
        <w:rPr>
          <w:sz w:val="16"/>
        </w:rPr>
        <w:t xml:space="preserve">, ready to offer their lived experiences as credentials for public service. This would be no different than the person running for office as a small business owner saying they understand what we need to make our communities work better for entrepreneurs, or a teacher running on their experience in the classroom as a strength in building education policy in the legislature. Until we have open, proud disabled political leaders, this is my reminder to you that </w:t>
      </w:r>
      <w:r w:rsidRPr="005629B9">
        <w:rPr>
          <w:rStyle w:val="StyleUnderline"/>
        </w:rPr>
        <w:t>ableist name calling doesn’t just hurt the candidate it is hurled at, it hurts the</w:t>
      </w:r>
      <w:r w:rsidRPr="005629B9">
        <w:rPr>
          <w:sz w:val="16"/>
        </w:rPr>
        <w:t xml:space="preserve"> person slinging those slurs in the eyes of many disabled Montanans, and it hurts the </w:t>
      </w:r>
      <w:r w:rsidRPr="005629B9">
        <w:rPr>
          <w:rStyle w:val="StyleUnderline"/>
        </w:rPr>
        <w:t xml:space="preserve">disability community directly because it reminds us and further reinforces in others </w:t>
      </w:r>
      <w:r w:rsidRPr="005629B9">
        <w:rPr>
          <w:rStyle w:val="StyleUnderline"/>
        </w:rPr>
        <w:lastRenderedPageBreak/>
        <w:t xml:space="preserve">that we continue to live in a world that </w:t>
      </w:r>
      <w:r w:rsidRPr="00583BE8">
        <w:rPr>
          <w:rStyle w:val="Emphasis"/>
        </w:rPr>
        <w:t>does not value</w:t>
      </w:r>
      <w:r w:rsidRPr="005629B9">
        <w:rPr>
          <w:rStyle w:val="StyleUnderline"/>
        </w:rPr>
        <w:t xml:space="preserve"> disabled people’s contributions to our communities.</w:t>
      </w:r>
    </w:p>
    <w:p w14:paraId="3DFA7D28" w14:textId="77777777" w:rsidR="00857525" w:rsidRPr="005629B9" w:rsidRDefault="00583BE8" w:rsidP="00857525">
      <w:pPr>
        <w:pStyle w:val="Heading4"/>
      </w:pPr>
      <w:r>
        <w:br w:type="page"/>
      </w:r>
      <w:r w:rsidR="00857525">
        <w:lastRenderedPageBreak/>
        <w:t xml:space="preserve">American empire’s strategy of domination over rivals is pathologizing their supposed madness to justify US intervention </w:t>
      </w:r>
    </w:p>
    <w:p w14:paraId="4DA03B86" w14:textId="77777777" w:rsidR="00857525" w:rsidRPr="005629B9" w:rsidRDefault="00857525" w:rsidP="00857525">
      <w:r w:rsidRPr="005629B9">
        <w:rPr>
          <w:b/>
          <w:bCs/>
          <w:sz w:val="26"/>
          <w:szCs w:val="26"/>
        </w:rPr>
        <w:t>Fletcher 17</w:t>
      </w:r>
      <w:r w:rsidRPr="005629B9">
        <w:t xml:space="preserve"> [Brandon Fletcher, MA in Communications Candidate at CSU Long Beach, 2017, “Tropes </w:t>
      </w:r>
      <w:proofErr w:type="gramStart"/>
      <w:r w:rsidRPr="005629B9">
        <w:t>Of</w:t>
      </w:r>
      <w:proofErr w:type="gramEnd"/>
      <w:r w:rsidRPr="005629B9">
        <w:t xml:space="preserve"> Dis/ableism As Flexible Stigma: Examining Brenda Connors’ 2008 Report </w:t>
      </w:r>
      <w:proofErr w:type="gramStart"/>
      <w:r w:rsidRPr="005629B9">
        <w:t>As</w:t>
      </w:r>
      <w:proofErr w:type="gramEnd"/>
      <w:r w:rsidRPr="005629B9">
        <w:t xml:space="preserve"> </w:t>
      </w:r>
      <w:proofErr w:type="gramStart"/>
      <w:r w:rsidRPr="005629B9">
        <w:t>An</w:t>
      </w:r>
      <w:proofErr w:type="gramEnd"/>
      <w:r w:rsidRPr="005629B9">
        <w:t xml:space="preserve"> Instance </w:t>
      </w:r>
      <w:proofErr w:type="gramStart"/>
      <w:r w:rsidRPr="005629B9">
        <w:t>Of</w:t>
      </w:r>
      <w:proofErr w:type="gramEnd"/>
      <w:r w:rsidRPr="005629B9">
        <w:t xml:space="preserve"> Dis/ableist Polemical Rhetoric,” ProQuest, https://www.proquest.com/openview/2d3e6a3ebbc4a9d67dad755ad0e2293d/1?pq-origsite=gscholar&amp;cbl=18750&amp;diss=y]/Kankee</w:t>
      </w:r>
    </w:p>
    <w:p w14:paraId="17187546" w14:textId="77777777" w:rsidR="00857525" w:rsidRPr="005629B9" w:rsidRDefault="00857525" w:rsidP="00857525">
      <w:pPr>
        <w:rPr>
          <w:sz w:val="16"/>
        </w:rPr>
      </w:pPr>
      <w:r w:rsidRPr="005629B9">
        <w:rPr>
          <w:sz w:val="16"/>
        </w:rPr>
        <w:t xml:space="preserve">Despite statements to the contrary, </w:t>
      </w:r>
      <w:r w:rsidRPr="005629B9">
        <w:rPr>
          <w:rStyle w:val="StyleUnderline"/>
        </w:rPr>
        <w:t>US</w:t>
      </w:r>
      <w:r w:rsidRPr="005629B9">
        <w:rPr>
          <w:sz w:val="16"/>
        </w:rPr>
        <w:t xml:space="preserve"> government </w:t>
      </w:r>
      <w:r w:rsidRPr="005629B9">
        <w:rPr>
          <w:rStyle w:val="StyleUnderline"/>
        </w:rPr>
        <w:t>officials</w:t>
      </w:r>
      <w:r w:rsidRPr="005629B9">
        <w:rPr>
          <w:sz w:val="16"/>
        </w:rPr>
        <w:t xml:space="preserve"> have supported and </w:t>
      </w:r>
      <w:r w:rsidRPr="005629B9">
        <w:rPr>
          <w:rStyle w:val="StyleUnderline"/>
        </w:rPr>
        <w:t>funded the creation of psychological profiles</w:t>
      </w:r>
      <w:r w:rsidRPr="005629B9">
        <w:rPr>
          <w:sz w:val="16"/>
        </w:rPr>
        <w:t xml:space="preserve"> and reports </w:t>
      </w:r>
      <w:r w:rsidRPr="005629B9">
        <w:rPr>
          <w:rStyle w:val="StyleUnderline"/>
        </w:rPr>
        <w:t>on foreign leaders and</w:t>
      </w:r>
      <w:r w:rsidRPr="005629B9">
        <w:rPr>
          <w:sz w:val="16"/>
        </w:rPr>
        <w:t xml:space="preserve"> have relied on them 2 when formulating diplomatic and military policies (Tuttle). The Nixon administration was particularly interested in such reports and established </w:t>
      </w:r>
      <w:r w:rsidRPr="005629B9">
        <w:rPr>
          <w:rStyle w:val="StyleUnderline"/>
        </w:rPr>
        <w:t xml:space="preserve">the </w:t>
      </w:r>
      <w:r w:rsidRPr="002A6196">
        <w:rPr>
          <w:rStyle w:val="Emphasis"/>
          <w:highlight w:val="green"/>
        </w:rPr>
        <w:t>O</w:t>
      </w:r>
      <w:r w:rsidRPr="005629B9">
        <w:rPr>
          <w:rStyle w:val="StyleUnderline"/>
        </w:rPr>
        <w:t xml:space="preserve">ffice of </w:t>
      </w:r>
      <w:r w:rsidRPr="002A6196">
        <w:rPr>
          <w:rStyle w:val="Emphasis"/>
          <w:highlight w:val="green"/>
        </w:rPr>
        <w:t>N</w:t>
      </w:r>
      <w:r w:rsidRPr="005629B9">
        <w:rPr>
          <w:rStyle w:val="StyleUnderline"/>
        </w:rPr>
        <w:t xml:space="preserve">et </w:t>
      </w:r>
      <w:r w:rsidRPr="002A6196">
        <w:rPr>
          <w:rStyle w:val="Emphasis"/>
          <w:highlight w:val="green"/>
        </w:rPr>
        <w:t>A</w:t>
      </w:r>
      <w:r w:rsidRPr="005629B9">
        <w:rPr>
          <w:rStyle w:val="StyleUnderline"/>
        </w:rPr>
        <w:t>ssessment</w:t>
      </w:r>
      <w:r w:rsidRPr="005629B9">
        <w:rPr>
          <w:sz w:val="16"/>
        </w:rPr>
        <w:t xml:space="preserve"> (ONA) in the 1970s for the purpose of </w:t>
      </w:r>
      <w:r w:rsidRPr="005629B9">
        <w:rPr>
          <w:rStyle w:val="StyleUnderline"/>
        </w:rPr>
        <w:t>conduct</w:t>
      </w:r>
      <w:r w:rsidRPr="005629B9">
        <w:rPr>
          <w:sz w:val="16"/>
        </w:rPr>
        <w:t xml:space="preserve">ing psychological and personality studies to anticipate the decisions of foreign leaders (Locker, “Pentagon Think Tank”). By clarifying the underlying psychological motivations of foreign leaders, these reports then assisted military and security officials in Washington in formulating policy decisions. While the details of Connors’ tenure as the director of the Body Leads project is not a matter of public record, the ONA has funded MPA research since 1996 in hopes of revealing foreign leader’s behaviors, attitudes, and motivations for actions by studying video records of their body movements. The ONA has since researched fifteen major international figures, including Putin, Saddam Hussein, Osama bin Laden, and other foreign leaders whose identities remain classified (Locker, “Pentagon Body Movement”). While officials in the Pentagon claim the ONA has not shaped military policies, reports similar to Connors’ have been in high demand from congressional and military leaders desperate for information that could explain and predict Putin’s actions following Russia’s annexation of Crimea in 2014 and the international crisis over the ensuing Ukrainian Civil War (Locker, “Pentagon Studies”). While defense officials like former US Secretary of Defense Chuck Hagel may have attempted to distance themselves from Connors’ report, the historical choice to fund and rely on such </w:t>
      </w:r>
      <w:r w:rsidRPr="005629B9">
        <w:rPr>
          <w:rStyle w:val="StyleUnderline"/>
        </w:rPr>
        <w:t xml:space="preserve">psychological </w:t>
      </w:r>
      <w:r w:rsidRPr="002A6196">
        <w:rPr>
          <w:rStyle w:val="StyleUnderline"/>
          <w:highlight w:val="green"/>
        </w:rPr>
        <w:t>reports</w:t>
      </w:r>
      <w:r w:rsidRPr="005629B9">
        <w:rPr>
          <w:rStyle w:val="StyleUnderline"/>
        </w:rPr>
        <w:t xml:space="preserve"> </w:t>
      </w:r>
      <w:r w:rsidRPr="002A6196">
        <w:rPr>
          <w:rStyle w:val="StyleUnderline"/>
          <w:highlight w:val="green"/>
        </w:rPr>
        <w:t>reveals a</w:t>
      </w:r>
      <w:r w:rsidRPr="009719D4">
        <w:rPr>
          <w:rStyle w:val="StyleUnderline"/>
        </w:rPr>
        <w:t xml:space="preserve"> </w:t>
      </w:r>
      <w:r w:rsidRPr="002A6196">
        <w:rPr>
          <w:rStyle w:val="StyleUnderline"/>
          <w:highlight w:val="green"/>
        </w:rPr>
        <w:t>rhetoric</w:t>
      </w:r>
      <w:r w:rsidRPr="009719D4">
        <w:rPr>
          <w:rStyle w:val="StyleUnderline"/>
        </w:rPr>
        <w:t xml:space="preserve">al </w:t>
      </w:r>
      <w:r w:rsidRPr="002A6196">
        <w:rPr>
          <w:rStyle w:val="StyleUnderline"/>
          <w:highlight w:val="green"/>
        </w:rPr>
        <w:t>strategy of</w:t>
      </w:r>
      <w:r w:rsidRPr="005629B9">
        <w:rPr>
          <w:rStyle w:val="StyleUnderline"/>
        </w:rPr>
        <w:t xml:space="preserve"> </w:t>
      </w:r>
      <w:r w:rsidRPr="002A6196">
        <w:rPr>
          <w:rStyle w:val="StyleUnderline"/>
          <w:highlight w:val="green"/>
        </w:rPr>
        <w:t>characterizing</w:t>
      </w:r>
      <w:r w:rsidRPr="005629B9">
        <w:rPr>
          <w:rStyle w:val="StyleUnderline"/>
        </w:rPr>
        <w:t xml:space="preserve"> political opponents </w:t>
      </w:r>
      <w:r w:rsidRPr="002A6196">
        <w:rPr>
          <w:rStyle w:val="StyleUnderline"/>
          <w:highlight w:val="green"/>
        </w:rPr>
        <w:t>and foreign adversaries as disabled</w:t>
      </w:r>
      <w:r w:rsidRPr="005629B9">
        <w:rPr>
          <w:rStyle w:val="StyleUnderline"/>
        </w:rPr>
        <w:t>, mentally incompetent, and inferior</w:t>
      </w:r>
      <w:r w:rsidRPr="005629B9">
        <w:rPr>
          <w:sz w:val="16"/>
        </w:rPr>
        <w:t xml:space="preserve">. While </w:t>
      </w:r>
      <w:r w:rsidRPr="002A6196">
        <w:rPr>
          <w:rStyle w:val="StyleUnderline"/>
          <w:highlight w:val="green"/>
        </w:rPr>
        <w:t>diagnosing</w:t>
      </w:r>
      <w:r w:rsidRPr="005629B9">
        <w:rPr>
          <w:rStyle w:val="StyleUnderline"/>
        </w:rPr>
        <w:t xml:space="preserve"> unpopular foreign leaders with mental disabilities is nothing new for</w:t>
      </w:r>
      <w:r w:rsidRPr="005629B9">
        <w:rPr>
          <w:sz w:val="16"/>
        </w:rPr>
        <w:t xml:space="preserve"> the leaders of Western nations, particularly those in </w:t>
      </w:r>
      <w:r w:rsidRPr="005629B9">
        <w:rPr>
          <w:rStyle w:val="StyleUnderline"/>
        </w:rPr>
        <w:t>the United</w:t>
      </w:r>
      <w:r w:rsidRPr="005629B9">
        <w:rPr>
          <w:sz w:val="16"/>
        </w:rPr>
        <w:t xml:space="preserve"> </w:t>
      </w:r>
      <w:r w:rsidRPr="005629B9">
        <w:rPr>
          <w:rStyle w:val="StyleUnderline"/>
        </w:rPr>
        <w:t>States</w:t>
      </w:r>
      <w:r w:rsidRPr="005629B9">
        <w:rPr>
          <w:sz w:val="16"/>
        </w:rPr>
        <w:t xml:space="preserve">, </w:t>
      </w:r>
      <w:r w:rsidRPr="005629B9">
        <w:rPr>
          <w:rStyle w:val="StyleUnderline"/>
        </w:rPr>
        <w:t xml:space="preserve">pathology and </w:t>
      </w:r>
      <w:r w:rsidRPr="002A6196">
        <w:rPr>
          <w:rStyle w:val="Emphasis"/>
          <w:highlight w:val="green"/>
        </w:rPr>
        <w:t>madness</w:t>
      </w:r>
      <w:r w:rsidRPr="005629B9">
        <w:rPr>
          <w:rStyle w:val="StyleUnderline"/>
        </w:rPr>
        <w:t xml:space="preserve"> have </w:t>
      </w:r>
      <w:r w:rsidRPr="002A6196">
        <w:rPr>
          <w:rStyle w:val="StyleUnderline"/>
          <w:highlight w:val="green"/>
        </w:rPr>
        <w:t xml:space="preserve">played a </w:t>
      </w:r>
      <w:r w:rsidRPr="002A6196">
        <w:rPr>
          <w:rStyle w:val="Emphasis"/>
          <w:highlight w:val="green"/>
        </w:rPr>
        <w:t>significant</w:t>
      </w:r>
      <w:r w:rsidRPr="002A6196">
        <w:rPr>
          <w:rStyle w:val="StyleUnderline"/>
          <w:highlight w:val="green"/>
        </w:rPr>
        <w:t xml:space="preserve"> role in shaping</w:t>
      </w:r>
      <w:r w:rsidRPr="005629B9">
        <w:rPr>
          <w:rStyle w:val="StyleUnderline"/>
        </w:rPr>
        <w:t xml:space="preserve"> </w:t>
      </w:r>
      <w:r w:rsidRPr="002A6196">
        <w:rPr>
          <w:rStyle w:val="StyleUnderline"/>
          <w:highlight w:val="green"/>
        </w:rPr>
        <w:t>i</w:t>
      </w:r>
      <w:r w:rsidRPr="005629B9">
        <w:rPr>
          <w:rStyle w:val="StyleUnderline"/>
        </w:rPr>
        <w:t xml:space="preserve">nternational </w:t>
      </w:r>
      <w:r w:rsidRPr="002A6196">
        <w:rPr>
          <w:rStyle w:val="StyleUnderline"/>
          <w:highlight w:val="green"/>
        </w:rPr>
        <w:t>r</w:t>
      </w:r>
      <w:r w:rsidRPr="005629B9">
        <w:rPr>
          <w:rStyle w:val="StyleUnderline"/>
        </w:rPr>
        <w:t xml:space="preserve">elations </w:t>
      </w:r>
      <w:r w:rsidRPr="002A6196">
        <w:rPr>
          <w:rStyle w:val="StyleUnderline"/>
          <w:highlight w:val="green"/>
        </w:rPr>
        <w:t>discourse</w:t>
      </w:r>
      <w:r w:rsidRPr="005629B9">
        <w:rPr>
          <w:sz w:val="16"/>
        </w:rPr>
        <w:t xml:space="preserve"> (Gilson). Putin is only the most recent foreign leader whose behavior has been placed under a microscope and catalogued for the purposes of national defense as the Western intelligence community has been creating speculative psychological and personality profiles long before the ONA was created (Tuttle). The US government generated psychological profiles for German dictator Adolf Hitler during World War II to better direct US military efforts; profiles of Iraqi President Saddam Hussein analyzed if he was truly “’the madman of the Middle East’” during the first Gulf War; and similar files were produced to analyze Libyan President Moammar Qaddafi, Venezuelan President Hugo Chávez, Supreme Leader of the Democratic People’s Republic of Korea Kim Jong-Il, and other leaders whose classified </w:t>
      </w:r>
      <w:r w:rsidRPr="005629B9">
        <w:rPr>
          <w:rStyle w:val="StyleUnderline"/>
        </w:rPr>
        <w:t>reports were intended to</w:t>
      </w:r>
      <w:r w:rsidRPr="005629B9">
        <w:rPr>
          <w:sz w:val="16"/>
        </w:rPr>
        <w:t xml:space="preserve"> better </w:t>
      </w:r>
      <w:r w:rsidRPr="005629B9">
        <w:rPr>
          <w:rStyle w:val="StyleUnderline"/>
        </w:rPr>
        <w:t>refine US grand strategy by cataloguing</w:t>
      </w:r>
      <w:r w:rsidRPr="005629B9">
        <w:rPr>
          <w:sz w:val="16"/>
        </w:rPr>
        <w:t xml:space="preserve"> personality types, behavior, and any </w:t>
      </w:r>
      <w:r w:rsidRPr="005629B9">
        <w:rPr>
          <w:rStyle w:val="StyleUnderline"/>
        </w:rPr>
        <w:t>potential mental disabilities</w:t>
      </w:r>
      <w:r w:rsidRPr="005629B9">
        <w:rPr>
          <w:sz w:val="16"/>
        </w:rPr>
        <w:t xml:space="preserve"> (Tuttle). Regardless of whether such reports are good military strategy, what remains consistent is </w:t>
      </w:r>
      <w:r w:rsidRPr="005629B9">
        <w:rPr>
          <w:rStyle w:val="StyleUnderline"/>
        </w:rPr>
        <w:t>rhetoric of disability that interprets and characterizes the policies and behaviors of foreign leaders as evidence of madness, irrationality, and/or mental illness</w:t>
      </w:r>
      <w:r w:rsidRPr="005629B9">
        <w:rPr>
          <w:sz w:val="16"/>
        </w:rPr>
        <w:t xml:space="preserve">. Connors’ report is emblematic of a larger system of </w:t>
      </w:r>
      <w:r w:rsidRPr="002A6196">
        <w:rPr>
          <w:rStyle w:val="StyleUnderline"/>
          <w:highlight w:val="green"/>
        </w:rPr>
        <w:t>rhetoric</w:t>
      </w:r>
      <w:r w:rsidRPr="005629B9">
        <w:rPr>
          <w:rStyle w:val="StyleUnderline"/>
        </w:rPr>
        <w:t xml:space="preserve"> underlying international relations discourse </w:t>
      </w:r>
      <w:r w:rsidRPr="005629B9">
        <w:rPr>
          <w:sz w:val="16"/>
        </w:rPr>
        <w:t>which</w:t>
      </w:r>
      <w:r w:rsidRPr="005629B9">
        <w:rPr>
          <w:rStyle w:val="StyleUnderline"/>
        </w:rPr>
        <w:t xml:space="preserve"> </w:t>
      </w:r>
      <w:r w:rsidRPr="002A6196">
        <w:rPr>
          <w:rStyle w:val="StyleUnderline"/>
          <w:highlight w:val="green"/>
        </w:rPr>
        <w:t>assumes</w:t>
      </w:r>
      <w:r w:rsidRPr="005629B9">
        <w:rPr>
          <w:rStyle w:val="StyleUnderline"/>
        </w:rPr>
        <w:t xml:space="preserve"> </w:t>
      </w:r>
      <w:r w:rsidRPr="005629B9">
        <w:rPr>
          <w:sz w:val="16"/>
        </w:rPr>
        <w:t>that</w:t>
      </w:r>
      <w:r w:rsidRPr="005629B9">
        <w:rPr>
          <w:rStyle w:val="StyleUnderline"/>
        </w:rPr>
        <w:t xml:space="preserve"> </w:t>
      </w:r>
      <w:r w:rsidRPr="002A6196">
        <w:rPr>
          <w:rStyle w:val="StyleUnderline"/>
          <w:highlight w:val="green"/>
        </w:rPr>
        <w:t>a mental disability</w:t>
      </w:r>
      <w:r w:rsidRPr="005629B9">
        <w:rPr>
          <w:rStyle w:val="StyleUnderline"/>
        </w:rPr>
        <w:t xml:space="preserve"> </w:t>
      </w:r>
      <w:r w:rsidRPr="005629B9">
        <w:rPr>
          <w:sz w:val="16"/>
        </w:rPr>
        <w:t>or some form of psychological “illness”</w:t>
      </w:r>
      <w:r w:rsidRPr="005629B9">
        <w:rPr>
          <w:rStyle w:val="StyleUnderline"/>
        </w:rPr>
        <w:t xml:space="preserve"> </w:t>
      </w:r>
      <w:r w:rsidRPr="002A6196">
        <w:rPr>
          <w:rStyle w:val="StyleUnderline"/>
          <w:highlight w:val="green"/>
        </w:rPr>
        <w:t xml:space="preserve">is responsible for the behavior of </w:t>
      </w:r>
      <w:r w:rsidRPr="009719D4">
        <w:rPr>
          <w:rStyle w:val="StyleUnderline"/>
        </w:rPr>
        <w:t xml:space="preserve">geopolitical </w:t>
      </w:r>
      <w:r w:rsidRPr="002A6196">
        <w:rPr>
          <w:rStyle w:val="StyleUnderline"/>
          <w:highlight w:val="green"/>
        </w:rPr>
        <w:t>rivals</w:t>
      </w:r>
      <w:r w:rsidRPr="005629B9">
        <w:rPr>
          <w:rStyle w:val="StyleUnderline"/>
        </w:rPr>
        <w:t>.</w:t>
      </w:r>
      <w:r w:rsidRPr="005629B9">
        <w:rPr>
          <w:sz w:val="16"/>
        </w:rPr>
        <w:t xml:space="preserve"> There are numerous instances where political leaders, commentators, and media outlets have attached signifiers of disability to stigmatize leaders of non-western nations: German Chancellor Angela Merkel described Putin as “insane” to President Obama (Buchanan); media groups called Venezuelan President Nicolás Maduro “insane” (</w:t>
      </w:r>
      <w:proofErr w:type="spellStart"/>
      <w:r w:rsidRPr="005629B9">
        <w:rPr>
          <w:sz w:val="16"/>
        </w:rPr>
        <w:t>Kryt</w:t>
      </w:r>
      <w:proofErr w:type="spellEnd"/>
      <w:r w:rsidRPr="005629B9">
        <w:rPr>
          <w:sz w:val="16"/>
        </w:rPr>
        <w:t xml:space="preserve">); Democratic People’s Republic of Korea leader </w:t>
      </w:r>
      <w:r w:rsidRPr="002A6196">
        <w:rPr>
          <w:rStyle w:val="StyleUnderline"/>
          <w:highlight w:val="green"/>
        </w:rPr>
        <w:t>Kim</w:t>
      </w:r>
      <w:r w:rsidRPr="005629B9">
        <w:rPr>
          <w:rStyle w:val="StyleUnderline"/>
        </w:rPr>
        <w:t xml:space="preserve"> Jong-Un </w:t>
      </w:r>
      <w:r w:rsidRPr="002A6196">
        <w:rPr>
          <w:rStyle w:val="StyleUnderline"/>
          <w:highlight w:val="green"/>
        </w:rPr>
        <w:t>was described</w:t>
      </w:r>
      <w:r w:rsidRPr="005629B9">
        <w:rPr>
          <w:sz w:val="16"/>
        </w:rPr>
        <w:t xml:space="preserve"> by US Senator Ted </w:t>
      </w:r>
      <w:r w:rsidRPr="009719D4">
        <w:rPr>
          <w:sz w:val="16"/>
        </w:rPr>
        <w:t xml:space="preserve">Cruz </w:t>
      </w:r>
      <w:r w:rsidRPr="002A6196">
        <w:rPr>
          <w:rStyle w:val="StyleUnderline"/>
          <w:highlight w:val="green"/>
        </w:rPr>
        <w:t>as a “‘</w:t>
      </w:r>
      <w:r w:rsidRPr="002A6196">
        <w:rPr>
          <w:rStyle w:val="Emphasis"/>
          <w:highlight w:val="green"/>
        </w:rPr>
        <w:t>crazy nutcase’</w:t>
      </w:r>
      <w:r w:rsidRPr="005629B9">
        <w:rPr>
          <w:rStyle w:val="StyleUnderline"/>
        </w:rPr>
        <w:t xml:space="preserve"> </w:t>
      </w:r>
      <w:r w:rsidRPr="002A6196">
        <w:rPr>
          <w:rStyle w:val="StyleUnderline"/>
          <w:highlight w:val="green"/>
        </w:rPr>
        <w:t xml:space="preserve">with a </w:t>
      </w:r>
      <w:r w:rsidRPr="002A6196">
        <w:rPr>
          <w:rStyle w:val="Emphasis"/>
          <w:highlight w:val="green"/>
        </w:rPr>
        <w:t>nuclear</w:t>
      </w:r>
      <w:r w:rsidRPr="002A6196">
        <w:rPr>
          <w:rStyle w:val="StyleUnderline"/>
          <w:highlight w:val="green"/>
        </w:rPr>
        <w:t xml:space="preserve"> bomb</w:t>
      </w:r>
      <w:r w:rsidRPr="005629B9">
        <w:rPr>
          <w:sz w:val="16"/>
        </w:rPr>
        <w:t xml:space="preserve">” (Wit); and US political </w:t>
      </w:r>
      <w:r w:rsidRPr="002A6196">
        <w:rPr>
          <w:rStyle w:val="StyleUnderline"/>
          <w:highlight w:val="green"/>
        </w:rPr>
        <w:t>commentators</w:t>
      </w:r>
      <w:r w:rsidRPr="005629B9">
        <w:rPr>
          <w:sz w:val="16"/>
        </w:rPr>
        <w:t xml:space="preserve"> quite seriously </w:t>
      </w:r>
      <w:r w:rsidRPr="005629B9">
        <w:rPr>
          <w:rStyle w:val="StyleUnderline"/>
        </w:rPr>
        <w:t xml:space="preserve">debated the </w:t>
      </w:r>
      <w:r w:rsidRPr="002A6196">
        <w:rPr>
          <w:rStyle w:val="StyleUnderline"/>
          <w:highlight w:val="green"/>
        </w:rPr>
        <w:t>question</w:t>
      </w:r>
      <w:r w:rsidRPr="005629B9">
        <w:rPr>
          <w:rStyle w:val="StyleUnderline"/>
        </w:rPr>
        <w:t xml:space="preserve"> of </w:t>
      </w:r>
      <w:r w:rsidRPr="002A6196">
        <w:rPr>
          <w:rStyle w:val="StyleUnderline"/>
          <w:highlight w:val="green"/>
        </w:rPr>
        <w:t>whether</w:t>
      </w:r>
      <w:r w:rsidRPr="005629B9">
        <w:rPr>
          <w:rStyle w:val="StyleUnderline"/>
        </w:rPr>
        <w:t xml:space="preserve"> </w:t>
      </w:r>
      <w:r w:rsidRPr="005629B9">
        <w:rPr>
          <w:sz w:val="16"/>
        </w:rPr>
        <w:t xml:space="preserve">or not former </w:t>
      </w:r>
      <w:r w:rsidRPr="002A6196">
        <w:rPr>
          <w:rStyle w:val="StyleUnderline"/>
          <w:highlight w:val="green"/>
        </w:rPr>
        <w:t>President of</w:t>
      </w:r>
      <w:r w:rsidRPr="005629B9">
        <w:rPr>
          <w:sz w:val="16"/>
        </w:rPr>
        <w:t xml:space="preserve"> </w:t>
      </w:r>
      <w:r w:rsidRPr="002A6196">
        <w:rPr>
          <w:rStyle w:val="StyleUnderline"/>
          <w:highlight w:val="green"/>
        </w:rPr>
        <w:t>Iran</w:t>
      </w:r>
      <w:r w:rsidRPr="005629B9">
        <w:rPr>
          <w:sz w:val="16"/>
        </w:rPr>
        <w:t xml:space="preserve"> Mahmoud Ahmadinejad </w:t>
      </w:r>
      <w:r w:rsidRPr="002A6196">
        <w:rPr>
          <w:rStyle w:val="StyleUnderline"/>
          <w:highlight w:val="green"/>
        </w:rPr>
        <w:t>was</w:t>
      </w:r>
      <w:r w:rsidRPr="009719D4">
        <w:rPr>
          <w:rStyle w:val="StyleUnderline"/>
        </w:rPr>
        <w:t xml:space="preserve"> “</w:t>
      </w:r>
      <w:r w:rsidRPr="002A6196">
        <w:rPr>
          <w:rStyle w:val="Emphasis"/>
          <w:highlight w:val="green"/>
        </w:rPr>
        <w:t>crazy</w:t>
      </w:r>
      <w:r w:rsidRPr="005629B9">
        <w:rPr>
          <w:sz w:val="16"/>
        </w:rPr>
        <w:t xml:space="preserve">” (Quaintance and </w:t>
      </w:r>
      <w:proofErr w:type="spellStart"/>
      <w:r w:rsidRPr="005629B9">
        <w:rPr>
          <w:sz w:val="16"/>
        </w:rPr>
        <w:t>Kaussler</w:t>
      </w:r>
      <w:proofErr w:type="spellEnd"/>
      <w:r w:rsidRPr="005629B9">
        <w:rPr>
          <w:sz w:val="16"/>
        </w:rPr>
        <w:t xml:space="preserve">) </w:t>
      </w:r>
      <w:r w:rsidRPr="009719D4">
        <w:rPr>
          <w:rStyle w:val="StyleUnderline"/>
        </w:rPr>
        <w:t>with one pundit suggesting that President Obama “</w:t>
      </w:r>
      <w:r w:rsidRPr="009719D4">
        <w:rPr>
          <w:rStyle w:val="Emphasis"/>
        </w:rPr>
        <w:t>fight crazy with crazy</w:t>
      </w:r>
      <w:r w:rsidRPr="005629B9">
        <w:rPr>
          <w:sz w:val="16"/>
        </w:rPr>
        <w:t xml:space="preserve">” (Cohen). Even if Connors’ report of the many other psychological personality profiles did not directly influence military policies, they reflect a consistent </w:t>
      </w:r>
      <w:r w:rsidRPr="002A6196">
        <w:rPr>
          <w:rStyle w:val="StyleUnderline"/>
          <w:highlight w:val="green"/>
        </w:rPr>
        <w:t>rhetorical tactic</w:t>
      </w:r>
      <w:r w:rsidRPr="005629B9">
        <w:rPr>
          <w:sz w:val="16"/>
        </w:rPr>
        <w:t xml:space="preserve"> used by leaders, governments, journalists, and political commentators to </w:t>
      </w:r>
      <w:r w:rsidRPr="002A6196">
        <w:rPr>
          <w:rStyle w:val="StyleUnderline"/>
          <w:highlight w:val="green"/>
        </w:rPr>
        <w:t>discredit, control, and manage</w:t>
      </w:r>
      <w:r w:rsidRPr="005629B9">
        <w:rPr>
          <w:rStyle w:val="StyleUnderline"/>
        </w:rPr>
        <w:t xml:space="preserve"> </w:t>
      </w:r>
      <w:r w:rsidRPr="002A6196">
        <w:rPr>
          <w:rStyle w:val="StyleUnderline"/>
          <w:highlight w:val="green"/>
        </w:rPr>
        <w:t>those</w:t>
      </w:r>
      <w:r w:rsidRPr="005629B9">
        <w:rPr>
          <w:rStyle w:val="StyleUnderline"/>
        </w:rPr>
        <w:t xml:space="preserve"> rhetorically </w:t>
      </w:r>
      <w:r w:rsidRPr="002A6196">
        <w:rPr>
          <w:rStyle w:val="StyleUnderline"/>
          <w:highlight w:val="green"/>
        </w:rPr>
        <w:t>characterized as disabled</w:t>
      </w:r>
      <w:r w:rsidRPr="005629B9">
        <w:rPr>
          <w:sz w:val="16"/>
        </w:rPr>
        <w:t xml:space="preserve">. By conducting a Foucauldian discourse analysis of Connors’ report and situating my study within the existing disability studies scholarship, I advance a theoretical understanding of how </w:t>
      </w:r>
      <w:r w:rsidRPr="002A6196">
        <w:rPr>
          <w:rStyle w:val="StyleUnderline"/>
          <w:highlight w:val="green"/>
        </w:rPr>
        <w:t xml:space="preserve">tropes of disability are used as a </w:t>
      </w:r>
      <w:r w:rsidRPr="002A6196">
        <w:rPr>
          <w:rStyle w:val="Emphasis"/>
          <w:highlight w:val="green"/>
        </w:rPr>
        <w:t>floating signifier</w:t>
      </w:r>
      <w:r w:rsidRPr="005629B9">
        <w:rPr>
          <w:rStyle w:val="StyleUnderline"/>
        </w:rPr>
        <w:t xml:space="preserve"> </w:t>
      </w:r>
      <w:r w:rsidRPr="002A6196">
        <w:rPr>
          <w:rStyle w:val="StyleUnderline"/>
          <w:highlight w:val="green"/>
        </w:rPr>
        <w:t xml:space="preserve">of stigma placed on </w:t>
      </w:r>
      <w:r w:rsidRPr="009719D4">
        <w:rPr>
          <w:rStyle w:val="StyleUnderline"/>
        </w:rPr>
        <w:t>political</w:t>
      </w:r>
      <w:r w:rsidRPr="005629B9">
        <w:rPr>
          <w:rStyle w:val="StyleUnderline"/>
        </w:rPr>
        <w:t xml:space="preserve"> and ideological </w:t>
      </w:r>
      <w:r w:rsidRPr="002A6196">
        <w:rPr>
          <w:rStyle w:val="StyleUnderline"/>
          <w:highlight w:val="green"/>
        </w:rPr>
        <w:t>adversaries</w:t>
      </w:r>
      <w:r w:rsidRPr="005629B9">
        <w:rPr>
          <w:rStyle w:val="StyleUnderline"/>
        </w:rPr>
        <w:t xml:space="preserve"> </w:t>
      </w:r>
      <w:proofErr w:type="gramStart"/>
      <w:r w:rsidRPr="005629B9">
        <w:rPr>
          <w:rStyle w:val="StyleUnderline"/>
        </w:rPr>
        <w:t xml:space="preserve">in order </w:t>
      </w:r>
      <w:r w:rsidRPr="002A6196">
        <w:rPr>
          <w:rStyle w:val="StyleUnderline"/>
          <w:highlight w:val="green"/>
        </w:rPr>
        <w:t>to</w:t>
      </w:r>
      <w:proofErr w:type="gramEnd"/>
      <w:r w:rsidRPr="002A6196">
        <w:rPr>
          <w:rStyle w:val="StyleUnderline"/>
          <w:highlight w:val="green"/>
        </w:rPr>
        <w:t xml:space="preserve"> discredit them on the international</w:t>
      </w:r>
      <w:r w:rsidRPr="005629B9">
        <w:rPr>
          <w:rStyle w:val="StyleUnderline"/>
        </w:rPr>
        <w:t xml:space="preserve"> </w:t>
      </w:r>
      <w:r w:rsidRPr="002A6196">
        <w:rPr>
          <w:rStyle w:val="StyleUnderline"/>
          <w:highlight w:val="green"/>
        </w:rPr>
        <w:t>stage</w:t>
      </w:r>
      <w:r w:rsidRPr="005629B9">
        <w:rPr>
          <w:sz w:val="16"/>
        </w:rPr>
        <w:t xml:space="preserve">. Thus, this chapter proceeds with a discussion of the theoretical context </w:t>
      </w:r>
      <w:r w:rsidRPr="005629B9">
        <w:rPr>
          <w:sz w:val="16"/>
        </w:rPr>
        <w:lastRenderedPageBreak/>
        <w:t xml:space="preserve">that informs my analysis of Connors’ report, setting a framework to evaluate the implications of her rhetoric. First, I discuss Michel Foucault’s conceptualization of discourse and its connection to systems of knowledge and </w:t>
      </w:r>
      <w:proofErr w:type="gramStart"/>
      <w:r w:rsidRPr="005629B9">
        <w:rPr>
          <w:sz w:val="16"/>
        </w:rPr>
        <w:t>power, and</w:t>
      </w:r>
      <w:proofErr w:type="gramEnd"/>
      <w:r w:rsidRPr="005629B9">
        <w:rPr>
          <w:sz w:val="16"/>
        </w:rPr>
        <w:t xml:space="preserve"> explain what rhetorical scholars identify the ways Foucauldian perspectives evaluate and critique forms of discourse. Second, I situate rhetorical scholarship on Foucault with the work of Foucault international relations scholars and explain the relationship between discourse and the Foucauldian concepts of biopolitics and governmentality. Third, I review madness and disability studies scholarship and examine how categories and </w:t>
      </w:r>
      <w:r w:rsidRPr="005629B9">
        <w:rPr>
          <w:rStyle w:val="StyleUnderline"/>
        </w:rPr>
        <w:t xml:space="preserve">labels of madness have been applied as a form of </w:t>
      </w:r>
      <w:r w:rsidRPr="009719D4">
        <w:rPr>
          <w:rStyle w:val="Emphasis"/>
        </w:rPr>
        <w:t xml:space="preserve">rhetorical </w:t>
      </w:r>
      <w:proofErr w:type="gramStart"/>
      <w:r w:rsidRPr="009719D4">
        <w:rPr>
          <w:rStyle w:val="Emphasis"/>
        </w:rPr>
        <w:t>stigmatization</w:t>
      </w:r>
      <w:r w:rsidRPr="005629B9">
        <w:rPr>
          <w:sz w:val="16"/>
        </w:rPr>
        <w:t>, and</w:t>
      </w:r>
      <w:proofErr w:type="gramEnd"/>
      <w:r w:rsidRPr="005629B9">
        <w:rPr>
          <w:sz w:val="16"/>
        </w:rPr>
        <w:t xml:space="preserve"> explain how that discursive process relates to systems of ability and disability. Lastly, I argue that the theoretical connection between Foucault, madness studies, and disability studies scholarship points to a system of discourse that can be identified and outlined by rhetorically examining Connors’ report. Foucault, Madness Studies, and International Relations </w:t>
      </w:r>
    </w:p>
    <w:p w14:paraId="2057BFFF" w14:textId="77777777" w:rsidR="00857525" w:rsidRDefault="00857525" w:rsidP="00857525">
      <w:pPr>
        <w:rPr>
          <w:rFonts w:eastAsiaTheme="majorEastAsia" w:cstheme="majorBidi"/>
          <w:b/>
          <w:iCs/>
          <w:sz w:val="26"/>
        </w:rPr>
      </w:pPr>
      <w:r>
        <w:br w:type="page"/>
      </w:r>
    </w:p>
    <w:p w14:paraId="5FE0C05E" w14:textId="616D4AA3" w:rsidR="00407EFF" w:rsidRPr="005629B9" w:rsidRDefault="003B4C62" w:rsidP="00583BE8">
      <w:pPr>
        <w:pStyle w:val="Heading4"/>
      </w:pPr>
      <w:r>
        <w:lastRenderedPageBreak/>
        <w:t xml:space="preserve">Ableist </w:t>
      </w:r>
      <w:r w:rsidR="00407EFF" w:rsidRPr="005629B9">
        <w:t>IR</w:t>
      </w:r>
      <w:r>
        <w:t xml:space="preserve"> metaphors are a narrative prothesis of the </w:t>
      </w:r>
      <w:r>
        <w:t>socially devian</w:t>
      </w:r>
      <w:r>
        <w:t>cy of disability by linking bad policy with disabled folk, justifying their extermination.</w:t>
      </w:r>
    </w:p>
    <w:p w14:paraId="4C40C830" w14:textId="77777777" w:rsidR="00407EFF" w:rsidRPr="005629B9" w:rsidRDefault="00407EFF" w:rsidP="00407EFF">
      <w:r w:rsidRPr="005629B9">
        <w:rPr>
          <w:b/>
          <w:bCs/>
          <w:sz w:val="26"/>
          <w:szCs w:val="26"/>
        </w:rPr>
        <w:t>Christian 17</w:t>
      </w:r>
      <w:r w:rsidRPr="005629B9">
        <w:t xml:space="preserve"> [Stephen Michael Christian, researcher at the University of Utah, 3-17-2017, "Autism in International Relations: A critical assessment of International Relations’ autism metaphors", Sage Journals, https://journals.sagepub.com/doi/full/10.1177/1354066117698030?casa_token=WR-iSrr7n84AAAAA%3AvYJb-HccZBluAi8VnZk8n5eLdSbqzjJa7VQNWFo7IKBkZ9ns9Z8dnrO2UbMoa3i7TaeP7hF0HLwrHA]/Kankee</w:t>
      </w:r>
    </w:p>
    <w:p w14:paraId="6C4CC4CF" w14:textId="77777777" w:rsidR="00407EFF" w:rsidRPr="0037262C" w:rsidRDefault="00407EFF" w:rsidP="00407EFF">
      <w:pPr>
        <w:rPr>
          <w:sz w:val="16"/>
        </w:rPr>
      </w:pPr>
      <w:r w:rsidRPr="0037262C">
        <w:rPr>
          <w:sz w:val="16"/>
        </w:rPr>
        <w:t xml:space="preserve">Abstract In this article, I explain how International Relations scholarship relates to ableism. Ableism is a sociopolitical system of narratives, institutions, and actions collectively reinforcing an ideology that benefits persons deemed able-bodied, able-minded, and normal by others, and devalues, limits, and discriminates against those deemed physically and/or mentally disabled and abnormal. </w:t>
      </w:r>
      <w:r w:rsidRPr="005629B9">
        <w:rPr>
          <w:rStyle w:val="StyleUnderline"/>
        </w:rPr>
        <w:t>International Relations</w:t>
      </w:r>
      <w:r w:rsidRPr="0037262C">
        <w:rPr>
          <w:sz w:val="16"/>
        </w:rPr>
        <w:t xml:space="preserve"> </w:t>
      </w:r>
      <w:r w:rsidRPr="005629B9">
        <w:rPr>
          <w:rStyle w:val="StyleUnderline"/>
        </w:rPr>
        <w:t>scholars have been quick to utilize disability</w:t>
      </w:r>
      <w:r w:rsidRPr="0037262C">
        <w:rPr>
          <w:sz w:val="16"/>
        </w:rPr>
        <w:t xml:space="preserve"> </w:t>
      </w:r>
      <w:r w:rsidRPr="005629B9">
        <w:rPr>
          <w:rStyle w:val="StyleUnderline"/>
        </w:rPr>
        <w:t>metaphors as rhetorical support for</w:t>
      </w:r>
      <w:r w:rsidRPr="0037262C">
        <w:rPr>
          <w:sz w:val="16"/>
        </w:rPr>
        <w:t xml:space="preserve"> their </w:t>
      </w:r>
      <w:r w:rsidRPr="005629B9">
        <w:rPr>
          <w:rStyle w:val="StyleUnderline"/>
        </w:rPr>
        <w:t>arguments</w:t>
      </w:r>
      <w:r w:rsidRPr="0037262C">
        <w:rPr>
          <w:sz w:val="16"/>
        </w:rPr>
        <w:t xml:space="preserve"> and analyses. This article discusses how metaphors in general — and disability metaphors in particular — get their meaning from </w:t>
      </w:r>
      <w:r w:rsidRPr="003B4C62">
        <w:rPr>
          <w:sz w:val="16"/>
        </w:rPr>
        <w:t xml:space="preserve">various other discourses and narratives. International Relations scholars, in the case of disability metaphors, often draw from discourses and narratives that perpetuate ableism. I demonstrate how disability metaphors can be ableist by researching how several International Relations foreign </w:t>
      </w:r>
      <w:proofErr w:type="gramStart"/>
      <w:r w:rsidRPr="003B4C62">
        <w:rPr>
          <w:sz w:val="16"/>
        </w:rPr>
        <w:t>policy</w:t>
      </w:r>
      <w:proofErr w:type="gramEnd"/>
      <w:r w:rsidRPr="003B4C62">
        <w:rPr>
          <w:sz w:val="16"/>
        </w:rPr>
        <w:t xml:space="preserve"> analysts and theorists have applied autism metaphors. I argue that </w:t>
      </w:r>
      <w:r w:rsidRPr="003B4C62">
        <w:rPr>
          <w:rStyle w:val="StyleUnderline"/>
        </w:rPr>
        <w:t>International Relations’ uses of autism metaphors are ableist insomuch as they shape or reinforce understandings of autism that often oversimplify, overgeneralize, or otherwise misrepresent autism</w:t>
      </w:r>
      <w:r w:rsidRPr="003B4C62">
        <w:rPr>
          <w:sz w:val="16"/>
        </w:rPr>
        <w:t xml:space="preserve"> and Autistic people </w:t>
      </w:r>
      <w:r w:rsidRPr="003B4C62">
        <w:rPr>
          <w:rStyle w:val="StyleUnderline"/>
        </w:rPr>
        <w:t>in ways that portray autism negatively</w:t>
      </w:r>
      <w:r w:rsidRPr="003B4C62">
        <w:rPr>
          <w:sz w:val="16"/>
        </w:rPr>
        <w:t xml:space="preserve">. In the conclusion, I reflect on the importance of a disability studies program in International Relations and the broad set of topics that such a program should pursue. Introduction This article’s goal is to help readers understand the International Relations (IR) discipline’s relationship with ableism. Ableism is a sociopolitical system of narratives, institutions, and actions collectively reinforcing an ideology that benefits persons deemed able-bodied, able-minded, and normal by others, and devalues, limits, and discriminates against those deemed physically and/or mentally disabled and abnormal. This article explores how </w:t>
      </w:r>
      <w:r w:rsidRPr="003B4C62">
        <w:rPr>
          <w:rStyle w:val="StyleUnderline"/>
        </w:rPr>
        <w:t>scholars use disability metaphors</w:t>
      </w:r>
      <w:r w:rsidRPr="003B4C62">
        <w:rPr>
          <w:sz w:val="16"/>
        </w:rPr>
        <w:t xml:space="preserve"> — often seemingly</w:t>
      </w:r>
      <w:r w:rsidRPr="003B4C62">
        <w:rPr>
          <w:rStyle w:val="StyleUnderline"/>
        </w:rPr>
        <w:t xml:space="preserve"> without self-conscious reflection about the socially constructed meanings </w:t>
      </w:r>
      <w:r w:rsidRPr="003B4C62">
        <w:rPr>
          <w:rStyle w:val="Emphasis"/>
        </w:rPr>
        <w:t>embedded</w:t>
      </w:r>
      <w:r w:rsidRPr="003B4C62">
        <w:rPr>
          <w:rStyle w:val="StyleUnderline"/>
        </w:rPr>
        <w:t xml:space="preserve"> in these metaphors</w:t>
      </w:r>
      <w:r w:rsidRPr="003B4C62">
        <w:rPr>
          <w:sz w:val="16"/>
        </w:rPr>
        <w:t xml:space="preserve"> — to make sense of international politics. Such </w:t>
      </w:r>
      <w:r w:rsidRPr="003B4C62">
        <w:rPr>
          <w:rStyle w:val="StyleUnderline"/>
        </w:rPr>
        <w:t>use spans from how international actors have been “</w:t>
      </w:r>
      <w:r w:rsidRPr="003B4C62">
        <w:rPr>
          <w:rStyle w:val="Emphasis"/>
        </w:rPr>
        <w:t>crippled</w:t>
      </w:r>
      <w:r w:rsidRPr="003B4C62">
        <w:rPr>
          <w:rStyle w:val="StyleUnderline"/>
        </w:rPr>
        <w:t>” by war, to how states suffer from various “</w:t>
      </w:r>
      <w:r w:rsidRPr="003B4C62">
        <w:rPr>
          <w:rStyle w:val="Emphasis"/>
        </w:rPr>
        <w:t>pathologies</w:t>
      </w:r>
      <w:r w:rsidRPr="003B4C62">
        <w:rPr>
          <w:rStyle w:val="StyleUnderline"/>
        </w:rPr>
        <w:t>” that</w:t>
      </w:r>
      <w:r w:rsidRPr="005629B9">
        <w:rPr>
          <w:rStyle w:val="StyleUnderline"/>
        </w:rPr>
        <w:t xml:space="preserve"> warp their perception of the international system, and to how arrogant world leaders are “</w:t>
      </w:r>
      <w:r w:rsidRPr="005629B9">
        <w:rPr>
          <w:rStyle w:val="Emphasis"/>
        </w:rPr>
        <w:t>blind</w:t>
      </w:r>
      <w:r w:rsidRPr="005629B9">
        <w:rPr>
          <w:rStyle w:val="StyleUnderline"/>
        </w:rPr>
        <w:t>” to the complications of reality or “</w:t>
      </w:r>
      <w:r w:rsidRPr="005629B9">
        <w:rPr>
          <w:rStyle w:val="Emphasis"/>
        </w:rPr>
        <w:t>deaf</w:t>
      </w:r>
      <w:r w:rsidRPr="005629B9">
        <w:rPr>
          <w:rStyle w:val="StyleUnderline"/>
        </w:rPr>
        <w:t>” to naysayers’ warnings</w:t>
      </w:r>
      <w:r w:rsidRPr="0037262C">
        <w:rPr>
          <w:sz w:val="16"/>
        </w:rPr>
        <w:t xml:space="preserve">. With the prevalence of disability metaphors throughout IR, it is puzzling that there is not a larger disability studies program — scholarship that critically challenges widely held perceptions and assumptions about disability </w:t>
      </w:r>
      <w:proofErr w:type="gramStart"/>
      <w:r w:rsidRPr="0037262C">
        <w:rPr>
          <w:sz w:val="16"/>
        </w:rPr>
        <w:t>in order to</w:t>
      </w:r>
      <w:proofErr w:type="gramEnd"/>
      <w:r w:rsidRPr="0037262C">
        <w:rPr>
          <w:sz w:val="16"/>
        </w:rPr>
        <w:t xml:space="preserve"> empower disabled peoples — for studying these metaphors. Such a program could raise more self-awareness about IR scholars’ place in their societies and how the language they use can obscure the experiences and realities of disabilities. Disability studies could uncover the misassumptions that IR scholars make about international politics because of ableist narratives. Furthermore, this article supports claims that IR scholars should pay attention </w:t>
      </w:r>
      <w:proofErr w:type="gramStart"/>
      <w:r w:rsidRPr="0037262C">
        <w:rPr>
          <w:sz w:val="16"/>
        </w:rPr>
        <w:t>to how</w:t>
      </w:r>
      <w:proofErr w:type="gramEnd"/>
      <w:r w:rsidRPr="0037262C">
        <w:rPr>
          <w:sz w:val="16"/>
        </w:rPr>
        <w:t xml:space="preserve"> the metaphors they use shape how people perceive international politics. </w:t>
      </w:r>
      <w:r w:rsidRPr="005629B9">
        <w:rPr>
          <w:rStyle w:val="StyleUnderline"/>
        </w:rPr>
        <w:t>Problematic uses of metaphors can have deleterious consequences, not only by perpetuating harmful ways of thinking about others, but also by affecting how IR scholars think about the world</w:t>
      </w:r>
      <w:r w:rsidRPr="0037262C">
        <w:rPr>
          <w:sz w:val="16"/>
        </w:rPr>
        <w:t xml:space="preserve">. Metaphors may be an inescapable part of language, but scholars should be aware of when their metaphors reinforce, rather than subvert, inhibitions of critical thinking about international affairs. To demonstrate the importance of studying disability metaphors, I focus on IR scholars’ widespread use of autism metaphors. A discourse that constructs autism pathologically has structured much popular knowledge about autism. Disability scholars, however, criticize this discourse and argue for alternatives that are more accepting of Autistic people. While there is a wealth of valuable and critical research on autism from disability studies, there has not been any endeavor to analyze how autism is used as a narrative device in IR literature. This article answers some simple but important questions: how and why is autism represented in IR literature in the way that it is, and how might such representations reinforce ableist narratives of Autistic people? What is perhaps the most shocking aspect about autism metaphors is how several prominent IR scholars have used autism as a narrative device to support their ideas without considering the scientifically and politically contestable meanings of autism metaphors and the problematic consequences of using them.1 I argue that IR’s autism metaphors are ableist because they shape or reinforce understandings of autism that often oversimplify, overgeneralize, or otherwise negatively misrepresent autism and Autistic people. In researching the use of autism </w:t>
      </w:r>
      <w:r w:rsidRPr="00F13A47">
        <w:rPr>
          <w:sz w:val="16"/>
        </w:rPr>
        <w:t xml:space="preserve">metaphors, two patterns in the use of these metaphors emerged that support this argument. First, IR scholars do frequently stereotype autism; this article focuses especially on the autism-as-disease and autism-as-aloneness metaphors. Scholars have also used other problematic associations with autism, such as violence and perpetual immaturity. Regardless of what the stereotype is, Autistic people and autism experts alike have repeatedly asserted that these stereotypes are outdated, contested, and misleading, when not simply wrong. Second, IR </w:t>
      </w:r>
      <w:r w:rsidRPr="00F13A47">
        <w:rPr>
          <w:rStyle w:val="StyleUnderline"/>
        </w:rPr>
        <w:t>scholars use autism metaphors to disparage either foreign policies or support their IR theories</w:t>
      </w:r>
      <w:r w:rsidRPr="00F13A47">
        <w:rPr>
          <w:sz w:val="16"/>
        </w:rPr>
        <w:t xml:space="preserve">. Scholars use this rhetoric </w:t>
      </w:r>
      <w:r w:rsidRPr="00F13A47">
        <w:rPr>
          <w:rStyle w:val="StyleUnderline"/>
        </w:rPr>
        <w:t>for legitimizing their arguments</w:t>
      </w:r>
      <w:r w:rsidRPr="00F13A47">
        <w:rPr>
          <w:sz w:val="16"/>
        </w:rPr>
        <w:t xml:space="preserve">, and such </w:t>
      </w:r>
      <w:r w:rsidRPr="00F13A47">
        <w:rPr>
          <w:rStyle w:val="StyleUnderline"/>
        </w:rPr>
        <w:t xml:space="preserve">rhetoric succeeds when they connect ableist understandings of </w:t>
      </w:r>
      <w:r w:rsidRPr="00F13A47">
        <w:rPr>
          <w:rStyle w:val="StyleUnderline"/>
        </w:rPr>
        <w:lastRenderedPageBreak/>
        <w:t>autism held by readers with some foreign policy or IR theory</w:t>
      </w:r>
      <w:r w:rsidRPr="00F13A47">
        <w:rPr>
          <w:sz w:val="16"/>
        </w:rPr>
        <w:t>. Scholars will sometimes incorporate autism metaphors</w:t>
      </w:r>
      <w:r w:rsidRPr="0037262C">
        <w:rPr>
          <w:sz w:val="16"/>
        </w:rPr>
        <w:t xml:space="preserve"> to improve their theories, while others use it to disparage a foreign policy or alternative theory. </w:t>
      </w:r>
      <w:r w:rsidRPr="00F13A47">
        <w:rPr>
          <w:rStyle w:val="StyleUnderline"/>
        </w:rPr>
        <w:t>This</w:t>
      </w:r>
      <w:r w:rsidRPr="005629B9">
        <w:rPr>
          <w:rStyle w:val="StyleUnderline"/>
        </w:rPr>
        <w:t xml:space="preserve"> </w:t>
      </w:r>
      <w:r w:rsidRPr="002A6196">
        <w:rPr>
          <w:rStyle w:val="StyleUnderline"/>
          <w:highlight w:val="green"/>
        </w:rPr>
        <w:t>disparagement implies a</w:t>
      </w:r>
      <w:r w:rsidRPr="005629B9">
        <w:rPr>
          <w:rStyle w:val="StyleUnderline"/>
        </w:rPr>
        <w:t xml:space="preserve"> scholar’s </w:t>
      </w:r>
      <w:r w:rsidRPr="002A6196">
        <w:rPr>
          <w:rStyle w:val="StyleUnderline"/>
          <w:highlight w:val="green"/>
        </w:rPr>
        <w:t>desire to rectify</w:t>
      </w:r>
      <w:r w:rsidRPr="005629B9">
        <w:rPr>
          <w:rStyle w:val="StyleUnderline"/>
        </w:rPr>
        <w:t xml:space="preserve"> such </w:t>
      </w:r>
      <w:r w:rsidRPr="002A6196">
        <w:rPr>
          <w:rStyle w:val="StyleUnderline"/>
          <w:highlight w:val="green"/>
        </w:rPr>
        <w:t>a foreign policy</w:t>
      </w:r>
      <w:r w:rsidRPr="0037262C">
        <w:rPr>
          <w:sz w:val="16"/>
        </w:rPr>
        <w:t xml:space="preserve"> or theory, much </w:t>
      </w:r>
      <w:r w:rsidRPr="002A6196">
        <w:rPr>
          <w:rStyle w:val="StyleUnderline"/>
          <w:highlight w:val="green"/>
        </w:rPr>
        <w:t>like how doctors</w:t>
      </w:r>
      <w:r w:rsidRPr="0037262C">
        <w:rPr>
          <w:sz w:val="16"/>
        </w:rPr>
        <w:t xml:space="preserve"> and research </w:t>
      </w:r>
      <w:r w:rsidRPr="005629B9">
        <w:rPr>
          <w:rStyle w:val="StyleUnderline"/>
        </w:rPr>
        <w:t xml:space="preserve">focus </w:t>
      </w:r>
      <w:r w:rsidRPr="002A6196">
        <w:rPr>
          <w:rStyle w:val="StyleUnderline"/>
          <w:highlight w:val="green"/>
        </w:rPr>
        <w:t>on</w:t>
      </w:r>
      <w:r w:rsidRPr="005629B9">
        <w:rPr>
          <w:rStyle w:val="StyleUnderline"/>
        </w:rPr>
        <w:t xml:space="preserve"> autism to find </w:t>
      </w:r>
      <w:r w:rsidRPr="002A6196">
        <w:rPr>
          <w:rStyle w:val="StyleUnderline"/>
          <w:highlight w:val="green"/>
        </w:rPr>
        <w:t>a</w:t>
      </w:r>
      <w:r w:rsidRPr="0037262C">
        <w:rPr>
          <w:sz w:val="16"/>
        </w:rPr>
        <w:t xml:space="preserve"> treatment or </w:t>
      </w:r>
      <w:r w:rsidRPr="002A6196">
        <w:rPr>
          <w:rStyle w:val="StyleUnderline"/>
          <w:highlight w:val="green"/>
        </w:rPr>
        <w:t>cure</w:t>
      </w:r>
      <w:r w:rsidRPr="0037262C">
        <w:rPr>
          <w:sz w:val="16"/>
        </w:rPr>
        <w:t xml:space="preserve">. </w:t>
      </w:r>
      <w:r w:rsidRPr="002A6196">
        <w:rPr>
          <w:rStyle w:val="StyleUnderline"/>
          <w:highlight w:val="green"/>
        </w:rPr>
        <w:t>The</w:t>
      </w:r>
      <w:r w:rsidRPr="005629B9">
        <w:rPr>
          <w:rStyle w:val="StyleUnderline"/>
        </w:rPr>
        <w:t xml:space="preserve"> autism </w:t>
      </w:r>
      <w:r w:rsidRPr="002A6196">
        <w:rPr>
          <w:rStyle w:val="StyleUnderline"/>
          <w:highlight w:val="green"/>
        </w:rPr>
        <w:t>metaphor perpetuates the idea</w:t>
      </w:r>
      <w:r w:rsidRPr="005629B9">
        <w:rPr>
          <w:rStyle w:val="StyleUnderline"/>
        </w:rPr>
        <w:t xml:space="preserve"> that</w:t>
      </w:r>
      <w:r w:rsidRPr="0037262C">
        <w:rPr>
          <w:sz w:val="16"/>
        </w:rPr>
        <w:t xml:space="preserve">, rather than being a difference on a larger neurological spectrum — often called “neurodiversity” by Autistic self-advocates and disability scholars — </w:t>
      </w:r>
      <w:r w:rsidRPr="002A6196">
        <w:rPr>
          <w:rStyle w:val="StyleUnderline"/>
          <w:highlight w:val="green"/>
        </w:rPr>
        <w:t xml:space="preserve">autism is a </w:t>
      </w:r>
      <w:r w:rsidRPr="002A6196">
        <w:rPr>
          <w:rStyle w:val="Emphasis"/>
          <w:highlight w:val="green"/>
        </w:rPr>
        <w:t>disease</w:t>
      </w:r>
      <w:r w:rsidRPr="005629B9">
        <w:rPr>
          <w:rStyle w:val="StyleUnderline"/>
        </w:rPr>
        <w:t xml:space="preserve"> that needs to be stopped for the well-being of</w:t>
      </w:r>
      <w:r w:rsidRPr="0037262C">
        <w:rPr>
          <w:sz w:val="16"/>
        </w:rPr>
        <w:t xml:space="preserve"> children, families, and </w:t>
      </w:r>
      <w:r w:rsidRPr="005629B9">
        <w:rPr>
          <w:rStyle w:val="StyleUnderline"/>
        </w:rPr>
        <w:t>societies</w:t>
      </w:r>
      <w:r w:rsidRPr="0037262C">
        <w:rPr>
          <w:sz w:val="16"/>
        </w:rPr>
        <w:t xml:space="preserve">. While observations and </w:t>
      </w:r>
      <w:r w:rsidRPr="002A6196">
        <w:rPr>
          <w:rStyle w:val="StyleUnderline"/>
          <w:highlight w:val="green"/>
        </w:rPr>
        <w:t>criticisms</w:t>
      </w:r>
      <w:r w:rsidRPr="005629B9">
        <w:rPr>
          <w:rStyle w:val="StyleUnderline"/>
        </w:rPr>
        <w:t xml:space="preserve"> of</w:t>
      </w:r>
      <w:r w:rsidRPr="0037262C">
        <w:rPr>
          <w:sz w:val="16"/>
        </w:rPr>
        <w:t xml:space="preserve"> </w:t>
      </w:r>
      <w:r w:rsidRPr="00F13A47">
        <w:rPr>
          <w:sz w:val="16"/>
        </w:rPr>
        <w:t xml:space="preserve">theories and </w:t>
      </w:r>
      <w:r w:rsidRPr="00F13A47">
        <w:rPr>
          <w:rStyle w:val="StyleUnderline"/>
        </w:rPr>
        <w:t xml:space="preserve">policies may be warranted, </w:t>
      </w:r>
      <w:r w:rsidRPr="002A6196">
        <w:rPr>
          <w:rStyle w:val="StyleUnderline"/>
          <w:highlight w:val="green"/>
        </w:rPr>
        <w:t>associating</w:t>
      </w:r>
      <w:r w:rsidRPr="00F13A47">
        <w:rPr>
          <w:rStyle w:val="StyleUnderline"/>
        </w:rPr>
        <w:t xml:space="preserve"> </w:t>
      </w:r>
      <w:r w:rsidRPr="002A6196">
        <w:rPr>
          <w:rStyle w:val="StyleUnderline"/>
          <w:highlight w:val="green"/>
        </w:rPr>
        <w:t xml:space="preserve">them with autism </w:t>
      </w:r>
      <w:r w:rsidRPr="00F13A47">
        <w:rPr>
          <w:rStyle w:val="StyleUnderline"/>
        </w:rPr>
        <w:t xml:space="preserve">reinforces prejudices </w:t>
      </w:r>
      <w:r w:rsidRPr="002A6196">
        <w:rPr>
          <w:rStyle w:val="StyleUnderline"/>
          <w:highlight w:val="green"/>
        </w:rPr>
        <w:t>render</w:t>
      </w:r>
      <w:r w:rsidRPr="00F13A47">
        <w:rPr>
          <w:rStyle w:val="StyleUnderline"/>
        </w:rPr>
        <w:t xml:space="preserve">ing </w:t>
      </w:r>
      <w:r w:rsidRPr="002A6196">
        <w:rPr>
          <w:rStyle w:val="StyleUnderline"/>
          <w:highlight w:val="green"/>
        </w:rPr>
        <w:t xml:space="preserve">the condition as a </w:t>
      </w:r>
      <w:r w:rsidRPr="002A6196">
        <w:rPr>
          <w:rStyle w:val="Emphasis"/>
          <w:highlight w:val="green"/>
        </w:rPr>
        <w:t>tragedy</w:t>
      </w:r>
      <w:r w:rsidRPr="002A6196">
        <w:rPr>
          <w:sz w:val="16"/>
          <w:highlight w:val="green"/>
        </w:rPr>
        <w:t>.</w:t>
      </w:r>
      <w:r w:rsidRPr="00F13A47">
        <w:rPr>
          <w:sz w:val="16"/>
        </w:rPr>
        <w:t xml:space="preserve"> Not all IR scholars explicitly call autism a disease in need of a cure or explicitly associate it with other stereotypes, but </w:t>
      </w:r>
      <w:r w:rsidRPr="002A6196">
        <w:rPr>
          <w:rStyle w:val="StyleUnderline"/>
          <w:highlight w:val="green"/>
        </w:rPr>
        <w:t>the rhetorical effectiveness</w:t>
      </w:r>
      <w:r w:rsidRPr="005629B9">
        <w:rPr>
          <w:rStyle w:val="StyleUnderline"/>
        </w:rPr>
        <w:t xml:space="preserve"> of autism metaphors </w:t>
      </w:r>
      <w:r w:rsidRPr="002A6196">
        <w:rPr>
          <w:rStyle w:val="Emphasis"/>
          <w:highlight w:val="green"/>
        </w:rPr>
        <w:t>presupposes</w:t>
      </w:r>
      <w:r w:rsidRPr="002A6196">
        <w:rPr>
          <w:rStyle w:val="StyleUnderline"/>
          <w:highlight w:val="green"/>
        </w:rPr>
        <w:t xml:space="preserve"> these social constructs</w:t>
      </w:r>
      <w:r w:rsidRPr="005629B9">
        <w:rPr>
          <w:rStyle w:val="StyleUnderline"/>
        </w:rPr>
        <w:t>.</w:t>
      </w:r>
      <w:r w:rsidRPr="0037262C">
        <w:rPr>
          <w:sz w:val="16"/>
        </w:rPr>
        <w:t xml:space="preserve"> What this analysis demonstrates is that the IR discipline </w:t>
      </w:r>
      <w:r w:rsidRPr="005629B9">
        <w:rPr>
          <w:rStyle w:val="StyleUnderline"/>
        </w:rPr>
        <w:t>is</w:t>
      </w:r>
      <w:r w:rsidRPr="0037262C">
        <w:rPr>
          <w:sz w:val="16"/>
        </w:rPr>
        <w:t xml:space="preserve"> largely unaware or </w:t>
      </w:r>
      <w:r w:rsidRPr="005629B9">
        <w:rPr>
          <w:rStyle w:val="Emphasis"/>
        </w:rPr>
        <w:t>apathetic</w:t>
      </w:r>
      <w:r w:rsidRPr="0037262C">
        <w:rPr>
          <w:sz w:val="16"/>
        </w:rPr>
        <w:t xml:space="preserve"> </w:t>
      </w:r>
      <w:r w:rsidRPr="005629B9">
        <w:rPr>
          <w:rStyle w:val="StyleUnderline"/>
        </w:rPr>
        <w:t xml:space="preserve">to the politics surrounding autism and how autism metaphors in </w:t>
      </w:r>
      <w:proofErr w:type="gramStart"/>
      <w:r w:rsidRPr="005629B9">
        <w:rPr>
          <w:rStyle w:val="StyleUnderline"/>
        </w:rPr>
        <w:t>the literature</w:t>
      </w:r>
      <w:proofErr w:type="gramEnd"/>
      <w:r w:rsidRPr="005629B9">
        <w:rPr>
          <w:rStyle w:val="StyleUnderline"/>
        </w:rPr>
        <w:t xml:space="preserve"> can reinforce or resist hegemonic constructions of autism</w:t>
      </w:r>
      <w:r w:rsidRPr="0037262C">
        <w:rPr>
          <w:sz w:val="16"/>
        </w:rPr>
        <w:t xml:space="preserve">. This article has two sections. The first section introduces disability studies, ableism, and cultural representations of autism. This section discusses how rhetoric and </w:t>
      </w:r>
      <w:r w:rsidRPr="005629B9">
        <w:rPr>
          <w:rStyle w:val="StyleUnderline"/>
        </w:rPr>
        <w:t xml:space="preserve">disability </w:t>
      </w:r>
      <w:r w:rsidRPr="002A6196">
        <w:rPr>
          <w:rStyle w:val="StyleUnderline"/>
          <w:highlight w:val="green"/>
        </w:rPr>
        <w:t>metaphors gain legitimacy</w:t>
      </w:r>
      <w:r w:rsidRPr="005629B9">
        <w:rPr>
          <w:rStyle w:val="StyleUnderline"/>
        </w:rPr>
        <w:t xml:space="preserve"> and power </w:t>
      </w:r>
      <w:r w:rsidRPr="002A6196">
        <w:rPr>
          <w:rStyle w:val="StyleUnderline"/>
          <w:highlight w:val="green"/>
        </w:rPr>
        <w:t xml:space="preserve">through </w:t>
      </w:r>
      <w:r w:rsidRPr="002A6196">
        <w:rPr>
          <w:rStyle w:val="Emphasis"/>
          <w:highlight w:val="green"/>
        </w:rPr>
        <w:t>intertextuality</w:t>
      </w:r>
      <w:r w:rsidRPr="0037262C">
        <w:rPr>
          <w:sz w:val="16"/>
        </w:rPr>
        <w:t xml:space="preserve">. Likewise, this section discusses what disability scholars call </w:t>
      </w:r>
      <w:r w:rsidRPr="003B4C62">
        <w:rPr>
          <w:rStyle w:val="Emphasis"/>
        </w:rPr>
        <w:t>narrative prosthesis</w:t>
      </w:r>
      <w:r w:rsidRPr="0037262C">
        <w:rPr>
          <w:sz w:val="16"/>
        </w:rPr>
        <w:t xml:space="preserve"> — a narrative device </w:t>
      </w:r>
      <w:r w:rsidRPr="002A6196">
        <w:rPr>
          <w:rStyle w:val="StyleUnderline"/>
          <w:highlight w:val="green"/>
        </w:rPr>
        <w:t>symbolically invoking</w:t>
      </w:r>
      <w:r w:rsidRPr="005629B9">
        <w:rPr>
          <w:rStyle w:val="StyleUnderline"/>
        </w:rPr>
        <w:t xml:space="preserve"> </w:t>
      </w:r>
      <w:r w:rsidRPr="002A6196">
        <w:rPr>
          <w:rStyle w:val="StyleUnderline"/>
          <w:highlight w:val="green"/>
        </w:rPr>
        <w:t>disabilities</w:t>
      </w:r>
      <w:r w:rsidRPr="005629B9">
        <w:rPr>
          <w:rStyle w:val="StyleUnderline"/>
        </w:rPr>
        <w:t xml:space="preserve">, including autism, as </w:t>
      </w:r>
      <w:r w:rsidRPr="002A6196">
        <w:rPr>
          <w:rStyle w:val="StyleUnderline"/>
          <w:highlight w:val="green"/>
        </w:rPr>
        <w:t>comment</w:t>
      </w:r>
      <w:r w:rsidRPr="005629B9">
        <w:rPr>
          <w:rStyle w:val="StyleUnderline"/>
        </w:rPr>
        <w:t>ary on what the author believes is a problem</w:t>
      </w:r>
      <w:r w:rsidRPr="0037262C">
        <w:rPr>
          <w:sz w:val="16"/>
        </w:rPr>
        <w:t xml:space="preserve">. The second section demonstrates how </w:t>
      </w:r>
      <w:r w:rsidRPr="005629B9">
        <w:rPr>
          <w:rStyle w:val="StyleUnderline"/>
        </w:rPr>
        <w:t xml:space="preserve">IR’s autism metaphors </w:t>
      </w:r>
      <w:r w:rsidRPr="002A6196">
        <w:rPr>
          <w:rStyle w:val="StyleUnderline"/>
          <w:highlight w:val="green"/>
        </w:rPr>
        <w:t xml:space="preserve">are </w:t>
      </w:r>
      <w:r w:rsidRPr="003B4C62">
        <w:rPr>
          <w:rStyle w:val="StyleUnderline"/>
        </w:rPr>
        <w:t>drawn</w:t>
      </w:r>
      <w:r w:rsidRPr="005629B9">
        <w:rPr>
          <w:rStyle w:val="StyleUnderline"/>
        </w:rPr>
        <w:t xml:space="preserve"> from and </w:t>
      </w:r>
      <w:r w:rsidRPr="002A6196">
        <w:rPr>
          <w:rStyle w:val="StyleUnderline"/>
          <w:highlight w:val="green"/>
        </w:rPr>
        <w:t>reinforce</w:t>
      </w:r>
      <w:r w:rsidRPr="005629B9">
        <w:rPr>
          <w:rStyle w:val="StyleUnderline"/>
        </w:rPr>
        <w:t xml:space="preserve"> these </w:t>
      </w:r>
      <w:r w:rsidRPr="002A6196">
        <w:rPr>
          <w:rStyle w:val="StyleUnderline"/>
          <w:highlight w:val="green"/>
        </w:rPr>
        <w:t>ableist</w:t>
      </w:r>
      <w:r w:rsidRPr="005629B9">
        <w:rPr>
          <w:rStyle w:val="StyleUnderline"/>
        </w:rPr>
        <w:t xml:space="preserve"> </w:t>
      </w:r>
      <w:r w:rsidRPr="002A6196">
        <w:rPr>
          <w:rStyle w:val="StyleUnderline"/>
          <w:highlight w:val="green"/>
        </w:rPr>
        <w:t>cultural representations</w:t>
      </w:r>
      <w:r w:rsidRPr="0037262C">
        <w:rPr>
          <w:sz w:val="16"/>
        </w:rPr>
        <w:t xml:space="preserve">. In </w:t>
      </w:r>
      <w:proofErr w:type="gramStart"/>
      <w:r w:rsidRPr="0037262C">
        <w:rPr>
          <w:sz w:val="16"/>
        </w:rPr>
        <w:t>the conclusion</w:t>
      </w:r>
      <w:proofErr w:type="gramEnd"/>
      <w:r w:rsidRPr="0037262C">
        <w:rPr>
          <w:sz w:val="16"/>
        </w:rPr>
        <w:t xml:space="preserve">, I </w:t>
      </w:r>
      <w:r w:rsidRPr="005629B9">
        <w:rPr>
          <w:rStyle w:val="StyleUnderline"/>
        </w:rPr>
        <w:t>reflect on the</w:t>
      </w:r>
      <w:r w:rsidRPr="0037262C">
        <w:rPr>
          <w:sz w:val="16"/>
        </w:rPr>
        <w:t xml:space="preserve"> </w:t>
      </w:r>
      <w:r w:rsidRPr="005629B9">
        <w:rPr>
          <w:rStyle w:val="StyleUnderline"/>
        </w:rPr>
        <w:t>ethical</w:t>
      </w:r>
      <w:r w:rsidRPr="0037262C">
        <w:rPr>
          <w:sz w:val="16"/>
        </w:rPr>
        <w:t xml:space="preserve"> and analytical </w:t>
      </w:r>
      <w:r w:rsidRPr="005629B9">
        <w:rPr>
          <w:rStyle w:val="StyleUnderline"/>
        </w:rPr>
        <w:t xml:space="preserve">importance of a radical re-imagining of how autism should be represented in IR </w:t>
      </w:r>
      <w:r w:rsidRPr="0037262C">
        <w:rPr>
          <w:sz w:val="16"/>
        </w:rPr>
        <w:t xml:space="preserve">and the importance of a larger disability studies program in IR. The conclusion reflects on the importance of metaphors and how a disability studies program can engage various other areas of IR research, including constructivism and critical studies like feminist and post-colonial studies. Metaphors, ableism, and cultural representations of autism This section introduces an overview of disability studies in general and autism studies in particular. First, this section elaborates on disability studies, ableism, and the ways in which metaphors and rhetoric relate to disability. Second, this section </w:t>
      </w:r>
      <w:r w:rsidRPr="003B4C62">
        <w:rPr>
          <w:sz w:val="16"/>
        </w:rPr>
        <w:t xml:space="preserve">summarizes the literature on cultural representations and metaphors around autism. The two most widely used stereotypes associated with autism (at least in the IR literature examined) are the autism-as-disease and autism-as-aloneness metaphors, but other common depictions include the autism-as-violence/criminality and autism-as-perpetual-childhood. Each of these metaphors is challenged by presenting either counter-narratives or examples of why such metaphors are problematic. This section is not meant to demonstrate that using metaphors in general, or even specifically disability metaphors, is </w:t>
      </w:r>
      <w:proofErr w:type="gramStart"/>
      <w:r w:rsidRPr="003B4C62">
        <w:rPr>
          <w:sz w:val="16"/>
        </w:rPr>
        <w:t>in itself bad</w:t>
      </w:r>
      <w:proofErr w:type="gramEnd"/>
      <w:r w:rsidRPr="003B4C62">
        <w:rPr>
          <w:sz w:val="16"/>
        </w:rPr>
        <w:t xml:space="preserve">. However, this section elaborates on how </w:t>
      </w:r>
      <w:r w:rsidRPr="003B4C62">
        <w:rPr>
          <w:rStyle w:val="StyleUnderline"/>
        </w:rPr>
        <w:t xml:space="preserve">using metaphors to describe international politics could perpetuate </w:t>
      </w:r>
      <w:r w:rsidRPr="003B4C62">
        <w:rPr>
          <w:rStyle w:val="Emphasis"/>
        </w:rPr>
        <w:t>oppressive</w:t>
      </w:r>
      <w:r w:rsidRPr="003B4C62">
        <w:rPr>
          <w:rStyle w:val="StyleUnderline"/>
        </w:rPr>
        <w:t xml:space="preserve"> views of others and arbitrarily constrain the empirical questions and normative commitments that IR scholars can make</w:t>
      </w:r>
      <w:r w:rsidRPr="003B4C62">
        <w:rPr>
          <w:sz w:val="16"/>
        </w:rPr>
        <w:t xml:space="preserve">. Disability studies and disability metaphors </w:t>
      </w:r>
      <w:proofErr w:type="gramStart"/>
      <w:r w:rsidRPr="003B4C62">
        <w:rPr>
          <w:sz w:val="16"/>
        </w:rPr>
        <w:t>The</w:t>
      </w:r>
      <w:proofErr w:type="gramEnd"/>
      <w:r w:rsidRPr="003B4C62">
        <w:rPr>
          <w:sz w:val="16"/>
        </w:rPr>
        <w:t xml:space="preserve"> central claim</w:t>
      </w:r>
      <w:r w:rsidRPr="0037262C">
        <w:rPr>
          <w:sz w:val="16"/>
        </w:rPr>
        <w:t xml:space="preserve"> in disability studies is that understandings and realities of disability are contingent on power relations, social constructions, and historical and political contingencies that produce and reinforce ableism. Ableism, to draw from Simi Linton (1998), is a system of oppression that discriminates against those identified as disabled. Ableist ideas include thinking that disabled persons cannot participate solely because of their disability (rather than because of the social institutions that disabled persons find themselves in) and that disabled people are collectively inferior to the non-disabled. Several disability scholars like Joseph N. Straus (2013) argue that there are two general ways of understanding disability. The prominent way is through a medicalized discourse. In this discourse, disability is first and foremost a pathology that exists within individual bodies. People understand disability in this discourse primarily in pathological and biological terms. Due to the emphasis on disability as a deficit, the solutions in this discourse include curing, normalizing, or eliminating disabled bodies. The second way to understand disability is that it is social and relational, not an inevitable truth of any individual body. This does not mean that there are bodies that are not biologically impaired. Several disability scholars often refer to this </w:t>
      </w:r>
      <w:proofErr w:type="gramStart"/>
      <w:r w:rsidRPr="0037262C">
        <w:rPr>
          <w:sz w:val="16"/>
        </w:rPr>
        <w:t>social-constructionist</w:t>
      </w:r>
      <w:proofErr w:type="gramEnd"/>
      <w:r w:rsidRPr="0037262C">
        <w:rPr>
          <w:sz w:val="16"/>
        </w:rPr>
        <w:t xml:space="preserve"> understanding of disability as the “social model,” which they believe is a framework that disabled persons can use to resist oppressive discourses. However, there are other disability scholars (Owens, 2015) who believe that the social model undertheorizes embodied experiences, problematically universalizes the narrative of oppression between medical sciences and disabled bodies, ignores the productive (not just suppressive) aspects of power, arbitrarily separates illness from impairment, and ignores how bodies themselves contribute to practices of socialization. However, regardless of whether or how much a disability scholar supports the social model of disability, disability scholars generally challenge preconceived notions about disability that are primarily based on ableist discourses and raise awareness, appreciation, and understanding of disabled peoples. Disability scholars like James C. Wilson and Cynthia Lewiecki-Wilson (2001) pay close attention to how </w:t>
      </w:r>
      <w:r w:rsidRPr="005629B9">
        <w:rPr>
          <w:rStyle w:val="StyleUnderline"/>
        </w:rPr>
        <w:t>language</w:t>
      </w:r>
      <w:r w:rsidRPr="0037262C">
        <w:rPr>
          <w:sz w:val="16"/>
        </w:rPr>
        <w:t xml:space="preserve"> and rhetoric </w:t>
      </w:r>
      <w:r w:rsidRPr="005629B9">
        <w:rPr>
          <w:rStyle w:val="StyleUnderline"/>
        </w:rPr>
        <w:t xml:space="preserve">involving disability promotes and/or subverts ableism. Language and </w:t>
      </w:r>
      <w:r w:rsidRPr="002A6196">
        <w:rPr>
          <w:rStyle w:val="StyleUnderline"/>
          <w:highlight w:val="green"/>
        </w:rPr>
        <w:t>rhetoric</w:t>
      </w:r>
      <w:r w:rsidRPr="005629B9">
        <w:rPr>
          <w:rStyle w:val="StyleUnderline"/>
        </w:rPr>
        <w:t xml:space="preserve"> are not ethically or politically neutral, and they </w:t>
      </w:r>
      <w:r w:rsidRPr="002A6196">
        <w:rPr>
          <w:rStyle w:val="StyleUnderline"/>
          <w:highlight w:val="green"/>
        </w:rPr>
        <w:t xml:space="preserve">are mechanisms of </w:t>
      </w:r>
      <w:r w:rsidRPr="002A6196">
        <w:rPr>
          <w:rStyle w:val="Emphasis"/>
          <w:highlight w:val="green"/>
        </w:rPr>
        <w:t>subjectivizing</w:t>
      </w:r>
      <w:r w:rsidRPr="002A6196">
        <w:rPr>
          <w:rStyle w:val="StyleUnderline"/>
          <w:highlight w:val="green"/>
        </w:rPr>
        <w:t xml:space="preserve"> bodies into an epistemological</w:t>
      </w:r>
      <w:r w:rsidRPr="005629B9">
        <w:rPr>
          <w:rStyle w:val="StyleUnderline"/>
        </w:rPr>
        <w:t xml:space="preserve"> </w:t>
      </w:r>
      <w:r w:rsidRPr="002A6196">
        <w:rPr>
          <w:rStyle w:val="StyleUnderline"/>
          <w:highlight w:val="green"/>
        </w:rPr>
        <w:t>framework</w:t>
      </w:r>
      <w:r w:rsidRPr="0037262C">
        <w:rPr>
          <w:sz w:val="16"/>
        </w:rPr>
        <w:t xml:space="preserve">. The language surrounding disability is usually one of lack and powerlessness. Disability is associated with an abnormality, a lack of capabilities, </w:t>
      </w:r>
      <w:proofErr w:type="gramStart"/>
      <w:r w:rsidRPr="0037262C">
        <w:rPr>
          <w:sz w:val="16"/>
        </w:rPr>
        <w:t>weakness</w:t>
      </w:r>
      <w:proofErr w:type="gramEnd"/>
      <w:r w:rsidRPr="0037262C">
        <w:rPr>
          <w:sz w:val="16"/>
        </w:rPr>
        <w:t>, loss of agency, and sometimes absence of legal personhood. This language is an expression of — and a barrier to overcoming — an “ideology of ability” (Siebers, 2008: 159) that defines what is and is not human based on able-</w:t>
      </w:r>
      <w:proofErr w:type="spellStart"/>
      <w:r w:rsidRPr="0037262C">
        <w:rPr>
          <w:sz w:val="16"/>
        </w:rPr>
        <w:t>bodiedness</w:t>
      </w:r>
      <w:proofErr w:type="spellEnd"/>
      <w:r w:rsidRPr="0037262C">
        <w:rPr>
          <w:sz w:val="16"/>
        </w:rPr>
        <w:t xml:space="preserve"> and able-mindedness. While valuing those deemed able-bodied and able-minded, </w:t>
      </w:r>
      <w:r w:rsidRPr="005629B9">
        <w:rPr>
          <w:rStyle w:val="StyleUnderline"/>
        </w:rPr>
        <w:t xml:space="preserve">the </w:t>
      </w:r>
      <w:r w:rsidRPr="002A6196">
        <w:rPr>
          <w:rStyle w:val="Emphasis"/>
          <w:highlight w:val="green"/>
        </w:rPr>
        <w:t>ideology of ability</w:t>
      </w:r>
      <w:r w:rsidRPr="0037262C">
        <w:rPr>
          <w:sz w:val="16"/>
        </w:rPr>
        <w:t xml:space="preserve"> has </w:t>
      </w:r>
      <w:r w:rsidRPr="002A6196">
        <w:rPr>
          <w:rStyle w:val="StyleUnderline"/>
          <w:highlight w:val="green"/>
        </w:rPr>
        <w:t>led to</w:t>
      </w:r>
      <w:r w:rsidRPr="005629B9">
        <w:rPr>
          <w:rStyle w:val="StyleUnderline"/>
        </w:rPr>
        <w:t xml:space="preserve"> justifying </w:t>
      </w:r>
      <w:r w:rsidRPr="002A6196">
        <w:rPr>
          <w:rStyle w:val="StyleUnderline"/>
          <w:highlight w:val="green"/>
        </w:rPr>
        <w:t xml:space="preserve">the </w:t>
      </w:r>
      <w:r w:rsidRPr="002A6196">
        <w:rPr>
          <w:rStyle w:val="Emphasis"/>
          <w:highlight w:val="green"/>
        </w:rPr>
        <w:t>institutionalization</w:t>
      </w:r>
      <w:r w:rsidRPr="003B4C62">
        <w:rPr>
          <w:rStyle w:val="StyleUnderline"/>
        </w:rPr>
        <w:t xml:space="preserve">, </w:t>
      </w:r>
      <w:r w:rsidRPr="003B4C62">
        <w:rPr>
          <w:rStyle w:val="StyleUnderline"/>
        </w:rPr>
        <w:lastRenderedPageBreak/>
        <w:t xml:space="preserve">objectification, </w:t>
      </w:r>
      <w:r w:rsidRPr="002A6196">
        <w:rPr>
          <w:rStyle w:val="Emphasis"/>
          <w:highlight w:val="green"/>
        </w:rPr>
        <w:t>killing</w:t>
      </w:r>
      <w:r w:rsidRPr="002A6196">
        <w:rPr>
          <w:rStyle w:val="StyleUnderline"/>
          <w:highlight w:val="green"/>
        </w:rPr>
        <w:t xml:space="preserve">, </w:t>
      </w:r>
      <w:r w:rsidRPr="002A6196">
        <w:rPr>
          <w:rStyle w:val="Emphasis"/>
          <w:highlight w:val="green"/>
        </w:rPr>
        <w:t>dehumanization</w:t>
      </w:r>
      <w:r w:rsidRPr="003B4C62">
        <w:rPr>
          <w:rStyle w:val="StyleUnderline"/>
        </w:rPr>
        <w:t xml:space="preserve">, </w:t>
      </w:r>
      <w:r w:rsidRPr="003B4C62">
        <w:rPr>
          <w:rStyle w:val="Emphasis"/>
        </w:rPr>
        <w:t>stigmatization</w:t>
      </w:r>
      <w:r w:rsidRPr="003B4C62">
        <w:rPr>
          <w:rStyle w:val="StyleUnderline"/>
        </w:rPr>
        <w:t xml:space="preserve">, infantilization, marginalization, </w:t>
      </w:r>
      <w:r w:rsidRPr="002A6196">
        <w:rPr>
          <w:rStyle w:val="StyleUnderline"/>
          <w:highlight w:val="green"/>
        </w:rPr>
        <w:t>and silencing of</w:t>
      </w:r>
      <w:r w:rsidRPr="003B4C62">
        <w:rPr>
          <w:rStyle w:val="StyleUnderline"/>
        </w:rPr>
        <w:t xml:space="preserve"> </w:t>
      </w:r>
      <w:r w:rsidRPr="002A6196">
        <w:rPr>
          <w:rStyle w:val="StyleUnderline"/>
          <w:highlight w:val="green"/>
        </w:rPr>
        <w:t>those</w:t>
      </w:r>
      <w:r w:rsidRPr="0037262C">
        <w:rPr>
          <w:sz w:val="16"/>
        </w:rPr>
        <w:t xml:space="preserve"> who others identify as </w:t>
      </w:r>
      <w:r w:rsidRPr="002A6196">
        <w:rPr>
          <w:rStyle w:val="StyleUnderline"/>
          <w:highlight w:val="green"/>
        </w:rPr>
        <w:t>disabled</w:t>
      </w:r>
      <w:r w:rsidRPr="0037262C">
        <w:rPr>
          <w:sz w:val="16"/>
        </w:rPr>
        <w:t xml:space="preserve"> throughout modern history. Using disability metaphors can reinforce ableist preconceptions of disability, a topic familiar to disability studies. Disability scholars studying metaphors draw from Susan Sontag’s (1989) essays on how </w:t>
      </w:r>
      <w:r w:rsidRPr="005629B9">
        <w:rPr>
          <w:rStyle w:val="StyleUnderline"/>
        </w:rPr>
        <w:t>diseases are metaphorized, such as with the use of war metaphors that evoke an overzealous, unrestrained action and consequently exacerbate the ill’s</w:t>
      </w:r>
      <w:r w:rsidRPr="0037262C">
        <w:rPr>
          <w:sz w:val="16"/>
        </w:rPr>
        <w:t xml:space="preserve"> </w:t>
      </w:r>
      <w:r w:rsidRPr="005629B9">
        <w:rPr>
          <w:rStyle w:val="StyleUnderline"/>
        </w:rPr>
        <w:t>anguish</w:t>
      </w:r>
      <w:r w:rsidRPr="0037262C">
        <w:rPr>
          <w:sz w:val="16"/>
        </w:rPr>
        <w:t xml:space="preserve">. Drawing from Aristotle, Sontag (1989: 93) defines metaphor as “giving the thing a name that belongs to something else.” Paul Ricoeur (1977: 188) expands Aristotle’s definition to include “any ‘shift from literal to figurative sense.’” Sontag (1989: 93) states that the use of metaphors goes back to the earliest days of philosophy and poetry and is an important “spawning ground” for even scientific forms of understanding today. As rhetorical tools, metaphors and other figures of speech can convince an audience that one’s understanding of a phenomenon is the right one. Such figures of speech are persuasive almost as much as they are pervasive. People often use metaphors, as Emily F. Nye (2001: 230) explains, to make sense of complex scientific ideas around diseases and disability. However, metaphors can stigmatize or dehumanize the ill or disabled. Typically, such metaphors are </w:t>
      </w:r>
      <w:proofErr w:type="gramStart"/>
      <w:r w:rsidRPr="0037262C">
        <w:rPr>
          <w:sz w:val="16"/>
        </w:rPr>
        <w:t>disparaging:</w:t>
      </w:r>
      <w:proofErr w:type="gramEnd"/>
      <w:r w:rsidRPr="0037262C">
        <w:rPr>
          <w:sz w:val="16"/>
        </w:rPr>
        <w:t xml:space="preserve"> disability is often a rhetorical tool to express criticism of </w:t>
      </w:r>
      <w:proofErr w:type="gramStart"/>
      <w:r w:rsidRPr="0037262C">
        <w:rPr>
          <w:sz w:val="16"/>
        </w:rPr>
        <w:t>some sort of social</w:t>
      </w:r>
      <w:proofErr w:type="gramEnd"/>
      <w:r w:rsidRPr="0037262C">
        <w:rPr>
          <w:sz w:val="16"/>
        </w:rPr>
        <w:t xml:space="preserve">, political, or cultural situation. These metaphors lend their power to writers and speakers because of what interpretivists and literary scholars call “intertextuality” (Schwartz-Shea and Yanow, 2012: 86). According to Julia Kristeva (1986: 37, emphasis in original), </w:t>
      </w:r>
      <w:r w:rsidRPr="005629B9">
        <w:rPr>
          <w:rStyle w:val="Emphasis"/>
        </w:rPr>
        <w:t>intertextuality</w:t>
      </w:r>
      <w:r w:rsidRPr="0037262C">
        <w:rPr>
          <w:sz w:val="16"/>
        </w:rPr>
        <w:t xml:space="preserve"> </w:t>
      </w:r>
      <w:r w:rsidRPr="005629B9">
        <w:rPr>
          <w:rStyle w:val="StyleUnderline"/>
        </w:rPr>
        <w:t>is the</w:t>
      </w:r>
      <w:r w:rsidRPr="0037262C">
        <w:rPr>
          <w:sz w:val="16"/>
        </w:rPr>
        <w:t xml:space="preserve"> </w:t>
      </w:r>
      <w:r w:rsidRPr="005629B9">
        <w:rPr>
          <w:rStyle w:val="StyleUnderline"/>
        </w:rPr>
        <w:t>idea</w:t>
      </w:r>
      <w:r w:rsidRPr="0037262C">
        <w:rPr>
          <w:sz w:val="16"/>
        </w:rPr>
        <w:t xml:space="preserve"> that “</w:t>
      </w:r>
      <w:r w:rsidRPr="005629B9">
        <w:rPr>
          <w:rStyle w:val="StyleUnderline"/>
        </w:rPr>
        <w:t>any text is the absorption and transformation of another</w:t>
      </w:r>
      <w:r w:rsidRPr="0037262C">
        <w:rPr>
          <w:sz w:val="16"/>
        </w:rPr>
        <w:t xml:space="preserve"> … [</w:t>
      </w:r>
      <w:r w:rsidRPr="005629B9">
        <w:rPr>
          <w:rStyle w:val="StyleUnderline"/>
        </w:rPr>
        <w:t>P]</w:t>
      </w:r>
      <w:proofErr w:type="spellStart"/>
      <w:r w:rsidRPr="005629B9">
        <w:rPr>
          <w:rStyle w:val="StyleUnderline"/>
        </w:rPr>
        <w:t>oetic</w:t>
      </w:r>
      <w:proofErr w:type="spellEnd"/>
      <w:r w:rsidRPr="005629B9">
        <w:rPr>
          <w:rStyle w:val="StyleUnderline"/>
        </w:rPr>
        <w:t xml:space="preserve"> language is read as at least </w:t>
      </w:r>
      <w:r w:rsidRPr="005629B9">
        <w:rPr>
          <w:rStyle w:val="Emphasis"/>
        </w:rPr>
        <w:t>double</w:t>
      </w:r>
      <w:r w:rsidRPr="0037262C">
        <w:rPr>
          <w:sz w:val="16"/>
        </w:rPr>
        <w:t xml:space="preserve">.” For example, </w:t>
      </w:r>
      <w:r w:rsidRPr="005629B9">
        <w:rPr>
          <w:rStyle w:val="StyleUnderline"/>
        </w:rPr>
        <w:t>if politicians describe how sanctions adversely affect a home country, they may convince constituents by writing how it has “crippling” consequences. Crippling gets its meaning from its relation to other words</w:t>
      </w:r>
      <w:r w:rsidRPr="0037262C">
        <w:rPr>
          <w:sz w:val="16"/>
        </w:rPr>
        <w:t xml:space="preserve">. </w:t>
      </w:r>
      <w:r w:rsidRPr="005629B9">
        <w:rPr>
          <w:rStyle w:val="StyleUnderline"/>
        </w:rPr>
        <w:t xml:space="preserve">The </w:t>
      </w:r>
      <w:r w:rsidRPr="002A6196">
        <w:rPr>
          <w:rStyle w:val="StyleUnderline"/>
          <w:highlight w:val="green"/>
        </w:rPr>
        <w:t>persuasiveness</w:t>
      </w:r>
      <w:r w:rsidRPr="005629B9">
        <w:rPr>
          <w:rStyle w:val="StyleUnderline"/>
        </w:rPr>
        <w:t xml:space="preserve"> that this writing has over audiences </w:t>
      </w:r>
      <w:r w:rsidRPr="002A6196">
        <w:rPr>
          <w:rStyle w:val="StyleUnderline"/>
          <w:highlight w:val="green"/>
        </w:rPr>
        <w:t>is gained</w:t>
      </w:r>
      <w:r w:rsidRPr="0037262C">
        <w:rPr>
          <w:sz w:val="16"/>
        </w:rPr>
        <w:t xml:space="preserve">, in part, </w:t>
      </w:r>
      <w:r w:rsidRPr="002A6196">
        <w:rPr>
          <w:rStyle w:val="StyleUnderline"/>
          <w:highlight w:val="green"/>
        </w:rPr>
        <w:t>through</w:t>
      </w:r>
      <w:r w:rsidRPr="005629B9">
        <w:rPr>
          <w:rStyle w:val="StyleUnderline"/>
        </w:rPr>
        <w:t xml:space="preserve"> successfully likening economic sanctions to a </w:t>
      </w:r>
      <w:r w:rsidRPr="002A6196">
        <w:rPr>
          <w:rStyle w:val="StyleUnderline"/>
          <w:highlight w:val="green"/>
        </w:rPr>
        <w:t>pre-existing discourse that stigmatizes “cripples</w:t>
      </w:r>
      <w:r w:rsidRPr="0037262C">
        <w:rPr>
          <w:sz w:val="16"/>
        </w:rPr>
        <w:t xml:space="preserve">.” However, </w:t>
      </w:r>
      <w:r w:rsidRPr="005629B9">
        <w:rPr>
          <w:rStyle w:val="StyleUnderline"/>
        </w:rPr>
        <w:t xml:space="preserve">connecting </w:t>
      </w:r>
      <w:r w:rsidRPr="002A6196">
        <w:rPr>
          <w:rStyle w:val="StyleUnderline"/>
          <w:highlight w:val="green"/>
        </w:rPr>
        <w:t>an argument</w:t>
      </w:r>
      <w:r w:rsidRPr="005629B9">
        <w:rPr>
          <w:rStyle w:val="StyleUnderline"/>
        </w:rPr>
        <w:t xml:space="preserve"> against sanctions with disability</w:t>
      </w:r>
      <w:r w:rsidRPr="0037262C">
        <w:rPr>
          <w:sz w:val="16"/>
        </w:rPr>
        <w:t xml:space="preserve"> also </w:t>
      </w:r>
      <w:r w:rsidRPr="002A6196">
        <w:rPr>
          <w:rStyle w:val="StyleUnderline"/>
          <w:highlight w:val="green"/>
        </w:rPr>
        <w:t>reinforces this stigma, for</w:t>
      </w:r>
      <w:r w:rsidRPr="005629B9">
        <w:rPr>
          <w:rStyle w:val="StyleUnderline"/>
        </w:rPr>
        <w:t xml:space="preserve"> “</w:t>
      </w:r>
      <w:r w:rsidRPr="002A6196">
        <w:rPr>
          <w:rStyle w:val="StyleUnderline"/>
          <w:highlight w:val="green"/>
        </w:rPr>
        <w:t>cripples” are</w:t>
      </w:r>
      <w:r w:rsidRPr="0037262C">
        <w:rPr>
          <w:sz w:val="16"/>
        </w:rPr>
        <w:t xml:space="preserve"> </w:t>
      </w:r>
      <w:r w:rsidRPr="005629B9">
        <w:rPr>
          <w:rStyle w:val="StyleUnderline"/>
        </w:rPr>
        <w:t>now</w:t>
      </w:r>
      <w:r w:rsidRPr="0037262C">
        <w:rPr>
          <w:sz w:val="16"/>
        </w:rPr>
        <w:t xml:space="preserve"> </w:t>
      </w:r>
      <w:r w:rsidRPr="003B4C62">
        <w:rPr>
          <w:rStyle w:val="StyleUnderline"/>
        </w:rPr>
        <w:t xml:space="preserve">associated </w:t>
      </w:r>
      <w:r w:rsidRPr="002A6196">
        <w:rPr>
          <w:rStyle w:val="StyleUnderline"/>
          <w:highlight w:val="green"/>
        </w:rPr>
        <w:t>with</w:t>
      </w:r>
      <w:r w:rsidRPr="003B4C62">
        <w:rPr>
          <w:rStyle w:val="StyleUnderline"/>
        </w:rPr>
        <w:t xml:space="preserve"> an unpopular and possibly</w:t>
      </w:r>
      <w:r w:rsidRPr="0037262C">
        <w:rPr>
          <w:sz w:val="16"/>
        </w:rPr>
        <w:t xml:space="preserve"> </w:t>
      </w:r>
      <w:r w:rsidRPr="002A6196">
        <w:rPr>
          <w:rStyle w:val="StyleUnderline"/>
          <w:highlight w:val="green"/>
        </w:rPr>
        <w:t xml:space="preserve">harmful </w:t>
      </w:r>
      <w:r w:rsidRPr="003B4C62">
        <w:rPr>
          <w:rStyle w:val="StyleUnderline"/>
        </w:rPr>
        <w:t xml:space="preserve">economic </w:t>
      </w:r>
      <w:r w:rsidRPr="002A6196">
        <w:rPr>
          <w:rStyle w:val="StyleUnderline"/>
          <w:highlight w:val="green"/>
        </w:rPr>
        <w:t>policy</w:t>
      </w:r>
      <w:r w:rsidRPr="0037262C">
        <w:rPr>
          <w:sz w:val="16"/>
        </w:rPr>
        <w:t xml:space="preserve">. Likewise, people can use disability metaphors as a plot device that David T. Mitchell and Sharon L. Snyder (2000) call a “narrative prosthesis.” </w:t>
      </w:r>
      <w:r w:rsidRPr="003B4C62">
        <w:rPr>
          <w:rStyle w:val="StyleUnderline"/>
        </w:rPr>
        <w:t>A narrative prosthesis involves symbolically using disability to raise awareness of social wrongs</w:t>
      </w:r>
      <w:r w:rsidRPr="0037262C">
        <w:rPr>
          <w:sz w:val="16"/>
        </w:rPr>
        <w:t xml:space="preserve">. An example of narrative prosthesis would be the “cripple” Tiny Tim, a pitiful child who makes audiences aware of the moral depravity of Ebenezer Scrooge and capitalism. </w:t>
      </w:r>
      <w:r w:rsidRPr="003B4C62">
        <w:rPr>
          <w:rStyle w:val="StyleUnderline"/>
        </w:rPr>
        <w:t>Narrative prosthesis constructs what is the “normality”</w:t>
      </w:r>
      <w:r w:rsidRPr="0037262C">
        <w:rPr>
          <w:sz w:val="16"/>
        </w:rPr>
        <w:t xml:space="preserve"> (often signified by an able-bodied or able-minded </w:t>
      </w:r>
      <w:r w:rsidRPr="003B4C62">
        <w:rPr>
          <w:rStyle w:val="StyleUnderline"/>
        </w:rPr>
        <w:t>person) that a society should strive for or protect, but it does this in identifying abnormalities (in the form of disabilities</w:t>
      </w:r>
      <w:r w:rsidRPr="0037262C">
        <w:rPr>
          <w:sz w:val="16"/>
        </w:rPr>
        <w:t xml:space="preserve">). However, while this narration can direct audiences toward focusing on a legitimate issue, there is often no acknowledgment of the social and political situations of actual disabled people. Ironically, narrative prosthesis make disability visible through rhetoric while simultaneously rendering invisible the experiences of disabled persons themselves. Not only is this normal–abnormal dichotomy co-constructed in Western societies that privilege normality, but even the notions of normal and abnormal are not universal. According to Lennard J. Davis (1998), the concept of normal does not appear in Europe until around the 19th century. Previously, societies understood bodies in terms of the ideal and the grotesque. The ideal was associated with the gods and was unachievable by non-divine mortals. Grotesqueness challenged and undermined the ideal. However, with the development of statistics, societies began to think of human beings in relation to </w:t>
      </w:r>
      <w:proofErr w:type="gramStart"/>
      <w:r w:rsidRPr="0037262C">
        <w:rPr>
          <w:sz w:val="16"/>
        </w:rPr>
        <w:t>the average</w:t>
      </w:r>
      <w:proofErr w:type="gramEnd"/>
      <w:r w:rsidRPr="0037262C">
        <w:rPr>
          <w:sz w:val="16"/>
        </w:rPr>
        <w:t xml:space="preserve"> and normal, making the ideal finally achievable. However, these aspirations toward improving the average toward the ideal justified — and continue justifying variations of — eugenics and Social Darwinism. </w:t>
      </w:r>
      <w:r w:rsidRPr="003B4C62">
        <w:rPr>
          <w:rStyle w:val="StyleUnderline"/>
        </w:rPr>
        <w:t>Disabled people have been subjected to forced sterilization, institutionalization, medical objectification, and death because others saw them as obstacles to improving society</w:t>
      </w:r>
      <w:r w:rsidRPr="0037262C">
        <w:rPr>
          <w:sz w:val="16"/>
        </w:rPr>
        <w:t xml:space="preserve">. Emblematized by the bell curve, modern societies are constantly trying to find ways to improve averages. Experts see whoever significantly deviates from the average </w:t>
      </w:r>
      <w:r w:rsidRPr="003B4C62">
        <w:rPr>
          <w:sz w:val="16"/>
        </w:rPr>
        <w:t xml:space="preserve">and toward the undesirable side of the curve (e.g. dwarves, the mentally disabled, and fat people) as detriments to the body politic. Furthermore, even if the average “improves,” statistics will reproduce a new bell curve, and statisticians can identify new degenerates. </w:t>
      </w:r>
      <w:r w:rsidRPr="003B4C62">
        <w:rPr>
          <w:rStyle w:val="StyleUnderline"/>
        </w:rPr>
        <w:t>Critiquing the normal–abnormal dichotomy</w:t>
      </w:r>
      <w:r w:rsidRPr="003B4C62">
        <w:rPr>
          <w:sz w:val="16"/>
        </w:rPr>
        <w:t xml:space="preserve"> does three important things for studying disability metaphors. First, it </w:t>
      </w:r>
      <w:r w:rsidRPr="003B4C62">
        <w:rPr>
          <w:rStyle w:val="StyleUnderline"/>
        </w:rPr>
        <w:t>clarifies</w:t>
      </w:r>
      <w:r w:rsidRPr="003B4C62">
        <w:rPr>
          <w:sz w:val="16"/>
        </w:rPr>
        <w:t xml:space="preserve"> exactly how disability metaphors often work: </w:t>
      </w:r>
      <w:r w:rsidRPr="002A6196">
        <w:rPr>
          <w:rStyle w:val="StyleUnderline"/>
          <w:highlight w:val="green"/>
        </w:rPr>
        <w:t>their ability to criticize</w:t>
      </w:r>
      <w:r w:rsidRPr="003B4C62">
        <w:rPr>
          <w:rStyle w:val="StyleUnderline"/>
        </w:rPr>
        <w:t xml:space="preserve"> or dismiss </w:t>
      </w:r>
      <w:r w:rsidRPr="002A6196">
        <w:rPr>
          <w:rStyle w:val="StyleUnderline"/>
          <w:highlight w:val="green"/>
        </w:rPr>
        <w:t>something for its abnormality is contingent on</w:t>
      </w:r>
      <w:r w:rsidRPr="003B4C62">
        <w:rPr>
          <w:rStyle w:val="StyleUnderline"/>
        </w:rPr>
        <w:t xml:space="preserve"> modern </w:t>
      </w:r>
      <w:r w:rsidRPr="002A6196">
        <w:rPr>
          <w:rStyle w:val="StyleUnderline"/>
          <w:highlight w:val="green"/>
        </w:rPr>
        <w:t>Western societies’</w:t>
      </w:r>
      <w:r w:rsidRPr="003B4C62">
        <w:rPr>
          <w:rStyle w:val="StyleUnderline"/>
        </w:rPr>
        <w:t xml:space="preserve"> particularly </w:t>
      </w:r>
      <w:r w:rsidRPr="002A6196">
        <w:rPr>
          <w:rStyle w:val="StyleUnderline"/>
          <w:highlight w:val="green"/>
        </w:rPr>
        <w:t>ableist understanding of bodies</w:t>
      </w:r>
      <w:r w:rsidRPr="0037262C">
        <w:rPr>
          <w:sz w:val="16"/>
        </w:rPr>
        <w:t xml:space="preserve">. Second, </w:t>
      </w:r>
      <w:r w:rsidRPr="005629B9">
        <w:rPr>
          <w:rStyle w:val="StyleUnderline"/>
        </w:rPr>
        <w:t>it exposes the violent implications of this dichotomy against disabled</w:t>
      </w:r>
      <w:r w:rsidRPr="0037262C">
        <w:rPr>
          <w:sz w:val="16"/>
        </w:rPr>
        <w:t xml:space="preserve"> and other abnormal </w:t>
      </w:r>
      <w:r w:rsidRPr="005629B9">
        <w:rPr>
          <w:rStyle w:val="StyleUnderline"/>
        </w:rPr>
        <w:t>people</w:t>
      </w:r>
      <w:r w:rsidRPr="0037262C">
        <w:rPr>
          <w:sz w:val="16"/>
        </w:rPr>
        <w:t xml:space="preserve">. </w:t>
      </w:r>
      <w:r w:rsidRPr="003B4C62">
        <w:rPr>
          <w:sz w:val="16"/>
        </w:rPr>
        <w:t xml:space="preserve">Finally, </w:t>
      </w:r>
      <w:r w:rsidRPr="003B4C62">
        <w:rPr>
          <w:rStyle w:val="StyleUnderline"/>
        </w:rPr>
        <w:t xml:space="preserve">it contextualizes this dichotomy, which </w:t>
      </w:r>
      <w:proofErr w:type="gramStart"/>
      <w:r w:rsidRPr="003B4C62">
        <w:rPr>
          <w:rStyle w:val="StyleUnderline"/>
        </w:rPr>
        <w:t>opens up</w:t>
      </w:r>
      <w:proofErr w:type="gramEnd"/>
      <w:r w:rsidRPr="005629B9">
        <w:rPr>
          <w:rStyle w:val="StyleUnderline"/>
        </w:rPr>
        <w:t xml:space="preserve"> the possibility of society </w:t>
      </w:r>
      <w:r w:rsidRPr="002A6196">
        <w:rPr>
          <w:rStyle w:val="StyleUnderline"/>
          <w:highlight w:val="green"/>
        </w:rPr>
        <w:t>reconceptualizing bodies</w:t>
      </w:r>
      <w:r w:rsidRPr="005629B9">
        <w:rPr>
          <w:rStyle w:val="StyleUnderline"/>
        </w:rPr>
        <w:t xml:space="preserve"> and concepts in alternative ways </w:t>
      </w:r>
      <w:r w:rsidRPr="002A6196">
        <w:rPr>
          <w:rStyle w:val="StyleUnderline"/>
          <w:highlight w:val="green"/>
        </w:rPr>
        <w:t>that overcome</w:t>
      </w:r>
      <w:r w:rsidRPr="005629B9">
        <w:rPr>
          <w:rStyle w:val="StyleUnderline"/>
        </w:rPr>
        <w:t xml:space="preserve"> the </w:t>
      </w:r>
      <w:r w:rsidRPr="002A6196">
        <w:rPr>
          <w:rStyle w:val="StyleUnderline"/>
          <w:highlight w:val="green"/>
        </w:rPr>
        <w:t>ableism associated with the normal–abnormal dichotomy</w:t>
      </w:r>
      <w:r w:rsidRPr="0037262C">
        <w:rPr>
          <w:sz w:val="16"/>
        </w:rPr>
        <w:t xml:space="preserve">. In other words, it means that </w:t>
      </w:r>
      <w:r w:rsidRPr="002A6196">
        <w:rPr>
          <w:rStyle w:val="StyleUnderline"/>
          <w:highlight w:val="green"/>
        </w:rPr>
        <w:t>scrutinizing</w:t>
      </w:r>
      <w:r w:rsidRPr="0037262C">
        <w:rPr>
          <w:sz w:val="16"/>
        </w:rPr>
        <w:t xml:space="preserve">, for example, </w:t>
      </w:r>
      <w:r w:rsidRPr="002A6196">
        <w:rPr>
          <w:rStyle w:val="StyleUnderline"/>
          <w:highlight w:val="green"/>
        </w:rPr>
        <w:t xml:space="preserve">is </w:t>
      </w:r>
      <w:r w:rsidRPr="002A6196">
        <w:rPr>
          <w:rStyle w:val="Emphasis"/>
          <w:highlight w:val="green"/>
        </w:rPr>
        <w:t>not</w:t>
      </w:r>
      <w:r w:rsidRPr="005629B9">
        <w:rPr>
          <w:rStyle w:val="StyleUnderline"/>
        </w:rPr>
        <w:t xml:space="preserve"> a </w:t>
      </w:r>
      <w:r w:rsidRPr="002A6196">
        <w:rPr>
          <w:rStyle w:val="Emphasis"/>
          <w:highlight w:val="green"/>
        </w:rPr>
        <w:t>frivolous</w:t>
      </w:r>
      <w:r w:rsidRPr="005629B9">
        <w:rPr>
          <w:rStyle w:val="StyleUnderline"/>
        </w:rPr>
        <w:t xml:space="preserve"> activity, but </w:t>
      </w:r>
      <w:r w:rsidRPr="002A6196">
        <w:rPr>
          <w:rStyle w:val="StyleUnderline"/>
          <w:highlight w:val="green"/>
        </w:rPr>
        <w:t xml:space="preserve">an important intervention that contributes to </w:t>
      </w:r>
      <w:r w:rsidRPr="003B4C62">
        <w:rPr>
          <w:rStyle w:val="StyleUnderline"/>
        </w:rPr>
        <w:t xml:space="preserve">resisting, even </w:t>
      </w:r>
      <w:r w:rsidRPr="002A6196">
        <w:rPr>
          <w:rStyle w:val="StyleUnderline"/>
          <w:highlight w:val="green"/>
        </w:rPr>
        <w:t>overcoming, ableism</w:t>
      </w:r>
      <w:r w:rsidRPr="0037262C">
        <w:rPr>
          <w:sz w:val="16"/>
        </w:rPr>
        <w:t xml:space="preserve">. Autism metaphors </w:t>
      </w:r>
      <w:proofErr w:type="gramStart"/>
      <w:r w:rsidRPr="0037262C">
        <w:rPr>
          <w:sz w:val="16"/>
        </w:rPr>
        <w:t>For</w:t>
      </w:r>
      <w:proofErr w:type="gramEnd"/>
      <w:r w:rsidRPr="0037262C">
        <w:rPr>
          <w:sz w:val="16"/>
        </w:rPr>
        <w:t xml:space="preserve"> the rhetoric surrounding autism, metaphors are aplenty. These stereotypical autism metaphors result in two distinct problems. First, as Murray (2008: 208) warns, there are “very real dangers if the conception of autism as a metaphor floats completely free from the actuality of the condition itself”; autism metaphors can misinform others about what autism is and is not, or grossly simplify it, thus inhibiting understanding of Autistic people’s lives. Autism is not a single, </w:t>
      </w:r>
      <w:r w:rsidRPr="0037262C">
        <w:rPr>
          <w:sz w:val="16"/>
        </w:rPr>
        <w:lastRenderedPageBreak/>
        <w:t xml:space="preserve">ubiquitously identical condition, but instead displays a wide variety of behaviors and characteristics. Ableist rhetoric often obscures this heterogeneity and, even when acknowledged, is often understood by audiences as if all Autistic people are the same. Second, </w:t>
      </w:r>
      <w:r w:rsidRPr="005629B9">
        <w:rPr>
          <w:rStyle w:val="StyleUnderline"/>
        </w:rPr>
        <w:t>using</w:t>
      </w:r>
      <w:r w:rsidRPr="0037262C">
        <w:rPr>
          <w:sz w:val="16"/>
        </w:rPr>
        <w:t xml:space="preserve"> </w:t>
      </w:r>
      <w:r w:rsidRPr="005629B9">
        <w:rPr>
          <w:rStyle w:val="StyleUnderline"/>
        </w:rPr>
        <w:t>autism metaphors in disparaging</w:t>
      </w:r>
      <w:r w:rsidRPr="0037262C">
        <w:rPr>
          <w:sz w:val="16"/>
        </w:rPr>
        <w:t xml:space="preserve"> or simplistic </w:t>
      </w:r>
      <w:r w:rsidRPr="005629B9">
        <w:rPr>
          <w:rStyle w:val="StyleUnderline"/>
        </w:rPr>
        <w:t xml:space="preserve">terms can enforce a </w:t>
      </w:r>
      <w:r w:rsidRPr="003B4C62">
        <w:rPr>
          <w:rStyle w:val="Emphasis"/>
        </w:rPr>
        <w:t>cultural hegemony</w:t>
      </w:r>
      <w:r w:rsidRPr="005629B9">
        <w:rPr>
          <w:rStyle w:val="StyleUnderline"/>
        </w:rPr>
        <w:t xml:space="preserve"> that </w:t>
      </w:r>
      <w:r w:rsidRPr="003B4C62">
        <w:rPr>
          <w:rStyle w:val="Emphasis"/>
        </w:rPr>
        <w:t>precludes</w:t>
      </w:r>
      <w:r w:rsidRPr="005629B9">
        <w:rPr>
          <w:rStyle w:val="StyleUnderline"/>
        </w:rPr>
        <w:t xml:space="preserve"> accepting Autistic people</w:t>
      </w:r>
      <w:r w:rsidRPr="0037262C">
        <w:rPr>
          <w:sz w:val="16"/>
        </w:rPr>
        <w:t xml:space="preserve">. People and </w:t>
      </w:r>
      <w:r w:rsidRPr="005629B9">
        <w:rPr>
          <w:rStyle w:val="StyleUnderline"/>
        </w:rPr>
        <w:t xml:space="preserve">behaviors that are “autistic” are </w:t>
      </w:r>
      <w:r w:rsidRPr="003B4C62">
        <w:rPr>
          <w:rStyle w:val="Emphasis"/>
        </w:rPr>
        <w:t>presumably abnormal</w:t>
      </w:r>
      <w:r w:rsidRPr="005629B9">
        <w:rPr>
          <w:rStyle w:val="StyleUnderline"/>
        </w:rPr>
        <w:t xml:space="preserve"> and consequently not what people should want in a society, which draws upon and reinforces ableist beliefs about autism</w:t>
      </w:r>
      <w:r w:rsidRPr="0037262C">
        <w:rPr>
          <w:sz w:val="16"/>
        </w:rPr>
        <w:t xml:space="preserve">. At its most extreme, </w:t>
      </w:r>
      <w:r w:rsidRPr="005629B9">
        <w:rPr>
          <w:rStyle w:val="StyleUnderline"/>
        </w:rPr>
        <w:t>autism metaphors bolster a political imagination that has no interest in including Autistic people.</w:t>
      </w:r>
      <w:r w:rsidRPr="0037262C">
        <w:rPr>
          <w:sz w:val="16"/>
        </w:rPr>
        <w:t xml:space="preserve"> However, even if society accommodates Autistic people, </w:t>
      </w:r>
      <w:r w:rsidRPr="005629B9">
        <w:rPr>
          <w:rStyle w:val="StyleUnderline"/>
        </w:rPr>
        <w:t xml:space="preserve">ableist autism </w:t>
      </w:r>
      <w:r w:rsidRPr="002A6196">
        <w:rPr>
          <w:rStyle w:val="StyleUnderline"/>
          <w:highlight w:val="green"/>
        </w:rPr>
        <w:t>metaphors</w:t>
      </w:r>
      <w:r w:rsidRPr="005629B9">
        <w:rPr>
          <w:rStyle w:val="StyleUnderline"/>
        </w:rPr>
        <w:t xml:space="preserve"> can </w:t>
      </w:r>
      <w:r w:rsidRPr="002A6196">
        <w:rPr>
          <w:rStyle w:val="StyleUnderline"/>
          <w:highlight w:val="green"/>
        </w:rPr>
        <w:t>limit</w:t>
      </w:r>
      <w:r w:rsidRPr="005629B9">
        <w:rPr>
          <w:rStyle w:val="StyleUnderline"/>
        </w:rPr>
        <w:t xml:space="preserve"> a society’s </w:t>
      </w:r>
      <w:r w:rsidRPr="002A6196">
        <w:rPr>
          <w:rStyle w:val="StyleUnderline"/>
          <w:highlight w:val="green"/>
        </w:rPr>
        <w:t>capability to imagine inclusion beyond normalization</w:t>
      </w:r>
      <w:r w:rsidRPr="0037262C">
        <w:rPr>
          <w:sz w:val="16"/>
        </w:rPr>
        <w:t xml:space="preserve">, that is, mitigating their autistic behaviors. As Lisa Broderick and Ari Ne’eman (2008) stress, the autism-as-disease metaphor is the most widely accepted and well-known of all autism metaphors. Several autism advocacy groups — many of which </w:t>
      </w:r>
      <w:proofErr w:type="gramStart"/>
      <w:r w:rsidRPr="0037262C">
        <w:rPr>
          <w:sz w:val="16"/>
        </w:rPr>
        <w:t>have from</w:t>
      </w:r>
      <w:proofErr w:type="gramEnd"/>
      <w:r w:rsidRPr="0037262C">
        <w:rPr>
          <w:sz w:val="16"/>
        </w:rPr>
        <w:t xml:space="preserve"> little to no self-identified Autistic people among their leadership — are responsible for promoting this metaphor. However, Autistic self-advocates have stressed that rather than constructing autism as a disease, it should be understood as part of a larger umbrella of “neurodiversity” (Broderick and </w:t>
      </w:r>
      <w:proofErr w:type="spellStart"/>
      <w:r w:rsidRPr="0037262C">
        <w:rPr>
          <w:sz w:val="16"/>
        </w:rPr>
        <w:t>Ne’eman</w:t>
      </w:r>
      <w:proofErr w:type="spellEnd"/>
      <w:r w:rsidRPr="0037262C">
        <w:rPr>
          <w:sz w:val="16"/>
        </w:rPr>
        <w:t xml:space="preserve">, 2008: 470) that includes both autistic and non-autistic people alike: “atypical (neurodivergent) neurological development is a normal human difference that is to be tolerated and respected as any other human difference.” With the concept of neurodiversity, autism can be one of many socially acceptable neurological dispositions. While the autism-as-disease metaphor encourages medical interventions </w:t>
      </w:r>
      <w:proofErr w:type="gramStart"/>
      <w:r w:rsidRPr="0037262C">
        <w:rPr>
          <w:sz w:val="16"/>
        </w:rPr>
        <w:t>in order to</w:t>
      </w:r>
      <w:proofErr w:type="gramEnd"/>
      <w:r w:rsidRPr="0037262C">
        <w:rPr>
          <w:sz w:val="16"/>
        </w:rPr>
        <w:t xml:space="preserve"> mitigate symptoms associated with autism and justify research to cure autism, understanding autism as a neurological difference portrays the pursuit to cure autism as “the same as destroying their original personalities” (Broderick and </w:t>
      </w:r>
      <w:proofErr w:type="spellStart"/>
      <w:r w:rsidRPr="0037262C">
        <w:rPr>
          <w:sz w:val="16"/>
        </w:rPr>
        <w:t>Ne’eman</w:t>
      </w:r>
      <w:proofErr w:type="spellEnd"/>
      <w:r w:rsidRPr="0037262C">
        <w:rPr>
          <w:sz w:val="16"/>
        </w:rPr>
        <w:t xml:space="preserve">, 2008: 470). For most of its history, however, experts have portrayed autism as a pathology. Majia Holmer Nadesan (2005: 70–166) traces the emergence of autism as a mental disorder back to when psychiatrists Leo Kanner and Hans Asperger identified autism as a distinct disorder in 1943 and 1944. During the 1950s to the 1960s, when psychoanalysis was a popular psychiatric practice in the US, doctors believed that distant and depressed mothers were the cause of autism. As psychoanalysis went out of vogue in psychiatry, cognitive psychologists established a new academic consensus that how the brain was hard-wired explains why someone is Autistic. From cognitive psychology comes theories of what autism is that are still popular today (regardless of whether they accurately portray the personalities and thought processes of Autistic people): </w:t>
      </w:r>
      <w:proofErr w:type="spellStart"/>
      <w:r w:rsidRPr="0037262C">
        <w:rPr>
          <w:sz w:val="16"/>
        </w:rPr>
        <w:t>mindblindness</w:t>
      </w:r>
      <w:proofErr w:type="spellEnd"/>
      <w:r w:rsidRPr="0037262C">
        <w:rPr>
          <w:sz w:val="16"/>
        </w:rPr>
        <w:t xml:space="preserve"> (the inability to account for others’ minds), poor executive function (the inability to prepare oneself to solve problems or handle new information), and a deficit in central coherence (the inability to take information and relate it to a larger context). More recently, neuroscientists and biogenetic researchers have sought to locate the cause of autism within genes and identify where in the brain autism is. The goal of much of this recent research on autism is to ultimately develop some sort of gene therapy or drug that could normalize or cure Autistic </w:t>
      </w:r>
      <w:proofErr w:type="gramStart"/>
      <w:r w:rsidRPr="0037262C">
        <w:rPr>
          <w:sz w:val="16"/>
        </w:rPr>
        <w:t>persons</w:t>
      </w:r>
      <w:proofErr w:type="gramEnd"/>
      <w:r w:rsidRPr="0037262C">
        <w:rPr>
          <w:sz w:val="16"/>
        </w:rPr>
        <w:t xml:space="preserve">. Public knowledge of autism often reflects medical discourses and usually understands autism as a disease. Stuart Murray (2008: 207–209) says that the public believes both that autism is an epidemic and that finding its cause(s) is essential for a cure. Much of this rhetoric sensationalizing autism comes from various memoirs of parents with autistic children, such as, according to Alicia A. Broderick (2011), Catherine Maurice’s Let Me Hear Your Voice, which popularized applied behavior analysis as a “real hope” and an important tool in the “recovery (to normalcy)” for Autistic children. Since then, several other accounts of families’ </w:t>
      </w:r>
      <w:proofErr w:type="gramStart"/>
      <w:r w:rsidRPr="0037262C">
        <w:rPr>
          <w:sz w:val="16"/>
        </w:rPr>
        <w:t>struggles</w:t>
      </w:r>
      <w:proofErr w:type="gramEnd"/>
      <w:r w:rsidRPr="0037262C">
        <w:rPr>
          <w:sz w:val="16"/>
        </w:rPr>
        <w:t xml:space="preserve"> with their Autistic children have sprung forth. As Mark Osteen (2008: 16–29) writes, there is an abundance of memoirs in the US of family members elaborating on their experiences with Autistic relatives that too often become mawkish and tend to emphasize a particular treatment. Furthermore, </w:t>
      </w:r>
      <w:r w:rsidRPr="005629B9">
        <w:rPr>
          <w:rStyle w:val="StyleUnderline"/>
        </w:rPr>
        <w:t xml:space="preserve">IR scholarship </w:t>
      </w:r>
      <w:proofErr w:type="gramStart"/>
      <w:r w:rsidRPr="005629B9">
        <w:rPr>
          <w:rStyle w:val="StyleUnderline"/>
        </w:rPr>
        <w:t>is connected with</w:t>
      </w:r>
      <w:proofErr w:type="gramEnd"/>
      <w:r w:rsidRPr="005629B9">
        <w:rPr>
          <w:rStyle w:val="StyleUnderline"/>
        </w:rPr>
        <w:t xml:space="preserve"> the popular </w:t>
      </w:r>
      <w:r w:rsidRPr="003B4C62">
        <w:rPr>
          <w:rStyle w:val="Emphasis"/>
        </w:rPr>
        <w:t>autism-as-disease metaphor</w:t>
      </w:r>
      <w:r w:rsidRPr="005629B9">
        <w:rPr>
          <w:rStyle w:val="StyleUnderline"/>
        </w:rPr>
        <w:t>.</w:t>
      </w:r>
      <w:r w:rsidRPr="0037262C">
        <w:rPr>
          <w:sz w:val="16"/>
        </w:rPr>
        <w:t xml:space="preserve"> Throughout the IR literature, </w:t>
      </w:r>
      <w:r w:rsidRPr="005629B9">
        <w:rPr>
          <w:rStyle w:val="StyleUnderline"/>
        </w:rPr>
        <w:t xml:space="preserve">when scholars invoke autism to make some sort of critique, the notion that autism is an undesirable disease is either </w:t>
      </w:r>
      <w:r w:rsidRPr="0037262C">
        <w:rPr>
          <w:sz w:val="16"/>
        </w:rPr>
        <w:t>explicitly stated or</w:t>
      </w:r>
      <w:r w:rsidRPr="005629B9">
        <w:rPr>
          <w:rStyle w:val="StyleUnderline"/>
        </w:rPr>
        <w:t xml:space="preserve"> heavily implied</w:t>
      </w:r>
      <w:r w:rsidRPr="0037262C">
        <w:rPr>
          <w:sz w:val="16"/>
        </w:rPr>
        <w:t xml:space="preserve">. Even if not explicitly calling autism a pathology, disorder, or disease, scholars will often frame autism in a narrative diagnosis–treatment motif. </w:t>
      </w:r>
      <w:r w:rsidRPr="005629B9">
        <w:rPr>
          <w:rStyle w:val="StyleUnderline"/>
        </w:rPr>
        <w:t>Scholars will rhetorically “diagnose” a foreign policy by labeling it as autistic, and the solution proposed or implied should “treat” that autism</w:t>
      </w:r>
      <w:r w:rsidRPr="0037262C">
        <w:rPr>
          <w:sz w:val="16"/>
        </w:rPr>
        <w:t xml:space="preserve">. </w:t>
      </w:r>
      <w:r w:rsidRPr="005629B9">
        <w:rPr>
          <w:rStyle w:val="StyleUnderline"/>
        </w:rPr>
        <w:t>Without</w:t>
      </w:r>
      <w:r w:rsidRPr="0037262C">
        <w:rPr>
          <w:sz w:val="16"/>
        </w:rPr>
        <w:t xml:space="preserve"> widely held </w:t>
      </w:r>
      <w:r w:rsidRPr="005629B9">
        <w:rPr>
          <w:rStyle w:val="StyleUnderline"/>
        </w:rPr>
        <w:t xml:space="preserve">beliefs that autism is a disease, IR scholars’ use of the </w:t>
      </w:r>
      <w:r w:rsidRPr="005629B9">
        <w:rPr>
          <w:rStyle w:val="Emphasis"/>
        </w:rPr>
        <w:t>diagnosis–treatment motif</w:t>
      </w:r>
      <w:r w:rsidRPr="005629B9">
        <w:rPr>
          <w:rStyle w:val="StyleUnderline"/>
        </w:rPr>
        <w:t xml:space="preserve"> would not make sense</w:t>
      </w:r>
      <w:r w:rsidRPr="0037262C">
        <w:rPr>
          <w:sz w:val="16"/>
        </w:rPr>
        <w:t xml:space="preserve">. Furthermore, through using this motif, </w:t>
      </w:r>
      <w:r w:rsidRPr="005629B9">
        <w:rPr>
          <w:rStyle w:val="StyleUnderline"/>
        </w:rPr>
        <w:t>IR scholars reinforce the autism-as-disease construct and undermine the autism-as-neurodiversity alternative</w:t>
      </w:r>
      <w:r w:rsidRPr="0037262C">
        <w:rPr>
          <w:sz w:val="16"/>
        </w:rPr>
        <w:t xml:space="preserve">. The parallels between IR’s use of autism and popular autism metaphors go beyond autism-as-disease. For instance, many autism metaphors persistently prop up what Douglas Biklen et al. (2005) call the “myth of the person alone” — that the character aspect of autism is its withdrawnness from the world and a general disinterest of other people. According to Alicia A. Broderick and Ari Ne’eman (2008: 463–465), people often conceptualize autism through spatial metaphors. Others perceive Autistic people as coming from a foreign area, as if they were born on a completely different planet. Additionally, people may describe autism as a sort of withdrawing to a foreign area, trapped in fortresses and walls that need to be breached </w:t>
      </w:r>
      <w:proofErr w:type="gramStart"/>
      <w:r w:rsidRPr="0037262C">
        <w:rPr>
          <w:sz w:val="16"/>
        </w:rPr>
        <w:t>in order to</w:t>
      </w:r>
      <w:proofErr w:type="gramEnd"/>
      <w:r w:rsidRPr="0037262C">
        <w:rPr>
          <w:sz w:val="16"/>
        </w:rPr>
        <w:t xml:space="preserve"> save the person within. </w:t>
      </w:r>
      <w:proofErr w:type="gramStart"/>
      <w:r w:rsidRPr="0037262C">
        <w:rPr>
          <w:sz w:val="16"/>
        </w:rPr>
        <w:t>Both of these</w:t>
      </w:r>
      <w:proofErr w:type="gramEnd"/>
      <w:r w:rsidRPr="0037262C">
        <w:rPr>
          <w:sz w:val="16"/>
        </w:rPr>
        <w:t xml:space="preserve"> stereotypes, however, are mostly historical remainders of now widely dismissed Freudian understandings of autism. Furthermore, it is problematic to associate a state of disinterest as being autistic when being or appearing withdrawn or disinterested is a common behavior in several other people who are not identified as autistic. Matthew K. Belmonte (2008) describes how behaviors that seemingly distance Autistic people from the world, such as repetition, serve the same psychological purposes that routines, narratives, and practices serve non-Autistic people; they are coping mechanisms that assist people in making sense of, maneuvering through, and dealing with a world that can otherwise appear chaotic, all-consuming, and dangerous. Furthermore, Straus (2013: 466–473) elaborates on how there is an identifiable community of Autistic people who produce cultural works of literature, art, and music, all of which most people would consider </w:t>
      </w:r>
      <w:proofErr w:type="gramStart"/>
      <w:r w:rsidRPr="0037262C">
        <w:rPr>
          <w:sz w:val="16"/>
        </w:rPr>
        <w:t>to involve</w:t>
      </w:r>
      <w:proofErr w:type="gramEnd"/>
      <w:r w:rsidRPr="0037262C">
        <w:rPr>
          <w:sz w:val="16"/>
        </w:rPr>
        <w:t xml:space="preserve"> social interactions in either the creating or publicizing of such works. Likewise, there are advocacy groups and social networks for Autistic people to interact with one another (Autistic Self Advocacy Network, 2015; Autism Women’s Network, 2015; Wrong Planet, 2015). </w:t>
      </w:r>
      <w:r w:rsidRPr="0037262C">
        <w:rPr>
          <w:sz w:val="16"/>
        </w:rPr>
        <w:lastRenderedPageBreak/>
        <w:t>Equating or defining autism as loneliness in the IR literature is very prevalent and usually comes into play when a political actor’s behavior (in either theoretical postulation or actual foreign policy analysis) is overly self-concerning or oblivious to the realities of international or regional politics. Furthermore, there are other stereotypes that, while they appear less frequently in the analyzed IR literature, are common cultural misperceptions of autism, such as the autism-as-violence and autism-as-criminality metaphors. One recent example of this was how the media sensationalized the 2014 Santa Barbara killer Elliot Rodger’s alleged Asperger’s Syndrome, which is part of the autism spectrum, even though how his alleged condition caused him to go on a rampage is unclear (</w:t>
      </w:r>
      <w:proofErr w:type="spellStart"/>
      <w:r w:rsidRPr="0037262C">
        <w:rPr>
          <w:sz w:val="16"/>
        </w:rPr>
        <w:t>Farberov</w:t>
      </w:r>
      <w:proofErr w:type="spellEnd"/>
      <w:r w:rsidRPr="0037262C">
        <w:rPr>
          <w:sz w:val="16"/>
        </w:rPr>
        <w:t xml:space="preserve"> et al., 2014). In trying to find some sort of explanation for his crime, reporters latched on to the diagnosis, depicting Autistic people as posing a physical threat to the </w:t>
      </w:r>
      <w:proofErr w:type="gramStart"/>
      <w:r w:rsidRPr="0037262C">
        <w:rPr>
          <w:sz w:val="16"/>
        </w:rPr>
        <w:t>general public</w:t>
      </w:r>
      <w:proofErr w:type="gramEnd"/>
      <w:r w:rsidRPr="0037262C">
        <w:rPr>
          <w:sz w:val="16"/>
        </w:rPr>
        <w:t xml:space="preserve">. This association between autism and violence goes further back, however. For example, Murray (2008) mentions the 1981 horror film The Pit, where the Autistic child Jamie Benjamin lures his bullies into a monster-filled hole. It is often assumed by parents and doctors that violent and self-harming behavior by Autistic people is inherent to </w:t>
      </w:r>
      <w:proofErr w:type="gramStart"/>
      <w:r w:rsidRPr="0037262C">
        <w:rPr>
          <w:sz w:val="16"/>
        </w:rPr>
        <w:t>the autism</w:t>
      </w:r>
      <w:proofErr w:type="gramEnd"/>
      <w:r w:rsidRPr="0037262C">
        <w:rPr>
          <w:sz w:val="16"/>
        </w:rPr>
        <w:t xml:space="preserve"> itself. However, according to Danielle Elliot (2013), some scientists push back against this essentialization and point to recent research suggesting that such behaviors are linked to the absence of certain bacteria in bowels that can lead to constipation. </w:t>
      </w:r>
      <w:proofErr w:type="gramStart"/>
      <w:r w:rsidRPr="0037262C">
        <w:rPr>
          <w:sz w:val="16"/>
        </w:rPr>
        <w:t>The aggressive</w:t>
      </w:r>
      <w:proofErr w:type="gramEnd"/>
      <w:r w:rsidRPr="0037262C">
        <w:rPr>
          <w:sz w:val="16"/>
        </w:rPr>
        <w:t xml:space="preserve"> behavior, they argue, is not inherent to autism itself. Related to the autism-as-violence metaphor is autism-as-criminality. For instance, reporters sometimes use autism to explain non-violent crimes. As an example, Murray (2010) mentions an article about the indictment of British hacker Gary McKinnon that brings up his Asperger’s Syndrome diagnosis without providing any explanation for its relevance to his crimes. This sort of unexplained connection between autism and crime has the potential to frame Autistic people as inherently “antisocial,” which feeds into the related myth of the Autistic person alone. Finally, </w:t>
      </w:r>
      <w:proofErr w:type="gramStart"/>
      <w:r w:rsidRPr="0037262C">
        <w:rPr>
          <w:sz w:val="16"/>
        </w:rPr>
        <w:t>the IR</w:t>
      </w:r>
      <w:proofErr w:type="gramEnd"/>
      <w:r w:rsidRPr="0037262C">
        <w:rPr>
          <w:sz w:val="16"/>
        </w:rPr>
        <w:t xml:space="preserve"> literature sometimes references the autism-as-perpetual-childhood metaphor. Jennifer L. Stevenson, Bev Harp, and Morton Ann Gernsbacher (2011) find that many of the popular representations of Autistic people are typically those of children. There are several consequences stemming from how parent-centered autism groups, charities, and the news emphasize the relationship between autism and children. First, it takes public visibility away from Autistic adults. Second, it associates Autistic adults with the “eternal child,” which can shape the imaginations of non-Autistic adults to, on the one hand, deny Autistic people rights and access to resources and, on the other hand, behave paternalistically towards them. Finally, infantilizing autism distracts the public from issues that Autistic adults face, such as acquiring and maintaining fair work, accessing college education, or having housing accommodations. Moving from disability scholarship on autism, I make three related claims about how IR depicts autism. First, autism is a popular narrative prosthesis for IR scholars to describe suboptimal foreign policies and augment the cogency of their own theories (and often depreciate rival theories). Although disability scholars often refer to fictional works when discussing narrative prosthesis, IR scholars themselves frequently use autism in a similar manner. As a narrative prosthesis, </w:t>
      </w:r>
      <w:r w:rsidRPr="005629B9">
        <w:rPr>
          <w:rStyle w:val="StyleUnderline"/>
        </w:rPr>
        <w:t>autism is most often a metaphor associated with undesirable</w:t>
      </w:r>
      <w:r w:rsidRPr="0037262C">
        <w:rPr>
          <w:sz w:val="16"/>
        </w:rPr>
        <w:t xml:space="preserve"> or implausible </w:t>
      </w:r>
      <w:r w:rsidRPr="005629B9">
        <w:rPr>
          <w:rStyle w:val="StyleUnderline"/>
        </w:rPr>
        <w:t>social</w:t>
      </w:r>
      <w:r w:rsidRPr="0037262C">
        <w:rPr>
          <w:sz w:val="16"/>
        </w:rPr>
        <w:t xml:space="preserve"> and political </w:t>
      </w:r>
      <w:proofErr w:type="gramStart"/>
      <w:r w:rsidRPr="005629B9">
        <w:rPr>
          <w:rStyle w:val="StyleUnderline"/>
        </w:rPr>
        <w:t>circumstances, and</w:t>
      </w:r>
      <w:proofErr w:type="gramEnd"/>
      <w:r w:rsidRPr="005629B9">
        <w:rPr>
          <w:rStyle w:val="StyleUnderline"/>
        </w:rPr>
        <w:t xml:space="preserve"> rarely has any positive connotations</w:t>
      </w:r>
      <w:r w:rsidRPr="0037262C">
        <w:rPr>
          <w:sz w:val="16"/>
        </w:rPr>
        <w:t xml:space="preserve">. While rhetorically shaping how the audience perceives a problematic foreign policy or theory, </w:t>
      </w:r>
      <w:r w:rsidRPr="005629B9">
        <w:rPr>
          <w:rStyle w:val="StyleUnderline"/>
        </w:rPr>
        <w:t>these narrative prostheses simultaneously condition readers to believe in a supposedly normal or ideal foreign policy or international political theory</w:t>
      </w:r>
      <w:r w:rsidRPr="0037262C">
        <w:rPr>
          <w:sz w:val="16"/>
        </w:rPr>
        <w:t xml:space="preserve">. </w:t>
      </w:r>
      <w:r w:rsidRPr="005629B9">
        <w:rPr>
          <w:rStyle w:val="StyleUnderline"/>
        </w:rPr>
        <w:t>This supposed normality becomes an imaginary point of reference for understanding what is supposedly deficient in autistic states and theories</w:t>
      </w:r>
      <w:r w:rsidRPr="0037262C">
        <w:rPr>
          <w:sz w:val="16"/>
        </w:rPr>
        <w:t xml:space="preserve">. Second, many of the popular stereotypes and myths about autism (autism-as-perpetual-childhood, autism-as-violence, and especially both autism-as-disease and autism-as-aloneness) that can be found in disability scholarship are also present in IR texts. It is through these stereotypes that IR’s autism metaphors get their rhetorical power to analyze foreign policies and IR theories. In the following section, I identify how various autism metaphors in IR invoke these stereotypes and myths. Several of the </w:t>
      </w:r>
      <w:proofErr w:type="gramStart"/>
      <w:r w:rsidRPr="0037262C">
        <w:rPr>
          <w:sz w:val="16"/>
        </w:rPr>
        <w:t>aforementioned negative</w:t>
      </w:r>
      <w:proofErr w:type="gramEnd"/>
      <w:r w:rsidRPr="0037262C">
        <w:rPr>
          <w:sz w:val="16"/>
        </w:rPr>
        <w:t xml:space="preserve"> autism stereotypes are present in the analyzed IR scholarship. Some stereotypes, like the autism-as-perpetual-childhood metaphor, are less frequently used by IR scholars than other stereotypes and myths, like the autism-as-disease and autism-as-aloneness, and some scholars invoke multiple stereotypes at the same time. Third, and most importantly, </w:t>
      </w:r>
      <w:proofErr w:type="gramStart"/>
      <w:r w:rsidRPr="005629B9">
        <w:rPr>
          <w:rStyle w:val="StyleUnderline"/>
        </w:rPr>
        <w:t>whether or not</w:t>
      </w:r>
      <w:proofErr w:type="gramEnd"/>
      <w:r w:rsidRPr="005629B9">
        <w:rPr>
          <w:rStyle w:val="StyleUnderline"/>
        </w:rPr>
        <w:t xml:space="preserve"> the authors are cognizant of the</w:t>
      </w:r>
      <w:r w:rsidRPr="0037262C">
        <w:rPr>
          <w:sz w:val="16"/>
        </w:rPr>
        <w:t xml:space="preserve"> </w:t>
      </w:r>
      <w:r w:rsidRPr="005629B9">
        <w:rPr>
          <w:rStyle w:val="StyleUnderline"/>
        </w:rPr>
        <w:t>consequences</w:t>
      </w:r>
      <w:r w:rsidRPr="0037262C">
        <w:rPr>
          <w:sz w:val="16"/>
        </w:rPr>
        <w:t xml:space="preserve"> of their use of autism, </w:t>
      </w:r>
      <w:r w:rsidRPr="002A6196">
        <w:rPr>
          <w:rStyle w:val="StyleUnderline"/>
          <w:highlight w:val="green"/>
        </w:rPr>
        <w:t xml:space="preserve">IR is </w:t>
      </w:r>
      <w:r w:rsidRPr="002A6196">
        <w:rPr>
          <w:rStyle w:val="Emphasis"/>
          <w:highlight w:val="green"/>
        </w:rPr>
        <w:t>uncritically</w:t>
      </w:r>
      <w:r w:rsidRPr="002A6196">
        <w:rPr>
          <w:rStyle w:val="StyleUnderline"/>
          <w:highlight w:val="green"/>
        </w:rPr>
        <w:t xml:space="preserve"> linked with</w:t>
      </w:r>
      <w:r w:rsidRPr="005629B9">
        <w:rPr>
          <w:rStyle w:val="StyleUnderline"/>
        </w:rPr>
        <w:t xml:space="preserve"> </w:t>
      </w:r>
      <w:r w:rsidRPr="002A6196">
        <w:rPr>
          <w:rStyle w:val="StyleUnderline"/>
          <w:highlight w:val="green"/>
        </w:rPr>
        <w:t xml:space="preserve">an </w:t>
      </w:r>
      <w:r w:rsidRPr="002A6196">
        <w:rPr>
          <w:rStyle w:val="Emphasis"/>
          <w:highlight w:val="green"/>
        </w:rPr>
        <w:t>ideology of ability</w:t>
      </w:r>
      <w:r w:rsidRPr="002A6196">
        <w:rPr>
          <w:rStyle w:val="StyleUnderline"/>
          <w:highlight w:val="green"/>
        </w:rPr>
        <w:t xml:space="preserve"> that </w:t>
      </w:r>
      <w:r w:rsidRPr="002A6196">
        <w:rPr>
          <w:rStyle w:val="Emphasis"/>
          <w:highlight w:val="green"/>
        </w:rPr>
        <w:t>dehumanizes</w:t>
      </w:r>
      <w:r w:rsidRPr="002A6196">
        <w:rPr>
          <w:rStyle w:val="StyleUnderline"/>
          <w:highlight w:val="green"/>
        </w:rPr>
        <w:t xml:space="preserve"> Autistic peopl</w:t>
      </w:r>
      <w:r w:rsidRPr="005629B9">
        <w:rPr>
          <w:rStyle w:val="StyleUnderline"/>
        </w:rPr>
        <w:t xml:space="preserve">e </w:t>
      </w:r>
      <w:proofErr w:type="gramStart"/>
      <w:r w:rsidRPr="005629B9">
        <w:rPr>
          <w:rStyle w:val="StyleUnderline"/>
        </w:rPr>
        <w:t>through the use of</w:t>
      </w:r>
      <w:proofErr w:type="gramEnd"/>
      <w:r w:rsidRPr="005629B9">
        <w:rPr>
          <w:rStyle w:val="StyleUnderline"/>
        </w:rPr>
        <w:t xml:space="preserve"> metaphors that allude to negative stereotypes</w:t>
      </w:r>
      <w:r w:rsidRPr="0037262C">
        <w:rPr>
          <w:sz w:val="16"/>
        </w:rPr>
        <w:t xml:space="preserve">. </w:t>
      </w:r>
      <w:r w:rsidRPr="005629B9">
        <w:rPr>
          <w:rStyle w:val="StyleUnderline"/>
        </w:rPr>
        <w:t>When it draws on problematic autism metaphors, IR scholarship also strengthens negative attitudes toward autism by associating it with undesirable theories and policies</w:t>
      </w:r>
      <w:r w:rsidRPr="0037262C">
        <w:rPr>
          <w:sz w:val="16"/>
        </w:rPr>
        <w:t>. Representations of autism in IR</w:t>
      </w:r>
    </w:p>
    <w:p w14:paraId="7BBED983" w14:textId="77777777" w:rsidR="001C3424" w:rsidRDefault="001C3424">
      <w:pPr>
        <w:rPr>
          <w:rFonts w:eastAsiaTheme="majorEastAsia" w:cstheme="majorBidi"/>
          <w:b/>
          <w:iCs/>
          <w:sz w:val="26"/>
        </w:rPr>
      </w:pPr>
      <w:r>
        <w:br w:type="page"/>
      </w:r>
    </w:p>
    <w:p w14:paraId="12450A71" w14:textId="7B965FF0" w:rsidR="00542A92" w:rsidRPr="005629B9" w:rsidRDefault="005A3B08" w:rsidP="00542A92">
      <w:pPr>
        <w:pStyle w:val="Heading4"/>
      </w:pPr>
      <w:r>
        <w:lastRenderedPageBreak/>
        <w:t>IR discursively demonizes states as being incapable of diplomacy by virtue of their irrationality</w:t>
      </w:r>
    </w:p>
    <w:p w14:paraId="7DAE3ADB" w14:textId="77777777" w:rsidR="00542A92" w:rsidRPr="005629B9" w:rsidRDefault="00542A92" w:rsidP="00542A92">
      <w:r w:rsidRPr="005629B9">
        <w:rPr>
          <w:b/>
          <w:bCs/>
          <w:sz w:val="26"/>
          <w:szCs w:val="26"/>
        </w:rPr>
        <w:t>Fletcher 17</w:t>
      </w:r>
      <w:r w:rsidRPr="005629B9">
        <w:t xml:space="preserve"> [Brandon Fletcher, MA in Communications Candidate at CSU Long Beach, 2017, “Tropes </w:t>
      </w:r>
      <w:proofErr w:type="gramStart"/>
      <w:r w:rsidRPr="005629B9">
        <w:t>Of</w:t>
      </w:r>
      <w:proofErr w:type="gramEnd"/>
      <w:r w:rsidRPr="005629B9">
        <w:t xml:space="preserve"> Dis/ableism As Flexible Stigma: Examining Brenda Connors’ 2008 Report </w:t>
      </w:r>
      <w:proofErr w:type="gramStart"/>
      <w:r w:rsidRPr="005629B9">
        <w:t>As</w:t>
      </w:r>
      <w:proofErr w:type="gramEnd"/>
      <w:r w:rsidRPr="005629B9">
        <w:t xml:space="preserve"> </w:t>
      </w:r>
      <w:proofErr w:type="gramStart"/>
      <w:r w:rsidRPr="005629B9">
        <w:t>An</w:t>
      </w:r>
      <w:proofErr w:type="gramEnd"/>
      <w:r w:rsidRPr="005629B9">
        <w:t xml:space="preserve"> Instance </w:t>
      </w:r>
      <w:proofErr w:type="gramStart"/>
      <w:r w:rsidRPr="005629B9">
        <w:t>Of</w:t>
      </w:r>
      <w:proofErr w:type="gramEnd"/>
      <w:r w:rsidRPr="005629B9">
        <w:t xml:space="preserve"> Dis/ableist Polemical Rhetoric,” ProQuest, https://www.proquest.com/openview/2d3e6a3ebbc4a9d67dad755ad0e2293d/1?pq-origsite=gscholar&amp;cbl=18750&amp;diss=y]/Kankee</w:t>
      </w:r>
    </w:p>
    <w:p w14:paraId="2014F166" w14:textId="77777777" w:rsidR="00542A92" w:rsidRPr="005629B9" w:rsidRDefault="00542A92" w:rsidP="00542A92">
      <w:pPr>
        <w:rPr>
          <w:sz w:val="16"/>
        </w:rPr>
      </w:pPr>
      <w:r w:rsidRPr="005629B9">
        <w:rPr>
          <w:sz w:val="16"/>
        </w:rPr>
        <w:t xml:space="preserve">Madness in International Relations Synthesizing Foucauldian and disability </w:t>
      </w:r>
      <w:proofErr w:type="gramStart"/>
      <w:r w:rsidRPr="005629B9">
        <w:rPr>
          <w:sz w:val="16"/>
        </w:rPr>
        <w:t>studies scholarship</w:t>
      </w:r>
      <w:proofErr w:type="gramEnd"/>
      <w:r w:rsidRPr="005629B9">
        <w:rPr>
          <w:sz w:val="16"/>
        </w:rPr>
        <w:t xml:space="preserve"> suggests that </w:t>
      </w:r>
      <w:r w:rsidRPr="005629B9">
        <w:rPr>
          <w:rStyle w:val="StyleUnderline"/>
        </w:rPr>
        <w:t xml:space="preserve">systems of </w:t>
      </w:r>
      <w:r w:rsidRPr="005629B9">
        <w:rPr>
          <w:sz w:val="16"/>
        </w:rPr>
        <w:t>ability/</w:t>
      </w:r>
      <w:r w:rsidRPr="005629B9">
        <w:rPr>
          <w:rStyle w:val="StyleUnderline"/>
        </w:rPr>
        <w:t xml:space="preserve">disability are intertwined </w:t>
      </w:r>
      <w:r w:rsidRPr="005629B9">
        <w:rPr>
          <w:sz w:val="16"/>
        </w:rPr>
        <w:t xml:space="preserve">with discourse and the operation of biopolitics and governmentality in </w:t>
      </w:r>
      <w:r w:rsidRPr="005629B9">
        <w:rPr>
          <w:rStyle w:val="StyleUnderline"/>
        </w:rPr>
        <w:t>international relations</w:t>
      </w:r>
      <w:r w:rsidRPr="005629B9">
        <w:rPr>
          <w:sz w:val="16"/>
        </w:rPr>
        <w:t xml:space="preserve">. My argument is that both </w:t>
      </w:r>
      <w:r w:rsidRPr="005629B9">
        <w:rPr>
          <w:rStyle w:val="StyleUnderline"/>
        </w:rPr>
        <w:t xml:space="preserve">political </w:t>
      </w:r>
      <w:r w:rsidRPr="002A6196">
        <w:rPr>
          <w:rStyle w:val="StyleUnderline"/>
          <w:highlight w:val="green"/>
        </w:rPr>
        <w:t>leaders</w:t>
      </w:r>
      <w:r w:rsidRPr="005629B9">
        <w:rPr>
          <w:rStyle w:val="StyleUnderline"/>
        </w:rPr>
        <w:t xml:space="preserve"> and representatives of the nation-state </w:t>
      </w:r>
      <w:r w:rsidRPr="002A6196">
        <w:rPr>
          <w:rStyle w:val="StyleUnderline"/>
          <w:highlight w:val="green"/>
        </w:rPr>
        <w:t>present themselves as the most abled</w:t>
      </w:r>
      <w:r w:rsidRPr="005629B9">
        <w:rPr>
          <w:rStyle w:val="StyleUnderline"/>
        </w:rPr>
        <w:t xml:space="preserve"> and capable, and </w:t>
      </w:r>
      <w:r w:rsidRPr="002A6196">
        <w:rPr>
          <w:rStyle w:val="StyleUnderline"/>
          <w:highlight w:val="green"/>
        </w:rPr>
        <w:t xml:space="preserve">as a </w:t>
      </w:r>
      <w:r w:rsidRPr="002A6196">
        <w:rPr>
          <w:rStyle w:val="Emphasis"/>
          <w:highlight w:val="green"/>
        </w:rPr>
        <w:t>move of power</w:t>
      </w:r>
      <w:r w:rsidRPr="005629B9">
        <w:rPr>
          <w:rStyle w:val="StyleUnderline"/>
        </w:rPr>
        <w:t>, represent geopolitical or ideologically different actors as less abled or disabled</w:t>
      </w:r>
      <w:r w:rsidRPr="005629B9">
        <w:rPr>
          <w:sz w:val="16"/>
        </w:rPr>
        <w:t xml:space="preserve">. Feminist and disability studies scholar Rosemarie Garland-Thomson suggests that a discursive process related to conditions of ability and disability discursively labels </w:t>
      </w:r>
      <w:proofErr w:type="gramStart"/>
      <w:r w:rsidRPr="005629B9">
        <w:rPr>
          <w:sz w:val="16"/>
        </w:rPr>
        <w:t>particular bodies</w:t>
      </w:r>
      <w:proofErr w:type="gramEnd"/>
      <w:r w:rsidRPr="005629B9">
        <w:rPr>
          <w:sz w:val="16"/>
        </w:rPr>
        <w:t xml:space="preserve"> as abled and others as disabled. She explained, “The disability/ability system produces subjects by differentiating and marking bodies. Although this comparison of bodies is ideological rather than biological, it nevertheless </w:t>
      </w:r>
      <w:proofErr w:type="gramStart"/>
      <w:r w:rsidRPr="005629B9">
        <w:rPr>
          <w:sz w:val="16"/>
        </w:rPr>
        <w:t>penetrates into</w:t>
      </w:r>
      <w:proofErr w:type="gramEnd"/>
      <w:r w:rsidRPr="005629B9">
        <w:rPr>
          <w:sz w:val="16"/>
        </w:rPr>
        <w:t xml:space="preserve"> the formation of culture, legitimating an unequal distribution of resources, status, and power within a biased social and architectural environment” (259). Systems of ability/disability may be legitimated </w:t>
      </w:r>
      <w:proofErr w:type="gramStart"/>
      <w:r w:rsidRPr="005629B9">
        <w:rPr>
          <w:sz w:val="16"/>
        </w:rPr>
        <w:t>on the basis of</w:t>
      </w:r>
      <w:proofErr w:type="gramEnd"/>
      <w:r w:rsidRPr="005629B9">
        <w:rPr>
          <w:sz w:val="16"/>
        </w:rPr>
        <w:t xml:space="preserve"> claims related to biological superiority, but this discursive process is primarily rooted in ideological beliefs about abled- </w:t>
      </w:r>
      <w:proofErr w:type="spellStart"/>
      <w:r w:rsidRPr="005629B9">
        <w:rPr>
          <w:sz w:val="16"/>
        </w:rPr>
        <w:t>bodiedness</w:t>
      </w:r>
      <w:proofErr w:type="spellEnd"/>
      <w:r w:rsidRPr="005629B9">
        <w:rPr>
          <w:sz w:val="16"/>
        </w:rPr>
        <w:t xml:space="preserve"> resulting in the creation of ableist and disablist cultural values, which is especially apparent at the level of international relations. The notion that an actor is represented or perceived as disabled or abled completely changes how they are understood within the realm of international politics and how other actors 16 may respond to them accordingly. Siebers suggested that</w:t>
      </w:r>
      <w:r w:rsidRPr="005629B9">
        <w:rPr>
          <w:rStyle w:val="StyleUnderline"/>
        </w:rPr>
        <w:t xml:space="preserve"> examining representational processes of disability can change political issues by furthering how </w:t>
      </w:r>
      <w:r w:rsidRPr="002A6196">
        <w:rPr>
          <w:rStyle w:val="StyleUnderline"/>
          <w:highlight w:val="green"/>
        </w:rPr>
        <w:t>tropes of disability are used to limit agency for those interpreted as disabled</w:t>
      </w:r>
      <w:r w:rsidRPr="005629B9">
        <w:rPr>
          <w:rStyle w:val="StyleUnderline"/>
        </w:rPr>
        <w:t>, challenging modes of power dependent on presenting individuals as more disabled or less abled</w:t>
      </w:r>
      <w:r w:rsidRPr="005629B9">
        <w:rPr>
          <w:sz w:val="16"/>
        </w:rPr>
        <w:t xml:space="preserve"> (176). Garland-Thomson argued, “All these </w:t>
      </w:r>
      <w:r w:rsidRPr="002A6196">
        <w:rPr>
          <w:rStyle w:val="StyleUnderline"/>
          <w:highlight w:val="green"/>
        </w:rPr>
        <w:t>discriminatory practices are legitimated by systems of representation</w:t>
      </w:r>
      <w:r w:rsidRPr="005629B9">
        <w:rPr>
          <w:sz w:val="16"/>
        </w:rPr>
        <w:t xml:space="preserve">, by collective cultural stories that shape the material world, underwrite exclusionary attitudes, inform human relations, and mold our senses of who we are” (262). Understanding and outlining how disability interacts with other representational systems is crucial in understanding how discursive power creates </w:t>
      </w:r>
      <w:proofErr w:type="gramStart"/>
      <w:r w:rsidRPr="005629B9">
        <w:rPr>
          <w:sz w:val="16"/>
        </w:rPr>
        <w:t>particular human</w:t>
      </w:r>
      <w:proofErr w:type="gramEnd"/>
      <w:r w:rsidRPr="005629B9">
        <w:rPr>
          <w:sz w:val="16"/>
        </w:rPr>
        <w:t xml:space="preserve"> subjects and further “clarifies how all the systems intersect and mutually constitute one another” (Garland-Thomson 262). Consequently, </w:t>
      </w:r>
      <w:r w:rsidRPr="009719D4">
        <w:rPr>
          <w:rStyle w:val="StyleUnderline"/>
        </w:rPr>
        <w:t>actors</w:t>
      </w:r>
      <w:r w:rsidRPr="005629B9">
        <w:rPr>
          <w:rStyle w:val="StyleUnderline"/>
        </w:rPr>
        <w:t xml:space="preserve"> within international relations are perceptually advantaged when they represent themselves as</w:t>
      </w:r>
      <w:r w:rsidRPr="005629B9">
        <w:rPr>
          <w:sz w:val="16"/>
        </w:rPr>
        <w:t xml:space="preserve"> </w:t>
      </w:r>
      <w:r w:rsidRPr="005629B9">
        <w:rPr>
          <w:rStyle w:val="StyleUnderline"/>
        </w:rPr>
        <w:t>more</w:t>
      </w:r>
      <w:r w:rsidRPr="005629B9">
        <w:rPr>
          <w:sz w:val="16"/>
        </w:rPr>
        <w:t xml:space="preserve"> powerful, capable, and </w:t>
      </w:r>
      <w:r w:rsidRPr="005629B9">
        <w:rPr>
          <w:rStyle w:val="StyleUnderline"/>
        </w:rPr>
        <w:t>abled than their political adversaries</w:t>
      </w:r>
      <w:r w:rsidRPr="005629B9">
        <w:rPr>
          <w:sz w:val="16"/>
        </w:rPr>
        <w:t xml:space="preserve">, </w:t>
      </w:r>
      <w:r w:rsidRPr="005629B9">
        <w:rPr>
          <w:rStyle w:val="StyleUnderline"/>
        </w:rPr>
        <w:t>who are simultaneously disadvantaged when characterized as</w:t>
      </w:r>
      <w:r w:rsidRPr="005629B9">
        <w:rPr>
          <w:sz w:val="16"/>
        </w:rPr>
        <w:t xml:space="preserve"> weaker, incapable, and </w:t>
      </w:r>
      <w:r w:rsidRPr="005629B9">
        <w:rPr>
          <w:rStyle w:val="StyleUnderline"/>
        </w:rPr>
        <w:t>disabled</w:t>
      </w:r>
      <w:r w:rsidRPr="009719D4">
        <w:rPr>
          <w:sz w:val="16"/>
        </w:rPr>
        <w:t xml:space="preserve">. </w:t>
      </w:r>
      <w:r w:rsidRPr="009719D4">
        <w:rPr>
          <w:rStyle w:val="StyleUnderline"/>
        </w:rPr>
        <w:t xml:space="preserve">The dichotomy of </w:t>
      </w:r>
      <w:r w:rsidRPr="009719D4">
        <w:rPr>
          <w:rStyle w:val="Emphasis"/>
        </w:rPr>
        <w:t>rationality</w:t>
      </w:r>
      <w:r w:rsidRPr="009719D4">
        <w:rPr>
          <w:rStyle w:val="StyleUnderline"/>
        </w:rPr>
        <w:t xml:space="preserve"> and irrationality is one such representational system of </w:t>
      </w:r>
      <w:r w:rsidRPr="009719D4">
        <w:rPr>
          <w:sz w:val="16"/>
        </w:rPr>
        <w:t>ability/</w:t>
      </w:r>
      <w:r w:rsidRPr="009719D4">
        <w:rPr>
          <w:rStyle w:val="StyleUnderline"/>
        </w:rPr>
        <w:t xml:space="preserve">disability </w:t>
      </w:r>
      <w:r w:rsidRPr="009719D4">
        <w:rPr>
          <w:sz w:val="16"/>
        </w:rPr>
        <w:t>that</w:t>
      </w:r>
      <w:r w:rsidRPr="009719D4">
        <w:rPr>
          <w:rStyle w:val="StyleUnderline"/>
        </w:rPr>
        <w:t xml:space="preserve"> constrains </w:t>
      </w:r>
      <w:r w:rsidRPr="009719D4">
        <w:rPr>
          <w:sz w:val="16"/>
        </w:rPr>
        <w:t>the production of discourse</w:t>
      </w:r>
      <w:r w:rsidRPr="005629B9">
        <w:rPr>
          <w:sz w:val="16"/>
        </w:rPr>
        <w:t xml:space="preserve"> in international relations</w:t>
      </w:r>
      <w:r w:rsidRPr="005629B9">
        <w:rPr>
          <w:rStyle w:val="StyleUnderline"/>
        </w:rPr>
        <w:t xml:space="preserve"> </w:t>
      </w:r>
      <w:r w:rsidRPr="005629B9">
        <w:rPr>
          <w:sz w:val="16"/>
        </w:rPr>
        <w:t>as</w:t>
      </w:r>
      <w:r w:rsidRPr="005629B9">
        <w:rPr>
          <w:rStyle w:val="StyleUnderline"/>
        </w:rPr>
        <w:t xml:space="preserve"> </w:t>
      </w:r>
      <w:r w:rsidRPr="002A6196">
        <w:rPr>
          <w:rStyle w:val="StyleUnderline"/>
          <w:highlight w:val="green"/>
        </w:rPr>
        <w:t>agents portray themselves as the most rational and others as irrational</w:t>
      </w:r>
      <w:r w:rsidRPr="005629B9">
        <w:rPr>
          <w:sz w:val="16"/>
        </w:rPr>
        <w:t xml:space="preserve">. </w:t>
      </w:r>
      <w:r w:rsidRPr="002A6196">
        <w:rPr>
          <w:rStyle w:val="StyleUnderline"/>
          <w:highlight w:val="green"/>
        </w:rPr>
        <w:t>Similar</w:t>
      </w:r>
      <w:r w:rsidRPr="005629B9">
        <w:rPr>
          <w:sz w:val="16"/>
        </w:rPr>
        <w:t xml:space="preserve">ly </w:t>
      </w:r>
      <w:r w:rsidRPr="002A6196">
        <w:rPr>
          <w:rStyle w:val="StyleUnderline"/>
          <w:highlight w:val="green"/>
        </w:rPr>
        <w:t xml:space="preserve">to the </w:t>
      </w:r>
      <w:r w:rsidRPr="002A6196">
        <w:rPr>
          <w:rStyle w:val="Emphasis"/>
          <w:highlight w:val="green"/>
        </w:rPr>
        <w:t>discourses of madness</w:t>
      </w:r>
      <w:r w:rsidRPr="005629B9">
        <w:rPr>
          <w:sz w:val="16"/>
        </w:rPr>
        <w:t xml:space="preserve"> </w:t>
      </w:r>
      <w:r w:rsidRPr="009719D4">
        <w:rPr>
          <w:rStyle w:val="StyleUnderline"/>
        </w:rPr>
        <w:t xml:space="preserve">described by </w:t>
      </w:r>
      <w:r w:rsidRPr="009719D4">
        <w:rPr>
          <w:rStyle w:val="Emphasis"/>
        </w:rPr>
        <w:t>Foucault</w:t>
      </w:r>
      <w:r w:rsidRPr="005629B9">
        <w:rPr>
          <w:sz w:val="16"/>
        </w:rPr>
        <w:t xml:space="preserve">, </w:t>
      </w:r>
      <w:r w:rsidRPr="005629B9">
        <w:rPr>
          <w:rStyle w:val="StyleUnderline"/>
        </w:rPr>
        <w:t>rationality is aligned with normalcy on the international world stage</w:t>
      </w:r>
      <w:r w:rsidRPr="005629B9">
        <w:rPr>
          <w:sz w:val="16"/>
        </w:rPr>
        <w:t xml:space="preserve">, which is to say that </w:t>
      </w:r>
      <w:r w:rsidRPr="005629B9">
        <w:rPr>
          <w:rStyle w:val="StyleUnderline"/>
        </w:rPr>
        <w:t>representations of political leaders and nations-states are centered in a performance of rationality and able-</w:t>
      </w:r>
      <w:proofErr w:type="spellStart"/>
      <w:r w:rsidRPr="005A3B08">
        <w:rPr>
          <w:rStyle w:val="StyleUnderline"/>
        </w:rPr>
        <w:t>bodiedness</w:t>
      </w:r>
      <w:proofErr w:type="spellEnd"/>
      <w:r w:rsidRPr="005A3B08">
        <w:rPr>
          <w:rStyle w:val="StyleUnderline"/>
        </w:rPr>
        <w:t xml:space="preserve"> where oppositional or critical discourse is aligned with irrationality</w:t>
      </w:r>
      <w:r w:rsidRPr="005A3B08">
        <w:rPr>
          <w:sz w:val="16"/>
        </w:rPr>
        <w:t xml:space="preserve">. J. Berger argued that notions of normalcy are filtered through a lens of ableism </w:t>
      </w:r>
      <w:proofErr w:type="gramStart"/>
      <w:r w:rsidRPr="005A3B08">
        <w:rPr>
          <w:sz w:val="16"/>
        </w:rPr>
        <w:t>in order to</w:t>
      </w:r>
      <w:proofErr w:type="gramEnd"/>
      <w:r w:rsidRPr="005A3B08">
        <w:rPr>
          <w:sz w:val="16"/>
        </w:rPr>
        <w:t xml:space="preserve"> grant authority, power, and privilege to actors who are the most normative for the purposes of controlling and regulating those who are marked as abnormal which socially and culturally disabled individuals understood as non-normative. These cultural processes lead to normativity becoming</w:t>
      </w:r>
      <w:r w:rsidRPr="005629B9">
        <w:rPr>
          <w:sz w:val="16"/>
        </w:rPr>
        <w:t xml:space="preserve"> the natural and neutral position from which actors evaluate the actions, beliefs, and thoughts of others. J. Berger further explained, “Simply, norms need outliers. In this way, normativity also controls bodies through disablism. Cultures demand normalcy to enforce norms… marking out and marginalizing those bodies and minds that do not conform to norms ability… </w:t>
      </w:r>
      <w:proofErr w:type="spellStart"/>
      <w:r w:rsidRPr="005629B9">
        <w:rPr>
          <w:sz w:val="16"/>
        </w:rPr>
        <w:t>normate</w:t>
      </w:r>
      <w:proofErr w:type="spellEnd"/>
      <w:r w:rsidRPr="005629B9">
        <w:rPr>
          <w:sz w:val="16"/>
        </w:rPr>
        <w:t xml:space="preserve"> cultures mark out what is not normal, employing a logic of negation, even as they demand conformity” (22-23). At the international level, </w:t>
      </w:r>
      <w:r w:rsidRPr="002A6196">
        <w:rPr>
          <w:rStyle w:val="Emphasis"/>
          <w:highlight w:val="green"/>
        </w:rPr>
        <w:t>discourses of normality</w:t>
      </w:r>
      <w:r w:rsidRPr="005629B9">
        <w:rPr>
          <w:rStyle w:val="StyleUnderline"/>
        </w:rPr>
        <w:t xml:space="preserve"> </w:t>
      </w:r>
      <w:r w:rsidRPr="002A6196">
        <w:rPr>
          <w:rStyle w:val="StyleUnderline"/>
          <w:highlight w:val="green"/>
        </w:rPr>
        <w:t>mark</w:t>
      </w:r>
      <w:r w:rsidRPr="005629B9">
        <w:rPr>
          <w:rStyle w:val="StyleUnderline"/>
        </w:rPr>
        <w:t xml:space="preserve"> out bodies or nation </w:t>
      </w:r>
      <w:r w:rsidRPr="002A6196">
        <w:rPr>
          <w:rStyle w:val="StyleUnderline"/>
          <w:highlight w:val="green"/>
        </w:rPr>
        <w:t>states</w:t>
      </w:r>
      <w:r w:rsidRPr="005629B9">
        <w:rPr>
          <w:rStyle w:val="StyleUnderline"/>
        </w:rPr>
        <w:t xml:space="preserve"> that are understood </w:t>
      </w:r>
      <w:r w:rsidRPr="002A6196">
        <w:rPr>
          <w:rStyle w:val="StyleUnderline"/>
          <w:highlight w:val="green"/>
        </w:rPr>
        <w:t xml:space="preserve">as irrational </w:t>
      </w:r>
      <w:proofErr w:type="gramStart"/>
      <w:r w:rsidRPr="002A6196">
        <w:rPr>
          <w:rStyle w:val="StyleUnderline"/>
          <w:highlight w:val="green"/>
        </w:rPr>
        <w:t xml:space="preserve">as a </w:t>
      </w:r>
      <w:r w:rsidRPr="002A6196">
        <w:rPr>
          <w:rStyle w:val="Emphasis"/>
          <w:highlight w:val="green"/>
        </w:rPr>
        <w:t>means to</w:t>
      </w:r>
      <w:proofErr w:type="gramEnd"/>
      <w:r w:rsidRPr="002A6196">
        <w:rPr>
          <w:rStyle w:val="Emphasis"/>
          <w:highlight w:val="green"/>
        </w:rPr>
        <w:t xml:space="preserve"> control</w:t>
      </w:r>
      <w:r w:rsidRPr="002A6196">
        <w:rPr>
          <w:rStyle w:val="StyleUnderline"/>
          <w:highlight w:val="green"/>
        </w:rPr>
        <w:t xml:space="preserve"> them</w:t>
      </w:r>
      <w:r w:rsidRPr="005629B9">
        <w:rPr>
          <w:rStyle w:val="StyleUnderline"/>
        </w:rPr>
        <w:t>, granting power to actors that are interpreted as the most rational</w:t>
      </w:r>
      <w:r w:rsidRPr="005629B9">
        <w:rPr>
          <w:sz w:val="16"/>
        </w:rPr>
        <w:t xml:space="preserve">. </w:t>
      </w:r>
      <w:r w:rsidRPr="005629B9">
        <w:rPr>
          <w:rStyle w:val="StyleUnderline"/>
        </w:rPr>
        <w:t>This discursive process of</w:t>
      </w:r>
      <w:r w:rsidRPr="005629B9">
        <w:rPr>
          <w:sz w:val="16"/>
        </w:rPr>
        <w:t xml:space="preserve"> </w:t>
      </w:r>
      <w:r w:rsidRPr="005629B9">
        <w:rPr>
          <w:rStyle w:val="StyleUnderline"/>
        </w:rPr>
        <w:t>normality and rationality</w:t>
      </w:r>
      <w:r w:rsidRPr="005629B9">
        <w:rPr>
          <w:sz w:val="16"/>
        </w:rPr>
        <w:t xml:space="preserve"> as a phenomenon </w:t>
      </w:r>
      <w:r w:rsidRPr="005629B9">
        <w:rPr>
          <w:rStyle w:val="StyleUnderline"/>
        </w:rPr>
        <w:t>can be identified within</w:t>
      </w:r>
      <w:r w:rsidRPr="005629B9">
        <w:rPr>
          <w:sz w:val="16"/>
        </w:rPr>
        <w:t xml:space="preserve"> the discourse surrounding international relations, both with Russia’s presentation of itself during the Cold War and with Western </w:t>
      </w:r>
      <w:r w:rsidRPr="005629B9">
        <w:rPr>
          <w:rStyle w:val="StyleUnderline"/>
        </w:rPr>
        <w:t>representations of Russia in reports of the recent Crimean and Ukrainian crisis</w:t>
      </w:r>
      <w:r w:rsidRPr="005629B9">
        <w:rPr>
          <w:sz w:val="16"/>
        </w:rPr>
        <w:t xml:space="preserve">. First, the ability/disability discursive systems can be evidenced even with discourse during the Cold War. Government representatives from the United Soviet Socialist Republic represented the USSR as the most capable, able-bodied nation during </w:t>
      </w:r>
      <w:r w:rsidRPr="005629B9">
        <w:rPr>
          <w:sz w:val="16"/>
        </w:rPr>
        <w:lastRenderedPageBreak/>
        <w:t xml:space="preserve">the Cold War by denying the existence of persons with disability, while demonizing and stigmatizing “persons with physical and mental disabilities” within the Soviet Union (Phillips 1). In a review of the history of disability within the Soviet Union, anthropologist Sarah Phillips recounts, “During the 1980 Olympic games in Moscow, a Western journalist inquired whether the Soviet Union would participate in the first Paralympic games, scheduled to take place in Great Britain later that year. The reply from a Soviet representative was swift, firm, and puzzling: ‘There are no invalids in the </w:t>
      </w:r>
      <w:proofErr w:type="gramStart"/>
      <w:r w:rsidRPr="005629B9">
        <w:rPr>
          <w:sz w:val="16"/>
        </w:rPr>
        <w:t>USSR!’”</w:t>
      </w:r>
      <w:proofErr w:type="gramEnd"/>
      <w:r w:rsidRPr="005629B9">
        <w:rPr>
          <w:sz w:val="16"/>
        </w:rPr>
        <w:t xml:space="preserve"> (1). Second, the behavior of Putin and the Russian military in Crimea and Ukraine has been demonized </w:t>
      </w:r>
      <w:r w:rsidRPr="005A3B08">
        <w:rPr>
          <w:sz w:val="16"/>
        </w:rPr>
        <w:t xml:space="preserve">in Western </w:t>
      </w:r>
      <w:r w:rsidRPr="005A3B08">
        <w:rPr>
          <w:rStyle w:val="StyleUnderline"/>
        </w:rPr>
        <w:t>media</w:t>
      </w:r>
      <w:r w:rsidRPr="005A3B08">
        <w:rPr>
          <w:sz w:val="16"/>
        </w:rPr>
        <w:t xml:space="preserve"> through </w:t>
      </w:r>
      <w:r w:rsidRPr="005A3B08">
        <w:rPr>
          <w:rStyle w:val="StyleUnderline"/>
        </w:rPr>
        <w:t>represent</w:t>
      </w:r>
      <w:r w:rsidRPr="005A3B08">
        <w:rPr>
          <w:sz w:val="16"/>
        </w:rPr>
        <w:t>ing</w:t>
      </w:r>
      <w:r w:rsidRPr="005629B9">
        <w:rPr>
          <w:sz w:val="16"/>
        </w:rPr>
        <w:t xml:space="preserve"> </w:t>
      </w:r>
      <w:r w:rsidRPr="002A6196">
        <w:rPr>
          <w:rStyle w:val="StyleUnderline"/>
          <w:highlight w:val="green"/>
        </w:rPr>
        <w:t>Putin</w:t>
      </w:r>
      <w:r w:rsidRPr="005629B9">
        <w:rPr>
          <w:sz w:val="16"/>
        </w:rPr>
        <w:t xml:space="preserve"> himself </w:t>
      </w:r>
      <w:r w:rsidRPr="005A3B08">
        <w:rPr>
          <w:rStyle w:val="StyleUnderline"/>
        </w:rPr>
        <w:t xml:space="preserve">as an inherently irrational actor whose </w:t>
      </w:r>
      <w:r w:rsidRPr="002A6196">
        <w:rPr>
          <w:rStyle w:val="StyleUnderline"/>
          <w:highlight w:val="green"/>
        </w:rPr>
        <w:t>seemingly abnormal actions cannot be understood</w:t>
      </w:r>
      <w:r w:rsidRPr="005629B9">
        <w:rPr>
          <w:rStyle w:val="StyleUnderline"/>
        </w:rPr>
        <w:t xml:space="preserve"> </w:t>
      </w:r>
      <w:r w:rsidRPr="002A6196">
        <w:rPr>
          <w:rStyle w:val="StyleUnderline"/>
          <w:highlight w:val="green"/>
        </w:rPr>
        <w:t>through</w:t>
      </w:r>
      <w:r w:rsidRPr="005629B9">
        <w:rPr>
          <w:rStyle w:val="StyleUnderline"/>
        </w:rPr>
        <w:t xml:space="preserve"> the lens of </w:t>
      </w:r>
      <w:r w:rsidRPr="002A6196">
        <w:rPr>
          <w:rStyle w:val="Emphasis"/>
          <w:highlight w:val="green"/>
        </w:rPr>
        <w:t>Western</w:t>
      </w:r>
      <w:r w:rsidRPr="005629B9">
        <w:rPr>
          <w:rStyle w:val="StyleUnderline"/>
        </w:rPr>
        <w:t xml:space="preserve"> </w:t>
      </w:r>
      <w:r w:rsidRPr="002A6196">
        <w:rPr>
          <w:rStyle w:val="StyleUnderline"/>
          <w:highlight w:val="green"/>
        </w:rPr>
        <w:t>rationality</w:t>
      </w:r>
      <w:r w:rsidRPr="005629B9">
        <w:rPr>
          <w:sz w:val="16"/>
        </w:rPr>
        <w:t xml:space="preserve">. After having a meeting </w:t>
      </w:r>
      <w:r w:rsidRPr="005A3B08">
        <w:rPr>
          <w:sz w:val="16"/>
        </w:rPr>
        <w:t xml:space="preserve">with US President Obama, German Chancellor </w:t>
      </w:r>
      <w:r w:rsidRPr="005A3B08">
        <w:rPr>
          <w:rStyle w:val="StyleUnderline"/>
        </w:rPr>
        <w:t>Merkel</w:t>
      </w:r>
      <w:r w:rsidRPr="005A3B08">
        <w:rPr>
          <w:sz w:val="16"/>
        </w:rPr>
        <w:t xml:space="preserve"> remarked to Obama that she </w:t>
      </w:r>
      <w:r w:rsidRPr="005A3B08">
        <w:rPr>
          <w:rStyle w:val="StyleUnderline"/>
        </w:rPr>
        <w:t>believed Putin had</w:t>
      </w:r>
      <w:r w:rsidRPr="005A3B08">
        <w:rPr>
          <w:sz w:val="16"/>
        </w:rPr>
        <w:t xml:space="preserve"> </w:t>
      </w:r>
      <w:r w:rsidRPr="005A3B08">
        <w:rPr>
          <w:rStyle w:val="StyleUnderline"/>
        </w:rPr>
        <w:t xml:space="preserve">“gone </w:t>
      </w:r>
      <w:r w:rsidRPr="005A3B08">
        <w:rPr>
          <w:rStyle w:val="Emphasis"/>
        </w:rPr>
        <w:t>insane</w:t>
      </w:r>
      <w:r w:rsidRPr="005A3B08">
        <w:rPr>
          <w:sz w:val="16"/>
        </w:rPr>
        <w:t>” (Buchanan</w:t>
      </w:r>
      <w:r w:rsidRPr="005629B9">
        <w:rPr>
          <w:sz w:val="16"/>
        </w:rPr>
        <w:t xml:space="preserve">). </w:t>
      </w:r>
      <w:r w:rsidRPr="002A6196">
        <w:rPr>
          <w:rStyle w:val="StyleUnderline"/>
          <w:highlight w:val="green"/>
        </w:rPr>
        <w:t>Putin has</w:t>
      </w:r>
      <w:r w:rsidRPr="005629B9">
        <w:rPr>
          <w:rStyle w:val="StyleUnderline"/>
        </w:rPr>
        <w:t xml:space="preserve"> further </w:t>
      </w:r>
      <w:r w:rsidRPr="002A6196">
        <w:rPr>
          <w:rStyle w:val="StyleUnderline"/>
          <w:highlight w:val="green"/>
        </w:rPr>
        <w:t xml:space="preserve">been pathologized as a </w:t>
      </w:r>
      <w:r w:rsidRPr="002A6196">
        <w:rPr>
          <w:rStyle w:val="Emphasis"/>
          <w:highlight w:val="green"/>
        </w:rPr>
        <w:t>narcissist</w:t>
      </w:r>
      <w:r w:rsidRPr="005629B9">
        <w:rPr>
          <w:sz w:val="16"/>
        </w:rPr>
        <w:t xml:space="preserve"> by psychotherapist Dr. Joseph Burgo who cited Putin’s behavior as bullying and claiming that this is a significant and noticeable sign of clinical narcissism. </w:t>
      </w:r>
      <w:proofErr w:type="spellStart"/>
      <w:r w:rsidRPr="005629B9">
        <w:rPr>
          <w:rStyle w:val="StyleUnderline"/>
        </w:rPr>
        <w:t>Radnitz</w:t>
      </w:r>
      <w:proofErr w:type="spellEnd"/>
      <w:r w:rsidRPr="005629B9">
        <w:rPr>
          <w:sz w:val="16"/>
        </w:rPr>
        <w:t xml:space="preserve"> even </w:t>
      </w:r>
      <w:r w:rsidRPr="005629B9">
        <w:rPr>
          <w:rStyle w:val="StyleUnderline"/>
        </w:rPr>
        <w:t xml:space="preserve">cited that Putin as inherently irrational </w:t>
      </w:r>
      <w:proofErr w:type="gramStart"/>
      <w:r w:rsidRPr="005629B9">
        <w:rPr>
          <w:rStyle w:val="StyleUnderline"/>
        </w:rPr>
        <w:t xml:space="preserve">in order </w:t>
      </w:r>
      <w:r w:rsidRPr="002A6196">
        <w:rPr>
          <w:rStyle w:val="StyleUnderline"/>
          <w:highlight w:val="green"/>
        </w:rPr>
        <w:t>to</w:t>
      </w:r>
      <w:proofErr w:type="gramEnd"/>
      <w:r w:rsidRPr="002A6196">
        <w:rPr>
          <w:rStyle w:val="StyleUnderline"/>
          <w:highlight w:val="green"/>
        </w:rPr>
        <w:t xml:space="preserve"> justify</w:t>
      </w:r>
      <w:r w:rsidRPr="005629B9">
        <w:rPr>
          <w:rStyle w:val="StyleUnderline"/>
        </w:rPr>
        <w:t xml:space="preserve"> </w:t>
      </w:r>
      <w:r w:rsidRPr="002A6196">
        <w:rPr>
          <w:rStyle w:val="StyleUnderline"/>
          <w:highlight w:val="green"/>
        </w:rPr>
        <w:t>claims</w:t>
      </w:r>
      <w:r w:rsidRPr="005629B9">
        <w:rPr>
          <w:sz w:val="16"/>
        </w:rPr>
        <w:t xml:space="preserve"> that Putin’s actions and that of the </w:t>
      </w:r>
      <w:r w:rsidRPr="002A6196">
        <w:rPr>
          <w:rStyle w:val="StyleUnderline"/>
          <w:highlight w:val="green"/>
        </w:rPr>
        <w:t>Russia</w:t>
      </w:r>
      <w:r w:rsidRPr="005629B9">
        <w:rPr>
          <w:sz w:val="16"/>
        </w:rPr>
        <w:t xml:space="preserve">n military </w:t>
      </w:r>
      <w:r w:rsidRPr="005629B9">
        <w:rPr>
          <w:rStyle w:val="StyleUnderline"/>
        </w:rPr>
        <w:t xml:space="preserve">represented an </w:t>
      </w:r>
      <w:r w:rsidRPr="002A6196">
        <w:rPr>
          <w:rStyle w:val="StyleUnderline"/>
          <w:highlight w:val="green"/>
        </w:rPr>
        <w:t>in</w:t>
      </w:r>
      <w:r w:rsidRPr="005629B9">
        <w:rPr>
          <w:rStyle w:val="StyleUnderline"/>
        </w:rPr>
        <w:t xml:space="preserve">herent </w:t>
      </w:r>
      <w:r w:rsidRPr="002A6196">
        <w:rPr>
          <w:rStyle w:val="StyleUnderline"/>
          <w:highlight w:val="green"/>
        </w:rPr>
        <w:t>danger</w:t>
      </w:r>
      <w:r w:rsidRPr="005629B9">
        <w:rPr>
          <w:rStyle w:val="StyleUnderline"/>
        </w:rPr>
        <w:t xml:space="preserve"> to </w:t>
      </w:r>
      <w:r w:rsidRPr="002A6196">
        <w:rPr>
          <w:rStyle w:val="StyleUnderline"/>
          <w:highlight w:val="green"/>
        </w:rPr>
        <w:t>the</w:t>
      </w:r>
      <w:r w:rsidRPr="005629B9">
        <w:rPr>
          <w:sz w:val="16"/>
        </w:rPr>
        <w:t xml:space="preserve"> existing </w:t>
      </w:r>
      <w:r w:rsidRPr="005629B9">
        <w:rPr>
          <w:rStyle w:val="StyleUnderline"/>
        </w:rPr>
        <w:t xml:space="preserve">world </w:t>
      </w:r>
      <w:r w:rsidRPr="002A6196">
        <w:rPr>
          <w:rStyle w:val="StyleUnderline"/>
          <w:highlight w:val="green"/>
        </w:rPr>
        <w:t>order</w:t>
      </w:r>
      <w:r w:rsidRPr="005629B9">
        <w:rPr>
          <w:sz w:val="16"/>
        </w:rPr>
        <w:t xml:space="preserve">. Commenting on the wave of reports citing Putin’s behavioral abnormalities and irrationalities, Goode argued </w:t>
      </w:r>
      <w:r w:rsidRPr="005629B9">
        <w:rPr>
          <w:rStyle w:val="StyleUnderline"/>
        </w:rPr>
        <w:t xml:space="preserve">the narrative of irrationality in Western media has been used to </w:t>
      </w:r>
      <w:r w:rsidRPr="005A3B08">
        <w:rPr>
          <w:rStyle w:val="Emphasis"/>
        </w:rPr>
        <w:t>vilify</w:t>
      </w:r>
      <w:r w:rsidRPr="005629B9">
        <w:rPr>
          <w:rStyle w:val="StyleUnderline"/>
        </w:rPr>
        <w:t xml:space="preserve"> Putin by portraying him as irrational</w:t>
      </w:r>
      <w:r w:rsidRPr="005629B9">
        <w:rPr>
          <w:sz w:val="16"/>
        </w:rPr>
        <w:t xml:space="preserve">, neo-fascist, and </w:t>
      </w:r>
      <w:proofErr w:type="spellStart"/>
      <w:r w:rsidRPr="005629B9">
        <w:rPr>
          <w:sz w:val="16"/>
        </w:rPr>
        <w:t>ethnonationalistic</w:t>
      </w:r>
      <w:proofErr w:type="spellEnd"/>
      <w:r w:rsidRPr="005629B9">
        <w:rPr>
          <w:sz w:val="16"/>
        </w:rPr>
        <w:t xml:space="preserve"> </w:t>
      </w:r>
      <w:r w:rsidRPr="005629B9">
        <w:rPr>
          <w:rStyle w:val="StyleUnderline"/>
        </w:rPr>
        <w:t>to</w:t>
      </w:r>
      <w:r w:rsidRPr="005629B9">
        <w:rPr>
          <w:sz w:val="16"/>
        </w:rPr>
        <w:t xml:space="preserve"> propagate misinformation </w:t>
      </w:r>
      <w:proofErr w:type="gramStart"/>
      <w:r w:rsidRPr="005629B9">
        <w:rPr>
          <w:sz w:val="16"/>
        </w:rPr>
        <w:t>in an attempt to</w:t>
      </w:r>
      <w:proofErr w:type="gramEnd"/>
      <w:r w:rsidRPr="005629B9">
        <w:rPr>
          <w:sz w:val="16"/>
        </w:rPr>
        <w:t xml:space="preserve"> </w:t>
      </w:r>
      <w:r w:rsidRPr="005629B9">
        <w:rPr>
          <w:rStyle w:val="StyleUnderline"/>
        </w:rPr>
        <w:t>mark Putin as threatening</w:t>
      </w:r>
      <w:r w:rsidRPr="005629B9">
        <w:rPr>
          <w:sz w:val="16"/>
        </w:rPr>
        <w:t xml:space="preserve">. Third, President </w:t>
      </w:r>
      <w:r w:rsidRPr="005629B9">
        <w:rPr>
          <w:rStyle w:val="StyleUnderline"/>
        </w:rPr>
        <w:t>Obama</w:t>
      </w:r>
      <w:r w:rsidRPr="005629B9">
        <w:rPr>
          <w:sz w:val="16"/>
        </w:rPr>
        <w:t xml:space="preserve"> downplayed the threatening rhetoric portraying Putin as a super- villain by </w:t>
      </w:r>
      <w:r w:rsidRPr="005629B9">
        <w:rPr>
          <w:rStyle w:val="StyleUnderline"/>
        </w:rPr>
        <w:t>contest</w:t>
      </w:r>
      <w:r w:rsidRPr="005629B9">
        <w:rPr>
          <w:sz w:val="16"/>
        </w:rPr>
        <w:t xml:space="preserve">ing that </w:t>
      </w:r>
      <w:r w:rsidRPr="005629B9">
        <w:rPr>
          <w:rStyle w:val="StyleUnderline"/>
        </w:rPr>
        <w:t>Putin was not irrational and could be negotiated with diplomatically</w:t>
      </w:r>
      <w:r w:rsidRPr="005629B9">
        <w:rPr>
          <w:sz w:val="16"/>
        </w:rPr>
        <w:t xml:space="preserve"> (Alexander and Black). </w:t>
      </w:r>
      <w:r w:rsidRPr="002A6196">
        <w:rPr>
          <w:rStyle w:val="StyleUnderline"/>
          <w:highlight w:val="green"/>
        </w:rPr>
        <w:t>Obama was</w:t>
      </w:r>
      <w:r w:rsidRPr="005629B9">
        <w:rPr>
          <w:sz w:val="16"/>
        </w:rPr>
        <w:t xml:space="preserve"> seemingly </w:t>
      </w:r>
      <w:r w:rsidRPr="002A6196">
        <w:rPr>
          <w:rStyle w:val="Emphasis"/>
          <w:highlight w:val="green"/>
        </w:rPr>
        <w:t>required</w:t>
      </w:r>
      <w:r w:rsidRPr="002A6196">
        <w:rPr>
          <w:sz w:val="16"/>
          <w:highlight w:val="green"/>
        </w:rPr>
        <w:t xml:space="preserve"> </w:t>
      </w:r>
      <w:r w:rsidRPr="002A6196">
        <w:rPr>
          <w:rStyle w:val="StyleUnderline"/>
          <w:highlight w:val="green"/>
        </w:rPr>
        <w:t>to justify Putin’s status as a rational actor</w:t>
      </w:r>
      <w:r w:rsidRPr="005629B9">
        <w:rPr>
          <w:rStyle w:val="StyleUnderline"/>
        </w:rPr>
        <w:t xml:space="preserve"> </w:t>
      </w:r>
      <w:proofErr w:type="gramStart"/>
      <w:r w:rsidRPr="005629B9">
        <w:rPr>
          <w:rStyle w:val="StyleUnderline"/>
        </w:rPr>
        <w:t xml:space="preserve">in order </w:t>
      </w:r>
      <w:r w:rsidRPr="002A6196">
        <w:rPr>
          <w:rStyle w:val="StyleUnderline"/>
          <w:highlight w:val="green"/>
        </w:rPr>
        <w:t>to</w:t>
      </w:r>
      <w:proofErr w:type="gramEnd"/>
      <w:r w:rsidRPr="002A6196">
        <w:rPr>
          <w:rStyle w:val="StyleUnderline"/>
          <w:highlight w:val="green"/>
        </w:rPr>
        <w:t xml:space="preserve"> promote a</w:t>
      </w:r>
      <w:r w:rsidRPr="005629B9">
        <w:rPr>
          <w:rStyle w:val="StyleUnderline"/>
        </w:rPr>
        <w:t xml:space="preserve"> peaceful </w:t>
      </w:r>
      <w:r w:rsidRPr="002A6196">
        <w:rPr>
          <w:rStyle w:val="StyleUnderline"/>
          <w:highlight w:val="green"/>
        </w:rPr>
        <w:t>resolution</w:t>
      </w:r>
      <w:r w:rsidRPr="005629B9">
        <w:rPr>
          <w:sz w:val="16"/>
        </w:rPr>
        <w:t xml:space="preserve"> to a diplomatic and military crisis between Ukraine, Russia, and </w:t>
      </w:r>
      <w:r w:rsidRPr="005629B9">
        <w:rPr>
          <w:rStyle w:val="StyleUnderline"/>
        </w:rPr>
        <w:t>the United States by claiming that Putin was not an irrational threat that needed to be pacified through militaristic means.</w:t>
      </w:r>
      <w:r w:rsidRPr="005629B9">
        <w:rPr>
          <w:sz w:val="16"/>
        </w:rPr>
        <w:t xml:space="preserve"> </w:t>
      </w:r>
      <w:r w:rsidRPr="005629B9">
        <w:rPr>
          <w:rStyle w:val="StyleUnderline"/>
        </w:rPr>
        <w:t>The discourses of irrationality</w:t>
      </w:r>
      <w:r w:rsidRPr="005629B9">
        <w:rPr>
          <w:sz w:val="16"/>
        </w:rPr>
        <w:t xml:space="preserve"> and rationality </w:t>
      </w:r>
      <w:r w:rsidRPr="005629B9">
        <w:rPr>
          <w:rStyle w:val="StyleUnderline"/>
        </w:rPr>
        <w:t>ascribed to Russia’s behavior is part of a rhetorical tradition reliant on applying disability as a linguistic trope of impairment, effectually producing an array of negative cultural, ideological, and material implications for both persons with disabilities and the normatively abled</w:t>
      </w:r>
      <w:r w:rsidRPr="005629B9">
        <w:rPr>
          <w:sz w:val="16"/>
        </w:rPr>
        <w:t xml:space="preserve">. Rhetorical and disability studies scholar Jay Dolmage suggested </w:t>
      </w:r>
      <w:proofErr w:type="gramStart"/>
      <w:r w:rsidRPr="005629B9">
        <w:rPr>
          <w:sz w:val="16"/>
        </w:rPr>
        <w:t>From</w:t>
      </w:r>
      <w:proofErr w:type="gramEnd"/>
      <w:r w:rsidRPr="005629B9">
        <w:rPr>
          <w:sz w:val="16"/>
        </w:rPr>
        <w:t xml:space="preserve"> antiquity to the very present, disability has been seen as something simple to trope and frame. In this way, rhetoric has been used to mark out and </w:t>
      </w:r>
      <w:r w:rsidRPr="005A3B08">
        <w:rPr>
          <w:sz w:val="16"/>
        </w:rPr>
        <w:t xml:space="preserve">stigmatize disability, thus providing us with the limited means of interpreting and understanding the role of people with disabilities in rhetoric and in society. (83) As Dolmage suggested, </w:t>
      </w:r>
      <w:r w:rsidRPr="005A3B08">
        <w:rPr>
          <w:rStyle w:val="StyleUnderline"/>
        </w:rPr>
        <w:t xml:space="preserve">the rhetorical application of disability as a </w:t>
      </w:r>
      <w:r w:rsidRPr="005A3B08">
        <w:rPr>
          <w:rStyle w:val="Emphasis"/>
        </w:rPr>
        <w:t>negative</w:t>
      </w:r>
      <w:r w:rsidRPr="005A3B08">
        <w:rPr>
          <w:rStyle w:val="StyleUnderline"/>
        </w:rPr>
        <w:t xml:space="preserve"> </w:t>
      </w:r>
      <w:r w:rsidRPr="005A3B08">
        <w:rPr>
          <w:rStyle w:val="Emphasis"/>
        </w:rPr>
        <w:t>signifier</w:t>
      </w:r>
      <w:r w:rsidRPr="005A3B08">
        <w:rPr>
          <w:rStyle w:val="StyleUnderline"/>
        </w:rPr>
        <w:t xml:space="preserve"> describing supposedly irrational behavior leads to cultural beliefs stigmatizing anything labeled abnormal which reproduces ableist thought processes that embrace and enforce negative assumptions about persons with disabilities</w:t>
      </w:r>
      <w:r w:rsidRPr="005A3B08">
        <w:rPr>
          <w:sz w:val="16"/>
        </w:rPr>
        <w:t xml:space="preserve"> (67). </w:t>
      </w:r>
      <w:proofErr w:type="gramStart"/>
      <w:r w:rsidRPr="005A3B08">
        <w:rPr>
          <w:sz w:val="16"/>
        </w:rPr>
        <w:t>Wendell similarly</w:t>
      </w:r>
      <w:proofErr w:type="gramEnd"/>
      <w:r w:rsidRPr="005A3B08">
        <w:rPr>
          <w:sz w:val="16"/>
        </w:rPr>
        <w:t xml:space="preserve"> concludes that </w:t>
      </w:r>
      <w:r w:rsidRPr="002A6196">
        <w:rPr>
          <w:rStyle w:val="StyleUnderline"/>
          <w:highlight w:val="green"/>
        </w:rPr>
        <w:t>discursive</w:t>
      </w:r>
      <w:r w:rsidRPr="002A6196">
        <w:rPr>
          <w:sz w:val="16"/>
          <w:highlight w:val="green"/>
        </w:rPr>
        <w:t xml:space="preserve"> </w:t>
      </w:r>
      <w:r w:rsidRPr="002A6196">
        <w:rPr>
          <w:rStyle w:val="StyleUnderline"/>
          <w:highlight w:val="green"/>
        </w:rPr>
        <w:t>categorizations of</w:t>
      </w:r>
      <w:r w:rsidRPr="005A3B08">
        <w:rPr>
          <w:sz w:val="16"/>
        </w:rPr>
        <w:t xml:space="preserve"> abnormality, disability, or </w:t>
      </w:r>
      <w:r w:rsidRPr="002A6196">
        <w:rPr>
          <w:rStyle w:val="StyleUnderline"/>
          <w:highlight w:val="green"/>
        </w:rPr>
        <w:t>irrationality feed</w:t>
      </w:r>
      <w:r w:rsidRPr="005A3B08">
        <w:rPr>
          <w:rStyle w:val="StyleUnderline"/>
        </w:rPr>
        <w:t xml:space="preserve"> the societal </w:t>
      </w:r>
      <w:r w:rsidRPr="002A6196">
        <w:rPr>
          <w:rStyle w:val="StyleUnderline"/>
          <w:highlight w:val="green"/>
        </w:rPr>
        <w:t>otherization</w:t>
      </w:r>
      <w:r w:rsidRPr="005A3B08">
        <w:rPr>
          <w:rStyle w:val="StyleUnderline"/>
        </w:rPr>
        <w:t xml:space="preserve"> </w:t>
      </w:r>
      <w:r w:rsidRPr="002A6196">
        <w:rPr>
          <w:rStyle w:val="StyleUnderline"/>
          <w:highlight w:val="green"/>
        </w:rPr>
        <w:t xml:space="preserve">of persons with disabilities by </w:t>
      </w:r>
      <w:r w:rsidRPr="002A6196">
        <w:rPr>
          <w:rStyle w:val="Emphasis"/>
          <w:highlight w:val="green"/>
        </w:rPr>
        <w:t>objectifying</w:t>
      </w:r>
      <w:r w:rsidRPr="002A6196">
        <w:rPr>
          <w:rStyle w:val="StyleUnderline"/>
          <w:highlight w:val="green"/>
        </w:rPr>
        <w:t xml:space="preserve"> them as the object of societal fears</w:t>
      </w:r>
      <w:r w:rsidRPr="005A3B08">
        <w:rPr>
          <w:sz w:val="16"/>
        </w:rPr>
        <w:t xml:space="preserve"> of disability, </w:t>
      </w:r>
      <w:r w:rsidRPr="005A3B08">
        <w:rPr>
          <w:rStyle w:val="StyleUnderline"/>
        </w:rPr>
        <w:t>granting a privileged social status to individuals designated as normatively abled-bodied</w:t>
      </w:r>
      <w:r w:rsidRPr="005A3B08">
        <w:rPr>
          <w:sz w:val="16"/>
        </w:rPr>
        <w:t xml:space="preserve"> (251). The demarcation of </w:t>
      </w:r>
      <w:proofErr w:type="gramStart"/>
      <w:r w:rsidRPr="005A3B08">
        <w:rPr>
          <w:sz w:val="16"/>
        </w:rPr>
        <w:t>particular bodies</w:t>
      </w:r>
      <w:proofErr w:type="gramEnd"/>
      <w:r w:rsidRPr="005A3B08">
        <w:rPr>
          <w:sz w:val="16"/>
        </w:rPr>
        <w:t xml:space="preserve"> as advantaged or disadvantaged produces ideological values that actively promote </w:t>
      </w:r>
      <w:proofErr w:type="gramStart"/>
      <w:r w:rsidRPr="005A3B08">
        <w:rPr>
          <w:sz w:val="16"/>
        </w:rPr>
        <w:t>particular abilities</w:t>
      </w:r>
      <w:proofErr w:type="gramEnd"/>
      <w:r w:rsidRPr="005A3B08">
        <w:rPr>
          <w:sz w:val="16"/>
        </w:rPr>
        <w:t xml:space="preserve"> as normative</w:t>
      </w:r>
      <w:r w:rsidRPr="005629B9">
        <w:rPr>
          <w:sz w:val="16"/>
        </w:rPr>
        <w:t xml:space="preserve">, and solidifies the status granted by the disability/ability discursive systems (Garland-Thomson 260). Garland Thomson clarifies, “Thus the disability system functions to preserve and validate such privileged designations as beautiful, healthy, normal, fit, competent, intelligent—all of which provide cultural capital to those who can claim such status, who can reside within these subject positions” (260). Norms of ability are also performed within the context of international relations discourse, especially as </w:t>
      </w:r>
      <w:r w:rsidRPr="005629B9">
        <w:rPr>
          <w:rStyle w:val="StyleUnderline"/>
        </w:rPr>
        <w:t xml:space="preserve">leaders of nations attempt to meet standards of </w:t>
      </w:r>
      <w:proofErr w:type="gramStart"/>
      <w:r w:rsidRPr="005629B9">
        <w:rPr>
          <w:rStyle w:val="StyleUnderline"/>
        </w:rPr>
        <w:t>able-normativity</w:t>
      </w:r>
      <w:proofErr w:type="gramEnd"/>
      <w:r w:rsidRPr="005629B9">
        <w:rPr>
          <w:rStyle w:val="StyleUnderline"/>
        </w:rPr>
        <w:t xml:space="preserve"> </w:t>
      </w:r>
      <w:proofErr w:type="gramStart"/>
      <w:r w:rsidRPr="005629B9">
        <w:rPr>
          <w:rStyle w:val="StyleUnderline"/>
        </w:rPr>
        <w:t>in order to</w:t>
      </w:r>
      <w:proofErr w:type="gramEnd"/>
      <w:r w:rsidRPr="005629B9">
        <w:rPr>
          <w:rStyle w:val="StyleUnderline"/>
        </w:rPr>
        <w:t xml:space="preserve"> portray themselves as the most abled, and others as less abled</w:t>
      </w:r>
      <w:r w:rsidRPr="005629B9">
        <w:rPr>
          <w:sz w:val="16"/>
        </w:rPr>
        <w:t>. Disability and queer theory scholar Robert McRuer argued that society has constructed norms of ability that grant cultural, social, and economic power to the individuals who best fit able-bodied norms (7). At the center of ableism and disablism are processes of compulsory able-normativity which ultimately 20 measure all human subjects on how well they can ascribe to societal norms of physical and mental able-</w:t>
      </w:r>
      <w:proofErr w:type="spellStart"/>
      <w:r w:rsidRPr="005629B9">
        <w:rPr>
          <w:sz w:val="16"/>
        </w:rPr>
        <w:t>bodiedness</w:t>
      </w:r>
      <w:proofErr w:type="spellEnd"/>
      <w:r w:rsidRPr="005629B9">
        <w:rPr>
          <w:sz w:val="16"/>
        </w:rPr>
        <w:t xml:space="preserve">. As </w:t>
      </w:r>
      <w:proofErr w:type="spellStart"/>
      <w:r w:rsidRPr="005629B9">
        <w:rPr>
          <w:sz w:val="16"/>
        </w:rPr>
        <w:t>McRuer</w:t>
      </w:r>
      <w:proofErr w:type="spellEnd"/>
      <w:r w:rsidRPr="005629B9">
        <w:rPr>
          <w:sz w:val="16"/>
        </w:rPr>
        <w:t xml:space="preserve"> argued, “the emphasis on identities that are constituted through repetitive performances is even more central to compulsory able-</w:t>
      </w:r>
      <w:proofErr w:type="spellStart"/>
      <w:r w:rsidRPr="005629B9">
        <w:rPr>
          <w:sz w:val="16"/>
        </w:rPr>
        <w:t>bodiedness</w:t>
      </w:r>
      <w:proofErr w:type="spellEnd"/>
      <w:r w:rsidRPr="005629B9">
        <w:rPr>
          <w:sz w:val="16"/>
        </w:rPr>
        <w:t xml:space="preserve"> – think, after all, of how many institutions in our culture are showcases for able-bodied performance” (9). </w:t>
      </w:r>
      <w:r w:rsidRPr="002A6196">
        <w:rPr>
          <w:rStyle w:val="StyleUnderline"/>
          <w:highlight w:val="green"/>
        </w:rPr>
        <w:t>Performing able-</w:t>
      </w:r>
      <w:proofErr w:type="spellStart"/>
      <w:r w:rsidRPr="002A6196">
        <w:rPr>
          <w:rStyle w:val="StyleUnderline"/>
          <w:highlight w:val="green"/>
        </w:rPr>
        <w:t>bodiedness</w:t>
      </w:r>
      <w:proofErr w:type="spellEnd"/>
      <w:r w:rsidRPr="005629B9">
        <w:rPr>
          <w:sz w:val="16"/>
        </w:rPr>
        <w:t xml:space="preserve"> thus </w:t>
      </w:r>
      <w:r w:rsidRPr="002A6196">
        <w:rPr>
          <w:rStyle w:val="StyleUnderline"/>
          <w:highlight w:val="green"/>
        </w:rPr>
        <w:t xml:space="preserve">becomes </w:t>
      </w:r>
      <w:r w:rsidRPr="005A3B08">
        <w:rPr>
          <w:rStyle w:val="StyleUnderline"/>
        </w:rPr>
        <w:t>evaluated</w:t>
      </w:r>
      <w:r w:rsidRPr="005629B9">
        <w:rPr>
          <w:rStyle w:val="StyleUnderline"/>
        </w:rPr>
        <w:t xml:space="preserve"> as </w:t>
      </w:r>
      <w:r w:rsidRPr="002A6196">
        <w:rPr>
          <w:rStyle w:val="StyleUnderline"/>
          <w:highlight w:val="green"/>
        </w:rPr>
        <w:t>a prior</w:t>
      </w:r>
      <w:r w:rsidRPr="005629B9">
        <w:rPr>
          <w:rStyle w:val="StyleUnderline"/>
        </w:rPr>
        <w:t xml:space="preserve"> </w:t>
      </w:r>
      <w:r w:rsidRPr="002A6196">
        <w:rPr>
          <w:rStyle w:val="StyleUnderline"/>
          <w:highlight w:val="green"/>
        </w:rPr>
        <w:t>question to social recognition</w:t>
      </w:r>
      <w:r w:rsidRPr="005629B9">
        <w:rPr>
          <w:rStyle w:val="StyleUnderline"/>
        </w:rPr>
        <w:t xml:space="preserve"> and legitimacy because individuals are judged entirely on how well they can performatively portray themselves as able-bodied</w:t>
      </w:r>
      <w:r w:rsidRPr="005629B9">
        <w:rPr>
          <w:sz w:val="16"/>
        </w:rPr>
        <w:t xml:space="preserve"> (9). </w:t>
      </w:r>
      <w:proofErr w:type="spellStart"/>
      <w:r w:rsidRPr="005629B9">
        <w:rPr>
          <w:sz w:val="16"/>
        </w:rPr>
        <w:t>McRuer</w:t>
      </w:r>
      <w:proofErr w:type="spellEnd"/>
      <w:r w:rsidRPr="005629B9">
        <w:rPr>
          <w:sz w:val="16"/>
        </w:rPr>
        <w:t xml:space="preserve"> explained: </w:t>
      </w:r>
      <w:r w:rsidRPr="005629B9">
        <w:rPr>
          <w:rStyle w:val="StyleUnderline"/>
        </w:rPr>
        <w:t xml:space="preserve">The culture </w:t>
      </w:r>
      <w:r w:rsidRPr="005629B9">
        <w:rPr>
          <w:sz w:val="16"/>
        </w:rPr>
        <w:t xml:space="preserve">asking such questions </w:t>
      </w:r>
      <w:r w:rsidRPr="005629B9">
        <w:rPr>
          <w:rStyle w:val="StyleUnderline"/>
        </w:rPr>
        <w:t xml:space="preserve">assume in advance that we all </w:t>
      </w:r>
      <w:proofErr w:type="gramStart"/>
      <w:r w:rsidRPr="005629B9">
        <w:rPr>
          <w:rStyle w:val="StyleUnderline"/>
        </w:rPr>
        <w:t>agree</w:t>
      </w:r>
      <w:r w:rsidRPr="005629B9">
        <w:rPr>
          <w:sz w:val="16"/>
        </w:rPr>
        <w:t>:</w:t>
      </w:r>
      <w:proofErr w:type="gramEnd"/>
      <w:r w:rsidRPr="005629B9">
        <w:rPr>
          <w:sz w:val="16"/>
        </w:rPr>
        <w:t xml:space="preserve"> able-bodied identities, </w:t>
      </w:r>
      <w:r w:rsidRPr="005629B9">
        <w:rPr>
          <w:rStyle w:val="StyleUnderline"/>
        </w:rPr>
        <w:t>able-bodied perspectives are</w:t>
      </w:r>
      <w:r w:rsidRPr="005629B9">
        <w:rPr>
          <w:sz w:val="16"/>
        </w:rPr>
        <w:t xml:space="preserve"> </w:t>
      </w:r>
      <w:r w:rsidRPr="005629B9">
        <w:rPr>
          <w:rStyle w:val="StyleUnderline"/>
        </w:rPr>
        <w:t>preferable</w:t>
      </w:r>
      <w:r w:rsidRPr="005629B9">
        <w:rPr>
          <w:sz w:val="16"/>
        </w:rPr>
        <w:t xml:space="preserve"> and what we all, collectively are aiming for. </w:t>
      </w:r>
      <w:r w:rsidRPr="005629B9">
        <w:rPr>
          <w:rStyle w:val="StyleUnderline"/>
        </w:rPr>
        <w:t>A system of compulsory able-</w:t>
      </w:r>
      <w:proofErr w:type="spellStart"/>
      <w:r w:rsidRPr="005629B9">
        <w:rPr>
          <w:rStyle w:val="StyleUnderline"/>
        </w:rPr>
        <w:t>bodiedness</w:t>
      </w:r>
      <w:proofErr w:type="spellEnd"/>
      <w:r w:rsidRPr="005629B9">
        <w:rPr>
          <w:rStyle w:val="StyleUnderline"/>
        </w:rPr>
        <w:t xml:space="preserve"> repeatedly demands that people with disabilities embody for others an affirmative answer to the unspoken </w:t>
      </w:r>
      <w:proofErr w:type="gramStart"/>
      <w:r w:rsidRPr="005629B9">
        <w:rPr>
          <w:rStyle w:val="StyleUnderline"/>
        </w:rPr>
        <w:t>question, ‘</w:t>
      </w:r>
      <w:proofErr w:type="gramEnd"/>
      <w:r w:rsidRPr="005629B9">
        <w:rPr>
          <w:rStyle w:val="StyleUnderline"/>
        </w:rPr>
        <w:t xml:space="preserve">Yes, </w:t>
      </w:r>
      <w:r w:rsidRPr="005A3B08">
        <w:rPr>
          <w:rStyle w:val="StyleUnderline"/>
        </w:rPr>
        <w:t>but in the end, wouldn’t you rather be more like me?’</w:t>
      </w:r>
      <w:r w:rsidRPr="005A3B08">
        <w:rPr>
          <w:sz w:val="16"/>
        </w:rPr>
        <w:t xml:space="preserve"> (9) Able-bodied identities are constructed through repetitive performances of ability where </w:t>
      </w:r>
      <w:r w:rsidRPr="005A3B08">
        <w:rPr>
          <w:rStyle w:val="StyleUnderline"/>
        </w:rPr>
        <w:t xml:space="preserve">repeatedly functioning </w:t>
      </w:r>
      <w:r w:rsidRPr="005A3B08">
        <w:rPr>
          <w:rStyle w:val="StyleUnderline"/>
        </w:rPr>
        <w:lastRenderedPageBreak/>
        <w:t xml:space="preserve">according to the standards of compulsory able-normativity solidifies able- </w:t>
      </w:r>
      <w:proofErr w:type="spellStart"/>
      <w:r w:rsidRPr="005A3B08">
        <w:rPr>
          <w:rStyle w:val="StyleUnderline"/>
        </w:rPr>
        <w:t>bodiedness</w:t>
      </w:r>
      <w:proofErr w:type="spellEnd"/>
      <w:r w:rsidRPr="005A3B08">
        <w:rPr>
          <w:rStyle w:val="StyleUnderline"/>
        </w:rPr>
        <w:t xml:space="preserve"> legitimates one social</w:t>
      </w:r>
      <w:r w:rsidRPr="005629B9">
        <w:rPr>
          <w:rStyle w:val="StyleUnderline"/>
        </w:rPr>
        <w:t xml:space="preserve"> status as able-bodied</w:t>
      </w:r>
      <w:r w:rsidRPr="005629B9">
        <w:rPr>
          <w:sz w:val="16"/>
        </w:rPr>
        <w:t xml:space="preserve">. Because norms of ability are evaluated as a prior question to social recognition and legitimacy, </w:t>
      </w:r>
      <w:r w:rsidRPr="002A6196">
        <w:rPr>
          <w:rStyle w:val="StyleUnderline"/>
          <w:highlight w:val="green"/>
        </w:rPr>
        <w:t>able-</w:t>
      </w:r>
      <w:proofErr w:type="spellStart"/>
      <w:r w:rsidRPr="002A6196">
        <w:rPr>
          <w:rStyle w:val="StyleUnderline"/>
          <w:highlight w:val="green"/>
        </w:rPr>
        <w:t>bodiedness</w:t>
      </w:r>
      <w:proofErr w:type="spellEnd"/>
      <w:r w:rsidRPr="005629B9">
        <w:rPr>
          <w:rStyle w:val="StyleUnderline"/>
        </w:rPr>
        <w:t xml:space="preserve"> </w:t>
      </w:r>
      <w:r w:rsidRPr="002A6196">
        <w:rPr>
          <w:rStyle w:val="StyleUnderline"/>
          <w:highlight w:val="green"/>
        </w:rPr>
        <w:t>has</w:t>
      </w:r>
      <w:r w:rsidRPr="005629B9">
        <w:rPr>
          <w:rStyle w:val="StyleUnderline"/>
        </w:rPr>
        <w:t xml:space="preserve"> been </w:t>
      </w:r>
      <w:r w:rsidRPr="002A6196">
        <w:rPr>
          <w:rStyle w:val="Emphasis"/>
          <w:highlight w:val="green"/>
        </w:rPr>
        <w:t>solidified</w:t>
      </w:r>
      <w:r w:rsidRPr="002A6196">
        <w:rPr>
          <w:rStyle w:val="StyleUnderline"/>
          <w:highlight w:val="green"/>
        </w:rPr>
        <w:t xml:space="preserve"> as the </w:t>
      </w:r>
      <w:r w:rsidRPr="005A3B08">
        <w:rPr>
          <w:rStyle w:val="StyleUnderline"/>
        </w:rPr>
        <w:t>utmost</w:t>
      </w:r>
      <w:r w:rsidRPr="005629B9">
        <w:rPr>
          <w:rStyle w:val="StyleUnderline"/>
        </w:rPr>
        <w:t xml:space="preserve"> </w:t>
      </w:r>
      <w:r w:rsidRPr="002A6196">
        <w:rPr>
          <w:rStyle w:val="Emphasis"/>
          <w:highlight w:val="green"/>
        </w:rPr>
        <w:t>central</w:t>
      </w:r>
      <w:r w:rsidRPr="002A6196">
        <w:rPr>
          <w:rStyle w:val="StyleUnderline"/>
          <w:highlight w:val="green"/>
        </w:rPr>
        <w:t xml:space="preserve"> identity</w:t>
      </w:r>
      <w:r w:rsidRPr="005629B9">
        <w:rPr>
          <w:rStyle w:val="StyleUnderline"/>
        </w:rPr>
        <w:t xml:space="preserve"> for one to attain, </w:t>
      </w:r>
      <w:r w:rsidRPr="002A6196">
        <w:rPr>
          <w:rStyle w:val="StyleUnderline"/>
          <w:highlight w:val="green"/>
        </w:rPr>
        <w:t>which legitimates</w:t>
      </w:r>
      <w:r w:rsidRPr="005629B9">
        <w:rPr>
          <w:rStyle w:val="StyleUnderline"/>
        </w:rPr>
        <w:t xml:space="preserve"> </w:t>
      </w:r>
      <w:r w:rsidRPr="002A6196">
        <w:rPr>
          <w:rStyle w:val="StyleUnderline"/>
          <w:highlight w:val="green"/>
        </w:rPr>
        <w:t>otherizing</w:t>
      </w:r>
      <w:r w:rsidRPr="005629B9">
        <w:rPr>
          <w:rStyle w:val="StyleUnderline"/>
        </w:rPr>
        <w:t xml:space="preserve"> </w:t>
      </w:r>
      <w:r w:rsidRPr="002A6196">
        <w:rPr>
          <w:rStyle w:val="StyleUnderline"/>
          <w:highlight w:val="green"/>
        </w:rPr>
        <w:t>people with disabilities</w:t>
      </w:r>
      <w:r w:rsidRPr="005629B9">
        <w:rPr>
          <w:rStyle w:val="StyleUnderline"/>
        </w:rPr>
        <w:t xml:space="preserve"> who fail to meet normative expectations of ability</w:t>
      </w:r>
      <w:r w:rsidRPr="005629B9">
        <w:rPr>
          <w:sz w:val="16"/>
        </w:rPr>
        <w:t xml:space="preserve"> (</w:t>
      </w:r>
      <w:proofErr w:type="spellStart"/>
      <w:r w:rsidRPr="005629B9">
        <w:rPr>
          <w:sz w:val="16"/>
        </w:rPr>
        <w:t>McRuer</w:t>
      </w:r>
      <w:proofErr w:type="spellEnd"/>
      <w:r w:rsidRPr="005629B9">
        <w:rPr>
          <w:sz w:val="16"/>
        </w:rPr>
        <w:t>, Compulsory Able-</w:t>
      </w:r>
      <w:proofErr w:type="spellStart"/>
      <w:r w:rsidRPr="005629B9">
        <w:rPr>
          <w:sz w:val="16"/>
        </w:rPr>
        <w:t>Bodiedness</w:t>
      </w:r>
      <w:proofErr w:type="spellEnd"/>
      <w:r w:rsidRPr="005629B9">
        <w:rPr>
          <w:sz w:val="16"/>
        </w:rPr>
        <w:t xml:space="preserve">, 302). </w:t>
      </w:r>
      <w:r w:rsidRPr="005629B9">
        <w:rPr>
          <w:rStyle w:val="StyleUnderline"/>
        </w:rPr>
        <w:t xml:space="preserve">Behaviors of </w:t>
      </w:r>
      <w:r w:rsidRPr="002A6196">
        <w:rPr>
          <w:rStyle w:val="StyleUnderline"/>
          <w:highlight w:val="green"/>
        </w:rPr>
        <w:t>international</w:t>
      </w:r>
      <w:r w:rsidRPr="005629B9">
        <w:rPr>
          <w:rStyle w:val="StyleUnderline"/>
        </w:rPr>
        <w:t xml:space="preserve"> </w:t>
      </w:r>
      <w:r w:rsidRPr="002A6196">
        <w:rPr>
          <w:rStyle w:val="StyleUnderline"/>
          <w:highlight w:val="green"/>
        </w:rPr>
        <w:t>actors</w:t>
      </w:r>
      <w:r w:rsidRPr="005629B9">
        <w:rPr>
          <w:rStyle w:val="StyleUnderline"/>
        </w:rPr>
        <w:t xml:space="preserve"> are</w:t>
      </w:r>
      <w:r w:rsidRPr="005629B9">
        <w:rPr>
          <w:sz w:val="16"/>
        </w:rPr>
        <w:t xml:space="preserve"> thus interpreted and </w:t>
      </w:r>
      <w:r w:rsidRPr="005629B9">
        <w:rPr>
          <w:rStyle w:val="StyleUnderline"/>
        </w:rPr>
        <w:t xml:space="preserve">evaluated through a lens of Western rationality wherein deviant or abnormal </w:t>
      </w:r>
      <w:r w:rsidRPr="002A6196">
        <w:rPr>
          <w:rStyle w:val="StyleUnderline"/>
          <w:highlight w:val="green"/>
        </w:rPr>
        <w:t>behaviors are</w:t>
      </w:r>
      <w:r w:rsidRPr="005629B9">
        <w:rPr>
          <w:rStyle w:val="StyleUnderline"/>
        </w:rPr>
        <w:t xml:space="preserve"> pathologized and </w:t>
      </w:r>
      <w:r w:rsidRPr="002A6196">
        <w:rPr>
          <w:rStyle w:val="StyleUnderline"/>
          <w:highlight w:val="green"/>
        </w:rPr>
        <w:t>discursively characterized as</w:t>
      </w:r>
      <w:r w:rsidRPr="002A6196">
        <w:rPr>
          <w:sz w:val="16"/>
          <w:highlight w:val="green"/>
        </w:rPr>
        <w:t xml:space="preserve"> </w:t>
      </w:r>
      <w:r w:rsidRPr="002A6196">
        <w:rPr>
          <w:rStyle w:val="StyleUnderline"/>
          <w:highlight w:val="green"/>
        </w:rPr>
        <w:t>products of</w:t>
      </w:r>
      <w:r w:rsidRPr="005629B9">
        <w:rPr>
          <w:rStyle w:val="StyleUnderline"/>
        </w:rPr>
        <w:t xml:space="preserve"> </w:t>
      </w:r>
      <w:r w:rsidRPr="002A6196">
        <w:rPr>
          <w:rStyle w:val="Emphasis"/>
          <w:highlight w:val="green"/>
        </w:rPr>
        <w:t>madness</w:t>
      </w:r>
      <w:r w:rsidRPr="005629B9">
        <w:rPr>
          <w:sz w:val="16"/>
        </w:rPr>
        <w:t>, irrationality, and disabilities. By and large, Western media has explained Putin’s actions in Ukraine as incomprehensible and unintelligible to liberal and Western paradigms of knowledge. Analyses of Putin have described him as an “ethnonationalist” 21 (Buchanan</w:t>
      </w:r>
      <w:proofErr w:type="gramStart"/>
      <w:r w:rsidRPr="005629B9">
        <w:rPr>
          <w:sz w:val="16"/>
        </w:rPr>
        <w:t>), and</w:t>
      </w:r>
      <w:proofErr w:type="gramEnd"/>
      <w:r w:rsidRPr="005629B9">
        <w:rPr>
          <w:sz w:val="16"/>
        </w:rPr>
        <w:t xml:space="preserve"> suggested that his actions are an attempt to distract the Russian citizenry from a failing economy (Satell), by arguing that understanding Putin’s underlying motivations for action is crucial for successful diplomacy between the US and Russia (Costlow). </w:t>
      </w:r>
      <w:proofErr w:type="gramStart"/>
      <w:r w:rsidRPr="005629B9">
        <w:rPr>
          <w:sz w:val="16"/>
        </w:rPr>
        <w:t>Brookings</w:t>
      </w:r>
      <w:proofErr w:type="gramEnd"/>
      <w:r w:rsidRPr="005629B9">
        <w:rPr>
          <w:sz w:val="16"/>
        </w:rPr>
        <w:t xml:space="preserve"> scholars Fiona Hill and Clifford Gaddy created a speculative profile of Putin’s behavior in Mr. Putin: Operative in the Kremlin by describing his various social masks </w:t>
      </w:r>
      <w:proofErr w:type="gramStart"/>
      <w:r w:rsidRPr="005629B9">
        <w:rPr>
          <w:sz w:val="16"/>
        </w:rPr>
        <w:t>in order to</w:t>
      </w:r>
      <w:proofErr w:type="gramEnd"/>
      <w:r w:rsidRPr="005629B9">
        <w:rPr>
          <w:sz w:val="16"/>
        </w:rPr>
        <w:t xml:space="preserve"> outline his potential motivations informed by his unique life history, all </w:t>
      </w:r>
      <w:proofErr w:type="gramStart"/>
      <w:r w:rsidRPr="005629B9">
        <w:rPr>
          <w:sz w:val="16"/>
        </w:rPr>
        <w:t>in an effort to</w:t>
      </w:r>
      <w:proofErr w:type="gramEnd"/>
      <w:r w:rsidRPr="005629B9">
        <w:rPr>
          <w:sz w:val="16"/>
        </w:rPr>
        <w:t xml:space="preserve"> better manage Putin’s behavior in a diplomatic and military sense (Ingram). Similarly to the ways in which Putin has been analyzed, US intelligence and military services have employed psychologists to write psychological profiles on Hitler, Kruschev, Castro, Qaddafi, and Hussein (Gilson). Even the arguably less scientifically accurate and reliable ONA body scanning techniques have been used on Qaddafi, Chavez, and Kim Jong Il (Tuttle). However, psychological profiles of foreign leaders have had a significant influence on US foreign policy debates and presidential actions. There have been several instances in which </w:t>
      </w:r>
      <w:r w:rsidRPr="005629B9">
        <w:rPr>
          <w:rStyle w:val="StyleUnderline"/>
        </w:rPr>
        <w:t>psychological reports</w:t>
      </w:r>
      <w:r w:rsidRPr="005629B9">
        <w:rPr>
          <w:sz w:val="16"/>
        </w:rPr>
        <w:t xml:space="preserve"> created by the US intelligence community shaped political rhetoric and diplomatic negotiations, </w:t>
      </w:r>
      <w:r w:rsidRPr="005629B9">
        <w:rPr>
          <w:rStyle w:val="StyleUnderline"/>
        </w:rPr>
        <w:t>suggest</w:t>
      </w:r>
      <w:r w:rsidRPr="005629B9">
        <w:rPr>
          <w:sz w:val="16"/>
        </w:rPr>
        <w:t xml:space="preserve">ing </w:t>
      </w:r>
      <w:r w:rsidRPr="005629B9">
        <w:rPr>
          <w:rStyle w:val="StyleUnderline"/>
        </w:rPr>
        <w:t xml:space="preserve">that </w:t>
      </w:r>
      <w:r w:rsidRPr="002A6196">
        <w:rPr>
          <w:rStyle w:val="StyleUnderline"/>
          <w:highlight w:val="green"/>
        </w:rPr>
        <w:t>within</w:t>
      </w:r>
      <w:r w:rsidRPr="005629B9">
        <w:rPr>
          <w:rStyle w:val="StyleUnderline"/>
        </w:rPr>
        <w:t xml:space="preserve"> </w:t>
      </w:r>
      <w:r w:rsidRPr="002A6196">
        <w:rPr>
          <w:rStyle w:val="StyleUnderline"/>
          <w:highlight w:val="green"/>
        </w:rPr>
        <w:t>i</w:t>
      </w:r>
      <w:r w:rsidRPr="005629B9">
        <w:rPr>
          <w:rStyle w:val="StyleUnderline"/>
        </w:rPr>
        <w:t xml:space="preserve">nternational </w:t>
      </w:r>
      <w:r w:rsidRPr="002A6196">
        <w:rPr>
          <w:rStyle w:val="StyleUnderline"/>
          <w:highlight w:val="green"/>
        </w:rPr>
        <w:t>r</w:t>
      </w:r>
      <w:r w:rsidRPr="005629B9">
        <w:rPr>
          <w:rStyle w:val="StyleUnderline"/>
        </w:rPr>
        <w:t xml:space="preserve">elations discourse, </w:t>
      </w:r>
      <w:r w:rsidRPr="002A6196">
        <w:rPr>
          <w:rStyle w:val="StyleUnderline"/>
          <w:highlight w:val="green"/>
        </w:rPr>
        <w:t>tropes of disability</w:t>
      </w:r>
      <w:r w:rsidRPr="005629B9">
        <w:rPr>
          <w:rStyle w:val="StyleUnderline"/>
        </w:rPr>
        <w:t xml:space="preserve"> and ability </w:t>
      </w:r>
      <w:r w:rsidRPr="002A6196">
        <w:rPr>
          <w:rStyle w:val="StyleUnderline"/>
          <w:highlight w:val="green"/>
        </w:rPr>
        <w:t>are a powerful</w:t>
      </w:r>
      <w:r w:rsidRPr="005629B9">
        <w:rPr>
          <w:rStyle w:val="StyleUnderline"/>
        </w:rPr>
        <w:t xml:space="preserve"> rhetorical </w:t>
      </w:r>
      <w:r w:rsidRPr="002A6196">
        <w:rPr>
          <w:rStyle w:val="StyleUnderline"/>
          <w:highlight w:val="green"/>
        </w:rPr>
        <w:t xml:space="preserve">tool of </w:t>
      </w:r>
      <w:r w:rsidRPr="002A6196">
        <w:rPr>
          <w:rStyle w:val="Emphasis"/>
          <w:highlight w:val="green"/>
        </w:rPr>
        <w:t>otherization</w:t>
      </w:r>
      <w:r w:rsidRPr="005629B9">
        <w:rPr>
          <w:sz w:val="16"/>
        </w:rPr>
        <w:t xml:space="preserve">. Misinformation from an intelligence dossier written on Haitian President Jean Bertrand Aristide in the 1990s caused a high-profile debate on the US senate floor that intensely discussed the leader’s actions and potential policies to contain and respond to him (Gilson). Jimmy Carter similarly relied on personality profiles and psychological reports to formulate a course of action in mediating a diplomatic agreement between Israel and Egypt, claiming that the profiles were accurate and extremely helpful in directing foreign policy negotiations (Tuttle). </w:t>
      </w:r>
      <w:r w:rsidRPr="002A6196">
        <w:rPr>
          <w:rStyle w:val="StyleUnderline"/>
          <w:highlight w:val="green"/>
        </w:rPr>
        <w:t>US</w:t>
      </w:r>
      <w:r w:rsidRPr="005629B9">
        <w:rPr>
          <w:sz w:val="16"/>
        </w:rPr>
        <w:t xml:space="preserve"> political and </w:t>
      </w:r>
      <w:r w:rsidRPr="005629B9">
        <w:rPr>
          <w:rStyle w:val="StyleUnderline"/>
        </w:rPr>
        <w:t xml:space="preserve">diplomatic </w:t>
      </w:r>
      <w:r w:rsidRPr="002A6196">
        <w:rPr>
          <w:rStyle w:val="StyleUnderline"/>
          <w:highlight w:val="green"/>
        </w:rPr>
        <w:t>leaders</w:t>
      </w:r>
      <w:r w:rsidRPr="005629B9">
        <w:rPr>
          <w:sz w:val="16"/>
        </w:rPr>
        <w:t xml:space="preserve"> have </w:t>
      </w:r>
      <w:r w:rsidRPr="005629B9">
        <w:rPr>
          <w:rStyle w:val="StyleUnderline"/>
        </w:rPr>
        <w:t xml:space="preserve">historically </w:t>
      </w:r>
      <w:r w:rsidRPr="002A6196">
        <w:rPr>
          <w:rStyle w:val="StyleUnderline"/>
          <w:highlight w:val="green"/>
        </w:rPr>
        <w:t>relied on</w:t>
      </w:r>
      <w:r w:rsidRPr="005629B9">
        <w:rPr>
          <w:rStyle w:val="StyleUnderline"/>
        </w:rPr>
        <w:t xml:space="preserve"> the clinical terms, </w:t>
      </w:r>
      <w:r w:rsidRPr="002A6196">
        <w:rPr>
          <w:rStyle w:val="StyleUnderline"/>
          <w:highlight w:val="green"/>
        </w:rPr>
        <w:t>psychological studies</w:t>
      </w:r>
      <w:r w:rsidRPr="005629B9">
        <w:rPr>
          <w:rStyle w:val="StyleUnderline"/>
        </w:rPr>
        <w:t>, and medical science</w:t>
      </w:r>
      <w:r w:rsidRPr="005629B9">
        <w:rPr>
          <w:sz w:val="16"/>
        </w:rPr>
        <w:t xml:space="preserve"> (Tuttle), which Foucault criticized as a discursive tool of power (Madness and Civilization), </w:t>
      </w:r>
      <w:proofErr w:type="gramStart"/>
      <w:r w:rsidRPr="005629B9">
        <w:rPr>
          <w:rStyle w:val="StyleUnderline"/>
        </w:rPr>
        <w:t xml:space="preserve">in order </w:t>
      </w:r>
      <w:r w:rsidRPr="002A6196">
        <w:rPr>
          <w:rStyle w:val="StyleUnderline"/>
          <w:highlight w:val="green"/>
        </w:rPr>
        <w:t>to</w:t>
      </w:r>
      <w:proofErr w:type="gramEnd"/>
      <w:r w:rsidRPr="002A6196">
        <w:rPr>
          <w:rStyle w:val="StyleUnderline"/>
          <w:highlight w:val="green"/>
        </w:rPr>
        <w:t xml:space="preserve"> </w:t>
      </w:r>
      <w:r w:rsidRPr="005A3B08">
        <w:rPr>
          <w:rStyle w:val="StyleUnderline"/>
        </w:rPr>
        <w:t>generate diplomatic outcomes friendly to US national interests</w:t>
      </w:r>
      <w:r w:rsidRPr="005A3B08">
        <w:rPr>
          <w:sz w:val="16"/>
        </w:rPr>
        <w:t xml:space="preserve">. Furthermore, the specific use of disability within medicalized and </w:t>
      </w:r>
      <w:r w:rsidRPr="005A3B08">
        <w:rPr>
          <w:rStyle w:val="StyleUnderline"/>
        </w:rPr>
        <w:t>psychological discourses</w:t>
      </w:r>
      <w:r w:rsidRPr="005629B9">
        <w:rPr>
          <w:rStyle w:val="StyleUnderline"/>
        </w:rPr>
        <w:t xml:space="preserve"> of power has historically been utilized to </w:t>
      </w:r>
      <w:r w:rsidRPr="002A6196">
        <w:rPr>
          <w:rStyle w:val="StyleUnderline"/>
          <w:highlight w:val="green"/>
        </w:rPr>
        <w:t>sustain normative social orders</w:t>
      </w:r>
      <w:r w:rsidRPr="005629B9">
        <w:rPr>
          <w:sz w:val="16"/>
        </w:rPr>
        <w:t xml:space="preserve"> (J. Berger 143) as evidenced by the ways in which </w:t>
      </w:r>
      <w:r w:rsidRPr="005629B9">
        <w:rPr>
          <w:rStyle w:val="StyleUnderline"/>
        </w:rPr>
        <w:t xml:space="preserve">the US intelligence community has pathologized foreign leaders </w:t>
      </w:r>
      <w:proofErr w:type="gramStart"/>
      <w:r w:rsidRPr="005629B9">
        <w:rPr>
          <w:rStyle w:val="StyleUnderline"/>
        </w:rPr>
        <w:t>in order to</w:t>
      </w:r>
      <w:proofErr w:type="gramEnd"/>
      <w:r w:rsidRPr="005629B9">
        <w:rPr>
          <w:rStyle w:val="StyleUnderline"/>
        </w:rPr>
        <w:t xml:space="preserve"> achieve the goals of US grand strategy</w:t>
      </w:r>
      <w:r w:rsidRPr="005629B9">
        <w:rPr>
          <w:sz w:val="16"/>
        </w:rPr>
        <w:t xml:space="preserve"> (Tuttle). J. Berger argued, “The normative social order imagines and sustains itself through the construction and consequent exclusion of a disabled other. </w:t>
      </w:r>
      <w:r w:rsidRPr="002A6196">
        <w:rPr>
          <w:rStyle w:val="StyleUnderline"/>
          <w:highlight w:val="green"/>
        </w:rPr>
        <w:t>The disabled subject becomes then the ‘</w:t>
      </w:r>
      <w:r w:rsidRPr="002A6196">
        <w:rPr>
          <w:rStyle w:val="Emphasis"/>
          <w:highlight w:val="green"/>
        </w:rPr>
        <w:t>material metaphor</w:t>
      </w:r>
      <w:r w:rsidRPr="005629B9">
        <w:rPr>
          <w:rStyle w:val="StyleUnderline"/>
        </w:rPr>
        <w:t xml:space="preserve">,’… </w:t>
      </w:r>
      <w:r w:rsidRPr="002A6196">
        <w:rPr>
          <w:rStyle w:val="StyleUnderline"/>
          <w:highlight w:val="green"/>
        </w:rPr>
        <w:t>for</w:t>
      </w:r>
      <w:r w:rsidRPr="005629B9">
        <w:rPr>
          <w:rStyle w:val="StyleUnderline"/>
        </w:rPr>
        <w:t xml:space="preserve"> all forms of </w:t>
      </w:r>
      <w:r w:rsidRPr="002A6196">
        <w:rPr>
          <w:rStyle w:val="StyleUnderline"/>
          <w:highlight w:val="green"/>
        </w:rPr>
        <w:t>corporeality</w:t>
      </w:r>
      <w:r w:rsidRPr="005629B9">
        <w:rPr>
          <w:rStyle w:val="StyleUnderline"/>
        </w:rPr>
        <w:t xml:space="preserve"> that are </w:t>
      </w:r>
      <w:r w:rsidRPr="002A6196">
        <w:rPr>
          <w:rStyle w:val="StyleUnderline"/>
          <w:highlight w:val="green"/>
        </w:rPr>
        <w:t>unacceptable to the idealized embodiments of the normative</w:t>
      </w:r>
      <w:r w:rsidRPr="005629B9">
        <w:rPr>
          <w:sz w:val="16"/>
        </w:rPr>
        <w:t xml:space="preserve">” (143). The failure to describe and totally understand conditions of disability </w:t>
      </w:r>
      <w:proofErr w:type="gramStart"/>
      <w:r w:rsidRPr="005629B9">
        <w:rPr>
          <w:sz w:val="16"/>
        </w:rPr>
        <w:t>allow</w:t>
      </w:r>
      <w:proofErr w:type="gramEnd"/>
      <w:r w:rsidRPr="005629B9">
        <w:rPr>
          <w:sz w:val="16"/>
        </w:rPr>
        <w:t xml:space="preserve"> </w:t>
      </w:r>
      <w:proofErr w:type="gramStart"/>
      <w:r w:rsidRPr="005629B9">
        <w:rPr>
          <w:sz w:val="16"/>
        </w:rPr>
        <w:t>persons</w:t>
      </w:r>
      <w:proofErr w:type="gramEnd"/>
      <w:r w:rsidRPr="005629B9">
        <w:rPr>
          <w:sz w:val="16"/>
        </w:rPr>
        <w:t xml:space="preserve"> with disabilities to become otherized by being associated with non-normative and</w:t>
      </w:r>
      <w:r w:rsidRPr="005629B9">
        <w:rPr>
          <w:rStyle w:val="StyleUnderline"/>
        </w:rPr>
        <w:t xml:space="preserve"> flawed modes of existence, </w:t>
      </w:r>
      <w:r w:rsidRPr="005629B9">
        <w:rPr>
          <w:sz w:val="16"/>
        </w:rPr>
        <w:t>which</w:t>
      </w:r>
      <w:r w:rsidRPr="005629B9">
        <w:rPr>
          <w:rStyle w:val="StyleUnderline"/>
        </w:rPr>
        <w:t xml:space="preserve"> are only understood as such because disabilities reveal the gaps and flaws within normative society itself</w:t>
      </w:r>
      <w:r w:rsidRPr="005629B9">
        <w:rPr>
          <w:sz w:val="16"/>
        </w:rPr>
        <w:t xml:space="preserve"> (J. Berger 90). However, the otherization of conditions of disability extends further as J. Berger argues </w:t>
      </w:r>
      <w:r w:rsidRPr="005629B9">
        <w:rPr>
          <w:rStyle w:val="StyleUnderline"/>
        </w:rPr>
        <w:t>the linguistic act of labeling someone as</w:t>
      </w:r>
      <w:r w:rsidRPr="005629B9">
        <w:rPr>
          <w:sz w:val="16"/>
        </w:rPr>
        <w:t xml:space="preserve"> disabled, </w:t>
      </w:r>
      <w:r w:rsidRPr="005629B9">
        <w:rPr>
          <w:rStyle w:val="StyleUnderline"/>
        </w:rPr>
        <w:t>mad</w:t>
      </w:r>
      <w:r w:rsidRPr="005629B9">
        <w:rPr>
          <w:sz w:val="16"/>
        </w:rPr>
        <w:t xml:space="preserve">, </w:t>
      </w:r>
      <w:r w:rsidRPr="005629B9">
        <w:rPr>
          <w:rStyle w:val="StyleUnderline"/>
        </w:rPr>
        <w:t>and irrational functions as a form of power restricting persons marked as disabled because terms of disability invite social limitations that regulate an individual’s autonomy and agency</w:t>
      </w:r>
      <w:r w:rsidRPr="005629B9">
        <w:rPr>
          <w:sz w:val="16"/>
        </w:rPr>
        <w:t xml:space="preserve"> (193). Similarly to the ways in which Russia has become a vessel for fears regarding the breakdown of the international world order and US hegemonic influence, </w:t>
      </w:r>
      <w:r w:rsidRPr="005629B9">
        <w:rPr>
          <w:rStyle w:val="StyleUnderline"/>
        </w:rPr>
        <w:t>the otherization of persons with disabilities cause them to become interpreted as a blank template for the projection of social fears and desires</w:t>
      </w:r>
      <w:r w:rsidRPr="005629B9">
        <w:rPr>
          <w:sz w:val="16"/>
        </w:rPr>
        <w:t xml:space="preserve"> (J. Berger 31). J. Berger elaborated, “The representation of the impaired figure becomes a site of conflict among the discourses that construct it. As part of this conflict, as both empty and overly filled, the impaired figure is an object of projection of the wishes and fears of [others]” (37). </w:t>
      </w:r>
      <w:r w:rsidRPr="005629B9">
        <w:rPr>
          <w:rStyle w:val="StyleUnderline"/>
        </w:rPr>
        <w:t>Tropes of disability are used</w:t>
      </w:r>
      <w:r w:rsidRPr="005629B9">
        <w:rPr>
          <w:sz w:val="16"/>
        </w:rPr>
        <w:t xml:space="preserve"> as a form of otherization, a vessel for societal fears, a tool of discursive power, and </w:t>
      </w:r>
      <w:proofErr w:type="gramStart"/>
      <w:r w:rsidRPr="005629B9">
        <w:rPr>
          <w:rStyle w:val="StyleUnderline"/>
        </w:rPr>
        <w:t>as a</w:t>
      </w:r>
      <w:r w:rsidRPr="005629B9">
        <w:rPr>
          <w:sz w:val="16"/>
        </w:rPr>
        <w:t xml:space="preserve"> </w:t>
      </w:r>
      <w:r w:rsidRPr="005629B9">
        <w:rPr>
          <w:rStyle w:val="StyleUnderline"/>
        </w:rPr>
        <w:t>way to</w:t>
      </w:r>
      <w:proofErr w:type="gramEnd"/>
      <w:r w:rsidRPr="005629B9">
        <w:rPr>
          <w:rStyle w:val="StyleUnderline"/>
        </w:rPr>
        <w:t xml:space="preserve"> sustain</w:t>
      </w:r>
      <w:r w:rsidRPr="005629B9">
        <w:rPr>
          <w:sz w:val="16"/>
        </w:rPr>
        <w:t xml:space="preserve"> the existing structure of the </w:t>
      </w:r>
      <w:r w:rsidRPr="005629B9">
        <w:rPr>
          <w:rStyle w:val="StyleUnderline"/>
        </w:rPr>
        <w:t xml:space="preserve">normatively ableist social order signal that terms of </w:t>
      </w:r>
      <w:r w:rsidRPr="005629B9">
        <w:rPr>
          <w:sz w:val="16"/>
        </w:rPr>
        <w:t xml:space="preserve">pathology, </w:t>
      </w:r>
      <w:r w:rsidRPr="005629B9">
        <w:rPr>
          <w:rStyle w:val="StyleUnderline"/>
        </w:rPr>
        <w:t>madness, and irrationality play</w:t>
      </w:r>
      <w:r w:rsidRPr="005629B9">
        <w:rPr>
          <w:sz w:val="16"/>
        </w:rPr>
        <w:t xml:space="preserve"> a role </w:t>
      </w:r>
      <w:r w:rsidRPr="005629B9">
        <w:rPr>
          <w:rStyle w:val="StyleUnderline"/>
        </w:rPr>
        <w:t>in international relations discourse</w:t>
      </w:r>
      <w:r w:rsidRPr="005629B9">
        <w:rPr>
          <w:sz w:val="16"/>
        </w:rPr>
        <w:t xml:space="preserve">. This suggests that examining the rhetorical function of systems of ability/disability is critical in understanding the ways </w:t>
      </w:r>
      <w:r w:rsidRPr="005629B9">
        <w:rPr>
          <w:rStyle w:val="StyleUnderline"/>
        </w:rPr>
        <w:t>discursive power relies on notions of disability to sustain itself</w:t>
      </w:r>
      <w:r w:rsidRPr="005629B9">
        <w:rPr>
          <w:sz w:val="16"/>
        </w:rPr>
        <w:t xml:space="preserve">. The inclusion of disability within Foucauldian IR analysis is uniquely beneficial in creating new ways in which power can be analyzed. Current representational and </w:t>
      </w:r>
      <w:r w:rsidRPr="005629B9">
        <w:rPr>
          <w:rStyle w:val="StyleUnderline"/>
        </w:rPr>
        <w:t>discursive systems</w:t>
      </w:r>
      <w:r w:rsidRPr="005629B9">
        <w:rPr>
          <w:sz w:val="16"/>
        </w:rPr>
        <w:t xml:space="preserve"> simply </w:t>
      </w:r>
      <w:r w:rsidRPr="005629B9">
        <w:rPr>
          <w:rStyle w:val="StyleUnderline"/>
        </w:rPr>
        <w:t xml:space="preserve">do not take the existence of </w:t>
      </w:r>
      <w:proofErr w:type="gramStart"/>
      <w:r w:rsidRPr="005629B9">
        <w:rPr>
          <w:rStyle w:val="StyleUnderline"/>
        </w:rPr>
        <w:t>persons</w:t>
      </w:r>
      <w:proofErr w:type="gramEnd"/>
      <w:r w:rsidRPr="005629B9">
        <w:rPr>
          <w:rStyle w:val="StyleUnderline"/>
        </w:rPr>
        <w:t xml:space="preserve"> </w:t>
      </w:r>
      <w:proofErr w:type="gramStart"/>
      <w:r w:rsidRPr="005629B9">
        <w:rPr>
          <w:rStyle w:val="StyleUnderline"/>
        </w:rPr>
        <w:t>of</w:t>
      </w:r>
      <w:proofErr w:type="gramEnd"/>
      <w:r w:rsidRPr="005629B9">
        <w:rPr>
          <w:rStyle w:val="StyleUnderline"/>
        </w:rPr>
        <w:t xml:space="preserve"> disability into account</w:t>
      </w:r>
      <w:r w:rsidRPr="005629B9">
        <w:rPr>
          <w:sz w:val="16"/>
        </w:rPr>
        <w:t xml:space="preserve"> when being formulated or analyzed. As Siebers claimed, “More and more people now believe that disabled bodies should not be labeled as defective, </w:t>
      </w:r>
      <w:r w:rsidRPr="005629B9">
        <w:rPr>
          <w:sz w:val="16"/>
        </w:rPr>
        <w:lastRenderedPageBreak/>
        <w:t xml:space="preserve">although we have a long way to go, but we have not even begun to think about how these bodies might represent their interests in the public sphere for the simple reason that </w:t>
      </w:r>
      <w:r w:rsidRPr="005629B9">
        <w:rPr>
          <w:rStyle w:val="StyleUnderline"/>
        </w:rPr>
        <w:t>our theories of representation do not take account of them</w:t>
      </w:r>
      <w:r w:rsidRPr="005629B9">
        <w:rPr>
          <w:sz w:val="16"/>
        </w:rPr>
        <w:t>” (175). However, incorporating disability into accounts of discourse and networks of power holds the possibility of illuminating how able-</w:t>
      </w:r>
      <w:proofErr w:type="spellStart"/>
      <w:r w:rsidRPr="005629B9">
        <w:rPr>
          <w:sz w:val="16"/>
        </w:rPr>
        <w:t>bodiedness</w:t>
      </w:r>
      <w:proofErr w:type="spellEnd"/>
      <w:r w:rsidRPr="005629B9">
        <w:rPr>
          <w:sz w:val="16"/>
        </w:rPr>
        <w:t xml:space="preserve"> and disability </w:t>
      </w:r>
      <w:proofErr w:type="gramStart"/>
      <w:r w:rsidRPr="005629B9">
        <w:rPr>
          <w:sz w:val="16"/>
        </w:rPr>
        <w:t>enter into</w:t>
      </w:r>
      <w:proofErr w:type="gramEnd"/>
      <w:r w:rsidRPr="005629B9">
        <w:rPr>
          <w:sz w:val="16"/>
        </w:rPr>
        <w:t xml:space="preserve"> the rhetorical equation. Garland-Thomson suggested, “integrating disability clarifies how [ability/disability] systems operate together, yet distinctly, to support an imaginary norm and structure the relations that grant privilege, and status to that norm. Indeed, </w:t>
      </w:r>
      <w:r w:rsidRPr="005629B9">
        <w:rPr>
          <w:rStyle w:val="StyleUnderline"/>
        </w:rPr>
        <w:t>the cultural function of the disabled figure is to act as a synecdoche for all forms that culture deems non-normative</w:t>
      </w:r>
      <w:r w:rsidRPr="005629B9">
        <w:rPr>
          <w:sz w:val="16"/>
        </w:rPr>
        <w:t xml:space="preserve">” (259). Dolmage similarly concluded that disability studies can and should be used to analyze the ways in which rhetorics of normalization have been used to trope and stigmatize notions of disability, which effectively help analyze how discourses of power rely on notions of disability </w:t>
      </w:r>
      <w:proofErr w:type="gramStart"/>
      <w:r w:rsidRPr="005629B9">
        <w:rPr>
          <w:sz w:val="16"/>
        </w:rPr>
        <w:t>in order to</w:t>
      </w:r>
      <w:proofErr w:type="gramEnd"/>
      <w:r w:rsidRPr="005629B9">
        <w:rPr>
          <w:sz w:val="16"/>
        </w:rPr>
        <w:t xml:space="preserve"> justify existing forms of biopolitical control (83, 27). Similarly to the ways in which Foucault IR scholars map out forms of discursive power by examining the loose ends of history (Neal 166), incorporations of disability can be used to construct new models of power that are not used to silence persons with disabilities, challenge notions of normality, and examine how persons with disabilities have been ignored throughout the discourses of power previously examined (Dolmage 67). In short, the inclusion of disability into Foucauldian analyses of power can be used to create new rhetorical tools to interpret culture, resist the power in existing cultural norms, and formulate new social relations that remain outside existing modes of power. This thesis will proceed in five parts: Chapter One offered an introduction to the study, a review of the literature on madness and disability studies, and a detailed account of the Foucauldian methodology. Chapter Two introduces the artifact of analysis: an Office of Net Assessment report wherein a Pentagon funded researcher diagnosed Russian President Vladimir Putin with Asperger’s syndrome. Additionally, that chapter provides background on Putin’s personal history and political career, as well as the historical and rhetorical contexts that situate his public presence. In Chapter Three, I utilize Foucauldian discourse analysis to examine the report on Putin and develop a theory that accounts for these discursive phenomena in international relations. The fourth and final chapter of this thesis is devoted to discussing how my findings contribute to Foucauldian and disability studies scholarship. I </w:t>
      </w:r>
      <w:proofErr w:type="gramStart"/>
      <w:r w:rsidRPr="005629B9">
        <w:rPr>
          <w:sz w:val="16"/>
        </w:rPr>
        <w:t>discuss</w:t>
      </w:r>
      <w:proofErr w:type="gramEnd"/>
      <w:r w:rsidRPr="005629B9">
        <w:rPr>
          <w:sz w:val="16"/>
        </w:rPr>
        <w:t xml:space="preserve"> the conceptual and theoretical implications of my analysis as well as some possible extensions and future methodological directions. CHAPTER 2 DIAGNOSING THE RHETORICAL CONTEXT </w:t>
      </w:r>
    </w:p>
    <w:p w14:paraId="66E311E4" w14:textId="77777777" w:rsidR="001C3424" w:rsidRDefault="001C3424">
      <w:pPr>
        <w:rPr>
          <w:rFonts w:eastAsiaTheme="majorEastAsia" w:cstheme="majorBidi"/>
          <w:b/>
          <w:iCs/>
          <w:sz w:val="26"/>
        </w:rPr>
      </w:pPr>
      <w:r>
        <w:br w:type="page"/>
      </w:r>
    </w:p>
    <w:p w14:paraId="4D79B700" w14:textId="0CFCA26A" w:rsidR="00F759A3" w:rsidRPr="005629B9" w:rsidRDefault="00F759A3" w:rsidP="00F759A3">
      <w:pPr>
        <w:pStyle w:val="Heading4"/>
      </w:pPr>
      <w:r>
        <w:lastRenderedPageBreak/>
        <w:t>Biomedical war</w:t>
      </w:r>
      <w:r w:rsidRPr="005629B9">
        <w:t xml:space="preserve"> metaphor</w:t>
      </w:r>
      <w:r>
        <w:t>s legitimize the neoconservative intervention of Western empires to “stop the disease” abroad and promote authoritarianism at home to prevent emancipatory wars of liberation</w:t>
      </w:r>
    </w:p>
    <w:p w14:paraId="516E4A46" w14:textId="77777777" w:rsidR="00F759A3" w:rsidRPr="005629B9" w:rsidRDefault="00F759A3" w:rsidP="00F759A3">
      <w:r w:rsidRPr="005629B9">
        <w:rPr>
          <w:b/>
          <w:bCs/>
          <w:sz w:val="26"/>
          <w:szCs w:val="26"/>
        </w:rPr>
        <w:t>Rodehau-Noack 21</w:t>
      </w:r>
      <w:r w:rsidRPr="005629B9">
        <w:t xml:space="preserve"> [Johanna Rodehau-Noack, researcher at the London School of Economics and Political Science, 10-24-2021, "War as disease: biomedical metaphors in prevention discourse", European Journal of International Relations, https://journals.sagepub.com/doi/full/10.1177/13540661211055537]/Kankee</w:t>
      </w:r>
    </w:p>
    <w:p w14:paraId="0F244004" w14:textId="77777777" w:rsidR="00F759A3" w:rsidRPr="00F759A3" w:rsidRDefault="00F759A3" w:rsidP="00F759A3">
      <w:pPr>
        <w:rPr>
          <w:sz w:val="16"/>
        </w:rPr>
      </w:pPr>
      <w:r w:rsidRPr="00F759A3">
        <w:rPr>
          <w:sz w:val="16"/>
        </w:rPr>
        <w:t xml:space="preserve">The Pathways for Peace report </w:t>
      </w:r>
      <w:proofErr w:type="gramStart"/>
      <w:r w:rsidRPr="00F759A3">
        <w:rPr>
          <w:sz w:val="16"/>
        </w:rPr>
        <w:t>draws</w:t>
      </w:r>
      <w:proofErr w:type="gramEnd"/>
      <w:r w:rsidRPr="00F759A3">
        <w:rPr>
          <w:sz w:val="16"/>
        </w:rPr>
        <w:t xml:space="preserve"> on the same comparison by noting that like a ‘healthy immune system mounts a quick, targeted response to a pathogen, effective institutions can respond and contain the actions of individuals or groups that threaten overall societal well-being’ (UN and World Bank, 2018: 80–81). At the same time, the more recent prevention discourse acknowledges that prevention strategies </w:t>
      </w:r>
      <w:proofErr w:type="gramStart"/>
      <w:r w:rsidRPr="00F759A3">
        <w:rPr>
          <w:sz w:val="16"/>
        </w:rPr>
        <w:t>have to</w:t>
      </w:r>
      <w:proofErr w:type="gramEnd"/>
      <w:r w:rsidRPr="00F759A3">
        <w:rPr>
          <w:sz w:val="16"/>
        </w:rPr>
        <w:t xml:space="preserve"> be contextual, as there are no one-fits-all solutions or, as the Carnegie Report puts it, ‘there are no vaccines to immunize societies against violence’ (CCPDC, 1997: 69). As noted above, </w:t>
      </w:r>
      <w:r w:rsidRPr="00731989">
        <w:rPr>
          <w:rStyle w:val="StyleUnderline"/>
        </w:rPr>
        <w:t xml:space="preserve">immunity </w:t>
      </w:r>
      <w:r w:rsidRPr="002A6196">
        <w:rPr>
          <w:rStyle w:val="StyleUnderline"/>
          <w:highlight w:val="green"/>
        </w:rPr>
        <w:t>metaphors</w:t>
      </w:r>
      <w:r w:rsidRPr="00F759A3">
        <w:rPr>
          <w:sz w:val="16"/>
        </w:rPr>
        <w:t xml:space="preserve"> can be also found in the discourse on so-called failed states. Especially in the discourse after 9/11 and the ensuing Global War on Terror, conflict-affected states were painted as ‘breeding grounds’ for terrorist cells. As a result, intervention becomes the therapeutic answer to prevent ‘failing’ states from decaying further and ‘contaminating’ adjacent regions (Manjikian, 2008: 338–344). Although the conflict prevention discourse of the last decade has largely abandoned the ‘failed state’ terminology and refers to ‘fragile contexts’ and ‘weak institutions’ hollowed out by war instead (UN and World Bank, </w:t>
      </w:r>
      <w:proofErr w:type="gramStart"/>
      <w:r w:rsidRPr="00F759A3">
        <w:rPr>
          <w:sz w:val="16"/>
        </w:rPr>
        <w:t>2018</w:t>
      </w:r>
      <w:proofErr w:type="gramEnd"/>
      <w:r w:rsidRPr="00F759A3">
        <w:rPr>
          <w:sz w:val="16"/>
        </w:rPr>
        <w:t xml:space="preserve">; World </w:t>
      </w:r>
      <w:proofErr w:type="gramStart"/>
      <w:r w:rsidRPr="00F759A3">
        <w:rPr>
          <w:sz w:val="16"/>
        </w:rPr>
        <w:t>Bank, 2011)</w:t>
      </w:r>
      <w:proofErr w:type="gramEnd"/>
      <w:r w:rsidRPr="00F759A3">
        <w:rPr>
          <w:sz w:val="16"/>
        </w:rPr>
        <w:t xml:space="preserve">, it still relies on a metaphoric repertoire that invokes deficiency and powerlessness. In this way, it mirrors what Mitchell and Snyder (2014) have called ‘narrative prosthesis’ in relation to discourses on disability, which describes the symbolic use of disability to denote political and social wrongs. Such </w:t>
      </w:r>
      <w:r w:rsidRPr="00731989">
        <w:rPr>
          <w:rStyle w:val="StyleUnderline"/>
        </w:rPr>
        <w:t>language</w:t>
      </w:r>
      <w:r w:rsidRPr="00F759A3">
        <w:rPr>
          <w:sz w:val="16"/>
        </w:rPr>
        <w:t xml:space="preserve"> </w:t>
      </w:r>
      <w:r w:rsidRPr="002A6196">
        <w:rPr>
          <w:rStyle w:val="StyleUnderline"/>
          <w:highlight w:val="green"/>
        </w:rPr>
        <w:t>constructs what</w:t>
      </w:r>
      <w:r w:rsidRPr="00731989">
        <w:rPr>
          <w:rStyle w:val="StyleUnderline"/>
        </w:rPr>
        <w:t xml:space="preserve"> </w:t>
      </w:r>
      <w:r w:rsidRPr="002A6196">
        <w:rPr>
          <w:rStyle w:val="StyleUnderline"/>
          <w:highlight w:val="green"/>
        </w:rPr>
        <w:t>is ‘normal’ by identifying ‘abnormalities’ in the form of disabilities</w:t>
      </w:r>
      <w:r w:rsidRPr="00F759A3">
        <w:rPr>
          <w:sz w:val="16"/>
        </w:rPr>
        <w:t xml:space="preserve"> (see also Christian, 2018: 467). Metaphors of ‘weak’ and ‘fragile’ state institutions thus call upon a presumed dichotomy of the healthy and normal body (politic) that is functioning and capable versus the dysfunctional body (politic) that is marked by disability or debility.9 Understood as relational concepts (Puar, 2017: xiv), disability and debility do not describe fixed attributes of states but, when used metaphorically, rather reflect specific historical, political and social contexts and relations of power that mark certain states and societies as dysfunctional and thus ‘weak’ or ‘ill’. Consequently, although the language of racial superiority and </w:t>
      </w:r>
      <w:proofErr w:type="spellStart"/>
      <w:r w:rsidRPr="00F759A3">
        <w:rPr>
          <w:sz w:val="16"/>
        </w:rPr>
        <w:t>civilisation</w:t>
      </w:r>
      <w:proofErr w:type="spellEnd"/>
      <w:r w:rsidRPr="00F759A3">
        <w:rPr>
          <w:sz w:val="16"/>
        </w:rPr>
        <w:t xml:space="preserve"> disappeared from policy documents since the mid-20th century, </w:t>
      </w:r>
      <w:r w:rsidRPr="00731989">
        <w:rPr>
          <w:rStyle w:val="StyleUnderline"/>
        </w:rPr>
        <w:t xml:space="preserve">underlying </w:t>
      </w:r>
      <w:r w:rsidRPr="002A6196">
        <w:rPr>
          <w:rStyle w:val="StyleUnderline"/>
          <w:highlight w:val="green"/>
        </w:rPr>
        <w:t>logics of hierarchy persist</w:t>
      </w:r>
      <w:r w:rsidRPr="002A6196">
        <w:rPr>
          <w:sz w:val="16"/>
          <w:highlight w:val="green"/>
        </w:rPr>
        <w:t xml:space="preserve"> </w:t>
      </w:r>
      <w:r w:rsidRPr="002A6196">
        <w:rPr>
          <w:rStyle w:val="StyleUnderline"/>
          <w:highlight w:val="green"/>
        </w:rPr>
        <w:t>as the ‘unit</w:t>
      </w:r>
      <w:r w:rsidRPr="002A6196">
        <w:rPr>
          <w:sz w:val="16"/>
          <w:highlight w:val="green"/>
        </w:rPr>
        <w:t xml:space="preserve"> </w:t>
      </w:r>
      <w:r w:rsidRPr="002A6196">
        <w:rPr>
          <w:rStyle w:val="StyleUnderline"/>
          <w:highlight w:val="green"/>
        </w:rPr>
        <w:t>within which the</w:t>
      </w:r>
      <w:r w:rsidRPr="002A6196">
        <w:rPr>
          <w:sz w:val="16"/>
          <w:highlight w:val="green"/>
        </w:rPr>
        <w:t xml:space="preserve"> </w:t>
      </w:r>
      <w:r w:rsidRPr="002A6196">
        <w:rPr>
          <w:rStyle w:val="Emphasis"/>
          <w:highlight w:val="green"/>
        </w:rPr>
        <w:t>ontology of difference</w:t>
      </w:r>
      <w:r w:rsidRPr="00F759A3">
        <w:rPr>
          <w:sz w:val="16"/>
        </w:rPr>
        <w:t xml:space="preserve"> is situated’ has </w:t>
      </w:r>
      <w:r w:rsidRPr="00731989">
        <w:rPr>
          <w:rStyle w:val="StyleUnderline"/>
        </w:rPr>
        <w:t>shifted</w:t>
      </w:r>
      <w:r w:rsidRPr="00F759A3">
        <w:rPr>
          <w:sz w:val="16"/>
        </w:rPr>
        <w:t xml:space="preserve"> from race and </w:t>
      </w:r>
      <w:proofErr w:type="spellStart"/>
      <w:r w:rsidRPr="00F759A3">
        <w:rPr>
          <w:sz w:val="16"/>
        </w:rPr>
        <w:t>civilisation</w:t>
      </w:r>
      <w:proofErr w:type="spellEnd"/>
      <w:r w:rsidRPr="00F759A3">
        <w:rPr>
          <w:sz w:val="16"/>
        </w:rPr>
        <w:t xml:space="preserve"> </w:t>
      </w:r>
      <w:r w:rsidRPr="00731989">
        <w:rPr>
          <w:rStyle w:val="StyleUnderline"/>
        </w:rPr>
        <w:t>to the</w:t>
      </w:r>
      <w:r w:rsidRPr="00F759A3">
        <w:rPr>
          <w:sz w:val="16"/>
        </w:rPr>
        <w:t xml:space="preserve"> institutional </w:t>
      </w:r>
      <w:r w:rsidRPr="00731989">
        <w:rPr>
          <w:rStyle w:val="StyleUnderline"/>
        </w:rPr>
        <w:t>form of the state</w:t>
      </w:r>
      <w:r w:rsidRPr="00F759A3">
        <w:rPr>
          <w:sz w:val="16"/>
        </w:rPr>
        <w:t xml:space="preserve">, thereby </w:t>
      </w:r>
      <w:r w:rsidRPr="00731989">
        <w:rPr>
          <w:rStyle w:val="StyleUnderline"/>
        </w:rPr>
        <w:t>carrying</w:t>
      </w:r>
      <w:r w:rsidRPr="00F759A3">
        <w:rPr>
          <w:sz w:val="16"/>
        </w:rPr>
        <w:t xml:space="preserve"> forth </w:t>
      </w:r>
      <w:r w:rsidRPr="00731989">
        <w:rPr>
          <w:rStyle w:val="StyleUnderline"/>
        </w:rPr>
        <w:t xml:space="preserve">the implication that </w:t>
      </w:r>
      <w:r w:rsidRPr="002A6196">
        <w:rPr>
          <w:rStyle w:val="StyleUnderline"/>
          <w:highlight w:val="green"/>
        </w:rPr>
        <w:t>some</w:t>
      </w:r>
      <w:r w:rsidRPr="002A6196">
        <w:rPr>
          <w:sz w:val="16"/>
          <w:highlight w:val="green"/>
        </w:rPr>
        <w:t xml:space="preserve"> </w:t>
      </w:r>
      <w:r w:rsidRPr="002A6196">
        <w:rPr>
          <w:rStyle w:val="StyleUnderline"/>
          <w:highlight w:val="green"/>
        </w:rPr>
        <w:t>states</w:t>
      </w:r>
      <w:r w:rsidRPr="00F759A3">
        <w:rPr>
          <w:sz w:val="16"/>
        </w:rPr>
        <w:t xml:space="preserve"> or societies </w:t>
      </w:r>
      <w:r w:rsidRPr="002A6196">
        <w:rPr>
          <w:rStyle w:val="StyleUnderline"/>
          <w:highlight w:val="green"/>
        </w:rPr>
        <w:t>are</w:t>
      </w:r>
      <w:r w:rsidRPr="00731989">
        <w:rPr>
          <w:rStyle w:val="StyleUnderline"/>
        </w:rPr>
        <w:t xml:space="preserve"> </w:t>
      </w:r>
      <w:r w:rsidRPr="002A6196">
        <w:rPr>
          <w:rStyle w:val="StyleUnderline"/>
          <w:highlight w:val="green"/>
        </w:rPr>
        <w:t>incapable of</w:t>
      </w:r>
      <w:r w:rsidRPr="002A6196">
        <w:rPr>
          <w:sz w:val="16"/>
          <w:highlight w:val="green"/>
        </w:rPr>
        <w:t xml:space="preserve"> </w:t>
      </w:r>
      <w:r w:rsidRPr="002A6196">
        <w:rPr>
          <w:rStyle w:val="StyleUnderline"/>
          <w:highlight w:val="green"/>
        </w:rPr>
        <w:t>governing</w:t>
      </w:r>
      <w:r w:rsidRPr="00F759A3">
        <w:rPr>
          <w:sz w:val="16"/>
        </w:rPr>
        <w:t xml:space="preserve"> (</w:t>
      </w:r>
      <w:proofErr w:type="spellStart"/>
      <w:r w:rsidRPr="00F759A3">
        <w:rPr>
          <w:sz w:val="16"/>
        </w:rPr>
        <w:t>Gruffyd</w:t>
      </w:r>
      <w:proofErr w:type="spellEnd"/>
      <w:r w:rsidRPr="00F759A3">
        <w:rPr>
          <w:sz w:val="16"/>
        </w:rPr>
        <w:t xml:space="preserve"> Jones, 2015: 72–73). </w:t>
      </w:r>
      <w:r w:rsidRPr="00731989">
        <w:rPr>
          <w:rStyle w:val="StyleUnderline"/>
        </w:rPr>
        <w:t xml:space="preserve">The </w:t>
      </w:r>
      <w:r w:rsidRPr="002A6196">
        <w:rPr>
          <w:rStyle w:val="StyleUnderline"/>
          <w:highlight w:val="green"/>
        </w:rPr>
        <w:t>framing</w:t>
      </w:r>
      <w:r w:rsidRPr="00731989">
        <w:rPr>
          <w:rStyle w:val="StyleUnderline"/>
        </w:rPr>
        <w:t xml:space="preserve"> of war as a disease, violence as its symptom and institutions as the immune system </w:t>
      </w:r>
      <w:r w:rsidRPr="002A6196">
        <w:rPr>
          <w:rStyle w:val="StyleUnderline"/>
          <w:highlight w:val="green"/>
        </w:rPr>
        <w:t>reaffirms the idea</w:t>
      </w:r>
      <w:r w:rsidRPr="00731989">
        <w:rPr>
          <w:rStyle w:val="StyleUnderline"/>
        </w:rPr>
        <w:t xml:space="preserve"> that </w:t>
      </w:r>
      <w:r w:rsidRPr="002A6196">
        <w:rPr>
          <w:rStyle w:val="StyleUnderline"/>
          <w:highlight w:val="green"/>
        </w:rPr>
        <w:t>war can be ‘</w:t>
      </w:r>
      <w:r w:rsidRPr="002A6196">
        <w:rPr>
          <w:rStyle w:val="Emphasis"/>
          <w:highlight w:val="green"/>
        </w:rPr>
        <w:t>cured’</w:t>
      </w:r>
      <w:r w:rsidRPr="00F759A3">
        <w:rPr>
          <w:sz w:val="16"/>
        </w:rPr>
        <w:t xml:space="preserve"> and even avoided through preventive action. Thus, </w:t>
      </w:r>
      <w:r w:rsidRPr="00731989">
        <w:rPr>
          <w:rStyle w:val="StyleUnderline"/>
        </w:rPr>
        <w:t>medical metaphors not only describe but prescribe</w:t>
      </w:r>
      <w:r w:rsidRPr="00F759A3">
        <w:rPr>
          <w:sz w:val="16"/>
        </w:rPr>
        <w:t xml:space="preserve"> (De Leonardis, 2008: 36). </w:t>
      </w:r>
      <w:r w:rsidRPr="00731989">
        <w:rPr>
          <w:rStyle w:val="StyleUnderline"/>
        </w:rPr>
        <w:t>The</w:t>
      </w:r>
      <w:r w:rsidRPr="00F759A3">
        <w:rPr>
          <w:sz w:val="16"/>
        </w:rPr>
        <w:t xml:space="preserve"> inherent policy </w:t>
      </w:r>
      <w:r w:rsidRPr="00731989">
        <w:rPr>
          <w:rStyle w:val="StyleUnderline"/>
        </w:rPr>
        <w:t>suggestion is that war-as-disease needs to be healed</w:t>
      </w:r>
      <w:r w:rsidRPr="00F759A3">
        <w:rPr>
          <w:sz w:val="16"/>
        </w:rPr>
        <w:t xml:space="preserve">, ideally forestalled, through prudent </w:t>
      </w:r>
      <w:proofErr w:type="spellStart"/>
      <w:r w:rsidRPr="00F759A3">
        <w:rPr>
          <w:sz w:val="16"/>
        </w:rPr>
        <w:t>behaviour</w:t>
      </w:r>
      <w:proofErr w:type="spellEnd"/>
      <w:r w:rsidRPr="00F759A3">
        <w:rPr>
          <w:sz w:val="16"/>
        </w:rPr>
        <w:t xml:space="preserve">. Here, the approach to prevention is based on the ‘inculcation of resilience’ through changing attitudes and social norms. Those changes shall empower the ‘patient’ – be it an ill individual or an ‘ailing’ society – to work on the self, that is, to make life choices and pursue lifestyle habits or governance and statecraft strategies, respectively, which are deemed less risky (see also Chandler, 2013: 219). In this way, </w:t>
      </w:r>
      <w:r w:rsidRPr="00886F5D">
        <w:rPr>
          <w:rStyle w:val="StyleUnderline"/>
        </w:rPr>
        <w:t xml:space="preserve">conflict prevention ‘is not dissimilar </w:t>
      </w:r>
      <w:proofErr w:type="gramStart"/>
      <w:r w:rsidRPr="00886F5D">
        <w:rPr>
          <w:rStyle w:val="StyleUnderline"/>
        </w:rPr>
        <w:t>from</w:t>
      </w:r>
      <w:proofErr w:type="gramEnd"/>
      <w:r w:rsidRPr="00886F5D">
        <w:rPr>
          <w:rStyle w:val="StyleUnderline"/>
        </w:rPr>
        <w:t xml:space="preserve"> preventive health care’</w:t>
      </w:r>
      <w:r w:rsidRPr="00F759A3">
        <w:rPr>
          <w:sz w:val="16"/>
        </w:rPr>
        <w:t xml:space="preserve"> (UN and World Bank, 2018: 5). This comparison conveys a cost-benefit rationality that can also be found in medicine, according to which prevention is ‘far better and more cost-effective than cure’, as noted by UN Secretary-General Kofi Annan (2001: 7) in his landmark report Prevention of Armed Conflict. However, while the </w:t>
      </w:r>
      <w:proofErr w:type="spellStart"/>
      <w:r w:rsidRPr="00F759A3">
        <w:rPr>
          <w:sz w:val="16"/>
        </w:rPr>
        <w:t>individualising</w:t>
      </w:r>
      <w:proofErr w:type="spellEnd"/>
      <w:r w:rsidRPr="00F759A3">
        <w:rPr>
          <w:sz w:val="16"/>
        </w:rPr>
        <w:t xml:space="preserve"> approach to prevention that locates </w:t>
      </w:r>
      <w:proofErr w:type="gramStart"/>
      <w:r w:rsidRPr="00F759A3">
        <w:rPr>
          <w:sz w:val="16"/>
        </w:rPr>
        <w:t>the responsibility</w:t>
      </w:r>
      <w:proofErr w:type="gramEnd"/>
      <w:r w:rsidRPr="00F759A3">
        <w:rPr>
          <w:sz w:val="16"/>
        </w:rPr>
        <w:t xml:space="preserve"> first and foremost with the individual government is in line with international norms like state sovereignty, </w:t>
      </w:r>
      <w:r w:rsidRPr="00886F5D">
        <w:rPr>
          <w:rStyle w:val="StyleUnderline"/>
        </w:rPr>
        <w:t>it</w:t>
      </w:r>
      <w:r w:rsidRPr="00F759A3">
        <w:rPr>
          <w:sz w:val="16"/>
        </w:rPr>
        <w:t xml:space="preserve"> at the same time </w:t>
      </w:r>
      <w:r w:rsidRPr="00886F5D">
        <w:rPr>
          <w:rStyle w:val="StyleUnderline"/>
        </w:rPr>
        <w:t>omits larger structural and systemic conditions that might feed political instability, social grievances and large-scale violence</w:t>
      </w:r>
      <w:r w:rsidRPr="00F759A3">
        <w:rPr>
          <w:sz w:val="16"/>
        </w:rPr>
        <w:t xml:space="preserve">. Hence, </w:t>
      </w:r>
      <w:proofErr w:type="spellStart"/>
      <w:r w:rsidRPr="00886F5D">
        <w:rPr>
          <w:rStyle w:val="StyleUnderline"/>
        </w:rPr>
        <w:t>medicalised</w:t>
      </w:r>
      <w:proofErr w:type="spellEnd"/>
      <w:r w:rsidRPr="00886F5D">
        <w:rPr>
          <w:rStyle w:val="StyleUnderline"/>
        </w:rPr>
        <w:t xml:space="preserve"> risk factor metaphors that invoke individual resilience and adaptivity are compatible with neoliberal politics while at the same time lowering the expectations towards other state and international actors that at some point might have contributed to ‘weakening’ a state’s structures</w:t>
      </w:r>
      <w:r w:rsidRPr="00F759A3">
        <w:rPr>
          <w:sz w:val="16"/>
        </w:rPr>
        <w:t xml:space="preserve"> (see also Joseph, 2013: 44). </w:t>
      </w:r>
      <w:r w:rsidRPr="002A6196">
        <w:rPr>
          <w:rStyle w:val="StyleUnderline"/>
          <w:highlight w:val="green"/>
        </w:rPr>
        <w:t>Metaphor</w:t>
      </w:r>
      <w:r w:rsidRPr="00886F5D">
        <w:rPr>
          <w:rStyle w:val="StyleUnderline"/>
        </w:rPr>
        <w:t xml:space="preserve">ical language from health </w:t>
      </w:r>
      <w:r w:rsidRPr="002A6196">
        <w:rPr>
          <w:rStyle w:val="StyleUnderline"/>
          <w:highlight w:val="green"/>
        </w:rPr>
        <w:t>risk</w:t>
      </w:r>
      <w:r w:rsidRPr="00886F5D">
        <w:rPr>
          <w:rStyle w:val="StyleUnderline"/>
        </w:rPr>
        <w:t xml:space="preserve"> profiling </w:t>
      </w:r>
      <w:r w:rsidRPr="00D26EBC">
        <w:rPr>
          <w:rStyle w:val="StyleUnderline"/>
        </w:rPr>
        <w:t>imports</w:t>
      </w:r>
      <w:r w:rsidRPr="00886F5D">
        <w:rPr>
          <w:rStyle w:val="StyleUnderline"/>
        </w:rPr>
        <w:t xml:space="preserve"> preventive strategies from medicine into conflict analysis and response, particularly by </w:t>
      </w:r>
      <w:r w:rsidRPr="002A6196">
        <w:rPr>
          <w:rStyle w:val="StyleUnderline"/>
          <w:highlight w:val="green"/>
        </w:rPr>
        <w:t>equating pre-emptive conflict</w:t>
      </w:r>
      <w:r w:rsidRPr="00886F5D">
        <w:rPr>
          <w:rStyle w:val="StyleUnderline"/>
        </w:rPr>
        <w:t xml:space="preserve"> </w:t>
      </w:r>
      <w:r w:rsidRPr="00F759A3">
        <w:rPr>
          <w:sz w:val="16"/>
        </w:rPr>
        <w:t>management</w:t>
      </w:r>
      <w:r w:rsidRPr="00886F5D">
        <w:rPr>
          <w:rStyle w:val="StyleUnderline"/>
        </w:rPr>
        <w:t xml:space="preserve"> </w:t>
      </w:r>
      <w:r w:rsidRPr="002A6196">
        <w:rPr>
          <w:rStyle w:val="StyleUnderline"/>
          <w:highlight w:val="green"/>
        </w:rPr>
        <w:t>with preventive</w:t>
      </w:r>
      <w:r w:rsidRPr="00886F5D">
        <w:rPr>
          <w:rStyle w:val="StyleUnderline"/>
        </w:rPr>
        <w:t xml:space="preserve"> public </w:t>
      </w:r>
      <w:r w:rsidRPr="002A6196">
        <w:rPr>
          <w:rStyle w:val="StyleUnderline"/>
          <w:highlight w:val="green"/>
        </w:rPr>
        <w:t>health policy</w:t>
      </w:r>
      <w:r w:rsidRPr="00F759A3">
        <w:rPr>
          <w:sz w:val="16"/>
        </w:rPr>
        <w:t xml:space="preserve">. For example, the Carnegie Report compares conflict prevention with primary prevention in public health throughout (CCPDC, 1997). It does so to advance the argument that one crucial component required to tackle the problem of violent conflict is a better understanding of its causes: Preventive action to forestall violent conflict can be compared to the pursuit of public health. Thirty years ago, we did not know precisely how lung cancer or cardiovascular disease developed or how certain behavior, such as smoking or high-fat, high-cholesterol diets, increased the likelihood of contracting these diseases . . . In much the same way that sustained medical research and conscientious public health practices </w:t>
      </w:r>
      <w:r w:rsidRPr="00F759A3">
        <w:rPr>
          <w:sz w:val="16"/>
        </w:rPr>
        <w:lastRenderedPageBreak/>
        <w:t xml:space="preserve">have eliminated many deadly epidemics, we believe that the security and well-being of millions of people could be improved where knowledge, skill, and dedication are placed in the service of preventing deadly conflict. (CCPDC, 1997: 8, 157) The above quote demonstrates that the risk factor notion, via the metaphor of public health policies for conflict prevention, relies on the premise that with the help of scientific knowledge and technocratic interventions, war can be managed in the way that diseases can. The responsibility for doing so lies primarily with states and their governments, while civil society and the international community, including the UN system, play a central role in supporting preventive efforts (Annan, 2001; Boutros-Ghali, 1992; CCPDC, 1997; UN and World Bank, 2018). The metaphorical analogy to public health thus has strategic utility insofar that it constructs conflict prevention as an issue that is genuinely international due to its border-crossing nature, and in this way makes clear that it benefits all of humanity and warrants a combined effort of actors at multiple levels to be addressed. The thinking that underpins risk factor metaphors for describing war and its prevention relies on two central premises. These are, first, that causes of events such as disease or war can be known through scientific inquiry and, second, that the occurrence of events is not predetermined but probabilistic (Rose, 2006: 4).10 </w:t>
      </w:r>
      <w:r w:rsidRPr="00F759A3">
        <w:rPr>
          <w:rStyle w:val="StyleUnderline"/>
        </w:rPr>
        <w:t xml:space="preserve">By equating war with disease and conflict prevention with pre-emptive public health interventions, </w:t>
      </w:r>
      <w:r w:rsidRPr="002A6196">
        <w:rPr>
          <w:rStyle w:val="StyleUnderline"/>
          <w:highlight w:val="green"/>
        </w:rPr>
        <w:t>war is represented as a scientific and technical problem</w:t>
      </w:r>
      <w:r w:rsidRPr="00F759A3">
        <w:rPr>
          <w:sz w:val="16"/>
        </w:rPr>
        <w:t xml:space="preserve">. This assumption that science and technologies can be harnessed to solve complex socio-political problems gained traction in guiding policy in Europe from the 19th century onwards, when governing the state became focused on governing populations (Allan, 2018; Foucault, 2007: 67–79). In pre-Enlightenment cosmology, the primary framework for </w:t>
      </w:r>
      <w:proofErr w:type="spellStart"/>
      <w:r w:rsidRPr="00F759A3">
        <w:rPr>
          <w:sz w:val="16"/>
        </w:rPr>
        <w:t>rationalising</w:t>
      </w:r>
      <w:proofErr w:type="spellEnd"/>
      <w:r w:rsidRPr="00F759A3">
        <w:rPr>
          <w:sz w:val="16"/>
        </w:rPr>
        <w:t xml:space="preserve"> unexpected events was to assume they happen through fate or divine intervention. As a result, catastrophic events (such as plagues or wars) are deemed inescapable (Chandler, 2013: 218–219; Giddens, 1994: 151). In contrast, in post-Enlightenment and especially liberal thinking, unexpected events are </w:t>
      </w:r>
      <w:proofErr w:type="spellStart"/>
      <w:r w:rsidRPr="00F759A3">
        <w:rPr>
          <w:sz w:val="16"/>
        </w:rPr>
        <w:t>rationalised</w:t>
      </w:r>
      <w:proofErr w:type="spellEnd"/>
      <w:r w:rsidRPr="00F759A3">
        <w:rPr>
          <w:sz w:val="16"/>
        </w:rPr>
        <w:t xml:space="preserve"> as ‘risk’, which can be calculated, insured against, </w:t>
      </w:r>
      <w:proofErr w:type="spellStart"/>
      <w:r w:rsidRPr="00F759A3">
        <w:rPr>
          <w:sz w:val="16"/>
        </w:rPr>
        <w:t>minimised</w:t>
      </w:r>
      <w:proofErr w:type="spellEnd"/>
      <w:r w:rsidRPr="00F759A3">
        <w:rPr>
          <w:sz w:val="16"/>
        </w:rPr>
        <w:t xml:space="preserve"> and controlled (Chandler, 2013: 218–219). As Giddens (1994: 151) puts it, nothing less stands behind the idea of risk than ‘the whole weight of Enlightenment philosophy’, as it constitutes an integral part of the ‘quest to control the future’. The metaphorical linkage of the domains of war and disease is thus not incidental, as both the modern paradigms of control and </w:t>
      </w:r>
      <w:proofErr w:type="spellStart"/>
      <w:r w:rsidRPr="00F759A3">
        <w:rPr>
          <w:sz w:val="16"/>
        </w:rPr>
        <w:t>immunisation</w:t>
      </w:r>
      <w:proofErr w:type="spellEnd"/>
      <w:r w:rsidRPr="00F759A3">
        <w:rPr>
          <w:sz w:val="16"/>
        </w:rPr>
        <w:t xml:space="preserve"> draw on the ideals of planning and administration that originate in Enlightenment thinking (Bauman, 1991: 70; Bell, 2012: 235). </w:t>
      </w:r>
      <w:r w:rsidRPr="00F759A3">
        <w:rPr>
          <w:rStyle w:val="StyleUnderline"/>
        </w:rPr>
        <w:t>Risk-thinking</w:t>
      </w:r>
      <w:r w:rsidRPr="00F759A3">
        <w:rPr>
          <w:sz w:val="16"/>
        </w:rPr>
        <w:t xml:space="preserve"> </w:t>
      </w:r>
      <w:r w:rsidRPr="00F759A3">
        <w:rPr>
          <w:rStyle w:val="StyleUnderline"/>
        </w:rPr>
        <w:t>presupposes</w:t>
      </w:r>
      <w:r w:rsidRPr="00F759A3">
        <w:rPr>
          <w:sz w:val="16"/>
        </w:rPr>
        <w:t xml:space="preserve"> that </w:t>
      </w:r>
      <w:r w:rsidRPr="00F759A3">
        <w:rPr>
          <w:rStyle w:val="StyleUnderline"/>
        </w:rPr>
        <w:t>factors for</w:t>
      </w:r>
      <w:r w:rsidRPr="00F759A3">
        <w:rPr>
          <w:sz w:val="16"/>
        </w:rPr>
        <w:t xml:space="preserve"> the onset of </w:t>
      </w:r>
      <w:r w:rsidRPr="00F759A3">
        <w:rPr>
          <w:rStyle w:val="StyleUnderline"/>
        </w:rPr>
        <w:t>disease and war</w:t>
      </w:r>
      <w:r w:rsidRPr="00F759A3">
        <w:rPr>
          <w:sz w:val="16"/>
        </w:rPr>
        <w:t xml:space="preserve">, respectively, </w:t>
      </w:r>
      <w:r w:rsidRPr="00F759A3">
        <w:rPr>
          <w:rStyle w:val="StyleUnderline"/>
        </w:rPr>
        <w:t xml:space="preserve">can be identified by </w:t>
      </w:r>
      <w:proofErr w:type="spellStart"/>
      <w:r w:rsidRPr="00F759A3">
        <w:rPr>
          <w:rStyle w:val="StyleUnderline"/>
        </w:rPr>
        <w:t>mobilising</w:t>
      </w:r>
      <w:proofErr w:type="spellEnd"/>
      <w:r w:rsidRPr="00F759A3">
        <w:rPr>
          <w:rStyle w:val="StyleUnderline"/>
        </w:rPr>
        <w:t xml:space="preserve"> modern science and technology, such as</w:t>
      </w:r>
      <w:r w:rsidRPr="00F759A3">
        <w:rPr>
          <w:sz w:val="16"/>
        </w:rPr>
        <w:t xml:space="preserve"> through novel techniques of monitoring, </w:t>
      </w:r>
      <w:r w:rsidRPr="00F759A3">
        <w:rPr>
          <w:rStyle w:val="StyleUnderline"/>
        </w:rPr>
        <w:t>diagnostics</w:t>
      </w:r>
      <w:r w:rsidRPr="00F759A3">
        <w:rPr>
          <w:sz w:val="16"/>
        </w:rPr>
        <w:t xml:space="preserve"> and </w:t>
      </w:r>
      <w:proofErr w:type="spellStart"/>
      <w:r w:rsidRPr="00F759A3">
        <w:rPr>
          <w:sz w:val="16"/>
        </w:rPr>
        <w:t>visualisation</w:t>
      </w:r>
      <w:proofErr w:type="spellEnd"/>
      <w:r w:rsidRPr="00F759A3">
        <w:rPr>
          <w:sz w:val="16"/>
        </w:rPr>
        <w:t xml:space="preserve"> (Rose, 2006: 11; Schwarz, 2015: 62). The underlying epistemology of this approach thus embodies the modern ‘ideals of precision, specificity, and quantification’ as part of a broader rise of governance through statistics in European modernity (Aronowitz, 1998: 125). The rise of the territorial state and colonial expansion in the 19th century created the need to make large populations and land legible, commensurable and comparable for rulers (see, for example, Foucault, 2007: 67–79; Rottenburg and Merry, 2015; Scott, 1998). The quest for better, more accurate and detailed knowledge of the causes of disease and war, respectively, is thus compatible with a neoliberal and technocratic approach to intervention into public matters that employs a range of bureaucratic practices, including </w:t>
      </w:r>
      <w:proofErr w:type="spellStart"/>
      <w:r w:rsidRPr="00F759A3">
        <w:rPr>
          <w:sz w:val="16"/>
        </w:rPr>
        <w:t>standardised</w:t>
      </w:r>
      <w:proofErr w:type="spellEnd"/>
      <w:r w:rsidRPr="00F759A3">
        <w:rPr>
          <w:sz w:val="16"/>
        </w:rPr>
        <w:t xml:space="preserve"> norms, measurements, performance assessments, indicators and audits (Bakonyi, 2018; Hibou, 2015; Merry, 2016). Conclusion Metaphors as a form of cognition not only help to render the strange and unfamiliar knowable, but they are also strategies for conveying a specific representation and envisioned solution to a problem at hand (Bell, 2012: 231). In this article, I have shown how </w:t>
      </w:r>
      <w:r w:rsidRPr="00F759A3">
        <w:rPr>
          <w:rStyle w:val="StyleUnderline"/>
        </w:rPr>
        <w:t>biomedical metaphors</w:t>
      </w:r>
      <w:r w:rsidRPr="00F759A3">
        <w:rPr>
          <w:sz w:val="16"/>
        </w:rPr>
        <w:t xml:space="preserve"> representing war as disease and conflict prevention as pre-emptive remedy </w:t>
      </w:r>
      <w:r w:rsidRPr="00F759A3">
        <w:rPr>
          <w:rStyle w:val="StyleUnderline"/>
        </w:rPr>
        <w:t>draw on associations with illness, immunity and public health to shape ideas of</w:t>
      </w:r>
      <w:r w:rsidRPr="00F759A3">
        <w:rPr>
          <w:sz w:val="16"/>
        </w:rPr>
        <w:t xml:space="preserve"> governing </w:t>
      </w:r>
      <w:r w:rsidRPr="00F759A3">
        <w:rPr>
          <w:rStyle w:val="StyleUnderline"/>
        </w:rPr>
        <w:t>war</w:t>
      </w:r>
      <w:r w:rsidRPr="00F759A3">
        <w:rPr>
          <w:sz w:val="16"/>
        </w:rPr>
        <w:t xml:space="preserve"> and violent conflict. I have argued that their use in conflict prevention discourse can be </w:t>
      </w:r>
      <w:proofErr w:type="spellStart"/>
      <w:r w:rsidRPr="00F759A3">
        <w:rPr>
          <w:sz w:val="16"/>
        </w:rPr>
        <w:t>categorised</w:t>
      </w:r>
      <w:proofErr w:type="spellEnd"/>
      <w:r w:rsidRPr="00F759A3">
        <w:rPr>
          <w:sz w:val="16"/>
        </w:rPr>
        <w:t xml:space="preserve"> </w:t>
      </w:r>
      <w:proofErr w:type="gramStart"/>
      <w:r w:rsidRPr="00F759A3">
        <w:rPr>
          <w:sz w:val="16"/>
        </w:rPr>
        <w:t>along</w:t>
      </w:r>
      <w:proofErr w:type="gramEnd"/>
      <w:r w:rsidRPr="00F759A3">
        <w:rPr>
          <w:sz w:val="16"/>
        </w:rPr>
        <w:t xml:space="preserve"> two notions. To be sure, by proposing this typology I do not claim that it </w:t>
      </w:r>
      <w:r w:rsidRPr="00D26EBC">
        <w:rPr>
          <w:sz w:val="16"/>
          <w:szCs w:val="16"/>
        </w:rPr>
        <w:t xml:space="preserve">is the only way in which war is represented within conflict prevention discourse, nor are the two notions mutually exclusive. Instead, the focus of this article lies on instances of discursive associations with the medical field and where they work to strengthen the case for prevention specifically. There is, first, the cataclysmic notion in disease metaphors that expresses an understanding in which war is an illness that befalls a society, a country or </w:t>
      </w:r>
      <w:proofErr w:type="gramStart"/>
      <w:r w:rsidRPr="00D26EBC">
        <w:rPr>
          <w:sz w:val="16"/>
          <w:szCs w:val="16"/>
        </w:rPr>
        <w:t>humanity as a whole</w:t>
      </w:r>
      <w:proofErr w:type="gramEnd"/>
      <w:r w:rsidRPr="00D26EBC">
        <w:rPr>
          <w:sz w:val="16"/>
          <w:szCs w:val="16"/>
        </w:rPr>
        <w:t>. It manifests through metaphors of epidemics and plagues. Such imagery originates in classic literary and religious texts. Since Christian pacifists adopted them in the 19th century, cataclysmic disease metaphors</w:t>
      </w:r>
      <w:r w:rsidRPr="00D26EBC">
        <w:rPr>
          <w:sz w:val="10"/>
          <w:szCs w:val="16"/>
        </w:rPr>
        <w:t xml:space="preserve"> </w:t>
      </w:r>
      <w:r w:rsidRPr="00F759A3">
        <w:rPr>
          <w:sz w:val="16"/>
        </w:rPr>
        <w:t xml:space="preserve">became a recurrent phenomenon in peace advocacy. The image of the plague associates war with widespread devastation, suffering and death. Where </w:t>
      </w:r>
      <w:r w:rsidRPr="002A6196">
        <w:rPr>
          <w:rStyle w:val="StyleUnderline"/>
          <w:highlight w:val="green"/>
        </w:rPr>
        <w:t>war</w:t>
      </w:r>
      <w:r w:rsidRPr="00D26EBC">
        <w:rPr>
          <w:rStyle w:val="StyleUnderline"/>
        </w:rPr>
        <w:t xml:space="preserve"> as a plague</w:t>
      </w:r>
      <w:r w:rsidRPr="00F759A3">
        <w:rPr>
          <w:sz w:val="16"/>
        </w:rPr>
        <w:t xml:space="preserve"> is represented </w:t>
      </w:r>
      <w:proofErr w:type="gramStart"/>
      <w:r w:rsidRPr="00F759A3">
        <w:rPr>
          <w:sz w:val="16"/>
        </w:rPr>
        <w:t>as a result of</w:t>
      </w:r>
      <w:proofErr w:type="gramEnd"/>
      <w:r w:rsidRPr="00F759A3">
        <w:rPr>
          <w:sz w:val="16"/>
        </w:rPr>
        <w:t xml:space="preserve"> human volition, it </w:t>
      </w:r>
      <w:r w:rsidRPr="002A6196">
        <w:rPr>
          <w:rStyle w:val="StyleUnderline"/>
          <w:highlight w:val="green"/>
        </w:rPr>
        <w:t>gets</w:t>
      </w:r>
      <w:r w:rsidRPr="00F759A3">
        <w:rPr>
          <w:rStyle w:val="StyleUnderline"/>
        </w:rPr>
        <w:t xml:space="preserve"> </w:t>
      </w:r>
      <w:r w:rsidRPr="002A6196">
        <w:rPr>
          <w:rStyle w:val="StyleUnderline"/>
          <w:highlight w:val="green"/>
        </w:rPr>
        <w:t>discredited</w:t>
      </w:r>
      <w:r w:rsidRPr="00F759A3">
        <w:rPr>
          <w:sz w:val="16"/>
        </w:rPr>
        <w:t xml:space="preserve"> </w:t>
      </w:r>
      <w:r w:rsidRPr="002A6196">
        <w:rPr>
          <w:rStyle w:val="StyleUnderline"/>
          <w:highlight w:val="green"/>
        </w:rPr>
        <w:t>as</w:t>
      </w:r>
      <w:r w:rsidRPr="00D26EBC">
        <w:rPr>
          <w:rStyle w:val="StyleUnderline"/>
        </w:rPr>
        <w:t xml:space="preserve"> a </w:t>
      </w:r>
      <w:r w:rsidRPr="002A6196">
        <w:rPr>
          <w:rStyle w:val="StyleUnderline"/>
          <w:highlight w:val="green"/>
        </w:rPr>
        <w:t>legitimate</w:t>
      </w:r>
      <w:r w:rsidRPr="00F759A3">
        <w:rPr>
          <w:sz w:val="16"/>
        </w:rPr>
        <w:t xml:space="preserve"> means for achieving political ends </w:t>
      </w:r>
      <w:r w:rsidRPr="002A6196">
        <w:rPr>
          <w:rStyle w:val="StyleUnderline"/>
          <w:highlight w:val="green"/>
        </w:rPr>
        <w:t>through the association of</w:t>
      </w:r>
      <w:r w:rsidRPr="00F759A3">
        <w:rPr>
          <w:rStyle w:val="StyleUnderline"/>
        </w:rPr>
        <w:t xml:space="preserve"> war with </w:t>
      </w:r>
      <w:r w:rsidRPr="002A6196">
        <w:rPr>
          <w:rStyle w:val="StyleUnderline"/>
          <w:highlight w:val="green"/>
        </w:rPr>
        <w:t xml:space="preserve">a </w:t>
      </w:r>
      <w:r w:rsidRPr="002A6196">
        <w:rPr>
          <w:rStyle w:val="Emphasis"/>
          <w:highlight w:val="green"/>
        </w:rPr>
        <w:t>barbarian</w:t>
      </w:r>
      <w:r w:rsidRPr="002A6196">
        <w:rPr>
          <w:rStyle w:val="StyleUnderline"/>
          <w:highlight w:val="green"/>
        </w:rPr>
        <w:t xml:space="preserve"> past</w:t>
      </w:r>
      <w:r w:rsidRPr="00F759A3">
        <w:rPr>
          <w:sz w:val="16"/>
        </w:rPr>
        <w:t xml:space="preserve">. </w:t>
      </w:r>
      <w:r w:rsidRPr="002A6196">
        <w:rPr>
          <w:rStyle w:val="StyleUnderline"/>
          <w:highlight w:val="green"/>
        </w:rPr>
        <w:t>War</w:t>
      </w:r>
      <w:r w:rsidRPr="00F759A3">
        <w:rPr>
          <w:rStyle w:val="StyleUnderline"/>
        </w:rPr>
        <w:t xml:space="preserve"> thus </w:t>
      </w:r>
      <w:r w:rsidRPr="002A6196">
        <w:rPr>
          <w:rStyle w:val="StyleUnderline"/>
          <w:highlight w:val="green"/>
        </w:rPr>
        <w:t xml:space="preserve">becomes a problem to be addressed by those who consider themselves </w:t>
      </w:r>
      <w:proofErr w:type="spellStart"/>
      <w:r w:rsidRPr="002A6196">
        <w:rPr>
          <w:rStyle w:val="StyleUnderline"/>
          <w:highlight w:val="green"/>
        </w:rPr>
        <w:t>civilised</w:t>
      </w:r>
      <w:proofErr w:type="spellEnd"/>
      <w:r w:rsidRPr="00F759A3">
        <w:rPr>
          <w:sz w:val="16"/>
        </w:rPr>
        <w:t xml:space="preserve">. </w:t>
      </w:r>
      <w:r w:rsidRPr="00F759A3">
        <w:rPr>
          <w:rStyle w:val="StyleUnderline"/>
        </w:rPr>
        <w:t xml:space="preserve">Cataclysmic disease metaphors for war evade any specific attribution of guilt and paint the rejection of war as a </w:t>
      </w:r>
      <w:proofErr w:type="spellStart"/>
      <w:r w:rsidRPr="00F759A3">
        <w:rPr>
          <w:rStyle w:val="StyleUnderline"/>
        </w:rPr>
        <w:t>civilisational</w:t>
      </w:r>
      <w:proofErr w:type="spellEnd"/>
      <w:r w:rsidRPr="00F759A3">
        <w:rPr>
          <w:rStyle w:val="StyleUnderline"/>
        </w:rPr>
        <w:t xml:space="preserve"> move</w:t>
      </w:r>
      <w:r w:rsidRPr="00F759A3">
        <w:rPr>
          <w:sz w:val="16"/>
        </w:rPr>
        <w:t xml:space="preserve">, which makes it possible to represent the abolition and prevention of war as a desirable and common, even global, goal. The second notion in </w:t>
      </w:r>
      <w:r w:rsidRPr="00F759A3">
        <w:rPr>
          <w:rStyle w:val="StyleUnderline"/>
        </w:rPr>
        <w:t>biomedical</w:t>
      </w:r>
      <w:r w:rsidRPr="00F759A3">
        <w:rPr>
          <w:sz w:val="16"/>
        </w:rPr>
        <w:t xml:space="preserve"> </w:t>
      </w:r>
      <w:r w:rsidRPr="00F759A3">
        <w:rPr>
          <w:rStyle w:val="StyleUnderline"/>
        </w:rPr>
        <w:t>metaphors of war</w:t>
      </w:r>
      <w:r w:rsidRPr="00F759A3">
        <w:rPr>
          <w:sz w:val="16"/>
        </w:rPr>
        <w:t xml:space="preserve"> and its prevention introduces the idea of risk factors, which are conditions and influences that are thought to make succumbing to war-as-disease more or less likely. It relies on the idea that through calculating probabilities, the present can be manipulated </w:t>
      </w:r>
      <w:proofErr w:type="gramStart"/>
      <w:r w:rsidRPr="00F759A3">
        <w:rPr>
          <w:sz w:val="16"/>
        </w:rPr>
        <w:t>in order to</w:t>
      </w:r>
      <w:proofErr w:type="gramEnd"/>
      <w:r w:rsidRPr="00F759A3">
        <w:rPr>
          <w:sz w:val="16"/>
        </w:rPr>
        <w:t xml:space="preserve"> control the future. The risk factor notion manifests through metaphors and analogies that </w:t>
      </w:r>
      <w:r w:rsidRPr="00F759A3">
        <w:rPr>
          <w:rStyle w:val="StyleUnderline"/>
        </w:rPr>
        <w:t>draw parallels</w:t>
      </w:r>
      <w:r w:rsidRPr="00F759A3">
        <w:rPr>
          <w:sz w:val="16"/>
        </w:rPr>
        <w:t xml:space="preserve"> </w:t>
      </w:r>
      <w:r w:rsidRPr="00F759A3">
        <w:rPr>
          <w:rStyle w:val="StyleUnderline"/>
        </w:rPr>
        <w:t>between</w:t>
      </w:r>
      <w:r w:rsidRPr="00F759A3">
        <w:rPr>
          <w:sz w:val="16"/>
        </w:rPr>
        <w:t xml:space="preserve"> elements of political and social </w:t>
      </w:r>
      <w:proofErr w:type="spellStart"/>
      <w:r w:rsidRPr="00F759A3">
        <w:rPr>
          <w:sz w:val="16"/>
        </w:rPr>
        <w:t>organisation</w:t>
      </w:r>
      <w:proofErr w:type="spellEnd"/>
      <w:r w:rsidRPr="00F759A3">
        <w:rPr>
          <w:sz w:val="16"/>
        </w:rPr>
        <w:t xml:space="preserve"> to the functions of the body such as by equating </w:t>
      </w:r>
      <w:r w:rsidRPr="00F759A3">
        <w:rPr>
          <w:rStyle w:val="StyleUnderline"/>
        </w:rPr>
        <w:t>state structures and</w:t>
      </w:r>
      <w:r w:rsidRPr="00F759A3">
        <w:rPr>
          <w:sz w:val="16"/>
        </w:rPr>
        <w:t xml:space="preserve"> especially institutions to </w:t>
      </w:r>
      <w:r w:rsidRPr="00F759A3">
        <w:rPr>
          <w:rStyle w:val="StyleUnderline"/>
        </w:rPr>
        <w:t>the immune</w:t>
      </w:r>
      <w:r w:rsidRPr="00F759A3">
        <w:rPr>
          <w:sz w:val="16"/>
        </w:rPr>
        <w:t xml:space="preserve"> </w:t>
      </w:r>
      <w:r w:rsidRPr="00F759A3">
        <w:rPr>
          <w:rStyle w:val="StyleUnderline"/>
        </w:rPr>
        <w:t>system</w:t>
      </w:r>
      <w:r w:rsidRPr="00F759A3">
        <w:rPr>
          <w:sz w:val="16"/>
        </w:rPr>
        <w:t xml:space="preserve"> that can be weakened by certain circumstances and triggers. </w:t>
      </w:r>
      <w:r w:rsidRPr="00F759A3">
        <w:rPr>
          <w:rStyle w:val="StyleUnderline"/>
        </w:rPr>
        <w:t>The risk factor notion subscribes to a modernist, liberal and technocratic mode of governing where problems such as disease and war can be known, controlled and ultimately prevented by leveraging knowledge and technology</w:t>
      </w:r>
      <w:r w:rsidRPr="00F759A3">
        <w:rPr>
          <w:sz w:val="16"/>
        </w:rPr>
        <w:t xml:space="preserve">. As a result, conflict prevention is equated with pre-emptive interventions in public health policy. In this way, the risk factor notion conveys that the agent – be it an individual patient or society as a whole – can take proactive steps to ‘strengthen’ the figurative immune system. References to resilience and good governance in risk factor </w:t>
      </w:r>
      <w:r w:rsidRPr="00F759A3">
        <w:rPr>
          <w:sz w:val="16"/>
        </w:rPr>
        <w:lastRenderedPageBreak/>
        <w:t xml:space="preserve">metaphors for conflict prevention suggest that prudent and ‘healthy’ </w:t>
      </w:r>
      <w:proofErr w:type="spellStart"/>
      <w:r w:rsidRPr="00F759A3">
        <w:rPr>
          <w:sz w:val="16"/>
        </w:rPr>
        <w:t>behaviour</w:t>
      </w:r>
      <w:proofErr w:type="spellEnd"/>
      <w:r w:rsidRPr="00F759A3">
        <w:rPr>
          <w:sz w:val="16"/>
        </w:rPr>
        <w:t xml:space="preserve">, such as maintaining, protecting and building political institutions, contributes to containing conflict risk. In further consequence, the risk factor notion also shapes the approach to prevention policy as it </w:t>
      </w:r>
      <w:proofErr w:type="spellStart"/>
      <w:r w:rsidRPr="00F759A3">
        <w:rPr>
          <w:sz w:val="16"/>
        </w:rPr>
        <w:t>emphasises</w:t>
      </w:r>
      <w:proofErr w:type="spellEnd"/>
      <w:r w:rsidRPr="00F759A3">
        <w:rPr>
          <w:sz w:val="16"/>
        </w:rPr>
        <w:t xml:space="preserve"> the role of modern knowledge and technology in the processes of identifying, monitoring and averting risks to national and international security by suggesting that responding to and pre-empting risk demands </w:t>
      </w:r>
      <w:proofErr w:type="spellStart"/>
      <w:r w:rsidRPr="00F759A3">
        <w:rPr>
          <w:sz w:val="16"/>
        </w:rPr>
        <w:t>specialised</w:t>
      </w:r>
      <w:proofErr w:type="spellEnd"/>
      <w:r w:rsidRPr="00F759A3">
        <w:rPr>
          <w:sz w:val="16"/>
        </w:rPr>
        <w:t xml:space="preserve"> expertise and managerial rationality. While both approaches of biomedical metaphors in the conflict prevention discourse </w:t>
      </w:r>
      <w:proofErr w:type="spellStart"/>
      <w:r w:rsidRPr="00F759A3">
        <w:rPr>
          <w:sz w:val="16"/>
        </w:rPr>
        <w:t>characterise</w:t>
      </w:r>
      <w:proofErr w:type="spellEnd"/>
      <w:r w:rsidRPr="00F759A3">
        <w:rPr>
          <w:sz w:val="16"/>
        </w:rPr>
        <w:t xml:space="preserve"> war as undesirable, the central difference between the cataclysmic notion and the risk factor notion is that the former </w:t>
      </w:r>
      <w:proofErr w:type="spellStart"/>
      <w:r w:rsidRPr="00F759A3">
        <w:rPr>
          <w:sz w:val="16"/>
        </w:rPr>
        <w:t>emphasises</w:t>
      </w:r>
      <w:proofErr w:type="spellEnd"/>
      <w:r w:rsidRPr="00F759A3">
        <w:rPr>
          <w:sz w:val="16"/>
        </w:rPr>
        <w:t xml:space="preserve"> the disastrous effects of war-as-disease on lives and morals, while the latter </w:t>
      </w:r>
      <w:proofErr w:type="spellStart"/>
      <w:r w:rsidRPr="00F759A3">
        <w:rPr>
          <w:sz w:val="16"/>
        </w:rPr>
        <w:t>emphasises</w:t>
      </w:r>
      <w:proofErr w:type="spellEnd"/>
      <w:r w:rsidRPr="00F759A3">
        <w:rPr>
          <w:sz w:val="16"/>
        </w:rPr>
        <w:t xml:space="preserve"> that war and disease are caused by an interplay of factors for which remedy is available and desirable, thus explicitly constructing </w:t>
      </w:r>
      <w:r w:rsidRPr="00F759A3">
        <w:rPr>
          <w:rStyle w:val="StyleUnderline"/>
        </w:rPr>
        <w:t>war-as-disease</w:t>
      </w:r>
      <w:r w:rsidRPr="00F759A3">
        <w:rPr>
          <w:sz w:val="16"/>
        </w:rPr>
        <w:t xml:space="preserve"> as ‘curable’. Both </w:t>
      </w:r>
      <w:r w:rsidRPr="002A6196">
        <w:rPr>
          <w:rStyle w:val="StyleUnderline"/>
          <w:highlight w:val="green"/>
        </w:rPr>
        <w:t>notions</w:t>
      </w:r>
      <w:r w:rsidRPr="00F759A3">
        <w:rPr>
          <w:sz w:val="16"/>
        </w:rPr>
        <w:t xml:space="preserve"> </w:t>
      </w:r>
      <w:r w:rsidRPr="002A6196">
        <w:rPr>
          <w:rStyle w:val="StyleUnderline"/>
          <w:highlight w:val="green"/>
        </w:rPr>
        <w:t>are</w:t>
      </w:r>
      <w:r w:rsidRPr="00F759A3">
        <w:rPr>
          <w:rStyle w:val="StyleUnderline"/>
        </w:rPr>
        <w:t xml:space="preserve"> embedded within a distinctly </w:t>
      </w:r>
      <w:r w:rsidRPr="002A6196">
        <w:rPr>
          <w:rStyle w:val="StyleUnderline"/>
          <w:highlight w:val="green"/>
        </w:rPr>
        <w:t>Western</w:t>
      </w:r>
      <w:r w:rsidRPr="00F759A3">
        <w:rPr>
          <w:rStyle w:val="StyleUnderline"/>
        </w:rPr>
        <w:t xml:space="preserve">, modernist </w:t>
      </w:r>
      <w:r w:rsidRPr="002A6196">
        <w:rPr>
          <w:rStyle w:val="StyleUnderline"/>
          <w:highlight w:val="green"/>
        </w:rPr>
        <w:t>cosmology</w:t>
      </w:r>
      <w:r w:rsidRPr="00F759A3">
        <w:rPr>
          <w:rStyle w:val="StyleUnderline"/>
        </w:rPr>
        <w:t xml:space="preserve">, which, in turn, is </w:t>
      </w:r>
      <w:r w:rsidRPr="002A6196">
        <w:rPr>
          <w:rStyle w:val="StyleUnderline"/>
          <w:highlight w:val="green"/>
        </w:rPr>
        <w:t xml:space="preserve">co-constituted by </w:t>
      </w:r>
      <w:r w:rsidRPr="002A6196">
        <w:rPr>
          <w:rStyle w:val="Emphasis"/>
          <w:highlight w:val="green"/>
        </w:rPr>
        <w:t>coloniality</w:t>
      </w:r>
      <w:r w:rsidRPr="002A6196">
        <w:rPr>
          <w:rStyle w:val="StyleUnderline"/>
          <w:highlight w:val="green"/>
        </w:rPr>
        <w:t xml:space="preserve">, </w:t>
      </w:r>
      <w:proofErr w:type="spellStart"/>
      <w:r w:rsidRPr="002A6196">
        <w:rPr>
          <w:rStyle w:val="Emphasis"/>
          <w:highlight w:val="green"/>
        </w:rPr>
        <w:t>racialisation</w:t>
      </w:r>
      <w:proofErr w:type="spellEnd"/>
      <w:r w:rsidRPr="002A6196">
        <w:rPr>
          <w:rStyle w:val="StyleUnderline"/>
          <w:highlight w:val="green"/>
        </w:rPr>
        <w:t xml:space="preserve"> and </w:t>
      </w:r>
      <w:r w:rsidRPr="002A6196">
        <w:rPr>
          <w:rStyle w:val="Emphasis"/>
          <w:highlight w:val="green"/>
        </w:rPr>
        <w:t>enslavement</w:t>
      </w:r>
      <w:r w:rsidRPr="00F759A3">
        <w:rPr>
          <w:sz w:val="16"/>
        </w:rPr>
        <w:t xml:space="preserve"> (Quijano, 2000). </w:t>
      </w:r>
      <w:r w:rsidRPr="002A6196">
        <w:rPr>
          <w:rStyle w:val="StyleUnderline"/>
          <w:highlight w:val="green"/>
        </w:rPr>
        <w:t>This</w:t>
      </w:r>
      <w:r w:rsidRPr="00F759A3">
        <w:rPr>
          <w:sz w:val="16"/>
        </w:rPr>
        <w:t xml:space="preserve"> legacy </w:t>
      </w:r>
      <w:r w:rsidRPr="002A6196">
        <w:rPr>
          <w:rStyle w:val="StyleUnderline"/>
          <w:highlight w:val="green"/>
        </w:rPr>
        <w:t xml:space="preserve">manifests in the </w:t>
      </w:r>
      <w:proofErr w:type="spellStart"/>
      <w:r w:rsidRPr="002A6196">
        <w:rPr>
          <w:rStyle w:val="StyleUnderline"/>
          <w:highlight w:val="green"/>
        </w:rPr>
        <w:t>civilisational</w:t>
      </w:r>
      <w:proofErr w:type="spellEnd"/>
      <w:r w:rsidRPr="002A6196">
        <w:rPr>
          <w:rStyle w:val="StyleUnderline"/>
          <w:highlight w:val="green"/>
        </w:rPr>
        <w:t xml:space="preserve"> overtones of</w:t>
      </w:r>
      <w:r w:rsidRPr="00F759A3">
        <w:rPr>
          <w:sz w:val="16"/>
        </w:rPr>
        <w:t xml:space="preserve"> the cataclysmic notion and in the underlying liberal telos of </w:t>
      </w:r>
      <w:r w:rsidRPr="002A6196">
        <w:rPr>
          <w:rStyle w:val="Emphasis"/>
          <w:highlight w:val="green"/>
        </w:rPr>
        <w:t>control</w:t>
      </w:r>
      <w:r w:rsidRPr="00F759A3">
        <w:rPr>
          <w:rStyle w:val="StyleUnderline"/>
        </w:rPr>
        <w:t xml:space="preserve"> and improvement</w:t>
      </w:r>
      <w:r w:rsidRPr="00F759A3">
        <w:rPr>
          <w:sz w:val="16"/>
        </w:rPr>
        <w:t xml:space="preserve"> of the risk factor notion that can </w:t>
      </w:r>
      <w:proofErr w:type="gramStart"/>
      <w:r w:rsidRPr="00F759A3">
        <w:rPr>
          <w:sz w:val="16"/>
        </w:rPr>
        <w:t>be located in</w:t>
      </w:r>
      <w:proofErr w:type="gramEnd"/>
      <w:r w:rsidRPr="00F759A3">
        <w:rPr>
          <w:sz w:val="16"/>
        </w:rPr>
        <w:t xml:space="preserve"> Western rationality according </w:t>
      </w:r>
      <w:r w:rsidRPr="002A6196">
        <w:rPr>
          <w:rStyle w:val="StyleUnderline"/>
          <w:highlight w:val="green"/>
        </w:rPr>
        <w:t xml:space="preserve">to which the world can be </w:t>
      </w:r>
      <w:r w:rsidRPr="002A6196">
        <w:rPr>
          <w:rStyle w:val="Emphasis"/>
          <w:highlight w:val="green"/>
        </w:rPr>
        <w:t>mastered</w:t>
      </w:r>
      <w:r w:rsidRPr="00F759A3">
        <w:rPr>
          <w:sz w:val="16"/>
        </w:rPr>
        <w:t xml:space="preserve"> by harnessing knowledge and technology. That is, while the construction of difference along the body and embodiment is represented as universal within prevention discourse, it is rather provincial as its intellectual origins can be traced back to Enlightenment thinking (</w:t>
      </w:r>
      <w:proofErr w:type="spellStart"/>
      <w:r w:rsidRPr="00F759A3">
        <w:rPr>
          <w:sz w:val="16"/>
        </w:rPr>
        <w:t>Oyěwùmí</w:t>
      </w:r>
      <w:proofErr w:type="spellEnd"/>
      <w:r w:rsidRPr="00F759A3">
        <w:rPr>
          <w:sz w:val="16"/>
        </w:rPr>
        <w:t xml:space="preserve">, 1997). Against this epistemic background, biomedical metaphors in the prevention discourse produce and maintain a particular idea of world order in which war-as-disease is a temporary deviation from the ‘healthy norm’, while peace-as-health is the desired and default state of political affairs. By leveraging biomedical metaphors that subscribe to the idea of progressivism and that construct illness and disability as undesirable, </w:t>
      </w:r>
      <w:proofErr w:type="spellStart"/>
      <w:r w:rsidRPr="00F759A3">
        <w:rPr>
          <w:sz w:val="16"/>
        </w:rPr>
        <w:t>medicalised</w:t>
      </w:r>
      <w:proofErr w:type="spellEnd"/>
      <w:r w:rsidRPr="00F759A3">
        <w:rPr>
          <w:sz w:val="16"/>
        </w:rPr>
        <w:t xml:space="preserve"> conflict prevention discourse constructs war and armed conflict as equally objectionable. While the cataclysmic notion does so through </w:t>
      </w:r>
      <w:proofErr w:type="spellStart"/>
      <w:r w:rsidRPr="00F759A3">
        <w:rPr>
          <w:sz w:val="16"/>
        </w:rPr>
        <w:t>moralising</w:t>
      </w:r>
      <w:proofErr w:type="spellEnd"/>
      <w:r w:rsidRPr="00F759A3">
        <w:rPr>
          <w:sz w:val="16"/>
        </w:rPr>
        <w:t xml:space="preserve">, the risk factor notion advocates for managing and pre-empting. In doing so, </w:t>
      </w:r>
      <w:proofErr w:type="spellStart"/>
      <w:r w:rsidRPr="002A6196">
        <w:rPr>
          <w:rStyle w:val="StyleUnderline"/>
          <w:highlight w:val="green"/>
        </w:rPr>
        <w:t>medicalised</w:t>
      </w:r>
      <w:proofErr w:type="spellEnd"/>
      <w:r w:rsidRPr="002A6196">
        <w:rPr>
          <w:rStyle w:val="StyleUnderline"/>
          <w:highlight w:val="green"/>
        </w:rPr>
        <w:t xml:space="preserve"> analogies</w:t>
      </w:r>
      <w:r w:rsidRPr="00F759A3">
        <w:rPr>
          <w:rStyle w:val="StyleUnderline"/>
        </w:rPr>
        <w:t xml:space="preserve"> </w:t>
      </w:r>
      <w:r w:rsidRPr="002A6196">
        <w:rPr>
          <w:rStyle w:val="StyleUnderline"/>
          <w:highlight w:val="green"/>
        </w:rPr>
        <w:t>disavow</w:t>
      </w:r>
      <w:r w:rsidRPr="00F759A3">
        <w:rPr>
          <w:sz w:val="16"/>
        </w:rPr>
        <w:t xml:space="preserve"> historical and contemporary </w:t>
      </w:r>
      <w:r w:rsidRPr="00F759A3">
        <w:rPr>
          <w:rStyle w:val="StyleUnderline"/>
        </w:rPr>
        <w:t>instances in which preventing</w:t>
      </w:r>
      <w:r w:rsidRPr="00F759A3">
        <w:rPr>
          <w:sz w:val="16"/>
        </w:rPr>
        <w:t xml:space="preserve"> and </w:t>
      </w:r>
      <w:r w:rsidRPr="00F759A3">
        <w:rPr>
          <w:sz w:val="16"/>
          <w:szCs w:val="16"/>
        </w:rPr>
        <w:t>containing</w:t>
      </w:r>
      <w:r w:rsidRPr="00F759A3">
        <w:rPr>
          <w:sz w:val="10"/>
          <w:szCs w:val="16"/>
        </w:rPr>
        <w:t xml:space="preserve"> </w:t>
      </w:r>
      <w:r w:rsidRPr="00F759A3">
        <w:rPr>
          <w:sz w:val="16"/>
        </w:rPr>
        <w:t xml:space="preserve">violent </w:t>
      </w:r>
      <w:r w:rsidRPr="00F759A3">
        <w:rPr>
          <w:rStyle w:val="StyleUnderline"/>
        </w:rPr>
        <w:t xml:space="preserve">conflict might be </w:t>
      </w:r>
      <w:r w:rsidRPr="00F759A3">
        <w:rPr>
          <w:sz w:val="16"/>
        </w:rPr>
        <w:t xml:space="preserve">immoral, unethical, irrational or </w:t>
      </w:r>
      <w:r w:rsidRPr="00F759A3">
        <w:rPr>
          <w:rStyle w:val="StyleUnderline"/>
        </w:rPr>
        <w:t xml:space="preserve">unjust, such as in the cases of revolutionary </w:t>
      </w:r>
      <w:r w:rsidRPr="002A6196">
        <w:rPr>
          <w:rStyle w:val="StyleUnderline"/>
          <w:highlight w:val="green"/>
        </w:rPr>
        <w:t xml:space="preserve">struggles, </w:t>
      </w:r>
      <w:proofErr w:type="spellStart"/>
      <w:r w:rsidRPr="002A6196">
        <w:rPr>
          <w:rStyle w:val="StyleUnderline"/>
          <w:highlight w:val="green"/>
        </w:rPr>
        <w:t>decolonisation</w:t>
      </w:r>
      <w:proofErr w:type="spellEnd"/>
      <w:r w:rsidRPr="002A6196">
        <w:rPr>
          <w:rStyle w:val="StyleUnderline"/>
          <w:highlight w:val="green"/>
        </w:rPr>
        <w:t xml:space="preserve"> and rebellion against oppression</w:t>
      </w:r>
      <w:r w:rsidRPr="00F759A3">
        <w:rPr>
          <w:rStyle w:val="StyleUnderline"/>
        </w:rPr>
        <w:t xml:space="preserve"> and occupation</w:t>
      </w:r>
      <w:r w:rsidRPr="00F759A3">
        <w:rPr>
          <w:sz w:val="16"/>
        </w:rPr>
        <w:t xml:space="preserve"> (e.g. Cramer, 2006: 4; Fanon, 2004: 1; Richards, 1996). At the same time, biomedical metaphors that represent war as universally abhorrent also omit the tension in the discourse and practice of international </w:t>
      </w:r>
      <w:proofErr w:type="spellStart"/>
      <w:r w:rsidRPr="00F759A3">
        <w:rPr>
          <w:sz w:val="16"/>
        </w:rPr>
        <w:t>organisations</w:t>
      </w:r>
      <w:proofErr w:type="spellEnd"/>
      <w:r w:rsidRPr="00F759A3">
        <w:rPr>
          <w:sz w:val="16"/>
        </w:rPr>
        <w:t xml:space="preserve"> between the ideal of prevention and reserving military intervention as a means of maintaining or restoring international peace and security (UN, 1945: 9–11). To conclude, this article provided a first glimpse into the usage and intellectual origins of biomedical metaphors in </w:t>
      </w:r>
      <w:proofErr w:type="gramStart"/>
      <w:r w:rsidRPr="00F759A3">
        <w:rPr>
          <w:sz w:val="16"/>
        </w:rPr>
        <w:t>prevention</w:t>
      </w:r>
      <w:proofErr w:type="gramEnd"/>
      <w:r w:rsidRPr="00F759A3">
        <w:rPr>
          <w:sz w:val="16"/>
        </w:rPr>
        <w:t xml:space="preserve"> discourse. However, more research is needed for deeper insight into their employment, implications and influence on </w:t>
      </w:r>
      <w:proofErr w:type="gramStart"/>
      <w:r w:rsidRPr="00F759A3">
        <w:rPr>
          <w:sz w:val="16"/>
        </w:rPr>
        <w:t>policy-making</w:t>
      </w:r>
      <w:proofErr w:type="gramEnd"/>
      <w:r w:rsidRPr="00F759A3">
        <w:rPr>
          <w:sz w:val="16"/>
        </w:rPr>
        <w:t xml:space="preserve">. For example, further inquiry could </w:t>
      </w:r>
      <w:proofErr w:type="spellStart"/>
      <w:r w:rsidRPr="00F759A3">
        <w:rPr>
          <w:sz w:val="16"/>
        </w:rPr>
        <w:t>analyse</w:t>
      </w:r>
      <w:proofErr w:type="spellEnd"/>
      <w:r w:rsidRPr="00F759A3">
        <w:rPr>
          <w:sz w:val="16"/>
        </w:rPr>
        <w:t xml:space="preserve"> interviews, meeting minutes and artefacts from the production processes of key documents to examine the extent to which biomedical metaphors are employed intentionally and, if so, to what ends they are integrated into prevention discourse. Future research could also assess the impact of </w:t>
      </w:r>
      <w:proofErr w:type="spellStart"/>
      <w:r w:rsidRPr="00F759A3">
        <w:rPr>
          <w:sz w:val="16"/>
        </w:rPr>
        <w:t>medicalised</w:t>
      </w:r>
      <w:proofErr w:type="spellEnd"/>
      <w:r w:rsidRPr="00F759A3">
        <w:rPr>
          <w:sz w:val="16"/>
        </w:rPr>
        <w:t xml:space="preserve"> language on </w:t>
      </w:r>
      <w:proofErr w:type="gramStart"/>
      <w:r w:rsidRPr="00F759A3">
        <w:rPr>
          <w:sz w:val="16"/>
        </w:rPr>
        <w:t>policy-making</w:t>
      </w:r>
      <w:proofErr w:type="gramEnd"/>
      <w:r w:rsidRPr="00F759A3">
        <w:rPr>
          <w:sz w:val="16"/>
        </w:rPr>
        <w:t xml:space="preserve"> by studying whether, and to what extent, specific governance responses can be traced back to the strategic use of biomedical metaphors. Going beyond the study of conflict prevention, subsequent research could investigate the metaphorical nexus of war and disease by </w:t>
      </w:r>
      <w:proofErr w:type="spellStart"/>
      <w:r w:rsidRPr="00F759A3">
        <w:rPr>
          <w:sz w:val="16"/>
        </w:rPr>
        <w:t>scrutinising</w:t>
      </w:r>
      <w:proofErr w:type="spellEnd"/>
      <w:r w:rsidRPr="00F759A3">
        <w:rPr>
          <w:sz w:val="16"/>
        </w:rPr>
        <w:t xml:space="preserve"> the inverse figure of disease-as-war which appears in public health campaigns, such as US president Richard Nixon’s ‘War on Cancer’ or in the political communication and media narratives around the management of epidemics such as SARS (severe acute respiratory syndrome) or Covid-19 (Caso, 2020; Mongoven, 2006). Here, the relationship between the source and target domain is inversed. </w:t>
      </w:r>
      <w:r w:rsidRPr="00F759A3">
        <w:rPr>
          <w:rStyle w:val="StyleUnderline"/>
        </w:rPr>
        <w:t>War works as the familiar concept and disease as the abstract one, so that metaphors of war and battle describe illnesses and treatment, ranging from ‘invasive’ procedures to allusions of siege warfare by pathogens as they ‘</w:t>
      </w:r>
      <w:proofErr w:type="spellStart"/>
      <w:r w:rsidRPr="00F759A3">
        <w:rPr>
          <w:rStyle w:val="StyleUnderline"/>
        </w:rPr>
        <w:t>colonise</w:t>
      </w:r>
      <w:proofErr w:type="spellEnd"/>
      <w:r w:rsidRPr="00F759A3">
        <w:rPr>
          <w:rStyle w:val="StyleUnderline"/>
        </w:rPr>
        <w:t>’ organs and ‘attack’ the body’s ‘</w:t>
      </w:r>
      <w:proofErr w:type="spellStart"/>
      <w:r w:rsidRPr="00F759A3">
        <w:rPr>
          <w:rStyle w:val="StyleUnderline"/>
        </w:rPr>
        <w:t>defences</w:t>
      </w:r>
      <w:proofErr w:type="spellEnd"/>
      <w:r w:rsidRPr="00F759A3">
        <w:rPr>
          <w:rStyle w:val="StyleUnderline"/>
        </w:rPr>
        <w:t>’</w:t>
      </w:r>
      <w:r w:rsidRPr="00F759A3">
        <w:rPr>
          <w:sz w:val="16"/>
        </w:rPr>
        <w:t xml:space="preserve"> (see, for example, Fishel, 2017: 49; Mongoven, 2006: 404; Sontag, 1978: 64–67). The implicit assumption here is that </w:t>
      </w:r>
      <w:r w:rsidRPr="00F759A3">
        <w:rPr>
          <w:rStyle w:val="StyleUnderline"/>
        </w:rPr>
        <w:t xml:space="preserve">the ontology of </w:t>
      </w:r>
      <w:r w:rsidRPr="002A6196">
        <w:rPr>
          <w:rStyle w:val="StyleUnderline"/>
          <w:highlight w:val="green"/>
        </w:rPr>
        <w:t>war is</w:t>
      </w:r>
      <w:r w:rsidRPr="00F759A3">
        <w:rPr>
          <w:sz w:val="16"/>
        </w:rPr>
        <w:t xml:space="preserve"> intuitively </w:t>
      </w:r>
      <w:r w:rsidRPr="002A6196">
        <w:rPr>
          <w:rStyle w:val="StyleUnderline"/>
          <w:highlight w:val="green"/>
        </w:rPr>
        <w:t>understood through</w:t>
      </w:r>
      <w:r w:rsidRPr="00F759A3">
        <w:rPr>
          <w:sz w:val="16"/>
        </w:rPr>
        <w:t xml:space="preserve"> common sense, which suggests a dialectical relationship between war and disease as ‘</w:t>
      </w:r>
      <w:r w:rsidRPr="00F759A3">
        <w:rPr>
          <w:rStyle w:val="StyleUnderline"/>
        </w:rPr>
        <w:t xml:space="preserve">known </w:t>
      </w:r>
      <w:proofErr w:type="gramStart"/>
      <w:r w:rsidRPr="00F759A3">
        <w:rPr>
          <w:rStyle w:val="StyleUnderline"/>
        </w:rPr>
        <w:t>unknowns’</w:t>
      </w:r>
      <w:proofErr w:type="gramEnd"/>
      <w:r w:rsidRPr="00F759A3">
        <w:rPr>
          <w:sz w:val="16"/>
        </w:rPr>
        <w:t xml:space="preserve"> in liberal societies </w:t>
      </w:r>
      <w:r w:rsidRPr="00F759A3">
        <w:rPr>
          <w:rStyle w:val="StyleUnderline"/>
        </w:rPr>
        <w:t xml:space="preserve">that builds on </w:t>
      </w:r>
      <w:r w:rsidRPr="002A6196">
        <w:rPr>
          <w:rStyle w:val="StyleUnderline"/>
          <w:highlight w:val="green"/>
        </w:rPr>
        <w:t>the meaning-making powers of war</w:t>
      </w:r>
      <w:r w:rsidRPr="00F759A3">
        <w:rPr>
          <w:rStyle w:val="StyleUnderline"/>
        </w:rPr>
        <w:t xml:space="preserve"> and how national identities are shaped in relation to their belligerent histories</w:t>
      </w:r>
      <w:r w:rsidRPr="00F759A3">
        <w:rPr>
          <w:sz w:val="16"/>
        </w:rPr>
        <w:t xml:space="preserve"> (Barkawi and Brighton, 2011). This relationship might explain variance in the inclination to adopt </w:t>
      </w:r>
      <w:proofErr w:type="spellStart"/>
      <w:r w:rsidRPr="00F759A3">
        <w:rPr>
          <w:sz w:val="16"/>
        </w:rPr>
        <w:t>militarised</w:t>
      </w:r>
      <w:proofErr w:type="spellEnd"/>
      <w:r w:rsidRPr="00F759A3">
        <w:rPr>
          <w:sz w:val="16"/>
        </w:rPr>
        <w:t xml:space="preserve"> language in public health communication during the Covid-19 pandemic.11 Further research could also read both directions of the target and source domain of war and disease metaphors together </w:t>
      </w:r>
      <w:proofErr w:type="gramStart"/>
      <w:r w:rsidRPr="00F759A3">
        <w:rPr>
          <w:sz w:val="16"/>
        </w:rPr>
        <w:t>in order to</w:t>
      </w:r>
      <w:proofErr w:type="gramEnd"/>
      <w:r w:rsidRPr="00F759A3">
        <w:rPr>
          <w:sz w:val="16"/>
        </w:rPr>
        <w:t xml:space="preserve"> shed light on larger implications for governing either. Where the medical and martial domain are conflated through metaphors of war-as-disease or disease-as-war, lines between matters of public governance (war and peace) and private matters (health and illness) are blurred.12 In the context of the risk factor notion, biomedical metaphors in prevention discourse work to transfer responsibility from a collective of states to the individual state, society or community through the rhetoric of resilience and foresight. Contrarily, metaphors of war for epidemic management transfer responsibility onto the individual member of society for the protection of the entire body politic. Furthermore, </w:t>
      </w:r>
      <w:r w:rsidRPr="00F759A3">
        <w:rPr>
          <w:rStyle w:val="StyleUnderline"/>
        </w:rPr>
        <w:t xml:space="preserve">the </w:t>
      </w:r>
      <w:r w:rsidRPr="002A6196">
        <w:rPr>
          <w:rStyle w:val="StyleUnderline"/>
          <w:highlight w:val="green"/>
        </w:rPr>
        <w:t>rhetoric</w:t>
      </w:r>
      <w:r w:rsidRPr="00F759A3">
        <w:rPr>
          <w:sz w:val="16"/>
        </w:rPr>
        <w:t xml:space="preserve"> of war for </w:t>
      </w:r>
      <w:r w:rsidRPr="00F759A3">
        <w:rPr>
          <w:rStyle w:val="StyleUnderline"/>
        </w:rPr>
        <w:t>public health</w:t>
      </w:r>
      <w:r w:rsidRPr="00F759A3">
        <w:rPr>
          <w:sz w:val="16"/>
        </w:rPr>
        <w:t xml:space="preserve"> policies </w:t>
      </w:r>
      <w:proofErr w:type="gramStart"/>
      <w:r w:rsidRPr="00F759A3">
        <w:rPr>
          <w:sz w:val="16"/>
        </w:rPr>
        <w:t>in light of</w:t>
      </w:r>
      <w:proofErr w:type="gramEnd"/>
      <w:r w:rsidRPr="00F759A3">
        <w:rPr>
          <w:sz w:val="16"/>
        </w:rPr>
        <w:t xml:space="preserve"> the Covid-19 pandemic ‘</w:t>
      </w:r>
      <w:r w:rsidRPr="00F759A3">
        <w:rPr>
          <w:rStyle w:val="StyleUnderline"/>
        </w:rPr>
        <w:t xml:space="preserve">breeds and </w:t>
      </w:r>
      <w:proofErr w:type="spellStart"/>
      <w:r w:rsidRPr="002A6196">
        <w:rPr>
          <w:rStyle w:val="StyleUnderline"/>
          <w:highlight w:val="green"/>
        </w:rPr>
        <w:t>legitimises</w:t>
      </w:r>
      <w:proofErr w:type="spellEnd"/>
      <w:r w:rsidRPr="002A6196">
        <w:rPr>
          <w:rStyle w:val="StyleUnderline"/>
          <w:highlight w:val="green"/>
        </w:rPr>
        <w:t xml:space="preserve"> </w:t>
      </w:r>
      <w:r w:rsidRPr="002A6196">
        <w:rPr>
          <w:rStyle w:val="Emphasis"/>
          <w:highlight w:val="green"/>
        </w:rPr>
        <w:t>authoritarianism’</w:t>
      </w:r>
      <w:r w:rsidRPr="00F759A3">
        <w:rPr>
          <w:rStyle w:val="StyleUnderline"/>
        </w:rPr>
        <w:t xml:space="preserve"> </w:t>
      </w:r>
      <w:r w:rsidRPr="002A6196">
        <w:rPr>
          <w:rStyle w:val="StyleUnderline"/>
          <w:highlight w:val="green"/>
        </w:rPr>
        <w:t>through</w:t>
      </w:r>
      <w:r w:rsidRPr="00F759A3">
        <w:rPr>
          <w:rStyle w:val="StyleUnderline"/>
        </w:rPr>
        <w:t xml:space="preserve"> </w:t>
      </w:r>
      <w:proofErr w:type="spellStart"/>
      <w:r w:rsidRPr="002A6196">
        <w:rPr>
          <w:rStyle w:val="StyleUnderline"/>
          <w:highlight w:val="green"/>
        </w:rPr>
        <w:t>normalising</w:t>
      </w:r>
      <w:proofErr w:type="spellEnd"/>
      <w:r w:rsidRPr="002A6196">
        <w:rPr>
          <w:rStyle w:val="StyleUnderline"/>
          <w:highlight w:val="green"/>
        </w:rPr>
        <w:t xml:space="preserve"> </w:t>
      </w:r>
      <w:r w:rsidRPr="002A6196">
        <w:rPr>
          <w:rStyle w:val="Emphasis"/>
          <w:highlight w:val="green"/>
        </w:rPr>
        <w:t>mass surveillance</w:t>
      </w:r>
      <w:r w:rsidRPr="002A6196">
        <w:rPr>
          <w:rStyle w:val="StyleUnderline"/>
          <w:highlight w:val="green"/>
        </w:rPr>
        <w:t xml:space="preserve"> and</w:t>
      </w:r>
      <w:r w:rsidRPr="00F759A3">
        <w:rPr>
          <w:rStyle w:val="StyleUnderline"/>
        </w:rPr>
        <w:t xml:space="preserve"> expanding the use of the police and </w:t>
      </w:r>
      <w:r w:rsidRPr="002A6196">
        <w:rPr>
          <w:rStyle w:val="StyleUnderline"/>
          <w:highlight w:val="green"/>
        </w:rPr>
        <w:t>military</w:t>
      </w:r>
      <w:r w:rsidRPr="00F759A3">
        <w:rPr>
          <w:rStyle w:val="StyleUnderline"/>
        </w:rPr>
        <w:t xml:space="preserve"> to enforce </w:t>
      </w:r>
      <w:r w:rsidRPr="002A6196">
        <w:rPr>
          <w:rStyle w:val="Emphasis"/>
          <w:highlight w:val="green"/>
        </w:rPr>
        <w:t>repressive</w:t>
      </w:r>
      <w:r w:rsidRPr="002A6196">
        <w:rPr>
          <w:rStyle w:val="StyleUnderline"/>
          <w:highlight w:val="green"/>
        </w:rPr>
        <w:t xml:space="preserve"> politics</w:t>
      </w:r>
      <w:r w:rsidRPr="00F759A3">
        <w:rPr>
          <w:sz w:val="16"/>
        </w:rPr>
        <w:t>. These range from border closures to suppressing mass protests under the guise of infection control (Ajana, 2021). Where the collapse of the domains of war and disease invokes ‘</w:t>
      </w:r>
      <w:proofErr w:type="spellStart"/>
      <w:r w:rsidRPr="00F759A3">
        <w:rPr>
          <w:sz w:val="16"/>
        </w:rPr>
        <w:t>immunitarianism</w:t>
      </w:r>
      <w:proofErr w:type="spellEnd"/>
      <w:r w:rsidRPr="00F759A3">
        <w:rPr>
          <w:sz w:val="16"/>
        </w:rPr>
        <w:t xml:space="preserve">’ – as is the case in both prevention discourse as explained above, as well as in the public debates about vaccination drives and herd immunity in the context of the Covid-19 pandemic – </w:t>
      </w:r>
      <w:r w:rsidRPr="00F759A3">
        <w:rPr>
          <w:rStyle w:val="StyleUnderline"/>
        </w:rPr>
        <w:t xml:space="preserve">the body (politic) is subjected to policies of </w:t>
      </w:r>
      <w:proofErr w:type="spellStart"/>
      <w:r w:rsidRPr="00F759A3">
        <w:rPr>
          <w:rStyle w:val="StyleUnderline"/>
        </w:rPr>
        <w:t>defence</w:t>
      </w:r>
      <w:proofErr w:type="spellEnd"/>
      <w:r w:rsidRPr="00F759A3">
        <w:rPr>
          <w:rStyle w:val="StyleUnderline"/>
        </w:rPr>
        <w:t xml:space="preserve"> and pre-emption that embolden the state’s hold over its subjects </w:t>
      </w:r>
      <w:r w:rsidRPr="00F759A3">
        <w:rPr>
          <w:rStyle w:val="StyleUnderline"/>
        </w:rPr>
        <w:lastRenderedPageBreak/>
        <w:t>through monitoring and surveillance</w:t>
      </w:r>
      <w:r w:rsidRPr="00F759A3">
        <w:rPr>
          <w:sz w:val="16"/>
        </w:rPr>
        <w:t xml:space="preserve"> (Ajana, 2021). This is particularly so where </w:t>
      </w:r>
      <w:r w:rsidRPr="002A6196">
        <w:rPr>
          <w:rStyle w:val="StyleUnderline"/>
          <w:highlight w:val="green"/>
        </w:rPr>
        <w:t>the ‘enemy’</w:t>
      </w:r>
      <w:r w:rsidRPr="00F759A3">
        <w:rPr>
          <w:rStyle w:val="StyleUnderline"/>
        </w:rPr>
        <w:t xml:space="preserve"> that </w:t>
      </w:r>
      <w:proofErr w:type="gramStart"/>
      <w:r w:rsidRPr="00D26EBC">
        <w:rPr>
          <w:rStyle w:val="StyleUnderline"/>
        </w:rPr>
        <w:t>is</w:t>
      </w:r>
      <w:proofErr w:type="gramEnd"/>
      <w:r w:rsidRPr="00D26EBC">
        <w:rPr>
          <w:rStyle w:val="StyleUnderline"/>
        </w:rPr>
        <w:t xml:space="preserve"> </w:t>
      </w:r>
      <w:r w:rsidRPr="002A6196">
        <w:rPr>
          <w:rStyle w:val="StyleUnderline"/>
          <w:highlight w:val="green"/>
        </w:rPr>
        <w:t>being fought</w:t>
      </w:r>
      <w:r w:rsidRPr="00F759A3">
        <w:rPr>
          <w:rStyle w:val="StyleUnderline"/>
        </w:rPr>
        <w:t xml:space="preserve"> in an actual or metaphorical war </w:t>
      </w:r>
      <w:proofErr w:type="gramStart"/>
      <w:r w:rsidRPr="002A6196">
        <w:rPr>
          <w:rStyle w:val="StyleUnderline"/>
          <w:highlight w:val="green"/>
        </w:rPr>
        <w:t>is</w:t>
      </w:r>
      <w:proofErr w:type="gramEnd"/>
      <w:r w:rsidRPr="002A6196">
        <w:rPr>
          <w:rStyle w:val="StyleUnderline"/>
          <w:highlight w:val="green"/>
        </w:rPr>
        <w:t xml:space="preserve"> elusive, as the</w:t>
      </w:r>
      <w:r w:rsidRPr="00F759A3">
        <w:rPr>
          <w:rStyle w:val="StyleUnderline"/>
        </w:rPr>
        <w:t xml:space="preserve"> </w:t>
      </w:r>
      <w:r w:rsidRPr="002A6196">
        <w:rPr>
          <w:rStyle w:val="StyleUnderline"/>
          <w:highlight w:val="green"/>
        </w:rPr>
        <w:t>executive</w:t>
      </w:r>
      <w:r w:rsidRPr="00F759A3">
        <w:rPr>
          <w:rStyle w:val="StyleUnderline"/>
        </w:rPr>
        <w:t xml:space="preserve"> </w:t>
      </w:r>
      <w:r w:rsidRPr="002A6196">
        <w:rPr>
          <w:rStyle w:val="StyleUnderline"/>
          <w:highlight w:val="green"/>
        </w:rPr>
        <w:t xml:space="preserve">decisions dubbed as </w:t>
      </w:r>
      <w:r w:rsidRPr="002A6196">
        <w:rPr>
          <w:rStyle w:val="Emphasis"/>
          <w:highlight w:val="green"/>
        </w:rPr>
        <w:t>emergency</w:t>
      </w:r>
      <w:r w:rsidRPr="002A6196">
        <w:rPr>
          <w:rStyle w:val="StyleUnderline"/>
          <w:highlight w:val="green"/>
        </w:rPr>
        <w:t xml:space="preserve"> measures become </w:t>
      </w:r>
      <w:r w:rsidRPr="002A6196">
        <w:rPr>
          <w:rStyle w:val="Emphasis"/>
          <w:highlight w:val="green"/>
        </w:rPr>
        <w:t>unending</w:t>
      </w:r>
      <w:r w:rsidRPr="00F759A3">
        <w:rPr>
          <w:rStyle w:val="StyleUnderline"/>
        </w:rPr>
        <w:t xml:space="preserve"> as a result </w:t>
      </w:r>
      <w:r w:rsidRPr="00F759A3">
        <w:rPr>
          <w:sz w:val="16"/>
        </w:rPr>
        <w:t>(Caso, 2020). As the research avenues outlined above show, the analysis of how lexica of health/disease and war/peace are related through metaphors in policy documents and political communication opens up a multifaceted research agenda that can not only reveal implied understandings about war and how it is to be governed but also about underlying ideas of the functioning and order of the world. The latter, while being mediated through and represented by metaphors, are of perennial interest for students of international politics because, as Sontag (1978: 88) predicts, once their cure is found, metaphors of specific diseases such as cancer will become obsolete ‘long before the problems [they have] reflected so persuasively will be resolved’.</w:t>
      </w:r>
    </w:p>
    <w:p w14:paraId="7CB89218" w14:textId="77777777" w:rsidR="00F759A3" w:rsidRPr="00F759A3" w:rsidRDefault="00F759A3" w:rsidP="00F759A3">
      <w:pPr>
        <w:rPr>
          <w:rFonts w:eastAsiaTheme="majorEastAsia" w:cstheme="majorBidi"/>
          <w:b/>
          <w:iCs/>
          <w:sz w:val="16"/>
        </w:rPr>
      </w:pPr>
      <w:r w:rsidRPr="00F759A3">
        <w:rPr>
          <w:sz w:val="16"/>
        </w:rPr>
        <w:br w:type="page"/>
      </w:r>
    </w:p>
    <w:p w14:paraId="3F368D58" w14:textId="12D425D3" w:rsidR="00542A92" w:rsidRPr="005629B9" w:rsidRDefault="003A404A" w:rsidP="00542A92">
      <w:pPr>
        <w:pStyle w:val="Heading4"/>
      </w:pPr>
      <w:r>
        <w:lastRenderedPageBreak/>
        <w:t xml:space="preserve">Nuclear discourses frame those who refuse to cooperate with American empire on arms control as less-than-human </w:t>
      </w:r>
    </w:p>
    <w:p w14:paraId="2AD93699" w14:textId="77777777" w:rsidR="00542A92" w:rsidRPr="005629B9" w:rsidRDefault="00542A92" w:rsidP="00542A92">
      <w:r w:rsidRPr="005629B9">
        <w:rPr>
          <w:b/>
          <w:bCs/>
          <w:sz w:val="26"/>
          <w:szCs w:val="26"/>
        </w:rPr>
        <w:t>Fletcher 17</w:t>
      </w:r>
      <w:r w:rsidRPr="005629B9">
        <w:t xml:space="preserve"> [Brandon Fletcher, MA in Communications Candidate at CSU Long Beach, 2017, “Tropes </w:t>
      </w:r>
      <w:proofErr w:type="gramStart"/>
      <w:r w:rsidRPr="005629B9">
        <w:t>Of</w:t>
      </w:r>
      <w:proofErr w:type="gramEnd"/>
      <w:r w:rsidRPr="005629B9">
        <w:t xml:space="preserve"> Dis/ableism As Flexible Stigma: Examining Brenda Connors’ 2008 Report </w:t>
      </w:r>
      <w:proofErr w:type="gramStart"/>
      <w:r w:rsidRPr="005629B9">
        <w:t>As</w:t>
      </w:r>
      <w:proofErr w:type="gramEnd"/>
      <w:r w:rsidRPr="005629B9">
        <w:t xml:space="preserve"> </w:t>
      </w:r>
      <w:proofErr w:type="gramStart"/>
      <w:r w:rsidRPr="005629B9">
        <w:t>An</w:t>
      </w:r>
      <w:proofErr w:type="gramEnd"/>
      <w:r w:rsidRPr="005629B9">
        <w:t xml:space="preserve"> Instance </w:t>
      </w:r>
      <w:proofErr w:type="gramStart"/>
      <w:r w:rsidRPr="005629B9">
        <w:t>Of</w:t>
      </w:r>
      <w:proofErr w:type="gramEnd"/>
      <w:r w:rsidRPr="005629B9">
        <w:t xml:space="preserve"> Dis/ableist Polemical Rhetoric,” ProQuest, https://www.proquest.com/openview/2d3e6a3ebbc4a9d67dad755ad0e2293d/1?pq-origsite=gscholar&amp;cbl=18750&amp;diss=y]/Kankee</w:t>
      </w:r>
    </w:p>
    <w:p w14:paraId="6A1045F3" w14:textId="77777777" w:rsidR="00542A92" w:rsidRPr="0037262C" w:rsidRDefault="00542A92" w:rsidP="00542A92">
      <w:pPr>
        <w:rPr>
          <w:sz w:val="16"/>
        </w:rPr>
      </w:pPr>
      <w:r w:rsidRPr="0037262C">
        <w:rPr>
          <w:sz w:val="16"/>
        </w:rPr>
        <w:t xml:space="preserve">CHAPTER 2 DIAGNOSING THE RHETORICAL CONTEXT To provide a better understanding of the historical context surrounding Connors’ report, I review the modern rhetorical history surrounding US-Russian relations. Specifically, I focus on the way that the diplomatic and political relationship between the two nations has led to changes in the way Russia is rhetorically represented. First, I discuss the way that Soviet Union leaders </w:t>
      </w:r>
      <w:r w:rsidRPr="005629B9">
        <w:rPr>
          <w:rStyle w:val="StyleUnderline"/>
        </w:rPr>
        <w:t>Lenin and Stalin were prominently represented in public discourse as mentally ill and unstable</w:t>
      </w:r>
      <w:r w:rsidRPr="0037262C">
        <w:rPr>
          <w:sz w:val="16"/>
        </w:rPr>
        <w:t xml:space="preserve">, and outline Russia’s post-USSR relationship with the US under the Clinton, George W. Bush, Obama, and Trump administrations. Specifically, I address Clinton’s relationship with Boris Yeltsin, outline the Bush administration’s foreign policy stance toward Russia after the election of President Putin, detail the Obama administration’s proclaimed “Relations Reset” with Russia, and end with Russia’ annexation of Crimea, the ongoing Ukrainian civil war, and relationship changes under the Trump administration. Second, I demonstrate why the relationship is uniquely rhetorical in nature and how foreign policy decisions by the US and Russia function discursively and symbolically. Third, I outline what is materially at stake in the rhetorical relationship between the US and Russia by focusing on the consequences of a failing relationship between the two nations. Historical Context Political figures in the West have a long history of theorizing about the potential physical and mental disabilities of Russian leaders. As </w:t>
      </w:r>
      <w:proofErr w:type="spellStart"/>
      <w:r w:rsidRPr="0037262C">
        <w:rPr>
          <w:sz w:val="16"/>
        </w:rPr>
        <w:t>Borenstien</w:t>
      </w:r>
      <w:proofErr w:type="spellEnd"/>
      <w:r w:rsidRPr="0037262C">
        <w:rPr>
          <w:sz w:val="16"/>
        </w:rPr>
        <w:t xml:space="preserve"> suggested, “This is far from the first time that Western elites have entertained themselves with long-distance diagnoses of Russian leaders. If some scholars and pundits are to be believed, we can understand both Peter the Great and Lenin as victims of syphilis, and Ivan the Terrible as suffering from either encephalitis or mercury poisoning.” However, two prominent Russian leaders have been the objects of Western more than others: Vladimir Lenin and Joseph Stalin. First, </w:t>
      </w:r>
      <w:r w:rsidRPr="005629B9">
        <w:rPr>
          <w:rStyle w:val="StyleUnderline"/>
        </w:rPr>
        <w:t xml:space="preserve">Lenin has been subject to Western </w:t>
      </w:r>
      <w:r w:rsidRPr="002579E7">
        <w:rPr>
          <w:rStyle w:val="Emphasis"/>
        </w:rPr>
        <w:t>armchair diagnoses</w:t>
      </w:r>
      <w:r w:rsidRPr="005629B9">
        <w:rPr>
          <w:rStyle w:val="StyleUnderline"/>
        </w:rPr>
        <w:t xml:space="preserve"> for decades</w:t>
      </w:r>
      <w:r w:rsidRPr="0037262C">
        <w:rPr>
          <w:sz w:val="16"/>
        </w:rPr>
        <w:t xml:space="preserve"> since he died of mysterious and undetermined causes (</w:t>
      </w:r>
      <w:proofErr w:type="spellStart"/>
      <w:r w:rsidRPr="0037262C">
        <w:rPr>
          <w:sz w:val="16"/>
        </w:rPr>
        <w:t>Chivers</w:t>
      </w:r>
      <w:proofErr w:type="spellEnd"/>
      <w:r w:rsidRPr="0037262C">
        <w:rPr>
          <w:sz w:val="16"/>
        </w:rPr>
        <w:t xml:space="preserve">). </w:t>
      </w:r>
      <w:proofErr w:type="spellStart"/>
      <w:r w:rsidRPr="0037262C">
        <w:rPr>
          <w:sz w:val="16"/>
        </w:rPr>
        <w:t>Chivers</w:t>
      </w:r>
      <w:proofErr w:type="spellEnd"/>
      <w:r w:rsidRPr="0037262C">
        <w:rPr>
          <w:sz w:val="16"/>
        </w:rPr>
        <w:t xml:space="preserve"> explained “Lenin was 53 when he died, after battling an erratic but progressively debilitating illness. His death has been variously attributed to cerebral hemorrhage, stroke, syphilis, exhaustion or cerebral arteriosclerosis, which had killed his father.” Such speculation has carried through into the twenty-first century, with numerous doctors from the European Journal of Neurology exclaiming that new evidence suggests Lenin died from syphilis, which “is not so much a breakthrough as a historical rumor revived and reframed” (</w:t>
      </w:r>
      <w:proofErr w:type="spellStart"/>
      <w:r w:rsidRPr="0037262C">
        <w:rPr>
          <w:sz w:val="16"/>
        </w:rPr>
        <w:t>Chivers</w:t>
      </w:r>
      <w:proofErr w:type="spellEnd"/>
      <w:r w:rsidRPr="0037262C">
        <w:rPr>
          <w:sz w:val="16"/>
        </w:rPr>
        <w:t>). Even almost a decade later, further speculation from UCLA neurologists started theorizing that Lenin died of atherosclerosis (</w:t>
      </w:r>
      <w:proofErr w:type="spellStart"/>
      <w:r w:rsidRPr="0037262C">
        <w:rPr>
          <w:sz w:val="16"/>
        </w:rPr>
        <w:t>Dvorksy</w:t>
      </w:r>
      <w:proofErr w:type="spellEnd"/>
      <w:r w:rsidRPr="0037262C">
        <w:rPr>
          <w:sz w:val="16"/>
        </w:rPr>
        <w:t xml:space="preserve">). Second, Western theorists also attempted to explain atrocities that happened under Stalin as a byproduct of mental illness or instabilities (Allen). By thoroughly examining his diaries, and speculating on his behaviors and thought processes, Western theorists attempted to speculate that Stalin had experienced paranoia, had malignant narcissism, inferiority complexes, and one even speculated that Stalin had a mysterious spiritual illness (Allen). </w:t>
      </w:r>
      <w:r w:rsidRPr="002579E7">
        <w:rPr>
          <w:rStyle w:val="StyleUnderline"/>
        </w:rPr>
        <w:t>What thematically unites the speculation over Lenin, Putin, and</w:t>
      </w:r>
      <w:r w:rsidRPr="0037262C">
        <w:rPr>
          <w:sz w:val="16"/>
        </w:rPr>
        <w:t xml:space="preserve"> other </w:t>
      </w:r>
      <w:r w:rsidRPr="002579E7">
        <w:rPr>
          <w:rStyle w:val="StyleUnderline"/>
        </w:rPr>
        <w:t>Russian leaders’</w:t>
      </w:r>
      <w:r w:rsidRPr="0037262C">
        <w:rPr>
          <w:sz w:val="16"/>
        </w:rPr>
        <w:t xml:space="preserve"> </w:t>
      </w:r>
      <w:r w:rsidRPr="002579E7">
        <w:rPr>
          <w:rStyle w:val="StyleUnderline"/>
        </w:rPr>
        <w:t>potential</w:t>
      </w:r>
      <w:r w:rsidRPr="0037262C">
        <w:rPr>
          <w:sz w:val="16"/>
        </w:rPr>
        <w:t xml:space="preserve"> </w:t>
      </w:r>
      <w:r w:rsidRPr="002579E7">
        <w:rPr>
          <w:rStyle w:val="StyleUnderline"/>
        </w:rPr>
        <w:t>mental</w:t>
      </w:r>
      <w:r w:rsidRPr="0037262C">
        <w:rPr>
          <w:sz w:val="16"/>
        </w:rPr>
        <w:t xml:space="preserve"> and physical </w:t>
      </w:r>
      <w:r w:rsidRPr="002579E7">
        <w:rPr>
          <w:rStyle w:val="StyleUnderline"/>
        </w:rPr>
        <w:t>disabilities is that Western thinkers used supposedly empirical discourses to frame Russian</w:t>
      </w:r>
      <w:r w:rsidRPr="002579E7">
        <w:rPr>
          <w:sz w:val="16"/>
          <w:szCs w:val="16"/>
        </w:rPr>
        <w:t xml:space="preserve"> leaders who</w:t>
      </w:r>
      <w:r w:rsidRPr="002579E7">
        <w:rPr>
          <w:sz w:val="10"/>
          <w:szCs w:val="16"/>
        </w:rPr>
        <w:t xml:space="preserve"> </w:t>
      </w:r>
      <w:r w:rsidRPr="0037262C">
        <w:rPr>
          <w:sz w:val="16"/>
        </w:rPr>
        <w:t xml:space="preserve">are ideological and </w:t>
      </w:r>
      <w:r w:rsidRPr="002579E7">
        <w:rPr>
          <w:rStyle w:val="StyleUnderline"/>
        </w:rPr>
        <w:t>political opponents as disabled</w:t>
      </w:r>
      <w:r w:rsidRPr="0037262C">
        <w:rPr>
          <w:sz w:val="16"/>
        </w:rPr>
        <w:t xml:space="preserve">. </w:t>
      </w:r>
      <w:r w:rsidRPr="002579E7">
        <w:rPr>
          <w:rStyle w:val="StyleUnderline"/>
        </w:rPr>
        <w:t xml:space="preserve">Regardless of </w:t>
      </w:r>
      <w:proofErr w:type="gramStart"/>
      <w:r w:rsidRPr="002579E7">
        <w:rPr>
          <w:rStyle w:val="StyleUnderline"/>
        </w:rPr>
        <w:t>whether or not</w:t>
      </w:r>
      <w:proofErr w:type="gramEnd"/>
      <w:r w:rsidRPr="002579E7">
        <w:rPr>
          <w:rStyle w:val="StyleUnderline"/>
        </w:rPr>
        <w:t xml:space="preserve"> these diagnoses are medically accurate, what is rhetorically significant is that </w:t>
      </w:r>
      <w:r w:rsidRPr="002A6196">
        <w:rPr>
          <w:rStyle w:val="StyleUnderline"/>
          <w:highlight w:val="green"/>
        </w:rPr>
        <w:t>leaders</w:t>
      </w:r>
      <w:r w:rsidRPr="002579E7">
        <w:rPr>
          <w:rStyle w:val="StyleUnderline"/>
        </w:rPr>
        <w:t xml:space="preserve"> who are geopolitical rivals </w:t>
      </w:r>
      <w:r w:rsidRPr="0037262C">
        <w:rPr>
          <w:sz w:val="16"/>
        </w:rPr>
        <w:t xml:space="preserve">or political adversaries during times of ideological conflict </w:t>
      </w:r>
      <w:r w:rsidRPr="002A6196">
        <w:rPr>
          <w:rStyle w:val="StyleUnderline"/>
          <w:highlight w:val="green"/>
        </w:rPr>
        <w:t>are</w:t>
      </w:r>
      <w:r w:rsidRPr="002579E7">
        <w:rPr>
          <w:rStyle w:val="StyleUnderline"/>
        </w:rPr>
        <w:t xml:space="preserve"> heavily </w:t>
      </w:r>
      <w:r w:rsidRPr="002A6196">
        <w:rPr>
          <w:rStyle w:val="StyleUnderline"/>
          <w:highlight w:val="green"/>
        </w:rPr>
        <w:t>scrutinized</w:t>
      </w:r>
      <w:r w:rsidRPr="002579E7">
        <w:rPr>
          <w:rStyle w:val="StyleUnderline"/>
        </w:rPr>
        <w:t xml:space="preserve">, objectified, </w:t>
      </w:r>
      <w:r w:rsidRPr="002A6196">
        <w:rPr>
          <w:rStyle w:val="StyleUnderline"/>
          <w:highlight w:val="green"/>
        </w:rPr>
        <w:t>and then</w:t>
      </w:r>
      <w:r w:rsidRPr="002579E7">
        <w:rPr>
          <w:rStyle w:val="StyleUnderline"/>
        </w:rPr>
        <w:t xml:space="preserve"> characterized and </w:t>
      </w:r>
      <w:r w:rsidRPr="002A6196">
        <w:rPr>
          <w:rStyle w:val="StyleUnderline"/>
          <w:highlight w:val="green"/>
        </w:rPr>
        <w:t>diagnosed as “</w:t>
      </w:r>
      <w:r w:rsidRPr="002A6196">
        <w:rPr>
          <w:rStyle w:val="Emphasis"/>
          <w:highlight w:val="green"/>
        </w:rPr>
        <w:t>objectively” disabled</w:t>
      </w:r>
      <w:r w:rsidRPr="0037262C">
        <w:rPr>
          <w:sz w:val="16"/>
        </w:rPr>
        <w:t xml:space="preserve">. 27 </w:t>
      </w:r>
      <w:r w:rsidRPr="002A6196">
        <w:rPr>
          <w:rStyle w:val="StyleUnderline"/>
          <w:highlight w:val="green"/>
        </w:rPr>
        <w:t>Rhetoric</w:t>
      </w:r>
      <w:r w:rsidRPr="0037262C">
        <w:rPr>
          <w:sz w:val="16"/>
        </w:rPr>
        <w:t xml:space="preserve"> between the United States and Russia had </w:t>
      </w:r>
      <w:r w:rsidRPr="002A6196">
        <w:rPr>
          <w:rStyle w:val="StyleUnderline"/>
          <w:highlight w:val="green"/>
        </w:rPr>
        <w:t>suggested an improving relationship</w:t>
      </w:r>
      <w:r w:rsidRPr="002579E7">
        <w:rPr>
          <w:rStyle w:val="StyleUnderline"/>
        </w:rPr>
        <w:t xml:space="preserve"> after the collapse of the Soviet Union</w:t>
      </w:r>
      <w:r w:rsidRPr="0037262C">
        <w:rPr>
          <w:sz w:val="16"/>
        </w:rPr>
        <w:t xml:space="preserve"> and end of the Cold War in 1990s, but discourse between the two nations became more complicated and turbulent at the beginning of the 21st century. Jim Nichol – a specialist in Russian and Eurasian Affairs – explained in a Congressional Research Service report that Russia started to engage in limited democratization in the 1990s by having public and democratic elections, multiple political parties, and a more liberalized marketplace (2). While rhetorical tensions arose during the Clinton administration amidst failed promises to repeal Jackson-Vanick, initiatives like the Gore-Chernomyrdin Commission allowed a continual dialogue between officials in the US and Russian government agencies (Aslund and </w:t>
      </w:r>
      <w:proofErr w:type="spellStart"/>
      <w:r w:rsidRPr="0037262C">
        <w:rPr>
          <w:sz w:val="16"/>
        </w:rPr>
        <w:t>Kuchins</w:t>
      </w:r>
      <w:proofErr w:type="spellEnd"/>
      <w:r w:rsidRPr="0037262C">
        <w:rPr>
          <w:sz w:val="16"/>
        </w:rPr>
        <w:t xml:space="preserve"> 4). Clinton and then Russian President Boris Yeltsin were largely able to mediate relational tensions from 1993-1999, and the development of bilateral agreements and cooperation fostered a continually positive upswing in relations between the US and Russia. Nichol’s report further explained that the </w:t>
      </w:r>
      <w:r w:rsidRPr="002A6196">
        <w:rPr>
          <w:rStyle w:val="StyleUnderline"/>
          <w:highlight w:val="green"/>
        </w:rPr>
        <w:t>Clinton and Yeltsin</w:t>
      </w:r>
      <w:r w:rsidRPr="0037262C">
        <w:rPr>
          <w:sz w:val="16"/>
        </w:rPr>
        <w:t xml:space="preserve"> administrations </w:t>
      </w:r>
      <w:r w:rsidRPr="002579E7">
        <w:rPr>
          <w:rStyle w:val="StyleUnderline"/>
        </w:rPr>
        <w:t xml:space="preserve">frequently </w:t>
      </w:r>
      <w:r w:rsidRPr="002A6196">
        <w:rPr>
          <w:rStyle w:val="StyleUnderline"/>
          <w:highlight w:val="green"/>
        </w:rPr>
        <w:t>cooperated on</w:t>
      </w:r>
      <w:r w:rsidRPr="002579E7">
        <w:rPr>
          <w:rStyle w:val="StyleUnderline"/>
        </w:rPr>
        <w:t xml:space="preserve"> initiatives to “prevent the proliferation of </w:t>
      </w:r>
      <w:r w:rsidRPr="002A6196">
        <w:rPr>
          <w:rStyle w:val="Emphasis"/>
          <w:highlight w:val="green"/>
        </w:rPr>
        <w:t>w</w:t>
      </w:r>
      <w:r w:rsidRPr="002579E7">
        <w:rPr>
          <w:rStyle w:val="StyleUnderline"/>
        </w:rPr>
        <w:t xml:space="preserve">eapons of </w:t>
      </w:r>
      <w:r w:rsidRPr="002A6196">
        <w:rPr>
          <w:rStyle w:val="Emphasis"/>
          <w:highlight w:val="green"/>
        </w:rPr>
        <w:t>m</w:t>
      </w:r>
      <w:r w:rsidRPr="002579E7">
        <w:rPr>
          <w:rStyle w:val="StyleUnderline"/>
        </w:rPr>
        <w:t xml:space="preserve">ass </w:t>
      </w:r>
      <w:r w:rsidRPr="002A6196">
        <w:rPr>
          <w:rStyle w:val="Emphasis"/>
          <w:highlight w:val="green"/>
        </w:rPr>
        <w:t>d</w:t>
      </w:r>
      <w:r w:rsidRPr="002579E7">
        <w:rPr>
          <w:rStyle w:val="StyleUnderline"/>
        </w:rPr>
        <w:t>estruction</w:t>
      </w:r>
      <w:r w:rsidRPr="0037262C">
        <w:rPr>
          <w:sz w:val="16"/>
        </w:rPr>
        <w:t xml:space="preserve">,” and expanded democracy promotion efforts in Russia, </w:t>
      </w:r>
      <w:r w:rsidRPr="002579E7">
        <w:rPr>
          <w:rStyle w:val="StyleUnderline"/>
        </w:rPr>
        <w:t xml:space="preserve">marking </w:t>
      </w:r>
      <w:r w:rsidRPr="002A6196">
        <w:rPr>
          <w:rStyle w:val="StyleUnderline"/>
          <w:highlight w:val="green"/>
        </w:rPr>
        <w:t>a</w:t>
      </w:r>
      <w:r w:rsidRPr="002579E7">
        <w:rPr>
          <w:rStyle w:val="StyleUnderline"/>
        </w:rPr>
        <w:t xml:space="preserve"> stark </w:t>
      </w:r>
      <w:r w:rsidRPr="002A6196">
        <w:rPr>
          <w:rStyle w:val="StyleUnderline"/>
          <w:highlight w:val="green"/>
        </w:rPr>
        <w:t>contrast from</w:t>
      </w:r>
      <w:r w:rsidRPr="0037262C">
        <w:rPr>
          <w:sz w:val="16"/>
        </w:rPr>
        <w:t xml:space="preserve"> the discourse of </w:t>
      </w:r>
      <w:r w:rsidRPr="002A6196">
        <w:rPr>
          <w:rStyle w:val="StyleUnderline"/>
          <w:highlight w:val="green"/>
        </w:rPr>
        <w:t>nuclear</w:t>
      </w:r>
      <w:r w:rsidRPr="002579E7">
        <w:rPr>
          <w:rStyle w:val="StyleUnderline"/>
        </w:rPr>
        <w:t xml:space="preserve"> escalation </w:t>
      </w:r>
      <w:r w:rsidRPr="002579E7">
        <w:rPr>
          <w:sz w:val="16"/>
          <w:szCs w:val="16"/>
        </w:rPr>
        <w:t>and</w:t>
      </w:r>
      <w:r w:rsidRPr="002579E7">
        <w:rPr>
          <w:rStyle w:val="StyleUnderline"/>
          <w:sz w:val="16"/>
          <w:szCs w:val="16"/>
        </w:rPr>
        <w:t xml:space="preserve"> </w:t>
      </w:r>
      <w:r w:rsidRPr="002A6196">
        <w:rPr>
          <w:rStyle w:val="StyleUnderline"/>
          <w:highlight w:val="green"/>
        </w:rPr>
        <w:t>threats</w:t>
      </w:r>
      <w:r w:rsidRPr="0037262C">
        <w:rPr>
          <w:sz w:val="16"/>
        </w:rPr>
        <w:t xml:space="preserve"> of conflict </w:t>
      </w:r>
      <w:r w:rsidRPr="002579E7">
        <w:rPr>
          <w:rStyle w:val="StyleUnderline"/>
        </w:rPr>
        <w:t>during the Cold War</w:t>
      </w:r>
      <w:r w:rsidRPr="0037262C">
        <w:rPr>
          <w:sz w:val="16"/>
        </w:rPr>
        <w:t xml:space="preserve"> (2). However, even as relations were generally positive between the two nations, members of the Western media still placed Yeltsin under a behavioral microscope that attempted to find weaknesses, imperfections, and abnormalities by characterizing him as an alcoholic with erratic behavior (M. Berger “Boris N. Yeltsin”). While such labels of alcoholism may not have been </w:t>
      </w:r>
      <w:r w:rsidRPr="0037262C">
        <w:rPr>
          <w:sz w:val="16"/>
        </w:rPr>
        <w:lastRenderedPageBreak/>
        <w:t xml:space="preserve">stigmatizing for Yeltsin given that he was a professed drinker, the rhetorical strategy of connecting Yeltsin’s consumption of alcohol to explanations for what Western elite’s considered abnormal social behavior. The relationship between Russia and the United States worsened during the presidency of George W. Bush in the early to late 2000s, producing the circumstances for more hostile forms of rhetoric between the two nations (Aslund and </w:t>
      </w:r>
      <w:proofErr w:type="spellStart"/>
      <w:r w:rsidRPr="0037262C">
        <w:rPr>
          <w:sz w:val="16"/>
        </w:rPr>
        <w:t>Kuchins</w:t>
      </w:r>
      <w:proofErr w:type="spellEnd"/>
      <w:r w:rsidRPr="0037262C">
        <w:rPr>
          <w:sz w:val="16"/>
        </w:rPr>
        <w:t xml:space="preserve"> 3). The Bush administration was criticized for inconsistent policies towards Russia, creating difficulties for engagement, which was then blamed for worsening US-Russian relations (Aslund and </w:t>
      </w:r>
      <w:proofErr w:type="spellStart"/>
      <w:r w:rsidRPr="0037262C">
        <w:rPr>
          <w:sz w:val="16"/>
        </w:rPr>
        <w:t>Kuchins</w:t>
      </w:r>
      <w:proofErr w:type="spellEnd"/>
      <w:r w:rsidRPr="0037262C">
        <w:rPr>
          <w:sz w:val="16"/>
        </w:rPr>
        <w:t xml:space="preserve"> 4). Wilson argued that US policies were interpreted as symbolic acts of hostility towards Russia which reinforced rhetorical characterizations of US foreign policy as unnecessarily aggressive (34). A laundry list of decisions by the Bush administration arguably cultivated this rhetorical relationship: increased NATO admittance of states formerly part of the Soviet Union, new placements of anti-Russian missile defense systems in Poland and the Czech Republic, and US financial support to political revolutions in Eastern Europe (Aslund and </w:t>
      </w:r>
      <w:proofErr w:type="spellStart"/>
      <w:r w:rsidRPr="0037262C">
        <w:rPr>
          <w:sz w:val="16"/>
        </w:rPr>
        <w:t>Kuchins</w:t>
      </w:r>
      <w:proofErr w:type="spellEnd"/>
      <w:r w:rsidRPr="0037262C">
        <w:rPr>
          <w:sz w:val="16"/>
        </w:rPr>
        <w:t xml:space="preserve"> 2, 4). </w:t>
      </w:r>
      <w:proofErr w:type="gramStart"/>
      <w:r w:rsidRPr="0037262C">
        <w:rPr>
          <w:sz w:val="16"/>
        </w:rPr>
        <w:t>All of</w:t>
      </w:r>
      <w:proofErr w:type="gramEnd"/>
      <w:r w:rsidRPr="0037262C">
        <w:rPr>
          <w:sz w:val="16"/>
        </w:rPr>
        <w:t xml:space="preserve"> these decisions were interpreted as symbolically aggressive actions on the part of the US, cultivating a rhetorical situation where both nations seemingly were not </w:t>
      </w:r>
      <w:proofErr w:type="gramStart"/>
      <w:r w:rsidRPr="0037262C">
        <w:rPr>
          <w:sz w:val="16"/>
        </w:rPr>
        <w:t>trusting of</w:t>
      </w:r>
      <w:proofErr w:type="gramEnd"/>
      <w:r w:rsidRPr="0037262C">
        <w:rPr>
          <w:sz w:val="16"/>
        </w:rPr>
        <w:t xml:space="preserve"> one another and where more hostile discourse would be exchanged. Several actions compounded the perception of the US as a hostile actor and legitimated rhetoric from Russia that was critical of the United States reinforcing the perception that both nations’ strategic interests were diverging. With joint statements from leaders of France and Germany, Russia voiced opposition against the US invasion of Iraq (Aslund and </w:t>
      </w:r>
      <w:proofErr w:type="spellStart"/>
      <w:r w:rsidRPr="0037262C">
        <w:rPr>
          <w:sz w:val="16"/>
        </w:rPr>
        <w:t>Kuchins</w:t>
      </w:r>
      <w:proofErr w:type="spellEnd"/>
      <w:r w:rsidRPr="0037262C">
        <w:rPr>
          <w:sz w:val="16"/>
        </w:rPr>
        <w:t xml:space="preserve"> 2). Additionally, Wilson suggested that Russia became even more vocally critical of the US after increased NATO expansionism, the placement of ballistic missile defense systems, and funding of political uprisings in Eastern Europe, which Russian policymakers interpreted as direct threats and slights against Russia (34). Even though Bush held far more meetings with Putin than Clinton had with Yeltsin, the literal discussions between the two global leaders were unproductive in salvaging relations and maintaining positive discourse (Aslund and </w:t>
      </w:r>
      <w:proofErr w:type="spellStart"/>
      <w:r w:rsidRPr="0037262C">
        <w:rPr>
          <w:sz w:val="16"/>
        </w:rPr>
        <w:t>Kuchins</w:t>
      </w:r>
      <w:proofErr w:type="spellEnd"/>
      <w:r w:rsidRPr="0037262C">
        <w:rPr>
          <w:sz w:val="16"/>
        </w:rPr>
        <w:t xml:space="preserve"> 3). For instance, Bush highlighted the commonalities between himself and Putin in public meetings and events, but Bush’s positive rhetoric was inconsistent with foreign policy actions that signified hostility towards Russia (4). Aslund and </w:t>
      </w:r>
      <w:proofErr w:type="spellStart"/>
      <w:r w:rsidRPr="0037262C">
        <w:rPr>
          <w:sz w:val="16"/>
        </w:rPr>
        <w:t>Kuchins</w:t>
      </w:r>
      <w:proofErr w:type="spellEnd"/>
      <w:r w:rsidRPr="0037262C">
        <w:rPr>
          <w:sz w:val="16"/>
        </w:rPr>
        <w:t xml:space="preserve"> argued the foreign policy decisions made towards Russia under the Bush Administration allowed Putin and Russian policymakers to make “the case to the Russian public that the United States regarded and treated Russia as an enemy” (13). Tensions between the United States and Russia reached a terminal breaking point as the Russian government began a five-day war with the government of Georgia after supporting two states seceding from Georgia, Abkhazia, and South Ossetia, and began a full military occupation of the country (Cohen and Ericson 11). The 2008 election of President Obama represented a fresh start from the Bush administration, with both President Obama and Putin’s government making public and declarative rhetorical statements to support one another (Cooper). Then Russian President Dmitri Medvedev and President Obama met </w:t>
      </w:r>
      <w:proofErr w:type="gramStart"/>
      <w:r w:rsidRPr="0037262C">
        <w:rPr>
          <w:sz w:val="16"/>
        </w:rPr>
        <w:t>fairly early</w:t>
      </w:r>
      <w:proofErr w:type="gramEnd"/>
      <w:r w:rsidRPr="0037262C">
        <w:rPr>
          <w:sz w:val="16"/>
        </w:rPr>
        <w:t xml:space="preserve"> into Obama’s tenure as president, and while both leaders acknowledged that relations between Russia and the United States had reached a severe low point, Obama and Medvedev proclaimed a determination to set aside their differences and begin a new relationship. Such declarations were significant rhetorically because the statements of support represented an attempt from Russia and the US to “reset” their relationship through effective and clear communication (</w:t>
      </w:r>
      <w:proofErr w:type="spellStart"/>
      <w:r w:rsidRPr="0037262C">
        <w:rPr>
          <w:sz w:val="16"/>
        </w:rPr>
        <w:t>Charap</w:t>
      </w:r>
      <w:proofErr w:type="spellEnd"/>
      <w:r w:rsidRPr="0037262C">
        <w:rPr>
          <w:sz w:val="16"/>
        </w:rPr>
        <w:t xml:space="preserve">, Conley, Juul, Light, and Wong, 10). </w:t>
      </w:r>
      <w:proofErr w:type="spellStart"/>
      <w:r w:rsidRPr="0037262C">
        <w:rPr>
          <w:sz w:val="16"/>
        </w:rPr>
        <w:t>Charap</w:t>
      </w:r>
      <w:proofErr w:type="spellEnd"/>
      <w:r w:rsidRPr="0037262C">
        <w:rPr>
          <w:sz w:val="16"/>
        </w:rPr>
        <w:t>, Conley, Juul, Light, and Wong explained the reset as an attempt “to ratchet down the tension and create an environment in which the two countries could discuss issues of shared interest and manage disagreements” (18). In short, the relations reset was a rhetorical act on behalf of the Russian and US governments wherein leaders of both nations attempted to forge discourse that was more positive and politically productive. Media organizations and journalists reported stories that were hopeful that the Russian and the United States governments could mend differences moving forward (Burns), however others had concern over whether continued discourse could bridge the gaps in values and ideologies between leaders of the two nations (</w:t>
      </w:r>
      <w:proofErr w:type="spellStart"/>
      <w:r w:rsidRPr="0037262C">
        <w:rPr>
          <w:sz w:val="16"/>
        </w:rPr>
        <w:t>Rojansky</w:t>
      </w:r>
      <w:proofErr w:type="spellEnd"/>
      <w:r w:rsidRPr="0037262C">
        <w:rPr>
          <w:sz w:val="16"/>
        </w:rPr>
        <w:t xml:space="preserve"> and Collins 11). While diplomatic relations were initially much more solid </w:t>
      </w:r>
      <w:proofErr w:type="gramStart"/>
      <w:r w:rsidRPr="0037262C">
        <w:rPr>
          <w:sz w:val="16"/>
        </w:rPr>
        <w:t>as a result of</w:t>
      </w:r>
      <w:proofErr w:type="gramEnd"/>
      <w:r w:rsidRPr="0037262C">
        <w:rPr>
          <w:sz w:val="16"/>
        </w:rPr>
        <w:t xml:space="preserve"> positive discourse, changes in the rhetorical exigence during the 2012-2013 election cycles resulted in heightened tensions and reduced cooperation between the two nations (Congressional Research Service 3). Several policies were enacted as symbolic statements of deteriorating diplomatic ties: Russian criticism towards USAID led to it being expelled from Russia; a congressional law meant to improve Russian trade relations sanctioned Russian officials accused of the death of Sergey Magnitsky; Russian banned US citizens from adopting Russian children; and Obama cancelled a meeting with the Russian government because of declining cooperation (3). Furthermore, Western media criticized the Russian government for proclaiming the necessity of free speech and press while expelling US press organizations. Russia and civics scholar Jonathan Becker suggested “this still leaves present day Russia more akin to traditional authoritarian regimes like Franco’s Spain, Salazar’s Portugal, or the military dictatorships of Latin America, than to the Soviet past, with its all-encompassing ideological </w:t>
      </w:r>
      <w:proofErr w:type="gramStart"/>
      <w:r w:rsidRPr="0037262C">
        <w:rPr>
          <w:sz w:val="16"/>
        </w:rPr>
        <w:t>straight-jacket</w:t>
      </w:r>
      <w:proofErr w:type="gramEnd"/>
      <w:r w:rsidRPr="0037262C">
        <w:rPr>
          <w:sz w:val="16"/>
        </w:rPr>
        <w:t xml:space="preserve">” (206). Ultimately, changing political conditions resulted in an increase of hostile rhetoric between Russia and the US, cultivating an even poorer relationship, which became further exacerbated after Russia annexed </w:t>
      </w:r>
      <w:proofErr w:type="gramStart"/>
      <w:r w:rsidRPr="0037262C">
        <w:rPr>
          <w:sz w:val="16"/>
        </w:rPr>
        <w:t>Crimean peninsula</w:t>
      </w:r>
      <w:proofErr w:type="gramEnd"/>
      <w:r w:rsidRPr="0037262C">
        <w:rPr>
          <w:sz w:val="16"/>
        </w:rPr>
        <w:t xml:space="preserve"> in Ukraine in 2014 (Congressional Research Service 54). During this period of turmoil in Ukraine and Crimea, discourse between the US and Russia became more overtly hostile. Many previously negotiated or in-progress agreements between Russia and the US were cancelled or entirely halted (Congressional Research Service 3). President Obama cancelled plans to attend an international summit hosted by Russia; bilateral trade discussions ended; military-to-military contracts between Russia and the United States department of defense were cancelled; Russian policymakers and high-ranking government officials had travel visas banned along with assets in Western nations being frozen; and further discussion occurred between the Obama administration and Congress on the appropriate types of sanctions to levy against Russia. Hostile rhetoric begat even more aggressive foreign policy actions and reactions from the US and Russia as relations became arguably worse during the last year of Obama’s tenure in office than at the end of the Cold War (Kissinger). The </w:t>
      </w:r>
      <w:r w:rsidRPr="002579E7">
        <w:rPr>
          <w:rStyle w:val="StyleUnderline"/>
        </w:rPr>
        <w:t>increasing hostilities also led to increased accusations that Putin was “insane”</w:t>
      </w:r>
      <w:r w:rsidRPr="0037262C">
        <w:rPr>
          <w:sz w:val="16"/>
        </w:rPr>
        <w:t xml:space="preserve"> (Buchanan), </w:t>
      </w:r>
      <w:r w:rsidRPr="002579E7">
        <w:rPr>
          <w:rStyle w:val="StyleUnderline"/>
        </w:rPr>
        <w:t>or innately irrational</w:t>
      </w:r>
      <w:r w:rsidRPr="0037262C">
        <w:rPr>
          <w:sz w:val="16"/>
        </w:rPr>
        <w:t xml:space="preserve"> (</w:t>
      </w:r>
      <w:proofErr w:type="spellStart"/>
      <w:r w:rsidRPr="0037262C">
        <w:rPr>
          <w:sz w:val="16"/>
        </w:rPr>
        <w:t>Radnitz</w:t>
      </w:r>
      <w:proofErr w:type="spellEnd"/>
      <w:r w:rsidRPr="0037262C">
        <w:rPr>
          <w:sz w:val="16"/>
        </w:rPr>
        <w:t xml:space="preserve">), </w:t>
      </w:r>
      <w:r w:rsidRPr="002579E7">
        <w:rPr>
          <w:rStyle w:val="StyleUnderline"/>
        </w:rPr>
        <w:t>culminating into</w:t>
      </w:r>
      <w:r w:rsidRPr="0037262C">
        <w:rPr>
          <w:sz w:val="16"/>
        </w:rPr>
        <w:t xml:space="preserve"> a specific type of </w:t>
      </w:r>
      <w:r w:rsidRPr="002579E7">
        <w:rPr>
          <w:rStyle w:val="StyleUnderline"/>
        </w:rPr>
        <w:t>discourse that mixed the vilification of Putin with signifiers of disabilities</w:t>
      </w:r>
      <w:r w:rsidRPr="0037262C">
        <w:rPr>
          <w:sz w:val="16"/>
        </w:rPr>
        <w:t xml:space="preserve">. </w:t>
      </w:r>
      <w:r w:rsidRPr="002579E7">
        <w:rPr>
          <w:rStyle w:val="StyleUnderline"/>
        </w:rPr>
        <w:t>The claims that Putin was becoming irrational or insane began to change as Putin shifted from universal villain in American politics to being ardently defended by</w:t>
      </w:r>
      <w:r w:rsidRPr="0037262C">
        <w:rPr>
          <w:sz w:val="16"/>
        </w:rPr>
        <w:t xml:space="preserve"> the successor to President Obama: Donald J. </w:t>
      </w:r>
      <w:r w:rsidRPr="002579E7">
        <w:rPr>
          <w:rStyle w:val="StyleUnderline"/>
        </w:rPr>
        <w:t>Trump</w:t>
      </w:r>
      <w:r w:rsidRPr="0037262C">
        <w:rPr>
          <w:sz w:val="16"/>
        </w:rPr>
        <w:t xml:space="preserve">. Almost entirely unique in American politics, Trump expressed admiration for Putin both on the campaign trail and after he had been elected the 45th president of the United States (Seipel and Taylor). However, Trump has drawn hostile rhetoric from Republican Party leadership such as Senators Mitch </w:t>
      </w:r>
      <w:r w:rsidRPr="0037262C">
        <w:rPr>
          <w:sz w:val="16"/>
        </w:rPr>
        <w:lastRenderedPageBreak/>
        <w:t>McConnell, Marco Rubio, and Ben Sasse who have critiqued Trump for morally defending Russia’s invasion of Ukraine and annexation of Crimea (</w:t>
      </w:r>
      <w:proofErr w:type="spellStart"/>
      <w:r w:rsidRPr="0037262C">
        <w:rPr>
          <w:sz w:val="16"/>
        </w:rPr>
        <w:t>Zapler</w:t>
      </w:r>
      <w:proofErr w:type="spellEnd"/>
      <w:r w:rsidRPr="0037262C">
        <w:rPr>
          <w:sz w:val="16"/>
        </w:rPr>
        <w:t xml:space="preserve">). While political commentators have critiqued Trump’s administration for what have been described as political, economic, and social ties to Putin’s Russia (Tharoor), the rhetorical turn from hostility towards Russia to a warm embrace of his political friendship has led to growing support for Putin on behalf of Republican voters (Nussbaum and Oreskes). What is rhetorically significant is that changes in how Putin is characterized and represented by members of the US government is manifesting in changes in Putin’s approval inside the US Furthermore, </w:t>
      </w:r>
      <w:r w:rsidRPr="002579E7">
        <w:rPr>
          <w:rStyle w:val="StyleUnderline"/>
        </w:rPr>
        <w:t>Trump’s defenses of Putin have been centered on praising Putin’s intelligence and capabilities as a leader</w:t>
      </w:r>
      <w:r w:rsidRPr="0037262C">
        <w:rPr>
          <w:sz w:val="16"/>
        </w:rPr>
        <w:t xml:space="preserve"> (Seipel and Taylor), </w:t>
      </w:r>
      <w:r w:rsidRPr="002579E7">
        <w:rPr>
          <w:rStyle w:val="StyleUnderline"/>
        </w:rPr>
        <w:t>which suggests a direct shift from the characterization of Putin as a mad and insane villain</w:t>
      </w:r>
      <w:r w:rsidRPr="0037262C">
        <w:rPr>
          <w:sz w:val="16"/>
        </w:rPr>
        <w:t xml:space="preserve"> (Kampfner) </w:t>
      </w:r>
      <w:r w:rsidRPr="002579E7">
        <w:rPr>
          <w:rStyle w:val="StyleUnderline"/>
        </w:rPr>
        <w:t>to that of a highly capable</w:t>
      </w:r>
      <w:r w:rsidRPr="0037262C">
        <w:rPr>
          <w:sz w:val="16"/>
        </w:rPr>
        <w:t xml:space="preserve"> and dangerous political </w:t>
      </w:r>
      <w:r w:rsidRPr="002579E7">
        <w:rPr>
          <w:rStyle w:val="StyleUnderline"/>
        </w:rPr>
        <w:t>leader</w:t>
      </w:r>
      <w:r w:rsidRPr="0037262C">
        <w:rPr>
          <w:sz w:val="16"/>
        </w:rPr>
        <w:t xml:space="preserve"> who has been theorized to be manipulating Trump (</w:t>
      </w:r>
      <w:proofErr w:type="spellStart"/>
      <w:r w:rsidRPr="0037262C">
        <w:rPr>
          <w:sz w:val="16"/>
        </w:rPr>
        <w:t>Bershidsky</w:t>
      </w:r>
      <w:proofErr w:type="spellEnd"/>
      <w:r w:rsidRPr="0037262C">
        <w:rPr>
          <w:sz w:val="16"/>
        </w:rPr>
        <w:t xml:space="preserve">). Thus, </w:t>
      </w:r>
      <w:proofErr w:type="gramStart"/>
      <w:r w:rsidRPr="0037262C">
        <w:rPr>
          <w:sz w:val="16"/>
        </w:rPr>
        <w:t>in order to</w:t>
      </w:r>
      <w:proofErr w:type="gramEnd"/>
      <w:r w:rsidRPr="0037262C">
        <w:rPr>
          <w:sz w:val="16"/>
        </w:rPr>
        <w:t xml:space="preserve"> investigate this change in discourse, I now turn to examining the uniquely rhetorical aspects of US-Russian relations and discuss what is materially at stake in their rhetorical relationship. Rhetorical Context The relationship between the US and Russia is uniquely rhetorical as periods of both positive and negative </w:t>
      </w:r>
      <w:r w:rsidRPr="002579E7">
        <w:rPr>
          <w:rStyle w:val="StyleUnderline"/>
        </w:rPr>
        <w:t>relations have been maintained through discourse</w:t>
      </w:r>
      <w:r w:rsidRPr="0037262C">
        <w:rPr>
          <w:sz w:val="16"/>
        </w:rPr>
        <w:t xml:space="preserve"> in </w:t>
      </w:r>
      <w:proofErr w:type="gramStart"/>
      <w:r w:rsidRPr="0037262C">
        <w:rPr>
          <w:sz w:val="16"/>
        </w:rPr>
        <w:t>a number of</w:t>
      </w:r>
      <w:proofErr w:type="gramEnd"/>
      <w:r w:rsidRPr="0037262C">
        <w:rPr>
          <w:sz w:val="16"/>
        </w:rPr>
        <w:t xml:space="preserve"> ways. First, </w:t>
      </w:r>
      <w:r w:rsidRPr="002579E7">
        <w:rPr>
          <w:rStyle w:val="StyleUnderline"/>
        </w:rPr>
        <w:t>Russian and US political leaders</w:t>
      </w:r>
      <w:r w:rsidRPr="0037262C">
        <w:rPr>
          <w:sz w:val="16"/>
        </w:rPr>
        <w:t xml:space="preserve"> have promoted cooperation and </w:t>
      </w:r>
      <w:r w:rsidRPr="002579E7">
        <w:rPr>
          <w:rStyle w:val="StyleUnderline"/>
        </w:rPr>
        <w:t>mediated</w:t>
      </w:r>
      <w:r w:rsidRPr="0037262C">
        <w:rPr>
          <w:sz w:val="16"/>
        </w:rPr>
        <w:t xml:space="preserve"> potentially </w:t>
      </w:r>
      <w:r w:rsidRPr="002579E7">
        <w:rPr>
          <w:rStyle w:val="Emphasis"/>
        </w:rPr>
        <w:t xml:space="preserve">world-ending </w:t>
      </w:r>
      <w:r w:rsidRPr="002579E7">
        <w:rPr>
          <w:rStyle w:val="StyleUnderline"/>
        </w:rPr>
        <w:t>conflicts</w:t>
      </w:r>
      <w:r w:rsidRPr="0037262C">
        <w:rPr>
          <w:sz w:val="16"/>
        </w:rPr>
        <w:t xml:space="preserve"> </w:t>
      </w:r>
      <w:r w:rsidRPr="002579E7">
        <w:rPr>
          <w:rStyle w:val="StyleUnderline"/>
        </w:rPr>
        <w:t>through</w:t>
      </w:r>
      <w:r w:rsidRPr="0037262C">
        <w:rPr>
          <w:sz w:val="16"/>
        </w:rPr>
        <w:t xml:space="preserve"> public and private meetings and conversation which have been conceptualized by both nations as crucial to maintaining a partnership between nations (Cooper). Even while the rhetorical relationship was deteriorating during the Bush administration, President Bush found it necessary, at least symbolically, to continually meet with Putin and create a perception of a working relationship (Aslund and </w:t>
      </w:r>
      <w:proofErr w:type="spellStart"/>
      <w:r w:rsidRPr="0037262C">
        <w:rPr>
          <w:sz w:val="16"/>
        </w:rPr>
        <w:t>Kuchins</w:t>
      </w:r>
      <w:proofErr w:type="spellEnd"/>
      <w:r w:rsidRPr="0037262C">
        <w:rPr>
          <w:sz w:val="16"/>
        </w:rPr>
        <w:t xml:space="preserve"> 3). Ultimately, the fact that leaders of both Russia and the US placed significance in maintaining good and effective discourse between both nations demonstrates the importance of understanding the rhetorical relationship between the US and Russia. Second, US foreign policy decisions have been signified with rhetorical meaning by Russian policymakers even if such policies did not explicitly constrain or directly target Russian 33 geopolitical interests. For instance, Putin’s background and life history have caused him to evaluate NATO encroachment as a security threat, making any action that may undermine Russian sovereignty or stability appear as a direct sleight against the government of Russia (Ingram). In other words, US actions are interpreted as rhetorical statements that are attempting to shape and influence the political decisions of the Russian Federation. Another example, Russian elites interpreted Western financial aid and assistance to pro-democracy political organizations in Eastern Europe as a form of political disruption (Wilson 22). Because Russia interpreted US intervention as a symbolic encroach of their sovereignty, the Russian government acted quickly to restrict free speech by cracking down on non-state media organizations (Becker 202). Again, US actions appear to take on a meaning that exceeds pure materiality. Third, differences in ideological values and worldviews have resulted in vastly different interpretations of one another’s rhetoric or foreign policy actions (Aslund and </w:t>
      </w:r>
      <w:proofErr w:type="spellStart"/>
      <w:r w:rsidRPr="0037262C">
        <w:rPr>
          <w:sz w:val="16"/>
        </w:rPr>
        <w:t>Kuchins</w:t>
      </w:r>
      <w:proofErr w:type="spellEnd"/>
      <w:r w:rsidRPr="0037262C">
        <w:rPr>
          <w:sz w:val="16"/>
        </w:rPr>
        <w:t xml:space="preserve"> 3). Burns argued that Russia and the US had an unresolvable gap in values that would lead each nation to assume the worst intentions of one another, leading to suspicion of either nation’s rhetoric, </w:t>
      </w:r>
      <w:proofErr w:type="gramStart"/>
      <w:r w:rsidRPr="0037262C">
        <w:rPr>
          <w:sz w:val="16"/>
        </w:rPr>
        <w:t>and</w:t>
      </w:r>
      <w:proofErr w:type="gramEnd"/>
      <w:r w:rsidRPr="0037262C">
        <w:rPr>
          <w:sz w:val="16"/>
        </w:rPr>
        <w:t xml:space="preserve"> creating the circumstances for more hostile discourse (1). As a result, evaluating the ideological differences represented in different forms of rhetoric is crucial to understanding the ways in which another may interpret one nation’s actions. In other words, understanding the rhetorical context and situation is a prior consideration to anticipating reactions from either Russia or the US, as well interpreting various rhetorical statements coming from either </w:t>
      </w:r>
      <w:r w:rsidRPr="003A404A">
        <w:rPr>
          <w:sz w:val="16"/>
        </w:rPr>
        <w:t xml:space="preserve">government. </w:t>
      </w:r>
      <w:r w:rsidRPr="003A404A">
        <w:rPr>
          <w:rStyle w:val="StyleUnderline"/>
        </w:rPr>
        <w:t xml:space="preserve">The rhetoric of Russia and the US </w:t>
      </w:r>
      <w:proofErr w:type="gramStart"/>
      <w:r w:rsidRPr="003A404A">
        <w:rPr>
          <w:rStyle w:val="StyleUnderline"/>
        </w:rPr>
        <w:t>has</w:t>
      </w:r>
      <w:proofErr w:type="gramEnd"/>
      <w:r w:rsidRPr="003A404A">
        <w:rPr>
          <w:rStyle w:val="StyleUnderline"/>
        </w:rPr>
        <w:t xml:space="preserve"> real </w:t>
      </w:r>
      <w:r w:rsidRPr="003A404A">
        <w:rPr>
          <w:rStyle w:val="Emphasis"/>
        </w:rPr>
        <w:t>material stakes</w:t>
      </w:r>
      <w:r w:rsidRPr="003A404A">
        <w:rPr>
          <w:rStyle w:val="StyleUnderline"/>
        </w:rPr>
        <w:t xml:space="preserve"> for </w:t>
      </w:r>
      <w:r w:rsidRPr="003A404A">
        <w:rPr>
          <w:rStyle w:val="Emphasis"/>
        </w:rPr>
        <w:t>millions</w:t>
      </w:r>
      <w:r w:rsidRPr="003A404A">
        <w:rPr>
          <w:sz w:val="16"/>
        </w:rPr>
        <w:t xml:space="preserve"> of people in Eastern Europe and billions of people globally. William J. Burns at the US State Department explained, “</w:t>
      </w:r>
      <w:r w:rsidRPr="003A404A">
        <w:rPr>
          <w:rStyle w:val="StyleUnderline"/>
        </w:rPr>
        <w:t>the [US and Russia] control more than 90% of the world’s nuclear weapons” and a collapsing relationship would at least heighten the risk of global-thermonuclear war</w:t>
      </w:r>
      <w:r w:rsidRPr="003A404A">
        <w:rPr>
          <w:sz w:val="16"/>
        </w:rPr>
        <w:t xml:space="preserve"> (1). But even beyond avoiding a direct nuclear catastrophe</w:t>
      </w:r>
      <w:r w:rsidRPr="0037262C">
        <w:rPr>
          <w:sz w:val="16"/>
        </w:rPr>
        <w:t xml:space="preserve">, </w:t>
      </w:r>
      <w:r w:rsidRPr="003A404A">
        <w:rPr>
          <w:sz w:val="16"/>
          <w:szCs w:val="16"/>
        </w:rPr>
        <w:t xml:space="preserve">Burns suggested Russia and the US have many “common challenges – nonproliferation, climate change, energy security, the struggle against terrorism, and many more – demand common action more than at any other period in human history, and the United States and Russia have a lot more to gain by working together than by working apart” (2). Thus, the rhetoric and discourse coming from either Russia or the US is particularly worth considering because, theoretically, a cooperative Russia-US could lead to a more positively shaped world than one where both nations refuse to engage in discourse with one another or if both nations were close to the brink of war. If ideological differences could be resolved rhetorically, US and Russia could do several things to reduce the risk of escalatory and violent global conflicts between nation states. First, previous nonproliferation agreements between the United States and Russia have allowed both nations to bilaterally manage the Global Initiative to Combat Nuclear Terrorism as well as mutually discard large amounts of weapons-grade plutonium meaning positive rhetoric is key to equitably dismantling nuclear weapons (3). Second, Russia has been a key negotiator and mediator in the Iranian proliferation agreements, meaning that positive discourse could </w:t>
      </w:r>
      <w:proofErr w:type="gramStart"/>
      <w:r w:rsidRPr="003A404A">
        <w:rPr>
          <w:sz w:val="16"/>
          <w:szCs w:val="16"/>
        </w:rPr>
        <w:t>open up</w:t>
      </w:r>
      <w:proofErr w:type="gramEnd"/>
      <w:r w:rsidRPr="003A404A">
        <w:rPr>
          <w:sz w:val="16"/>
          <w:szCs w:val="16"/>
        </w:rPr>
        <w:t xml:space="preserve"> more diplomatic relationships with Russia key to future nuclear arms treaties with other nations. Third, stable and reliable diplomatic cooperation between the United States and Russia could reduce the number of oppositional proxy conflicts that both nations have engaged in (Kissinger). While suspicion of each other’s motives and rhetoric has arisen out of ideological differences, cooperation and dialogue would allow for a far more structured and immediate resolution to conflicts in Ukraine or Syria as opposed to two destructive and irresolvable regional civil wars, that neither Russia nor the US can rhetorically mediate with one another. The US, and other Western nations, could benefit from cooperation with Russia in designing more economical trade routes in the Bering Strait rather than fighting one another for territory in the </w:t>
      </w:r>
      <w:proofErr w:type="spellStart"/>
      <w:r w:rsidRPr="003A404A">
        <w:rPr>
          <w:sz w:val="16"/>
          <w:szCs w:val="16"/>
        </w:rPr>
        <w:t>Artic</w:t>
      </w:r>
      <w:proofErr w:type="spellEnd"/>
      <w:r w:rsidRPr="003A404A">
        <w:rPr>
          <w:sz w:val="16"/>
          <w:szCs w:val="16"/>
        </w:rPr>
        <w:t xml:space="preserve">, and even exchanging knowledge regarding space exploration (Burns 5). However, while there likely are questionable ethical, material, and pragmatic implications of cooperating on these specific policies, the breadth of areas that Russia and the US could work cooperatively on suggests that a positive and less hostile rhetorical situation could engender more sustained diplomatic relations between the two nations (Kissinger). The rapidly changing rhetorical situation between Russia and the US makes it difficult to track the different rhetorical strategies used by either nation in political discourse. But evaluating Connors’ report as a snapshot of discourse between both nations could reveal a lot about a particular kind of discursive representation in political discourse, one that uses tropes of disability to stigmatize political opponents. While Russia and the US will have a different relationship under </w:t>
      </w:r>
      <w:r w:rsidRPr="003A404A">
        <w:rPr>
          <w:sz w:val="16"/>
          <w:szCs w:val="16"/>
        </w:rPr>
        <w:lastRenderedPageBreak/>
        <w:t xml:space="preserve">the Trump administration than under the Obama administration, understanding the rhetorical tactics at work when relations are in disrepair would illuminate how the US uses political rhetoric to frame political opponents. Thus, I suggest that investigating Connors’ report could serve to outline the different forms of rhetoric that use depictions and labels of disability to vilify Putin, as well as other political figures (Schrad). But before I analyze Connors’ diagnosis of Putin, it is first necessary to detail the history, background, and context of Connors’ report. The Putin Report </w:t>
      </w:r>
      <w:proofErr w:type="gramStart"/>
      <w:r w:rsidRPr="003A404A">
        <w:rPr>
          <w:sz w:val="16"/>
          <w:szCs w:val="16"/>
        </w:rPr>
        <w:t>The</w:t>
      </w:r>
      <w:proofErr w:type="gramEnd"/>
      <w:r w:rsidRPr="003A404A">
        <w:rPr>
          <w:sz w:val="16"/>
          <w:szCs w:val="16"/>
        </w:rPr>
        <w:t xml:space="preserve"> ONA Body Leads program headed by Brenda Connors has been funded by the Pentagon for decades—and at the time of this writing, is still being financially supported by the Pentagon, (Locker, “Pentagon 2008 Study”). The team’s research attempted to demonstrate a link between foreign leader’s body movements and their underlying psychological motivatio</w:t>
      </w:r>
      <w:r w:rsidRPr="0037262C">
        <w:rPr>
          <w:sz w:val="16"/>
        </w:rPr>
        <w:t xml:space="preserve">ns. The fundamental thesis behind the Body Leads’ research is that physical body movements are 36 entirely different from verbal speech communication, meaning that careful analysis of an individual’s body movements in a vacuum could generate unique understandings of how an individual thinks and acts. Rudolf Laban and Warren Lamb originally theorized movement pattern analysis in the 1940s believing that all humans have a distinct body signature, or in other words, that all people physically move in subtly different and unique ways which </w:t>
      </w:r>
      <w:proofErr w:type="gramStart"/>
      <w:r w:rsidRPr="0037262C">
        <w:rPr>
          <w:sz w:val="16"/>
        </w:rPr>
        <w:t>reveals</w:t>
      </w:r>
      <w:proofErr w:type="gramEnd"/>
      <w:r w:rsidRPr="0037262C">
        <w:rPr>
          <w:sz w:val="16"/>
        </w:rPr>
        <w:t xml:space="preserve"> the true motivations, intent, and thought processes that inform those movements. Movement pattern analysis researchers Rudolf Laban and Warren Lamb originally theorized movement pattern analysis in the 1940s believing that all humans have a distinct body signature, or in other words, that all people physically move in subtly different and unique ways which reveals </w:t>
      </w:r>
      <w:proofErr w:type="gramStart"/>
      <w:r w:rsidRPr="0037262C">
        <w:rPr>
          <w:sz w:val="16"/>
        </w:rPr>
        <w:t>the true</w:t>
      </w:r>
      <w:proofErr w:type="gramEnd"/>
      <w:r w:rsidRPr="0037262C">
        <w:rPr>
          <w:sz w:val="16"/>
        </w:rPr>
        <w:t xml:space="preserve"> motivations, intent, and thought processes that inform those movements. Movement pattern analysis researchers follow a step-by-step process wherein they obtain a video of an individual they want to examine, remove all audio from the video while getting a baseline pattern of how the chosen individual normally moves, and then examine the video one last time with audio included to uncover an individual’s underlying thought processes (Etchells). Skeptics of movement pattern analysis have challenged the clinical and scientific grounding of the research, arguing that psychological diagnoses arising from movement pattern analysis </w:t>
      </w:r>
      <w:proofErr w:type="gramStart"/>
      <w:r w:rsidRPr="0037262C">
        <w:rPr>
          <w:sz w:val="16"/>
        </w:rPr>
        <w:t>is</w:t>
      </w:r>
      <w:proofErr w:type="gramEnd"/>
      <w:r w:rsidRPr="0037262C">
        <w:rPr>
          <w:sz w:val="16"/>
        </w:rPr>
        <w:t xml:space="preserve"> unproven conjecture and speculation until the subject is directly addressed. Adding more evidence to skeptics of the Body Leads program, former Secretary of Defense, Chuck Hagel, in 2015 announced that the entirety of the ONA would deliver reports to officials of a lower rank than to the Secretary of Defense (Locker “Pentagon Studies Putin”). The report that Connors issued was problematic both rhetorically and scientifically. Connors based her Asperger’s syndrome diagnosis on a movement pattern analysis of Putin’s initial inauguration video, comments from a 2005 TIME magazine interview, and a speculative autism diagnosis from University of North Carolina psychiatry professor Dr. Stephen Porges (“Pentagon 2008 Study”). Many of Connors’ descriptions of Putin contain disparaging comments towards persons with disabilities and autism, including her assertion that Asperger’s syndrome is a “neurological abnormality,” “handicap,” and an “insult” to Putin’s brain that he has coped with since birth (The Office of Net Assessment, “A Technical Report”, 3, 14, 7). </w:t>
      </w:r>
      <w:r w:rsidRPr="002A6196">
        <w:rPr>
          <w:rStyle w:val="StyleUnderline"/>
          <w:highlight w:val="green"/>
        </w:rPr>
        <w:t>Connors’</w:t>
      </w:r>
      <w:r w:rsidRPr="002579E7">
        <w:rPr>
          <w:rStyle w:val="StyleUnderline"/>
        </w:rPr>
        <w:t xml:space="preserve"> report </w:t>
      </w:r>
      <w:r w:rsidRPr="002A6196">
        <w:rPr>
          <w:rStyle w:val="StyleUnderline"/>
          <w:highlight w:val="green"/>
        </w:rPr>
        <w:t>isolated</w:t>
      </w:r>
      <w:r w:rsidRPr="002579E7">
        <w:rPr>
          <w:rStyle w:val="StyleUnderline"/>
        </w:rPr>
        <w:t xml:space="preserve"> </w:t>
      </w:r>
      <w:r w:rsidRPr="002A6196">
        <w:rPr>
          <w:rStyle w:val="StyleUnderline"/>
          <w:highlight w:val="green"/>
        </w:rPr>
        <w:t>Asperger’s</w:t>
      </w:r>
      <w:r w:rsidRPr="002579E7">
        <w:rPr>
          <w:rStyle w:val="StyleUnderline"/>
        </w:rPr>
        <w:t xml:space="preserve"> syndrome </w:t>
      </w:r>
      <w:r w:rsidRPr="002A6196">
        <w:rPr>
          <w:rStyle w:val="StyleUnderline"/>
          <w:highlight w:val="green"/>
        </w:rPr>
        <w:t>as cause for Putin</w:t>
      </w:r>
      <w:r w:rsidRPr="0037262C">
        <w:rPr>
          <w:sz w:val="16"/>
        </w:rPr>
        <w:t xml:space="preserve"> </w:t>
      </w:r>
      <w:r w:rsidRPr="002A6196">
        <w:rPr>
          <w:rStyle w:val="StyleUnderline"/>
          <w:highlight w:val="green"/>
        </w:rPr>
        <w:t>being</w:t>
      </w:r>
      <w:r w:rsidRPr="0037262C">
        <w:rPr>
          <w:sz w:val="16"/>
        </w:rPr>
        <w:t xml:space="preserve"> cold and unmoving in a TIME magazine interview and that Putin appeared to have </w:t>
      </w:r>
      <w:r w:rsidRPr="002A6196">
        <w:rPr>
          <w:rStyle w:val="StyleUnderline"/>
          <w:highlight w:val="green"/>
        </w:rPr>
        <w:t>a</w:t>
      </w:r>
      <w:r w:rsidRPr="0037262C">
        <w:rPr>
          <w:sz w:val="16"/>
        </w:rPr>
        <w:t xml:space="preserve"> desire for </w:t>
      </w:r>
      <w:r w:rsidRPr="002A6196">
        <w:rPr>
          <w:rStyle w:val="StyleUnderline"/>
          <w:highlight w:val="green"/>
        </w:rPr>
        <w:t>authoritarian</w:t>
      </w:r>
      <w:r w:rsidRPr="0037262C">
        <w:rPr>
          <w:sz w:val="16"/>
        </w:rPr>
        <w:t xml:space="preserve"> control as a coping strategy for his Asperger’s (8). The report continued to describe Putin as “</w:t>
      </w:r>
      <w:r w:rsidRPr="002A6196">
        <w:rPr>
          <w:rStyle w:val="Emphasis"/>
          <w:highlight w:val="green"/>
        </w:rPr>
        <w:t>reptilian</w:t>
      </w:r>
      <w:r w:rsidRPr="0037262C">
        <w:rPr>
          <w:sz w:val="16"/>
        </w:rPr>
        <w:t xml:space="preserve">” in nature and </w:t>
      </w:r>
      <w:r w:rsidRPr="002A6196">
        <w:rPr>
          <w:rStyle w:val="StyleUnderline"/>
          <w:highlight w:val="green"/>
        </w:rPr>
        <w:t>untrusting of</w:t>
      </w:r>
      <w:r w:rsidRPr="003A404A">
        <w:rPr>
          <w:rStyle w:val="StyleUnderline"/>
        </w:rPr>
        <w:t xml:space="preserve"> </w:t>
      </w:r>
      <w:r w:rsidRPr="002A6196">
        <w:rPr>
          <w:rStyle w:val="StyleUnderline"/>
          <w:highlight w:val="green"/>
        </w:rPr>
        <w:t>other human beings</w:t>
      </w:r>
      <w:r w:rsidRPr="0037262C">
        <w:rPr>
          <w:sz w:val="16"/>
        </w:rPr>
        <w:t xml:space="preserve"> as </w:t>
      </w:r>
      <w:r w:rsidRPr="003A404A">
        <w:rPr>
          <w:rStyle w:val="StyleUnderline"/>
        </w:rPr>
        <w:t>Connors</w:t>
      </w:r>
      <w:r w:rsidRPr="0037262C">
        <w:rPr>
          <w:sz w:val="16"/>
        </w:rPr>
        <w:t xml:space="preserve"> </w:t>
      </w:r>
      <w:r w:rsidRPr="003A404A">
        <w:rPr>
          <w:rStyle w:val="StyleUnderline"/>
        </w:rPr>
        <w:t>noted</w:t>
      </w:r>
      <w:r w:rsidRPr="0037262C">
        <w:rPr>
          <w:sz w:val="16"/>
        </w:rPr>
        <w:t xml:space="preserve"> that personal diplomatic </w:t>
      </w:r>
      <w:r w:rsidRPr="002A6196">
        <w:rPr>
          <w:rStyle w:val="StyleUnderline"/>
          <w:highlight w:val="green"/>
        </w:rPr>
        <w:t>bonding</w:t>
      </w:r>
      <w:r w:rsidRPr="003A404A">
        <w:rPr>
          <w:rStyle w:val="StyleUnderline"/>
        </w:rPr>
        <w:t xml:space="preserve"> with Putin </w:t>
      </w:r>
      <w:r w:rsidRPr="002A6196">
        <w:rPr>
          <w:rStyle w:val="StyleUnderline"/>
          <w:highlight w:val="green"/>
        </w:rPr>
        <w:t>might be impossible because of his</w:t>
      </w:r>
      <w:r w:rsidRPr="003A404A">
        <w:rPr>
          <w:rStyle w:val="StyleUnderline"/>
        </w:rPr>
        <w:t xml:space="preserve"> supposed mental </w:t>
      </w:r>
      <w:r w:rsidRPr="002A6196">
        <w:rPr>
          <w:rStyle w:val="StyleUnderline"/>
          <w:highlight w:val="green"/>
        </w:rPr>
        <w:t>disability</w:t>
      </w:r>
      <w:r w:rsidRPr="0037262C">
        <w:rPr>
          <w:sz w:val="16"/>
        </w:rPr>
        <w:t xml:space="preserve"> (13, 15). While Connors admitted that the Body Leads researchers cannot prove their diagnosis, the report suggests that more movement pattern analysis needs to be conducted on other leaders </w:t>
      </w:r>
      <w:proofErr w:type="gramStart"/>
      <w:r w:rsidRPr="0037262C">
        <w:rPr>
          <w:sz w:val="16"/>
        </w:rPr>
        <w:t>in order to</w:t>
      </w:r>
      <w:proofErr w:type="gramEnd"/>
      <w:r w:rsidRPr="0037262C">
        <w:rPr>
          <w:sz w:val="16"/>
        </w:rPr>
        <w:t xml:space="preserve"> demonstrate the validity of the Putin diagnosis. Given </w:t>
      </w:r>
      <w:r w:rsidRPr="003A404A">
        <w:rPr>
          <w:rStyle w:val="StyleUnderline"/>
        </w:rPr>
        <w:t>Connors’ demonizing and stigmatizing rhetorical depiction of autism</w:t>
      </w:r>
      <w:r w:rsidRPr="0037262C">
        <w:rPr>
          <w:sz w:val="16"/>
        </w:rPr>
        <w:t xml:space="preserve"> in her report, it is not shocking that members of the Pentagon and Defense Department preferred to distance themselves from the ONA after the report was reported by the press. Even so, Connors argued in a 2011 report that the purpose of movement pattern analysis </w:t>
      </w:r>
      <w:r w:rsidRPr="003A404A">
        <w:rPr>
          <w:rStyle w:val="StyleUnderline"/>
        </w:rPr>
        <w:t>is to influence</w:t>
      </w:r>
      <w:r w:rsidRPr="0037262C">
        <w:rPr>
          <w:sz w:val="16"/>
        </w:rPr>
        <w:t xml:space="preserve"> and shape </w:t>
      </w:r>
      <w:r w:rsidRPr="003A404A">
        <w:rPr>
          <w:rStyle w:val="StyleUnderline"/>
        </w:rPr>
        <w:t>foreign policy decisions for the US military, suggesting that her stigmatizing depiction of autism was written with an intended significance, weight, and an assumed sense of empiricism and objectivity</w:t>
      </w:r>
      <w:r w:rsidRPr="0037262C">
        <w:rPr>
          <w:sz w:val="16"/>
        </w:rPr>
        <w:t xml:space="preserve"> (“The Russian Leadership,” 16-17). In the 2008 report, Connors even likened movement pattern analysis to a type of weaponry (“A Technical Report,” 17). Connors stated, “For the national security community, a better understanding of how certain unconscious human processes such as decision style… are generated and reflected in movement as a functional expression of the brain – is as potent behaviorally as an evolving weapon system” (17). Continually, Connors represented her analysis as not only empirical fact, but also invaluable knowledge for the military to embrace. While the effect Connors’ report had on military policy is questionable, the report itself was imbedded with language rooted in a history of stigmatization of </w:t>
      </w:r>
      <w:proofErr w:type="gramStart"/>
      <w:r w:rsidRPr="0037262C">
        <w:rPr>
          <w:sz w:val="16"/>
        </w:rPr>
        <w:t>persons</w:t>
      </w:r>
      <w:proofErr w:type="gramEnd"/>
      <w:r w:rsidRPr="0037262C">
        <w:rPr>
          <w:sz w:val="16"/>
        </w:rPr>
        <w:t xml:space="preserve"> with autism. Priya Joshi cited the National Autistic Society’s concerns for Connors’ report and argued, “this kind of speculative diagnosis is ‘fraught with risks and unhelpful,’” while Eliot Borenstien asserted that the implications of the report further stigmatize persons with autism through scientific misinformation. Similarly, Schrad argued that </w:t>
      </w:r>
      <w:r w:rsidRPr="002A6196">
        <w:rPr>
          <w:rStyle w:val="StyleUnderline"/>
          <w:highlight w:val="green"/>
        </w:rPr>
        <w:t>Connors’</w:t>
      </w:r>
      <w:r w:rsidRPr="003A404A">
        <w:rPr>
          <w:rStyle w:val="StyleUnderline"/>
        </w:rPr>
        <w:t xml:space="preserve"> report </w:t>
      </w:r>
      <w:r w:rsidRPr="002A6196">
        <w:rPr>
          <w:rStyle w:val="StyleUnderline"/>
          <w:highlight w:val="green"/>
        </w:rPr>
        <w:t>combined fears of autism with the vilification of Putin</w:t>
      </w:r>
      <w:r w:rsidRPr="003A404A">
        <w:rPr>
          <w:rStyle w:val="StyleUnderline"/>
        </w:rPr>
        <w:t xml:space="preserve"> </w:t>
      </w:r>
      <w:r w:rsidRPr="002A6196">
        <w:rPr>
          <w:rStyle w:val="StyleUnderline"/>
          <w:highlight w:val="green"/>
        </w:rPr>
        <w:t>which</w:t>
      </w:r>
      <w:r w:rsidRPr="003A404A">
        <w:rPr>
          <w:rStyle w:val="StyleUnderline"/>
        </w:rPr>
        <w:t xml:space="preserve"> further </w:t>
      </w:r>
      <w:r w:rsidRPr="002A6196">
        <w:rPr>
          <w:rStyle w:val="StyleUnderline"/>
          <w:highlight w:val="green"/>
        </w:rPr>
        <w:t>primed</w:t>
      </w:r>
      <w:r w:rsidRPr="003A404A">
        <w:rPr>
          <w:rStyle w:val="StyleUnderline"/>
        </w:rPr>
        <w:t xml:space="preserve"> </w:t>
      </w:r>
      <w:r w:rsidRPr="002A6196">
        <w:rPr>
          <w:rStyle w:val="StyleUnderline"/>
          <w:highlight w:val="green"/>
        </w:rPr>
        <w:t>the</w:t>
      </w:r>
      <w:r w:rsidRPr="003A404A">
        <w:rPr>
          <w:rStyle w:val="StyleUnderline"/>
        </w:rPr>
        <w:t xml:space="preserve"> </w:t>
      </w:r>
      <w:proofErr w:type="gramStart"/>
      <w:r w:rsidRPr="003A404A">
        <w:rPr>
          <w:rStyle w:val="StyleUnderline"/>
        </w:rPr>
        <w:t xml:space="preserve">general </w:t>
      </w:r>
      <w:r w:rsidRPr="002A6196">
        <w:rPr>
          <w:rStyle w:val="StyleUnderline"/>
          <w:highlight w:val="green"/>
        </w:rPr>
        <w:t>public</w:t>
      </w:r>
      <w:proofErr w:type="gramEnd"/>
      <w:r w:rsidRPr="002A6196">
        <w:rPr>
          <w:rStyle w:val="StyleUnderline"/>
          <w:highlight w:val="green"/>
        </w:rPr>
        <w:t xml:space="preserve"> to accept</w:t>
      </w:r>
      <w:r w:rsidRPr="003A404A">
        <w:rPr>
          <w:rStyle w:val="StyleUnderline"/>
        </w:rPr>
        <w:t xml:space="preserve"> reductive and </w:t>
      </w:r>
      <w:r w:rsidRPr="002A6196">
        <w:rPr>
          <w:rStyle w:val="Emphasis"/>
          <w:highlight w:val="green"/>
        </w:rPr>
        <w:t>demonizing</w:t>
      </w:r>
      <w:r w:rsidRPr="003A404A">
        <w:rPr>
          <w:rStyle w:val="StyleUnderline"/>
        </w:rPr>
        <w:t xml:space="preserve"> </w:t>
      </w:r>
      <w:r w:rsidRPr="002A6196">
        <w:rPr>
          <w:rStyle w:val="StyleUnderline"/>
          <w:highlight w:val="green"/>
        </w:rPr>
        <w:t>portrayals of autism</w:t>
      </w:r>
      <w:r w:rsidRPr="003A404A">
        <w:rPr>
          <w:rStyle w:val="StyleUnderline"/>
        </w:rPr>
        <w:t xml:space="preserve"> in the media</w:t>
      </w:r>
      <w:r w:rsidRPr="0037262C">
        <w:rPr>
          <w:sz w:val="16"/>
        </w:rPr>
        <w:t xml:space="preserve">. Making matters worse, Connors’ report claimed that a brain scan of Putin would confirm or deny the autism diagnosis, but that demonstrates </w:t>
      </w:r>
      <w:proofErr w:type="gramStart"/>
      <w:r w:rsidRPr="0037262C">
        <w:rPr>
          <w:sz w:val="16"/>
        </w:rPr>
        <w:t>a complete</w:t>
      </w:r>
      <w:proofErr w:type="gramEnd"/>
      <w:r w:rsidRPr="0037262C">
        <w:rPr>
          <w:sz w:val="16"/>
        </w:rPr>
        <w:t xml:space="preserve"> ignorance of how autism is typically diagnosed (Stockton). While movement pattern analysis could be useful as a supplement for psychologists to use when forming diagnoses, only using video evidence is especially unreliable because psychologists typically talk extensively with individuals in person before making an official diagnosis. As a result, </w:t>
      </w:r>
      <w:r w:rsidRPr="003A404A">
        <w:rPr>
          <w:rStyle w:val="StyleUnderline"/>
        </w:rPr>
        <w:t xml:space="preserve">the Putin diagnosis perpetuates stigmas towards </w:t>
      </w:r>
      <w:proofErr w:type="gramStart"/>
      <w:r w:rsidRPr="003A404A">
        <w:rPr>
          <w:rStyle w:val="StyleUnderline"/>
        </w:rPr>
        <w:t>persons</w:t>
      </w:r>
      <w:proofErr w:type="gramEnd"/>
      <w:r w:rsidRPr="003A404A">
        <w:rPr>
          <w:rStyle w:val="StyleUnderline"/>
        </w:rPr>
        <w:t xml:space="preserve"> with autism by spreading misinformation regarding how autism is diagnosed and characterized</w:t>
      </w:r>
      <w:r w:rsidRPr="0037262C">
        <w:rPr>
          <w:sz w:val="16"/>
        </w:rPr>
        <w:t xml:space="preserve">, which is why the National Autistic Society also criticized the derogatory language in Connors’ report (Etchells). The </w:t>
      </w:r>
      <w:r w:rsidRPr="003A404A">
        <w:rPr>
          <w:rStyle w:val="StyleUnderline"/>
        </w:rPr>
        <w:t>terms</w:t>
      </w:r>
      <w:r w:rsidRPr="0037262C">
        <w:rPr>
          <w:sz w:val="16"/>
        </w:rPr>
        <w:t xml:space="preserve"> used in Connors’ report </w:t>
      </w:r>
      <w:r w:rsidRPr="003A404A">
        <w:rPr>
          <w:rStyle w:val="StyleUnderline"/>
        </w:rPr>
        <w:t>play into a discursive history of stigmatization and dehumanizing representations of persons with autism</w:t>
      </w:r>
      <w:r w:rsidRPr="0037262C">
        <w:rPr>
          <w:sz w:val="16"/>
        </w:rPr>
        <w:t xml:space="preserve"> by the medical and scientific community (Rocque 7). Categorizing </w:t>
      </w:r>
      <w:proofErr w:type="gramStart"/>
      <w:r w:rsidRPr="0037262C">
        <w:rPr>
          <w:sz w:val="16"/>
        </w:rPr>
        <w:t>particular behaviors</w:t>
      </w:r>
      <w:proofErr w:type="gramEnd"/>
      <w:r w:rsidRPr="0037262C">
        <w:rPr>
          <w:sz w:val="16"/>
        </w:rPr>
        <w:t xml:space="preserve"> as a sign of autism as a mental illness did little to help persons with autism, but such </w:t>
      </w:r>
      <w:r w:rsidRPr="003A404A">
        <w:rPr>
          <w:rStyle w:val="StyleUnderline"/>
        </w:rPr>
        <w:lastRenderedPageBreak/>
        <w:t>representations did exacerbate stereotypes and harmful societal attitudes in service of doctors furthering their own careers</w:t>
      </w:r>
      <w:r w:rsidRPr="0037262C">
        <w:rPr>
          <w:sz w:val="16"/>
        </w:rPr>
        <w:t xml:space="preserve">. Bill Rocque argued, “Bettelheim profited from the ‘exotic’ nature of autism to build his own reputation, secure his position as a preeminent child psychiatrist, and advance the discipline of psychoanalysis… He was using autism as a powerful cultural resource to consolidate the power of psychoanalysis to make claims about human conditions that diverge from the norm” (5-6). Early clinical diagnosis and medical analyses of autism emphasized the notion that autism was inherently deficient, and </w:t>
      </w:r>
      <w:r w:rsidRPr="002A6196">
        <w:rPr>
          <w:rStyle w:val="StyleUnderline"/>
          <w:highlight w:val="green"/>
        </w:rPr>
        <w:t>Physicians</w:t>
      </w:r>
      <w:r w:rsidRPr="0037262C">
        <w:rPr>
          <w:sz w:val="16"/>
        </w:rPr>
        <w:t xml:space="preserve"> for Civil Defense even </w:t>
      </w:r>
      <w:r w:rsidRPr="002A6196">
        <w:rPr>
          <w:rStyle w:val="StyleUnderline"/>
          <w:highlight w:val="green"/>
        </w:rPr>
        <w:t>suggested</w:t>
      </w:r>
      <w:r w:rsidRPr="0037262C">
        <w:rPr>
          <w:sz w:val="16"/>
        </w:rPr>
        <w:t xml:space="preserve"> that </w:t>
      </w:r>
      <w:r w:rsidRPr="002A6196">
        <w:rPr>
          <w:rStyle w:val="StyleUnderline"/>
          <w:highlight w:val="green"/>
        </w:rPr>
        <w:t>autism represented a</w:t>
      </w:r>
      <w:r w:rsidRPr="003A404A">
        <w:rPr>
          <w:rStyle w:val="StyleUnderline"/>
        </w:rPr>
        <w:t xml:space="preserve"> </w:t>
      </w:r>
      <w:r w:rsidRPr="002A6196">
        <w:rPr>
          <w:rStyle w:val="StyleUnderline"/>
          <w:highlight w:val="green"/>
        </w:rPr>
        <w:t>comparable</w:t>
      </w:r>
      <w:r w:rsidRPr="003A404A">
        <w:rPr>
          <w:rStyle w:val="StyleUnderline"/>
        </w:rPr>
        <w:t xml:space="preserve"> national </w:t>
      </w:r>
      <w:r w:rsidRPr="002A6196">
        <w:rPr>
          <w:rStyle w:val="StyleUnderline"/>
          <w:highlight w:val="green"/>
        </w:rPr>
        <w:t>security threat to “</w:t>
      </w:r>
      <w:r w:rsidRPr="002A6196">
        <w:rPr>
          <w:rStyle w:val="Emphasis"/>
          <w:highlight w:val="green"/>
        </w:rPr>
        <w:t>nuclear</w:t>
      </w:r>
      <w:r w:rsidRPr="0037262C">
        <w:rPr>
          <w:sz w:val="16"/>
        </w:rPr>
        <w:t xml:space="preserve">, biological, and chemical </w:t>
      </w:r>
      <w:r w:rsidRPr="002A6196">
        <w:rPr>
          <w:rStyle w:val="StyleUnderline"/>
          <w:highlight w:val="green"/>
        </w:rPr>
        <w:t>attacks</w:t>
      </w:r>
      <w:r w:rsidRPr="0037262C">
        <w:rPr>
          <w:sz w:val="16"/>
        </w:rPr>
        <w:t xml:space="preserve">” (9, 10). </w:t>
      </w:r>
      <w:r w:rsidRPr="002A6196">
        <w:rPr>
          <w:rStyle w:val="StyleUnderline"/>
          <w:highlight w:val="green"/>
        </w:rPr>
        <w:t>Connors’</w:t>
      </w:r>
      <w:r w:rsidRPr="003A404A">
        <w:rPr>
          <w:rStyle w:val="StyleUnderline"/>
        </w:rPr>
        <w:t xml:space="preserve"> report </w:t>
      </w:r>
      <w:r w:rsidRPr="002A6196">
        <w:rPr>
          <w:rStyle w:val="StyleUnderline"/>
          <w:highlight w:val="green"/>
        </w:rPr>
        <w:t>is</w:t>
      </w:r>
      <w:r w:rsidRPr="003A404A">
        <w:rPr>
          <w:rStyle w:val="StyleUnderline"/>
        </w:rPr>
        <w:t xml:space="preserve"> one of many documents produced in the </w:t>
      </w:r>
      <w:r w:rsidRPr="003A404A">
        <w:rPr>
          <w:sz w:val="16"/>
          <w:szCs w:val="16"/>
        </w:rPr>
        <w:t>scientific</w:t>
      </w:r>
      <w:r w:rsidRPr="003A404A">
        <w:rPr>
          <w:rStyle w:val="StyleUnderline"/>
          <w:sz w:val="16"/>
          <w:szCs w:val="16"/>
        </w:rPr>
        <w:t xml:space="preserve"> </w:t>
      </w:r>
      <w:r w:rsidRPr="003A404A">
        <w:rPr>
          <w:rStyle w:val="StyleUnderline"/>
        </w:rPr>
        <w:t xml:space="preserve">community </w:t>
      </w:r>
      <w:r w:rsidRPr="002A6196">
        <w:rPr>
          <w:rStyle w:val="StyleUnderline"/>
          <w:highlight w:val="green"/>
        </w:rPr>
        <w:t>promoting violent representations towards</w:t>
      </w:r>
      <w:r w:rsidRPr="003A404A">
        <w:rPr>
          <w:rStyle w:val="StyleUnderline"/>
        </w:rPr>
        <w:t xml:space="preserve"> persons with </w:t>
      </w:r>
      <w:r w:rsidRPr="002A6196">
        <w:rPr>
          <w:rStyle w:val="StyleUnderline"/>
          <w:highlight w:val="green"/>
        </w:rPr>
        <w:t>autism</w:t>
      </w:r>
      <w:r w:rsidRPr="0037262C">
        <w:rPr>
          <w:sz w:val="16"/>
        </w:rPr>
        <w:t xml:space="preserve">, </w:t>
      </w:r>
      <w:r w:rsidRPr="003A404A">
        <w:rPr>
          <w:rStyle w:val="StyleUnderline"/>
        </w:rPr>
        <w:t>which</w:t>
      </w:r>
      <w:r w:rsidRPr="0037262C">
        <w:rPr>
          <w:sz w:val="16"/>
        </w:rPr>
        <w:t xml:space="preserve"> Rocque suggested, </w:t>
      </w:r>
      <w:r w:rsidRPr="003A404A">
        <w:rPr>
          <w:rStyle w:val="StyleUnderline"/>
        </w:rPr>
        <w:t xml:space="preserve">continues a history within psychology of silencing individuals who are labeled as mentally disabled </w:t>
      </w:r>
      <w:r w:rsidRPr="0037262C">
        <w:rPr>
          <w:sz w:val="16"/>
        </w:rPr>
        <w:t xml:space="preserve">(14). More troubling is that Connors’ report does not represent the sole attempt to characterize Putin as mentally disabled or irrational. </w:t>
      </w:r>
      <w:r w:rsidRPr="003A404A">
        <w:rPr>
          <w:rStyle w:val="StyleUnderline"/>
        </w:rPr>
        <w:t xml:space="preserve">Western </w:t>
      </w:r>
      <w:r w:rsidRPr="003A404A">
        <w:rPr>
          <w:sz w:val="16"/>
          <w:szCs w:val="16"/>
        </w:rPr>
        <w:t>media</w:t>
      </w:r>
      <w:r w:rsidRPr="003A404A">
        <w:rPr>
          <w:rStyle w:val="StyleUnderline"/>
          <w:sz w:val="16"/>
          <w:szCs w:val="16"/>
        </w:rPr>
        <w:t xml:space="preserve"> </w:t>
      </w:r>
      <w:r w:rsidRPr="003A404A">
        <w:rPr>
          <w:sz w:val="16"/>
          <w:szCs w:val="16"/>
        </w:rPr>
        <w:t>organizations</w:t>
      </w:r>
      <w:r w:rsidRPr="0037262C">
        <w:rPr>
          <w:sz w:val="16"/>
        </w:rPr>
        <w:t xml:space="preserve">, </w:t>
      </w:r>
      <w:r w:rsidRPr="003A404A">
        <w:rPr>
          <w:rStyle w:val="StyleUnderline"/>
        </w:rPr>
        <w:t>researchers</w:t>
      </w:r>
      <w:r w:rsidRPr="0037262C">
        <w:rPr>
          <w:sz w:val="16"/>
        </w:rPr>
        <w:t xml:space="preserve">, and political leaders have also </w:t>
      </w:r>
      <w:r w:rsidRPr="003A404A">
        <w:rPr>
          <w:rStyle w:val="StyleUnderline"/>
        </w:rPr>
        <w:t>described Putin as an irrational or crazy threat to be contained</w:t>
      </w:r>
      <w:r w:rsidRPr="0037262C">
        <w:rPr>
          <w:sz w:val="16"/>
        </w:rPr>
        <w:t xml:space="preserve"> (Goode). James Berger (The Disarticulate: Language, Disability, and the Narratives of Modernity) suggested that scientific and medicalized understandings of disabilities construct anything deemed abnormal as a debilitating pathology and personalized tragedy while ignoring the ways in which society itself is responsible for limiting social participation for persons with physical and mental disabilities (153). Similarly to Berger (The Disarticulate), James Dolmage argued that conditions of disability are used to mark individuals as inferior subjects that must be managed, regulated, and contained </w:t>
      </w:r>
      <w:proofErr w:type="gramStart"/>
      <w:r w:rsidRPr="0037262C">
        <w:rPr>
          <w:sz w:val="16"/>
        </w:rPr>
        <w:t>in order to</w:t>
      </w:r>
      <w:proofErr w:type="gramEnd"/>
      <w:r w:rsidRPr="0037262C">
        <w:rPr>
          <w:sz w:val="16"/>
        </w:rPr>
        <w:t xml:space="preserve"> ensure the production of a fully able-bodied society, further resulting in a culture that silences and discredits individuals identified as disabled (22-23, 67). When Putin is described as a pathological narcissist and bully (Burgo), physically disabled from speculative cancer and severe back pain diagnoses (</w:t>
      </w:r>
      <w:proofErr w:type="spellStart"/>
      <w:r w:rsidRPr="0037262C">
        <w:rPr>
          <w:sz w:val="16"/>
        </w:rPr>
        <w:t>Nechepurenko</w:t>
      </w:r>
      <w:proofErr w:type="spellEnd"/>
      <w:r w:rsidRPr="0037262C">
        <w:rPr>
          <w:sz w:val="16"/>
        </w:rPr>
        <w:t xml:space="preserve">), a “self- destructive egoist” (Robertson), or as German Chancellor Merkel claimed to Obama, an irrational and insane foreign leader (Buchanan), these </w:t>
      </w:r>
      <w:r w:rsidRPr="003A404A">
        <w:rPr>
          <w:rStyle w:val="StyleUnderline"/>
        </w:rPr>
        <w:t>characterizations seemingly reveal an underlying rhetorical tactic of inscribing conditions of disability on international leaders deemed threatening.</w:t>
      </w:r>
      <w:r w:rsidRPr="0037262C">
        <w:rPr>
          <w:sz w:val="16"/>
        </w:rPr>
        <w:t xml:space="preserve"> Further comparisons to Hitler in Western media as a potentially irrational and </w:t>
      </w:r>
      <w:proofErr w:type="gramStart"/>
      <w:r w:rsidRPr="0037262C">
        <w:rPr>
          <w:sz w:val="16"/>
        </w:rPr>
        <w:t>power hungry</w:t>
      </w:r>
      <w:proofErr w:type="gramEnd"/>
      <w:r w:rsidRPr="0037262C">
        <w:rPr>
          <w:sz w:val="16"/>
        </w:rPr>
        <w:t xml:space="preserve"> autocrat demonstrate that </w:t>
      </w:r>
      <w:r w:rsidRPr="002A6196">
        <w:rPr>
          <w:rStyle w:val="StyleUnderline"/>
          <w:highlight w:val="green"/>
        </w:rPr>
        <w:t>this tactic</w:t>
      </w:r>
      <w:r w:rsidRPr="002A6196">
        <w:rPr>
          <w:sz w:val="16"/>
          <w:highlight w:val="green"/>
        </w:rPr>
        <w:t xml:space="preserve"> </w:t>
      </w:r>
      <w:r w:rsidRPr="002A6196">
        <w:rPr>
          <w:rStyle w:val="StyleUnderline"/>
          <w:highlight w:val="green"/>
        </w:rPr>
        <w:t>is</w:t>
      </w:r>
      <w:r w:rsidRPr="0037262C">
        <w:rPr>
          <w:sz w:val="16"/>
        </w:rPr>
        <w:t xml:space="preserve"> not a new phenomenon in international relations (</w:t>
      </w:r>
      <w:proofErr w:type="spellStart"/>
      <w:r w:rsidRPr="0037262C">
        <w:rPr>
          <w:sz w:val="16"/>
        </w:rPr>
        <w:t>Radnitz</w:t>
      </w:r>
      <w:proofErr w:type="spellEnd"/>
      <w:r w:rsidRPr="0037262C">
        <w:rPr>
          <w:sz w:val="16"/>
        </w:rPr>
        <w:t xml:space="preserve">), but </w:t>
      </w:r>
      <w:r w:rsidRPr="003A404A">
        <w:rPr>
          <w:rStyle w:val="StyleUnderline"/>
        </w:rPr>
        <w:t xml:space="preserve">a </w:t>
      </w:r>
      <w:r w:rsidRPr="002A6196">
        <w:rPr>
          <w:rStyle w:val="StyleUnderline"/>
          <w:highlight w:val="green"/>
        </w:rPr>
        <w:t>commonly used</w:t>
      </w:r>
      <w:r w:rsidRPr="003A404A">
        <w:rPr>
          <w:rStyle w:val="StyleUnderline"/>
        </w:rPr>
        <w:t xml:space="preserve"> rhetorical tactic exploited </w:t>
      </w:r>
      <w:r w:rsidRPr="002A6196">
        <w:rPr>
          <w:rStyle w:val="StyleUnderline"/>
          <w:highlight w:val="green"/>
        </w:rPr>
        <w:t>by nations</w:t>
      </w:r>
      <w:r w:rsidRPr="003A404A">
        <w:rPr>
          <w:rStyle w:val="StyleUnderline"/>
        </w:rPr>
        <w:t xml:space="preserve"> </w:t>
      </w:r>
      <w:r w:rsidRPr="002A6196">
        <w:rPr>
          <w:rStyle w:val="StyleUnderline"/>
          <w:highlight w:val="green"/>
        </w:rPr>
        <w:t>seeking to maintain</w:t>
      </w:r>
      <w:r w:rsidRPr="003A404A">
        <w:rPr>
          <w:rStyle w:val="StyleUnderline"/>
        </w:rPr>
        <w:t xml:space="preserve"> their own </w:t>
      </w:r>
      <w:r w:rsidRPr="002A6196">
        <w:rPr>
          <w:rStyle w:val="StyleUnderline"/>
          <w:highlight w:val="green"/>
        </w:rPr>
        <w:t>power</w:t>
      </w:r>
      <w:r w:rsidRPr="0037262C">
        <w:rPr>
          <w:sz w:val="16"/>
        </w:rPr>
        <w:t xml:space="preserve"> by characterizing geopolitical rivals as irrational and disabled. To examine and outline a </w:t>
      </w:r>
      <w:proofErr w:type="gramStart"/>
      <w:r w:rsidRPr="0037262C">
        <w:rPr>
          <w:sz w:val="16"/>
        </w:rPr>
        <w:t>phenomena</w:t>
      </w:r>
      <w:proofErr w:type="gramEnd"/>
      <w:r w:rsidRPr="0037262C">
        <w:rPr>
          <w:sz w:val="16"/>
        </w:rPr>
        <w:t xml:space="preserve"> that I coin dis/ableist polemical rhetoric, I now turn to the language employed in Connors’ report. CHAPTER 3 CONNORS’ REPORT AS DIS/ABLEIST POLEMICAL RHETORIC </w:t>
      </w:r>
    </w:p>
    <w:p w14:paraId="2DE4EC16" w14:textId="378AD87A" w:rsidR="00F13251" w:rsidRPr="005629B9" w:rsidRDefault="001C3424" w:rsidP="00F13251">
      <w:pPr>
        <w:pStyle w:val="Heading4"/>
      </w:pPr>
      <w:r>
        <w:br w:type="page"/>
      </w:r>
      <w:r w:rsidR="00E9421D">
        <w:lastRenderedPageBreak/>
        <w:t xml:space="preserve">Rhetorically linkages between disability and threats are </w:t>
      </w:r>
      <w:r w:rsidR="000715A0">
        <w:t>reify each other</w:t>
      </w:r>
      <w:r w:rsidR="00E9421D">
        <w:t xml:space="preserve"> at the i</w:t>
      </w:r>
      <w:r w:rsidR="00E9421D">
        <w:t>nternational and domestic</w:t>
      </w:r>
      <w:r w:rsidR="000715A0">
        <w:t xml:space="preserve"> levels – </w:t>
      </w:r>
      <w:r w:rsidR="006B2799">
        <w:t xml:space="preserve">rhetoric </w:t>
      </w:r>
      <w:r w:rsidR="006B2799">
        <w:t xml:space="preserve">about </w:t>
      </w:r>
      <w:r w:rsidR="000715A0">
        <w:t xml:space="preserve">Putin proves </w:t>
      </w:r>
      <w:r w:rsidR="006B2799">
        <w:t xml:space="preserve">that fears of great power war are driven by </w:t>
      </w:r>
      <w:proofErr w:type="spellStart"/>
      <w:r w:rsidR="000715A0">
        <w:t>ablenationalism</w:t>
      </w:r>
      <w:proofErr w:type="spellEnd"/>
      <w:r w:rsidR="000715A0">
        <w:t xml:space="preserve"> and </w:t>
      </w:r>
      <w:r w:rsidR="006B2799">
        <w:t xml:space="preserve">beliefs of rivals being irrational and disabled </w:t>
      </w:r>
    </w:p>
    <w:p w14:paraId="4241CF19" w14:textId="77777777" w:rsidR="00F13251" w:rsidRPr="005629B9" w:rsidRDefault="00F13251" w:rsidP="00F13251">
      <w:r w:rsidRPr="005629B9">
        <w:rPr>
          <w:b/>
          <w:bCs/>
          <w:sz w:val="26"/>
          <w:szCs w:val="26"/>
        </w:rPr>
        <w:t>Fletcher 17</w:t>
      </w:r>
      <w:r w:rsidRPr="005629B9">
        <w:t xml:space="preserve"> [Brandon Fletcher, MA in Communications Candidate at CSU Long Beach, 2017, “Tropes </w:t>
      </w:r>
      <w:proofErr w:type="gramStart"/>
      <w:r w:rsidRPr="005629B9">
        <w:t>Of</w:t>
      </w:r>
      <w:proofErr w:type="gramEnd"/>
      <w:r w:rsidRPr="005629B9">
        <w:t xml:space="preserve"> Dis/ableism As Flexible Stigma: Examining Brenda Connors’ 2008 Report </w:t>
      </w:r>
      <w:proofErr w:type="gramStart"/>
      <w:r w:rsidRPr="005629B9">
        <w:t>As</w:t>
      </w:r>
      <w:proofErr w:type="gramEnd"/>
      <w:r w:rsidRPr="005629B9">
        <w:t xml:space="preserve"> </w:t>
      </w:r>
      <w:proofErr w:type="gramStart"/>
      <w:r w:rsidRPr="005629B9">
        <w:t>An</w:t>
      </w:r>
      <w:proofErr w:type="gramEnd"/>
      <w:r w:rsidRPr="005629B9">
        <w:t xml:space="preserve"> Instance </w:t>
      </w:r>
      <w:proofErr w:type="gramStart"/>
      <w:r w:rsidRPr="005629B9">
        <w:t>Of</w:t>
      </w:r>
      <w:proofErr w:type="gramEnd"/>
      <w:r w:rsidRPr="005629B9">
        <w:t xml:space="preserve"> Dis/ableist Polemical Rhetoric,” ProQuest, https://www.proquest.com/openview/2d3e6a3ebbc4a9d67dad755ad0e2293d/1?pq-origsite=gscholar&amp;cbl=18750&amp;diss=y]/Kankee</w:t>
      </w:r>
    </w:p>
    <w:p w14:paraId="71B2DA61" w14:textId="77777777" w:rsidR="00F13251" w:rsidRPr="00A25E18" w:rsidRDefault="00F13251" w:rsidP="00F13251">
      <w:pPr>
        <w:rPr>
          <w:sz w:val="16"/>
        </w:rPr>
      </w:pPr>
      <w:r w:rsidRPr="00A25E18">
        <w:rPr>
          <w:sz w:val="16"/>
        </w:rPr>
        <w:t xml:space="preserve">Able-Normativity and the Undesirability of Disability Dis/ableist polemical rhetoric </w:t>
      </w:r>
      <w:proofErr w:type="gramStart"/>
      <w:r w:rsidRPr="00A25E18">
        <w:rPr>
          <w:sz w:val="16"/>
        </w:rPr>
        <w:t>operates</w:t>
      </w:r>
      <w:proofErr w:type="gramEnd"/>
      <w:r w:rsidRPr="00A25E18">
        <w:rPr>
          <w:sz w:val="16"/>
        </w:rPr>
        <w:t xml:space="preserve"> through able-normative discourses, and Connors’ language not only assumed a normative able-bodied subject as the most desirable form of </w:t>
      </w:r>
      <w:proofErr w:type="gramStart"/>
      <w:r w:rsidRPr="00A25E18">
        <w:rPr>
          <w:sz w:val="16"/>
        </w:rPr>
        <w:t>subjectivity, but</w:t>
      </w:r>
      <w:proofErr w:type="gramEnd"/>
      <w:r w:rsidRPr="00A25E18">
        <w:rPr>
          <w:sz w:val="16"/>
        </w:rPr>
        <w:t xml:space="preserve"> also framed anything deviating from the norms of able-</w:t>
      </w:r>
      <w:proofErr w:type="spellStart"/>
      <w:r w:rsidRPr="00A25E18">
        <w:rPr>
          <w:sz w:val="16"/>
        </w:rPr>
        <w:t>bodiedness</w:t>
      </w:r>
      <w:proofErr w:type="spellEnd"/>
      <w:r w:rsidRPr="00A25E18">
        <w:rPr>
          <w:sz w:val="16"/>
        </w:rPr>
        <w:t xml:space="preserve"> as deviance and abnormality. As </w:t>
      </w:r>
      <w:proofErr w:type="spellStart"/>
      <w:r w:rsidRPr="00A25E18">
        <w:rPr>
          <w:sz w:val="16"/>
        </w:rPr>
        <w:t>McRuer</w:t>
      </w:r>
      <w:proofErr w:type="spellEnd"/>
      <w:r w:rsidRPr="00A25E18">
        <w:rPr>
          <w:sz w:val="16"/>
        </w:rPr>
        <w:t xml:space="preserve"> argued, “to be able-bodied is to be ‘free from physical disability’” and “being able-bodied means being capable of the normal physical exertions required in a particular system of labor” (303). He continued, “</w:t>
      </w:r>
      <w:r w:rsidRPr="00F13251">
        <w:rPr>
          <w:rStyle w:val="StyleUnderline"/>
        </w:rPr>
        <w:t>compulsory able-</w:t>
      </w:r>
      <w:proofErr w:type="spellStart"/>
      <w:r w:rsidRPr="00F13251">
        <w:rPr>
          <w:rStyle w:val="StyleUnderline"/>
        </w:rPr>
        <w:t>bodiedness</w:t>
      </w:r>
      <w:proofErr w:type="spellEnd"/>
      <w:r w:rsidRPr="00F13251">
        <w:rPr>
          <w:rStyle w:val="StyleUnderline"/>
        </w:rPr>
        <w:t xml:space="preserve"> functions by covering over, with the appearance of choice, a system in which there actually is no choice</w:t>
      </w:r>
      <w:r w:rsidRPr="00A25E18">
        <w:rPr>
          <w:sz w:val="16"/>
        </w:rPr>
        <w:t xml:space="preserve">”, meaning that </w:t>
      </w:r>
      <w:r w:rsidRPr="00F13251">
        <w:rPr>
          <w:rStyle w:val="StyleUnderline"/>
        </w:rPr>
        <w:t>when</w:t>
      </w:r>
      <w:r w:rsidRPr="00A25E18">
        <w:rPr>
          <w:sz w:val="16"/>
        </w:rPr>
        <w:t xml:space="preserve"> a particular kind of set of </w:t>
      </w:r>
      <w:r w:rsidRPr="00F13251">
        <w:rPr>
          <w:rStyle w:val="StyleUnderline"/>
        </w:rPr>
        <w:t>abilities is rendered normative, societal expectations stigmatize persons who cannot meet those expectations</w:t>
      </w:r>
      <w:r w:rsidRPr="00A25E18">
        <w:rPr>
          <w:sz w:val="16"/>
        </w:rPr>
        <w:t xml:space="preserve"> (303). </w:t>
      </w:r>
      <w:r w:rsidRPr="00F13251">
        <w:rPr>
          <w:rStyle w:val="StyleUnderline"/>
        </w:rPr>
        <w:t>Connors</w:t>
      </w:r>
      <w:r w:rsidRPr="00A25E18">
        <w:rPr>
          <w:sz w:val="16"/>
        </w:rPr>
        <w:t xml:space="preserve"> consistently </w:t>
      </w:r>
      <w:r w:rsidRPr="00F13251">
        <w:rPr>
          <w:rStyle w:val="StyleUnderline"/>
        </w:rPr>
        <w:t>engaged in able-normativity</w:t>
      </w:r>
      <w:r w:rsidRPr="00A25E18">
        <w:rPr>
          <w:sz w:val="16"/>
        </w:rPr>
        <w:t xml:space="preserve"> and compulsory able-</w:t>
      </w:r>
      <w:proofErr w:type="spellStart"/>
      <w:r w:rsidRPr="00A25E18">
        <w:rPr>
          <w:sz w:val="16"/>
        </w:rPr>
        <w:t>bodiedness</w:t>
      </w:r>
      <w:proofErr w:type="spellEnd"/>
      <w:r w:rsidRPr="00A25E18">
        <w:rPr>
          <w:sz w:val="16"/>
        </w:rPr>
        <w:t xml:space="preserve"> </w:t>
      </w:r>
      <w:r w:rsidRPr="00F13251">
        <w:rPr>
          <w:rStyle w:val="StyleUnderline"/>
        </w:rPr>
        <w:t>by outlining social, behavioral, and physical norms</w:t>
      </w:r>
      <w:r w:rsidRPr="00A25E18">
        <w:rPr>
          <w:sz w:val="16"/>
        </w:rPr>
        <w:t xml:space="preserve"> that </w:t>
      </w:r>
      <w:r w:rsidRPr="00F13251">
        <w:rPr>
          <w:rStyle w:val="StyleUnderline"/>
        </w:rPr>
        <w:t xml:space="preserve">Putin did not adhere to, constructing him as abnormal and </w:t>
      </w:r>
      <w:r w:rsidRPr="00F13251">
        <w:rPr>
          <w:rStyle w:val="Emphasis"/>
        </w:rPr>
        <w:t>threatening</w:t>
      </w:r>
      <w:r w:rsidRPr="00A25E18">
        <w:rPr>
          <w:sz w:val="16"/>
        </w:rPr>
        <w:t>. Ultimately, Connors’ language in the report demonstrated how dis/</w:t>
      </w:r>
      <w:r w:rsidRPr="00F13251">
        <w:rPr>
          <w:rStyle w:val="StyleUnderline"/>
        </w:rPr>
        <w:t>ableist polemical rhetoric relies on able-normative assumptions in ways that reify systems of compulsory able-normativity.</w:t>
      </w:r>
      <w:r w:rsidRPr="00A25E18">
        <w:rPr>
          <w:sz w:val="16"/>
        </w:rPr>
        <w:t xml:space="preserve"> Connors engaged in a discourse of </w:t>
      </w:r>
      <w:proofErr w:type="gramStart"/>
      <w:r w:rsidRPr="00A25E18">
        <w:rPr>
          <w:sz w:val="16"/>
        </w:rPr>
        <w:t>able-normativity</w:t>
      </w:r>
      <w:proofErr w:type="gramEnd"/>
      <w:r w:rsidRPr="00A25E18">
        <w:rPr>
          <w:sz w:val="16"/>
        </w:rPr>
        <w:t xml:space="preserve"> by outlining the ways in which Putin’s possible physical and neurological differences signal that he is abnormal and deficient. She began framing Putin’s neurology as abnormal by stating, “Putin’s neurological development was significantly interrupted in infancy,” and claimed that examining Putin’s behavior would create “a foundation from which to design a future scientific test of such correlates on other subjects” which is inherently able-normative in nature (1). According to Connors, Putin has an abnormal “basic neurological patterning” that has led to “difficulty walking, reaching, initiating from his center of gravity (the body’s source of human power) in the torso,” trapping him “at the reptilian stage of development” (4, 10, 13). Connors further argued that Putin’s alleged non- normative movement suggests that he has many other physiological impairments, stating “the lower brain and spinal reflexes in Putin’s case are partial… a basic neurological pattern called ‘positive supporting’ of the upper extremities is missing” (7). She continued, “this missing neurological pattern, another very early movement marker, typically embedded at about 2 months is physically about ‘reaching out’ as well as ‘</w:t>
      </w:r>
      <w:proofErr w:type="spellStart"/>
      <w:r w:rsidRPr="00A25E18">
        <w:rPr>
          <w:sz w:val="16"/>
        </w:rPr>
        <w:t>self protection</w:t>
      </w:r>
      <w:proofErr w:type="spellEnd"/>
      <w:r w:rsidRPr="00A25E18">
        <w:rPr>
          <w:sz w:val="16"/>
        </w:rPr>
        <w:t xml:space="preserve">’” (7). </w:t>
      </w:r>
      <w:r w:rsidRPr="00F13251">
        <w:rPr>
          <w:rStyle w:val="StyleUnderline"/>
        </w:rPr>
        <w:t>Connors</w:t>
      </w:r>
      <w:r w:rsidRPr="00A25E18">
        <w:rPr>
          <w:sz w:val="16"/>
        </w:rPr>
        <w:t xml:space="preserve"> consistently engaged with a language of abnormality and normativity, </w:t>
      </w:r>
      <w:r w:rsidRPr="00F13251">
        <w:rPr>
          <w:rStyle w:val="StyleUnderline"/>
        </w:rPr>
        <w:t>claims</w:t>
      </w:r>
      <w:r w:rsidRPr="00A25E18">
        <w:rPr>
          <w:sz w:val="16"/>
        </w:rPr>
        <w:t xml:space="preserve"> that </w:t>
      </w:r>
      <w:r w:rsidRPr="00F13251">
        <w:rPr>
          <w:rStyle w:val="StyleUnderline"/>
        </w:rPr>
        <w:t>Putin violates normative neurological and physical standards</w:t>
      </w:r>
      <w:r w:rsidRPr="00A25E18">
        <w:rPr>
          <w:sz w:val="16"/>
        </w:rPr>
        <w:t xml:space="preserve"> which “so clearly reveals that the Russian President carries a neurological abnormality” (3). However, </w:t>
      </w:r>
      <w:proofErr w:type="gramStart"/>
      <w:r w:rsidRPr="00A25E18">
        <w:rPr>
          <w:sz w:val="16"/>
        </w:rPr>
        <w:t>Connors’</w:t>
      </w:r>
      <w:proofErr w:type="gramEnd"/>
      <w:r w:rsidRPr="00A25E18">
        <w:rPr>
          <w:sz w:val="16"/>
        </w:rPr>
        <w:t xml:space="preserve"> dis/ableist polemical rhetoric does not just outline able-normative standards that Putin </w:t>
      </w:r>
      <w:proofErr w:type="gramStart"/>
      <w:r w:rsidRPr="00A25E18">
        <w:rPr>
          <w:sz w:val="16"/>
        </w:rPr>
        <w:t>violates:</w:t>
      </w:r>
      <w:proofErr w:type="gramEnd"/>
      <w:r w:rsidRPr="00A25E18">
        <w:rPr>
          <w:sz w:val="16"/>
        </w:rPr>
        <w:t xml:space="preserve"> </w:t>
      </w:r>
      <w:r w:rsidRPr="00F13251">
        <w:rPr>
          <w:rStyle w:val="StyleUnderline"/>
        </w:rPr>
        <w:t>she</w:t>
      </w:r>
      <w:r w:rsidRPr="00A25E18">
        <w:rPr>
          <w:sz w:val="16"/>
        </w:rPr>
        <w:t xml:space="preserve"> also </w:t>
      </w:r>
      <w:r w:rsidRPr="00F13251">
        <w:rPr>
          <w:rStyle w:val="StyleUnderline"/>
        </w:rPr>
        <w:t>frames Putin’s supposed abnormality as a reason for him being inferior and impaired as a human subject</w:t>
      </w:r>
      <w:r w:rsidRPr="00A25E18">
        <w:rPr>
          <w:sz w:val="16"/>
        </w:rPr>
        <w:t xml:space="preserve">. </w:t>
      </w:r>
      <w:r w:rsidRPr="00F13251">
        <w:rPr>
          <w:rStyle w:val="StyleUnderline"/>
        </w:rPr>
        <w:t>Putin’s</w:t>
      </w:r>
      <w:r w:rsidRPr="00A25E18">
        <w:rPr>
          <w:sz w:val="16"/>
        </w:rPr>
        <w:t xml:space="preserve"> supposed </w:t>
      </w:r>
      <w:r w:rsidRPr="00F13251">
        <w:rPr>
          <w:rStyle w:val="StyleUnderline"/>
        </w:rPr>
        <w:t>failure to adhere to able-normative</w:t>
      </w:r>
      <w:r w:rsidRPr="00A25E18">
        <w:rPr>
          <w:sz w:val="16"/>
        </w:rPr>
        <w:t xml:space="preserve"> </w:t>
      </w:r>
      <w:r w:rsidRPr="00F13251">
        <w:rPr>
          <w:rStyle w:val="StyleUnderline"/>
        </w:rPr>
        <w:t>standards</w:t>
      </w:r>
      <w:r w:rsidRPr="00A25E18">
        <w:rPr>
          <w:sz w:val="16"/>
        </w:rPr>
        <w:t xml:space="preserve"> of physical movements or sociality </w:t>
      </w:r>
      <w:r w:rsidRPr="00F13251">
        <w:rPr>
          <w:rStyle w:val="StyleUnderline"/>
        </w:rPr>
        <w:t>led Connors to</w:t>
      </w:r>
      <w:r w:rsidRPr="00A25E18">
        <w:rPr>
          <w:sz w:val="16"/>
        </w:rPr>
        <w:t xml:space="preserve"> make several conclusions that </w:t>
      </w:r>
      <w:r w:rsidRPr="00F13251">
        <w:rPr>
          <w:rStyle w:val="StyleUnderline"/>
        </w:rPr>
        <w:t>describe</w:t>
      </w:r>
      <w:r w:rsidRPr="00A25E18">
        <w:rPr>
          <w:sz w:val="16"/>
        </w:rPr>
        <w:t xml:space="preserve"> </w:t>
      </w:r>
      <w:r w:rsidRPr="00F13251">
        <w:rPr>
          <w:rStyle w:val="StyleUnderline"/>
        </w:rPr>
        <w:t>Putin as flawed or deeply compromised</w:t>
      </w:r>
      <w:r w:rsidRPr="00A25E18">
        <w:rPr>
          <w:sz w:val="16"/>
        </w:rPr>
        <w:t xml:space="preserve"> as a human being. </w:t>
      </w:r>
      <w:r w:rsidRPr="00F13251">
        <w:rPr>
          <w:rStyle w:val="StyleUnderline"/>
        </w:rPr>
        <w:t>She argued that Putin’s decision-making is questionable because his disability “poses great hurdles to his perception and decision making</w:t>
      </w:r>
      <w:r w:rsidRPr="00A25E18">
        <w:rPr>
          <w:sz w:val="16"/>
        </w:rPr>
        <w:t xml:space="preserve">. Because of the splitting of the body mind unity, physically (and emotionally), he </w:t>
      </w:r>
      <w:proofErr w:type="gramStart"/>
      <w:r w:rsidRPr="00A25E18">
        <w:rPr>
          <w:sz w:val="16"/>
        </w:rPr>
        <w:t>actually struggles</w:t>
      </w:r>
      <w:proofErr w:type="gramEnd"/>
      <w:r w:rsidRPr="00A25E18">
        <w:rPr>
          <w:sz w:val="16"/>
        </w:rPr>
        <w:t xml:space="preserve"> with managing power personally and politically” (10-11). By isolating a disability as the cause of Putin’s need for control, </w:t>
      </w:r>
      <w:r w:rsidRPr="002A6196">
        <w:rPr>
          <w:rStyle w:val="StyleUnderline"/>
          <w:highlight w:val="green"/>
        </w:rPr>
        <w:t>Connors</w:t>
      </w:r>
      <w:r w:rsidRPr="00A25E18">
        <w:rPr>
          <w:sz w:val="16"/>
        </w:rPr>
        <w:t xml:space="preserve"> </w:t>
      </w:r>
      <w:r w:rsidRPr="00F13251">
        <w:rPr>
          <w:rStyle w:val="StyleUnderline"/>
        </w:rPr>
        <w:t xml:space="preserve">makes a </w:t>
      </w:r>
      <w:r w:rsidRPr="002A6196">
        <w:rPr>
          <w:rStyle w:val="StyleUnderline"/>
          <w:highlight w:val="green"/>
        </w:rPr>
        <w:t>claim</w:t>
      </w:r>
      <w:r w:rsidRPr="00F13251">
        <w:rPr>
          <w:rStyle w:val="StyleUnderline"/>
        </w:rPr>
        <w:t xml:space="preserve"> that </w:t>
      </w:r>
      <w:r w:rsidRPr="002A6196">
        <w:rPr>
          <w:rStyle w:val="StyleUnderline"/>
          <w:highlight w:val="green"/>
        </w:rPr>
        <w:t xml:space="preserve">his disability makes him a </w:t>
      </w:r>
      <w:r w:rsidRPr="002A6196">
        <w:rPr>
          <w:rStyle w:val="Emphasis"/>
          <w:highlight w:val="green"/>
        </w:rPr>
        <w:t>power hungry</w:t>
      </w:r>
      <w:r w:rsidRPr="002A6196">
        <w:rPr>
          <w:rStyle w:val="StyleUnderline"/>
          <w:highlight w:val="green"/>
        </w:rPr>
        <w:t xml:space="preserve"> and </w:t>
      </w:r>
      <w:r w:rsidRPr="002A6196">
        <w:rPr>
          <w:rStyle w:val="Emphasis"/>
          <w:highlight w:val="green"/>
        </w:rPr>
        <w:t>unstable</w:t>
      </w:r>
      <w:r w:rsidRPr="002A6196">
        <w:rPr>
          <w:rStyle w:val="StyleUnderline"/>
          <w:highlight w:val="green"/>
        </w:rPr>
        <w:t xml:space="preserve"> leader</w:t>
      </w:r>
      <w:r w:rsidRPr="00A25E18">
        <w:rPr>
          <w:sz w:val="16"/>
        </w:rPr>
        <w:t xml:space="preserve">: “Putin lost ‘freedom’ in the most basic behavioral sense when so early in life he suffered the neurological insult”, again suggesting that Putin’s disability has made him inferior, and his supposed abnormalities make him measurably worse as a human agent (7) She further argued that his behavioral abnormalities lead him to cope “with hypersensitivity, social shyness and behavioral withdrawal from social stimulation” (13). She continued to argue that Putin’s social behavior was abnormal by claiming that “carrying such neurological challenges often makes an Asperger’s subject, like Putin, very self-referential” which Connors suggested was a measure of “Putin’s social skills or, obvious lack thereof” (8). Not content to simply list theoretical abnormalities that Putin </w:t>
      </w:r>
      <w:proofErr w:type="gramStart"/>
      <w:r w:rsidRPr="00A25E18">
        <w:rPr>
          <w:sz w:val="16"/>
        </w:rPr>
        <w:t>evidences</w:t>
      </w:r>
      <w:proofErr w:type="gramEnd"/>
      <w:r w:rsidRPr="00A25E18">
        <w:rPr>
          <w:sz w:val="16"/>
        </w:rPr>
        <w:t xml:space="preserve">, </w:t>
      </w:r>
      <w:r w:rsidRPr="00F13251">
        <w:rPr>
          <w:rStyle w:val="StyleUnderline"/>
        </w:rPr>
        <w:t>Connors</w:t>
      </w:r>
      <w:r w:rsidRPr="00A25E18">
        <w:rPr>
          <w:sz w:val="16"/>
        </w:rPr>
        <w:t xml:space="preserve"> also </w:t>
      </w:r>
      <w:r w:rsidRPr="00F13251">
        <w:rPr>
          <w:rStyle w:val="StyleUnderline"/>
        </w:rPr>
        <w:t>used descriptors</w:t>
      </w:r>
      <w:r w:rsidRPr="00A25E18">
        <w:rPr>
          <w:sz w:val="16"/>
        </w:rPr>
        <w:t xml:space="preserve"> from a report </w:t>
      </w:r>
      <w:r w:rsidRPr="00F13251">
        <w:rPr>
          <w:rStyle w:val="StyleUnderline"/>
        </w:rPr>
        <w:t>about Putin to further describe him as “other” and alien</w:t>
      </w:r>
      <w:r w:rsidRPr="00A25E18">
        <w:rPr>
          <w:sz w:val="16"/>
        </w:rPr>
        <w:t xml:space="preserve">. Citing Time magazine’s description of Putin in a report, Connors stated, “‘No one is born with a stare like Vladimir Putin’s. The Russian President’s pale blue eyes are so cool, so devoid of emotion that the stare must have </w:t>
      </w:r>
      <w:proofErr w:type="spellStart"/>
      <w:r w:rsidRPr="00A25E18">
        <w:rPr>
          <w:sz w:val="16"/>
        </w:rPr>
        <w:t>began</w:t>
      </w:r>
      <w:proofErr w:type="spellEnd"/>
      <w:r w:rsidRPr="00A25E18">
        <w:rPr>
          <w:sz w:val="16"/>
        </w:rPr>
        <w:t xml:space="preserve"> as an affect, the gestures of someone who understood that power might be achieved by the suppression of ordinary needs, like blinking’” (4). In an argument that further alienates and otherizes Putin, Connors claimed that “[Putin] operates and his decisions are arrived at through a more </w:t>
      </w:r>
      <w:r w:rsidRPr="00A25E18">
        <w:rPr>
          <w:sz w:val="16"/>
        </w:rPr>
        <w:lastRenderedPageBreak/>
        <w:t xml:space="preserve">primitive perceptual and social filtering system” (12). </w:t>
      </w:r>
      <w:r w:rsidRPr="002A6196">
        <w:rPr>
          <w:rStyle w:val="StyleUnderline"/>
          <w:highlight w:val="green"/>
        </w:rPr>
        <w:t>Connors</w:t>
      </w:r>
      <w:r w:rsidRPr="00A25E18">
        <w:rPr>
          <w:sz w:val="16"/>
        </w:rPr>
        <w:t xml:space="preserve"> does not only </w:t>
      </w:r>
      <w:r w:rsidRPr="002A6196">
        <w:rPr>
          <w:rStyle w:val="StyleUnderline"/>
          <w:highlight w:val="green"/>
        </w:rPr>
        <w:t xml:space="preserve">describe Putin as disabled </w:t>
      </w:r>
      <w:proofErr w:type="gramStart"/>
      <w:r w:rsidRPr="002A6196">
        <w:rPr>
          <w:rStyle w:val="StyleUnderline"/>
          <w:highlight w:val="green"/>
        </w:rPr>
        <w:t>in order to</w:t>
      </w:r>
      <w:proofErr w:type="gramEnd"/>
      <w:r w:rsidRPr="002A6196">
        <w:rPr>
          <w:rStyle w:val="StyleUnderline"/>
          <w:highlight w:val="green"/>
        </w:rPr>
        <w:t xml:space="preserve"> advance her polemical</w:t>
      </w:r>
      <w:r w:rsidRPr="00F13251">
        <w:rPr>
          <w:rStyle w:val="StyleUnderline"/>
        </w:rPr>
        <w:t xml:space="preserve"> </w:t>
      </w:r>
      <w:r w:rsidRPr="002A6196">
        <w:rPr>
          <w:rStyle w:val="StyleUnderline"/>
          <w:highlight w:val="green"/>
        </w:rPr>
        <w:t>argument</w:t>
      </w:r>
      <w:r w:rsidRPr="00A25E18">
        <w:rPr>
          <w:sz w:val="16"/>
        </w:rPr>
        <w:t xml:space="preserve"> about the Russian President, but her specific language also describes Putin as </w:t>
      </w:r>
      <w:r w:rsidRPr="00F13251">
        <w:rPr>
          <w:rStyle w:val="StyleUnderline"/>
        </w:rPr>
        <w:t>someone who is missing normative abilities cognitively, physically, and socially</w:t>
      </w:r>
      <w:r w:rsidRPr="00A25E18">
        <w:rPr>
          <w:sz w:val="16"/>
        </w:rPr>
        <w:t xml:space="preserve">. Another major component of Connors’ analysis is the idea that Putin does not fit able- normative standards of how leaders ought to behave; instead, she argued that </w:t>
      </w:r>
      <w:r w:rsidRPr="00F13251">
        <w:rPr>
          <w:rStyle w:val="StyleUnderline"/>
        </w:rPr>
        <w:t>Putin’s disability makes him into an undesirably abnormal leader</w:t>
      </w:r>
      <w:r w:rsidRPr="00A25E18">
        <w:rPr>
          <w:sz w:val="16"/>
        </w:rPr>
        <w:t xml:space="preserve">. First, </w:t>
      </w:r>
      <w:r w:rsidRPr="002A6196">
        <w:rPr>
          <w:rStyle w:val="StyleUnderline"/>
          <w:highlight w:val="green"/>
        </w:rPr>
        <w:t>Connors</w:t>
      </w:r>
      <w:r w:rsidRPr="00A25E18">
        <w:rPr>
          <w:sz w:val="16"/>
        </w:rPr>
        <w:t xml:space="preserve"> suggested that the approach to analyze Putin could be normatively applied </w:t>
      </w:r>
      <w:proofErr w:type="gramStart"/>
      <w:r w:rsidRPr="00A25E18">
        <w:rPr>
          <w:sz w:val="16"/>
        </w:rPr>
        <w:t>as a way to</w:t>
      </w:r>
      <w:proofErr w:type="gramEnd"/>
      <w:r w:rsidRPr="00A25E18">
        <w:rPr>
          <w:sz w:val="16"/>
        </w:rPr>
        <w:t xml:space="preserve"> test “leadership potential and degree of compensation”, </w:t>
      </w:r>
      <w:r w:rsidRPr="002A6196">
        <w:rPr>
          <w:rStyle w:val="StyleUnderline"/>
          <w:highlight w:val="green"/>
        </w:rPr>
        <w:t>suggest</w:t>
      </w:r>
      <w:r w:rsidRPr="00F13251">
        <w:rPr>
          <w:rStyle w:val="StyleUnderline"/>
        </w:rPr>
        <w:t>ing</w:t>
      </w:r>
      <w:r w:rsidRPr="00A25E18">
        <w:rPr>
          <w:sz w:val="16"/>
        </w:rPr>
        <w:t xml:space="preserve"> that </w:t>
      </w:r>
      <w:r w:rsidRPr="002A6196">
        <w:rPr>
          <w:rStyle w:val="StyleUnderline"/>
          <w:highlight w:val="green"/>
        </w:rPr>
        <w:t xml:space="preserve">Putin’s disability </w:t>
      </w:r>
      <w:r w:rsidRPr="00451AC5">
        <w:rPr>
          <w:rStyle w:val="StyleUnderline"/>
        </w:rPr>
        <w:t>impairs</w:t>
      </w:r>
      <w:r w:rsidRPr="00F13251">
        <w:rPr>
          <w:rStyle w:val="StyleUnderline"/>
        </w:rPr>
        <w:t xml:space="preserve"> him directly in his leadership practices</w:t>
      </w:r>
      <w:r w:rsidRPr="00A25E18">
        <w:rPr>
          <w:sz w:val="16"/>
        </w:rPr>
        <w:t xml:space="preserve">, </w:t>
      </w:r>
      <w:r w:rsidRPr="00F13251">
        <w:rPr>
          <w:rStyle w:val="StyleUnderline"/>
        </w:rPr>
        <w:t xml:space="preserve">and </w:t>
      </w:r>
      <w:r w:rsidRPr="002A6196">
        <w:rPr>
          <w:rStyle w:val="StyleUnderline"/>
          <w:highlight w:val="green"/>
        </w:rPr>
        <w:t>makes his leadership less desirable</w:t>
      </w:r>
      <w:r w:rsidRPr="00F13251">
        <w:rPr>
          <w:rStyle w:val="StyleUnderline"/>
        </w:rPr>
        <w:t xml:space="preserve"> </w:t>
      </w:r>
      <w:r w:rsidRPr="002A6196">
        <w:rPr>
          <w:rStyle w:val="StyleUnderline"/>
          <w:highlight w:val="green"/>
        </w:rPr>
        <w:t>in comparison to</w:t>
      </w:r>
      <w:r w:rsidRPr="00A25E18">
        <w:rPr>
          <w:sz w:val="16"/>
        </w:rPr>
        <w:t xml:space="preserve"> more </w:t>
      </w:r>
      <w:r w:rsidRPr="002A6196">
        <w:rPr>
          <w:rStyle w:val="StyleUnderline"/>
          <w:highlight w:val="green"/>
        </w:rPr>
        <w:t>normative Western leaders</w:t>
      </w:r>
      <w:r w:rsidRPr="00A25E18">
        <w:rPr>
          <w:sz w:val="16"/>
        </w:rPr>
        <w:t xml:space="preserve"> (11). Second, Connors argued that Putin was not normatively stable as a leader, and that he was prone </w:t>
      </w:r>
      <w:proofErr w:type="gramStart"/>
      <w:r w:rsidRPr="00A25E18">
        <w:rPr>
          <w:sz w:val="16"/>
        </w:rPr>
        <w:t>65 to</w:t>
      </w:r>
      <w:proofErr w:type="gramEnd"/>
      <w:r w:rsidRPr="00A25E18">
        <w:rPr>
          <w:sz w:val="16"/>
        </w:rPr>
        <w:t xml:space="preserve"> undesirably reactive behaviors. She suggested that Putin was prone “to imposing extreme control upon potentially all contexts” because “Putin’s compensation patterns of control reflect both an inner and external imbalance” suggesting that Putin behaviorally had “a strong reliance on the fight, flight and freeze responses” (11, 8). </w:t>
      </w:r>
      <w:r w:rsidRPr="002A6196">
        <w:rPr>
          <w:rStyle w:val="StyleUnderline"/>
          <w:highlight w:val="green"/>
        </w:rPr>
        <w:t>Connors</w:t>
      </w:r>
      <w:r w:rsidRPr="00A25E18">
        <w:rPr>
          <w:sz w:val="16"/>
        </w:rPr>
        <w:t xml:space="preserve"> also </w:t>
      </w:r>
      <w:r w:rsidRPr="002A6196">
        <w:rPr>
          <w:rStyle w:val="StyleUnderline"/>
          <w:highlight w:val="green"/>
        </w:rPr>
        <w:t>stated</w:t>
      </w:r>
      <w:r w:rsidRPr="00A25E18">
        <w:rPr>
          <w:sz w:val="16"/>
        </w:rPr>
        <w:t xml:space="preserve"> that </w:t>
      </w:r>
      <w:r w:rsidRPr="002A6196">
        <w:rPr>
          <w:rStyle w:val="StyleUnderline"/>
          <w:highlight w:val="green"/>
        </w:rPr>
        <w:t>Putin’s</w:t>
      </w:r>
      <w:r w:rsidRPr="00A25E18">
        <w:rPr>
          <w:sz w:val="16"/>
        </w:rPr>
        <w:t xml:space="preserve"> “slow decision cycle” would be “potentially disastrous during crisis,” claiming that </w:t>
      </w:r>
      <w:r w:rsidRPr="002A6196">
        <w:rPr>
          <w:rStyle w:val="StyleUnderline"/>
          <w:highlight w:val="green"/>
        </w:rPr>
        <w:t>Asperger’s</w:t>
      </w:r>
      <w:r w:rsidRPr="00F13251">
        <w:rPr>
          <w:rStyle w:val="StyleUnderline"/>
        </w:rPr>
        <w:t xml:space="preserve"> syndrome </w:t>
      </w:r>
      <w:r w:rsidRPr="002A6196">
        <w:rPr>
          <w:rStyle w:val="StyleUnderline"/>
          <w:highlight w:val="green"/>
        </w:rPr>
        <w:t>made Putin a “disastrous”</w:t>
      </w:r>
      <w:r w:rsidRPr="00F13251">
        <w:rPr>
          <w:rStyle w:val="StyleUnderline"/>
        </w:rPr>
        <w:t xml:space="preserve"> political </w:t>
      </w:r>
      <w:r w:rsidRPr="002A6196">
        <w:rPr>
          <w:rStyle w:val="StyleUnderline"/>
          <w:highlight w:val="green"/>
        </w:rPr>
        <w:t>leader and inferior</w:t>
      </w:r>
      <w:r w:rsidRPr="00F13251">
        <w:rPr>
          <w:rStyle w:val="StyleUnderline"/>
        </w:rPr>
        <w:t xml:space="preserve"> political </w:t>
      </w:r>
      <w:r w:rsidRPr="002A6196">
        <w:rPr>
          <w:rStyle w:val="StyleUnderline"/>
          <w:highlight w:val="green"/>
        </w:rPr>
        <w:t>actor</w:t>
      </w:r>
      <w:r w:rsidRPr="00A25E18">
        <w:rPr>
          <w:sz w:val="16"/>
        </w:rPr>
        <w:t xml:space="preserve"> (8). Third, Connors argued that Putin’s inability to engage in normative human emotion and social behavior would cause him to be betrayed by someone who had falsely gained his trust. She claimed, “[Putin’s] difficulty interpreting emotion and building actual trust could result in someone close to him and presumably ‘trusted,’ eventually betraying him, circumventing his scrutiny to ultimately undermine him in some subtle or eventually obvious way” (10). </w:t>
      </w:r>
      <w:r w:rsidRPr="00F13251">
        <w:rPr>
          <w:rStyle w:val="StyleUnderline"/>
        </w:rPr>
        <w:t>Putin is continually framed as a leader with</w:t>
      </w:r>
      <w:r w:rsidRPr="00A25E18">
        <w:rPr>
          <w:sz w:val="16"/>
        </w:rPr>
        <w:t xml:space="preserve"> many </w:t>
      </w:r>
      <w:r w:rsidRPr="00F13251">
        <w:rPr>
          <w:rStyle w:val="StyleUnderline"/>
        </w:rPr>
        <w:t>flaws</w:t>
      </w:r>
      <w:r w:rsidRPr="00A25E18">
        <w:rPr>
          <w:sz w:val="16"/>
        </w:rPr>
        <w:t xml:space="preserve"> in his leadership </w:t>
      </w:r>
      <w:r w:rsidRPr="00F13251">
        <w:rPr>
          <w:rStyle w:val="StyleUnderline"/>
        </w:rPr>
        <w:t>that</w:t>
      </w:r>
      <w:r w:rsidRPr="00A25E18">
        <w:rPr>
          <w:sz w:val="16"/>
        </w:rPr>
        <w:t xml:space="preserve"> Connors directly states </w:t>
      </w:r>
      <w:r w:rsidRPr="00F13251">
        <w:rPr>
          <w:rStyle w:val="StyleUnderline"/>
        </w:rPr>
        <w:t xml:space="preserve">is </w:t>
      </w:r>
      <w:proofErr w:type="gramStart"/>
      <w:r w:rsidRPr="00F13251">
        <w:rPr>
          <w:rStyle w:val="StyleUnderline"/>
        </w:rPr>
        <w:t>caused</w:t>
      </w:r>
      <w:proofErr w:type="gramEnd"/>
      <w:r w:rsidRPr="00F13251">
        <w:rPr>
          <w:rStyle w:val="StyleUnderline"/>
        </w:rPr>
        <w:t xml:space="preserve"> his theoretical disability</w:t>
      </w:r>
      <w:r w:rsidRPr="00A25E18">
        <w:rPr>
          <w:sz w:val="16"/>
        </w:rPr>
        <w:t xml:space="preserve">, again </w:t>
      </w:r>
      <w:r w:rsidRPr="002A6196">
        <w:rPr>
          <w:rStyle w:val="StyleUnderline"/>
          <w:highlight w:val="green"/>
        </w:rPr>
        <w:t>framing Putin’s supposed</w:t>
      </w:r>
      <w:r w:rsidRPr="00F13251">
        <w:rPr>
          <w:rStyle w:val="StyleUnderline"/>
        </w:rPr>
        <w:t xml:space="preserve"> </w:t>
      </w:r>
      <w:r w:rsidRPr="00451AC5">
        <w:rPr>
          <w:rStyle w:val="StyleUnderline"/>
        </w:rPr>
        <w:t>abnormality</w:t>
      </w:r>
      <w:r w:rsidRPr="00F13251">
        <w:rPr>
          <w:rStyle w:val="StyleUnderline"/>
        </w:rPr>
        <w:t xml:space="preserve"> and </w:t>
      </w:r>
      <w:r w:rsidRPr="002A6196">
        <w:rPr>
          <w:rStyle w:val="StyleUnderline"/>
          <w:highlight w:val="green"/>
        </w:rPr>
        <w:t xml:space="preserve">difference from </w:t>
      </w:r>
      <w:proofErr w:type="gramStart"/>
      <w:r w:rsidRPr="002A6196">
        <w:rPr>
          <w:rStyle w:val="StyleUnderline"/>
          <w:highlight w:val="green"/>
        </w:rPr>
        <w:t>able-normativity</w:t>
      </w:r>
      <w:proofErr w:type="gramEnd"/>
      <w:r w:rsidRPr="00F13251">
        <w:rPr>
          <w:rStyle w:val="StyleUnderline"/>
        </w:rPr>
        <w:t xml:space="preserve"> </w:t>
      </w:r>
      <w:r w:rsidRPr="002A6196">
        <w:rPr>
          <w:rStyle w:val="StyleUnderline"/>
          <w:highlight w:val="green"/>
        </w:rPr>
        <w:t>to signal</w:t>
      </w:r>
      <w:r w:rsidRPr="00F13251">
        <w:rPr>
          <w:rStyle w:val="StyleUnderline"/>
        </w:rPr>
        <w:t xml:space="preserve"> that </w:t>
      </w:r>
      <w:r w:rsidRPr="002A6196">
        <w:rPr>
          <w:rStyle w:val="StyleUnderline"/>
          <w:highlight w:val="green"/>
        </w:rPr>
        <w:t>he is</w:t>
      </w:r>
      <w:r w:rsidRPr="00F13251">
        <w:rPr>
          <w:rStyle w:val="StyleUnderline"/>
        </w:rPr>
        <w:t xml:space="preserve"> </w:t>
      </w:r>
      <w:r w:rsidRPr="002A6196">
        <w:rPr>
          <w:rStyle w:val="StyleUnderline"/>
          <w:highlight w:val="green"/>
        </w:rPr>
        <w:t>a</w:t>
      </w:r>
      <w:r w:rsidRPr="00F13251">
        <w:rPr>
          <w:rStyle w:val="StyleUnderline"/>
        </w:rPr>
        <w:t>n impaired and undesirable leader</w:t>
      </w:r>
      <w:r w:rsidRPr="00A25E18">
        <w:rPr>
          <w:sz w:val="16"/>
        </w:rPr>
        <w:t xml:space="preserve">. </w:t>
      </w:r>
      <w:r w:rsidRPr="00F13251">
        <w:rPr>
          <w:rStyle w:val="StyleUnderline"/>
        </w:rPr>
        <w:t xml:space="preserve">Connors’ language of impairment to denigrate Putin and frame him as </w:t>
      </w:r>
      <w:r w:rsidRPr="002A6196">
        <w:rPr>
          <w:rStyle w:val="Emphasis"/>
          <w:highlight w:val="green"/>
        </w:rPr>
        <w:t>subhuman</w:t>
      </w:r>
      <w:r w:rsidRPr="00F13251">
        <w:rPr>
          <w:rStyle w:val="StyleUnderline"/>
        </w:rPr>
        <w:t xml:space="preserve"> demonstrates the ways</w:t>
      </w:r>
      <w:r w:rsidRPr="00A25E18">
        <w:rPr>
          <w:sz w:val="16"/>
        </w:rPr>
        <w:t xml:space="preserve"> that dis/</w:t>
      </w:r>
      <w:r w:rsidRPr="002A6196">
        <w:rPr>
          <w:rStyle w:val="StyleUnderline"/>
          <w:highlight w:val="green"/>
        </w:rPr>
        <w:t>ableist</w:t>
      </w:r>
      <w:r w:rsidRPr="00A25E18">
        <w:rPr>
          <w:sz w:val="16"/>
        </w:rPr>
        <w:t xml:space="preserve"> polemical </w:t>
      </w:r>
      <w:r w:rsidRPr="002A6196">
        <w:rPr>
          <w:rStyle w:val="StyleUnderline"/>
          <w:highlight w:val="green"/>
        </w:rPr>
        <w:t>rhetoric utilizes binaries</w:t>
      </w:r>
      <w:r w:rsidRPr="00F13251">
        <w:rPr>
          <w:rStyle w:val="StyleUnderline"/>
        </w:rPr>
        <w:t xml:space="preserve"> between normal and abnormal </w:t>
      </w:r>
      <w:proofErr w:type="gramStart"/>
      <w:r w:rsidRPr="00F13251">
        <w:rPr>
          <w:rStyle w:val="StyleUnderline"/>
        </w:rPr>
        <w:t xml:space="preserve">in order </w:t>
      </w:r>
      <w:r w:rsidRPr="002A6196">
        <w:rPr>
          <w:rStyle w:val="StyleUnderline"/>
          <w:highlight w:val="green"/>
        </w:rPr>
        <w:t>to</w:t>
      </w:r>
      <w:proofErr w:type="gramEnd"/>
      <w:r w:rsidRPr="002A6196">
        <w:rPr>
          <w:rStyle w:val="StyleUnderline"/>
          <w:highlight w:val="green"/>
        </w:rPr>
        <w:t xml:space="preserve"> stigmatize persons</w:t>
      </w:r>
      <w:r w:rsidRPr="00F13251">
        <w:rPr>
          <w:rStyle w:val="StyleUnderline"/>
        </w:rPr>
        <w:t xml:space="preserve"> who are </w:t>
      </w:r>
      <w:r w:rsidRPr="002A6196">
        <w:rPr>
          <w:rStyle w:val="StyleUnderline"/>
          <w:highlight w:val="green"/>
        </w:rPr>
        <w:t>labeled</w:t>
      </w:r>
      <w:r w:rsidRPr="00F13251">
        <w:rPr>
          <w:rStyle w:val="StyleUnderline"/>
        </w:rPr>
        <w:t xml:space="preserve"> as </w:t>
      </w:r>
      <w:r w:rsidRPr="002A6196">
        <w:rPr>
          <w:rStyle w:val="StyleUnderline"/>
          <w:highlight w:val="green"/>
        </w:rPr>
        <w:t>disabled</w:t>
      </w:r>
      <w:r w:rsidRPr="00A25E18">
        <w:rPr>
          <w:sz w:val="16"/>
        </w:rPr>
        <w:t xml:space="preserve">, and in Foucauldian terms, </w:t>
      </w:r>
      <w:r w:rsidRPr="002A6196">
        <w:rPr>
          <w:rStyle w:val="StyleUnderline"/>
          <w:highlight w:val="green"/>
        </w:rPr>
        <w:t>subjecting them to</w:t>
      </w:r>
      <w:r w:rsidRPr="00F13251">
        <w:rPr>
          <w:rStyle w:val="StyleUnderline"/>
        </w:rPr>
        <w:t xml:space="preserve"> </w:t>
      </w:r>
      <w:r w:rsidRPr="002A6196">
        <w:rPr>
          <w:rStyle w:val="Emphasis"/>
          <w:highlight w:val="green"/>
        </w:rPr>
        <w:t>biopolitical</w:t>
      </w:r>
      <w:r w:rsidRPr="00F13251">
        <w:rPr>
          <w:rStyle w:val="StyleUnderline"/>
        </w:rPr>
        <w:t xml:space="preserve"> </w:t>
      </w:r>
      <w:r w:rsidRPr="002A6196">
        <w:rPr>
          <w:rStyle w:val="StyleUnderline"/>
          <w:highlight w:val="green"/>
        </w:rPr>
        <w:t>observation</w:t>
      </w:r>
      <w:r w:rsidRPr="00F13251">
        <w:rPr>
          <w:rStyle w:val="StyleUnderline"/>
        </w:rPr>
        <w:t xml:space="preserve"> and management</w:t>
      </w:r>
      <w:r w:rsidRPr="00A25E18">
        <w:rPr>
          <w:sz w:val="16"/>
        </w:rPr>
        <w:t xml:space="preserve">. In characterizing Putin as inferior because of his “neurological abnormality” (Connors 1), </w:t>
      </w:r>
      <w:r w:rsidRPr="002A6196">
        <w:rPr>
          <w:rStyle w:val="StyleUnderline"/>
          <w:highlight w:val="green"/>
        </w:rPr>
        <w:t>Connors accessed a history of</w:t>
      </w:r>
      <w:r w:rsidRPr="00F13251">
        <w:rPr>
          <w:rStyle w:val="StyleUnderline"/>
        </w:rPr>
        <w:t xml:space="preserve"> “</w:t>
      </w:r>
      <w:r w:rsidRPr="002A6196">
        <w:rPr>
          <w:rStyle w:val="Emphasis"/>
          <w:highlight w:val="green"/>
        </w:rPr>
        <w:t>uncertainty</w:t>
      </w:r>
      <w:r w:rsidRPr="002A6196">
        <w:rPr>
          <w:rStyle w:val="StyleUnderline"/>
          <w:highlight w:val="green"/>
        </w:rPr>
        <w:t xml:space="preserve"> and </w:t>
      </w:r>
      <w:r w:rsidRPr="002A6196">
        <w:rPr>
          <w:rStyle w:val="Emphasis"/>
          <w:highlight w:val="green"/>
        </w:rPr>
        <w:t>fear</w:t>
      </w:r>
      <w:r w:rsidRPr="00A25E18">
        <w:rPr>
          <w:sz w:val="16"/>
        </w:rPr>
        <w:t xml:space="preserve">” (Kafai 3) </w:t>
      </w:r>
      <w:r w:rsidRPr="002A6196">
        <w:rPr>
          <w:rStyle w:val="StyleUnderline"/>
          <w:highlight w:val="green"/>
        </w:rPr>
        <w:t>that characterize cultural understandings of</w:t>
      </w:r>
      <w:r w:rsidRPr="00F13251">
        <w:rPr>
          <w:rStyle w:val="StyleUnderline"/>
        </w:rPr>
        <w:t xml:space="preserve"> persons with </w:t>
      </w:r>
      <w:r w:rsidRPr="002A6196">
        <w:rPr>
          <w:rStyle w:val="StyleUnderline"/>
          <w:highlight w:val="green"/>
        </w:rPr>
        <w:t>disabilities</w:t>
      </w:r>
      <w:r w:rsidRPr="00A25E18">
        <w:rPr>
          <w:sz w:val="16"/>
        </w:rPr>
        <w:t xml:space="preserve">. As Kafai explained, “Similar to </w:t>
      </w:r>
      <w:r w:rsidRPr="00F13251">
        <w:rPr>
          <w:rStyle w:val="StyleUnderline"/>
        </w:rPr>
        <w:t>sane and mad</w:t>
      </w:r>
      <w:r w:rsidRPr="00A25E18">
        <w:rPr>
          <w:sz w:val="16"/>
        </w:rPr>
        <w:t xml:space="preserve">, the </w:t>
      </w:r>
      <w:r w:rsidRPr="00451AC5">
        <w:rPr>
          <w:rStyle w:val="StyleUnderline"/>
        </w:rPr>
        <w:t>terms</w:t>
      </w:r>
      <w:r w:rsidRPr="00A25E18">
        <w:rPr>
          <w:sz w:val="16"/>
        </w:rPr>
        <w:t xml:space="preserve"> normal and abnormal </w:t>
      </w:r>
      <w:r w:rsidRPr="00F13251">
        <w:rPr>
          <w:rStyle w:val="StyleUnderline"/>
        </w:rPr>
        <w:t>create hierarchies between individuals</w:t>
      </w:r>
      <w:r w:rsidRPr="00A25E18">
        <w:rPr>
          <w:sz w:val="16"/>
        </w:rPr>
        <w:t>. Further, they stress an either/or positionality: one is either sane or mad, normal or abnormal,” suggesting that dis/ableist polemical rhetoric renders a particular target abnormal by inscribing a condition of disability upon them (2). Dolmage argued that rhetorical systems of ability and disability have a history of stigmatizing and otherizing persons who are labeled as disabled. He described a “rhetorical use of disability to other, to reinforce normativity,” in which “the attribution of disability is used to shore up other stigmatization… categorizations of race and homosexuality have relied upon the attribution of biological inferiority” (20). Dis/ableist polemical rhetoric thus relies on existing cultural understandings where terms of disability are “used as shorthand, as an immediate way to disempower the person with a disability” (Kafai 2). This discursive process “creates an immediate power dynamic between the two categories” of ability and disability, positioning them “in static oppositionality” where one cannot both be abled and disabled simultaneously (Kafai 3). As a result, dis/ableist polemical rhetoric seems to utilize these binaries to utilize tropes and conditions of disability “rhetorically as a flexible form of stigma to be freely applied to any unknown, threatening, or devalued” target (Dolmage 4). Abled and disabled are more rhetorical categories that are applied upon an individual because “everyone is virtually disabled, both in the sense that able-bodied norms are “intrinsically impossible to embody” fully, and in the sense that able-bodied status is always temporary” (</w:t>
      </w:r>
      <w:proofErr w:type="spellStart"/>
      <w:r w:rsidRPr="00A25E18">
        <w:rPr>
          <w:sz w:val="16"/>
        </w:rPr>
        <w:t>McRuer</w:t>
      </w:r>
      <w:proofErr w:type="spellEnd"/>
      <w:r w:rsidRPr="00A25E18">
        <w:rPr>
          <w:sz w:val="16"/>
        </w:rPr>
        <w:t xml:space="preserve"> 305). Dis/ableist polemical rhetoric seemingly accesses these rhetorical categories to represent the polemicist in question as authoritatively able-bodied, while denying the target of polemical rhetoric any legitimacy by defining them as disabled. Ultimately, this analysis of Connors’ report illustrates that dis/ableist polemical rhetoric perpetuates able-normativity by naturalizing able-</w:t>
      </w:r>
      <w:proofErr w:type="spellStart"/>
      <w:r w:rsidRPr="00A25E18">
        <w:rPr>
          <w:sz w:val="16"/>
        </w:rPr>
        <w:t>bodiedness</w:t>
      </w:r>
      <w:proofErr w:type="spellEnd"/>
      <w:r w:rsidRPr="00A25E18">
        <w:rPr>
          <w:sz w:val="16"/>
        </w:rPr>
        <w:t xml:space="preserve"> as the most ideal state of human existence, reinforcing hegemonic binaries between ability and disability that enable the social stigmatization and oppression of persons with disabilities. The production of dis/</w:t>
      </w:r>
      <w:r w:rsidRPr="002A6196">
        <w:rPr>
          <w:rStyle w:val="StyleUnderline"/>
          <w:highlight w:val="green"/>
        </w:rPr>
        <w:t>ableist</w:t>
      </w:r>
      <w:r w:rsidRPr="00A25E18">
        <w:rPr>
          <w:sz w:val="16"/>
        </w:rPr>
        <w:t xml:space="preserve"> polemical </w:t>
      </w:r>
      <w:r w:rsidRPr="002A6196">
        <w:rPr>
          <w:rStyle w:val="StyleUnderline"/>
          <w:highlight w:val="green"/>
        </w:rPr>
        <w:t>rhetoric</w:t>
      </w:r>
      <w:r w:rsidRPr="00A25E18">
        <w:rPr>
          <w:sz w:val="16"/>
        </w:rPr>
        <w:t xml:space="preserve"> thus </w:t>
      </w:r>
      <w:r w:rsidRPr="002A6196">
        <w:rPr>
          <w:rStyle w:val="StyleUnderline"/>
          <w:highlight w:val="green"/>
        </w:rPr>
        <w:t>operates as</w:t>
      </w:r>
      <w:r w:rsidRPr="00A25E18">
        <w:rPr>
          <w:sz w:val="16"/>
        </w:rPr>
        <w:t xml:space="preserve"> part of what Tremain described </w:t>
      </w:r>
      <w:r w:rsidRPr="002A6196">
        <w:rPr>
          <w:rStyle w:val="StyleUnderline"/>
          <w:highlight w:val="green"/>
        </w:rPr>
        <w:t>as</w:t>
      </w:r>
      <w:r w:rsidRPr="00A25E18">
        <w:rPr>
          <w:sz w:val="16"/>
        </w:rPr>
        <w:t xml:space="preserve"> “</w:t>
      </w:r>
      <w:r w:rsidRPr="002A6196">
        <w:rPr>
          <w:rStyle w:val="Emphasis"/>
          <w:highlight w:val="green"/>
        </w:rPr>
        <w:t>technologies of normalization</w:t>
      </w:r>
      <w:r w:rsidRPr="00A25E18">
        <w:rPr>
          <w:sz w:val="16"/>
        </w:rPr>
        <w:t xml:space="preserve">” </w:t>
      </w:r>
      <w:r w:rsidRPr="00451AC5">
        <w:rPr>
          <w:rStyle w:val="StyleUnderline"/>
        </w:rPr>
        <w:t>that</w:t>
      </w:r>
      <w:r w:rsidRPr="00A25E18">
        <w:rPr>
          <w:sz w:val="16"/>
        </w:rPr>
        <w:t xml:space="preserve"> “</w:t>
      </w:r>
      <w:r w:rsidRPr="00A25E18">
        <w:rPr>
          <w:rStyle w:val="StyleUnderline"/>
        </w:rPr>
        <w:t>facilitate the systematic creation</w:t>
      </w:r>
      <w:r w:rsidRPr="00A25E18">
        <w:rPr>
          <w:sz w:val="16"/>
        </w:rPr>
        <w:t xml:space="preserve">, identification, </w:t>
      </w:r>
      <w:r w:rsidRPr="00A25E18">
        <w:rPr>
          <w:rStyle w:val="StyleUnderline"/>
        </w:rPr>
        <w:t>classification, and control of social anomalies</w:t>
      </w:r>
      <w:r w:rsidRPr="00A25E18">
        <w:rPr>
          <w:sz w:val="16"/>
        </w:rPr>
        <w:t xml:space="preserve"> by which some subjects can be divided from others” (186). Dis/</w:t>
      </w:r>
      <w:r w:rsidRPr="00A25E18">
        <w:rPr>
          <w:rStyle w:val="StyleUnderline"/>
        </w:rPr>
        <w:t>ableist</w:t>
      </w:r>
      <w:r w:rsidRPr="00A25E18">
        <w:rPr>
          <w:sz w:val="16"/>
        </w:rPr>
        <w:t xml:space="preserve"> polemical </w:t>
      </w:r>
      <w:r w:rsidRPr="00A25E18">
        <w:rPr>
          <w:rStyle w:val="StyleUnderline"/>
        </w:rPr>
        <w:t>rhetoric</w:t>
      </w:r>
      <w:r w:rsidRPr="00A25E18">
        <w:rPr>
          <w:sz w:val="16"/>
        </w:rPr>
        <w:t xml:space="preserve"> relies on the systems of knowledge that divide </w:t>
      </w:r>
      <w:r w:rsidRPr="00A25E18">
        <w:rPr>
          <w:rStyle w:val="StyleUnderline"/>
        </w:rPr>
        <w:t>and classify individuals into categories of disabled or able-bodied, perpetuating able-normative discursive</w:t>
      </w:r>
      <w:r w:rsidRPr="00A25E18">
        <w:rPr>
          <w:sz w:val="16"/>
        </w:rPr>
        <w:t xml:space="preserve"> </w:t>
      </w:r>
      <w:r w:rsidRPr="00A25E18">
        <w:rPr>
          <w:rStyle w:val="StyleUnderline"/>
        </w:rPr>
        <w:t>systems that stigmatize persons with disabilities as inferior</w:t>
      </w:r>
      <w:r w:rsidRPr="00A25E18">
        <w:rPr>
          <w:sz w:val="16"/>
        </w:rPr>
        <w:t xml:space="preserve"> </w:t>
      </w:r>
      <w:r w:rsidRPr="00A25E18">
        <w:rPr>
          <w:rStyle w:val="StyleUnderline"/>
        </w:rPr>
        <w:t>by labeling a</w:t>
      </w:r>
      <w:r w:rsidRPr="00A25E18">
        <w:rPr>
          <w:sz w:val="16"/>
        </w:rPr>
        <w:t xml:space="preserve"> polemical </w:t>
      </w:r>
      <w:r w:rsidRPr="00A25E18">
        <w:rPr>
          <w:rStyle w:val="StyleUnderline"/>
        </w:rPr>
        <w:t>target as disabled</w:t>
      </w:r>
      <w:r w:rsidRPr="00A25E18">
        <w:rPr>
          <w:sz w:val="16"/>
        </w:rPr>
        <w:t>. The implications for international relations rhetoric are troubling because dis/</w:t>
      </w:r>
      <w:r w:rsidRPr="00A25E18">
        <w:rPr>
          <w:rStyle w:val="StyleUnderline"/>
        </w:rPr>
        <w:t>ableist</w:t>
      </w:r>
      <w:r w:rsidRPr="00A25E18">
        <w:rPr>
          <w:sz w:val="16"/>
        </w:rPr>
        <w:t xml:space="preserve"> polemical </w:t>
      </w:r>
      <w:r w:rsidRPr="00A25E18">
        <w:rPr>
          <w:rStyle w:val="StyleUnderline"/>
        </w:rPr>
        <w:t>rhetoric reinforces</w:t>
      </w:r>
      <w:r w:rsidRPr="00A25E18">
        <w:rPr>
          <w:sz w:val="16"/>
        </w:rPr>
        <w:t xml:space="preserve"> standards of </w:t>
      </w:r>
      <w:proofErr w:type="gramStart"/>
      <w:r w:rsidRPr="00A25E18">
        <w:rPr>
          <w:rStyle w:val="StyleUnderline"/>
        </w:rPr>
        <w:t>able-normativity</w:t>
      </w:r>
      <w:proofErr w:type="gramEnd"/>
      <w:r w:rsidRPr="00A25E18">
        <w:rPr>
          <w:rStyle w:val="StyleUnderline"/>
        </w:rPr>
        <w:t xml:space="preserve"> </w:t>
      </w:r>
      <w:r w:rsidRPr="002A6196">
        <w:rPr>
          <w:rStyle w:val="StyleUnderline"/>
          <w:highlight w:val="green"/>
        </w:rPr>
        <w:t>on an international sphere</w:t>
      </w:r>
      <w:r w:rsidRPr="00A25E18">
        <w:rPr>
          <w:sz w:val="16"/>
        </w:rPr>
        <w:t xml:space="preserve">, </w:t>
      </w:r>
      <w:r w:rsidRPr="002A6196">
        <w:rPr>
          <w:rStyle w:val="StyleUnderline"/>
          <w:highlight w:val="green"/>
        </w:rPr>
        <w:t>permitting tropes of</w:t>
      </w:r>
      <w:r w:rsidRPr="00A25E18">
        <w:rPr>
          <w:rStyle w:val="StyleUnderline"/>
        </w:rPr>
        <w:t xml:space="preserve"> </w:t>
      </w:r>
      <w:r w:rsidRPr="002A6196">
        <w:rPr>
          <w:rStyle w:val="StyleUnderline"/>
          <w:highlight w:val="green"/>
        </w:rPr>
        <w:t>disability</w:t>
      </w:r>
      <w:r w:rsidRPr="00A25E18">
        <w:rPr>
          <w:rStyle w:val="StyleUnderline"/>
        </w:rPr>
        <w:t xml:space="preserve"> and ability </w:t>
      </w:r>
      <w:r w:rsidRPr="002A6196">
        <w:rPr>
          <w:rStyle w:val="StyleUnderline"/>
          <w:highlight w:val="green"/>
        </w:rPr>
        <w:t>to be used as a harmful standard</w:t>
      </w:r>
      <w:r w:rsidRPr="00A25E18">
        <w:rPr>
          <w:rStyle w:val="StyleUnderline"/>
        </w:rPr>
        <w:t xml:space="preserve"> </w:t>
      </w:r>
      <w:r w:rsidRPr="002A6196">
        <w:rPr>
          <w:rStyle w:val="StyleUnderline"/>
          <w:highlight w:val="green"/>
        </w:rPr>
        <w:t xml:space="preserve">by which to </w:t>
      </w:r>
      <w:r w:rsidRPr="002A6196">
        <w:rPr>
          <w:rStyle w:val="Emphasis"/>
          <w:highlight w:val="green"/>
        </w:rPr>
        <w:t>otherize</w:t>
      </w:r>
      <w:r w:rsidRPr="002A6196">
        <w:rPr>
          <w:rStyle w:val="StyleUnderline"/>
          <w:highlight w:val="green"/>
        </w:rPr>
        <w:t xml:space="preserve"> and oppress</w:t>
      </w:r>
      <w:r w:rsidRPr="00A25E18">
        <w:rPr>
          <w:rStyle w:val="StyleUnderline"/>
        </w:rPr>
        <w:t xml:space="preserve"> both </w:t>
      </w:r>
      <w:proofErr w:type="gramStart"/>
      <w:r w:rsidRPr="002A6196">
        <w:rPr>
          <w:rStyle w:val="StyleUnderline"/>
          <w:highlight w:val="green"/>
        </w:rPr>
        <w:t>individuals</w:t>
      </w:r>
      <w:proofErr w:type="gramEnd"/>
      <w:r w:rsidRPr="002A6196">
        <w:rPr>
          <w:rStyle w:val="StyleUnderline"/>
          <w:highlight w:val="green"/>
        </w:rPr>
        <w:t xml:space="preserve"> agents and</w:t>
      </w:r>
      <w:r w:rsidRPr="00A25E18">
        <w:rPr>
          <w:rStyle w:val="StyleUnderline"/>
        </w:rPr>
        <w:t xml:space="preserve"> </w:t>
      </w:r>
      <w:r w:rsidRPr="002A6196">
        <w:rPr>
          <w:rStyle w:val="StyleUnderline"/>
          <w:highlight w:val="green"/>
        </w:rPr>
        <w:t>collective populations</w:t>
      </w:r>
      <w:r w:rsidRPr="00A25E18">
        <w:rPr>
          <w:rStyle w:val="StyleUnderline"/>
        </w:rPr>
        <w:t xml:space="preserve"> who are targeted</w:t>
      </w:r>
      <w:r w:rsidRPr="00A25E18">
        <w:rPr>
          <w:sz w:val="16"/>
        </w:rPr>
        <w:t xml:space="preserve">. CHAPTER 4 SUMMARY AND IMPLICATIONS </w:t>
      </w:r>
    </w:p>
    <w:p w14:paraId="7570B572" w14:textId="77777777" w:rsidR="00F13251" w:rsidRPr="00A25E18" w:rsidRDefault="00F13251" w:rsidP="00F13251">
      <w:pPr>
        <w:rPr>
          <w:rFonts w:asciiTheme="minorHAnsi" w:hAnsiTheme="minorHAnsi" w:cstheme="minorBidi"/>
          <w:sz w:val="16"/>
        </w:rPr>
      </w:pPr>
    </w:p>
    <w:p w14:paraId="47BC6A64" w14:textId="7FEDBA24" w:rsidR="001C3424" w:rsidRDefault="001C3424">
      <w:pPr>
        <w:rPr>
          <w:rFonts w:eastAsiaTheme="majorEastAsia" w:cstheme="majorBidi"/>
          <w:b/>
          <w:iCs/>
          <w:sz w:val="26"/>
        </w:rPr>
      </w:pPr>
    </w:p>
    <w:p w14:paraId="25626FE9" w14:textId="53495E87" w:rsidR="00542A92" w:rsidRPr="005629B9" w:rsidRDefault="002638C4" w:rsidP="00542A92">
      <w:pPr>
        <w:pStyle w:val="Heading4"/>
      </w:pPr>
      <w:r>
        <w:t xml:space="preserve">Aff impacts weaponizes potential victims of a nuclear war as </w:t>
      </w:r>
      <w:r>
        <w:t>permanently maimed</w:t>
      </w:r>
      <w:r>
        <w:t xml:space="preserve"> and by extension, unworthy of life</w:t>
      </w:r>
    </w:p>
    <w:p w14:paraId="4C6C1443" w14:textId="72BE29E6" w:rsidR="00542A92" w:rsidRPr="005629B9" w:rsidRDefault="00657FBE" w:rsidP="00542A92">
      <w:r w:rsidRPr="0021575A">
        <w:rPr>
          <w:b/>
          <w:bCs/>
          <w:sz w:val="26"/>
          <w:szCs w:val="26"/>
        </w:rPr>
        <w:t>Mosey 21</w:t>
      </w:r>
      <w:r>
        <w:t xml:space="preserve"> [</w:t>
      </w:r>
      <w:r w:rsidR="00542A92" w:rsidRPr="005629B9">
        <w:t xml:space="preserve">Kirsten Mosey, </w:t>
      </w:r>
      <w:r w:rsidR="003027D2">
        <w:t>graduate of the University of Waterloo with a BA in political science and Policy Officer in the Non-Proliferation and Disarmament Division at Global Affairs Canada</w:t>
      </w:r>
      <w:r>
        <w:t xml:space="preserve">, </w:t>
      </w:r>
      <w:r w:rsidR="003C1B46">
        <w:t>11-2021</w:t>
      </w:r>
      <w:r w:rsidR="00542A92" w:rsidRPr="005629B9">
        <w:t>, "An Intersectional Guide: Text", https://kirstenmosey.wixsite.com/intersectionalguide/an-intersectional-guide-text</w:t>
      </w:r>
      <w:r w:rsidR="00D9532D">
        <w:t>]/Kankee</w:t>
      </w:r>
    </w:p>
    <w:p w14:paraId="6EAC0578" w14:textId="4BE83E17" w:rsidR="001C3424" w:rsidRPr="002638C4" w:rsidRDefault="00542A92">
      <w:pPr>
        <w:rPr>
          <w:rFonts w:eastAsiaTheme="majorEastAsia" w:cstheme="majorBidi"/>
          <w:b/>
          <w:iCs/>
          <w:sz w:val="16"/>
        </w:rPr>
      </w:pPr>
      <w:r w:rsidRPr="002638C4">
        <w:rPr>
          <w:sz w:val="16"/>
        </w:rPr>
        <w:t xml:space="preserve">DDR processes frequently fail to account for disabled peoples in their programming. This occurs for many reasons. Firstly, disabled peoples are not typically included in conversations about DDR implementation. Without disabled peoples sharing their perspectives and experiences and integrating their needs into the design, the DDR services will not be as effective or inclusive. Consequently, DDR processes do not account for accommodations to ensure full and equal participation by ex-combatants with disabilities. Lastly, the nature of being a disabled ex combatant can be stigmatized, especially in regions where the hypermasculine, able-bodied soldier stereotype is perpetuated. Studies in post-conflict zones such as Colombia found that disabled ex-combatants were unwilling to identify as disabled and thus did not seek out accommodations or community. As seen with child soldiers, ex-combatants face barriers to reintegration </w:t>
      </w:r>
      <w:proofErr w:type="gramStart"/>
      <w:r w:rsidRPr="002638C4">
        <w:rPr>
          <w:sz w:val="16"/>
        </w:rPr>
        <w:t>as a result of</w:t>
      </w:r>
      <w:proofErr w:type="gramEnd"/>
      <w:r w:rsidRPr="002638C4">
        <w:rPr>
          <w:sz w:val="16"/>
        </w:rPr>
        <w:t xml:space="preserve"> their actions during the </w:t>
      </w:r>
      <w:proofErr w:type="gramStart"/>
      <w:r w:rsidRPr="002638C4">
        <w:rPr>
          <w:sz w:val="16"/>
        </w:rPr>
        <w:t>conflict, and</w:t>
      </w:r>
      <w:proofErr w:type="gramEnd"/>
      <w:r w:rsidRPr="002638C4">
        <w:rPr>
          <w:sz w:val="16"/>
        </w:rPr>
        <w:t xml:space="preserve"> disabled ex-combatants even more so. Failing to account for disabled peoples in the DDR design and implementation in post conflict zones not only hinders access and support for ex-combatants with disabilities, but it also leads to a lack of inclusion in the post-conflict rebuilding and furthers the enforced invisibility of disabled peoples.</w:t>
      </w:r>
      <w:r w:rsidR="002638C4" w:rsidRPr="002638C4">
        <w:rPr>
          <w:sz w:val="16"/>
        </w:rPr>
        <w:t xml:space="preserve"> </w:t>
      </w:r>
      <w:r w:rsidRPr="002638C4">
        <w:rPr>
          <w:sz w:val="16"/>
        </w:rPr>
        <w:t>Nothing About Us Without Us</w:t>
      </w:r>
      <w:r w:rsidR="002638C4" w:rsidRPr="002638C4">
        <w:rPr>
          <w:sz w:val="16"/>
        </w:rPr>
        <w:t xml:space="preserve"> </w:t>
      </w:r>
      <w:r w:rsidRPr="002638C4">
        <w:rPr>
          <w:sz w:val="16"/>
        </w:rPr>
        <w:t xml:space="preserve">"Nothing About Us Without Us" became popularized in the 1980s by the Disability Rights Movement (DRM) as a rallying cry to </w:t>
      </w:r>
      <w:r w:rsidRPr="002A6196">
        <w:rPr>
          <w:rStyle w:val="StyleUnderline"/>
          <w:highlight w:val="green"/>
        </w:rPr>
        <w:t>stop the use of disabled bodies</w:t>
      </w:r>
      <w:r w:rsidRPr="002638C4">
        <w:rPr>
          <w:rStyle w:val="StyleUnderline"/>
        </w:rPr>
        <w:t xml:space="preserve"> and experiences </w:t>
      </w:r>
      <w:r w:rsidRPr="002A6196">
        <w:rPr>
          <w:rStyle w:val="StyleUnderline"/>
          <w:highlight w:val="green"/>
        </w:rPr>
        <w:t>without consent</w:t>
      </w:r>
      <w:r w:rsidRPr="002638C4">
        <w:rPr>
          <w:sz w:val="16"/>
        </w:rPr>
        <w:t xml:space="preserve">. DRM activists have long advocated for the full and equal participation of disabled peoples across society, focusing on the social model of disability that reframes the discussion away from the disability and towards the inaccessible system. The social model of disability can be applied to disarmament and conflict zones. </w:t>
      </w:r>
      <w:r w:rsidRPr="002A6196">
        <w:rPr>
          <w:rStyle w:val="StyleUnderline"/>
          <w:highlight w:val="green"/>
        </w:rPr>
        <w:t>When discussing the harms of war</w:t>
      </w:r>
      <w:r w:rsidRPr="002638C4">
        <w:rPr>
          <w:rStyle w:val="StyleUnderline"/>
        </w:rPr>
        <w:t xml:space="preserve">, it is important to </w:t>
      </w:r>
      <w:r w:rsidRPr="002A6196">
        <w:rPr>
          <w:rStyle w:val="StyleUnderline"/>
          <w:highlight w:val="green"/>
        </w:rPr>
        <w:t>focus on the act</w:t>
      </w:r>
      <w:r w:rsidRPr="002638C4">
        <w:rPr>
          <w:rStyle w:val="StyleUnderline"/>
        </w:rPr>
        <w:t xml:space="preserve"> committed </w:t>
      </w:r>
      <w:r w:rsidRPr="002A6196">
        <w:rPr>
          <w:rStyle w:val="StyleUnderline"/>
          <w:highlight w:val="green"/>
        </w:rPr>
        <w:t>rather than the disability that results</w:t>
      </w:r>
      <w:r w:rsidRPr="002638C4">
        <w:rPr>
          <w:rStyle w:val="StyleUnderline"/>
        </w:rPr>
        <w:t xml:space="preserve"> </w:t>
      </w:r>
      <w:r w:rsidRPr="002A6196">
        <w:rPr>
          <w:rStyle w:val="StyleUnderline"/>
          <w:highlight w:val="green"/>
        </w:rPr>
        <w:t>from it</w:t>
      </w:r>
      <w:r w:rsidRPr="002638C4">
        <w:rPr>
          <w:rStyle w:val="StyleUnderline"/>
        </w:rPr>
        <w:t>.</w:t>
      </w:r>
      <w:r w:rsidR="002638C4">
        <w:rPr>
          <w:rStyle w:val="StyleUnderline"/>
        </w:rPr>
        <w:t xml:space="preserve"> </w:t>
      </w:r>
      <w:r w:rsidRPr="002638C4">
        <w:rPr>
          <w:sz w:val="16"/>
        </w:rPr>
        <w:t>Agent Orange</w:t>
      </w:r>
      <w:r w:rsidR="002638C4" w:rsidRPr="002638C4">
        <w:rPr>
          <w:sz w:val="16"/>
        </w:rPr>
        <w:t xml:space="preserve"> </w:t>
      </w:r>
      <w:r w:rsidRPr="002A6196">
        <w:rPr>
          <w:rStyle w:val="StyleUnderline"/>
          <w:highlight w:val="green"/>
        </w:rPr>
        <w:t>Disabled peoples</w:t>
      </w:r>
      <w:r w:rsidRPr="002638C4">
        <w:rPr>
          <w:rStyle w:val="StyleUnderline"/>
        </w:rPr>
        <w:t xml:space="preserve"> have </w:t>
      </w:r>
      <w:r w:rsidRPr="002A6196">
        <w:rPr>
          <w:rStyle w:val="StyleUnderline"/>
          <w:highlight w:val="green"/>
        </w:rPr>
        <w:t>frequently been used as "evidence" of the harms of war</w:t>
      </w:r>
      <w:r w:rsidRPr="002638C4">
        <w:rPr>
          <w:sz w:val="16"/>
        </w:rPr>
        <w:t xml:space="preserve">. This was especially true in the aftermath of Agent Orange use in Vietnam. American soldiers’ reproductive capabilities were altered by the chemicals. Many </w:t>
      </w:r>
      <w:r w:rsidRPr="002638C4">
        <w:rPr>
          <w:rStyle w:val="StyleUnderline"/>
        </w:rPr>
        <w:t>soldiers</w:t>
      </w:r>
      <w:r w:rsidRPr="002638C4">
        <w:rPr>
          <w:sz w:val="16"/>
        </w:rPr>
        <w:t xml:space="preserve"> </w:t>
      </w:r>
      <w:r w:rsidRPr="002638C4">
        <w:rPr>
          <w:rStyle w:val="StyleUnderline"/>
        </w:rPr>
        <w:t>voiced</w:t>
      </w:r>
      <w:r w:rsidRPr="002638C4">
        <w:rPr>
          <w:sz w:val="16"/>
        </w:rPr>
        <w:t xml:space="preserve"> their </w:t>
      </w:r>
      <w:r w:rsidRPr="002638C4">
        <w:rPr>
          <w:rStyle w:val="StyleUnderline"/>
        </w:rPr>
        <w:t>concerns</w:t>
      </w:r>
      <w:r w:rsidRPr="002638C4">
        <w:rPr>
          <w:sz w:val="16"/>
        </w:rPr>
        <w:t xml:space="preserve"> </w:t>
      </w:r>
      <w:r w:rsidRPr="002638C4">
        <w:rPr>
          <w:rStyle w:val="StyleUnderline"/>
        </w:rPr>
        <w:t>about</w:t>
      </w:r>
      <w:r w:rsidRPr="002638C4">
        <w:rPr>
          <w:sz w:val="16"/>
        </w:rPr>
        <w:t xml:space="preserve"> the effects of </w:t>
      </w:r>
      <w:r w:rsidRPr="002638C4">
        <w:rPr>
          <w:rStyle w:val="StyleUnderline"/>
        </w:rPr>
        <w:t>Agent Orange after their children were born with</w:t>
      </w:r>
      <w:r w:rsidRPr="002638C4">
        <w:rPr>
          <w:sz w:val="16"/>
        </w:rPr>
        <w:t xml:space="preserve"> </w:t>
      </w:r>
      <w:r w:rsidRPr="002638C4">
        <w:rPr>
          <w:rStyle w:val="StyleUnderline"/>
        </w:rPr>
        <w:t>disabilities</w:t>
      </w:r>
      <w:r w:rsidRPr="002638C4">
        <w:rPr>
          <w:sz w:val="16"/>
        </w:rPr>
        <w:t xml:space="preserve">. American </w:t>
      </w:r>
      <w:r w:rsidRPr="002638C4">
        <w:rPr>
          <w:rStyle w:val="StyleUnderline"/>
        </w:rPr>
        <w:t>families brought lawsuits</w:t>
      </w:r>
      <w:r w:rsidRPr="002638C4">
        <w:rPr>
          <w:sz w:val="16"/>
        </w:rPr>
        <w:t xml:space="preserve"> against the government </w:t>
      </w:r>
      <w:r w:rsidRPr="002638C4">
        <w:rPr>
          <w:rStyle w:val="StyleUnderline"/>
        </w:rPr>
        <w:t>seeking compensation for their children's disabilities, citing them as caused by the war.</w:t>
      </w:r>
      <w:r w:rsidR="002638C4">
        <w:rPr>
          <w:rStyle w:val="StyleUnderline"/>
        </w:rPr>
        <w:t xml:space="preserve"> </w:t>
      </w:r>
      <w:r w:rsidRPr="002A6196">
        <w:rPr>
          <w:rStyle w:val="StyleUnderline"/>
          <w:highlight w:val="green"/>
        </w:rPr>
        <w:t>Families used</w:t>
      </w:r>
      <w:r w:rsidRPr="002638C4">
        <w:rPr>
          <w:rStyle w:val="StyleUnderline"/>
        </w:rPr>
        <w:t xml:space="preserve"> their </w:t>
      </w:r>
      <w:r w:rsidRPr="002A6196">
        <w:rPr>
          <w:rStyle w:val="StyleUnderline"/>
          <w:highlight w:val="green"/>
        </w:rPr>
        <w:t>disabled children to generate publicity</w:t>
      </w:r>
      <w:r w:rsidRPr="002638C4">
        <w:rPr>
          <w:rStyle w:val="StyleUnderline"/>
        </w:rPr>
        <w:t xml:space="preserve"> </w:t>
      </w:r>
      <w:r w:rsidRPr="002A6196">
        <w:rPr>
          <w:rStyle w:val="StyleUnderline"/>
          <w:highlight w:val="green"/>
        </w:rPr>
        <w:t>about</w:t>
      </w:r>
      <w:r w:rsidRPr="002638C4">
        <w:rPr>
          <w:sz w:val="16"/>
        </w:rPr>
        <w:t xml:space="preserve"> the effects of </w:t>
      </w:r>
      <w:r w:rsidRPr="002A6196">
        <w:rPr>
          <w:rStyle w:val="StyleUnderline"/>
          <w:highlight w:val="green"/>
        </w:rPr>
        <w:t>Agent Orange</w:t>
      </w:r>
      <w:r w:rsidRPr="002638C4">
        <w:rPr>
          <w:sz w:val="16"/>
        </w:rPr>
        <w:t xml:space="preserve">, </w:t>
      </w:r>
      <w:r w:rsidRPr="007F70AD">
        <w:rPr>
          <w:rStyle w:val="StyleUnderline"/>
        </w:rPr>
        <w:t>and</w:t>
      </w:r>
      <w:r w:rsidRPr="002638C4">
        <w:rPr>
          <w:sz w:val="16"/>
        </w:rPr>
        <w:t xml:space="preserve"> in doing so </w:t>
      </w:r>
      <w:r w:rsidRPr="002638C4">
        <w:rPr>
          <w:rStyle w:val="StyleUnderline"/>
        </w:rPr>
        <w:t>perpetuated harmful ideas about</w:t>
      </w:r>
      <w:r w:rsidRPr="002638C4">
        <w:rPr>
          <w:sz w:val="16"/>
        </w:rPr>
        <w:t xml:space="preserve"> their children’s capabilities, and subsequently the capabilities of </w:t>
      </w:r>
      <w:r w:rsidRPr="002638C4">
        <w:rPr>
          <w:rStyle w:val="StyleUnderline"/>
        </w:rPr>
        <w:t>disabled peoples</w:t>
      </w:r>
      <w:r w:rsidRPr="002638C4">
        <w:rPr>
          <w:sz w:val="16"/>
        </w:rPr>
        <w:t xml:space="preserve">. It is now clear that the </w:t>
      </w:r>
      <w:r w:rsidRPr="002A6196">
        <w:rPr>
          <w:rStyle w:val="StyleUnderline"/>
          <w:highlight w:val="green"/>
        </w:rPr>
        <w:t>lawsuits</w:t>
      </w:r>
      <w:r w:rsidRPr="002638C4">
        <w:rPr>
          <w:rStyle w:val="StyleUnderline"/>
        </w:rPr>
        <w:t xml:space="preserve"> </w:t>
      </w:r>
      <w:r w:rsidRPr="002A6196">
        <w:rPr>
          <w:rStyle w:val="StyleUnderline"/>
          <w:highlight w:val="green"/>
        </w:rPr>
        <w:t>depended on the children</w:t>
      </w:r>
      <w:r w:rsidRPr="002638C4">
        <w:rPr>
          <w:rStyle w:val="StyleUnderline"/>
        </w:rPr>
        <w:t xml:space="preserve"> affected by Agent Orange </w:t>
      </w:r>
      <w:r w:rsidRPr="002A6196">
        <w:rPr>
          <w:rStyle w:val="StyleUnderline"/>
          <w:highlight w:val="green"/>
        </w:rPr>
        <w:t>to be viewed as "irrevocably harmed</w:t>
      </w:r>
      <w:r w:rsidRPr="002638C4">
        <w:rPr>
          <w:rStyle w:val="StyleUnderline"/>
        </w:rPr>
        <w:t xml:space="preserve">" </w:t>
      </w:r>
      <w:r w:rsidRPr="007F70AD">
        <w:rPr>
          <w:rStyle w:val="StyleUnderline"/>
        </w:rPr>
        <w:t>and</w:t>
      </w:r>
      <w:r w:rsidRPr="002638C4">
        <w:rPr>
          <w:rStyle w:val="StyleUnderline"/>
        </w:rPr>
        <w:t xml:space="preserve"> thus there were political and financial motivations to continue their portrayal as victims</w:t>
      </w:r>
      <w:r w:rsidRPr="002638C4">
        <w:rPr>
          <w:sz w:val="16"/>
        </w:rPr>
        <w:t>.</w:t>
      </w:r>
      <w:r w:rsidR="002638C4" w:rsidRPr="002638C4">
        <w:rPr>
          <w:sz w:val="16"/>
        </w:rPr>
        <w:t xml:space="preserve"> </w:t>
      </w:r>
      <w:r w:rsidRPr="002638C4">
        <w:rPr>
          <w:sz w:val="16"/>
        </w:rPr>
        <w:t>Disabled Activists for Disarmament</w:t>
      </w:r>
      <w:r w:rsidR="002638C4" w:rsidRPr="002638C4">
        <w:rPr>
          <w:sz w:val="16"/>
        </w:rPr>
        <w:t xml:space="preserve"> </w:t>
      </w:r>
      <w:r w:rsidRPr="002638C4">
        <w:rPr>
          <w:sz w:val="16"/>
        </w:rPr>
        <w:t xml:space="preserve">Disabled peoples are activists and do not need able-bodied people to speak for them. Prominent disabled activists have worked alongside </w:t>
      </w:r>
      <w:proofErr w:type="gramStart"/>
      <w:r w:rsidRPr="002638C4">
        <w:rPr>
          <w:sz w:val="16"/>
        </w:rPr>
        <w:t>and in the UN</w:t>
      </w:r>
      <w:proofErr w:type="gramEnd"/>
      <w:r w:rsidRPr="002638C4">
        <w:rPr>
          <w:sz w:val="16"/>
        </w:rPr>
        <w:t xml:space="preserve"> and formed non-profits to raise awareness about the effects of armed violence. Many have been integral in drafting treaties and policies that have banned specific types of weapons and </w:t>
      </w:r>
      <w:proofErr w:type="gramStart"/>
      <w:r w:rsidRPr="002638C4">
        <w:rPr>
          <w:sz w:val="16"/>
        </w:rPr>
        <w:t>explosives, and</w:t>
      </w:r>
      <w:proofErr w:type="gramEnd"/>
      <w:r w:rsidRPr="002638C4">
        <w:rPr>
          <w:sz w:val="16"/>
        </w:rPr>
        <w:t xml:space="preserve"> are leading the charge for full and equal inclusion of persons with disabilities in post-conflict zones.</w:t>
      </w:r>
      <w:r w:rsidR="002638C4" w:rsidRPr="002638C4">
        <w:rPr>
          <w:sz w:val="16"/>
        </w:rPr>
        <w:t xml:space="preserve"> </w:t>
      </w:r>
      <w:r w:rsidRPr="002638C4">
        <w:rPr>
          <w:sz w:val="16"/>
        </w:rPr>
        <w:t xml:space="preserve">Margaret Arach </w:t>
      </w:r>
      <w:proofErr w:type="spellStart"/>
      <w:r w:rsidRPr="002638C4">
        <w:rPr>
          <w:sz w:val="16"/>
        </w:rPr>
        <w:t>Orech</w:t>
      </w:r>
      <w:proofErr w:type="spellEnd"/>
      <w:r w:rsidRPr="002638C4">
        <w:rPr>
          <w:sz w:val="16"/>
        </w:rPr>
        <w:t xml:space="preserve"> is the Founding Director of the Uganda Landmines Survivor's Association, an Ambassador for the International Campaign to Ban Landmines (ICBL), and recipient of the Joan B. Kroc Institute's Women </w:t>
      </w:r>
      <w:proofErr w:type="spellStart"/>
      <w:r w:rsidRPr="002638C4">
        <w:rPr>
          <w:sz w:val="16"/>
        </w:rPr>
        <w:t>PeaceMaker</w:t>
      </w:r>
      <w:proofErr w:type="spellEnd"/>
      <w:r w:rsidRPr="002638C4">
        <w:rPr>
          <w:sz w:val="16"/>
        </w:rPr>
        <w:t xml:space="preserve"> award in 2014. </w:t>
      </w:r>
      <w:proofErr w:type="spellStart"/>
      <w:r w:rsidRPr="002638C4">
        <w:rPr>
          <w:sz w:val="16"/>
        </w:rPr>
        <w:t>Orech</w:t>
      </w:r>
      <w:proofErr w:type="spellEnd"/>
      <w:r w:rsidRPr="002638C4">
        <w:rPr>
          <w:sz w:val="16"/>
        </w:rPr>
        <w:t xml:space="preserve"> has worked to support people living with disabilities in Uganda and across the world. She continues to be integral in sharing the ICBL message and championing the Convention of the Rights of Persons with Disabilities (CRPD).</w:t>
      </w:r>
      <w:r w:rsidR="002638C4" w:rsidRPr="002638C4">
        <w:rPr>
          <w:sz w:val="16"/>
        </w:rPr>
        <w:t xml:space="preserve"> </w:t>
      </w:r>
      <w:r w:rsidRPr="002638C4">
        <w:rPr>
          <w:sz w:val="16"/>
        </w:rPr>
        <w:t>Get Involved &amp; Further Learning</w:t>
      </w:r>
      <w:r w:rsidR="002638C4" w:rsidRPr="002638C4">
        <w:rPr>
          <w:sz w:val="16"/>
        </w:rPr>
        <w:t xml:space="preserve"> </w:t>
      </w:r>
    </w:p>
    <w:p w14:paraId="7F544A61" w14:textId="42EA7E1E" w:rsidR="00E005BA" w:rsidRPr="005629B9" w:rsidRDefault="00B91DBB" w:rsidP="00E005BA">
      <w:pPr>
        <w:pStyle w:val="Heading4"/>
      </w:pPr>
      <w:r>
        <w:t xml:space="preserve">Western depictions of victims, like those harmed by nuclear testing, frames their disability as the hallmark of life </w:t>
      </w:r>
      <w:proofErr w:type="gramStart"/>
      <w:r>
        <w:t>not worthy</w:t>
      </w:r>
      <w:proofErr w:type="gramEnd"/>
      <w:r>
        <w:t xml:space="preserve"> of living</w:t>
      </w:r>
      <w:r w:rsidR="00190737">
        <w:t>, demanding intervention by state power</w:t>
      </w:r>
    </w:p>
    <w:p w14:paraId="5FB66658" w14:textId="77777777" w:rsidR="00E005BA" w:rsidRPr="005629B9" w:rsidRDefault="00E005BA" w:rsidP="00E005BA">
      <w:r w:rsidRPr="005629B9">
        <w:rPr>
          <w:b/>
          <w:bCs/>
          <w:sz w:val="26"/>
          <w:szCs w:val="26"/>
        </w:rPr>
        <w:t>Mitchell and Snyder 15</w:t>
      </w:r>
      <w:r w:rsidRPr="005629B9">
        <w:t xml:space="preserve"> [David T. Mitchell, Professor of English and Director of Graduate Studies at George Washington University, and Sharon L. Snyder, faculty member in the Department of Disability and Human Development at the University of Illinois, 2015, “The Biopolitics </w:t>
      </w:r>
      <w:proofErr w:type="gramStart"/>
      <w:r w:rsidRPr="005629B9">
        <w:t>Of</w:t>
      </w:r>
      <w:proofErr w:type="gramEnd"/>
      <w:r w:rsidRPr="005629B9">
        <w:t xml:space="preserve"> Disability Neoliberalism, </w:t>
      </w:r>
      <w:proofErr w:type="spellStart"/>
      <w:r w:rsidRPr="005629B9">
        <w:lastRenderedPageBreak/>
        <w:t>Ablenationalism</w:t>
      </w:r>
      <w:proofErr w:type="spellEnd"/>
      <w:r w:rsidRPr="005629B9">
        <w:t>, And Peripheral Embodiment,” University of Michigan Press, https://www.jstor.org/stable/10.3998/mpub.7331366]/Kankee</w:t>
      </w:r>
    </w:p>
    <w:p w14:paraId="73812897" w14:textId="77777777" w:rsidR="00E005BA" w:rsidRPr="00E005BA" w:rsidRDefault="00E005BA" w:rsidP="00E005BA">
      <w:pPr>
        <w:rPr>
          <w:rFonts w:eastAsiaTheme="majorEastAsia" w:cstheme="majorBidi"/>
          <w:b/>
          <w:iCs/>
          <w:sz w:val="16"/>
        </w:rPr>
      </w:pPr>
      <w:proofErr w:type="spellStart"/>
      <w:r w:rsidRPr="00E005BA">
        <w:rPr>
          <w:sz w:val="16"/>
        </w:rPr>
        <w:t>Ablenationalism</w:t>
      </w:r>
      <w:proofErr w:type="spellEnd"/>
      <w:r w:rsidRPr="00E005BA">
        <w:rPr>
          <w:sz w:val="16"/>
        </w:rPr>
        <w:t xml:space="preserve"> Case Study Number 2: Plastic Surgeons without Borders Some of the most conspicuous forms of </w:t>
      </w:r>
      <w:proofErr w:type="spellStart"/>
      <w:r w:rsidRPr="00E005BA">
        <w:rPr>
          <w:sz w:val="16"/>
        </w:rPr>
        <w:t>ablenationalist</w:t>
      </w:r>
      <w:proofErr w:type="spellEnd"/>
      <w:r w:rsidRPr="00E005BA">
        <w:rPr>
          <w:sz w:val="16"/>
        </w:rPr>
        <w:t xml:space="preserve"> exceptionalism have emerged in </w:t>
      </w:r>
      <w:r w:rsidRPr="00E005BA">
        <w:rPr>
          <w:rStyle w:val="StyleUnderline"/>
        </w:rPr>
        <w:t>international</w:t>
      </w:r>
      <w:r w:rsidRPr="00E005BA">
        <w:rPr>
          <w:sz w:val="16"/>
        </w:rPr>
        <w:t xml:space="preserve"> disability charity </w:t>
      </w:r>
      <w:r w:rsidRPr="002A6196">
        <w:rPr>
          <w:rStyle w:val="StyleUnderline"/>
          <w:highlight w:val="green"/>
        </w:rPr>
        <w:t>organizations</w:t>
      </w:r>
      <w:r w:rsidRPr="00E005BA">
        <w:rPr>
          <w:rStyle w:val="StyleUnderline"/>
        </w:rPr>
        <w:t xml:space="preserve"> seeking to </w:t>
      </w:r>
      <w:r w:rsidRPr="002A6196">
        <w:rPr>
          <w:rStyle w:val="StyleUnderline"/>
          <w:highlight w:val="green"/>
        </w:rPr>
        <w:t>export</w:t>
      </w:r>
      <w:r>
        <w:rPr>
          <w:rStyle w:val="StyleUnderline"/>
        </w:rPr>
        <w:t xml:space="preserve"> </w:t>
      </w:r>
      <w:r w:rsidRPr="00E005BA">
        <w:rPr>
          <w:sz w:val="16"/>
        </w:rPr>
        <w:t xml:space="preserve">prosthetic and </w:t>
      </w:r>
      <w:r w:rsidRPr="00E005BA">
        <w:rPr>
          <w:rStyle w:val="StyleUnderline"/>
        </w:rPr>
        <w:t xml:space="preserve">surgical </w:t>
      </w:r>
      <w:r w:rsidRPr="002A6196">
        <w:rPr>
          <w:rStyle w:val="StyleUnderline"/>
          <w:highlight w:val="green"/>
        </w:rPr>
        <w:t>normalization as a</w:t>
      </w:r>
      <w:r w:rsidRPr="00E005BA">
        <w:rPr>
          <w:rStyle w:val="StyleUnderline"/>
        </w:rPr>
        <w:t xml:space="preserve"> </w:t>
      </w:r>
      <w:r w:rsidRPr="002A6196">
        <w:rPr>
          <w:rStyle w:val="StyleUnderline"/>
          <w:highlight w:val="green"/>
        </w:rPr>
        <w:t>renewed basis for</w:t>
      </w:r>
      <w:r w:rsidRPr="00E005BA">
        <w:rPr>
          <w:sz w:val="16"/>
        </w:rPr>
        <w:t xml:space="preserve"> global claims to </w:t>
      </w:r>
      <w:r w:rsidRPr="002A6196">
        <w:rPr>
          <w:rStyle w:val="StyleUnderline"/>
          <w:highlight w:val="green"/>
        </w:rPr>
        <w:t xml:space="preserve">American </w:t>
      </w:r>
      <w:r w:rsidRPr="002A6196">
        <w:rPr>
          <w:rStyle w:val="Emphasis"/>
          <w:highlight w:val="green"/>
        </w:rPr>
        <w:t>exceptionality</w:t>
      </w:r>
      <w:r w:rsidRPr="00E005BA">
        <w:rPr>
          <w:sz w:val="16"/>
        </w:rPr>
        <w:t xml:space="preserve">. Our second international example of </w:t>
      </w:r>
      <w:proofErr w:type="spellStart"/>
      <w:r w:rsidRPr="00E005BA">
        <w:rPr>
          <w:sz w:val="16"/>
        </w:rPr>
        <w:t>ablenation</w:t>
      </w:r>
      <w:proofErr w:type="spellEnd"/>
      <w:r w:rsidRPr="00E005BA">
        <w:rPr>
          <w:sz w:val="16"/>
        </w:rPr>
        <w:t xml:space="preserve">- </w:t>
      </w:r>
      <w:proofErr w:type="spellStart"/>
      <w:r w:rsidRPr="00E005BA">
        <w:rPr>
          <w:sz w:val="16"/>
        </w:rPr>
        <w:t>alism</w:t>
      </w:r>
      <w:proofErr w:type="spellEnd"/>
      <w:r w:rsidRPr="00E005BA">
        <w:rPr>
          <w:sz w:val="16"/>
        </w:rPr>
        <w:t xml:space="preserve"> analyzes the promotional intricacies of a global network of surgeons providing surgeries to correct childhood cleft palate in globally racialized countries. The workings of the international medical charity group, Smile Train, have been explored by disability studies scholars </w:t>
      </w:r>
      <w:proofErr w:type="gramStart"/>
      <w:r w:rsidRPr="00E005BA">
        <w:rPr>
          <w:sz w:val="16"/>
        </w:rPr>
        <w:t>on the basis of</w:t>
      </w:r>
      <w:proofErr w:type="gramEnd"/>
      <w:r w:rsidRPr="00E005BA">
        <w:rPr>
          <w:sz w:val="16"/>
        </w:rPr>
        <w:t xml:space="preserve"> the exportation of U.S. surgical expertise to those experiencing social death in their home countries </w:t>
      </w:r>
      <w:proofErr w:type="gramStart"/>
      <w:r w:rsidRPr="00E005BA">
        <w:rPr>
          <w:sz w:val="16"/>
        </w:rPr>
        <w:t>( Jarman</w:t>
      </w:r>
      <w:proofErr w:type="gramEnd"/>
      <w:r w:rsidRPr="00E005BA">
        <w:rPr>
          <w:sz w:val="16"/>
        </w:rPr>
        <w:t xml:space="preserve">; Siebers, Disability Aesthetics; Armstrong). </w:t>
      </w:r>
      <w:proofErr w:type="gramStart"/>
      <w:r w:rsidRPr="00E005BA">
        <w:rPr>
          <w:sz w:val="16"/>
        </w:rPr>
        <w:t>In particular these</w:t>
      </w:r>
      <w:proofErr w:type="gramEnd"/>
      <w:r w:rsidRPr="00E005BA">
        <w:rPr>
          <w:sz w:val="16"/>
        </w:rPr>
        <w:t xml:space="preserve"> critiques have focused on the representational aspects of the donation marketing tactics employed by the Smile Train charity since its founding in 1999. Tobin Siebers explains </w:t>
      </w:r>
      <w:r w:rsidRPr="002A6196">
        <w:rPr>
          <w:rStyle w:val="StyleUnderline"/>
          <w:highlight w:val="green"/>
        </w:rPr>
        <w:t>the logic</w:t>
      </w:r>
      <w:r w:rsidRPr="00E005BA">
        <w:rPr>
          <w:sz w:val="16"/>
        </w:rPr>
        <w:t xml:space="preserve"> of Smile Train’s marketing presentation of cleft palate as one that “</w:t>
      </w:r>
      <w:r w:rsidRPr="002A6196">
        <w:rPr>
          <w:rStyle w:val="StyleUnderline"/>
          <w:highlight w:val="green"/>
        </w:rPr>
        <w:t>equates disability with loss of life</w:t>
      </w:r>
      <w:r w:rsidRPr="00E005BA">
        <w:rPr>
          <w:rStyle w:val="StyleUnderline"/>
        </w:rPr>
        <w:t xml:space="preserve">, </w:t>
      </w:r>
      <w:r w:rsidRPr="002A6196">
        <w:rPr>
          <w:rStyle w:val="StyleUnderline"/>
          <w:highlight w:val="green"/>
        </w:rPr>
        <w:t>isolating</w:t>
      </w:r>
      <w:r w:rsidRPr="00E005BA">
        <w:rPr>
          <w:rStyle w:val="StyleUnderline"/>
        </w:rPr>
        <w:t xml:space="preserve"> the</w:t>
      </w:r>
      <w:r>
        <w:rPr>
          <w:rStyle w:val="StyleUnderline"/>
        </w:rPr>
        <w:t xml:space="preserve"> </w:t>
      </w:r>
      <w:r w:rsidRPr="002A6196">
        <w:rPr>
          <w:rStyle w:val="StyleUnderline"/>
          <w:highlight w:val="green"/>
        </w:rPr>
        <w:t>children from everyday</w:t>
      </w:r>
      <w:r w:rsidRPr="00E005BA">
        <w:rPr>
          <w:rStyle w:val="StyleUnderline"/>
        </w:rPr>
        <w:t xml:space="preserve"> </w:t>
      </w:r>
      <w:r w:rsidRPr="002A6196">
        <w:rPr>
          <w:rStyle w:val="StyleUnderline"/>
          <w:highlight w:val="green"/>
        </w:rPr>
        <w:t>existence</w:t>
      </w:r>
      <w:r w:rsidRPr="00E005BA">
        <w:rPr>
          <w:rStyle w:val="StyleUnderline"/>
        </w:rPr>
        <w:t xml:space="preserve"> and exhibiting them in a series of </w:t>
      </w:r>
      <w:proofErr w:type="spellStart"/>
      <w:r w:rsidRPr="00E005BA">
        <w:rPr>
          <w:rStyle w:val="StyleUnderline"/>
        </w:rPr>
        <w:t>medi</w:t>
      </w:r>
      <w:proofErr w:type="spellEnd"/>
      <w:r w:rsidRPr="00E005BA">
        <w:rPr>
          <w:rStyle w:val="StyleUnderline"/>
        </w:rPr>
        <w:t>-</w:t>
      </w:r>
      <w:r>
        <w:rPr>
          <w:rStyle w:val="StyleUnderline"/>
        </w:rPr>
        <w:t xml:space="preserve"> </w:t>
      </w:r>
      <w:proofErr w:type="spellStart"/>
      <w:r w:rsidRPr="00E005BA">
        <w:rPr>
          <w:rStyle w:val="StyleUnderline"/>
        </w:rPr>
        <w:t>cal</w:t>
      </w:r>
      <w:proofErr w:type="spellEnd"/>
      <w:r w:rsidRPr="00E005BA">
        <w:rPr>
          <w:rStyle w:val="StyleUnderline"/>
        </w:rPr>
        <w:t xml:space="preserve"> mug shots</w:t>
      </w:r>
      <w:r w:rsidRPr="00E005BA">
        <w:rPr>
          <w:sz w:val="16"/>
        </w:rPr>
        <w:t xml:space="preserve">” (Disability Aesthetics 21). </w:t>
      </w:r>
      <w:r w:rsidRPr="002A6196">
        <w:rPr>
          <w:rStyle w:val="StyleUnderline"/>
          <w:highlight w:val="green"/>
        </w:rPr>
        <w:t>The “</w:t>
      </w:r>
      <w:proofErr w:type="spellStart"/>
      <w:r w:rsidRPr="002A6196">
        <w:rPr>
          <w:rStyle w:val="Emphasis"/>
          <w:highlight w:val="green"/>
        </w:rPr>
        <w:t>enfreaked</w:t>
      </w:r>
      <w:proofErr w:type="spellEnd"/>
      <w:r w:rsidRPr="002A6196">
        <w:rPr>
          <w:rStyle w:val="StyleUnderline"/>
          <w:highlight w:val="green"/>
        </w:rPr>
        <w:t>” children</w:t>
      </w:r>
      <w:r w:rsidRPr="00E005BA">
        <w:rPr>
          <w:sz w:val="16"/>
        </w:rPr>
        <w:t xml:space="preserve"> in Smile Train’s web and ad </w:t>
      </w:r>
      <w:r w:rsidRPr="002A6196">
        <w:rPr>
          <w:sz w:val="16"/>
          <w:highlight w:val="green"/>
        </w:rPr>
        <w:t>campaigns</w:t>
      </w:r>
      <w:r w:rsidRPr="00E005BA">
        <w:rPr>
          <w:sz w:val="16"/>
        </w:rPr>
        <w:t xml:space="preserve"> </w:t>
      </w:r>
      <w:r w:rsidRPr="00E005BA">
        <w:rPr>
          <w:rStyle w:val="StyleUnderline"/>
        </w:rPr>
        <w:t xml:space="preserve">are </w:t>
      </w:r>
      <w:r w:rsidRPr="002A6196">
        <w:rPr>
          <w:rStyle w:val="StyleUnderline"/>
          <w:highlight w:val="green"/>
        </w:rPr>
        <w:t>nondescript, dislocated</w:t>
      </w:r>
      <w:r w:rsidRPr="00E005BA">
        <w:rPr>
          <w:rStyle w:val="StyleUnderline"/>
        </w:rPr>
        <w:t xml:space="preserve"> from specific </w:t>
      </w:r>
      <w:proofErr w:type="spellStart"/>
      <w:r w:rsidRPr="00E005BA">
        <w:rPr>
          <w:rStyle w:val="StyleUnderline"/>
        </w:rPr>
        <w:t>ge</w:t>
      </w:r>
      <w:proofErr w:type="spellEnd"/>
      <w:r w:rsidRPr="00E005BA">
        <w:rPr>
          <w:rStyle w:val="StyleUnderline"/>
        </w:rPr>
        <w:t>-</w:t>
      </w:r>
      <w:r>
        <w:rPr>
          <w:rStyle w:val="StyleUnderline"/>
        </w:rPr>
        <w:t xml:space="preserve"> </w:t>
      </w:r>
      <w:proofErr w:type="spellStart"/>
      <w:r w:rsidRPr="00E005BA">
        <w:rPr>
          <w:rStyle w:val="StyleUnderline"/>
        </w:rPr>
        <w:t>ographies</w:t>
      </w:r>
      <w:proofErr w:type="spellEnd"/>
      <w:r w:rsidRPr="00E005BA">
        <w:rPr>
          <w:rStyle w:val="StyleUnderline"/>
        </w:rPr>
        <w:t xml:space="preserve">, </w:t>
      </w:r>
      <w:r w:rsidRPr="002A6196">
        <w:rPr>
          <w:rStyle w:val="StyleUnderline"/>
          <w:highlight w:val="green"/>
        </w:rPr>
        <w:t>visibly racialized</w:t>
      </w:r>
      <w:r w:rsidRPr="00E005BA">
        <w:rPr>
          <w:rStyle w:val="StyleUnderline"/>
        </w:rPr>
        <w:t xml:space="preserve">, </w:t>
      </w:r>
      <w:r w:rsidRPr="002A6196">
        <w:rPr>
          <w:rStyle w:val="StyleUnderline"/>
          <w:highlight w:val="green"/>
        </w:rPr>
        <w:t>and absent of names or</w:t>
      </w:r>
      <w:r w:rsidRPr="00E005BA">
        <w:rPr>
          <w:rStyle w:val="StyleUnderline"/>
        </w:rPr>
        <w:t xml:space="preserve"> other </w:t>
      </w:r>
      <w:r w:rsidRPr="002A6196">
        <w:rPr>
          <w:rStyle w:val="StyleUnderline"/>
          <w:highlight w:val="green"/>
        </w:rPr>
        <w:t>individualizing</w:t>
      </w:r>
      <w:r>
        <w:rPr>
          <w:rStyle w:val="StyleUnderline"/>
        </w:rPr>
        <w:t xml:space="preserve"> </w:t>
      </w:r>
      <w:r w:rsidRPr="002A6196">
        <w:rPr>
          <w:rStyle w:val="StyleUnderline"/>
          <w:highlight w:val="green"/>
        </w:rPr>
        <w:t>markers</w:t>
      </w:r>
      <w:r w:rsidRPr="00E005BA">
        <w:rPr>
          <w:rStyle w:val="StyleUnderline"/>
        </w:rPr>
        <w:t xml:space="preserve"> of identification</w:t>
      </w:r>
      <w:r w:rsidRPr="00E005BA">
        <w:rPr>
          <w:sz w:val="16"/>
        </w:rPr>
        <w:t xml:space="preserve"> (Disability Aesthetics 21). By the mid-2000s Smile Train’s </w:t>
      </w:r>
      <w:r w:rsidRPr="002A6196">
        <w:rPr>
          <w:rStyle w:val="StyleUnderline"/>
          <w:highlight w:val="green"/>
        </w:rPr>
        <w:t>promotions</w:t>
      </w:r>
      <w:r w:rsidRPr="00E005BA">
        <w:rPr>
          <w:sz w:val="16"/>
        </w:rPr>
        <w:t xml:space="preserve"> tended to </w:t>
      </w:r>
      <w:r w:rsidRPr="002A6196">
        <w:rPr>
          <w:rStyle w:val="StyleUnderline"/>
          <w:highlight w:val="green"/>
        </w:rPr>
        <w:t>portray children as mediatized</w:t>
      </w:r>
      <w:r w:rsidRPr="00E005BA">
        <w:rPr>
          <w:rStyle w:val="StyleUnderline"/>
        </w:rPr>
        <w:t xml:space="preserve"> </w:t>
      </w:r>
      <w:r w:rsidRPr="002A6196">
        <w:rPr>
          <w:rStyle w:val="StyleUnderline"/>
          <w:highlight w:val="green"/>
        </w:rPr>
        <w:t>bodies</w:t>
      </w:r>
      <w:r w:rsidRPr="00E005BA">
        <w:rPr>
          <w:rStyle w:val="StyleUnderline"/>
        </w:rPr>
        <w:t xml:space="preserve"> through</w:t>
      </w:r>
      <w:r>
        <w:rPr>
          <w:rStyle w:val="StyleUnderline"/>
        </w:rPr>
        <w:t xml:space="preserve"> </w:t>
      </w:r>
      <w:r w:rsidRPr="00E005BA">
        <w:rPr>
          <w:rStyle w:val="StyleUnderline"/>
        </w:rPr>
        <w:t>comparative before and after head shots to demonstrate the “miracle” of sur-</w:t>
      </w:r>
      <w:r>
        <w:rPr>
          <w:rStyle w:val="StyleUnderline"/>
        </w:rPr>
        <w:t xml:space="preserve"> </w:t>
      </w:r>
      <w:proofErr w:type="spellStart"/>
      <w:r w:rsidRPr="00E005BA">
        <w:rPr>
          <w:rStyle w:val="StyleUnderline"/>
        </w:rPr>
        <w:t>gical</w:t>
      </w:r>
      <w:proofErr w:type="spellEnd"/>
      <w:r w:rsidRPr="00E005BA">
        <w:rPr>
          <w:rStyle w:val="StyleUnderline"/>
        </w:rPr>
        <w:t xml:space="preserve"> correction</w:t>
      </w:r>
      <w:r w:rsidRPr="00E005BA">
        <w:rPr>
          <w:sz w:val="16"/>
        </w:rPr>
        <w:t xml:space="preserve">. </w:t>
      </w:r>
      <w:r w:rsidRPr="002A6196">
        <w:rPr>
          <w:rStyle w:val="StyleUnderline"/>
          <w:highlight w:val="green"/>
        </w:rPr>
        <w:t>While</w:t>
      </w:r>
      <w:r w:rsidRPr="00E005BA">
        <w:rPr>
          <w:sz w:val="16"/>
        </w:rPr>
        <w:t xml:space="preserve"> </w:t>
      </w:r>
      <w:r w:rsidRPr="002A6196">
        <w:rPr>
          <w:rStyle w:val="StyleUnderline"/>
          <w:highlight w:val="green"/>
        </w:rPr>
        <w:t>the</w:t>
      </w:r>
      <w:r w:rsidRPr="002A6196">
        <w:rPr>
          <w:sz w:val="16"/>
          <w:highlight w:val="green"/>
        </w:rPr>
        <w:t xml:space="preserve"> </w:t>
      </w:r>
      <w:r w:rsidRPr="002A6196">
        <w:rPr>
          <w:rStyle w:val="StyleUnderline"/>
          <w:highlight w:val="green"/>
        </w:rPr>
        <w:t>children</w:t>
      </w:r>
      <w:r w:rsidRPr="00E005BA">
        <w:rPr>
          <w:sz w:val="16"/>
        </w:rPr>
        <w:t xml:space="preserve"> who receive the benefits of Smile Train’s surgical treatment </w:t>
      </w:r>
      <w:r w:rsidRPr="002A6196">
        <w:rPr>
          <w:rStyle w:val="StyleUnderline"/>
          <w:highlight w:val="green"/>
        </w:rPr>
        <w:t>are</w:t>
      </w:r>
      <w:r w:rsidRPr="00E005BA">
        <w:rPr>
          <w:sz w:val="16"/>
        </w:rPr>
        <w:t xml:space="preserve"> described as </w:t>
      </w:r>
      <w:r w:rsidRPr="002A6196">
        <w:rPr>
          <w:rStyle w:val="StyleUnderline"/>
          <w:highlight w:val="green"/>
        </w:rPr>
        <w:t>living in</w:t>
      </w:r>
      <w:r w:rsidRPr="00E005BA">
        <w:rPr>
          <w:rStyle w:val="StyleUnderline"/>
        </w:rPr>
        <w:t xml:space="preserve"> abject </w:t>
      </w:r>
      <w:r w:rsidRPr="002A6196">
        <w:rPr>
          <w:rStyle w:val="StyleUnderline"/>
          <w:highlight w:val="green"/>
        </w:rPr>
        <w:t>poverty</w:t>
      </w:r>
      <w:r w:rsidRPr="00E005BA">
        <w:rPr>
          <w:sz w:val="16"/>
        </w:rPr>
        <w:t xml:space="preserve">, </w:t>
      </w:r>
      <w:r w:rsidRPr="00E005BA">
        <w:rPr>
          <w:rStyle w:val="StyleUnderline"/>
        </w:rPr>
        <w:t>the social con-</w:t>
      </w:r>
      <w:r>
        <w:rPr>
          <w:rStyle w:val="StyleUnderline"/>
        </w:rPr>
        <w:t xml:space="preserve"> </w:t>
      </w:r>
      <w:r w:rsidRPr="00E005BA">
        <w:rPr>
          <w:rStyle w:val="StyleUnderline"/>
        </w:rPr>
        <w:t>texts of these conditions are described as being alleviated, even made to dis-</w:t>
      </w:r>
      <w:r>
        <w:rPr>
          <w:rStyle w:val="StyleUnderline"/>
        </w:rPr>
        <w:t xml:space="preserve"> </w:t>
      </w:r>
      <w:r w:rsidRPr="00E005BA">
        <w:rPr>
          <w:rStyle w:val="StyleUnderline"/>
        </w:rPr>
        <w:t>appear, after the corrective intervention’s completion</w:t>
      </w:r>
      <w:r w:rsidRPr="00E005BA">
        <w:rPr>
          <w:sz w:val="16"/>
        </w:rPr>
        <w:t xml:space="preserve">. Cleft palate </w:t>
      </w:r>
      <w:r w:rsidRPr="00E005BA">
        <w:rPr>
          <w:rStyle w:val="StyleUnderline"/>
        </w:rPr>
        <w:t>surgeries</w:t>
      </w:r>
      <w:r w:rsidRPr="00E005BA">
        <w:rPr>
          <w:sz w:val="16"/>
        </w:rPr>
        <w:t xml:space="preserve"> </w:t>
      </w:r>
      <w:r w:rsidRPr="00E005BA">
        <w:rPr>
          <w:rStyle w:val="StyleUnderline"/>
        </w:rPr>
        <w:t xml:space="preserve">apparently offer an effective </w:t>
      </w:r>
      <w:r w:rsidRPr="00E005BA">
        <w:rPr>
          <w:sz w:val="16"/>
        </w:rPr>
        <w:t>neoliberal</w:t>
      </w:r>
      <w:r w:rsidRPr="00E005BA">
        <w:rPr>
          <w:rStyle w:val="StyleUnderline"/>
        </w:rPr>
        <w:t xml:space="preserve"> </w:t>
      </w:r>
      <w:r w:rsidRPr="002A6196">
        <w:rPr>
          <w:rStyle w:val="StyleUnderline"/>
          <w:highlight w:val="green"/>
        </w:rPr>
        <w:t>intervention</w:t>
      </w:r>
      <w:r w:rsidRPr="00E005BA">
        <w:rPr>
          <w:rStyle w:val="StyleUnderline"/>
        </w:rPr>
        <w:t xml:space="preserve"> that </w:t>
      </w:r>
      <w:r w:rsidRPr="002A6196">
        <w:rPr>
          <w:rStyle w:val="StyleUnderline"/>
          <w:highlight w:val="green"/>
        </w:rPr>
        <w:t>magically resolves stigmatized</w:t>
      </w:r>
      <w:r w:rsidRPr="00E005BA">
        <w:rPr>
          <w:rStyle w:val="StyleUnderline"/>
        </w:rPr>
        <w:t xml:space="preserve"> </w:t>
      </w:r>
      <w:r w:rsidRPr="002A6196">
        <w:rPr>
          <w:rStyle w:val="StyleUnderline"/>
          <w:highlight w:val="green"/>
        </w:rPr>
        <w:t>existence</w:t>
      </w:r>
      <w:r w:rsidRPr="00E005BA">
        <w:rPr>
          <w:sz w:val="16"/>
        </w:rPr>
        <w:t xml:space="preserve"> simultaneously </w:t>
      </w:r>
      <w:r w:rsidRPr="002A6196">
        <w:rPr>
          <w:rStyle w:val="StyleUnderline"/>
          <w:highlight w:val="green"/>
        </w:rPr>
        <w:t xml:space="preserve">at the </w:t>
      </w:r>
      <w:r w:rsidRPr="002A6196">
        <w:rPr>
          <w:rStyle w:val="Emphasis"/>
          <w:highlight w:val="green"/>
        </w:rPr>
        <w:t>biological and social</w:t>
      </w:r>
      <w:r w:rsidRPr="002A6196">
        <w:rPr>
          <w:rStyle w:val="StyleUnderline"/>
          <w:highlight w:val="green"/>
        </w:rPr>
        <w:t xml:space="preserve"> levels</w:t>
      </w:r>
      <w:r w:rsidRPr="00E005BA">
        <w:rPr>
          <w:sz w:val="16"/>
        </w:rPr>
        <w:t xml:space="preserve">. For instance, Jarman reports that one girl with cleft palate appearing in a Smile Train ad was described as living next to a garbage dump; her fa- </w:t>
      </w:r>
      <w:proofErr w:type="spellStart"/>
      <w:r w:rsidRPr="00E005BA">
        <w:rPr>
          <w:sz w:val="16"/>
        </w:rPr>
        <w:t>ther</w:t>
      </w:r>
      <w:proofErr w:type="spellEnd"/>
      <w:r w:rsidRPr="00E005BA">
        <w:rPr>
          <w:sz w:val="16"/>
        </w:rPr>
        <w:t xml:space="preserve"> meets the family’s monthly rent of $5 by scrounging through the refuse (“Resisting Good Imperialism” 113). Smile Train’s lead headline portrays the necessity of the operation as one seeking “to give a desperate child not just a new smile, but a new life” (Smile Train 2012). </w:t>
      </w:r>
      <w:r w:rsidRPr="002A6196">
        <w:rPr>
          <w:rStyle w:val="StyleUnderline"/>
          <w:highlight w:val="green"/>
        </w:rPr>
        <w:t>Children</w:t>
      </w:r>
      <w:r w:rsidRPr="00E005BA">
        <w:rPr>
          <w:sz w:val="16"/>
        </w:rPr>
        <w:t xml:space="preserve"> with cleft palates </w:t>
      </w:r>
      <w:r w:rsidRPr="002A6196">
        <w:rPr>
          <w:rStyle w:val="StyleUnderline"/>
          <w:highlight w:val="green"/>
        </w:rPr>
        <w:t>are</w:t>
      </w:r>
      <w:r w:rsidRPr="00E005BA">
        <w:rPr>
          <w:sz w:val="16"/>
        </w:rPr>
        <w:t xml:space="preserve"> “often </w:t>
      </w:r>
      <w:r w:rsidRPr="002A6196">
        <w:rPr>
          <w:rStyle w:val="StyleUnderline"/>
          <w:highlight w:val="green"/>
        </w:rPr>
        <w:t xml:space="preserve">viewed as </w:t>
      </w:r>
      <w:r w:rsidRPr="002A6196">
        <w:rPr>
          <w:rStyle w:val="Emphasis"/>
          <w:highlight w:val="green"/>
        </w:rPr>
        <w:t>outcasts</w:t>
      </w:r>
      <w:r w:rsidRPr="002A6196">
        <w:rPr>
          <w:rStyle w:val="StyleUnderline"/>
          <w:highlight w:val="green"/>
        </w:rPr>
        <w:t xml:space="preserve"> and </w:t>
      </w:r>
      <w:r w:rsidRPr="002A6196">
        <w:rPr>
          <w:rStyle w:val="Emphasis"/>
          <w:highlight w:val="green"/>
        </w:rPr>
        <w:t>ostracized</w:t>
      </w:r>
      <w:r w:rsidRPr="00E005BA">
        <w:rPr>
          <w:sz w:val="16"/>
        </w:rPr>
        <w:t xml:space="preserve">. </w:t>
      </w:r>
      <w:r w:rsidRPr="00E005BA">
        <w:rPr>
          <w:rStyle w:val="StyleUnderline"/>
        </w:rPr>
        <w:t>They will never know the sim-</w:t>
      </w:r>
      <w:r>
        <w:rPr>
          <w:rStyle w:val="StyleUnderline"/>
        </w:rPr>
        <w:t xml:space="preserve"> </w:t>
      </w:r>
      <w:proofErr w:type="spellStart"/>
      <w:r w:rsidRPr="00E005BA">
        <w:rPr>
          <w:rStyle w:val="StyleUnderline"/>
        </w:rPr>
        <w:t>ple</w:t>
      </w:r>
      <w:proofErr w:type="spellEnd"/>
      <w:r w:rsidRPr="00E005BA">
        <w:rPr>
          <w:rStyle w:val="StyleUnderline"/>
        </w:rPr>
        <w:t xml:space="preserve"> joys we take for granted, like going to school or making friends</w:t>
      </w:r>
      <w:r w:rsidRPr="00E005BA">
        <w:rPr>
          <w:sz w:val="16"/>
        </w:rPr>
        <w:t xml:space="preserve">” (Smile Train 2012). Siebers notes that </w:t>
      </w:r>
      <w:r w:rsidRPr="002A6196">
        <w:rPr>
          <w:rStyle w:val="StyleUnderline"/>
          <w:highlight w:val="green"/>
        </w:rPr>
        <w:t xml:space="preserve">the campaign naturalizes life with disability as </w:t>
      </w:r>
      <w:proofErr w:type="gramStart"/>
      <w:r w:rsidRPr="002A6196">
        <w:rPr>
          <w:rStyle w:val="Emphasis"/>
          <w:highlight w:val="green"/>
        </w:rPr>
        <w:t>unlivable</w:t>
      </w:r>
      <w:r w:rsidRPr="00E005BA">
        <w:rPr>
          <w:sz w:val="16"/>
        </w:rPr>
        <w:t>, and</w:t>
      </w:r>
      <w:proofErr w:type="gramEnd"/>
      <w:r w:rsidRPr="00E005BA">
        <w:rPr>
          <w:sz w:val="16"/>
        </w:rPr>
        <w:t xml:space="preserve"> argues while he is not opposed to the sharing of medical technologies between nations, his concern is primarily with the </w:t>
      </w:r>
      <w:proofErr w:type="spellStart"/>
      <w:r w:rsidRPr="00E005BA">
        <w:rPr>
          <w:sz w:val="16"/>
        </w:rPr>
        <w:t>representa</w:t>
      </w:r>
      <w:proofErr w:type="spellEnd"/>
      <w:r w:rsidRPr="00E005BA">
        <w:rPr>
          <w:sz w:val="16"/>
        </w:rPr>
        <w:t xml:space="preserve">- </w:t>
      </w:r>
      <w:proofErr w:type="spellStart"/>
      <w:r w:rsidRPr="00E005BA">
        <w:rPr>
          <w:sz w:val="16"/>
        </w:rPr>
        <w:t>tional</w:t>
      </w:r>
      <w:proofErr w:type="spellEnd"/>
      <w:r w:rsidRPr="00E005BA">
        <w:rPr>
          <w:sz w:val="16"/>
        </w:rPr>
        <w:t xml:space="preserve"> overlay of Smile Train’s portrayals of disability. </w:t>
      </w:r>
      <w:r w:rsidRPr="00E005BA">
        <w:rPr>
          <w:rStyle w:val="StyleUnderline"/>
        </w:rPr>
        <w:t xml:space="preserve">The </w:t>
      </w:r>
      <w:r w:rsidRPr="002A6196">
        <w:rPr>
          <w:rStyle w:val="StyleUnderline"/>
          <w:highlight w:val="green"/>
        </w:rPr>
        <w:t>ads</w:t>
      </w:r>
      <w:r w:rsidRPr="00E005BA">
        <w:rPr>
          <w:rStyle w:val="StyleUnderline"/>
        </w:rPr>
        <w:t xml:space="preserve"> naturalize the</w:t>
      </w:r>
      <w:r>
        <w:rPr>
          <w:rStyle w:val="StyleUnderline"/>
        </w:rPr>
        <w:t xml:space="preserve"> </w:t>
      </w:r>
      <w:r w:rsidRPr="00E005BA">
        <w:rPr>
          <w:rStyle w:val="StyleUnderline"/>
        </w:rPr>
        <w:t xml:space="preserve">unlivable nature of lives with disabilities </w:t>
      </w:r>
      <w:proofErr w:type="gramStart"/>
      <w:r w:rsidRPr="00E005BA">
        <w:rPr>
          <w:rStyle w:val="StyleUnderline"/>
        </w:rPr>
        <w:t>in order to</w:t>
      </w:r>
      <w:proofErr w:type="gramEnd"/>
      <w:r w:rsidRPr="00E005BA">
        <w:rPr>
          <w:rStyle w:val="StyleUnderline"/>
        </w:rPr>
        <w:t xml:space="preserve"> </w:t>
      </w:r>
      <w:r w:rsidRPr="002A6196">
        <w:rPr>
          <w:rStyle w:val="StyleUnderline"/>
          <w:highlight w:val="green"/>
        </w:rPr>
        <w:t>implore</w:t>
      </w:r>
      <w:r w:rsidRPr="00E005BA">
        <w:rPr>
          <w:rStyle w:val="StyleUnderline"/>
        </w:rPr>
        <w:t xml:space="preserve"> potential </w:t>
      </w:r>
      <w:r w:rsidRPr="002A6196">
        <w:rPr>
          <w:rStyle w:val="StyleUnderline"/>
          <w:highlight w:val="green"/>
        </w:rPr>
        <w:t xml:space="preserve">do- </w:t>
      </w:r>
      <w:proofErr w:type="spellStart"/>
      <w:r w:rsidRPr="002A6196">
        <w:rPr>
          <w:rStyle w:val="StyleUnderline"/>
          <w:highlight w:val="green"/>
        </w:rPr>
        <w:t>nors</w:t>
      </w:r>
      <w:proofErr w:type="spellEnd"/>
      <w:r w:rsidRPr="00E005BA">
        <w:rPr>
          <w:rStyle w:val="StyleUnderline"/>
        </w:rPr>
        <w:t xml:space="preserve"> to give generously and </w:t>
      </w:r>
      <w:r w:rsidRPr="002A6196">
        <w:rPr>
          <w:rStyle w:val="StyleUnderline"/>
          <w:highlight w:val="green"/>
        </w:rPr>
        <w:t>stop the “scourge</w:t>
      </w:r>
      <w:r w:rsidRPr="00E005BA">
        <w:rPr>
          <w:rStyle w:val="StyleUnderline"/>
        </w:rPr>
        <w:t xml:space="preserve">” </w:t>
      </w:r>
      <w:r w:rsidRPr="002A6196">
        <w:rPr>
          <w:rStyle w:val="StyleUnderline"/>
          <w:highlight w:val="green"/>
        </w:rPr>
        <w:t>of</w:t>
      </w:r>
      <w:r w:rsidRPr="00E005BA">
        <w:rPr>
          <w:rStyle w:val="StyleUnderline"/>
        </w:rPr>
        <w:t xml:space="preserve"> cleft palate</w:t>
      </w:r>
      <w:r w:rsidRPr="00E005BA">
        <w:rPr>
          <w:sz w:val="16"/>
        </w:rPr>
        <w:t xml:space="preserve">. To do so, </w:t>
      </w:r>
      <w:r w:rsidRPr="00E005BA">
        <w:rPr>
          <w:rStyle w:val="StyleUnderline"/>
        </w:rPr>
        <w:t>Smile</w:t>
      </w:r>
      <w:r>
        <w:rPr>
          <w:rStyle w:val="StyleUnderline"/>
        </w:rPr>
        <w:t xml:space="preserve"> </w:t>
      </w:r>
      <w:r w:rsidRPr="00E005BA">
        <w:rPr>
          <w:rStyle w:val="StyleUnderline"/>
        </w:rPr>
        <w:t>Train appeals mobilize donors’ aesthetic repulsion</w:t>
      </w:r>
      <w:r w:rsidRPr="00E005BA">
        <w:rPr>
          <w:sz w:val="16"/>
        </w:rPr>
        <w:t xml:space="preserve"> toward facial asymmetry </w:t>
      </w:r>
      <w:proofErr w:type="gramStart"/>
      <w:r w:rsidRPr="00E005BA">
        <w:rPr>
          <w:sz w:val="16"/>
        </w:rPr>
        <w:t xml:space="preserve">in order </w:t>
      </w:r>
      <w:r w:rsidRPr="00E005BA">
        <w:rPr>
          <w:rStyle w:val="StyleUnderline"/>
        </w:rPr>
        <w:t>to</w:t>
      </w:r>
      <w:proofErr w:type="gramEnd"/>
      <w:r w:rsidRPr="00E005BA">
        <w:rPr>
          <w:rStyle w:val="StyleUnderline"/>
        </w:rPr>
        <w:t xml:space="preserve"> gear up</w:t>
      </w:r>
      <w:r w:rsidRPr="00E005BA">
        <w:rPr>
          <w:sz w:val="16"/>
        </w:rPr>
        <w:t xml:space="preserve"> the </w:t>
      </w:r>
      <w:r w:rsidRPr="00E005BA">
        <w:rPr>
          <w:rStyle w:val="StyleUnderline"/>
        </w:rPr>
        <w:t>urgency</w:t>
      </w:r>
      <w:r w:rsidRPr="00E005BA">
        <w:rPr>
          <w:sz w:val="16"/>
        </w:rPr>
        <w:t xml:space="preserve"> necessary to </w:t>
      </w:r>
      <w:proofErr w:type="gramStart"/>
      <w:r w:rsidRPr="00E005BA">
        <w:rPr>
          <w:sz w:val="16"/>
        </w:rPr>
        <w:t>make a contribution</w:t>
      </w:r>
      <w:proofErr w:type="gramEnd"/>
      <w:r w:rsidRPr="00E005BA">
        <w:rPr>
          <w:sz w:val="16"/>
        </w:rPr>
        <w:t xml:space="preserve"> toward the host organization’s efforts. Likewise, at a geopolitical level, </w:t>
      </w:r>
      <w:proofErr w:type="spellStart"/>
      <w:r w:rsidRPr="00E005BA">
        <w:rPr>
          <w:sz w:val="16"/>
        </w:rPr>
        <w:t>ablenationalism</w:t>
      </w:r>
      <w:proofErr w:type="spellEnd"/>
      <w:r w:rsidRPr="00E005BA">
        <w:rPr>
          <w:sz w:val="16"/>
        </w:rPr>
        <w:t xml:space="preserve"> relies on a binary be- tween “giver nations” and “beneficiary nations” where the recipient is the charitable receiver of the host nation’s largesse. Presumably </w:t>
      </w:r>
      <w:r w:rsidRPr="00E005BA">
        <w:rPr>
          <w:rStyle w:val="StyleUnderline"/>
        </w:rPr>
        <w:t>children</w:t>
      </w:r>
      <w:r w:rsidRPr="00E005BA">
        <w:rPr>
          <w:sz w:val="16"/>
        </w:rPr>
        <w:t xml:space="preserve"> with cleft palates </w:t>
      </w:r>
      <w:r w:rsidRPr="00E005BA">
        <w:rPr>
          <w:rStyle w:val="StyleUnderline"/>
        </w:rPr>
        <w:t>who are the recipients of</w:t>
      </w:r>
      <w:r w:rsidRPr="00E005BA">
        <w:rPr>
          <w:sz w:val="16"/>
        </w:rPr>
        <w:t xml:space="preserve"> Smile Train’s surgical </w:t>
      </w:r>
      <w:r w:rsidRPr="00E005BA">
        <w:rPr>
          <w:rStyle w:val="StyleUnderline"/>
        </w:rPr>
        <w:t>charity have</w:t>
      </w:r>
      <w:r>
        <w:rPr>
          <w:rStyle w:val="StyleUnderline"/>
        </w:rPr>
        <w:t xml:space="preserve"> </w:t>
      </w:r>
      <w:r w:rsidRPr="00E005BA">
        <w:rPr>
          <w:rStyle w:val="StyleUnderline"/>
        </w:rPr>
        <w:t>been restored and</w:t>
      </w:r>
      <w:r w:rsidRPr="00E005BA">
        <w:rPr>
          <w:sz w:val="16"/>
        </w:rPr>
        <w:t xml:space="preserve">, </w:t>
      </w:r>
      <w:r w:rsidRPr="00E005BA">
        <w:rPr>
          <w:rStyle w:val="StyleUnderline"/>
        </w:rPr>
        <w:t>thus, fully integrated into heteronormative regimes of</w:t>
      </w:r>
      <w:r>
        <w:rPr>
          <w:rStyle w:val="StyleUnderline"/>
        </w:rPr>
        <w:t xml:space="preserve"> </w:t>
      </w:r>
      <w:r w:rsidRPr="00E005BA">
        <w:rPr>
          <w:rStyle w:val="StyleUnderline"/>
        </w:rPr>
        <w:t>living</w:t>
      </w:r>
      <w:r w:rsidRPr="00E005BA">
        <w:rPr>
          <w:sz w:val="16"/>
        </w:rPr>
        <w:t xml:space="preserve"> from which they were previously excluded. </w:t>
      </w:r>
      <w:r w:rsidRPr="00E005BA">
        <w:rPr>
          <w:rStyle w:val="StyleUnderline"/>
        </w:rPr>
        <w:t>The “simple joys” of</w:t>
      </w:r>
      <w:r w:rsidRPr="00E005BA">
        <w:rPr>
          <w:sz w:val="16"/>
        </w:rPr>
        <w:t xml:space="preserve"> the giver nation’s </w:t>
      </w:r>
      <w:r w:rsidRPr="00E005BA">
        <w:rPr>
          <w:rStyle w:val="StyleUnderline"/>
        </w:rPr>
        <w:t>surgically corrected children</w:t>
      </w:r>
      <w:r w:rsidRPr="00E005BA">
        <w:rPr>
          <w:sz w:val="16"/>
        </w:rPr>
        <w:t xml:space="preserve"> who get to go to school and make friends </w:t>
      </w:r>
      <w:r w:rsidRPr="00E005BA">
        <w:rPr>
          <w:rStyle w:val="StyleUnderline"/>
        </w:rPr>
        <w:t xml:space="preserve">sets up a congratulatory network of American exceptionalism </w:t>
      </w:r>
      <w:proofErr w:type="spellStart"/>
      <w:r w:rsidRPr="00E005BA">
        <w:rPr>
          <w:rStyle w:val="StyleUnderline"/>
        </w:rPr>
        <w:t>estab</w:t>
      </w:r>
      <w:proofErr w:type="spellEnd"/>
      <w:r w:rsidRPr="00E005BA">
        <w:rPr>
          <w:rStyle w:val="StyleUnderline"/>
        </w:rPr>
        <w:t>-</w:t>
      </w:r>
      <w:r>
        <w:rPr>
          <w:rStyle w:val="StyleUnderline"/>
        </w:rPr>
        <w:t xml:space="preserve"> </w:t>
      </w:r>
      <w:proofErr w:type="spellStart"/>
      <w:r w:rsidRPr="00E005BA">
        <w:rPr>
          <w:rStyle w:val="StyleUnderline"/>
        </w:rPr>
        <w:t>lished</w:t>
      </w:r>
      <w:proofErr w:type="spellEnd"/>
      <w:r w:rsidRPr="00E005BA">
        <w:rPr>
          <w:rStyle w:val="StyleUnderline"/>
        </w:rPr>
        <w:t xml:space="preserve"> in contrast to the racialized recipient nation’s neglect</w:t>
      </w:r>
      <w:r w:rsidRPr="00E005BA">
        <w:rPr>
          <w:sz w:val="16"/>
        </w:rPr>
        <w:t xml:space="preserve">. </w:t>
      </w:r>
      <w:r w:rsidRPr="00E005BA">
        <w:rPr>
          <w:rStyle w:val="StyleUnderline"/>
        </w:rPr>
        <w:t>The</w:t>
      </w:r>
      <w:r w:rsidRPr="00E005BA">
        <w:rPr>
          <w:sz w:val="16"/>
        </w:rPr>
        <w:t xml:space="preserve"> charity </w:t>
      </w:r>
      <w:r w:rsidRPr="00E005BA">
        <w:rPr>
          <w:rStyle w:val="StyleUnderline"/>
        </w:rPr>
        <w:t>deliverer</w:t>
      </w:r>
      <w:r w:rsidRPr="00E005BA">
        <w:rPr>
          <w:sz w:val="16"/>
        </w:rPr>
        <w:t xml:space="preserve"> of corrective services </w:t>
      </w:r>
      <w:r w:rsidRPr="00E005BA">
        <w:rPr>
          <w:rStyle w:val="StyleUnderline"/>
        </w:rPr>
        <w:t>positions itself as fully capable</w:t>
      </w:r>
      <w:r>
        <w:rPr>
          <w:rStyle w:val="StyleUnderline"/>
        </w:rPr>
        <w:t xml:space="preserve"> </w:t>
      </w:r>
      <w:r w:rsidRPr="00E005BA">
        <w:rPr>
          <w:rStyle w:val="StyleUnderline"/>
        </w:rPr>
        <w:t>of mustering resources for its own people while securing its place as a bene-</w:t>
      </w:r>
      <w:r>
        <w:rPr>
          <w:rStyle w:val="StyleUnderline"/>
        </w:rPr>
        <w:t xml:space="preserve"> </w:t>
      </w:r>
      <w:r w:rsidRPr="00E005BA">
        <w:rPr>
          <w:rStyle w:val="StyleUnderline"/>
        </w:rPr>
        <w:t xml:space="preserve">factor </w:t>
      </w:r>
      <w:proofErr w:type="gramStart"/>
      <w:r w:rsidRPr="00E005BA">
        <w:rPr>
          <w:rStyle w:val="StyleUnderline"/>
        </w:rPr>
        <w:t>to</w:t>
      </w:r>
      <w:proofErr w:type="gramEnd"/>
      <w:r w:rsidRPr="00E005BA">
        <w:rPr>
          <w:sz w:val="16"/>
        </w:rPr>
        <w:t xml:space="preserve"> other, less modern (read: </w:t>
      </w:r>
      <w:r w:rsidRPr="00E005BA">
        <w:rPr>
          <w:rStyle w:val="StyleUnderline"/>
        </w:rPr>
        <w:t>racialized</w:t>
      </w:r>
      <w:r w:rsidRPr="00E005BA">
        <w:rPr>
          <w:sz w:val="16"/>
        </w:rPr>
        <w:t xml:space="preserve"> and </w:t>
      </w:r>
      <w:r w:rsidRPr="00E005BA">
        <w:rPr>
          <w:rStyle w:val="StyleUnderline"/>
        </w:rPr>
        <w:t>non</w:t>
      </w:r>
      <w:r w:rsidRPr="00E005BA">
        <w:rPr>
          <w:sz w:val="16"/>
        </w:rPr>
        <w:t xml:space="preserve">-medically </w:t>
      </w:r>
      <w:r w:rsidRPr="00E005BA">
        <w:rPr>
          <w:rStyle w:val="StyleUnderline"/>
        </w:rPr>
        <w:t>developed</w:t>
      </w:r>
      <w:r w:rsidRPr="00E005BA">
        <w:rPr>
          <w:sz w:val="16"/>
        </w:rPr>
        <w:t xml:space="preserve">) </w:t>
      </w:r>
      <w:r w:rsidRPr="00E005BA">
        <w:rPr>
          <w:rStyle w:val="StyleUnderline"/>
        </w:rPr>
        <w:t>nations</w:t>
      </w:r>
      <w:r w:rsidRPr="00E005BA">
        <w:rPr>
          <w:sz w:val="16"/>
        </w:rPr>
        <w:t xml:space="preserve">. Most crucially, </w:t>
      </w:r>
      <w:r w:rsidRPr="00E005BA">
        <w:rPr>
          <w:rStyle w:val="StyleUnderline"/>
        </w:rPr>
        <w:t xml:space="preserve">the process allows for the home country’s </w:t>
      </w:r>
      <w:proofErr w:type="spellStart"/>
      <w:proofErr w:type="gramStart"/>
      <w:r w:rsidRPr="00E005BA">
        <w:rPr>
          <w:rStyle w:val="StyleUnderline"/>
        </w:rPr>
        <w:t>assump</w:t>
      </w:r>
      <w:proofErr w:type="spellEnd"/>
      <w:r w:rsidRPr="00E005BA">
        <w:rPr>
          <w:rStyle w:val="StyleUnderline"/>
        </w:rPr>
        <w:t>-</w:t>
      </w:r>
      <w:r>
        <w:rPr>
          <w:rStyle w:val="StyleUnderline"/>
        </w:rPr>
        <w:t xml:space="preserve"> </w:t>
      </w:r>
      <w:proofErr w:type="spellStart"/>
      <w:r w:rsidRPr="00E005BA">
        <w:rPr>
          <w:rStyle w:val="StyleUnderline"/>
        </w:rPr>
        <w:t>tions</w:t>
      </w:r>
      <w:proofErr w:type="spellEnd"/>
      <w:proofErr w:type="gramEnd"/>
      <w:r w:rsidRPr="00E005BA">
        <w:rPr>
          <w:rStyle w:val="StyleUnderline"/>
        </w:rPr>
        <w:t xml:space="preserve"> about </w:t>
      </w:r>
      <w:r w:rsidRPr="002A6196">
        <w:rPr>
          <w:rStyle w:val="StyleUnderline"/>
          <w:highlight w:val="green"/>
        </w:rPr>
        <w:t>disability</w:t>
      </w:r>
      <w:r w:rsidRPr="00E005BA">
        <w:rPr>
          <w:rStyle w:val="StyleUnderline"/>
        </w:rPr>
        <w:t xml:space="preserve"> stigma to be dismantled and rendered a thing of the</w:t>
      </w:r>
      <w:r>
        <w:rPr>
          <w:rStyle w:val="StyleUnderline"/>
        </w:rPr>
        <w:t xml:space="preserve"> </w:t>
      </w:r>
      <w:r w:rsidRPr="00E005BA">
        <w:rPr>
          <w:rStyle w:val="StyleUnderline"/>
        </w:rPr>
        <w:t>past</w:t>
      </w:r>
      <w:r w:rsidRPr="00E005BA">
        <w:rPr>
          <w:sz w:val="16"/>
        </w:rPr>
        <w:t xml:space="preserve">. This process occurs </w:t>
      </w:r>
      <w:r w:rsidRPr="00E005BA">
        <w:rPr>
          <w:rStyle w:val="StyleUnderline"/>
        </w:rPr>
        <w:t>despite that fact that</w:t>
      </w:r>
      <w:r w:rsidRPr="00E005BA">
        <w:rPr>
          <w:sz w:val="16"/>
        </w:rPr>
        <w:t xml:space="preserve"> many </w:t>
      </w:r>
      <w:proofErr w:type="gramStart"/>
      <w:r w:rsidRPr="00E005BA">
        <w:rPr>
          <w:rStyle w:val="StyleUnderline"/>
        </w:rPr>
        <w:t>low income</w:t>
      </w:r>
      <w:proofErr w:type="gramEnd"/>
      <w:r w:rsidRPr="00E005BA">
        <w:rPr>
          <w:rStyle w:val="StyleUnderline"/>
        </w:rPr>
        <w:t xml:space="preserve"> families</w:t>
      </w:r>
      <w:r>
        <w:rPr>
          <w:rStyle w:val="StyleUnderline"/>
        </w:rPr>
        <w:t xml:space="preserve"> </w:t>
      </w:r>
      <w:r w:rsidRPr="00E005BA">
        <w:rPr>
          <w:rStyle w:val="StyleUnderline"/>
        </w:rPr>
        <w:t>in the U.S. cannot afford the corrective surgery for their own children</w:t>
      </w:r>
      <w:r w:rsidRPr="00E005BA">
        <w:rPr>
          <w:sz w:val="16"/>
        </w:rPr>
        <w:t xml:space="preserve">. For instance, the widely disparaged, media </w:t>
      </w:r>
      <w:proofErr w:type="spellStart"/>
      <w:r w:rsidRPr="00E005BA">
        <w:rPr>
          <w:sz w:val="16"/>
        </w:rPr>
        <w:t>enfreaked</w:t>
      </w:r>
      <w:proofErr w:type="spellEnd"/>
      <w:r w:rsidRPr="00E005BA">
        <w:rPr>
          <w:sz w:val="16"/>
        </w:rPr>
        <w:t xml:space="preserve"> “Octomom,” Nadya Sule- man, had a child with cleft palate for whom she could not afford the surgery (Inside Edition). To accomplish this narrative rehabilitation at home, </w:t>
      </w:r>
      <w:r w:rsidRPr="002A6196">
        <w:rPr>
          <w:rStyle w:val="StyleUnderline"/>
          <w:highlight w:val="green"/>
        </w:rPr>
        <w:t>devel</w:t>
      </w:r>
      <w:r w:rsidRPr="002A6196">
        <w:rPr>
          <w:sz w:val="16"/>
          <w:highlight w:val="green"/>
        </w:rPr>
        <w:t>-</w:t>
      </w:r>
      <w:r w:rsidRPr="002A6196">
        <w:rPr>
          <w:rStyle w:val="StyleUnderline"/>
          <w:highlight w:val="green"/>
        </w:rPr>
        <w:t xml:space="preserve"> </w:t>
      </w:r>
      <w:proofErr w:type="spellStart"/>
      <w:r w:rsidRPr="002A6196">
        <w:rPr>
          <w:rStyle w:val="StyleUnderline"/>
          <w:highlight w:val="green"/>
        </w:rPr>
        <w:t>oped</w:t>
      </w:r>
      <w:proofErr w:type="spellEnd"/>
      <w:r w:rsidRPr="002A6196">
        <w:rPr>
          <w:rStyle w:val="StyleUnderline"/>
          <w:highlight w:val="green"/>
        </w:rPr>
        <w:t xml:space="preserve"> nations project their disability crises out onto nations of the “develop- </w:t>
      </w:r>
      <w:proofErr w:type="spellStart"/>
      <w:r w:rsidRPr="002A6196">
        <w:rPr>
          <w:rStyle w:val="StyleUnderline"/>
          <w:highlight w:val="green"/>
        </w:rPr>
        <w:t>ing</w:t>
      </w:r>
      <w:proofErr w:type="spellEnd"/>
      <w:r w:rsidRPr="002A6196">
        <w:rPr>
          <w:rStyle w:val="StyleUnderline"/>
          <w:highlight w:val="green"/>
        </w:rPr>
        <w:t xml:space="preserve"> world</w:t>
      </w:r>
      <w:r w:rsidRPr="00E005BA">
        <w:rPr>
          <w:sz w:val="16"/>
        </w:rPr>
        <w:t xml:space="preserve">.” In doing so, </w:t>
      </w:r>
      <w:r w:rsidRPr="00E005BA">
        <w:rPr>
          <w:rStyle w:val="StyleUnderline"/>
        </w:rPr>
        <w:t>a form of marketing catharsis is achieved</w:t>
      </w:r>
      <w:r w:rsidRPr="00E005BA">
        <w:rPr>
          <w:sz w:val="16"/>
        </w:rPr>
        <w:t xml:space="preserve">, one </w:t>
      </w:r>
      <w:r w:rsidRPr="00E005BA">
        <w:rPr>
          <w:rStyle w:val="StyleUnderline"/>
        </w:rPr>
        <w:t>that</w:t>
      </w:r>
      <w:r>
        <w:rPr>
          <w:rStyle w:val="StyleUnderline"/>
        </w:rPr>
        <w:t xml:space="preserve"> </w:t>
      </w:r>
      <w:r w:rsidRPr="00E005BA">
        <w:rPr>
          <w:rStyle w:val="StyleUnderline"/>
        </w:rPr>
        <w:t xml:space="preserve">plays a dual role of </w:t>
      </w:r>
      <w:r w:rsidRPr="002A6196">
        <w:rPr>
          <w:rStyle w:val="StyleUnderline"/>
          <w:highlight w:val="green"/>
        </w:rPr>
        <w:t>projecting a version of the</w:t>
      </w:r>
      <w:r w:rsidRPr="00E005BA">
        <w:rPr>
          <w:rStyle w:val="StyleUnderline"/>
        </w:rPr>
        <w:t xml:space="preserve"> host </w:t>
      </w:r>
      <w:r w:rsidRPr="002A6196">
        <w:rPr>
          <w:rStyle w:val="StyleUnderline"/>
          <w:highlight w:val="green"/>
        </w:rPr>
        <w:t>nation</w:t>
      </w:r>
      <w:r w:rsidRPr="00E005BA">
        <w:rPr>
          <w:rStyle w:val="StyleUnderline"/>
        </w:rPr>
        <w:t xml:space="preserve"> as a generous place</w:t>
      </w:r>
      <w:r>
        <w:rPr>
          <w:rStyle w:val="StyleUnderline"/>
        </w:rPr>
        <w:t xml:space="preserve"> </w:t>
      </w:r>
      <w:r w:rsidRPr="00E005BA">
        <w:rPr>
          <w:rStyle w:val="StyleUnderline"/>
        </w:rPr>
        <w:t xml:space="preserve">of medical caretakers for its own unfortunate people, </w:t>
      </w:r>
      <w:proofErr w:type="gramStart"/>
      <w:r w:rsidRPr="00E005BA">
        <w:rPr>
          <w:rStyle w:val="StyleUnderline"/>
        </w:rPr>
        <w:t>and also</w:t>
      </w:r>
      <w:proofErr w:type="gramEnd"/>
      <w:r w:rsidRPr="00E005BA">
        <w:rPr>
          <w:rStyle w:val="StyleUnderline"/>
        </w:rPr>
        <w:t xml:space="preserve"> as the fixer,</w:t>
      </w:r>
      <w:r>
        <w:rPr>
          <w:rStyle w:val="StyleUnderline"/>
        </w:rPr>
        <w:t xml:space="preserve"> </w:t>
      </w:r>
      <w:r w:rsidRPr="00E005BA">
        <w:rPr>
          <w:rStyle w:val="StyleUnderline"/>
        </w:rPr>
        <w:t xml:space="preserve">at a geopolitical level, of those </w:t>
      </w:r>
      <w:r w:rsidRPr="002A6196">
        <w:rPr>
          <w:rStyle w:val="StyleUnderline"/>
          <w:highlight w:val="green"/>
        </w:rPr>
        <w:t xml:space="preserve">who </w:t>
      </w:r>
      <w:proofErr w:type="gramStart"/>
      <w:r w:rsidRPr="002A6196">
        <w:rPr>
          <w:rStyle w:val="StyleUnderline"/>
          <w:highlight w:val="green"/>
        </w:rPr>
        <w:t>lag behind</w:t>
      </w:r>
      <w:proofErr w:type="gramEnd"/>
      <w:r w:rsidRPr="002A6196">
        <w:rPr>
          <w:rStyle w:val="StyleUnderline"/>
          <w:highlight w:val="green"/>
        </w:rPr>
        <w:t xml:space="preserve"> “our” achievement of medical modernization</w:t>
      </w:r>
      <w:r w:rsidRPr="00E005BA">
        <w:rPr>
          <w:sz w:val="16"/>
        </w:rPr>
        <w:t xml:space="preserve">. </w:t>
      </w:r>
      <w:proofErr w:type="spellStart"/>
      <w:r w:rsidRPr="00E005BA">
        <w:rPr>
          <w:sz w:val="16"/>
        </w:rPr>
        <w:t>Ablenationalism</w:t>
      </w:r>
      <w:proofErr w:type="spellEnd"/>
      <w:r w:rsidRPr="00E005BA">
        <w:rPr>
          <w:sz w:val="16"/>
        </w:rPr>
        <w:t xml:space="preserve"> Case Study Number 3: Disability Largesse in Haiti </w:t>
      </w:r>
    </w:p>
    <w:p w14:paraId="1025B408" w14:textId="77777777" w:rsidR="00F13251" w:rsidRPr="001C3424" w:rsidRDefault="00F13251" w:rsidP="00F13251">
      <w:pPr>
        <w:pStyle w:val="Heading4"/>
      </w:pPr>
      <w:r w:rsidRPr="005629B9">
        <w:lastRenderedPageBreak/>
        <w:t>Reject existential risk ideology – it reinforces a major white supremacist eugenics movement founded by Bostrom</w:t>
      </w:r>
    </w:p>
    <w:p w14:paraId="11783E66" w14:textId="77777777" w:rsidR="00F13251" w:rsidRPr="005629B9" w:rsidRDefault="00F13251" w:rsidP="00F13251">
      <w:r w:rsidRPr="005629B9">
        <w:rPr>
          <w:rStyle w:val="Heading4Char"/>
        </w:rPr>
        <w:t>Torres 23</w:t>
      </w:r>
      <w:r w:rsidRPr="005629B9">
        <w:t xml:space="preserve"> [Émile P. Torres, postdoctoral researcher at Case Western Reserve University with a Bachelor of Science in philosophy and a Master of Science in neuroscience from Brandeis University, 1-23-2023, "Nick Bostrom, </w:t>
      </w:r>
      <w:proofErr w:type="spellStart"/>
      <w:r w:rsidRPr="005629B9">
        <w:t>Longtermism</w:t>
      </w:r>
      <w:proofErr w:type="spellEnd"/>
      <w:r w:rsidRPr="005629B9">
        <w:t xml:space="preserve">, and the Eternal Return of Eugenics", </w:t>
      </w:r>
      <w:proofErr w:type="spellStart"/>
      <w:r w:rsidRPr="005629B9">
        <w:t>Truthdig</w:t>
      </w:r>
      <w:proofErr w:type="spellEnd"/>
      <w:r w:rsidRPr="005629B9">
        <w:t>, https://www.truthdig.com/articles/nick-bostrom-longtermism-and-the-eternal-return-of-eugenics-2/]/Kankee</w:t>
      </w:r>
    </w:p>
    <w:p w14:paraId="4CFE77F7" w14:textId="77777777" w:rsidR="00F13251" w:rsidRPr="005629B9" w:rsidRDefault="00F13251" w:rsidP="00F13251">
      <w:pPr>
        <w:rPr>
          <w:sz w:val="16"/>
        </w:rPr>
      </w:pPr>
      <w:r w:rsidRPr="005629B9">
        <w:rPr>
          <w:sz w:val="16"/>
        </w:rPr>
        <w:t xml:space="preserve">Sometime last year, I happened to come across an email from 1996, written by a 23-year-old graduate student at the London School of Economics named “Niklas Bostrom.” Upon reading it, my jaw dropped to the floor, where it stayed for the rest of the day. </w:t>
      </w:r>
      <w:r w:rsidRPr="005629B9">
        <w:rPr>
          <w:rStyle w:val="StyleUnderline"/>
        </w:rPr>
        <w:t xml:space="preserve">Here’s part of what </w:t>
      </w:r>
      <w:r w:rsidRPr="002A6196">
        <w:rPr>
          <w:rStyle w:val="StyleUnderline"/>
          <w:highlight w:val="green"/>
        </w:rPr>
        <w:t>Bostrom</w:t>
      </w:r>
      <w:r w:rsidRPr="005629B9">
        <w:rPr>
          <w:sz w:val="16"/>
        </w:rPr>
        <w:t xml:space="preserve">, now known as “Nick Bostrom,” an Oxford University philosopher who’s been profiled by The New Yorker and become highly influential in Silicon Valley, </w:t>
      </w:r>
      <w:r w:rsidRPr="002A6196">
        <w:rPr>
          <w:rStyle w:val="StyleUnderline"/>
          <w:highlight w:val="green"/>
        </w:rPr>
        <w:t>sent</w:t>
      </w:r>
      <w:r w:rsidRPr="005629B9">
        <w:rPr>
          <w:sz w:val="16"/>
        </w:rPr>
        <w:t xml:space="preserve"> to the listserv of “Extropians”: </w:t>
      </w:r>
      <w:r w:rsidRPr="002A6196">
        <w:rPr>
          <w:rStyle w:val="StyleUnderline"/>
          <w:highlight w:val="green"/>
        </w:rPr>
        <w:t>Blacks are more stupid than white</w:t>
      </w:r>
      <w:r w:rsidRPr="005629B9">
        <w:rPr>
          <w:rStyle w:val="StyleUnderline"/>
        </w:rPr>
        <w:t>s. I like that sentence and think it is true</w:t>
      </w:r>
      <w:r w:rsidRPr="005629B9">
        <w:rPr>
          <w:sz w:val="16"/>
        </w:rPr>
        <w:t>. But recently I have begun to believe that I won’t have much success with most people if I speak like that. They would think that I were [</w:t>
      </w:r>
      <w:proofErr w:type="gramStart"/>
      <w:r w:rsidRPr="005629B9">
        <w:rPr>
          <w:sz w:val="16"/>
        </w:rPr>
        <w:t>sic</w:t>
      </w:r>
      <w:proofErr w:type="gramEnd"/>
      <w:r w:rsidRPr="005629B9">
        <w:rPr>
          <w:sz w:val="16"/>
        </w:rPr>
        <w:t xml:space="preserve">] a “racist”: that I disliked black people and thought that it is fair if blacks are treated badly. I don’t. It’s just that based on what I have read, </w:t>
      </w:r>
      <w:r w:rsidRPr="005629B9">
        <w:rPr>
          <w:rStyle w:val="StyleUnderline"/>
        </w:rPr>
        <w:t xml:space="preserve">I think it is probable that black people have a lower average IQ than mankind in general, and </w:t>
      </w:r>
      <w:r w:rsidRPr="002A6196">
        <w:rPr>
          <w:rStyle w:val="StyleUnderline"/>
          <w:highlight w:val="green"/>
        </w:rPr>
        <w:t>I</w:t>
      </w:r>
      <w:r w:rsidRPr="005629B9">
        <w:rPr>
          <w:rStyle w:val="StyleUnderline"/>
        </w:rPr>
        <w:t xml:space="preserve"> </w:t>
      </w:r>
      <w:r w:rsidRPr="002A6196">
        <w:rPr>
          <w:rStyle w:val="StyleUnderline"/>
          <w:highlight w:val="green"/>
        </w:rPr>
        <w:t>think</w:t>
      </w:r>
      <w:r w:rsidRPr="005629B9">
        <w:rPr>
          <w:rStyle w:val="StyleUnderline"/>
        </w:rPr>
        <w:t xml:space="preserve"> that </w:t>
      </w:r>
      <w:r w:rsidRPr="002A6196">
        <w:rPr>
          <w:rStyle w:val="StyleUnderline"/>
          <w:highlight w:val="green"/>
        </w:rPr>
        <w:t>IQ is highly correlated with what we</w:t>
      </w:r>
      <w:r w:rsidRPr="005629B9">
        <w:rPr>
          <w:rStyle w:val="StyleUnderline"/>
        </w:rPr>
        <w:t xml:space="preserve"> normally </w:t>
      </w:r>
      <w:r w:rsidRPr="002A6196">
        <w:rPr>
          <w:rStyle w:val="StyleUnderline"/>
          <w:highlight w:val="green"/>
        </w:rPr>
        <w:t>mean by</w:t>
      </w:r>
      <w:r w:rsidRPr="005629B9">
        <w:rPr>
          <w:rStyle w:val="StyleUnderline"/>
        </w:rPr>
        <w:t xml:space="preserve"> “smart” and </w:t>
      </w:r>
      <w:r w:rsidRPr="002A6196">
        <w:rPr>
          <w:rStyle w:val="StyleUnderline"/>
          <w:highlight w:val="green"/>
        </w:rPr>
        <w:t>stupid</w:t>
      </w:r>
      <w:r w:rsidRPr="005629B9">
        <w:rPr>
          <w:sz w:val="16"/>
        </w:rPr>
        <w:t xml:space="preserve">” [sic]. I may be wrong about the facts, but that is what the sentence means for me. For most people, however, the sentence seems to be synonymous with: </w:t>
      </w:r>
      <w:r w:rsidRPr="002A6196">
        <w:rPr>
          <w:rStyle w:val="Emphasis"/>
          <w:highlight w:val="green"/>
        </w:rPr>
        <w:t>I hate those bloody</w:t>
      </w:r>
      <w:r w:rsidRPr="005629B9">
        <w:rPr>
          <w:sz w:val="16"/>
        </w:rPr>
        <w:t xml:space="preserve"> [the </w:t>
      </w:r>
      <w:r w:rsidRPr="002A6196">
        <w:rPr>
          <w:rStyle w:val="Emphasis"/>
          <w:highlight w:val="green"/>
        </w:rPr>
        <w:t>N-word</w:t>
      </w:r>
      <w:r w:rsidRPr="005629B9">
        <w:rPr>
          <w:sz w:val="16"/>
        </w:rPr>
        <w:t xml:space="preserve">, included in Bostrom’s original email, has been redacted]!!!! My point is that while speaking with the </w:t>
      </w:r>
      <w:proofErr w:type="spellStart"/>
      <w:r w:rsidRPr="005629B9">
        <w:rPr>
          <w:sz w:val="16"/>
        </w:rPr>
        <w:t>provocativness</w:t>
      </w:r>
      <w:proofErr w:type="spellEnd"/>
      <w:r w:rsidRPr="005629B9">
        <w:rPr>
          <w:sz w:val="16"/>
        </w:rPr>
        <w:t xml:space="preserve"> [sic] of unabashed objectivity would be appreciated by me and many other persons on this list, it may be a less effective strategy in communicating with some of the people “out there”. Although shocking, I honestly can’t say I was surprised. I wasn’t. In fact, I’d been working on a series of articles for </w:t>
      </w:r>
      <w:proofErr w:type="spellStart"/>
      <w:r w:rsidRPr="005629B9">
        <w:rPr>
          <w:sz w:val="16"/>
        </w:rPr>
        <w:t>Truthdig</w:t>
      </w:r>
      <w:proofErr w:type="spellEnd"/>
      <w:r w:rsidRPr="005629B9">
        <w:rPr>
          <w:sz w:val="16"/>
        </w:rPr>
        <w:t xml:space="preserve"> exploring the deep connections between </w:t>
      </w:r>
      <w:proofErr w:type="spellStart"/>
      <w:r w:rsidRPr="002A6196">
        <w:rPr>
          <w:rStyle w:val="StyleUnderline"/>
          <w:highlight w:val="green"/>
        </w:rPr>
        <w:t>longtermism</w:t>
      </w:r>
      <w:proofErr w:type="spellEnd"/>
      <w:r w:rsidRPr="005629B9">
        <w:rPr>
          <w:sz w:val="16"/>
        </w:rPr>
        <w:t xml:space="preserve">, a bizarre, </w:t>
      </w:r>
      <w:r w:rsidRPr="005629B9">
        <w:rPr>
          <w:rStyle w:val="StyleUnderline"/>
        </w:rPr>
        <w:t xml:space="preserve">techno-utopian </w:t>
      </w:r>
      <w:r w:rsidRPr="002A6196">
        <w:rPr>
          <w:rStyle w:val="StyleUnderline"/>
          <w:highlight w:val="green"/>
        </w:rPr>
        <w:t>ideology</w:t>
      </w:r>
      <w:r w:rsidRPr="005629B9">
        <w:rPr>
          <w:sz w:val="16"/>
        </w:rPr>
        <w:t xml:space="preserve"> that </w:t>
      </w:r>
      <w:r w:rsidRPr="002A6196">
        <w:rPr>
          <w:rStyle w:val="StyleUnderline"/>
          <w:highlight w:val="green"/>
        </w:rPr>
        <w:t>Bostrom helped establish</w:t>
      </w:r>
      <w:r w:rsidRPr="005629B9">
        <w:rPr>
          <w:rStyle w:val="StyleUnderline"/>
        </w:rPr>
        <w:t>, and eugenics, a pseudoscientific movement that inspired some of the worst atrocities of the 20th century</w:t>
      </w:r>
      <w:r w:rsidRPr="005629B9">
        <w:rPr>
          <w:sz w:val="16"/>
        </w:rPr>
        <w:t xml:space="preserve">.1 The fact is that, as the artificial intelligence researcher Timnit Gebru, one of TIME’s “100 most influential people of 2022,” has repeatedly pointed out on Twitter, </w:t>
      </w:r>
      <w:proofErr w:type="spellStart"/>
      <w:r w:rsidRPr="005629B9">
        <w:rPr>
          <w:rStyle w:val="StyleUnderline"/>
        </w:rPr>
        <w:t>longtermism</w:t>
      </w:r>
      <w:proofErr w:type="spellEnd"/>
      <w:r w:rsidRPr="005629B9">
        <w:rPr>
          <w:rStyle w:val="StyleUnderline"/>
        </w:rPr>
        <w:t xml:space="preserve"> </w:t>
      </w:r>
      <w:r w:rsidRPr="002A6196">
        <w:rPr>
          <w:rStyle w:val="StyleUnderline"/>
          <w:highlight w:val="green"/>
        </w:rPr>
        <w:t>is “</w:t>
      </w:r>
      <w:r w:rsidRPr="002A6196">
        <w:rPr>
          <w:rStyle w:val="Emphasis"/>
          <w:highlight w:val="green"/>
        </w:rPr>
        <w:t>rooted</w:t>
      </w:r>
      <w:r w:rsidRPr="002A6196">
        <w:rPr>
          <w:rStyle w:val="StyleUnderline"/>
          <w:highlight w:val="green"/>
        </w:rPr>
        <w:t xml:space="preserve"> in </w:t>
      </w:r>
      <w:r w:rsidRPr="002A6196">
        <w:rPr>
          <w:rStyle w:val="Emphasis"/>
          <w:highlight w:val="green"/>
        </w:rPr>
        <w:t>eugenics</w:t>
      </w:r>
      <w:r w:rsidRPr="005629B9">
        <w:rPr>
          <w:rStyle w:val="StyleUnderline"/>
        </w:rPr>
        <w:t xml:space="preserve">” or </w:t>
      </w:r>
      <w:r w:rsidRPr="005629B9">
        <w:rPr>
          <w:sz w:val="16"/>
        </w:rPr>
        <w:t>even</w:t>
      </w:r>
      <w:r w:rsidRPr="005629B9">
        <w:rPr>
          <w:rStyle w:val="StyleUnderline"/>
        </w:rPr>
        <w:t xml:space="preserve"> “eugenics under a different name</w:t>
      </w:r>
      <w:r w:rsidRPr="005629B9">
        <w:rPr>
          <w:sz w:val="16"/>
        </w:rPr>
        <w:t xml:space="preserve">.” This is not hyperbole; it’s not an exaggeration. If anything, Gebru’s statement doesn’t go far enough: </w:t>
      </w:r>
      <w:proofErr w:type="spellStart"/>
      <w:proofErr w:type="gramStart"/>
      <w:r w:rsidRPr="005629B9">
        <w:rPr>
          <w:rStyle w:val="StyleUnderline"/>
        </w:rPr>
        <w:t>longtermism</w:t>
      </w:r>
      <w:proofErr w:type="spellEnd"/>
      <w:proofErr w:type="gramEnd"/>
      <w:r w:rsidRPr="005629B9">
        <w:rPr>
          <w:sz w:val="16"/>
        </w:rPr>
        <w:t xml:space="preserve">, which emerged out of the effective altruism (EA) movement over the past few years, </w:t>
      </w:r>
      <w:r w:rsidRPr="005629B9">
        <w:rPr>
          <w:rStyle w:val="StyleUnderline"/>
        </w:rPr>
        <w:t xml:space="preserve">is eugenics </w:t>
      </w:r>
      <w:r w:rsidRPr="002A6196">
        <w:rPr>
          <w:rStyle w:val="StyleUnderline"/>
          <w:highlight w:val="green"/>
        </w:rPr>
        <w:t>on steroids</w:t>
      </w:r>
      <w:r w:rsidRPr="005629B9">
        <w:rPr>
          <w:sz w:val="16"/>
        </w:rPr>
        <w:t xml:space="preserve">. On the one hand, </w:t>
      </w:r>
      <w:r w:rsidRPr="002A6196">
        <w:rPr>
          <w:rStyle w:val="StyleUnderline"/>
          <w:highlight w:val="green"/>
        </w:rPr>
        <w:t>many</w:t>
      </w:r>
      <w:r w:rsidRPr="005629B9">
        <w:rPr>
          <w:rStyle w:val="StyleUnderline"/>
        </w:rPr>
        <w:t xml:space="preserve"> of the same </w:t>
      </w:r>
      <w:r w:rsidRPr="002A6196">
        <w:rPr>
          <w:rStyle w:val="StyleUnderline"/>
          <w:highlight w:val="green"/>
        </w:rPr>
        <w:t>racist, xenophobic, classist and ableist</w:t>
      </w:r>
      <w:r w:rsidRPr="005629B9">
        <w:rPr>
          <w:rStyle w:val="StyleUnderline"/>
        </w:rPr>
        <w:t xml:space="preserve"> </w:t>
      </w:r>
      <w:r w:rsidRPr="002A6196">
        <w:rPr>
          <w:rStyle w:val="StyleUnderline"/>
          <w:highlight w:val="green"/>
        </w:rPr>
        <w:t>attitudes</w:t>
      </w:r>
      <w:r w:rsidRPr="005629B9">
        <w:rPr>
          <w:rStyle w:val="StyleUnderline"/>
        </w:rPr>
        <w:t xml:space="preserve"> that animated 20th-century eugenics </w:t>
      </w:r>
      <w:r w:rsidRPr="002A6196">
        <w:rPr>
          <w:rStyle w:val="StyleUnderline"/>
          <w:highlight w:val="green"/>
        </w:rPr>
        <w:t>are found all over</w:t>
      </w:r>
      <w:r w:rsidRPr="005629B9">
        <w:rPr>
          <w:rStyle w:val="StyleUnderline"/>
        </w:rPr>
        <w:t xml:space="preserve"> the </w:t>
      </w:r>
      <w:proofErr w:type="spellStart"/>
      <w:r w:rsidRPr="002A6196">
        <w:rPr>
          <w:rStyle w:val="StyleUnderline"/>
          <w:highlight w:val="green"/>
        </w:rPr>
        <w:t>longtermist</w:t>
      </w:r>
      <w:proofErr w:type="spellEnd"/>
      <w:r w:rsidRPr="002A6196">
        <w:rPr>
          <w:rStyle w:val="StyleUnderline"/>
          <w:highlight w:val="green"/>
        </w:rPr>
        <w:t xml:space="preserve"> literature</w:t>
      </w:r>
      <w:r w:rsidRPr="005629B9">
        <w:rPr>
          <w:rStyle w:val="StyleUnderline"/>
        </w:rPr>
        <w:t xml:space="preserve"> and community</w:t>
      </w:r>
      <w:r w:rsidRPr="005629B9">
        <w:rPr>
          <w:sz w:val="16"/>
        </w:rPr>
        <w:t xml:space="preserve">. On the other hand, there’s good reason to believe that </w:t>
      </w:r>
      <w:r w:rsidRPr="005629B9">
        <w:rPr>
          <w:rStyle w:val="StyleUnderline"/>
        </w:rPr>
        <w:t xml:space="preserve">if the </w:t>
      </w:r>
      <w:proofErr w:type="spellStart"/>
      <w:r w:rsidRPr="002A6196">
        <w:rPr>
          <w:rStyle w:val="StyleUnderline"/>
          <w:highlight w:val="green"/>
        </w:rPr>
        <w:t>longtermist</w:t>
      </w:r>
      <w:proofErr w:type="spellEnd"/>
      <w:r w:rsidRPr="005629B9">
        <w:rPr>
          <w:sz w:val="16"/>
        </w:rPr>
        <w:t xml:space="preserve"> </w:t>
      </w:r>
      <w:r w:rsidRPr="002A6196">
        <w:rPr>
          <w:rStyle w:val="StyleUnderline"/>
          <w:highlight w:val="green"/>
        </w:rPr>
        <w:t>program</w:t>
      </w:r>
      <w:r w:rsidRPr="005629B9">
        <w:rPr>
          <w:rStyle w:val="StyleUnderline"/>
        </w:rPr>
        <w:t xml:space="preserve"> were</w:t>
      </w:r>
      <w:r w:rsidRPr="005629B9">
        <w:rPr>
          <w:sz w:val="16"/>
        </w:rPr>
        <w:t xml:space="preserve"> </w:t>
      </w:r>
      <w:proofErr w:type="gramStart"/>
      <w:r w:rsidRPr="005629B9">
        <w:rPr>
          <w:sz w:val="16"/>
        </w:rPr>
        <w:t xml:space="preserve">actually </w:t>
      </w:r>
      <w:r w:rsidRPr="005629B9">
        <w:rPr>
          <w:rStyle w:val="StyleUnderline"/>
        </w:rPr>
        <w:t>implemented</w:t>
      </w:r>
      <w:proofErr w:type="gramEnd"/>
      <w:r w:rsidRPr="005629B9">
        <w:rPr>
          <w:sz w:val="16"/>
        </w:rPr>
        <w:t xml:space="preserve"> by powerful actors in high-income countries, </w:t>
      </w:r>
      <w:r w:rsidRPr="005629B9">
        <w:rPr>
          <w:rStyle w:val="StyleUnderline"/>
        </w:rPr>
        <w:t xml:space="preserve">the </w:t>
      </w:r>
      <w:r w:rsidRPr="002A6196">
        <w:rPr>
          <w:rStyle w:val="StyleUnderline"/>
          <w:highlight w:val="green"/>
        </w:rPr>
        <w:t>result</w:t>
      </w:r>
      <w:r w:rsidRPr="005629B9">
        <w:rPr>
          <w:rStyle w:val="StyleUnderline"/>
        </w:rPr>
        <w:t xml:space="preserve"> </w:t>
      </w:r>
      <w:r w:rsidRPr="002A6196">
        <w:rPr>
          <w:rStyle w:val="StyleUnderline"/>
          <w:highlight w:val="green"/>
        </w:rPr>
        <w:t>would be</w:t>
      </w:r>
      <w:r w:rsidRPr="005629B9">
        <w:rPr>
          <w:rStyle w:val="StyleUnderline"/>
        </w:rPr>
        <w:t xml:space="preserve"> </w:t>
      </w:r>
      <w:proofErr w:type="gramStart"/>
      <w:r w:rsidRPr="005629B9">
        <w:rPr>
          <w:rStyle w:val="StyleUnderline"/>
        </w:rPr>
        <w:t>more or less indistinguishable</w:t>
      </w:r>
      <w:proofErr w:type="gramEnd"/>
      <w:r w:rsidRPr="005629B9">
        <w:rPr>
          <w:rStyle w:val="StyleUnderline"/>
        </w:rPr>
        <w:t xml:space="preserve"> from what the eugenicists of old hoped to bring about</w:t>
      </w:r>
      <w:r w:rsidRPr="005629B9">
        <w:rPr>
          <w:sz w:val="16"/>
        </w:rPr>
        <w:t xml:space="preserve">. Societies would homogenize, liberty would be seriously undermined, global inequality would worsen and </w:t>
      </w:r>
      <w:r w:rsidRPr="002A6196">
        <w:rPr>
          <w:rStyle w:val="Emphasis"/>
          <w:highlight w:val="green"/>
        </w:rPr>
        <w:t>white supremacy</w:t>
      </w:r>
      <w:r w:rsidRPr="005629B9">
        <w:rPr>
          <w:sz w:val="16"/>
        </w:rPr>
        <w:t xml:space="preserve"> — famously described by Charles Mills as the “unnamed political system that has made the modern world what it is today” — </w:t>
      </w:r>
      <w:r w:rsidRPr="005629B9">
        <w:rPr>
          <w:rStyle w:val="StyleUnderline"/>
        </w:rPr>
        <w:t>would become even more entrenched</w:t>
      </w:r>
      <w:r w:rsidRPr="005629B9">
        <w:rPr>
          <w:sz w:val="16"/>
        </w:rPr>
        <w:t xml:space="preserve"> than it currently is. The aim of this article is to explore the first issue above; the second will be our focus in the next article of this series for </w:t>
      </w:r>
      <w:proofErr w:type="spellStart"/>
      <w:r w:rsidRPr="005629B9">
        <w:rPr>
          <w:sz w:val="16"/>
        </w:rPr>
        <w:t>Truthdig</w:t>
      </w:r>
      <w:proofErr w:type="spellEnd"/>
      <w:r w:rsidRPr="005629B9">
        <w:rPr>
          <w:sz w:val="16"/>
        </w:rPr>
        <w:t xml:space="preserve">. So, back to Bostrom. My first thought after reading his email was: Is this authentic? Has it been tampered with? How can I know if he really wrote this? I thus contacted everyone who participated in the email thread, and someone replied to confirm that </w:t>
      </w:r>
      <w:r w:rsidRPr="005629B9">
        <w:rPr>
          <w:rStyle w:val="StyleUnderline"/>
        </w:rPr>
        <w:t>Bostrom did indeed write those words</w:t>
      </w:r>
      <w:r w:rsidRPr="005629B9">
        <w:rPr>
          <w:sz w:val="16"/>
        </w:rPr>
        <w:t xml:space="preserve">. However, I also contacted Anders Sandberg, a long-time collaborator of Bostrom’s with whom I’d been acquainted for many years through conferences on “existential risk” — the most important concept of </w:t>
      </w:r>
      <w:proofErr w:type="spellStart"/>
      <w:r w:rsidRPr="005629B9">
        <w:rPr>
          <w:sz w:val="16"/>
        </w:rPr>
        <w:t>longtermist</w:t>
      </w:r>
      <w:proofErr w:type="spellEnd"/>
      <w:r w:rsidRPr="005629B9">
        <w:rPr>
          <w:sz w:val="16"/>
        </w:rPr>
        <w:t xml:space="preserve"> ideology. (Until 2019 or so, I identified as a </w:t>
      </w:r>
      <w:proofErr w:type="spellStart"/>
      <w:r w:rsidRPr="005629B9">
        <w:rPr>
          <w:sz w:val="16"/>
        </w:rPr>
        <w:t>longtermist</w:t>
      </w:r>
      <w:proofErr w:type="spellEnd"/>
      <w:r w:rsidRPr="005629B9">
        <w:rPr>
          <w:sz w:val="16"/>
        </w:rPr>
        <w:t xml:space="preserve"> myself, a fact that I deeply regret. But this has, at least, given me an intimate understanding of what I would now describe as a profoundly dangerous ideology.) In response, Sandberg suggested to me that the email is probably authentic (we now know it is), and then, apparently, alerted Bostrom </w:t>
      </w:r>
      <w:proofErr w:type="gramStart"/>
      <w:r w:rsidRPr="005629B9">
        <w:rPr>
          <w:sz w:val="16"/>
        </w:rPr>
        <w:t>of</w:t>
      </w:r>
      <w:proofErr w:type="gramEnd"/>
      <w:r w:rsidRPr="005629B9">
        <w:rPr>
          <w:sz w:val="16"/>
        </w:rPr>
        <w:t xml:space="preserve"> the fact that I’m aware of his remarks. </w:t>
      </w:r>
      <w:r w:rsidRPr="005629B9">
        <w:rPr>
          <w:rStyle w:val="StyleUnderline"/>
        </w:rPr>
        <w:t xml:space="preserve">This prompted Bostrom to release a perfunctory, </w:t>
      </w:r>
      <w:proofErr w:type="gramStart"/>
      <w:r w:rsidRPr="005629B9">
        <w:rPr>
          <w:rStyle w:val="StyleUnderline"/>
        </w:rPr>
        <w:t>sloppily-written</w:t>
      </w:r>
      <w:proofErr w:type="gramEnd"/>
      <w:r w:rsidRPr="005629B9">
        <w:rPr>
          <w:rStyle w:val="StyleUnderline"/>
        </w:rPr>
        <w:t xml:space="preserve"> “apology” full of typos and grammatical errors that didn’t bother to redact the N-word</w:t>
      </w:r>
      <w:r w:rsidRPr="005629B9">
        <w:rPr>
          <w:sz w:val="16"/>
        </w:rPr>
        <w:t xml:space="preserve"> and, if anything, has done more to alert the </w:t>
      </w:r>
      <w:proofErr w:type="gramStart"/>
      <w:r w:rsidRPr="005629B9">
        <w:rPr>
          <w:sz w:val="16"/>
        </w:rPr>
        <w:t>general public</w:t>
      </w:r>
      <w:proofErr w:type="gramEnd"/>
      <w:r w:rsidRPr="005629B9">
        <w:rPr>
          <w:sz w:val="16"/>
        </w:rPr>
        <w:t xml:space="preserve"> of this noxious ideology than anything I might have published about Bostrom’s email two weeks ago. “I have caught wind,” Bostrom writes, “that somebody has been digging through the archives of the Extropians listserv with a view towards finding embarrassing materials to disseminate about people.” He continues, writing as if he’s the victim: “I fear that selected pieces of the most offensive stuff will be extracted, maliciously framed and interpreted, and used in smear campaigns. To get ahead of this, I want to clean out my own </w:t>
      </w:r>
      <w:proofErr w:type="gramStart"/>
      <w:r w:rsidRPr="005629B9">
        <w:rPr>
          <w:sz w:val="16"/>
        </w:rPr>
        <w:t>closet, and</w:t>
      </w:r>
      <w:proofErr w:type="gramEnd"/>
      <w:r w:rsidRPr="005629B9">
        <w:rPr>
          <w:sz w:val="16"/>
        </w:rPr>
        <w:t xml:space="preserve"> get rid of the very worst of the worst in my contribution file.” </w:t>
      </w:r>
      <w:r w:rsidRPr="005629B9">
        <w:rPr>
          <w:rStyle w:val="StyleUnderline"/>
        </w:rPr>
        <w:t xml:space="preserve">It appears that </w:t>
      </w:r>
      <w:r w:rsidRPr="002A6196">
        <w:rPr>
          <w:rStyle w:val="StyleUnderline"/>
          <w:highlight w:val="green"/>
        </w:rPr>
        <w:t>he believes his “apology” is about public relations</w:t>
      </w:r>
      <w:r w:rsidRPr="005629B9">
        <w:rPr>
          <w:rStyle w:val="StyleUnderline"/>
        </w:rPr>
        <w:t xml:space="preserve"> </w:t>
      </w:r>
      <w:r w:rsidRPr="002A6196">
        <w:rPr>
          <w:rStyle w:val="StyleUnderline"/>
          <w:highlight w:val="green"/>
        </w:rPr>
        <w:t xml:space="preserve">rather than </w:t>
      </w:r>
      <w:r w:rsidRPr="002A6196">
        <w:rPr>
          <w:rStyle w:val="StyleUnderline"/>
          <w:highlight w:val="green"/>
        </w:rPr>
        <w:lastRenderedPageBreak/>
        <w:t>morality</w:t>
      </w:r>
      <w:r w:rsidRPr="005629B9">
        <w:rPr>
          <w:rStyle w:val="StyleUnderline"/>
        </w:rPr>
        <w:t>; it’s about “cleaning out his closet</w:t>
      </w:r>
      <w:r w:rsidRPr="005629B9">
        <w:rPr>
          <w:sz w:val="16"/>
        </w:rPr>
        <w:t xml:space="preserve">” </w:t>
      </w:r>
      <w:r w:rsidRPr="005629B9">
        <w:rPr>
          <w:rStyle w:val="StyleUnderline"/>
        </w:rPr>
        <w:t>rather than making things right</w:t>
      </w:r>
      <w:r w:rsidRPr="005629B9">
        <w:rPr>
          <w:sz w:val="16"/>
        </w:rPr>
        <w:t xml:space="preserve">. He goes on to say that he thinks “the invocation of a racial slur was repulsive” and has donated to organizations like </w:t>
      </w:r>
      <w:proofErr w:type="spellStart"/>
      <w:r w:rsidRPr="005629B9">
        <w:rPr>
          <w:sz w:val="16"/>
        </w:rPr>
        <w:t>GiveDirectly</w:t>
      </w:r>
      <w:proofErr w:type="spellEnd"/>
      <w:r w:rsidRPr="005629B9">
        <w:rPr>
          <w:sz w:val="16"/>
        </w:rPr>
        <w:t xml:space="preserve"> and Black Health Alliance, though </w:t>
      </w:r>
      <w:r w:rsidRPr="005629B9">
        <w:rPr>
          <w:rStyle w:val="StyleUnderline"/>
        </w:rPr>
        <w:t>he leaves wide-open the possibility that there really might be genetically based cognitive differences between groups of people</w:t>
      </w:r>
      <w:r w:rsidRPr="005629B9">
        <w:rPr>
          <w:sz w:val="16"/>
        </w:rPr>
        <w:t xml:space="preserve"> (there’s no evidence of this). “It is not my area of expertise, and I don’t have any particular interest in the question,” he writes with a shrug. “I would leave to others [sic], who have more relevant knowledge, to debate whether or not in addition to environmental factors, epigenetic or genetic factors play any role.” Sandberg then casually posted this “apology” on Twitter, writing that Bostrom’s words do “not represent his views and behavior as I have seen them over the 25 </w:t>
      </w:r>
      <w:proofErr w:type="gramStart"/>
      <w:r w:rsidRPr="005629B9">
        <w:rPr>
          <w:sz w:val="16"/>
        </w:rPr>
        <w:t>years</w:t>
      </w:r>
      <w:proofErr w:type="gramEnd"/>
      <w:r w:rsidRPr="005629B9">
        <w:rPr>
          <w:sz w:val="16"/>
        </w:rPr>
        <w:t xml:space="preserve"> I have known him.” He further warns that “the email has become significantly more offensive in the current cultural context: levels of offensiveness change as cultural attitudes change (sometimes increasing, often decreasing). This causes problems when old writings are interpreted by current </w:t>
      </w:r>
      <w:proofErr w:type="gramStart"/>
      <w:r w:rsidRPr="005629B9">
        <w:rPr>
          <w:sz w:val="16"/>
        </w:rPr>
        <w:t>standards.”</w:t>
      </w:r>
      <w:proofErr w:type="gramEnd"/>
      <w:r w:rsidRPr="005629B9">
        <w:rPr>
          <w:sz w:val="16"/>
        </w:rPr>
        <w:t xml:space="preserve"> Sandberg seems to be suggesting that Bostrom’s statements weren’t that big a deal when they were written in 1996, at least compared to how our “woke” world of “overly sensitive” “social justice warriors” always on the hunt to “cancel” the next “beleaguered” white man will see them (my scare quotes). This, of course, triggered an avalanche of protest from academics and onlookers, with one person replying, “I am the same age as Nick Bostrom and participated in many free-wheeling philosophical discussions. I never wrote anything like this, and </w:t>
      </w:r>
      <w:r w:rsidRPr="005629B9">
        <w:rPr>
          <w:rStyle w:val="StyleUnderline"/>
        </w:rPr>
        <w:t>it would have been shockingly racist at any point in my life</w:t>
      </w:r>
      <w:r w:rsidRPr="005629B9">
        <w:rPr>
          <w:sz w:val="16"/>
        </w:rPr>
        <w:t>.” Another said, “I was a student in the UK in the mid-</w:t>
      </w:r>
      <w:proofErr w:type="gramStart"/>
      <w:r w:rsidRPr="005629B9">
        <w:rPr>
          <w:sz w:val="16"/>
        </w:rPr>
        <w:t>90s</w:t>
      </w:r>
      <w:proofErr w:type="gramEnd"/>
      <w:r w:rsidRPr="005629B9">
        <w:rPr>
          <w:sz w:val="16"/>
        </w:rPr>
        <w:t xml:space="preserve"> and </w:t>
      </w:r>
      <w:r w:rsidRPr="005629B9">
        <w:rPr>
          <w:rStyle w:val="StyleUnderline"/>
        </w:rPr>
        <w:t>it was just as offensive then as it is now.</w:t>
      </w:r>
      <w:r w:rsidRPr="005629B9">
        <w:rPr>
          <w:sz w:val="16"/>
        </w:rPr>
        <w:t xml:space="preserve">” Still others took issue with the fact that </w:t>
      </w:r>
      <w:r w:rsidRPr="002A6196">
        <w:rPr>
          <w:rStyle w:val="StyleUnderline"/>
          <w:highlight w:val="green"/>
        </w:rPr>
        <w:t>Bostrom</w:t>
      </w:r>
      <w:r w:rsidRPr="005629B9">
        <w:rPr>
          <w:rStyle w:val="StyleUnderline"/>
        </w:rPr>
        <w:t xml:space="preserve"> “</w:t>
      </w:r>
      <w:r w:rsidRPr="002A6196">
        <w:rPr>
          <w:rStyle w:val="StyleUnderline"/>
          <w:highlight w:val="green"/>
        </w:rPr>
        <w:t>never even backed down</w:t>
      </w:r>
      <w:r w:rsidRPr="005629B9">
        <w:rPr>
          <w:rStyle w:val="StyleUnderline"/>
        </w:rPr>
        <w:t xml:space="preserve"> from the assertion that black people are intellectually inferior and instead went on to assert ‘it’s just not his area of expertise</w:t>
      </w:r>
      <w:r w:rsidRPr="005629B9">
        <w:rPr>
          <w:sz w:val="16"/>
        </w:rPr>
        <w:t xml:space="preserve">.’” Many simply </w:t>
      </w:r>
      <w:r w:rsidRPr="005629B9">
        <w:rPr>
          <w:rStyle w:val="StyleUnderline"/>
        </w:rPr>
        <w:t>dismiss</w:t>
      </w:r>
      <w:r w:rsidRPr="005629B9">
        <w:rPr>
          <w:sz w:val="16"/>
        </w:rPr>
        <w:t xml:space="preserve">ed </w:t>
      </w:r>
      <w:r w:rsidRPr="005629B9">
        <w:rPr>
          <w:rStyle w:val="StyleUnderline"/>
        </w:rPr>
        <w:t xml:space="preserve">it as “a study in a </w:t>
      </w:r>
      <w:r w:rsidRPr="005629B9">
        <w:rPr>
          <w:rStyle w:val="Emphasis"/>
        </w:rPr>
        <w:t>non-apology</w:t>
      </w:r>
      <w:r w:rsidRPr="005629B9">
        <w:rPr>
          <w:sz w:val="16"/>
        </w:rPr>
        <w:t xml:space="preserve">,” given that Bostrom “says </w:t>
      </w:r>
      <w:r w:rsidRPr="005629B9">
        <w:rPr>
          <w:rStyle w:val="StyleUnderline"/>
        </w:rPr>
        <w:t xml:space="preserve">he repudiates the </w:t>
      </w:r>
      <w:r w:rsidRPr="005629B9">
        <w:rPr>
          <w:sz w:val="16"/>
        </w:rPr>
        <w:t xml:space="preserve">horrific </w:t>
      </w:r>
      <w:r w:rsidRPr="005629B9">
        <w:rPr>
          <w:rStyle w:val="StyleUnderline"/>
        </w:rPr>
        <w:t>comments” he made, but “then goes right back into them</w:t>
      </w:r>
      <w:r w:rsidRPr="005629B9">
        <w:rPr>
          <w:sz w:val="16"/>
        </w:rPr>
        <w:t xml:space="preserve">.” As Gebru </w:t>
      </w:r>
      <w:proofErr w:type="gramStart"/>
      <w:r w:rsidRPr="005629B9">
        <w:rPr>
          <w:sz w:val="16"/>
        </w:rPr>
        <w:t>summarized</w:t>
      </w:r>
      <w:proofErr w:type="gramEnd"/>
      <w:r w:rsidRPr="005629B9">
        <w:rPr>
          <w:sz w:val="16"/>
        </w:rPr>
        <w:t xml:space="preserve"> the whole ignominious affair</w:t>
      </w:r>
      <w:proofErr w:type="gramStart"/>
      <w:r w:rsidRPr="005629B9">
        <w:rPr>
          <w:sz w:val="16"/>
        </w:rPr>
        <w:t>: I</w:t>
      </w:r>
      <w:proofErr w:type="gramEnd"/>
      <w:r w:rsidRPr="005629B9">
        <w:rPr>
          <w:sz w:val="16"/>
        </w:rPr>
        <w:t xml:space="preserve"> don’t know what’s worse. The initial email, Bostrom’s “statement” about it, or [Sandberg’s Twitter] thread. I’m </w:t>
      </w:r>
      <w:proofErr w:type="spellStart"/>
      <w:r w:rsidRPr="005629B9">
        <w:rPr>
          <w:sz w:val="16"/>
        </w:rPr>
        <w:t>gonna</w:t>
      </w:r>
      <w:proofErr w:type="spellEnd"/>
      <w:r w:rsidRPr="005629B9">
        <w:rPr>
          <w:sz w:val="16"/>
        </w:rPr>
        <w:t xml:space="preserve"> go with the latter 2 because that’s what they came up with in preparation for publicity. Their audacity never ceases to amaze me no matter how many times I see it. In my view, a good apology should do three things: First, make a clear and compelling case that one understands why one’s words or deeds were wrong or caused harm. Second, make a clear and compelling case that one is sincerely remorseful for having done that wrong or caused harm. And third, take concrete steps toward making things right. I like to call this an “active apology,” which contrasts with the facile “passive” apology that insouciantly says, “Yeah, whatever, sorry, now let’s move on.” </w:t>
      </w:r>
      <w:r w:rsidRPr="005629B9">
        <w:rPr>
          <w:rStyle w:val="StyleUnderline"/>
        </w:rPr>
        <w:t>Bostrom’s “apology” was passive in the extreme</w:t>
      </w:r>
      <w:r w:rsidRPr="005629B9">
        <w:rPr>
          <w:sz w:val="16"/>
        </w:rPr>
        <w:t xml:space="preserve">, not active. </w:t>
      </w:r>
      <w:r w:rsidRPr="005629B9">
        <w:rPr>
          <w:rStyle w:val="StyleUnderline"/>
        </w:rPr>
        <w:t>He showed virtually no evidence that he understands why claiming that whites are more intelligent than Blacks would be hurtful or wrong</w:t>
      </w:r>
      <w:r w:rsidRPr="005629B9">
        <w:rPr>
          <w:sz w:val="16"/>
        </w:rPr>
        <w:t xml:space="preserve"> — </w:t>
      </w:r>
      <w:r w:rsidRPr="005629B9">
        <w:rPr>
          <w:rStyle w:val="StyleUnderline"/>
        </w:rPr>
        <w:t>both morally and scientifically — and seems more concerned about public relations than driven by genuine compunction</w:t>
      </w:r>
      <w:r w:rsidRPr="005629B9">
        <w:rPr>
          <w:sz w:val="16"/>
        </w:rPr>
        <w:t xml:space="preserve">.2 </w:t>
      </w:r>
      <w:r w:rsidRPr="005629B9">
        <w:rPr>
          <w:rStyle w:val="StyleUnderline"/>
        </w:rPr>
        <w:t>His dismissive attitude about the whole debacle</w:t>
      </w:r>
      <w:r w:rsidRPr="005629B9">
        <w:rPr>
          <w:sz w:val="16"/>
        </w:rPr>
        <w:t xml:space="preserve">, in fact, </w:t>
      </w:r>
      <w:r w:rsidRPr="005629B9">
        <w:rPr>
          <w:rStyle w:val="StyleUnderline"/>
        </w:rPr>
        <w:t>is</w:t>
      </w:r>
      <w:r w:rsidRPr="005629B9">
        <w:rPr>
          <w:sz w:val="16"/>
        </w:rPr>
        <w:t xml:space="preserve"> </w:t>
      </w:r>
      <w:r w:rsidRPr="005629B9">
        <w:rPr>
          <w:rStyle w:val="StyleUnderline"/>
        </w:rPr>
        <w:t>on</w:t>
      </w:r>
      <w:r w:rsidRPr="005629B9">
        <w:rPr>
          <w:sz w:val="16"/>
        </w:rPr>
        <w:t xml:space="preserve"> full display on </w:t>
      </w:r>
      <w:r w:rsidRPr="005629B9">
        <w:rPr>
          <w:rStyle w:val="StyleUnderline"/>
        </w:rPr>
        <w:t>his personal website</w:t>
      </w:r>
      <w:r w:rsidRPr="005629B9">
        <w:rPr>
          <w:sz w:val="16"/>
        </w:rPr>
        <w:t xml:space="preserve">, </w:t>
      </w:r>
      <w:r w:rsidRPr="005629B9">
        <w:rPr>
          <w:rStyle w:val="StyleUnderline"/>
        </w:rPr>
        <w:t>which</w:t>
      </w:r>
      <w:r w:rsidRPr="005629B9">
        <w:rPr>
          <w:sz w:val="16"/>
        </w:rPr>
        <w:t xml:space="preserve"> </w:t>
      </w:r>
      <w:r w:rsidRPr="005629B9">
        <w:rPr>
          <w:rStyle w:val="StyleUnderline"/>
        </w:rPr>
        <w:t>he updated to say</w:t>
      </w:r>
      <w:r w:rsidRPr="005629B9">
        <w:rPr>
          <w:sz w:val="16"/>
        </w:rPr>
        <w:t>: “[</w:t>
      </w:r>
      <w:r w:rsidRPr="002A6196">
        <w:rPr>
          <w:rStyle w:val="StyleUnderline"/>
          <w:highlight w:val="green"/>
        </w:rPr>
        <w:t>S]</w:t>
      </w:r>
      <w:proofErr w:type="spellStart"/>
      <w:r w:rsidRPr="002A6196">
        <w:rPr>
          <w:rStyle w:val="StyleUnderline"/>
          <w:highlight w:val="green"/>
        </w:rPr>
        <w:t>ometimes</w:t>
      </w:r>
      <w:proofErr w:type="spellEnd"/>
      <w:r w:rsidRPr="002A6196">
        <w:rPr>
          <w:rStyle w:val="StyleUnderline"/>
          <w:highlight w:val="green"/>
        </w:rPr>
        <w:t xml:space="preserve"> I have</w:t>
      </w:r>
      <w:r w:rsidRPr="005629B9">
        <w:rPr>
          <w:rStyle w:val="StyleUnderline"/>
        </w:rPr>
        <w:t xml:space="preserve"> </w:t>
      </w:r>
      <w:r w:rsidRPr="002A6196">
        <w:rPr>
          <w:rStyle w:val="StyleUnderline"/>
          <w:highlight w:val="green"/>
        </w:rPr>
        <w:t>the impression</w:t>
      </w:r>
      <w:r w:rsidRPr="005629B9">
        <w:rPr>
          <w:rStyle w:val="StyleUnderline"/>
        </w:rPr>
        <w:t xml:space="preserve"> that </w:t>
      </w:r>
      <w:r w:rsidRPr="002A6196">
        <w:rPr>
          <w:rStyle w:val="StyleUnderline"/>
          <w:highlight w:val="green"/>
        </w:rPr>
        <w:t xml:space="preserve">the world is a </w:t>
      </w:r>
      <w:r w:rsidRPr="002A6196">
        <w:rPr>
          <w:rStyle w:val="Emphasis"/>
          <w:highlight w:val="green"/>
        </w:rPr>
        <w:t>conspiracy</w:t>
      </w:r>
      <w:r w:rsidRPr="002A6196">
        <w:rPr>
          <w:rStyle w:val="StyleUnderline"/>
          <w:highlight w:val="green"/>
        </w:rPr>
        <w:t xml:space="preserve"> to distract us from what’s</w:t>
      </w:r>
      <w:r w:rsidRPr="005629B9">
        <w:rPr>
          <w:rStyle w:val="StyleUnderline"/>
        </w:rPr>
        <w:t xml:space="preserve"> </w:t>
      </w:r>
      <w:r w:rsidRPr="002A6196">
        <w:rPr>
          <w:rStyle w:val="StyleUnderline"/>
          <w:highlight w:val="green"/>
        </w:rPr>
        <w:t>important</w:t>
      </w:r>
      <w:r w:rsidRPr="005629B9">
        <w:rPr>
          <w:sz w:val="16"/>
        </w:rPr>
        <w:t xml:space="preserve"> — alternatively by whispering to us about tempting opportunities, at other times by buzzing menacingly around our ears like a swarm of bloodthirsty mosquitos.” </w:t>
      </w:r>
      <w:r w:rsidRPr="005629B9">
        <w:rPr>
          <w:rStyle w:val="StyleUnderline"/>
        </w:rPr>
        <w:t>He seems</w:t>
      </w:r>
      <w:r w:rsidRPr="005629B9">
        <w:rPr>
          <w:sz w:val="16"/>
        </w:rPr>
        <w:t xml:space="preserve"> — so far as I can tell from this — </w:t>
      </w:r>
      <w:r w:rsidRPr="005629B9">
        <w:rPr>
          <w:rStyle w:val="StyleUnderline"/>
        </w:rPr>
        <w:t>to think of those speaking out against his racist remarks and shameless non-apology as “bloodthirsty mosquitos” who are “buzzing menacingly” around him as if part of a “conspiracy to distract” him “from what’s really important</w:t>
      </w:r>
      <w:r w:rsidRPr="005629B9">
        <w:rPr>
          <w:sz w:val="16"/>
        </w:rPr>
        <w:t xml:space="preserve">,” </w:t>
      </w:r>
      <w:r w:rsidRPr="002A6196">
        <w:rPr>
          <w:rStyle w:val="StyleUnderline"/>
          <w:highlight w:val="green"/>
        </w:rPr>
        <w:t xml:space="preserve">such as saving the world from </w:t>
      </w:r>
      <w:r w:rsidRPr="002A6196">
        <w:rPr>
          <w:rStyle w:val="Emphasis"/>
          <w:highlight w:val="green"/>
        </w:rPr>
        <w:t>superintelligent machines</w:t>
      </w:r>
      <w:r w:rsidRPr="005629B9">
        <w:rPr>
          <w:sz w:val="16"/>
        </w:rPr>
        <w:t xml:space="preserve"> or suggesting that a highly invasive global surveillance system may be necessary to save civilization from itself. As it happens, I believe in forgiveness. People make mistakes, and a single statement shouldn’t define one’s entire career, reputation or life. Someone can say something racist and not be a racist, and someone can be a racist and later change their views. Christian Picciolini, a former leader of the white power movement in the United States, whose life’s work now focuses on combating hatred (he cofounded the organization Life After Hate), provides an example. Indeed, the original article I was working on for </w:t>
      </w:r>
      <w:proofErr w:type="spellStart"/>
      <w:r w:rsidRPr="005629B9">
        <w:rPr>
          <w:sz w:val="16"/>
        </w:rPr>
        <w:t>Truthdig</w:t>
      </w:r>
      <w:proofErr w:type="spellEnd"/>
      <w:r w:rsidRPr="005629B9">
        <w:rPr>
          <w:sz w:val="16"/>
        </w:rPr>
        <w:t xml:space="preserve"> about </w:t>
      </w:r>
      <w:proofErr w:type="spellStart"/>
      <w:proofErr w:type="gramStart"/>
      <w:r w:rsidRPr="005629B9">
        <w:rPr>
          <w:sz w:val="16"/>
        </w:rPr>
        <w:t>longtermism</w:t>
      </w:r>
      <w:proofErr w:type="spellEnd"/>
      <w:proofErr w:type="gramEnd"/>
      <w:r w:rsidRPr="005629B9">
        <w:rPr>
          <w:sz w:val="16"/>
        </w:rPr>
        <w:t xml:space="preserve"> and eugenics didn’t say that much about Bostrom’s email. It wasn’t the centerpiece of the </w:t>
      </w:r>
      <w:proofErr w:type="gramStart"/>
      <w:r w:rsidRPr="005629B9">
        <w:rPr>
          <w:sz w:val="16"/>
        </w:rPr>
        <w:t>article, but</w:t>
      </w:r>
      <w:proofErr w:type="gramEnd"/>
      <w:r w:rsidRPr="005629B9">
        <w:rPr>
          <w:sz w:val="16"/>
        </w:rPr>
        <w:t xml:space="preserve"> instead </w:t>
      </w:r>
      <w:proofErr w:type="gramStart"/>
      <w:r w:rsidRPr="005629B9">
        <w:rPr>
          <w:sz w:val="16"/>
        </w:rPr>
        <w:t>served</w:t>
      </w:r>
      <w:proofErr w:type="gramEnd"/>
      <w:r w:rsidRPr="005629B9">
        <w:rPr>
          <w:sz w:val="16"/>
        </w:rPr>
        <w:t xml:space="preserve"> a </w:t>
      </w:r>
      <w:proofErr w:type="gramStart"/>
      <w:r w:rsidRPr="005629B9">
        <w:rPr>
          <w:sz w:val="16"/>
        </w:rPr>
        <w:t>merely</w:t>
      </w:r>
      <w:proofErr w:type="gramEnd"/>
      <w:r w:rsidRPr="005629B9">
        <w:rPr>
          <w:sz w:val="16"/>
        </w:rPr>
        <w:t xml:space="preserve"> background function. Background to what? To everything Bostrom’s written since then. In my view, </w:t>
      </w:r>
      <w:r w:rsidRPr="005629B9">
        <w:rPr>
          <w:rStyle w:val="StyleUnderline"/>
        </w:rPr>
        <w:t>it’s difficult to avoid the conclusion that he still believes that whites are more “intelligent” than Blacks</w:t>
      </w:r>
      <w:r w:rsidRPr="005629B9">
        <w:rPr>
          <w:sz w:val="16"/>
        </w:rPr>
        <w:t xml:space="preserve"> — </w:t>
      </w:r>
      <w:r w:rsidRPr="002A6196">
        <w:rPr>
          <w:rStyle w:val="StyleUnderline"/>
          <w:highlight w:val="green"/>
        </w:rPr>
        <w:t>hence his decision not to denounce this statement</w:t>
      </w:r>
      <w:r w:rsidRPr="005629B9">
        <w:rPr>
          <w:rStyle w:val="StyleUnderline"/>
        </w:rPr>
        <w:t xml:space="preserve"> in his “apology.” </w:t>
      </w:r>
      <w:r w:rsidRPr="005629B9">
        <w:rPr>
          <w:sz w:val="16"/>
        </w:rPr>
        <w:t xml:space="preserve">For example, consider that </w:t>
      </w:r>
      <w:r w:rsidRPr="005629B9">
        <w:rPr>
          <w:rStyle w:val="StyleUnderline"/>
        </w:rPr>
        <w:t xml:space="preserve">six years after using the N-word, </w:t>
      </w:r>
      <w:r w:rsidRPr="002A6196">
        <w:rPr>
          <w:rStyle w:val="StyleUnderline"/>
          <w:highlight w:val="green"/>
        </w:rPr>
        <w:t>Bostrom</w:t>
      </w:r>
      <w:r w:rsidRPr="005629B9">
        <w:rPr>
          <w:rStyle w:val="StyleUnderline"/>
        </w:rPr>
        <w:t xml:space="preserve"> </w:t>
      </w:r>
      <w:r w:rsidRPr="002A6196">
        <w:rPr>
          <w:rStyle w:val="StyleUnderline"/>
          <w:highlight w:val="green"/>
        </w:rPr>
        <w:t>argued</w:t>
      </w:r>
      <w:r w:rsidRPr="005629B9">
        <w:rPr>
          <w:rStyle w:val="StyleUnderline"/>
        </w:rPr>
        <w:t xml:space="preserve"> in one of the </w:t>
      </w:r>
      <w:r w:rsidRPr="005629B9">
        <w:rPr>
          <w:rStyle w:val="Emphasis"/>
        </w:rPr>
        <w:t>founding</w:t>
      </w:r>
      <w:r w:rsidRPr="005629B9">
        <w:rPr>
          <w:rStyle w:val="StyleUnderline"/>
        </w:rPr>
        <w:t xml:space="preserve"> documents of </w:t>
      </w:r>
      <w:proofErr w:type="spellStart"/>
      <w:r w:rsidRPr="005629B9">
        <w:rPr>
          <w:rStyle w:val="StyleUnderline"/>
        </w:rPr>
        <w:t>longtermism</w:t>
      </w:r>
      <w:proofErr w:type="spellEnd"/>
      <w:r w:rsidRPr="005629B9">
        <w:rPr>
          <w:rStyle w:val="StyleUnderline"/>
        </w:rPr>
        <w:t xml:space="preserve"> that one type of “</w:t>
      </w:r>
      <w:r w:rsidRPr="002A6196">
        <w:rPr>
          <w:rStyle w:val="StyleUnderline"/>
          <w:highlight w:val="green"/>
        </w:rPr>
        <w:t>existential risk” is</w:t>
      </w:r>
      <w:r w:rsidRPr="005629B9">
        <w:rPr>
          <w:rStyle w:val="StyleUnderline"/>
        </w:rPr>
        <w:t xml:space="preserve"> the possibility of “</w:t>
      </w:r>
      <w:r w:rsidRPr="002A6196">
        <w:rPr>
          <w:rStyle w:val="Emphasis"/>
          <w:highlight w:val="green"/>
        </w:rPr>
        <w:t>dysgenic</w:t>
      </w:r>
      <w:r w:rsidRPr="002A6196">
        <w:rPr>
          <w:rStyle w:val="StyleUnderline"/>
          <w:highlight w:val="green"/>
        </w:rPr>
        <w:t xml:space="preserve"> </w:t>
      </w:r>
      <w:r w:rsidRPr="002A6196">
        <w:rPr>
          <w:rStyle w:val="Emphasis"/>
          <w:highlight w:val="green"/>
        </w:rPr>
        <w:t>pressures</w:t>
      </w:r>
      <w:r w:rsidRPr="005629B9">
        <w:rPr>
          <w:sz w:val="16"/>
        </w:rPr>
        <w:t xml:space="preserve">.” </w:t>
      </w:r>
      <w:r w:rsidRPr="005629B9">
        <w:rPr>
          <w:rStyle w:val="StyleUnderline"/>
        </w:rPr>
        <w:t xml:space="preserve">The word “dysgenic” — the opposite of “eugenic” —is all over the 20th-century eugenics literature, and worries </w:t>
      </w:r>
      <w:r w:rsidRPr="002A6196">
        <w:rPr>
          <w:rStyle w:val="StyleUnderline"/>
          <w:highlight w:val="green"/>
        </w:rPr>
        <w:t>about</w:t>
      </w:r>
      <w:r w:rsidRPr="005629B9">
        <w:rPr>
          <w:rStyle w:val="StyleUnderline"/>
        </w:rPr>
        <w:t xml:space="preserve"> dysgenic trends motivated a wide range of illiberal policies</w:t>
      </w:r>
      <w:r w:rsidRPr="005629B9">
        <w:rPr>
          <w:sz w:val="16"/>
        </w:rPr>
        <w:t xml:space="preserve">, </w:t>
      </w:r>
      <w:r w:rsidRPr="005629B9">
        <w:rPr>
          <w:rStyle w:val="StyleUnderline"/>
        </w:rPr>
        <w:t>including restrictions on immigration</w:t>
      </w:r>
      <w:r w:rsidRPr="005629B9">
        <w:rPr>
          <w:sz w:val="16"/>
        </w:rPr>
        <w:t xml:space="preserve">, </w:t>
      </w:r>
      <w:r w:rsidRPr="005629B9">
        <w:rPr>
          <w:rStyle w:val="StyleUnderline"/>
        </w:rPr>
        <w:t>anti-miscegenation laws and forced sterilizations</w:t>
      </w:r>
      <w:r w:rsidRPr="005629B9">
        <w:rPr>
          <w:sz w:val="16"/>
        </w:rPr>
        <w:t xml:space="preserve">, the last of which resulted in some 20,000 people being sterilized against their will in California between 1909 and 1979. </w:t>
      </w:r>
      <w:r w:rsidRPr="005629B9">
        <w:rPr>
          <w:rStyle w:val="StyleUnderline"/>
        </w:rPr>
        <w:t xml:space="preserve">For Bostrom, the primary “dysgenic”-related worry is that </w:t>
      </w:r>
      <w:r w:rsidRPr="002A6196">
        <w:rPr>
          <w:rStyle w:val="StyleUnderline"/>
          <w:highlight w:val="green"/>
        </w:rPr>
        <w:t>less “intellectually talented individuals</w:t>
      </w:r>
      <w:r w:rsidRPr="005629B9">
        <w:rPr>
          <w:rStyle w:val="StyleUnderline"/>
        </w:rPr>
        <w:t xml:space="preserve">” </w:t>
      </w:r>
      <w:r w:rsidRPr="002A6196">
        <w:rPr>
          <w:rStyle w:val="StyleUnderline"/>
          <w:highlight w:val="green"/>
        </w:rPr>
        <w:t>might outbreed</w:t>
      </w:r>
      <w:r w:rsidRPr="005629B9">
        <w:rPr>
          <w:rStyle w:val="StyleUnderline"/>
        </w:rPr>
        <w:t xml:space="preserve"> their </w:t>
      </w:r>
      <w:r w:rsidRPr="002A6196">
        <w:rPr>
          <w:rStyle w:val="StyleUnderline"/>
          <w:highlight w:val="green"/>
        </w:rPr>
        <w:t>more</w:t>
      </w:r>
      <w:r w:rsidRPr="005629B9">
        <w:rPr>
          <w:rStyle w:val="StyleUnderline"/>
        </w:rPr>
        <w:t xml:space="preserve"> “</w:t>
      </w:r>
      <w:r w:rsidRPr="002A6196">
        <w:rPr>
          <w:rStyle w:val="StyleUnderline"/>
          <w:highlight w:val="green"/>
        </w:rPr>
        <w:t>intellectually talented” peers</w:t>
      </w:r>
      <w:r w:rsidRPr="002A6196">
        <w:rPr>
          <w:sz w:val="16"/>
          <w:highlight w:val="green"/>
        </w:rPr>
        <w:t>.</w:t>
      </w:r>
      <w:r w:rsidRPr="005629B9">
        <w:rPr>
          <w:sz w:val="16"/>
        </w:rPr>
        <w:t xml:space="preserve"> In his 2002 article on “existential risks,” which helped launch the </w:t>
      </w:r>
      <w:proofErr w:type="spellStart"/>
      <w:r w:rsidRPr="005629B9">
        <w:rPr>
          <w:sz w:val="16"/>
        </w:rPr>
        <w:t>longtermist</w:t>
      </w:r>
      <w:proofErr w:type="spellEnd"/>
      <w:r w:rsidRPr="005629B9">
        <w:rPr>
          <w:sz w:val="16"/>
        </w:rPr>
        <w:t xml:space="preserve"> movement, </w:t>
      </w:r>
      <w:r w:rsidRPr="005629B9">
        <w:rPr>
          <w:rStyle w:val="StyleUnderline"/>
        </w:rPr>
        <w:t xml:space="preserve">he writes: </w:t>
      </w:r>
      <w:r w:rsidRPr="005629B9">
        <w:rPr>
          <w:sz w:val="16"/>
        </w:rPr>
        <w:t xml:space="preserve">Currently </w:t>
      </w:r>
      <w:r w:rsidRPr="005629B9">
        <w:rPr>
          <w:rStyle w:val="StyleUnderline"/>
        </w:rPr>
        <w:t xml:space="preserve">it seems that there is a </w:t>
      </w:r>
      <w:r w:rsidRPr="005629B9">
        <w:rPr>
          <w:rStyle w:val="StyleUnderline"/>
        </w:rPr>
        <w:lastRenderedPageBreak/>
        <w:t>negative correlation in some places between intellectual achievement and fertility</w:t>
      </w:r>
      <w:r w:rsidRPr="005629B9">
        <w:rPr>
          <w:sz w:val="16"/>
        </w:rPr>
        <w:t xml:space="preserve">. If such selection were to operate over a long period of time, </w:t>
      </w:r>
      <w:r w:rsidRPr="005629B9">
        <w:rPr>
          <w:rStyle w:val="StyleUnderline"/>
        </w:rPr>
        <w:t xml:space="preserve">we might evolve into a less brainy but more fertile species, homo </w:t>
      </w:r>
      <w:proofErr w:type="spellStart"/>
      <w:r w:rsidRPr="005629B9">
        <w:rPr>
          <w:rStyle w:val="StyleUnderline"/>
        </w:rPr>
        <w:t>philoprogenitus</w:t>
      </w:r>
      <w:proofErr w:type="spellEnd"/>
      <w:r w:rsidRPr="005629B9">
        <w:rPr>
          <w:sz w:val="16"/>
        </w:rPr>
        <w:t xml:space="preserve"> (“lover of many offspring”). Although Bostrom doesn’t elaborate on what “in some places” means, </w:t>
      </w:r>
      <w:r w:rsidRPr="005629B9">
        <w:rPr>
          <w:rStyle w:val="StyleUnderline"/>
        </w:rPr>
        <w:t>it’s not hard to see a “racial” link here, given that, at the time he was writing, the fertility rates among white people tended to be lower than other groups</w:t>
      </w:r>
      <w:r w:rsidRPr="005629B9">
        <w:rPr>
          <w:sz w:val="16"/>
        </w:rPr>
        <w:t xml:space="preserve">, both in the U.S. and the world. Yet this was not the only time </w:t>
      </w:r>
      <w:r w:rsidRPr="005629B9">
        <w:rPr>
          <w:rStyle w:val="StyleUnderline"/>
        </w:rPr>
        <w:t>Bostrom made this claim</w:t>
      </w:r>
      <w:r w:rsidRPr="005629B9">
        <w:rPr>
          <w:sz w:val="16"/>
        </w:rPr>
        <w:t xml:space="preserve">: He repeated it </w:t>
      </w:r>
      <w:r w:rsidRPr="005629B9">
        <w:rPr>
          <w:rStyle w:val="StyleUnderline"/>
        </w:rPr>
        <w:t>in a 2017</w:t>
      </w:r>
      <w:r w:rsidRPr="005629B9">
        <w:rPr>
          <w:sz w:val="16"/>
        </w:rPr>
        <w:t xml:space="preserve"> </w:t>
      </w:r>
      <w:r w:rsidRPr="005629B9">
        <w:rPr>
          <w:rStyle w:val="StyleUnderline"/>
        </w:rPr>
        <w:t>book</w:t>
      </w:r>
      <w:r w:rsidRPr="005629B9">
        <w:rPr>
          <w:sz w:val="16"/>
        </w:rPr>
        <w:t xml:space="preserve"> chapter </w:t>
      </w:r>
      <w:proofErr w:type="gramStart"/>
      <w:r w:rsidRPr="005629B9">
        <w:rPr>
          <w:sz w:val="16"/>
        </w:rPr>
        <w:t>with — you guessed it —</w:t>
      </w:r>
      <w:proofErr w:type="gramEnd"/>
      <w:r w:rsidRPr="005629B9">
        <w:rPr>
          <w:sz w:val="16"/>
        </w:rPr>
        <w:t xml:space="preserve"> Anders Sandberg. (</w:t>
      </w:r>
      <w:proofErr w:type="gramStart"/>
      <w:r w:rsidRPr="005629B9">
        <w:rPr>
          <w:sz w:val="16"/>
        </w:rPr>
        <w:t>So</w:t>
      </w:r>
      <w:proofErr w:type="gramEnd"/>
      <w:r w:rsidRPr="005629B9">
        <w:rPr>
          <w:sz w:val="16"/>
        </w:rPr>
        <w:t xml:space="preserve"> it’s not surprising that Sandberg was willing to defend Bostrom: A defense of Bostrom is also a defense of himself.3) They wrote: “</w:t>
      </w:r>
      <w:r w:rsidRPr="002A6196">
        <w:rPr>
          <w:rStyle w:val="StyleUnderline"/>
          <w:highlight w:val="green"/>
        </w:rPr>
        <w:t>It should be noted</w:t>
      </w:r>
      <w:r w:rsidRPr="005629B9">
        <w:rPr>
          <w:rStyle w:val="StyleUnderline"/>
        </w:rPr>
        <w:t xml:space="preserve"> that </w:t>
      </w:r>
      <w:r w:rsidRPr="002A6196">
        <w:rPr>
          <w:rStyle w:val="StyleUnderline"/>
          <w:highlight w:val="green"/>
        </w:rPr>
        <w:t>IQ correlates</w:t>
      </w:r>
      <w:r w:rsidRPr="005629B9">
        <w:rPr>
          <w:rStyle w:val="StyleUnderline"/>
        </w:rPr>
        <w:t xml:space="preserve"> negatively </w:t>
      </w:r>
      <w:r w:rsidRPr="002A6196">
        <w:rPr>
          <w:rStyle w:val="StyleUnderline"/>
          <w:highlight w:val="green"/>
        </w:rPr>
        <w:t>with fertility in</w:t>
      </w:r>
      <w:r w:rsidRPr="005629B9">
        <w:rPr>
          <w:rStyle w:val="StyleUnderline"/>
        </w:rPr>
        <w:t xml:space="preserve"> many modern societies</w:t>
      </w:r>
      <w:r w:rsidRPr="005629B9">
        <w:rPr>
          <w:sz w:val="16"/>
        </w:rPr>
        <w:t xml:space="preserve">,” </w:t>
      </w:r>
      <w:r w:rsidRPr="002A6196">
        <w:rPr>
          <w:rStyle w:val="StyleUnderline"/>
          <w:highlight w:val="green"/>
        </w:rPr>
        <w:t>and</w:t>
      </w:r>
      <w:r w:rsidRPr="005629B9">
        <w:rPr>
          <w:rStyle w:val="StyleUnderline"/>
        </w:rPr>
        <w:t xml:space="preserve"> then </w:t>
      </w:r>
      <w:r w:rsidRPr="002A6196">
        <w:rPr>
          <w:rStyle w:val="StyleUnderline"/>
          <w:highlight w:val="green"/>
        </w:rPr>
        <w:t>cited</w:t>
      </w:r>
      <w:r w:rsidRPr="005629B9">
        <w:rPr>
          <w:rStyle w:val="StyleUnderline"/>
        </w:rPr>
        <w:t xml:space="preserve"> three </w:t>
      </w:r>
      <w:r w:rsidRPr="002A6196">
        <w:rPr>
          <w:rStyle w:val="StyleUnderline"/>
          <w:highlight w:val="green"/>
        </w:rPr>
        <w:t>papers</w:t>
      </w:r>
      <w:r w:rsidRPr="005629B9">
        <w:rPr>
          <w:rStyle w:val="StyleUnderline"/>
        </w:rPr>
        <w:t xml:space="preserve">, all </w:t>
      </w:r>
      <w:r w:rsidRPr="002A6196">
        <w:rPr>
          <w:rStyle w:val="StyleUnderline"/>
          <w:highlight w:val="green"/>
        </w:rPr>
        <w:t>from the 1970s</w:t>
      </w:r>
      <w:r w:rsidRPr="005629B9">
        <w:rPr>
          <w:rStyle w:val="StyleUnderline"/>
        </w:rPr>
        <w:t xml:space="preserve"> and 1980s</w:t>
      </w:r>
      <w:r w:rsidRPr="005629B9">
        <w:rPr>
          <w:sz w:val="16"/>
        </w:rPr>
        <w:t xml:space="preserve">, </w:t>
      </w:r>
      <w:r w:rsidRPr="002A6196">
        <w:rPr>
          <w:rStyle w:val="StyleUnderline"/>
          <w:highlight w:val="green"/>
        </w:rPr>
        <w:t>to support</w:t>
      </w:r>
      <w:r w:rsidRPr="005629B9">
        <w:rPr>
          <w:rStyle w:val="StyleUnderline"/>
        </w:rPr>
        <w:t xml:space="preserve"> this</w:t>
      </w:r>
      <w:r w:rsidRPr="005629B9">
        <w:rPr>
          <w:sz w:val="16"/>
        </w:rPr>
        <w:t xml:space="preserve">. </w:t>
      </w:r>
      <w:r w:rsidRPr="005629B9">
        <w:rPr>
          <w:rStyle w:val="StyleUnderline"/>
        </w:rPr>
        <w:t xml:space="preserve">One of these papers argues that </w:t>
      </w:r>
      <w:r w:rsidRPr="002A6196">
        <w:rPr>
          <w:rStyle w:val="StyleUnderline"/>
          <w:highlight w:val="green"/>
        </w:rPr>
        <w:t>Blacks score</w:t>
      </w:r>
      <w:r w:rsidRPr="005629B9">
        <w:rPr>
          <w:rStyle w:val="StyleUnderline"/>
        </w:rPr>
        <w:t xml:space="preserve"> on average about three-quarters of a standard deviation </w:t>
      </w:r>
      <w:r w:rsidRPr="002A6196">
        <w:rPr>
          <w:rStyle w:val="StyleUnderline"/>
          <w:highlight w:val="green"/>
        </w:rPr>
        <w:t>lower than whites</w:t>
      </w:r>
      <w:r w:rsidRPr="005629B9">
        <w:rPr>
          <w:rStyle w:val="StyleUnderline"/>
        </w:rPr>
        <w:t xml:space="preserve"> on vocabulary tests</w:t>
      </w:r>
      <w:r w:rsidRPr="005629B9">
        <w:rPr>
          <w:sz w:val="16"/>
        </w:rPr>
        <w:t xml:space="preserve">, which the authors (of the cited article) say “perform quite well as measures of general intelligence.” These </w:t>
      </w:r>
      <w:r w:rsidRPr="005629B9">
        <w:rPr>
          <w:rStyle w:val="StyleUnderline"/>
        </w:rPr>
        <w:t>authors add that</w:t>
      </w:r>
      <w:r w:rsidRPr="005629B9">
        <w:rPr>
          <w:sz w:val="16"/>
        </w:rPr>
        <w:t xml:space="preserve"> “</w:t>
      </w:r>
      <w:r w:rsidRPr="005629B9">
        <w:rPr>
          <w:rStyle w:val="StyleUnderline"/>
        </w:rPr>
        <w:t>nonwhites average more children and lower test scores</w:t>
      </w:r>
      <w:r w:rsidRPr="005629B9">
        <w:rPr>
          <w:sz w:val="16"/>
        </w:rPr>
        <w:t xml:space="preserve">,” </w:t>
      </w:r>
      <w:r w:rsidRPr="005629B9">
        <w:rPr>
          <w:rStyle w:val="StyleUnderline"/>
        </w:rPr>
        <w:t>and that earlier publications showing “a neutral or slightly eugenic [as opposed to dysgenic] relationship” are biased “in part because they did not include nonwhites</w:t>
      </w:r>
      <w:r w:rsidRPr="005629B9">
        <w:rPr>
          <w:sz w:val="16"/>
        </w:rPr>
        <w:t xml:space="preserve">.” </w:t>
      </w:r>
      <w:r w:rsidRPr="005629B9">
        <w:rPr>
          <w:rStyle w:val="StyleUnderline"/>
        </w:rPr>
        <w:t xml:space="preserve">When nonwhites and other missing factors are included, the relationship between “intelligence and completed fertility” appears “predominantly negative.” This is one of the papers on which Bostrom and Sandberg base their “negative correlation” claim. </w:t>
      </w:r>
      <w:r w:rsidRPr="005629B9">
        <w:rPr>
          <w:sz w:val="16"/>
        </w:rPr>
        <w:t>But it gets so much worse. First, the notion of “IQ” is highly dubious. Intelligence is a complex phenomenon that cannot be reduced to a single number. The Nobel laureate Richard Feynman had an IQ of 126 (not very high), and plenty of people in Mensa aren’t university professors. In 1972, Robert Williams created the “Black Intelligence Test of Cultural Homogeneity,” a multiple-choice test that, it turns out, Black people scored considerably higher on than white people. As Daphne Martschenko, an assistant professor at the Stanford Center for Biomedical Ethics, notes, IQ tests were developed in part by 20th-century eugenicists, and “in their darkest moments” they became “a powerful way to exclude and control marginalized communities using empirical and scientific language.” Gebru similarly observes in a chapter for “The Oxford Handbook of Ethics of AI” that IQ tests were “designed by White men whose concept of ‘smartness’ or ‘</w:t>
      </w:r>
      <w:proofErr w:type="gramStart"/>
      <w:r w:rsidRPr="005629B9">
        <w:rPr>
          <w:sz w:val="16"/>
        </w:rPr>
        <w:t>genius’</w:t>
      </w:r>
      <w:proofErr w:type="gramEnd"/>
      <w:r w:rsidRPr="005629B9">
        <w:rPr>
          <w:sz w:val="16"/>
        </w:rPr>
        <w:t xml:space="preserve"> was shaped, centered and evaluated on specific types of White men.”</w:t>
      </w:r>
    </w:p>
    <w:p w14:paraId="594D1F50" w14:textId="77777777" w:rsidR="00F13251" w:rsidRPr="005629B9" w:rsidRDefault="00F13251" w:rsidP="00F13251"/>
    <w:p w14:paraId="7EB71F11" w14:textId="77777777" w:rsidR="00F13251" w:rsidRPr="00827C17" w:rsidRDefault="00F13251" w:rsidP="00F13251"/>
    <w:p w14:paraId="522FDBAA" w14:textId="77777777" w:rsidR="00F13251" w:rsidRDefault="00F13251" w:rsidP="00F13251">
      <w:pPr>
        <w:rPr>
          <w:rFonts w:eastAsiaTheme="majorEastAsia" w:cstheme="majorBidi"/>
          <w:b/>
          <w:iCs/>
          <w:sz w:val="26"/>
        </w:rPr>
      </w:pPr>
      <w:r>
        <w:br w:type="page"/>
      </w:r>
    </w:p>
    <w:p w14:paraId="20BE6117" w14:textId="77777777" w:rsidR="00F13251" w:rsidRPr="005629B9" w:rsidRDefault="00F13251" w:rsidP="00F13251">
      <w:pPr>
        <w:pStyle w:val="Heading4"/>
      </w:pPr>
      <w:r w:rsidRPr="005629B9">
        <w:lastRenderedPageBreak/>
        <w:t>Anti-war activism weaponizes disability</w:t>
      </w:r>
      <w:r>
        <w:t xml:space="preserve"> as antithetical to peace and forever defers disability justice into a “future to never come” </w:t>
      </w:r>
      <w:proofErr w:type="gramStart"/>
      <w:r>
        <w:t>in order to</w:t>
      </w:r>
      <w:proofErr w:type="gramEnd"/>
      <w:r>
        <w:t xml:space="preserve"> solve current war risks – crip hope allows for a future for everyone, not merely the </w:t>
      </w:r>
      <w:proofErr w:type="spellStart"/>
      <w:r>
        <w:t>ablebodied</w:t>
      </w:r>
      <w:proofErr w:type="spellEnd"/>
      <w:r>
        <w:t xml:space="preserve"> constantly concerned by war</w:t>
      </w:r>
    </w:p>
    <w:p w14:paraId="429F606F" w14:textId="77777777" w:rsidR="00F13251" w:rsidRPr="005629B9" w:rsidRDefault="00F13251" w:rsidP="00F13251">
      <w:r w:rsidRPr="005629B9">
        <w:rPr>
          <w:b/>
          <w:bCs/>
          <w:sz w:val="26"/>
          <w:szCs w:val="26"/>
        </w:rPr>
        <w:t>Shelton 19</w:t>
      </w:r>
      <w:r w:rsidRPr="005629B9">
        <w:t xml:space="preserve"> [Samuel Z. Shelton, doctoral student of Women, Gender, and Sexuality Studies at Oregon State University, 2019, “</w:t>
      </w:r>
      <w:proofErr w:type="spellStart"/>
      <w:r w:rsidRPr="005629B9">
        <w:t>Cripping</w:t>
      </w:r>
      <w:proofErr w:type="spellEnd"/>
      <w:r w:rsidRPr="005629B9">
        <w:t xml:space="preserve"> Peace and Critical Hope,” Peace Studies, https://sci-hub.se/10.1080/10402659.2019.1800933]/Kankee</w:t>
      </w:r>
    </w:p>
    <w:p w14:paraId="77435B30" w14:textId="77777777" w:rsidR="00F13251" w:rsidRPr="0049487C" w:rsidRDefault="00F13251" w:rsidP="00F13251">
      <w:pPr>
        <w:rPr>
          <w:sz w:val="16"/>
        </w:rPr>
      </w:pPr>
      <w:r w:rsidRPr="0049487C">
        <w:rPr>
          <w:sz w:val="16"/>
        </w:rPr>
        <w:t xml:space="preserve">When I first began to write this </w:t>
      </w:r>
      <w:r w:rsidRPr="00D31E97">
        <w:rPr>
          <w:sz w:val="16"/>
        </w:rPr>
        <w:t xml:space="preserve">essay, I was struck by a realization of just how fraught the relationship between disability and peace felt to me. </w:t>
      </w:r>
      <w:r w:rsidRPr="00D31E97">
        <w:rPr>
          <w:rStyle w:val="StyleUnderline"/>
        </w:rPr>
        <w:t>Popular representations of peace often depict able-bodied and able-minded people in harmonious co-existence, and yet disabled people are conspicuously</w:t>
      </w:r>
      <w:r w:rsidRPr="00D31E97">
        <w:rPr>
          <w:sz w:val="16"/>
        </w:rPr>
        <w:t xml:space="preserve"> </w:t>
      </w:r>
      <w:r w:rsidRPr="00D31E97">
        <w:rPr>
          <w:rStyle w:val="Emphasis"/>
        </w:rPr>
        <w:t>absent</w:t>
      </w:r>
      <w:r w:rsidRPr="00D31E97">
        <w:rPr>
          <w:sz w:val="16"/>
        </w:rPr>
        <w:t>. Further</w:t>
      </w:r>
      <w:r w:rsidRPr="0049487C">
        <w:rPr>
          <w:sz w:val="16"/>
        </w:rPr>
        <w:t xml:space="preserve">, </w:t>
      </w:r>
      <w:r w:rsidRPr="002A6196">
        <w:rPr>
          <w:rStyle w:val="StyleUnderline"/>
          <w:highlight w:val="green"/>
        </w:rPr>
        <w:t>calls to peace</w:t>
      </w:r>
      <w:r w:rsidRPr="0049487C">
        <w:rPr>
          <w:sz w:val="16"/>
        </w:rPr>
        <w:t xml:space="preserve"> often </w:t>
      </w:r>
      <w:r w:rsidRPr="0049487C">
        <w:rPr>
          <w:rStyle w:val="StyleUnderline"/>
        </w:rPr>
        <w:t xml:space="preserve">rely </w:t>
      </w:r>
      <w:r w:rsidRPr="002A6196">
        <w:rPr>
          <w:rStyle w:val="StyleUnderline"/>
          <w:highlight w:val="green"/>
        </w:rPr>
        <w:t>on the</w:t>
      </w:r>
      <w:r w:rsidRPr="002A6196">
        <w:rPr>
          <w:sz w:val="16"/>
          <w:highlight w:val="green"/>
        </w:rPr>
        <w:t xml:space="preserve"> </w:t>
      </w:r>
      <w:r w:rsidRPr="002A6196">
        <w:rPr>
          <w:rStyle w:val="Emphasis"/>
          <w:highlight w:val="green"/>
        </w:rPr>
        <w:t>specter of disablement</w:t>
      </w:r>
      <w:r w:rsidRPr="0049487C">
        <w:rPr>
          <w:sz w:val="16"/>
        </w:rPr>
        <w:t xml:space="preserve"> </w:t>
      </w:r>
      <w:r w:rsidRPr="002A6196">
        <w:rPr>
          <w:rStyle w:val="StyleUnderline"/>
          <w:highlight w:val="green"/>
        </w:rPr>
        <w:t>to</w:t>
      </w:r>
      <w:r w:rsidRPr="0049487C">
        <w:rPr>
          <w:rStyle w:val="StyleUnderline"/>
        </w:rPr>
        <w:t xml:space="preserve"> </w:t>
      </w:r>
      <w:r w:rsidRPr="002A6196">
        <w:rPr>
          <w:rStyle w:val="StyleUnderline"/>
          <w:highlight w:val="green"/>
        </w:rPr>
        <w:t>generate</w:t>
      </w:r>
      <w:r w:rsidRPr="0049487C">
        <w:rPr>
          <w:rStyle w:val="StyleUnderline"/>
        </w:rPr>
        <w:t xml:space="preserve"> </w:t>
      </w:r>
      <w:r w:rsidRPr="002A6196">
        <w:rPr>
          <w:rStyle w:val="StyleUnderline"/>
          <w:highlight w:val="green"/>
        </w:rPr>
        <w:t>fear about the dangers of war</w:t>
      </w:r>
      <w:r w:rsidRPr="0049487C">
        <w:rPr>
          <w:sz w:val="16"/>
        </w:rPr>
        <w:t xml:space="preserve">, </w:t>
      </w:r>
      <w:r w:rsidRPr="002A6196">
        <w:rPr>
          <w:rStyle w:val="StyleUnderline"/>
          <w:highlight w:val="green"/>
        </w:rPr>
        <w:t>which</w:t>
      </w:r>
      <w:r w:rsidRPr="0049487C">
        <w:rPr>
          <w:sz w:val="16"/>
        </w:rPr>
        <w:t xml:space="preserve"> ultimately </w:t>
      </w:r>
      <w:r w:rsidRPr="002A6196">
        <w:rPr>
          <w:rStyle w:val="StyleUnderline"/>
          <w:highlight w:val="green"/>
        </w:rPr>
        <w:t>constructs</w:t>
      </w:r>
      <w:r w:rsidRPr="0049487C">
        <w:rPr>
          <w:rStyle w:val="StyleUnderline"/>
        </w:rPr>
        <w:t xml:space="preserve"> the morality of </w:t>
      </w:r>
      <w:r w:rsidRPr="002A6196">
        <w:rPr>
          <w:rStyle w:val="StyleUnderline"/>
          <w:highlight w:val="green"/>
        </w:rPr>
        <w:t xml:space="preserve">peace around the </w:t>
      </w:r>
      <w:r w:rsidRPr="002A6196">
        <w:rPr>
          <w:rStyle w:val="Emphasis"/>
          <w:highlight w:val="green"/>
        </w:rPr>
        <w:t>prevention of disability</w:t>
      </w:r>
      <w:r w:rsidRPr="0049487C">
        <w:rPr>
          <w:rStyle w:val="StyleUnderline"/>
        </w:rPr>
        <w:t xml:space="preserve"> and the harmfulness of war around</w:t>
      </w:r>
      <w:r w:rsidRPr="0049487C">
        <w:rPr>
          <w:sz w:val="16"/>
        </w:rPr>
        <w:t xml:space="preserve"> the promise of acquired </w:t>
      </w:r>
      <w:r w:rsidRPr="0049487C">
        <w:rPr>
          <w:rStyle w:val="StyleUnderline"/>
        </w:rPr>
        <w:t>impairments</w:t>
      </w:r>
      <w:r w:rsidRPr="0049487C">
        <w:rPr>
          <w:sz w:val="16"/>
        </w:rPr>
        <w:t xml:space="preserve">. In this way, </w:t>
      </w:r>
      <w:r w:rsidRPr="0049487C">
        <w:rPr>
          <w:rStyle w:val="StyleUnderline"/>
        </w:rPr>
        <w:t xml:space="preserve">disability becomes </w:t>
      </w:r>
      <w:proofErr w:type="spellStart"/>
      <w:proofErr w:type="gramStart"/>
      <w:r w:rsidRPr="0049487C">
        <w:rPr>
          <w:rStyle w:val="StyleUnderline"/>
        </w:rPr>
        <w:t>associ</w:t>
      </w:r>
      <w:proofErr w:type="spellEnd"/>
      <w:r w:rsidRPr="0049487C">
        <w:rPr>
          <w:rStyle w:val="StyleUnderline"/>
        </w:rPr>
        <w:t xml:space="preserve">- </w:t>
      </w:r>
      <w:proofErr w:type="spellStart"/>
      <w:r w:rsidRPr="0049487C">
        <w:rPr>
          <w:rStyle w:val="StyleUnderline"/>
        </w:rPr>
        <w:t>ated</w:t>
      </w:r>
      <w:proofErr w:type="spellEnd"/>
      <w:proofErr w:type="gramEnd"/>
      <w:r w:rsidRPr="0049487C">
        <w:rPr>
          <w:rStyle w:val="StyleUnderline"/>
        </w:rPr>
        <w:t xml:space="preserve"> with fears about conflict, gets morphed into a warning or reminder about the cost of warfare, and peace becomes a supposed </w:t>
      </w:r>
      <w:proofErr w:type="gramStart"/>
      <w:r w:rsidRPr="0049487C">
        <w:rPr>
          <w:rStyle w:val="StyleUnderline"/>
        </w:rPr>
        <w:t>safe haven</w:t>
      </w:r>
      <w:proofErr w:type="gramEnd"/>
      <w:r w:rsidRPr="0049487C">
        <w:rPr>
          <w:rStyle w:val="StyleUnderline"/>
        </w:rPr>
        <w:t xml:space="preserve"> from</w:t>
      </w:r>
      <w:r w:rsidRPr="0049487C">
        <w:rPr>
          <w:sz w:val="16"/>
        </w:rPr>
        <w:t xml:space="preserve"> the ever-present possibilities of impending </w:t>
      </w:r>
      <w:r w:rsidRPr="0049487C">
        <w:rPr>
          <w:rStyle w:val="StyleUnderline"/>
        </w:rPr>
        <w:t>disablement</w:t>
      </w:r>
      <w:r w:rsidRPr="0049487C">
        <w:rPr>
          <w:sz w:val="16"/>
        </w:rPr>
        <w:t xml:space="preserve">. At the same time, </w:t>
      </w:r>
      <w:r w:rsidRPr="002A6196">
        <w:rPr>
          <w:rStyle w:val="StyleUnderline"/>
          <w:highlight w:val="green"/>
        </w:rPr>
        <w:t>the</w:t>
      </w:r>
      <w:r w:rsidRPr="0049487C">
        <w:rPr>
          <w:sz w:val="16"/>
        </w:rPr>
        <w:t xml:space="preserve"> abled-bodied/minded </w:t>
      </w:r>
      <w:r w:rsidRPr="002A6196">
        <w:rPr>
          <w:rStyle w:val="StyleUnderline"/>
          <w:highlight w:val="green"/>
        </w:rPr>
        <w:t>imaginary</w:t>
      </w:r>
      <w:r w:rsidRPr="0049487C">
        <w:rPr>
          <w:sz w:val="16"/>
        </w:rPr>
        <w:t xml:space="preserve"> frequently </w:t>
      </w:r>
      <w:r w:rsidRPr="002A6196">
        <w:rPr>
          <w:rStyle w:val="StyleUnderline"/>
          <w:highlight w:val="green"/>
        </w:rPr>
        <w:t>presents disability as</w:t>
      </w:r>
      <w:r w:rsidRPr="0049487C">
        <w:rPr>
          <w:rStyle w:val="StyleUnderline"/>
        </w:rPr>
        <w:t xml:space="preserve"> a form of internal </w:t>
      </w:r>
      <w:r w:rsidRPr="002A6196">
        <w:rPr>
          <w:rStyle w:val="StyleUnderline"/>
          <w:highlight w:val="green"/>
        </w:rPr>
        <w:t>strife</w:t>
      </w:r>
      <w:r w:rsidRPr="0049487C">
        <w:rPr>
          <w:rStyle w:val="StyleUnderline"/>
        </w:rPr>
        <w:t xml:space="preserve">, </w:t>
      </w:r>
      <w:r w:rsidRPr="002A6196">
        <w:rPr>
          <w:rStyle w:val="StyleUnderline"/>
          <w:highlight w:val="green"/>
        </w:rPr>
        <w:t>a war raging</w:t>
      </w:r>
      <w:r w:rsidRPr="0049487C">
        <w:rPr>
          <w:rStyle w:val="StyleUnderline"/>
        </w:rPr>
        <w:t xml:space="preserve"> on </w:t>
      </w:r>
      <w:r w:rsidRPr="002A6196">
        <w:rPr>
          <w:rStyle w:val="StyleUnderline"/>
          <w:highlight w:val="green"/>
        </w:rPr>
        <w:t>inside</w:t>
      </w:r>
      <w:r w:rsidRPr="0049487C">
        <w:rPr>
          <w:rStyle w:val="StyleUnderline"/>
        </w:rPr>
        <w:t xml:space="preserve"> of </w:t>
      </w:r>
      <w:r w:rsidRPr="002A6196">
        <w:rPr>
          <w:rStyle w:val="StyleUnderline"/>
          <w:highlight w:val="green"/>
        </w:rPr>
        <w:t>disabled people</w:t>
      </w:r>
      <w:r w:rsidRPr="0049487C">
        <w:rPr>
          <w:rStyle w:val="StyleUnderline"/>
        </w:rPr>
        <w:t xml:space="preserve">, </w:t>
      </w:r>
      <w:r w:rsidRPr="002A6196">
        <w:rPr>
          <w:rStyle w:val="StyleUnderline"/>
          <w:highlight w:val="green"/>
        </w:rPr>
        <w:t>with</w:t>
      </w:r>
      <w:r w:rsidRPr="0049487C">
        <w:rPr>
          <w:rStyle w:val="StyleUnderline"/>
        </w:rPr>
        <w:t xml:space="preserve"> the realization of </w:t>
      </w:r>
      <w:r w:rsidRPr="002A6196">
        <w:rPr>
          <w:rStyle w:val="StyleUnderline"/>
          <w:highlight w:val="green"/>
        </w:rPr>
        <w:t>peace</w:t>
      </w:r>
      <w:r w:rsidRPr="0049487C">
        <w:rPr>
          <w:rStyle w:val="StyleUnderline"/>
        </w:rPr>
        <w:t xml:space="preserve"> </w:t>
      </w:r>
      <w:r w:rsidRPr="002A6196">
        <w:rPr>
          <w:rStyle w:val="StyleUnderline"/>
          <w:highlight w:val="green"/>
        </w:rPr>
        <w:t>coming from</w:t>
      </w:r>
      <w:r w:rsidRPr="0049487C">
        <w:rPr>
          <w:sz w:val="16"/>
        </w:rPr>
        <w:t xml:space="preserve"> the imposition of some </w:t>
      </w:r>
      <w:r w:rsidRPr="002A6196">
        <w:rPr>
          <w:rStyle w:val="StyleUnderline"/>
          <w:highlight w:val="green"/>
        </w:rPr>
        <w:t>cure</w:t>
      </w:r>
      <w:r w:rsidRPr="005E73FF">
        <w:rPr>
          <w:sz w:val="16"/>
        </w:rPr>
        <w:t>.</w:t>
      </w:r>
      <w:r w:rsidRPr="0049487C">
        <w:rPr>
          <w:sz w:val="16"/>
        </w:rPr>
        <w:t xml:space="preserve"> </w:t>
      </w:r>
      <w:r w:rsidRPr="0049487C">
        <w:rPr>
          <w:rStyle w:val="StyleUnderline"/>
        </w:rPr>
        <w:t>Cure is</w:t>
      </w:r>
      <w:r w:rsidRPr="0049487C">
        <w:rPr>
          <w:sz w:val="16"/>
        </w:rPr>
        <w:t xml:space="preserve"> a loaded concept here and often weaponized against disability and disabled peoples, waged upon </w:t>
      </w:r>
      <w:r w:rsidRPr="002A6196">
        <w:rPr>
          <w:rStyle w:val="StyleUnderline"/>
          <w:highlight w:val="green"/>
        </w:rPr>
        <w:t>a</w:t>
      </w:r>
      <w:r w:rsidRPr="0049487C">
        <w:rPr>
          <w:rStyle w:val="StyleUnderline"/>
        </w:rPr>
        <w:t xml:space="preserve"> </w:t>
      </w:r>
      <w:r w:rsidRPr="002A6196">
        <w:rPr>
          <w:rStyle w:val="StyleUnderline"/>
          <w:highlight w:val="green"/>
        </w:rPr>
        <w:t xml:space="preserve">belief in the </w:t>
      </w:r>
      <w:r w:rsidRPr="002A6196">
        <w:rPr>
          <w:rStyle w:val="Emphasis"/>
          <w:highlight w:val="green"/>
        </w:rPr>
        <w:t>brokenness</w:t>
      </w:r>
      <w:r w:rsidRPr="0049487C">
        <w:rPr>
          <w:rStyle w:val="StyleUnderline"/>
        </w:rPr>
        <w:t xml:space="preserve"> or deficit </w:t>
      </w:r>
      <w:r w:rsidRPr="002A6196">
        <w:rPr>
          <w:rStyle w:val="StyleUnderline"/>
          <w:highlight w:val="green"/>
        </w:rPr>
        <w:t>of disabled</w:t>
      </w:r>
      <w:r w:rsidRPr="0049487C">
        <w:rPr>
          <w:rStyle w:val="StyleUnderline"/>
        </w:rPr>
        <w:t xml:space="preserve"> body/</w:t>
      </w:r>
      <w:r w:rsidRPr="002A6196">
        <w:rPr>
          <w:rStyle w:val="StyleUnderline"/>
          <w:highlight w:val="green"/>
        </w:rPr>
        <w:t>minds</w:t>
      </w:r>
      <w:r w:rsidRPr="0049487C">
        <w:rPr>
          <w:rStyle w:val="StyleUnderline"/>
        </w:rPr>
        <w:t xml:space="preserve"> and a compulsory desire to “go back” to a time before</w:t>
      </w:r>
      <w:r w:rsidRPr="0049487C">
        <w:rPr>
          <w:sz w:val="16"/>
        </w:rPr>
        <w:t xml:space="preserve">. Eli Clare explains that “overcoming bombards disabled </w:t>
      </w:r>
      <w:proofErr w:type="spellStart"/>
      <w:r w:rsidRPr="0049487C">
        <w:rPr>
          <w:sz w:val="16"/>
        </w:rPr>
        <w:t>peo</w:t>
      </w:r>
      <w:proofErr w:type="spellEnd"/>
      <w:r w:rsidRPr="0049487C">
        <w:rPr>
          <w:sz w:val="16"/>
        </w:rPr>
        <w:t xml:space="preserve">- </w:t>
      </w:r>
      <w:proofErr w:type="spellStart"/>
      <w:r w:rsidRPr="0049487C">
        <w:rPr>
          <w:sz w:val="16"/>
        </w:rPr>
        <w:t>ple</w:t>
      </w:r>
      <w:proofErr w:type="spellEnd"/>
      <w:r w:rsidRPr="0049487C">
        <w:rPr>
          <w:sz w:val="16"/>
        </w:rPr>
        <w:t xml:space="preserve">,” as we are expected to desire a </w:t>
      </w:r>
      <w:r w:rsidRPr="002A6196">
        <w:rPr>
          <w:rStyle w:val="StyleUnderline"/>
          <w:highlight w:val="green"/>
        </w:rPr>
        <w:t>cure</w:t>
      </w:r>
      <w:r w:rsidRPr="0049487C">
        <w:rPr>
          <w:sz w:val="16"/>
        </w:rPr>
        <w:t xml:space="preserve">. Put another </w:t>
      </w:r>
      <w:proofErr w:type="gramStart"/>
      <w:r w:rsidRPr="0049487C">
        <w:rPr>
          <w:sz w:val="16"/>
        </w:rPr>
        <w:t>way,</w:t>
      </w:r>
      <w:proofErr w:type="gramEnd"/>
      <w:r w:rsidRPr="0049487C">
        <w:rPr>
          <w:sz w:val="16"/>
        </w:rPr>
        <w:t xml:space="preserve"> </w:t>
      </w:r>
      <w:proofErr w:type="gramStart"/>
      <w:r w:rsidRPr="0049487C">
        <w:rPr>
          <w:sz w:val="16"/>
        </w:rPr>
        <w:t>in order to</w:t>
      </w:r>
      <w:proofErr w:type="gramEnd"/>
      <w:r w:rsidRPr="0049487C">
        <w:rPr>
          <w:sz w:val="16"/>
        </w:rPr>
        <w:t xml:space="preserve"> bring about an end to the imagined pain/suffering of disability, disabled people are pressured to seek out cures, align our body/minds with an able-bodied/minded ideal—what Alison Kafer terms compulsory able- </w:t>
      </w:r>
      <w:proofErr w:type="spellStart"/>
      <w:r w:rsidRPr="0049487C">
        <w:rPr>
          <w:sz w:val="16"/>
        </w:rPr>
        <w:t>bodiedness</w:t>
      </w:r>
      <w:proofErr w:type="spellEnd"/>
      <w:r w:rsidRPr="0049487C">
        <w:rPr>
          <w:sz w:val="16"/>
        </w:rPr>
        <w:t xml:space="preserve">/able-mindedness. Even though many disabled people do seek out psychological/medical interventions to alleviate pain, the active </w:t>
      </w:r>
      <w:r w:rsidRPr="002A6196">
        <w:rPr>
          <w:rStyle w:val="StyleUnderline"/>
          <w:highlight w:val="green"/>
        </w:rPr>
        <w:t>pro- motion</w:t>
      </w:r>
      <w:r w:rsidRPr="0049487C">
        <w:rPr>
          <w:sz w:val="16"/>
        </w:rPr>
        <w:t xml:space="preserve"> of such things often </w:t>
      </w:r>
      <w:r w:rsidRPr="002A6196">
        <w:rPr>
          <w:rStyle w:val="StyleUnderline"/>
          <w:highlight w:val="green"/>
        </w:rPr>
        <w:t>serves to make</w:t>
      </w:r>
      <w:r w:rsidRPr="0049487C">
        <w:rPr>
          <w:rStyle w:val="StyleUnderline"/>
        </w:rPr>
        <w:t xml:space="preserve"> </w:t>
      </w:r>
      <w:r w:rsidRPr="002A6196">
        <w:rPr>
          <w:rStyle w:val="StyleUnderline"/>
          <w:highlight w:val="green"/>
        </w:rPr>
        <w:t>life easier for abled people who wish to avoid</w:t>
      </w:r>
      <w:r w:rsidRPr="0049487C">
        <w:rPr>
          <w:rStyle w:val="StyleUnderline"/>
        </w:rPr>
        <w:t xml:space="preserve"> being confronted by </w:t>
      </w:r>
      <w:r w:rsidRPr="002A6196">
        <w:rPr>
          <w:rStyle w:val="StyleUnderline"/>
          <w:highlight w:val="green"/>
        </w:rPr>
        <w:t>the possibility of becoming dis- abled</w:t>
      </w:r>
      <w:r w:rsidRPr="0049487C">
        <w:rPr>
          <w:rStyle w:val="StyleUnderline"/>
        </w:rPr>
        <w:t xml:space="preserve"> </w:t>
      </w:r>
      <w:r w:rsidRPr="002A6196">
        <w:rPr>
          <w:rStyle w:val="StyleUnderline"/>
          <w:highlight w:val="green"/>
        </w:rPr>
        <w:t>and</w:t>
      </w:r>
      <w:r w:rsidRPr="0049487C">
        <w:rPr>
          <w:rStyle w:val="StyleUnderline"/>
        </w:rPr>
        <w:t xml:space="preserve">, by extension, </w:t>
      </w:r>
      <w:r w:rsidRPr="002A6196">
        <w:rPr>
          <w:rStyle w:val="StyleUnderline"/>
          <w:highlight w:val="green"/>
        </w:rPr>
        <w:t xml:space="preserve">the </w:t>
      </w:r>
      <w:r w:rsidRPr="002A6196">
        <w:rPr>
          <w:rStyle w:val="Emphasis"/>
          <w:highlight w:val="green"/>
        </w:rPr>
        <w:t>loss of “peace</w:t>
      </w:r>
      <w:r w:rsidRPr="0049487C">
        <w:rPr>
          <w:sz w:val="16"/>
        </w:rPr>
        <w:t xml:space="preserve">.” For these reasons, I find it difficult to imagine a congruence between disability and peace. </w:t>
      </w:r>
      <w:proofErr w:type="spellStart"/>
      <w:proofErr w:type="gramStart"/>
      <w:r w:rsidRPr="0049487C">
        <w:rPr>
          <w:sz w:val="16"/>
        </w:rPr>
        <w:t>W hat</w:t>
      </w:r>
      <w:proofErr w:type="spellEnd"/>
      <w:proofErr w:type="gramEnd"/>
      <w:r w:rsidRPr="0049487C">
        <w:rPr>
          <w:sz w:val="16"/>
        </w:rPr>
        <w:t xml:space="preserve"> these </w:t>
      </w:r>
      <w:r w:rsidRPr="0049487C">
        <w:rPr>
          <w:rStyle w:val="StyleUnderline"/>
        </w:rPr>
        <w:t>observations reveal</w:t>
      </w:r>
      <w:r w:rsidRPr="0049487C">
        <w:rPr>
          <w:sz w:val="16"/>
        </w:rPr>
        <w:t xml:space="preserve"> is </w:t>
      </w:r>
      <w:r w:rsidRPr="0049487C">
        <w:rPr>
          <w:rStyle w:val="StyleUnderline"/>
        </w:rPr>
        <w:t>the misfitting of disability and peace</w:t>
      </w:r>
      <w:r w:rsidRPr="0049487C">
        <w:rPr>
          <w:sz w:val="16"/>
        </w:rPr>
        <w:t xml:space="preserve">. Rosemarie Garland-Thompson writes that “[a] misfit occurs when the environment does not sustain the shape and function of the body that enters it.” People with disabilities become misfits when we go into spaces created by and for able-bodied/minded people: in these spaces, we </w:t>
      </w:r>
      <w:proofErr w:type="gramStart"/>
      <w:r w:rsidRPr="0049487C">
        <w:rPr>
          <w:sz w:val="16"/>
        </w:rPr>
        <w:t>have to</w:t>
      </w:r>
      <w:proofErr w:type="gramEnd"/>
      <w:r w:rsidRPr="0049487C">
        <w:rPr>
          <w:sz w:val="16"/>
        </w:rPr>
        <w:t xml:space="preserve"> do the work of making ourselves fit in. Others, in contrast, can more easily access these spaces without impediments. In this way, as with other fields of study and activism, peace studies </w:t>
      </w:r>
      <w:proofErr w:type="gramStart"/>
      <w:r w:rsidRPr="0049487C">
        <w:rPr>
          <w:sz w:val="16"/>
        </w:rPr>
        <w:t>generates</w:t>
      </w:r>
      <w:proofErr w:type="gramEnd"/>
      <w:r w:rsidRPr="0049487C">
        <w:rPr>
          <w:sz w:val="16"/>
        </w:rPr>
        <w:t xml:space="preserve"> misfits whose presences are an outcome of the extra labor necessary to overcome barriers to participation and to representation, and who are the subjects of continual questioning. Classrooms where students learn about conflict and peace, for instance, often take place at inaccessible college/university buildings. Additionally, the locations where conflicted parties come together to negotiate resolutions are often inaccessible to disabled people due to the architecture of the space or restrictions determining who can be present. Inaccessibility is an ordinary reality both for conflicts between nations and those taking place within borders, such as activist movements against oppressive state violence. Consequently, the people invited into and enabled to show up in spaces of peace are overwhelmingly able-bodied/able-minded. The misfit between disability and peace results in an understanding of peacefulness that lends itself to the desires and needs of abled people. This limited understanding often further marginalizes and makes vulnerable disabled people struggling to occupy spaces not built for or not welcoming to us. As a result, </w:t>
      </w:r>
      <w:r w:rsidRPr="0049487C">
        <w:rPr>
          <w:rStyle w:val="StyleUnderline"/>
        </w:rPr>
        <w:t xml:space="preserve">the rhetoric of </w:t>
      </w:r>
      <w:r w:rsidRPr="002A6196">
        <w:rPr>
          <w:rStyle w:val="StyleUnderline"/>
          <w:highlight w:val="green"/>
        </w:rPr>
        <w:t>peace</w:t>
      </w:r>
      <w:r w:rsidRPr="0049487C">
        <w:rPr>
          <w:rStyle w:val="StyleUnderline"/>
        </w:rPr>
        <w:t xml:space="preserve"> often </w:t>
      </w:r>
      <w:r w:rsidRPr="002A6196">
        <w:rPr>
          <w:rStyle w:val="StyleUnderline"/>
          <w:highlight w:val="green"/>
        </w:rPr>
        <w:t>fails to</w:t>
      </w:r>
      <w:r w:rsidRPr="0049487C">
        <w:rPr>
          <w:rStyle w:val="StyleUnderline"/>
        </w:rPr>
        <w:t xml:space="preserve"> sustain wholeness or pro- mote the well-being of disabled persons</w:t>
      </w:r>
      <w:r w:rsidRPr="0049487C">
        <w:rPr>
          <w:sz w:val="16"/>
        </w:rPr>
        <w:t xml:space="preserve">, especially when we </w:t>
      </w:r>
      <w:proofErr w:type="spellStart"/>
      <w:r w:rsidRPr="0049487C">
        <w:rPr>
          <w:sz w:val="16"/>
        </w:rPr>
        <w:t>simultan</w:t>
      </w:r>
      <w:proofErr w:type="spellEnd"/>
      <w:r w:rsidRPr="0049487C">
        <w:rPr>
          <w:sz w:val="16"/>
        </w:rPr>
        <w:t xml:space="preserve">- </w:t>
      </w:r>
      <w:proofErr w:type="spellStart"/>
      <w:r w:rsidRPr="0049487C">
        <w:rPr>
          <w:sz w:val="16"/>
        </w:rPr>
        <w:t>eously</w:t>
      </w:r>
      <w:proofErr w:type="spellEnd"/>
      <w:r w:rsidRPr="0049487C">
        <w:rPr>
          <w:sz w:val="16"/>
        </w:rPr>
        <w:t xml:space="preserve"> occupy other disadvantaged social positions, such as being queer, nonwhite, homeless, in poverty. </w:t>
      </w:r>
      <w:r w:rsidRPr="0049487C">
        <w:rPr>
          <w:rStyle w:val="StyleUnderline"/>
        </w:rPr>
        <w:t>Misfitting</w:t>
      </w:r>
      <w:r w:rsidRPr="0049487C">
        <w:rPr>
          <w:sz w:val="16"/>
        </w:rPr>
        <w:t xml:space="preserve"> is a useful tool of analysis for peace studies because it </w:t>
      </w:r>
      <w:proofErr w:type="spellStart"/>
      <w:r w:rsidRPr="0049487C">
        <w:rPr>
          <w:rStyle w:val="StyleUnderline"/>
        </w:rPr>
        <w:t>ena</w:t>
      </w:r>
      <w:proofErr w:type="spellEnd"/>
      <w:r w:rsidRPr="0049487C">
        <w:rPr>
          <w:rStyle w:val="StyleUnderline"/>
        </w:rPr>
        <w:t xml:space="preserve">- </w:t>
      </w:r>
      <w:proofErr w:type="spellStart"/>
      <w:r w:rsidRPr="0049487C">
        <w:rPr>
          <w:rStyle w:val="StyleUnderline"/>
        </w:rPr>
        <w:t>bles</w:t>
      </w:r>
      <w:proofErr w:type="spellEnd"/>
      <w:r w:rsidRPr="0049487C">
        <w:rPr>
          <w:rStyle w:val="StyleUnderline"/>
        </w:rPr>
        <w:t xml:space="preserve"> </w:t>
      </w:r>
      <w:r w:rsidRPr="002A6196">
        <w:rPr>
          <w:rStyle w:val="StyleUnderline"/>
          <w:highlight w:val="green"/>
        </w:rPr>
        <w:t>questions</w:t>
      </w:r>
      <w:r w:rsidRPr="0049487C">
        <w:rPr>
          <w:rStyle w:val="StyleUnderline"/>
        </w:rPr>
        <w:t xml:space="preserve"> about </w:t>
      </w:r>
      <w:r w:rsidRPr="002A6196">
        <w:rPr>
          <w:rStyle w:val="StyleUnderline"/>
          <w:highlight w:val="green"/>
        </w:rPr>
        <w:t>which people are sustained</w:t>
      </w:r>
      <w:r w:rsidRPr="0049487C">
        <w:rPr>
          <w:rStyle w:val="StyleUnderline"/>
        </w:rPr>
        <w:t xml:space="preserve"> by visions of </w:t>
      </w:r>
      <w:proofErr w:type="gramStart"/>
      <w:r w:rsidRPr="0049487C">
        <w:rPr>
          <w:rStyle w:val="StyleUnderline"/>
        </w:rPr>
        <w:t>peace</w:t>
      </w:r>
      <w:proofErr w:type="gramEnd"/>
      <w:r w:rsidRPr="0049487C">
        <w:rPr>
          <w:rStyle w:val="StyleUnderline"/>
        </w:rPr>
        <w:t xml:space="preserve"> </w:t>
      </w:r>
      <w:r w:rsidRPr="002A6196">
        <w:rPr>
          <w:rStyle w:val="StyleUnderline"/>
          <w:highlight w:val="green"/>
        </w:rPr>
        <w:t>and which</w:t>
      </w:r>
      <w:r w:rsidRPr="0049487C">
        <w:rPr>
          <w:rStyle w:val="StyleUnderline"/>
        </w:rPr>
        <w:t xml:space="preserve"> </w:t>
      </w:r>
      <w:r w:rsidRPr="002A6196">
        <w:rPr>
          <w:rStyle w:val="StyleUnderline"/>
          <w:highlight w:val="green"/>
        </w:rPr>
        <w:t xml:space="preserve">are expected to </w:t>
      </w:r>
      <w:r w:rsidRPr="002A6196">
        <w:rPr>
          <w:rStyle w:val="Emphasis"/>
          <w:highlight w:val="green"/>
        </w:rPr>
        <w:t>disappear</w:t>
      </w:r>
      <w:r w:rsidRPr="0049487C">
        <w:rPr>
          <w:sz w:val="16"/>
        </w:rPr>
        <w:t xml:space="preserve">. It also helps to better understand the particular social, cultural, and historical meanings we assign to war and peace. </w:t>
      </w:r>
      <w:r w:rsidRPr="0049487C">
        <w:rPr>
          <w:rStyle w:val="StyleUnderline"/>
        </w:rPr>
        <w:t>To describe a misfit</w:t>
      </w:r>
      <w:r w:rsidRPr="0049487C">
        <w:rPr>
          <w:sz w:val="16"/>
        </w:rPr>
        <w:t xml:space="preserve"> between peace studies and disability </w:t>
      </w:r>
      <w:r w:rsidRPr="0049487C">
        <w:rPr>
          <w:rStyle w:val="StyleUnderline"/>
        </w:rPr>
        <w:t>is to name an issue of power that requires rectification</w:t>
      </w:r>
      <w:r w:rsidRPr="0049487C">
        <w:rPr>
          <w:sz w:val="16"/>
        </w:rPr>
        <w:t xml:space="preserve">. A misfit does not occur </w:t>
      </w:r>
      <w:proofErr w:type="spellStart"/>
      <w:r w:rsidRPr="0049487C">
        <w:rPr>
          <w:sz w:val="16"/>
        </w:rPr>
        <w:t>natur</w:t>
      </w:r>
      <w:proofErr w:type="spellEnd"/>
      <w:r w:rsidRPr="0049487C">
        <w:rPr>
          <w:sz w:val="16"/>
        </w:rPr>
        <w:t xml:space="preserve">- ally but is brought into being by the forces that shape one’s knowledge of being. For </w:t>
      </w:r>
      <w:r w:rsidRPr="00D31E97">
        <w:rPr>
          <w:sz w:val="16"/>
        </w:rPr>
        <w:t xml:space="preserve">instance, </w:t>
      </w:r>
      <w:r w:rsidRPr="002A6196">
        <w:rPr>
          <w:rStyle w:val="StyleUnderline"/>
          <w:highlight w:val="green"/>
        </w:rPr>
        <w:t>by describing disability</w:t>
      </w:r>
      <w:r w:rsidRPr="0049487C">
        <w:rPr>
          <w:rStyle w:val="StyleUnderline"/>
        </w:rPr>
        <w:t xml:space="preserve"> and, by extension, disabled people </w:t>
      </w:r>
      <w:r w:rsidRPr="002A6196">
        <w:rPr>
          <w:rStyle w:val="StyleUnderline"/>
          <w:highlight w:val="green"/>
        </w:rPr>
        <w:t>as threatening</w:t>
      </w:r>
      <w:r w:rsidRPr="0049487C">
        <w:rPr>
          <w:rStyle w:val="StyleUnderline"/>
        </w:rPr>
        <w:t xml:space="preserve"> </w:t>
      </w:r>
      <w:r w:rsidRPr="002A6196">
        <w:rPr>
          <w:rStyle w:val="StyleUnderline"/>
          <w:highlight w:val="green"/>
        </w:rPr>
        <w:t>futures</w:t>
      </w:r>
      <w:r w:rsidRPr="0049487C">
        <w:rPr>
          <w:rStyle w:val="StyleUnderline"/>
        </w:rPr>
        <w:t xml:space="preserve"> </w:t>
      </w:r>
      <w:r w:rsidRPr="002A6196">
        <w:rPr>
          <w:rStyle w:val="StyleUnderline"/>
          <w:highlight w:val="green"/>
        </w:rPr>
        <w:t>to</w:t>
      </w:r>
      <w:r w:rsidRPr="0049487C">
        <w:rPr>
          <w:rStyle w:val="StyleUnderline"/>
        </w:rPr>
        <w:t xml:space="preserve"> evade or </w:t>
      </w:r>
      <w:r w:rsidRPr="002A6196">
        <w:rPr>
          <w:rStyle w:val="StyleUnderline"/>
          <w:highlight w:val="green"/>
        </w:rPr>
        <w:t>prevent through peace</w:t>
      </w:r>
      <w:r w:rsidRPr="0049487C">
        <w:rPr>
          <w:rStyle w:val="StyleUnderline"/>
        </w:rPr>
        <w:t xml:space="preserve">, </w:t>
      </w:r>
      <w:r w:rsidRPr="002A6196">
        <w:rPr>
          <w:rStyle w:val="StyleUnderline"/>
          <w:highlight w:val="green"/>
        </w:rPr>
        <w:t>we</w:t>
      </w:r>
      <w:r w:rsidRPr="0049487C">
        <w:rPr>
          <w:rStyle w:val="StyleUnderline"/>
        </w:rPr>
        <w:t xml:space="preserve"> make a specific, harmful </w:t>
      </w:r>
      <w:r w:rsidRPr="002A6196">
        <w:rPr>
          <w:rStyle w:val="StyleUnderline"/>
          <w:highlight w:val="green"/>
        </w:rPr>
        <w:t>claim</w:t>
      </w:r>
      <w:r w:rsidRPr="0049487C">
        <w:rPr>
          <w:rStyle w:val="StyleUnderline"/>
        </w:rPr>
        <w:t xml:space="preserve"> that </w:t>
      </w:r>
      <w:r w:rsidRPr="002A6196">
        <w:rPr>
          <w:rStyle w:val="StyleUnderline"/>
          <w:highlight w:val="green"/>
        </w:rPr>
        <w:t>peace is the domain of able-bodied</w:t>
      </w:r>
      <w:r w:rsidRPr="0049487C">
        <w:rPr>
          <w:rStyle w:val="StyleUnderline"/>
        </w:rPr>
        <w:t xml:space="preserve">/minded </w:t>
      </w:r>
      <w:r w:rsidRPr="002A6196">
        <w:rPr>
          <w:rStyle w:val="StyleUnderline"/>
          <w:highlight w:val="green"/>
        </w:rPr>
        <w:t>people</w:t>
      </w:r>
      <w:r w:rsidRPr="0049487C">
        <w:rPr>
          <w:sz w:val="16"/>
        </w:rPr>
        <w:t xml:space="preserve">. This claim further extends to movements and institutions associated with peace, such as schools, churches, or diplomatic buildings. </w:t>
      </w:r>
      <w:r w:rsidRPr="0049487C">
        <w:rPr>
          <w:sz w:val="16"/>
        </w:rPr>
        <w:lastRenderedPageBreak/>
        <w:t xml:space="preserve">Using misfitting as a tool of analysis, we can examine how spaces of peace differently sustain enabled and disabled body/minds and how, such inequity reproduces a particular unjust social order. We might pose questions along the lines of what sorts of power are cultivated when the only accessible entrance to a building is around the back? Or when the single accessible seat in a room is far removed from the center? What are the implications for understanding peace when we meet in such </w:t>
      </w:r>
      <w:proofErr w:type="spellStart"/>
      <w:proofErr w:type="gramStart"/>
      <w:r w:rsidRPr="0049487C">
        <w:rPr>
          <w:sz w:val="16"/>
        </w:rPr>
        <w:t>inaccess</w:t>
      </w:r>
      <w:proofErr w:type="spellEnd"/>
      <w:r w:rsidRPr="0049487C">
        <w:rPr>
          <w:sz w:val="16"/>
        </w:rPr>
        <w:t xml:space="preserve">- </w:t>
      </w:r>
      <w:proofErr w:type="spellStart"/>
      <w:r w:rsidRPr="0049487C">
        <w:rPr>
          <w:sz w:val="16"/>
        </w:rPr>
        <w:t>ible</w:t>
      </w:r>
      <w:proofErr w:type="spellEnd"/>
      <w:proofErr w:type="gramEnd"/>
      <w:r w:rsidRPr="0049487C">
        <w:rPr>
          <w:sz w:val="16"/>
        </w:rPr>
        <w:t xml:space="preserve"> spaces? How does the exiling and marginalization of disabled people hinder peace within our communities, nations, and world? Examining the characteristics of the misfit in this way can redirect the focus of inclusive peace-work. These questions are particularly concerning from an intersectional lens that incorporates issues of race, class, gender, sexuality and other sites of difference. Intersectionality originated among women of color feminists in the U.S. as a theory on the interlocking nature of systems of power and oppression and interconnected experiences. According to intersectional theory, </w:t>
      </w:r>
      <w:r w:rsidRPr="0049487C">
        <w:rPr>
          <w:rStyle w:val="StyleUnderline"/>
        </w:rPr>
        <w:t>forces aligned against disabled people</w:t>
      </w:r>
      <w:r w:rsidRPr="0049487C">
        <w:rPr>
          <w:sz w:val="16"/>
        </w:rPr>
        <w:t xml:space="preserve"> to </w:t>
      </w:r>
      <w:r w:rsidRPr="0049487C">
        <w:rPr>
          <w:rStyle w:val="StyleUnderline"/>
        </w:rPr>
        <w:t>make us into misfits in spaces of peace</w:t>
      </w:r>
      <w:r w:rsidRPr="0049487C">
        <w:rPr>
          <w:sz w:val="16"/>
        </w:rPr>
        <w:t xml:space="preserve"> exist </w:t>
      </w:r>
      <w:r w:rsidRPr="0049487C">
        <w:rPr>
          <w:rStyle w:val="StyleUnderline"/>
        </w:rPr>
        <w:t>alongside</w:t>
      </w:r>
      <w:r w:rsidRPr="0049487C">
        <w:rPr>
          <w:sz w:val="16"/>
        </w:rPr>
        <w:t xml:space="preserve"> other social forces aligning against </w:t>
      </w:r>
      <w:r w:rsidRPr="0049487C">
        <w:rPr>
          <w:rStyle w:val="StyleUnderline"/>
        </w:rPr>
        <w:t>people of color, queer and trans people, people in poverty, women, Indigenous people, and others</w:t>
      </w:r>
      <w:r w:rsidRPr="0049487C">
        <w:rPr>
          <w:sz w:val="16"/>
        </w:rPr>
        <w:t>. Patty Berne, for example, explains, “[</w:t>
      </w:r>
      <w:r w:rsidRPr="0049487C">
        <w:rPr>
          <w:rStyle w:val="StyleUnderline"/>
        </w:rPr>
        <w:t>w]e cannot com- prehend ableism without grasping its interrelations with heteropatriarchy, white supremacy, colonialism, and capitalism</w:t>
      </w:r>
      <w:r w:rsidRPr="0049487C">
        <w:rPr>
          <w:sz w:val="16"/>
        </w:rPr>
        <w:t xml:space="preserve">.” Ultimately, conceiving of experience and power </w:t>
      </w:r>
      <w:proofErr w:type="spellStart"/>
      <w:r w:rsidRPr="0049487C">
        <w:rPr>
          <w:sz w:val="16"/>
        </w:rPr>
        <w:t>intersectionally</w:t>
      </w:r>
      <w:proofErr w:type="spellEnd"/>
      <w:r w:rsidRPr="0049487C">
        <w:rPr>
          <w:sz w:val="16"/>
        </w:rPr>
        <w:t xml:space="preserve"> means that a conversation about disability and peace is incomplete </w:t>
      </w:r>
      <w:proofErr w:type="gramStart"/>
      <w:r w:rsidRPr="0049487C">
        <w:rPr>
          <w:sz w:val="16"/>
        </w:rPr>
        <w:t>with- out</w:t>
      </w:r>
      <w:proofErr w:type="gramEnd"/>
      <w:r w:rsidRPr="0049487C">
        <w:rPr>
          <w:sz w:val="16"/>
        </w:rPr>
        <w:t xml:space="preserve"> attending to other sites of difference at the same time. For example, nearly </w:t>
      </w:r>
      <w:r w:rsidRPr="0049487C">
        <w:rPr>
          <w:rStyle w:val="Emphasis"/>
        </w:rPr>
        <w:t>half</w:t>
      </w:r>
      <w:r w:rsidRPr="0049487C">
        <w:rPr>
          <w:sz w:val="16"/>
        </w:rPr>
        <w:t xml:space="preserve"> </w:t>
      </w:r>
      <w:r w:rsidRPr="0049487C">
        <w:rPr>
          <w:rStyle w:val="StyleUnderline"/>
        </w:rPr>
        <w:t>of people killed by police violence in the United States are disabled</w:t>
      </w:r>
      <w:r w:rsidRPr="0049487C">
        <w:rPr>
          <w:sz w:val="16"/>
        </w:rPr>
        <w:t xml:space="preserve">. Still, this statistic alone fails to recognize that a disproportionate number of these murdered disabled people are people of color, </w:t>
      </w:r>
      <w:proofErr w:type="spellStart"/>
      <w:r w:rsidRPr="0049487C">
        <w:rPr>
          <w:sz w:val="16"/>
        </w:rPr>
        <w:t>particu</w:t>
      </w:r>
      <w:proofErr w:type="spellEnd"/>
      <w:r w:rsidRPr="0049487C">
        <w:rPr>
          <w:sz w:val="16"/>
        </w:rPr>
        <w:t xml:space="preserve">- </w:t>
      </w:r>
      <w:proofErr w:type="spellStart"/>
      <w:r w:rsidRPr="0049487C">
        <w:rPr>
          <w:sz w:val="16"/>
        </w:rPr>
        <w:t>larly</w:t>
      </w:r>
      <w:proofErr w:type="spellEnd"/>
      <w:r w:rsidRPr="0049487C">
        <w:rPr>
          <w:sz w:val="16"/>
        </w:rPr>
        <w:t xml:space="preserve"> black and dark-skinned people. This is not a </w:t>
      </w:r>
      <w:r w:rsidRPr="0049487C">
        <w:rPr>
          <w:rStyle w:val="StyleUnderline"/>
        </w:rPr>
        <w:t>coincidence: how police respond to disability is influenced by their beliefs about race</w:t>
      </w:r>
      <w:r w:rsidRPr="0049487C">
        <w:rPr>
          <w:sz w:val="16"/>
        </w:rPr>
        <w:t xml:space="preserve"> (and often class), and vice versa. Many white police officers fear black and brown bodies—Darren Wilson, for instance, referred to Michael Brown, the black man he shot and killed, as a “demon” filled with rage. </w:t>
      </w:r>
      <w:r w:rsidRPr="0049487C">
        <w:rPr>
          <w:rStyle w:val="StyleUnderline"/>
        </w:rPr>
        <w:t xml:space="preserve">Police </w:t>
      </w:r>
      <w:proofErr w:type="spellStart"/>
      <w:r w:rsidRPr="0049487C">
        <w:rPr>
          <w:rStyle w:val="StyleUnderline"/>
        </w:rPr>
        <w:t>offi</w:t>
      </w:r>
      <w:proofErr w:type="spellEnd"/>
      <w:r w:rsidRPr="0049487C">
        <w:rPr>
          <w:rStyle w:val="StyleUnderline"/>
        </w:rPr>
        <w:t xml:space="preserve">- </w:t>
      </w:r>
      <w:proofErr w:type="spellStart"/>
      <w:r w:rsidRPr="0049487C">
        <w:rPr>
          <w:rStyle w:val="StyleUnderline"/>
        </w:rPr>
        <w:t>cers</w:t>
      </w:r>
      <w:proofErr w:type="spellEnd"/>
      <w:r w:rsidRPr="0049487C">
        <w:rPr>
          <w:rStyle w:val="StyleUnderline"/>
        </w:rPr>
        <w:t xml:space="preserve"> entering situations holding racist beliefs may compound with fears about disability to produce especially volatile reactions</w:t>
      </w:r>
      <w:r w:rsidRPr="0049487C">
        <w:rPr>
          <w:sz w:val="16"/>
        </w:rPr>
        <w:t xml:space="preserve">. If we recognize police violence within the U.S. as a systemic problem, then </w:t>
      </w:r>
      <w:proofErr w:type="gramStart"/>
      <w:r w:rsidRPr="0049487C">
        <w:rPr>
          <w:sz w:val="16"/>
        </w:rPr>
        <w:t xml:space="preserve">it is clear that </w:t>
      </w:r>
      <w:r w:rsidRPr="0049487C">
        <w:rPr>
          <w:rStyle w:val="StyleUnderline"/>
        </w:rPr>
        <w:t>disabled</w:t>
      </w:r>
      <w:proofErr w:type="gramEnd"/>
      <w:r w:rsidRPr="0049487C">
        <w:rPr>
          <w:rStyle w:val="StyleUnderline"/>
        </w:rPr>
        <w:t xml:space="preserve"> people of color are multiply targeted and disadvantaged</w:t>
      </w:r>
      <w:r w:rsidRPr="0049487C">
        <w:rPr>
          <w:sz w:val="16"/>
        </w:rPr>
        <w:t xml:space="preserve">. </w:t>
      </w:r>
      <w:proofErr w:type="spellStart"/>
      <w:r w:rsidRPr="0049487C">
        <w:rPr>
          <w:sz w:val="16"/>
        </w:rPr>
        <w:t>T he</w:t>
      </w:r>
      <w:proofErr w:type="spellEnd"/>
      <w:r w:rsidRPr="0049487C">
        <w:rPr>
          <w:sz w:val="16"/>
        </w:rPr>
        <w:t xml:space="preserve"> </w:t>
      </w:r>
      <w:proofErr w:type="gramStart"/>
      <w:r w:rsidRPr="0049487C">
        <w:rPr>
          <w:sz w:val="16"/>
        </w:rPr>
        <w:t>trouble</w:t>
      </w:r>
      <w:proofErr w:type="gramEnd"/>
      <w:r w:rsidRPr="0049487C">
        <w:rPr>
          <w:sz w:val="16"/>
        </w:rPr>
        <w:t xml:space="preserve"> I have in holding peace and disability together is </w:t>
      </w:r>
      <w:proofErr w:type="spellStart"/>
      <w:r w:rsidRPr="0049487C">
        <w:rPr>
          <w:sz w:val="16"/>
        </w:rPr>
        <w:t>frustrat</w:t>
      </w:r>
      <w:proofErr w:type="spellEnd"/>
      <w:r w:rsidRPr="0049487C">
        <w:rPr>
          <w:sz w:val="16"/>
        </w:rPr>
        <w:t xml:space="preserve">- </w:t>
      </w:r>
      <w:proofErr w:type="spellStart"/>
      <w:r w:rsidRPr="0049487C">
        <w:rPr>
          <w:sz w:val="16"/>
        </w:rPr>
        <w:t>ing</w:t>
      </w:r>
      <w:proofErr w:type="spellEnd"/>
      <w:r w:rsidRPr="0049487C">
        <w:rPr>
          <w:sz w:val="16"/>
        </w:rPr>
        <w:t xml:space="preserve"> since, from a crip perspective, disabled people are uniquely well- positioned to contribute to dialogues about love, care, sustainability, and peacefulness. These concepts fill up the center of disability justice move- </w:t>
      </w:r>
      <w:proofErr w:type="spellStart"/>
      <w:r w:rsidRPr="0049487C">
        <w:rPr>
          <w:sz w:val="16"/>
        </w:rPr>
        <w:t>ments</w:t>
      </w:r>
      <w:proofErr w:type="spellEnd"/>
      <w:r w:rsidRPr="0049487C">
        <w:rPr>
          <w:sz w:val="16"/>
        </w:rPr>
        <w:t xml:space="preserve">—Mia Mingus, for instance, asserts that disability justice “is simply another term for love,” as are solidarity and access. As people who have been repeatedly forced to the margins of society and of movements intended to revise societies, as people who have been subjected to routine and ordinary violence, as people who have throughout history been treated as subhuman and disposable, disabled people are among the most in need of peace, and our experiences grant us a distinctive awareness of what transformations need to take place as we move forward. Those most vulnerable to the realities of violence and pain/suffering are usually most aware of these realities. Thus, disabled people must be involved in peace work; in fact, we have always been involved in peace work in the ways accessible to us—Nothing about us without us! Moreover, the </w:t>
      </w:r>
      <w:proofErr w:type="gramStart"/>
      <w:r w:rsidRPr="0049487C">
        <w:rPr>
          <w:sz w:val="16"/>
        </w:rPr>
        <w:t>particular sorts</w:t>
      </w:r>
      <w:proofErr w:type="gramEnd"/>
      <w:r w:rsidRPr="0049487C">
        <w:rPr>
          <w:sz w:val="16"/>
        </w:rPr>
        <w:t xml:space="preserve"> of isolation, marginalization, and exclusion disabled people commonly experience have pushed us to develop forms of community-building and social/political engagement that can expand the umbrella of peace work by illuminating interesting and important avenues for exploration. These illuminations grant an opportunity to do peace work differently, inviting historically marginalized people to the center. I think here of the disability justice framework that so many disabled people have contributed to and actively struggled to dream into exist- </w:t>
      </w:r>
      <w:proofErr w:type="spellStart"/>
      <w:r w:rsidRPr="0049487C">
        <w:rPr>
          <w:sz w:val="16"/>
        </w:rPr>
        <w:t>ence</w:t>
      </w:r>
      <w:proofErr w:type="spellEnd"/>
      <w:r w:rsidRPr="0049487C">
        <w:rPr>
          <w:sz w:val="16"/>
        </w:rPr>
        <w:t xml:space="preserve">—people like Patty Berne, Mia Mingus, Leroy Moore, Stacey Milbern, and Eli Clare. This framework carries great potential to inform peace studies/movements because it offers insights into how we can work to </w:t>
      </w:r>
      <w:proofErr w:type="gramStart"/>
      <w:r w:rsidRPr="0049487C">
        <w:rPr>
          <w:sz w:val="16"/>
        </w:rPr>
        <w:t>unmake</w:t>
      </w:r>
      <w:proofErr w:type="gramEnd"/>
      <w:r w:rsidRPr="0049487C">
        <w:rPr>
          <w:sz w:val="16"/>
        </w:rPr>
        <w:t xml:space="preserve"> suffering while also doing the creative work of imagining things we can build in place of suffering. For example, in addition to call- </w:t>
      </w:r>
      <w:proofErr w:type="spellStart"/>
      <w:r w:rsidRPr="0049487C">
        <w:rPr>
          <w:sz w:val="16"/>
        </w:rPr>
        <w:t>ing</w:t>
      </w:r>
      <w:proofErr w:type="spellEnd"/>
      <w:r w:rsidRPr="0049487C">
        <w:rPr>
          <w:sz w:val="16"/>
        </w:rPr>
        <w:t xml:space="preserve"> for an end to economic injustice as a vital part of liberation for dis- abled peoples, this framework provides an alternative vision of how we can meet our needs that is grounded in wholeness, interdependence, and collective access. I find a sense of empowerment from thinking about peace as a currently inaccessible concept that we can collectively </w:t>
      </w:r>
      <w:proofErr w:type="spellStart"/>
      <w:r w:rsidRPr="0049487C">
        <w:rPr>
          <w:sz w:val="16"/>
        </w:rPr>
        <w:t>reima</w:t>
      </w:r>
      <w:proofErr w:type="spellEnd"/>
      <w:r w:rsidRPr="0049487C">
        <w:rPr>
          <w:sz w:val="16"/>
        </w:rPr>
        <w:t xml:space="preserve">- </w:t>
      </w:r>
      <w:proofErr w:type="spellStart"/>
      <w:r w:rsidRPr="0049487C">
        <w:rPr>
          <w:sz w:val="16"/>
        </w:rPr>
        <w:t>gine</w:t>
      </w:r>
      <w:proofErr w:type="spellEnd"/>
      <w:r w:rsidRPr="0049487C">
        <w:rPr>
          <w:sz w:val="16"/>
        </w:rPr>
        <w:t xml:space="preserve"> into something that sustains lives across ability. For me, accessibility is not a burden weighing us down but an </w:t>
      </w:r>
      <w:proofErr w:type="spellStart"/>
      <w:r w:rsidRPr="0049487C">
        <w:rPr>
          <w:sz w:val="16"/>
        </w:rPr>
        <w:t>opportun</w:t>
      </w:r>
      <w:proofErr w:type="spellEnd"/>
      <w:r w:rsidRPr="0049487C">
        <w:rPr>
          <w:sz w:val="16"/>
        </w:rPr>
        <w:t xml:space="preserve">- </w:t>
      </w:r>
      <w:proofErr w:type="spellStart"/>
      <w:r w:rsidRPr="0049487C">
        <w:rPr>
          <w:sz w:val="16"/>
        </w:rPr>
        <w:t>ity</w:t>
      </w:r>
      <w:proofErr w:type="spellEnd"/>
      <w:r w:rsidRPr="0049487C">
        <w:rPr>
          <w:sz w:val="16"/>
        </w:rPr>
        <w:t xml:space="preserve"> for shared growth toward life-sustaining futures. Practicing accessibility is how we become better versions of ourselves and how we realize more peace</w:t>
      </w:r>
      <w:proofErr w:type="gramStart"/>
      <w:r w:rsidRPr="0049487C">
        <w:rPr>
          <w:sz w:val="16"/>
        </w:rPr>
        <w:t xml:space="preserve">- </w:t>
      </w:r>
      <w:proofErr w:type="spellStart"/>
      <w:r w:rsidRPr="0049487C">
        <w:rPr>
          <w:sz w:val="16"/>
        </w:rPr>
        <w:t>ful</w:t>
      </w:r>
      <w:proofErr w:type="spellEnd"/>
      <w:proofErr w:type="gramEnd"/>
      <w:r w:rsidRPr="0049487C">
        <w:rPr>
          <w:sz w:val="16"/>
        </w:rPr>
        <w:t xml:space="preserve"> forms of togetherness. Patty Berne reminds us that disability justice “understands that all bodies are unique and essential, that all bodies have strengths and needs that must be met. We know that we are powerful not des- </w:t>
      </w:r>
      <w:proofErr w:type="spellStart"/>
      <w:r w:rsidRPr="0049487C">
        <w:rPr>
          <w:sz w:val="16"/>
        </w:rPr>
        <w:t>pite</w:t>
      </w:r>
      <w:proofErr w:type="spellEnd"/>
      <w:r w:rsidRPr="0049487C">
        <w:rPr>
          <w:sz w:val="16"/>
        </w:rPr>
        <w:t xml:space="preserve"> the complexities of our bodies, but because of </w:t>
      </w:r>
      <w:proofErr w:type="gramStart"/>
      <w:r w:rsidRPr="0049487C">
        <w:rPr>
          <w:sz w:val="16"/>
        </w:rPr>
        <w:t>them.”</w:t>
      </w:r>
      <w:proofErr w:type="gramEnd"/>
      <w:r w:rsidRPr="0049487C">
        <w:rPr>
          <w:sz w:val="16"/>
        </w:rPr>
        <w:t xml:space="preserve"> If care is the critical foundation of peace, and I believe it is, then disability justice is the resource needed to create more </w:t>
      </w:r>
      <w:proofErr w:type="gramStart"/>
      <w:r w:rsidRPr="0049487C">
        <w:rPr>
          <w:sz w:val="16"/>
        </w:rPr>
        <w:t>expansive</w:t>
      </w:r>
      <w:proofErr w:type="gramEnd"/>
      <w:r w:rsidRPr="0049487C">
        <w:rPr>
          <w:sz w:val="16"/>
        </w:rPr>
        <w:t xml:space="preserve"> and resistant practices of caregiving. Disabled people are not only misfits in relation to peace, but also in </w:t>
      </w:r>
      <w:proofErr w:type="spellStart"/>
      <w:r w:rsidRPr="0049487C">
        <w:rPr>
          <w:sz w:val="16"/>
        </w:rPr>
        <w:t>rela</w:t>
      </w:r>
      <w:proofErr w:type="spellEnd"/>
      <w:r w:rsidRPr="0049487C">
        <w:rPr>
          <w:sz w:val="16"/>
        </w:rPr>
        <w:t xml:space="preserve">- </w:t>
      </w:r>
      <w:proofErr w:type="spellStart"/>
      <w:r w:rsidRPr="0049487C">
        <w:rPr>
          <w:sz w:val="16"/>
        </w:rPr>
        <w:t>tion</w:t>
      </w:r>
      <w:proofErr w:type="spellEnd"/>
      <w:r w:rsidRPr="0049487C">
        <w:rPr>
          <w:sz w:val="16"/>
        </w:rPr>
        <w:t xml:space="preserve"> to hope and to spaces where hope is cultivated or imagined as existing. The collection of social, cultural, and historical </w:t>
      </w:r>
      <w:r w:rsidRPr="002A6196">
        <w:rPr>
          <w:rStyle w:val="StyleUnderline"/>
          <w:highlight w:val="green"/>
        </w:rPr>
        <w:t>forces devaluing</w:t>
      </w:r>
      <w:r w:rsidRPr="0049487C">
        <w:rPr>
          <w:rStyle w:val="StyleUnderline"/>
        </w:rPr>
        <w:t xml:space="preserve"> and assaulting </w:t>
      </w:r>
      <w:r w:rsidRPr="002A6196">
        <w:rPr>
          <w:rStyle w:val="StyleUnderline"/>
          <w:highlight w:val="green"/>
        </w:rPr>
        <w:t>disabled lives corrupt</w:t>
      </w:r>
      <w:r w:rsidRPr="0049487C">
        <w:rPr>
          <w:rStyle w:val="StyleUnderline"/>
        </w:rPr>
        <w:t xml:space="preserve"> </w:t>
      </w:r>
      <w:r w:rsidRPr="002A6196">
        <w:rPr>
          <w:rStyle w:val="StyleUnderline"/>
          <w:highlight w:val="green"/>
        </w:rPr>
        <w:t xml:space="preserve">hope into a </w:t>
      </w:r>
      <w:r w:rsidRPr="002A6196">
        <w:rPr>
          <w:rStyle w:val="Emphasis"/>
          <w:highlight w:val="green"/>
        </w:rPr>
        <w:t>fantasy</w:t>
      </w:r>
      <w:r w:rsidRPr="0049487C">
        <w:rPr>
          <w:rStyle w:val="StyleUnderline"/>
        </w:rPr>
        <w:t xml:space="preserve"> supporting able-bod- </w:t>
      </w:r>
      <w:proofErr w:type="spellStart"/>
      <w:r w:rsidRPr="0049487C">
        <w:rPr>
          <w:rStyle w:val="StyleUnderline"/>
        </w:rPr>
        <w:t>ied</w:t>
      </w:r>
      <w:proofErr w:type="spellEnd"/>
      <w:r w:rsidRPr="0049487C">
        <w:rPr>
          <w:rStyle w:val="StyleUnderline"/>
        </w:rPr>
        <w:t>/minded people’s power</w:t>
      </w:r>
      <w:r w:rsidRPr="0049487C">
        <w:rPr>
          <w:sz w:val="16"/>
        </w:rPr>
        <w:t xml:space="preserve">. </w:t>
      </w:r>
      <w:r w:rsidRPr="0049487C">
        <w:rPr>
          <w:rStyle w:val="StyleUnderline"/>
        </w:rPr>
        <w:t xml:space="preserve">Dominant imaginaries of hope take on the form </w:t>
      </w:r>
      <w:r w:rsidRPr="002A6196">
        <w:rPr>
          <w:rStyle w:val="StyleUnderline"/>
          <w:highlight w:val="green"/>
        </w:rPr>
        <w:t>of avoiding</w:t>
      </w:r>
      <w:r w:rsidRPr="0049487C">
        <w:rPr>
          <w:rStyle w:val="StyleUnderline"/>
        </w:rPr>
        <w:t xml:space="preserve">, delaying, and preventing </w:t>
      </w:r>
      <w:r w:rsidRPr="002A6196">
        <w:rPr>
          <w:rStyle w:val="StyleUnderline"/>
          <w:highlight w:val="green"/>
        </w:rPr>
        <w:t>disability</w:t>
      </w:r>
      <w:r w:rsidRPr="0049487C">
        <w:rPr>
          <w:rStyle w:val="StyleUnderline"/>
        </w:rPr>
        <w:t xml:space="preserve">; disability is the </w:t>
      </w:r>
      <w:proofErr w:type="gramStart"/>
      <w:r w:rsidRPr="0049487C">
        <w:rPr>
          <w:rStyle w:val="StyleUnderline"/>
        </w:rPr>
        <w:t>thing</w:t>
      </w:r>
      <w:proofErr w:type="gramEnd"/>
      <w:r w:rsidRPr="0049487C">
        <w:rPr>
          <w:rStyle w:val="StyleUnderline"/>
        </w:rPr>
        <w:t xml:space="preserve"> </w:t>
      </w:r>
      <w:proofErr w:type="gramStart"/>
      <w:r w:rsidRPr="0049487C">
        <w:rPr>
          <w:rStyle w:val="StyleUnderline"/>
        </w:rPr>
        <w:t>enabled</w:t>
      </w:r>
      <w:proofErr w:type="gramEnd"/>
      <w:r w:rsidRPr="0049487C">
        <w:rPr>
          <w:rStyle w:val="StyleUnderline"/>
        </w:rPr>
        <w:t xml:space="preserve"> people </w:t>
      </w:r>
      <w:proofErr w:type="gramStart"/>
      <w:r w:rsidRPr="0049487C">
        <w:rPr>
          <w:rStyle w:val="StyleUnderline"/>
        </w:rPr>
        <w:t>hope</w:t>
      </w:r>
      <w:proofErr w:type="gramEnd"/>
      <w:r w:rsidRPr="0049487C">
        <w:rPr>
          <w:rStyle w:val="StyleUnderline"/>
        </w:rPr>
        <w:t xml:space="preserve"> against</w:t>
      </w:r>
      <w:r w:rsidRPr="0049487C">
        <w:rPr>
          <w:sz w:val="16"/>
        </w:rPr>
        <w:t xml:space="preserve">. At the same time, ableism seeks to convince disabled people to search for hope through cure; that is, </w:t>
      </w:r>
      <w:r w:rsidRPr="00D31E97">
        <w:rPr>
          <w:rStyle w:val="StyleUnderline"/>
        </w:rPr>
        <w:t xml:space="preserve">the logics of </w:t>
      </w:r>
      <w:r w:rsidRPr="002A6196">
        <w:rPr>
          <w:rStyle w:val="StyleUnderline"/>
          <w:highlight w:val="green"/>
        </w:rPr>
        <w:t>ableism</w:t>
      </w:r>
      <w:r w:rsidRPr="00D31E97">
        <w:rPr>
          <w:rStyle w:val="StyleUnderline"/>
        </w:rPr>
        <w:t xml:space="preserve"> </w:t>
      </w:r>
      <w:r w:rsidRPr="002A6196">
        <w:rPr>
          <w:rStyle w:val="StyleUnderline"/>
          <w:highlight w:val="green"/>
        </w:rPr>
        <w:t>tell disabled people</w:t>
      </w:r>
      <w:r w:rsidRPr="00D31E97">
        <w:rPr>
          <w:rStyle w:val="StyleUnderline"/>
        </w:rPr>
        <w:t xml:space="preserve"> that our best chance of leading meaningful lives resides in “overcoming” our disabilities or being “fixed” by someone else</w:t>
      </w:r>
      <w:r w:rsidRPr="00D31E97">
        <w:rPr>
          <w:sz w:val="16"/>
        </w:rPr>
        <w:t xml:space="preserve">. Even though disabled people across the world celebrate our body- minds not in spite of, but through our disabilities, </w:t>
      </w:r>
      <w:r w:rsidRPr="00D31E97">
        <w:rPr>
          <w:rStyle w:val="StyleUnderline"/>
        </w:rPr>
        <w:t>we are told our only hope for a desirable future lies in changing aspects of ourselves seen as broken, missing, or damaged</w:t>
      </w:r>
      <w:r w:rsidRPr="00D31E97">
        <w:rPr>
          <w:sz w:val="16"/>
        </w:rPr>
        <w:t>—</w:t>
      </w:r>
      <w:r w:rsidRPr="002A6196">
        <w:rPr>
          <w:rStyle w:val="StyleUnderline"/>
          <w:highlight w:val="green"/>
        </w:rPr>
        <w:t>we</w:t>
      </w:r>
      <w:r w:rsidRPr="00D31E97">
        <w:rPr>
          <w:sz w:val="16"/>
        </w:rPr>
        <w:t xml:space="preserve"> </w:t>
      </w:r>
      <w:r w:rsidRPr="002A6196">
        <w:rPr>
          <w:rStyle w:val="StyleUnderline"/>
          <w:highlight w:val="green"/>
        </w:rPr>
        <w:t>are supposed to</w:t>
      </w:r>
      <w:r w:rsidRPr="002A6196">
        <w:rPr>
          <w:sz w:val="16"/>
          <w:highlight w:val="green"/>
        </w:rPr>
        <w:t xml:space="preserve"> </w:t>
      </w:r>
      <w:r w:rsidRPr="002A6196">
        <w:rPr>
          <w:rStyle w:val="StyleUnderline"/>
          <w:highlight w:val="green"/>
        </w:rPr>
        <w:t>hope for our</w:t>
      </w:r>
      <w:r w:rsidRPr="002A6196">
        <w:rPr>
          <w:sz w:val="16"/>
          <w:highlight w:val="green"/>
        </w:rPr>
        <w:t xml:space="preserve"> </w:t>
      </w:r>
      <w:r w:rsidRPr="002A6196">
        <w:rPr>
          <w:rStyle w:val="StyleUnderline"/>
          <w:highlight w:val="green"/>
        </w:rPr>
        <w:t>own</w:t>
      </w:r>
      <w:r w:rsidRPr="00D31E97">
        <w:rPr>
          <w:rStyle w:val="StyleUnderline"/>
        </w:rPr>
        <w:t xml:space="preserve"> </w:t>
      </w:r>
      <w:proofErr w:type="spellStart"/>
      <w:r w:rsidRPr="002A6196">
        <w:rPr>
          <w:rStyle w:val="Emphasis"/>
          <w:highlight w:val="green"/>
        </w:rPr>
        <w:t>elim</w:t>
      </w:r>
      <w:proofErr w:type="spellEnd"/>
      <w:r w:rsidRPr="002A6196">
        <w:rPr>
          <w:rStyle w:val="Emphasis"/>
          <w:highlight w:val="green"/>
        </w:rPr>
        <w:t xml:space="preserve">- </w:t>
      </w:r>
      <w:proofErr w:type="spellStart"/>
      <w:r w:rsidRPr="002A6196">
        <w:rPr>
          <w:rStyle w:val="Emphasis"/>
          <w:highlight w:val="green"/>
        </w:rPr>
        <w:t>ination</w:t>
      </w:r>
      <w:proofErr w:type="spellEnd"/>
      <w:r w:rsidRPr="00D31E97">
        <w:rPr>
          <w:sz w:val="16"/>
        </w:rPr>
        <w:t xml:space="preserve"> </w:t>
      </w:r>
      <w:r w:rsidRPr="00D31E97">
        <w:rPr>
          <w:rStyle w:val="StyleUnderline"/>
        </w:rPr>
        <w:t>or correction</w:t>
      </w:r>
      <w:r w:rsidRPr="00D31E97">
        <w:rPr>
          <w:sz w:val="16"/>
        </w:rPr>
        <w:t xml:space="preserve">, </w:t>
      </w:r>
      <w:r w:rsidRPr="002A6196">
        <w:rPr>
          <w:rStyle w:val="StyleUnderline"/>
          <w:highlight w:val="green"/>
        </w:rPr>
        <w:t>as if</w:t>
      </w:r>
      <w:r w:rsidRPr="00D31E97">
        <w:rPr>
          <w:rStyle w:val="StyleUnderline"/>
        </w:rPr>
        <w:t xml:space="preserve"> what </w:t>
      </w:r>
      <w:r w:rsidRPr="002A6196">
        <w:rPr>
          <w:rStyle w:val="StyleUnderline"/>
          <w:highlight w:val="green"/>
        </w:rPr>
        <w:t>we are</w:t>
      </w:r>
      <w:r w:rsidRPr="00D31E97">
        <w:rPr>
          <w:rStyle w:val="StyleUnderline"/>
        </w:rPr>
        <w:t xml:space="preserve"> </w:t>
      </w:r>
      <w:r w:rsidRPr="002A6196">
        <w:rPr>
          <w:rStyle w:val="StyleUnderline"/>
          <w:highlight w:val="green"/>
        </w:rPr>
        <w:t>not</w:t>
      </w:r>
      <w:r w:rsidRPr="00D31E97">
        <w:rPr>
          <w:rStyle w:val="StyleUnderline"/>
        </w:rPr>
        <w:t xml:space="preserve"> </w:t>
      </w:r>
      <w:r w:rsidRPr="00D31E97">
        <w:rPr>
          <w:rStyle w:val="StyleUnderline"/>
        </w:rPr>
        <w:lastRenderedPageBreak/>
        <w:t xml:space="preserve">already be </w:t>
      </w:r>
      <w:r w:rsidRPr="002A6196">
        <w:rPr>
          <w:rStyle w:val="StyleUnderline"/>
          <w:highlight w:val="green"/>
        </w:rPr>
        <w:t>what we hope to become</w:t>
      </w:r>
      <w:r w:rsidRPr="00D31E97">
        <w:rPr>
          <w:sz w:val="16"/>
        </w:rPr>
        <w:t xml:space="preserve">. Indeed, </w:t>
      </w:r>
      <w:r w:rsidRPr="00D31E97">
        <w:rPr>
          <w:rStyle w:val="StyleUnderline"/>
        </w:rPr>
        <w:t>dominant images of hope send a message that disabled people are never enough, that we should always</w:t>
      </w:r>
      <w:r w:rsidRPr="0049487C">
        <w:rPr>
          <w:rStyle w:val="StyleUnderline"/>
        </w:rPr>
        <w:t xml:space="preserve"> strive toward a normative version of wellness that does not belong to us or sustain us</w:t>
      </w:r>
      <w:r w:rsidRPr="0049487C">
        <w:rPr>
          <w:sz w:val="16"/>
        </w:rPr>
        <w:t xml:space="preserve">. </w:t>
      </w:r>
      <w:r w:rsidRPr="0049487C">
        <w:rPr>
          <w:rStyle w:val="StyleUnderline"/>
        </w:rPr>
        <w:t>The misfit between hope and disability is deeply entangled with the misfit between peace and disability</w:t>
      </w:r>
      <w:r w:rsidRPr="0049487C">
        <w:rPr>
          <w:sz w:val="16"/>
        </w:rPr>
        <w:t xml:space="preserve">: </w:t>
      </w:r>
      <w:r w:rsidRPr="002A6196">
        <w:rPr>
          <w:rStyle w:val="StyleUnderline"/>
          <w:highlight w:val="green"/>
        </w:rPr>
        <w:t xml:space="preserve">the peace we hope for is predicated on systematic fear of </w:t>
      </w:r>
      <w:r w:rsidRPr="0049487C">
        <w:rPr>
          <w:rStyle w:val="StyleUnderline"/>
        </w:rPr>
        <w:t xml:space="preserve">and hatred for </w:t>
      </w:r>
      <w:r w:rsidRPr="002A6196">
        <w:rPr>
          <w:rStyle w:val="StyleUnderline"/>
          <w:highlight w:val="green"/>
        </w:rPr>
        <w:t>disability</w:t>
      </w:r>
      <w:r w:rsidRPr="0049487C">
        <w:rPr>
          <w:sz w:val="16"/>
        </w:rPr>
        <w:t>; the hope we gain from our ideas of peace is grounded in the dream of a world where fears of disablement can dis- solve as we dismantle the imagined sources of disablement. The reality of these misfits creates the need for bridgework. Building bridges between disability, peace, and hope is a process of inter</w:t>
      </w:r>
      <w:proofErr w:type="gramStart"/>
      <w:r w:rsidRPr="0049487C">
        <w:rPr>
          <w:sz w:val="16"/>
        </w:rPr>
        <w:t xml:space="preserve">- </w:t>
      </w:r>
      <w:proofErr w:type="spellStart"/>
      <w:r w:rsidRPr="0049487C">
        <w:rPr>
          <w:sz w:val="16"/>
        </w:rPr>
        <w:t>rogating</w:t>
      </w:r>
      <w:proofErr w:type="spellEnd"/>
      <w:proofErr w:type="gramEnd"/>
      <w:r w:rsidRPr="0049487C">
        <w:rPr>
          <w:sz w:val="16"/>
        </w:rPr>
        <w:t xml:space="preserve"> and reimagining through disability justice, our desires for the future, and the inspiration we depend on to get there. To reimagine from a space of disability is to practice </w:t>
      </w:r>
      <w:proofErr w:type="spellStart"/>
      <w:r w:rsidRPr="0049487C">
        <w:rPr>
          <w:sz w:val="16"/>
        </w:rPr>
        <w:t>cripping</w:t>
      </w:r>
      <w:proofErr w:type="spellEnd"/>
      <w:r w:rsidRPr="0049487C">
        <w:rPr>
          <w:sz w:val="16"/>
        </w:rPr>
        <w:t xml:space="preserve">. </w:t>
      </w:r>
      <w:r w:rsidRPr="0049487C">
        <w:rPr>
          <w:rStyle w:val="StyleUnderline"/>
        </w:rPr>
        <w:t xml:space="preserve">We </w:t>
      </w:r>
      <w:proofErr w:type="gramStart"/>
      <w:r w:rsidRPr="0049487C">
        <w:rPr>
          <w:rStyle w:val="StyleUnderline"/>
        </w:rPr>
        <w:t>have to</w:t>
      </w:r>
      <w:proofErr w:type="gramEnd"/>
      <w:r w:rsidRPr="0049487C">
        <w:rPr>
          <w:rStyle w:val="StyleUnderline"/>
        </w:rPr>
        <w:t xml:space="preserve"> crip peace and hope</w:t>
      </w:r>
      <w:r w:rsidRPr="0049487C">
        <w:rPr>
          <w:sz w:val="16"/>
        </w:rPr>
        <w:t xml:space="preserve">. </w:t>
      </w:r>
      <w:proofErr w:type="spellStart"/>
      <w:r w:rsidRPr="0049487C">
        <w:rPr>
          <w:rStyle w:val="StyleUnderline"/>
        </w:rPr>
        <w:t>Cripping</w:t>
      </w:r>
      <w:proofErr w:type="spellEnd"/>
      <w:r w:rsidRPr="0049487C">
        <w:rPr>
          <w:sz w:val="16"/>
        </w:rPr>
        <w:t xml:space="preserve"> is a concept that emerged from crip theory, and it occurs when we </w:t>
      </w:r>
      <w:r w:rsidRPr="0049487C">
        <w:rPr>
          <w:rStyle w:val="StyleUnderline"/>
        </w:rPr>
        <w:t>actively theorize from the lived experiences and knowledge of disabled people in manners that disrupt the powers of ableism as a system of domination</w:t>
      </w:r>
      <w:r w:rsidRPr="0049487C">
        <w:rPr>
          <w:sz w:val="16"/>
        </w:rPr>
        <w:t xml:space="preserve">. In other words, </w:t>
      </w:r>
      <w:proofErr w:type="spellStart"/>
      <w:r w:rsidRPr="002A6196">
        <w:rPr>
          <w:rStyle w:val="StyleUnderline"/>
          <w:highlight w:val="green"/>
        </w:rPr>
        <w:t>cripping</w:t>
      </w:r>
      <w:proofErr w:type="spellEnd"/>
      <w:r w:rsidRPr="0049487C">
        <w:rPr>
          <w:sz w:val="16"/>
        </w:rPr>
        <w:t xml:space="preserve"> is a mode of political resistance that seeks to </w:t>
      </w:r>
      <w:r w:rsidRPr="002A6196">
        <w:rPr>
          <w:rStyle w:val="StyleUnderline"/>
          <w:highlight w:val="green"/>
        </w:rPr>
        <w:t>challenge social conditions</w:t>
      </w:r>
      <w:r w:rsidRPr="0049487C">
        <w:rPr>
          <w:rStyle w:val="StyleUnderline"/>
        </w:rPr>
        <w:t xml:space="preserve"> </w:t>
      </w:r>
      <w:r w:rsidRPr="002A6196">
        <w:rPr>
          <w:rStyle w:val="StyleUnderline"/>
          <w:highlight w:val="green"/>
        </w:rPr>
        <w:t>making disabled</w:t>
      </w:r>
      <w:r w:rsidRPr="0049487C">
        <w:rPr>
          <w:rStyle w:val="StyleUnderline"/>
        </w:rPr>
        <w:t xml:space="preserve"> people </w:t>
      </w:r>
      <w:r w:rsidRPr="002A6196">
        <w:rPr>
          <w:rStyle w:val="StyleUnderline"/>
          <w:highlight w:val="green"/>
        </w:rPr>
        <w:t>into mis- fits</w:t>
      </w:r>
      <w:r w:rsidRPr="0049487C">
        <w:rPr>
          <w:rStyle w:val="StyleUnderline"/>
        </w:rPr>
        <w:t xml:space="preserve"> and enabled people into the norm.</w:t>
      </w:r>
      <w:r w:rsidRPr="0049487C">
        <w:rPr>
          <w:sz w:val="16"/>
        </w:rPr>
        <w:t xml:space="preserve"> W here representations of peace available to us promote the rejection/ elimination of disability as it intersects with multiple other sites of </w:t>
      </w:r>
      <w:proofErr w:type="spellStart"/>
      <w:r w:rsidRPr="0049487C">
        <w:rPr>
          <w:sz w:val="16"/>
        </w:rPr>
        <w:t>dif</w:t>
      </w:r>
      <w:proofErr w:type="spellEnd"/>
      <w:r w:rsidRPr="0049487C">
        <w:rPr>
          <w:sz w:val="16"/>
        </w:rPr>
        <w:t xml:space="preserve">- </w:t>
      </w:r>
      <w:proofErr w:type="spellStart"/>
      <w:r w:rsidRPr="0049487C">
        <w:rPr>
          <w:sz w:val="16"/>
        </w:rPr>
        <w:t>ference</w:t>
      </w:r>
      <w:proofErr w:type="spellEnd"/>
      <w:r w:rsidRPr="0049487C">
        <w:rPr>
          <w:sz w:val="16"/>
        </w:rPr>
        <w:t xml:space="preserve">, we </w:t>
      </w:r>
      <w:proofErr w:type="gramStart"/>
      <w:r w:rsidRPr="0049487C">
        <w:rPr>
          <w:sz w:val="16"/>
        </w:rPr>
        <w:t>have to</w:t>
      </w:r>
      <w:proofErr w:type="gramEnd"/>
      <w:r w:rsidRPr="0049487C">
        <w:rPr>
          <w:sz w:val="16"/>
        </w:rPr>
        <w:t xml:space="preserve"> </w:t>
      </w:r>
      <w:r w:rsidRPr="002A6196">
        <w:rPr>
          <w:rStyle w:val="StyleUnderline"/>
          <w:highlight w:val="green"/>
        </w:rPr>
        <w:t>demand</w:t>
      </w:r>
      <w:r w:rsidRPr="0049487C">
        <w:rPr>
          <w:sz w:val="16"/>
        </w:rPr>
        <w:t xml:space="preserve"> and commit </w:t>
      </w:r>
      <w:r w:rsidRPr="0049487C">
        <w:rPr>
          <w:rStyle w:val="StyleUnderline"/>
        </w:rPr>
        <w:t xml:space="preserve">to building </w:t>
      </w:r>
      <w:r w:rsidRPr="002A6196">
        <w:rPr>
          <w:rStyle w:val="StyleUnderline"/>
          <w:highlight w:val="green"/>
        </w:rPr>
        <w:t>worlds in</w:t>
      </w:r>
      <w:r w:rsidRPr="0049487C">
        <w:rPr>
          <w:rStyle w:val="StyleUnderline"/>
        </w:rPr>
        <w:t xml:space="preserve"> </w:t>
      </w:r>
      <w:r w:rsidRPr="002A6196">
        <w:rPr>
          <w:rStyle w:val="StyleUnderline"/>
          <w:highlight w:val="green"/>
        </w:rPr>
        <w:t xml:space="preserve">which dis- abled people are </w:t>
      </w:r>
      <w:r w:rsidRPr="002A6196">
        <w:rPr>
          <w:rStyle w:val="Emphasis"/>
          <w:highlight w:val="green"/>
        </w:rPr>
        <w:t>integral</w:t>
      </w:r>
      <w:r w:rsidRPr="0049487C">
        <w:rPr>
          <w:sz w:val="16"/>
        </w:rPr>
        <w:t xml:space="preserve">, central, necessary </w:t>
      </w:r>
      <w:r w:rsidRPr="002A6196">
        <w:rPr>
          <w:rStyle w:val="StyleUnderline"/>
          <w:highlight w:val="green"/>
        </w:rPr>
        <w:t>to</w:t>
      </w:r>
      <w:r w:rsidRPr="0049487C">
        <w:rPr>
          <w:rStyle w:val="StyleUnderline"/>
        </w:rPr>
        <w:t xml:space="preserve"> the </w:t>
      </w:r>
      <w:r w:rsidRPr="002A6196">
        <w:rPr>
          <w:rStyle w:val="StyleUnderline"/>
          <w:highlight w:val="green"/>
        </w:rPr>
        <w:t>peace</w:t>
      </w:r>
      <w:r w:rsidRPr="0049487C">
        <w:rPr>
          <w:rStyle w:val="StyleUnderline"/>
        </w:rPr>
        <w:t>ful functioning of societies</w:t>
      </w:r>
      <w:r w:rsidRPr="0049487C">
        <w:rPr>
          <w:sz w:val="16"/>
        </w:rPr>
        <w:t xml:space="preserve">. We </w:t>
      </w:r>
      <w:proofErr w:type="gramStart"/>
      <w:r w:rsidRPr="0049487C">
        <w:rPr>
          <w:sz w:val="16"/>
        </w:rPr>
        <w:t>have to</w:t>
      </w:r>
      <w:proofErr w:type="gramEnd"/>
      <w:r w:rsidRPr="0049487C">
        <w:rPr>
          <w:sz w:val="16"/>
        </w:rPr>
        <w:t xml:space="preserve"> </w:t>
      </w:r>
      <w:r w:rsidRPr="002A6196">
        <w:rPr>
          <w:rStyle w:val="StyleUnderline"/>
          <w:highlight w:val="green"/>
        </w:rPr>
        <w:t>refuse</w:t>
      </w:r>
      <w:r w:rsidRPr="002A6196">
        <w:rPr>
          <w:sz w:val="16"/>
          <w:highlight w:val="green"/>
        </w:rPr>
        <w:t xml:space="preserve"> </w:t>
      </w:r>
      <w:r w:rsidRPr="002A6196">
        <w:rPr>
          <w:rStyle w:val="StyleUnderline"/>
          <w:highlight w:val="green"/>
        </w:rPr>
        <w:t>the idea</w:t>
      </w:r>
      <w:r w:rsidRPr="0049487C">
        <w:rPr>
          <w:sz w:val="16"/>
        </w:rPr>
        <w:t xml:space="preserve"> </w:t>
      </w:r>
      <w:r w:rsidRPr="0049487C">
        <w:rPr>
          <w:rStyle w:val="StyleUnderline"/>
        </w:rPr>
        <w:t xml:space="preserve">that peace </w:t>
      </w:r>
      <w:r w:rsidRPr="002A6196">
        <w:rPr>
          <w:rStyle w:val="StyleUnderline"/>
          <w:highlight w:val="green"/>
        </w:rPr>
        <w:t>could be sustained through</w:t>
      </w:r>
      <w:r w:rsidRPr="0049487C">
        <w:rPr>
          <w:rStyle w:val="StyleUnderline"/>
        </w:rPr>
        <w:t xml:space="preserve"> </w:t>
      </w:r>
      <w:r w:rsidRPr="002A6196">
        <w:rPr>
          <w:rStyle w:val="StyleUnderline"/>
          <w:highlight w:val="green"/>
        </w:rPr>
        <w:t>able-bodied</w:t>
      </w:r>
      <w:r w:rsidRPr="0049487C">
        <w:rPr>
          <w:rStyle w:val="StyleUnderline"/>
        </w:rPr>
        <w:t xml:space="preserve">/able-minded </w:t>
      </w:r>
      <w:r w:rsidRPr="002A6196">
        <w:rPr>
          <w:rStyle w:val="Emphasis"/>
          <w:highlight w:val="green"/>
        </w:rPr>
        <w:t>supremacy</w:t>
      </w:r>
      <w:r w:rsidRPr="002A6196">
        <w:rPr>
          <w:rStyle w:val="StyleUnderline"/>
          <w:highlight w:val="green"/>
        </w:rPr>
        <w:t xml:space="preserve"> that </w:t>
      </w:r>
      <w:r w:rsidRPr="00D31E97">
        <w:rPr>
          <w:rStyle w:val="StyleUnderline"/>
        </w:rPr>
        <w:t>suppresses</w:t>
      </w:r>
      <w:r w:rsidRPr="0049487C">
        <w:rPr>
          <w:rStyle w:val="StyleUnderline"/>
        </w:rPr>
        <w:t xml:space="preserve"> and </w:t>
      </w:r>
      <w:r w:rsidRPr="002A6196">
        <w:rPr>
          <w:rStyle w:val="StyleUnderline"/>
          <w:highlight w:val="green"/>
        </w:rPr>
        <w:t>silences disability in</w:t>
      </w:r>
      <w:r w:rsidRPr="0049487C">
        <w:rPr>
          <w:rStyle w:val="StyleUnderline"/>
        </w:rPr>
        <w:t xml:space="preserve"> </w:t>
      </w:r>
      <w:r w:rsidRPr="002A6196">
        <w:rPr>
          <w:rStyle w:val="StyleUnderline"/>
          <w:highlight w:val="green"/>
        </w:rPr>
        <w:t>the name of social order</w:t>
      </w:r>
      <w:r w:rsidRPr="0049487C">
        <w:rPr>
          <w:sz w:val="16"/>
        </w:rPr>
        <w:t xml:space="preserve">. One method of </w:t>
      </w:r>
      <w:proofErr w:type="spellStart"/>
      <w:r w:rsidRPr="0049487C">
        <w:rPr>
          <w:sz w:val="16"/>
        </w:rPr>
        <w:t>cripping</w:t>
      </w:r>
      <w:proofErr w:type="spellEnd"/>
      <w:r w:rsidRPr="0049487C">
        <w:rPr>
          <w:sz w:val="16"/>
        </w:rPr>
        <w:t xml:space="preserve"> is to cultivate what Mia Mingus calls “access intimacy,” that “reorients our approach from one where disabled people are expected to squeeze into able bodied people’s </w:t>
      </w:r>
      <w:proofErr w:type="gramStart"/>
      <w:r w:rsidRPr="0049487C">
        <w:rPr>
          <w:sz w:val="16"/>
        </w:rPr>
        <w:t>world, and</w:t>
      </w:r>
      <w:proofErr w:type="gramEnd"/>
      <w:r w:rsidRPr="0049487C">
        <w:rPr>
          <w:sz w:val="16"/>
        </w:rPr>
        <w:t xml:space="preserve"> instead calls upon able bodied people to inhabit our world.” </w:t>
      </w:r>
      <w:r w:rsidRPr="0049487C">
        <w:rPr>
          <w:rStyle w:val="StyleUnderline"/>
        </w:rPr>
        <w:t>Resolving the misfits between disability and peace is</w:t>
      </w:r>
      <w:r w:rsidRPr="0049487C">
        <w:rPr>
          <w:sz w:val="16"/>
        </w:rPr>
        <w:t xml:space="preserve">, in part, a matter of </w:t>
      </w:r>
      <w:proofErr w:type="spellStart"/>
      <w:r w:rsidRPr="0049487C">
        <w:rPr>
          <w:sz w:val="16"/>
        </w:rPr>
        <w:t>cripping</w:t>
      </w:r>
      <w:proofErr w:type="spellEnd"/>
      <w:r w:rsidRPr="0049487C">
        <w:rPr>
          <w:sz w:val="16"/>
        </w:rPr>
        <w:t xml:space="preserve"> what Jeffrey Duncan-Andrade terms </w:t>
      </w:r>
      <w:r w:rsidRPr="0049487C">
        <w:rPr>
          <w:rStyle w:val="Emphasis"/>
        </w:rPr>
        <w:t>critical hope</w:t>
      </w:r>
      <w:r w:rsidRPr="0049487C">
        <w:rPr>
          <w:sz w:val="16"/>
        </w:rPr>
        <w:t xml:space="preserve">. Duncan- Andrade’s concept of critical hope refers to a version of </w:t>
      </w:r>
      <w:r w:rsidRPr="0049487C">
        <w:rPr>
          <w:rStyle w:val="StyleUnderline"/>
        </w:rPr>
        <w:t>hoping that is authentic and can result in social change toward justice</w:t>
      </w:r>
      <w:r w:rsidRPr="0049487C">
        <w:rPr>
          <w:sz w:val="16"/>
        </w:rPr>
        <w:t xml:space="preserve">. What would it mean for disabled folks to embody critical hope, or to practice critical hope from the perspective of disability justice? What possibilities emerge when we move beyond hope as an end of disability and toward hope as a method for being critical of the </w:t>
      </w:r>
      <w:proofErr w:type="gramStart"/>
      <w:r w:rsidRPr="0049487C">
        <w:rPr>
          <w:sz w:val="16"/>
        </w:rPr>
        <w:t>worlds</w:t>
      </w:r>
      <w:proofErr w:type="gramEnd"/>
      <w:r w:rsidRPr="0049487C">
        <w:rPr>
          <w:sz w:val="16"/>
        </w:rPr>
        <w:t xml:space="preserve"> in which we live? </w:t>
      </w:r>
      <w:r w:rsidRPr="0049487C">
        <w:rPr>
          <w:rStyle w:val="StyleUnderline"/>
        </w:rPr>
        <w:t>What if instead of hoping for individual bodies to be “cured,” we relied on hope as a guide to create life- sustaining worlds where each of us can exist together?</w:t>
      </w:r>
      <w:r w:rsidRPr="0049487C">
        <w:rPr>
          <w:sz w:val="16"/>
        </w:rPr>
        <w:t xml:space="preserve"> Critical hope is more than a feeling or sensation; it is a resounding call to action. In a crip articulation, </w:t>
      </w:r>
      <w:r w:rsidRPr="0049487C">
        <w:rPr>
          <w:rStyle w:val="StyleUnderline"/>
        </w:rPr>
        <w:t>critical hope is a counterforce acting against logics of ableism</w:t>
      </w:r>
      <w:r w:rsidRPr="0049487C">
        <w:rPr>
          <w:sz w:val="16"/>
        </w:rPr>
        <w:t xml:space="preserve"> and </w:t>
      </w:r>
      <w:r w:rsidRPr="0049487C">
        <w:rPr>
          <w:rStyle w:val="StyleUnderline"/>
        </w:rPr>
        <w:t xml:space="preserve">empowering us to </w:t>
      </w:r>
      <w:r w:rsidRPr="002A6196">
        <w:rPr>
          <w:rStyle w:val="StyleUnderline"/>
          <w:highlight w:val="green"/>
        </w:rPr>
        <w:t xml:space="preserve">think beyond disability as </w:t>
      </w:r>
      <w:r w:rsidRPr="00D31E97">
        <w:rPr>
          <w:rStyle w:val="StyleUnderline"/>
        </w:rPr>
        <w:t xml:space="preserve">merely </w:t>
      </w:r>
      <w:r w:rsidRPr="002A6196">
        <w:rPr>
          <w:rStyle w:val="StyleUnderline"/>
          <w:highlight w:val="green"/>
        </w:rPr>
        <w:t>tragedy</w:t>
      </w:r>
      <w:r w:rsidRPr="0049487C">
        <w:rPr>
          <w:sz w:val="16"/>
        </w:rPr>
        <w:t xml:space="preserve">, loss, failure. I am not advocating that we hope for people to become disabled, or that hoping to devise cures for disabilities is </w:t>
      </w:r>
      <w:proofErr w:type="spellStart"/>
      <w:r w:rsidRPr="0049487C">
        <w:rPr>
          <w:sz w:val="16"/>
        </w:rPr>
        <w:t>inher</w:t>
      </w:r>
      <w:proofErr w:type="spellEnd"/>
      <w:r w:rsidRPr="0049487C">
        <w:rPr>
          <w:sz w:val="16"/>
        </w:rPr>
        <w:t xml:space="preserve">- </w:t>
      </w:r>
      <w:proofErr w:type="spellStart"/>
      <w:r w:rsidRPr="0049487C">
        <w:rPr>
          <w:sz w:val="16"/>
        </w:rPr>
        <w:t>ently</w:t>
      </w:r>
      <w:proofErr w:type="spellEnd"/>
      <w:r w:rsidRPr="0049487C">
        <w:rPr>
          <w:sz w:val="16"/>
        </w:rPr>
        <w:t xml:space="preserve"> wrong; rather, I argue that we should examine and embrace the wells of hope residing in disability and disability justice. In other words, </w:t>
      </w:r>
      <w:proofErr w:type="spellStart"/>
      <w:r w:rsidRPr="0049487C">
        <w:rPr>
          <w:rStyle w:val="StyleUnderline"/>
        </w:rPr>
        <w:t>cripping</w:t>
      </w:r>
      <w:proofErr w:type="spellEnd"/>
      <w:r w:rsidRPr="0049487C">
        <w:rPr>
          <w:rStyle w:val="StyleUnderline"/>
        </w:rPr>
        <w:t xml:space="preserve"> critical hope for me is a matter of</w:t>
      </w:r>
      <w:r w:rsidRPr="0049487C">
        <w:rPr>
          <w:sz w:val="16"/>
        </w:rPr>
        <w:t xml:space="preserve"> learning from or </w:t>
      </w:r>
      <w:r w:rsidRPr="0049487C">
        <w:rPr>
          <w:rStyle w:val="StyleUnderline"/>
        </w:rPr>
        <w:t>being inspired by disability, not as a cautionary tale of what could happen and not in a voyeuristic way that exploits disabled lives, but in order to imagine alter- native ways of living together rooted in</w:t>
      </w:r>
      <w:r w:rsidRPr="0049487C">
        <w:rPr>
          <w:sz w:val="16"/>
        </w:rPr>
        <w:t xml:space="preserve"> care, love, and the quest for </w:t>
      </w:r>
      <w:r w:rsidRPr="0049487C">
        <w:rPr>
          <w:rStyle w:val="StyleUnderline"/>
        </w:rPr>
        <w:t>inter- sectional justice at the center of lasting peace.</w:t>
      </w:r>
      <w:r w:rsidRPr="0049487C">
        <w:rPr>
          <w:sz w:val="16"/>
        </w:rPr>
        <w:t xml:space="preserve"> In defining critical hope, Duncan-Andrade differentiates it from three types of false hope: hokey hope, mythical hope, and hope deferred. “Hokey hope” is an inauthentic hope telling people that hard work and effort will make things better without </w:t>
      </w:r>
      <w:proofErr w:type="gramStart"/>
      <w:r w:rsidRPr="0049487C">
        <w:rPr>
          <w:sz w:val="16"/>
        </w:rPr>
        <w:t>actually addressing</w:t>
      </w:r>
      <w:proofErr w:type="gramEnd"/>
      <w:r w:rsidRPr="0049487C">
        <w:rPr>
          <w:sz w:val="16"/>
        </w:rPr>
        <w:t xml:space="preserve"> systemic issues of inequity and injustice—the American myth of meritocracy, or “pull yourself up by your bootstraps.” This kind of hope convinces people that success is a matter of the effort they put in and failure comes with not working hard enough instead of social obstacles making their journey harder. For disabled people, hokey hope most often assumes the form of what Eli Clare calls the “supercrip”—a disabled person managing to accomplish both extraordinary and ordinary things abled people do </w:t>
      </w:r>
      <w:proofErr w:type="gramStart"/>
      <w:r w:rsidRPr="0049487C">
        <w:rPr>
          <w:sz w:val="16"/>
        </w:rPr>
        <w:t>in spite of</w:t>
      </w:r>
      <w:proofErr w:type="gramEnd"/>
      <w:r w:rsidRPr="0049487C">
        <w:rPr>
          <w:sz w:val="16"/>
        </w:rPr>
        <w:t xml:space="preserve"> disability. The supercrip is a vision of hope wherein individuals successfully “overcome” their disability, which can only ever be an impediment to their success. Importantly, what the supercrip “overcomes” is their own loss, impairment, or hindering difference. The supercrip is a hokey hope because it leaves ableism out of the picture, thereby representing the suffering of dis- abled people as all about our own body/minds rather than a society that cannot make peace with our existence. Hope for supercrip does not benefit disabled </w:t>
      </w:r>
      <w:proofErr w:type="gramStart"/>
      <w:r w:rsidRPr="0049487C">
        <w:rPr>
          <w:sz w:val="16"/>
        </w:rPr>
        <w:t>people, but</w:t>
      </w:r>
      <w:proofErr w:type="gramEnd"/>
      <w:r w:rsidRPr="0049487C">
        <w:rPr>
          <w:sz w:val="16"/>
        </w:rPr>
        <w:t xml:space="preserve"> reinforces abled privilege by excusing able-bodied/minded people from their responsibility for overcoming ableist beliefs, practices, and desires. Duncan-Andrade describes “mythical hope” as a false belief that equality and justice have been achieved, despite evidence to the contrary. In terms of peace and disability, </w:t>
      </w:r>
      <w:r w:rsidRPr="0049487C">
        <w:rPr>
          <w:rStyle w:val="Emphasis"/>
        </w:rPr>
        <w:t>mythical hope</w:t>
      </w:r>
      <w:r w:rsidRPr="0049487C">
        <w:rPr>
          <w:rStyle w:val="StyleUnderline"/>
        </w:rPr>
        <w:t xml:space="preserve"> may manifest as a belief that we have </w:t>
      </w:r>
      <w:r w:rsidRPr="00D31E97">
        <w:rPr>
          <w:rStyle w:val="StyleUnderline"/>
        </w:rPr>
        <w:t>arrived at the end of ableism and need not think critically and explicitly about disability or disabled people as we figure out how to live together</w:t>
      </w:r>
      <w:r w:rsidRPr="00D31E97">
        <w:rPr>
          <w:sz w:val="16"/>
        </w:rPr>
        <w:t xml:space="preserve">. In this way, </w:t>
      </w:r>
      <w:r w:rsidRPr="00D31E97">
        <w:rPr>
          <w:rStyle w:val="StyleUnderline"/>
        </w:rPr>
        <w:t>mythical hope contributes to</w:t>
      </w:r>
      <w:r w:rsidRPr="00D31E97">
        <w:rPr>
          <w:sz w:val="16"/>
        </w:rPr>
        <w:t xml:space="preserve"> another form of </w:t>
      </w:r>
      <w:r w:rsidRPr="00D31E97">
        <w:rPr>
          <w:rStyle w:val="StyleUnderline"/>
        </w:rPr>
        <w:t>disability</w:t>
      </w:r>
      <w:r w:rsidRPr="00D31E97">
        <w:rPr>
          <w:sz w:val="16"/>
        </w:rPr>
        <w:t xml:space="preserve"> </w:t>
      </w:r>
      <w:r w:rsidRPr="00D31E97">
        <w:rPr>
          <w:rStyle w:val="Emphasis"/>
        </w:rPr>
        <w:t>erasure</w:t>
      </w:r>
      <w:r w:rsidRPr="00D31E97">
        <w:rPr>
          <w:sz w:val="16"/>
        </w:rPr>
        <w:t xml:space="preserve"> </w:t>
      </w:r>
      <w:r w:rsidRPr="00D31E97">
        <w:rPr>
          <w:rStyle w:val="StyleUnderline"/>
        </w:rPr>
        <w:t>in which disabled people are represented in peace as if the misfit no longer exists</w:t>
      </w:r>
      <w:r w:rsidRPr="00D31E97">
        <w:rPr>
          <w:sz w:val="16"/>
        </w:rPr>
        <w:t>. Conversely, “</w:t>
      </w:r>
      <w:r w:rsidRPr="00D31E97">
        <w:rPr>
          <w:rStyle w:val="Emphasis"/>
        </w:rPr>
        <w:t>hope</w:t>
      </w:r>
      <w:r w:rsidRPr="00D31E97">
        <w:rPr>
          <w:rStyle w:val="StyleUnderline"/>
        </w:rPr>
        <w:t xml:space="preserve"> </w:t>
      </w:r>
      <w:r w:rsidRPr="00D31E97">
        <w:rPr>
          <w:rStyle w:val="Emphasis"/>
        </w:rPr>
        <w:t>deferred</w:t>
      </w:r>
      <w:r w:rsidRPr="00D31E97">
        <w:rPr>
          <w:rStyle w:val="StyleUnderline"/>
        </w:rPr>
        <w:t>” arises</w:t>
      </w:r>
      <w:r w:rsidRPr="00D31E97">
        <w:rPr>
          <w:sz w:val="16"/>
        </w:rPr>
        <w:t xml:space="preserve"> </w:t>
      </w:r>
      <w:r w:rsidRPr="00D31E97">
        <w:rPr>
          <w:rStyle w:val="StyleUnderline"/>
        </w:rPr>
        <w:t xml:space="preserve">when </w:t>
      </w:r>
      <w:r w:rsidRPr="002A6196">
        <w:rPr>
          <w:rStyle w:val="StyleUnderline"/>
          <w:highlight w:val="green"/>
        </w:rPr>
        <w:t>people get so overwhelmed</w:t>
      </w:r>
      <w:r w:rsidRPr="00D31E97">
        <w:rPr>
          <w:rStyle w:val="StyleUnderline"/>
        </w:rPr>
        <w:t xml:space="preserve"> </w:t>
      </w:r>
      <w:r w:rsidRPr="002A6196">
        <w:rPr>
          <w:rStyle w:val="StyleUnderline"/>
          <w:highlight w:val="green"/>
        </w:rPr>
        <w:t>by</w:t>
      </w:r>
      <w:r w:rsidRPr="00D31E97">
        <w:rPr>
          <w:rStyle w:val="StyleUnderline"/>
        </w:rPr>
        <w:t xml:space="preserve"> the work of </w:t>
      </w:r>
      <w:r w:rsidRPr="002A6196">
        <w:rPr>
          <w:rStyle w:val="StyleUnderline"/>
          <w:highlight w:val="green"/>
        </w:rPr>
        <w:t>justice</w:t>
      </w:r>
      <w:r w:rsidRPr="00D31E97">
        <w:rPr>
          <w:sz w:val="16"/>
        </w:rPr>
        <w:t xml:space="preserve"> that </w:t>
      </w:r>
      <w:r w:rsidRPr="002A6196">
        <w:rPr>
          <w:rStyle w:val="StyleUnderline"/>
          <w:highlight w:val="green"/>
        </w:rPr>
        <w:t xml:space="preserve">we put it onto </w:t>
      </w:r>
      <w:r w:rsidRPr="00D31E97">
        <w:rPr>
          <w:rStyle w:val="StyleUnderline"/>
        </w:rPr>
        <w:t>someone</w:t>
      </w:r>
      <w:r w:rsidRPr="00D31E97">
        <w:rPr>
          <w:sz w:val="16"/>
        </w:rPr>
        <w:t xml:space="preserve"> or something else </w:t>
      </w:r>
      <w:r w:rsidRPr="00D31E97">
        <w:rPr>
          <w:rStyle w:val="StyleUnderline"/>
        </w:rPr>
        <w:t xml:space="preserve">in </w:t>
      </w:r>
      <w:r w:rsidRPr="002A6196">
        <w:rPr>
          <w:rStyle w:val="StyleUnderline"/>
          <w:highlight w:val="green"/>
        </w:rPr>
        <w:t>the future</w:t>
      </w:r>
      <w:r w:rsidRPr="00D31E97">
        <w:rPr>
          <w:sz w:val="16"/>
        </w:rPr>
        <w:t xml:space="preserve">; our hope is that </w:t>
      </w:r>
      <w:r w:rsidRPr="00D31E97">
        <w:rPr>
          <w:rStyle w:val="StyleUnderline"/>
        </w:rPr>
        <w:t>another being will fix the problems we are not</w:t>
      </w:r>
      <w:r w:rsidRPr="0049487C">
        <w:rPr>
          <w:rStyle w:val="StyleUnderline"/>
        </w:rPr>
        <w:t xml:space="preserve"> willing to correct</w:t>
      </w:r>
      <w:r w:rsidRPr="0049487C">
        <w:rPr>
          <w:sz w:val="16"/>
        </w:rPr>
        <w:t xml:space="preserve">. </w:t>
      </w:r>
      <w:r w:rsidRPr="002A6196">
        <w:rPr>
          <w:rStyle w:val="StyleUnderline"/>
          <w:highlight w:val="green"/>
        </w:rPr>
        <w:t>Disabled</w:t>
      </w:r>
      <w:r w:rsidRPr="0049487C">
        <w:rPr>
          <w:sz w:val="16"/>
        </w:rPr>
        <w:t xml:space="preserve"> </w:t>
      </w:r>
      <w:r w:rsidRPr="0049487C">
        <w:rPr>
          <w:sz w:val="16"/>
        </w:rPr>
        <w:lastRenderedPageBreak/>
        <w:t xml:space="preserve">people’s experience of </w:t>
      </w:r>
      <w:r w:rsidRPr="002A6196">
        <w:rPr>
          <w:rStyle w:val="StyleUnderline"/>
          <w:highlight w:val="green"/>
        </w:rPr>
        <w:t>oppression is</w:t>
      </w:r>
      <w:r w:rsidRPr="0049487C">
        <w:rPr>
          <w:sz w:val="16"/>
        </w:rPr>
        <w:t xml:space="preserve"> comprised by </w:t>
      </w:r>
      <w:r w:rsidRPr="002A6196">
        <w:rPr>
          <w:rStyle w:val="StyleUnderline"/>
          <w:highlight w:val="green"/>
        </w:rPr>
        <w:t xml:space="preserve">a </w:t>
      </w:r>
      <w:r w:rsidRPr="002A6196">
        <w:rPr>
          <w:rStyle w:val="Emphasis"/>
          <w:highlight w:val="green"/>
        </w:rPr>
        <w:t>series of deferrals</w:t>
      </w:r>
      <w:r w:rsidRPr="0049487C">
        <w:rPr>
          <w:rStyle w:val="StyleUnderline"/>
        </w:rPr>
        <w:t xml:space="preserve"> to other times and places</w:t>
      </w:r>
      <w:r w:rsidRPr="0049487C">
        <w:rPr>
          <w:sz w:val="16"/>
        </w:rPr>
        <w:t xml:space="preserve">; </w:t>
      </w:r>
      <w:r w:rsidRPr="002A6196">
        <w:rPr>
          <w:rStyle w:val="StyleUnderline"/>
          <w:highlight w:val="green"/>
        </w:rPr>
        <w:t>we are</w:t>
      </w:r>
      <w:r w:rsidRPr="0049487C">
        <w:rPr>
          <w:rStyle w:val="StyleUnderline"/>
        </w:rPr>
        <w:t xml:space="preserve"> </w:t>
      </w:r>
      <w:r w:rsidRPr="0049487C">
        <w:rPr>
          <w:rStyle w:val="Emphasis"/>
        </w:rPr>
        <w:t>continuously</w:t>
      </w:r>
      <w:r w:rsidRPr="0049487C">
        <w:rPr>
          <w:rStyle w:val="StyleUnderline"/>
        </w:rPr>
        <w:t xml:space="preserve"> </w:t>
      </w:r>
      <w:r w:rsidRPr="002A6196">
        <w:rPr>
          <w:rStyle w:val="StyleUnderline"/>
          <w:highlight w:val="green"/>
        </w:rPr>
        <w:t>told our</w:t>
      </w:r>
      <w:r w:rsidRPr="0049487C">
        <w:rPr>
          <w:sz w:val="16"/>
        </w:rPr>
        <w:t xml:space="preserve"> </w:t>
      </w:r>
      <w:r w:rsidRPr="0049487C">
        <w:rPr>
          <w:rStyle w:val="StyleUnderline"/>
        </w:rPr>
        <w:t xml:space="preserve">desires and </w:t>
      </w:r>
      <w:r w:rsidRPr="002A6196">
        <w:rPr>
          <w:rStyle w:val="StyleUnderline"/>
          <w:highlight w:val="green"/>
        </w:rPr>
        <w:t>needs are less important</w:t>
      </w:r>
      <w:r w:rsidRPr="0049487C">
        <w:rPr>
          <w:rStyle w:val="StyleUnderline"/>
        </w:rPr>
        <w:t xml:space="preserve"> or will be considered </w:t>
      </w:r>
      <w:proofErr w:type="gramStart"/>
      <w:r w:rsidRPr="0049487C">
        <w:rPr>
          <w:rStyle w:val="StyleUnderline"/>
        </w:rPr>
        <w:t>later on</w:t>
      </w:r>
      <w:proofErr w:type="gramEnd"/>
      <w:r w:rsidRPr="0049487C">
        <w:rPr>
          <w:rStyle w:val="StyleUnderline"/>
        </w:rPr>
        <w:t>, that ableism and disability oppression are issues for another day</w:t>
      </w:r>
      <w:r w:rsidRPr="0049487C">
        <w:rPr>
          <w:sz w:val="16"/>
        </w:rPr>
        <w:t xml:space="preserve">. </w:t>
      </w:r>
      <w:r w:rsidRPr="0049487C">
        <w:rPr>
          <w:rStyle w:val="StyleUnderline"/>
        </w:rPr>
        <w:t>Hope deferred is</w:t>
      </w:r>
      <w:r w:rsidRPr="0049487C">
        <w:rPr>
          <w:sz w:val="16"/>
        </w:rPr>
        <w:t xml:space="preserve"> particularly </w:t>
      </w:r>
      <w:r w:rsidRPr="0049487C">
        <w:rPr>
          <w:rStyle w:val="Emphasis"/>
        </w:rPr>
        <w:t>dangerous</w:t>
      </w:r>
      <w:r w:rsidRPr="0049487C">
        <w:rPr>
          <w:sz w:val="16"/>
        </w:rPr>
        <w:t xml:space="preserve"> </w:t>
      </w:r>
      <w:r w:rsidRPr="0049487C">
        <w:rPr>
          <w:rStyle w:val="StyleUnderline"/>
        </w:rPr>
        <w:t>because</w:t>
      </w:r>
      <w:r w:rsidRPr="0049487C">
        <w:rPr>
          <w:sz w:val="16"/>
        </w:rPr>
        <w:t xml:space="preserve"> when </w:t>
      </w:r>
      <w:r w:rsidRPr="0049487C">
        <w:rPr>
          <w:rStyle w:val="StyleUnderline"/>
        </w:rPr>
        <w:t>people</w:t>
      </w:r>
      <w:r w:rsidRPr="0049487C">
        <w:rPr>
          <w:sz w:val="16"/>
        </w:rPr>
        <w:t xml:space="preserve"> push change into the future, they no </w:t>
      </w:r>
      <w:r w:rsidRPr="0049487C">
        <w:rPr>
          <w:rStyle w:val="StyleUnderline"/>
        </w:rPr>
        <w:t xml:space="preserve">longer feel they </w:t>
      </w:r>
      <w:proofErr w:type="gramStart"/>
      <w:r w:rsidRPr="0049487C">
        <w:rPr>
          <w:rStyle w:val="StyleUnderline"/>
        </w:rPr>
        <w:t>have to</w:t>
      </w:r>
      <w:proofErr w:type="gramEnd"/>
      <w:r w:rsidRPr="0049487C">
        <w:rPr>
          <w:rStyle w:val="StyleUnderline"/>
        </w:rPr>
        <w:t xml:space="preserve"> do the work of resisting able- ism</w:t>
      </w:r>
      <w:r w:rsidRPr="0049487C">
        <w:rPr>
          <w:sz w:val="16"/>
        </w:rPr>
        <w:t xml:space="preserve">, even </w:t>
      </w:r>
      <w:r w:rsidRPr="0049487C">
        <w:rPr>
          <w:rStyle w:val="StyleUnderline"/>
        </w:rPr>
        <w:t>though they know it needs to be done</w:t>
      </w:r>
      <w:r w:rsidRPr="0049487C">
        <w:rPr>
          <w:sz w:val="16"/>
        </w:rPr>
        <w:t xml:space="preserve">. Thus, hope deferred is </w:t>
      </w:r>
      <w:r w:rsidRPr="0049487C">
        <w:rPr>
          <w:rStyle w:val="StyleUnderline"/>
        </w:rPr>
        <w:t xml:space="preserve">an </w:t>
      </w:r>
      <w:r w:rsidRPr="0049487C">
        <w:rPr>
          <w:rStyle w:val="Emphasis"/>
        </w:rPr>
        <w:t>excuse</w:t>
      </w:r>
      <w:r w:rsidRPr="0049487C">
        <w:rPr>
          <w:sz w:val="16"/>
        </w:rPr>
        <w:t xml:space="preserve"> for enabled people not </w:t>
      </w:r>
      <w:r w:rsidRPr="0049487C">
        <w:rPr>
          <w:rStyle w:val="StyleUnderline"/>
        </w:rPr>
        <w:t>to be accountable</w:t>
      </w:r>
      <w:r w:rsidRPr="0049487C">
        <w:rPr>
          <w:sz w:val="16"/>
        </w:rPr>
        <w:t xml:space="preserve"> to disabled folks around them, </w:t>
      </w:r>
      <w:r w:rsidRPr="00D31E97">
        <w:rPr>
          <w:sz w:val="16"/>
        </w:rPr>
        <w:t xml:space="preserve">and </w:t>
      </w:r>
      <w:r w:rsidRPr="002A6196">
        <w:rPr>
          <w:rStyle w:val="StyleUnderline"/>
          <w:highlight w:val="green"/>
        </w:rPr>
        <w:t xml:space="preserve">this </w:t>
      </w:r>
      <w:r w:rsidRPr="002A6196">
        <w:rPr>
          <w:rStyle w:val="Emphasis"/>
          <w:highlight w:val="green"/>
        </w:rPr>
        <w:t>refusal</w:t>
      </w:r>
      <w:r w:rsidRPr="002A6196">
        <w:rPr>
          <w:sz w:val="16"/>
          <w:highlight w:val="green"/>
        </w:rPr>
        <w:t xml:space="preserve"> </w:t>
      </w:r>
      <w:r w:rsidRPr="002A6196">
        <w:rPr>
          <w:rStyle w:val="Emphasis"/>
          <w:highlight w:val="green"/>
        </w:rPr>
        <w:t>of accountability</w:t>
      </w:r>
      <w:r w:rsidRPr="002A6196">
        <w:rPr>
          <w:sz w:val="16"/>
          <w:highlight w:val="green"/>
        </w:rPr>
        <w:t xml:space="preserve"> </w:t>
      </w:r>
      <w:r w:rsidRPr="002A6196">
        <w:rPr>
          <w:rStyle w:val="StyleUnderline"/>
          <w:highlight w:val="green"/>
        </w:rPr>
        <w:t>hinders</w:t>
      </w:r>
      <w:r w:rsidRPr="0049487C">
        <w:rPr>
          <w:sz w:val="16"/>
        </w:rPr>
        <w:t xml:space="preserve"> movement toward </w:t>
      </w:r>
      <w:r w:rsidRPr="002A6196">
        <w:rPr>
          <w:rStyle w:val="StyleUnderline"/>
          <w:highlight w:val="green"/>
        </w:rPr>
        <w:t>peace</w:t>
      </w:r>
      <w:r w:rsidRPr="0049487C">
        <w:rPr>
          <w:rStyle w:val="StyleUnderline"/>
        </w:rPr>
        <w:t xml:space="preserve"> because </w:t>
      </w:r>
      <w:r w:rsidRPr="002A6196">
        <w:rPr>
          <w:rStyle w:val="StyleUnderline"/>
          <w:highlight w:val="green"/>
        </w:rPr>
        <w:t>it</w:t>
      </w:r>
      <w:r w:rsidRPr="0049487C">
        <w:rPr>
          <w:rStyle w:val="StyleUnderline"/>
        </w:rPr>
        <w:t xml:space="preserve"> keeps us </w:t>
      </w:r>
      <w:r w:rsidRPr="002A6196">
        <w:rPr>
          <w:rStyle w:val="StyleUnderline"/>
          <w:highlight w:val="green"/>
        </w:rPr>
        <w:t>trap</w:t>
      </w:r>
      <w:r w:rsidRPr="0049487C">
        <w:rPr>
          <w:rStyle w:val="StyleUnderline"/>
        </w:rPr>
        <w:t xml:space="preserve">ped in </w:t>
      </w:r>
      <w:r w:rsidRPr="002A6196">
        <w:rPr>
          <w:rStyle w:val="StyleUnderline"/>
          <w:highlight w:val="green"/>
        </w:rPr>
        <w:t>a state of unresolved conflict</w:t>
      </w:r>
      <w:r w:rsidRPr="0049487C">
        <w:rPr>
          <w:sz w:val="16"/>
        </w:rPr>
        <w:t xml:space="preserve">. In terms of disability and hope, I struggle because </w:t>
      </w:r>
      <w:r w:rsidRPr="002A6196">
        <w:rPr>
          <w:rStyle w:val="StyleUnderline"/>
          <w:highlight w:val="green"/>
        </w:rPr>
        <w:t>how societies construct hope</w:t>
      </w:r>
      <w:r w:rsidRPr="0049487C">
        <w:rPr>
          <w:sz w:val="16"/>
        </w:rPr>
        <w:t xml:space="preserve"> often </w:t>
      </w:r>
      <w:r w:rsidRPr="002A6196">
        <w:rPr>
          <w:rStyle w:val="StyleUnderline"/>
          <w:highlight w:val="green"/>
        </w:rPr>
        <w:t>has little to do with</w:t>
      </w:r>
      <w:r w:rsidRPr="0049487C">
        <w:rPr>
          <w:sz w:val="16"/>
        </w:rPr>
        <w:t xml:space="preserve"> genuinely sustaining, </w:t>
      </w:r>
      <w:proofErr w:type="spellStart"/>
      <w:r w:rsidRPr="0049487C">
        <w:rPr>
          <w:sz w:val="16"/>
        </w:rPr>
        <w:t>promot</w:t>
      </w:r>
      <w:proofErr w:type="spellEnd"/>
      <w:r w:rsidRPr="0049487C">
        <w:rPr>
          <w:sz w:val="16"/>
        </w:rPr>
        <w:t xml:space="preserve">- </w:t>
      </w:r>
      <w:proofErr w:type="spellStart"/>
      <w:r w:rsidRPr="0049487C">
        <w:rPr>
          <w:sz w:val="16"/>
        </w:rPr>
        <w:t>ing</w:t>
      </w:r>
      <w:proofErr w:type="spellEnd"/>
      <w:r w:rsidRPr="0049487C">
        <w:rPr>
          <w:sz w:val="16"/>
        </w:rPr>
        <w:t xml:space="preserve">, or </w:t>
      </w:r>
      <w:r w:rsidRPr="002A6196">
        <w:rPr>
          <w:rStyle w:val="StyleUnderline"/>
          <w:highlight w:val="green"/>
        </w:rPr>
        <w:t>bettering disabled lives</w:t>
      </w:r>
      <w:r w:rsidRPr="0049487C">
        <w:rPr>
          <w:sz w:val="16"/>
        </w:rPr>
        <w:t xml:space="preserve"> </w:t>
      </w:r>
      <w:r w:rsidRPr="0049487C">
        <w:rPr>
          <w:rStyle w:val="StyleUnderline"/>
        </w:rPr>
        <w:t>or</w:t>
      </w:r>
      <w:r w:rsidRPr="0049487C">
        <w:rPr>
          <w:sz w:val="16"/>
        </w:rPr>
        <w:t xml:space="preserve"> with </w:t>
      </w:r>
      <w:r w:rsidRPr="0049487C">
        <w:rPr>
          <w:rStyle w:val="StyleUnderline"/>
        </w:rPr>
        <w:t>resisting ableism as a system of power</w:t>
      </w:r>
      <w:r w:rsidRPr="0049487C">
        <w:rPr>
          <w:sz w:val="16"/>
        </w:rPr>
        <w:t xml:space="preserve">. </w:t>
      </w:r>
      <w:proofErr w:type="gramStart"/>
      <w:r w:rsidRPr="0049487C">
        <w:rPr>
          <w:sz w:val="16"/>
        </w:rPr>
        <w:t>Actually, when</w:t>
      </w:r>
      <w:proofErr w:type="gramEnd"/>
      <w:r w:rsidRPr="0049487C">
        <w:rPr>
          <w:sz w:val="16"/>
        </w:rPr>
        <w:t xml:space="preserve"> I think about hope and disability together, the first thing that comes to mind is what disability justice activists have aptly referred to as “inspiration porn”—a genre of images or videos that voyeuristically represent disabled people being successful </w:t>
      </w:r>
      <w:proofErr w:type="gramStart"/>
      <w:r w:rsidRPr="0049487C">
        <w:rPr>
          <w:sz w:val="16"/>
        </w:rPr>
        <w:t>in order to</w:t>
      </w:r>
      <w:proofErr w:type="gramEnd"/>
      <w:r w:rsidRPr="0049487C">
        <w:rPr>
          <w:sz w:val="16"/>
        </w:rPr>
        <w:t xml:space="preserve"> motivate abled people to be successful. The logic of inspiration porn is that if a disabled person can do something ordinary (for example, com- </w:t>
      </w:r>
      <w:proofErr w:type="spellStart"/>
      <w:r w:rsidRPr="0049487C">
        <w:rPr>
          <w:sz w:val="16"/>
        </w:rPr>
        <w:t>pleting</w:t>
      </w:r>
      <w:proofErr w:type="spellEnd"/>
      <w:r w:rsidRPr="0049487C">
        <w:rPr>
          <w:sz w:val="16"/>
        </w:rPr>
        <w:t xml:space="preserve"> school) while being disabled, then enabled people can certainly accomplish their goals. T </w:t>
      </w:r>
      <w:proofErr w:type="spellStart"/>
      <w:r w:rsidRPr="0049487C">
        <w:rPr>
          <w:sz w:val="16"/>
        </w:rPr>
        <w:t>hus</w:t>
      </w:r>
      <w:proofErr w:type="spellEnd"/>
      <w:r w:rsidRPr="0049487C">
        <w:rPr>
          <w:sz w:val="16"/>
        </w:rPr>
        <w:t xml:space="preserve">, my immediate thoughts about disability and </w:t>
      </w:r>
      <w:r w:rsidRPr="0049487C">
        <w:rPr>
          <w:rStyle w:val="StyleUnderline"/>
        </w:rPr>
        <w:t>hope reinforce the idea that disabled people</w:t>
      </w:r>
      <w:r w:rsidRPr="0049487C">
        <w:rPr>
          <w:sz w:val="16"/>
        </w:rPr>
        <w:t xml:space="preserve">, </w:t>
      </w:r>
      <w:proofErr w:type="gramStart"/>
      <w:r w:rsidRPr="0049487C">
        <w:rPr>
          <w:sz w:val="16"/>
        </w:rPr>
        <w:t>myself</w:t>
      </w:r>
      <w:proofErr w:type="gramEnd"/>
      <w:r w:rsidRPr="0049487C">
        <w:rPr>
          <w:sz w:val="16"/>
        </w:rPr>
        <w:t xml:space="preserve"> included, </w:t>
      </w:r>
      <w:r w:rsidRPr="0049487C">
        <w:rPr>
          <w:rStyle w:val="StyleUnderline"/>
        </w:rPr>
        <w:t>are lesser beings and that hope exists in and for enabled people</w:t>
      </w:r>
      <w:r w:rsidRPr="0049487C">
        <w:rPr>
          <w:sz w:val="16"/>
        </w:rPr>
        <w:t xml:space="preserve">. This tendency demonstrates the necessity of crip politics, why we need to crip hope and peace. </w:t>
      </w:r>
      <w:proofErr w:type="spellStart"/>
      <w:r w:rsidRPr="002A6196">
        <w:rPr>
          <w:rStyle w:val="StyleUnderline"/>
          <w:highlight w:val="green"/>
        </w:rPr>
        <w:t>Cripping</w:t>
      </w:r>
      <w:proofErr w:type="spellEnd"/>
      <w:r w:rsidRPr="002A6196">
        <w:rPr>
          <w:rStyle w:val="StyleUnderline"/>
          <w:highlight w:val="green"/>
        </w:rPr>
        <w:t xml:space="preserve"> hope is</w:t>
      </w:r>
      <w:r w:rsidRPr="0049487C">
        <w:rPr>
          <w:rStyle w:val="StyleUnderline"/>
        </w:rPr>
        <w:t xml:space="preserve"> about </w:t>
      </w:r>
      <w:r w:rsidRPr="002A6196">
        <w:rPr>
          <w:rStyle w:val="StyleUnderline"/>
          <w:highlight w:val="green"/>
        </w:rPr>
        <w:t>moving past the</w:t>
      </w:r>
      <w:r w:rsidRPr="0049487C">
        <w:rPr>
          <w:rStyle w:val="StyleUnderline"/>
        </w:rPr>
        <w:t xml:space="preserve"> enabled </w:t>
      </w:r>
      <w:r w:rsidRPr="00D31E97">
        <w:rPr>
          <w:rStyle w:val="StyleUnderline"/>
        </w:rPr>
        <w:t>imaginary toward</w:t>
      </w:r>
      <w:r w:rsidRPr="0049487C">
        <w:rPr>
          <w:rStyle w:val="StyleUnderline"/>
        </w:rPr>
        <w:t xml:space="preserve"> </w:t>
      </w:r>
      <w:r w:rsidRPr="002A6196">
        <w:rPr>
          <w:rStyle w:val="StyleUnderline"/>
          <w:highlight w:val="green"/>
        </w:rPr>
        <w:t>disability</w:t>
      </w:r>
      <w:r w:rsidRPr="0049487C">
        <w:rPr>
          <w:rStyle w:val="StyleUnderline"/>
        </w:rPr>
        <w:t xml:space="preserve"> </w:t>
      </w:r>
      <w:r w:rsidRPr="002A6196">
        <w:rPr>
          <w:rStyle w:val="StyleUnderline"/>
          <w:highlight w:val="green"/>
        </w:rPr>
        <w:t>justice as the</w:t>
      </w:r>
      <w:r w:rsidRPr="0049487C">
        <w:rPr>
          <w:rStyle w:val="StyleUnderline"/>
        </w:rPr>
        <w:t xml:space="preserve"> </w:t>
      </w:r>
      <w:r w:rsidRPr="002A6196">
        <w:rPr>
          <w:rStyle w:val="StyleUnderline"/>
          <w:highlight w:val="green"/>
        </w:rPr>
        <w:t>future</w:t>
      </w:r>
      <w:r w:rsidRPr="0049487C">
        <w:rPr>
          <w:rStyle w:val="StyleUnderline"/>
        </w:rPr>
        <w:t xml:space="preserve"> we </w:t>
      </w:r>
      <w:r w:rsidRPr="002A6196">
        <w:rPr>
          <w:rStyle w:val="StyleUnderline"/>
          <w:highlight w:val="green"/>
        </w:rPr>
        <w:t>dream</w:t>
      </w:r>
      <w:r w:rsidRPr="0049487C">
        <w:rPr>
          <w:rStyle w:val="StyleUnderline"/>
        </w:rPr>
        <w:t xml:space="preserve"> of and will one day bring into existence. </w:t>
      </w:r>
      <w:proofErr w:type="spellStart"/>
      <w:r w:rsidRPr="0049487C">
        <w:rPr>
          <w:rStyle w:val="StyleUnderline"/>
        </w:rPr>
        <w:t>Cripping</w:t>
      </w:r>
      <w:proofErr w:type="spellEnd"/>
      <w:r w:rsidRPr="0049487C">
        <w:rPr>
          <w:rStyle w:val="StyleUnderline"/>
        </w:rPr>
        <w:t xml:space="preserve"> peace empowers us to accept</w:t>
      </w:r>
      <w:r w:rsidRPr="0049487C">
        <w:rPr>
          <w:sz w:val="16"/>
        </w:rPr>
        <w:t xml:space="preserve"> this </w:t>
      </w:r>
      <w:r w:rsidRPr="0049487C">
        <w:rPr>
          <w:rStyle w:val="StyleUnderline"/>
        </w:rPr>
        <w:t>alternative</w:t>
      </w:r>
      <w:r w:rsidRPr="0049487C">
        <w:rPr>
          <w:sz w:val="16"/>
        </w:rPr>
        <w:t xml:space="preserve"> landscape of </w:t>
      </w:r>
      <w:r w:rsidRPr="0049487C">
        <w:rPr>
          <w:rStyle w:val="StyleUnderline"/>
        </w:rPr>
        <w:t>hope because it demands that we imagine peaceful worlds cultivated from</w:t>
      </w:r>
      <w:r w:rsidRPr="0049487C">
        <w:rPr>
          <w:sz w:val="16"/>
        </w:rPr>
        <w:t xml:space="preserve"> a deep love or generosity for embodied differences. </w:t>
      </w:r>
      <w:r w:rsidRPr="0049487C">
        <w:rPr>
          <w:rStyle w:val="StyleUnderline"/>
        </w:rPr>
        <w:t>Disability justice</w:t>
      </w:r>
      <w:r w:rsidRPr="0049487C">
        <w:rPr>
          <w:sz w:val="16"/>
        </w:rPr>
        <w:t xml:space="preserve"> activists like Mia Mingus, Patti Berne, and Leah Lakshmi Piepzna-Samarasinha teach us that the purpose of this work is to build practices of caring about one another’s needs across the differences between us because we all matter and live in bodies deserving of love and kindness. </w:t>
      </w:r>
      <w:r w:rsidRPr="0049487C">
        <w:rPr>
          <w:rStyle w:val="StyleUnderline"/>
        </w:rPr>
        <w:t xml:space="preserve">The ongoing process of </w:t>
      </w:r>
      <w:proofErr w:type="spellStart"/>
      <w:r w:rsidRPr="0049487C">
        <w:rPr>
          <w:rStyle w:val="StyleUnderline"/>
        </w:rPr>
        <w:t>cripping</w:t>
      </w:r>
      <w:proofErr w:type="spellEnd"/>
      <w:r w:rsidRPr="0049487C">
        <w:rPr>
          <w:rStyle w:val="StyleUnderline"/>
        </w:rPr>
        <w:t xml:space="preserve"> critical hope</w:t>
      </w:r>
      <w:r w:rsidRPr="0049487C">
        <w:rPr>
          <w:sz w:val="16"/>
        </w:rPr>
        <w:t>—what we hope for, how we generate and express hope, and how we act based upon our hope—</w:t>
      </w:r>
      <w:r w:rsidRPr="0049487C">
        <w:rPr>
          <w:rStyle w:val="StyleUnderline"/>
        </w:rPr>
        <w:t>guides us toward</w:t>
      </w:r>
      <w:r w:rsidRPr="0049487C">
        <w:rPr>
          <w:sz w:val="16"/>
        </w:rPr>
        <w:t xml:space="preserve"> a version of </w:t>
      </w:r>
      <w:r w:rsidRPr="0049487C">
        <w:rPr>
          <w:rStyle w:val="StyleUnderline"/>
        </w:rPr>
        <w:t>peace that values</w:t>
      </w:r>
      <w:r w:rsidRPr="0049487C">
        <w:rPr>
          <w:sz w:val="16"/>
        </w:rPr>
        <w:t xml:space="preserve"> and sustains </w:t>
      </w:r>
      <w:r w:rsidRPr="0049487C">
        <w:rPr>
          <w:rStyle w:val="StyleUnderline"/>
        </w:rPr>
        <w:t>the wholeness of disabled lives</w:t>
      </w:r>
      <w:r w:rsidRPr="0049487C">
        <w:rPr>
          <w:sz w:val="16"/>
        </w:rPr>
        <w:t xml:space="preserve"> while providing a basis for more nuanced manners of co-existence. Peace is forever out of reach when its attainment depends on the violence and oppression of disabled people, or any group for that matter, so we </w:t>
      </w:r>
      <w:proofErr w:type="gramStart"/>
      <w:r w:rsidRPr="0049487C">
        <w:rPr>
          <w:sz w:val="16"/>
        </w:rPr>
        <w:t>have to</w:t>
      </w:r>
      <w:proofErr w:type="gramEnd"/>
      <w:r w:rsidRPr="0049487C">
        <w:rPr>
          <w:sz w:val="16"/>
        </w:rPr>
        <w:t xml:space="preserve"> hope against violence and oppression. Duncan-Andrade’s articulation of </w:t>
      </w:r>
      <w:r w:rsidRPr="0049487C">
        <w:rPr>
          <w:rStyle w:val="StyleUnderline"/>
        </w:rPr>
        <w:t>critical hope is</w:t>
      </w:r>
      <w:r w:rsidRPr="0049487C">
        <w:rPr>
          <w:sz w:val="16"/>
        </w:rPr>
        <w:t xml:space="preserve"> one of </w:t>
      </w:r>
      <w:r w:rsidRPr="0049487C">
        <w:rPr>
          <w:rStyle w:val="StyleUnderline"/>
        </w:rPr>
        <w:t xml:space="preserve">authentic com- </w:t>
      </w:r>
      <w:proofErr w:type="spellStart"/>
      <w:r w:rsidRPr="0049487C">
        <w:rPr>
          <w:rStyle w:val="StyleUnderline"/>
        </w:rPr>
        <w:t>mitment</w:t>
      </w:r>
      <w:proofErr w:type="spellEnd"/>
      <w:r w:rsidRPr="0049487C">
        <w:rPr>
          <w:rStyle w:val="StyleUnderline"/>
        </w:rPr>
        <w:t xml:space="preserve"> to struggles for justice</w:t>
      </w:r>
      <w:r w:rsidRPr="0049487C">
        <w:rPr>
          <w:sz w:val="16"/>
        </w:rPr>
        <w:t xml:space="preserve">; it is the kind of hope that incites and inspires liberatory action. It provides us with useful resources to grapple with life’s struggles, helps us to fully experience and survive the pain of our oppressive hardships, and demands that we be audacious enough to ground our quest for peace in expressions of solidarity with the oppressed and vulnerable people around us. </w:t>
      </w:r>
      <w:proofErr w:type="spellStart"/>
      <w:r w:rsidRPr="0049487C">
        <w:rPr>
          <w:rStyle w:val="StyleUnderline"/>
        </w:rPr>
        <w:t>Cripping</w:t>
      </w:r>
      <w:proofErr w:type="spellEnd"/>
      <w:r w:rsidRPr="0049487C">
        <w:rPr>
          <w:rStyle w:val="StyleUnderline"/>
        </w:rPr>
        <w:t xml:space="preserve"> critical hope</w:t>
      </w:r>
      <w:r w:rsidRPr="0049487C">
        <w:rPr>
          <w:sz w:val="16"/>
        </w:rPr>
        <w:t xml:space="preserve"> </w:t>
      </w:r>
      <w:r w:rsidRPr="0049487C">
        <w:rPr>
          <w:rStyle w:val="StyleUnderline"/>
        </w:rPr>
        <w:t>proposes</w:t>
      </w:r>
      <w:r w:rsidRPr="0049487C">
        <w:rPr>
          <w:sz w:val="16"/>
        </w:rPr>
        <w:t xml:space="preserve"> that </w:t>
      </w:r>
      <w:r w:rsidRPr="0049487C">
        <w:rPr>
          <w:rStyle w:val="StyleUnderline"/>
        </w:rPr>
        <w:t>dis</w:t>
      </w:r>
      <w:proofErr w:type="gramStart"/>
      <w:r w:rsidRPr="0049487C">
        <w:rPr>
          <w:rStyle w:val="StyleUnderline"/>
        </w:rPr>
        <w:t>- abled</w:t>
      </w:r>
      <w:proofErr w:type="gramEnd"/>
      <w:r w:rsidRPr="0049487C">
        <w:rPr>
          <w:rStyle w:val="StyleUnderline"/>
        </w:rPr>
        <w:t xml:space="preserve"> lives matter </w:t>
      </w:r>
      <w:r w:rsidRPr="0049487C">
        <w:rPr>
          <w:sz w:val="16"/>
        </w:rPr>
        <w:t xml:space="preserve">and contain possibilities, knowledge, and power. This kind of hope allows me to believe that if I were to ever witness the arbiter of peacefulness, they might be sitting in a wheelchair or using crutches; or that the ableist Western image of a “blinded” lady of justice carrying golden scales could one day be replaced by something radically different. </w:t>
      </w:r>
    </w:p>
    <w:p w14:paraId="6E0E2A9C" w14:textId="77777777" w:rsidR="00F13251" w:rsidRPr="0049487C" w:rsidRDefault="00F13251" w:rsidP="00F13251">
      <w:pPr>
        <w:rPr>
          <w:rFonts w:eastAsiaTheme="majorEastAsia" w:cstheme="majorBidi"/>
          <w:b/>
          <w:iCs/>
          <w:sz w:val="16"/>
        </w:rPr>
      </w:pPr>
      <w:r w:rsidRPr="0049487C">
        <w:rPr>
          <w:sz w:val="16"/>
        </w:rPr>
        <w:br w:type="page"/>
      </w:r>
    </w:p>
    <w:p w14:paraId="0A4C5AA4" w14:textId="77777777" w:rsidR="00A151BD" w:rsidRPr="005629B9" w:rsidRDefault="00A151BD" w:rsidP="00A151BD">
      <w:pPr>
        <w:pStyle w:val="Heading4"/>
      </w:pPr>
      <w:r>
        <w:lastRenderedPageBreak/>
        <w:t xml:space="preserve">The alternative is critical </w:t>
      </w:r>
      <w:proofErr w:type="spellStart"/>
      <w:r>
        <w:t>cripistemologies</w:t>
      </w:r>
      <w:proofErr w:type="spellEnd"/>
      <w:r>
        <w:t xml:space="preserve"> to challenge systems of ableist discursive domination by nuclear empires, rejecting knowledge that perpetuates narratives of compulsory rationality and </w:t>
      </w:r>
      <w:proofErr w:type="spellStart"/>
      <w:r>
        <w:t>ablemindedness</w:t>
      </w:r>
      <w:proofErr w:type="spellEnd"/>
    </w:p>
    <w:p w14:paraId="2E3DEB32" w14:textId="77777777" w:rsidR="00A151BD" w:rsidRPr="005629B9" w:rsidRDefault="00A151BD" w:rsidP="00A151BD">
      <w:r w:rsidRPr="005629B9">
        <w:rPr>
          <w:b/>
          <w:bCs/>
          <w:sz w:val="26"/>
          <w:szCs w:val="26"/>
        </w:rPr>
        <w:t>Stienstra 25</w:t>
      </w:r>
      <w:r w:rsidRPr="005629B9">
        <w:t xml:space="preserve"> [Deborah Stienstra, researcher at the Department of Political Science at the University of Guelph, 07-16-</w:t>
      </w:r>
      <w:proofErr w:type="gramStart"/>
      <w:r w:rsidRPr="005629B9">
        <w:t>2025,  “</w:t>
      </w:r>
      <w:proofErr w:type="gramEnd"/>
      <w:r w:rsidRPr="005629B9">
        <w:t>Disability, Disability Rights, and IR,” Oxford Research Encyclopedias, https://doi.org/10.1093/acrefore/9780190846626.013.919]/Kankee</w:t>
      </w:r>
    </w:p>
    <w:p w14:paraId="187497B0" w14:textId="77777777" w:rsidR="00A151BD" w:rsidRPr="000C4D1D" w:rsidRDefault="00A151BD" w:rsidP="00A151BD">
      <w:pPr>
        <w:rPr>
          <w:rFonts w:eastAsiaTheme="majorEastAsia" w:cstheme="majorBidi"/>
          <w:b/>
          <w:iCs/>
          <w:sz w:val="16"/>
        </w:rPr>
      </w:pPr>
      <w:r w:rsidRPr="000C4D1D">
        <w:rPr>
          <w:sz w:val="16"/>
        </w:rPr>
        <w:t xml:space="preserve">The avoidance of disability in IR scholarship may be as simple as not wanting to face the difficult realities that considering or experiencing disability </w:t>
      </w:r>
      <w:proofErr w:type="gramStart"/>
      <w:r w:rsidRPr="000C4D1D">
        <w:rPr>
          <w:sz w:val="16"/>
        </w:rPr>
        <w:t>bring</w:t>
      </w:r>
      <w:proofErr w:type="gramEnd"/>
      <w:r w:rsidRPr="000C4D1D">
        <w:rPr>
          <w:sz w:val="16"/>
        </w:rPr>
        <w:t xml:space="preserve">. </w:t>
      </w:r>
      <w:proofErr w:type="spellStart"/>
      <w:r w:rsidRPr="000C4D1D">
        <w:rPr>
          <w:sz w:val="16"/>
        </w:rPr>
        <w:t>Meekosha</w:t>
      </w:r>
      <w:proofErr w:type="spellEnd"/>
      <w:r w:rsidRPr="000C4D1D">
        <w:rPr>
          <w:sz w:val="16"/>
        </w:rPr>
        <w:t xml:space="preserve"> (2011) argues, </w:t>
      </w:r>
      <w:proofErr w:type="gramStart"/>
      <w:r w:rsidRPr="000C4D1D">
        <w:rPr>
          <w:sz w:val="16"/>
        </w:rPr>
        <w:t>Maybe</w:t>
      </w:r>
      <w:proofErr w:type="gramEnd"/>
      <w:r w:rsidRPr="000C4D1D">
        <w:rPr>
          <w:sz w:val="16"/>
        </w:rPr>
        <w:t xml:space="preserve"> it is too confronting to deal with the continuing disabling of people in the global South because in trying to claim the positives of a disability identity it becomes difficult to acknowledge the overwhelming suffering that results from </w:t>
      </w:r>
      <w:proofErr w:type="spellStart"/>
      <w:r w:rsidRPr="000C4D1D">
        <w:rPr>
          <w:sz w:val="16"/>
        </w:rPr>
        <w:t>colonisation</w:t>
      </w:r>
      <w:proofErr w:type="spellEnd"/>
      <w:r w:rsidRPr="000C4D1D">
        <w:rPr>
          <w:sz w:val="16"/>
        </w:rPr>
        <w:t xml:space="preserve">, war, famine, and poverty. (p. 677) When disability is addressed, it is most often </w:t>
      </w:r>
      <w:r w:rsidRPr="009D7EFF">
        <w:rPr>
          <w:sz w:val="16"/>
        </w:rPr>
        <w:t xml:space="preserve">in the context of rehabilitation or “saving” people from the scourge of disability. In doing so, IR scholars and those who practice international relations mask the ways in which </w:t>
      </w:r>
      <w:r w:rsidRPr="009D7EFF">
        <w:rPr>
          <w:rStyle w:val="StyleUnderline"/>
        </w:rPr>
        <w:t xml:space="preserve">disability is used to support </w:t>
      </w:r>
      <w:r w:rsidRPr="009D7EFF">
        <w:rPr>
          <w:sz w:val="16"/>
        </w:rPr>
        <w:t>existing</w:t>
      </w:r>
      <w:r w:rsidRPr="009D7EFF">
        <w:rPr>
          <w:rStyle w:val="StyleUnderline"/>
        </w:rPr>
        <w:t xml:space="preserve"> unequal power relations</w:t>
      </w:r>
      <w:r w:rsidRPr="009D7EFF">
        <w:rPr>
          <w:sz w:val="16"/>
        </w:rPr>
        <w:t>: “</w:t>
      </w:r>
      <w:r w:rsidRPr="002A6196">
        <w:rPr>
          <w:rStyle w:val="StyleUnderline"/>
          <w:highlight w:val="green"/>
        </w:rPr>
        <w:t xml:space="preserve">What it means to represent disability is already superseded by the </w:t>
      </w:r>
      <w:r w:rsidRPr="002A6196">
        <w:rPr>
          <w:rStyle w:val="Emphasis"/>
          <w:highlight w:val="green"/>
        </w:rPr>
        <w:t>logic of narrative</w:t>
      </w:r>
      <w:r w:rsidRPr="002A6196">
        <w:rPr>
          <w:rStyle w:val="StyleUnderline"/>
          <w:highlight w:val="green"/>
        </w:rPr>
        <w:t xml:space="preserve"> </w:t>
      </w:r>
      <w:r w:rsidRPr="009D7EFF">
        <w:rPr>
          <w:rStyle w:val="StyleUnderline"/>
        </w:rPr>
        <w:t xml:space="preserve">that </w:t>
      </w:r>
      <w:r w:rsidRPr="002A6196">
        <w:rPr>
          <w:rStyle w:val="StyleUnderline"/>
          <w:highlight w:val="green"/>
        </w:rPr>
        <w:t xml:space="preserve">pivots on the </w:t>
      </w:r>
      <w:r w:rsidRPr="009D7EFF">
        <w:rPr>
          <w:rStyle w:val="StyleUnderline"/>
        </w:rPr>
        <w:t xml:space="preserve">exceptional </w:t>
      </w:r>
      <w:r w:rsidRPr="002A6196">
        <w:rPr>
          <w:rStyle w:val="StyleUnderline"/>
          <w:highlight w:val="green"/>
        </w:rPr>
        <w:t>accident</w:t>
      </w:r>
      <w:r w:rsidRPr="009D7EFF">
        <w:rPr>
          <w:rStyle w:val="StyleUnderline"/>
        </w:rPr>
        <w:t xml:space="preserve"> and triumphant rehabilitation from it</w:t>
      </w:r>
      <w:r w:rsidRPr="009D7EFF">
        <w:rPr>
          <w:sz w:val="16"/>
        </w:rPr>
        <w:t>” (Puar, 2017, p. 85). Disability exceptionalism reflects the “practices that privilege certain disabilities over others as well as exceptionalist configurations of disability as an individual misfortune or tragedy” (Hesford, 2021, p. 115). These practices are evident in conflict and post-conflict studies that consider the disabling consequences of war on soldiers without addressing</w:t>
      </w:r>
      <w:r w:rsidRPr="000C4D1D">
        <w:rPr>
          <w:sz w:val="16"/>
        </w:rPr>
        <w:t xml:space="preserve"> the wider disablement </w:t>
      </w:r>
      <w:proofErr w:type="gramStart"/>
      <w:r w:rsidRPr="000C4D1D">
        <w:rPr>
          <w:sz w:val="16"/>
        </w:rPr>
        <w:t>as a result of</w:t>
      </w:r>
      <w:proofErr w:type="gramEnd"/>
      <w:r w:rsidRPr="000C4D1D">
        <w:rPr>
          <w:sz w:val="16"/>
        </w:rPr>
        <w:t xml:space="preserve"> war. Disability exceptionalism reflects “an ideology that treats disability as exceptional, thereby shoring up the able-bodied and able-minded terms of citizenship” (Loyd et al., 2023, p. 2). This approach may be evident in the implicit exclusion of people with disabilities in humanitarian or transitional justice endeavors or refugee resettlement. Understanding stigmatization complements discussions of disability exceptionalism. Stigma is a means by which invisibility and marginalization are maintained. Building on the work of Link and Phelan (2014), </w:t>
      </w:r>
      <w:proofErr w:type="spellStart"/>
      <w:r w:rsidRPr="000C4D1D">
        <w:rPr>
          <w:sz w:val="16"/>
        </w:rPr>
        <w:t>Grand’Maison</w:t>
      </w:r>
      <w:proofErr w:type="spellEnd"/>
      <w:r w:rsidRPr="000C4D1D">
        <w:rPr>
          <w:sz w:val="16"/>
        </w:rPr>
        <w:t xml:space="preserve"> and </w:t>
      </w:r>
      <w:proofErr w:type="spellStart"/>
      <w:r w:rsidRPr="000C4D1D">
        <w:rPr>
          <w:sz w:val="16"/>
        </w:rPr>
        <w:t>Soldatić</w:t>
      </w:r>
      <w:proofErr w:type="spellEnd"/>
      <w:r w:rsidRPr="000C4D1D">
        <w:rPr>
          <w:sz w:val="16"/>
        </w:rPr>
        <w:t xml:space="preserve"> (2024) argue that “stigma works through the </w:t>
      </w:r>
      <w:proofErr w:type="spellStart"/>
      <w:r w:rsidRPr="000C4D1D">
        <w:rPr>
          <w:sz w:val="16"/>
        </w:rPr>
        <w:t>wilful</w:t>
      </w:r>
      <w:proofErr w:type="spellEnd"/>
      <w:r w:rsidRPr="000C4D1D">
        <w:rPr>
          <w:sz w:val="16"/>
        </w:rPr>
        <w:t xml:space="preserve"> misrecognition or lack of recognition of certain groups and perpetuates justification for their ‘exploitation, control, and exclusion’” (p. 145). </w:t>
      </w:r>
      <w:r w:rsidRPr="002A6196">
        <w:rPr>
          <w:rStyle w:val="StyleUnderline"/>
          <w:highlight w:val="green"/>
        </w:rPr>
        <w:t>Stigmatization is</w:t>
      </w:r>
      <w:r w:rsidRPr="000C4D1D">
        <w:rPr>
          <w:rStyle w:val="StyleUnderline"/>
        </w:rPr>
        <w:t xml:space="preserve"> used as </w:t>
      </w:r>
      <w:r w:rsidRPr="002A6196">
        <w:rPr>
          <w:rStyle w:val="StyleUnderline"/>
          <w:highlight w:val="green"/>
        </w:rPr>
        <w:t>a</w:t>
      </w:r>
      <w:r w:rsidRPr="000C4D1D">
        <w:rPr>
          <w:rStyle w:val="StyleUnderline"/>
        </w:rPr>
        <w:t xml:space="preserve"> </w:t>
      </w:r>
      <w:r w:rsidRPr="002A6196">
        <w:rPr>
          <w:rStyle w:val="Emphasis"/>
          <w:highlight w:val="green"/>
        </w:rPr>
        <w:t>structure of disablement</w:t>
      </w:r>
      <w:r>
        <w:rPr>
          <w:rStyle w:val="StyleUnderline"/>
        </w:rPr>
        <w:t xml:space="preserve"> </w:t>
      </w:r>
      <w:r w:rsidRPr="000C4D1D">
        <w:rPr>
          <w:rStyle w:val="StyleUnderline"/>
        </w:rPr>
        <w:t>“</w:t>
      </w:r>
      <w:r w:rsidRPr="002A6196">
        <w:rPr>
          <w:rStyle w:val="StyleUnderline"/>
          <w:highlight w:val="green"/>
        </w:rPr>
        <w:t>which</w:t>
      </w:r>
      <w:r w:rsidRPr="000C4D1D">
        <w:rPr>
          <w:rStyle w:val="StyleUnderline"/>
        </w:rPr>
        <w:t xml:space="preserve"> in turn </w:t>
      </w:r>
      <w:r w:rsidRPr="002A6196">
        <w:rPr>
          <w:rStyle w:val="Emphasis"/>
          <w:highlight w:val="green"/>
        </w:rPr>
        <w:t>entrenches</w:t>
      </w:r>
      <w:r w:rsidRPr="000C4D1D">
        <w:rPr>
          <w:rStyle w:val="StyleUnderline"/>
        </w:rPr>
        <w:t xml:space="preserve"> </w:t>
      </w:r>
      <w:proofErr w:type="spellStart"/>
      <w:r w:rsidRPr="002A6196">
        <w:rPr>
          <w:rStyle w:val="StyleUnderline"/>
          <w:highlight w:val="green"/>
        </w:rPr>
        <w:t>stigmatised</w:t>
      </w:r>
      <w:proofErr w:type="spellEnd"/>
      <w:r w:rsidRPr="002A6196">
        <w:rPr>
          <w:rStyle w:val="StyleUnderline"/>
          <w:highlight w:val="green"/>
        </w:rPr>
        <w:t xml:space="preserve"> women in conditions in which</w:t>
      </w:r>
      <w:r w:rsidRPr="000C4D1D">
        <w:rPr>
          <w:rStyle w:val="StyleUnderline"/>
        </w:rPr>
        <w:t xml:space="preserve"> gendered </w:t>
      </w:r>
      <w:r w:rsidRPr="002A6196">
        <w:rPr>
          <w:rStyle w:val="StyleUnderline"/>
          <w:highlight w:val="green"/>
        </w:rPr>
        <w:t>violence is</w:t>
      </w:r>
      <w:r w:rsidRPr="000C4D1D">
        <w:rPr>
          <w:rStyle w:val="StyleUnderline"/>
        </w:rPr>
        <w:t xml:space="preserve"> likely</w:t>
      </w:r>
      <w:r>
        <w:rPr>
          <w:rStyle w:val="StyleUnderline"/>
        </w:rPr>
        <w:t xml:space="preserve"> </w:t>
      </w:r>
      <w:r w:rsidRPr="000C4D1D">
        <w:rPr>
          <w:rStyle w:val="StyleUnderline"/>
        </w:rPr>
        <w:t xml:space="preserve">and </w:t>
      </w:r>
      <w:proofErr w:type="spellStart"/>
      <w:r w:rsidRPr="002A6196">
        <w:rPr>
          <w:rStyle w:val="Emphasis"/>
          <w:highlight w:val="green"/>
        </w:rPr>
        <w:t>normalised</w:t>
      </w:r>
      <w:proofErr w:type="spellEnd"/>
      <w:r w:rsidRPr="000C4D1D">
        <w:rPr>
          <w:sz w:val="16"/>
        </w:rPr>
        <w:t>” (</w:t>
      </w:r>
      <w:proofErr w:type="spellStart"/>
      <w:r w:rsidRPr="000C4D1D">
        <w:rPr>
          <w:sz w:val="16"/>
        </w:rPr>
        <w:t>Grand’Maison</w:t>
      </w:r>
      <w:proofErr w:type="spellEnd"/>
      <w:r w:rsidRPr="000C4D1D">
        <w:rPr>
          <w:sz w:val="16"/>
        </w:rPr>
        <w:t xml:space="preserve"> &amp; </w:t>
      </w:r>
      <w:proofErr w:type="spellStart"/>
      <w:r w:rsidRPr="000C4D1D">
        <w:rPr>
          <w:sz w:val="16"/>
        </w:rPr>
        <w:t>Soldatić</w:t>
      </w:r>
      <w:proofErr w:type="spellEnd"/>
      <w:r w:rsidRPr="000C4D1D">
        <w:rPr>
          <w:sz w:val="16"/>
        </w:rPr>
        <w:t xml:space="preserve">, 2024, p. 143). Together, </w:t>
      </w:r>
      <w:r w:rsidRPr="000C4D1D">
        <w:rPr>
          <w:rStyle w:val="StyleUnderline"/>
        </w:rPr>
        <w:t>stigmatization</w:t>
      </w:r>
      <w:r w:rsidRPr="000C4D1D">
        <w:rPr>
          <w:sz w:val="16"/>
        </w:rPr>
        <w:t xml:space="preserve"> and disability exceptionalism </w:t>
      </w:r>
      <w:r w:rsidRPr="000C4D1D">
        <w:rPr>
          <w:rStyle w:val="StyleUnderline"/>
        </w:rPr>
        <w:t>help</w:t>
      </w:r>
      <w:r w:rsidRPr="000C4D1D">
        <w:rPr>
          <w:sz w:val="16"/>
        </w:rPr>
        <w:t xml:space="preserve"> illustrate mechanisms that </w:t>
      </w:r>
      <w:r w:rsidRPr="000C4D1D">
        <w:rPr>
          <w:rStyle w:val="StyleUnderline"/>
        </w:rPr>
        <w:t>produce</w:t>
      </w:r>
      <w:r w:rsidRPr="000C4D1D">
        <w:rPr>
          <w:sz w:val="16"/>
        </w:rPr>
        <w:t xml:space="preserve"> and reproduce </w:t>
      </w:r>
      <w:proofErr w:type="spellStart"/>
      <w:r w:rsidRPr="000C4D1D">
        <w:rPr>
          <w:rStyle w:val="StyleUnderline"/>
        </w:rPr>
        <w:t>ablenationalism</w:t>
      </w:r>
      <w:proofErr w:type="spellEnd"/>
      <w:r w:rsidRPr="000C4D1D">
        <w:rPr>
          <w:sz w:val="16"/>
        </w:rPr>
        <w:t xml:space="preserve">. Drawing on Puar’s work on </w:t>
      </w:r>
      <w:proofErr w:type="spellStart"/>
      <w:r w:rsidRPr="000C4D1D">
        <w:rPr>
          <w:sz w:val="16"/>
        </w:rPr>
        <w:t>homonationalism</w:t>
      </w:r>
      <w:proofErr w:type="spellEnd"/>
      <w:r w:rsidRPr="000C4D1D">
        <w:rPr>
          <w:sz w:val="16"/>
        </w:rPr>
        <w:t xml:space="preserve">, Snyder and Mitchell (2010) describe </w:t>
      </w:r>
      <w:proofErr w:type="spellStart"/>
      <w:r w:rsidRPr="002A6196">
        <w:rPr>
          <w:rStyle w:val="Emphasis"/>
          <w:highlight w:val="green"/>
        </w:rPr>
        <w:t>ablenationalism</w:t>
      </w:r>
      <w:proofErr w:type="spellEnd"/>
      <w:r w:rsidRPr="000C4D1D">
        <w:rPr>
          <w:sz w:val="16"/>
        </w:rPr>
        <w:t xml:space="preserve"> as “the </w:t>
      </w:r>
      <w:r w:rsidRPr="001A4659">
        <w:rPr>
          <w:sz w:val="16"/>
        </w:rPr>
        <w:t xml:space="preserve">degree to which </w:t>
      </w:r>
      <w:r w:rsidRPr="001A4659">
        <w:rPr>
          <w:rStyle w:val="StyleUnderline"/>
        </w:rPr>
        <w:t>treat</w:t>
      </w:r>
      <w:r w:rsidRPr="001A4659">
        <w:rPr>
          <w:sz w:val="16"/>
        </w:rPr>
        <w:t>ing</w:t>
      </w:r>
      <w:r w:rsidRPr="000C4D1D">
        <w:rPr>
          <w:sz w:val="16"/>
        </w:rPr>
        <w:t xml:space="preserve"> </w:t>
      </w:r>
      <w:r w:rsidRPr="000C4D1D">
        <w:rPr>
          <w:rStyle w:val="StyleUnderline"/>
        </w:rPr>
        <w:t>people with disabilities as an</w:t>
      </w:r>
      <w:r>
        <w:rPr>
          <w:rStyle w:val="StyleUnderline"/>
        </w:rPr>
        <w:t xml:space="preserve"> </w:t>
      </w:r>
      <w:r w:rsidRPr="000C4D1D">
        <w:rPr>
          <w:rStyle w:val="StyleUnderline"/>
        </w:rPr>
        <w:t xml:space="preserve">exception </w:t>
      </w:r>
      <w:r w:rsidRPr="002A6196">
        <w:rPr>
          <w:rStyle w:val="StyleUnderline"/>
          <w:highlight w:val="green"/>
        </w:rPr>
        <w:t>valorizes able-bodied norms</w:t>
      </w:r>
      <w:r w:rsidRPr="000C4D1D">
        <w:rPr>
          <w:rStyle w:val="StyleUnderline"/>
        </w:rPr>
        <w:t xml:space="preserve"> of inclusion </w:t>
      </w:r>
      <w:r w:rsidRPr="002A6196">
        <w:rPr>
          <w:rStyle w:val="StyleUnderline"/>
          <w:highlight w:val="green"/>
        </w:rPr>
        <w:t>as the</w:t>
      </w:r>
      <w:r w:rsidRPr="000C4D1D">
        <w:rPr>
          <w:rStyle w:val="StyleUnderline"/>
        </w:rPr>
        <w:t xml:space="preserve"> </w:t>
      </w:r>
      <w:r w:rsidRPr="002A6196">
        <w:rPr>
          <w:rStyle w:val="StyleUnderline"/>
          <w:highlight w:val="green"/>
        </w:rPr>
        <w:t>naturalized qualification of citizenship</w:t>
      </w:r>
      <w:r w:rsidRPr="000C4D1D">
        <w:rPr>
          <w:sz w:val="16"/>
        </w:rPr>
        <w:t xml:space="preserve">” (p. 113). They suggest that </w:t>
      </w:r>
      <w:proofErr w:type="spellStart"/>
      <w:r w:rsidRPr="000C4D1D">
        <w:rPr>
          <w:sz w:val="16"/>
        </w:rPr>
        <w:t>ablenationalism</w:t>
      </w:r>
      <w:proofErr w:type="spellEnd"/>
      <w:r w:rsidRPr="000C4D1D">
        <w:rPr>
          <w:sz w:val="16"/>
        </w:rPr>
        <w:t xml:space="preserve"> is evident not only when people with disabilities are excluded because they do not meet the bar for citizenship but also when governments include people with disabilities in ways that exploit their supports or requirements as part of another agenda: “We may think of efforts in late January, 2010, by the U.S., Britain, and Canada to send cast-off prosthetic items such as artificial legs and arms, wheelchairs, crutches, and walkers to Haiti on behalf of the ‘scores of newly disabled’” (Snyder &amp; Mitchell, 2010, p. 116), where they were intended to bring Haiti’s health system more in line with Global North values while at the same time cuts were being made to supports for people with disabilities in the United States, Canada, and Britain. Mitchell and Snyder (2022) argue that </w:t>
      </w:r>
      <w:proofErr w:type="spellStart"/>
      <w:r w:rsidRPr="000C4D1D">
        <w:rPr>
          <w:sz w:val="16"/>
        </w:rPr>
        <w:t>ablenationalism</w:t>
      </w:r>
      <w:proofErr w:type="spellEnd"/>
      <w:r w:rsidRPr="000C4D1D">
        <w:rPr>
          <w:sz w:val="16"/>
        </w:rPr>
        <w:t xml:space="preserve"> relies on the foundations of charity as a response to the tragedy of disability: We seek to understand how </w:t>
      </w:r>
      <w:r w:rsidRPr="000C4D1D">
        <w:rPr>
          <w:rStyle w:val="StyleUnderline"/>
        </w:rPr>
        <w:t xml:space="preserve">disabled </w:t>
      </w:r>
      <w:proofErr w:type="spellStart"/>
      <w:r w:rsidRPr="000C4D1D">
        <w:rPr>
          <w:rStyle w:val="StyleUnderline"/>
        </w:rPr>
        <w:t>bodyminds</w:t>
      </w:r>
      <w:proofErr w:type="spellEnd"/>
      <w:r w:rsidRPr="000C4D1D">
        <w:rPr>
          <w:rStyle w:val="StyleUnderline"/>
        </w:rPr>
        <w:t xml:space="preserve"> serve at the whims of the modern nation-</w:t>
      </w:r>
      <w:r>
        <w:rPr>
          <w:rStyle w:val="StyleUnderline"/>
        </w:rPr>
        <w:t xml:space="preserve"> </w:t>
      </w:r>
      <w:r w:rsidRPr="000C4D1D">
        <w:rPr>
          <w:rStyle w:val="StyleUnderline"/>
        </w:rPr>
        <w:t>state as a last outpost and final ditch effort to rehabilitate and claim one of its most derided</w:t>
      </w:r>
      <w:r>
        <w:rPr>
          <w:rStyle w:val="StyleUnderline"/>
        </w:rPr>
        <w:t xml:space="preserve"> </w:t>
      </w:r>
      <w:r w:rsidRPr="000C4D1D">
        <w:rPr>
          <w:rStyle w:val="StyleUnderline"/>
        </w:rPr>
        <w:t>subjects</w:t>
      </w:r>
      <w:r w:rsidRPr="000C4D1D">
        <w:rPr>
          <w:sz w:val="16"/>
        </w:rPr>
        <w:t xml:space="preserve">. How do charitable global campaigns </w:t>
      </w:r>
      <w:proofErr w:type="spellStart"/>
      <w:r w:rsidRPr="000C4D1D">
        <w:rPr>
          <w:sz w:val="16"/>
        </w:rPr>
        <w:t>neoliberalise</w:t>
      </w:r>
      <w:proofErr w:type="spellEnd"/>
      <w:r w:rsidRPr="000C4D1D">
        <w:rPr>
          <w:sz w:val="16"/>
        </w:rPr>
        <w:t xml:space="preserve"> disability by showcasing them on billboards, in commercials and as the object of “conspicuous consumption”? (p. 14) Some disability scholars use different phrases for </w:t>
      </w:r>
      <w:proofErr w:type="spellStart"/>
      <w:r w:rsidRPr="000C4D1D">
        <w:rPr>
          <w:sz w:val="16"/>
        </w:rPr>
        <w:t>ablenationalism</w:t>
      </w:r>
      <w:proofErr w:type="spellEnd"/>
      <w:r w:rsidRPr="000C4D1D">
        <w:rPr>
          <w:sz w:val="16"/>
        </w:rPr>
        <w:t xml:space="preserve">. Goodley (2014) builds similar arguments but calls this phenomenon neoliberal-ableism. He argues that the neoliberal self has implicit ableist constructions—as an able-bodied entrepreneurial entity, always making and repairing itself, homogenizing bodies, and relying on self rather than state. Ableism and neoliberalism come together in ways that replicate and reinforce each other. Building on </w:t>
      </w:r>
      <w:proofErr w:type="spellStart"/>
      <w:r w:rsidRPr="000C4D1D">
        <w:rPr>
          <w:sz w:val="16"/>
        </w:rPr>
        <w:t>McRuer</w:t>
      </w:r>
      <w:proofErr w:type="spellEnd"/>
      <w:r w:rsidRPr="000C4D1D">
        <w:rPr>
          <w:sz w:val="16"/>
        </w:rPr>
        <w:t xml:space="preserve"> (2006), Laws and Drew (2022) suggest </w:t>
      </w:r>
      <w:r w:rsidRPr="000C4D1D">
        <w:rPr>
          <w:rStyle w:val="StyleUnderline"/>
        </w:rPr>
        <w:t>a “theory of ‘crip-nationalism’ would examine the process</w:t>
      </w:r>
      <w:r>
        <w:rPr>
          <w:rStyle w:val="StyleUnderline"/>
        </w:rPr>
        <w:t xml:space="preserve"> </w:t>
      </w:r>
      <w:r w:rsidRPr="000C4D1D">
        <w:rPr>
          <w:rStyle w:val="StyleUnderline"/>
        </w:rPr>
        <w:t>by which some disabled bodies are marked as worthy or ‘acceptably’ disabled</w:t>
      </w:r>
      <w:r w:rsidRPr="000C4D1D">
        <w:rPr>
          <w:sz w:val="16"/>
        </w:rPr>
        <w:t xml:space="preserve">. Within the same process, other </w:t>
      </w:r>
      <w:r w:rsidRPr="002A6196">
        <w:rPr>
          <w:rStyle w:val="StyleUnderline"/>
          <w:highlight w:val="green"/>
        </w:rPr>
        <w:t xml:space="preserve">disabled bodies are marked for </w:t>
      </w:r>
      <w:r w:rsidRPr="001A4659">
        <w:rPr>
          <w:rStyle w:val="Emphasis"/>
        </w:rPr>
        <w:t>abandonment</w:t>
      </w:r>
      <w:r w:rsidRPr="001A4659">
        <w:rPr>
          <w:rStyle w:val="StyleUnderline"/>
        </w:rPr>
        <w:t xml:space="preserve">, incarceration </w:t>
      </w:r>
      <w:r w:rsidRPr="002A6196">
        <w:rPr>
          <w:rStyle w:val="StyleUnderline"/>
          <w:highlight w:val="green"/>
        </w:rPr>
        <w:t xml:space="preserve">or </w:t>
      </w:r>
      <w:r w:rsidRPr="002A6196">
        <w:rPr>
          <w:rStyle w:val="Emphasis"/>
          <w:highlight w:val="green"/>
        </w:rPr>
        <w:t>death</w:t>
      </w:r>
      <w:r w:rsidRPr="000C4D1D">
        <w:rPr>
          <w:sz w:val="16"/>
        </w:rPr>
        <w:t xml:space="preserve">” (p. 142). But in all these cases, the </w:t>
      </w:r>
      <w:r w:rsidRPr="000C4D1D">
        <w:rPr>
          <w:rStyle w:val="StyleUnderline"/>
        </w:rPr>
        <w:t>authors</w:t>
      </w:r>
      <w:r w:rsidRPr="000C4D1D">
        <w:rPr>
          <w:sz w:val="16"/>
        </w:rPr>
        <w:t xml:space="preserve"> seek to </w:t>
      </w:r>
      <w:r w:rsidRPr="000C4D1D">
        <w:rPr>
          <w:rStyle w:val="StyleUnderline"/>
        </w:rPr>
        <w:t xml:space="preserve">explain the ways in which </w:t>
      </w:r>
      <w:r w:rsidRPr="002A6196">
        <w:rPr>
          <w:rStyle w:val="StyleUnderline"/>
          <w:highlight w:val="green"/>
        </w:rPr>
        <w:t>ableism works to</w:t>
      </w:r>
      <w:r w:rsidRPr="000C4D1D">
        <w:rPr>
          <w:rStyle w:val="StyleUnderline"/>
        </w:rPr>
        <w:t xml:space="preserve"> </w:t>
      </w:r>
      <w:r w:rsidRPr="002A6196">
        <w:rPr>
          <w:rStyle w:val="StyleUnderline"/>
          <w:highlight w:val="green"/>
        </w:rPr>
        <w:t>support</w:t>
      </w:r>
      <w:r w:rsidRPr="000C4D1D">
        <w:rPr>
          <w:rStyle w:val="StyleUnderline"/>
        </w:rPr>
        <w:t xml:space="preserve"> and make</w:t>
      </w:r>
      <w:r>
        <w:rPr>
          <w:rStyle w:val="StyleUnderline"/>
        </w:rPr>
        <w:t xml:space="preserve"> </w:t>
      </w:r>
      <w:r w:rsidRPr="000C4D1D">
        <w:rPr>
          <w:rStyle w:val="StyleUnderline"/>
        </w:rPr>
        <w:t>invisible</w:t>
      </w:r>
      <w:r w:rsidRPr="000C4D1D">
        <w:rPr>
          <w:sz w:val="16"/>
        </w:rPr>
        <w:t xml:space="preserve"> neoliberal capitalist, </w:t>
      </w:r>
      <w:r w:rsidRPr="002A6196">
        <w:rPr>
          <w:rStyle w:val="StyleUnderline"/>
          <w:highlight w:val="green"/>
        </w:rPr>
        <w:t>colonial</w:t>
      </w:r>
      <w:r w:rsidRPr="000C4D1D">
        <w:rPr>
          <w:sz w:val="16"/>
        </w:rPr>
        <w:t xml:space="preserve">, gendered, and other </w:t>
      </w:r>
      <w:r w:rsidRPr="002A6196">
        <w:rPr>
          <w:rStyle w:val="StyleUnderline"/>
          <w:highlight w:val="green"/>
        </w:rPr>
        <w:t>relations of power that produce</w:t>
      </w:r>
      <w:r w:rsidRPr="000C4D1D">
        <w:rPr>
          <w:rStyle w:val="StyleUnderline"/>
        </w:rPr>
        <w:t xml:space="preserve"> and</w:t>
      </w:r>
      <w:r>
        <w:rPr>
          <w:rStyle w:val="StyleUnderline"/>
        </w:rPr>
        <w:t xml:space="preserve"> </w:t>
      </w:r>
      <w:r w:rsidRPr="000C4D1D">
        <w:rPr>
          <w:rStyle w:val="StyleUnderline"/>
        </w:rPr>
        <w:t xml:space="preserve">maintain </w:t>
      </w:r>
      <w:r w:rsidRPr="002A6196">
        <w:rPr>
          <w:rStyle w:val="StyleUnderline"/>
          <w:highlight w:val="green"/>
        </w:rPr>
        <w:t>disability</w:t>
      </w:r>
      <w:r w:rsidRPr="000C4D1D">
        <w:rPr>
          <w:rStyle w:val="StyleUnderline"/>
        </w:rPr>
        <w:t>.</w:t>
      </w:r>
      <w:r>
        <w:rPr>
          <w:rStyle w:val="StyleUnderline"/>
        </w:rPr>
        <w:t xml:space="preserve"> </w:t>
      </w:r>
      <w:r w:rsidRPr="000C4D1D">
        <w:rPr>
          <w:sz w:val="16"/>
        </w:rPr>
        <w:t>T</w:t>
      </w:r>
      <w:r w:rsidRPr="00745F85">
        <w:rPr>
          <w:sz w:val="16"/>
        </w:rPr>
        <w:t xml:space="preserve">his </w:t>
      </w:r>
      <w:r w:rsidRPr="00745F85">
        <w:rPr>
          <w:rStyle w:val="StyleUnderline"/>
        </w:rPr>
        <w:t>ableism</w:t>
      </w:r>
      <w:r w:rsidRPr="00745F85">
        <w:rPr>
          <w:sz w:val="16"/>
        </w:rPr>
        <w:t xml:space="preserve">, </w:t>
      </w:r>
      <w:r w:rsidRPr="00745F85">
        <w:rPr>
          <w:rStyle w:val="StyleUnderline"/>
        </w:rPr>
        <w:t>with its manifestations in violence and disablement</w:t>
      </w:r>
      <w:r w:rsidRPr="00745F85">
        <w:rPr>
          <w:sz w:val="16"/>
        </w:rPr>
        <w:t>, “</w:t>
      </w:r>
      <w:r w:rsidRPr="00745F85">
        <w:rPr>
          <w:rStyle w:val="StyleUnderline"/>
        </w:rPr>
        <w:t>rip through one’s ontological security and safety</w:t>
      </w:r>
      <w:r w:rsidRPr="00745F85">
        <w:rPr>
          <w:sz w:val="16"/>
        </w:rPr>
        <w:t>” (</w:t>
      </w:r>
      <w:proofErr w:type="spellStart"/>
      <w:r w:rsidRPr="00745F85">
        <w:rPr>
          <w:sz w:val="16"/>
        </w:rPr>
        <w:t>Grand’Maison</w:t>
      </w:r>
      <w:proofErr w:type="spellEnd"/>
      <w:r w:rsidRPr="00745F85">
        <w:rPr>
          <w:sz w:val="16"/>
        </w:rPr>
        <w:t xml:space="preserve"> &amp; </w:t>
      </w:r>
      <w:proofErr w:type="spellStart"/>
      <w:r w:rsidRPr="00745F85">
        <w:rPr>
          <w:sz w:val="16"/>
        </w:rPr>
        <w:t>Soldatić</w:t>
      </w:r>
      <w:proofErr w:type="spellEnd"/>
      <w:r w:rsidRPr="00745F85">
        <w:rPr>
          <w:sz w:val="16"/>
        </w:rPr>
        <w:t>, 2024, p. 145). With this link to ontological security</w:t>
      </w:r>
      <w:proofErr w:type="gramStart"/>
      <w:r w:rsidRPr="00745F85">
        <w:rPr>
          <w:sz w:val="16"/>
        </w:rPr>
        <w:t>,1</w:t>
      </w:r>
      <w:proofErr w:type="gramEnd"/>
      <w:r w:rsidRPr="00745F85">
        <w:rPr>
          <w:sz w:val="16"/>
        </w:rPr>
        <w:t xml:space="preserve"> disability studies </w:t>
      </w:r>
      <w:proofErr w:type="gramStart"/>
      <w:r w:rsidRPr="00745F85">
        <w:rPr>
          <w:sz w:val="16"/>
        </w:rPr>
        <w:t>scholars</w:t>
      </w:r>
      <w:proofErr w:type="gramEnd"/>
      <w:r w:rsidRPr="00745F85">
        <w:rPr>
          <w:sz w:val="16"/>
        </w:rPr>
        <w:t xml:space="preserve"> may explore further conversations with international relations scholars. Karp (2024) argues, Ontological security focuses on the security of self, of “being.” Its central claim is</w:t>
      </w:r>
      <w:r w:rsidRPr="000C4D1D">
        <w:rPr>
          <w:sz w:val="16"/>
        </w:rPr>
        <w:t xml:space="preserve"> that individuals seek to secure a sense of self, without which they would be adrift in the social world. </w:t>
      </w:r>
      <w:proofErr w:type="gramStart"/>
      <w:r w:rsidRPr="000C4D1D">
        <w:rPr>
          <w:sz w:val="16"/>
        </w:rPr>
        <w:t>In order to</w:t>
      </w:r>
      <w:proofErr w:type="gramEnd"/>
      <w:r w:rsidRPr="000C4D1D">
        <w:rPr>
          <w:sz w:val="16"/>
        </w:rPr>
        <w:t xml:space="preserve"> have agency, to plan, to make decisions, and to respond to others, individuals need to know who they are. (p. 12) Karp goes </w:t>
      </w:r>
      <w:r w:rsidRPr="000C4D1D">
        <w:rPr>
          <w:sz w:val="16"/>
        </w:rPr>
        <w:lastRenderedPageBreak/>
        <w:t xml:space="preserve">further to suggest “international relations scholars have turned towards ontological security to explore how societies share identities, how these identities might fracture, and how transformations in world politics affect and enable societal groups” (p. 14). Few critical disability scholars have discussed the concept of ontological security for people with disabilities especially in the face of </w:t>
      </w:r>
      <w:proofErr w:type="spellStart"/>
      <w:r w:rsidRPr="000C4D1D">
        <w:rPr>
          <w:sz w:val="16"/>
        </w:rPr>
        <w:t>ablenationalism</w:t>
      </w:r>
      <w:proofErr w:type="spellEnd"/>
      <w:r w:rsidRPr="000C4D1D">
        <w:rPr>
          <w:sz w:val="16"/>
        </w:rPr>
        <w:t xml:space="preserve">, and this may be a fruitful area for further development. </w:t>
      </w:r>
      <w:proofErr w:type="spellStart"/>
      <w:r w:rsidRPr="000C4D1D">
        <w:rPr>
          <w:sz w:val="16"/>
        </w:rPr>
        <w:t>Soldatić</w:t>
      </w:r>
      <w:proofErr w:type="spellEnd"/>
      <w:r w:rsidRPr="000C4D1D">
        <w:rPr>
          <w:sz w:val="16"/>
        </w:rPr>
        <w:t xml:space="preserve"> (2019) argues that the neoliberal practices of searching for frauds drawing on disability welfare programs creates resentment against people with disabilities. This in turn “generates layers of distress for disabled people, personally and collectively, that undermines their personal sense of ontological security alongside their collective notions of solidarity by splitting the ‘disability’ category” (p. 241). Jaffee and John (2018) note the tension between “valuing disability (e.g. as a social identity and meaningful epistemic location) and rejecting interwoven systems of power (e.g. settler colonialism, capitalism, patriarchy and white supremacy) that produce mass disablement” (p. 1408). They illustrate how this tension functions in the lives of Indigenous people with disabilities where sovereignty over land and body are critical to ontological security: “Just as sovereignty over one’s body is essential for disability justice, sovereignty over land is indispensable for decolonial and disability justice for Native communities and people, whose epistemologies transcend a clean bifurcation of body/land” (p. 1419). Finally, Puar (2023) argues that </w:t>
      </w:r>
      <w:r w:rsidRPr="002A6196">
        <w:rPr>
          <w:rStyle w:val="StyleUnderline"/>
          <w:highlight w:val="green"/>
        </w:rPr>
        <w:t xml:space="preserve">the </w:t>
      </w:r>
      <w:r w:rsidRPr="00745F85">
        <w:rPr>
          <w:rStyle w:val="StyleUnderline"/>
        </w:rPr>
        <w:t xml:space="preserve">transnational </w:t>
      </w:r>
      <w:r w:rsidRPr="002A6196">
        <w:rPr>
          <w:rStyle w:val="StyleUnderline"/>
          <w:highlight w:val="green"/>
        </w:rPr>
        <w:t>production of disablement ensures ontological insecurity</w:t>
      </w:r>
      <w:r w:rsidRPr="000C4D1D">
        <w:rPr>
          <w:rStyle w:val="StyleUnderline"/>
        </w:rPr>
        <w:t>:</w:t>
      </w:r>
      <w:r>
        <w:rPr>
          <w:rStyle w:val="StyleUnderline"/>
        </w:rPr>
        <w:t xml:space="preserve"> </w:t>
      </w:r>
      <w:r w:rsidRPr="000C4D1D">
        <w:rPr>
          <w:rStyle w:val="StyleUnderline"/>
        </w:rPr>
        <w:t>From the vantage of conflict zones, occupation, settler colonialism, permanent war, and</w:t>
      </w:r>
      <w:r>
        <w:rPr>
          <w:rStyle w:val="StyleUnderline"/>
        </w:rPr>
        <w:t xml:space="preserve"> </w:t>
      </w:r>
      <w:r w:rsidRPr="000C4D1D">
        <w:rPr>
          <w:rStyle w:val="StyleUnderline"/>
        </w:rPr>
        <w:t>debilitation, we do not live in an able-bodied world</w:t>
      </w:r>
      <w:r w:rsidRPr="000C4D1D">
        <w:rPr>
          <w:sz w:val="16"/>
        </w:rPr>
        <w:t xml:space="preserve">. Rather, </w:t>
      </w:r>
      <w:r w:rsidRPr="000C4D1D">
        <w:rPr>
          <w:rStyle w:val="StyleUnderline"/>
        </w:rPr>
        <w:t>what is normative are the</w:t>
      </w:r>
      <w:r>
        <w:rPr>
          <w:rStyle w:val="StyleUnderline"/>
        </w:rPr>
        <w:t xml:space="preserve"> </w:t>
      </w:r>
      <w:r w:rsidRPr="000C4D1D">
        <w:rPr>
          <w:rStyle w:val="StyleUnderline"/>
        </w:rPr>
        <w:t xml:space="preserve">practices and </w:t>
      </w:r>
      <w:r w:rsidRPr="002A6196">
        <w:rPr>
          <w:rStyle w:val="StyleUnderline"/>
          <w:highlight w:val="green"/>
        </w:rPr>
        <w:t>structures of violence</w:t>
      </w:r>
      <w:r w:rsidRPr="000C4D1D">
        <w:rPr>
          <w:rStyle w:val="StyleUnderline"/>
        </w:rPr>
        <w:t xml:space="preserve"> that </w:t>
      </w:r>
      <w:r w:rsidRPr="002A6196">
        <w:rPr>
          <w:rStyle w:val="StyleUnderline"/>
          <w:highlight w:val="green"/>
        </w:rPr>
        <w:t>create</w:t>
      </w:r>
      <w:r w:rsidRPr="000C4D1D">
        <w:rPr>
          <w:rStyle w:val="StyleUnderline"/>
        </w:rPr>
        <w:t xml:space="preserve"> </w:t>
      </w:r>
      <w:r w:rsidRPr="002A6196">
        <w:rPr>
          <w:rStyle w:val="StyleUnderline"/>
          <w:highlight w:val="green"/>
        </w:rPr>
        <w:t>systemic debilitation</w:t>
      </w:r>
      <w:r w:rsidRPr="000C4D1D">
        <w:rPr>
          <w:sz w:val="16"/>
        </w:rPr>
        <w:t xml:space="preserve">, thus </w:t>
      </w:r>
      <w:r w:rsidRPr="002A6196">
        <w:rPr>
          <w:rStyle w:val="StyleUnderline"/>
          <w:highlight w:val="green"/>
        </w:rPr>
        <w:t>entailing</w:t>
      </w:r>
      <w:r w:rsidRPr="000C4D1D">
        <w:rPr>
          <w:rStyle w:val="StyleUnderline"/>
        </w:rPr>
        <w:t xml:space="preserve"> that</w:t>
      </w:r>
      <w:r>
        <w:rPr>
          <w:rStyle w:val="StyleUnderline"/>
        </w:rPr>
        <w:t xml:space="preserve"> </w:t>
      </w:r>
      <w:r w:rsidRPr="002A6196">
        <w:rPr>
          <w:rStyle w:val="StyleUnderline"/>
          <w:highlight w:val="green"/>
        </w:rPr>
        <w:t>normative</w:t>
      </w:r>
      <w:r w:rsidRPr="000C4D1D">
        <w:rPr>
          <w:rStyle w:val="StyleUnderline"/>
        </w:rPr>
        <w:t xml:space="preserve">/nonnormative </w:t>
      </w:r>
      <w:r w:rsidRPr="002A6196">
        <w:rPr>
          <w:rStyle w:val="StyleUnderline"/>
          <w:highlight w:val="green"/>
        </w:rPr>
        <w:t>binary</w:t>
      </w:r>
      <w:r w:rsidRPr="000C4D1D">
        <w:rPr>
          <w:rStyle w:val="StyleUnderline"/>
        </w:rPr>
        <w:t xml:space="preserve"> </w:t>
      </w:r>
      <w:r w:rsidRPr="002A6196">
        <w:rPr>
          <w:rStyle w:val="StyleUnderline"/>
          <w:highlight w:val="green"/>
        </w:rPr>
        <w:t xml:space="preserve">is </w:t>
      </w:r>
      <w:r w:rsidRPr="002A6196">
        <w:rPr>
          <w:rStyle w:val="Emphasis"/>
          <w:highlight w:val="green"/>
        </w:rPr>
        <w:t>irrelevant</w:t>
      </w:r>
      <w:r w:rsidRPr="000C4D1D">
        <w:rPr>
          <w:sz w:val="16"/>
        </w:rPr>
        <w:t xml:space="preserve"> at best </w:t>
      </w:r>
      <w:r w:rsidRPr="000C4D1D">
        <w:rPr>
          <w:rStyle w:val="StyleUnderline"/>
        </w:rPr>
        <w:t xml:space="preserve">and at worst </w:t>
      </w:r>
      <w:r w:rsidRPr="002A6196">
        <w:rPr>
          <w:rStyle w:val="StyleUnderline"/>
          <w:highlight w:val="green"/>
        </w:rPr>
        <w:t>a</w:t>
      </w:r>
      <w:r w:rsidRPr="000C4D1D">
        <w:rPr>
          <w:rStyle w:val="StyleUnderline"/>
        </w:rPr>
        <w:t xml:space="preserve"> violent </w:t>
      </w:r>
      <w:r w:rsidRPr="002A6196">
        <w:rPr>
          <w:rStyle w:val="StyleUnderline"/>
          <w:highlight w:val="green"/>
        </w:rPr>
        <w:t>rupture</w:t>
      </w:r>
      <w:r w:rsidRPr="000C4D1D">
        <w:rPr>
          <w:rStyle w:val="StyleUnderline"/>
        </w:rPr>
        <w:t xml:space="preserve"> both</w:t>
      </w:r>
      <w:r>
        <w:rPr>
          <w:rStyle w:val="StyleUnderline"/>
        </w:rPr>
        <w:t xml:space="preserve"> </w:t>
      </w:r>
      <w:r w:rsidRPr="000C4D1D">
        <w:rPr>
          <w:rStyle w:val="StyleUnderline"/>
        </w:rPr>
        <w:t xml:space="preserve">epistemologically and ontologically </w:t>
      </w:r>
      <w:r w:rsidRPr="002A6196">
        <w:rPr>
          <w:rStyle w:val="StyleUnderline"/>
          <w:highlight w:val="green"/>
        </w:rPr>
        <w:t>of lived bodily</w:t>
      </w:r>
      <w:r w:rsidRPr="002A6196">
        <w:rPr>
          <w:sz w:val="16"/>
          <w:highlight w:val="green"/>
        </w:rPr>
        <w:t xml:space="preserve"> </w:t>
      </w:r>
      <w:r w:rsidRPr="002A6196">
        <w:rPr>
          <w:rStyle w:val="StyleUnderline"/>
          <w:highlight w:val="green"/>
        </w:rPr>
        <w:t>realities</w:t>
      </w:r>
      <w:r w:rsidRPr="000C4D1D">
        <w:rPr>
          <w:sz w:val="16"/>
        </w:rPr>
        <w:t xml:space="preserve">. </w:t>
      </w:r>
      <w:proofErr w:type="gramStart"/>
      <w:r w:rsidRPr="000C4D1D">
        <w:rPr>
          <w:sz w:val="16"/>
        </w:rPr>
        <w:t>(p. 127) Puar</w:t>
      </w:r>
      <w:proofErr w:type="gramEnd"/>
      <w:r w:rsidRPr="000C4D1D">
        <w:rPr>
          <w:sz w:val="16"/>
        </w:rPr>
        <w:t xml:space="preserve"> and others (Disability Visibility Project, 2024) show how this ontological insecurity is essential to both understanding the lives of Gazans with disabilities and implementing strategies to address this insecurity. CDS </w:t>
      </w:r>
      <w:r w:rsidRPr="000C4D1D">
        <w:rPr>
          <w:rStyle w:val="StyleUnderline"/>
        </w:rPr>
        <w:t>scholars</w:t>
      </w:r>
      <w:r w:rsidRPr="000C4D1D">
        <w:rPr>
          <w:sz w:val="16"/>
        </w:rPr>
        <w:t xml:space="preserve"> have </w:t>
      </w:r>
      <w:r w:rsidRPr="000C4D1D">
        <w:rPr>
          <w:rStyle w:val="StyleUnderline"/>
        </w:rPr>
        <w:t xml:space="preserve">recognized the importance of </w:t>
      </w:r>
      <w:r w:rsidRPr="002A6196">
        <w:rPr>
          <w:rStyle w:val="StyleUnderline"/>
          <w:highlight w:val="green"/>
        </w:rPr>
        <w:t>claim</w:t>
      </w:r>
      <w:r w:rsidRPr="000C4D1D">
        <w:rPr>
          <w:rStyle w:val="StyleUnderline"/>
        </w:rPr>
        <w:t xml:space="preserve">ing a </w:t>
      </w:r>
      <w:r w:rsidRPr="002A6196">
        <w:rPr>
          <w:rStyle w:val="StyleUnderline"/>
          <w:highlight w:val="green"/>
        </w:rPr>
        <w:t>disabled identity and</w:t>
      </w:r>
      <w:r w:rsidRPr="000C4D1D">
        <w:rPr>
          <w:rStyle w:val="StyleUnderline"/>
        </w:rPr>
        <w:t xml:space="preserve"> </w:t>
      </w:r>
      <w:r w:rsidRPr="002A6196">
        <w:rPr>
          <w:rStyle w:val="StyleUnderline"/>
          <w:highlight w:val="green"/>
        </w:rPr>
        <w:t>act</w:t>
      </w:r>
      <w:r w:rsidRPr="000C4D1D">
        <w:rPr>
          <w:rStyle w:val="StyleUnderline"/>
        </w:rPr>
        <w:t xml:space="preserve">ing </w:t>
      </w:r>
      <w:r w:rsidRPr="002A6196">
        <w:rPr>
          <w:rStyle w:val="StyleUnderline"/>
          <w:highlight w:val="green"/>
        </w:rPr>
        <w:t>in</w:t>
      </w:r>
      <w:r w:rsidRPr="000C4D1D">
        <w:rPr>
          <w:rStyle w:val="StyleUnderline"/>
        </w:rPr>
        <w:t xml:space="preserve"> </w:t>
      </w:r>
      <w:r w:rsidRPr="002A6196">
        <w:rPr>
          <w:rStyle w:val="Emphasis"/>
          <w:highlight w:val="green"/>
        </w:rPr>
        <w:t>solidarity</w:t>
      </w:r>
      <w:r>
        <w:rPr>
          <w:rStyle w:val="StyleUnderline"/>
        </w:rPr>
        <w:t xml:space="preserve"> </w:t>
      </w:r>
      <w:r w:rsidRPr="000C4D1D">
        <w:rPr>
          <w:rStyle w:val="StyleUnderline"/>
        </w:rPr>
        <w:t>with others from this basis</w:t>
      </w:r>
      <w:r w:rsidRPr="000C4D1D">
        <w:rPr>
          <w:sz w:val="16"/>
        </w:rPr>
        <w:t xml:space="preserve">. The term crip or </w:t>
      </w:r>
      <w:proofErr w:type="spellStart"/>
      <w:r w:rsidRPr="000C4D1D">
        <w:rPr>
          <w:sz w:val="16"/>
        </w:rPr>
        <w:t>cripping</w:t>
      </w:r>
      <w:proofErr w:type="spellEnd"/>
      <w:r w:rsidRPr="000C4D1D">
        <w:rPr>
          <w:sz w:val="16"/>
        </w:rPr>
        <w:t xml:space="preserve"> is often used as an insider term, building from crip theory (Kafer, 2013; </w:t>
      </w:r>
      <w:proofErr w:type="spellStart"/>
      <w:r w:rsidRPr="000C4D1D">
        <w:rPr>
          <w:sz w:val="16"/>
        </w:rPr>
        <w:t>McRuer</w:t>
      </w:r>
      <w:proofErr w:type="spellEnd"/>
      <w:r w:rsidRPr="000C4D1D">
        <w:rPr>
          <w:sz w:val="16"/>
        </w:rPr>
        <w:t>, 2006), “</w:t>
      </w:r>
      <w:proofErr w:type="spellStart"/>
      <w:r w:rsidRPr="000C4D1D">
        <w:rPr>
          <w:sz w:val="16"/>
        </w:rPr>
        <w:t>cripistemologies</w:t>
      </w:r>
      <w:proofErr w:type="spellEnd"/>
      <w:r w:rsidRPr="000C4D1D">
        <w:rPr>
          <w:sz w:val="16"/>
        </w:rPr>
        <w:t>” (</w:t>
      </w:r>
      <w:proofErr w:type="spellStart"/>
      <w:r w:rsidRPr="000C4D1D">
        <w:rPr>
          <w:sz w:val="16"/>
        </w:rPr>
        <w:t>McRuer</w:t>
      </w:r>
      <w:proofErr w:type="spellEnd"/>
      <w:r w:rsidRPr="000C4D1D">
        <w:rPr>
          <w:sz w:val="16"/>
        </w:rPr>
        <w:t xml:space="preserve"> &amp; Johnson, 2014), and crip activism (Kafai, 2021; Sins Invalid, 2019). “[</w:t>
      </w:r>
      <w:r w:rsidRPr="000C4D1D">
        <w:rPr>
          <w:rStyle w:val="StyleUnderline"/>
        </w:rPr>
        <w:t>D]</w:t>
      </w:r>
      <w:proofErr w:type="spellStart"/>
      <w:r w:rsidRPr="000C4D1D">
        <w:rPr>
          <w:rStyle w:val="StyleUnderline"/>
        </w:rPr>
        <w:t>isabled</w:t>
      </w:r>
      <w:proofErr w:type="spellEnd"/>
      <w:r w:rsidRPr="000C4D1D">
        <w:rPr>
          <w:rStyle w:val="StyleUnderline"/>
        </w:rPr>
        <w:t xml:space="preserve"> activists have </w:t>
      </w:r>
      <w:proofErr w:type="spellStart"/>
      <w:r w:rsidRPr="000C4D1D">
        <w:rPr>
          <w:rStyle w:val="StyleUnderline"/>
        </w:rPr>
        <w:t>mobilised</w:t>
      </w:r>
      <w:proofErr w:type="spellEnd"/>
      <w:r w:rsidRPr="000C4D1D">
        <w:rPr>
          <w:rStyle w:val="StyleUnderline"/>
        </w:rPr>
        <w:t xml:space="preserve"> the stigma associated</w:t>
      </w:r>
      <w:r>
        <w:rPr>
          <w:rStyle w:val="StyleUnderline"/>
        </w:rPr>
        <w:t xml:space="preserve"> </w:t>
      </w:r>
      <w:r w:rsidRPr="000C4D1D">
        <w:rPr>
          <w:rStyle w:val="StyleUnderline"/>
        </w:rPr>
        <w:t>with ‘being crippled’ to contest</w:t>
      </w:r>
      <w:r w:rsidRPr="000C4D1D">
        <w:rPr>
          <w:sz w:val="16"/>
        </w:rPr>
        <w:t xml:space="preserve"> neoliberal </w:t>
      </w:r>
      <w:r w:rsidRPr="000C4D1D">
        <w:rPr>
          <w:rStyle w:val="StyleUnderline"/>
        </w:rPr>
        <w:t>dynamics</w:t>
      </w:r>
      <w:r w:rsidRPr="000C4D1D">
        <w:rPr>
          <w:sz w:val="16"/>
        </w:rPr>
        <w:t xml:space="preserve"> </w:t>
      </w:r>
      <w:r w:rsidRPr="000C4D1D">
        <w:rPr>
          <w:rStyle w:val="StyleUnderline"/>
        </w:rPr>
        <w:t>that creates conditions of</w:t>
      </w:r>
      <w:r w:rsidRPr="000C4D1D">
        <w:rPr>
          <w:sz w:val="16"/>
        </w:rPr>
        <w:t xml:space="preserve"> poverty, precarity, invisibility, and </w:t>
      </w:r>
      <w:proofErr w:type="spellStart"/>
      <w:r w:rsidRPr="000C4D1D">
        <w:rPr>
          <w:rStyle w:val="StyleUnderline"/>
        </w:rPr>
        <w:t>dehumanisation</w:t>
      </w:r>
      <w:proofErr w:type="spellEnd"/>
      <w:r w:rsidRPr="000C4D1D">
        <w:rPr>
          <w:sz w:val="16"/>
        </w:rPr>
        <w:t xml:space="preserve"> in which many people with disabilities live” (</w:t>
      </w:r>
      <w:proofErr w:type="spellStart"/>
      <w:r w:rsidRPr="000C4D1D">
        <w:rPr>
          <w:sz w:val="16"/>
        </w:rPr>
        <w:t>Grand’Maison</w:t>
      </w:r>
      <w:proofErr w:type="spellEnd"/>
      <w:r w:rsidRPr="000C4D1D">
        <w:rPr>
          <w:sz w:val="16"/>
        </w:rPr>
        <w:t xml:space="preserve"> &amp; </w:t>
      </w:r>
      <w:proofErr w:type="spellStart"/>
      <w:r w:rsidRPr="000C4D1D">
        <w:rPr>
          <w:sz w:val="16"/>
        </w:rPr>
        <w:t>Soldatić</w:t>
      </w:r>
      <w:proofErr w:type="spellEnd"/>
      <w:r w:rsidRPr="000C4D1D">
        <w:rPr>
          <w:sz w:val="16"/>
        </w:rPr>
        <w:t xml:space="preserve">, 2024, p. 147). CDS and IR scholars studying ontological security each offer different approaches and concepts to more fully address disability in international relations scholarship. Conclusion This review has demonstrated a paradox of absent presence of disability in </w:t>
      </w:r>
      <w:proofErr w:type="gramStart"/>
      <w:r w:rsidRPr="000C4D1D">
        <w:rPr>
          <w:sz w:val="16"/>
        </w:rPr>
        <w:t>the international</w:t>
      </w:r>
      <w:proofErr w:type="gramEnd"/>
      <w:r w:rsidRPr="000C4D1D">
        <w:rPr>
          <w:sz w:val="16"/>
        </w:rPr>
        <w:t xml:space="preserve"> relations (IR) literature drawing from the three areas of conflict and post-conflict studies, global development studies, and international rights and global governance studies. From this review, it would be easy to say there is continuing ableism and structured invisibility related to disability in both the practices and literature of IR. Yet that is not the only story from this review. Scholars who were trained in IR and have gained new knowledge and insight from critical disability studies are building bridges between critical disability studies scholarship and IR. </w:t>
      </w:r>
      <w:r w:rsidRPr="002A6196">
        <w:rPr>
          <w:rStyle w:val="StyleUnderline"/>
          <w:highlight w:val="green"/>
        </w:rPr>
        <w:t>Bridge-building requires</w:t>
      </w:r>
      <w:r w:rsidRPr="000C4D1D">
        <w:rPr>
          <w:sz w:val="16"/>
        </w:rPr>
        <w:t xml:space="preserve"> publishing, teaching, and building collaborations2 in ways that create and </w:t>
      </w:r>
      <w:r w:rsidRPr="002A6196">
        <w:rPr>
          <w:rStyle w:val="StyleUnderline"/>
          <w:highlight w:val="green"/>
        </w:rPr>
        <w:t>honor disability</w:t>
      </w:r>
      <w:r w:rsidRPr="000C4D1D">
        <w:rPr>
          <w:sz w:val="16"/>
        </w:rPr>
        <w:t xml:space="preserve"> experiences and </w:t>
      </w:r>
      <w:r w:rsidRPr="002A6196">
        <w:rPr>
          <w:rStyle w:val="StyleUnderline"/>
          <w:highlight w:val="green"/>
        </w:rPr>
        <w:t>knowledge</w:t>
      </w:r>
      <w:r w:rsidRPr="000C4D1D">
        <w:rPr>
          <w:sz w:val="16"/>
        </w:rPr>
        <w:t xml:space="preserve">. </w:t>
      </w:r>
      <w:r w:rsidRPr="000C4D1D">
        <w:rPr>
          <w:rStyle w:val="StyleUnderline"/>
        </w:rPr>
        <w:t>It means</w:t>
      </w:r>
      <w:r>
        <w:rPr>
          <w:rStyle w:val="StyleUnderline"/>
        </w:rPr>
        <w:t xml:space="preserve"> </w:t>
      </w:r>
      <w:r w:rsidRPr="000C4D1D">
        <w:rPr>
          <w:rStyle w:val="StyleUnderline"/>
        </w:rPr>
        <w:t>working with civil society partners to co-create</w:t>
      </w:r>
      <w:r w:rsidRPr="000C4D1D">
        <w:rPr>
          <w:sz w:val="16"/>
        </w:rPr>
        <w:t xml:space="preserve"> and share </w:t>
      </w:r>
      <w:r w:rsidRPr="000C4D1D">
        <w:rPr>
          <w:rStyle w:val="StyleUnderline"/>
        </w:rPr>
        <w:t>knowledge about the lives and</w:t>
      </w:r>
      <w:r>
        <w:rPr>
          <w:rStyle w:val="StyleUnderline"/>
        </w:rPr>
        <w:t xml:space="preserve"> </w:t>
      </w:r>
      <w:r w:rsidRPr="000C4D1D">
        <w:rPr>
          <w:rStyle w:val="StyleUnderline"/>
        </w:rPr>
        <w:t>experiences of people with disabilities</w:t>
      </w:r>
      <w:r w:rsidRPr="000C4D1D">
        <w:rPr>
          <w:sz w:val="16"/>
        </w:rPr>
        <w:t xml:space="preserve">. </w:t>
      </w:r>
      <w:r w:rsidRPr="000C4D1D">
        <w:rPr>
          <w:rStyle w:val="StyleUnderline"/>
        </w:rPr>
        <w:t>Bridge-building means working with scholars and activists</w:t>
      </w:r>
      <w:r>
        <w:rPr>
          <w:rStyle w:val="StyleUnderline"/>
        </w:rPr>
        <w:t xml:space="preserve"> </w:t>
      </w:r>
      <w:r w:rsidRPr="000C4D1D">
        <w:rPr>
          <w:rStyle w:val="StyleUnderline"/>
        </w:rPr>
        <w:t>both in the Global South and in the Global North to decolonize and make knowledge creation</w:t>
      </w:r>
      <w:r>
        <w:rPr>
          <w:rStyle w:val="StyleUnderline"/>
        </w:rPr>
        <w:t xml:space="preserve"> </w:t>
      </w:r>
      <w:r w:rsidRPr="000C4D1D">
        <w:rPr>
          <w:rStyle w:val="StyleUnderline"/>
        </w:rPr>
        <w:t>practices and production inclusive and accessible</w:t>
      </w:r>
      <w:r w:rsidRPr="000C4D1D">
        <w:rPr>
          <w:sz w:val="16"/>
        </w:rPr>
        <w:t xml:space="preserve">. It suggests working with policymakers to share research and identify opportunities for transformative policy changes. Building bridges can create space for leadership of and by people with disabilities, including students and early career researchers. Together, </w:t>
      </w:r>
      <w:r w:rsidRPr="000C4D1D">
        <w:rPr>
          <w:rStyle w:val="StyleUnderline"/>
        </w:rPr>
        <w:t xml:space="preserve">building bridges means interrogating approaches and </w:t>
      </w:r>
      <w:r w:rsidRPr="002A6196">
        <w:rPr>
          <w:rStyle w:val="StyleUnderline"/>
          <w:highlight w:val="green"/>
        </w:rPr>
        <w:t>offering</w:t>
      </w:r>
      <w:r w:rsidRPr="000C4D1D">
        <w:rPr>
          <w:sz w:val="16"/>
        </w:rPr>
        <w:t xml:space="preserve"> innovative and </w:t>
      </w:r>
      <w:r w:rsidRPr="002A6196">
        <w:rPr>
          <w:rStyle w:val="StyleUnderline"/>
          <w:highlight w:val="green"/>
        </w:rPr>
        <w:t>alternative ways of thinking about</w:t>
      </w:r>
      <w:r w:rsidRPr="000C4D1D">
        <w:rPr>
          <w:rStyle w:val="StyleUnderline"/>
        </w:rPr>
        <w:t xml:space="preserve"> </w:t>
      </w:r>
      <w:r w:rsidRPr="002A6196">
        <w:rPr>
          <w:rStyle w:val="StyleUnderline"/>
          <w:highlight w:val="green"/>
        </w:rPr>
        <w:t>i</w:t>
      </w:r>
      <w:r w:rsidRPr="000C4D1D">
        <w:rPr>
          <w:rStyle w:val="StyleUnderline"/>
        </w:rPr>
        <w:t xml:space="preserve">nternational </w:t>
      </w:r>
      <w:r w:rsidRPr="002A6196">
        <w:rPr>
          <w:rStyle w:val="StyleUnderline"/>
          <w:highlight w:val="green"/>
        </w:rPr>
        <w:t>r</w:t>
      </w:r>
      <w:r w:rsidRPr="000C4D1D">
        <w:rPr>
          <w:rStyle w:val="StyleUnderline"/>
        </w:rPr>
        <w:t>elations</w:t>
      </w:r>
      <w:r w:rsidRPr="000C4D1D">
        <w:rPr>
          <w:sz w:val="16"/>
        </w:rPr>
        <w:t xml:space="preserve"> that address both the absence and the presence of disability. Some areas are particularly ripe for further research. The questions identified by international relations ontological security scholars, including Karp (2024, p. 14), resonate with and can be amplified using the lens of disability and </w:t>
      </w:r>
      <w:proofErr w:type="spellStart"/>
      <w:r w:rsidRPr="000C4D1D">
        <w:rPr>
          <w:sz w:val="16"/>
        </w:rPr>
        <w:t>ablenationalism</w:t>
      </w:r>
      <w:proofErr w:type="spellEnd"/>
      <w:r w:rsidRPr="000C4D1D">
        <w:rPr>
          <w:sz w:val="16"/>
        </w:rPr>
        <w:t xml:space="preserve">. How are disabled and abled identities manufactured, created, and sustained? How are different and intersecting identities created? How are they shared across societies in different parts of the world, with differing legacies of colonization? How are these identities fractured within and by the nation-state system and other transnational structures and systems? What mechanisms or structures are used to contest this fracturing and create solidarity? How do transformations in world politics affect and enable these groups? How can people claim a disability identity that is fraught with negativity and invisibility? How can IR honor and value the knowledge and experiences of people with disabilities rather than simply adding them as simply another set of rights bearers? These and other questions suggest the importance of theoretical and empirical research that examines not only the presence (or absence) of diverse bodies, including those with disabilities, but also the processes that include and exclude these bodies in most areas considered in IR, such as conflict and post-conflict studies and global development studies. It calls on scholars who use intersectionality and postcolonial theories to ensure they address disability fully in their research, not simply in a list of marginalized people. It calls for those studying human rights and global governance to consider how monitoring and implementation processes may structurally prevent the participation of people with disabilities because they fail to recognize the importance of accessibility as a foundation to participation (Stienstra, 2023). In short, there are many </w:t>
      </w:r>
      <w:proofErr w:type="gramStart"/>
      <w:r w:rsidRPr="000C4D1D">
        <w:rPr>
          <w:sz w:val="16"/>
        </w:rPr>
        <w:t>openings</w:t>
      </w:r>
      <w:proofErr w:type="gramEnd"/>
      <w:r w:rsidRPr="000C4D1D">
        <w:rPr>
          <w:sz w:val="16"/>
        </w:rPr>
        <w:t xml:space="preserve"> to address the gaps in IR related to disability and interesting opportunities to develop new concepts and approaches that are informed by both critical disability studies and IR. </w:t>
      </w:r>
    </w:p>
    <w:p w14:paraId="512B25D6" w14:textId="376A401C" w:rsidR="00542A92" w:rsidRPr="005629B9" w:rsidRDefault="005D5DE6" w:rsidP="00542A92">
      <w:pPr>
        <w:pStyle w:val="Heading4"/>
      </w:pPr>
      <w:r>
        <w:lastRenderedPageBreak/>
        <w:t>An intersectional rejection of a</w:t>
      </w:r>
      <w:r w:rsidR="00542A92" w:rsidRPr="005629B9">
        <w:t xml:space="preserve">bleism </w:t>
      </w:r>
      <w:r>
        <w:t xml:space="preserve">addresses all forms of violence; imperialism, capitalism, settler colonialism, </w:t>
      </w:r>
      <w:r w:rsidR="00B41C0F">
        <w:t>patriarchy, and queerphobia</w:t>
      </w:r>
    </w:p>
    <w:p w14:paraId="7F575562" w14:textId="77777777" w:rsidR="00542A92" w:rsidRPr="005629B9" w:rsidRDefault="00542A92" w:rsidP="00542A92">
      <w:r w:rsidRPr="005629B9">
        <w:rPr>
          <w:b/>
          <w:bCs/>
          <w:sz w:val="26"/>
          <w:szCs w:val="26"/>
        </w:rPr>
        <w:t>Yancy and Lewis 23</w:t>
      </w:r>
      <w:r w:rsidRPr="005629B9">
        <w:t xml:space="preserve"> [George Yancy, Samuel Candler Dobbs professor of philosophy at Emory University and a Montgomery fellow at Dartmouth College, and Talila A. Lewis, visiting professor at Rochester Institute of Technology and as a public interest law lecturer at Northeastern University School of Law, 1-3-2023, "Ableism Enables All Forms of Inequity and Hampers All Liberation Efforts", Truthout, https://truthout.org/articles/ableism-enables-all-forms-of-inequity-and-hampers-all-liberation-efforts/]/Kankee</w:t>
      </w:r>
    </w:p>
    <w:p w14:paraId="29C97566" w14:textId="6CC329A9" w:rsidR="001C3424" w:rsidRPr="005D5DE6" w:rsidRDefault="00542A92">
      <w:pPr>
        <w:rPr>
          <w:rFonts w:eastAsiaTheme="majorEastAsia" w:cstheme="majorBidi"/>
          <w:b/>
          <w:iCs/>
          <w:sz w:val="16"/>
        </w:rPr>
      </w:pPr>
      <w:r w:rsidRPr="005D5DE6">
        <w:rPr>
          <w:sz w:val="16"/>
        </w:rPr>
        <w:t>As I’ve continued to think more about the phenomenon of “disability,” I am compelled to rethink “ableism” beyond a hegemonic system that specifically applies to those who are deemed disabled. In other words, I have begun to rethink how ableism is broader in scope and how it undergirds other forms of oppression.</w:t>
      </w:r>
      <w:r w:rsidR="005D5DE6" w:rsidRPr="005D5DE6">
        <w:rPr>
          <w:sz w:val="16"/>
        </w:rPr>
        <w:t xml:space="preserve"> </w:t>
      </w:r>
      <w:r w:rsidRPr="005D5DE6">
        <w:rPr>
          <w:sz w:val="16"/>
        </w:rPr>
        <w:t xml:space="preserve">In this engaging interview, Talila A. Lewis argues that </w:t>
      </w:r>
      <w:r w:rsidRPr="00D541C0">
        <w:rPr>
          <w:rStyle w:val="StyleUnderline"/>
        </w:rPr>
        <w:t>ableism has deep implications for every other marginalized identity</w:t>
      </w:r>
      <w:r w:rsidRPr="005D5DE6">
        <w:rPr>
          <w:sz w:val="16"/>
        </w:rPr>
        <w:t xml:space="preserve">. In short, </w:t>
      </w:r>
      <w:r w:rsidRPr="00D541C0">
        <w:rPr>
          <w:rStyle w:val="StyleUnderline"/>
        </w:rPr>
        <w:t>ableism</w:t>
      </w:r>
      <w:r w:rsidRPr="005D5DE6">
        <w:rPr>
          <w:sz w:val="16"/>
        </w:rPr>
        <w:t xml:space="preserve">, according to Lewis, </w:t>
      </w:r>
      <w:r w:rsidRPr="00D541C0">
        <w:rPr>
          <w:rStyle w:val="StyleUnderline"/>
        </w:rPr>
        <w:t xml:space="preserve">is at the </w:t>
      </w:r>
      <w:r w:rsidRPr="00D541C0">
        <w:rPr>
          <w:rStyle w:val="Emphasis"/>
        </w:rPr>
        <w:t>root</w:t>
      </w:r>
      <w:r w:rsidRPr="00D541C0">
        <w:rPr>
          <w:rStyle w:val="StyleUnderline"/>
        </w:rPr>
        <w:t xml:space="preserve"> of other powerful hegemonic sites</w:t>
      </w:r>
      <w:r w:rsidRPr="005D5DE6">
        <w:rPr>
          <w:sz w:val="16"/>
        </w:rPr>
        <w:t xml:space="preserve"> — </w:t>
      </w:r>
      <w:r w:rsidRPr="00D541C0">
        <w:rPr>
          <w:rStyle w:val="StyleUnderline"/>
        </w:rPr>
        <w:t>from race and class to colonialism and nationality</w:t>
      </w:r>
      <w:r w:rsidRPr="005D5DE6">
        <w:rPr>
          <w:sz w:val="16"/>
        </w:rPr>
        <w:t xml:space="preserve">. In this way, they uncover the ways in which </w:t>
      </w:r>
      <w:r w:rsidRPr="00D541C0">
        <w:rPr>
          <w:rStyle w:val="StyleUnderline"/>
        </w:rPr>
        <w:t>ableism insidiously operates across space</w:t>
      </w:r>
      <w:r w:rsidRPr="005D5DE6">
        <w:rPr>
          <w:sz w:val="16"/>
        </w:rPr>
        <w:t xml:space="preserve"> </w:t>
      </w:r>
      <w:r w:rsidRPr="00D541C0">
        <w:rPr>
          <w:rStyle w:val="StyleUnderline"/>
        </w:rPr>
        <w:t>and time</w:t>
      </w:r>
      <w:r w:rsidRPr="005D5DE6">
        <w:rPr>
          <w:sz w:val="16"/>
        </w:rPr>
        <w:t xml:space="preserve">. As an abolitionist community lawyer, educator and organizer, Lewis has focused on abolishing the medical-carceral-industrial complex and </w:t>
      </w:r>
      <w:r w:rsidRPr="00D541C0">
        <w:rPr>
          <w:rStyle w:val="StyleUnderline"/>
        </w:rPr>
        <w:t>highlight</w:t>
      </w:r>
      <w:r w:rsidRPr="005D5DE6">
        <w:rPr>
          <w:sz w:val="16"/>
        </w:rPr>
        <w:t xml:space="preserve">ing the </w:t>
      </w:r>
      <w:r w:rsidRPr="00D541C0">
        <w:rPr>
          <w:rStyle w:val="StyleUnderline"/>
        </w:rPr>
        <w:t>inextricable links between ableism, racism, classism, and all other forms of oppression and violence.</w:t>
      </w:r>
      <w:r w:rsidR="005D5DE6">
        <w:rPr>
          <w:rStyle w:val="StyleUnderline"/>
        </w:rPr>
        <w:t xml:space="preserve"> </w:t>
      </w:r>
      <w:r w:rsidRPr="005D5DE6">
        <w:rPr>
          <w:sz w:val="16"/>
        </w:rPr>
        <w:t xml:space="preserve">Lewis desired that I preface the beginning of this interview with their voice: “Before I begin, I want to note that I do not have a disability studies lens or lineage. The information I share is borne out of and continuously refined through critical conversations and analysis of my, my loved ones’ and ancestors’ lived experiences; long-term engagement in principled struggle with other multiply marginalized people across time, continent and movements; intentional and incidental learning with others who are engaged in principled struggle; and other knowledge commons sources (including Black/Indigenous liberation, disability justice, economic justice, queer/gender/reproductive justice struggles, among others). Naming </w:t>
      </w:r>
      <w:r w:rsidRPr="00D9077D">
        <w:rPr>
          <w:sz w:val="16"/>
        </w:rPr>
        <w:t>my communities and ancestors as central sources of knowledge is an anti-ableist, anti-racist, anti-capitalist practice that seeks to recenter the People — to remind us of our inherent wisdom and power, and to reaffirm our capacity to dream up, self-determine and fully deliver on our collective liberation.”</w:t>
      </w:r>
      <w:r w:rsidR="005D5DE6" w:rsidRPr="00D9077D">
        <w:rPr>
          <w:sz w:val="16"/>
        </w:rPr>
        <w:t xml:space="preserve"> </w:t>
      </w:r>
      <w:r w:rsidRPr="00D9077D">
        <w:rPr>
          <w:sz w:val="16"/>
        </w:rPr>
        <w:t xml:space="preserve">George Yancy: When I think about what constitutes </w:t>
      </w:r>
      <w:r w:rsidRPr="00D9077D">
        <w:rPr>
          <w:rStyle w:val="StyleUnderline"/>
        </w:rPr>
        <w:t>ableism</w:t>
      </w:r>
      <w:r w:rsidRPr="00D9077D">
        <w:rPr>
          <w:sz w:val="16"/>
        </w:rPr>
        <w:t xml:space="preserve">, I think of a system that </w:t>
      </w:r>
      <w:r w:rsidRPr="00D9077D">
        <w:rPr>
          <w:rStyle w:val="StyleUnderline"/>
        </w:rPr>
        <w:t>problematizes people who are disabled</w:t>
      </w:r>
      <w:r w:rsidRPr="00D9077D">
        <w:rPr>
          <w:sz w:val="16"/>
        </w:rPr>
        <w:t xml:space="preserve">. Yet, </w:t>
      </w:r>
      <w:r w:rsidRPr="00D9077D">
        <w:rPr>
          <w:rStyle w:val="StyleUnderline"/>
        </w:rPr>
        <w:t>there are plenty of people who are problematized in terms of their race, sexual orientation, gender, economic status, citizenship status</w:t>
      </w:r>
      <w:r w:rsidRPr="00D9077D">
        <w:rPr>
          <w:sz w:val="16"/>
        </w:rPr>
        <w:t>, you name</w:t>
      </w:r>
      <w:r w:rsidRPr="005D5DE6">
        <w:rPr>
          <w:sz w:val="16"/>
        </w:rPr>
        <w:t xml:space="preserve"> it. Such </w:t>
      </w:r>
      <w:r w:rsidRPr="002A6196">
        <w:rPr>
          <w:rStyle w:val="StyleUnderline"/>
          <w:highlight w:val="green"/>
        </w:rPr>
        <w:t xml:space="preserve">individuals are </w:t>
      </w:r>
      <w:r w:rsidRPr="002A6196">
        <w:rPr>
          <w:rStyle w:val="Emphasis"/>
          <w:highlight w:val="green"/>
        </w:rPr>
        <w:t>dehumanized</w:t>
      </w:r>
      <w:r w:rsidRPr="00D541C0">
        <w:rPr>
          <w:rStyle w:val="StyleUnderline"/>
        </w:rPr>
        <w:t xml:space="preserve">, marginalized, </w:t>
      </w:r>
      <w:r w:rsidRPr="002A6196">
        <w:rPr>
          <w:rStyle w:val="StyleUnderline"/>
          <w:highlight w:val="green"/>
        </w:rPr>
        <w:t>deemed ersatz and</w:t>
      </w:r>
      <w:r w:rsidRPr="00D541C0">
        <w:rPr>
          <w:rStyle w:val="StyleUnderline"/>
        </w:rPr>
        <w:t xml:space="preserve"> </w:t>
      </w:r>
      <w:r w:rsidRPr="002A6196">
        <w:rPr>
          <w:rStyle w:val="StyleUnderline"/>
          <w:highlight w:val="green"/>
        </w:rPr>
        <w:t>disposable</w:t>
      </w:r>
      <w:r w:rsidRPr="005D5DE6">
        <w:rPr>
          <w:sz w:val="16"/>
        </w:rPr>
        <w:t xml:space="preserve">. One can </w:t>
      </w:r>
      <w:r w:rsidRPr="00D541C0">
        <w:rPr>
          <w:rStyle w:val="StyleUnderline"/>
        </w:rPr>
        <w:t>think here of Black people, Indigenous communities, those who are stereotyped as “undeserving” immigrants, etc</w:t>
      </w:r>
      <w:r w:rsidRPr="005D5DE6">
        <w:rPr>
          <w:sz w:val="16"/>
        </w:rPr>
        <w:t xml:space="preserve">. My sense is that </w:t>
      </w:r>
      <w:r w:rsidRPr="00D541C0">
        <w:rPr>
          <w:rStyle w:val="StyleUnderline"/>
        </w:rPr>
        <w:t>your conceptualization of the oppressive structure of ableism expansively impacts those who generally don’t think about themselves as having a disability</w:t>
      </w:r>
      <w:r w:rsidRPr="005D5DE6">
        <w:rPr>
          <w:sz w:val="16"/>
        </w:rPr>
        <w:t>. Elaborate on how you understand ableism in this more radical sense.</w:t>
      </w:r>
      <w:r w:rsidR="005D5DE6" w:rsidRPr="005D5DE6">
        <w:rPr>
          <w:sz w:val="16"/>
        </w:rPr>
        <w:t xml:space="preserve"> </w:t>
      </w:r>
      <w:r w:rsidRPr="005D5DE6">
        <w:rPr>
          <w:sz w:val="16"/>
        </w:rPr>
        <w:t xml:space="preserve">Talila A. Lewis: Disability and </w:t>
      </w:r>
      <w:r w:rsidRPr="00D541C0">
        <w:rPr>
          <w:rStyle w:val="StyleUnderline"/>
        </w:rPr>
        <w:t>ableism have been remarkably misunderstood, downplayed, erased, ignored, or manipulated in discussions of past an</w:t>
      </w:r>
      <w:r w:rsidRPr="00D9077D">
        <w:rPr>
          <w:rStyle w:val="StyleUnderline"/>
        </w:rPr>
        <w:t>d present social inequity and oppression</w:t>
      </w:r>
      <w:r w:rsidRPr="00D9077D">
        <w:rPr>
          <w:sz w:val="16"/>
        </w:rPr>
        <w:t xml:space="preserve">. Specifically, disability is often misunderstood as an objectively defined static identity, and ableism misunderstood as an oppression that can only be experienced by disabled people. But these conveniently and </w:t>
      </w:r>
      <w:r w:rsidRPr="002A6196">
        <w:rPr>
          <w:rStyle w:val="StyleUnderline"/>
          <w:highlight w:val="green"/>
        </w:rPr>
        <w:t>strategically</w:t>
      </w:r>
      <w:r w:rsidRPr="00D9077D">
        <w:rPr>
          <w:rStyle w:val="StyleUnderline"/>
        </w:rPr>
        <w:t xml:space="preserve"> </w:t>
      </w:r>
      <w:r w:rsidRPr="002A6196">
        <w:rPr>
          <w:rStyle w:val="StyleUnderline"/>
          <w:highlight w:val="green"/>
        </w:rPr>
        <w:t>limited conceptions of</w:t>
      </w:r>
      <w:r w:rsidRPr="00D9077D">
        <w:rPr>
          <w:rStyle w:val="StyleUnderline"/>
        </w:rPr>
        <w:t xml:space="preserve"> </w:t>
      </w:r>
      <w:r w:rsidRPr="00D9077D">
        <w:rPr>
          <w:sz w:val="16"/>
        </w:rPr>
        <w:t xml:space="preserve">disability and </w:t>
      </w:r>
      <w:r w:rsidRPr="002A6196">
        <w:rPr>
          <w:rStyle w:val="StyleUnderline"/>
          <w:highlight w:val="green"/>
        </w:rPr>
        <w:t>ableism</w:t>
      </w:r>
      <w:r w:rsidRPr="00D9077D">
        <w:rPr>
          <w:rStyle w:val="StyleUnderline"/>
        </w:rPr>
        <w:t xml:space="preserve"> create, enable and </w:t>
      </w:r>
      <w:r w:rsidRPr="002A6196">
        <w:rPr>
          <w:rStyle w:val="StyleUnderline"/>
          <w:highlight w:val="green"/>
        </w:rPr>
        <w:t>exacerbate all forms of inequity</w:t>
      </w:r>
      <w:r w:rsidRPr="00D9077D">
        <w:rPr>
          <w:sz w:val="16"/>
        </w:rPr>
        <w:t>, and hamper all liberation efforts.</w:t>
      </w:r>
      <w:r w:rsidR="005D5DE6" w:rsidRPr="00D9077D">
        <w:rPr>
          <w:sz w:val="16"/>
        </w:rPr>
        <w:t xml:space="preserve"> </w:t>
      </w:r>
      <w:r w:rsidRPr="00D9077D">
        <w:rPr>
          <w:sz w:val="16"/>
        </w:rPr>
        <w:t xml:space="preserve">In truth, disability is one of the most fluid and complex marginalized identities; and ableism the oldest, most radical, and one of the least understood systemic oppressions. </w:t>
      </w:r>
      <w:r w:rsidRPr="00D9077D">
        <w:rPr>
          <w:rStyle w:val="StyleUnderline"/>
        </w:rPr>
        <w:t>Since we live under racial capitalism, settler colonialism</w:t>
      </w:r>
      <w:r w:rsidRPr="00D541C0">
        <w:rPr>
          <w:rStyle w:val="StyleUnderline"/>
        </w:rPr>
        <w:t xml:space="preserve"> and white supremacy, </w:t>
      </w:r>
      <w:r w:rsidRPr="002A6196">
        <w:rPr>
          <w:rStyle w:val="StyleUnderline"/>
          <w:highlight w:val="green"/>
        </w:rPr>
        <w:t>ableism</w:t>
      </w:r>
      <w:r w:rsidRPr="00D541C0">
        <w:rPr>
          <w:rStyle w:val="StyleUnderline"/>
        </w:rPr>
        <w:t xml:space="preserve"> in the </w:t>
      </w:r>
      <w:proofErr w:type="gramStart"/>
      <w:r w:rsidRPr="00D541C0">
        <w:rPr>
          <w:rStyle w:val="StyleUnderline"/>
        </w:rPr>
        <w:t>united states</w:t>
      </w:r>
      <w:proofErr w:type="gramEnd"/>
      <w:r w:rsidRPr="00D541C0">
        <w:rPr>
          <w:rStyle w:val="StyleUnderline"/>
        </w:rPr>
        <w:t xml:space="preserve"> </w:t>
      </w:r>
      <w:r w:rsidRPr="002A6196">
        <w:rPr>
          <w:rStyle w:val="StyleUnderline"/>
          <w:highlight w:val="green"/>
        </w:rPr>
        <w:t>has never</w:t>
      </w:r>
      <w:r w:rsidRPr="00D541C0">
        <w:rPr>
          <w:rStyle w:val="StyleUnderline"/>
        </w:rPr>
        <w:t xml:space="preserve"> </w:t>
      </w:r>
      <w:r w:rsidRPr="002A6196">
        <w:rPr>
          <w:rStyle w:val="StyleUnderline"/>
          <w:highlight w:val="green"/>
        </w:rPr>
        <w:t>solely been about disability</w:t>
      </w:r>
      <w:r w:rsidRPr="005D5DE6">
        <w:rPr>
          <w:sz w:val="16"/>
        </w:rPr>
        <w:t xml:space="preserve">. </w:t>
      </w:r>
      <w:r w:rsidRPr="00D541C0">
        <w:rPr>
          <w:rStyle w:val="StyleUnderline"/>
        </w:rPr>
        <w:t>Ableism</w:t>
      </w:r>
      <w:r w:rsidRPr="005D5DE6">
        <w:rPr>
          <w:sz w:val="16"/>
        </w:rPr>
        <w:t xml:space="preserve"> here </w:t>
      </w:r>
      <w:r w:rsidRPr="00D541C0">
        <w:rPr>
          <w:rStyle w:val="StyleUnderline"/>
        </w:rPr>
        <w:t>has always been about at least race, gender, labor/productivity/capital, and dis/ability</w:t>
      </w:r>
      <w:r w:rsidRPr="005D5DE6">
        <w:rPr>
          <w:sz w:val="16"/>
        </w:rPr>
        <w:t xml:space="preserve">. In fact, </w:t>
      </w:r>
      <w:r w:rsidRPr="002A6196">
        <w:rPr>
          <w:rStyle w:val="StyleUnderline"/>
          <w:highlight w:val="green"/>
        </w:rPr>
        <w:t>ableism has</w:t>
      </w:r>
      <w:r w:rsidRPr="00D541C0">
        <w:rPr>
          <w:rStyle w:val="StyleUnderline"/>
        </w:rPr>
        <w:t xml:space="preserve"> </w:t>
      </w:r>
      <w:r w:rsidRPr="002A6196">
        <w:rPr>
          <w:rStyle w:val="StyleUnderline"/>
          <w:highlight w:val="green"/>
        </w:rPr>
        <w:t>been</w:t>
      </w:r>
      <w:r w:rsidRPr="00D541C0">
        <w:rPr>
          <w:rStyle w:val="StyleUnderline"/>
        </w:rPr>
        <w:t xml:space="preserve"> </w:t>
      </w:r>
      <w:r w:rsidRPr="002A6196">
        <w:rPr>
          <w:rStyle w:val="StyleUnderline"/>
          <w:highlight w:val="green"/>
        </w:rPr>
        <w:t>used</w:t>
      </w:r>
      <w:r w:rsidRPr="00D541C0">
        <w:rPr>
          <w:rStyle w:val="StyleUnderline"/>
        </w:rPr>
        <w:t xml:space="preserve"> for generations </w:t>
      </w:r>
      <w:r w:rsidRPr="002A6196">
        <w:rPr>
          <w:rStyle w:val="StyleUnderline"/>
          <w:highlight w:val="green"/>
        </w:rPr>
        <w:t xml:space="preserve">to </w:t>
      </w:r>
      <w:r w:rsidRPr="00D9077D">
        <w:rPr>
          <w:rStyle w:val="StyleUnderline"/>
        </w:rPr>
        <w:t>degrade</w:t>
      </w:r>
      <w:r w:rsidRPr="00D541C0">
        <w:rPr>
          <w:rStyle w:val="StyleUnderline"/>
        </w:rPr>
        <w:t xml:space="preserve">, oppress, control, and </w:t>
      </w:r>
      <w:r w:rsidRPr="002A6196">
        <w:rPr>
          <w:rStyle w:val="StyleUnderline"/>
          <w:highlight w:val="green"/>
        </w:rPr>
        <w:t>disappear</w:t>
      </w:r>
      <w:r w:rsidRPr="00D541C0">
        <w:rPr>
          <w:rStyle w:val="StyleUnderline"/>
        </w:rPr>
        <w:t xml:space="preserve"> disabled and non-disabled people alike — especially </w:t>
      </w:r>
      <w:r w:rsidRPr="002A6196">
        <w:rPr>
          <w:rStyle w:val="StyleUnderline"/>
          <w:highlight w:val="green"/>
        </w:rPr>
        <w:t>those</w:t>
      </w:r>
      <w:r w:rsidRPr="00D541C0">
        <w:rPr>
          <w:rStyle w:val="StyleUnderline"/>
        </w:rPr>
        <w:t xml:space="preserve"> who </w:t>
      </w:r>
      <w:r w:rsidRPr="002A6196">
        <w:rPr>
          <w:rStyle w:val="StyleUnderline"/>
          <w:highlight w:val="green"/>
        </w:rPr>
        <w:t>are Black/Indigenous</w:t>
      </w:r>
      <w:r w:rsidRPr="005D5DE6">
        <w:rPr>
          <w:sz w:val="16"/>
        </w:rPr>
        <w:t xml:space="preserve"> (e.g., scientific racism). Relatedly, </w:t>
      </w:r>
      <w:r w:rsidRPr="00D541C0">
        <w:rPr>
          <w:rStyle w:val="StyleUnderline"/>
        </w:rPr>
        <w:t xml:space="preserve">all oppression is rooted in and </w:t>
      </w:r>
      <w:r w:rsidRPr="00D541C0">
        <w:rPr>
          <w:rStyle w:val="Emphasis"/>
        </w:rPr>
        <w:t>dependent</w:t>
      </w:r>
      <w:r w:rsidRPr="00D541C0">
        <w:rPr>
          <w:rStyle w:val="StyleUnderline"/>
        </w:rPr>
        <w:t xml:space="preserve"> on ableism</w:t>
      </w:r>
      <w:r w:rsidRPr="005D5DE6">
        <w:rPr>
          <w:sz w:val="16"/>
        </w:rPr>
        <w:t xml:space="preserve"> — </w:t>
      </w:r>
      <w:r w:rsidRPr="00D541C0">
        <w:rPr>
          <w:rStyle w:val="StyleUnderline"/>
        </w:rPr>
        <w:t>especially anti-Black/Indigenous racism.</w:t>
      </w:r>
      <w:r w:rsidRPr="005D5DE6">
        <w:rPr>
          <w:sz w:val="16"/>
        </w:rPr>
        <w:t xml:space="preserve"> Not only is all oppression rooted in and dependent on ableism, but as your question suggests: </w:t>
      </w:r>
      <w:r w:rsidRPr="002A6196">
        <w:rPr>
          <w:rStyle w:val="StyleUnderline"/>
          <w:highlight w:val="green"/>
        </w:rPr>
        <w:t xml:space="preserve">ableism plays a </w:t>
      </w:r>
      <w:r w:rsidRPr="002A6196">
        <w:rPr>
          <w:rStyle w:val="Emphasis"/>
          <w:highlight w:val="green"/>
        </w:rPr>
        <w:t xml:space="preserve">leading role </w:t>
      </w:r>
      <w:r w:rsidRPr="002A6196">
        <w:rPr>
          <w:rStyle w:val="StyleUnderline"/>
          <w:highlight w:val="green"/>
        </w:rPr>
        <w:t>in</w:t>
      </w:r>
      <w:r w:rsidRPr="002A6196">
        <w:rPr>
          <w:sz w:val="16"/>
          <w:highlight w:val="green"/>
        </w:rPr>
        <w:t xml:space="preserve"> </w:t>
      </w:r>
      <w:r w:rsidRPr="002A6196">
        <w:rPr>
          <w:rStyle w:val="StyleUnderline"/>
          <w:highlight w:val="green"/>
        </w:rPr>
        <w:t>how we</w:t>
      </w:r>
      <w:r w:rsidRPr="00D541C0">
        <w:rPr>
          <w:rStyle w:val="StyleUnderline"/>
        </w:rPr>
        <w:t xml:space="preserve"> </w:t>
      </w:r>
      <w:r w:rsidRPr="005D5DE6">
        <w:rPr>
          <w:sz w:val="16"/>
        </w:rPr>
        <w:t xml:space="preserve">frame, understand, </w:t>
      </w:r>
      <w:r w:rsidRPr="002A6196">
        <w:rPr>
          <w:rStyle w:val="StyleUnderline"/>
          <w:highlight w:val="green"/>
        </w:rPr>
        <w:t>construct</w:t>
      </w:r>
      <w:r w:rsidRPr="005D5DE6">
        <w:rPr>
          <w:sz w:val="16"/>
        </w:rPr>
        <w:t xml:space="preserve"> and respond to </w:t>
      </w:r>
      <w:r w:rsidRPr="002A6196">
        <w:rPr>
          <w:rStyle w:val="StyleUnderline"/>
          <w:highlight w:val="green"/>
        </w:rPr>
        <w:t>race, class, gender, sexual orientation, ethnicity, nationality, criminal status, disability, and countless other identities</w:t>
      </w:r>
      <w:r w:rsidRPr="005D5DE6">
        <w:rPr>
          <w:sz w:val="16"/>
        </w:rPr>
        <w:t xml:space="preserve">. Meaning, not only is ableism central to the construction of what people think disability is, but </w:t>
      </w:r>
      <w:r w:rsidRPr="00D541C0">
        <w:rPr>
          <w:rStyle w:val="StyleUnderline"/>
        </w:rPr>
        <w:t xml:space="preserve">ableism frames every other marginalized identity </w:t>
      </w:r>
      <w:r w:rsidRPr="005D5DE6">
        <w:rPr>
          <w:sz w:val="16"/>
        </w:rPr>
        <w:t>as well.</w:t>
      </w:r>
      <w:r w:rsidR="005D5DE6" w:rsidRPr="005D5DE6">
        <w:rPr>
          <w:sz w:val="16"/>
        </w:rPr>
        <w:t xml:space="preserve"> </w:t>
      </w:r>
      <w:r w:rsidRPr="005D5DE6">
        <w:rPr>
          <w:sz w:val="16"/>
        </w:rPr>
        <w:t xml:space="preserve">We desperately need more conversation and knowledge production that centers Black/Indigenous disabled perspectives on ableism and its impact on our lives and communities. For now, I have been experimenting with using </w:t>
      </w:r>
      <w:r w:rsidRPr="005D5DE6">
        <w:rPr>
          <w:sz w:val="16"/>
        </w:rPr>
        <w:lastRenderedPageBreak/>
        <w:t>“</w:t>
      </w:r>
      <w:proofErr w:type="spellStart"/>
      <w:r w:rsidRPr="005D5DE6">
        <w:rPr>
          <w:sz w:val="16"/>
        </w:rPr>
        <w:t>disableism</w:t>
      </w:r>
      <w:proofErr w:type="spellEnd"/>
      <w:r w:rsidRPr="005D5DE6">
        <w:rPr>
          <w:sz w:val="16"/>
        </w:rPr>
        <w:t xml:space="preserve">” to refer to oppression experienced by disabled people and those perceived or labeled as disabled (e.g., </w:t>
      </w:r>
      <w:proofErr w:type="spellStart"/>
      <w:r w:rsidRPr="005D5DE6">
        <w:rPr>
          <w:sz w:val="16"/>
        </w:rPr>
        <w:t>sanism</w:t>
      </w:r>
      <w:proofErr w:type="spellEnd"/>
      <w:r w:rsidRPr="005D5DE6">
        <w:rPr>
          <w:sz w:val="16"/>
        </w:rPr>
        <w:t xml:space="preserve">, audism, linguicism, </w:t>
      </w:r>
      <w:proofErr w:type="spellStart"/>
      <w:r w:rsidRPr="005D5DE6">
        <w:rPr>
          <w:sz w:val="16"/>
        </w:rPr>
        <w:t>vidism</w:t>
      </w:r>
      <w:proofErr w:type="spellEnd"/>
      <w:r w:rsidRPr="005D5DE6">
        <w:rPr>
          <w:sz w:val="16"/>
        </w:rPr>
        <w:t xml:space="preserve">, etc.); and using “ableism” to refer to the radical oppressive force from which all oppression draws power and takes refuge (i.e., the categorization/ranking/valuation of </w:t>
      </w:r>
      <w:proofErr w:type="spellStart"/>
      <w:r w:rsidRPr="005D5DE6">
        <w:rPr>
          <w:sz w:val="16"/>
        </w:rPr>
        <w:t>bodyminds</w:t>
      </w:r>
      <w:proofErr w:type="spellEnd"/>
      <w:r w:rsidRPr="005D5DE6">
        <w:rPr>
          <w:sz w:val="16"/>
        </w:rPr>
        <w:t xml:space="preserve"> and the consequences that flow therefrom in a given society, community, setting, etc.). It’s not perfect and I’m still working on how and when to use dis/ableism myself, but it has been helpful for me. I invite others to </w:t>
      </w:r>
      <w:proofErr w:type="gramStart"/>
      <w:r w:rsidRPr="005D5DE6">
        <w:rPr>
          <w:sz w:val="16"/>
        </w:rPr>
        <w:t>ideate around</w:t>
      </w:r>
      <w:proofErr w:type="gramEnd"/>
      <w:r w:rsidRPr="005D5DE6">
        <w:rPr>
          <w:sz w:val="16"/>
        </w:rPr>
        <w:t xml:space="preserve"> this also.</w:t>
      </w:r>
      <w:r w:rsidR="005D5DE6" w:rsidRPr="005D5DE6">
        <w:rPr>
          <w:sz w:val="16"/>
        </w:rPr>
        <w:t xml:space="preserve"> </w:t>
      </w:r>
      <w:r w:rsidRPr="005D5DE6">
        <w:rPr>
          <w:sz w:val="16"/>
        </w:rPr>
        <w:t xml:space="preserve">Some disabled people are resistant to shifting to a more expansive conceptualization of ableism. They argue that sharing ableism with nondisabled marginalized people might somehow harm disabled people. I argue that </w:t>
      </w:r>
      <w:r w:rsidRPr="00D541C0">
        <w:rPr>
          <w:rStyle w:val="StyleUnderline"/>
        </w:rPr>
        <w:t>the harm that flows from nondisabled marginalized people not grasping how ableism harms them, and that the harm that flows from white and non-Black/Indigenous disabled people not understanding how racism and white supremacy harms them, is what we should be more concerned about</w:t>
      </w:r>
      <w:r w:rsidRPr="005D5DE6">
        <w:rPr>
          <w:sz w:val="16"/>
        </w:rPr>
        <w:t xml:space="preserve">. </w:t>
      </w:r>
      <w:r w:rsidRPr="00D541C0">
        <w:rPr>
          <w:rStyle w:val="StyleUnderline"/>
        </w:rPr>
        <w:t xml:space="preserve">It is this ignorance and </w:t>
      </w:r>
      <w:r w:rsidRPr="00D541C0">
        <w:rPr>
          <w:rStyle w:val="Emphasis"/>
        </w:rPr>
        <w:t>erasure</w:t>
      </w:r>
      <w:r w:rsidRPr="00D541C0">
        <w:rPr>
          <w:rStyle w:val="StyleUnderline"/>
        </w:rPr>
        <w:t xml:space="preserve"> that harms all movements for social justice, and society </w:t>
      </w:r>
      <w:proofErr w:type="gramStart"/>
      <w:r w:rsidRPr="00D541C0">
        <w:rPr>
          <w:rStyle w:val="StyleUnderline"/>
        </w:rPr>
        <w:t>writ</w:t>
      </w:r>
      <w:proofErr w:type="gramEnd"/>
      <w:r w:rsidRPr="00D541C0">
        <w:rPr>
          <w:rStyle w:val="StyleUnderline"/>
        </w:rPr>
        <w:t xml:space="preserve"> large.</w:t>
      </w:r>
      <w:r w:rsidR="005D5DE6">
        <w:rPr>
          <w:rStyle w:val="StyleUnderline"/>
        </w:rPr>
        <w:t xml:space="preserve"> </w:t>
      </w:r>
      <w:r w:rsidRPr="005D5DE6">
        <w:rPr>
          <w:sz w:val="16"/>
        </w:rPr>
        <w:t xml:space="preserve">Sharing ableism with nondisabled people does not negate disability’s unique positionality and defining role within ableism or in the real-life theater of oppression. Disability is still an obvious primary consequence of ableism and all other oppressions; and it is still clear that </w:t>
      </w:r>
      <w:r w:rsidRPr="00D541C0">
        <w:rPr>
          <w:rStyle w:val="StyleUnderline"/>
        </w:rPr>
        <w:t>disabled people are one of ableism’s primary targets with disability-based prejudice, discrimination and hostility</w:t>
      </w:r>
      <w:r w:rsidRPr="005D5DE6">
        <w:rPr>
          <w:sz w:val="16"/>
        </w:rPr>
        <w:t xml:space="preserve"> (i.e., </w:t>
      </w:r>
      <w:proofErr w:type="spellStart"/>
      <w:r w:rsidRPr="005D5DE6">
        <w:rPr>
          <w:sz w:val="16"/>
        </w:rPr>
        <w:t>disableism</w:t>
      </w:r>
      <w:proofErr w:type="spellEnd"/>
      <w:r w:rsidRPr="005D5DE6">
        <w:rPr>
          <w:sz w:val="16"/>
        </w:rPr>
        <w:t xml:space="preserve">) being encouraged, enabled and accepted by </w:t>
      </w:r>
      <w:proofErr w:type="gramStart"/>
      <w:r w:rsidRPr="005D5DE6">
        <w:rPr>
          <w:sz w:val="16"/>
        </w:rPr>
        <w:t>the vast majority of</w:t>
      </w:r>
      <w:proofErr w:type="gramEnd"/>
      <w:r w:rsidRPr="005D5DE6">
        <w:rPr>
          <w:sz w:val="16"/>
        </w:rPr>
        <w:t xml:space="preserve"> dominant/nondisabled society. In any case, two people or communities with distinct identities experiencing </w:t>
      </w:r>
      <w:proofErr w:type="gramStart"/>
      <w:r w:rsidRPr="005D5DE6">
        <w:rPr>
          <w:sz w:val="16"/>
        </w:rPr>
        <w:t>harms</w:t>
      </w:r>
      <w:proofErr w:type="gramEnd"/>
      <w:r w:rsidRPr="005D5DE6">
        <w:rPr>
          <w:sz w:val="16"/>
        </w:rPr>
        <w:t xml:space="preserve"> from one oppression is not a threat or detriment to either oppressed group. It is a clarion call to join forces to challenge and dismantle said oppression. We must be able to identify and acknowledge the connections and similarities while holding and honoring the complexities of the differences in experience, because in the end, we get free together or not at all.</w:t>
      </w:r>
      <w:r w:rsidR="005D5DE6" w:rsidRPr="005D5DE6">
        <w:rPr>
          <w:sz w:val="16"/>
        </w:rPr>
        <w:t xml:space="preserve"> </w:t>
      </w:r>
      <w:r w:rsidRPr="005D5DE6">
        <w:rPr>
          <w:sz w:val="16"/>
        </w:rPr>
        <w:t xml:space="preserve">It seems to me that </w:t>
      </w:r>
      <w:r w:rsidRPr="00D541C0">
        <w:rPr>
          <w:rStyle w:val="StyleUnderline"/>
        </w:rPr>
        <w:t>ableism is this expansive normative framework that creates</w:t>
      </w:r>
      <w:r w:rsidRPr="005D5DE6">
        <w:rPr>
          <w:sz w:val="16"/>
        </w:rPr>
        <w:t xml:space="preserve"> all sorts of </w:t>
      </w:r>
      <w:r w:rsidRPr="00D541C0">
        <w:rPr>
          <w:rStyle w:val="StyleUnderline"/>
        </w:rPr>
        <w:t>comparisons that are</w:t>
      </w:r>
      <w:r w:rsidRPr="005D5DE6">
        <w:rPr>
          <w:sz w:val="16"/>
        </w:rPr>
        <w:t xml:space="preserve"> </w:t>
      </w:r>
      <w:r w:rsidRPr="00D541C0">
        <w:rPr>
          <w:rStyle w:val="StyleUnderline"/>
        </w:rPr>
        <w:t>deeply binary</w:t>
      </w:r>
      <w:r w:rsidRPr="005D5DE6">
        <w:rPr>
          <w:sz w:val="16"/>
        </w:rPr>
        <w:t xml:space="preserve">, divisive. </w:t>
      </w:r>
      <w:r w:rsidRPr="00D541C0">
        <w:rPr>
          <w:rStyle w:val="StyleUnderline"/>
        </w:rPr>
        <w:t>Ableism fragments the world in such a way that one is either within the normatively structured “inside” or the normatively structured “outside.”</w:t>
      </w:r>
      <w:r w:rsidR="005D5DE6">
        <w:rPr>
          <w:rStyle w:val="StyleUnderline"/>
        </w:rPr>
        <w:t xml:space="preserve"> </w:t>
      </w:r>
      <w:r w:rsidRPr="005D5DE6">
        <w:rPr>
          <w:sz w:val="16"/>
        </w:rPr>
        <w:t xml:space="preserve">In its simplest terms, </w:t>
      </w:r>
      <w:r w:rsidRPr="00D541C0">
        <w:rPr>
          <w:rStyle w:val="StyleUnderline"/>
        </w:rPr>
        <w:t xml:space="preserve">ableism is the categorization and valuation or ranking, of a </w:t>
      </w:r>
      <w:proofErr w:type="spellStart"/>
      <w:r w:rsidRPr="00D541C0">
        <w:rPr>
          <w:rStyle w:val="StyleUnderline"/>
        </w:rPr>
        <w:t>bodymind</w:t>
      </w:r>
      <w:proofErr w:type="spellEnd"/>
      <w:r w:rsidRPr="00D541C0">
        <w:rPr>
          <w:rStyle w:val="StyleUnderline"/>
        </w:rPr>
        <w:t>, behavior, characteristic or community as inferior or superior, unworthy or worthy, useless or useful, normative or deviant</w:t>
      </w:r>
      <w:r w:rsidRPr="005D5DE6">
        <w:rPr>
          <w:sz w:val="16"/>
        </w:rPr>
        <w:t xml:space="preserve">, etc. In the </w:t>
      </w:r>
      <w:proofErr w:type="gramStart"/>
      <w:r w:rsidRPr="005D5DE6">
        <w:rPr>
          <w:sz w:val="16"/>
        </w:rPr>
        <w:t>united states</w:t>
      </w:r>
      <w:proofErr w:type="gramEnd"/>
      <w:r w:rsidRPr="005D5DE6">
        <w:rPr>
          <w:sz w:val="16"/>
        </w:rPr>
        <w:t xml:space="preserve"> context, these </w:t>
      </w:r>
      <w:r w:rsidRPr="005D5DE6">
        <w:rPr>
          <w:rStyle w:val="StyleUnderline"/>
        </w:rPr>
        <w:t xml:space="preserve">valuations and </w:t>
      </w:r>
      <w:r w:rsidRPr="002A6196">
        <w:rPr>
          <w:rStyle w:val="StyleUnderline"/>
          <w:highlight w:val="green"/>
        </w:rPr>
        <w:t>rankings are in/formed through</w:t>
      </w:r>
      <w:r w:rsidRPr="005D5DE6">
        <w:rPr>
          <w:rStyle w:val="StyleUnderline"/>
        </w:rPr>
        <w:t xml:space="preserve"> the application of </w:t>
      </w:r>
      <w:r w:rsidRPr="002A6196">
        <w:rPr>
          <w:rStyle w:val="StyleUnderline"/>
          <w:highlight w:val="green"/>
        </w:rPr>
        <w:t xml:space="preserve">white supremacist settler-colonial </w:t>
      </w:r>
      <w:proofErr w:type="spellStart"/>
      <w:r w:rsidRPr="002A6196">
        <w:rPr>
          <w:rStyle w:val="StyleUnderline"/>
          <w:highlight w:val="green"/>
        </w:rPr>
        <w:t>cisheteropatriarchal</w:t>
      </w:r>
      <w:proofErr w:type="spellEnd"/>
      <w:r w:rsidRPr="002A6196">
        <w:rPr>
          <w:rStyle w:val="StyleUnderline"/>
          <w:highlight w:val="green"/>
        </w:rPr>
        <w:t xml:space="preserve"> capitalist ideas about race, ethnicity, dis/ability, gender, re/productivity, criminality, civility, intelligence</w:t>
      </w:r>
      <w:r w:rsidRPr="005D5DE6">
        <w:rPr>
          <w:rStyle w:val="StyleUnderline"/>
        </w:rPr>
        <w:t xml:space="preserve">, fitness, beauty, </w:t>
      </w:r>
      <w:r w:rsidRPr="002A6196">
        <w:rPr>
          <w:rStyle w:val="StyleUnderline"/>
          <w:highlight w:val="green"/>
        </w:rPr>
        <w:t>birth/living place</w:t>
      </w:r>
      <w:r w:rsidRPr="005D5DE6">
        <w:rPr>
          <w:sz w:val="16"/>
        </w:rPr>
        <w:t xml:space="preserve">, etc. In other words, in the </w:t>
      </w:r>
      <w:proofErr w:type="gramStart"/>
      <w:r w:rsidRPr="005D5DE6">
        <w:rPr>
          <w:sz w:val="16"/>
        </w:rPr>
        <w:t>united states</w:t>
      </w:r>
      <w:proofErr w:type="gramEnd"/>
      <w:r w:rsidRPr="005D5DE6">
        <w:rPr>
          <w:sz w:val="16"/>
        </w:rPr>
        <w:t xml:space="preserve">, </w:t>
      </w:r>
      <w:r w:rsidRPr="005D5DE6">
        <w:rPr>
          <w:rStyle w:val="StyleUnderline"/>
        </w:rPr>
        <w:t xml:space="preserve">our </w:t>
      </w:r>
      <w:r w:rsidRPr="002A6196">
        <w:rPr>
          <w:rStyle w:val="StyleUnderline"/>
          <w:highlight w:val="green"/>
        </w:rPr>
        <w:t>identities</w:t>
      </w:r>
      <w:r w:rsidRPr="005D5DE6">
        <w:rPr>
          <w:rStyle w:val="StyleUnderline"/>
        </w:rPr>
        <w:t xml:space="preserve"> and our purported values </w:t>
      </w:r>
      <w:r w:rsidRPr="002A6196">
        <w:rPr>
          <w:rStyle w:val="StyleUnderline"/>
          <w:highlight w:val="green"/>
        </w:rPr>
        <w:t>are both a function and</w:t>
      </w:r>
      <w:r w:rsidRPr="005D5DE6">
        <w:rPr>
          <w:rStyle w:val="StyleUnderline"/>
        </w:rPr>
        <w:t xml:space="preserve"> </w:t>
      </w:r>
      <w:r w:rsidRPr="002A6196">
        <w:rPr>
          <w:rStyle w:val="StyleUnderline"/>
          <w:highlight w:val="green"/>
        </w:rPr>
        <w:t xml:space="preserve">byproduct of </w:t>
      </w:r>
      <w:r w:rsidRPr="00D9077D">
        <w:rPr>
          <w:rStyle w:val="StyleUnderline"/>
        </w:rPr>
        <w:t>ableism</w:t>
      </w:r>
      <w:r w:rsidRPr="005D5DE6">
        <w:rPr>
          <w:sz w:val="16"/>
        </w:rPr>
        <w:t xml:space="preserve">. </w:t>
      </w:r>
      <w:r w:rsidRPr="005D5DE6">
        <w:rPr>
          <w:rStyle w:val="StyleUnderline"/>
        </w:rPr>
        <w:t>Ableism is the untamed</w:t>
      </w:r>
      <w:r w:rsidRPr="005D5DE6">
        <w:rPr>
          <w:sz w:val="16"/>
        </w:rPr>
        <w:t xml:space="preserve"> and too often </w:t>
      </w:r>
      <w:r w:rsidRPr="005D5DE6">
        <w:rPr>
          <w:rStyle w:val="StyleUnderline"/>
        </w:rPr>
        <w:t>unnamed force</w:t>
      </w:r>
      <w:r w:rsidRPr="005D5DE6">
        <w:rPr>
          <w:sz w:val="16"/>
        </w:rPr>
        <w:t xml:space="preserve"> </w:t>
      </w:r>
      <w:r w:rsidRPr="005D5DE6">
        <w:rPr>
          <w:rStyle w:val="StyleUnderline"/>
        </w:rPr>
        <w:t>behind eugenics and white supremacy</w:t>
      </w:r>
      <w:r w:rsidRPr="005D5DE6">
        <w:rPr>
          <w:sz w:val="16"/>
        </w:rPr>
        <w:t>.</w:t>
      </w:r>
      <w:r w:rsidR="005D5DE6" w:rsidRPr="005D5DE6">
        <w:rPr>
          <w:sz w:val="16"/>
        </w:rPr>
        <w:t xml:space="preserve"> </w:t>
      </w:r>
      <w:r w:rsidRPr="005D5DE6">
        <w:rPr>
          <w:sz w:val="16"/>
        </w:rPr>
        <w:t xml:space="preserve">You conceptualize </w:t>
      </w:r>
      <w:r w:rsidRPr="00D9077D">
        <w:rPr>
          <w:sz w:val="16"/>
        </w:rPr>
        <w:t>ableism as what I</w:t>
      </w:r>
      <w:r w:rsidRPr="005D5DE6">
        <w:rPr>
          <w:sz w:val="16"/>
        </w:rPr>
        <w:t xml:space="preserve"> would call a kind of meta-framework that takes itself, narrates itself as normal and yet obfuscates the ways in which it is the very opposite. On this score, </w:t>
      </w:r>
      <w:r w:rsidRPr="005D5DE6">
        <w:rPr>
          <w:rStyle w:val="StyleUnderline"/>
        </w:rPr>
        <w:t xml:space="preserve">ableism functions as the apex that defines “difference” and “deviance” as that which falls under its </w:t>
      </w:r>
      <w:r w:rsidRPr="002A6196">
        <w:rPr>
          <w:rStyle w:val="StyleUnderline"/>
          <w:highlight w:val="green"/>
        </w:rPr>
        <w:t>hegemonic</w:t>
      </w:r>
      <w:r w:rsidRPr="005D5DE6">
        <w:rPr>
          <w:rStyle w:val="StyleUnderline"/>
        </w:rPr>
        <w:t xml:space="preserve"> process of </w:t>
      </w:r>
      <w:r w:rsidRPr="002A6196">
        <w:rPr>
          <w:rStyle w:val="Emphasis"/>
          <w:highlight w:val="green"/>
        </w:rPr>
        <w:t>evaluation of worth</w:t>
      </w:r>
      <w:r w:rsidRPr="005D5DE6">
        <w:rPr>
          <w:sz w:val="16"/>
        </w:rPr>
        <w:t>. I have written a lot about how whiteness functions in this way, but not about how ableism does. I’m beginning to see how ableism is linked to colonial myths and capitalist domination.</w:t>
      </w:r>
      <w:r w:rsidR="005D5DE6" w:rsidRPr="005D5DE6">
        <w:rPr>
          <w:sz w:val="16"/>
        </w:rPr>
        <w:t xml:space="preserve"> </w:t>
      </w:r>
      <w:r w:rsidRPr="005D5DE6">
        <w:rPr>
          <w:rStyle w:val="StyleUnderline"/>
        </w:rPr>
        <w:t>The maintenance of perpetual inequity and domination brought about through colonization and capitalism requires a comprehensive, nimble and timeless approach that prioritizes, normalizes, commodifies and obscures ableism and eugenics</w:t>
      </w:r>
      <w:r w:rsidRPr="005D5DE6">
        <w:rPr>
          <w:sz w:val="16"/>
        </w:rPr>
        <w:t xml:space="preserve">. To that end, </w:t>
      </w:r>
      <w:r w:rsidRPr="005D5DE6">
        <w:rPr>
          <w:rStyle w:val="StyleUnderline"/>
        </w:rPr>
        <w:t>settler-colonizers</w:t>
      </w:r>
      <w:r w:rsidRPr="005D5DE6">
        <w:rPr>
          <w:sz w:val="16"/>
        </w:rPr>
        <w:t xml:space="preserve"> have </w:t>
      </w:r>
      <w:r w:rsidRPr="005D5DE6">
        <w:rPr>
          <w:rStyle w:val="StyleUnderline"/>
        </w:rPr>
        <w:t xml:space="preserve">found an </w:t>
      </w:r>
      <w:r w:rsidRPr="005D5DE6">
        <w:rPr>
          <w:rStyle w:val="Emphasis"/>
        </w:rPr>
        <w:t>immortal accomplice</w:t>
      </w:r>
      <w:r w:rsidRPr="005D5DE6">
        <w:rPr>
          <w:rStyle w:val="StyleUnderline"/>
        </w:rPr>
        <w:t xml:space="preserve"> in </w:t>
      </w:r>
      <w:r w:rsidRPr="002A6196">
        <w:rPr>
          <w:rStyle w:val="StyleUnderline"/>
          <w:highlight w:val="green"/>
        </w:rPr>
        <w:t>ableism</w:t>
      </w:r>
      <w:r w:rsidRPr="005D5DE6">
        <w:rPr>
          <w:sz w:val="16"/>
        </w:rPr>
        <w:t xml:space="preserve">, an </w:t>
      </w:r>
      <w:r w:rsidRPr="005D5DE6">
        <w:rPr>
          <w:rStyle w:val="StyleUnderline"/>
        </w:rPr>
        <w:t>ideology</w:t>
      </w:r>
      <w:r w:rsidRPr="005D5DE6">
        <w:rPr>
          <w:sz w:val="16"/>
        </w:rPr>
        <w:t xml:space="preserve"> and practice that:</w:t>
      </w:r>
      <w:r w:rsidR="005D5DE6" w:rsidRPr="005D5DE6">
        <w:rPr>
          <w:sz w:val="16"/>
        </w:rPr>
        <w:t xml:space="preserve"> </w:t>
      </w:r>
      <w:r w:rsidRPr="005D5DE6">
        <w:rPr>
          <w:rStyle w:val="StyleUnderline"/>
        </w:rPr>
        <w:t xml:space="preserve">Continuously </w:t>
      </w:r>
      <w:r w:rsidRPr="002A6196">
        <w:rPr>
          <w:rStyle w:val="StyleUnderline"/>
          <w:highlight w:val="green"/>
        </w:rPr>
        <w:t>otherizes and de/values people</w:t>
      </w:r>
      <w:r w:rsidRPr="005D5DE6">
        <w:rPr>
          <w:rStyle w:val="StyleUnderline"/>
        </w:rPr>
        <w:t xml:space="preserve"> and communities;</w:t>
      </w:r>
      <w:r w:rsidR="005D5DE6">
        <w:rPr>
          <w:rStyle w:val="StyleUnderline"/>
        </w:rPr>
        <w:t xml:space="preserve"> </w:t>
      </w:r>
      <w:r w:rsidRPr="002A6196">
        <w:rPr>
          <w:rStyle w:val="StyleUnderline"/>
          <w:highlight w:val="green"/>
        </w:rPr>
        <w:t>Creates dominant groups and subjugated</w:t>
      </w:r>
      <w:r w:rsidRPr="002A6196">
        <w:rPr>
          <w:sz w:val="16"/>
          <w:highlight w:val="green"/>
        </w:rPr>
        <w:t xml:space="preserve"> </w:t>
      </w:r>
      <w:r w:rsidRPr="002A6196">
        <w:rPr>
          <w:rStyle w:val="StyleUnderline"/>
          <w:highlight w:val="green"/>
        </w:rPr>
        <w:t>groups</w:t>
      </w:r>
      <w:r w:rsidRPr="005D5DE6">
        <w:rPr>
          <w:sz w:val="16"/>
        </w:rPr>
        <w:t xml:space="preserve"> (</w:t>
      </w:r>
      <w:r w:rsidRPr="005D5DE6">
        <w:rPr>
          <w:rStyle w:val="StyleUnderline"/>
        </w:rPr>
        <w:t>and subjugated groups within subjugated groups</w:t>
      </w:r>
      <w:r w:rsidRPr="005D5DE6">
        <w:rPr>
          <w:sz w:val="16"/>
        </w:rPr>
        <w:t>);</w:t>
      </w:r>
      <w:r w:rsidR="005D5DE6" w:rsidRPr="005D5DE6">
        <w:rPr>
          <w:sz w:val="16"/>
        </w:rPr>
        <w:t xml:space="preserve"> </w:t>
      </w:r>
      <w:r w:rsidRPr="002A6196">
        <w:rPr>
          <w:rStyle w:val="StyleUnderline"/>
          <w:highlight w:val="green"/>
        </w:rPr>
        <w:t>Pits</w:t>
      </w:r>
      <w:r w:rsidRPr="005D5DE6">
        <w:rPr>
          <w:rStyle w:val="StyleUnderline"/>
        </w:rPr>
        <w:t xml:space="preserve"> </w:t>
      </w:r>
      <w:r w:rsidRPr="002A6196">
        <w:rPr>
          <w:rStyle w:val="StyleUnderline"/>
          <w:highlight w:val="green"/>
        </w:rPr>
        <w:t>dispossessed</w:t>
      </w:r>
      <w:r w:rsidRPr="005D5DE6">
        <w:rPr>
          <w:rStyle w:val="StyleUnderline"/>
        </w:rPr>
        <w:t xml:space="preserve">/subjugated </w:t>
      </w:r>
      <w:r w:rsidRPr="002A6196">
        <w:rPr>
          <w:rStyle w:val="StyleUnderline"/>
          <w:highlight w:val="green"/>
        </w:rPr>
        <w:t>communities against each other</w:t>
      </w:r>
      <w:r w:rsidRPr="005D5DE6">
        <w:rPr>
          <w:rStyle w:val="StyleUnderline"/>
        </w:rPr>
        <w:t>;</w:t>
      </w:r>
      <w:r w:rsidR="005D5DE6">
        <w:rPr>
          <w:rStyle w:val="StyleUnderline"/>
        </w:rPr>
        <w:t xml:space="preserve"> </w:t>
      </w:r>
      <w:r w:rsidRPr="005D5DE6">
        <w:rPr>
          <w:sz w:val="16"/>
        </w:rPr>
        <w:t>Moves undetected and unnamed through and across communities, spaces and time — often confused with or named as something else altogether;</w:t>
      </w:r>
      <w:r w:rsidR="005D5DE6" w:rsidRPr="005D5DE6">
        <w:rPr>
          <w:sz w:val="16"/>
        </w:rPr>
        <w:t xml:space="preserve"> </w:t>
      </w:r>
      <w:r w:rsidRPr="005D5DE6">
        <w:rPr>
          <w:rStyle w:val="StyleUnderline"/>
        </w:rPr>
        <w:t>Is leveraged to justify widespread</w:t>
      </w:r>
      <w:r w:rsidRPr="005D5DE6">
        <w:rPr>
          <w:sz w:val="16"/>
        </w:rPr>
        <w:t xml:space="preserve"> </w:t>
      </w:r>
      <w:r w:rsidRPr="005D5DE6">
        <w:rPr>
          <w:rStyle w:val="StyleUnderline"/>
        </w:rPr>
        <w:t>preordained</w:t>
      </w:r>
      <w:r w:rsidRPr="005D5DE6">
        <w:rPr>
          <w:sz w:val="16"/>
        </w:rPr>
        <w:t xml:space="preserve"> and derivative </w:t>
      </w:r>
      <w:r w:rsidRPr="005D5DE6">
        <w:rPr>
          <w:rStyle w:val="StyleUnderline"/>
        </w:rPr>
        <w:t>inequity and violence</w:t>
      </w:r>
      <w:r w:rsidRPr="005D5DE6">
        <w:rPr>
          <w:sz w:val="16"/>
        </w:rPr>
        <w:t xml:space="preserve">; </w:t>
      </w:r>
      <w:r w:rsidRPr="005D5DE6">
        <w:rPr>
          <w:rStyle w:val="StyleUnderline"/>
        </w:rPr>
        <w:t>and</w:t>
      </w:r>
      <w:r w:rsidR="005D5DE6" w:rsidRPr="005D5DE6">
        <w:rPr>
          <w:sz w:val="16"/>
        </w:rPr>
        <w:t xml:space="preserve"> </w:t>
      </w:r>
      <w:r w:rsidRPr="002A6196">
        <w:rPr>
          <w:rStyle w:val="StyleUnderline"/>
          <w:highlight w:val="green"/>
        </w:rPr>
        <w:t>Can</w:t>
      </w:r>
      <w:r w:rsidRPr="005D5DE6">
        <w:rPr>
          <w:sz w:val="16"/>
        </w:rPr>
        <w:t xml:space="preserve"> be used to </w:t>
      </w:r>
      <w:r w:rsidRPr="002A6196">
        <w:rPr>
          <w:rStyle w:val="StyleUnderline"/>
          <w:highlight w:val="green"/>
        </w:rPr>
        <w:t>justify</w:t>
      </w:r>
      <w:r w:rsidRPr="005D5DE6">
        <w:rPr>
          <w:rStyle w:val="StyleUnderline"/>
        </w:rPr>
        <w:t xml:space="preserve"> any and </w:t>
      </w:r>
      <w:r w:rsidRPr="002A6196">
        <w:rPr>
          <w:rStyle w:val="StyleUnderline"/>
          <w:highlight w:val="green"/>
        </w:rPr>
        <w:t>all</w:t>
      </w:r>
      <w:r w:rsidRPr="005D5DE6">
        <w:rPr>
          <w:rStyle w:val="StyleUnderline"/>
        </w:rPr>
        <w:t xml:space="preserve"> manner of </w:t>
      </w:r>
      <w:r w:rsidRPr="002A6196">
        <w:rPr>
          <w:rStyle w:val="StyleUnderline"/>
          <w:highlight w:val="green"/>
        </w:rPr>
        <w:t>commodification, pathologizing, criminalization, extraction and exploitation</w:t>
      </w:r>
      <w:r w:rsidRPr="005D5DE6">
        <w:rPr>
          <w:rStyle w:val="StyleUnderline"/>
        </w:rPr>
        <w:t>.</w:t>
      </w:r>
      <w:r w:rsidR="005D5DE6">
        <w:rPr>
          <w:rStyle w:val="StyleUnderline"/>
        </w:rPr>
        <w:t xml:space="preserve"> </w:t>
      </w:r>
      <w:r w:rsidRPr="005D5DE6">
        <w:rPr>
          <w:rStyle w:val="StyleUnderline"/>
        </w:rPr>
        <w:t xml:space="preserve">Picture ableism as the </w:t>
      </w:r>
      <w:r w:rsidRPr="00D9077D">
        <w:rPr>
          <w:rStyle w:val="Emphasis"/>
        </w:rPr>
        <w:t>root</w:t>
      </w:r>
      <w:r w:rsidRPr="005D5DE6">
        <w:rPr>
          <w:sz w:val="16"/>
        </w:rPr>
        <w:t xml:space="preserve"> and trunk </w:t>
      </w:r>
      <w:r w:rsidRPr="005D5DE6">
        <w:rPr>
          <w:rStyle w:val="StyleUnderline"/>
        </w:rPr>
        <w:t>of</w:t>
      </w:r>
      <w:r w:rsidRPr="005D5DE6">
        <w:rPr>
          <w:sz w:val="16"/>
        </w:rPr>
        <w:t xml:space="preserve"> </w:t>
      </w:r>
      <w:r w:rsidRPr="005D5DE6">
        <w:rPr>
          <w:rStyle w:val="StyleUnderline"/>
        </w:rPr>
        <w:t>the tree from which every oppression grows</w:t>
      </w:r>
      <w:r w:rsidRPr="005D5DE6">
        <w:rPr>
          <w:sz w:val="16"/>
        </w:rPr>
        <w:t xml:space="preserve">. Then </w:t>
      </w:r>
      <w:r w:rsidRPr="005D5DE6">
        <w:rPr>
          <w:rStyle w:val="StyleUnderline"/>
        </w:rPr>
        <w:t>picture</w:t>
      </w:r>
      <w:r w:rsidRPr="005D5DE6">
        <w:rPr>
          <w:sz w:val="16"/>
        </w:rPr>
        <w:t xml:space="preserve"> specific </w:t>
      </w:r>
      <w:r w:rsidRPr="005D5DE6">
        <w:rPr>
          <w:rStyle w:val="StyleUnderline"/>
        </w:rPr>
        <w:t xml:space="preserve">oppressions like </w:t>
      </w:r>
      <w:proofErr w:type="spellStart"/>
      <w:r w:rsidRPr="005D5DE6">
        <w:rPr>
          <w:rStyle w:val="StyleUnderline"/>
        </w:rPr>
        <w:t>disableism</w:t>
      </w:r>
      <w:proofErr w:type="spellEnd"/>
      <w:r w:rsidRPr="005D5DE6">
        <w:rPr>
          <w:rStyle w:val="StyleUnderline"/>
        </w:rPr>
        <w:t xml:space="preserve">, racism, classism, cissexism, ageism, </w:t>
      </w:r>
      <w:proofErr w:type="spellStart"/>
      <w:r w:rsidRPr="005D5DE6">
        <w:rPr>
          <w:rStyle w:val="StyleUnderline"/>
        </w:rPr>
        <w:t>transmisia</w:t>
      </w:r>
      <w:proofErr w:type="spellEnd"/>
      <w:r w:rsidRPr="005D5DE6">
        <w:rPr>
          <w:rStyle w:val="StyleUnderline"/>
        </w:rPr>
        <w:t xml:space="preserve">, </w:t>
      </w:r>
      <w:proofErr w:type="spellStart"/>
      <w:r w:rsidRPr="005D5DE6">
        <w:rPr>
          <w:rStyle w:val="StyleUnderline"/>
        </w:rPr>
        <w:t>criminalism</w:t>
      </w:r>
      <w:proofErr w:type="spellEnd"/>
      <w:r w:rsidRPr="005D5DE6">
        <w:rPr>
          <w:rStyle w:val="StyleUnderline"/>
        </w:rPr>
        <w:t xml:space="preserve">, </w:t>
      </w:r>
      <w:proofErr w:type="spellStart"/>
      <w:r w:rsidRPr="005D5DE6">
        <w:rPr>
          <w:rStyle w:val="StyleUnderline"/>
        </w:rPr>
        <w:t>xenomisia</w:t>
      </w:r>
      <w:proofErr w:type="spellEnd"/>
      <w:r w:rsidRPr="005D5DE6">
        <w:rPr>
          <w:rStyle w:val="StyleUnderline"/>
        </w:rPr>
        <w:t>, etc., as the branches and fruits of this tree</w:t>
      </w:r>
      <w:r w:rsidRPr="005D5DE6">
        <w:rPr>
          <w:sz w:val="16"/>
        </w:rPr>
        <w:t xml:space="preserve">. You are envisioning an inverted version of the infamous eugenics tree, which, by the Third International Eugenics Congress in 1932, boasted 36 different sites of knowledge production as its roots, and a motto that read, “Like a tree eugenics draws its materials from many sources and gives them organic unity and purpose.” The inverted tree perhaps reveals how </w:t>
      </w:r>
      <w:r w:rsidRPr="005D5DE6">
        <w:rPr>
          <w:rStyle w:val="StyleUnderline"/>
        </w:rPr>
        <w:t>our collective failure to uproot the tree</w:t>
      </w:r>
      <w:r w:rsidRPr="005D5DE6">
        <w:rPr>
          <w:sz w:val="16"/>
        </w:rPr>
        <w:t xml:space="preserve"> in its entirety over the centuries has </w:t>
      </w:r>
      <w:r w:rsidRPr="005D5DE6">
        <w:rPr>
          <w:rStyle w:val="StyleUnderline"/>
        </w:rPr>
        <w:t xml:space="preserve">led to a tree rife with poisonous fruit that continues to </w:t>
      </w:r>
      <w:r w:rsidRPr="005D5DE6">
        <w:rPr>
          <w:rStyle w:val="Emphasis"/>
        </w:rPr>
        <w:t>kill us all.</w:t>
      </w:r>
      <w:r w:rsidR="005D5DE6">
        <w:rPr>
          <w:rStyle w:val="Emphasis"/>
        </w:rPr>
        <w:t xml:space="preserve"> </w:t>
      </w:r>
      <w:r w:rsidRPr="002A6196">
        <w:rPr>
          <w:rStyle w:val="StyleUnderline"/>
          <w:highlight w:val="green"/>
        </w:rPr>
        <w:t>Eugenics</w:t>
      </w:r>
      <w:r w:rsidRPr="005D5DE6">
        <w:rPr>
          <w:rStyle w:val="StyleUnderline"/>
        </w:rPr>
        <w:t xml:space="preserve"> </w:t>
      </w:r>
      <w:r w:rsidRPr="002A6196">
        <w:rPr>
          <w:rStyle w:val="StyleUnderline"/>
          <w:highlight w:val="green"/>
        </w:rPr>
        <w:t>lives</w:t>
      </w:r>
      <w:r w:rsidRPr="005D5DE6">
        <w:rPr>
          <w:rStyle w:val="StyleUnderline"/>
        </w:rPr>
        <w:t xml:space="preserve"> </w:t>
      </w:r>
      <w:r w:rsidRPr="002A6196">
        <w:rPr>
          <w:rStyle w:val="StyleUnderline"/>
          <w:highlight w:val="green"/>
        </w:rPr>
        <w:t>because</w:t>
      </w:r>
      <w:r w:rsidRPr="005D5DE6">
        <w:rPr>
          <w:rStyle w:val="StyleUnderline"/>
        </w:rPr>
        <w:t xml:space="preserve"> on personal and communal levels, </w:t>
      </w:r>
      <w:r w:rsidRPr="002A6196">
        <w:rPr>
          <w:rStyle w:val="StyleUnderline"/>
          <w:highlight w:val="green"/>
        </w:rPr>
        <w:t>to “save ourselves</w:t>
      </w:r>
      <w:r w:rsidRPr="005D5DE6">
        <w:rPr>
          <w:rStyle w:val="StyleUnderline"/>
        </w:rPr>
        <w:t xml:space="preserve">” </w:t>
      </w:r>
      <w:r w:rsidRPr="002A6196">
        <w:rPr>
          <w:rStyle w:val="StyleUnderline"/>
          <w:highlight w:val="green"/>
        </w:rPr>
        <w:t>we</w:t>
      </w:r>
      <w:r w:rsidRPr="005D5DE6">
        <w:rPr>
          <w:rStyle w:val="StyleUnderline"/>
        </w:rPr>
        <w:t xml:space="preserve"> have always </w:t>
      </w:r>
      <w:r w:rsidRPr="002A6196">
        <w:rPr>
          <w:rStyle w:val="StyleUnderline"/>
          <w:highlight w:val="green"/>
        </w:rPr>
        <w:t>found “superior” categories</w:t>
      </w:r>
      <w:r w:rsidRPr="005D5DE6">
        <w:rPr>
          <w:rStyle w:val="StyleUnderline"/>
        </w:rPr>
        <w:t xml:space="preserve"> that </w:t>
      </w:r>
      <w:r w:rsidRPr="00D9077D">
        <w:rPr>
          <w:rStyle w:val="StyleUnderline"/>
        </w:rPr>
        <w:t>we fit into or can</w:t>
      </w:r>
      <w:r w:rsidRPr="005D5DE6">
        <w:rPr>
          <w:rStyle w:val="StyleUnderline"/>
        </w:rPr>
        <w:t xml:space="preserve"> </w:t>
      </w:r>
      <w:r w:rsidRPr="002A6196">
        <w:rPr>
          <w:rStyle w:val="StyleUnderline"/>
          <w:highlight w:val="green"/>
        </w:rPr>
        <w:t>strive</w:t>
      </w:r>
      <w:r w:rsidRPr="005D5DE6">
        <w:rPr>
          <w:rStyle w:val="StyleUnderline"/>
        </w:rPr>
        <w:t xml:space="preserve"> </w:t>
      </w:r>
      <w:r w:rsidRPr="002A6196">
        <w:rPr>
          <w:rStyle w:val="StyleUnderline"/>
          <w:highlight w:val="green"/>
        </w:rPr>
        <w:t>toward</w:t>
      </w:r>
      <w:r w:rsidRPr="005D5DE6">
        <w:rPr>
          <w:rStyle w:val="StyleUnderline"/>
        </w:rPr>
        <w:t xml:space="preserve">, </w:t>
      </w:r>
      <w:r w:rsidRPr="002A6196">
        <w:rPr>
          <w:rStyle w:val="StyleUnderline"/>
          <w:highlight w:val="green"/>
        </w:rPr>
        <w:t>and “inferior” categories</w:t>
      </w:r>
      <w:r w:rsidRPr="005D5DE6">
        <w:rPr>
          <w:rStyle w:val="StyleUnderline"/>
        </w:rPr>
        <w:t xml:space="preserve"> that </w:t>
      </w:r>
      <w:r w:rsidRPr="002A6196">
        <w:rPr>
          <w:rStyle w:val="StyleUnderline"/>
          <w:highlight w:val="green"/>
        </w:rPr>
        <w:t>we</w:t>
      </w:r>
      <w:r w:rsidRPr="005D5DE6">
        <w:rPr>
          <w:rStyle w:val="StyleUnderline"/>
        </w:rPr>
        <w:t xml:space="preserve"> do </w:t>
      </w:r>
      <w:r w:rsidRPr="005D5DE6">
        <w:rPr>
          <w:rStyle w:val="StyleUnderline"/>
        </w:rPr>
        <w:lastRenderedPageBreak/>
        <w:t xml:space="preserve">not belong to and can </w:t>
      </w:r>
      <w:r w:rsidRPr="002A6196">
        <w:rPr>
          <w:rStyle w:val="StyleUnderline"/>
          <w:highlight w:val="green"/>
        </w:rPr>
        <w:t>strive to never</w:t>
      </w:r>
      <w:r w:rsidRPr="005D5DE6">
        <w:rPr>
          <w:rStyle w:val="StyleUnderline"/>
        </w:rPr>
        <w:t xml:space="preserve"> </w:t>
      </w:r>
      <w:r w:rsidRPr="002A6196">
        <w:rPr>
          <w:rStyle w:val="StyleUnderline"/>
          <w:highlight w:val="green"/>
        </w:rPr>
        <w:t>become</w:t>
      </w:r>
      <w:r w:rsidRPr="005D5DE6">
        <w:rPr>
          <w:rStyle w:val="StyleUnderline"/>
        </w:rPr>
        <w:t xml:space="preserve"> part of</w:t>
      </w:r>
      <w:r w:rsidRPr="005D5DE6">
        <w:rPr>
          <w:sz w:val="16"/>
        </w:rPr>
        <w:t xml:space="preserve">. On structural and systemic levels, </w:t>
      </w:r>
      <w:r w:rsidRPr="002A6196">
        <w:rPr>
          <w:rStyle w:val="StyleUnderline"/>
          <w:highlight w:val="green"/>
        </w:rPr>
        <w:t>ableism</w:t>
      </w:r>
      <w:r w:rsidRPr="002A6196">
        <w:rPr>
          <w:sz w:val="16"/>
          <w:highlight w:val="green"/>
        </w:rPr>
        <w:t xml:space="preserve"> </w:t>
      </w:r>
      <w:r w:rsidRPr="002A6196">
        <w:rPr>
          <w:rStyle w:val="StyleUnderline"/>
          <w:highlight w:val="green"/>
        </w:rPr>
        <w:t>ensures</w:t>
      </w:r>
      <w:r w:rsidRPr="005D5DE6">
        <w:rPr>
          <w:sz w:val="16"/>
        </w:rPr>
        <w:t xml:space="preserve"> that </w:t>
      </w:r>
      <w:r w:rsidRPr="005D5DE6">
        <w:rPr>
          <w:rStyle w:val="StyleUnderline"/>
        </w:rPr>
        <w:t xml:space="preserve">dispossessed, </w:t>
      </w:r>
      <w:r w:rsidRPr="00D9077D">
        <w:rPr>
          <w:rStyle w:val="StyleUnderline"/>
        </w:rPr>
        <w:t>oppressed</w:t>
      </w:r>
      <w:r w:rsidRPr="005D5DE6">
        <w:rPr>
          <w:rStyle w:val="StyleUnderline"/>
        </w:rPr>
        <w:t xml:space="preserve"> and </w:t>
      </w:r>
      <w:r w:rsidRPr="002A6196">
        <w:rPr>
          <w:rStyle w:val="StyleUnderline"/>
          <w:highlight w:val="green"/>
        </w:rPr>
        <w:t>abused</w:t>
      </w:r>
      <w:r w:rsidRPr="005D5DE6">
        <w:rPr>
          <w:rStyle w:val="StyleUnderline"/>
        </w:rPr>
        <w:t xml:space="preserve"> </w:t>
      </w:r>
      <w:r w:rsidRPr="002A6196">
        <w:rPr>
          <w:rStyle w:val="StyleUnderline"/>
          <w:highlight w:val="green"/>
        </w:rPr>
        <w:t>people</w:t>
      </w:r>
      <w:r w:rsidRPr="005D5DE6">
        <w:rPr>
          <w:rStyle w:val="StyleUnderline"/>
        </w:rPr>
        <w:t xml:space="preserve"> who are </w:t>
      </w:r>
      <w:r w:rsidRPr="002A6196">
        <w:rPr>
          <w:rStyle w:val="StyleUnderline"/>
          <w:highlight w:val="green"/>
        </w:rPr>
        <w:t>facing precarity because of</w:t>
      </w:r>
      <w:r w:rsidRPr="005D5DE6">
        <w:rPr>
          <w:rStyle w:val="StyleUnderline"/>
        </w:rPr>
        <w:t xml:space="preserve"> capitalism, white supremacy and other </w:t>
      </w:r>
      <w:r w:rsidRPr="002A6196">
        <w:rPr>
          <w:rStyle w:val="StyleUnderline"/>
          <w:highlight w:val="green"/>
        </w:rPr>
        <w:t>oppressions</w:t>
      </w:r>
      <w:r w:rsidRPr="005D5DE6">
        <w:rPr>
          <w:rStyle w:val="StyleUnderline"/>
        </w:rPr>
        <w:t xml:space="preserve"> </w:t>
      </w:r>
      <w:r w:rsidRPr="002A6196">
        <w:rPr>
          <w:rStyle w:val="StyleUnderline"/>
          <w:highlight w:val="green"/>
        </w:rPr>
        <w:t>are labeled</w:t>
      </w:r>
      <w:r w:rsidRPr="005D5DE6">
        <w:rPr>
          <w:rStyle w:val="StyleUnderline"/>
        </w:rPr>
        <w:t xml:space="preserve"> “</w:t>
      </w:r>
      <w:r w:rsidRPr="002A6196">
        <w:rPr>
          <w:rStyle w:val="StyleUnderline"/>
          <w:highlight w:val="green"/>
        </w:rPr>
        <w:t>ill</w:t>
      </w:r>
      <w:r w:rsidRPr="005D5DE6">
        <w:rPr>
          <w:rStyle w:val="StyleUnderline"/>
        </w:rPr>
        <w:t xml:space="preserve">,” “criminal,” “vagrant,” etc., </w:t>
      </w:r>
      <w:r w:rsidRPr="002A6196">
        <w:rPr>
          <w:rStyle w:val="StyleUnderline"/>
          <w:highlight w:val="green"/>
        </w:rPr>
        <w:t>to justify and</w:t>
      </w:r>
      <w:r w:rsidRPr="005D5DE6">
        <w:rPr>
          <w:rStyle w:val="StyleUnderline"/>
        </w:rPr>
        <w:t xml:space="preserve"> perpetuate </w:t>
      </w:r>
      <w:r w:rsidRPr="002A6196">
        <w:rPr>
          <w:rStyle w:val="StyleUnderline"/>
          <w:highlight w:val="green"/>
        </w:rPr>
        <w:t>everyday</w:t>
      </w:r>
      <w:r w:rsidRPr="005D5DE6">
        <w:rPr>
          <w:rStyle w:val="StyleUnderline"/>
        </w:rPr>
        <w:t xml:space="preserve"> eugenics/</w:t>
      </w:r>
      <w:r w:rsidRPr="002A6196">
        <w:rPr>
          <w:rStyle w:val="StyleUnderline"/>
          <w:highlight w:val="green"/>
        </w:rPr>
        <w:t>necropolitical practices</w:t>
      </w:r>
      <w:r w:rsidRPr="005D5DE6">
        <w:rPr>
          <w:sz w:val="16"/>
        </w:rPr>
        <w:t xml:space="preserve">. </w:t>
      </w:r>
      <w:r w:rsidRPr="002A6196">
        <w:rPr>
          <w:rStyle w:val="StyleUnderline"/>
          <w:highlight w:val="green"/>
        </w:rPr>
        <w:t>These</w:t>
      </w:r>
      <w:r w:rsidRPr="005D5DE6">
        <w:rPr>
          <w:sz w:val="16"/>
        </w:rPr>
        <w:t xml:space="preserve"> practices </w:t>
      </w:r>
      <w:r w:rsidRPr="002A6196">
        <w:rPr>
          <w:rStyle w:val="StyleUnderline"/>
          <w:highlight w:val="green"/>
        </w:rPr>
        <w:t>include</w:t>
      </w:r>
      <w:r w:rsidRPr="005D5DE6">
        <w:rPr>
          <w:sz w:val="16"/>
        </w:rPr>
        <w:t xml:space="preserve"> all forms of </w:t>
      </w:r>
      <w:r w:rsidRPr="002A6196">
        <w:rPr>
          <w:rStyle w:val="Emphasis"/>
          <w:highlight w:val="green"/>
        </w:rPr>
        <w:t>surveillance</w:t>
      </w:r>
      <w:r w:rsidRPr="005D5DE6">
        <w:rPr>
          <w:rStyle w:val="StyleUnderline"/>
        </w:rPr>
        <w:t xml:space="preserve">, control, </w:t>
      </w:r>
      <w:r w:rsidRPr="002A6196">
        <w:rPr>
          <w:rStyle w:val="StyleUnderline"/>
          <w:highlight w:val="green"/>
        </w:rPr>
        <w:t>incarceration</w:t>
      </w:r>
      <w:r w:rsidRPr="005D5DE6">
        <w:rPr>
          <w:rStyle w:val="StyleUnderline"/>
        </w:rPr>
        <w:t xml:space="preserve">, </w:t>
      </w:r>
      <w:r w:rsidRPr="002A6196">
        <w:rPr>
          <w:rStyle w:val="StyleUnderline"/>
          <w:highlight w:val="green"/>
        </w:rPr>
        <w:t>deprivation</w:t>
      </w:r>
      <w:r w:rsidRPr="005D5DE6">
        <w:rPr>
          <w:rStyle w:val="StyleUnderline"/>
        </w:rPr>
        <w:t xml:space="preserve">, </w:t>
      </w:r>
      <w:r w:rsidRPr="002A6196">
        <w:rPr>
          <w:rStyle w:val="StyleUnderline"/>
          <w:highlight w:val="green"/>
        </w:rPr>
        <w:t xml:space="preserve">and fast and slow </w:t>
      </w:r>
      <w:r w:rsidRPr="002A6196">
        <w:rPr>
          <w:rStyle w:val="Emphasis"/>
          <w:highlight w:val="green"/>
        </w:rPr>
        <w:t>genocides</w:t>
      </w:r>
      <w:r w:rsidRPr="005D5DE6">
        <w:rPr>
          <w:sz w:val="16"/>
        </w:rPr>
        <w:t xml:space="preserve"> (e.g., food, medical, water and vaccine apartheid). </w:t>
      </w:r>
      <w:r w:rsidRPr="002A6196">
        <w:rPr>
          <w:rStyle w:val="StyleUnderline"/>
          <w:highlight w:val="green"/>
        </w:rPr>
        <w:t>Systems of domination</w:t>
      </w:r>
      <w:r w:rsidRPr="005D5DE6">
        <w:rPr>
          <w:sz w:val="16"/>
        </w:rPr>
        <w:t xml:space="preserve"> even </w:t>
      </w:r>
      <w:r w:rsidRPr="002A6196">
        <w:rPr>
          <w:rStyle w:val="StyleUnderline"/>
          <w:highlight w:val="green"/>
        </w:rPr>
        <w:t>leverage ableism to create subcategories of unworthiness</w:t>
      </w:r>
      <w:r w:rsidRPr="005D5DE6">
        <w:rPr>
          <w:rStyle w:val="StyleUnderline"/>
        </w:rPr>
        <w:t xml:space="preserve"> within categories of purported unworthiness</w:t>
      </w:r>
      <w:r w:rsidRPr="005D5DE6">
        <w:rPr>
          <w:sz w:val="16"/>
        </w:rPr>
        <w:t xml:space="preserve"> (e.g., deserving vs. undeserving poor, illegal vs. legal migrants, violent vs. nonviolent felons, acceptable vs. unacceptable disabled people, talented tenth, etc.).</w:t>
      </w:r>
      <w:r w:rsidR="005D5DE6" w:rsidRPr="005D5DE6">
        <w:rPr>
          <w:sz w:val="16"/>
        </w:rPr>
        <w:t xml:space="preserve"> </w:t>
      </w:r>
      <w:r w:rsidRPr="005D5DE6">
        <w:rPr>
          <w:sz w:val="16"/>
        </w:rPr>
        <w:t xml:space="preserve">Ableism is mutually dependent on and inclusive of all other oppressions — in constant conversation with one another, continuously forming, informing and influencing the power of the other, while re/defining the identities of those affected by said oppression. State, religious and corporate violence and oppression perpetrated against negatively racialized and educationally and economically disenfranchised communities has always been deeply rooted in ableism. As such, </w:t>
      </w:r>
      <w:r w:rsidRPr="005D5DE6">
        <w:rPr>
          <w:rStyle w:val="StyleUnderline"/>
        </w:rPr>
        <w:t>ending this violence has always required not only an understanding of disability and disability-based oppressions, but also a keen understanding of how disability exists and arises in, and interacts with, marginalized people and communities</w:t>
      </w:r>
      <w:r w:rsidRPr="005D5DE6">
        <w:rPr>
          <w:sz w:val="16"/>
        </w:rPr>
        <w:t xml:space="preserve">. More to the point, ending this violence has always demanded that we understand how race-, class- and disability-based oppressions interact with one another; and precisely how seamlessly each is interwoven into social, political, economic and legal </w:t>
      </w:r>
      <w:proofErr w:type="gramStart"/>
      <w:r w:rsidRPr="005D5DE6">
        <w:rPr>
          <w:sz w:val="16"/>
        </w:rPr>
        <w:t>mores</w:t>
      </w:r>
      <w:proofErr w:type="gramEnd"/>
      <w:r w:rsidRPr="005D5DE6">
        <w:rPr>
          <w:sz w:val="16"/>
        </w:rPr>
        <w:t xml:space="preserve"> and codes — written and unwritten.</w:t>
      </w:r>
      <w:r w:rsidR="005D5DE6" w:rsidRPr="005D5DE6">
        <w:rPr>
          <w:sz w:val="16"/>
        </w:rPr>
        <w:t xml:space="preserve"> </w:t>
      </w:r>
      <w:r w:rsidRPr="005D5DE6">
        <w:rPr>
          <w:sz w:val="16"/>
        </w:rPr>
        <w:t xml:space="preserve">The final fact I will share about ableism is what I believe makes it unique, radical and effective among oppressions: ableism is a shapeshifter. To do harm, ableism can act in its own name or create, strengthen and operate through other oppressions. </w:t>
      </w:r>
      <w:r w:rsidRPr="002A6196">
        <w:rPr>
          <w:rStyle w:val="StyleUnderline"/>
          <w:highlight w:val="green"/>
        </w:rPr>
        <w:t>Ableism</w:t>
      </w:r>
      <w:r w:rsidRPr="005D5DE6">
        <w:rPr>
          <w:sz w:val="16"/>
        </w:rPr>
        <w:t xml:space="preserve"> essentially </w:t>
      </w:r>
      <w:r w:rsidRPr="002A6196">
        <w:rPr>
          <w:rStyle w:val="StyleUnderline"/>
          <w:highlight w:val="green"/>
        </w:rPr>
        <w:t xml:space="preserve">makes an </w:t>
      </w:r>
      <w:proofErr w:type="spellStart"/>
      <w:r w:rsidRPr="002A6196">
        <w:rPr>
          <w:rStyle w:val="Emphasis"/>
          <w:highlight w:val="green"/>
        </w:rPr>
        <w:t>Escherian</w:t>
      </w:r>
      <w:proofErr w:type="spellEnd"/>
      <w:r w:rsidRPr="002A6196">
        <w:rPr>
          <w:rStyle w:val="Emphasis"/>
          <w:highlight w:val="green"/>
        </w:rPr>
        <w:t xml:space="preserve"> stair of oppression</w:t>
      </w:r>
      <w:r w:rsidRPr="005D5DE6">
        <w:rPr>
          <w:sz w:val="16"/>
        </w:rPr>
        <w:t xml:space="preserve"> — </w:t>
      </w:r>
      <w:r w:rsidRPr="005D5DE6">
        <w:rPr>
          <w:rStyle w:val="StyleUnderline"/>
        </w:rPr>
        <w:t>where one oppression ends and the</w:t>
      </w:r>
      <w:r w:rsidRPr="005D5DE6">
        <w:rPr>
          <w:sz w:val="16"/>
        </w:rPr>
        <w:t xml:space="preserve"> </w:t>
      </w:r>
      <w:r w:rsidRPr="005D5DE6">
        <w:rPr>
          <w:rStyle w:val="StyleUnderline"/>
        </w:rPr>
        <w:t>next begins</w:t>
      </w:r>
      <w:r w:rsidRPr="005D5DE6">
        <w:rPr>
          <w:sz w:val="16"/>
        </w:rPr>
        <w:t xml:space="preserve"> is often difficult if not impossible to determine. This phenomenon is also known as a strange loop or tangled hierarchies: “a situation where, </w:t>
      </w:r>
      <w:r w:rsidRPr="005D5DE6">
        <w:rPr>
          <w:rStyle w:val="StyleUnderline"/>
        </w:rPr>
        <w:t>by moving only upwards or downwards through a hierarchical system, one finds oneself back where one started</w:t>
      </w:r>
      <w:r w:rsidRPr="005D5DE6">
        <w:rPr>
          <w:sz w:val="16"/>
        </w:rPr>
        <w:t xml:space="preserve">. </w:t>
      </w:r>
      <w:r w:rsidRPr="005D5DE6">
        <w:rPr>
          <w:rStyle w:val="StyleUnderline"/>
        </w:rPr>
        <w:t xml:space="preserve">These </w:t>
      </w:r>
      <w:r w:rsidRPr="002A6196">
        <w:rPr>
          <w:rStyle w:val="StyleUnderline"/>
          <w:highlight w:val="green"/>
        </w:rPr>
        <w:t>loops</w:t>
      </w:r>
      <w:r w:rsidRPr="005D5DE6">
        <w:rPr>
          <w:sz w:val="16"/>
        </w:rPr>
        <w:t xml:space="preserve"> often </w:t>
      </w:r>
      <w:r w:rsidRPr="002A6196">
        <w:rPr>
          <w:rStyle w:val="StyleUnderline"/>
          <w:highlight w:val="green"/>
        </w:rPr>
        <w:t xml:space="preserve">involve </w:t>
      </w:r>
      <w:r w:rsidRPr="002A6196">
        <w:rPr>
          <w:rStyle w:val="Emphasis"/>
          <w:highlight w:val="green"/>
        </w:rPr>
        <w:t>self-reference</w:t>
      </w:r>
      <w:r w:rsidRPr="002A6196">
        <w:rPr>
          <w:rStyle w:val="StyleUnderline"/>
          <w:highlight w:val="green"/>
        </w:rPr>
        <w:t xml:space="preserve"> and </w:t>
      </w:r>
      <w:r w:rsidRPr="002A6196">
        <w:rPr>
          <w:rStyle w:val="Emphasis"/>
          <w:highlight w:val="green"/>
        </w:rPr>
        <w:t>paradox</w:t>
      </w:r>
      <w:r w:rsidRPr="005D5DE6">
        <w:rPr>
          <w:sz w:val="16"/>
        </w:rPr>
        <w:t xml:space="preserve">.” So, </w:t>
      </w:r>
      <w:r w:rsidRPr="005D5DE6">
        <w:rPr>
          <w:rStyle w:val="StyleUnderline"/>
        </w:rPr>
        <w:t>ableism</w:t>
      </w:r>
      <w:r w:rsidRPr="005D5DE6">
        <w:rPr>
          <w:sz w:val="16"/>
        </w:rPr>
        <w:t xml:space="preserve"> contributes to and </w:t>
      </w:r>
      <w:r w:rsidRPr="005D5DE6">
        <w:rPr>
          <w:rStyle w:val="StyleUnderline"/>
        </w:rPr>
        <w:t xml:space="preserve">is constructed by </w:t>
      </w:r>
      <w:r w:rsidRPr="00D9077D">
        <w:rPr>
          <w:rStyle w:val="Emphasis"/>
        </w:rPr>
        <w:t>tangled hierarchies</w:t>
      </w:r>
      <w:r w:rsidRPr="005D5DE6">
        <w:rPr>
          <w:rStyle w:val="StyleUnderline"/>
        </w:rPr>
        <w:t xml:space="preserve"> that create </w:t>
      </w:r>
      <w:proofErr w:type="spellStart"/>
      <w:r w:rsidRPr="005D5DE6">
        <w:rPr>
          <w:rStyle w:val="StyleUnderline"/>
        </w:rPr>
        <w:t>heterarchies</w:t>
      </w:r>
      <w:proofErr w:type="spellEnd"/>
      <w:r w:rsidRPr="005D5DE6">
        <w:rPr>
          <w:rStyle w:val="StyleUnderline"/>
        </w:rPr>
        <w:t xml:space="preserve"> where elements are unranked or can be ranked in various ways, in addition to hierarchies.</w:t>
      </w:r>
      <w:r w:rsidR="005D5DE6">
        <w:rPr>
          <w:rStyle w:val="StyleUnderline"/>
        </w:rPr>
        <w:t xml:space="preserve"> </w:t>
      </w:r>
      <w:r w:rsidRPr="005D5DE6">
        <w:rPr>
          <w:sz w:val="16"/>
        </w:rPr>
        <w:t xml:space="preserve">Each of us comes to know and understand ableism through our own lived experiences. So, for centuries, </w:t>
      </w:r>
      <w:r w:rsidRPr="005D5DE6">
        <w:rPr>
          <w:rStyle w:val="StyleUnderline"/>
        </w:rPr>
        <w:t>ableism has been</w:t>
      </w:r>
      <w:r w:rsidRPr="005D5DE6">
        <w:rPr>
          <w:sz w:val="16"/>
        </w:rPr>
        <w:t xml:space="preserve"> framed and </w:t>
      </w:r>
      <w:r w:rsidRPr="005D5DE6">
        <w:rPr>
          <w:rStyle w:val="StyleUnderline"/>
        </w:rPr>
        <w:t>named not as ableism</w:t>
      </w:r>
      <w:r w:rsidRPr="005D5DE6">
        <w:rPr>
          <w:sz w:val="16"/>
        </w:rPr>
        <w:t xml:space="preserve">, </w:t>
      </w:r>
      <w:r w:rsidRPr="005D5DE6">
        <w:rPr>
          <w:rStyle w:val="StyleUnderline"/>
        </w:rPr>
        <w:t>but</w:t>
      </w:r>
      <w:r w:rsidRPr="005D5DE6">
        <w:rPr>
          <w:sz w:val="16"/>
        </w:rPr>
        <w:t xml:space="preserve"> as the </w:t>
      </w:r>
      <w:r w:rsidRPr="005D5DE6">
        <w:rPr>
          <w:rStyle w:val="StyleUnderline"/>
        </w:rPr>
        <w:t>categories</w:t>
      </w:r>
      <w:r w:rsidRPr="005D5DE6">
        <w:rPr>
          <w:sz w:val="16"/>
        </w:rPr>
        <w:t xml:space="preserve"> that </w:t>
      </w:r>
      <w:proofErr w:type="gramStart"/>
      <w:r w:rsidRPr="005D5DE6">
        <w:rPr>
          <w:rStyle w:val="StyleUnderline"/>
        </w:rPr>
        <w:t>power-holders</w:t>
      </w:r>
      <w:proofErr w:type="gramEnd"/>
      <w:r w:rsidRPr="005D5DE6">
        <w:rPr>
          <w:rStyle w:val="StyleUnderline"/>
        </w:rPr>
        <w:t xml:space="preserve"> use to justify oppression</w:t>
      </w:r>
      <w:r w:rsidRPr="005D5DE6">
        <w:rPr>
          <w:sz w:val="16"/>
        </w:rPr>
        <w:t xml:space="preserve"> </w:t>
      </w:r>
      <w:r w:rsidRPr="005D5DE6">
        <w:rPr>
          <w:rStyle w:val="StyleUnderline"/>
        </w:rPr>
        <w:t xml:space="preserve">(e.g., casteism, racism, </w:t>
      </w:r>
      <w:proofErr w:type="spellStart"/>
      <w:r w:rsidRPr="005D5DE6">
        <w:rPr>
          <w:rStyle w:val="StyleUnderline"/>
        </w:rPr>
        <w:t>transmisia</w:t>
      </w:r>
      <w:proofErr w:type="spellEnd"/>
      <w:r w:rsidRPr="005D5DE6">
        <w:rPr>
          <w:rStyle w:val="StyleUnderline"/>
        </w:rPr>
        <w:t xml:space="preserve">, sexism, ageism, </w:t>
      </w:r>
      <w:proofErr w:type="spellStart"/>
      <w:r w:rsidRPr="005D5DE6">
        <w:rPr>
          <w:rStyle w:val="StyleUnderline"/>
        </w:rPr>
        <w:t>disableism</w:t>
      </w:r>
      <w:proofErr w:type="spellEnd"/>
      <w:r w:rsidRPr="005D5DE6">
        <w:rPr>
          <w:rStyle w:val="StyleUnderline"/>
        </w:rPr>
        <w:t>, etc.).</w:t>
      </w:r>
      <w:r w:rsidRPr="005D5DE6">
        <w:rPr>
          <w:sz w:val="16"/>
        </w:rPr>
        <w:t xml:space="preserve"> </w:t>
      </w:r>
      <w:r w:rsidRPr="005D5DE6">
        <w:rPr>
          <w:rStyle w:val="StyleUnderline"/>
        </w:rPr>
        <w:t>People who experience more than one oppression</w:t>
      </w:r>
      <w:r w:rsidRPr="005D5DE6">
        <w:rPr>
          <w:sz w:val="16"/>
        </w:rPr>
        <w:t xml:space="preserve"> or sense deeper connections between struggles have </w:t>
      </w:r>
      <w:r w:rsidRPr="005D5DE6">
        <w:rPr>
          <w:rStyle w:val="StyleUnderline"/>
        </w:rPr>
        <w:t>demanded</w:t>
      </w:r>
      <w:r w:rsidRPr="005D5DE6">
        <w:rPr>
          <w:sz w:val="16"/>
        </w:rPr>
        <w:t xml:space="preserve"> more nuanced and </w:t>
      </w:r>
      <w:r w:rsidRPr="005D5DE6">
        <w:rPr>
          <w:rStyle w:val="StyleUnderline"/>
        </w:rPr>
        <w:t>intersectional</w:t>
      </w:r>
      <w:r w:rsidRPr="005D5DE6">
        <w:rPr>
          <w:sz w:val="16"/>
        </w:rPr>
        <w:t xml:space="preserve"> </w:t>
      </w:r>
      <w:r w:rsidRPr="005D5DE6">
        <w:rPr>
          <w:rStyle w:val="StyleUnderline"/>
        </w:rPr>
        <w:t>framing</w:t>
      </w:r>
      <w:r w:rsidRPr="005D5DE6">
        <w:rPr>
          <w:sz w:val="16"/>
        </w:rPr>
        <w:t xml:space="preserve"> </w:t>
      </w:r>
      <w:r w:rsidRPr="005D5DE6">
        <w:rPr>
          <w:rStyle w:val="StyleUnderline"/>
        </w:rPr>
        <w:t>and</w:t>
      </w:r>
      <w:r w:rsidRPr="005D5DE6">
        <w:rPr>
          <w:sz w:val="16"/>
        </w:rPr>
        <w:t xml:space="preserve"> advocacy, and cross-community and </w:t>
      </w:r>
      <w:r w:rsidRPr="005D5DE6">
        <w:rPr>
          <w:rStyle w:val="StyleUnderline"/>
        </w:rPr>
        <w:t>movement solidarity</w:t>
      </w:r>
      <w:r w:rsidRPr="005D5DE6">
        <w:rPr>
          <w:sz w:val="16"/>
        </w:rPr>
        <w:t xml:space="preserve"> (see, for example, </w:t>
      </w:r>
      <w:r w:rsidRPr="005D5DE6">
        <w:rPr>
          <w:rStyle w:val="StyleUnderline"/>
        </w:rPr>
        <w:t xml:space="preserve">racial capitalism, anti-Black </w:t>
      </w:r>
      <w:proofErr w:type="spellStart"/>
      <w:r w:rsidRPr="005D5DE6">
        <w:rPr>
          <w:rStyle w:val="StyleUnderline"/>
        </w:rPr>
        <w:t>sanism</w:t>
      </w:r>
      <w:proofErr w:type="spellEnd"/>
      <w:r w:rsidRPr="005D5DE6">
        <w:rPr>
          <w:rStyle w:val="StyleUnderline"/>
        </w:rPr>
        <w:t>, Black queer feminism, Indigenous feminisms, disability justice, disability solidarity, etc.).</w:t>
      </w:r>
      <w:r w:rsidRPr="005D5DE6">
        <w:rPr>
          <w:sz w:val="16"/>
        </w:rPr>
        <w:t xml:space="preserve"> </w:t>
      </w:r>
      <w:r w:rsidRPr="005D5DE6">
        <w:rPr>
          <w:rStyle w:val="StyleUnderline"/>
        </w:rPr>
        <w:t>Hundreds of oppressions converge</w:t>
      </w:r>
      <w:r w:rsidRPr="005D5DE6">
        <w:rPr>
          <w:sz w:val="16"/>
        </w:rPr>
        <w:t xml:space="preserve"> </w:t>
      </w:r>
      <w:r w:rsidRPr="005D5DE6">
        <w:rPr>
          <w:rStyle w:val="StyleUnderline"/>
        </w:rPr>
        <w:t>at ableism</w:t>
      </w:r>
      <w:r w:rsidRPr="005D5DE6">
        <w:rPr>
          <w:sz w:val="16"/>
        </w:rPr>
        <w:t xml:space="preserve">; and at least as many </w:t>
      </w:r>
      <w:r w:rsidRPr="005D5DE6">
        <w:rPr>
          <w:rStyle w:val="StyleUnderline"/>
        </w:rPr>
        <w:t>social justice struggles share a related heart-connection: anti-ableism.</w:t>
      </w:r>
      <w:r w:rsidR="005D5DE6">
        <w:rPr>
          <w:rStyle w:val="StyleUnderline"/>
        </w:rPr>
        <w:t xml:space="preserve"> </w:t>
      </w:r>
      <w:r w:rsidRPr="005D5DE6">
        <w:rPr>
          <w:sz w:val="16"/>
        </w:rPr>
        <w:t>Given the ways in which you’ve described ableism, and how it is interconnected to other sites of subordination, marginalization, etc., I assume that there is strength to be located at the site of intersectionality.</w:t>
      </w:r>
      <w:r w:rsidR="005D5DE6" w:rsidRPr="005D5DE6">
        <w:rPr>
          <w:sz w:val="16"/>
        </w:rPr>
        <w:t xml:space="preserve"> </w:t>
      </w:r>
      <w:r w:rsidRPr="005D5DE6">
        <w:rPr>
          <w:sz w:val="16"/>
        </w:rPr>
        <w:t xml:space="preserve">Power holders deeply appreciate how identities intersect and how disability and ableism can be wielded to maintain the status quo, illustrating why intentionally intersectional responses to oppression that identify connections and move from a place that centers the margins of the margins is the only effective way forward. Fortunately, the same characteristics that make disability and ableism powerful tools for those in positions of authority, make them incredible cross-identity, community and movement organizing tools. </w:t>
      </w:r>
      <w:r w:rsidRPr="005D5DE6">
        <w:rPr>
          <w:rStyle w:val="StyleUnderline"/>
        </w:rPr>
        <w:t>Overlaying maps of the oppressions</w:t>
      </w:r>
      <w:r w:rsidRPr="005D5DE6">
        <w:rPr>
          <w:sz w:val="16"/>
        </w:rPr>
        <w:t xml:space="preserve"> we face </w:t>
      </w:r>
      <w:r w:rsidRPr="005D5DE6">
        <w:rPr>
          <w:rStyle w:val="StyleUnderline"/>
        </w:rPr>
        <w:t>helps</w:t>
      </w:r>
      <w:r w:rsidRPr="005D5DE6">
        <w:rPr>
          <w:sz w:val="16"/>
        </w:rPr>
        <w:t xml:space="preserve"> </w:t>
      </w:r>
      <w:r w:rsidRPr="005D5DE6">
        <w:rPr>
          <w:rStyle w:val="StyleUnderline"/>
        </w:rPr>
        <w:t>develop</w:t>
      </w:r>
      <w:r w:rsidRPr="005D5DE6">
        <w:rPr>
          <w:sz w:val="16"/>
        </w:rPr>
        <w:t xml:space="preserve"> points of </w:t>
      </w:r>
      <w:r w:rsidRPr="005D5DE6">
        <w:rPr>
          <w:rStyle w:val="StyleUnderline"/>
        </w:rPr>
        <w:t>commonality and solidarity around issues that are relevant to us all</w:t>
      </w:r>
      <w:r w:rsidRPr="005D5DE6">
        <w:rPr>
          <w:sz w:val="16"/>
        </w:rPr>
        <w:t xml:space="preserve">. Again, the idea is not to collapse what we know about our experiences or the oppression, but to get specific about exactly what we are talking about. Identifying and naming the type(s) of oppression we are dealing with helps us develop strategies and tactics that cut across communities. So, for instance, </w:t>
      </w:r>
      <w:r w:rsidRPr="005D5DE6">
        <w:rPr>
          <w:rStyle w:val="StyleUnderline"/>
        </w:rPr>
        <w:t xml:space="preserve">if we are working to abolish </w:t>
      </w:r>
      <w:r w:rsidRPr="005D5DE6">
        <w:rPr>
          <w:sz w:val="16"/>
        </w:rPr>
        <w:t>standardized tests or other</w:t>
      </w:r>
      <w:r w:rsidRPr="005D5DE6">
        <w:rPr>
          <w:rStyle w:val="StyleUnderline"/>
        </w:rPr>
        <w:t xml:space="preserve"> racist-ableist-classist metrics of “intelligence,” we are struggling against at least racism, sexism, classism, linguicism, audism, </w:t>
      </w:r>
      <w:proofErr w:type="spellStart"/>
      <w:r w:rsidRPr="005D5DE6">
        <w:rPr>
          <w:rStyle w:val="StyleUnderline"/>
        </w:rPr>
        <w:t>sanism</w:t>
      </w:r>
      <w:proofErr w:type="spellEnd"/>
      <w:r w:rsidRPr="005D5DE6">
        <w:rPr>
          <w:rStyle w:val="StyleUnderline"/>
        </w:rPr>
        <w:t xml:space="preserve">/mentalism and </w:t>
      </w:r>
      <w:proofErr w:type="spellStart"/>
      <w:r w:rsidRPr="005D5DE6">
        <w:rPr>
          <w:rStyle w:val="StyleUnderline"/>
        </w:rPr>
        <w:t>xenomisia</w:t>
      </w:r>
      <w:proofErr w:type="spellEnd"/>
      <w:r w:rsidRPr="005D5DE6">
        <w:rPr>
          <w:rStyle w:val="StyleUnderline"/>
        </w:rPr>
        <w:t>, among others</w:t>
      </w:r>
      <w:r w:rsidRPr="005D5DE6">
        <w:rPr>
          <w:sz w:val="16"/>
        </w:rPr>
        <w:t xml:space="preserve">. </w:t>
      </w:r>
      <w:r w:rsidRPr="005D5DE6">
        <w:rPr>
          <w:rStyle w:val="StyleUnderline"/>
        </w:rPr>
        <w:t>This brings together communities struggling for language justice, disability justice, economic justice, gender justice, migrant justice, racial justice, and more</w:t>
      </w:r>
      <w:r w:rsidRPr="005D5DE6">
        <w:rPr>
          <w:sz w:val="16"/>
        </w:rPr>
        <w:t>. We expand, complicate and connect our efforts, prevent dominant forces from pitting marginalized people against one another, and advance together, leaving no one behind.</w:t>
      </w:r>
      <w:r w:rsidR="005D5DE6" w:rsidRPr="005D5DE6">
        <w:rPr>
          <w:sz w:val="16"/>
        </w:rPr>
        <w:t xml:space="preserve"> </w:t>
      </w:r>
      <w:r w:rsidRPr="005D5DE6">
        <w:rPr>
          <w:sz w:val="16"/>
        </w:rPr>
        <w:t xml:space="preserve">In his important text, Discourse on Colonialism, Negritude poet and decolonial thinker Aimé Césaire writes, “My turn to state an equation: colonization = </w:t>
      </w:r>
      <w:proofErr w:type="spellStart"/>
      <w:r w:rsidRPr="005D5DE6">
        <w:rPr>
          <w:sz w:val="16"/>
        </w:rPr>
        <w:t>thingification</w:t>
      </w:r>
      <w:proofErr w:type="spellEnd"/>
      <w:r w:rsidRPr="005D5DE6">
        <w:rPr>
          <w:sz w:val="16"/>
        </w:rPr>
        <w:t>.” Talk about how you understand the interconnection between ableism, capitalism and colonialism. In fact, one might argue that capitalism creates disabilities, yes?</w:t>
      </w:r>
      <w:r w:rsidR="005D5DE6" w:rsidRPr="005D5DE6">
        <w:rPr>
          <w:sz w:val="16"/>
        </w:rPr>
        <w:t xml:space="preserve"> </w:t>
      </w:r>
      <w:r w:rsidRPr="005D5DE6">
        <w:rPr>
          <w:sz w:val="16"/>
        </w:rPr>
        <w:t xml:space="preserve">In America, people have come to understand </w:t>
      </w:r>
      <w:proofErr w:type="gramStart"/>
      <w:r w:rsidRPr="005D5DE6">
        <w:rPr>
          <w:sz w:val="16"/>
        </w:rPr>
        <w:t>most</w:t>
      </w:r>
      <w:proofErr w:type="gramEnd"/>
      <w:r w:rsidRPr="005D5DE6">
        <w:rPr>
          <w:sz w:val="16"/>
        </w:rPr>
        <w:t xml:space="preserve"> everything through a lens of whiteness, wealth, colonial, imperial and other </w:t>
      </w:r>
      <w:r w:rsidRPr="005D5DE6">
        <w:rPr>
          <w:rStyle w:val="StyleUnderline"/>
        </w:rPr>
        <w:t>power systems</w:t>
      </w:r>
      <w:r w:rsidRPr="005D5DE6">
        <w:rPr>
          <w:sz w:val="16"/>
        </w:rPr>
        <w:t xml:space="preserve"> which </w:t>
      </w:r>
      <w:r w:rsidRPr="005D5DE6">
        <w:rPr>
          <w:rStyle w:val="StyleUnderline"/>
        </w:rPr>
        <w:t xml:space="preserve">makes it easy to dismiss and difficult to even see </w:t>
      </w:r>
      <w:proofErr w:type="gramStart"/>
      <w:r w:rsidRPr="005D5DE6">
        <w:rPr>
          <w:rStyle w:val="StyleUnderline"/>
        </w:rPr>
        <w:t>oppressed people’s</w:t>
      </w:r>
      <w:proofErr w:type="gramEnd"/>
      <w:r w:rsidRPr="005D5DE6">
        <w:rPr>
          <w:rStyle w:val="StyleUnderline"/>
        </w:rPr>
        <w:t xml:space="preserve"> humanity</w:t>
      </w:r>
      <w:r w:rsidRPr="005D5DE6">
        <w:rPr>
          <w:sz w:val="16"/>
        </w:rPr>
        <w:t xml:space="preserve">. Humanity is particularly relevant here because so much of what disability </w:t>
      </w:r>
      <w:proofErr w:type="gramStart"/>
      <w:r w:rsidRPr="005D5DE6">
        <w:rPr>
          <w:sz w:val="16"/>
        </w:rPr>
        <w:lastRenderedPageBreak/>
        <w:t>actually is</w:t>
      </w:r>
      <w:proofErr w:type="gramEnd"/>
      <w:r w:rsidRPr="005D5DE6">
        <w:rPr>
          <w:sz w:val="16"/>
        </w:rPr>
        <w:t xml:space="preserve">, is just humanity; and so much of what </w:t>
      </w:r>
      <w:r w:rsidRPr="002A6196">
        <w:rPr>
          <w:rStyle w:val="StyleUnderline"/>
          <w:highlight w:val="green"/>
        </w:rPr>
        <w:t>ableism is</w:t>
      </w:r>
      <w:r w:rsidRPr="005D5DE6">
        <w:rPr>
          <w:sz w:val="16"/>
        </w:rPr>
        <w:t>, is</w:t>
      </w:r>
      <w:r w:rsidRPr="005D5DE6">
        <w:rPr>
          <w:rStyle w:val="StyleUnderline"/>
        </w:rPr>
        <w:t xml:space="preserve"> </w:t>
      </w:r>
      <w:r w:rsidRPr="002A6196">
        <w:rPr>
          <w:rStyle w:val="StyleUnderline"/>
          <w:highlight w:val="green"/>
        </w:rPr>
        <w:t xml:space="preserve">a </w:t>
      </w:r>
      <w:r w:rsidRPr="002A6196">
        <w:rPr>
          <w:rStyle w:val="Emphasis"/>
          <w:highlight w:val="green"/>
        </w:rPr>
        <w:t>humanity heist</w:t>
      </w:r>
      <w:r w:rsidRPr="005D5DE6">
        <w:rPr>
          <w:rStyle w:val="Emphasis"/>
        </w:rPr>
        <w:t>.</w:t>
      </w:r>
      <w:r w:rsidR="005D5DE6">
        <w:rPr>
          <w:rStyle w:val="Emphasis"/>
        </w:rPr>
        <w:t xml:space="preserve"> </w:t>
      </w:r>
      <w:r w:rsidRPr="005D5DE6">
        <w:rPr>
          <w:sz w:val="16"/>
        </w:rPr>
        <w:t xml:space="preserve">Césaire’s characterization is apt. I expand on his equation: </w:t>
      </w:r>
      <w:r w:rsidRPr="002A6196">
        <w:rPr>
          <w:rStyle w:val="StyleUnderline"/>
          <w:highlight w:val="green"/>
        </w:rPr>
        <w:t xml:space="preserve">assigning superhuman and </w:t>
      </w:r>
      <w:proofErr w:type="gramStart"/>
      <w:r w:rsidRPr="002A6196">
        <w:rPr>
          <w:rStyle w:val="StyleUnderline"/>
          <w:highlight w:val="green"/>
        </w:rPr>
        <w:t>inhuman</w:t>
      </w:r>
      <w:proofErr w:type="gramEnd"/>
      <w:r w:rsidRPr="005D5DE6">
        <w:rPr>
          <w:rStyle w:val="StyleUnderline"/>
        </w:rPr>
        <w:t xml:space="preserve"> </w:t>
      </w:r>
      <w:r w:rsidRPr="002A6196">
        <w:rPr>
          <w:rStyle w:val="StyleUnderline"/>
          <w:highlight w:val="green"/>
        </w:rPr>
        <w:t>to</w:t>
      </w:r>
      <w:r w:rsidRPr="005D5DE6">
        <w:rPr>
          <w:rStyle w:val="StyleUnderline"/>
        </w:rPr>
        <w:t xml:space="preserve"> a person or group of people = </w:t>
      </w:r>
      <w:r w:rsidRPr="002A6196">
        <w:rPr>
          <w:rStyle w:val="StyleUnderline"/>
          <w:highlight w:val="green"/>
        </w:rPr>
        <w:t>negation of their humanity</w:t>
      </w:r>
      <w:r w:rsidRPr="005D5DE6">
        <w:rPr>
          <w:rStyle w:val="StyleUnderline"/>
        </w:rPr>
        <w:t>.</w:t>
      </w:r>
      <w:r w:rsidR="005D5DE6">
        <w:rPr>
          <w:rStyle w:val="StyleUnderline"/>
        </w:rPr>
        <w:t xml:space="preserve"> </w:t>
      </w:r>
      <w:r w:rsidRPr="002A6196">
        <w:rPr>
          <w:rStyle w:val="StyleUnderline"/>
          <w:highlight w:val="green"/>
        </w:rPr>
        <w:t>Ableism</w:t>
      </w:r>
      <w:r w:rsidRPr="005D5DE6">
        <w:rPr>
          <w:rStyle w:val="StyleUnderline"/>
        </w:rPr>
        <w:t xml:space="preserve"> </w:t>
      </w:r>
      <w:r w:rsidRPr="00D9077D">
        <w:rPr>
          <w:rStyle w:val="Emphasis"/>
        </w:rPr>
        <w:t>nullifies</w:t>
      </w:r>
      <w:r w:rsidRPr="005D5DE6">
        <w:rPr>
          <w:rStyle w:val="StyleUnderline"/>
        </w:rPr>
        <w:t xml:space="preserve">, </w:t>
      </w:r>
      <w:r w:rsidRPr="00D9077D">
        <w:rPr>
          <w:rStyle w:val="Emphasis"/>
        </w:rPr>
        <w:t>objectifies</w:t>
      </w:r>
      <w:r w:rsidRPr="005D5DE6">
        <w:rPr>
          <w:rStyle w:val="StyleUnderline"/>
        </w:rPr>
        <w:t xml:space="preserve"> and </w:t>
      </w:r>
      <w:r w:rsidRPr="002A6196">
        <w:rPr>
          <w:rStyle w:val="Emphasis"/>
          <w:highlight w:val="green"/>
        </w:rPr>
        <w:t>problematizes</w:t>
      </w:r>
      <w:r w:rsidRPr="005D5DE6">
        <w:rPr>
          <w:sz w:val="16"/>
        </w:rPr>
        <w:t xml:space="preserve"> (i.e., thingifies) </w:t>
      </w:r>
      <w:r w:rsidRPr="002A6196">
        <w:rPr>
          <w:rStyle w:val="StyleUnderline"/>
          <w:highlight w:val="green"/>
        </w:rPr>
        <w:t>oppressed people to distract from</w:t>
      </w:r>
      <w:r w:rsidRPr="005D5DE6">
        <w:rPr>
          <w:rStyle w:val="StyleUnderline"/>
        </w:rPr>
        <w:t xml:space="preserve"> the actual problems (i.e., </w:t>
      </w:r>
      <w:r w:rsidRPr="002A6196">
        <w:rPr>
          <w:rStyle w:val="StyleUnderline"/>
          <w:highlight w:val="green"/>
        </w:rPr>
        <w:t>capitalism, imperialism, authoritarianism, oppression, impoverishment</w:t>
      </w:r>
      <w:r w:rsidRPr="005D5DE6">
        <w:rPr>
          <w:rStyle w:val="StyleUnderline"/>
        </w:rPr>
        <w:t>, etc.</w:t>
      </w:r>
      <w:r w:rsidRPr="005D5DE6">
        <w:rPr>
          <w:sz w:val="16"/>
        </w:rPr>
        <w:t xml:space="preserve">). </w:t>
      </w:r>
      <w:r w:rsidRPr="005D5DE6">
        <w:rPr>
          <w:rStyle w:val="StyleUnderline"/>
        </w:rPr>
        <w:t>Ableism fashions the “distraction”</w:t>
      </w:r>
      <w:r w:rsidRPr="005D5DE6">
        <w:rPr>
          <w:sz w:val="16"/>
        </w:rPr>
        <w:t xml:space="preserve"> Toni Morrison warned us about </w:t>
      </w:r>
      <w:r w:rsidRPr="005D5DE6">
        <w:rPr>
          <w:rStyle w:val="StyleUnderline"/>
        </w:rPr>
        <w:t>that keeps its objects perpetually clamoring toward an everlasting “one more thing” to prove that they are not nothing and not everything — that they are but human.</w:t>
      </w:r>
      <w:r w:rsidR="005D5DE6" w:rsidRPr="005D5DE6">
        <w:rPr>
          <w:sz w:val="16"/>
        </w:rPr>
        <w:t xml:space="preserve"> </w:t>
      </w:r>
      <w:r w:rsidRPr="005D5DE6">
        <w:rPr>
          <w:rStyle w:val="StyleUnderline"/>
        </w:rPr>
        <w:t>The goal has always been</w:t>
      </w:r>
      <w:r w:rsidRPr="005D5DE6">
        <w:rPr>
          <w:sz w:val="16"/>
        </w:rPr>
        <w:t xml:space="preserve"> civic, social, economic and physical </w:t>
      </w:r>
      <w:r w:rsidRPr="005D5DE6">
        <w:rPr>
          <w:rStyle w:val="StyleUnderline"/>
        </w:rPr>
        <w:t>marginalization and death, as well as example-making and commodification of those whom society has deemed disposable or burdensome</w:t>
      </w:r>
      <w:r w:rsidRPr="005D5DE6">
        <w:rPr>
          <w:sz w:val="16"/>
        </w:rPr>
        <w:t xml:space="preserve">. And though the stated excuse for the grotesque and unforgivable degradation of particular people ranges from race to </w:t>
      </w:r>
      <w:proofErr w:type="gramStart"/>
      <w:r w:rsidRPr="005D5DE6">
        <w:rPr>
          <w:sz w:val="16"/>
        </w:rPr>
        <w:t>age, and</w:t>
      </w:r>
      <w:proofErr w:type="gramEnd"/>
      <w:r w:rsidRPr="005D5DE6">
        <w:rPr>
          <w:sz w:val="16"/>
        </w:rPr>
        <w:t xml:space="preserve"> gender to disability — and though over generations </w:t>
      </w:r>
      <w:r w:rsidRPr="005D5DE6">
        <w:rPr>
          <w:rStyle w:val="StyleUnderline"/>
        </w:rPr>
        <w:t>people</w:t>
      </w:r>
      <w:r w:rsidRPr="005D5DE6">
        <w:rPr>
          <w:sz w:val="16"/>
        </w:rPr>
        <w:t xml:space="preserve"> who evolve, expand and intensify such degradation may </w:t>
      </w:r>
      <w:r w:rsidRPr="005D5DE6">
        <w:rPr>
          <w:rStyle w:val="StyleUnderline"/>
        </w:rPr>
        <w:t>come to believe the</w:t>
      </w:r>
      <w:r w:rsidRPr="005D5DE6">
        <w:rPr>
          <w:sz w:val="16"/>
        </w:rPr>
        <w:t xml:space="preserve"> </w:t>
      </w:r>
      <w:r w:rsidRPr="005D5DE6">
        <w:rPr>
          <w:rStyle w:val="StyleUnderline"/>
        </w:rPr>
        <w:t>lies they sell themselves to continue their cruelty</w:t>
      </w:r>
      <w:r w:rsidRPr="005D5DE6">
        <w:rPr>
          <w:sz w:val="16"/>
        </w:rPr>
        <w:t xml:space="preserve"> — the driving force of these depravities often begins and ends with economics. Capitalism. The perpetual accumulation and retention of </w:t>
      </w:r>
      <w:proofErr w:type="gramStart"/>
      <w:r w:rsidRPr="005D5DE6">
        <w:rPr>
          <w:sz w:val="16"/>
        </w:rPr>
        <w:t>more and more and more</w:t>
      </w:r>
      <w:proofErr w:type="gramEnd"/>
      <w:r w:rsidRPr="005D5DE6">
        <w:rPr>
          <w:sz w:val="16"/>
        </w:rPr>
        <w:t xml:space="preserve"> at the expense of humanity.</w:t>
      </w:r>
      <w:r w:rsidR="005D5DE6" w:rsidRPr="005D5DE6">
        <w:rPr>
          <w:sz w:val="16"/>
        </w:rPr>
        <w:t xml:space="preserve"> </w:t>
      </w:r>
      <w:r w:rsidRPr="005D5DE6">
        <w:rPr>
          <w:sz w:val="16"/>
        </w:rPr>
        <w:t>So, you see capitalism as that which creates disabilities.</w:t>
      </w:r>
      <w:r w:rsidR="005D5DE6" w:rsidRPr="005D5DE6">
        <w:rPr>
          <w:sz w:val="16"/>
        </w:rPr>
        <w:t xml:space="preserve"> </w:t>
      </w:r>
      <w:r w:rsidRPr="005D5DE6">
        <w:rPr>
          <w:sz w:val="16"/>
        </w:rPr>
        <w:t>Absolutely — some real and others fabricated. Like ableism, disability has been particularly beneficial to capitalism and colonialism due to its unique malleability, subjectivity and universal applicability. I offer an expanded conceptualization of disability before I respond:</w:t>
      </w:r>
      <w:r w:rsidR="005D5DE6" w:rsidRPr="005D5DE6">
        <w:rPr>
          <w:sz w:val="16"/>
        </w:rPr>
        <w:t xml:space="preserve"> </w:t>
      </w:r>
      <w:r w:rsidRPr="005D5DE6">
        <w:rPr>
          <w:sz w:val="16"/>
        </w:rPr>
        <w:t xml:space="preserve">Disability is at least as subjective as every other marginalized identity constructed by settler-colonial states, and arguably the most malleable and radical. There are dozens of models and definitions of disability, and still no consensus on a definition of disability. Further, “disability” the noun, the identity and the ideology, </w:t>
      </w:r>
      <w:proofErr w:type="gramStart"/>
      <w:r w:rsidRPr="005D5DE6">
        <w:rPr>
          <w:sz w:val="16"/>
        </w:rPr>
        <w:t>have</w:t>
      </w:r>
      <w:proofErr w:type="gramEnd"/>
      <w:r w:rsidRPr="005D5DE6">
        <w:rPr>
          <w:sz w:val="16"/>
        </w:rPr>
        <w:t xml:space="preserve"> infinite meanings each unto themselves. For example, </w:t>
      </w:r>
      <w:r w:rsidRPr="005D5DE6">
        <w:rPr>
          <w:rStyle w:val="StyleUnderline"/>
        </w:rPr>
        <w:t>disability can mean:</w:t>
      </w:r>
      <w:r w:rsidR="005D5DE6">
        <w:rPr>
          <w:rStyle w:val="StyleUnderline"/>
        </w:rPr>
        <w:t xml:space="preserve"> </w:t>
      </w:r>
      <w:r w:rsidRPr="005D5DE6">
        <w:rPr>
          <w:sz w:val="16"/>
        </w:rPr>
        <w:t>A personal, cultural, political identity;</w:t>
      </w:r>
      <w:r w:rsidR="005D5DE6" w:rsidRPr="005D5DE6">
        <w:rPr>
          <w:sz w:val="16"/>
        </w:rPr>
        <w:t xml:space="preserve"> </w:t>
      </w:r>
      <w:r w:rsidRPr="005D5DE6">
        <w:rPr>
          <w:sz w:val="16"/>
        </w:rPr>
        <w:t>A person’s actual disability, illness, pain, impairment, etc.;</w:t>
      </w:r>
      <w:r w:rsidR="005D5DE6" w:rsidRPr="005D5DE6">
        <w:rPr>
          <w:sz w:val="16"/>
        </w:rPr>
        <w:t xml:space="preserve"> </w:t>
      </w:r>
      <w:r w:rsidRPr="005D5DE6">
        <w:rPr>
          <w:sz w:val="16"/>
        </w:rPr>
        <w:t>Whatever definition of disability a particular state/institution/agency/corporation/organization/community/etc. has landed on in a given moment in time;</w:t>
      </w:r>
      <w:r w:rsidR="005D5DE6" w:rsidRPr="005D5DE6">
        <w:rPr>
          <w:sz w:val="16"/>
        </w:rPr>
        <w:t xml:space="preserve"> </w:t>
      </w:r>
      <w:r w:rsidRPr="005D5DE6">
        <w:rPr>
          <w:sz w:val="16"/>
        </w:rPr>
        <w:t>A construct rooted in racist-classist-ableist metrics like standardized test scores, how much labor a person can perform, or “accuracy” of spoken or written English; or</w:t>
      </w:r>
      <w:r w:rsidR="005D5DE6" w:rsidRPr="005D5DE6">
        <w:rPr>
          <w:sz w:val="16"/>
        </w:rPr>
        <w:t xml:space="preserve"> </w:t>
      </w:r>
      <w:r w:rsidRPr="005D5DE6">
        <w:rPr>
          <w:rStyle w:val="StyleUnderline"/>
        </w:rPr>
        <w:t>White medical-carceral-academic pathologization/criminalization of Black/Indigenous humanity, survival, divergence and resistance</w:t>
      </w:r>
      <w:r w:rsidRPr="005D5DE6">
        <w:rPr>
          <w:sz w:val="16"/>
        </w:rPr>
        <w:t xml:space="preserve"> (e.g., </w:t>
      </w:r>
      <w:proofErr w:type="spellStart"/>
      <w:r w:rsidRPr="005D5DE6">
        <w:rPr>
          <w:sz w:val="16"/>
        </w:rPr>
        <w:t>drapetomania</w:t>
      </w:r>
      <w:proofErr w:type="spellEnd"/>
      <w:r w:rsidRPr="005D5DE6">
        <w:rPr>
          <w:sz w:val="16"/>
        </w:rPr>
        <w:t xml:space="preserve">, </w:t>
      </w:r>
      <w:proofErr w:type="spellStart"/>
      <w:r w:rsidRPr="005D5DE6">
        <w:rPr>
          <w:sz w:val="16"/>
        </w:rPr>
        <w:t>dysaethesia</w:t>
      </w:r>
      <w:proofErr w:type="spellEnd"/>
      <w:r w:rsidRPr="005D5DE6">
        <w:rPr>
          <w:sz w:val="16"/>
        </w:rPr>
        <w:t xml:space="preserve"> aethiopica, excited delirium, etc.)</w:t>
      </w:r>
      <w:r w:rsidR="005D5DE6" w:rsidRPr="005D5DE6">
        <w:rPr>
          <w:sz w:val="16"/>
        </w:rPr>
        <w:t xml:space="preserve"> </w:t>
      </w:r>
      <w:r w:rsidRPr="005D5DE6">
        <w:rPr>
          <w:sz w:val="16"/>
        </w:rPr>
        <w:t xml:space="preserve">Rigid medical and legal definitions of disability often define disability in relation to how and to what extent “impairments limit major life activities,” while the Social Security definition revolves around a person’s vocational aptitude and labor and earning power. The social model of disability is today’s iteration of the sociopolitical definition of disability which was developed during Black liberation and civil rights struggles of the 1960s and ‘70s, and so radically shifted how disability was framed (i.e., urged people to focus on prejudice, systematic exclusion, inequity and discrimination disabled people experience rather than on disability itself). And </w:t>
      </w:r>
      <w:r w:rsidRPr="005D5DE6">
        <w:rPr>
          <w:rStyle w:val="StyleUnderline"/>
        </w:rPr>
        <w:t>disability justice</w:t>
      </w:r>
      <w:r w:rsidRPr="005D5DE6">
        <w:rPr>
          <w:sz w:val="16"/>
        </w:rPr>
        <w:t xml:space="preserve">, a </w:t>
      </w:r>
      <w:r w:rsidRPr="005D5DE6">
        <w:rPr>
          <w:rStyle w:val="StyleUnderline"/>
        </w:rPr>
        <w:t>praxis</w:t>
      </w:r>
      <w:r w:rsidRPr="005D5DE6">
        <w:rPr>
          <w:sz w:val="16"/>
        </w:rPr>
        <w:t xml:space="preserve"> created by queer, negatively racialized disabled people, </w:t>
      </w:r>
      <w:r w:rsidRPr="005D5DE6">
        <w:rPr>
          <w:rStyle w:val="StyleUnderline"/>
        </w:rPr>
        <w:t>offers</w:t>
      </w:r>
      <w:r w:rsidRPr="005D5DE6">
        <w:rPr>
          <w:sz w:val="16"/>
        </w:rPr>
        <w:t xml:space="preserve"> that we can understand disability as all of the following:</w:t>
      </w:r>
      <w:r w:rsidR="005D5DE6" w:rsidRPr="005D5DE6">
        <w:rPr>
          <w:sz w:val="16"/>
        </w:rPr>
        <w:t xml:space="preserve"> </w:t>
      </w:r>
      <w:r w:rsidRPr="005D5DE6">
        <w:rPr>
          <w:sz w:val="16"/>
        </w:rPr>
        <w:t>A lived embodied experience;</w:t>
      </w:r>
      <w:r w:rsidR="005D5DE6" w:rsidRPr="005D5DE6">
        <w:rPr>
          <w:sz w:val="16"/>
        </w:rPr>
        <w:t xml:space="preserve"> </w:t>
      </w:r>
      <w:r w:rsidRPr="005D5DE6">
        <w:rPr>
          <w:sz w:val="16"/>
        </w:rPr>
        <w:t>A political identity framed within ableism;</w:t>
      </w:r>
      <w:r w:rsidR="005D5DE6" w:rsidRPr="005D5DE6">
        <w:rPr>
          <w:sz w:val="16"/>
        </w:rPr>
        <w:t xml:space="preserve"> </w:t>
      </w:r>
      <w:r w:rsidRPr="005D5DE6">
        <w:rPr>
          <w:sz w:val="16"/>
        </w:rPr>
        <w:t>A community location from which to organize;</w:t>
      </w:r>
      <w:r w:rsidR="005D5DE6" w:rsidRPr="005D5DE6">
        <w:rPr>
          <w:sz w:val="16"/>
        </w:rPr>
        <w:t xml:space="preserve"> </w:t>
      </w:r>
      <w:r w:rsidRPr="005D5DE6">
        <w:rPr>
          <w:rStyle w:val="StyleUnderline"/>
        </w:rPr>
        <w:t>A political location that overlaps, intersects, and responds to other political locations such as race, gender, class, nation state, etc.;</w:t>
      </w:r>
      <w:r w:rsidR="005D5DE6">
        <w:rPr>
          <w:rStyle w:val="StyleUnderline"/>
        </w:rPr>
        <w:t xml:space="preserve"> </w:t>
      </w:r>
      <w:r w:rsidRPr="005D5DE6">
        <w:rPr>
          <w:sz w:val="16"/>
        </w:rPr>
        <w:t>An aesthetic from which we create practice and culture.</w:t>
      </w:r>
      <w:r w:rsidR="005D5DE6" w:rsidRPr="005D5DE6">
        <w:rPr>
          <w:sz w:val="16"/>
        </w:rPr>
        <w:t xml:space="preserve"> </w:t>
      </w:r>
      <w:r w:rsidRPr="005D5DE6">
        <w:rPr>
          <w:rStyle w:val="StyleUnderline"/>
        </w:rPr>
        <w:t xml:space="preserve">There are stark contrasts between the narrow and stagnant white supremacist, colonialist-capitalist framing of disability and the expansive and dynamic framing developed by disabled, queer, low-income, Black/Indigenous people. The former is decontextualized, individualistic, deficit-based; and the latter contextualized and relational, depicting disability as an </w:t>
      </w:r>
      <w:r w:rsidRPr="005D5DE6">
        <w:rPr>
          <w:rStyle w:val="Emphasis"/>
        </w:rPr>
        <w:t>invaluable</w:t>
      </w:r>
      <w:r w:rsidRPr="005D5DE6">
        <w:rPr>
          <w:rStyle w:val="StyleUnderline"/>
        </w:rPr>
        <w:t xml:space="preserve"> part of the human experience that is not bad</w:t>
      </w:r>
      <w:r w:rsidRPr="005D5DE6">
        <w:rPr>
          <w:sz w:val="16"/>
        </w:rPr>
        <w:t>, shameful, or to be pitied.</w:t>
      </w:r>
      <w:r w:rsidR="005D5DE6" w:rsidRPr="005D5DE6">
        <w:rPr>
          <w:sz w:val="16"/>
        </w:rPr>
        <w:t xml:space="preserve"> </w:t>
      </w:r>
      <w:r w:rsidRPr="005D5DE6">
        <w:rPr>
          <w:sz w:val="16"/>
        </w:rPr>
        <w:t>Disability is also radical because of its fluidity, relativity and spectrality. Here are some examples:</w:t>
      </w:r>
      <w:r w:rsidR="005D5DE6" w:rsidRPr="005D5DE6">
        <w:rPr>
          <w:sz w:val="16"/>
        </w:rPr>
        <w:t xml:space="preserve"> </w:t>
      </w:r>
      <w:r w:rsidRPr="005D5DE6">
        <w:rPr>
          <w:sz w:val="16"/>
        </w:rPr>
        <w:t>There are thousands of disabilities and disability communities (notably, ableism, racism, classism, sexism, etc. are alive and well within and across disability communities).</w:t>
      </w:r>
      <w:r w:rsidR="005D5DE6" w:rsidRPr="005D5DE6">
        <w:rPr>
          <w:sz w:val="16"/>
        </w:rPr>
        <w:t xml:space="preserve"> </w:t>
      </w:r>
      <w:r w:rsidRPr="005D5DE6">
        <w:rPr>
          <w:sz w:val="16"/>
        </w:rPr>
        <w:t xml:space="preserve">Disability can exist due to biology and can also be caused by environment, </w:t>
      </w:r>
      <w:proofErr w:type="gramStart"/>
      <w:r w:rsidRPr="005D5DE6">
        <w:rPr>
          <w:sz w:val="16"/>
        </w:rPr>
        <w:t>virus</w:t>
      </w:r>
      <w:proofErr w:type="gramEnd"/>
      <w:r w:rsidRPr="005D5DE6">
        <w:rPr>
          <w:sz w:val="16"/>
        </w:rPr>
        <w:t>/illness, accidents, oppression, deprivation, trauma, violence, climate disruption, etc.</w:t>
      </w:r>
      <w:r w:rsidR="005D5DE6" w:rsidRPr="005D5DE6">
        <w:rPr>
          <w:sz w:val="16"/>
        </w:rPr>
        <w:t xml:space="preserve"> </w:t>
      </w:r>
      <w:r w:rsidRPr="005D5DE6">
        <w:rPr>
          <w:sz w:val="16"/>
        </w:rPr>
        <w:t xml:space="preserve">Some disabilities are imperceptible and others readily </w:t>
      </w:r>
      <w:proofErr w:type="gramStart"/>
      <w:r w:rsidRPr="005D5DE6">
        <w:rPr>
          <w:sz w:val="16"/>
        </w:rPr>
        <w:t>apparent</w:t>
      </w:r>
      <w:proofErr w:type="gramEnd"/>
      <w:r w:rsidRPr="005D5DE6">
        <w:rPr>
          <w:sz w:val="16"/>
        </w:rPr>
        <w:t>, while others show themselves as they wish or as needs arise.</w:t>
      </w:r>
      <w:r w:rsidR="005D5DE6" w:rsidRPr="005D5DE6">
        <w:rPr>
          <w:sz w:val="16"/>
        </w:rPr>
        <w:t xml:space="preserve"> </w:t>
      </w:r>
      <w:r w:rsidRPr="005D5DE6">
        <w:rPr>
          <w:sz w:val="16"/>
        </w:rPr>
        <w:t xml:space="preserve">Disability responds to each </w:t>
      </w:r>
      <w:proofErr w:type="spellStart"/>
      <w:r w:rsidRPr="005D5DE6">
        <w:rPr>
          <w:sz w:val="16"/>
        </w:rPr>
        <w:t>bodymind</w:t>
      </w:r>
      <w:proofErr w:type="spellEnd"/>
      <w:r w:rsidRPr="005D5DE6">
        <w:rPr>
          <w:sz w:val="16"/>
        </w:rPr>
        <w:t>, family, community it inhabits, and to the attention and resources it receives.</w:t>
      </w:r>
      <w:r w:rsidR="005D5DE6" w:rsidRPr="005D5DE6">
        <w:rPr>
          <w:sz w:val="16"/>
        </w:rPr>
        <w:t xml:space="preserve"> </w:t>
      </w:r>
      <w:r w:rsidRPr="005D5DE6">
        <w:rPr>
          <w:sz w:val="16"/>
        </w:rPr>
        <w:t>Each disability is so unique to each disabled person that the acknowledgment of disability always requires further inquiry and analysis (i.e., the same disability shows up differently for different people).</w:t>
      </w:r>
      <w:r w:rsidR="005D5DE6" w:rsidRPr="005D5DE6">
        <w:rPr>
          <w:sz w:val="16"/>
        </w:rPr>
        <w:t xml:space="preserve"> </w:t>
      </w:r>
      <w:r w:rsidRPr="005D5DE6">
        <w:rPr>
          <w:sz w:val="16"/>
        </w:rPr>
        <w:t>Power holders perceive disability differently depending on a person’s other identities.</w:t>
      </w:r>
      <w:r w:rsidR="005D5DE6" w:rsidRPr="005D5DE6">
        <w:rPr>
          <w:sz w:val="16"/>
        </w:rPr>
        <w:t xml:space="preserve"> </w:t>
      </w:r>
      <w:r w:rsidRPr="005D5DE6">
        <w:rPr>
          <w:sz w:val="16"/>
        </w:rPr>
        <w:t>People move into, around, through and out of disability as a matter of life course, with a person’s disability being capable of presenting differently moment to moment, setting to setting, etc.</w:t>
      </w:r>
      <w:r w:rsidR="005D5DE6" w:rsidRPr="005D5DE6">
        <w:rPr>
          <w:sz w:val="16"/>
        </w:rPr>
        <w:t xml:space="preserve"> </w:t>
      </w:r>
      <w:r w:rsidRPr="005D5DE6">
        <w:rPr>
          <w:sz w:val="16"/>
        </w:rPr>
        <w:t>Disability can be fleeting or chronic.</w:t>
      </w:r>
      <w:r w:rsidR="005D5DE6" w:rsidRPr="005D5DE6">
        <w:rPr>
          <w:sz w:val="16"/>
        </w:rPr>
        <w:t xml:space="preserve"> </w:t>
      </w:r>
      <w:r w:rsidRPr="005D5DE6">
        <w:rPr>
          <w:sz w:val="16"/>
        </w:rPr>
        <w:t>Disability is defined differently across institutions, communities, people, time, place, cultures, and more.</w:t>
      </w:r>
      <w:r w:rsidR="005D5DE6" w:rsidRPr="005D5DE6">
        <w:rPr>
          <w:sz w:val="16"/>
        </w:rPr>
        <w:t xml:space="preserve"> </w:t>
      </w:r>
      <w:r w:rsidRPr="005D5DE6">
        <w:rPr>
          <w:sz w:val="16"/>
        </w:rPr>
        <w:t>Disability can be completely made up by power holders by requiring particular characteristics, skills or resources, then ensuring that particular people are blocked from obtaining or maintaining the same (e.g., literacy, capital, family, food, shelter, health, etc.) or by decontextualizing a person’s lived experiences and deeming their rational response to their suffering an illness or crime.</w:t>
      </w:r>
      <w:r w:rsidR="005D5DE6" w:rsidRPr="005D5DE6">
        <w:rPr>
          <w:sz w:val="16"/>
        </w:rPr>
        <w:t xml:space="preserve"> </w:t>
      </w:r>
      <w:r w:rsidRPr="005D5DE6">
        <w:rPr>
          <w:sz w:val="16"/>
        </w:rPr>
        <w:t xml:space="preserve">Settler-colonial capitalist </w:t>
      </w:r>
      <w:proofErr w:type="spellStart"/>
      <w:r w:rsidRPr="005D5DE6">
        <w:rPr>
          <w:sz w:val="16"/>
        </w:rPr>
        <w:t>cisheteropatriarchal</w:t>
      </w:r>
      <w:proofErr w:type="spellEnd"/>
      <w:r w:rsidRPr="005D5DE6">
        <w:rPr>
          <w:sz w:val="16"/>
        </w:rPr>
        <w:t xml:space="preserve"> societies leverage disability in similar ways as they do ableism — to justify settler-colonial capitalist violence and rationalize banning anything that might make oppressed people more powerful and/or of less value to colonizers. Specifically, in the united states, disability has been used to justify the imposition of enslavement and deprivation of freedom, family, education, etc., for enslaved African peoples; defend genocide and removal of peoples indigenous to “America”; rationalize deprivation of education and suffrage for women; enact and enforce racist, </w:t>
      </w:r>
      <w:proofErr w:type="spellStart"/>
      <w:r w:rsidRPr="005D5DE6">
        <w:rPr>
          <w:sz w:val="16"/>
        </w:rPr>
        <w:t>xenomisic</w:t>
      </w:r>
      <w:proofErr w:type="spellEnd"/>
      <w:r w:rsidRPr="005D5DE6">
        <w:rPr>
          <w:sz w:val="16"/>
        </w:rPr>
        <w:t xml:space="preserve">, classist and ableist immigration exclusion laws; surveil, pathologize, criminalize, maim, institutionalize and kill queer, intersex, trans/gender nonconforming </w:t>
      </w:r>
      <w:r w:rsidRPr="005D5DE6">
        <w:rPr>
          <w:sz w:val="16"/>
        </w:rPr>
        <w:lastRenderedPageBreak/>
        <w:t>people; and to legitimate all forms of incarceration of people who have experienced gender-, race-, class- or disability-based violence.</w:t>
      </w:r>
      <w:r w:rsidR="005D5DE6" w:rsidRPr="005D5DE6">
        <w:rPr>
          <w:sz w:val="16"/>
        </w:rPr>
        <w:t xml:space="preserve"> </w:t>
      </w:r>
      <w:r w:rsidRPr="005D5DE6">
        <w:rPr>
          <w:sz w:val="16"/>
        </w:rPr>
        <w:t xml:space="preserve">Setting aside manufactured disability, there are actual disabled people in every community. More importantly, disability is highly disproportionately present in marginalized and </w:t>
      </w:r>
      <w:proofErr w:type="gramStart"/>
      <w:r w:rsidRPr="005D5DE6">
        <w:rPr>
          <w:sz w:val="16"/>
        </w:rPr>
        <w:t>multiply-marginalized</w:t>
      </w:r>
      <w:proofErr w:type="gramEnd"/>
      <w:r w:rsidRPr="005D5DE6">
        <w:rPr>
          <w:sz w:val="16"/>
        </w:rPr>
        <w:t xml:space="preserve"> communities because of oppression, dispossession, exploitation, violence and trauma via colonialism and capitalism. For example, war, policing, incarceration and institutionalization; labor exploitation and impoverishment; forced familial separation and deprivation of resources; climate and environmental injustice; and other </w:t>
      </w:r>
      <w:proofErr w:type="gramStart"/>
      <w:r w:rsidRPr="005D5DE6">
        <w:rPr>
          <w:sz w:val="16"/>
        </w:rPr>
        <w:t>state</w:t>
      </w:r>
      <w:proofErr w:type="gramEnd"/>
      <w:r w:rsidRPr="005D5DE6">
        <w:rPr>
          <w:sz w:val="16"/>
        </w:rPr>
        <w:t xml:space="preserve">, religious and corporate violence all disproportionately affect marginalized communities — and these socioeconomic and environmental factors and experiences are a cause, complicator and consequence of disability. These communities are also less likely to have affordable/attainable, culturally appropriate, nonpunitive/pathologizing support for their disabilities than white, wealthy, and other privileged people. Notably, “support for their disabilities” is often just relief from inequity/violence, and reparations for and healing from the same. In any case, actual disability is disproportionately represented in Black/Indigenous and other negatively racialized communities as well as in other dispossessed communities. Like other marginalized communities, disabled people have some of the worst health, education and employment </w:t>
      </w:r>
      <w:proofErr w:type="gramStart"/>
      <w:r w:rsidRPr="005D5DE6">
        <w:rPr>
          <w:sz w:val="16"/>
        </w:rPr>
        <w:t>outcomes;</w:t>
      </w:r>
      <w:proofErr w:type="gramEnd"/>
      <w:r w:rsidRPr="005D5DE6">
        <w:rPr>
          <w:sz w:val="16"/>
        </w:rPr>
        <w:t xml:space="preserve"> and the highest rates of impoverishment, victimization, food and housing insecurity, and all forms of incarceration. Social welfare programs “for disabled people” generally entail dehumanization, surveillance, paternalism and surrender of self-determination, and ensure that disabled people remain in perpetual impoverishment. It goes without saying that those living at the </w:t>
      </w:r>
      <w:proofErr w:type="gramStart"/>
      <w:r w:rsidRPr="005D5DE6">
        <w:rPr>
          <w:sz w:val="16"/>
        </w:rPr>
        <w:t>intersections</w:t>
      </w:r>
      <w:proofErr w:type="gramEnd"/>
      <w:r w:rsidRPr="005D5DE6">
        <w:rPr>
          <w:sz w:val="16"/>
        </w:rPr>
        <w:t xml:space="preserve"> of disability and other marginalized identities fare far worse.</w:t>
      </w:r>
      <w:r w:rsidR="005D5DE6" w:rsidRPr="005D5DE6">
        <w:rPr>
          <w:sz w:val="16"/>
        </w:rPr>
        <w:t xml:space="preserve"> </w:t>
      </w:r>
      <w:r w:rsidRPr="005D5DE6">
        <w:rPr>
          <w:sz w:val="16"/>
        </w:rPr>
        <w:t>Say more about capitalism within this context.</w:t>
      </w:r>
      <w:r w:rsidR="005D5DE6" w:rsidRPr="005D5DE6">
        <w:rPr>
          <w:sz w:val="16"/>
        </w:rPr>
        <w:t xml:space="preserve"> </w:t>
      </w:r>
      <w:r w:rsidRPr="005D5DE6">
        <w:rPr>
          <w:rStyle w:val="StyleUnderline"/>
        </w:rPr>
        <w:t>Capitalism relies on ableism</w:t>
      </w:r>
      <w:r w:rsidRPr="005D5DE6">
        <w:rPr>
          <w:sz w:val="16"/>
        </w:rPr>
        <w:t xml:space="preserve">. Those with power </w:t>
      </w:r>
      <w:proofErr w:type="gramStart"/>
      <w:r w:rsidRPr="005D5DE6">
        <w:rPr>
          <w:sz w:val="16"/>
        </w:rPr>
        <w:t>created,</w:t>
      </w:r>
      <w:proofErr w:type="gramEnd"/>
      <w:r w:rsidRPr="005D5DE6">
        <w:rPr>
          <w:sz w:val="16"/>
        </w:rPr>
        <w:t xml:space="preserve"> control and require capital to meet basic human needs. They’ve spent generations harming humans; they hoard wealth, extract labor and block certain people from earning decent wages, ensure that others’ wages are depressed or voided, and punish those who will not or cannot work. </w:t>
      </w:r>
      <w:r w:rsidRPr="005D5DE6">
        <w:rPr>
          <w:rStyle w:val="StyleUnderline"/>
        </w:rPr>
        <w:t>Labor protections are relaxed, released or not considered, owing to the application of ableist social constructs to these workers (e.g., “intelligence,” disability, criminality, race, birth country, etc.).</w:t>
      </w:r>
      <w:r w:rsidR="005D5DE6">
        <w:rPr>
          <w:rStyle w:val="StyleUnderline"/>
        </w:rPr>
        <w:t xml:space="preserve"> </w:t>
      </w:r>
      <w:r w:rsidRPr="005D5DE6">
        <w:rPr>
          <w:rStyle w:val="StyleUnderline"/>
        </w:rPr>
        <w:t>Those</w:t>
      </w:r>
      <w:r w:rsidRPr="005D5DE6">
        <w:rPr>
          <w:sz w:val="16"/>
        </w:rPr>
        <w:t xml:space="preserve"> who are </w:t>
      </w:r>
      <w:r w:rsidRPr="005D5DE6">
        <w:rPr>
          <w:rStyle w:val="StyleUnderline"/>
        </w:rPr>
        <w:t>harmed by capitalism are pushed out of formal/legal economies; economically, socially and politically disenfranchised; and their lives or labor extracted or commodified in yet other ways</w:t>
      </w:r>
      <w:r w:rsidRPr="005D5DE6">
        <w:rPr>
          <w:sz w:val="16"/>
        </w:rPr>
        <w:t xml:space="preserve">. They may become “dependent” on the public and/or engage in informal/illegal economies, any of which earns them public shame and ire. All of </w:t>
      </w:r>
      <w:r w:rsidRPr="005D5DE6">
        <w:rPr>
          <w:rStyle w:val="StyleUnderline"/>
        </w:rPr>
        <w:t>this</w:t>
      </w:r>
      <w:r w:rsidRPr="005D5DE6">
        <w:rPr>
          <w:sz w:val="16"/>
        </w:rPr>
        <w:t xml:space="preserve"> </w:t>
      </w:r>
      <w:r w:rsidRPr="005D5DE6">
        <w:rPr>
          <w:rStyle w:val="StyleUnderline"/>
        </w:rPr>
        <w:t>reinforces the idea</w:t>
      </w:r>
      <w:r w:rsidRPr="005D5DE6">
        <w:rPr>
          <w:sz w:val="16"/>
        </w:rPr>
        <w:t xml:space="preserve"> that </w:t>
      </w:r>
      <w:r w:rsidRPr="005D5DE6">
        <w:rPr>
          <w:rStyle w:val="StyleUnderline"/>
        </w:rPr>
        <w:t>the conditions they are forced to</w:t>
      </w:r>
      <w:r w:rsidRPr="005D5DE6">
        <w:rPr>
          <w:sz w:val="16"/>
        </w:rPr>
        <w:t xml:space="preserve"> try to </w:t>
      </w:r>
      <w:r w:rsidRPr="005D5DE6">
        <w:rPr>
          <w:rStyle w:val="StyleUnderline"/>
        </w:rPr>
        <w:t>survive in</w:t>
      </w:r>
      <w:r w:rsidRPr="005D5DE6">
        <w:rPr>
          <w:sz w:val="16"/>
        </w:rPr>
        <w:t xml:space="preserve">, the extraction they are forced to endure, </w:t>
      </w:r>
      <w:r w:rsidRPr="005D5DE6">
        <w:rPr>
          <w:rStyle w:val="StyleUnderline"/>
        </w:rPr>
        <w:t>and their premature demise is acceptable and all their own (un)doing</w:t>
      </w:r>
      <w:r w:rsidRPr="005D5DE6">
        <w:rPr>
          <w:sz w:val="16"/>
        </w:rPr>
        <w:t xml:space="preserve"> — </w:t>
      </w:r>
      <w:r w:rsidRPr="005D5DE6">
        <w:rPr>
          <w:rStyle w:val="StyleUnderline"/>
        </w:rPr>
        <w:t>evidence of their shortcomings</w:t>
      </w:r>
      <w:r w:rsidRPr="005D5DE6">
        <w:rPr>
          <w:sz w:val="16"/>
        </w:rPr>
        <w:t xml:space="preserve">, in fact. They become the example of what others in society never want to become and the object of racist-classist-ableist “feel good” stories that perpetuate the colonial-capitalist notion that it is noble for the “undeserving” to work hard for a pittance to the point of disablement and death while those at the top continue to grievously harm the planet and its inhabitants for profit. These warped and circular </w:t>
      </w:r>
      <w:proofErr w:type="spellStart"/>
      <w:r w:rsidRPr="005D5DE6">
        <w:rPr>
          <w:sz w:val="16"/>
        </w:rPr>
        <w:t>illogics</w:t>
      </w:r>
      <w:proofErr w:type="spellEnd"/>
      <w:r w:rsidRPr="005D5DE6">
        <w:rPr>
          <w:sz w:val="16"/>
        </w:rPr>
        <w:t xml:space="preserve"> are used to justify the unjustifiable and to quell public outcry over what otherwise would be deemed indefensible theft of dignity, labor, life and liberty.</w:t>
      </w:r>
      <w:r w:rsidR="005D5DE6" w:rsidRPr="005D5DE6">
        <w:rPr>
          <w:sz w:val="16"/>
        </w:rPr>
        <w:t xml:space="preserve"> </w:t>
      </w:r>
      <w:proofErr w:type="gramStart"/>
      <w:r w:rsidRPr="005D5DE6">
        <w:rPr>
          <w:sz w:val="16"/>
        </w:rPr>
        <w:t>From circuses and zoos,</w:t>
      </w:r>
      <w:proofErr w:type="gramEnd"/>
      <w:r w:rsidRPr="005D5DE6">
        <w:rPr>
          <w:sz w:val="16"/>
        </w:rPr>
        <w:t xml:space="preserve"> to sheltered workshops, plantations, poor farms and prisons, the goal has always been to make value from those deemed valueless, by any means. Profit is made not only from labor extraction, but from the commodification of their incarceration, institutionalization, </w:t>
      </w:r>
      <w:proofErr w:type="spellStart"/>
      <w:r w:rsidRPr="005D5DE6">
        <w:rPr>
          <w:sz w:val="16"/>
        </w:rPr>
        <w:t>enfreakment</w:t>
      </w:r>
      <w:proofErr w:type="spellEnd"/>
      <w:r w:rsidRPr="005D5DE6">
        <w:rPr>
          <w:sz w:val="16"/>
        </w:rPr>
        <w:t>, “transition/housing,” etc. Today, this most obviously plays out not only in terms of unconscionable mistreatment and exploitation of people confined in all carceral institutions, but also in how the government and corporations fail to adequately pay and protect so-called essential workers during the COVID-19 pandemic which demonstrates that their labor is essential, but their lives are not.</w:t>
      </w:r>
      <w:r w:rsidR="005D5DE6" w:rsidRPr="005D5DE6">
        <w:rPr>
          <w:sz w:val="16"/>
        </w:rPr>
        <w:t xml:space="preserve"> </w:t>
      </w:r>
      <w:r w:rsidRPr="005D5DE6">
        <w:rPr>
          <w:sz w:val="16"/>
        </w:rPr>
        <w:t>Talk about how our understanding of anti-Black racism can inform our understanding of ableism, and vice versa.</w:t>
      </w:r>
      <w:r w:rsidR="005D5DE6" w:rsidRPr="005D5DE6">
        <w:rPr>
          <w:sz w:val="16"/>
        </w:rPr>
        <w:t xml:space="preserve"> </w:t>
      </w:r>
      <w:r w:rsidRPr="005D5DE6">
        <w:rPr>
          <w:sz w:val="16"/>
        </w:rPr>
        <w:t>Since ableist theories and metrics — developed and popularized by the scientifically, medically, academically backed eugenics enterprise — have been used to construct “Black,” we must engage with ableism if we seek to understand and dismantle anti-Black racism. The opposite is also true: dismantling ableism requires direct engagement with and intentional confrontation and dismantling of anti-Blackness because “race” plays such a prominent role in constructing and defining “disability/disabled.” White supremacist settler-colonial capitalists use medical, legal, academic, political and social authority to normalize and promote ableism, and eugenics by extension. In short, anti-Black racism and dis/ableism must be understood, addressed and dismantled in relation to each other (simultaneously).</w:t>
      </w:r>
      <w:r w:rsidR="005D5DE6" w:rsidRPr="005D5DE6">
        <w:rPr>
          <w:sz w:val="16"/>
        </w:rPr>
        <w:t xml:space="preserve"> </w:t>
      </w:r>
      <w:r w:rsidRPr="005D5DE6">
        <w:rPr>
          <w:sz w:val="16"/>
        </w:rPr>
        <w:t xml:space="preserve">The intersection of anti-Black racism and </w:t>
      </w:r>
      <w:proofErr w:type="spellStart"/>
      <w:r w:rsidRPr="005D5DE6">
        <w:rPr>
          <w:sz w:val="16"/>
        </w:rPr>
        <w:t>disableism</w:t>
      </w:r>
      <w:proofErr w:type="spellEnd"/>
      <w:r w:rsidRPr="005D5DE6">
        <w:rPr>
          <w:sz w:val="16"/>
        </w:rPr>
        <w:t xml:space="preserve"> is one of the most dangerous and deadly that exists. Black disabled people and Black people who are perceived or labeled disabled or otherwise “a problem” are in mortal danger </w:t>
      </w:r>
      <w:proofErr w:type="gramStart"/>
      <w:r w:rsidRPr="005D5DE6">
        <w:rPr>
          <w:sz w:val="16"/>
        </w:rPr>
        <w:t>as a result of</w:t>
      </w:r>
      <w:proofErr w:type="gramEnd"/>
      <w:r w:rsidRPr="005D5DE6">
        <w:rPr>
          <w:sz w:val="16"/>
        </w:rPr>
        <w:t xml:space="preserve"> the volatile nature of this connection. If a person’s only value is determined by their productivity and compliance and they are unable to produce and unwilling or unable to comply, their life becomes useless and their hyper-objectification, pain, and/or death are often the only useful or profitable end. Under capitalism and white supremacy, Black disabled people will almost always be less valuable than Black abled people and less valuable than non-Black disabled people (quasi-exceptions to this rule include Black disabled people who are “valuable” for entertainment, </w:t>
      </w:r>
      <w:proofErr w:type="spellStart"/>
      <w:r w:rsidRPr="005D5DE6">
        <w:rPr>
          <w:sz w:val="16"/>
        </w:rPr>
        <w:t>enfreakment</w:t>
      </w:r>
      <w:proofErr w:type="spellEnd"/>
      <w:r w:rsidRPr="005D5DE6">
        <w:rPr>
          <w:sz w:val="16"/>
        </w:rPr>
        <w:t xml:space="preserve">, experimentation, and other purposes). In addition, anti-Black racism and ableism are rampant within disability communities; and dis/ableism rampant within Black/Indigenous communities, so Black disabled people are often fighting for their whole humanity to be seen, respected and supported within Black and within disabled non-Black spaces. Black disabled people experience disproportionately higher rates of discrimination and victimization, surveillance and </w:t>
      </w:r>
      <w:proofErr w:type="spellStart"/>
      <w:r w:rsidRPr="005D5DE6">
        <w:rPr>
          <w:sz w:val="16"/>
        </w:rPr>
        <w:t>patho</w:t>
      </w:r>
      <w:proofErr w:type="spellEnd"/>
      <w:r w:rsidRPr="005D5DE6">
        <w:rPr>
          <w:sz w:val="16"/>
        </w:rPr>
        <w:t>-criminalization, and incarceration and institutionalization. Targeted, under-supported and under-protected in every sense and setting — at the highest risk of active and passive murder by most everyone.</w:t>
      </w:r>
      <w:r w:rsidR="005D5DE6" w:rsidRPr="005D5DE6">
        <w:rPr>
          <w:sz w:val="16"/>
        </w:rPr>
        <w:t xml:space="preserve"> </w:t>
      </w:r>
      <w:r w:rsidRPr="005D5DE6">
        <w:rPr>
          <w:sz w:val="16"/>
        </w:rPr>
        <w:t xml:space="preserve">I have yet to find or create a set of words that does justice to the realities of Black disabled people who regularly contend with racism and dis/ableism in addition to other oppressions they are forced to navigate. I do know that disability is an integral part of the identities and lives of many, if not most, Black people within the </w:t>
      </w:r>
      <w:proofErr w:type="gramStart"/>
      <w:r w:rsidRPr="005D5DE6">
        <w:rPr>
          <w:sz w:val="16"/>
        </w:rPr>
        <w:t>united states</w:t>
      </w:r>
      <w:proofErr w:type="gramEnd"/>
      <w:r w:rsidRPr="005D5DE6">
        <w:rPr>
          <w:sz w:val="16"/>
        </w:rPr>
        <w:t xml:space="preserve">. Disability has been with us, in us, since the beginning of time; and through generations and lifetimes of the most unimaginable tribulations, it has often been disability that has held, kept and freed us. Still, due to disability and ableism being weaponized against Black people and due to white people, including white mainstream disability communities, gatekeeping disability, Black people are less likely to publicly claim disability for themselves. But only associating disability with its consequences or definitions under white supremacy, colonialism and capitalism does us and our ancestors a deep discredit, disservice and </w:t>
      </w:r>
      <w:r w:rsidRPr="005D5DE6">
        <w:rPr>
          <w:sz w:val="16"/>
        </w:rPr>
        <w:lastRenderedPageBreak/>
        <w:t>dishonor.</w:t>
      </w:r>
      <w:r w:rsidR="005D5DE6" w:rsidRPr="005D5DE6">
        <w:rPr>
          <w:sz w:val="16"/>
        </w:rPr>
        <w:t xml:space="preserve"> </w:t>
      </w:r>
      <w:r w:rsidRPr="005D5DE6">
        <w:rPr>
          <w:sz w:val="16"/>
        </w:rPr>
        <w:t>Despite being less likely to claim “disability,” even nondisabled Black people often have sophisticated and nuanced understandings of disability and dis/ableism. Black people have considered, navigated and grappled with disability and dis/ableism in our own ways, in our own languages and through our own mediums. This is seen through our narratives, organizing and art, among other places. Black people have developed and honed anti-ableist strategies and praxes often without explicitly naming disability or dis/ableism for centuries. Of course, in a great many other instances, Black organizers explicitly uplift disability, call out dis/ableism and name the genesis of much of the disability experienced within Black communities. Black people have always understood health, safety, self-determination, economic stability and freedom as inherently political.</w:t>
      </w:r>
      <w:r w:rsidR="005D5DE6" w:rsidRPr="005D5DE6">
        <w:rPr>
          <w:sz w:val="16"/>
        </w:rPr>
        <w:t xml:space="preserve"> </w:t>
      </w:r>
      <w:r w:rsidRPr="005D5DE6">
        <w:rPr>
          <w:sz w:val="16"/>
        </w:rPr>
        <w:t>Indeed, Black people have and continue to engage in some of the most innovative, far-reaching, path-breaking and impactful anti-ableist struggles of all time. For example, after emancipation, formerly enslaved people were still deprived of education, financial resources and access to social, legal and labor protections that were necessary to build “economic independence” and stability in a post-enslavement, capitalist agro-industrial economy. There was no wealth or resource redistribution, no land restitution, no family repatriation, and no reparations for cataclysmic violence notwithstanding hundreds of years of enslavement wherein enslaved people could possess nothing (themselves included), make no contract, nor keep profit from their own labor. Instead, they were left to organize and fend for themselves.</w:t>
      </w:r>
      <w:r w:rsidR="005D5DE6" w:rsidRPr="005D5DE6">
        <w:rPr>
          <w:sz w:val="16"/>
        </w:rPr>
        <w:t xml:space="preserve"> </w:t>
      </w:r>
      <w:r w:rsidRPr="005D5DE6">
        <w:rPr>
          <w:sz w:val="16"/>
        </w:rPr>
        <w:t>Formerly enslaved community organizers like Callie House — co-founder of the National Ex-Slave Mutual Relief, Bounty and Pension Association (MRB&amp;PA) and political prisoner — were pathologized and criminalized for organizing mutual aid and demanding the federal government provide pensions to all formerly enslaved people, especially elder and disabled formerly enslaved people (and for publicly telling the truth about why formerly enslaved people were disabled, impoverished and without formal education). Power holders claimed that the pension movement was “setting the negroes wild … making anarchists of them.” House was incarcerated as a political prisoner in 1916, at which time the MRB&amp;PA boasted of a 300,000-person membership.</w:t>
      </w:r>
      <w:r w:rsidR="005D5DE6" w:rsidRPr="005D5DE6">
        <w:rPr>
          <w:sz w:val="16"/>
        </w:rPr>
        <w:t xml:space="preserve"> </w:t>
      </w:r>
      <w:r w:rsidRPr="005D5DE6">
        <w:rPr>
          <w:sz w:val="16"/>
        </w:rPr>
        <w:t xml:space="preserve">Later, Black disabled organizer-activist and sharecropper Fannie Lou Hamer created the Freedom Farm Cooperative to promote economic empowerment and development for poor Black farmers and sharecroppers; and Black disabled abolitionist Lois Curtis fought for her and thousands of disabled, elder, and other marginalized people’s </w:t>
      </w:r>
      <w:proofErr w:type="gramStart"/>
      <w:r w:rsidRPr="005D5DE6">
        <w:rPr>
          <w:sz w:val="16"/>
        </w:rPr>
        <w:t>freedom</w:t>
      </w:r>
      <w:proofErr w:type="gramEnd"/>
      <w:r w:rsidRPr="005D5DE6">
        <w:rPr>
          <w:sz w:val="16"/>
        </w:rPr>
        <w:t xml:space="preserve"> from institutions and receipt of home- and community-based services. Black disabled and nondisabled people’s fights for guaranteed income, unemployment benefits, fair minimum wage, universal high-quality health care; guaranteed high-quality food, housing and education; and abolition of all forms of incarceration, among other radical anti-ableist anti-capitalist demands, have benefited the nation </w:t>
      </w:r>
      <w:proofErr w:type="gramStart"/>
      <w:r w:rsidRPr="005D5DE6">
        <w:rPr>
          <w:sz w:val="16"/>
        </w:rPr>
        <w:t>in spite of</w:t>
      </w:r>
      <w:proofErr w:type="gramEnd"/>
      <w:r w:rsidRPr="005D5DE6">
        <w:rPr>
          <w:sz w:val="16"/>
        </w:rPr>
        <w:t xml:space="preserve"> itself. Modern guaranteed basic income programs and other abolitionist direct and mutual aid advocacy are still being organized by Black disabled and nondisabled people, building and expanding on our ancestors’ freedom and reparations dreams well into the 21st century.</w:t>
      </w:r>
      <w:r w:rsidR="005D5DE6" w:rsidRPr="005D5DE6">
        <w:rPr>
          <w:sz w:val="16"/>
        </w:rPr>
        <w:t xml:space="preserve"> </w:t>
      </w:r>
      <w:r w:rsidRPr="005D5DE6">
        <w:rPr>
          <w:sz w:val="16"/>
        </w:rPr>
        <w:t xml:space="preserve">Black nondisabled and disabled people have much to learn from and with one another; and Black disabled people are a wealth of knowledge all our own due to our unique lived experiences and perspectives. I hope this interview compels more conversation, strategizing and organizing that intentionally and explicitly center Black disabled people, especially those with additional marginalized identities. I cannot overstate how urgent and necessary this is at this </w:t>
      </w:r>
      <w:proofErr w:type="gramStart"/>
      <w:r w:rsidRPr="005D5DE6">
        <w:rPr>
          <w:sz w:val="16"/>
        </w:rPr>
        <w:t>particular moment</w:t>
      </w:r>
      <w:proofErr w:type="gramEnd"/>
      <w:r w:rsidRPr="005D5DE6">
        <w:rPr>
          <w:sz w:val="16"/>
        </w:rPr>
        <w:t xml:space="preserve"> in time.</w:t>
      </w:r>
      <w:r w:rsidR="005D5DE6" w:rsidRPr="005D5DE6">
        <w:rPr>
          <w:sz w:val="16"/>
        </w:rPr>
        <w:t xml:space="preserve"> </w:t>
      </w:r>
    </w:p>
    <w:p w14:paraId="74F35187" w14:textId="77777777" w:rsidR="001C3424" w:rsidRDefault="001C3424">
      <w:pPr>
        <w:rPr>
          <w:rFonts w:eastAsiaTheme="majorEastAsia" w:cstheme="majorBidi"/>
          <w:b/>
          <w:iCs/>
          <w:sz w:val="26"/>
        </w:rPr>
      </w:pPr>
      <w:r>
        <w:br w:type="page"/>
      </w:r>
    </w:p>
    <w:p w14:paraId="7304F3FF" w14:textId="1DB8AD9C" w:rsidR="00A151BD" w:rsidRPr="005629B9" w:rsidRDefault="00A151BD" w:rsidP="00A151BD">
      <w:pPr>
        <w:pStyle w:val="Heading4"/>
      </w:pPr>
      <w:r>
        <w:lastRenderedPageBreak/>
        <w:t>The alternative results in breaking down</w:t>
      </w:r>
      <w:r>
        <w:t xml:space="preserve"> </w:t>
      </w:r>
      <w:r w:rsidR="00A63D0F">
        <w:t xml:space="preserve">necropolitical </w:t>
      </w:r>
      <w:r>
        <w:t xml:space="preserve">binaries of ability that make “nationalism” and “protecting our people” coherent concepts, allowing a world beyond realist anarchy of nations and security </w:t>
      </w:r>
      <w:r w:rsidR="0012553B">
        <w:t>dilemmas</w:t>
      </w:r>
      <w:r>
        <w:t xml:space="preserve"> that drive arms racing</w:t>
      </w:r>
    </w:p>
    <w:p w14:paraId="20116856" w14:textId="77777777" w:rsidR="00A151BD" w:rsidRPr="005629B9" w:rsidRDefault="00A151BD" w:rsidP="00A151BD">
      <w:r w:rsidRPr="005629B9">
        <w:rPr>
          <w:b/>
          <w:bCs/>
          <w:sz w:val="26"/>
          <w:szCs w:val="26"/>
        </w:rPr>
        <w:t>Mitchell and Snyder 15</w:t>
      </w:r>
      <w:r w:rsidRPr="005629B9">
        <w:t xml:space="preserve"> [David T. Mitchell, Professor of English and Director of Graduate Studies at George Washington University, and Sharon L. Snyder, faculty member in the Department of Disability and Human Development at the University of Illinois, 2015, “The Biopolitics </w:t>
      </w:r>
      <w:proofErr w:type="gramStart"/>
      <w:r w:rsidRPr="005629B9">
        <w:t>Of</w:t>
      </w:r>
      <w:proofErr w:type="gramEnd"/>
      <w:r w:rsidRPr="005629B9">
        <w:t xml:space="preserve"> Disability Neoliberalism, </w:t>
      </w:r>
      <w:proofErr w:type="spellStart"/>
      <w:r w:rsidRPr="005629B9">
        <w:t>Ablenationalism</w:t>
      </w:r>
      <w:proofErr w:type="spellEnd"/>
      <w:r w:rsidRPr="005629B9">
        <w:t>, And Peripheral Embodiment,” University of Michigan Press, https://www.jstor.org/stable/10.3998/mpub.7331366]/Kankee</w:t>
      </w:r>
    </w:p>
    <w:p w14:paraId="56DC77E5" w14:textId="5451823E" w:rsidR="00777204" w:rsidRDefault="00A151BD" w:rsidP="00A151BD">
      <w:pPr>
        <w:rPr>
          <w:sz w:val="16"/>
        </w:rPr>
      </w:pPr>
      <w:proofErr w:type="spellStart"/>
      <w:r w:rsidRPr="00A151BD">
        <w:rPr>
          <w:sz w:val="16"/>
        </w:rPr>
        <w:t>Ablenationalism</w:t>
      </w:r>
      <w:proofErr w:type="spellEnd"/>
      <w:r w:rsidRPr="00A151BD">
        <w:rPr>
          <w:sz w:val="16"/>
        </w:rPr>
        <w:t xml:space="preserve">: Where Ableism and Nationalism Meet Any openings neoliberalism creates for acceptance of formerly excluded populations comes at a cost. First, with respect to the commodification of necessary material supports (assistive devices, pharmaceutical </w:t>
      </w:r>
      <w:proofErr w:type="spellStart"/>
      <w:r w:rsidRPr="00A151BD">
        <w:rPr>
          <w:sz w:val="16"/>
        </w:rPr>
        <w:t>thera</w:t>
      </w:r>
      <w:proofErr w:type="spellEnd"/>
      <w:r w:rsidRPr="00A151BD">
        <w:rPr>
          <w:sz w:val="16"/>
        </w:rPr>
        <w:t xml:space="preserve">- pies, durable medical goods) within for-profit medicine as a new hawker of consumptive technologies formerly financed by the state. Consumptive technologies of the body arrive on the market with the attendant economic inaccessibility that often accompanies such product development gone </w:t>
      </w:r>
      <w:proofErr w:type="spellStart"/>
      <w:proofErr w:type="gramStart"/>
      <w:r w:rsidRPr="00A151BD">
        <w:rPr>
          <w:sz w:val="16"/>
        </w:rPr>
        <w:t>pri</w:t>
      </w:r>
      <w:proofErr w:type="spellEnd"/>
      <w:r w:rsidRPr="00A151BD">
        <w:rPr>
          <w:sz w:val="16"/>
        </w:rPr>
        <w:t xml:space="preserve"> </w:t>
      </w:r>
      <w:proofErr w:type="spellStart"/>
      <w:r w:rsidRPr="00A151BD">
        <w:rPr>
          <w:sz w:val="16"/>
        </w:rPr>
        <w:t>vate</w:t>
      </w:r>
      <w:proofErr w:type="spellEnd"/>
      <w:proofErr w:type="gramEnd"/>
      <w:r w:rsidRPr="00A151BD">
        <w:rPr>
          <w:sz w:val="16"/>
        </w:rPr>
        <w:t xml:space="preserve">. These developments represent “innovations” at the consumption end of late capitalism (post-Fordist economies) because they, particularly in the case of people with disabilities, focus on the supplementation of bodies di- </w:t>
      </w:r>
      <w:proofErr w:type="spellStart"/>
      <w:r w:rsidRPr="00A151BD">
        <w:rPr>
          <w:sz w:val="16"/>
        </w:rPr>
        <w:t>agnosed</w:t>
      </w:r>
      <w:proofErr w:type="spellEnd"/>
      <w:r w:rsidRPr="00A151BD">
        <w:rPr>
          <w:sz w:val="16"/>
        </w:rPr>
        <w:t xml:space="preserve"> “debilitated” as opportunities for new product development and market expansion. Within neoliberalism nearly all bodies are referenced as debilitated and in need of market commodities to shore up their </w:t>
      </w:r>
      <w:proofErr w:type="spellStart"/>
      <w:r w:rsidRPr="00A151BD">
        <w:rPr>
          <w:sz w:val="16"/>
        </w:rPr>
        <w:t>belea</w:t>
      </w:r>
      <w:proofErr w:type="spellEnd"/>
      <w:proofErr w:type="gramStart"/>
      <w:r w:rsidRPr="00A151BD">
        <w:rPr>
          <w:sz w:val="16"/>
        </w:rPr>
        <w:t xml:space="preserve">- </w:t>
      </w:r>
      <w:proofErr w:type="spellStart"/>
      <w:r w:rsidRPr="00A151BD">
        <w:rPr>
          <w:sz w:val="16"/>
        </w:rPr>
        <w:t>guered</w:t>
      </w:r>
      <w:proofErr w:type="spellEnd"/>
      <w:proofErr w:type="gramEnd"/>
      <w:r w:rsidRPr="00A151BD">
        <w:rPr>
          <w:sz w:val="16"/>
        </w:rPr>
        <w:t xml:space="preserve"> cognitive, physical, affective, and aesthetic shortcomings. Neoliberal bodies, in this sense, provide opportunities for treating the individual </w:t>
      </w:r>
      <w:proofErr w:type="spellStart"/>
      <w:proofErr w:type="gramStart"/>
      <w:r w:rsidRPr="00A151BD">
        <w:rPr>
          <w:sz w:val="16"/>
        </w:rPr>
        <w:t>topos</w:t>
      </w:r>
      <w:proofErr w:type="spellEnd"/>
      <w:proofErr w:type="gramEnd"/>
      <w:r w:rsidRPr="00A151BD">
        <w:rPr>
          <w:sz w:val="16"/>
        </w:rPr>
        <w:t xml:space="preserve"> of biology as, in-and-of- itself, a site of perpetual improvement for market- based exploitations and informational/affective resource extraction. Consequently, “</w:t>
      </w:r>
      <w:r w:rsidRPr="002A6196">
        <w:rPr>
          <w:rStyle w:val="StyleUnderline"/>
          <w:highlight w:val="green"/>
        </w:rPr>
        <w:t>incapacity</w:t>
      </w:r>
      <w:r w:rsidRPr="00D9077D">
        <w:rPr>
          <w:rStyle w:val="StyleUnderline"/>
        </w:rPr>
        <w:t xml:space="preserve">” </w:t>
      </w:r>
      <w:r w:rsidRPr="002A6196">
        <w:rPr>
          <w:rStyle w:val="StyleUnderline"/>
          <w:highlight w:val="green"/>
        </w:rPr>
        <w:t>has become</w:t>
      </w:r>
      <w:r w:rsidRPr="00D9077D">
        <w:rPr>
          <w:rStyle w:val="StyleUnderline"/>
        </w:rPr>
        <w:t xml:space="preserve"> an increasingly </w:t>
      </w:r>
      <w:r w:rsidRPr="002A6196">
        <w:rPr>
          <w:rStyle w:val="StyleUnderline"/>
          <w:highlight w:val="green"/>
        </w:rPr>
        <w:t>fluid</w:t>
      </w:r>
      <w:r w:rsidRPr="00D9077D">
        <w:rPr>
          <w:rStyle w:val="StyleUnderline"/>
        </w:rPr>
        <w:t>, shorthand</w:t>
      </w:r>
      <w:r>
        <w:rPr>
          <w:rStyle w:val="StyleUnderline"/>
        </w:rPr>
        <w:t xml:space="preserve"> </w:t>
      </w:r>
      <w:r w:rsidRPr="00D9077D">
        <w:rPr>
          <w:rStyle w:val="StyleUnderline"/>
        </w:rPr>
        <w:t xml:space="preserve">term </w:t>
      </w:r>
      <w:r w:rsidRPr="002A6196">
        <w:rPr>
          <w:rStyle w:val="StyleUnderline"/>
          <w:highlight w:val="green"/>
        </w:rPr>
        <w:t>for</w:t>
      </w:r>
      <w:r w:rsidRPr="00D9077D">
        <w:rPr>
          <w:rStyle w:val="StyleUnderline"/>
        </w:rPr>
        <w:t xml:space="preserve"> individual citizens’ responsibilities within </w:t>
      </w:r>
      <w:r w:rsidRPr="002A6196">
        <w:rPr>
          <w:rStyle w:val="StyleUnderline"/>
          <w:highlight w:val="green"/>
        </w:rPr>
        <w:t>biopolitics</w:t>
      </w:r>
      <w:r w:rsidRPr="00D9077D">
        <w:rPr>
          <w:rStyle w:val="StyleUnderline"/>
        </w:rPr>
        <w:t xml:space="preserve"> for their own</w:t>
      </w:r>
      <w:r>
        <w:rPr>
          <w:rStyle w:val="StyleUnderline"/>
        </w:rPr>
        <w:t xml:space="preserve"> </w:t>
      </w:r>
      <w:r w:rsidRPr="00D9077D">
        <w:rPr>
          <w:rStyle w:val="StyleUnderline"/>
        </w:rPr>
        <w:t>body management</w:t>
      </w:r>
      <w:r w:rsidRPr="00A151BD">
        <w:rPr>
          <w:sz w:val="16"/>
        </w:rPr>
        <w:t xml:space="preserve">. Jasbir Puar refers to this tactical expansion of impair- </w:t>
      </w:r>
      <w:proofErr w:type="spellStart"/>
      <w:r w:rsidRPr="00A151BD">
        <w:rPr>
          <w:sz w:val="16"/>
        </w:rPr>
        <w:t>ment</w:t>
      </w:r>
      <w:proofErr w:type="spellEnd"/>
      <w:r w:rsidRPr="00A151BD">
        <w:rPr>
          <w:sz w:val="16"/>
        </w:rPr>
        <w:t xml:space="preserve"> as a central feature of “debility” in her essay “Prognosis Time” (163). Neoliberalism comes replete with an expansive sense that </w:t>
      </w:r>
      <w:r w:rsidRPr="00D9077D">
        <w:rPr>
          <w:rStyle w:val="StyleUnderline"/>
        </w:rPr>
        <w:t>we are all living in</w:t>
      </w:r>
      <w:r>
        <w:rPr>
          <w:rStyle w:val="StyleUnderline"/>
        </w:rPr>
        <w:t xml:space="preserve"> </w:t>
      </w:r>
      <w:r w:rsidRPr="00D9077D">
        <w:rPr>
          <w:rStyle w:val="StyleUnderline"/>
        </w:rPr>
        <w:t>relation to the arrival of a prognosis of the pathology-to-come</w:t>
      </w:r>
      <w:r w:rsidRPr="00A151BD">
        <w:rPr>
          <w:sz w:val="16"/>
        </w:rPr>
        <w:t xml:space="preserve">. Second, de- spite this neoliberal expansion of debility as an emergent characteristic of all bodies, </w:t>
      </w:r>
      <w:r w:rsidRPr="00D9077D">
        <w:rPr>
          <w:rStyle w:val="StyleUnderline"/>
        </w:rPr>
        <w:t xml:space="preserve">its overdetermined application to an insufficient every-body </w:t>
      </w:r>
      <w:proofErr w:type="spellStart"/>
      <w:r w:rsidRPr="00D9077D">
        <w:rPr>
          <w:rStyle w:val="StyleUnderline"/>
        </w:rPr>
        <w:t>surren</w:t>
      </w:r>
      <w:proofErr w:type="spellEnd"/>
      <w:r w:rsidRPr="00D9077D">
        <w:rPr>
          <w:rStyle w:val="StyleUnderline"/>
        </w:rPr>
        <w:t>-</w:t>
      </w:r>
      <w:r>
        <w:rPr>
          <w:rStyle w:val="StyleUnderline"/>
        </w:rPr>
        <w:t xml:space="preserve"> </w:t>
      </w:r>
      <w:proofErr w:type="spellStart"/>
      <w:r w:rsidRPr="00D9077D">
        <w:rPr>
          <w:rStyle w:val="StyleUnderline"/>
        </w:rPr>
        <w:t>ders</w:t>
      </w:r>
      <w:proofErr w:type="spellEnd"/>
      <w:r w:rsidRPr="00D9077D">
        <w:rPr>
          <w:rStyle w:val="StyleUnderline"/>
        </w:rPr>
        <w:t xml:space="preserve"> the lived alternatives developed by disabled people navigating a world</w:t>
      </w:r>
      <w:r>
        <w:rPr>
          <w:rStyle w:val="StyleUnderline"/>
        </w:rPr>
        <w:t xml:space="preserve"> </w:t>
      </w:r>
      <w:r w:rsidRPr="00D9077D">
        <w:rPr>
          <w:rStyle w:val="StyleUnderline"/>
        </w:rPr>
        <w:t>organized around narrowly devised norms of capacity, functionality, and</w:t>
      </w:r>
      <w:r>
        <w:rPr>
          <w:rStyle w:val="StyleUnderline"/>
        </w:rPr>
        <w:t xml:space="preserve"> </w:t>
      </w:r>
      <w:r w:rsidRPr="00D9077D">
        <w:rPr>
          <w:rStyle w:val="StyleUnderline"/>
        </w:rPr>
        <w:t>bodily aesthetic</w:t>
      </w:r>
      <w:r w:rsidRPr="00A151BD">
        <w:rPr>
          <w:sz w:val="16"/>
        </w:rPr>
        <w:t xml:space="preserve">. In the chapters to come we will refer to those disabled </w:t>
      </w:r>
      <w:proofErr w:type="spellStart"/>
      <w:r w:rsidRPr="00A151BD">
        <w:rPr>
          <w:sz w:val="16"/>
        </w:rPr>
        <w:t>peo</w:t>
      </w:r>
      <w:proofErr w:type="spellEnd"/>
      <w:r w:rsidRPr="00A151BD">
        <w:rPr>
          <w:sz w:val="16"/>
        </w:rPr>
        <w:t xml:space="preserve">- </w:t>
      </w:r>
      <w:proofErr w:type="spellStart"/>
      <w:r w:rsidRPr="00A151BD">
        <w:rPr>
          <w:sz w:val="16"/>
        </w:rPr>
        <w:t>ple</w:t>
      </w:r>
      <w:proofErr w:type="spellEnd"/>
      <w:r w:rsidRPr="00A151BD">
        <w:rPr>
          <w:sz w:val="16"/>
        </w:rPr>
        <w:t xml:space="preserve"> who by paradoxical means gain entrance into late capitalist cultures as “the able-disabled”—those who exceed their disability limitations through forms of administrative “creaming” or hyper-</w:t>
      </w:r>
      <w:proofErr w:type="spellStart"/>
      <w:r w:rsidRPr="00A151BD">
        <w:rPr>
          <w:sz w:val="16"/>
        </w:rPr>
        <w:t>prostheticization</w:t>
      </w:r>
      <w:proofErr w:type="spellEnd"/>
      <w:r w:rsidRPr="00A151BD">
        <w:rPr>
          <w:sz w:val="16"/>
        </w:rPr>
        <w:t xml:space="preserve"> but leave </w:t>
      </w:r>
      <w:proofErr w:type="gramStart"/>
      <w:r w:rsidRPr="00A151BD">
        <w:rPr>
          <w:sz w:val="16"/>
        </w:rPr>
        <w:t>the vast majority of</w:t>
      </w:r>
      <w:proofErr w:type="gramEnd"/>
      <w:r w:rsidRPr="00A151BD">
        <w:rPr>
          <w:sz w:val="16"/>
        </w:rPr>
        <w:t xml:space="preserve"> disabled people behind. Likewise, we also discuss the utility of this new formation of tolerance (i.e., </w:t>
      </w:r>
      <w:proofErr w:type="spellStart"/>
      <w:r w:rsidRPr="00A151BD">
        <w:rPr>
          <w:sz w:val="16"/>
        </w:rPr>
        <w:t>inclusionism</w:t>
      </w:r>
      <w:proofErr w:type="spellEnd"/>
      <w:r w:rsidRPr="00A151BD">
        <w:rPr>
          <w:sz w:val="16"/>
        </w:rPr>
        <w:t xml:space="preserve">) being advertised glob- ally as an exceptional constituent property of extra-national diversity </w:t>
      </w:r>
      <w:proofErr w:type="spellStart"/>
      <w:r w:rsidRPr="00A151BD">
        <w:rPr>
          <w:sz w:val="16"/>
        </w:rPr>
        <w:t>nar</w:t>
      </w:r>
      <w:proofErr w:type="spellEnd"/>
      <w:r w:rsidRPr="00A151BD">
        <w:rPr>
          <w:sz w:val="16"/>
        </w:rPr>
        <w:t>- rated as prematurely accomplished in neoliberal postindustrial nations as “</w:t>
      </w:r>
      <w:proofErr w:type="spellStart"/>
      <w:r w:rsidRPr="00A151BD">
        <w:rPr>
          <w:sz w:val="16"/>
        </w:rPr>
        <w:t>ablenationalism</w:t>
      </w:r>
      <w:proofErr w:type="spellEnd"/>
      <w:r w:rsidRPr="00A151BD">
        <w:rPr>
          <w:sz w:val="16"/>
        </w:rPr>
        <w:t>.” Both “the able-disabled” and “</w:t>
      </w:r>
      <w:proofErr w:type="spellStart"/>
      <w:r w:rsidRPr="00A151BD">
        <w:rPr>
          <w:sz w:val="16"/>
        </w:rPr>
        <w:t>ablenationalism</w:t>
      </w:r>
      <w:proofErr w:type="spellEnd"/>
      <w:r w:rsidRPr="00A151BD">
        <w:rPr>
          <w:sz w:val="16"/>
        </w:rPr>
        <w:t xml:space="preserve">” develop as late twentieth-century neoliberal strategies for the tightly regulated entrance of people with disabilities into neoliberal economies through what Michel Foucault refers to as “biopolitics” (History of Sexuality 141). While nationalism, in Hardt and Negri’s terms, is synonymous with “modernizing effects” that unify people by breaking down “the barriers” of other cultural differences (Empire 107), ableism, as theorized by disability studies scholars such as Fiona Campbell, legislates privileges of citizenship based on norms of ability. </w:t>
      </w:r>
      <w:r w:rsidRPr="002A6196">
        <w:rPr>
          <w:rStyle w:val="StyleUnderline"/>
          <w:highlight w:val="green"/>
        </w:rPr>
        <w:t>Ableism</w:t>
      </w:r>
      <w:r w:rsidRPr="00D9077D">
        <w:rPr>
          <w:rStyle w:val="StyleUnderline"/>
        </w:rPr>
        <w:t xml:space="preserve"> frames disability as a “predominantly</w:t>
      </w:r>
      <w:r>
        <w:rPr>
          <w:rStyle w:val="StyleUnderline"/>
        </w:rPr>
        <w:t xml:space="preserve"> </w:t>
      </w:r>
      <w:r w:rsidRPr="00D9077D">
        <w:rPr>
          <w:rStyle w:val="StyleUnderline"/>
        </w:rPr>
        <w:t xml:space="preserve">negative feature, tragedy, or flaw” that </w:t>
      </w:r>
      <w:r w:rsidRPr="002A6196">
        <w:rPr>
          <w:rStyle w:val="Emphasis"/>
          <w:highlight w:val="green"/>
        </w:rPr>
        <w:t>necessarily excludes</w:t>
      </w:r>
      <w:r w:rsidRPr="00D9077D">
        <w:rPr>
          <w:rStyle w:val="StyleUnderline"/>
        </w:rPr>
        <w:t xml:space="preserve"> some </w:t>
      </w:r>
      <w:proofErr w:type="gramStart"/>
      <w:r w:rsidRPr="00D9077D">
        <w:rPr>
          <w:rStyle w:val="StyleUnderline"/>
        </w:rPr>
        <w:t>on the basis</w:t>
      </w:r>
      <w:r>
        <w:rPr>
          <w:rStyle w:val="StyleUnderline"/>
        </w:rPr>
        <w:t xml:space="preserve"> </w:t>
      </w:r>
      <w:r w:rsidRPr="00D9077D">
        <w:rPr>
          <w:rStyle w:val="StyleUnderline"/>
        </w:rPr>
        <w:t>of</w:t>
      </w:r>
      <w:proofErr w:type="gramEnd"/>
      <w:r w:rsidRPr="00D9077D">
        <w:rPr>
          <w:rStyle w:val="StyleUnderline"/>
        </w:rPr>
        <w:t xml:space="preserve"> inaccessibility, stigma, and normative aesthetic expectations of belong-</w:t>
      </w:r>
      <w:r>
        <w:rPr>
          <w:rStyle w:val="StyleUnderline"/>
        </w:rPr>
        <w:t xml:space="preserve"> </w:t>
      </w:r>
      <w:proofErr w:type="spellStart"/>
      <w:r w:rsidRPr="00D9077D">
        <w:rPr>
          <w:rStyle w:val="StyleUnderline"/>
        </w:rPr>
        <w:t>ing</w:t>
      </w:r>
      <w:proofErr w:type="spellEnd"/>
      <w:r w:rsidRPr="00A151BD">
        <w:rPr>
          <w:sz w:val="16"/>
        </w:rPr>
        <w:t xml:space="preserve"> (Campbell, Contours of Ableism 52). Thus, </w:t>
      </w:r>
      <w:proofErr w:type="spellStart"/>
      <w:r w:rsidRPr="002A6196">
        <w:rPr>
          <w:rStyle w:val="StyleUnderline"/>
          <w:highlight w:val="green"/>
        </w:rPr>
        <w:t>ablenationalism</w:t>
      </w:r>
      <w:proofErr w:type="spellEnd"/>
      <w:r w:rsidRPr="002A6196">
        <w:rPr>
          <w:sz w:val="16"/>
          <w:highlight w:val="green"/>
        </w:rPr>
        <w:t xml:space="preserve"> </w:t>
      </w:r>
      <w:r w:rsidRPr="002A6196">
        <w:rPr>
          <w:rStyle w:val="StyleUnderline"/>
          <w:highlight w:val="green"/>
        </w:rPr>
        <w:t>conjoins</w:t>
      </w:r>
      <w:r w:rsidRPr="00A151BD">
        <w:rPr>
          <w:sz w:val="16"/>
        </w:rPr>
        <w:t xml:space="preserve"> the features of </w:t>
      </w:r>
      <w:r w:rsidRPr="002A6196">
        <w:rPr>
          <w:rStyle w:val="StyleUnderline"/>
          <w:highlight w:val="green"/>
        </w:rPr>
        <w:t>nationalism</w:t>
      </w:r>
      <w:r w:rsidRPr="00D9077D">
        <w:rPr>
          <w:rStyle w:val="StyleUnderline"/>
        </w:rPr>
        <w:t xml:space="preserve"> </w:t>
      </w:r>
      <w:r w:rsidRPr="002A6196">
        <w:rPr>
          <w:rStyle w:val="StyleUnderline"/>
          <w:highlight w:val="green"/>
        </w:rPr>
        <w:t>as</w:t>
      </w:r>
      <w:r w:rsidRPr="00D9077D">
        <w:rPr>
          <w:rStyle w:val="StyleUnderline"/>
        </w:rPr>
        <w:t xml:space="preserve"> a “deep horizontal </w:t>
      </w:r>
      <w:r w:rsidRPr="002A6196">
        <w:rPr>
          <w:rStyle w:val="StyleUnderline"/>
          <w:highlight w:val="green"/>
        </w:rPr>
        <w:t>comradeship</w:t>
      </w:r>
      <w:r w:rsidRPr="00D9077D">
        <w:rPr>
          <w:rStyle w:val="StyleUnderline"/>
        </w:rPr>
        <w:t xml:space="preserve">” </w:t>
      </w:r>
      <w:r w:rsidRPr="002A6196">
        <w:rPr>
          <w:rStyle w:val="StyleUnderline"/>
          <w:highlight w:val="green"/>
        </w:rPr>
        <w:t>with norms of ability</w:t>
      </w:r>
      <w:r w:rsidRPr="00D9077D">
        <w:rPr>
          <w:rStyle w:val="StyleUnderline"/>
        </w:rPr>
        <w:t xml:space="preserve"> that appear naturally </w:t>
      </w:r>
      <w:r w:rsidRPr="002A6196">
        <w:rPr>
          <w:rStyle w:val="StyleUnderline"/>
          <w:highlight w:val="green"/>
        </w:rPr>
        <w:t>synonymous with the privileges of citizenship</w:t>
      </w:r>
      <w:r>
        <w:rPr>
          <w:rStyle w:val="StyleUnderline"/>
        </w:rPr>
        <w:t xml:space="preserve"> </w:t>
      </w:r>
      <w:r w:rsidRPr="00A151BD">
        <w:rPr>
          <w:sz w:val="16"/>
        </w:rPr>
        <w:t xml:space="preserve">(Anderson 7). </w:t>
      </w:r>
      <w:r w:rsidRPr="0012553B">
        <w:rPr>
          <w:sz w:val="16"/>
        </w:rPr>
        <w:t xml:space="preserve">Functionality, </w:t>
      </w:r>
      <w:r w:rsidRPr="0012553B">
        <w:rPr>
          <w:rStyle w:val="StyleUnderline"/>
        </w:rPr>
        <w:t>ability</w:t>
      </w:r>
      <w:r w:rsidRPr="0012553B">
        <w:rPr>
          <w:sz w:val="16"/>
        </w:rPr>
        <w:t xml:space="preserve">, and appearance all </w:t>
      </w:r>
      <w:r w:rsidRPr="0012553B">
        <w:rPr>
          <w:rStyle w:val="StyleUnderline"/>
        </w:rPr>
        <w:t xml:space="preserve">serve as </w:t>
      </w:r>
      <w:proofErr w:type="spellStart"/>
      <w:r w:rsidRPr="0012553B">
        <w:rPr>
          <w:rStyle w:val="StyleUnderline"/>
        </w:rPr>
        <w:t>determina</w:t>
      </w:r>
      <w:proofErr w:type="spellEnd"/>
      <w:r w:rsidRPr="0012553B">
        <w:rPr>
          <w:rStyle w:val="StyleUnderline"/>
        </w:rPr>
        <w:t xml:space="preserve">- </w:t>
      </w:r>
      <w:proofErr w:type="spellStart"/>
      <w:r w:rsidRPr="0012553B">
        <w:rPr>
          <w:rStyle w:val="StyleUnderline"/>
        </w:rPr>
        <w:t>tive</w:t>
      </w:r>
      <w:proofErr w:type="spellEnd"/>
      <w:r w:rsidRPr="0012553B">
        <w:rPr>
          <w:rStyle w:val="StyleUnderline"/>
        </w:rPr>
        <w:t xml:space="preserve"> of participation in</w:t>
      </w:r>
      <w:r w:rsidRPr="0012553B">
        <w:rPr>
          <w:sz w:val="16"/>
        </w:rPr>
        <w:t xml:space="preserve"> the surface </w:t>
      </w:r>
      <w:r w:rsidRPr="0012553B">
        <w:rPr>
          <w:rStyle w:val="StyleUnderline"/>
        </w:rPr>
        <w:t xml:space="preserve">identifications cultivated by nationalism. </w:t>
      </w:r>
      <w:r w:rsidRPr="0012553B">
        <w:rPr>
          <w:sz w:val="16"/>
        </w:rPr>
        <w:t>As such</w:t>
      </w:r>
      <w:r w:rsidRPr="00A151BD">
        <w:rPr>
          <w:sz w:val="16"/>
        </w:rPr>
        <w:t xml:space="preserve"> a baseline of expectations about embodiment comes replete with normative notions of nationality. One of the main points of The Biopolitics of Disability, then, is to understand how </w:t>
      </w:r>
      <w:r w:rsidRPr="002A6196">
        <w:rPr>
          <w:rStyle w:val="StyleUnderline"/>
          <w:highlight w:val="green"/>
        </w:rPr>
        <w:t>beliefs in disability as a materially devalued existence create one substantive foundation upon which national- ism flourishes</w:t>
      </w:r>
      <w:r w:rsidRPr="00A151BD">
        <w:rPr>
          <w:sz w:val="16"/>
        </w:rPr>
        <w:t xml:space="preserve">. This development is one of the substantive paradoxes within neoliberal disability. Our formulation of </w:t>
      </w:r>
      <w:proofErr w:type="spellStart"/>
      <w:r w:rsidRPr="00A151BD">
        <w:rPr>
          <w:sz w:val="16"/>
        </w:rPr>
        <w:t>ablenationalism</w:t>
      </w:r>
      <w:proofErr w:type="spellEnd"/>
      <w:r w:rsidRPr="00A151BD">
        <w:rPr>
          <w:sz w:val="16"/>
        </w:rPr>
        <w:t xml:space="preserve"> begins with an acknowledgment of Jasbir Puar’s influential formulation of </w:t>
      </w:r>
      <w:proofErr w:type="spellStart"/>
      <w:r w:rsidRPr="00A151BD">
        <w:rPr>
          <w:sz w:val="16"/>
        </w:rPr>
        <w:t>homonationalism</w:t>
      </w:r>
      <w:proofErr w:type="spellEnd"/>
      <w:r w:rsidRPr="00A151BD">
        <w:rPr>
          <w:sz w:val="16"/>
        </w:rPr>
        <w:t xml:space="preserve"> in her book, Ter- </w:t>
      </w:r>
      <w:proofErr w:type="spellStart"/>
      <w:r w:rsidRPr="00A151BD">
        <w:rPr>
          <w:sz w:val="16"/>
        </w:rPr>
        <w:t>rorist</w:t>
      </w:r>
      <w:proofErr w:type="spellEnd"/>
      <w:r w:rsidRPr="00A151BD">
        <w:rPr>
          <w:sz w:val="16"/>
        </w:rPr>
        <w:t xml:space="preserve"> Assemblages: </w:t>
      </w:r>
      <w:proofErr w:type="spellStart"/>
      <w:r w:rsidRPr="00A151BD">
        <w:rPr>
          <w:sz w:val="16"/>
        </w:rPr>
        <w:t>Homonationalism</w:t>
      </w:r>
      <w:proofErr w:type="spellEnd"/>
      <w:r w:rsidRPr="00A151BD">
        <w:rPr>
          <w:sz w:val="16"/>
        </w:rPr>
        <w:t xml:space="preserve"> in Queer Times (39). Both </w:t>
      </w:r>
      <w:proofErr w:type="spellStart"/>
      <w:r w:rsidRPr="00A151BD">
        <w:rPr>
          <w:sz w:val="16"/>
        </w:rPr>
        <w:t>homona</w:t>
      </w:r>
      <w:proofErr w:type="spellEnd"/>
      <w:r w:rsidRPr="00A151BD">
        <w:rPr>
          <w:sz w:val="16"/>
        </w:rPr>
        <w:t xml:space="preserve">- </w:t>
      </w:r>
      <w:proofErr w:type="spellStart"/>
      <w:r w:rsidRPr="00A151BD">
        <w:rPr>
          <w:sz w:val="16"/>
        </w:rPr>
        <w:t>tionalism</w:t>
      </w:r>
      <w:proofErr w:type="spellEnd"/>
      <w:r w:rsidRPr="00A151BD">
        <w:rPr>
          <w:sz w:val="16"/>
        </w:rPr>
        <w:t xml:space="preserve"> and </w:t>
      </w:r>
      <w:proofErr w:type="spellStart"/>
      <w:r w:rsidRPr="00D9077D">
        <w:rPr>
          <w:rStyle w:val="StyleUnderline"/>
        </w:rPr>
        <w:t>ablenationalism</w:t>
      </w:r>
      <w:proofErr w:type="spellEnd"/>
      <w:r w:rsidRPr="00D9077D">
        <w:rPr>
          <w:rStyle w:val="StyleUnderline"/>
        </w:rPr>
        <w:t xml:space="preserve"> theorize the degree to which treating crip</w:t>
      </w:r>
      <w:r w:rsidRPr="00A151BD">
        <w:rPr>
          <w:sz w:val="16"/>
        </w:rPr>
        <w:t xml:space="preserve">/ queer people </w:t>
      </w:r>
      <w:r w:rsidRPr="00D9077D">
        <w:rPr>
          <w:rStyle w:val="StyleUnderline"/>
        </w:rPr>
        <w:t>as an exception valorizes norms of inclusion</w:t>
      </w:r>
      <w:r w:rsidRPr="00A151BD">
        <w:rPr>
          <w:sz w:val="16"/>
        </w:rPr>
        <w:t xml:space="preserve">. A key feature of neoliberalism entails the celebration of a more flexible social sphere; one that is characterized as exceptional based on the evidence of an expanding tolerance—or, perhaps, even a limited “acceptance”—of formerly margin- </w:t>
      </w:r>
      <w:proofErr w:type="spellStart"/>
      <w:r w:rsidRPr="00A151BD">
        <w:rPr>
          <w:sz w:val="16"/>
        </w:rPr>
        <w:t>alized</w:t>
      </w:r>
      <w:proofErr w:type="spellEnd"/>
      <w:r w:rsidRPr="00A151BD">
        <w:rPr>
          <w:sz w:val="16"/>
        </w:rPr>
        <w:t xml:space="preserve"> differences. Yet, as Puar points out, this new acceptance works in a limited domain wherein “upstanding homosexuals participating in norma- </w:t>
      </w:r>
      <w:proofErr w:type="spellStart"/>
      <w:r w:rsidRPr="00A151BD">
        <w:rPr>
          <w:sz w:val="16"/>
        </w:rPr>
        <w:t>tive</w:t>
      </w:r>
      <w:proofErr w:type="spellEnd"/>
      <w:r w:rsidRPr="00A151BD">
        <w:rPr>
          <w:sz w:val="16"/>
        </w:rPr>
        <w:t xml:space="preserve"> </w:t>
      </w:r>
      <w:r w:rsidRPr="00E005BA">
        <w:rPr>
          <w:sz w:val="16"/>
        </w:rPr>
        <w:t xml:space="preserve">kinship models” serve to further reify the inherent value of existing het- </w:t>
      </w:r>
      <w:proofErr w:type="spellStart"/>
      <w:r w:rsidRPr="00E005BA">
        <w:rPr>
          <w:sz w:val="16"/>
        </w:rPr>
        <w:t>eronormative</w:t>
      </w:r>
      <w:proofErr w:type="spellEnd"/>
      <w:r w:rsidRPr="00E005BA">
        <w:rPr>
          <w:sz w:val="16"/>
        </w:rPr>
        <w:t xml:space="preserve"> social relations (Terrorist Assemblages 73). In the wake of this open toleration of some gay lifestyles, a further stigmatization of queer bod- </w:t>
      </w:r>
      <w:proofErr w:type="spellStart"/>
      <w:r w:rsidRPr="00E005BA">
        <w:rPr>
          <w:sz w:val="16"/>
        </w:rPr>
        <w:t>ies</w:t>
      </w:r>
      <w:proofErr w:type="spellEnd"/>
      <w:r w:rsidRPr="00E005BA">
        <w:rPr>
          <w:sz w:val="16"/>
        </w:rPr>
        <w:t xml:space="preserve"> that fail to fit newly normed standards of bourgeois gay sexuality </w:t>
      </w:r>
      <w:r w:rsidRPr="00E005BA">
        <w:rPr>
          <w:sz w:val="16"/>
        </w:rPr>
        <w:lastRenderedPageBreak/>
        <w:t xml:space="preserve">means they find themselves further ostracized, devalued, and dehumanized— </w:t>
      </w:r>
      <w:proofErr w:type="spellStart"/>
      <w:r w:rsidRPr="00E005BA">
        <w:rPr>
          <w:sz w:val="16"/>
        </w:rPr>
        <w:t>abjected</w:t>
      </w:r>
      <w:proofErr w:type="spellEnd"/>
      <w:r w:rsidRPr="00E005BA">
        <w:rPr>
          <w:sz w:val="16"/>
        </w:rPr>
        <w:t xml:space="preserve"> at the margins of recently assimilated communities of the formerly stigmatized. Yet, while going largely unaddressed in Terrorist Assemblages, Puar’s key usage of “upstanding” in her formulation of homonormativity helps begin the process of </w:t>
      </w:r>
      <w:r w:rsidRPr="00E005BA">
        <w:rPr>
          <w:rStyle w:val="StyleUnderline"/>
        </w:rPr>
        <w:t>assess</w:t>
      </w:r>
      <w:r w:rsidRPr="00E005BA">
        <w:rPr>
          <w:sz w:val="16"/>
        </w:rPr>
        <w:t xml:space="preserve">ing </w:t>
      </w:r>
      <w:r w:rsidRPr="00E005BA">
        <w:rPr>
          <w:rStyle w:val="StyleUnderline"/>
        </w:rPr>
        <w:t xml:space="preserve">the bodily-based nature of privilege in late </w:t>
      </w:r>
      <w:proofErr w:type="spellStart"/>
      <w:r w:rsidRPr="00E005BA">
        <w:rPr>
          <w:rStyle w:val="StyleUnderline"/>
        </w:rPr>
        <w:t>capi</w:t>
      </w:r>
      <w:proofErr w:type="spellEnd"/>
      <w:r w:rsidRPr="00E005BA">
        <w:rPr>
          <w:rStyle w:val="StyleUnderline"/>
        </w:rPr>
        <w:t xml:space="preserve">- </w:t>
      </w:r>
      <w:proofErr w:type="spellStart"/>
      <w:r w:rsidRPr="00E005BA">
        <w:rPr>
          <w:rStyle w:val="StyleUnderline"/>
        </w:rPr>
        <w:t>talist</w:t>
      </w:r>
      <w:proofErr w:type="spellEnd"/>
      <w:r w:rsidRPr="00E005BA">
        <w:rPr>
          <w:rStyle w:val="StyleUnderline"/>
        </w:rPr>
        <w:t xml:space="preserve"> societies</w:t>
      </w:r>
      <w:r w:rsidRPr="00E005BA">
        <w:rPr>
          <w:sz w:val="16"/>
        </w:rPr>
        <w:t xml:space="preserve">. Likewise, </w:t>
      </w:r>
      <w:r w:rsidRPr="00E005BA">
        <w:rPr>
          <w:rStyle w:val="StyleUnderline"/>
        </w:rPr>
        <w:t xml:space="preserve">disability studies </w:t>
      </w:r>
      <w:r w:rsidRPr="002A6196">
        <w:rPr>
          <w:rStyle w:val="StyleUnderline"/>
          <w:highlight w:val="green"/>
        </w:rPr>
        <w:t>critiques</w:t>
      </w:r>
      <w:r w:rsidRPr="00E005BA">
        <w:rPr>
          <w:rStyle w:val="StyleUnderline"/>
        </w:rPr>
        <w:t xml:space="preserve"> undertake </w:t>
      </w:r>
      <w:r w:rsidRPr="002A6196">
        <w:rPr>
          <w:rStyle w:val="StyleUnderline"/>
          <w:highlight w:val="green"/>
        </w:rPr>
        <w:t>analyses of</w:t>
      </w:r>
      <w:r w:rsidRPr="00E005BA">
        <w:rPr>
          <w:rStyle w:val="StyleUnderline"/>
        </w:rPr>
        <w:t xml:space="preserve"> </w:t>
      </w:r>
      <w:r w:rsidRPr="00E005BA">
        <w:rPr>
          <w:sz w:val="16"/>
        </w:rPr>
        <w:t>the repetition</w:t>
      </w:r>
      <w:r w:rsidRPr="00A151BD">
        <w:rPr>
          <w:sz w:val="16"/>
        </w:rPr>
        <w:t xml:space="preserve"> of </w:t>
      </w:r>
      <w:r w:rsidRPr="0012553B">
        <w:rPr>
          <w:rStyle w:val="StyleUnderline"/>
        </w:rPr>
        <w:t>human</w:t>
      </w:r>
      <w:r w:rsidRPr="00A151BD">
        <w:rPr>
          <w:sz w:val="16"/>
        </w:rPr>
        <w:t xml:space="preserve"> </w:t>
      </w:r>
      <w:r w:rsidRPr="002A6196">
        <w:rPr>
          <w:rStyle w:val="StyleUnderline"/>
          <w:highlight w:val="green"/>
        </w:rPr>
        <w:t xml:space="preserve">predicaments born of an </w:t>
      </w:r>
      <w:proofErr w:type="gramStart"/>
      <w:r w:rsidRPr="002A6196">
        <w:rPr>
          <w:rStyle w:val="StyleUnderline"/>
          <w:highlight w:val="green"/>
        </w:rPr>
        <w:t>ever expanding</w:t>
      </w:r>
      <w:proofErr w:type="gramEnd"/>
      <w:r w:rsidRPr="002A6196">
        <w:rPr>
          <w:rStyle w:val="StyleUnderline"/>
          <w:highlight w:val="green"/>
        </w:rPr>
        <w:t xml:space="preserve"> catalog of ways that</w:t>
      </w:r>
      <w:r w:rsidRPr="00A151BD">
        <w:rPr>
          <w:sz w:val="16"/>
        </w:rPr>
        <w:t>, in the words of Stanley Elkins, “</w:t>
      </w:r>
      <w:r w:rsidRPr="002A6196">
        <w:rPr>
          <w:rStyle w:val="Emphasis"/>
          <w:highlight w:val="green"/>
        </w:rPr>
        <w:t>bodies fall away from true</w:t>
      </w:r>
      <w:r w:rsidRPr="00A151BD">
        <w:rPr>
          <w:sz w:val="16"/>
        </w:rPr>
        <w:t xml:space="preserve">” (223). This characterization in Elkin’s novel is made by the queer male nurse, Colin Bible, in his innovative peroration about the unrecognized value of </w:t>
      </w:r>
      <w:proofErr w:type="spellStart"/>
      <w:r w:rsidRPr="00A151BD">
        <w:rPr>
          <w:sz w:val="16"/>
        </w:rPr>
        <w:t>alterna</w:t>
      </w:r>
      <w:proofErr w:type="spellEnd"/>
      <w:r w:rsidRPr="00A151BD">
        <w:rPr>
          <w:sz w:val="16"/>
        </w:rPr>
        <w:t xml:space="preserve">- </w:t>
      </w:r>
      <w:proofErr w:type="spellStart"/>
      <w:r w:rsidRPr="00A151BD">
        <w:rPr>
          <w:sz w:val="16"/>
        </w:rPr>
        <w:t>tive</w:t>
      </w:r>
      <w:proofErr w:type="spellEnd"/>
      <w:r w:rsidRPr="00A151BD">
        <w:rPr>
          <w:sz w:val="16"/>
        </w:rPr>
        <w:t xml:space="preserve"> embodiments for a band of disabled youth in his charge. Colin’s analysis regarding the ways in which </w:t>
      </w:r>
      <w:r w:rsidRPr="00CC6BDF">
        <w:rPr>
          <w:rStyle w:val="StyleUnderline"/>
        </w:rPr>
        <w:t>human materiality inevitably fails to meet</w:t>
      </w:r>
      <w:r>
        <w:rPr>
          <w:rStyle w:val="StyleUnderline"/>
        </w:rPr>
        <w:t xml:space="preserve"> </w:t>
      </w:r>
      <w:r w:rsidRPr="00CC6BDF">
        <w:rPr>
          <w:rStyle w:val="StyleUnderline"/>
        </w:rPr>
        <w:t xml:space="preserve">norms of embodiment would be worthy of </w:t>
      </w:r>
      <w:r w:rsidRPr="00A151BD">
        <w:rPr>
          <w:sz w:val="16"/>
        </w:rPr>
        <w:t xml:space="preserve">Georges Canguilhem’s critique of </w:t>
      </w:r>
      <w:r w:rsidRPr="00CC6BDF">
        <w:rPr>
          <w:rStyle w:val="StyleUnderline"/>
        </w:rPr>
        <w:t>pathological states</w:t>
      </w:r>
      <w:r w:rsidRPr="00A151BD">
        <w:rPr>
          <w:sz w:val="16"/>
        </w:rPr>
        <w:t xml:space="preserve"> in The Normal and the Pathological (see chapter 7 for a more in-depth analysis of Colin Bible’s commentary as a key feature of the antinormative novel of disability). As people with disabilities encounter the inflexibilities of key social in- </w:t>
      </w:r>
      <w:proofErr w:type="spellStart"/>
      <w:r w:rsidRPr="00A151BD">
        <w:rPr>
          <w:sz w:val="16"/>
        </w:rPr>
        <w:t>stitutions</w:t>
      </w:r>
      <w:proofErr w:type="spellEnd"/>
      <w:r w:rsidRPr="00A151BD">
        <w:rPr>
          <w:sz w:val="16"/>
        </w:rPr>
        <w:t xml:space="preserve"> such as health care, religious gatherings, communities, </w:t>
      </w:r>
      <w:proofErr w:type="spellStart"/>
      <w:r w:rsidRPr="00A151BD">
        <w:rPr>
          <w:sz w:val="16"/>
        </w:rPr>
        <w:t>workplac</w:t>
      </w:r>
      <w:proofErr w:type="spellEnd"/>
      <w:r w:rsidRPr="00A151BD">
        <w:rPr>
          <w:sz w:val="16"/>
        </w:rPr>
        <w:t xml:space="preserve">- es, schools, families, and so on, such encounters increasingly depend upon the ability of some to “fit in” by passing as nondisabled, or, at least, not too disabled. </w:t>
      </w:r>
      <w:proofErr w:type="spellStart"/>
      <w:r w:rsidRPr="00CC6BDF">
        <w:rPr>
          <w:rStyle w:val="StyleUnderline"/>
        </w:rPr>
        <w:t>Inclusionism</w:t>
      </w:r>
      <w:proofErr w:type="spellEnd"/>
      <w:r w:rsidRPr="00CC6BDF">
        <w:rPr>
          <w:rStyle w:val="StyleUnderline"/>
        </w:rPr>
        <w:t xml:space="preserve"> requires that disability be tolerated </w:t>
      </w:r>
      <w:proofErr w:type="gramStart"/>
      <w:r w:rsidRPr="00CC6BDF">
        <w:rPr>
          <w:rStyle w:val="StyleUnderline"/>
        </w:rPr>
        <w:t>as long as</w:t>
      </w:r>
      <w:proofErr w:type="gramEnd"/>
      <w:r w:rsidRPr="00CC6BDF">
        <w:rPr>
          <w:rStyle w:val="StyleUnderline"/>
        </w:rPr>
        <w:t xml:space="preserve"> it does not</w:t>
      </w:r>
      <w:r>
        <w:rPr>
          <w:rStyle w:val="StyleUnderline"/>
        </w:rPr>
        <w:t xml:space="preserve"> </w:t>
      </w:r>
      <w:r w:rsidRPr="00CC6BDF">
        <w:rPr>
          <w:rStyle w:val="StyleUnderline"/>
        </w:rPr>
        <w:t>demand an excessive degree of change from</w:t>
      </w:r>
      <w:r w:rsidRPr="00A151BD">
        <w:rPr>
          <w:sz w:val="16"/>
        </w:rPr>
        <w:t xml:space="preserve"> relatively </w:t>
      </w:r>
      <w:r w:rsidRPr="00CC6BDF">
        <w:rPr>
          <w:rStyle w:val="StyleUnderline"/>
        </w:rPr>
        <w:t>inflexible institutions</w:t>
      </w:r>
      <w:r w:rsidRPr="00A151BD">
        <w:rPr>
          <w:sz w:val="16"/>
        </w:rPr>
        <w:t xml:space="preserve">, </w:t>
      </w:r>
      <w:proofErr w:type="spellStart"/>
      <w:r w:rsidRPr="00A151BD">
        <w:rPr>
          <w:sz w:val="16"/>
        </w:rPr>
        <w:t>envi</w:t>
      </w:r>
      <w:proofErr w:type="spellEnd"/>
      <w:r w:rsidRPr="00A151BD">
        <w:rPr>
          <w:sz w:val="16"/>
        </w:rPr>
        <w:t xml:space="preserve">- </w:t>
      </w:r>
      <w:proofErr w:type="spellStart"/>
      <w:r w:rsidRPr="00A151BD">
        <w:rPr>
          <w:sz w:val="16"/>
        </w:rPr>
        <w:t>ronments</w:t>
      </w:r>
      <w:proofErr w:type="spellEnd"/>
      <w:r w:rsidRPr="00A151BD">
        <w:rPr>
          <w:sz w:val="16"/>
        </w:rPr>
        <w:t xml:space="preserve">, </w:t>
      </w:r>
      <w:r w:rsidRPr="00CC6BDF">
        <w:rPr>
          <w:rStyle w:val="StyleUnderline"/>
        </w:rPr>
        <w:t>and norms of belonging</w:t>
      </w:r>
      <w:r w:rsidRPr="00A151BD">
        <w:rPr>
          <w:sz w:val="16"/>
        </w:rPr>
        <w:t xml:space="preserve">. In particular, </w:t>
      </w:r>
      <w:r w:rsidRPr="00CC6BDF">
        <w:rPr>
          <w:rStyle w:val="StyleUnderline"/>
        </w:rPr>
        <w:t xml:space="preserve">the </w:t>
      </w:r>
      <w:r w:rsidRPr="002A6196">
        <w:rPr>
          <w:rStyle w:val="StyleUnderline"/>
          <w:highlight w:val="green"/>
        </w:rPr>
        <w:t xml:space="preserve">degree to which disability does not </w:t>
      </w:r>
      <w:r w:rsidRPr="00E005BA">
        <w:rPr>
          <w:rStyle w:val="StyleUnderline"/>
        </w:rPr>
        <w:t xml:space="preserve">significantly </w:t>
      </w:r>
      <w:r w:rsidRPr="002A6196">
        <w:rPr>
          <w:rStyle w:val="StyleUnderline"/>
          <w:highlight w:val="green"/>
        </w:rPr>
        <w:t>challenge</w:t>
      </w:r>
      <w:r w:rsidRPr="00CC6BDF">
        <w:rPr>
          <w:rStyle w:val="StyleUnderline"/>
        </w:rPr>
        <w:t xml:space="preserve"> </w:t>
      </w:r>
      <w:r w:rsidRPr="002A6196">
        <w:rPr>
          <w:rStyle w:val="StyleUnderline"/>
          <w:highlight w:val="green"/>
        </w:rPr>
        <w:t>the</w:t>
      </w:r>
      <w:r w:rsidRPr="00A151BD">
        <w:rPr>
          <w:sz w:val="16"/>
        </w:rPr>
        <w:t xml:space="preserve"> aesthetic </w:t>
      </w:r>
      <w:r w:rsidRPr="002A6196">
        <w:rPr>
          <w:rStyle w:val="StyleUnderline"/>
          <w:highlight w:val="green"/>
        </w:rPr>
        <w:t>ideals of a national imaginary</w:t>
      </w:r>
      <w:r>
        <w:rPr>
          <w:rStyle w:val="StyleUnderline"/>
        </w:rPr>
        <w:t xml:space="preserve"> </w:t>
      </w:r>
      <w:r w:rsidRPr="002A6196">
        <w:rPr>
          <w:rStyle w:val="StyleUnderline"/>
          <w:highlight w:val="green"/>
        </w:rPr>
        <w:t xml:space="preserve">dependent upon fantasies of bodily </w:t>
      </w:r>
      <w:r w:rsidRPr="00E005BA">
        <w:rPr>
          <w:rStyle w:val="StyleUnderline"/>
        </w:rPr>
        <w:t>wholeness</w:t>
      </w:r>
      <w:r w:rsidRPr="00E005BA">
        <w:rPr>
          <w:sz w:val="16"/>
        </w:rPr>
        <w:t xml:space="preserve"> </w:t>
      </w:r>
      <w:r w:rsidRPr="00E005BA">
        <w:rPr>
          <w:rStyle w:val="StyleUnderline"/>
        </w:rPr>
        <w:t>and</w:t>
      </w:r>
      <w:r w:rsidRPr="00A151BD">
        <w:rPr>
          <w:sz w:val="16"/>
        </w:rPr>
        <w:t xml:space="preserve">, if not perfection, at least a </w:t>
      </w:r>
      <w:r w:rsidRPr="00CC6BDF">
        <w:rPr>
          <w:rStyle w:val="StyleUnderline"/>
        </w:rPr>
        <w:t>narrow</w:t>
      </w:r>
      <w:r w:rsidRPr="00A151BD">
        <w:rPr>
          <w:sz w:val="16"/>
        </w:rPr>
        <w:t xml:space="preserve"> range of </w:t>
      </w:r>
      <w:r w:rsidRPr="002A6196">
        <w:rPr>
          <w:rStyle w:val="StyleUnderline"/>
          <w:highlight w:val="green"/>
        </w:rPr>
        <w:t>normalcy</w:t>
      </w:r>
      <w:r w:rsidRPr="00A151BD">
        <w:rPr>
          <w:sz w:val="16"/>
        </w:rPr>
        <w:t xml:space="preserve">. </w:t>
      </w:r>
      <w:r w:rsidRPr="00A151BD">
        <w:rPr>
          <w:rStyle w:val="StyleUnderline"/>
        </w:rPr>
        <w:t>These sites of interaction between fantasies of normative bodies and</w:t>
      </w:r>
      <w:r>
        <w:rPr>
          <w:rStyle w:val="StyleUnderline"/>
        </w:rPr>
        <w:t xml:space="preserve"> </w:t>
      </w:r>
      <w:r w:rsidRPr="00A151BD">
        <w:rPr>
          <w:rStyle w:val="StyleUnderline"/>
        </w:rPr>
        <w:t xml:space="preserve">the disabled bodies </w:t>
      </w:r>
      <w:r w:rsidRPr="00A151BD">
        <w:rPr>
          <w:sz w:val="16"/>
        </w:rPr>
        <w:t>that</w:t>
      </w:r>
      <w:r w:rsidRPr="00A151BD">
        <w:rPr>
          <w:rStyle w:val="StyleUnderline"/>
        </w:rPr>
        <w:t xml:space="preserve"> give life to the fictionality of normativity</w:t>
      </w:r>
      <w:r w:rsidRPr="00A151BD">
        <w:rPr>
          <w:sz w:val="16"/>
        </w:rPr>
        <w:t xml:space="preserve"> exclude some inhabitants to a greater degree than those enjoying status among the newly tolerable (i.e., able-disabled) within neoliberal diversity initiatives. Throughout this study we will refer to the residents of this surplus human- </w:t>
      </w:r>
      <w:proofErr w:type="spellStart"/>
      <w:r w:rsidRPr="00A151BD">
        <w:rPr>
          <w:sz w:val="16"/>
        </w:rPr>
        <w:t>ity</w:t>
      </w:r>
      <w:proofErr w:type="spellEnd"/>
      <w:r w:rsidRPr="00A151BD">
        <w:rPr>
          <w:sz w:val="16"/>
        </w:rPr>
        <w:t xml:space="preserve"> as those occupying peripheral embodiments; such exclusions result from equality denied to </w:t>
      </w:r>
      <w:proofErr w:type="gramStart"/>
      <w:r w:rsidRPr="00A151BD">
        <w:rPr>
          <w:sz w:val="16"/>
        </w:rPr>
        <w:t>a majority of</w:t>
      </w:r>
      <w:proofErr w:type="gramEnd"/>
      <w:r w:rsidRPr="00A151BD">
        <w:rPr>
          <w:sz w:val="16"/>
        </w:rPr>
        <w:t xml:space="preserve"> crip/queer bodies based on determinations of their excessive deviance from culturally inculcated norms. Within neo</w:t>
      </w:r>
      <w:proofErr w:type="gramStart"/>
      <w:r w:rsidRPr="00A151BD">
        <w:rPr>
          <w:sz w:val="16"/>
        </w:rPr>
        <w:t>- liberalism’s</w:t>
      </w:r>
      <w:proofErr w:type="gramEnd"/>
      <w:r w:rsidRPr="00A151BD">
        <w:rPr>
          <w:sz w:val="16"/>
        </w:rPr>
        <w:t xml:space="preserve"> inclusion schemes, those occupying peripheral embodiments cannot be adequately accommodated even under the most liberal, fluid, and flexible diversity doctrine given the in-built limits of community </w:t>
      </w:r>
      <w:proofErr w:type="gramStart"/>
      <w:r w:rsidRPr="00A151BD">
        <w:rPr>
          <w:sz w:val="16"/>
        </w:rPr>
        <w:t>infra- structure</w:t>
      </w:r>
      <w:proofErr w:type="gramEnd"/>
      <w:r w:rsidRPr="00A151BD">
        <w:rPr>
          <w:sz w:val="16"/>
        </w:rPr>
        <w:t xml:space="preserve">, reasonable tolerance, limited economic resources, and traditional historical expectations about who will share the rapidly dwindling common- wealth represented by public and private spaces. As a historical practice, </w:t>
      </w:r>
      <w:proofErr w:type="spellStart"/>
      <w:r w:rsidRPr="00A151BD">
        <w:rPr>
          <w:sz w:val="16"/>
        </w:rPr>
        <w:t>ablenationalism</w:t>
      </w:r>
      <w:proofErr w:type="spellEnd"/>
      <w:r w:rsidRPr="00A151BD">
        <w:rPr>
          <w:sz w:val="16"/>
        </w:rPr>
        <w:t xml:space="preserve"> develops primarily as an out- cropping of what disability historian Henri-Jacques Stiker identifies as “the birth of rehabilitation.” For </w:t>
      </w:r>
      <w:proofErr w:type="spellStart"/>
      <w:r w:rsidRPr="00A151BD">
        <w:rPr>
          <w:sz w:val="16"/>
        </w:rPr>
        <w:t>Stiker</w:t>
      </w:r>
      <w:proofErr w:type="spellEnd"/>
      <w:r w:rsidRPr="00A151BD">
        <w:rPr>
          <w:sz w:val="16"/>
        </w:rPr>
        <w:t xml:space="preserve">, rehabilitation, as the benign </w:t>
      </w:r>
      <w:proofErr w:type="spellStart"/>
      <w:r w:rsidRPr="00A151BD">
        <w:rPr>
          <w:sz w:val="16"/>
        </w:rPr>
        <w:t>cul</w:t>
      </w:r>
      <w:proofErr w:type="spellEnd"/>
      <w:r w:rsidRPr="00A151BD">
        <w:rPr>
          <w:sz w:val="16"/>
        </w:rPr>
        <w:t xml:space="preserve">- </w:t>
      </w:r>
      <w:proofErr w:type="spellStart"/>
      <w:r w:rsidRPr="00A151BD">
        <w:rPr>
          <w:sz w:val="16"/>
        </w:rPr>
        <w:t>tural</w:t>
      </w:r>
      <w:proofErr w:type="spellEnd"/>
      <w:r w:rsidRPr="00A151BD">
        <w:rPr>
          <w:sz w:val="16"/>
        </w:rPr>
        <w:t xml:space="preserve"> relation of ability to disability, involves the mid-twentieth- century entrance into an age of normalization—one that fully coincides with the development of neoliberalism—wherein all citizens are increasingly sub- </w:t>
      </w:r>
      <w:proofErr w:type="spellStart"/>
      <w:r w:rsidRPr="00A151BD">
        <w:rPr>
          <w:sz w:val="16"/>
        </w:rPr>
        <w:t>ject</w:t>
      </w:r>
      <w:proofErr w:type="spellEnd"/>
      <w:r w:rsidRPr="00A151BD">
        <w:rPr>
          <w:sz w:val="16"/>
        </w:rPr>
        <w:t xml:space="preserve"> to the dictates of how to be more alike than different from each other (121). By normalization </w:t>
      </w:r>
      <w:proofErr w:type="spellStart"/>
      <w:r w:rsidRPr="00A151BD">
        <w:rPr>
          <w:sz w:val="16"/>
        </w:rPr>
        <w:t>Stiker</w:t>
      </w:r>
      <w:proofErr w:type="spellEnd"/>
      <w:r w:rsidRPr="00A151BD">
        <w:rPr>
          <w:sz w:val="16"/>
        </w:rPr>
        <w:t xml:space="preserve"> references the strategies by which </w:t>
      </w:r>
      <w:proofErr w:type="spellStart"/>
      <w:r w:rsidRPr="00A151BD">
        <w:rPr>
          <w:rStyle w:val="StyleUnderline"/>
        </w:rPr>
        <w:t>individu</w:t>
      </w:r>
      <w:proofErr w:type="spellEnd"/>
      <w:r w:rsidRPr="00A151BD">
        <w:rPr>
          <w:rStyle w:val="StyleUnderline"/>
        </w:rPr>
        <w:t>-</w:t>
      </w:r>
      <w:r>
        <w:rPr>
          <w:rStyle w:val="StyleUnderline"/>
        </w:rPr>
        <w:t xml:space="preserve"> </w:t>
      </w:r>
      <w:proofErr w:type="spellStart"/>
      <w:r w:rsidRPr="00A151BD">
        <w:rPr>
          <w:rStyle w:val="StyleUnderline"/>
        </w:rPr>
        <w:t>als</w:t>
      </w:r>
      <w:proofErr w:type="spellEnd"/>
      <w:r w:rsidRPr="00A151BD">
        <w:rPr>
          <w:rStyle w:val="StyleUnderline"/>
        </w:rPr>
        <w:t xml:space="preserve"> find themselves bound into practices of conformity that exceed a prior</w:t>
      </w:r>
      <w:r>
        <w:rPr>
          <w:rStyle w:val="StyleUnderline"/>
        </w:rPr>
        <w:t xml:space="preserve"> </w:t>
      </w:r>
      <w:r w:rsidRPr="00A151BD">
        <w:rPr>
          <w:rStyle w:val="StyleUnderline"/>
        </w:rPr>
        <w:t>era’s exclusions based on determinative differences such as</w:t>
      </w:r>
      <w:r w:rsidRPr="00A151BD">
        <w:rPr>
          <w:sz w:val="16"/>
        </w:rPr>
        <w:t xml:space="preserve"> race, gender, sexuality, ethnicity, and, in the foremost cases addressed in this study, crip/queer existences (i.e., </w:t>
      </w:r>
      <w:r w:rsidRPr="00A151BD">
        <w:rPr>
          <w:rStyle w:val="StyleUnderline"/>
        </w:rPr>
        <w:t>disability</w:t>
      </w:r>
      <w:r w:rsidRPr="00A151BD">
        <w:rPr>
          <w:sz w:val="16"/>
        </w:rPr>
        <w:t xml:space="preserve">). Part of what marks transitions to neoliberal forms of inclusion, the </w:t>
      </w:r>
      <w:proofErr w:type="spellStart"/>
      <w:r w:rsidRPr="00A151BD">
        <w:rPr>
          <w:sz w:val="16"/>
        </w:rPr>
        <w:t>rhet</w:t>
      </w:r>
      <w:proofErr w:type="spellEnd"/>
      <w:r w:rsidRPr="00A151BD">
        <w:rPr>
          <w:sz w:val="16"/>
        </w:rPr>
        <w:t xml:space="preserve">- </w:t>
      </w:r>
      <w:proofErr w:type="spellStart"/>
      <w:r w:rsidRPr="00A151BD">
        <w:rPr>
          <w:sz w:val="16"/>
        </w:rPr>
        <w:t>orics</w:t>
      </w:r>
      <w:proofErr w:type="spellEnd"/>
      <w:r w:rsidRPr="00A151BD">
        <w:rPr>
          <w:sz w:val="16"/>
        </w:rPr>
        <w:t xml:space="preserve"> and practices that allow some members of previously outsider groups to be included under the goals of normalization, regards a changing </w:t>
      </w:r>
      <w:proofErr w:type="spellStart"/>
      <w:r w:rsidRPr="00A151BD">
        <w:rPr>
          <w:sz w:val="16"/>
        </w:rPr>
        <w:t>repre</w:t>
      </w:r>
      <w:proofErr w:type="spellEnd"/>
      <w:r w:rsidRPr="00A151BD">
        <w:rPr>
          <w:sz w:val="16"/>
        </w:rPr>
        <w:t xml:space="preserve">- </w:t>
      </w:r>
      <w:proofErr w:type="spellStart"/>
      <w:r w:rsidRPr="00A151BD">
        <w:rPr>
          <w:sz w:val="16"/>
        </w:rPr>
        <w:t>sentational</w:t>
      </w:r>
      <w:proofErr w:type="spellEnd"/>
      <w:r w:rsidRPr="00A151BD">
        <w:rPr>
          <w:sz w:val="16"/>
        </w:rPr>
        <w:t xml:space="preserve"> approach to disabled people. Disability within neoliberal orders of inclusion has come to represent a certain kind of embodied value for con- temporary nations in at least four specific ways that we chart throughout The Biopolitics of Disability: (1) through the bulking up of sheer population numbers by counting disabled people in population demographics—“a </w:t>
      </w:r>
      <w:proofErr w:type="spellStart"/>
      <w:r w:rsidRPr="00A151BD">
        <w:rPr>
          <w:sz w:val="16"/>
        </w:rPr>
        <w:t>na</w:t>
      </w:r>
      <w:proofErr w:type="spellEnd"/>
      <w:r w:rsidRPr="00A151BD">
        <w:rPr>
          <w:sz w:val="16"/>
        </w:rPr>
        <w:t xml:space="preserve">- </w:t>
      </w:r>
      <w:proofErr w:type="spellStart"/>
      <w:r w:rsidRPr="00A151BD">
        <w:rPr>
          <w:sz w:val="16"/>
        </w:rPr>
        <w:t>tion’s</w:t>
      </w:r>
      <w:proofErr w:type="spellEnd"/>
      <w:r w:rsidRPr="00A151BD">
        <w:rPr>
          <w:sz w:val="16"/>
        </w:rPr>
        <w:t xml:space="preserve"> wealth is its quantity of people” (here the question of quality of life is deferred to something that can be best addressed by debility-attentive marketplaces); (2) as evidence of a nation’s moral commitment to the “less fortunate” (while other, less advanced countries discard their disabled people and leave them to languish in abject poverty, “this” country provides humane supports and care to even its most vulnerable and unproductive members); (3) the provision of health care (in exchange for medical treatment, disabled people’s lives allow a nation to collect “data” that assists in improving the health of nondisabled citizens while often degrading their own well-being in the process), and (4) the recognition that access to normative social in- </w:t>
      </w:r>
      <w:proofErr w:type="spellStart"/>
      <w:r w:rsidRPr="00A151BD">
        <w:rPr>
          <w:sz w:val="16"/>
        </w:rPr>
        <w:t>stitutions</w:t>
      </w:r>
      <w:proofErr w:type="spellEnd"/>
      <w:r w:rsidRPr="00A151BD">
        <w:rPr>
          <w:sz w:val="16"/>
        </w:rPr>
        <w:t xml:space="preserve"> (privileges of citizenship, education, community living, legal pro- </w:t>
      </w:r>
      <w:proofErr w:type="spellStart"/>
      <w:r w:rsidRPr="00A151BD">
        <w:rPr>
          <w:sz w:val="16"/>
        </w:rPr>
        <w:t>tections</w:t>
      </w:r>
      <w:proofErr w:type="spellEnd"/>
      <w:r w:rsidRPr="00A151BD">
        <w:rPr>
          <w:sz w:val="16"/>
        </w:rPr>
        <w:t xml:space="preserve"> against discrimination, marriage, representational inclusion, sexual experiences, etc.) is a right of all citizens. Each of these claims under neoliberal biopolitics depends upon a widely held public recognition of an almost exclusively negative valence ascribed to people with disabilities predating the era of normalization.7 Disabled </w:t>
      </w:r>
      <w:proofErr w:type="spellStart"/>
      <w:r w:rsidRPr="00A151BD">
        <w:rPr>
          <w:sz w:val="16"/>
        </w:rPr>
        <w:t>peo</w:t>
      </w:r>
      <w:proofErr w:type="spellEnd"/>
      <w:r w:rsidRPr="00A151BD">
        <w:rPr>
          <w:sz w:val="16"/>
        </w:rPr>
        <w:t xml:space="preserve">- </w:t>
      </w:r>
      <w:proofErr w:type="spellStart"/>
      <w:r w:rsidRPr="00A151BD">
        <w:rPr>
          <w:sz w:val="16"/>
        </w:rPr>
        <w:t>ple’s</w:t>
      </w:r>
      <w:proofErr w:type="spellEnd"/>
      <w:r w:rsidRPr="00A151BD">
        <w:rPr>
          <w:sz w:val="16"/>
        </w:rPr>
        <w:t xml:space="preserve"> national service within neoliberalism occurs to the degree that the </w:t>
      </w:r>
      <w:proofErr w:type="spellStart"/>
      <w:r w:rsidRPr="00A151BD">
        <w:rPr>
          <w:sz w:val="16"/>
        </w:rPr>
        <w:t>na</w:t>
      </w:r>
      <w:proofErr w:type="spellEnd"/>
      <w:r w:rsidRPr="00A151BD">
        <w:rPr>
          <w:sz w:val="16"/>
        </w:rPr>
        <w:t xml:space="preserve">- </w:t>
      </w:r>
      <w:proofErr w:type="spellStart"/>
      <w:r w:rsidRPr="00A151BD">
        <w:rPr>
          <w:sz w:val="16"/>
        </w:rPr>
        <w:t>tion</w:t>
      </w:r>
      <w:proofErr w:type="spellEnd"/>
      <w:r w:rsidRPr="00A151BD">
        <w:rPr>
          <w:sz w:val="16"/>
        </w:rPr>
        <w:t xml:space="preserve"> is enabled by its claims to have relinquished a more restrictive, carceral mode of social treatment (i.e., eugenics) toward its non-productive mem- </w:t>
      </w:r>
      <w:proofErr w:type="spellStart"/>
      <w:r w:rsidRPr="00A151BD">
        <w:rPr>
          <w:sz w:val="16"/>
        </w:rPr>
        <w:t>bers</w:t>
      </w:r>
      <w:proofErr w:type="spellEnd"/>
      <w:r w:rsidRPr="00A151BD">
        <w:rPr>
          <w:sz w:val="16"/>
        </w:rPr>
        <w:t xml:space="preserve">. A prior cultural moment’s widespread practices of institutionalization, prohibitions, and stigmatizing containment strategies (its formalized, sys- </w:t>
      </w:r>
      <w:proofErr w:type="spellStart"/>
      <w:r w:rsidRPr="00A151BD">
        <w:rPr>
          <w:sz w:val="16"/>
        </w:rPr>
        <w:t>temic</w:t>
      </w:r>
      <w:proofErr w:type="spellEnd"/>
      <w:r w:rsidRPr="00A151BD">
        <w:rPr>
          <w:sz w:val="16"/>
        </w:rPr>
        <w:t xml:space="preserve"> segregation practices) are magically resolved by allowing them to lapse into the distance of a bygone and, presumably, more barbaric era. We want to make </w:t>
      </w:r>
      <w:proofErr w:type="gramStart"/>
      <w:r w:rsidRPr="00A151BD">
        <w:rPr>
          <w:sz w:val="16"/>
        </w:rPr>
        <w:t>absolutely clear</w:t>
      </w:r>
      <w:proofErr w:type="gramEnd"/>
      <w:r w:rsidRPr="00A151BD">
        <w:rPr>
          <w:sz w:val="16"/>
        </w:rPr>
        <w:t xml:space="preserve"> at this point that the goal of this book is not to disparage efforts at the meaningful inclusion of people with </w:t>
      </w:r>
      <w:proofErr w:type="spellStart"/>
      <w:r w:rsidRPr="00A151BD">
        <w:rPr>
          <w:sz w:val="16"/>
        </w:rPr>
        <w:t>disabil</w:t>
      </w:r>
      <w:proofErr w:type="spellEnd"/>
      <w:r w:rsidRPr="00A151BD">
        <w:rPr>
          <w:sz w:val="16"/>
        </w:rPr>
        <w:t xml:space="preserve">- </w:t>
      </w:r>
      <w:proofErr w:type="spellStart"/>
      <w:r w:rsidRPr="00A151BD">
        <w:rPr>
          <w:sz w:val="16"/>
        </w:rPr>
        <w:t>ities</w:t>
      </w:r>
      <w:proofErr w:type="spellEnd"/>
      <w:r w:rsidRPr="00A151BD">
        <w:rPr>
          <w:sz w:val="16"/>
        </w:rPr>
        <w:t>. Rather the emphasis is upon a critique of strategies of inclusion that discount, universalize, and normalize disabled people on behalf of claims to social integration. As Asma Abbas pointedly argues, “[</w:t>
      </w:r>
      <w:proofErr w:type="gramStart"/>
      <w:r w:rsidRPr="00A151BD">
        <w:rPr>
          <w:sz w:val="16"/>
        </w:rPr>
        <w:t>f ]or</w:t>
      </w:r>
      <w:proofErr w:type="gramEnd"/>
      <w:r w:rsidRPr="00A151BD">
        <w:rPr>
          <w:sz w:val="16"/>
        </w:rPr>
        <w:t xml:space="preserve"> one, it is so centered on the person who is performing the inclusion that the included can be little more than ‘beneficiaries’” (39). Such approaches are based on a devaluing of differences disability embodiments bring to the project of living with others. This is an alternative ethics of living that, as we argue in chapter 2 in our application of Jack Halberstam’s theory of the “queer art of failure” to disability education, could best be made available by articulating disabled people’s productive failure to adhere to the unrealizable projects of neoliberal body normalization schemes. Thus, while disability has been recognized as a social, material, and man- </w:t>
      </w:r>
      <w:proofErr w:type="spellStart"/>
      <w:r w:rsidRPr="00A151BD">
        <w:rPr>
          <w:sz w:val="16"/>
        </w:rPr>
        <w:t>ufactured</w:t>
      </w:r>
      <w:proofErr w:type="spellEnd"/>
      <w:r w:rsidRPr="00A151BD">
        <w:rPr>
          <w:sz w:val="16"/>
        </w:rPr>
        <w:t xml:space="preserve"> terrain within disability studies and other discourses associated with an array of social deconstructionist approaches, its basis in bodies as well as ideologies also provides opportunities for unique combinations of social becoming (i.e., nonnormative disability materialisms). Attention to the lived </w:t>
      </w:r>
      <w:r w:rsidRPr="00A151BD">
        <w:rPr>
          <w:sz w:val="16"/>
        </w:rPr>
        <w:lastRenderedPageBreak/>
        <w:t xml:space="preserve">intricacies of embodiment offer alternatives to normalization </w:t>
      </w:r>
      <w:proofErr w:type="spellStart"/>
      <w:r w:rsidRPr="00A151BD">
        <w:rPr>
          <w:sz w:val="16"/>
        </w:rPr>
        <w:t>ef</w:t>
      </w:r>
      <w:proofErr w:type="spellEnd"/>
      <w:r w:rsidRPr="00A151BD">
        <w:rPr>
          <w:sz w:val="16"/>
        </w:rPr>
        <w:t xml:space="preserve">- forts aimed at homogenizing a previous era’s social degenerates. Thus, the interactions of more material-based disability arts and cultures, as will be demonstrated throughout this book, are consistently generated around </w:t>
      </w:r>
      <w:proofErr w:type="spellStart"/>
      <w:r w:rsidRPr="00A151BD">
        <w:rPr>
          <w:sz w:val="16"/>
        </w:rPr>
        <w:t>cre</w:t>
      </w:r>
      <w:proofErr w:type="spellEnd"/>
      <w:r w:rsidRPr="00A151BD">
        <w:rPr>
          <w:sz w:val="16"/>
        </w:rPr>
        <w:t xml:space="preserve">- </w:t>
      </w:r>
      <w:proofErr w:type="spellStart"/>
      <w:r w:rsidRPr="00A151BD">
        <w:rPr>
          <w:sz w:val="16"/>
        </w:rPr>
        <w:t>ative</w:t>
      </w:r>
      <w:proofErr w:type="spellEnd"/>
      <w:r w:rsidRPr="00A151BD">
        <w:rPr>
          <w:sz w:val="16"/>
        </w:rPr>
        <w:t xml:space="preserve"> alternatives to the politics of inclusion as much as exclusion. This array of alternatives of living interdependently as disabled people is precipitated by the need to navigate the world in devalued differential embodiments. </w:t>
      </w:r>
      <w:r w:rsidRPr="00A63D0F">
        <w:rPr>
          <w:rStyle w:val="StyleUnderline"/>
        </w:rPr>
        <w:t>In order to locate people with disabilities as impacted constituencies</w:t>
      </w:r>
      <w:r w:rsidRPr="00A151BD">
        <w:rPr>
          <w:sz w:val="16"/>
        </w:rPr>
        <w:t xml:space="preserve"> within global capitalism one must often </w:t>
      </w:r>
      <w:r w:rsidRPr="002A6196">
        <w:rPr>
          <w:rStyle w:val="StyleUnderline"/>
          <w:highlight w:val="green"/>
        </w:rPr>
        <w:t>look</w:t>
      </w:r>
      <w:r w:rsidRPr="00A151BD">
        <w:rPr>
          <w:sz w:val="16"/>
        </w:rPr>
        <w:t xml:space="preserve"> beyond the parameters of even informal economies, or the radical margins of Marxist conceptions of surplus </w:t>
      </w:r>
      <w:r w:rsidRPr="00A63D0F">
        <w:rPr>
          <w:sz w:val="16"/>
          <w:szCs w:val="16"/>
        </w:rPr>
        <w:t>labor</w:t>
      </w:r>
      <w:r w:rsidRPr="00A151BD">
        <w:rPr>
          <w:sz w:val="16"/>
        </w:rPr>
        <w:t xml:space="preserve">, </w:t>
      </w:r>
      <w:r w:rsidRPr="002A6196">
        <w:rPr>
          <w:rStyle w:val="StyleUnderline"/>
          <w:highlight w:val="green"/>
        </w:rPr>
        <w:t>to</w:t>
      </w:r>
      <w:r w:rsidRPr="00A151BD">
        <w:rPr>
          <w:sz w:val="16"/>
        </w:rPr>
        <w:t xml:space="preserve"> those classified as </w:t>
      </w:r>
      <w:r w:rsidRPr="002A6196">
        <w:rPr>
          <w:rStyle w:val="StyleUnderline"/>
          <w:highlight w:val="green"/>
        </w:rPr>
        <w:t>the</w:t>
      </w:r>
      <w:r w:rsidRPr="00A151BD">
        <w:rPr>
          <w:sz w:val="16"/>
        </w:rPr>
        <w:t xml:space="preserve"> rightful recipients of national char- </w:t>
      </w:r>
      <w:proofErr w:type="spellStart"/>
      <w:r w:rsidRPr="00A151BD">
        <w:rPr>
          <w:sz w:val="16"/>
        </w:rPr>
        <w:t>ity</w:t>
      </w:r>
      <w:proofErr w:type="spellEnd"/>
      <w:r w:rsidRPr="00A151BD">
        <w:rPr>
          <w:sz w:val="16"/>
        </w:rPr>
        <w:t xml:space="preserve"> (welfare and social service recipients, for example), a form of ubiquitous marginalization Jim Charlton refers to as “</w:t>
      </w:r>
      <w:r w:rsidRPr="002A6196">
        <w:rPr>
          <w:rStyle w:val="Emphasis"/>
          <w:highlight w:val="green"/>
        </w:rPr>
        <w:t>peripheral everywhere</w:t>
      </w:r>
      <w:r w:rsidRPr="00A151BD">
        <w:rPr>
          <w:sz w:val="16"/>
        </w:rPr>
        <w:t xml:space="preserve">” (195). </w:t>
      </w:r>
      <w:r w:rsidRPr="002A6196">
        <w:rPr>
          <w:rStyle w:val="StyleUnderline"/>
          <w:highlight w:val="green"/>
        </w:rPr>
        <w:t>In</w:t>
      </w:r>
      <w:r>
        <w:rPr>
          <w:rStyle w:val="StyleUnderline"/>
        </w:rPr>
        <w:t xml:space="preserve"> </w:t>
      </w:r>
      <w:r w:rsidRPr="002A6196">
        <w:rPr>
          <w:rStyle w:val="StyleUnderline"/>
          <w:highlight w:val="green"/>
        </w:rPr>
        <w:t>emphasizing</w:t>
      </w:r>
      <w:r w:rsidRPr="00A151BD">
        <w:rPr>
          <w:rStyle w:val="StyleUnderline"/>
        </w:rPr>
        <w:t xml:space="preserve"> severity of </w:t>
      </w:r>
      <w:r w:rsidRPr="002A6196">
        <w:rPr>
          <w:rStyle w:val="StyleUnderline"/>
          <w:highlight w:val="green"/>
        </w:rPr>
        <w:t>incapacity as</w:t>
      </w:r>
      <w:r w:rsidRPr="0012553B">
        <w:rPr>
          <w:rStyle w:val="StyleUnderline"/>
        </w:rPr>
        <w:t xml:space="preserve"> </w:t>
      </w:r>
      <w:r w:rsidRPr="002A6196">
        <w:rPr>
          <w:rStyle w:val="StyleUnderline"/>
          <w:highlight w:val="green"/>
        </w:rPr>
        <w:t>primary to a devalued identity</w:t>
      </w:r>
      <w:r w:rsidRPr="00A151BD">
        <w:rPr>
          <w:rStyle w:val="StyleUnderline"/>
        </w:rPr>
        <w:t xml:space="preserve">, </w:t>
      </w:r>
      <w:r w:rsidRPr="002A6196">
        <w:rPr>
          <w:rStyle w:val="StyleUnderline"/>
          <w:highlight w:val="green"/>
        </w:rPr>
        <w:t>dis- courses</w:t>
      </w:r>
      <w:r w:rsidRPr="00A151BD">
        <w:rPr>
          <w:rStyle w:val="StyleUnderline"/>
        </w:rPr>
        <w:t xml:space="preserve"> of policy</w:t>
      </w:r>
      <w:r w:rsidRPr="00A151BD">
        <w:rPr>
          <w:sz w:val="16"/>
        </w:rPr>
        <w:t xml:space="preserve">, economics, health, rehabilitation, and citizenship support practices of volunteerism and charity as instances of what disability </w:t>
      </w:r>
      <w:proofErr w:type="spellStart"/>
      <w:r w:rsidRPr="00A151BD">
        <w:rPr>
          <w:sz w:val="16"/>
        </w:rPr>
        <w:t>histo</w:t>
      </w:r>
      <w:proofErr w:type="spellEnd"/>
      <w:r w:rsidRPr="00A151BD">
        <w:rPr>
          <w:sz w:val="16"/>
        </w:rPr>
        <w:t xml:space="preserve">- </w:t>
      </w:r>
      <w:proofErr w:type="spellStart"/>
      <w:r w:rsidRPr="00A151BD">
        <w:rPr>
          <w:sz w:val="16"/>
        </w:rPr>
        <w:t>rian</w:t>
      </w:r>
      <w:proofErr w:type="spellEnd"/>
      <w:r w:rsidRPr="00A151BD">
        <w:rPr>
          <w:sz w:val="16"/>
        </w:rPr>
        <w:t xml:space="preserve"> Paul Longmore calls “conspicuous contributions” to sustain them (144). As a result, this willy-nilly approach to the provision of supports and ser- vices by the private sector further </w:t>
      </w:r>
      <w:r w:rsidRPr="002A6196">
        <w:rPr>
          <w:rStyle w:val="StyleUnderline"/>
          <w:highlight w:val="green"/>
        </w:rPr>
        <w:t>demonstrates</w:t>
      </w:r>
      <w:r w:rsidRPr="00A151BD">
        <w:rPr>
          <w:rStyle w:val="StyleUnderline"/>
        </w:rPr>
        <w:t xml:space="preserve"> </w:t>
      </w:r>
      <w:r w:rsidRPr="002A6196">
        <w:rPr>
          <w:rStyle w:val="StyleUnderline"/>
          <w:highlight w:val="green"/>
        </w:rPr>
        <w:t>neoliberalism’s abdication of the responsibility of governance</w:t>
      </w:r>
      <w:r w:rsidRPr="00A151BD">
        <w:rPr>
          <w:sz w:val="16"/>
        </w:rPr>
        <w:t>. 8 As we discuss in the afterword, whether supplied by nation-state or market, the calculated provision (</w:t>
      </w:r>
      <w:r w:rsidRPr="00A151BD">
        <w:rPr>
          <w:rStyle w:val="StyleUnderline"/>
        </w:rPr>
        <w:t>and</w:t>
      </w:r>
      <w:r w:rsidRPr="00A151BD">
        <w:rPr>
          <w:sz w:val="16"/>
        </w:rPr>
        <w:t xml:space="preserve"> purposeful </w:t>
      </w:r>
      <w:proofErr w:type="spellStart"/>
      <w:r w:rsidRPr="00A151BD">
        <w:rPr>
          <w:sz w:val="16"/>
        </w:rPr>
        <w:t>nonprovision</w:t>
      </w:r>
      <w:proofErr w:type="spellEnd"/>
      <w:r w:rsidRPr="00A151BD">
        <w:rPr>
          <w:sz w:val="16"/>
        </w:rPr>
        <w:t xml:space="preserve">) of services based on principles of detecting qualifying bodies as “too impaired” for meaningful labor underscores the degree to which even a catchall category of “surplus labor” operates as a highly guarded space of </w:t>
      </w:r>
      <w:r w:rsidRPr="00A151BD">
        <w:rPr>
          <w:rStyle w:val="StyleUnderline"/>
        </w:rPr>
        <w:t>state- sanctioned ostracization</w:t>
      </w:r>
      <w:r w:rsidRPr="00A151BD">
        <w:rPr>
          <w:sz w:val="16"/>
        </w:rPr>
        <w:t xml:space="preserve">. The people who rely upon public provision of supports are impacted by this situation particularly in the wake of recent austerity measures implemented in the United States, Europe, and Austra- </w:t>
      </w:r>
      <w:proofErr w:type="spellStart"/>
      <w:r w:rsidRPr="00A151BD">
        <w:rPr>
          <w:sz w:val="16"/>
        </w:rPr>
        <w:t>lia</w:t>
      </w:r>
      <w:proofErr w:type="spellEnd"/>
      <w:r w:rsidRPr="00A151BD">
        <w:rPr>
          <w:sz w:val="16"/>
        </w:rPr>
        <w:t xml:space="preserve">, where health care and unemployment coffers are pillaged to make up budget shortfalls. For instance, in the United States individuals living on Social Security Disability Income (SSDI) are not counted among the ranks of the </w:t>
      </w:r>
      <w:proofErr w:type="spellStart"/>
      <w:r w:rsidRPr="00A151BD">
        <w:rPr>
          <w:sz w:val="16"/>
        </w:rPr>
        <w:t>unem</w:t>
      </w:r>
      <w:proofErr w:type="spellEnd"/>
      <w:r w:rsidRPr="00A151BD">
        <w:rPr>
          <w:sz w:val="16"/>
        </w:rPr>
        <w:t xml:space="preserve">- </w:t>
      </w:r>
      <w:proofErr w:type="spellStart"/>
      <w:r w:rsidRPr="00A151BD">
        <w:rPr>
          <w:sz w:val="16"/>
        </w:rPr>
        <w:t>ployed</w:t>
      </w:r>
      <w:proofErr w:type="spellEnd"/>
      <w:r w:rsidRPr="00A151BD">
        <w:rPr>
          <w:sz w:val="16"/>
        </w:rPr>
        <w:t xml:space="preserve">. The best result, from the perspective of the quantitatively oriented neoliberal state, may be to have hordes of individuals not fully recognized as existing among the ranks of the unemployed while simultaneously </w:t>
      </w:r>
      <w:proofErr w:type="gramStart"/>
      <w:r w:rsidRPr="00A151BD">
        <w:rPr>
          <w:sz w:val="16"/>
        </w:rPr>
        <w:t xml:space="preserve">exist- </w:t>
      </w:r>
      <w:proofErr w:type="spellStart"/>
      <w:r w:rsidRPr="00A151BD">
        <w:rPr>
          <w:sz w:val="16"/>
        </w:rPr>
        <w:t>ing</w:t>
      </w:r>
      <w:proofErr w:type="spellEnd"/>
      <w:proofErr w:type="gramEnd"/>
      <w:r w:rsidRPr="00A151BD">
        <w:rPr>
          <w:sz w:val="16"/>
        </w:rPr>
        <w:t xml:space="preserve"> at the edges of economic and social sustainability. Further support for such claims of “organized forgetting” can be demonstrated by the way census counts are taken (Giroux, Organized Forgetting 19). The fact that the U.S. census does not include institutionalized people in most states while each prisoner is counted meticulously in the prison-industrial complex points to another form of invisibility. Such developments entail the creation of forms of disenfranchisement not included in numbers regarding those </w:t>
      </w:r>
      <w:proofErr w:type="spellStart"/>
      <w:proofErr w:type="gramStart"/>
      <w:r w:rsidRPr="00A151BD">
        <w:rPr>
          <w:sz w:val="16"/>
        </w:rPr>
        <w:t>embodi</w:t>
      </w:r>
      <w:proofErr w:type="spellEnd"/>
      <w:r w:rsidRPr="00A151BD">
        <w:rPr>
          <w:sz w:val="16"/>
        </w:rPr>
        <w:t xml:space="preserve">- </w:t>
      </w:r>
      <w:proofErr w:type="spellStart"/>
      <w:r w:rsidRPr="00A151BD">
        <w:rPr>
          <w:sz w:val="16"/>
        </w:rPr>
        <w:t>ments</w:t>
      </w:r>
      <w:proofErr w:type="spellEnd"/>
      <w:proofErr w:type="gramEnd"/>
      <w:r w:rsidRPr="00A151BD">
        <w:rPr>
          <w:sz w:val="16"/>
        </w:rPr>
        <w:t xml:space="preserve"> failing to be successfully supported by the state. Further, these new alternative forms of displacement occur in tandem with what political economists and race/sexuality theorists identify as dis- courses of American exceptionalism (that which we theorize in chapter 1 as “</w:t>
      </w:r>
      <w:proofErr w:type="spellStart"/>
      <w:r w:rsidRPr="00A151BD">
        <w:rPr>
          <w:sz w:val="16"/>
        </w:rPr>
        <w:t>ablenationalism</w:t>
      </w:r>
      <w:proofErr w:type="spellEnd"/>
      <w:r w:rsidRPr="00A151BD">
        <w:rPr>
          <w:sz w:val="16"/>
        </w:rPr>
        <w:t xml:space="preserve">”). Discourses of American exceptionalism reference </w:t>
      </w:r>
      <w:proofErr w:type="spellStart"/>
      <w:r w:rsidRPr="00A151BD">
        <w:rPr>
          <w:sz w:val="16"/>
        </w:rPr>
        <w:t>na</w:t>
      </w:r>
      <w:proofErr w:type="spellEnd"/>
      <w:r w:rsidRPr="00A151BD">
        <w:rPr>
          <w:sz w:val="16"/>
        </w:rPr>
        <w:t xml:space="preserve">- </w:t>
      </w:r>
      <w:proofErr w:type="spellStart"/>
      <w:r w:rsidRPr="00A151BD">
        <w:rPr>
          <w:sz w:val="16"/>
        </w:rPr>
        <w:t>tional</w:t>
      </w:r>
      <w:proofErr w:type="spellEnd"/>
      <w:r w:rsidRPr="00A151BD">
        <w:rPr>
          <w:sz w:val="16"/>
        </w:rPr>
        <w:t xml:space="preserve"> claims of moral caring on behalf of the displaced, marginalized, and differentially embodied. Such claims on the part of the neoliberal state are deployed in the interests of supporting U.S. interests in shoring up a </w:t>
      </w:r>
      <w:proofErr w:type="spellStart"/>
      <w:r w:rsidRPr="00A151BD">
        <w:rPr>
          <w:sz w:val="16"/>
        </w:rPr>
        <w:t>percep</w:t>
      </w:r>
      <w:proofErr w:type="spellEnd"/>
      <w:r w:rsidRPr="00A151BD">
        <w:rPr>
          <w:sz w:val="16"/>
        </w:rPr>
        <w:t xml:space="preserve">- </w:t>
      </w:r>
      <w:proofErr w:type="spellStart"/>
      <w:r w:rsidRPr="00A151BD">
        <w:rPr>
          <w:sz w:val="16"/>
        </w:rPr>
        <w:t>tion</w:t>
      </w:r>
      <w:proofErr w:type="spellEnd"/>
      <w:r w:rsidRPr="00A151BD">
        <w:rPr>
          <w:sz w:val="16"/>
        </w:rPr>
        <w:t xml:space="preserve"> of its diminishing status as a world leader in a global marketplace (Puar, Terrorist Assemblages 4). The cultural forces bringing about this historical move out of the eugenics era are those that act upon peripheral </w:t>
      </w:r>
      <w:proofErr w:type="spellStart"/>
      <w:r w:rsidRPr="00A151BD">
        <w:rPr>
          <w:sz w:val="16"/>
        </w:rPr>
        <w:t>embodi</w:t>
      </w:r>
      <w:proofErr w:type="spellEnd"/>
      <w:r w:rsidRPr="00A151BD">
        <w:rPr>
          <w:sz w:val="16"/>
        </w:rPr>
        <w:t xml:space="preserve">- </w:t>
      </w:r>
      <w:proofErr w:type="spellStart"/>
      <w:r w:rsidRPr="00A151BD">
        <w:rPr>
          <w:sz w:val="16"/>
        </w:rPr>
        <w:t>ments</w:t>
      </w:r>
      <w:proofErr w:type="spellEnd"/>
      <w:r w:rsidRPr="00A151BD">
        <w:rPr>
          <w:sz w:val="16"/>
        </w:rPr>
        <w:t xml:space="preserve"> (we include cognitive and sensory disability in this rubric) through practices of regularization, automation, classification, and standardization. Along with normalizations of racialized, sexualized, and gendered modes of being, neoliberal marketplaces produce modern formations of disability as an increasingly malleable form of deviance tamed for the good of the nation as a potential participant in the inflows and outflows of globalization. Within the terms of </w:t>
      </w:r>
      <w:proofErr w:type="spellStart"/>
      <w:r w:rsidRPr="00A151BD">
        <w:rPr>
          <w:sz w:val="16"/>
        </w:rPr>
        <w:t>ablenationalism</w:t>
      </w:r>
      <w:proofErr w:type="spellEnd"/>
      <w:r w:rsidRPr="00A151BD">
        <w:rPr>
          <w:sz w:val="16"/>
        </w:rPr>
        <w:t xml:space="preserve">, then, disabled people are </w:t>
      </w:r>
      <w:proofErr w:type="spellStart"/>
      <w:r w:rsidRPr="00A151BD">
        <w:rPr>
          <w:sz w:val="16"/>
        </w:rPr>
        <w:t>increas</w:t>
      </w:r>
      <w:proofErr w:type="spellEnd"/>
      <w:r w:rsidRPr="00A151BD">
        <w:rPr>
          <w:sz w:val="16"/>
        </w:rPr>
        <w:t xml:space="preserve">- </w:t>
      </w:r>
      <w:proofErr w:type="spellStart"/>
      <w:r w:rsidRPr="00A151BD">
        <w:rPr>
          <w:sz w:val="16"/>
        </w:rPr>
        <w:t>ingly</w:t>
      </w:r>
      <w:proofErr w:type="spellEnd"/>
      <w:r w:rsidRPr="00A151BD">
        <w:rPr>
          <w:sz w:val="16"/>
        </w:rPr>
        <w:t xml:space="preserve"> fashioned as a population that can be put into service on behalf of the nation-state rather than exclusively positioned as parasitic upon its </w:t>
      </w:r>
      <w:proofErr w:type="spellStart"/>
      <w:r w:rsidRPr="00A151BD">
        <w:rPr>
          <w:sz w:val="16"/>
        </w:rPr>
        <w:t>resourc</w:t>
      </w:r>
      <w:proofErr w:type="spellEnd"/>
      <w:r w:rsidRPr="00A151BD">
        <w:rPr>
          <w:sz w:val="16"/>
        </w:rPr>
        <w:t xml:space="preserve">- es and, therefore, somehow outside of its best interests. Perhaps the irony of this transition is that it could be argued to fulfill a common precept of disability rights advocacy communities: disabled people want to be treated like everyone else and in such a way that their disabilities are not defining of their value as human beings. The contention appears incredibly reason- able and garners alliance with the “contemporary spectacle of able-bodied heteronormativity” (McRuer, Crip Theory 3). For McRuer, and certainly ourselves, the questioning of the assumed naturalness upon which </w:t>
      </w:r>
      <w:proofErr w:type="spellStart"/>
      <w:r w:rsidRPr="00A151BD">
        <w:rPr>
          <w:sz w:val="16"/>
        </w:rPr>
        <w:t>heter</w:t>
      </w:r>
      <w:proofErr w:type="spellEnd"/>
      <w:r w:rsidRPr="00A151BD">
        <w:rPr>
          <w:sz w:val="16"/>
        </w:rPr>
        <w:t xml:space="preserve">- </w:t>
      </w:r>
      <w:proofErr w:type="spellStart"/>
      <w:r w:rsidRPr="00A151BD">
        <w:rPr>
          <w:sz w:val="16"/>
        </w:rPr>
        <w:t>onomativity</w:t>
      </w:r>
      <w:proofErr w:type="spellEnd"/>
      <w:r w:rsidRPr="00A151BD">
        <w:rPr>
          <w:sz w:val="16"/>
        </w:rPr>
        <w:t xml:space="preserve"> rests is one of the only cultural spaces from which “new (queer/ crip) identities might be imagined” as nonnormative alternatives to the flat- </w:t>
      </w:r>
      <w:proofErr w:type="spellStart"/>
      <w:r w:rsidRPr="00A151BD">
        <w:rPr>
          <w:sz w:val="16"/>
        </w:rPr>
        <w:t>tened</w:t>
      </w:r>
      <w:proofErr w:type="spellEnd"/>
      <w:r w:rsidRPr="00A151BD">
        <w:rPr>
          <w:sz w:val="16"/>
        </w:rPr>
        <w:t xml:space="preserve"> horizons of </w:t>
      </w:r>
      <w:proofErr w:type="spellStart"/>
      <w:r w:rsidRPr="00A151BD">
        <w:rPr>
          <w:sz w:val="16"/>
        </w:rPr>
        <w:t>ablenationalism</w:t>
      </w:r>
      <w:proofErr w:type="spellEnd"/>
      <w:r w:rsidRPr="00A151BD">
        <w:rPr>
          <w:sz w:val="16"/>
        </w:rPr>
        <w:t xml:space="preserve"> (149). Neoliberal Disability </w:t>
      </w:r>
    </w:p>
    <w:p w14:paraId="55FE5D9D" w14:textId="77777777" w:rsidR="00777204" w:rsidRDefault="00777204">
      <w:pPr>
        <w:rPr>
          <w:sz w:val="16"/>
        </w:rPr>
      </w:pPr>
      <w:r>
        <w:rPr>
          <w:sz w:val="16"/>
        </w:rPr>
        <w:br w:type="page"/>
      </w:r>
    </w:p>
    <w:p w14:paraId="1A5A28C1" w14:textId="54E9EC65" w:rsidR="00777204" w:rsidRPr="009E527A" w:rsidRDefault="00777204" w:rsidP="00777204">
      <w:pPr>
        <w:pStyle w:val="Heading4"/>
      </w:pPr>
      <w:r>
        <w:lastRenderedPageBreak/>
        <w:t>Queer/crip studies proves how “h</w:t>
      </w:r>
      <w:r w:rsidRPr="009E527A">
        <w:t>ealthism</w:t>
      </w:r>
      <w:r>
        <w:t>” allows the dual stigmatization of different deviants by using disability, a presumed wrong, to explain queerness, another presumed wrong</w:t>
      </w:r>
    </w:p>
    <w:p w14:paraId="0FDA29FD" w14:textId="77777777" w:rsidR="00777204" w:rsidRPr="009E527A" w:rsidRDefault="00777204" w:rsidP="00777204">
      <w:r w:rsidRPr="009E527A">
        <w:rPr>
          <w:b/>
          <w:bCs/>
          <w:sz w:val="26"/>
          <w:szCs w:val="26"/>
        </w:rPr>
        <w:t>Hsu 22</w:t>
      </w:r>
      <w:r w:rsidRPr="009E527A">
        <w:t xml:space="preserve"> [V. Jo Hsu, </w:t>
      </w:r>
      <w:proofErr w:type="spellStart"/>
      <w:r w:rsidRPr="009E527A">
        <w:t>ssistant</w:t>
      </w:r>
      <w:proofErr w:type="spellEnd"/>
      <w:r w:rsidRPr="009E527A">
        <w:t xml:space="preserve"> professor in the Department of Rhetoric and Writing, the University of Texas at Austin, 02-22-2022, Irreducible Damage: The Affective Drift of Race, Gender, and Disability in Anti-Trans Rhetorics, Rhetoric Society Quarterly, https://transreads.org/wp-content/uploads/2023/06/2023-06-04_647cdbed0adbf_Hsu-IrreducibleDamage.pdf]/Kankee</w:t>
      </w:r>
    </w:p>
    <w:p w14:paraId="3F899964" w14:textId="77777777" w:rsidR="00777204" w:rsidRPr="00885A89" w:rsidRDefault="00777204" w:rsidP="00777204">
      <w:pPr>
        <w:rPr>
          <w:sz w:val="16"/>
        </w:rPr>
      </w:pPr>
      <w:r w:rsidRPr="00885A89">
        <w:rPr>
          <w:sz w:val="16"/>
        </w:rPr>
        <w:t>Attwood’s sentiments echo across anti-trans organizations such as the Heritage Foundation, Parents of ROGD Kids, and The Kesley Coalition, who connect ROGD to autism to discredit all claims to trans identity (Parents of ROGD Kids; Perry and Phipps; “Why I No Longer Trust My Child’s Doctor”). 4thWaveNow, for example, asks whether autistic people are “even capable of giving ‘informed consent’” (“Insistent”). Meanwhile, Susan Bradley reinforces Attwood’s point about the difficulty of autism diagnoses—how “high-functioning kids [are] not picked up at all” by many clinicians (qtd. in Lane). Bradley, who cofounded a Toronto gender clinic that was widely condemned and eventually shut down for practices likened to conversion therapy after a damning external investigation, suggests that the solution is to “intercept [these children] early</w:t>
      </w:r>
      <w:proofErr w:type="gramStart"/>
      <w:r w:rsidRPr="00885A89">
        <w:rPr>
          <w:sz w:val="16"/>
        </w:rPr>
        <w:t>. . . .</w:t>
      </w:r>
      <w:proofErr w:type="gramEnd"/>
      <w:r w:rsidRPr="00885A89">
        <w:rPr>
          <w:sz w:val="16"/>
        </w:rPr>
        <w:t xml:space="preserve"> The ideal is a less rigid take on the world, a more solid sense of self” (qtd. in Lane). Bradley’s proposal implies that a child is either autistic or transgender—that if clinicians treat the undetected autism, they can prevent gender transitioning. </w:t>
      </w:r>
      <w:r w:rsidRPr="00777204">
        <w:rPr>
          <w:rStyle w:val="StyleUnderline"/>
          <w:highlight w:val="green"/>
        </w:rPr>
        <w:t>The</w:t>
      </w:r>
      <w:r w:rsidRPr="00777204">
        <w:rPr>
          <w:sz w:val="16"/>
          <w:highlight w:val="green"/>
        </w:rPr>
        <w:t xml:space="preserve"> </w:t>
      </w:r>
      <w:r w:rsidRPr="00777204">
        <w:rPr>
          <w:rStyle w:val="Emphasis"/>
          <w:highlight w:val="green"/>
        </w:rPr>
        <w:t>conflation</w:t>
      </w:r>
      <w:r w:rsidRPr="00777204">
        <w:rPr>
          <w:rStyle w:val="StyleUnderline"/>
          <w:highlight w:val="green"/>
        </w:rPr>
        <w:t xml:space="preserve"> of autism</w:t>
      </w:r>
      <w:r w:rsidRPr="002569B3">
        <w:rPr>
          <w:rStyle w:val="StyleUnderline"/>
        </w:rPr>
        <w:t xml:space="preserve"> </w:t>
      </w:r>
      <w:r w:rsidRPr="00777204">
        <w:rPr>
          <w:rStyle w:val="StyleUnderline"/>
          <w:highlight w:val="green"/>
        </w:rPr>
        <w:t>with transgender identity</w:t>
      </w:r>
      <w:r w:rsidRPr="002569B3">
        <w:rPr>
          <w:rStyle w:val="StyleUnderline"/>
        </w:rPr>
        <w:t xml:space="preserve">, combined with the presumed “camouflage” of autism, effectively </w:t>
      </w:r>
      <w:r w:rsidRPr="00777204">
        <w:rPr>
          <w:rStyle w:val="StyleUnderline"/>
          <w:highlight w:val="green"/>
        </w:rPr>
        <w:t>blends the</w:t>
      </w:r>
      <w:r w:rsidRPr="002569B3">
        <w:rPr>
          <w:rStyle w:val="StyleUnderline"/>
        </w:rPr>
        <w:t xml:space="preserve"> two so that any youth with presumed ROGD might also be autistic. </w:t>
      </w:r>
      <w:r w:rsidRPr="00777204">
        <w:rPr>
          <w:rStyle w:val="StyleUnderline"/>
          <w:highlight w:val="green"/>
        </w:rPr>
        <w:t>Autism</w:t>
      </w:r>
      <w:r w:rsidRPr="002569B3">
        <w:rPr>
          <w:rStyle w:val="StyleUnderline"/>
        </w:rPr>
        <w:t xml:space="preserve"> then </w:t>
      </w:r>
      <w:r w:rsidRPr="00777204">
        <w:rPr>
          <w:rStyle w:val="StyleUnderline"/>
          <w:highlight w:val="green"/>
        </w:rPr>
        <w:t>drifts into transness</w:t>
      </w:r>
      <w:r w:rsidRPr="002569B3">
        <w:rPr>
          <w:rStyle w:val="StyleUnderline"/>
        </w:rPr>
        <w:t xml:space="preserve">, </w:t>
      </w:r>
      <w:r w:rsidRPr="00777204">
        <w:rPr>
          <w:rStyle w:val="StyleUnderline"/>
          <w:highlight w:val="green"/>
        </w:rPr>
        <w:t xml:space="preserve">carrying a supposed </w:t>
      </w:r>
      <w:r w:rsidRPr="00777204">
        <w:rPr>
          <w:rStyle w:val="StyleUnderline"/>
        </w:rPr>
        <w:t>lack or “</w:t>
      </w:r>
      <w:r w:rsidRPr="00777204">
        <w:rPr>
          <w:rStyle w:val="StyleUnderline"/>
          <w:highlight w:val="green"/>
        </w:rPr>
        <w:t>diminished capacity</w:t>
      </w:r>
      <w:r w:rsidRPr="00885A89">
        <w:rPr>
          <w:sz w:val="16"/>
        </w:rPr>
        <w:t xml:space="preserve"> for rhetorical exchange” (Yergeau 5) that authorizes ROGD activists to speak on these people’s behalf. At the root of these ableist and anti-trans attitudes is a patronizing and individualist approach to identity and health. Political economist Robert Crawford calls this focus “healthism,” which situates the problems of health and disease—as well as their solutions—at the level of the individual. </w:t>
      </w:r>
      <w:r w:rsidRPr="00777204">
        <w:rPr>
          <w:rStyle w:val="StyleUnderline"/>
          <w:highlight w:val="green"/>
        </w:rPr>
        <w:t xml:space="preserve">Through a </w:t>
      </w:r>
      <w:proofErr w:type="spellStart"/>
      <w:r w:rsidRPr="00777204">
        <w:rPr>
          <w:rStyle w:val="StyleUnderline"/>
          <w:highlight w:val="green"/>
        </w:rPr>
        <w:t>healthist</w:t>
      </w:r>
      <w:proofErr w:type="spellEnd"/>
      <w:r w:rsidRPr="00777204">
        <w:rPr>
          <w:rStyle w:val="StyleUnderline"/>
          <w:highlight w:val="green"/>
        </w:rPr>
        <w:t xml:space="preserve"> perspective, gender dysphoria</w:t>
      </w:r>
      <w:r w:rsidRPr="00885A89">
        <w:rPr>
          <w:rStyle w:val="StyleUnderline"/>
        </w:rPr>
        <w:t>—</w:t>
      </w:r>
      <w:r w:rsidRPr="00777204">
        <w:rPr>
          <w:rStyle w:val="StyleUnderline"/>
          <w:highlight w:val="green"/>
        </w:rPr>
        <w:t>even when</w:t>
      </w:r>
      <w:r w:rsidRPr="00885A89">
        <w:rPr>
          <w:rStyle w:val="StyleUnderline"/>
        </w:rPr>
        <w:t xml:space="preserve"> it is </w:t>
      </w:r>
      <w:r w:rsidRPr="00777204">
        <w:rPr>
          <w:rStyle w:val="StyleUnderline"/>
          <w:highlight w:val="green"/>
        </w:rPr>
        <w:t>recognized as</w:t>
      </w:r>
      <w:r w:rsidRPr="00885A89">
        <w:rPr>
          <w:rStyle w:val="StyleUnderline"/>
        </w:rPr>
        <w:t xml:space="preserve"> “</w:t>
      </w:r>
      <w:r w:rsidRPr="00777204">
        <w:rPr>
          <w:rStyle w:val="StyleUnderline"/>
          <w:highlight w:val="green"/>
        </w:rPr>
        <w:t>real</w:t>
      </w:r>
      <w:r w:rsidRPr="00885A89">
        <w:rPr>
          <w:rStyle w:val="StyleUnderline"/>
        </w:rPr>
        <w:t>”—</w:t>
      </w:r>
      <w:r w:rsidRPr="00777204">
        <w:rPr>
          <w:rStyle w:val="StyleUnderline"/>
          <w:highlight w:val="green"/>
        </w:rPr>
        <w:t>is an individual disorder</w:t>
      </w:r>
      <w:r w:rsidRPr="00885A89">
        <w:rPr>
          <w:rStyle w:val="StyleUnderline"/>
        </w:rPr>
        <w:t xml:space="preserve"> that can </w:t>
      </w:r>
      <w:r w:rsidRPr="00777204">
        <w:rPr>
          <w:rStyle w:val="StyleUnderline"/>
          <w:highlight w:val="green"/>
        </w:rPr>
        <w:t>only</w:t>
      </w:r>
      <w:r w:rsidRPr="00885A89">
        <w:rPr>
          <w:rStyle w:val="StyleUnderline"/>
        </w:rPr>
        <w:t xml:space="preserve"> be </w:t>
      </w:r>
      <w:r w:rsidRPr="00777204">
        <w:rPr>
          <w:rStyle w:val="StyleUnderline"/>
          <w:highlight w:val="green"/>
        </w:rPr>
        <w:t>resolved by</w:t>
      </w:r>
      <w:r w:rsidRPr="00885A89">
        <w:rPr>
          <w:rStyle w:val="StyleUnderline"/>
        </w:rPr>
        <w:t xml:space="preserve"> achieving an idealized “</w:t>
      </w:r>
      <w:r w:rsidRPr="00777204">
        <w:rPr>
          <w:rStyle w:val="StyleUnderline"/>
          <w:highlight w:val="green"/>
        </w:rPr>
        <w:t>normal</w:t>
      </w:r>
      <w:r w:rsidRPr="00885A89">
        <w:rPr>
          <w:rStyle w:val="StyleUnderline"/>
        </w:rPr>
        <w:t xml:space="preserve">” </w:t>
      </w:r>
      <w:r w:rsidRPr="00777204">
        <w:rPr>
          <w:rStyle w:val="StyleUnderline"/>
          <w:highlight w:val="green"/>
        </w:rPr>
        <w:t>embodiment</w:t>
      </w:r>
      <w:r w:rsidRPr="00885A89">
        <w:rPr>
          <w:sz w:val="16"/>
        </w:rPr>
        <w:t xml:space="preserve">. Neoliberal emphases on personal responsibility compound with white supremacist body ideals to render </w:t>
      </w:r>
      <w:proofErr w:type="spellStart"/>
      <w:r w:rsidRPr="00885A89">
        <w:rPr>
          <w:sz w:val="16"/>
        </w:rPr>
        <w:t>cisnor</w:t>
      </w:r>
      <w:proofErr w:type="spellEnd"/>
      <w:r w:rsidRPr="00885A89">
        <w:rPr>
          <w:sz w:val="16"/>
        </w:rPr>
        <w:t xml:space="preserve">- </w:t>
      </w:r>
      <w:proofErr w:type="spellStart"/>
      <w:r w:rsidRPr="00885A89">
        <w:rPr>
          <w:sz w:val="16"/>
        </w:rPr>
        <w:t>mativity</w:t>
      </w:r>
      <w:proofErr w:type="spellEnd"/>
      <w:r w:rsidRPr="00885A89">
        <w:rPr>
          <w:sz w:val="16"/>
        </w:rPr>
        <w:t xml:space="preserve"> an unquestioned, moral good. Through such a lens, </w:t>
      </w:r>
      <w:r w:rsidRPr="00777204">
        <w:rPr>
          <w:rStyle w:val="StyleUnderline"/>
          <w:highlight w:val="green"/>
        </w:rPr>
        <w:t xml:space="preserve">a cisgender </w:t>
      </w:r>
      <w:proofErr w:type="spellStart"/>
      <w:r w:rsidRPr="00777204">
        <w:rPr>
          <w:rStyle w:val="StyleUnderline"/>
          <w:highlight w:val="green"/>
        </w:rPr>
        <w:t>bodymind</w:t>
      </w:r>
      <w:proofErr w:type="spellEnd"/>
      <w:r w:rsidRPr="00777204">
        <w:rPr>
          <w:rStyle w:val="StyleUnderline"/>
          <w:highlight w:val="green"/>
        </w:rPr>
        <w:t xml:space="preserve"> is perceived as a “healthier” resolution</w:t>
      </w:r>
      <w:r w:rsidRPr="00777204">
        <w:rPr>
          <w:rStyle w:val="StyleUnderline"/>
        </w:rPr>
        <w:t xml:space="preserve"> to gender dysphoria, meaning that </w:t>
      </w:r>
      <w:r w:rsidRPr="00777204">
        <w:rPr>
          <w:rStyle w:val="StyleUnderline"/>
          <w:highlight w:val="green"/>
        </w:rPr>
        <w:t>transition is reserved as a last resort</w:t>
      </w:r>
      <w:r w:rsidRPr="00885A89">
        <w:rPr>
          <w:sz w:val="16"/>
        </w:rPr>
        <w:t>—</w:t>
      </w:r>
      <w:r w:rsidRPr="00777204">
        <w:rPr>
          <w:rStyle w:val="StyleUnderline"/>
        </w:rPr>
        <w:t>if all other recourses fail to “intercept” and divert the trans child from this dangerous path</w:t>
      </w:r>
      <w:r w:rsidRPr="00885A89">
        <w:rPr>
          <w:sz w:val="16"/>
        </w:rPr>
        <w:t xml:space="preserve">. </w:t>
      </w:r>
      <w:r w:rsidRPr="00777204">
        <w:rPr>
          <w:rStyle w:val="StyleUnderline"/>
        </w:rPr>
        <w:t>Anti-trans activists portray transgender medicine as an “intervention that halts normal, healthy biological functioning</w:t>
      </w:r>
      <w:r w:rsidRPr="00885A89">
        <w:rPr>
          <w:sz w:val="16"/>
        </w:rPr>
        <w:t xml:space="preserve">—essentially, </w:t>
      </w:r>
      <w:r w:rsidRPr="00777204">
        <w:rPr>
          <w:rStyle w:val="StyleUnderline"/>
        </w:rPr>
        <w:t>introducing the</w:t>
      </w:r>
      <w:r w:rsidRPr="00885A89">
        <w:rPr>
          <w:sz w:val="16"/>
        </w:rPr>
        <w:t xml:space="preserve"> </w:t>
      </w:r>
      <w:r w:rsidRPr="00777204">
        <w:rPr>
          <w:rStyle w:val="StyleUnderline"/>
        </w:rPr>
        <w:t>‘disease state’</w:t>
      </w:r>
      <w:r w:rsidRPr="00885A89">
        <w:rPr>
          <w:sz w:val="16"/>
        </w:rPr>
        <w:t xml:space="preserve"> brought on by a pituitary tumor” (Irreversible Damage 165–66). Shrier goes so far as to call transitioning the “euthanizing of young lesbians because all these young women who would grow up to be healthy lesbian women are instead being convinced that they’re really men” (qtd. in Kelly 1:12:50–8). </w:t>
      </w:r>
      <w:r w:rsidRPr="00777204">
        <w:rPr>
          <w:sz w:val="16"/>
        </w:rPr>
        <w:t xml:space="preserve">By equating biochemical and surgical transitions with “disease” or even metaphorical death, ROGD proponents concoct an ethical imperative to prevent or save children from such futures. By contrast, a view of transness rooted in </w:t>
      </w:r>
      <w:r w:rsidRPr="00777204">
        <w:rPr>
          <w:rStyle w:val="StyleUnderline"/>
        </w:rPr>
        <w:t xml:space="preserve">disability politics reveals how “healthy” </w:t>
      </w:r>
      <w:proofErr w:type="spellStart"/>
      <w:r w:rsidRPr="00777204">
        <w:rPr>
          <w:rStyle w:val="StyleUnderline"/>
        </w:rPr>
        <w:t>bodyminds</w:t>
      </w:r>
      <w:proofErr w:type="spellEnd"/>
      <w:r w:rsidRPr="00777204">
        <w:rPr>
          <w:rStyle w:val="StyleUnderline"/>
        </w:rPr>
        <w:t xml:space="preserve"> are constructed and policed by</w:t>
      </w:r>
      <w:r w:rsidRPr="0094589C">
        <w:rPr>
          <w:rStyle w:val="StyleUnderline"/>
        </w:rPr>
        <w:t xml:space="preserve"> </w:t>
      </w:r>
      <w:r w:rsidRPr="00885A89">
        <w:rPr>
          <w:sz w:val="16"/>
        </w:rPr>
        <w:t>medical institutions and</w:t>
      </w:r>
      <w:r w:rsidRPr="0094589C">
        <w:rPr>
          <w:rStyle w:val="StyleUnderline"/>
        </w:rPr>
        <w:t xml:space="preserve"> social norms</w:t>
      </w:r>
      <w:r w:rsidRPr="00885A89">
        <w:rPr>
          <w:sz w:val="16"/>
        </w:rPr>
        <w:t xml:space="preserve">. Here, </w:t>
      </w:r>
      <w:r w:rsidRPr="00777204">
        <w:rPr>
          <w:rStyle w:val="StyleUnderline"/>
          <w:highlight w:val="green"/>
        </w:rPr>
        <w:t xml:space="preserve">health serves as an artificial ideal that has </w:t>
      </w:r>
      <w:r w:rsidRPr="00777204">
        <w:rPr>
          <w:rStyle w:val="StyleUnderline"/>
        </w:rPr>
        <w:t xml:space="preserve">been and </w:t>
      </w:r>
      <w:r w:rsidRPr="00777204">
        <w:rPr>
          <w:rStyle w:val="StyleUnderline"/>
          <w:highlight w:val="green"/>
        </w:rPr>
        <w:t>continues to be weaponized against disabled</w:t>
      </w:r>
      <w:r w:rsidRPr="00885A89">
        <w:rPr>
          <w:rStyle w:val="StyleUnderline"/>
        </w:rPr>
        <w:t xml:space="preserve"> </w:t>
      </w:r>
      <w:r w:rsidRPr="00777204">
        <w:rPr>
          <w:rStyle w:val="StyleUnderline"/>
          <w:highlight w:val="green"/>
        </w:rPr>
        <w:t>people</w:t>
      </w:r>
      <w:r w:rsidRPr="00885A89">
        <w:rPr>
          <w:rStyle w:val="StyleUnderline"/>
        </w:rPr>
        <w:t xml:space="preserve">, people of color, </w:t>
      </w:r>
      <w:r w:rsidRPr="00777204">
        <w:rPr>
          <w:rStyle w:val="StyleUnderline"/>
          <w:highlight w:val="green"/>
        </w:rPr>
        <w:t>and</w:t>
      </w:r>
      <w:r w:rsidRPr="00885A89">
        <w:rPr>
          <w:rStyle w:val="StyleUnderline"/>
        </w:rPr>
        <w:t xml:space="preserve"> </w:t>
      </w:r>
      <w:r w:rsidRPr="00777204">
        <w:rPr>
          <w:rStyle w:val="StyleUnderline"/>
          <w:highlight w:val="green"/>
        </w:rPr>
        <w:t>queer people</w:t>
      </w:r>
      <w:r w:rsidRPr="00885A89">
        <w:rPr>
          <w:sz w:val="16"/>
        </w:rPr>
        <w:t xml:space="preserve">. </w:t>
      </w:r>
      <w:r w:rsidRPr="00777204">
        <w:rPr>
          <w:rStyle w:val="StyleUnderline"/>
          <w:highlight w:val="green"/>
        </w:rPr>
        <w:t>Autism is</w:t>
      </w:r>
      <w:r w:rsidRPr="00885A89">
        <w:rPr>
          <w:rStyle w:val="StyleUnderline"/>
        </w:rPr>
        <w:t xml:space="preserve"> considered “</w:t>
      </w:r>
      <w:proofErr w:type="gramStart"/>
      <w:r w:rsidRPr="00777204">
        <w:rPr>
          <w:rStyle w:val="StyleUnderline"/>
          <w:highlight w:val="green"/>
        </w:rPr>
        <w:t>high-functioning</w:t>
      </w:r>
      <w:proofErr w:type="gramEnd"/>
      <w:r w:rsidRPr="00777204">
        <w:rPr>
          <w:rStyle w:val="StyleUnderline"/>
          <w:highlight w:val="green"/>
        </w:rPr>
        <w:t>” when it can be disguised as neurotypicality</w:t>
      </w:r>
      <w:r w:rsidRPr="00885A89">
        <w:rPr>
          <w:sz w:val="16"/>
        </w:rPr>
        <w:t xml:space="preserve">. LGBQ communities are only decades removed from the institutionalization of “sexual orientation </w:t>
      </w:r>
      <w:proofErr w:type="spellStart"/>
      <w:r w:rsidRPr="00885A89">
        <w:rPr>
          <w:sz w:val="16"/>
        </w:rPr>
        <w:t>distur</w:t>
      </w:r>
      <w:proofErr w:type="spellEnd"/>
      <w:r w:rsidRPr="00885A89">
        <w:rPr>
          <w:sz w:val="16"/>
        </w:rPr>
        <w:t xml:space="preserve">- </w:t>
      </w:r>
      <w:proofErr w:type="spellStart"/>
      <w:r w:rsidRPr="00885A89">
        <w:rPr>
          <w:sz w:val="16"/>
        </w:rPr>
        <w:t>bance</w:t>
      </w:r>
      <w:proofErr w:type="spellEnd"/>
      <w:r w:rsidRPr="00885A89">
        <w:rPr>
          <w:sz w:val="16"/>
        </w:rPr>
        <w:t xml:space="preserve">” (Drescher). Early Asian immigrants, for their unconventional family structures, were </w:t>
      </w:r>
      <w:proofErr w:type="spellStart"/>
      <w:r w:rsidRPr="00885A89">
        <w:rPr>
          <w:sz w:val="16"/>
        </w:rPr>
        <w:t>patho</w:t>
      </w:r>
      <w:proofErr w:type="spellEnd"/>
      <w:r w:rsidRPr="00885A89">
        <w:rPr>
          <w:sz w:val="16"/>
        </w:rPr>
        <w:t xml:space="preserve">- </w:t>
      </w:r>
      <w:proofErr w:type="spellStart"/>
      <w:r w:rsidRPr="00885A89">
        <w:rPr>
          <w:sz w:val="16"/>
        </w:rPr>
        <w:t>logized</w:t>
      </w:r>
      <w:proofErr w:type="spellEnd"/>
      <w:r w:rsidRPr="00885A89">
        <w:rPr>
          <w:sz w:val="16"/>
        </w:rPr>
        <w:t xml:space="preserve"> as sexual deviants and carriers of disease, entwining racism, compulsory heterosexuality, and ableism (Hsu, “Containment and Interdependence”; Shah; Wu). Meanwhile, anti-fat bias, with roots in racialized attitudes rather than medical science, has been used throughout US history to </w:t>
      </w:r>
      <w:proofErr w:type="spellStart"/>
      <w:r w:rsidRPr="00885A89">
        <w:rPr>
          <w:sz w:val="16"/>
        </w:rPr>
        <w:t>dehuma</w:t>
      </w:r>
      <w:proofErr w:type="spellEnd"/>
      <w:r w:rsidRPr="00885A89">
        <w:rPr>
          <w:sz w:val="16"/>
        </w:rPr>
        <w:t xml:space="preserve">- </w:t>
      </w:r>
      <w:proofErr w:type="spellStart"/>
      <w:r w:rsidRPr="00885A89">
        <w:rPr>
          <w:sz w:val="16"/>
        </w:rPr>
        <w:t>nize</w:t>
      </w:r>
      <w:proofErr w:type="spellEnd"/>
      <w:r w:rsidRPr="00885A89">
        <w:rPr>
          <w:sz w:val="16"/>
        </w:rPr>
        <w:t xml:space="preserve"> Black women (Strings). As we have seen throughout the COVID-19 crisis, “pre-existing </w:t>
      </w:r>
      <w:proofErr w:type="spellStart"/>
      <w:r w:rsidRPr="00885A89">
        <w:rPr>
          <w:sz w:val="16"/>
        </w:rPr>
        <w:t>condi</w:t>
      </w:r>
      <w:proofErr w:type="spellEnd"/>
      <w:r w:rsidRPr="00885A89">
        <w:rPr>
          <w:sz w:val="16"/>
        </w:rPr>
        <w:t xml:space="preserve">- </w:t>
      </w:r>
      <w:proofErr w:type="spellStart"/>
      <w:r w:rsidRPr="00885A89">
        <w:rPr>
          <w:sz w:val="16"/>
        </w:rPr>
        <w:t>tions</w:t>
      </w:r>
      <w:proofErr w:type="spellEnd"/>
      <w:r w:rsidRPr="00885A89">
        <w:rPr>
          <w:sz w:val="16"/>
        </w:rPr>
        <w:t xml:space="preserve">” are used to excuse the disproportionate vulnerability of Black, Indigenous, and other people of color to illness and death—without accounting for discriminatory housing, health care, employment, and educational systems. Similarly, ROGD theorists often point to the disproportionate rates of depression and anxiety among trans youth while perpetuating the climate of threat in which these children and adolescents must grow up (Minnesota Family Council). In other words, anti-trans arguments rooted in “health” raise the broad bludgeon of white bodily ideals that has been wielded against myriad other communities. Gender Norms, White Supremacy, and Model Minorities </w:t>
      </w:r>
    </w:p>
    <w:p w14:paraId="1CCE59F0" w14:textId="77777777" w:rsidR="00777204" w:rsidRPr="009E527A" w:rsidRDefault="00777204" w:rsidP="00777204"/>
    <w:p w14:paraId="14D541FF" w14:textId="77777777" w:rsidR="00A151BD" w:rsidRPr="00A151BD" w:rsidRDefault="00A151BD" w:rsidP="00A151BD">
      <w:pPr>
        <w:rPr>
          <w:rFonts w:eastAsiaTheme="majorEastAsia" w:cstheme="majorBidi"/>
          <w:b/>
          <w:iCs/>
          <w:sz w:val="16"/>
        </w:rPr>
      </w:pPr>
    </w:p>
    <w:sectPr w:rsidR="00A151BD" w:rsidRPr="00A151BD" w:rsidSect="004C5C14">
      <w:headerReference w:type="default" r:id="rId102"/>
      <w:footerReference w:type="default" r:id="rId10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51FE4" w14:textId="77777777" w:rsidR="001C1908" w:rsidRDefault="001C1908" w:rsidP="000C05A6">
      <w:pPr>
        <w:spacing w:after="0" w:line="240" w:lineRule="auto"/>
      </w:pPr>
      <w:r>
        <w:separator/>
      </w:r>
    </w:p>
  </w:endnote>
  <w:endnote w:type="continuationSeparator" w:id="0">
    <w:p w14:paraId="6C7EBE66" w14:textId="77777777" w:rsidR="001C1908" w:rsidRDefault="001C1908" w:rsidP="000C0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2327531"/>
      <w:docPartObj>
        <w:docPartGallery w:val="Page Numbers (Bottom of Page)"/>
        <w:docPartUnique/>
      </w:docPartObj>
    </w:sdtPr>
    <w:sdtEndPr>
      <w:rPr>
        <w:noProof/>
      </w:rPr>
    </w:sdtEndPr>
    <w:sdtContent>
      <w:p w14:paraId="61BCEE8C" w14:textId="6D224328" w:rsidR="004C5C14" w:rsidRPr="002E5585" w:rsidRDefault="004C5C14" w:rsidP="004C5C14">
        <w:pPr>
          <w:pStyle w:val="Footer"/>
          <w:jc w:val="center"/>
          <w:rPr>
            <w:rFonts w:ascii="Arial Black" w:hAnsi="Arial Black"/>
          </w:rPr>
        </w:pPr>
        <w:r w:rsidRPr="004C5C14">
          <w:rPr>
            <w:b/>
            <w:bCs/>
            <w14:textOutline w14:w="9525" w14:cap="rnd" w14:cmpd="sng" w14:algn="ctr">
              <w14:solidFill>
                <w14:srgbClr w14:val="000000"/>
              </w14:solidFill>
              <w14:prstDash w14:val="solid"/>
              <w14:bevel/>
            </w14:textOutline>
          </w:rPr>
          <w:fldChar w:fldCharType="begin"/>
        </w:r>
        <w:r w:rsidRPr="004C5C14">
          <w:rPr>
            <w:b/>
            <w:bCs/>
            <w14:textOutline w14:w="9525" w14:cap="rnd" w14:cmpd="sng" w14:algn="ctr">
              <w14:solidFill>
                <w14:srgbClr w14:val="000000"/>
              </w14:solidFill>
              <w14:prstDash w14:val="solid"/>
              <w14:bevel/>
            </w14:textOutline>
          </w:rPr>
          <w:instrText xml:space="preserve"> PAGE   \* MERGEFORMAT </w:instrText>
        </w:r>
        <w:r w:rsidRPr="004C5C14">
          <w:rPr>
            <w:b/>
            <w:bCs/>
            <w14:textOutline w14:w="9525" w14:cap="rnd" w14:cmpd="sng" w14:algn="ctr">
              <w14:solidFill>
                <w14:srgbClr w14:val="000000"/>
              </w14:solidFill>
              <w14:prstDash w14:val="solid"/>
              <w14:bevel/>
            </w14:textOutline>
          </w:rPr>
          <w:fldChar w:fldCharType="separate"/>
        </w:r>
        <w:r w:rsidRPr="004C5C14">
          <w:rPr>
            <w:b/>
            <w:bCs/>
            <w:noProof/>
            <w14:textOutline w14:w="9525" w14:cap="rnd" w14:cmpd="sng" w14:algn="ctr">
              <w14:solidFill>
                <w14:srgbClr w14:val="000000"/>
              </w14:solidFill>
              <w14:prstDash w14:val="solid"/>
              <w14:bevel/>
            </w14:textOutline>
          </w:rPr>
          <w:t>2</w:t>
        </w:r>
        <w:r w:rsidRPr="004C5C14">
          <w:rPr>
            <w:b/>
            <w:bCs/>
            <w:noProof/>
            <w14:textOutline w14:w="9525" w14:cap="rnd" w14:cmpd="sng" w14:algn="ctr">
              <w14:solidFill>
                <w14:srgbClr w14:val="000000"/>
              </w14:solidFill>
              <w14:prstDash w14:val="solid"/>
              <w14:bevel/>
            </w14:textOutline>
          </w:rPr>
          <w:fldChar w:fldCharType="end"/>
        </w:r>
      </w:p>
      <w:p w14:paraId="79045018" w14:textId="28185B1C" w:rsidR="004C5C14" w:rsidRDefault="00000000">
        <w:pPr>
          <w:pStyle w:val="Footer"/>
          <w:jc w:val="center"/>
        </w:pPr>
      </w:p>
    </w:sdtContent>
  </w:sdt>
  <w:p w14:paraId="41C29917" w14:textId="77777777" w:rsidR="008E46B7" w:rsidRDefault="008E4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6530B" w14:textId="77777777" w:rsidR="001C1908" w:rsidRDefault="001C1908" w:rsidP="000C05A6">
      <w:pPr>
        <w:spacing w:after="0" w:line="240" w:lineRule="auto"/>
      </w:pPr>
      <w:r>
        <w:separator/>
      </w:r>
    </w:p>
  </w:footnote>
  <w:footnote w:type="continuationSeparator" w:id="0">
    <w:p w14:paraId="67AEAF03" w14:textId="77777777" w:rsidR="001C1908" w:rsidRDefault="001C1908" w:rsidP="000C05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8466"/>
      <w:gridCol w:w="894"/>
    </w:tblGrid>
    <w:tr w:rsidR="008E46B7" w14:paraId="49505C2A" w14:textId="77777777" w:rsidTr="002E5585">
      <w:trPr>
        <w:jc w:val="right"/>
      </w:trPr>
      <w:tc>
        <w:tcPr>
          <w:tcW w:w="0" w:type="auto"/>
          <w:shd w:val="clear" w:color="auto" w:fill="B43E1F"/>
          <w:vAlign w:val="center"/>
        </w:tcPr>
        <w:p w14:paraId="1067D891" w14:textId="0290A89B" w:rsidR="008E46B7" w:rsidRPr="002E5585" w:rsidRDefault="00000000">
          <w:pPr>
            <w:pStyle w:val="Header"/>
            <w:rPr>
              <w:rFonts w:ascii="Arial Black" w:hAnsi="Arial Black"/>
              <w:caps/>
              <w:color w:val="FFFFFF" w:themeColor="background1"/>
            </w:rPr>
          </w:pPr>
          <w:sdt>
            <w:sdtPr>
              <w:rPr>
                <w:rFonts w:ascii="Arial Black" w:hAnsi="Arial Black"/>
                <w:caps/>
                <w:color w:val="000000" w:themeColor="text1"/>
              </w:rPr>
              <w:alias w:val="Title"/>
              <w:tag w:val=""/>
              <w:id w:val="-773790484"/>
              <w:placeholder>
                <w:docPart w:val="3CAA241E0ECC49179ED52DB8995BFDD8"/>
              </w:placeholder>
              <w:dataBinding w:prefixMappings="xmlns:ns0='http://purl.org/dc/elements/1.1/' xmlns:ns1='http://schemas.openxmlformats.org/package/2006/metadata/core-properties' " w:xpath="/ns1:coreProperties[1]/ns0:title[1]" w:storeItemID="{6C3C8BC8-F283-45AE-878A-BAB7291924A1}"/>
              <w:text/>
            </w:sdtPr>
            <w:sdtContent>
              <w:r w:rsidR="00981B35">
                <w:rPr>
                  <w:rFonts w:ascii="Arial Black" w:hAnsi="Arial Black"/>
                  <w:caps/>
                  <w:color w:val="000000" w:themeColor="text1"/>
                </w:rPr>
                <w:t>Kankee Briefs</w:t>
              </w:r>
            </w:sdtContent>
          </w:sdt>
        </w:p>
      </w:tc>
      <w:tc>
        <w:tcPr>
          <w:tcW w:w="0" w:type="auto"/>
          <w:shd w:val="clear" w:color="auto" w:fill="B43E1F"/>
          <w:vAlign w:val="center"/>
        </w:tcPr>
        <w:p w14:paraId="7AEBF62F" w14:textId="77777777" w:rsidR="008E46B7" w:rsidRDefault="008E46B7" w:rsidP="002E5585">
          <w:pPr>
            <w:pStyle w:val="Header"/>
            <w:jc w:val="right"/>
            <w:rPr>
              <w:caps/>
              <w:color w:val="FFFFFF" w:themeColor="background1"/>
            </w:rPr>
          </w:pPr>
          <w:r>
            <w:rPr>
              <w:caps/>
              <w:color w:val="FFFFFF" w:themeColor="background1"/>
            </w:rPr>
            <w:t xml:space="preserve"> </w:t>
          </w:r>
        </w:p>
      </w:tc>
    </w:tr>
  </w:tbl>
  <w:p w14:paraId="2AEC9119" w14:textId="77777777" w:rsidR="008E46B7" w:rsidRDefault="008E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4C22E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D20C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60F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7285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32FF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D2E7D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6EDE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164F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E2A4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84FA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C421C"/>
    <w:multiLevelType w:val="multilevel"/>
    <w:tmpl w:val="EB36F710"/>
    <w:lvl w:ilvl="0">
      <w:start w:val="1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15010F"/>
    <w:multiLevelType w:val="multilevel"/>
    <w:tmpl w:val="AD369B88"/>
    <w:lvl w:ilvl="0">
      <w:start w:val="1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F179B8"/>
    <w:multiLevelType w:val="multilevel"/>
    <w:tmpl w:val="AAE23D6A"/>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EB61FE"/>
    <w:multiLevelType w:val="hybridMultilevel"/>
    <w:tmpl w:val="5DA03EB8"/>
    <w:lvl w:ilvl="0" w:tplc="497EC6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61E7F"/>
    <w:multiLevelType w:val="hybridMultilevel"/>
    <w:tmpl w:val="CD68C136"/>
    <w:lvl w:ilvl="0" w:tplc="E3AA7A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D4319C"/>
    <w:multiLevelType w:val="hybridMultilevel"/>
    <w:tmpl w:val="2ACA0764"/>
    <w:lvl w:ilvl="0" w:tplc="A6DE3000">
      <w:start w:val="1"/>
      <w:numFmt w:val="bullet"/>
      <w:lvlText w:val="-"/>
      <w:lvlJc w:val="left"/>
      <w:pPr>
        <w:ind w:left="720" w:hanging="360"/>
      </w:pPr>
      <w:rPr>
        <w:rFonts w:ascii="Calibri" w:eastAsiaTheme="minorHAnsi" w:hAnsi="Calibri" w:cs="Calibri" w:hint="default"/>
      </w:rPr>
    </w:lvl>
    <w:lvl w:ilvl="1" w:tplc="068ECC7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002175"/>
    <w:multiLevelType w:val="hybridMultilevel"/>
    <w:tmpl w:val="DAAEE846"/>
    <w:lvl w:ilvl="0" w:tplc="07C4530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1F45D7"/>
    <w:multiLevelType w:val="hybridMultilevel"/>
    <w:tmpl w:val="79BEE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820AA6"/>
    <w:multiLevelType w:val="multilevel"/>
    <w:tmpl w:val="514E97B6"/>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D75608"/>
    <w:multiLevelType w:val="hybridMultilevel"/>
    <w:tmpl w:val="8A569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954744"/>
    <w:multiLevelType w:val="multilevel"/>
    <w:tmpl w:val="A2482C68"/>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3849CC"/>
    <w:multiLevelType w:val="multilevel"/>
    <w:tmpl w:val="D396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AC7175"/>
    <w:multiLevelType w:val="hybridMultilevel"/>
    <w:tmpl w:val="DA0CB928"/>
    <w:lvl w:ilvl="0" w:tplc="4A5AB6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FB780B"/>
    <w:multiLevelType w:val="hybridMultilevel"/>
    <w:tmpl w:val="389C06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39841D3"/>
    <w:multiLevelType w:val="hybridMultilevel"/>
    <w:tmpl w:val="8326AB2E"/>
    <w:lvl w:ilvl="0" w:tplc="61C4FF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5E16DC"/>
    <w:multiLevelType w:val="multilevel"/>
    <w:tmpl w:val="38DA858A"/>
    <w:lvl w:ilvl="0">
      <w:start w:val="1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7815D5"/>
    <w:multiLevelType w:val="hybridMultilevel"/>
    <w:tmpl w:val="6428D08E"/>
    <w:lvl w:ilvl="0" w:tplc="7E56196A">
      <w:start w:val="2"/>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8056C3"/>
    <w:multiLevelType w:val="hybridMultilevel"/>
    <w:tmpl w:val="CAFE3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C17CE4"/>
    <w:multiLevelType w:val="multilevel"/>
    <w:tmpl w:val="37727BE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E3B4CBB"/>
    <w:multiLevelType w:val="hybridMultilevel"/>
    <w:tmpl w:val="CE227572"/>
    <w:lvl w:ilvl="0" w:tplc="87C65044">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D019E5"/>
    <w:multiLevelType w:val="hybridMultilevel"/>
    <w:tmpl w:val="9B3827CC"/>
    <w:lvl w:ilvl="0" w:tplc="2D78A2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0C09EF"/>
    <w:multiLevelType w:val="multilevel"/>
    <w:tmpl w:val="73C4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D91AA0"/>
    <w:multiLevelType w:val="hybridMultilevel"/>
    <w:tmpl w:val="2AF8C114"/>
    <w:lvl w:ilvl="0" w:tplc="62F0183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35F07F83"/>
    <w:multiLevelType w:val="multilevel"/>
    <w:tmpl w:val="5476C51A"/>
    <w:lvl w:ilvl="0">
      <w:start w:val="10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50181D"/>
    <w:multiLevelType w:val="hybridMultilevel"/>
    <w:tmpl w:val="1E9EEF50"/>
    <w:lvl w:ilvl="0" w:tplc="9086FB4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AB6D31"/>
    <w:multiLevelType w:val="hybridMultilevel"/>
    <w:tmpl w:val="023875EC"/>
    <w:lvl w:ilvl="0" w:tplc="A258888C">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B15C4C"/>
    <w:multiLevelType w:val="multilevel"/>
    <w:tmpl w:val="282205C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469452A"/>
    <w:multiLevelType w:val="hybridMultilevel"/>
    <w:tmpl w:val="36886874"/>
    <w:lvl w:ilvl="0" w:tplc="62F0183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4BF1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252BF0"/>
    <w:multiLevelType w:val="hybridMultilevel"/>
    <w:tmpl w:val="4168BD44"/>
    <w:lvl w:ilvl="0" w:tplc="F30A8686">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9D77971"/>
    <w:multiLevelType w:val="hybridMultilevel"/>
    <w:tmpl w:val="680E6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AC64A7A"/>
    <w:multiLevelType w:val="multilevel"/>
    <w:tmpl w:val="034256D0"/>
    <w:lvl w:ilvl="0">
      <w:start w:val="1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BF66738"/>
    <w:multiLevelType w:val="multilevel"/>
    <w:tmpl w:val="1A2E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C6F0559"/>
    <w:multiLevelType w:val="hybridMultilevel"/>
    <w:tmpl w:val="74763ADA"/>
    <w:lvl w:ilvl="0" w:tplc="2FD8FB26">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E22C91"/>
    <w:multiLevelType w:val="multilevel"/>
    <w:tmpl w:val="D38C4136"/>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6427290"/>
    <w:multiLevelType w:val="hybridMultilevel"/>
    <w:tmpl w:val="236E9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435172"/>
    <w:multiLevelType w:val="hybridMultilevel"/>
    <w:tmpl w:val="C47E8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385919"/>
    <w:multiLevelType w:val="hybridMultilevel"/>
    <w:tmpl w:val="B1DA8E66"/>
    <w:lvl w:ilvl="0" w:tplc="7B9EC1A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6014345D"/>
    <w:multiLevelType w:val="multilevel"/>
    <w:tmpl w:val="1634293E"/>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0F26596"/>
    <w:multiLevelType w:val="hybridMultilevel"/>
    <w:tmpl w:val="23C22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0" w15:restartNumberingAfterBreak="0">
    <w:nsid w:val="632B2398"/>
    <w:multiLevelType w:val="multilevel"/>
    <w:tmpl w:val="5852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194F73"/>
    <w:multiLevelType w:val="hybridMultilevel"/>
    <w:tmpl w:val="ECDAEBC2"/>
    <w:lvl w:ilvl="0" w:tplc="BA6C5B24">
      <w:start w:val="3"/>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385601"/>
    <w:multiLevelType w:val="multilevel"/>
    <w:tmpl w:val="462ECCE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CD6020A"/>
    <w:multiLevelType w:val="hybridMultilevel"/>
    <w:tmpl w:val="91304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B94ECC"/>
    <w:multiLevelType w:val="hybridMultilevel"/>
    <w:tmpl w:val="5E58BC04"/>
    <w:lvl w:ilvl="0" w:tplc="9050E052">
      <w:start w:val="1"/>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2224652">
    <w:abstractNumId w:val="9"/>
  </w:num>
  <w:num w:numId="2" w16cid:durableId="29455191">
    <w:abstractNumId w:val="7"/>
  </w:num>
  <w:num w:numId="3" w16cid:durableId="2074692918">
    <w:abstractNumId w:val="6"/>
  </w:num>
  <w:num w:numId="4" w16cid:durableId="1753359335">
    <w:abstractNumId w:val="5"/>
  </w:num>
  <w:num w:numId="5" w16cid:durableId="1937517140">
    <w:abstractNumId w:val="4"/>
  </w:num>
  <w:num w:numId="6" w16cid:durableId="346644170">
    <w:abstractNumId w:val="8"/>
  </w:num>
  <w:num w:numId="7" w16cid:durableId="171074573">
    <w:abstractNumId w:val="3"/>
  </w:num>
  <w:num w:numId="8" w16cid:durableId="1785347979">
    <w:abstractNumId w:val="2"/>
  </w:num>
  <w:num w:numId="9" w16cid:durableId="1157191722">
    <w:abstractNumId w:val="1"/>
  </w:num>
  <w:num w:numId="10" w16cid:durableId="2779395">
    <w:abstractNumId w:val="0"/>
  </w:num>
  <w:num w:numId="11" w16cid:durableId="1270160569">
    <w:abstractNumId w:val="31"/>
  </w:num>
  <w:num w:numId="12" w16cid:durableId="1723557092">
    <w:abstractNumId w:val="50"/>
  </w:num>
  <w:num w:numId="13" w16cid:durableId="225647404">
    <w:abstractNumId w:val="42"/>
  </w:num>
  <w:num w:numId="14" w16cid:durableId="1433093021">
    <w:abstractNumId w:val="21"/>
  </w:num>
  <w:num w:numId="15" w16cid:durableId="898444746">
    <w:abstractNumId w:val="39"/>
  </w:num>
  <w:num w:numId="16" w16cid:durableId="1957373285">
    <w:abstractNumId w:val="35"/>
  </w:num>
  <w:num w:numId="17" w16cid:durableId="36441222">
    <w:abstractNumId w:val="47"/>
  </w:num>
  <w:num w:numId="18" w16cid:durableId="1481926595">
    <w:abstractNumId w:val="36"/>
  </w:num>
  <w:num w:numId="19" w16cid:durableId="2056738767">
    <w:abstractNumId w:val="52"/>
  </w:num>
  <w:num w:numId="20" w16cid:durableId="623583310">
    <w:abstractNumId w:val="28"/>
  </w:num>
  <w:num w:numId="21" w16cid:durableId="432626345">
    <w:abstractNumId w:val="19"/>
  </w:num>
  <w:num w:numId="22" w16cid:durableId="1717386782">
    <w:abstractNumId w:val="40"/>
  </w:num>
  <w:num w:numId="23" w16cid:durableId="1164666443">
    <w:abstractNumId w:val="27"/>
  </w:num>
  <w:num w:numId="24" w16cid:durableId="726342318">
    <w:abstractNumId w:val="29"/>
  </w:num>
  <w:num w:numId="25" w16cid:durableId="2034959934">
    <w:abstractNumId w:val="43"/>
  </w:num>
  <w:num w:numId="26" w16cid:durableId="1517231305">
    <w:abstractNumId w:val="46"/>
  </w:num>
  <w:num w:numId="27" w16cid:durableId="1306810934">
    <w:abstractNumId w:val="53"/>
  </w:num>
  <w:num w:numId="28" w16cid:durableId="1781073127">
    <w:abstractNumId w:val="45"/>
  </w:num>
  <w:num w:numId="29" w16cid:durableId="909073978">
    <w:abstractNumId w:val="38"/>
  </w:num>
  <w:num w:numId="30" w16cid:durableId="1205605210">
    <w:abstractNumId w:val="24"/>
  </w:num>
  <w:num w:numId="31" w16cid:durableId="1695883432">
    <w:abstractNumId w:val="22"/>
  </w:num>
  <w:num w:numId="32" w16cid:durableId="720713117">
    <w:abstractNumId w:val="14"/>
  </w:num>
  <w:num w:numId="33" w16cid:durableId="732191566">
    <w:abstractNumId w:val="16"/>
  </w:num>
  <w:num w:numId="34" w16cid:durableId="1673482533">
    <w:abstractNumId w:val="54"/>
  </w:num>
  <w:num w:numId="35" w16cid:durableId="1660843258">
    <w:abstractNumId w:val="51"/>
  </w:num>
  <w:num w:numId="36" w16cid:durableId="2119400146">
    <w:abstractNumId w:val="20"/>
  </w:num>
  <w:num w:numId="37" w16cid:durableId="154878078">
    <w:abstractNumId w:val="44"/>
  </w:num>
  <w:num w:numId="38" w16cid:durableId="1213343890">
    <w:abstractNumId w:val="18"/>
  </w:num>
  <w:num w:numId="39" w16cid:durableId="46422176">
    <w:abstractNumId w:val="33"/>
  </w:num>
  <w:num w:numId="40" w16cid:durableId="1164780025">
    <w:abstractNumId w:val="48"/>
  </w:num>
  <w:num w:numId="41" w16cid:durableId="1975452007">
    <w:abstractNumId w:val="10"/>
  </w:num>
  <w:num w:numId="42" w16cid:durableId="1189484764">
    <w:abstractNumId w:val="25"/>
  </w:num>
  <w:num w:numId="43" w16cid:durableId="2102025843">
    <w:abstractNumId w:val="41"/>
  </w:num>
  <w:num w:numId="44" w16cid:durableId="976372246">
    <w:abstractNumId w:val="12"/>
  </w:num>
  <w:num w:numId="45" w16cid:durableId="677007887">
    <w:abstractNumId w:val="11"/>
  </w:num>
  <w:num w:numId="46" w16cid:durableId="801657416">
    <w:abstractNumId w:val="34"/>
  </w:num>
  <w:num w:numId="47" w16cid:durableId="1970279679">
    <w:abstractNumId w:val="17"/>
  </w:num>
  <w:num w:numId="48" w16cid:durableId="700319521">
    <w:abstractNumId w:val="23"/>
  </w:num>
  <w:num w:numId="49" w16cid:durableId="1502044247">
    <w:abstractNumId w:val="37"/>
  </w:num>
  <w:num w:numId="50" w16cid:durableId="2001272842">
    <w:abstractNumId w:val="32"/>
  </w:num>
  <w:num w:numId="51" w16cid:durableId="2084642923">
    <w:abstractNumId w:val="49"/>
  </w:num>
  <w:num w:numId="52" w16cid:durableId="324288399">
    <w:abstractNumId w:val="30"/>
  </w:num>
  <w:num w:numId="53" w16cid:durableId="246113414">
    <w:abstractNumId w:val="13"/>
  </w:num>
  <w:num w:numId="54" w16cid:durableId="1121458149">
    <w:abstractNumId w:val="15"/>
  </w:num>
  <w:num w:numId="55" w16cid:durableId="196951137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ibbonPointer" w:val="2400203826656"/>
    <w:docVar w:name="VerbatimVersion" w:val="5.1"/>
  </w:docVars>
  <w:rsids>
    <w:rsidRoot w:val="00345B2B"/>
    <w:rsid w:val="000008FF"/>
    <w:rsid w:val="00002F48"/>
    <w:rsid w:val="000054C2"/>
    <w:rsid w:val="00006CD2"/>
    <w:rsid w:val="00010705"/>
    <w:rsid w:val="00011D5C"/>
    <w:rsid w:val="000124FB"/>
    <w:rsid w:val="000136A6"/>
    <w:rsid w:val="000139A3"/>
    <w:rsid w:val="00013D96"/>
    <w:rsid w:val="00014F7F"/>
    <w:rsid w:val="00015106"/>
    <w:rsid w:val="00016571"/>
    <w:rsid w:val="00016A4C"/>
    <w:rsid w:val="00016E7B"/>
    <w:rsid w:val="00020007"/>
    <w:rsid w:val="000219E6"/>
    <w:rsid w:val="00021B59"/>
    <w:rsid w:val="00022233"/>
    <w:rsid w:val="0002559C"/>
    <w:rsid w:val="00025C0B"/>
    <w:rsid w:val="00027280"/>
    <w:rsid w:val="000277C0"/>
    <w:rsid w:val="00027A79"/>
    <w:rsid w:val="00030E7C"/>
    <w:rsid w:val="000315D5"/>
    <w:rsid w:val="00031990"/>
    <w:rsid w:val="00032DA7"/>
    <w:rsid w:val="000336FB"/>
    <w:rsid w:val="00033D46"/>
    <w:rsid w:val="00035F5B"/>
    <w:rsid w:val="000370ED"/>
    <w:rsid w:val="000419ED"/>
    <w:rsid w:val="00041F1D"/>
    <w:rsid w:val="00043EFF"/>
    <w:rsid w:val="000466C7"/>
    <w:rsid w:val="000471D4"/>
    <w:rsid w:val="000542A3"/>
    <w:rsid w:val="00054F16"/>
    <w:rsid w:val="00055A5D"/>
    <w:rsid w:val="000569A1"/>
    <w:rsid w:val="0006213A"/>
    <w:rsid w:val="0006214F"/>
    <w:rsid w:val="00062187"/>
    <w:rsid w:val="0006223C"/>
    <w:rsid w:val="0006234F"/>
    <w:rsid w:val="000655CA"/>
    <w:rsid w:val="000715A0"/>
    <w:rsid w:val="0007496B"/>
    <w:rsid w:val="00076080"/>
    <w:rsid w:val="0007796F"/>
    <w:rsid w:val="00082641"/>
    <w:rsid w:val="00084076"/>
    <w:rsid w:val="000857D6"/>
    <w:rsid w:val="00085EA2"/>
    <w:rsid w:val="00090D8F"/>
    <w:rsid w:val="00091F4C"/>
    <w:rsid w:val="00092496"/>
    <w:rsid w:val="00092790"/>
    <w:rsid w:val="000938FE"/>
    <w:rsid w:val="00095B51"/>
    <w:rsid w:val="00097D34"/>
    <w:rsid w:val="000A12F7"/>
    <w:rsid w:val="000A2D29"/>
    <w:rsid w:val="000A4560"/>
    <w:rsid w:val="000A4706"/>
    <w:rsid w:val="000A55F1"/>
    <w:rsid w:val="000A591A"/>
    <w:rsid w:val="000A5CC9"/>
    <w:rsid w:val="000B06D0"/>
    <w:rsid w:val="000B2C7C"/>
    <w:rsid w:val="000B4A1B"/>
    <w:rsid w:val="000B4E88"/>
    <w:rsid w:val="000B61A9"/>
    <w:rsid w:val="000B6799"/>
    <w:rsid w:val="000B75F9"/>
    <w:rsid w:val="000B7689"/>
    <w:rsid w:val="000C05A6"/>
    <w:rsid w:val="000C0ACF"/>
    <w:rsid w:val="000C0BDE"/>
    <w:rsid w:val="000C37C0"/>
    <w:rsid w:val="000C3835"/>
    <w:rsid w:val="000C4D1D"/>
    <w:rsid w:val="000C621D"/>
    <w:rsid w:val="000C6F58"/>
    <w:rsid w:val="000C707D"/>
    <w:rsid w:val="000D0D08"/>
    <w:rsid w:val="000D26CA"/>
    <w:rsid w:val="000D2AEC"/>
    <w:rsid w:val="000D3F86"/>
    <w:rsid w:val="000D4AE2"/>
    <w:rsid w:val="000D69DC"/>
    <w:rsid w:val="000D6BAC"/>
    <w:rsid w:val="000E135B"/>
    <w:rsid w:val="000E1C72"/>
    <w:rsid w:val="000E5A07"/>
    <w:rsid w:val="000E62F1"/>
    <w:rsid w:val="000E6AC3"/>
    <w:rsid w:val="000F4348"/>
    <w:rsid w:val="000F4740"/>
    <w:rsid w:val="00100010"/>
    <w:rsid w:val="00100833"/>
    <w:rsid w:val="001011E6"/>
    <w:rsid w:val="00101929"/>
    <w:rsid w:val="00101F96"/>
    <w:rsid w:val="001024C9"/>
    <w:rsid w:val="00104529"/>
    <w:rsid w:val="0010534E"/>
    <w:rsid w:val="00105942"/>
    <w:rsid w:val="00105D7F"/>
    <w:rsid w:val="001070CD"/>
    <w:rsid w:val="00107396"/>
    <w:rsid w:val="00110404"/>
    <w:rsid w:val="00112FA3"/>
    <w:rsid w:val="0011354E"/>
    <w:rsid w:val="001149E9"/>
    <w:rsid w:val="0011607F"/>
    <w:rsid w:val="00117F1F"/>
    <w:rsid w:val="0012012C"/>
    <w:rsid w:val="0012192D"/>
    <w:rsid w:val="00121D6D"/>
    <w:rsid w:val="0012341D"/>
    <w:rsid w:val="0012389E"/>
    <w:rsid w:val="00123DA1"/>
    <w:rsid w:val="0012553B"/>
    <w:rsid w:val="00130163"/>
    <w:rsid w:val="001305D3"/>
    <w:rsid w:val="00130AC9"/>
    <w:rsid w:val="00130D28"/>
    <w:rsid w:val="0013102C"/>
    <w:rsid w:val="00136B4F"/>
    <w:rsid w:val="00137B53"/>
    <w:rsid w:val="0014182E"/>
    <w:rsid w:val="001418AE"/>
    <w:rsid w:val="00142B41"/>
    <w:rsid w:val="00143267"/>
    <w:rsid w:val="00143929"/>
    <w:rsid w:val="001441E6"/>
    <w:rsid w:val="001446E4"/>
    <w:rsid w:val="00144A4C"/>
    <w:rsid w:val="00144D11"/>
    <w:rsid w:val="001464C4"/>
    <w:rsid w:val="001469B3"/>
    <w:rsid w:val="00147188"/>
    <w:rsid w:val="001533E3"/>
    <w:rsid w:val="001559C2"/>
    <w:rsid w:val="00160014"/>
    <w:rsid w:val="001611F7"/>
    <w:rsid w:val="00164B12"/>
    <w:rsid w:val="001752D1"/>
    <w:rsid w:val="00176AB0"/>
    <w:rsid w:val="001773B2"/>
    <w:rsid w:val="00177B7D"/>
    <w:rsid w:val="00177C18"/>
    <w:rsid w:val="00180CB3"/>
    <w:rsid w:val="00182579"/>
    <w:rsid w:val="00182678"/>
    <w:rsid w:val="00182815"/>
    <w:rsid w:val="0018322D"/>
    <w:rsid w:val="001850C8"/>
    <w:rsid w:val="00186623"/>
    <w:rsid w:val="001900E4"/>
    <w:rsid w:val="00190737"/>
    <w:rsid w:val="00191341"/>
    <w:rsid w:val="00192E4E"/>
    <w:rsid w:val="00193C26"/>
    <w:rsid w:val="00194FAD"/>
    <w:rsid w:val="001958E6"/>
    <w:rsid w:val="001959EA"/>
    <w:rsid w:val="00195C66"/>
    <w:rsid w:val="00196D87"/>
    <w:rsid w:val="001A05D5"/>
    <w:rsid w:val="001A0841"/>
    <w:rsid w:val="001A410B"/>
    <w:rsid w:val="001A41A0"/>
    <w:rsid w:val="001A4659"/>
    <w:rsid w:val="001A61D5"/>
    <w:rsid w:val="001B00EC"/>
    <w:rsid w:val="001B0BEF"/>
    <w:rsid w:val="001B11DA"/>
    <w:rsid w:val="001B1278"/>
    <w:rsid w:val="001B2DF5"/>
    <w:rsid w:val="001B519B"/>
    <w:rsid w:val="001B5776"/>
    <w:rsid w:val="001B63DE"/>
    <w:rsid w:val="001C1908"/>
    <w:rsid w:val="001C3122"/>
    <w:rsid w:val="001C3424"/>
    <w:rsid w:val="001C4F33"/>
    <w:rsid w:val="001C5B4B"/>
    <w:rsid w:val="001C753C"/>
    <w:rsid w:val="001C7B4F"/>
    <w:rsid w:val="001D024A"/>
    <w:rsid w:val="001D1E18"/>
    <w:rsid w:val="001D3389"/>
    <w:rsid w:val="001D4E4D"/>
    <w:rsid w:val="001D6173"/>
    <w:rsid w:val="001D6592"/>
    <w:rsid w:val="001E2BB3"/>
    <w:rsid w:val="001E33DE"/>
    <w:rsid w:val="001E369F"/>
    <w:rsid w:val="001E3D47"/>
    <w:rsid w:val="001E4D45"/>
    <w:rsid w:val="001E527A"/>
    <w:rsid w:val="001F1887"/>
    <w:rsid w:val="001F78CE"/>
    <w:rsid w:val="00200996"/>
    <w:rsid w:val="002079F1"/>
    <w:rsid w:val="002112AA"/>
    <w:rsid w:val="00213208"/>
    <w:rsid w:val="0021575A"/>
    <w:rsid w:val="00216603"/>
    <w:rsid w:val="00216C67"/>
    <w:rsid w:val="002206B8"/>
    <w:rsid w:val="0022101B"/>
    <w:rsid w:val="0022244F"/>
    <w:rsid w:val="002242A2"/>
    <w:rsid w:val="002244C9"/>
    <w:rsid w:val="002255E1"/>
    <w:rsid w:val="002262E9"/>
    <w:rsid w:val="0023094D"/>
    <w:rsid w:val="00230BE7"/>
    <w:rsid w:val="002319F4"/>
    <w:rsid w:val="00231E1E"/>
    <w:rsid w:val="00233431"/>
    <w:rsid w:val="0023422A"/>
    <w:rsid w:val="00234AFC"/>
    <w:rsid w:val="0023556B"/>
    <w:rsid w:val="002368AD"/>
    <w:rsid w:val="00236B88"/>
    <w:rsid w:val="0023798C"/>
    <w:rsid w:val="00237A45"/>
    <w:rsid w:val="00240335"/>
    <w:rsid w:val="0024089D"/>
    <w:rsid w:val="0024108B"/>
    <w:rsid w:val="00241C4A"/>
    <w:rsid w:val="00242939"/>
    <w:rsid w:val="00243C90"/>
    <w:rsid w:val="002448F2"/>
    <w:rsid w:val="0024701A"/>
    <w:rsid w:val="002509F1"/>
    <w:rsid w:val="00251FC7"/>
    <w:rsid w:val="00254C11"/>
    <w:rsid w:val="002554A3"/>
    <w:rsid w:val="002577A0"/>
    <w:rsid w:val="00257887"/>
    <w:rsid w:val="002579E7"/>
    <w:rsid w:val="00257B88"/>
    <w:rsid w:val="00261686"/>
    <w:rsid w:val="00262816"/>
    <w:rsid w:val="0026345C"/>
    <w:rsid w:val="0026346F"/>
    <w:rsid w:val="002638C4"/>
    <w:rsid w:val="00263D76"/>
    <w:rsid w:val="00264417"/>
    <w:rsid w:val="00264504"/>
    <w:rsid w:val="00266860"/>
    <w:rsid w:val="00273A4E"/>
    <w:rsid w:val="002740D6"/>
    <w:rsid w:val="00274BFE"/>
    <w:rsid w:val="00274C55"/>
    <w:rsid w:val="00275BE3"/>
    <w:rsid w:val="00276CBA"/>
    <w:rsid w:val="00276EC9"/>
    <w:rsid w:val="00277158"/>
    <w:rsid w:val="00280867"/>
    <w:rsid w:val="00281026"/>
    <w:rsid w:val="00282D5A"/>
    <w:rsid w:val="00282F5E"/>
    <w:rsid w:val="00283519"/>
    <w:rsid w:val="002837D1"/>
    <w:rsid w:val="00283901"/>
    <w:rsid w:val="002855A7"/>
    <w:rsid w:val="00285F47"/>
    <w:rsid w:val="002862E9"/>
    <w:rsid w:val="0028648C"/>
    <w:rsid w:val="00290570"/>
    <w:rsid w:val="00291F7B"/>
    <w:rsid w:val="002925C9"/>
    <w:rsid w:val="002929C6"/>
    <w:rsid w:val="00293D9F"/>
    <w:rsid w:val="0029434F"/>
    <w:rsid w:val="00294CA6"/>
    <w:rsid w:val="002962D1"/>
    <w:rsid w:val="002A211E"/>
    <w:rsid w:val="002A2C2E"/>
    <w:rsid w:val="002A31A5"/>
    <w:rsid w:val="002A40CA"/>
    <w:rsid w:val="002A56EF"/>
    <w:rsid w:val="002A6196"/>
    <w:rsid w:val="002A68DE"/>
    <w:rsid w:val="002A6959"/>
    <w:rsid w:val="002A7C13"/>
    <w:rsid w:val="002B05CA"/>
    <w:rsid w:val="002B146A"/>
    <w:rsid w:val="002B1EBF"/>
    <w:rsid w:val="002B2F2B"/>
    <w:rsid w:val="002B3668"/>
    <w:rsid w:val="002B37DA"/>
    <w:rsid w:val="002B3E62"/>
    <w:rsid w:val="002B5448"/>
    <w:rsid w:val="002B5E17"/>
    <w:rsid w:val="002B5EA2"/>
    <w:rsid w:val="002B692F"/>
    <w:rsid w:val="002B6F88"/>
    <w:rsid w:val="002B7FEA"/>
    <w:rsid w:val="002C1E8C"/>
    <w:rsid w:val="002C6805"/>
    <w:rsid w:val="002C7AEE"/>
    <w:rsid w:val="002D16CC"/>
    <w:rsid w:val="002D384C"/>
    <w:rsid w:val="002D3B25"/>
    <w:rsid w:val="002D577A"/>
    <w:rsid w:val="002D6964"/>
    <w:rsid w:val="002D6FF9"/>
    <w:rsid w:val="002D707B"/>
    <w:rsid w:val="002D745B"/>
    <w:rsid w:val="002D78FB"/>
    <w:rsid w:val="002E0D90"/>
    <w:rsid w:val="002E1C23"/>
    <w:rsid w:val="002E219F"/>
    <w:rsid w:val="002E244F"/>
    <w:rsid w:val="002E444A"/>
    <w:rsid w:val="002E4603"/>
    <w:rsid w:val="002E54B9"/>
    <w:rsid w:val="002E5585"/>
    <w:rsid w:val="002E5C1E"/>
    <w:rsid w:val="002E7B70"/>
    <w:rsid w:val="002F04D7"/>
    <w:rsid w:val="002F06AE"/>
    <w:rsid w:val="002F07D2"/>
    <w:rsid w:val="002F1612"/>
    <w:rsid w:val="002F359D"/>
    <w:rsid w:val="002F390B"/>
    <w:rsid w:val="002F41A6"/>
    <w:rsid w:val="002F5A55"/>
    <w:rsid w:val="002F63CC"/>
    <w:rsid w:val="002F6987"/>
    <w:rsid w:val="002F6CBD"/>
    <w:rsid w:val="002F7447"/>
    <w:rsid w:val="002F75C7"/>
    <w:rsid w:val="002F7677"/>
    <w:rsid w:val="00300435"/>
    <w:rsid w:val="0030098F"/>
    <w:rsid w:val="0030183F"/>
    <w:rsid w:val="0030205B"/>
    <w:rsid w:val="003027D2"/>
    <w:rsid w:val="00303A39"/>
    <w:rsid w:val="00303F0E"/>
    <w:rsid w:val="003040CE"/>
    <w:rsid w:val="00304307"/>
    <w:rsid w:val="0030611D"/>
    <w:rsid w:val="00310C0B"/>
    <w:rsid w:val="00311387"/>
    <w:rsid w:val="00311836"/>
    <w:rsid w:val="00313AEF"/>
    <w:rsid w:val="00315690"/>
    <w:rsid w:val="00316B75"/>
    <w:rsid w:val="003222A5"/>
    <w:rsid w:val="00325221"/>
    <w:rsid w:val="00325646"/>
    <w:rsid w:val="00325F2B"/>
    <w:rsid w:val="003261BE"/>
    <w:rsid w:val="003265D1"/>
    <w:rsid w:val="00326BAD"/>
    <w:rsid w:val="00331B40"/>
    <w:rsid w:val="003321FE"/>
    <w:rsid w:val="00341883"/>
    <w:rsid w:val="00343469"/>
    <w:rsid w:val="003452AA"/>
    <w:rsid w:val="00345B2B"/>
    <w:rsid w:val="003460F2"/>
    <w:rsid w:val="003469A0"/>
    <w:rsid w:val="00350C07"/>
    <w:rsid w:val="003515E2"/>
    <w:rsid w:val="0035276F"/>
    <w:rsid w:val="00353354"/>
    <w:rsid w:val="003542EA"/>
    <w:rsid w:val="00355390"/>
    <w:rsid w:val="003612A7"/>
    <w:rsid w:val="00361A9D"/>
    <w:rsid w:val="00362274"/>
    <w:rsid w:val="00364F63"/>
    <w:rsid w:val="00365942"/>
    <w:rsid w:val="003672D7"/>
    <w:rsid w:val="00371AAE"/>
    <w:rsid w:val="0037262C"/>
    <w:rsid w:val="003733ED"/>
    <w:rsid w:val="00373EEC"/>
    <w:rsid w:val="003744EB"/>
    <w:rsid w:val="003767C9"/>
    <w:rsid w:val="00377090"/>
    <w:rsid w:val="0038158C"/>
    <w:rsid w:val="00382B12"/>
    <w:rsid w:val="0038302F"/>
    <w:rsid w:val="00384F98"/>
    <w:rsid w:val="00387070"/>
    <w:rsid w:val="003902BA"/>
    <w:rsid w:val="00391636"/>
    <w:rsid w:val="00391F99"/>
    <w:rsid w:val="00394C27"/>
    <w:rsid w:val="0039521C"/>
    <w:rsid w:val="003A09E2"/>
    <w:rsid w:val="003A1B7C"/>
    <w:rsid w:val="003A1D35"/>
    <w:rsid w:val="003A3E68"/>
    <w:rsid w:val="003A404A"/>
    <w:rsid w:val="003A56A1"/>
    <w:rsid w:val="003A71E6"/>
    <w:rsid w:val="003B089F"/>
    <w:rsid w:val="003B0F1E"/>
    <w:rsid w:val="003B31F2"/>
    <w:rsid w:val="003B3FC7"/>
    <w:rsid w:val="003B4C62"/>
    <w:rsid w:val="003C1B46"/>
    <w:rsid w:val="003C1EB0"/>
    <w:rsid w:val="003C2A68"/>
    <w:rsid w:val="003C4B95"/>
    <w:rsid w:val="003C4F54"/>
    <w:rsid w:val="003C649A"/>
    <w:rsid w:val="003C7760"/>
    <w:rsid w:val="003D1A8F"/>
    <w:rsid w:val="003D2158"/>
    <w:rsid w:val="003D29DF"/>
    <w:rsid w:val="003D4281"/>
    <w:rsid w:val="003D45ED"/>
    <w:rsid w:val="003E0751"/>
    <w:rsid w:val="003E092D"/>
    <w:rsid w:val="003E2D89"/>
    <w:rsid w:val="003E2E1A"/>
    <w:rsid w:val="003E3367"/>
    <w:rsid w:val="003E5BD8"/>
    <w:rsid w:val="003E640E"/>
    <w:rsid w:val="003E6767"/>
    <w:rsid w:val="003F0E54"/>
    <w:rsid w:val="003F1452"/>
    <w:rsid w:val="003F14E3"/>
    <w:rsid w:val="003F19F7"/>
    <w:rsid w:val="003F1B53"/>
    <w:rsid w:val="003F21A0"/>
    <w:rsid w:val="003F2A03"/>
    <w:rsid w:val="003F309D"/>
    <w:rsid w:val="003F3EA5"/>
    <w:rsid w:val="003F5143"/>
    <w:rsid w:val="003F5D74"/>
    <w:rsid w:val="0040142A"/>
    <w:rsid w:val="00401C46"/>
    <w:rsid w:val="00401E96"/>
    <w:rsid w:val="004041BD"/>
    <w:rsid w:val="00404D6D"/>
    <w:rsid w:val="00404E8D"/>
    <w:rsid w:val="00407037"/>
    <w:rsid w:val="00407EFF"/>
    <w:rsid w:val="004106BA"/>
    <w:rsid w:val="00410B4F"/>
    <w:rsid w:val="004116A2"/>
    <w:rsid w:val="0041281B"/>
    <w:rsid w:val="00413DAF"/>
    <w:rsid w:val="0041526E"/>
    <w:rsid w:val="00415541"/>
    <w:rsid w:val="0041686B"/>
    <w:rsid w:val="0041712E"/>
    <w:rsid w:val="00420140"/>
    <w:rsid w:val="00420BC0"/>
    <w:rsid w:val="00420C3B"/>
    <w:rsid w:val="00421C1A"/>
    <w:rsid w:val="00422C74"/>
    <w:rsid w:val="00424BCD"/>
    <w:rsid w:val="004315C8"/>
    <w:rsid w:val="00431FD8"/>
    <w:rsid w:val="004324A9"/>
    <w:rsid w:val="00432A87"/>
    <w:rsid w:val="00432BEB"/>
    <w:rsid w:val="00434227"/>
    <w:rsid w:val="004345BE"/>
    <w:rsid w:val="00435288"/>
    <w:rsid w:val="004352F1"/>
    <w:rsid w:val="00437768"/>
    <w:rsid w:val="00440EC4"/>
    <w:rsid w:val="00441F58"/>
    <w:rsid w:val="00447110"/>
    <w:rsid w:val="00447F33"/>
    <w:rsid w:val="004500B5"/>
    <w:rsid w:val="004500E5"/>
    <w:rsid w:val="00451AC5"/>
    <w:rsid w:val="004536E7"/>
    <w:rsid w:val="004546E9"/>
    <w:rsid w:val="00454D88"/>
    <w:rsid w:val="0045539D"/>
    <w:rsid w:val="00457158"/>
    <w:rsid w:val="00457AE3"/>
    <w:rsid w:val="004605D6"/>
    <w:rsid w:val="00461BFA"/>
    <w:rsid w:val="00462DCB"/>
    <w:rsid w:val="00464E09"/>
    <w:rsid w:val="004653BA"/>
    <w:rsid w:val="00466862"/>
    <w:rsid w:val="00466924"/>
    <w:rsid w:val="00466B58"/>
    <w:rsid w:val="004707FD"/>
    <w:rsid w:val="00470DFA"/>
    <w:rsid w:val="0047344E"/>
    <w:rsid w:val="0047392C"/>
    <w:rsid w:val="00473B12"/>
    <w:rsid w:val="004745A8"/>
    <w:rsid w:val="00475538"/>
    <w:rsid w:val="0047598B"/>
    <w:rsid w:val="004761E0"/>
    <w:rsid w:val="00476914"/>
    <w:rsid w:val="004826D0"/>
    <w:rsid w:val="00482AB5"/>
    <w:rsid w:val="00482B76"/>
    <w:rsid w:val="00483073"/>
    <w:rsid w:val="0048388C"/>
    <w:rsid w:val="00483C20"/>
    <w:rsid w:val="00484AF1"/>
    <w:rsid w:val="00484D37"/>
    <w:rsid w:val="0048573C"/>
    <w:rsid w:val="0048595E"/>
    <w:rsid w:val="0049057C"/>
    <w:rsid w:val="00490EDC"/>
    <w:rsid w:val="00493292"/>
    <w:rsid w:val="00493621"/>
    <w:rsid w:val="0049487C"/>
    <w:rsid w:val="00495260"/>
    <w:rsid w:val="00495AD2"/>
    <w:rsid w:val="00496CF2"/>
    <w:rsid w:val="004971B2"/>
    <w:rsid w:val="004A1BF5"/>
    <w:rsid w:val="004A3A71"/>
    <w:rsid w:val="004A5185"/>
    <w:rsid w:val="004A55D0"/>
    <w:rsid w:val="004B056B"/>
    <w:rsid w:val="004B06A8"/>
    <w:rsid w:val="004B3263"/>
    <w:rsid w:val="004B3C42"/>
    <w:rsid w:val="004B4BF9"/>
    <w:rsid w:val="004B63F8"/>
    <w:rsid w:val="004B7AE5"/>
    <w:rsid w:val="004C08FA"/>
    <w:rsid w:val="004C0A74"/>
    <w:rsid w:val="004C1ABB"/>
    <w:rsid w:val="004C359B"/>
    <w:rsid w:val="004C3A99"/>
    <w:rsid w:val="004C59CE"/>
    <w:rsid w:val="004C5C14"/>
    <w:rsid w:val="004C60E8"/>
    <w:rsid w:val="004C727A"/>
    <w:rsid w:val="004D039D"/>
    <w:rsid w:val="004D070B"/>
    <w:rsid w:val="004D0A01"/>
    <w:rsid w:val="004D1378"/>
    <w:rsid w:val="004D1822"/>
    <w:rsid w:val="004D2599"/>
    <w:rsid w:val="004D3242"/>
    <w:rsid w:val="004D3FE6"/>
    <w:rsid w:val="004D4346"/>
    <w:rsid w:val="004E07E9"/>
    <w:rsid w:val="004E0B03"/>
    <w:rsid w:val="004E0C24"/>
    <w:rsid w:val="004E3579"/>
    <w:rsid w:val="004E4F24"/>
    <w:rsid w:val="004E63A2"/>
    <w:rsid w:val="004E6E89"/>
    <w:rsid w:val="004E728B"/>
    <w:rsid w:val="004E7A90"/>
    <w:rsid w:val="004E7C7C"/>
    <w:rsid w:val="004F0E49"/>
    <w:rsid w:val="004F3696"/>
    <w:rsid w:val="004F39E0"/>
    <w:rsid w:val="004F4194"/>
    <w:rsid w:val="004F462F"/>
    <w:rsid w:val="004F5F36"/>
    <w:rsid w:val="004F679B"/>
    <w:rsid w:val="004F761C"/>
    <w:rsid w:val="00500CB8"/>
    <w:rsid w:val="0050190A"/>
    <w:rsid w:val="00501D36"/>
    <w:rsid w:val="00503CAF"/>
    <w:rsid w:val="00504184"/>
    <w:rsid w:val="005054D0"/>
    <w:rsid w:val="005073A4"/>
    <w:rsid w:val="00512ACE"/>
    <w:rsid w:val="005136B2"/>
    <w:rsid w:val="00514CC9"/>
    <w:rsid w:val="005161E1"/>
    <w:rsid w:val="00516B29"/>
    <w:rsid w:val="005209BA"/>
    <w:rsid w:val="00521AF6"/>
    <w:rsid w:val="0052228E"/>
    <w:rsid w:val="00525D4C"/>
    <w:rsid w:val="00532370"/>
    <w:rsid w:val="0053343A"/>
    <w:rsid w:val="005353DA"/>
    <w:rsid w:val="00535848"/>
    <w:rsid w:val="0053772C"/>
    <w:rsid w:val="00537BD5"/>
    <w:rsid w:val="00541200"/>
    <w:rsid w:val="00541823"/>
    <w:rsid w:val="00541CEB"/>
    <w:rsid w:val="00541D57"/>
    <w:rsid w:val="005429C5"/>
    <w:rsid w:val="00542A92"/>
    <w:rsid w:val="00542AB4"/>
    <w:rsid w:val="0054359A"/>
    <w:rsid w:val="00543DBC"/>
    <w:rsid w:val="00547369"/>
    <w:rsid w:val="00553803"/>
    <w:rsid w:val="00554F66"/>
    <w:rsid w:val="0055684D"/>
    <w:rsid w:val="005600F7"/>
    <w:rsid w:val="00561F84"/>
    <w:rsid w:val="005629B9"/>
    <w:rsid w:val="00562BE3"/>
    <w:rsid w:val="00563ED6"/>
    <w:rsid w:val="00564507"/>
    <w:rsid w:val="005645A8"/>
    <w:rsid w:val="00566934"/>
    <w:rsid w:val="00570247"/>
    <w:rsid w:val="005722BB"/>
    <w:rsid w:val="0057268A"/>
    <w:rsid w:val="00573C8E"/>
    <w:rsid w:val="00580B8E"/>
    <w:rsid w:val="00581892"/>
    <w:rsid w:val="00581D78"/>
    <w:rsid w:val="00582A7A"/>
    <w:rsid w:val="00583BE8"/>
    <w:rsid w:val="005849F9"/>
    <w:rsid w:val="00584E9B"/>
    <w:rsid w:val="00585CDE"/>
    <w:rsid w:val="00586C2B"/>
    <w:rsid w:val="00592E75"/>
    <w:rsid w:val="00594847"/>
    <w:rsid w:val="00594ACE"/>
    <w:rsid w:val="0059545A"/>
    <w:rsid w:val="00595CF8"/>
    <w:rsid w:val="005A04E1"/>
    <w:rsid w:val="005A1F45"/>
    <w:rsid w:val="005A352D"/>
    <w:rsid w:val="005A379D"/>
    <w:rsid w:val="005A38BE"/>
    <w:rsid w:val="005A3A7B"/>
    <w:rsid w:val="005A3B08"/>
    <w:rsid w:val="005A3F85"/>
    <w:rsid w:val="005A4037"/>
    <w:rsid w:val="005A46EF"/>
    <w:rsid w:val="005A555C"/>
    <w:rsid w:val="005A5EE8"/>
    <w:rsid w:val="005A6844"/>
    <w:rsid w:val="005B03D9"/>
    <w:rsid w:val="005B1E44"/>
    <w:rsid w:val="005B311D"/>
    <w:rsid w:val="005B46DB"/>
    <w:rsid w:val="005B7F8B"/>
    <w:rsid w:val="005C0941"/>
    <w:rsid w:val="005C1148"/>
    <w:rsid w:val="005C1985"/>
    <w:rsid w:val="005C2238"/>
    <w:rsid w:val="005C3BE3"/>
    <w:rsid w:val="005C3C96"/>
    <w:rsid w:val="005C551E"/>
    <w:rsid w:val="005C5F87"/>
    <w:rsid w:val="005C6281"/>
    <w:rsid w:val="005C6810"/>
    <w:rsid w:val="005D0369"/>
    <w:rsid w:val="005D07CA"/>
    <w:rsid w:val="005D1889"/>
    <w:rsid w:val="005D2912"/>
    <w:rsid w:val="005D32C5"/>
    <w:rsid w:val="005D477C"/>
    <w:rsid w:val="005D48AF"/>
    <w:rsid w:val="005D54B1"/>
    <w:rsid w:val="005D5D05"/>
    <w:rsid w:val="005D5DE6"/>
    <w:rsid w:val="005D743F"/>
    <w:rsid w:val="005E3475"/>
    <w:rsid w:val="005E50F3"/>
    <w:rsid w:val="005E6408"/>
    <w:rsid w:val="005E72A2"/>
    <w:rsid w:val="005E73FF"/>
    <w:rsid w:val="005E7716"/>
    <w:rsid w:val="005E7C6B"/>
    <w:rsid w:val="005F0E63"/>
    <w:rsid w:val="005F262E"/>
    <w:rsid w:val="005F2BD3"/>
    <w:rsid w:val="005F524F"/>
    <w:rsid w:val="005F6027"/>
    <w:rsid w:val="005F6397"/>
    <w:rsid w:val="005F7D23"/>
    <w:rsid w:val="00604ACC"/>
    <w:rsid w:val="00605696"/>
    <w:rsid w:val="00605865"/>
    <w:rsid w:val="006065BD"/>
    <w:rsid w:val="006129C7"/>
    <w:rsid w:val="00614221"/>
    <w:rsid w:val="00615B8D"/>
    <w:rsid w:val="00617692"/>
    <w:rsid w:val="00625B97"/>
    <w:rsid w:val="006262A4"/>
    <w:rsid w:val="006269A7"/>
    <w:rsid w:val="006301F4"/>
    <w:rsid w:val="00631CCF"/>
    <w:rsid w:val="00633F5B"/>
    <w:rsid w:val="00634675"/>
    <w:rsid w:val="006369D4"/>
    <w:rsid w:val="006379AF"/>
    <w:rsid w:val="00640B9B"/>
    <w:rsid w:val="00642702"/>
    <w:rsid w:val="00642984"/>
    <w:rsid w:val="00642D9D"/>
    <w:rsid w:val="00645FA9"/>
    <w:rsid w:val="00646BC7"/>
    <w:rsid w:val="006471CE"/>
    <w:rsid w:val="00647866"/>
    <w:rsid w:val="00647E09"/>
    <w:rsid w:val="006505E2"/>
    <w:rsid w:val="00653B5E"/>
    <w:rsid w:val="00653BF5"/>
    <w:rsid w:val="00655257"/>
    <w:rsid w:val="006555C8"/>
    <w:rsid w:val="00655AE7"/>
    <w:rsid w:val="00656C63"/>
    <w:rsid w:val="00657F4B"/>
    <w:rsid w:val="00657FBE"/>
    <w:rsid w:val="00661095"/>
    <w:rsid w:val="00661769"/>
    <w:rsid w:val="00661A92"/>
    <w:rsid w:val="00662A5A"/>
    <w:rsid w:val="00665003"/>
    <w:rsid w:val="00665244"/>
    <w:rsid w:val="00667183"/>
    <w:rsid w:val="00667959"/>
    <w:rsid w:val="00670C35"/>
    <w:rsid w:val="00670D00"/>
    <w:rsid w:val="0067232A"/>
    <w:rsid w:val="00672D7A"/>
    <w:rsid w:val="00674D22"/>
    <w:rsid w:val="006760CD"/>
    <w:rsid w:val="00676D39"/>
    <w:rsid w:val="006774DB"/>
    <w:rsid w:val="006809EF"/>
    <w:rsid w:val="00681E1B"/>
    <w:rsid w:val="0068310F"/>
    <w:rsid w:val="006836D6"/>
    <w:rsid w:val="0068377C"/>
    <w:rsid w:val="0068545F"/>
    <w:rsid w:val="00687D41"/>
    <w:rsid w:val="00690403"/>
    <w:rsid w:val="0069153B"/>
    <w:rsid w:val="00694518"/>
    <w:rsid w:val="00695226"/>
    <w:rsid w:val="0069585C"/>
    <w:rsid w:val="00695A04"/>
    <w:rsid w:val="00697027"/>
    <w:rsid w:val="006978E8"/>
    <w:rsid w:val="006A212C"/>
    <w:rsid w:val="006A26DA"/>
    <w:rsid w:val="006A2AD0"/>
    <w:rsid w:val="006A2D6C"/>
    <w:rsid w:val="006A3358"/>
    <w:rsid w:val="006A4552"/>
    <w:rsid w:val="006A483C"/>
    <w:rsid w:val="006A598F"/>
    <w:rsid w:val="006A5F85"/>
    <w:rsid w:val="006A72CF"/>
    <w:rsid w:val="006A7B68"/>
    <w:rsid w:val="006B2799"/>
    <w:rsid w:val="006B2DF6"/>
    <w:rsid w:val="006B3158"/>
    <w:rsid w:val="006B7288"/>
    <w:rsid w:val="006B7B00"/>
    <w:rsid w:val="006C2375"/>
    <w:rsid w:val="006C254C"/>
    <w:rsid w:val="006C2ABA"/>
    <w:rsid w:val="006C308C"/>
    <w:rsid w:val="006C33F5"/>
    <w:rsid w:val="006C5AC4"/>
    <w:rsid w:val="006C6F4E"/>
    <w:rsid w:val="006C750B"/>
    <w:rsid w:val="006D106D"/>
    <w:rsid w:val="006D13C7"/>
    <w:rsid w:val="006D225B"/>
    <w:rsid w:val="006D2828"/>
    <w:rsid w:val="006D341F"/>
    <w:rsid w:val="006D3614"/>
    <w:rsid w:val="006D4C8B"/>
    <w:rsid w:val="006D4ECC"/>
    <w:rsid w:val="006D5426"/>
    <w:rsid w:val="006D54FE"/>
    <w:rsid w:val="006D584C"/>
    <w:rsid w:val="006D63BE"/>
    <w:rsid w:val="006D6A74"/>
    <w:rsid w:val="006D6FCA"/>
    <w:rsid w:val="006D7AA1"/>
    <w:rsid w:val="006E0006"/>
    <w:rsid w:val="006E0456"/>
    <w:rsid w:val="006E1050"/>
    <w:rsid w:val="006E2128"/>
    <w:rsid w:val="006E22A7"/>
    <w:rsid w:val="006E27A8"/>
    <w:rsid w:val="006E2A13"/>
    <w:rsid w:val="006E4DAC"/>
    <w:rsid w:val="006E5439"/>
    <w:rsid w:val="006E609D"/>
    <w:rsid w:val="006E6647"/>
    <w:rsid w:val="006E70A7"/>
    <w:rsid w:val="006E7444"/>
    <w:rsid w:val="006F0DE2"/>
    <w:rsid w:val="006F0F0A"/>
    <w:rsid w:val="006F27E6"/>
    <w:rsid w:val="006F5878"/>
    <w:rsid w:val="006F5A18"/>
    <w:rsid w:val="006F5DA2"/>
    <w:rsid w:val="006F5DDC"/>
    <w:rsid w:val="006F65D2"/>
    <w:rsid w:val="007008E3"/>
    <w:rsid w:val="00701158"/>
    <w:rsid w:val="00702175"/>
    <w:rsid w:val="00702FE0"/>
    <w:rsid w:val="007048AA"/>
    <w:rsid w:val="007057CF"/>
    <w:rsid w:val="00705E07"/>
    <w:rsid w:val="00713079"/>
    <w:rsid w:val="0071415E"/>
    <w:rsid w:val="00714D36"/>
    <w:rsid w:val="00715276"/>
    <w:rsid w:val="00716992"/>
    <w:rsid w:val="00716C6D"/>
    <w:rsid w:val="00717185"/>
    <w:rsid w:val="0072162C"/>
    <w:rsid w:val="0072200F"/>
    <w:rsid w:val="00722258"/>
    <w:rsid w:val="00722F21"/>
    <w:rsid w:val="0072358C"/>
    <w:rsid w:val="007235D6"/>
    <w:rsid w:val="007243E5"/>
    <w:rsid w:val="007261BB"/>
    <w:rsid w:val="0072636B"/>
    <w:rsid w:val="00731542"/>
    <w:rsid w:val="00731989"/>
    <w:rsid w:val="00734A25"/>
    <w:rsid w:val="00734C7B"/>
    <w:rsid w:val="00735F68"/>
    <w:rsid w:val="00736233"/>
    <w:rsid w:val="00736676"/>
    <w:rsid w:val="0073684D"/>
    <w:rsid w:val="00736B07"/>
    <w:rsid w:val="007412F3"/>
    <w:rsid w:val="00745D06"/>
    <w:rsid w:val="00745F85"/>
    <w:rsid w:val="00747F02"/>
    <w:rsid w:val="00751A63"/>
    <w:rsid w:val="007529F1"/>
    <w:rsid w:val="0075309E"/>
    <w:rsid w:val="0075484A"/>
    <w:rsid w:val="00756402"/>
    <w:rsid w:val="00757CF6"/>
    <w:rsid w:val="00757FFD"/>
    <w:rsid w:val="007626C5"/>
    <w:rsid w:val="00762F0C"/>
    <w:rsid w:val="00765B8F"/>
    <w:rsid w:val="00766EA0"/>
    <w:rsid w:val="00767CB5"/>
    <w:rsid w:val="0077010A"/>
    <w:rsid w:val="00771CAC"/>
    <w:rsid w:val="00772549"/>
    <w:rsid w:val="007730C7"/>
    <w:rsid w:val="00773537"/>
    <w:rsid w:val="0077407E"/>
    <w:rsid w:val="007756EF"/>
    <w:rsid w:val="00775F70"/>
    <w:rsid w:val="0077610F"/>
    <w:rsid w:val="0077637E"/>
    <w:rsid w:val="00777070"/>
    <w:rsid w:val="00777204"/>
    <w:rsid w:val="0078060E"/>
    <w:rsid w:val="0078222F"/>
    <w:rsid w:val="00782916"/>
    <w:rsid w:val="0078326A"/>
    <w:rsid w:val="007839C8"/>
    <w:rsid w:val="00784536"/>
    <w:rsid w:val="007852C5"/>
    <w:rsid w:val="00787B03"/>
    <w:rsid w:val="00790FE5"/>
    <w:rsid w:val="00791768"/>
    <w:rsid w:val="00791BB9"/>
    <w:rsid w:val="00792429"/>
    <w:rsid w:val="00794F8A"/>
    <w:rsid w:val="007951F2"/>
    <w:rsid w:val="00796710"/>
    <w:rsid w:val="007967BA"/>
    <w:rsid w:val="00796FC5"/>
    <w:rsid w:val="00797FE6"/>
    <w:rsid w:val="007A0A86"/>
    <w:rsid w:val="007A17DF"/>
    <w:rsid w:val="007A2226"/>
    <w:rsid w:val="007A23FB"/>
    <w:rsid w:val="007A271B"/>
    <w:rsid w:val="007A421E"/>
    <w:rsid w:val="007A4A3E"/>
    <w:rsid w:val="007A4D9E"/>
    <w:rsid w:val="007A5C54"/>
    <w:rsid w:val="007A7965"/>
    <w:rsid w:val="007B0153"/>
    <w:rsid w:val="007B0BFA"/>
    <w:rsid w:val="007B16C5"/>
    <w:rsid w:val="007B205F"/>
    <w:rsid w:val="007B239D"/>
    <w:rsid w:val="007B24F8"/>
    <w:rsid w:val="007B26C9"/>
    <w:rsid w:val="007B27E9"/>
    <w:rsid w:val="007B2A61"/>
    <w:rsid w:val="007B4F97"/>
    <w:rsid w:val="007B6AC7"/>
    <w:rsid w:val="007C0690"/>
    <w:rsid w:val="007C0986"/>
    <w:rsid w:val="007C1B65"/>
    <w:rsid w:val="007C5B91"/>
    <w:rsid w:val="007C7A99"/>
    <w:rsid w:val="007D0EF7"/>
    <w:rsid w:val="007D1979"/>
    <w:rsid w:val="007D2A7D"/>
    <w:rsid w:val="007D392B"/>
    <w:rsid w:val="007D60CE"/>
    <w:rsid w:val="007E00E7"/>
    <w:rsid w:val="007E2298"/>
    <w:rsid w:val="007E2F75"/>
    <w:rsid w:val="007E2F76"/>
    <w:rsid w:val="007E5217"/>
    <w:rsid w:val="007E56EC"/>
    <w:rsid w:val="007E620D"/>
    <w:rsid w:val="007F1849"/>
    <w:rsid w:val="007F1BA9"/>
    <w:rsid w:val="007F22CD"/>
    <w:rsid w:val="007F3532"/>
    <w:rsid w:val="007F381D"/>
    <w:rsid w:val="007F5B66"/>
    <w:rsid w:val="007F70AD"/>
    <w:rsid w:val="007F714A"/>
    <w:rsid w:val="007F7461"/>
    <w:rsid w:val="00801084"/>
    <w:rsid w:val="00801388"/>
    <w:rsid w:val="008022C8"/>
    <w:rsid w:val="00805275"/>
    <w:rsid w:val="00807440"/>
    <w:rsid w:val="0081047A"/>
    <w:rsid w:val="008115EE"/>
    <w:rsid w:val="008116C5"/>
    <w:rsid w:val="008133DA"/>
    <w:rsid w:val="00813B0C"/>
    <w:rsid w:val="00816AF5"/>
    <w:rsid w:val="00822FE6"/>
    <w:rsid w:val="008232AD"/>
    <w:rsid w:val="00823580"/>
    <w:rsid w:val="0082383D"/>
    <w:rsid w:val="00823A1C"/>
    <w:rsid w:val="00823D81"/>
    <w:rsid w:val="00824144"/>
    <w:rsid w:val="0082537A"/>
    <w:rsid w:val="00827C17"/>
    <w:rsid w:val="00832B64"/>
    <w:rsid w:val="00834ACD"/>
    <w:rsid w:val="00834D64"/>
    <w:rsid w:val="00835D32"/>
    <w:rsid w:val="0084141C"/>
    <w:rsid w:val="00841F1C"/>
    <w:rsid w:val="00843BE3"/>
    <w:rsid w:val="00843F0B"/>
    <w:rsid w:val="00845726"/>
    <w:rsid w:val="00845B9D"/>
    <w:rsid w:val="00845F69"/>
    <w:rsid w:val="008478C6"/>
    <w:rsid w:val="00847AF2"/>
    <w:rsid w:val="00851874"/>
    <w:rsid w:val="0085234C"/>
    <w:rsid w:val="0085374D"/>
    <w:rsid w:val="008537D4"/>
    <w:rsid w:val="00855CE5"/>
    <w:rsid w:val="00856428"/>
    <w:rsid w:val="00857525"/>
    <w:rsid w:val="008600C2"/>
    <w:rsid w:val="00860984"/>
    <w:rsid w:val="00861BC0"/>
    <w:rsid w:val="008622C4"/>
    <w:rsid w:val="00862B24"/>
    <w:rsid w:val="00862B83"/>
    <w:rsid w:val="0086343C"/>
    <w:rsid w:val="0086461E"/>
    <w:rsid w:val="00864E5E"/>
    <w:rsid w:val="008672B8"/>
    <w:rsid w:val="00872D32"/>
    <w:rsid w:val="008736A5"/>
    <w:rsid w:val="00873D9C"/>
    <w:rsid w:val="00873DCA"/>
    <w:rsid w:val="008742AE"/>
    <w:rsid w:val="0087650C"/>
    <w:rsid w:val="0087727C"/>
    <w:rsid w:val="00884928"/>
    <w:rsid w:val="00886F5D"/>
    <w:rsid w:val="00887A90"/>
    <w:rsid w:val="00890155"/>
    <w:rsid w:val="00892620"/>
    <w:rsid w:val="00892A5F"/>
    <w:rsid w:val="008939DF"/>
    <w:rsid w:val="00894324"/>
    <w:rsid w:val="00894B83"/>
    <w:rsid w:val="0089608A"/>
    <w:rsid w:val="008973C3"/>
    <w:rsid w:val="00897964"/>
    <w:rsid w:val="008A1B61"/>
    <w:rsid w:val="008A3558"/>
    <w:rsid w:val="008A5460"/>
    <w:rsid w:val="008A7AEB"/>
    <w:rsid w:val="008A7AFE"/>
    <w:rsid w:val="008B0416"/>
    <w:rsid w:val="008B057D"/>
    <w:rsid w:val="008B1155"/>
    <w:rsid w:val="008B16F8"/>
    <w:rsid w:val="008B2026"/>
    <w:rsid w:val="008B3ECB"/>
    <w:rsid w:val="008B4DA0"/>
    <w:rsid w:val="008B4E85"/>
    <w:rsid w:val="008B6CB4"/>
    <w:rsid w:val="008B6DD5"/>
    <w:rsid w:val="008C01C7"/>
    <w:rsid w:val="008C1334"/>
    <w:rsid w:val="008C1B2E"/>
    <w:rsid w:val="008C30C7"/>
    <w:rsid w:val="008C376B"/>
    <w:rsid w:val="008C3B17"/>
    <w:rsid w:val="008C4AE9"/>
    <w:rsid w:val="008C68AF"/>
    <w:rsid w:val="008C71CA"/>
    <w:rsid w:val="008C7A47"/>
    <w:rsid w:val="008D0B96"/>
    <w:rsid w:val="008D0E8C"/>
    <w:rsid w:val="008D1F6A"/>
    <w:rsid w:val="008D2FDD"/>
    <w:rsid w:val="008D3D20"/>
    <w:rsid w:val="008D44C1"/>
    <w:rsid w:val="008D4669"/>
    <w:rsid w:val="008D4D95"/>
    <w:rsid w:val="008D529C"/>
    <w:rsid w:val="008D5508"/>
    <w:rsid w:val="008D58DB"/>
    <w:rsid w:val="008D6BFA"/>
    <w:rsid w:val="008E027B"/>
    <w:rsid w:val="008E25E0"/>
    <w:rsid w:val="008E2BD3"/>
    <w:rsid w:val="008E3F40"/>
    <w:rsid w:val="008E46B7"/>
    <w:rsid w:val="008E4F74"/>
    <w:rsid w:val="008E611D"/>
    <w:rsid w:val="008F052C"/>
    <w:rsid w:val="008F0922"/>
    <w:rsid w:val="008F1694"/>
    <w:rsid w:val="008F1940"/>
    <w:rsid w:val="008F214F"/>
    <w:rsid w:val="008F29D7"/>
    <w:rsid w:val="008F569E"/>
    <w:rsid w:val="00902284"/>
    <w:rsid w:val="00904812"/>
    <w:rsid w:val="00904A1F"/>
    <w:rsid w:val="009079EF"/>
    <w:rsid w:val="00913044"/>
    <w:rsid w:val="0091340D"/>
    <w:rsid w:val="0091627E"/>
    <w:rsid w:val="00916673"/>
    <w:rsid w:val="00916AB9"/>
    <w:rsid w:val="009218F0"/>
    <w:rsid w:val="00921EF5"/>
    <w:rsid w:val="00922B5F"/>
    <w:rsid w:val="00926E6F"/>
    <w:rsid w:val="009308B3"/>
    <w:rsid w:val="009335E8"/>
    <w:rsid w:val="00933C31"/>
    <w:rsid w:val="0093427A"/>
    <w:rsid w:val="0093533F"/>
    <w:rsid w:val="00936587"/>
    <w:rsid w:val="0094114D"/>
    <w:rsid w:val="009415DC"/>
    <w:rsid w:val="00941E66"/>
    <w:rsid w:val="0094200A"/>
    <w:rsid w:val="009438D7"/>
    <w:rsid w:val="009467AF"/>
    <w:rsid w:val="00950F90"/>
    <w:rsid w:val="00951436"/>
    <w:rsid w:val="009514D5"/>
    <w:rsid w:val="00953B3E"/>
    <w:rsid w:val="009543E7"/>
    <w:rsid w:val="00954F43"/>
    <w:rsid w:val="00955CB9"/>
    <w:rsid w:val="0095611B"/>
    <w:rsid w:val="00956DF1"/>
    <w:rsid w:val="00960124"/>
    <w:rsid w:val="00961184"/>
    <w:rsid w:val="00961C1C"/>
    <w:rsid w:val="009627D1"/>
    <w:rsid w:val="00964370"/>
    <w:rsid w:val="009660F7"/>
    <w:rsid w:val="0097032B"/>
    <w:rsid w:val="009719D4"/>
    <w:rsid w:val="00971A61"/>
    <w:rsid w:val="00972133"/>
    <w:rsid w:val="00972314"/>
    <w:rsid w:val="00972414"/>
    <w:rsid w:val="00974352"/>
    <w:rsid w:val="00980F24"/>
    <w:rsid w:val="009814EF"/>
    <w:rsid w:val="00981B35"/>
    <w:rsid w:val="00982B29"/>
    <w:rsid w:val="0098479D"/>
    <w:rsid w:val="00986590"/>
    <w:rsid w:val="00986FAB"/>
    <w:rsid w:val="00987067"/>
    <w:rsid w:val="00987687"/>
    <w:rsid w:val="00990C82"/>
    <w:rsid w:val="00993B55"/>
    <w:rsid w:val="009946D1"/>
    <w:rsid w:val="00995E4B"/>
    <w:rsid w:val="00996928"/>
    <w:rsid w:val="00997859"/>
    <w:rsid w:val="009A01A9"/>
    <w:rsid w:val="009A0489"/>
    <w:rsid w:val="009A37CF"/>
    <w:rsid w:val="009A4F91"/>
    <w:rsid w:val="009A6972"/>
    <w:rsid w:val="009B03BA"/>
    <w:rsid w:val="009B0685"/>
    <w:rsid w:val="009B1F68"/>
    <w:rsid w:val="009B3DEA"/>
    <w:rsid w:val="009B3F7F"/>
    <w:rsid w:val="009B51C0"/>
    <w:rsid w:val="009B51E1"/>
    <w:rsid w:val="009B58DB"/>
    <w:rsid w:val="009C0552"/>
    <w:rsid w:val="009C1371"/>
    <w:rsid w:val="009C1886"/>
    <w:rsid w:val="009C28A3"/>
    <w:rsid w:val="009C4347"/>
    <w:rsid w:val="009C5662"/>
    <w:rsid w:val="009C6712"/>
    <w:rsid w:val="009C7F08"/>
    <w:rsid w:val="009D11E7"/>
    <w:rsid w:val="009D2EAD"/>
    <w:rsid w:val="009D307A"/>
    <w:rsid w:val="009D40A3"/>
    <w:rsid w:val="009D4C62"/>
    <w:rsid w:val="009D4E95"/>
    <w:rsid w:val="009D514C"/>
    <w:rsid w:val="009D54B2"/>
    <w:rsid w:val="009D55BC"/>
    <w:rsid w:val="009D59FA"/>
    <w:rsid w:val="009D6A1E"/>
    <w:rsid w:val="009D73F8"/>
    <w:rsid w:val="009D7772"/>
    <w:rsid w:val="009D7EFF"/>
    <w:rsid w:val="009E180A"/>
    <w:rsid w:val="009E1922"/>
    <w:rsid w:val="009E2CB6"/>
    <w:rsid w:val="009E56D3"/>
    <w:rsid w:val="009E6DCD"/>
    <w:rsid w:val="009E7D5B"/>
    <w:rsid w:val="009F0515"/>
    <w:rsid w:val="009F0558"/>
    <w:rsid w:val="009F1102"/>
    <w:rsid w:val="009F146C"/>
    <w:rsid w:val="009F1DCB"/>
    <w:rsid w:val="009F42DB"/>
    <w:rsid w:val="009F4E17"/>
    <w:rsid w:val="009F5137"/>
    <w:rsid w:val="009F6587"/>
    <w:rsid w:val="009F6609"/>
    <w:rsid w:val="009F6999"/>
    <w:rsid w:val="009F7854"/>
    <w:rsid w:val="009F7ED2"/>
    <w:rsid w:val="00A016F4"/>
    <w:rsid w:val="00A01D44"/>
    <w:rsid w:val="00A02C5C"/>
    <w:rsid w:val="00A03743"/>
    <w:rsid w:val="00A04848"/>
    <w:rsid w:val="00A05EC8"/>
    <w:rsid w:val="00A065AC"/>
    <w:rsid w:val="00A06A81"/>
    <w:rsid w:val="00A070D4"/>
    <w:rsid w:val="00A0711F"/>
    <w:rsid w:val="00A0782A"/>
    <w:rsid w:val="00A1102D"/>
    <w:rsid w:val="00A116D6"/>
    <w:rsid w:val="00A11768"/>
    <w:rsid w:val="00A146C4"/>
    <w:rsid w:val="00A149FC"/>
    <w:rsid w:val="00A151BD"/>
    <w:rsid w:val="00A15229"/>
    <w:rsid w:val="00A1739E"/>
    <w:rsid w:val="00A17FDC"/>
    <w:rsid w:val="00A24142"/>
    <w:rsid w:val="00A25E18"/>
    <w:rsid w:val="00A26085"/>
    <w:rsid w:val="00A2638F"/>
    <w:rsid w:val="00A279AC"/>
    <w:rsid w:val="00A27BEE"/>
    <w:rsid w:val="00A30A11"/>
    <w:rsid w:val="00A319F7"/>
    <w:rsid w:val="00A3228B"/>
    <w:rsid w:val="00A33C31"/>
    <w:rsid w:val="00A33C8C"/>
    <w:rsid w:val="00A33D77"/>
    <w:rsid w:val="00A3456C"/>
    <w:rsid w:val="00A35570"/>
    <w:rsid w:val="00A437A6"/>
    <w:rsid w:val="00A43DF1"/>
    <w:rsid w:val="00A448A4"/>
    <w:rsid w:val="00A4711C"/>
    <w:rsid w:val="00A50622"/>
    <w:rsid w:val="00A50928"/>
    <w:rsid w:val="00A50DC5"/>
    <w:rsid w:val="00A51B91"/>
    <w:rsid w:val="00A52CB4"/>
    <w:rsid w:val="00A5381F"/>
    <w:rsid w:val="00A57630"/>
    <w:rsid w:val="00A57AB9"/>
    <w:rsid w:val="00A601E8"/>
    <w:rsid w:val="00A62676"/>
    <w:rsid w:val="00A63D0F"/>
    <w:rsid w:val="00A64E0A"/>
    <w:rsid w:val="00A663E0"/>
    <w:rsid w:val="00A665F8"/>
    <w:rsid w:val="00A66799"/>
    <w:rsid w:val="00A6693F"/>
    <w:rsid w:val="00A707AF"/>
    <w:rsid w:val="00A71EA0"/>
    <w:rsid w:val="00A720B8"/>
    <w:rsid w:val="00A72C2F"/>
    <w:rsid w:val="00A73594"/>
    <w:rsid w:val="00A74170"/>
    <w:rsid w:val="00A76672"/>
    <w:rsid w:val="00A7683C"/>
    <w:rsid w:val="00A7696B"/>
    <w:rsid w:val="00A76EF5"/>
    <w:rsid w:val="00A77C61"/>
    <w:rsid w:val="00A77D94"/>
    <w:rsid w:val="00A81294"/>
    <w:rsid w:val="00A87E9C"/>
    <w:rsid w:val="00A901C6"/>
    <w:rsid w:val="00A90F63"/>
    <w:rsid w:val="00A9134A"/>
    <w:rsid w:val="00A9135B"/>
    <w:rsid w:val="00A9158B"/>
    <w:rsid w:val="00A92A90"/>
    <w:rsid w:val="00A93661"/>
    <w:rsid w:val="00A94F40"/>
    <w:rsid w:val="00A95652"/>
    <w:rsid w:val="00AA0151"/>
    <w:rsid w:val="00AA02E8"/>
    <w:rsid w:val="00AA06EE"/>
    <w:rsid w:val="00AA0846"/>
    <w:rsid w:val="00AA1682"/>
    <w:rsid w:val="00AA1E54"/>
    <w:rsid w:val="00AA30CE"/>
    <w:rsid w:val="00AA326B"/>
    <w:rsid w:val="00AA32E8"/>
    <w:rsid w:val="00AA34CD"/>
    <w:rsid w:val="00AA3B61"/>
    <w:rsid w:val="00AA50FB"/>
    <w:rsid w:val="00AB28D6"/>
    <w:rsid w:val="00AB3FFE"/>
    <w:rsid w:val="00AB4CF7"/>
    <w:rsid w:val="00AB54BE"/>
    <w:rsid w:val="00AB6DDA"/>
    <w:rsid w:val="00AB7171"/>
    <w:rsid w:val="00AC085A"/>
    <w:rsid w:val="00AC0AB8"/>
    <w:rsid w:val="00AC3856"/>
    <w:rsid w:val="00AC43D7"/>
    <w:rsid w:val="00AC66DF"/>
    <w:rsid w:val="00AC7580"/>
    <w:rsid w:val="00AD0E4D"/>
    <w:rsid w:val="00AD2243"/>
    <w:rsid w:val="00AD2F86"/>
    <w:rsid w:val="00AD30F5"/>
    <w:rsid w:val="00AD39BF"/>
    <w:rsid w:val="00AD553C"/>
    <w:rsid w:val="00AD7B05"/>
    <w:rsid w:val="00AE070D"/>
    <w:rsid w:val="00AE4CD0"/>
    <w:rsid w:val="00AE6802"/>
    <w:rsid w:val="00AE7442"/>
    <w:rsid w:val="00AE78DE"/>
    <w:rsid w:val="00AF45F1"/>
    <w:rsid w:val="00AF4C31"/>
    <w:rsid w:val="00AF5F47"/>
    <w:rsid w:val="00B0066C"/>
    <w:rsid w:val="00B05D65"/>
    <w:rsid w:val="00B07AD8"/>
    <w:rsid w:val="00B1185D"/>
    <w:rsid w:val="00B11D46"/>
    <w:rsid w:val="00B14041"/>
    <w:rsid w:val="00B14470"/>
    <w:rsid w:val="00B16AF6"/>
    <w:rsid w:val="00B2000C"/>
    <w:rsid w:val="00B23539"/>
    <w:rsid w:val="00B23751"/>
    <w:rsid w:val="00B2415D"/>
    <w:rsid w:val="00B24AA3"/>
    <w:rsid w:val="00B25298"/>
    <w:rsid w:val="00B25723"/>
    <w:rsid w:val="00B25D40"/>
    <w:rsid w:val="00B26273"/>
    <w:rsid w:val="00B33A10"/>
    <w:rsid w:val="00B33C6D"/>
    <w:rsid w:val="00B351E1"/>
    <w:rsid w:val="00B35655"/>
    <w:rsid w:val="00B35B83"/>
    <w:rsid w:val="00B35BA0"/>
    <w:rsid w:val="00B370E6"/>
    <w:rsid w:val="00B37363"/>
    <w:rsid w:val="00B41C0F"/>
    <w:rsid w:val="00B425CF"/>
    <w:rsid w:val="00B42BE8"/>
    <w:rsid w:val="00B42E27"/>
    <w:rsid w:val="00B43876"/>
    <w:rsid w:val="00B43BD4"/>
    <w:rsid w:val="00B4421B"/>
    <w:rsid w:val="00B44717"/>
    <w:rsid w:val="00B44BE6"/>
    <w:rsid w:val="00B4508F"/>
    <w:rsid w:val="00B45348"/>
    <w:rsid w:val="00B4595D"/>
    <w:rsid w:val="00B45E1B"/>
    <w:rsid w:val="00B4640B"/>
    <w:rsid w:val="00B50DA0"/>
    <w:rsid w:val="00B51832"/>
    <w:rsid w:val="00B5443A"/>
    <w:rsid w:val="00B547E1"/>
    <w:rsid w:val="00B55AD5"/>
    <w:rsid w:val="00B5600F"/>
    <w:rsid w:val="00B562E1"/>
    <w:rsid w:val="00B56CF0"/>
    <w:rsid w:val="00B57A3C"/>
    <w:rsid w:val="00B60895"/>
    <w:rsid w:val="00B628D1"/>
    <w:rsid w:val="00B644F9"/>
    <w:rsid w:val="00B66220"/>
    <w:rsid w:val="00B662CB"/>
    <w:rsid w:val="00B7040A"/>
    <w:rsid w:val="00B714AC"/>
    <w:rsid w:val="00B714B2"/>
    <w:rsid w:val="00B71EDD"/>
    <w:rsid w:val="00B74691"/>
    <w:rsid w:val="00B75160"/>
    <w:rsid w:val="00B77087"/>
    <w:rsid w:val="00B77972"/>
    <w:rsid w:val="00B8057C"/>
    <w:rsid w:val="00B80E14"/>
    <w:rsid w:val="00B819EE"/>
    <w:rsid w:val="00B84092"/>
    <w:rsid w:val="00B85D78"/>
    <w:rsid w:val="00B86949"/>
    <w:rsid w:val="00B9053B"/>
    <w:rsid w:val="00B913A5"/>
    <w:rsid w:val="00B91DBB"/>
    <w:rsid w:val="00B9272B"/>
    <w:rsid w:val="00B92F20"/>
    <w:rsid w:val="00B93145"/>
    <w:rsid w:val="00B957F2"/>
    <w:rsid w:val="00B95C8C"/>
    <w:rsid w:val="00B97675"/>
    <w:rsid w:val="00B97E15"/>
    <w:rsid w:val="00BA16B3"/>
    <w:rsid w:val="00BA1BC7"/>
    <w:rsid w:val="00BA1E07"/>
    <w:rsid w:val="00BA3B53"/>
    <w:rsid w:val="00BA48F8"/>
    <w:rsid w:val="00BA4EDA"/>
    <w:rsid w:val="00BA777B"/>
    <w:rsid w:val="00BB1DC8"/>
    <w:rsid w:val="00BB385D"/>
    <w:rsid w:val="00BB45F3"/>
    <w:rsid w:val="00BB519A"/>
    <w:rsid w:val="00BB725D"/>
    <w:rsid w:val="00BC11EE"/>
    <w:rsid w:val="00BC365D"/>
    <w:rsid w:val="00BC444E"/>
    <w:rsid w:val="00BC51BF"/>
    <w:rsid w:val="00BC52D6"/>
    <w:rsid w:val="00BC5CDC"/>
    <w:rsid w:val="00BD09ED"/>
    <w:rsid w:val="00BD1172"/>
    <w:rsid w:val="00BD4077"/>
    <w:rsid w:val="00BD4631"/>
    <w:rsid w:val="00BD6238"/>
    <w:rsid w:val="00BD7DE3"/>
    <w:rsid w:val="00BE07DD"/>
    <w:rsid w:val="00BE0E09"/>
    <w:rsid w:val="00BE3CAA"/>
    <w:rsid w:val="00BE4798"/>
    <w:rsid w:val="00BE47BF"/>
    <w:rsid w:val="00BE551B"/>
    <w:rsid w:val="00BE68D2"/>
    <w:rsid w:val="00BE6FCF"/>
    <w:rsid w:val="00BE7B9E"/>
    <w:rsid w:val="00BE7D72"/>
    <w:rsid w:val="00BF1A21"/>
    <w:rsid w:val="00BF3B05"/>
    <w:rsid w:val="00BF4FE2"/>
    <w:rsid w:val="00BF593B"/>
    <w:rsid w:val="00BF6981"/>
    <w:rsid w:val="00BF6D52"/>
    <w:rsid w:val="00BF773A"/>
    <w:rsid w:val="00BF7E81"/>
    <w:rsid w:val="00C014D4"/>
    <w:rsid w:val="00C029D7"/>
    <w:rsid w:val="00C02B85"/>
    <w:rsid w:val="00C03AA4"/>
    <w:rsid w:val="00C03CF9"/>
    <w:rsid w:val="00C07970"/>
    <w:rsid w:val="00C11C25"/>
    <w:rsid w:val="00C13773"/>
    <w:rsid w:val="00C14DE0"/>
    <w:rsid w:val="00C15897"/>
    <w:rsid w:val="00C175A2"/>
    <w:rsid w:val="00C17CC8"/>
    <w:rsid w:val="00C20246"/>
    <w:rsid w:val="00C2086F"/>
    <w:rsid w:val="00C20E0E"/>
    <w:rsid w:val="00C21E1F"/>
    <w:rsid w:val="00C2219E"/>
    <w:rsid w:val="00C221E1"/>
    <w:rsid w:val="00C224EF"/>
    <w:rsid w:val="00C22583"/>
    <w:rsid w:val="00C230DE"/>
    <w:rsid w:val="00C306FC"/>
    <w:rsid w:val="00C3178F"/>
    <w:rsid w:val="00C3229A"/>
    <w:rsid w:val="00C32391"/>
    <w:rsid w:val="00C32EA5"/>
    <w:rsid w:val="00C34BAF"/>
    <w:rsid w:val="00C35FED"/>
    <w:rsid w:val="00C364E4"/>
    <w:rsid w:val="00C41B8B"/>
    <w:rsid w:val="00C41EB6"/>
    <w:rsid w:val="00C428E5"/>
    <w:rsid w:val="00C42E19"/>
    <w:rsid w:val="00C45D39"/>
    <w:rsid w:val="00C50874"/>
    <w:rsid w:val="00C50CD6"/>
    <w:rsid w:val="00C52D63"/>
    <w:rsid w:val="00C53588"/>
    <w:rsid w:val="00C54A82"/>
    <w:rsid w:val="00C54FD1"/>
    <w:rsid w:val="00C56114"/>
    <w:rsid w:val="00C56367"/>
    <w:rsid w:val="00C564B7"/>
    <w:rsid w:val="00C56A7B"/>
    <w:rsid w:val="00C56E87"/>
    <w:rsid w:val="00C60A55"/>
    <w:rsid w:val="00C62347"/>
    <w:rsid w:val="00C62E73"/>
    <w:rsid w:val="00C63CC0"/>
    <w:rsid w:val="00C63D82"/>
    <w:rsid w:val="00C6421F"/>
    <w:rsid w:val="00C65538"/>
    <w:rsid w:val="00C65FDF"/>
    <w:rsid w:val="00C70413"/>
    <w:rsid w:val="00C710DE"/>
    <w:rsid w:val="00C73904"/>
    <w:rsid w:val="00C74018"/>
    <w:rsid w:val="00C74169"/>
    <w:rsid w:val="00C74981"/>
    <w:rsid w:val="00C74AA3"/>
    <w:rsid w:val="00C75991"/>
    <w:rsid w:val="00C80956"/>
    <w:rsid w:val="00C81162"/>
    <w:rsid w:val="00C82526"/>
    <w:rsid w:val="00C83417"/>
    <w:rsid w:val="00C84DE0"/>
    <w:rsid w:val="00C850E7"/>
    <w:rsid w:val="00C919C6"/>
    <w:rsid w:val="00C9297C"/>
    <w:rsid w:val="00C93366"/>
    <w:rsid w:val="00C953D3"/>
    <w:rsid w:val="00C9604F"/>
    <w:rsid w:val="00CA0801"/>
    <w:rsid w:val="00CA0954"/>
    <w:rsid w:val="00CA1430"/>
    <w:rsid w:val="00CA19AA"/>
    <w:rsid w:val="00CA6081"/>
    <w:rsid w:val="00CA6DA7"/>
    <w:rsid w:val="00CA75B7"/>
    <w:rsid w:val="00CB119E"/>
    <w:rsid w:val="00CB51E3"/>
    <w:rsid w:val="00CB5A2C"/>
    <w:rsid w:val="00CB703B"/>
    <w:rsid w:val="00CB74EF"/>
    <w:rsid w:val="00CC0B38"/>
    <w:rsid w:val="00CC0C6B"/>
    <w:rsid w:val="00CC0FB6"/>
    <w:rsid w:val="00CC10E1"/>
    <w:rsid w:val="00CC5298"/>
    <w:rsid w:val="00CC54BE"/>
    <w:rsid w:val="00CC6BDF"/>
    <w:rsid w:val="00CC71EC"/>
    <w:rsid w:val="00CD0BD2"/>
    <w:rsid w:val="00CD169B"/>
    <w:rsid w:val="00CD5642"/>
    <w:rsid w:val="00CD736E"/>
    <w:rsid w:val="00CD798D"/>
    <w:rsid w:val="00CE0F77"/>
    <w:rsid w:val="00CE161E"/>
    <w:rsid w:val="00CE1AEE"/>
    <w:rsid w:val="00CE2592"/>
    <w:rsid w:val="00CE2F8F"/>
    <w:rsid w:val="00CE770A"/>
    <w:rsid w:val="00CF0AC0"/>
    <w:rsid w:val="00CF274B"/>
    <w:rsid w:val="00CF27B3"/>
    <w:rsid w:val="00CF3D54"/>
    <w:rsid w:val="00CF54EA"/>
    <w:rsid w:val="00CF59A8"/>
    <w:rsid w:val="00CF5C4F"/>
    <w:rsid w:val="00CF5ED7"/>
    <w:rsid w:val="00CF63E3"/>
    <w:rsid w:val="00D000E1"/>
    <w:rsid w:val="00D01142"/>
    <w:rsid w:val="00D02025"/>
    <w:rsid w:val="00D02306"/>
    <w:rsid w:val="00D10220"/>
    <w:rsid w:val="00D108E2"/>
    <w:rsid w:val="00D11CAE"/>
    <w:rsid w:val="00D1204B"/>
    <w:rsid w:val="00D13583"/>
    <w:rsid w:val="00D14047"/>
    <w:rsid w:val="00D14693"/>
    <w:rsid w:val="00D14A45"/>
    <w:rsid w:val="00D16A93"/>
    <w:rsid w:val="00D201A9"/>
    <w:rsid w:val="00D20A64"/>
    <w:rsid w:val="00D2159E"/>
    <w:rsid w:val="00D22363"/>
    <w:rsid w:val="00D22893"/>
    <w:rsid w:val="00D22FA5"/>
    <w:rsid w:val="00D25620"/>
    <w:rsid w:val="00D261BD"/>
    <w:rsid w:val="00D265E5"/>
    <w:rsid w:val="00D26B0C"/>
    <w:rsid w:val="00D26EBC"/>
    <w:rsid w:val="00D275AA"/>
    <w:rsid w:val="00D27692"/>
    <w:rsid w:val="00D31E97"/>
    <w:rsid w:val="00D325A9"/>
    <w:rsid w:val="00D334E4"/>
    <w:rsid w:val="00D33B30"/>
    <w:rsid w:val="00D36A8A"/>
    <w:rsid w:val="00D40D2F"/>
    <w:rsid w:val="00D41F86"/>
    <w:rsid w:val="00D4246B"/>
    <w:rsid w:val="00D440C2"/>
    <w:rsid w:val="00D4502A"/>
    <w:rsid w:val="00D45F12"/>
    <w:rsid w:val="00D4619F"/>
    <w:rsid w:val="00D47507"/>
    <w:rsid w:val="00D50D9F"/>
    <w:rsid w:val="00D541C0"/>
    <w:rsid w:val="00D54995"/>
    <w:rsid w:val="00D579F1"/>
    <w:rsid w:val="00D61409"/>
    <w:rsid w:val="00D63DFC"/>
    <w:rsid w:val="00D657D9"/>
    <w:rsid w:val="00D6691E"/>
    <w:rsid w:val="00D6709B"/>
    <w:rsid w:val="00D678F9"/>
    <w:rsid w:val="00D71170"/>
    <w:rsid w:val="00D72D44"/>
    <w:rsid w:val="00D73946"/>
    <w:rsid w:val="00D76922"/>
    <w:rsid w:val="00D76DD8"/>
    <w:rsid w:val="00D82620"/>
    <w:rsid w:val="00D826CA"/>
    <w:rsid w:val="00D8311F"/>
    <w:rsid w:val="00D83B24"/>
    <w:rsid w:val="00D83C29"/>
    <w:rsid w:val="00D8586E"/>
    <w:rsid w:val="00D8603E"/>
    <w:rsid w:val="00D9077D"/>
    <w:rsid w:val="00D90EDE"/>
    <w:rsid w:val="00D919D0"/>
    <w:rsid w:val="00D91C37"/>
    <w:rsid w:val="00D92305"/>
    <w:rsid w:val="00D9510F"/>
    <w:rsid w:val="00D9532D"/>
    <w:rsid w:val="00D95717"/>
    <w:rsid w:val="00D95C6B"/>
    <w:rsid w:val="00D95EBF"/>
    <w:rsid w:val="00D9617E"/>
    <w:rsid w:val="00D96FD9"/>
    <w:rsid w:val="00DA1A2A"/>
    <w:rsid w:val="00DA1C92"/>
    <w:rsid w:val="00DA25D4"/>
    <w:rsid w:val="00DA5642"/>
    <w:rsid w:val="00DA6538"/>
    <w:rsid w:val="00DB1026"/>
    <w:rsid w:val="00DB24E6"/>
    <w:rsid w:val="00DB26BD"/>
    <w:rsid w:val="00DB2DA5"/>
    <w:rsid w:val="00DB3757"/>
    <w:rsid w:val="00DB378B"/>
    <w:rsid w:val="00DB3BA7"/>
    <w:rsid w:val="00DB3DF5"/>
    <w:rsid w:val="00DB42D5"/>
    <w:rsid w:val="00DB5084"/>
    <w:rsid w:val="00DB5CE2"/>
    <w:rsid w:val="00DB634E"/>
    <w:rsid w:val="00DB6FFF"/>
    <w:rsid w:val="00DB7494"/>
    <w:rsid w:val="00DC0317"/>
    <w:rsid w:val="00DC25E9"/>
    <w:rsid w:val="00DC3E68"/>
    <w:rsid w:val="00DC4260"/>
    <w:rsid w:val="00DC55BD"/>
    <w:rsid w:val="00DC573E"/>
    <w:rsid w:val="00DD0149"/>
    <w:rsid w:val="00DD0DCA"/>
    <w:rsid w:val="00DD393C"/>
    <w:rsid w:val="00DD3C89"/>
    <w:rsid w:val="00DD4800"/>
    <w:rsid w:val="00DD4FD7"/>
    <w:rsid w:val="00DD5E10"/>
    <w:rsid w:val="00DD68E3"/>
    <w:rsid w:val="00DE1002"/>
    <w:rsid w:val="00DE6F7B"/>
    <w:rsid w:val="00DF0CD4"/>
    <w:rsid w:val="00DF2297"/>
    <w:rsid w:val="00DF22A0"/>
    <w:rsid w:val="00DF3662"/>
    <w:rsid w:val="00DF3FE0"/>
    <w:rsid w:val="00DF454E"/>
    <w:rsid w:val="00DF4EBB"/>
    <w:rsid w:val="00DF548C"/>
    <w:rsid w:val="00DF75CE"/>
    <w:rsid w:val="00E005BA"/>
    <w:rsid w:val="00E017FF"/>
    <w:rsid w:val="00E018B8"/>
    <w:rsid w:val="00E01BBF"/>
    <w:rsid w:val="00E02C07"/>
    <w:rsid w:val="00E0607A"/>
    <w:rsid w:val="00E06755"/>
    <w:rsid w:val="00E076B5"/>
    <w:rsid w:val="00E07926"/>
    <w:rsid w:val="00E106A1"/>
    <w:rsid w:val="00E10FE7"/>
    <w:rsid w:val="00E11759"/>
    <w:rsid w:val="00E12DD9"/>
    <w:rsid w:val="00E13483"/>
    <w:rsid w:val="00E140A8"/>
    <w:rsid w:val="00E15E75"/>
    <w:rsid w:val="00E208FC"/>
    <w:rsid w:val="00E2445F"/>
    <w:rsid w:val="00E2539E"/>
    <w:rsid w:val="00E2615D"/>
    <w:rsid w:val="00E263E5"/>
    <w:rsid w:val="00E276B8"/>
    <w:rsid w:val="00E30C41"/>
    <w:rsid w:val="00E30F00"/>
    <w:rsid w:val="00E31A46"/>
    <w:rsid w:val="00E337EE"/>
    <w:rsid w:val="00E40494"/>
    <w:rsid w:val="00E41FE1"/>
    <w:rsid w:val="00E4776C"/>
    <w:rsid w:val="00E513BB"/>
    <w:rsid w:val="00E5262C"/>
    <w:rsid w:val="00E52640"/>
    <w:rsid w:val="00E54C70"/>
    <w:rsid w:val="00E561BD"/>
    <w:rsid w:val="00E56DAA"/>
    <w:rsid w:val="00E60C7E"/>
    <w:rsid w:val="00E61A39"/>
    <w:rsid w:val="00E61C9F"/>
    <w:rsid w:val="00E63CD2"/>
    <w:rsid w:val="00E64C5C"/>
    <w:rsid w:val="00E64CC1"/>
    <w:rsid w:val="00E64FE6"/>
    <w:rsid w:val="00E656D7"/>
    <w:rsid w:val="00E66058"/>
    <w:rsid w:val="00E66258"/>
    <w:rsid w:val="00E66CA1"/>
    <w:rsid w:val="00E674CC"/>
    <w:rsid w:val="00E67522"/>
    <w:rsid w:val="00E70018"/>
    <w:rsid w:val="00E71CCC"/>
    <w:rsid w:val="00E72B6C"/>
    <w:rsid w:val="00E73385"/>
    <w:rsid w:val="00E765C5"/>
    <w:rsid w:val="00E76861"/>
    <w:rsid w:val="00E76D25"/>
    <w:rsid w:val="00E8004C"/>
    <w:rsid w:val="00E80C12"/>
    <w:rsid w:val="00E81854"/>
    <w:rsid w:val="00E84036"/>
    <w:rsid w:val="00E845E9"/>
    <w:rsid w:val="00E84DFC"/>
    <w:rsid w:val="00E84E1A"/>
    <w:rsid w:val="00E87694"/>
    <w:rsid w:val="00E90FC0"/>
    <w:rsid w:val="00E91FB2"/>
    <w:rsid w:val="00E934E5"/>
    <w:rsid w:val="00E93B61"/>
    <w:rsid w:val="00E940FD"/>
    <w:rsid w:val="00E9421D"/>
    <w:rsid w:val="00E94CB5"/>
    <w:rsid w:val="00E94FB4"/>
    <w:rsid w:val="00E95448"/>
    <w:rsid w:val="00E95676"/>
    <w:rsid w:val="00E95D63"/>
    <w:rsid w:val="00E96D2C"/>
    <w:rsid w:val="00EA40BD"/>
    <w:rsid w:val="00EA41E5"/>
    <w:rsid w:val="00EA5596"/>
    <w:rsid w:val="00EA6BBA"/>
    <w:rsid w:val="00EA723E"/>
    <w:rsid w:val="00EA7CB5"/>
    <w:rsid w:val="00EB103D"/>
    <w:rsid w:val="00EB1962"/>
    <w:rsid w:val="00EB1B4A"/>
    <w:rsid w:val="00EB21A1"/>
    <w:rsid w:val="00EB3749"/>
    <w:rsid w:val="00EB4221"/>
    <w:rsid w:val="00EB7F20"/>
    <w:rsid w:val="00EC5F41"/>
    <w:rsid w:val="00EC7DC4"/>
    <w:rsid w:val="00ED0E44"/>
    <w:rsid w:val="00ED222B"/>
    <w:rsid w:val="00ED30CF"/>
    <w:rsid w:val="00ED552C"/>
    <w:rsid w:val="00EE2B20"/>
    <w:rsid w:val="00EE3F0C"/>
    <w:rsid w:val="00EE4825"/>
    <w:rsid w:val="00EE4DC1"/>
    <w:rsid w:val="00EF0E0C"/>
    <w:rsid w:val="00EF1111"/>
    <w:rsid w:val="00EF11E0"/>
    <w:rsid w:val="00EF316B"/>
    <w:rsid w:val="00EF568A"/>
    <w:rsid w:val="00F01087"/>
    <w:rsid w:val="00F011B5"/>
    <w:rsid w:val="00F0257E"/>
    <w:rsid w:val="00F0383A"/>
    <w:rsid w:val="00F03CF6"/>
    <w:rsid w:val="00F06B15"/>
    <w:rsid w:val="00F07C21"/>
    <w:rsid w:val="00F07DD5"/>
    <w:rsid w:val="00F07F90"/>
    <w:rsid w:val="00F10840"/>
    <w:rsid w:val="00F10E4A"/>
    <w:rsid w:val="00F13251"/>
    <w:rsid w:val="00F133AF"/>
    <w:rsid w:val="00F13A47"/>
    <w:rsid w:val="00F15592"/>
    <w:rsid w:val="00F15CD2"/>
    <w:rsid w:val="00F164DB"/>
    <w:rsid w:val="00F176EF"/>
    <w:rsid w:val="00F202C2"/>
    <w:rsid w:val="00F21F55"/>
    <w:rsid w:val="00F25C34"/>
    <w:rsid w:val="00F25E34"/>
    <w:rsid w:val="00F267DA"/>
    <w:rsid w:val="00F269ED"/>
    <w:rsid w:val="00F30069"/>
    <w:rsid w:val="00F30942"/>
    <w:rsid w:val="00F321BF"/>
    <w:rsid w:val="00F34477"/>
    <w:rsid w:val="00F35C8C"/>
    <w:rsid w:val="00F36AE7"/>
    <w:rsid w:val="00F375E9"/>
    <w:rsid w:val="00F43720"/>
    <w:rsid w:val="00F452FC"/>
    <w:rsid w:val="00F45E10"/>
    <w:rsid w:val="00F4618B"/>
    <w:rsid w:val="00F47DEA"/>
    <w:rsid w:val="00F51392"/>
    <w:rsid w:val="00F51B74"/>
    <w:rsid w:val="00F5235C"/>
    <w:rsid w:val="00F52BD8"/>
    <w:rsid w:val="00F52C6D"/>
    <w:rsid w:val="00F5648C"/>
    <w:rsid w:val="00F57D85"/>
    <w:rsid w:val="00F605FC"/>
    <w:rsid w:val="00F6152C"/>
    <w:rsid w:val="00F62038"/>
    <w:rsid w:val="00F62568"/>
    <w:rsid w:val="00F62FC7"/>
    <w:rsid w:val="00F63522"/>
    <w:rsid w:val="00F6364A"/>
    <w:rsid w:val="00F640D2"/>
    <w:rsid w:val="00F658A3"/>
    <w:rsid w:val="00F6656F"/>
    <w:rsid w:val="00F67221"/>
    <w:rsid w:val="00F67710"/>
    <w:rsid w:val="00F70284"/>
    <w:rsid w:val="00F71E44"/>
    <w:rsid w:val="00F722EC"/>
    <w:rsid w:val="00F7281F"/>
    <w:rsid w:val="00F72EAD"/>
    <w:rsid w:val="00F74C6B"/>
    <w:rsid w:val="00F7566F"/>
    <w:rsid w:val="00F759A3"/>
    <w:rsid w:val="00F803C3"/>
    <w:rsid w:val="00F80929"/>
    <w:rsid w:val="00F81737"/>
    <w:rsid w:val="00F8189B"/>
    <w:rsid w:val="00F82068"/>
    <w:rsid w:val="00F83330"/>
    <w:rsid w:val="00F83364"/>
    <w:rsid w:val="00F84875"/>
    <w:rsid w:val="00F866B6"/>
    <w:rsid w:val="00F874D3"/>
    <w:rsid w:val="00F90419"/>
    <w:rsid w:val="00F9113A"/>
    <w:rsid w:val="00F91C4A"/>
    <w:rsid w:val="00F91F38"/>
    <w:rsid w:val="00F92410"/>
    <w:rsid w:val="00F93727"/>
    <w:rsid w:val="00F95C60"/>
    <w:rsid w:val="00F969C2"/>
    <w:rsid w:val="00F96C5B"/>
    <w:rsid w:val="00F96F48"/>
    <w:rsid w:val="00F97334"/>
    <w:rsid w:val="00F977FD"/>
    <w:rsid w:val="00FA17B1"/>
    <w:rsid w:val="00FA17BB"/>
    <w:rsid w:val="00FA32B2"/>
    <w:rsid w:val="00FB07BD"/>
    <w:rsid w:val="00FB2476"/>
    <w:rsid w:val="00FB3387"/>
    <w:rsid w:val="00FB3F2D"/>
    <w:rsid w:val="00FB5D78"/>
    <w:rsid w:val="00FC3426"/>
    <w:rsid w:val="00FC3F84"/>
    <w:rsid w:val="00FC50FF"/>
    <w:rsid w:val="00FC54D1"/>
    <w:rsid w:val="00FC656D"/>
    <w:rsid w:val="00FC6BF0"/>
    <w:rsid w:val="00FC6E9D"/>
    <w:rsid w:val="00FD0AAB"/>
    <w:rsid w:val="00FD1728"/>
    <w:rsid w:val="00FD57AD"/>
    <w:rsid w:val="00FE004E"/>
    <w:rsid w:val="00FE2546"/>
    <w:rsid w:val="00FE28E3"/>
    <w:rsid w:val="00FF02E2"/>
    <w:rsid w:val="00FF07DB"/>
    <w:rsid w:val="00FF0E2F"/>
    <w:rsid w:val="00FF53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3FFDB"/>
  <w15:chartTrackingRefBased/>
  <w15:docId w15:val="{D915D390-486E-4F1F-8ECF-63414513A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6"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iPriority="21" w:unhideWhenUsed="1" w:qFormat="1"/>
    <w:lsdException w:name="Subtle Reference" w:semiHidden="1" w:unhideWhenUsed="1" w:qFormat="1"/>
    <w:lsdException w:name="Intense Reference" w:semiHidden="1" w:uiPriority="32" w:unhideWhenUsed="1" w:qFormat="1"/>
    <w:lsdException w:name="Book Title" w:semiHidden="1" w:uiPriority="33"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Card"/>
    <w:uiPriority w:val="5"/>
    <w:qFormat/>
    <w:rsid w:val="00982B29"/>
    <w:rPr>
      <w:rFonts w:ascii="Calibri" w:hAnsi="Calibri" w:cs="Calibri"/>
    </w:rPr>
  </w:style>
  <w:style w:type="paragraph" w:styleId="Heading1">
    <w:name w:val="heading 1"/>
    <w:aliases w:val="Pocket,ALEX,Heading,Brief - Heading 1,Heading 1 Char Char,Header Char Char Char,Heading 1 Char Char Char Char,Header Char Char Char Char Char,Heading 1 Char Char Char Char Char Char,Header 1 Char,HatText,Titles,Brief Title,Block Title"/>
    <w:basedOn w:val="Normal"/>
    <w:next w:val="Normal"/>
    <w:link w:val="Heading1Char"/>
    <w:qFormat/>
    <w:rsid w:val="00B07AD8"/>
    <w:pPr>
      <w:keepNext/>
      <w:keepLines/>
      <w:pageBreakBefore/>
      <w:pBdr>
        <w:top w:val="single" w:sz="24" w:space="1" w:color="auto"/>
        <w:left w:val="single" w:sz="24" w:space="4" w:color="auto"/>
        <w:bottom w:val="single" w:sz="24" w:space="1" w:color="auto"/>
        <w:right w:val="single" w:sz="24" w:space="4" w:color="auto"/>
      </w:pBdr>
      <w:spacing w:before="240" w:after="0"/>
      <w:jc w:val="center"/>
      <w:outlineLvl w:val="0"/>
    </w:pPr>
    <w:rPr>
      <w:rFonts w:eastAsiaTheme="majorEastAsia" w:cstheme="majorBidi"/>
      <w:b/>
      <w:sz w:val="52"/>
      <w:szCs w:val="32"/>
    </w:rPr>
  </w:style>
  <w:style w:type="paragraph" w:styleId="Heading2">
    <w:name w:val="heading 2"/>
    <w:aliases w:val="Hat,Heading 2 Char Char1 Char,Heading 2 Char2,Heading 2 Char1 Char,Heading 2 Char Char Char,Heading 2 Char Char1,Heading 21,Char2,BlockText, 1, 2, 3, Char Char Char Char1, 31, 4, 5,Char Char Char Char1,Tag&amp;C,1,2,3,31,4,5,Heading 2 Char Char"/>
    <w:basedOn w:val="Normal"/>
    <w:next w:val="Normal"/>
    <w:link w:val="Heading2Char"/>
    <w:uiPriority w:val="1"/>
    <w:qFormat/>
    <w:rsid w:val="00B07AD8"/>
    <w:pPr>
      <w:keepNext/>
      <w:keepLines/>
      <w:pageBreakBefore/>
      <w:spacing w:before="40" w:after="0"/>
      <w:jc w:val="center"/>
      <w:outlineLvl w:val="1"/>
    </w:pPr>
    <w:rPr>
      <w:rFonts w:eastAsiaTheme="majorEastAsia" w:cstheme="majorBidi"/>
      <w:b/>
      <w:sz w:val="44"/>
      <w:szCs w:val="26"/>
      <w:u w:val="double"/>
    </w:rPr>
  </w:style>
  <w:style w:type="paragraph" w:styleId="Heading3">
    <w:name w:val="heading 3"/>
    <w:aliases w:val="Block,Char Char Char Char Char Char Char,Heading 3 Char Char, Char Char, Char Char Char Char Char Char Char,Char Char, Char,Tag Char Char,Bold Cite,Cite 1,Read Char,Heading 3 Char1 Char Char,Heading 3 Char Char1 Char Char,Read Char Ch,Citation"/>
    <w:basedOn w:val="Normal"/>
    <w:next w:val="Normal"/>
    <w:link w:val="Heading3Char"/>
    <w:uiPriority w:val="2"/>
    <w:qFormat/>
    <w:rsid w:val="00B07AD8"/>
    <w:pPr>
      <w:keepNext/>
      <w:keepLines/>
      <w:pageBreakBefore/>
      <w:spacing w:before="40" w:after="0"/>
      <w:jc w:val="center"/>
      <w:outlineLvl w:val="2"/>
    </w:pPr>
    <w:rPr>
      <w:rFonts w:eastAsiaTheme="majorEastAsia" w:cstheme="majorBidi"/>
      <w:b/>
      <w:sz w:val="32"/>
      <w:szCs w:val="24"/>
      <w:u w:val="single"/>
    </w:rPr>
  </w:style>
  <w:style w:type="paragraph" w:styleId="Heading4">
    <w:name w:val="heading 4"/>
    <w:aliases w:val="Tag,body,Big card,small text,Normal Tag,heading 2,Heading 2 Char2 Char,Heading 2 Char1 Char Char, Ch,Ch,No Spacing211,No Spacing12,no read,TAG,ta,No Spacing2111,No Spacing111111,No Spacing11111,No Spacing4,No Spacing21,tags,Car,small space,T,t"/>
    <w:basedOn w:val="Normal"/>
    <w:next w:val="Normal"/>
    <w:link w:val="Heading4Char"/>
    <w:uiPriority w:val="3"/>
    <w:qFormat/>
    <w:rsid w:val="00B07AD8"/>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uiPriority w:val="9"/>
    <w:semiHidden/>
    <w:unhideWhenUsed/>
    <w:rsid w:val="00B07AD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16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rsid w:val="00B07AD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07AD8"/>
  </w:style>
  <w:style w:type="character" w:customStyle="1" w:styleId="Heading1Char">
    <w:name w:val="Heading 1 Char"/>
    <w:aliases w:val="Pocket Char,ALEX Char,Heading Char,Brief - Heading 1 Char,Heading 1 Char Char Char,Header Char Char Char Char,Heading 1 Char Char Char Char Char,Header Char Char Char Char Char Char,Heading 1 Char Char Char Char Char Char Char,Titles Char"/>
    <w:basedOn w:val="DefaultParagraphFont"/>
    <w:link w:val="Heading1"/>
    <w:rsid w:val="00B07AD8"/>
    <w:rPr>
      <w:rFonts w:ascii="Calibri" w:eastAsiaTheme="majorEastAsia" w:hAnsi="Calibri" w:cstheme="majorBidi"/>
      <w:b/>
      <w:sz w:val="52"/>
      <w:szCs w:val="32"/>
    </w:rPr>
  </w:style>
  <w:style w:type="character" w:customStyle="1" w:styleId="Heading2Char">
    <w:name w:val="Heading 2 Char"/>
    <w:aliases w:val="Hat Char,Heading 2 Char Char1 Char Char,Heading 2 Char2 Char1,Heading 2 Char1 Char Char1,Heading 2 Char Char Char Char,Heading 2 Char Char1 Char1,Heading 21 Char,Char2 Char,BlockText Char, 1 Char, 2 Char, 3 Char, Char Char Char Char1 Char"/>
    <w:basedOn w:val="DefaultParagraphFont"/>
    <w:link w:val="Heading2"/>
    <w:uiPriority w:val="1"/>
    <w:rsid w:val="00B07AD8"/>
    <w:rPr>
      <w:rFonts w:ascii="Calibri" w:eastAsiaTheme="majorEastAsia" w:hAnsi="Calibri" w:cstheme="majorBidi"/>
      <w:b/>
      <w:sz w:val="44"/>
      <w:szCs w:val="26"/>
      <w:u w:val="double"/>
    </w:rPr>
  </w:style>
  <w:style w:type="character" w:customStyle="1" w:styleId="Heading3Char">
    <w:name w:val="Heading 3 Char"/>
    <w:aliases w:val="Block Char,Char Char Char Char Char Char Char Char,Heading 3 Char Char Char, Char Char Char, Char Char Char Char Char Char Char Char,Char Char Char, Char Char1,Tag Char Char Char,Bold Cite Char,Cite 1 Char,Read Char Char,Read Char Ch Char"/>
    <w:basedOn w:val="DefaultParagraphFont"/>
    <w:link w:val="Heading3"/>
    <w:uiPriority w:val="2"/>
    <w:rsid w:val="00B07AD8"/>
    <w:rPr>
      <w:rFonts w:ascii="Calibri" w:eastAsiaTheme="majorEastAsia" w:hAnsi="Calibri" w:cstheme="majorBidi"/>
      <w:b/>
      <w:sz w:val="32"/>
      <w:szCs w:val="24"/>
      <w:u w:val="single"/>
    </w:rPr>
  </w:style>
  <w:style w:type="character" w:customStyle="1" w:styleId="Heading4Char">
    <w:name w:val="Heading 4 Char"/>
    <w:aliases w:val="Tag Char,body Char,Big card Char,small text Char,Normal Tag Char,heading 2 Char,Heading 2 Char2 Char Char,Heading 2 Char1 Char Char Char, Ch Char,Ch Char,No Spacing211 Char,No Spacing12 Char,no read Char,TAG Char,ta Char,No Spacing4 Char"/>
    <w:basedOn w:val="DefaultParagraphFont"/>
    <w:link w:val="Heading4"/>
    <w:uiPriority w:val="3"/>
    <w:rsid w:val="00B07AD8"/>
    <w:rPr>
      <w:rFonts w:ascii="Calibri" w:eastAsiaTheme="majorEastAsia" w:hAnsi="Calibri" w:cstheme="majorBidi"/>
      <w:b/>
      <w:iCs/>
      <w:sz w:val="26"/>
    </w:rPr>
  </w:style>
  <w:style w:type="character" w:styleId="Emphasis">
    <w:name w:val="Emphasis"/>
    <w:aliases w:val="Evidence,Minimized,minimized,Highlighted,tag2,Size 10,emphasis in card,CD Card,ED - Tag,Underlined,emphasis,Emphasis!!,small,Bold Underline,Qualifications,normal card text,Shrunk,bold underline,qualifications in card,qualifications,Style1,Box,s"/>
    <w:basedOn w:val="DefaultParagraphFont"/>
    <w:link w:val="textbold"/>
    <w:uiPriority w:val="8"/>
    <w:qFormat/>
    <w:rsid w:val="00B07AD8"/>
    <w:rPr>
      <w:rFonts w:ascii="Calibri" w:hAnsi="Calibri" w:cs="Calibri"/>
      <w:b/>
      <w:i w:val="0"/>
      <w:iCs/>
      <w:sz w:val="22"/>
      <w:u w:val="single"/>
      <w:bdr w:val="none" w:sz="0" w:space="0" w:color="auto"/>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Not.,Not"/>
    <w:basedOn w:val="DefaultParagraphFont"/>
    <w:uiPriority w:val="6"/>
    <w:qFormat/>
    <w:rsid w:val="00B07AD8"/>
    <w:rPr>
      <w:b/>
      <w:bCs/>
      <w:sz w:val="26"/>
      <w:u w:val="none"/>
    </w:rPr>
  </w:style>
  <w:style w:type="character" w:customStyle="1" w:styleId="StyleUnderline">
    <w:name w:val="Style Underline"/>
    <w:aliases w:val="Underline,Style Bold Underline,apple-style-span + 6 pt,Bold,Kern at 16 pt,Intense Emphasis1,Intense Emphasis2,HHeading 3 + 12 pt,Minimized Char,Heading 3 Char Char Char Char Char,c,Citation Char Char Char,Style,ci,Intense Emphasis3,Bo,B"/>
    <w:basedOn w:val="DefaultParagraphFont"/>
    <w:uiPriority w:val="7"/>
    <w:qFormat/>
    <w:rsid w:val="00B07AD8"/>
    <w:rPr>
      <w:b w:val="0"/>
      <w:sz w:val="22"/>
      <w:u w:val="single"/>
    </w:rPr>
  </w:style>
  <w:style w:type="character" w:styleId="Hyperlink">
    <w:name w:val="Hyperlink"/>
    <w:aliases w:val="heading 1 (block title),Important,Read,Card Text,Internet Link,Analytic Text,Internet link,Underline Char Char Char Char1,Heading 3 Char Char Char Char Char Char Char Char Char Char1,BlockText Char1,TAG ,Char Char1,Heading 1 Char1,Pocket Char1"/>
    <w:basedOn w:val="DefaultParagraphFont"/>
    <w:link w:val="Card"/>
    <w:uiPriority w:val="99"/>
    <w:unhideWhenUsed/>
    <w:rsid w:val="00B07AD8"/>
    <w:rPr>
      <w:color w:val="0563C1" w:themeColor="hyperlink"/>
      <w:u w:val="single"/>
    </w:rPr>
  </w:style>
  <w:style w:type="character" w:styleId="FollowedHyperlink">
    <w:name w:val="FollowedHyperlink"/>
    <w:basedOn w:val="DefaultParagraphFont"/>
    <w:uiPriority w:val="99"/>
    <w:semiHidden/>
    <w:unhideWhenUsed/>
    <w:rsid w:val="00B07AD8"/>
    <w:rPr>
      <w:color w:val="auto"/>
      <w:u w:val="none"/>
    </w:rPr>
  </w:style>
  <w:style w:type="paragraph" w:customStyle="1" w:styleId="textbold">
    <w:name w:val="text bold"/>
    <w:basedOn w:val="Normal"/>
    <w:link w:val="Emphasis"/>
    <w:uiPriority w:val="8"/>
    <w:qFormat/>
    <w:rsid w:val="00345B2B"/>
    <w:pPr>
      <w:ind w:left="720"/>
      <w:jc w:val="both"/>
    </w:pPr>
    <w:rPr>
      <w:b/>
      <w:iCs/>
      <w:u w:val="single"/>
    </w:rPr>
  </w:style>
  <w:style w:type="paragraph" w:customStyle="1" w:styleId="Card">
    <w:name w:val="Card"/>
    <w:aliases w:val="Debate Text,No Spacing31,No Spacing22,No Spacing3,No Spacing2,Read stuff,Tags,No Spacing11,No Spacing111,No Spacing1121,No Spacing41,No Spacing111112,No Spacing112,No Spacing1111,No Spacing1,Medium Grid 21,tag,Dont use,No Spacing5,CD - Cite,Dont u"/>
    <w:basedOn w:val="Heading1"/>
    <w:link w:val="Hyperlink"/>
    <w:autoRedefine/>
    <w:uiPriority w:val="99"/>
    <w:qFormat/>
    <w:rsid w:val="00345B2B"/>
    <w:pPr>
      <w:keepNext w:val="0"/>
      <w:keepLines w:val="0"/>
      <w:pageBreakBefore w:val="0"/>
      <w:pBdr>
        <w:top w:val="none" w:sz="0" w:space="0" w:color="auto"/>
        <w:left w:val="none" w:sz="0" w:space="0" w:color="auto"/>
        <w:bottom w:val="none" w:sz="0" w:space="0" w:color="auto"/>
        <w:right w:val="none" w:sz="0" w:space="0" w:color="auto"/>
      </w:pBdr>
      <w:jc w:val="left"/>
      <w:outlineLvl w:val="9"/>
    </w:pPr>
    <w:rPr>
      <w:rFonts w:asciiTheme="minorHAnsi" w:eastAsiaTheme="minorHAnsi" w:hAnsiTheme="minorHAnsi" w:cstheme="minorBidi"/>
      <w:b w:val="0"/>
      <w:color w:val="0563C1" w:themeColor="hyperlink"/>
      <w:sz w:val="22"/>
      <w:szCs w:val="22"/>
      <w:u w:val="single"/>
    </w:rPr>
  </w:style>
  <w:style w:type="character" w:styleId="Strong">
    <w:name w:val="Strong"/>
    <w:basedOn w:val="DefaultParagraphFont"/>
    <w:uiPriority w:val="22"/>
    <w:qFormat/>
    <w:rsid w:val="00B07AD8"/>
    <w:rPr>
      <w:b/>
      <w:bCs/>
    </w:rPr>
  </w:style>
  <w:style w:type="paragraph" w:styleId="NormalWeb">
    <w:name w:val="Normal (Web)"/>
    <w:basedOn w:val="Normal"/>
    <w:uiPriority w:val="99"/>
    <w:semiHidden/>
    <w:unhideWhenUsed/>
    <w:rsid w:val="00F07F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kiexternallink">
    <w:name w:val="wikiexternallink"/>
    <w:basedOn w:val="DefaultParagraphFont"/>
    <w:rsid w:val="00F07F90"/>
  </w:style>
  <w:style w:type="character" w:customStyle="1" w:styleId="wikigeneratedlinkcontent">
    <w:name w:val="wikigeneratedlinkcontent"/>
    <w:basedOn w:val="DefaultParagraphFont"/>
    <w:rsid w:val="00F07F90"/>
  </w:style>
  <w:style w:type="character" w:customStyle="1" w:styleId="underline">
    <w:name w:val="underline"/>
    <w:basedOn w:val="DefaultParagraphFont"/>
    <w:qFormat/>
    <w:rsid w:val="001C3122"/>
  </w:style>
  <w:style w:type="paragraph" w:customStyle="1" w:styleId="css-exrw3m">
    <w:name w:val="css-exrw3m"/>
    <w:basedOn w:val="Normal"/>
    <w:rsid w:val="002668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ancedheadline">
    <w:name w:val="balancedheadline"/>
    <w:basedOn w:val="DefaultParagraphFont"/>
    <w:rsid w:val="00266860"/>
  </w:style>
  <w:style w:type="paragraph" w:customStyle="1" w:styleId="UnderlinePara">
    <w:name w:val="Underline Para"/>
    <w:basedOn w:val="Normal"/>
    <w:uiPriority w:val="6"/>
    <w:qFormat/>
    <w:rsid w:val="00694518"/>
    <w:pPr>
      <w:widowControl w:val="0"/>
      <w:suppressAutoHyphens/>
      <w:spacing w:after="200"/>
      <w:contextualSpacing/>
    </w:pPr>
    <w:rPr>
      <w:rFonts w:asciiTheme="minorHAnsi" w:hAnsiTheme="minorHAnsi"/>
      <w:u w:val="single"/>
    </w:rPr>
  </w:style>
  <w:style w:type="paragraph" w:customStyle="1" w:styleId="font--body">
    <w:name w:val="font--body"/>
    <w:basedOn w:val="Normal"/>
    <w:rsid w:val="00CC54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n-bodyparagraph">
    <w:name w:val="zn-body__paragraph"/>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C2219E"/>
    <w:rPr>
      <w:i/>
      <w:iCs/>
    </w:rPr>
  </w:style>
  <w:style w:type="paragraph" w:customStyle="1" w:styleId="pullquotequote">
    <w:name w:val="pullquote__quote"/>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llquoteauthor">
    <w:name w:val="pullquote__author"/>
    <w:basedOn w:val="Normal"/>
    <w:rsid w:val="00C22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storyelementheader">
    <w:name w:val="el__storyelement__header"/>
    <w:basedOn w:val="DefaultParagraphFont"/>
    <w:rsid w:val="00C2219E"/>
  </w:style>
  <w:style w:type="character" w:customStyle="1" w:styleId="inlinkchart">
    <w:name w:val="inlink_chart"/>
    <w:basedOn w:val="DefaultParagraphFont"/>
    <w:rsid w:val="00C2219E"/>
  </w:style>
  <w:style w:type="paragraph" w:customStyle="1" w:styleId="more-ontitle">
    <w:name w:val="more-on__title"/>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re-oncontent">
    <w:name w:val="more-on__content"/>
    <w:basedOn w:val="Normal"/>
    <w:rsid w:val="0047344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aliases w:val="Cites and Cards,UNDERLINE,Bold Underlined,title,Block Heading,Read This,Non Read Text,Debate Normal"/>
    <w:basedOn w:val="Normal"/>
    <w:next w:val="Normal"/>
    <w:link w:val="TitleChar"/>
    <w:uiPriority w:val="6"/>
    <w:qFormat/>
    <w:rsid w:val="000A55F1"/>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aliases w:val="Cites and Cards Char,UNDERLINE Char,Bold Underlined Char,title Char,Block Heading Char,Read This Char,Non Read Text Char,Debate Normal Char"/>
    <w:basedOn w:val="DefaultParagraphFont"/>
    <w:link w:val="Title"/>
    <w:uiPriority w:val="6"/>
    <w:qFormat/>
    <w:rsid w:val="000A55F1"/>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0A55F1"/>
    <w:pPr>
      <w:numPr>
        <w:ilvl w:val="1"/>
      </w:numPr>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0A55F1"/>
    <w:rPr>
      <w:rFonts w:eastAsiaTheme="minorEastAsia" w:cs="Times New Roman"/>
      <w:color w:val="5A5A5A" w:themeColor="text1" w:themeTint="A5"/>
      <w:spacing w:val="15"/>
    </w:rPr>
  </w:style>
  <w:style w:type="paragraph" w:styleId="Header">
    <w:name w:val="header"/>
    <w:basedOn w:val="Normal"/>
    <w:link w:val="HeaderChar"/>
    <w:uiPriority w:val="99"/>
    <w:rsid w:val="00B07A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AD8"/>
    <w:rPr>
      <w:rFonts w:ascii="Calibri" w:hAnsi="Calibri" w:cs="Calibri"/>
    </w:rPr>
  </w:style>
  <w:style w:type="paragraph" w:styleId="Footer">
    <w:name w:val="footer"/>
    <w:basedOn w:val="Normal"/>
    <w:link w:val="FooterChar"/>
    <w:uiPriority w:val="99"/>
    <w:rsid w:val="00B07A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AD8"/>
    <w:rPr>
      <w:rFonts w:ascii="Calibri" w:hAnsi="Calibri" w:cs="Calibri"/>
    </w:rPr>
  </w:style>
  <w:style w:type="character" w:styleId="PlaceholderText">
    <w:name w:val="Placeholder Text"/>
    <w:basedOn w:val="DefaultParagraphFont"/>
    <w:uiPriority w:val="99"/>
    <w:semiHidden/>
    <w:rsid w:val="000A55F1"/>
    <w:rPr>
      <w:color w:val="808080"/>
    </w:rPr>
  </w:style>
  <w:style w:type="paragraph" w:customStyle="1" w:styleId="wp-caption-text">
    <w:name w:val="wp-caption-text"/>
    <w:basedOn w:val="Normal"/>
    <w:rsid w:val="00B608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axirz">
    <w:name w:val="sc-axirz"/>
    <w:basedOn w:val="DefaultParagraphFont"/>
    <w:rsid w:val="00A06A81"/>
  </w:style>
  <w:style w:type="paragraph" w:styleId="ListParagraph">
    <w:name w:val="List Paragraph"/>
    <w:basedOn w:val="Normal"/>
    <w:uiPriority w:val="99"/>
    <w:unhideWhenUsed/>
    <w:qFormat/>
    <w:rsid w:val="00D01142"/>
    <w:pPr>
      <w:ind w:left="720"/>
      <w:contextualSpacing/>
    </w:pPr>
  </w:style>
  <w:style w:type="character" w:styleId="UnresolvedMention">
    <w:name w:val="Unresolved Mention"/>
    <w:basedOn w:val="DefaultParagraphFont"/>
    <w:uiPriority w:val="99"/>
    <w:semiHidden/>
    <w:unhideWhenUsed/>
    <w:rsid w:val="00B07AD8"/>
    <w:rPr>
      <w:color w:val="605E5C"/>
      <w:shd w:val="clear" w:color="auto" w:fill="E1DFDD"/>
    </w:rPr>
  </w:style>
  <w:style w:type="paragraph" w:customStyle="1" w:styleId="Emphasize">
    <w:name w:val="Emphasize"/>
    <w:basedOn w:val="Normal"/>
    <w:uiPriority w:val="7"/>
    <w:qFormat/>
    <w:rsid w:val="00C56E87"/>
    <w:pPr>
      <w:pBdr>
        <w:top w:val="single" w:sz="18" w:space="0" w:color="auto"/>
        <w:left w:val="single" w:sz="18" w:space="0" w:color="auto"/>
        <w:bottom w:val="single" w:sz="18" w:space="0" w:color="auto"/>
        <w:right w:val="single" w:sz="18" w:space="0" w:color="auto"/>
      </w:pBdr>
      <w:spacing w:line="256" w:lineRule="auto"/>
      <w:ind w:left="720"/>
      <w:jc w:val="both"/>
    </w:pPr>
    <w:rPr>
      <w:b/>
      <w:iCs/>
      <w:u w:val="single"/>
    </w:rPr>
  </w:style>
  <w:style w:type="character" w:styleId="CommentReference">
    <w:name w:val="annotation reference"/>
    <w:basedOn w:val="DefaultParagraphFont"/>
    <w:uiPriority w:val="99"/>
    <w:semiHidden/>
    <w:unhideWhenUsed/>
    <w:rsid w:val="00E513BB"/>
    <w:rPr>
      <w:sz w:val="16"/>
      <w:szCs w:val="16"/>
    </w:rPr>
  </w:style>
  <w:style w:type="paragraph" w:styleId="CommentText">
    <w:name w:val="annotation text"/>
    <w:basedOn w:val="Normal"/>
    <w:link w:val="CommentTextChar"/>
    <w:uiPriority w:val="99"/>
    <w:semiHidden/>
    <w:unhideWhenUsed/>
    <w:rsid w:val="00E513BB"/>
    <w:pPr>
      <w:spacing w:line="240" w:lineRule="auto"/>
    </w:pPr>
    <w:rPr>
      <w:sz w:val="20"/>
      <w:szCs w:val="20"/>
    </w:rPr>
  </w:style>
  <w:style w:type="character" w:customStyle="1" w:styleId="CommentTextChar">
    <w:name w:val="Comment Text Char"/>
    <w:basedOn w:val="DefaultParagraphFont"/>
    <w:link w:val="CommentText"/>
    <w:uiPriority w:val="99"/>
    <w:semiHidden/>
    <w:rsid w:val="00E513B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513BB"/>
    <w:rPr>
      <w:b/>
      <w:bCs/>
    </w:rPr>
  </w:style>
  <w:style w:type="character" w:customStyle="1" w:styleId="CommentSubjectChar">
    <w:name w:val="Comment Subject Char"/>
    <w:basedOn w:val="CommentTextChar"/>
    <w:link w:val="CommentSubject"/>
    <w:uiPriority w:val="99"/>
    <w:semiHidden/>
    <w:rsid w:val="00E513BB"/>
    <w:rPr>
      <w:rFonts w:ascii="Calibri" w:hAnsi="Calibri" w:cs="Calibri"/>
      <w:b/>
      <w:bCs/>
      <w:sz w:val="20"/>
      <w:szCs w:val="20"/>
    </w:rPr>
  </w:style>
  <w:style w:type="paragraph" w:customStyle="1" w:styleId="Emphasis1">
    <w:name w:val="Emphasis1"/>
    <w:basedOn w:val="Normal"/>
    <w:uiPriority w:val="8"/>
    <w:qFormat/>
    <w:rsid w:val="002B6F88"/>
    <w:pPr>
      <w:pBdr>
        <w:top w:val="single" w:sz="4" w:space="1" w:color="auto"/>
        <w:left w:val="single" w:sz="4" w:space="4" w:color="auto"/>
        <w:bottom w:val="single" w:sz="4" w:space="1" w:color="auto"/>
        <w:right w:val="single" w:sz="4" w:space="4" w:color="auto"/>
      </w:pBdr>
      <w:ind w:left="720"/>
      <w:jc w:val="both"/>
    </w:pPr>
    <w:rPr>
      <w:rFonts w:asciiTheme="minorHAnsi" w:hAnsiTheme="minorHAnsi" w:cstheme="minorBidi"/>
      <w:b/>
      <w:iCs/>
      <w:u w:val="single"/>
      <w:lang w:eastAsia="zh-CN"/>
    </w:rPr>
  </w:style>
  <w:style w:type="character" w:customStyle="1" w:styleId="TitleChar1">
    <w:name w:val="Title Char1"/>
    <w:basedOn w:val="DefaultParagraphFont"/>
    <w:uiPriority w:val="99"/>
    <w:rsid w:val="009A6972"/>
    <w:rPr>
      <w:rFonts w:asciiTheme="majorHAnsi" w:eastAsiaTheme="majorEastAsia" w:hAnsiTheme="majorHAnsi" w:cstheme="majorBidi"/>
      <w:spacing w:val="-10"/>
      <w:kern w:val="28"/>
      <w:sz w:val="56"/>
      <w:szCs w:val="56"/>
    </w:rPr>
  </w:style>
  <w:style w:type="paragraph" w:customStyle="1" w:styleId="Shrink">
    <w:name w:val="Shrink"/>
    <w:basedOn w:val="Normal"/>
    <w:link w:val="ShrinkChar"/>
    <w:autoRedefine/>
    <w:uiPriority w:val="4"/>
    <w:qFormat/>
    <w:rsid w:val="009A6972"/>
    <w:rPr>
      <w:rFonts w:asciiTheme="minorHAnsi" w:eastAsia="Times New Roman" w:hAnsiTheme="minorHAnsi" w:cstheme="minorHAnsi"/>
      <w:bCs/>
      <w:sz w:val="16"/>
      <w:lang w:eastAsia="zh-CN"/>
    </w:rPr>
  </w:style>
  <w:style w:type="character" w:customStyle="1" w:styleId="ShrinkChar">
    <w:name w:val="Shrink Char"/>
    <w:basedOn w:val="DefaultParagraphFont"/>
    <w:link w:val="Shrink"/>
    <w:uiPriority w:val="4"/>
    <w:rsid w:val="009A6972"/>
    <w:rPr>
      <w:rFonts w:eastAsia="Times New Roman" w:cstheme="minorHAnsi"/>
      <w:bCs/>
      <w:sz w:val="16"/>
      <w:lang w:eastAsia="zh-CN"/>
    </w:rPr>
  </w:style>
  <w:style w:type="character" w:styleId="IntenseEmphasis">
    <w:name w:val="Intense Emphasis"/>
    <w:aliases w:val="Intense Emphasis31"/>
    <w:basedOn w:val="DefaultParagraphFont"/>
    <w:uiPriority w:val="21"/>
    <w:qFormat/>
    <w:rsid w:val="009A6972"/>
    <w:rPr>
      <w:b w:val="0"/>
      <w:sz w:val="22"/>
      <w:u w:val="single"/>
    </w:rPr>
  </w:style>
  <w:style w:type="paragraph" w:styleId="NoSpacing">
    <w:name w:val="No Spacing"/>
    <w:link w:val="NoSpacingChar"/>
    <w:uiPriority w:val="99"/>
    <w:unhideWhenUsed/>
    <w:qFormat/>
    <w:rsid w:val="00B07AD8"/>
    <w:pPr>
      <w:spacing w:after="0" w:line="240" w:lineRule="auto"/>
    </w:pPr>
    <w:rPr>
      <w:rFonts w:ascii="Calibri" w:hAnsi="Calibri" w:cs="Calibri"/>
    </w:rPr>
  </w:style>
  <w:style w:type="character" w:customStyle="1" w:styleId="Heading5Char">
    <w:name w:val="Heading 5 Char"/>
    <w:basedOn w:val="DefaultParagraphFont"/>
    <w:link w:val="Heading5"/>
    <w:uiPriority w:val="9"/>
    <w:semiHidden/>
    <w:rsid w:val="00B07AD8"/>
    <w:rPr>
      <w:rFonts w:asciiTheme="majorHAnsi" w:eastAsiaTheme="majorEastAsia" w:hAnsiTheme="majorHAnsi" w:cstheme="majorBidi"/>
      <w:color w:val="2E74B5" w:themeColor="accent1" w:themeShade="BF"/>
    </w:rPr>
  </w:style>
  <w:style w:type="character" w:styleId="BookTitle">
    <w:name w:val="Book Title"/>
    <w:basedOn w:val="DefaultParagraphFont"/>
    <w:uiPriority w:val="33"/>
    <w:qFormat/>
    <w:rsid w:val="00B07AD8"/>
    <w:rPr>
      <w:b/>
      <w:bCs/>
      <w:i/>
      <w:iCs/>
      <w:spacing w:val="5"/>
    </w:rPr>
  </w:style>
  <w:style w:type="numbering" w:styleId="111111">
    <w:name w:val="Outline List 2"/>
    <w:basedOn w:val="NoList"/>
    <w:uiPriority w:val="99"/>
    <w:semiHidden/>
    <w:unhideWhenUsed/>
    <w:rsid w:val="00B07AD8"/>
  </w:style>
  <w:style w:type="paragraph" w:styleId="BodyText">
    <w:name w:val="Body Text"/>
    <w:basedOn w:val="Normal"/>
    <w:link w:val="BodyTextChar"/>
    <w:uiPriority w:val="99"/>
    <w:semiHidden/>
    <w:unhideWhenUsed/>
    <w:rsid w:val="00B07AD8"/>
    <w:pPr>
      <w:spacing w:after="120"/>
    </w:pPr>
  </w:style>
  <w:style w:type="character" w:customStyle="1" w:styleId="BodyTextChar">
    <w:name w:val="Body Text Char"/>
    <w:basedOn w:val="DefaultParagraphFont"/>
    <w:link w:val="BodyText"/>
    <w:uiPriority w:val="99"/>
    <w:semiHidden/>
    <w:rsid w:val="00B07AD8"/>
    <w:rPr>
      <w:rFonts w:ascii="Calibri" w:hAnsi="Calibri" w:cs="Calibri"/>
    </w:rPr>
  </w:style>
  <w:style w:type="character" w:customStyle="1" w:styleId="NoSpacingChar">
    <w:name w:val="No Spacing Char"/>
    <w:basedOn w:val="DefaultParagraphFont"/>
    <w:link w:val="NoSpacing"/>
    <w:uiPriority w:val="99"/>
    <w:rsid w:val="00B07AD8"/>
    <w:rPr>
      <w:rFonts w:ascii="Calibri" w:hAnsi="Calibri" w:cs="Calibri"/>
    </w:rPr>
  </w:style>
  <w:style w:type="character" w:customStyle="1" w:styleId="Heading6Char">
    <w:name w:val="Heading 6 Char"/>
    <w:basedOn w:val="DefaultParagraphFont"/>
    <w:link w:val="Heading6"/>
    <w:uiPriority w:val="9"/>
    <w:semiHidden/>
    <w:rsid w:val="00016A4C"/>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016A4C"/>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016A4C"/>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016A4C"/>
    <w:rPr>
      <w:rFonts w:ascii="Calibri" w:eastAsiaTheme="majorEastAsia" w:hAnsi="Calibri" w:cstheme="majorBidi"/>
      <w:color w:val="272727" w:themeColor="text1" w:themeTint="D8"/>
    </w:rPr>
  </w:style>
  <w:style w:type="paragraph" w:styleId="Quote">
    <w:name w:val="Quote"/>
    <w:basedOn w:val="Normal"/>
    <w:next w:val="Normal"/>
    <w:link w:val="QuoteChar"/>
    <w:uiPriority w:val="29"/>
    <w:qFormat/>
    <w:rsid w:val="00016A4C"/>
    <w:pPr>
      <w:spacing w:before="160"/>
      <w:jc w:val="center"/>
    </w:pPr>
    <w:rPr>
      <w:i/>
      <w:iCs/>
      <w:color w:val="404040" w:themeColor="text1" w:themeTint="BF"/>
    </w:rPr>
  </w:style>
  <w:style w:type="character" w:customStyle="1" w:styleId="QuoteChar">
    <w:name w:val="Quote Char"/>
    <w:basedOn w:val="DefaultParagraphFont"/>
    <w:link w:val="Quote"/>
    <w:uiPriority w:val="29"/>
    <w:rsid w:val="00016A4C"/>
    <w:rPr>
      <w:rFonts w:ascii="Calibri" w:hAnsi="Calibri" w:cs="Calibri"/>
      <w:i/>
      <w:iCs/>
      <w:color w:val="404040" w:themeColor="text1" w:themeTint="BF"/>
    </w:rPr>
  </w:style>
  <w:style w:type="paragraph" w:styleId="IntenseQuote">
    <w:name w:val="Intense Quote"/>
    <w:basedOn w:val="Normal"/>
    <w:next w:val="Normal"/>
    <w:link w:val="IntenseQuoteChar"/>
    <w:uiPriority w:val="30"/>
    <w:qFormat/>
    <w:rsid w:val="00016A4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16A4C"/>
    <w:rPr>
      <w:rFonts w:ascii="Calibri" w:hAnsi="Calibri" w:cs="Calibri"/>
      <w:i/>
      <w:iCs/>
      <w:color w:val="2E74B5" w:themeColor="accent1" w:themeShade="BF"/>
    </w:rPr>
  </w:style>
  <w:style w:type="character" w:styleId="IntenseReference">
    <w:name w:val="Intense Reference"/>
    <w:basedOn w:val="DefaultParagraphFont"/>
    <w:uiPriority w:val="32"/>
    <w:qFormat/>
    <w:rsid w:val="00016A4C"/>
    <w:rPr>
      <w:b/>
      <w:bCs/>
      <w:smallCaps/>
      <w:color w:val="2E74B5" w:themeColor="accent1" w:themeShade="BF"/>
      <w:spacing w:val="5"/>
    </w:rPr>
  </w:style>
  <w:style w:type="character" w:customStyle="1" w:styleId="MicroTextChar">
    <w:name w:val="MicroText Char"/>
    <w:link w:val="MicroText"/>
    <w:rsid w:val="009D59FA"/>
    <w:rPr>
      <w:rFonts w:ascii="Arial Narrow" w:hAnsi="Arial Narrow"/>
      <w:sz w:val="12"/>
    </w:rPr>
  </w:style>
  <w:style w:type="paragraph" w:customStyle="1" w:styleId="MicroText">
    <w:name w:val="MicroText"/>
    <w:basedOn w:val="Normal"/>
    <w:next w:val="Normal"/>
    <w:link w:val="MicroTextChar"/>
    <w:qFormat/>
    <w:rsid w:val="009D59FA"/>
    <w:rPr>
      <w:rFonts w:ascii="Arial Narrow" w:hAnsi="Arial Narrow" w:cstheme="minorBidi"/>
      <w:sz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4152">
      <w:bodyDiv w:val="1"/>
      <w:marLeft w:val="0"/>
      <w:marRight w:val="0"/>
      <w:marTop w:val="0"/>
      <w:marBottom w:val="0"/>
      <w:divBdr>
        <w:top w:val="none" w:sz="0" w:space="0" w:color="auto"/>
        <w:left w:val="none" w:sz="0" w:space="0" w:color="auto"/>
        <w:bottom w:val="none" w:sz="0" w:space="0" w:color="auto"/>
        <w:right w:val="none" w:sz="0" w:space="0" w:color="auto"/>
      </w:divBdr>
    </w:div>
    <w:div w:id="93869320">
      <w:bodyDiv w:val="1"/>
      <w:marLeft w:val="0"/>
      <w:marRight w:val="0"/>
      <w:marTop w:val="0"/>
      <w:marBottom w:val="0"/>
      <w:divBdr>
        <w:top w:val="none" w:sz="0" w:space="0" w:color="auto"/>
        <w:left w:val="none" w:sz="0" w:space="0" w:color="auto"/>
        <w:bottom w:val="none" w:sz="0" w:space="0" w:color="auto"/>
        <w:right w:val="none" w:sz="0" w:space="0" w:color="auto"/>
      </w:divBdr>
      <w:divsChild>
        <w:div w:id="1700399302">
          <w:blockQuote w:val="1"/>
          <w:marLeft w:val="0"/>
          <w:marRight w:val="0"/>
          <w:marTop w:val="0"/>
          <w:marBottom w:val="750"/>
          <w:divBdr>
            <w:top w:val="none" w:sz="0" w:space="0" w:color="auto"/>
            <w:left w:val="none" w:sz="0" w:space="0" w:color="auto"/>
            <w:bottom w:val="none" w:sz="0" w:space="0" w:color="auto"/>
            <w:right w:val="none" w:sz="0" w:space="0" w:color="auto"/>
          </w:divBdr>
        </w:div>
        <w:div w:id="127670959">
          <w:marLeft w:val="0"/>
          <w:marRight w:val="0"/>
          <w:marTop w:val="0"/>
          <w:marBottom w:val="450"/>
          <w:divBdr>
            <w:top w:val="none" w:sz="0" w:space="0" w:color="auto"/>
            <w:left w:val="none" w:sz="0" w:space="0" w:color="auto"/>
            <w:bottom w:val="none" w:sz="0" w:space="0" w:color="auto"/>
            <w:right w:val="none" w:sz="0" w:space="0" w:color="auto"/>
          </w:divBdr>
          <w:divsChild>
            <w:div w:id="857235339">
              <w:marLeft w:val="0"/>
              <w:marRight w:val="0"/>
              <w:marTop w:val="0"/>
              <w:marBottom w:val="450"/>
              <w:divBdr>
                <w:top w:val="none" w:sz="0" w:space="0" w:color="auto"/>
                <w:left w:val="none" w:sz="0" w:space="0" w:color="auto"/>
                <w:bottom w:val="none" w:sz="0" w:space="0" w:color="auto"/>
                <w:right w:val="none" w:sz="0" w:space="0" w:color="auto"/>
              </w:divBdr>
              <w:divsChild>
                <w:div w:id="1221945803">
                  <w:marLeft w:val="0"/>
                  <w:marRight w:val="0"/>
                  <w:marTop w:val="0"/>
                  <w:marBottom w:val="0"/>
                  <w:divBdr>
                    <w:top w:val="none" w:sz="0" w:space="0" w:color="auto"/>
                    <w:left w:val="none" w:sz="0" w:space="0" w:color="auto"/>
                    <w:bottom w:val="none" w:sz="0" w:space="0" w:color="auto"/>
                    <w:right w:val="none" w:sz="0" w:space="0" w:color="auto"/>
                  </w:divBdr>
                  <w:divsChild>
                    <w:div w:id="2040205098">
                      <w:marLeft w:val="0"/>
                      <w:marRight w:val="0"/>
                      <w:marTop w:val="0"/>
                      <w:marBottom w:val="0"/>
                      <w:divBdr>
                        <w:top w:val="none" w:sz="0" w:space="0" w:color="auto"/>
                        <w:left w:val="none" w:sz="0" w:space="0" w:color="auto"/>
                        <w:bottom w:val="none" w:sz="0" w:space="0" w:color="auto"/>
                        <w:right w:val="none" w:sz="0" w:space="0" w:color="auto"/>
                      </w:divBdr>
                      <w:divsChild>
                        <w:div w:id="1581526178">
                          <w:marLeft w:val="0"/>
                          <w:marRight w:val="0"/>
                          <w:marTop w:val="0"/>
                          <w:marBottom w:val="0"/>
                          <w:divBdr>
                            <w:top w:val="none" w:sz="0" w:space="0" w:color="auto"/>
                            <w:left w:val="none" w:sz="0" w:space="0" w:color="auto"/>
                            <w:bottom w:val="none" w:sz="0" w:space="0" w:color="auto"/>
                            <w:right w:val="none" w:sz="0" w:space="0" w:color="auto"/>
                          </w:divBdr>
                          <w:divsChild>
                            <w:div w:id="1241522891">
                              <w:marLeft w:val="0"/>
                              <w:marRight w:val="0"/>
                              <w:marTop w:val="0"/>
                              <w:marBottom w:val="0"/>
                              <w:divBdr>
                                <w:top w:val="none" w:sz="0" w:space="0" w:color="auto"/>
                                <w:left w:val="none" w:sz="0" w:space="0" w:color="auto"/>
                                <w:bottom w:val="none" w:sz="0" w:space="0" w:color="auto"/>
                                <w:right w:val="none" w:sz="0" w:space="0" w:color="auto"/>
                              </w:divBdr>
                            </w:div>
                          </w:divsChild>
                        </w:div>
                        <w:div w:id="964972423">
                          <w:marLeft w:val="0"/>
                          <w:marRight w:val="0"/>
                          <w:marTop w:val="0"/>
                          <w:marBottom w:val="0"/>
                          <w:divBdr>
                            <w:top w:val="none" w:sz="0" w:space="0" w:color="auto"/>
                            <w:left w:val="none" w:sz="0" w:space="0" w:color="auto"/>
                            <w:bottom w:val="none" w:sz="0" w:space="0" w:color="auto"/>
                            <w:right w:val="none" w:sz="0" w:space="0" w:color="auto"/>
                          </w:divBdr>
                          <w:divsChild>
                            <w:div w:id="1516724632">
                              <w:marLeft w:val="0"/>
                              <w:marRight w:val="0"/>
                              <w:marTop w:val="0"/>
                              <w:marBottom w:val="0"/>
                              <w:divBdr>
                                <w:top w:val="none" w:sz="0" w:space="0" w:color="auto"/>
                                <w:left w:val="none" w:sz="0" w:space="0" w:color="auto"/>
                                <w:bottom w:val="none" w:sz="0" w:space="0" w:color="auto"/>
                                <w:right w:val="none" w:sz="0" w:space="0" w:color="auto"/>
                              </w:divBdr>
                            </w:div>
                          </w:divsChild>
                        </w:div>
                        <w:div w:id="1317875781">
                          <w:marLeft w:val="0"/>
                          <w:marRight w:val="0"/>
                          <w:marTop w:val="0"/>
                          <w:marBottom w:val="0"/>
                          <w:divBdr>
                            <w:top w:val="none" w:sz="0" w:space="0" w:color="auto"/>
                            <w:left w:val="none" w:sz="0" w:space="0" w:color="auto"/>
                            <w:bottom w:val="none" w:sz="0" w:space="0" w:color="auto"/>
                            <w:right w:val="none" w:sz="0" w:space="0" w:color="auto"/>
                          </w:divBdr>
                          <w:divsChild>
                            <w:div w:id="250551263">
                              <w:marLeft w:val="0"/>
                              <w:marRight w:val="0"/>
                              <w:marTop w:val="0"/>
                              <w:marBottom w:val="0"/>
                              <w:divBdr>
                                <w:top w:val="none" w:sz="0" w:space="0" w:color="auto"/>
                                <w:left w:val="none" w:sz="0" w:space="0" w:color="auto"/>
                                <w:bottom w:val="none" w:sz="0" w:space="0" w:color="auto"/>
                                <w:right w:val="none" w:sz="0" w:space="0" w:color="auto"/>
                              </w:divBdr>
                            </w:div>
                          </w:divsChild>
                        </w:div>
                        <w:div w:id="1684086330">
                          <w:marLeft w:val="0"/>
                          <w:marRight w:val="0"/>
                          <w:marTop w:val="0"/>
                          <w:marBottom w:val="0"/>
                          <w:divBdr>
                            <w:top w:val="none" w:sz="0" w:space="0" w:color="auto"/>
                            <w:left w:val="none" w:sz="0" w:space="0" w:color="auto"/>
                            <w:bottom w:val="none" w:sz="0" w:space="0" w:color="auto"/>
                            <w:right w:val="none" w:sz="0" w:space="0" w:color="auto"/>
                          </w:divBdr>
                          <w:divsChild>
                            <w:div w:id="1644500092">
                              <w:marLeft w:val="0"/>
                              <w:marRight w:val="0"/>
                              <w:marTop w:val="0"/>
                              <w:marBottom w:val="0"/>
                              <w:divBdr>
                                <w:top w:val="none" w:sz="0" w:space="0" w:color="auto"/>
                                <w:left w:val="none" w:sz="0" w:space="0" w:color="auto"/>
                                <w:bottom w:val="none" w:sz="0" w:space="0" w:color="auto"/>
                                <w:right w:val="none" w:sz="0" w:space="0" w:color="auto"/>
                              </w:divBdr>
                            </w:div>
                          </w:divsChild>
                        </w:div>
                        <w:div w:id="1450509965">
                          <w:marLeft w:val="0"/>
                          <w:marRight w:val="0"/>
                          <w:marTop w:val="0"/>
                          <w:marBottom w:val="0"/>
                          <w:divBdr>
                            <w:top w:val="none" w:sz="0" w:space="0" w:color="auto"/>
                            <w:left w:val="none" w:sz="0" w:space="0" w:color="auto"/>
                            <w:bottom w:val="none" w:sz="0" w:space="0" w:color="auto"/>
                            <w:right w:val="none" w:sz="0" w:space="0" w:color="auto"/>
                          </w:divBdr>
                          <w:divsChild>
                            <w:div w:id="397631120">
                              <w:marLeft w:val="0"/>
                              <w:marRight w:val="0"/>
                              <w:marTop w:val="0"/>
                              <w:marBottom w:val="0"/>
                              <w:divBdr>
                                <w:top w:val="none" w:sz="0" w:space="0" w:color="auto"/>
                                <w:left w:val="none" w:sz="0" w:space="0" w:color="auto"/>
                                <w:bottom w:val="none" w:sz="0" w:space="0" w:color="auto"/>
                                <w:right w:val="none" w:sz="0" w:space="0" w:color="auto"/>
                              </w:divBdr>
                            </w:div>
                          </w:divsChild>
                        </w:div>
                        <w:div w:id="1106577423">
                          <w:marLeft w:val="0"/>
                          <w:marRight w:val="0"/>
                          <w:marTop w:val="0"/>
                          <w:marBottom w:val="0"/>
                          <w:divBdr>
                            <w:top w:val="none" w:sz="0" w:space="0" w:color="auto"/>
                            <w:left w:val="none" w:sz="0" w:space="0" w:color="auto"/>
                            <w:bottom w:val="none" w:sz="0" w:space="0" w:color="auto"/>
                            <w:right w:val="none" w:sz="0" w:space="0" w:color="auto"/>
                          </w:divBdr>
                          <w:divsChild>
                            <w:div w:id="1248615672">
                              <w:marLeft w:val="0"/>
                              <w:marRight w:val="0"/>
                              <w:marTop w:val="0"/>
                              <w:marBottom w:val="0"/>
                              <w:divBdr>
                                <w:top w:val="none" w:sz="0" w:space="0" w:color="auto"/>
                                <w:left w:val="none" w:sz="0" w:space="0" w:color="auto"/>
                                <w:bottom w:val="none" w:sz="0" w:space="0" w:color="auto"/>
                                <w:right w:val="none" w:sz="0" w:space="0" w:color="auto"/>
                              </w:divBdr>
                            </w:div>
                          </w:divsChild>
                        </w:div>
                        <w:div w:id="204414877">
                          <w:marLeft w:val="0"/>
                          <w:marRight w:val="0"/>
                          <w:marTop w:val="0"/>
                          <w:marBottom w:val="0"/>
                          <w:divBdr>
                            <w:top w:val="none" w:sz="0" w:space="0" w:color="auto"/>
                            <w:left w:val="none" w:sz="0" w:space="0" w:color="auto"/>
                            <w:bottom w:val="none" w:sz="0" w:space="0" w:color="auto"/>
                            <w:right w:val="none" w:sz="0" w:space="0" w:color="auto"/>
                          </w:divBdr>
                          <w:divsChild>
                            <w:div w:id="989594371">
                              <w:marLeft w:val="0"/>
                              <w:marRight w:val="0"/>
                              <w:marTop w:val="0"/>
                              <w:marBottom w:val="0"/>
                              <w:divBdr>
                                <w:top w:val="none" w:sz="0" w:space="0" w:color="auto"/>
                                <w:left w:val="none" w:sz="0" w:space="0" w:color="auto"/>
                                <w:bottom w:val="none" w:sz="0" w:space="0" w:color="auto"/>
                                <w:right w:val="none" w:sz="0" w:space="0" w:color="auto"/>
                              </w:divBdr>
                            </w:div>
                          </w:divsChild>
                        </w:div>
                        <w:div w:id="20322153">
                          <w:marLeft w:val="0"/>
                          <w:marRight w:val="0"/>
                          <w:marTop w:val="0"/>
                          <w:marBottom w:val="0"/>
                          <w:divBdr>
                            <w:top w:val="none" w:sz="0" w:space="0" w:color="auto"/>
                            <w:left w:val="none" w:sz="0" w:space="0" w:color="auto"/>
                            <w:bottom w:val="none" w:sz="0" w:space="0" w:color="auto"/>
                            <w:right w:val="none" w:sz="0" w:space="0" w:color="auto"/>
                          </w:divBdr>
                          <w:divsChild>
                            <w:div w:id="1805461316">
                              <w:marLeft w:val="0"/>
                              <w:marRight w:val="0"/>
                              <w:marTop w:val="0"/>
                              <w:marBottom w:val="0"/>
                              <w:divBdr>
                                <w:top w:val="none" w:sz="0" w:space="0" w:color="auto"/>
                                <w:left w:val="none" w:sz="0" w:space="0" w:color="auto"/>
                                <w:bottom w:val="none" w:sz="0" w:space="0" w:color="auto"/>
                                <w:right w:val="none" w:sz="0" w:space="0" w:color="auto"/>
                              </w:divBdr>
                            </w:div>
                          </w:divsChild>
                        </w:div>
                        <w:div w:id="423110983">
                          <w:marLeft w:val="0"/>
                          <w:marRight w:val="0"/>
                          <w:marTop w:val="0"/>
                          <w:marBottom w:val="0"/>
                          <w:divBdr>
                            <w:top w:val="none" w:sz="0" w:space="0" w:color="auto"/>
                            <w:left w:val="none" w:sz="0" w:space="0" w:color="auto"/>
                            <w:bottom w:val="none" w:sz="0" w:space="0" w:color="auto"/>
                            <w:right w:val="none" w:sz="0" w:space="0" w:color="auto"/>
                          </w:divBdr>
                          <w:divsChild>
                            <w:div w:id="858272922">
                              <w:marLeft w:val="0"/>
                              <w:marRight w:val="0"/>
                              <w:marTop w:val="0"/>
                              <w:marBottom w:val="0"/>
                              <w:divBdr>
                                <w:top w:val="none" w:sz="0" w:space="0" w:color="auto"/>
                                <w:left w:val="none" w:sz="0" w:space="0" w:color="auto"/>
                                <w:bottom w:val="none" w:sz="0" w:space="0" w:color="auto"/>
                                <w:right w:val="none" w:sz="0" w:space="0" w:color="auto"/>
                              </w:divBdr>
                            </w:div>
                          </w:divsChild>
                        </w:div>
                        <w:div w:id="1587617497">
                          <w:marLeft w:val="0"/>
                          <w:marRight w:val="0"/>
                          <w:marTop w:val="0"/>
                          <w:marBottom w:val="0"/>
                          <w:divBdr>
                            <w:top w:val="none" w:sz="0" w:space="0" w:color="auto"/>
                            <w:left w:val="none" w:sz="0" w:space="0" w:color="auto"/>
                            <w:bottom w:val="none" w:sz="0" w:space="0" w:color="auto"/>
                            <w:right w:val="none" w:sz="0" w:space="0" w:color="auto"/>
                          </w:divBdr>
                          <w:divsChild>
                            <w:div w:id="5854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410549">
          <w:blockQuote w:val="1"/>
          <w:marLeft w:val="0"/>
          <w:marRight w:val="0"/>
          <w:marTop w:val="0"/>
          <w:marBottom w:val="750"/>
          <w:divBdr>
            <w:top w:val="none" w:sz="0" w:space="0" w:color="auto"/>
            <w:left w:val="none" w:sz="0" w:space="0" w:color="auto"/>
            <w:bottom w:val="none" w:sz="0" w:space="0" w:color="auto"/>
            <w:right w:val="none" w:sz="0" w:space="0" w:color="auto"/>
          </w:divBdr>
        </w:div>
        <w:div w:id="540628937">
          <w:marLeft w:val="0"/>
          <w:marRight w:val="0"/>
          <w:marTop w:val="600"/>
          <w:marBottom w:val="600"/>
          <w:divBdr>
            <w:top w:val="single" w:sz="6" w:space="8" w:color="E6E6E6"/>
            <w:left w:val="single" w:sz="6" w:space="8" w:color="E6E6E6"/>
            <w:bottom w:val="single" w:sz="6" w:space="8" w:color="E6E6E6"/>
            <w:right w:val="single" w:sz="6" w:space="8" w:color="E6E6E6"/>
          </w:divBdr>
        </w:div>
        <w:div w:id="1551307621">
          <w:blockQuote w:val="1"/>
          <w:marLeft w:val="0"/>
          <w:marRight w:val="0"/>
          <w:marTop w:val="0"/>
          <w:marBottom w:val="750"/>
          <w:divBdr>
            <w:top w:val="none" w:sz="0" w:space="0" w:color="auto"/>
            <w:left w:val="none" w:sz="0" w:space="0" w:color="auto"/>
            <w:bottom w:val="none" w:sz="0" w:space="0" w:color="auto"/>
            <w:right w:val="none" w:sz="0" w:space="0" w:color="auto"/>
          </w:divBdr>
        </w:div>
        <w:div w:id="342363636">
          <w:blockQuote w:val="1"/>
          <w:marLeft w:val="0"/>
          <w:marRight w:val="0"/>
          <w:marTop w:val="0"/>
          <w:marBottom w:val="750"/>
          <w:divBdr>
            <w:top w:val="none" w:sz="0" w:space="0" w:color="auto"/>
            <w:left w:val="none" w:sz="0" w:space="0" w:color="auto"/>
            <w:bottom w:val="none" w:sz="0" w:space="0" w:color="auto"/>
            <w:right w:val="none" w:sz="0" w:space="0" w:color="auto"/>
          </w:divBdr>
        </w:div>
        <w:div w:id="1750425873">
          <w:blockQuote w:val="1"/>
          <w:marLeft w:val="0"/>
          <w:marRight w:val="0"/>
          <w:marTop w:val="0"/>
          <w:marBottom w:val="750"/>
          <w:divBdr>
            <w:top w:val="none" w:sz="0" w:space="0" w:color="auto"/>
            <w:left w:val="none" w:sz="0" w:space="0" w:color="auto"/>
            <w:bottom w:val="none" w:sz="0" w:space="0" w:color="auto"/>
            <w:right w:val="none" w:sz="0" w:space="0" w:color="auto"/>
          </w:divBdr>
        </w:div>
        <w:div w:id="1877573294">
          <w:blockQuote w:val="1"/>
          <w:marLeft w:val="0"/>
          <w:marRight w:val="0"/>
          <w:marTop w:val="0"/>
          <w:marBottom w:val="750"/>
          <w:divBdr>
            <w:top w:val="none" w:sz="0" w:space="0" w:color="auto"/>
            <w:left w:val="none" w:sz="0" w:space="0" w:color="auto"/>
            <w:bottom w:val="none" w:sz="0" w:space="0" w:color="auto"/>
            <w:right w:val="none" w:sz="0" w:space="0" w:color="auto"/>
          </w:divBdr>
        </w:div>
      </w:divsChild>
    </w:div>
    <w:div w:id="210924270">
      <w:bodyDiv w:val="1"/>
      <w:marLeft w:val="0"/>
      <w:marRight w:val="0"/>
      <w:marTop w:val="0"/>
      <w:marBottom w:val="0"/>
      <w:divBdr>
        <w:top w:val="none" w:sz="0" w:space="0" w:color="auto"/>
        <w:left w:val="none" w:sz="0" w:space="0" w:color="auto"/>
        <w:bottom w:val="none" w:sz="0" w:space="0" w:color="auto"/>
        <w:right w:val="none" w:sz="0" w:space="0" w:color="auto"/>
      </w:divBdr>
    </w:div>
    <w:div w:id="254632508">
      <w:bodyDiv w:val="1"/>
      <w:marLeft w:val="0"/>
      <w:marRight w:val="0"/>
      <w:marTop w:val="0"/>
      <w:marBottom w:val="0"/>
      <w:divBdr>
        <w:top w:val="none" w:sz="0" w:space="0" w:color="auto"/>
        <w:left w:val="none" w:sz="0" w:space="0" w:color="auto"/>
        <w:bottom w:val="none" w:sz="0" w:space="0" w:color="auto"/>
        <w:right w:val="none" w:sz="0" w:space="0" w:color="auto"/>
      </w:divBdr>
    </w:div>
    <w:div w:id="274286254">
      <w:bodyDiv w:val="1"/>
      <w:marLeft w:val="0"/>
      <w:marRight w:val="0"/>
      <w:marTop w:val="0"/>
      <w:marBottom w:val="0"/>
      <w:divBdr>
        <w:top w:val="none" w:sz="0" w:space="0" w:color="auto"/>
        <w:left w:val="none" w:sz="0" w:space="0" w:color="auto"/>
        <w:bottom w:val="none" w:sz="0" w:space="0" w:color="auto"/>
        <w:right w:val="none" w:sz="0" w:space="0" w:color="auto"/>
      </w:divBdr>
    </w:div>
    <w:div w:id="335232910">
      <w:bodyDiv w:val="1"/>
      <w:marLeft w:val="0"/>
      <w:marRight w:val="0"/>
      <w:marTop w:val="0"/>
      <w:marBottom w:val="0"/>
      <w:divBdr>
        <w:top w:val="none" w:sz="0" w:space="0" w:color="auto"/>
        <w:left w:val="none" w:sz="0" w:space="0" w:color="auto"/>
        <w:bottom w:val="none" w:sz="0" w:space="0" w:color="auto"/>
        <w:right w:val="none" w:sz="0" w:space="0" w:color="auto"/>
      </w:divBdr>
    </w:div>
    <w:div w:id="359933775">
      <w:bodyDiv w:val="1"/>
      <w:marLeft w:val="0"/>
      <w:marRight w:val="0"/>
      <w:marTop w:val="0"/>
      <w:marBottom w:val="0"/>
      <w:divBdr>
        <w:top w:val="none" w:sz="0" w:space="0" w:color="auto"/>
        <w:left w:val="none" w:sz="0" w:space="0" w:color="auto"/>
        <w:bottom w:val="none" w:sz="0" w:space="0" w:color="auto"/>
        <w:right w:val="none" w:sz="0" w:space="0" w:color="auto"/>
      </w:divBdr>
    </w:div>
    <w:div w:id="426006986">
      <w:bodyDiv w:val="1"/>
      <w:marLeft w:val="0"/>
      <w:marRight w:val="0"/>
      <w:marTop w:val="0"/>
      <w:marBottom w:val="0"/>
      <w:divBdr>
        <w:top w:val="none" w:sz="0" w:space="0" w:color="auto"/>
        <w:left w:val="none" w:sz="0" w:space="0" w:color="auto"/>
        <w:bottom w:val="none" w:sz="0" w:space="0" w:color="auto"/>
        <w:right w:val="none" w:sz="0" w:space="0" w:color="auto"/>
      </w:divBdr>
      <w:divsChild>
        <w:div w:id="14772485">
          <w:marLeft w:val="0"/>
          <w:marRight w:val="0"/>
          <w:marTop w:val="0"/>
          <w:marBottom w:val="0"/>
          <w:divBdr>
            <w:top w:val="none" w:sz="0" w:space="0" w:color="auto"/>
            <w:left w:val="none" w:sz="0" w:space="0" w:color="auto"/>
            <w:bottom w:val="none" w:sz="0" w:space="0" w:color="auto"/>
            <w:right w:val="none" w:sz="0" w:space="0" w:color="auto"/>
          </w:divBdr>
          <w:divsChild>
            <w:div w:id="1835729196">
              <w:marLeft w:val="567"/>
              <w:marRight w:val="0"/>
              <w:marTop w:val="0"/>
              <w:marBottom w:val="0"/>
              <w:divBdr>
                <w:top w:val="none" w:sz="0" w:space="0" w:color="auto"/>
                <w:left w:val="none" w:sz="0" w:space="0" w:color="auto"/>
                <w:bottom w:val="none" w:sz="0" w:space="0" w:color="auto"/>
                <w:right w:val="none" w:sz="0" w:space="0" w:color="auto"/>
              </w:divBdr>
            </w:div>
          </w:divsChild>
        </w:div>
        <w:div w:id="303124700">
          <w:marLeft w:val="567"/>
          <w:marRight w:val="0"/>
          <w:marTop w:val="0"/>
          <w:marBottom w:val="0"/>
          <w:divBdr>
            <w:top w:val="none" w:sz="0" w:space="0" w:color="auto"/>
            <w:left w:val="none" w:sz="0" w:space="0" w:color="auto"/>
            <w:bottom w:val="none" w:sz="0" w:space="0" w:color="auto"/>
            <w:right w:val="none" w:sz="0" w:space="0" w:color="auto"/>
          </w:divBdr>
        </w:div>
      </w:divsChild>
    </w:div>
    <w:div w:id="432895406">
      <w:bodyDiv w:val="1"/>
      <w:marLeft w:val="0"/>
      <w:marRight w:val="0"/>
      <w:marTop w:val="0"/>
      <w:marBottom w:val="0"/>
      <w:divBdr>
        <w:top w:val="none" w:sz="0" w:space="0" w:color="auto"/>
        <w:left w:val="none" w:sz="0" w:space="0" w:color="auto"/>
        <w:bottom w:val="none" w:sz="0" w:space="0" w:color="auto"/>
        <w:right w:val="none" w:sz="0" w:space="0" w:color="auto"/>
      </w:divBdr>
      <w:divsChild>
        <w:div w:id="1238513056">
          <w:marLeft w:val="0"/>
          <w:marRight w:val="0"/>
          <w:marTop w:val="0"/>
          <w:marBottom w:val="225"/>
          <w:divBdr>
            <w:top w:val="none" w:sz="0" w:space="0" w:color="auto"/>
            <w:left w:val="none" w:sz="0" w:space="0" w:color="auto"/>
            <w:bottom w:val="none" w:sz="0" w:space="0" w:color="auto"/>
            <w:right w:val="none" w:sz="0" w:space="0" w:color="auto"/>
          </w:divBdr>
        </w:div>
        <w:div w:id="2118869757">
          <w:marLeft w:val="0"/>
          <w:marRight w:val="0"/>
          <w:marTop w:val="0"/>
          <w:marBottom w:val="0"/>
          <w:divBdr>
            <w:top w:val="none" w:sz="0" w:space="0" w:color="auto"/>
            <w:left w:val="none" w:sz="0" w:space="0" w:color="auto"/>
            <w:bottom w:val="none" w:sz="0" w:space="0" w:color="auto"/>
            <w:right w:val="none" w:sz="0" w:space="0" w:color="auto"/>
          </w:divBdr>
          <w:divsChild>
            <w:div w:id="1174228169">
              <w:marLeft w:val="0"/>
              <w:marRight w:val="0"/>
              <w:marTop w:val="0"/>
              <w:marBottom w:val="225"/>
              <w:divBdr>
                <w:top w:val="none" w:sz="0" w:space="0" w:color="auto"/>
                <w:left w:val="none" w:sz="0" w:space="0" w:color="auto"/>
                <w:bottom w:val="none" w:sz="0" w:space="0" w:color="auto"/>
                <w:right w:val="none" w:sz="0" w:space="0" w:color="auto"/>
              </w:divBdr>
            </w:div>
            <w:div w:id="1232160556">
              <w:marLeft w:val="0"/>
              <w:marRight w:val="0"/>
              <w:marTop w:val="0"/>
              <w:marBottom w:val="225"/>
              <w:divBdr>
                <w:top w:val="none" w:sz="0" w:space="0" w:color="auto"/>
                <w:left w:val="none" w:sz="0" w:space="0" w:color="auto"/>
                <w:bottom w:val="none" w:sz="0" w:space="0" w:color="auto"/>
                <w:right w:val="none" w:sz="0" w:space="0" w:color="auto"/>
              </w:divBdr>
            </w:div>
            <w:div w:id="2103598360">
              <w:marLeft w:val="0"/>
              <w:marRight w:val="0"/>
              <w:marTop w:val="0"/>
              <w:marBottom w:val="225"/>
              <w:divBdr>
                <w:top w:val="none" w:sz="0" w:space="0" w:color="auto"/>
                <w:left w:val="none" w:sz="0" w:space="0" w:color="auto"/>
                <w:bottom w:val="none" w:sz="0" w:space="0" w:color="auto"/>
                <w:right w:val="none" w:sz="0" w:space="0" w:color="auto"/>
              </w:divBdr>
            </w:div>
            <w:div w:id="260843509">
              <w:marLeft w:val="0"/>
              <w:marRight w:val="0"/>
              <w:marTop w:val="0"/>
              <w:marBottom w:val="225"/>
              <w:divBdr>
                <w:top w:val="none" w:sz="0" w:space="0" w:color="auto"/>
                <w:left w:val="none" w:sz="0" w:space="0" w:color="auto"/>
                <w:bottom w:val="none" w:sz="0" w:space="0" w:color="auto"/>
                <w:right w:val="none" w:sz="0" w:space="0" w:color="auto"/>
              </w:divBdr>
            </w:div>
            <w:div w:id="930898233">
              <w:marLeft w:val="0"/>
              <w:marRight w:val="0"/>
              <w:marTop w:val="0"/>
              <w:marBottom w:val="0"/>
              <w:divBdr>
                <w:top w:val="none" w:sz="0" w:space="0" w:color="auto"/>
                <w:left w:val="none" w:sz="0" w:space="0" w:color="auto"/>
                <w:bottom w:val="none" w:sz="0" w:space="0" w:color="auto"/>
                <w:right w:val="none" w:sz="0" w:space="0" w:color="auto"/>
              </w:divBdr>
              <w:divsChild>
                <w:div w:id="827095126">
                  <w:marLeft w:val="0"/>
                  <w:marRight w:val="450"/>
                  <w:marTop w:val="150"/>
                  <w:marBottom w:val="450"/>
                  <w:divBdr>
                    <w:top w:val="none" w:sz="0" w:space="0" w:color="auto"/>
                    <w:left w:val="none" w:sz="0" w:space="0" w:color="auto"/>
                    <w:bottom w:val="none" w:sz="0" w:space="0" w:color="auto"/>
                    <w:right w:val="none" w:sz="0" w:space="0" w:color="auto"/>
                  </w:divBdr>
                  <w:divsChild>
                    <w:div w:id="778991549">
                      <w:marLeft w:val="0"/>
                      <w:marRight w:val="0"/>
                      <w:marTop w:val="0"/>
                      <w:marBottom w:val="0"/>
                      <w:divBdr>
                        <w:top w:val="none" w:sz="0" w:space="0" w:color="auto"/>
                        <w:left w:val="none" w:sz="0" w:space="0" w:color="auto"/>
                        <w:bottom w:val="none" w:sz="0" w:space="0" w:color="auto"/>
                        <w:right w:val="none" w:sz="0" w:space="0" w:color="auto"/>
                      </w:divBdr>
                      <w:divsChild>
                        <w:div w:id="1496453863">
                          <w:marLeft w:val="0"/>
                          <w:marRight w:val="0"/>
                          <w:marTop w:val="0"/>
                          <w:marBottom w:val="0"/>
                          <w:divBdr>
                            <w:top w:val="none" w:sz="0" w:space="0" w:color="auto"/>
                            <w:left w:val="none" w:sz="0" w:space="0" w:color="auto"/>
                            <w:bottom w:val="none" w:sz="0" w:space="0" w:color="auto"/>
                            <w:right w:val="none" w:sz="0" w:space="0" w:color="auto"/>
                          </w:divBdr>
                          <w:divsChild>
                            <w:div w:id="168396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172751">
              <w:marLeft w:val="0"/>
              <w:marRight w:val="0"/>
              <w:marTop w:val="0"/>
              <w:marBottom w:val="225"/>
              <w:divBdr>
                <w:top w:val="none" w:sz="0" w:space="0" w:color="auto"/>
                <w:left w:val="none" w:sz="0" w:space="0" w:color="auto"/>
                <w:bottom w:val="none" w:sz="0" w:space="0" w:color="auto"/>
                <w:right w:val="none" w:sz="0" w:space="0" w:color="auto"/>
              </w:divBdr>
            </w:div>
            <w:div w:id="724254864">
              <w:marLeft w:val="0"/>
              <w:marRight w:val="0"/>
              <w:marTop w:val="0"/>
              <w:marBottom w:val="225"/>
              <w:divBdr>
                <w:top w:val="none" w:sz="0" w:space="0" w:color="auto"/>
                <w:left w:val="none" w:sz="0" w:space="0" w:color="auto"/>
                <w:bottom w:val="none" w:sz="0" w:space="0" w:color="auto"/>
                <w:right w:val="none" w:sz="0" w:space="0" w:color="auto"/>
              </w:divBdr>
            </w:div>
            <w:div w:id="1779595750">
              <w:marLeft w:val="0"/>
              <w:marRight w:val="0"/>
              <w:marTop w:val="0"/>
              <w:marBottom w:val="225"/>
              <w:divBdr>
                <w:top w:val="none" w:sz="0" w:space="0" w:color="auto"/>
                <w:left w:val="none" w:sz="0" w:space="0" w:color="auto"/>
                <w:bottom w:val="none" w:sz="0" w:space="0" w:color="auto"/>
                <w:right w:val="none" w:sz="0" w:space="0" w:color="auto"/>
              </w:divBdr>
            </w:div>
            <w:div w:id="406264335">
              <w:marLeft w:val="0"/>
              <w:marRight w:val="0"/>
              <w:marTop w:val="0"/>
              <w:marBottom w:val="225"/>
              <w:divBdr>
                <w:top w:val="none" w:sz="0" w:space="0" w:color="auto"/>
                <w:left w:val="none" w:sz="0" w:space="0" w:color="auto"/>
                <w:bottom w:val="none" w:sz="0" w:space="0" w:color="auto"/>
                <w:right w:val="none" w:sz="0" w:space="0" w:color="auto"/>
              </w:divBdr>
            </w:div>
            <w:div w:id="1299455557">
              <w:marLeft w:val="0"/>
              <w:marRight w:val="0"/>
              <w:marTop w:val="0"/>
              <w:marBottom w:val="225"/>
              <w:divBdr>
                <w:top w:val="none" w:sz="0" w:space="0" w:color="auto"/>
                <w:left w:val="none" w:sz="0" w:space="0" w:color="auto"/>
                <w:bottom w:val="none" w:sz="0" w:space="0" w:color="auto"/>
                <w:right w:val="none" w:sz="0" w:space="0" w:color="auto"/>
              </w:divBdr>
            </w:div>
            <w:div w:id="1183545363">
              <w:marLeft w:val="0"/>
              <w:marRight w:val="0"/>
              <w:marTop w:val="0"/>
              <w:marBottom w:val="225"/>
              <w:divBdr>
                <w:top w:val="none" w:sz="0" w:space="0" w:color="auto"/>
                <w:left w:val="none" w:sz="0" w:space="0" w:color="auto"/>
                <w:bottom w:val="none" w:sz="0" w:space="0" w:color="auto"/>
                <w:right w:val="none" w:sz="0" w:space="0" w:color="auto"/>
              </w:divBdr>
            </w:div>
            <w:div w:id="391852218">
              <w:marLeft w:val="0"/>
              <w:marRight w:val="0"/>
              <w:marTop w:val="0"/>
              <w:marBottom w:val="225"/>
              <w:divBdr>
                <w:top w:val="none" w:sz="0" w:space="0" w:color="auto"/>
                <w:left w:val="none" w:sz="0" w:space="0" w:color="auto"/>
                <w:bottom w:val="none" w:sz="0" w:space="0" w:color="auto"/>
                <w:right w:val="none" w:sz="0" w:space="0" w:color="auto"/>
              </w:divBdr>
            </w:div>
            <w:div w:id="1624652355">
              <w:marLeft w:val="0"/>
              <w:marRight w:val="0"/>
              <w:marTop w:val="0"/>
              <w:marBottom w:val="225"/>
              <w:divBdr>
                <w:top w:val="none" w:sz="0" w:space="0" w:color="auto"/>
                <w:left w:val="none" w:sz="0" w:space="0" w:color="auto"/>
                <w:bottom w:val="none" w:sz="0" w:space="0" w:color="auto"/>
                <w:right w:val="none" w:sz="0" w:space="0" w:color="auto"/>
              </w:divBdr>
            </w:div>
            <w:div w:id="1129083420">
              <w:marLeft w:val="0"/>
              <w:marRight w:val="0"/>
              <w:marTop w:val="0"/>
              <w:marBottom w:val="225"/>
              <w:divBdr>
                <w:top w:val="none" w:sz="0" w:space="0" w:color="auto"/>
                <w:left w:val="none" w:sz="0" w:space="0" w:color="auto"/>
                <w:bottom w:val="none" w:sz="0" w:space="0" w:color="auto"/>
                <w:right w:val="none" w:sz="0" w:space="0" w:color="auto"/>
              </w:divBdr>
            </w:div>
            <w:div w:id="1167214667">
              <w:marLeft w:val="0"/>
              <w:marRight w:val="0"/>
              <w:marTop w:val="0"/>
              <w:marBottom w:val="225"/>
              <w:divBdr>
                <w:top w:val="none" w:sz="0" w:space="0" w:color="auto"/>
                <w:left w:val="none" w:sz="0" w:space="0" w:color="auto"/>
                <w:bottom w:val="none" w:sz="0" w:space="0" w:color="auto"/>
                <w:right w:val="none" w:sz="0" w:space="0" w:color="auto"/>
              </w:divBdr>
            </w:div>
            <w:div w:id="1133367">
              <w:marLeft w:val="0"/>
              <w:marRight w:val="0"/>
              <w:marTop w:val="0"/>
              <w:marBottom w:val="225"/>
              <w:divBdr>
                <w:top w:val="none" w:sz="0" w:space="0" w:color="auto"/>
                <w:left w:val="none" w:sz="0" w:space="0" w:color="auto"/>
                <w:bottom w:val="none" w:sz="0" w:space="0" w:color="auto"/>
                <w:right w:val="none" w:sz="0" w:space="0" w:color="auto"/>
              </w:divBdr>
            </w:div>
            <w:div w:id="372578236">
              <w:marLeft w:val="0"/>
              <w:marRight w:val="0"/>
              <w:marTop w:val="0"/>
              <w:marBottom w:val="225"/>
              <w:divBdr>
                <w:top w:val="none" w:sz="0" w:space="0" w:color="auto"/>
                <w:left w:val="none" w:sz="0" w:space="0" w:color="auto"/>
                <w:bottom w:val="none" w:sz="0" w:space="0" w:color="auto"/>
                <w:right w:val="none" w:sz="0" w:space="0" w:color="auto"/>
              </w:divBdr>
            </w:div>
            <w:div w:id="561257961">
              <w:marLeft w:val="0"/>
              <w:marRight w:val="0"/>
              <w:marTop w:val="0"/>
              <w:marBottom w:val="225"/>
              <w:divBdr>
                <w:top w:val="none" w:sz="0" w:space="0" w:color="auto"/>
                <w:left w:val="none" w:sz="0" w:space="0" w:color="auto"/>
                <w:bottom w:val="none" w:sz="0" w:space="0" w:color="auto"/>
                <w:right w:val="none" w:sz="0" w:space="0" w:color="auto"/>
              </w:divBdr>
            </w:div>
            <w:div w:id="1060909193">
              <w:marLeft w:val="0"/>
              <w:marRight w:val="0"/>
              <w:marTop w:val="0"/>
              <w:marBottom w:val="0"/>
              <w:divBdr>
                <w:top w:val="none" w:sz="0" w:space="0" w:color="auto"/>
                <w:left w:val="none" w:sz="0" w:space="0" w:color="auto"/>
                <w:bottom w:val="none" w:sz="0" w:space="0" w:color="auto"/>
                <w:right w:val="none" w:sz="0" w:space="0" w:color="auto"/>
              </w:divBdr>
              <w:divsChild>
                <w:div w:id="832915636">
                  <w:marLeft w:val="0"/>
                  <w:marRight w:val="450"/>
                  <w:marTop w:val="150"/>
                  <w:marBottom w:val="450"/>
                  <w:divBdr>
                    <w:top w:val="none" w:sz="0" w:space="0" w:color="auto"/>
                    <w:left w:val="none" w:sz="0" w:space="0" w:color="auto"/>
                    <w:bottom w:val="none" w:sz="0" w:space="0" w:color="auto"/>
                    <w:right w:val="none" w:sz="0" w:space="0" w:color="auto"/>
                  </w:divBdr>
                  <w:divsChild>
                    <w:div w:id="1115490678">
                      <w:marLeft w:val="0"/>
                      <w:marRight w:val="0"/>
                      <w:marTop w:val="0"/>
                      <w:marBottom w:val="0"/>
                      <w:divBdr>
                        <w:top w:val="none" w:sz="0" w:space="0" w:color="auto"/>
                        <w:left w:val="none" w:sz="0" w:space="0" w:color="auto"/>
                        <w:bottom w:val="none" w:sz="0" w:space="0" w:color="auto"/>
                        <w:right w:val="none" w:sz="0" w:space="0" w:color="auto"/>
                      </w:divBdr>
                    </w:div>
                    <w:div w:id="34626351">
                      <w:marLeft w:val="0"/>
                      <w:marRight w:val="0"/>
                      <w:marTop w:val="0"/>
                      <w:marBottom w:val="0"/>
                      <w:divBdr>
                        <w:top w:val="single" w:sz="6" w:space="11" w:color="E6E6E6"/>
                        <w:left w:val="single" w:sz="6" w:space="8" w:color="E6E6E6"/>
                        <w:bottom w:val="single" w:sz="6" w:space="11" w:color="E6E6E6"/>
                        <w:right w:val="single" w:sz="6" w:space="8" w:color="E6E6E6"/>
                      </w:divBdr>
                    </w:div>
                  </w:divsChild>
                </w:div>
              </w:divsChild>
            </w:div>
            <w:div w:id="496388812">
              <w:marLeft w:val="0"/>
              <w:marRight w:val="0"/>
              <w:marTop w:val="0"/>
              <w:marBottom w:val="225"/>
              <w:divBdr>
                <w:top w:val="none" w:sz="0" w:space="0" w:color="auto"/>
                <w:left w:val="none" w:sz="0" w:space="0" w:color="auto"/>
                <w:bottom w:val="none" w:sz="0" w:space="0" w:color="auto"/>
                <w:right w:val="none" w:sz="0" w:space="0" w:color="auto"/>
              </w:divBdr>
            </w:div>
            <w:div w:id="31539071">
              <w:marLeft w:val="0"/>
              <w:marRight w:val="0"/>
              <w:marTop w:val="0"/>
              <w:marBottom w:val="225"/>
              <w:divBdr>
                <w:top w:val="none" w:sz="0" w:space="0" w:color="auto"/>
                <w:left w:val="none" w:sz="0" w:space="0" w:color="auto"/>
                <w:bottom w:val="none" w:sz="0" w:space="0" w:color="auto"/>
                <w:right w:val="none" w:sz="0" w:space="0" w:color="auto"/>
              </w:divBdr>
            </w:div>
            <w:div w:id="49305357">
              <w:marLeft w:val="0"/>
              <w:marRight w:val="0"/>
              <w:marTop w:val="0"/>
              <w:marBottom w:val="225"/>
              <w:divBdr>
                <w:top w:val="none" w:sz="0" w:space="0" w:color="auto"/>
                <w:left w:val="none" w:sz="0" w:space="0" w:color="auto"/>
                <w:bottom w:val="none" w:sz="0" w:space="0" w:color="auto"/>
                <w:right w:val="none" w:sz="0" w:space="0" w:color="auto"/>
              </w:divBdr>
            </w:div>
            <w:div w:id="1082605780">
              <w:marLeft w:val="0"/>
              <w:marRight w:val="0"/>
              <w:marTop w:val="0"/>
              <w:marBottom w:val="225"/>
              <w:divBdr>
                <w:top w:val="none" w:sz="0" w:space="0" w:color="auto"/>
                <w:left w:val="none" w:sz="0" w:space="0" w:color="auto"/>
                <w:bottom w:val="none" w:sz="0" w:space="0" w:color="auto"/>
                <w:right w:val="none" w:sz="0" w:space="0" w:color="auto"/>
              </w:divBdr>
            </w:div>
            <w:div w:id="700479288">
              <w:marLeft w:val="0"/>
              <w:marRight w:val="0"/>
              <w:marTop w:val="0"/>
              <w:marBottom w:val="225"/>
              <w:divBdr>
                <w:top w:val="none" w:sz="0" w:space="0" w:color="auto"/>
                <w:left w:val="none" w:sz="0" w:space="0" w:color="auto"/>
                <w:bottom w:val="none" w:sz="0" w:space="0" w:color="auto"/>
                <w:right w:val="none" w:sz="0" w:space="0" w:color="auto"/>
              </w:divBdr>
            </w:div>
            <w:div w:id="1476527296">
              <w:marLeft w:val="0"/>
              <w:marRight w:val="0"/>
              <w:marTop w:val="0"/>
              <w:marBottom w:val="225"/>
              <w:divBdr>
                <w:top w:val="none" w:sz="0" w:space="0" w:color="auto"/>
                <w:left w:val="none" w:sz="0" w:space="0" w:color="auto"/>
                <w:bottom w:val="none" w:sz="0" w:space="0" w:color="auto"/>
                <w:right w:val="none" w:sz="0" w:space="0" w:color="auto"/>
              </w:divBdr>
            </w:div>
            <w:div w:id="813909884">
              <w:marLeft w:val="0"/>
              <w:marRight w:val="0"/>
              <w:marTop w:val="0"/>
              <w:marBottom w:val="225"/>
              <w:divBdr>
                <w:top w:val="none" w:sz="0" w:space="0" w:color="auto"/>
                <w:left w:val="none" w:sz="0" w:space="0" w:color="auto"/>
                <w:bottom w:val="none" w:sz="0" w:space="0" w:color="auto"/>
                <w:right w:val="none" w:sz="0" w:space="0" w:color="auto"/>
              </w:divBdr>
            </w:div>
            <w:div w:id="256639374">
              <w:marLeft w:val="0"/>
              <w:marRight w:val="0"/>
              <w:marTop w:val="0"/>
              <w:marBottom w:val="225"/>
              <w:divBdr>
                <w:top w:val="none" w:sz="0" w:space="0" w:color="auto"/>
                <w:left w:val="none" w:sz="0" w:space="0" w:color="auto"/>
                <w:bottom w:val="none" w:sz="0" w:space="0" w:color="auto"/>
                <w:right w:val="none" w:sz="0" w:space="0" w:color="auto"/>
              </w:divBdr>
            </w:div>
            <w:div w:id="521282532">
              <w:marLeft w:val="0"/>
              <w:marRight w:val="0"/>
              <w:marTop w:val="0"/>
              <w:marBottom w:val="225"/>
              <w:divBdr>
                <w:top w:val="none" w:sz="0" w:space="0" w:color="auto"/>
                <w:left w:val="none" w:sz="0" w:space="0" w:color="auto"/>
                <w:bottom w:val="none" w:sz="0" w:space="0" w:color="auto"/>
                <w:right w:val="none" w:sz="0" w:space="0" w:color="auto"/>
              </w:divBdr>
            </w:div>
            <w:div w:id="1768428743">
              <w:marLeft w:val="0"/>
              <w:marRight w:val="0"/>
              <w:marTop w:val="0"/>
              <w:marBottom w:val="225"/>
              <w:divBdr>
                <w:top w:val="none" w:sz="0" w:space="0" w:color="auto"/>
                <w:left w:val="none" w:sz="0" w:space="0" w:color="auto"/>
                <w:bottom w:val="none" w:sz="0" w:space="0" w:color="auto"/>
                <w:right w:val="none" w:sz="0" w:space="0" w:color="auto"/>
              </w:divBdr>
            </w:div>
            <w:div w:id="863250025">
              <w:marLeft w:val="0"/>
              <w:marRight w:val="0"/>
              <w:marTop w:val="0"/>
              <w:marBottom w:val="225"/>
              <w:divBdr>
                <w:top w:val="none" w:sz="0" w:space="0" w:color="auto"/>
                <w:left w:val="none" w:sz="0" w:space="0" w:color="auto"/>
                <w:bottom w:val="none" w:sz="0" w:space="0" w:color="auto"/>
                <w:right w:val="none" w:sz="0" w:space="0" w:color="auto"/>
              </w:divBdr>
            </w:div>
            <w:div w:id="1035887913">
              <w:marLeft w:val="0"/>
              <w:marRight w:val="0"/>
              <w:marTop w:val="0"/>
              <w:marBottom w:val="225"/>
              <w:divBdr>
                <w:top w:val="none" w:sz="0" w:space="0" w:color="auto"/>
                <w:left w:val="none" w:sz="0" w:space="0" w:color="auto"/>
                <w:bottom w:val="none" w:sz="0" w:space="0" w:color="auto"/>
                <w:right w:val="none" w:sz="0" w:space="0" w:color="auto"/>
              </w:divBdr>
            </w:div>
            <w:div w:id="17962909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44541056">
      <w:bodyDiv w:val="1"/>
      <w:marLeft w:val="0"/>
      <w:marRight w:val="0"/>
      <w:marTop w:val="0"/>
      <w:marBottom w:val="0"/>
      <w:divBdr>
        <w:top w:val="none" w:sz="0" w:space="0" w:color="auto"/>
        <w:left w:val="none" w:sz="0" w:space="0" w:color="auto"/>
        <w:bottom w:val="none" w:sz="0" w:space="0" w:color="auto"/>
        <w:right w:val="none" w:sz="0" w:space="0" w:color="auto"/>
      </w:divBdr>
    </w:div>
    <w:div w:id="444737964">
      <w:bodyDiv w:val="1"/>
      <w:marLeft w:val="0"/>
      <w:marRight w:val="0"/>
      <w:marTop w:val="0"/>
      <w:marBottom w:val="0"/>
      <w:divBdr>
        <w:top w:val="none" w:sz="0" w:space="0" w:color="auto"/>
        <w:left w:val="none" w:sz="0" w:space="0" w:color="auto"/>
        <w:bottom w:val="none" w:sz="0" w:space="0" w:color="auto"/>
        <w:right w:val="none" w:sz="0" w:space="0" w:color="auto"/>
      </w:divBdr>
    </w:div>
    <w:div w:id="492720546">
      <w:bodyDiv w:val="1"/>
      <w:marLeft w:val="0"/>
      <w:marRight w:val="0"/>
      <w:marTop w:val="0"/>
      <w:marBottom w:val="0"/>
      <w:divBdr>
        <w:top w:val="none" w:sz="0" w:space="0" w:color="auto"/>
        <w:left w:val="none" w:sz="0" w:space="0" w:color="auto"/>
        <w:bottom w:val="none" w:sz="0" w:space="0" w:color="auto"/>
        <w:right w:val="none" w:sz="0" w:space="0" w:color="auto"/>
      </w:divBdr>
    </w:div>
    <w:div w:id="504248477">
      <w:bodyDiv w:val="1"/>
      <w:marLeft w:val="0"/>
      <w:marRight w:val="0"/>
      <w:marTop w:val="0"/>
      <w:marBottom w:val="0"/>
      <w:divBdr>
        <w:top w:val="none" w:sz="0" w:space="0" w:color="auto"/>
        <w:left w:val="none" w:sz="0" w:space="0" w:color="auto"/>
        <w:bottom w:val="none" w:sz="0" w:space="0" w:color="auto"/>
        <w:right w:val="none" w:sz="0" w:space="0" w:color="auto"/>
      </w:divBdr>
      <w:divsChild>
        <w:div w:id="739249976">
          <w:marLeft w:val="0"/>
          <w:marRight w:val="0"/>
          <w:marTop w:val="0"/>
          <w:marBottom w:val="0"/>
          <w:divBdr>
            <w:top w:val="none" w:sz="0" w:space="0" w:color="auto"/>
            <w:left w:val="none" w:sz="0" w:space="0" w:color="auto"/>
            <w:bottom w:val="none" w:sz="0" w:space="0" w:color="auto"/>
            <w:right w:val="none" w:sz="0" w:space="0" w:color="auto"/>
          </w:divBdr>
          <w:divsChild>
            <w:div w:id="15657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5601">
      <w:bodyDiv w:val="1"/>
      <w:marLeft w:val="0"/>
      <w:marRight w:val="0"/>
      <w:marTop w:val="0"/>
      <w:marBottom w:val="0"/>
      <w:divBdr>
        <w:top w:val="none" w:sz="0" w:space="0" w:color="auto"/>
        <w:left w:val="none" w:sz="0" w:space="0" w:color="auto"/>
        <w:bottom w:val="none" w:sz="0" w:space="0" w:color="auto"/>
        <w:right w:val="none" w:sz="0" w:space="0" w:color="auto"/>
      </w:divBdr>
    </w:div>
    <w:div w:id="641274427">
      <w:bodyDiv w:val="1"/>
      <w:marLeft w:val="0"/>
      <w:marRight w:val="0"/>
      <w:marTop w:val="0"/>
      <w:marBottom w:val="0"/>
      <w:divBdr>
        <w:top w:val="none" w:sz="0" w:space="0" w:color="auto"/>
        <w:left w:val="none" w:sz="0" w:space="0" w:color="auto"/>
        <w:bottom w:val="none" w:sz="0" w:space="0" w:color="auto"/>
        <w:right w:val="none" w:sz="0" w:space="0" w:color="auto"/>
      </w:divBdr>
    </w:div>
    <w:div w:id="690642358">
      <w:bodyDiv w:val="1"/>
      <w:marLeft w:val="0"/>
      <w:marRight w:val="0"/>
      <w:marTop w:val="0"/>
      <w:marBottom w:val="0"/>
      <w:divBdr>
        <w:top w:val="none" w:sz="0" w:space="0" w:color="auto"/>
        <w:left w:val="none" w:sz="0" w:space="0" w:color="auto"/>
        <w:bottom w:val="none" w:sz="0" w:space="0" w:color="auto"/>
        <w:right w:val="none" w:sz="0" w:space="0" w:color="auto"/>
      </w:divBdr>
    </w:div>
    <w:div w:id="785736506">
      <w:bodyDiv w:val="1"/>
      <w:marLeft w:val="0"/>
      <w:marRight w:val="0"/>
      <w:marTop w:val="0"/>
      <w:marBottom w:val="0"/>
      <w:divBdr>
        <w:top w:val="none" w:sz="0" w:space="0" w:color="auto"/>
        <w:left w:val="none" w:sz="0" w:space="0" w:color="auto"/>
        <w:bottom w:val="none" w:sz="0" w:space="0" w:color="auto"/>
        <w:right w:val="none" w:sz="0" w:space="0" w:color="auto"/>
      </w:divBdr>
    </w:div>
    <w:div w:id="856890559">
      <w:bodyDiv w:val="1"/>
      <w:marLeft w:val="0"/>
      <w:marRight w:val="0"/>
      <w:marTop w:val="0"/>
      <w:marBottom w:val="0"/>
      <w:divBdr>
        <w:top w:val="none" w:sz="0" w:space="0" w:color="auto"/>
        <w:left w:val="none" w:sz="0" w:space="0" w:color="auto"/>
        <w:bottom w:val="none" w:sz="0" w:space="0" w:color="auto"/>
        <w:right w:val="none" w:sz="0" w:space="0" w:color="auto"/>
      </w:divBdr>
      <w:divsChild>
        <w:div w:id="997343858">
          <w:marLeft w:val="0"/>
          <w:marRight w:val="0"/>
          <w:marTop w:val="0"/>
          <w:marBottom w:val="0"/>
          <w:divBdr>
            <w:top w:val="none" w:sz="0" w:space="0" w:color="auto"/>
            <w:left w:val="none" w:sz="0" w:space="0" w:color="auto"/>
            <w:bottom w:val="none" w:sz="0" w:space="0" w:color="auto"/>
            <w:right w:val="none" w:sz="0" w:space="0" w:color="auto"/>
          </w:divBdr>
          <w:divsChild>
            <w:div w:id="1635915087">
              <w:marLeft w:val="0"/>
              <w:marRight w:val="0"/>
              <w:marTop w:val="0"/>
              <w:marBottom w:val="0"/>
              <w:divBdr>
                <w:top w:val="none" w:sz="0" w:space="0" w:color="auto"/>
                <w:left w:val="none" w:sz="0" w:space="0" w:color="auto"/>
                <w:bottom w:val="none" w:sz="0" w:space="0" w:color="auto"/>
                <w:right w:val="none" w:sz="0" w:space="0" w:color="auto"/>
              </w:divBdr>
            </w:div>
            <w:div w:id="172032061">
              <w:marLeft w:val="0"/>
              <w:marRight w:val="0"/>
              <w:marTop w:val="0"/>
              <w:marBottom w:val="0"/>
              <w:divBdr>
                <w:top w:val="none" w:sz="0" w:space="0" w:color="auto"/>
                <w:left w:val="none" w:sz="0" w:space="0" w:color="auto"/>
                <w:bottom w:val="none" w:sz="0" w:space="0" w:color="auto"/>
                <w:right w:val="none" w:sz="0" w:space="0" w:color="auto"/>
              </w:divBdr>
            </w:div>
          </w:divsChild>
        </w:div>
        <w:div w:id="1082336180">
          <w:marLeft w:val="0"/>
          <w:marRight w:val="0"/>
          <w:marTop w:val="0"/>
          <w:marBottom w:val="0"/>
          <w:divBdr>
            <w:top w:val="none" w:sz="0" w:space="0" w:color="auto"/>
            <w:left w:val="none" w:sz="0" w:space="0" w:color="auto"/>
            <w:bottom w:val="none" w:sz="0" w:space="0" w:color="auto"/>
            <w:right w:val="none" w:sz="0" w:space="0" w:color="auto"/>
          </w:divBdr>
          <w:divsChild>
            <w:div w:id="808015435">
              <w:marLeft w:val="0"/>
              <w:marRight w:val="0"/>
              <w:marTop w:val="0"/>
              <w:marBottom w:val="0"/>
              <w:divBdr>
                <w:top w:val="none" w:sz="0" w:space="0" w:color="auto"/>
                <w:left w:val="none" w:sz="0" w:space="0" w:color="auto"/>
                <w:bottom w:val="none" w:sz="0" w:space="0" w:color="auto"/>
                <w:right w:val="none" w:sz="0" w:space="0" w:color="auto"/>
              </w:divBdr>
            </w:div>
            <w:div w:id="6227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1525">
      <w:bodyDiv w:val="1"/>
      <w:marLeft w:val="0"/>
      <w:marRight w:val="0"/>
      <w:marTop w:val="0"/>
      <w:marBottom w:val="0"/>
      <w:divBdr>
        <w:top w:val="none" w:sz="0" w:space="0" w:color="auto"/>
        <w:left w:val="none" w:sz="0" w:space="0" w:color="auto"/>
        <w:bottom w:val="none" w:sz="0" w:space="0" w:color="auto"/>
        <w:right w:val="none" w:sz="0" w:space="0" w:color="auto"/>
      </w:divBdr>
    </w:div>
    <w:div w:id="884029034">
      <w:bodyDiv w:val="1"/>
      <w:marLeft w:val="0"/>
      <w:marRight w:val="0"/>
      <w:marTop w:val="0"/>
      <w:marBottom w:val="0"/>
      <w:divBdr>
        <w:top w:val="none" w:sz="0" w:space="0" w:color="auto"/>
        <w:left w:val="none" w:sz="0" w:space="0" w:color="auto"/>
        <w:bottom w:val="none" w:sz="0" w:space="0" w:color="auto"/>
        <w:right w:val="none" w:sz="0" w:space="0" w:color="auto"/>
      </w:divBdr>
    </w:div>
    <w:div w:id="890506953">
      <w:bodyDiv w:val="1"/>
      <w:marLeft w:val="0"/>
      <w:marRight w:val="0"/>
      <w:marTop w:val="0"/>
      <w:marBottom w:val="0"/>
      <w:divBdr>
        <w:top w:val="none" w:sz="0" w:space="0" w:color="auto"/>
        <w:left w:val="none" w:sz="0" w:space="0" w:color="auto"/>
        <w:bottom w:val="none" w:sz="0" w:space="0" w:color="auto"/>
        <w:right w:val="none" w:sz="0" w:space="0" w:color="auto"/>
      </w:divBdr>
    </w:div>
    <w:div w:id="911965123">
      <w:bodyDiv w:val="1"/>
      <w:marLeft w:val="0"/>
      <w:marRight w:val="0"/>
      <w:marTop w:val="0"/>
      <w:marBottom w:val="0"/>
      <w:divBdr>
        <w:top w:val="none" w:sz="0" w:space="0" w:color="auto"/>
        <w:left w:val="none" w:sz="0" w:space="0" w:color="auto"/>
        <w:bottom w:val="none" w:sz="0" w:space="0" w:color="auto"/>
        <w:right w:val="none" w:sz="0" w:space="0" w:color="auto"/>
      </w:divBdr>
      <w:divsChild>
        <w:div w:id="1006790703">
          <w:marLeft w:val="0"/>
          <w:marRight w:val="0"/>
          <w:marTop w:val="0"/>
          <w:marBottom w:val="0"/>
          <w:divBdr>
            <w:top w:val="none" w:sz="0" w:space="0" w:color="auto"/>
            <w:left w:val="none" w:sz="0" w:space="0" w:color="auto"/>
            <w:bottom w:val="none" w:sz="0" w:space="0" w:color="auto"/>
            <w:right w:val="none" w:sz="0" w:space="0" w:color="auto"/>
          </w:divBdr>
        </w:div>
        <w:div w:id="139657436">
          <w:marLeft w:val="0"/>
          <w:marRight w:val="0"/>
          <w:marTop w:val="0"/>
          <w:marBottom w:val="0"/>
          <w:divBdr>
            <w:top w:val="none" w:sz="0" w:space="0" w:color="auto"/>
            <w:left w:val="none" w:sz="0" w:space="0" w:color="auto"/>
            <w:bottom w:val="none" w:sz="0" w:space="0" w:color="auto"/>
            <w:right w:val="none" w:sz="0" w:space="0" w:color="auto"/>
          </w:divBdr>
        </w:div>
        <w:div w:id="156041417">
          <w:marLeft w:val="0"/>
          <w:marRight w:val="0"/>
          <w:marTop w:val="0"/>
          <w:marBottom w:val="0"/>
          <w:divBdr>
            <w:top w:val="none" w:sz="0" w:space="0" w:color="auto"/>
            <w:left w:val="none" w:sz="0" w:space="0" w:color="auto"/>
            <w:bottom w:val="none" w:sz="0" w:space="0" w:color="auto"/>
            <w:right w:val="none" w:sz="0" w:space="0" w:color="auto"/>
          </w:divBdr>
        </w:div>
      </w:divsChild>
    </w:div>
    <w:div w:id="962154617">
      <w:bodyDiv w:val="1"/>
      <w:marLeft w:val="0"/>
      <w:marRight w:val="0"/>
      <w:marTop w:val="0"/>
      <w:marBottom w:val="0"/>
      <w:divBdr>
        <w:top w:val="none" w:sz="0" w:space="0" w:color="auto"/>
        <w:left w:val="none" w:sz="0" w:space="0" w:color="auto"/>
        <w:bottom w:val="none" w:sz="0" w:space="0" w:color="auto"/>
        <w:right w:val="none" w:sz="0" w:space="0" w:color="auto"/>
      </w:divBdr>
    </w:div>
    <w:div w:id="1035617872">
      <w:bodyDiv w:val="1"/>
      <w:marLeft w:val="0"/>
      <w:marRight w:val="0"/>
      <w:marTop w:val="0"/>
      <w:marBottom w:val="0"/>
      <w:divBdr>
        <w:top w:val="none" w:sz="0" w:space="0" w:color="auto"/>
        <w:left w:val="none" w:sz="0" w:space="0" w:color="auto"/>
        <w:bottom w:val="none" w:sz="0" w:space="0" w:color="auto"/>
        <w:right w:val="none" w:sz="0" w:space="0" w:color="auto"/>
      </w:divBdr>
    </w:div>
    <w:div w:id="1055861281">
      <w:bodyDiv w:val="1"/>
      <w:marLeft w:val="0"/>
      <w:marRight w:val="0"/>
      <w:marTop w:val="0"/>
      <w:marBottom w:val="0"/>
      <w:divBdr>
        <w:top w:val="none" w:sz="0" w:space="0" w:color="auto"/>
        <w:left w:val="none" w:sz="0" w:space="0" w:color="auto"/>
        <w:bottom w:val="none" w:sz="0" w:space="0" w:color="auto"/>
        <w:right w:val="none" w:sz="0" w:space="0" w:color="auto"/>
      </w:divBdr>
    </w:div>
    <w:div w:id="1084761134">
      <w:bodyDiv w:val="1"/>
      <w:marLeft w:val="0"/>
      <w:marRight w:val="0"/>
      <w:marTop w:val="0"/>
      <w:marBottom w:val="0"/>
      <w:divBdr>
        <w:top w:val="none" w:sz="0" w:space="0" w:color="auto"/>
        <w:left w:val="none" w:sz="0" w:space="0" w:color="auto"/>
        <w:bottom w:val="none" w:sz="0" w:space="0" w:color="auto"/>
        <w:right w:val="none" w:sz="0" w:space="0" w:color="auto"/>
      </w:divBdr>
    </w:div>
    <w:div w:id="1142893341">
      <w:bodyDiv w:val="1"/>
      <w:marLeft w:val="0"/>
      <w:marRight w:val="0"/>
      <w:marTop w:val="0"/>
      <w:marBottom w:val="0"/>
      <w:divBdr>
        <w:top w:val="none" w:sz="0" w:space="0" w:color="auto"/>
        <w:left w:val="none" w:sz="0" w:space="0" w:color="auto"/>
        <w:bottom w:val="none" w:sz="0" w:space="0" w:color="auto"/>
        <w:right w:val="none" w:sz="0" w:space="0" w:color="auto"/>
      </w:divBdr>
    </w:div>
    <w:div w:id="1192232166">
      <w:bodyDiv w:val="1"/>
      <w:marLeft w:val="0"/>
      <w:marRight w:val="0"/>
      <w:marTop w:val="0"/>
      <w:marBottom w:val="0"/>
      <w:divBdr>
        <w:top w:val="none" w:sz="0" w:space="0" w:color="auto"/>
        <w:left w:val="none" w:sz="0" w:space="0" w:color="auto"/>
        <w:bottom w:val="none" w:sz="0" w:space="0" w:color="auto"/>
        <w:right w:val="none" w:sz="0" w:space="0" w:color="auto"/>
      </w:divBdr>
    </w:div>
    <w:div w:id="1192691447">
      <w:bodyDiv w:val="1"/>
      <w:marLeft w:val="0"/>
      <w:marRight w:val="0"/>
      <w:marTop w:val="0"/>
      <w:marBottom w:val="0"/>
      <w:divBdr>
        <w:top w:val="none" w:sz="0" w:space="0" w:color="auto"/>
        <w:left w:val="none" w:sz="0" w:space="0" w:color="auto"/>
        <w:bottom w:val="none" w:sz="0" w:space="0" w:color="auto"/>
        <w:right w:val="none" w:sz="0" w:space="0" w:color="auto"/>
      </w:divBdr>
      <w:divsChild>
        <w:div w:id="1162156243">
          <w:marLeft w:val="0"/>
          <w:marRight w:val="0"/>
          <w:marTop w:val="0"/>
          <w:marBottom w:val="0"/>
          <w:divBdr>
            <w:top w:val="none" w:sz="0" w:space="0" w:color="auto"/>
            <w:left w:val="none" w:sz="0" w:space="0" w:color="auto"/>
            <w:bottom w:val="none" w:sz="0" w:space="0" w:color="auto"/>
            <w:right w:val="none" w:sz="0" w:space="0" w:color="auto"/>
          </w:divBdr>
          <w:divsChild>
            <w:div w:id="1437092481">
              <w:marLeft w:val="0"/>
              <w:marRight w:val="0"/>
              <w:marTop w:val="0"/>
              <w:marBottom w:val="0"/>
              <w:divBdr>
                <w:top w:val="none" w:sz="0" w:space="0" w:color="auto"/>
                <w:left w:val="none" w:sz="0" w:space="0" w:color="auto"/>
                <w:bottom w:val="none" w:sz="0" w:space="0" w:color="auto"/>
                <w:right w:val="none" w:sz="0" w:space="0" w:color="auto"/>
              </w:divBdr>
            </w:div>
          </w:divsChild>
        </w:div>
        <w:div w:id="913393424">
          <w:marLeft w:val="0"/>
          <w:marRight w:val="0"/>
          <w:marTop w:val="0"/>
          <w:marBottom w:val="0"/>
          <w:divBdr>
            <w:top w:val="none" w:sz="0" w:space="0" w:color="auto"/>
            <w:left w:val="none" w:sz="0" w:space="0" w:color="auto"/>
            <w:bottom w:val="none" w:sz="0" w:space="0" w:color="auto"/>
            <w:right w:val="none" w:sz="0" w:space="0" w:color="auto"/>
          </w:divBdr>
          <w:divsChild>
            <w:div w:id="2133016385">
              <w:marLeft w:val="0"/>
              <w:marRight w:val="0"/>
              <w:marTop w:val="0"/>
              <w:marBottom w:val="0"/>
              <w:divBdr>
                <w:top w:val="none" w:sz="0" w:space="0" w:color="auto"/>
                <w:left w:val="none" w:sz="0" w:space="0" w:color="auto"/>
                <w:bottom w:val="none" w:sz="0" w:space="0" w:color="auto"/>
                <w:right w:val="none" w:sz="0" w:space="0" w:color="auto"/>
              </w:divBdr>
              <w:divsChild>
                <w:div w:id="118694938">
                  <w:marLeft w:val="0"/>
                  <w:marRight w:val="0"/>
                  <w:marTop w:val="0"/>
                  <w:marBottom w:val="0"/>
                  <w:divBdr>
                    <w:top w:val="none" w:sz="0" w:space="0" w:color="auto"/>
                    <w:left w:val="none" w:sz="0" w:space="0" w:color="auto"/>
                    <w:bottom w:val="none" w:sz="0" w:space="0" w:color="auto"/>
                    <w:right w:val="none" w:sz="0" w:space="0" w:color="auto"/>
                  </w:divBdr>
                  <w:divsChild>
                    <w:div w:id="20727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000992">
      <w:bodyDiv w:val="1"/>
      <w:marLeft w:val="0"/>
      <w:marRight w:val="0"/>
      <w:marTop w:val="0"/>
      <w:marBottom w:val="0"/>
      <w:divBdr>
        <w:top w:val="none" w:sz="0" w:space="0" w:color="auto"/>
        <w:left w:val="none" w:sz="0" w:space="0" w:color="auto"/>
        <w:bottom w:val="none" w:sz="0" w:space="0" w:color="auto"/>
        <w:right w:val="none" w:sz="0" w:space="0" w:color="auto"/>
      </w:divBdr>
      <w:divsChild>
        <w:div w:id="219560881">
          <w:marLeft w:val="0"/>
          <w:marRight w:val="0"/>
          <w:marTop w:val="0"/>
          <w:marBottom w:val="0"/>
          <w:divBdr>
            <w:top w:val="none" w:sz="0" w:space="0" w:color="auto"/>
            <w:left w:val="none" w:sz="0" w:space="0" w:color="auto"/>
            <w:bottom w:val="none" w:sz="0" w:space="0" w:color="auto"/>
            <w:right w:val="none" w:sz="0" w:space="0" w:color="auto"/>
          </w:divBdr>
          <w:divsChild>
            <w:div w:id="1247156363">
              <w:marLeft w:val="0"/>
              <w:marRight w:val="0"/>
              <w:marTop w:val="0"/>
              <w:marBottom w:val="0"/>
              <w:divBdr>
                <w:top w:val="none" w:sz="0" w:space="0" w:color="auto"/>
                <w:left w:val="none" w:sz="0" w:space="0" w:color="auto"/>
                <w:bottom w:val="none" w:sz="0" w:space="0" w:color="auto"/>
                <w:right w:val="none" w:sz="0" w:space="0" w:color="auto"/>
              </w:divBdr>
            </w:div>
          </w:divsChild>
        </w:div>
        <w:div w:id="361980285">
          <w:marLeft w:val="0"/>
          <w:marRight w:val="0"/>
          <w:marTop w:val="0"/>
          <w:marBottom w:val="0"/>
          <w:divBdr>
            <w:top w:val="none" w:sz="0" w:space="0" w:color="auto"/>
            <w:left w:val="none" w:sz="0" w:space="0" w:color="auto"/>
            <w:bottom w:val="none" w:sz="0" w:space="0" w:color="auto"/>
            <w:right w:val="none" w:sz="0" w:space="0" w:color="auto"/>
          </w:divBdr>
        </w:div>
        <w:div w:id="968165262">
          <w:marLeft w:val="0"/>
          <w:marRight w:val="0"/>
          <w:marTop w:val="0"/>
          <w:marBottom w:val="0"/>
          <w:divBdr>
            <w:top w:val="none" w:sz="0" w:space="0" w:color="auto"/>
            <w:left w:val="none" w:sz="0" w:space="0" w:color="auto"/>
            <w:bottom w:val="none" w:sz="0" w:space="0" w:color="auto"/>
            <w:right w:val="none" w:sz="0" w:space="0" w:color="auto"/>
          </w:divBdr>
          <w:divsChild>
            <w:div w:id="475030089">
              <w:marLeft w:val="0"/>
              <w:marRight w:val="0"/>
              <w:marTop w:val="0"/>
              <w:marBottom w:val="0"/>
              <w:divBdr>
                <w:top w:val="none" w:sz="0" w:space="0" w:color="auto"/>
                <w:left w:val="none" w:sz="0" w:space="0" w:color="auto"/>
                <w:bottom w:val="none" w:sz="0" w:space="0" w:color="auto"/>
                <w:right w:val="none" w:sz="0" w:space="0" w:color="auto"/>
              </w:divBdr>
            </w:div>
          </w:divsChild>
        </w:div>
        <w:div w:id="2132286439">
          <w:marLeft w:val="0"/>
          <w:marRight w:val="0"/>
          <w:marTop w:val="0"/>
          <w:marBottom w:val="0"/>
          <w:divBdr>
            <w:top w:val="none" w:sz="0" w:space="0" w:color="auto"/>
            <w:left w:val="none" w:sz="0" w:space="0" w:color="auto"/>
            <w:bottom w:val="none" w:sz="0" w:space="0" w:color="auto"/>
            <w:right w:val="none" w:sz="0" w:space="0" w:color="auto"/>
          </w:divBdr>
          <w:divsChild>
            <w:div w:id="1301036813">
              <w:marLeft w:val="0"/>
              <w:marRight w:val="0"/>
              <w:marTop w:val="0"/>
              <w:marBottom w:val="0"/>
              <w:divBdr>
                <w:top w:val="none" w:sz="0" w:space="0" w:color="auto"/>
                <w:left w:val="none" w:sz="0" w:space="0" w:color="auto"/>
                <w:bottom w:val="none" w:sz="0" w:space="0" w:color="auto"/>
                <w:right w:val="none" w:sz="0" w:space="0" w:color="auto"/>
              </w:divBdr>
            </w:div>
          </w:divsChild>
        </w:div>
        <w:div w:id="1582182652">
          <w:marLeft w:val="0"/>
          <w:marRight w:val="0"/>
          <w:marTop w:val="0"/>
          <w:marBottom w:val="0"/>
          <w:divBdr>
            <w:top w:val="none" w:sz="0" w:space="0" w:color="auto"/>
            <w:left w:val="none" w:sz="0" w:space="0" w:color="auto"/>
            <w:bottom w:val="none" w:sz="0" w:space="0" w:color="auto"/>
            <w:right w:val="none" w:sz="0" w:space="0" w:color="auto"/>
          </w:divBdr>
          <w:divsChild>
            <w:div w:id="2042199198">
              <w:marLeft w:val="0"/>
              <w:marRight w:val="0"/>
              <w:marTop w:val="0"/>
              <w:marBottom w:val="0"/>
              <w:divBdr>
                <w:top w:val="none" w:sz="0" w:space="0" w:color="auto"/>
                <w:left w:val="none" w:sz="0" w:space="0" w:color="auto"/>
                <w:bottom w:val="none" w:sz="0" w:space="0" w:color="auto"/>
                <w:right w:val="none" w:sz="0" w:space="0" w:color="auto"/>
              </w:divBdr>
            </w:div>
          </w:divsChild>
        </w:div>
        <w:div w:id="1738430449">
          <w:marLeft w:val="0"/>
          <w:marRight w:val="0"/>
          <w:marTop w:val="0"/>
          <w:marBottom w:val="0"/>
          <w:divBdr>
            <w:top w:val="none" w:sz="0" w:space="0" w:color="auto"/>
            <w:left w:val="none" w:sz="0" w:space="0" w:color="auto"/>
            <w:bottom w:val="none" w:sz="0" w:space="0" w:color="auto"/>
            <w:right w:val="none" w:sz="0" w:space="0" w:color="auto"/>
          </w:divBdr>
          <w:divsChild>
            <w:div w:id="1360857505">
              <w:marLeft w:val="0"/>
              <w:marRight w:val="0"/>
              <w:marTop w:val="0"/>
              <w:marBottom w:val="0"/>
              <w:divBdr>
                <w:top w:val="none" w:sz="0" w:space="0" w:color="auto"/>
                <w:left w:val="none" w:sz="0" w:space="0" w:color="auto"/>
                <w:bottom w:val="none" w:sz="0" w:space="0" w:color="auto"/>
                <w:right w:val="none" w:sz="0" w:space="0" w:color="auto"/>
              </w:divBdr>
            </w:div>
          </w:divsChild>
        </w:div>
        <w:div w:id="1175193384">
          <w:marLeft w:val="0"/>
          <w:marRight w:val="0"/>
          <w:marTop w:val="0"/>
          <w:marBottom w:val="0"/>
          <w:divBdr>
            <w:top w:val="none" w:sz="0" w:space="0" w:color="auto"/>
            <w:left w:val="none" w:sz="0" w:space="0" w:color="auto"/>
            <w:bottom w:val="none" w:sz="0" w:space="0" w:color="auto"/>
            <w:right w:val="none" w:sz="0" w:space="0" w:color="auto"/>
          </w:divBdr>
          <w:divsChild>
            <w:div w:id="1207061521">
              <w:marLeft w:val="0"/>
              <w:marRight w:val="0"/>
              <w:marTop w:val="0"/>
              <w:marBottom w:val="0"/>
              <w:divBdr>
                <w:top w:val="none" w:sz="0" w:space="0" w:color="auto"/>
                <w:left w:val="none" w:sz="0" w:space="0" w:color="auto"/>
                <w:bottom w:val="none" w:sz="0" w:space="0" w:color="auto"/>
                <w:right w:val="none" w:sz="0" w:space="0" w:color="auto"/>
              </w:divBdr>
            </w:div>
          </w:divsChild>
        </w:div>
        <w:div w:id="1551187038">
          <w:marLeft w:val="0"/>
          <w:marRight w:val="0"/>
          <w:marTop w:val="0"/>
          <w:marBottom w:val="0"/>
          <w:divBdr>
            <w:top w:val="none" w:sz="0" w:space="0" w:color="auto"/>
            <w:left w:val="none" w:sz="0" w:space="0" w:color="auto"/>
            <w:bottom w:val="none" w:sz="0" w:space="0" w:color="auto"/>
            <w:right w:val="none" w:sz="0" w:space="0" w:color="auto"/>
          </w:divBdr>
          <w:divsChild>
            <w:div w:id="344207859">
              <w:marLeft w:val="0"/>
              <w:marRight w:val="0"/>
              <w:marTop w:val="0"/>
              <w:marBottom w:val="0"/>
              <w:divBdr>
                <w:top w:val="none" w:sz="0" w:space="0" w:color="auto"/>
                <w:left w:val="none" w:sz="0" w:space="0" w:color="auto"/>
                <w:bottom w:val="none" w:sz="0" w:space="0" w:color="auto"/>
                <w:right w:val="none" w:sz="0" w:space="0" w:color="auto"/>
              </w:divBdr>
            </w:div>
          </w:divsChild>
        </w:div>
        <w:div w:id="1173761542">
          <w:marLeft w:val="0"/>
          <w:marRight w:val="0"/>
          <w:marTop w:val="0"/>
          <w:marBottom w:val="0"/>
          <w:divBdr>
            <w:top w:val="none" w:sz="0" w:space="0" w:color="auto"/>
            <w:left w:val="none" w:sz="0" w:space="0" w:color="auto"/>
            <w:bottom w:val="none" w:sz="0" w:space="0" w:color="auto"/>
            <w:right w:val="none" w:sz="0" w:space="0" w:color="auto"/>
          </w:divBdr>
          <w:divsChild>
            <w:div w:id="823619994">
              <w:marLeft w:val="0"/>
              <w:marRight w:val="0"/>
              <w:marTop w:val="0"/>
              <w:marBottom w:val="0"/>
              <w:divBdr>
                <w:top w:val="none" w:sz="0" w:space="0" w:color="auto"/>
                <w:left w:val="none" w:sz="0" w:space="0" w:color="auto"/>
                <w:bottom w:val="none" w:sz="0" w:space="0" w:color="auto"/>
                <w:right w:val="none" w:sz="0" w:space="0" w:color="auto"/>
              </w:divBdr>
              <w:divsChild>
                <w:div w:id="20785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3856">
          <w:marLeft w:val="0"/>
          <w:marRight w:val="0"/>
          <w:marTop w:val="0"/>
          <w:marBottom w:val="0"/>
          <w:divBdr>
            <w:top w:val="none" w:sz="0" w:space="0" w:color="auto"/>
            <w:left w:val="none" w:sz="0" w:space="0" w:color="auto"/>
            <w:bottom w:val="none" w:sz="0" w:space="0" w:color="auto"/>
            <w:right w:val="none" w:sz="0" w:space="0" w:color="auto"/>
          </w:divBdr>
          <w:divsChild>
            <w:div w:id="1136918804">
              <w:marLeft w:val="0"/>
              <w:marRight w:val="0"/>
              <w:marTop w:val="0"/>
              <w:marBottom w:val="0"/>
              <w:divBdr>
                <w:top w:val="none" w:sz="0" w:space="0" w:color="auto"/>
                <w:left w:val="none" w:sz="0" w:space="0" w:color="auto"/>
                <w:bottom w:val="none" w:sz="0" w:space="0" w:color="auto"/>
                <w:right w:val="none" w:sz="0" w:space="0" w:color="auto"/>
              </w:divBdr>
            </w:div>
          </w:divsChild>
        </w:div>
        <w:div w:id="1655530189">
          <w:marLeft w:val="0"/>
          <w:marRight w:val="0"/>
          <w:marTop w:val="0"/>
          <w:marBottom w:val="0"/>
          <w:divBdr>
            <w:top w:val="none" w:sz="0" w:space="0" w:color="auto"/>
            <w:left w:val="none" w:sz="0" w:space="0" w:color="auto"/>
            <w:bottom w:val="none" w:sz="0" w:space="0" w:color="auto"/>
            <w:right w:val="none" w:sz="0" w:space="0" w:color="auto"/>
          </w:divBdr>
        </w:div>
        <w:div w:id="494302506">
          <w:marLeft w:val="0"/>
          <w:marRight w:val="0"/>
          <w:marTop w:val="0"/>
          <w:marBottom w:val="0"/>
          <w:divBdr>
            <w:top w:val="none" w:sz="0" w:space="0" w:color="auto"/>
            <w:left w:val="none" w:sz="0" w:space="0" w:color="auto"/>
            <w:bottom w:val="none" w:sz="0" w:space="0" w:color="auto"/>
            <w:right w:val="none" w:sz="0" w:space="0" w:color="auto"/>
          </w:divBdr>
          <w:divsChild>
            <w:div w:id="1767533876">
              <w:marLeft w:val="0"/>
              <w:marRight w:val="0"/>
              <w:marTop w:val="0"/>
              <w:marBottom w:val="0"/>
              <w:divBdr>
                <w:top w:val="none" w:sz="0" w:space="0" w:color="auto"/>
                <w:left w:val="none" w:sz="0" w:space="0" w:color="auto"/>
                <w:bottom w:val="none" w:sz="0" w:space="0" w:color="auto"/>
                <w:right w:val="none" w:sz="0" w:space="0" w:color="auto"/>
              </w:divBdr>
            </w:div>
          </w:divsChild>
        </w:div>
        <w:div w:id="915819581">
          <w:marLeft w:val="0"/>
          <w:marRight w:val="0"/>
          <w:marTop w:val="0"/>
          <w:marBottom w:val="0"/>
          <w:divBdr>
            <w:top w:val="none" w:sz="0" w:space="0" w:color="auto"/>
            <w:left w:val="none" w:sz="0" w:space="0" w:color="auto"/>
            <w:bottom w:val="none" w:sz="0" w:space="0" w:color="auto"/>
            <w:right w:val="none" w:sz="0" w:space="0" w:color="auto"/>
          </w:divBdr>
          <w:divsChild>
            <w:div w:id="2132750251">
              <w:marLeft w:val="0"/>
              <w:marRight w:val="0"/>
              <w:marTop w:val="0"/>
              <w:marBottom w:val="0"/>
              <w:divBdr>
                <w:top w:val="none" w:sz="0" w:space="0" w:color="auto"/>
                <w:left w:val="none" w:sz="0" w:space="0" w:color="auto"/>
                <w:bottom w:val="none" w:sz="0" w:space="0" w:color="auto"/>
                <w:right w:val="none" w:sz="0" w:space="0" w:color="auto"/>
              </w:divBdr>
            </w:div>
          </w:divsChild>
        </w:div>
        <w:div w:id="229267626">
          <w:marLeft w:val="0"/>
          <w:marRight w:val="0"/>
          <w:marTop w:val="0"/>
          <w:marBottom w:val="0"/>
          <w:divBdr>
            <w:top w:val="none" w:sz="0" w:space="0" w:color="auto"/>
            <w:left w:val="none" w:sz="0" w:space="0" w:color="auto"/>
            <w:bottom w:val="none" w:sz="0" w:space="0" w:color="auto"/>
            <w:right w:val="none" w:sz="0" w:space="0" w:color="auto"/>
          </w:divBdr>
          <w:divsChild>
            <w:div w:id="1891570129">
              <w:marLeft w:val="0"/>
              <w:marRight w:val="0"/>
              <w:marTop w:val="0"/>
              <w:marBottom w:val="0"/>
              <w:divBdr>
                <w:top w:val="none" w:sz="0" w:space="0" w:color="auto"/>
                <w:left w:val="none" w:sz="0" w:space="0" w:color="auto"/>
                <w:bottom w:val="none" w:sz="0" w:space="0" w:color="auto"/>
                <w:right w:val="none" w:sz="0" w:space="0" w:color="auto"/>
              </w:divBdr>
            </w:div>
          </w:divsChild>
        </w:div>
        <w:div w:id="2095931702">
          <w:marLeft w:val="0"/>
          <w:marRight w:val="0"/>
          <w:marTop w:val="0"/>
          <w:marBottom w:val="0"/>
          <w:divBdr>
            <w:top w:val="none" w:sz="0" w:space="0" w:color="auto"/>
            <w:left w:val="none" w:sz="0" w:space="0" w:color="auto"/>
            <w:bottom w:val="none" w:sz="0" w:space="0" w:color="auto"/>
            <w:right w:val="none" w:sz="0" w:space="0" w:color="auto"/>
          </w:divBdr>
          <w:divsChild>
            <w:div w:id="511994761">
              <w:marLeft w:val="0"/>
              <w:marRight w:val="0"/>
              <w:marTop w:val="0"/>
              <w:marBottom w:val="0"/>
              <w:divBdr>
                <w:top w:val="none" w:sz="0" w:space="0" w:color="auto"/>
                <w:left w:val="none" w:sz="0" w:space="0" w:color="auto"/>
                <w:bottom w:val="none" w:sz="0" w:space="0" w:color="auto"/>
                <w:right w:val="none" w:sz="0" w:space="0" w:color="auto"/>
              </w:divBdr>
            </w:div>
          </w:divsChild>
        </w:div>
        <w:div w:id="381175539">
          <w:marLeft w:val="0"/>
          <w:marRight w:val="0"/>
          <w:marTop w:val="0"/>
          <w:marBottom w:val="0"/>
          <w:divBdr>
            <w:top w:val="none" w:sz="0" w:space="0" w:color="auto"/>
            <w:left w:val="none" w:sz="0" w:space="0" w:color="auto"/>
            <w:bottom w:val="none" w:sz="0" w:space="0" w:color="auto"/>
            <w:right w:val="none" w:sz="0" w:space="0" w:color="auto"/>
          </w:divBdr>
          <w:divsChild>
            <w:div w:id="2100592149">
              <w:marLeft w:val="0"/>
              <w:marRight w:val="0"/>
              <w:marTop w:val="0"/>
              <w:marBottom w:val="0"/>
              <w:divBdr>
                <w:top w:val="none" w:sz="0" w:space="0" w:color="auto"/>
                <w:left w:val="none" w:sz="0" w:space="0" w:color="auto"/>
                <w:bottom w:val="none" w:sz="0" w:space="0" w:color="auto"/>
                <w:right w:val="none" w:sz="0" w:space="0" w:color="auto"/>
              </w:divBdr>
            </w:div>
          </w:divsChild>
        </w:div>
        <w:div w:id="1389307585">
          <w:marLeft w:val="0"/>
          <w:marRight w:val="0"/>
          <w:marTop w:val="0"/>
          <w:marBottom w:val="0"/>
          <w:divBdr>
            <w:top w:val="none" w:sz="0" w:space="0" w:color="auto"/>
            <w:left w:val="none" w:sz="0" w:space="0" w:color="auto"/>
            <w:bottom w:val="none" w:sz="0" w:space="0" w:color="auto"/>
            <w:right w:val="none" w:sz="0" w:space="0" w:color="auto"/>
          </w:divBdr>
          <w:divsChild>
            <w:div w:id="82915213">
              <w:marLeft w:val="0"/>
              <w:marRight w:val="0"/>
              <w:marTop w:val="0"/>
              <w:marBottom w:val="0"/>
              <w:divBdr>
                <w:top w:val="none" w:sz="0" w:space="0" w:color="auto"/>
                <w:left w:val="none" w:sz="0" w:space="0" w:color="auto"/>
                <w:bottom w:val="none" w:sz="0" w:space="0" w:color="auto"/>
                <w:right w:val="none" w:sz="0" w:space="0" w:color="auto"/>
              </w:divBdr>
            </w:div>
          </w:divsChild>
        </w:div>
        <w:div w:id="1252543326">
          <w:marLeft w:val="0"/>
          <w:marRight w:val="0"/>
          <w:marTop w:val="0"/>
          <w:marBottom w:val="0"/>
          <w:divBdr>
            <w:top w:val="none" w:sz="0" w:space="0" w:color="auto"/>
            <w:left w:val="none" w:sz="0" w:space="0" w:color="auto"/>
            <w:bottom w:val="none" w:sz="0" w:space="0" w:color="auto"/>
            <w:right w:val="none" w:sz="0" w:space="0" w:color="auto"/>
          </w:divBdr>
          <w:divsChild>
            <w:div w:id="1419407036">
              <w:marLeft w:val="0"/>
              <w:marRight w:val="0"/>
              <w:marTop w:val="0"/>
              <w:marBottom w:val="0"/>
              <w:divBdr>
                <w:top w:val="none" w:sz="0" w:space="0" w:color="auto"/>
                <w:left w:val="none" w:sz="0" w:space="0" w:color="auto"/>
                <w:bottom w:val="none" w:sz="0" w:space="0" w:color="auto"/>
                <w:right w:val="none" w:sz="0" w:space="0" w:color="auto"/>
              </w:divBdr>
              <w:divsChild>
                <w:div w:id="126145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5286">
          <w:marLeft w:val="0"/>
          <w:marRight w:val="0"/>
          <w:marTop w:val="0"/>
          <w:marBottom w:val="0"/>
          <w:divBdr>
            <w:top w:val="none" w:sz="0" w:space="0" w:color="auto"/>
            <w:left w:val="none" w:sz="0" w:space="0" w:color="auto"/>
            <w:bottom w:val="none" w:sz="0" w:space="0" w:color="auto"/>
            <w:right w:val="none" w:sz="0" w:space="0" w:color="auto"/>
          </w:divBdr>
          <w:divsChild>
            <w:div w:id="1737439455">
              <w:marLeft w:val="0"/>
              <w:marRight w:val="0"/>
              <w:marTop w:val="0"/>
              <w:marBottom w:val="0"/>
              <w:divBdr>
                <w:top w:val="none" w:sz="0" w:space="0" w:color="auto"/>
                <w:left w:val="none" w:sz="0" w:space="0" w:color="auto"/>
                <w:bottom w:val="none" w:sz="0" w:space="0" w:color="auto"/>
                <w:right w:val="none" w:sz="0" w:space="0" w:color="auto"/>
              </w:divBdr>
            </w:div>
          </w:divsChild>
        </w:div>
        <w:div w:id="528764471">
          <w:marLeft w:val="0"/>
          <w:marRight w:val="0"/>
          <w:marTop w:val="0"/>
          <w:marBottom w:val="0"/>
          <w:divBdr>
            <w:top w:val="none" w:sz="0" w:space="0" w:color="auto"/>
            <w:left w:val="none" w:sz="0" w:space="0" w:color="auto"/>
            <w:bottom w:val="none" w:sz="0" w:space="0" w:color="auto"/>
            <w:right w:val="none" w:sz="0" w:space="0" w:color="auto"/>
          </w:divBdr>
        </w:div>
        <w:div w:id="269631650">
          <w:marLeft w:val="0"/>
          <w:marRight w:val="0"/>
          <w:marTop w:val="0"/>
          <w:marBottom w:val="0"/>
          <w:divBdr>
            <w:top w:val="none" w:sz="0" w:space="0" w:color="auto"/>
            <w:left w:val="none" w:sz="0" w:space="0" w:color="auto"/>
            <w:bottom w:val="none" w:sz="0" w:space="0" w:color="auto"/>
            <w:right w:val="none" w:sz="0" w:space="0" w:color="auto"/>
          </w:divBdr>
          <w:divsChild>
            <w:div w:id="800809334">
              <w:marLeft w:val="0"/>
              <w:marRight w:val="0"/>
              <w:marTop w:val="0"/>
              <w:marBottom w:val="0"/>
              <w:divBdr>
                <w:top w:val="none" w:sz="0" w:space="0" w:color="auto"/>
                <w:left w:val="none" w:sz="0" w:space="0" w:color="auto"/>
                <w:bottom w:val="none" w:sz="0" w:space="0" w:color="auto"/>
                <w:right w:val="none" w:sz="0" w:space="0" w:color="auto"/>
              </w:divBdr>
            </w:div>
          </w:divsChild>
        </w:div>
        <w:div w:id="1812626548">
          <w:marLeft w:val="0"/>
          <w:marRight w:val="0"/>
          <w:marTop w:val="0"/>
          <w:marBottom w:val="0"/>
          <w:divBdr>
            <w:top w:val="none" w:sz="0" w:space="0" w:color="auto"/>
            <w:left w:val="none" w:sz="0" w:space="0" w:color="auto"/>
            <w:bottom w:val="none" w:sz="0" w:space="0" w:color="auto"/>
            <w:right w:val="none" w:sz="0" w:space="0" w:color="auto"/>
          </w:divBdr>
          <w:divsChild>
            <w:div w:id="828903795">
              <w:marLeft w:val="0"/>
              <w:marRight w:val="0"/>
              <w:marTop w:val="0"/>
              <w:marBottom w:val="0"/>
              <w:divBdr>
                <w:top w:val="none" w:sz="0" w:space="0" w:color="auto"/>
                <w:left w:val="none" w:sz="0" w:space="0" w:color="auto"/>
                <w:bottom w:val="none" w:sz="0" w:space="0" w:color="auto"/>
                <w:right w:val="none" w:sz="0" w:space="0" w:color="auto"/>
              </w:divBdr>
            </w:div>
          </w:divsChild>
        </w:div>
        <w:div w:id="70588099">
          <w:marLeft w:val="0"/>
          <w:marRight w:val="0"/>
          <w:marTop w:val="0"/>
          <w:marBottom w:val="0"/>
          <w:divBdr>
            <w:top w:val="none" w:sz="0" w:space="0" w:color="auto"/>
            <w:left w:val="none" w:sz="0" w:space="0" w:color="auto"/>
            <w:bottom w:val="none" w:sz="0" w:space="0" w:color="auto"/>
            <w:right w:val="none" w:sz="0" w:space="0" w:color="auto"/>
          </w:divBdr>
          <w:divsChild>
            <w:div w:id="218595063">
              <w:marLeft w:val="0"/>
              <w:marRight w:val="0"/>
              <w:marTop w:val="0"/>
              <w:marBottom w:val="0"/>
              <w:divBdr>
                <w:top w:val="none" w:sz="0" w:space="0" w:color="auto"/>
                <w:left w:val="none" w:sz="0" w:space="0" w:color="auto"/>
                <w:bottom w:val="none" w:sz="0" w:space="0" w:color="auto"/>
                <w:right w:val="none" w:sz="0" w:space="0" w:color="auto"/>
              </w:divBdr>
            </w:div>
          </w:divsChild>
        </w:div>
        <w:div w:id="1299413652">
          <w:marLeft w:val="0"/>
          <w:marRight w:val="0"/>
          <w:marTop w:val="0"/>
          <w:marBottom w:val="0"/>
          <w:divBdr>
            <w:top w:val="none" w:sz="0" w:space="0" w:color="auto"/>
            <w:left w:val="none" w:sz="0" w:space="0" w:color="auto"/>
            <w:bottom w:val="none" w:sz="0" w:space="0" w:color="auto"/>
            <w:right w:val="none" w:sz="0" w:space="0" w:color="auto"/>
          </w:divBdr>
          <w:divsChild>
            <w:div w:id="1113746802">
              <w:marLeft w:val="0"/>
              <w:marRight w:val="0"/>
              <w:marTop w:val="0"/>
              <w:marBottom w:val="0"/>
              <w:divBdr>
                <w:top w:val="none" w:sz="0" w:space="0" w:color="auto"/>
                <w:left w:val="none" w:sz="0" w:space="0" w:color="auto"/>
                <w:bottom w:val="none" w:sz="0" w:space="0" w:color="auto"/>
                <w:right w:val="none" w:sz="0" w:space="0" w:color="auto"/>
              </w:divBdr>
            </w:div>
          </w:divsChild>
        </w:div>
        <w:div w:id="2007172585">
          <w:marLeft w:val="0"/>
          <w:marRight w:val="0"/>
          <w:marTop w:val="0"/>
          <w:marBottom w:val="0"/>
          <w:divBdr>
            <w:top w:val="none" w:sz="0" w:space="0" w:color="auto"/>
            <w:left w:val="none" w:sz="0" w:space="0" w:color="auto"/>
            <w:bottom w:val="none" w:sz="0" w:space="0" w:color="auto"/>
            <w:right w:val="none" w:sz="0" w:space="0" w:color="auto"/>
          </w:divBdr>
          <w:divsChild>
            <w:div w:id="481652690">
              <w:marLeft w:val="0"/>
              <w:marRight w:val="0"/>
              <w:marTop w:val="0"/>
              <w:marBottom w:val="0"/>
              <w:divBdr>
                <w:top w:val="none" w:sz="0" w:space="0" w:color="auto"/>
                <w:left w:val="none" w:sz="0" w:space="0" w:color="auto"/>
                <w:bottom w:val="none" w:sz="0" w:space="0" w:color="auto"/>
                <w:right w:val="none" w:sz="0" w:space="0" w:color="auto"/>
              </w:divBdr>
            </w:div>
          </w:divsChild>
        </w:div>
        <w:div w:id="1404140236">
          <w:marLeft w:val="0"/>
          <w:marRight w:val="0"/>
          <w:marTop w:val="0"/>
          <w:marBottom w:val="0"/>
          <w:divBdr>
            <w:top w:val="none" w:sz="0" w:space="0" w:color="auto"/>
            <w:left w:val="none" w:sz="0" w:space="0" w:color="auto"/>
            <w:bottom w:val="none" w:sz="0" w:space="0" w:color="auto"/>
            <w:right w:val="none" w:sz="0" w:space="0" w:color="auto"/>
          </w:divBdr>
          <w:divsChild>
            <w:div w:id="1475564579">
              <w:marLeft w:val="0"/>
              <w:marRight w:val="0"/>
              <w:marTop w:val="0"/>
              <w:marBottom w:val="0"/>
              <w:divBdr>
                <w:top w:val="none" w:sz="0" w:space="0" w:color="auto"/>
                <w:left w:val="none" w:sz="0" w:space="0" w:color="auto"/>
                <w:bottom w:val="none" w:sz="0" w:space="0" w:color="auto"/>
                <w:right w:val="none" w:sz="0" w:space="0" w:color="auto"/>
              </w:divBdr>
            </w:div>
          </w:divsChild>
        </w:div>
        <w:div w:id="1298073911">
          <w:marLeft w:val="0"/>
          <w:marRight w:val="0"/>
          <w:marTop w:val="0"/>
          <w:marBottom w:val="0"/>
          <w:divBdr>
            <w:top w:val="none" w:sz="0" w:space="0" w:color="auto"/>
            <w:left w:val="none" w:sz="0" w:space="0" w:color="auto"/>
            <w:bottom w:val="none" w:sz="0" w:space="0" w:color="auto"/>
            <w:right w:val="none" w:sz="0" w:space="0" w:color="auto"/>
          </w:divBdr>
          <w:divsChild>
            <w:div w:id="2042782338">
              <w:marLeft w:val="0"/>
              <w:marRight w:val="0"/>
              <w:marTop w:val="0"/>
              <w:marBottom w:val="0"/>
              <w:divBdr>
                <w:top w:val="none" w:sz="0" w:space="0" w:color="auto"/>
                <w:left w:val="none" w:sz="0" w:space="0" w:color="auto"/>
                <w:bottom w:val="none" w:sz="0" w:space="0" w:color="auto"/>
                <w:right w:val="none" w:sz="0" w:space="0" w:color="auto"/>
              </w:divBdr>
              <w:divsChild>
                <w:div w:id="58773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3999">
          <w:marLeft w:val="0"/>
          <w:marRight w:val="0"/>
          <w:marTop w:val="0"/>
          <w:marBottom w:val="0"/>
          <w:divBdr>
            <w:top w:val="none" w:sz="0" w:space="0" w:color="auto"/>
            <w:left w:val="none" w:sz="0" w:space="0" w:color="auto"/>
            <w:bottom w:val="none" w:sz="0" w:space="0" w:color="auto"/>
            <w:right w:val="none" w:sz="0" w:space="0" w:color="auto"/>
          </w:divBdr>
          <w:divsChild>
            <w:div w:id="247037949">
              <w:marLeft w:val="0"/>
              <w:marRight w:val="0"/>
              <w:marTop w:val="0"/>
              <w:marBottom w:val="0"/>
              <w:divBdr>
                <w:top w:val="none" w:sz="0" w:space="0" w:color="auto"/>
                <w:left w:val="none" w:sz="0" w:space="0" w:color="auto"/>
                <w:bottom w:val="none" w:sz="0" w:space="0" w:color="auto"/>
                <w:right w:val="none" w:sz="0" w:space="0" w:color="auto"/>
              </w:divBdr>
            </w:div>
          </w:divsChild>
        </w:div>
        <w:div w:id="1514566035">
          <w:marLeft w:val="0"/>
          <w:marRight w:val="0"/>
          <w:marTop w:val="0"/>
          <w:marBottom w:val="0"/>
          <w:divBdr>
            <w:top w:val="none" w:sz="0" w:space="0" w:color="auto"/>
            <w:left w:val="none" w:sz="0" w:space="0" w:color="auto"/>
            <w:bottom w:val="none" w:sz="0" w:space="0" w:color="auto"/>
            <w:right w:val="none" w:sz="0" w:space="0" w:color="auto"/>
          </w:divBdr>
        </w:div>
        <w:div w:id="1798910762">
          <w:marLeft w:val="0"/>
          <w:marRight w:val="0"/>
          <w:marTop w:val="0"/>
          <w:marBottom w:val="0"/>
          <w:divBdr>
            <w:top w:val="none" w:sz="0" w:space="0" w:color="auto"/>
            <w:left w:val="none" w:sz="0" w:space="0" w:color="auto"/>
            <w:bottom w:val="none" w:sz="0" w:space="0" w:color="auto"/>
            <w:right w:val="none" w:sz="0" w:space="0" w:color="auto"/>
          </w:divBdr>
          <w:divsChild>
            <w:div w:id="868108166">
              <w:marLeft w:val="0"/>
              <w:marRight w:val="0"/>
              <w:marTop w:val="0"/>
              <w:marBottom w:val="0"/>
              <w:divBdr>
                <w:top w:val="none" w:sz="0" w:space="0" w:color="auto"/>
                <w:left w:val="none" w:sz="0" w:space="0" w:color="auto"/>
                <w:bottom w:val="none" w:sz="0" w:space="0" w:color="auto"/>
                <w:right w:val="none" w:sz="0" w:space="0" w:color="auto"/>
              </w:divBdr>
            </w:div>
          </w:divsChild>
        </w:div>
        <w:div w:id="1436945893">
          <w:marLeft w:val="0"/>
          <w:marRight w:val="0"/>
          <w:marTop w:val="0"/>
          <w:marBottom w:val="0"/>
          <w:divBdr>
            <w:top w:val="none" w:sz="0" w:space="0" w:color="auto"/>
            <w:left w:val="none" w:sz="0" w:space="0" w:color="auto"/>
            <w:bottom w:val="none" w:sz="0" w:space="0" w:color="auto"/>
            <w:right w:val="none" w:sz="0" w:space="0" w:color="auto"/>
          </w:divBdr>
          <w:divsChild>
            <w:div w:id="2059939799">
              <w:marLeft w:val="0"/>
              <w:marRight w:val="0"/>
              <w:marTop w:val="0"/>
              <w:marBottom w:val="0"/>
              <w:divBdr>
                <w:top w:val="none" w:sz="0" w:space="0" w:color="auto"/>
                <w:left w:val="none" w:sz="0" w:space="0" w:color="auto"/>
                <w:bottom w:val="none" w:sz="0" w:space="0" w:color="auto"/>
                <w:right w:val="none" w:sz="0" w:space="0" w:color="auto"/>
              </w:divBdr>
            </w:div>
          </w:divsChild>
        </w:div>
        <w:div w:id="2031179687">
          <w:marLeft w:val="0"/>
          <w:marRight w:val="0"/>
          <w:marTop w:val="0"/>
          <w:marBottom w:val="0"/>
          <w:divBdr>
            <w:top w:val="none" w:sz="0" w:space="0" w:color="auto"/>
            <w:left w:val="none" w:sz="0" w:space="0" w:color="auto"/>
            <w:bottom w:val="none" w:sz="0" w:space="0" w:color="auto"/>
            <w:right w:val="none" w:sz="0" w:space="0" w:color="auto"/>
          </w:divBdr>
          <w:divsChild>
            <w:div w:id="264650499">
              <w:marLeft w:val="0"/>
              <w:marRight w:val="0"/>
              <w:marTop w:val="0"/>
              <w:marBottom w:val="0"/>
              <w:divBdr>
                <w:top w:val="none" w:sz="0" w:space="0" w:color="auto"/>
                <w:left w:val="none" w:sz="0" w:space="0" w:color="auto"/>
                <w:bottom w:val="none" w:sz="0" w:space="0" w:color="auto"/>
                <w:right w:val="none" w:sz="0" w:space="0" w:color="auto"/>
              </w:divBdr>
            </w:div>
          </w:divsChild>
        </w:div>
        <w:div w:id="756437316">
          <w:marLeft w:val="0"/>
          <w:marRight w:val="0"/>
          <w:marTop w:val="0"/>
          <w:marBottom w:val="0"/>
          <w:divBdr>
            <w:top w:val="none" w:sz="0" w:space="0" w:color="auto"/>
            <w:left w:val="none" w:sz="0" w:space="0" w:color="auto"/>
            <w:bottom w:val="none" w:sz="0" w:space="0" w:color="auto"/>
            <w:right w:val="none" w:sz="0" w:space="0" w:color="auto"/>
          </w:divBdr>
          <w:divsChild>
            <w:div w:id="1272669386">
              <w:marLeft w:val="0"/>
              <w:marRight w:val="0"/>
              <w:marTop w:val="0"/>
              <w:marBottom w:val="0"/>
              <w:divBdr>
                <w:top w:val="none" w:sz="0" w:space="0" w:color="auto"/>
                <w:left w:val="none" w:sz="0" w:space="0" w:color="auto"/>
                <w:bottom w:val="none" w:sz="0" w:space="0" w:color="auto"/>
                <w:right w:val="none" w:sz="0" w:space="0" w:color="auto"/>
              </w:divBdr>
            </w:div>
          </w:divsChild>
        </w:div>
        <w:div w:id="909080005">
          <w:marLeft w:val="0"/>
          <w:marRight w:val="0"/>
          <w:marTop w:val="0"/>
          <w:marBottom w:val="0"/>
          <w:divBdr>
            <w:top w:val="none" w:sz="0" w:space="0" w:color="auto"/>
            <w:left w:val="none" w:sz="0" w:space="0" w:color="auto"/>
            <w:bottom w:val="none" w:sz="0" w:space="0" w:color="auto"/>
            <w:right w:val="none" w:sz="0" w:space="0" w:color="auto"/>
          </w:divBdr>
          <w:divsChild>
            <w:div w:id="1071344786">
              <w:marLeft w:val="0"/>
              <w:marRight w:val="0"/>
              <w:marTop w:val="0"/>
              <w:marBottom w:val="0"/>
              <w:divBdr>
                <w:top w:val="none" w:sz="0" w:space="0" w:color="auto"/>
                <w:left w:val="none" w:sz="0" w:space="0" w:color="auto"/>
                <w:bottom w:val="none" w:sz="0" w:space="0" w:color="auto"/>
                <w:right w:val="none" w:sz="0" w:space="0" w:color="auto"/>
              </w:divBdr>
            </w:div>
          </w:divsChild>
        </w:div>
        <w:div w:id="1175339154">
          <w:marLeft w:val="0"/>
          <w:marRight w:val="0"/>
          <w:marTop w:val="0"/>
          <w:marBottom w:val="0"/>
          <w:divBdr>
            <w:top w:val="none" w:sz="0" w:space="0" w:color="auto"/>
            <w:left w:val="none" w:sz="0" w:space="0" w:color="auto"/>
            <w:bottom w:val="none" w:sz="0" w:space="0" w:color="auto"/>
            <w:right w:val="none" w:sz="0" w:space="0" w:color="auto"/>
          </w:divBdr>
          <w:divsChild>
            <w:div w:id="1152987852">
              <w:marLeft w:val="0"/>
              <w:marRight w:val="0"/>
              <w:marTop w:val="0"/>
              <w:marBottom w:val="0"/>
              <w:divBdr>
                <w:top w:val="none" w:sz="0" w:space="0" w:color="auto"/>
                <w:left w:val="none" w:sz="0" w:space="0" w:color="auto"/>
                <w:bottom w:val="none" w:sz="0" w:space="0" w:color="auto"/>
                <w:right w:val="none" w:sz="0" w:space="0" w:color="auto"/>
              </w:divBdr>
            </w:div>
          </w:divsChild>
        </w:div>
        <w:div w:id="340931867">
          <w:marLeft w:val="0"/>
          <w:marRight w:val="0"/>
          <w:marTop w:val="0"/>
          <w:marBottom w:val="0"/>
          <w:divBdr>
            <w:top w:val="none" w:sz="0" w:space="0" w:color="auto"/>
            <w:left w:val="none" w:sz="0" w:space="0" w:color="auto"/>
            <w:bottom w:val="none" w:sz="0" w:space="0" w:color="auto"/>
            <w:right w:val="none" w:sz="0" w:space="0" w:color="auto"/>
          </w:divBdr>
          <w:divsChild>
            <w:div w:id="1892570422">
              <w:marLeft w:val="0"/>
              <w:marRight w:val="0"/>
              <w:marTop w:val="0"/>
              <w:marBottom w:val="0"/>
              <w:divBdr>
                <w:top w:val="none" w:sz="0" w:space="0" w:color="auto"/>
                <w:left w:val="none" w:sz="0" w:space="0" w:color="auto"/>
                <w:bottom w:val="none" w:sz="0" w:space="0" w:color="auto"/>
                <w:right w:val="none" w:sz="0" w:space="0" w:color="auto"/>
              </w:divBdr>
              <w:divsChild>
                <w:div w:id="13312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02363">
          <w:marLeft w:val="0"/>
          <w:marRight w:val="0"/>
          <w:marTop w:val="0"/>
          <w:marBottom w:val="0"/>
          <w:divBdr>
            <w:top w:val="none" w:sz="0" w:space="0" w:color="auto"/>
            <w:left w:val="none" w:sz="0" w:space="0" w:color="auto"/>
            <w:bottom w:val="none" w:sz="0" w:space="0" w:color="auto"/>
            <w:right w:val="none" w:sz="0" w:space="0" w:color="auto"/>
          </w:divBdr>
          <w:divsChild>
            <w:div w:id="1787314506">
              <w:marLeft w:val="0"/>
              <w:marRight w:val="0"/>
              <w:marTop w:val="0"/>
              <w:marBottom w:val="0"/>
              <w:divBdr>
                <w:top w:val="none" w:sz="0" w:space="0" w:color="auto"/>
                <w:left w:val="none" w:sz="0" w:space="0" w:color="auto"/>
                <w:bottom w:val="none" w:sz="0" w:space="0" w:color="auto"/>
                <w:right w:val="none" w:sz="0" w:space="0" w:color="auto"/>
              </w:divBdr>
            </w:div>
          </w:divsChild>
        </w:div>
        <w:div w:id="1307508796">
          <w:marLeft w:val="0"/>
          <w:marRight w:val="0"/>
          <w:marTop w:val="0"/>
          <w:marBottom w:val="0"/>
          <w:divBdr>
            <w:top w:val="none" w:sz="0" w:space="0" w:color="auto"/>
            <w:left w:val="none" w:sz="0" w:space="0" w:color="auto"/>
            <w:bottom w:val="none" w:sz="0" w:space="0" w:color="auto"/>
            <w:right w:val="none" w:sz="0" w:space="0" w:color="auto"/>
          </w:divBdr>
        </w:div>
        <w:div w:id="357661133">
          <w:marLeft w:val="0"/>
          <w:marRight w:val="0"/>
          <w:marTop w:val="0"/>
          <w:marBottom w:val="0"/>
          <w:divBdr>
            <w:top w:val="none" w:sz="0" w:space="0" w:color="auto"/>
            <w:left w:val="none" w:sz="0" w:space="0" w:color="auto"/>
            <w:bottom w:val="none" w:sz="0" w:space="0" w:color="auto"/>
            <w:right w:val="none" w:sz="0" w:space="0" w:color="auto"/>
          </w:divBdr>
          <w:divsChild>
            <w:div w:id="408890582">
              <w:marLeft w:val="0"/>
              <w:marRight w:val="0"/>
              <w:marTop w:val="0"/>
              <w:marBottom w:val="0"/>
              <w:divBdr>
                <w:top w:val="none" w:sz="0" w:space="0" w:color="auto"/>
                <w:left w:val="none" w:sz="0" w:space="0" w:color="auto"/>
                <w:bottom w:val="none" w:sz="0" w:space="0" w:color="auto"/>
                <w:right w:val="none" w:sz="0" w:space="0" w:color="auto"/>
              </w:divBdr>
            </w:div>
          </w:divsChild>
        </w:div>
        <w:div w:id="1702432926">
          <w:marLeft w:val="0"/>
          <w:marRight w:val="0"/>
          <w:marTop w:val="0"/>
          <w:marBottom w:val="0"/>
          <w:divBdr>
            <w:top w:val="none" w:sz="0" w:space="0" w:color="auto"/>
            <w:left w:val="none" w:sz="0" w:space="0" w:color="auto"/>
            <w:bottom w:val="none" w:sz="0" w:space="0" w:color="auto"/>
            <w:right w:val="none" w:sz="0" w:space="0" w:color="auto"/>
          </w:divBdr>
          <w:divsChild>
            <w:div w:id="1794246058">
              <w:marLeft w:val="0"/>
              <w:marRight w:val="0"/>
              <w:marTop w:val="0"/>
              <w:marBottom w:val="0"/>
              <w:divBdr>
                <w:top w:val="none" w:sz="0" w:space="0" w:color="auto"/>
                <w:left w:val="none" w:sz="0" w:space="0" w:color="auto"/>
                <w:bottom w:val="none" w:sz="0" w:space="0" w:color="auto"/>
                <w:right w:val="none" w:sz="0" w:space="0" w:color="auto"/>
              </w:divBdr>
            </w:div>
          </w:divsChild>
        </w:div>
        <w:div w:id="250506177">
          <w:marLeft w:val="0"/>
          <w:marRight w:val="0"/>
          <w:marTop w:val="0"/>
          <w:marBottom w:val="0"/>
          <w:divBdr>
            <w:top w:val="none" w:sz="0" w:space="0" w:color="auto"/>
            <w:left w:val="none" w:sz="0" w:space="0" w:color="auto"/>
            <w:bottom w:val="none" w:sz="0" w:space="0" w:color="auto"/>
            <w:right w:val="none" w:sz="0" w:space="0" w:color="auto"/>
          </w:divBdr>
          <w:divsChild>
            <w:div w:id="404644508">
              <w:marLeft w:val="0"/>
              <w:marRight w:val="0"/>
              <w:marTop w:val="0"/>
              <w:marBottom w:val="0"/>
              <w:divBdr>
                <w:top w:val="none" w:sz="0" w:space="0" w:color="auto"/>
                <w:left w:val="none" w:sz="0" w:space="0" w:color="auto"/>
                <w:bottom w:val="none" w:sz="0" w:space="0" w:color="auto"/>
                <w:right w:val="none" w:sz="0" w:space="0" w:color="auto"/>
              </w:divBdr>
            </w:div>
          </w:divsChild>
        </w:div>
        <w:div w:id="946741980">
          <w:marLeft w:val="0"/>
          <w:marRight w:val="0"/>
          <w:marTop w:val="0"/>
          <w:marBottom w:val="0"/>
          <w:divBdr>
            <w:top w:val="none" w:sz="0" w:space="0" w:color="auto"/>
            <w:left w:val="none" w:sz="0" w:space="0" w:color="auto"/>
            <w:bottom w:val="none" w:sz="0" w:space="0" w:color="auto"/>
            <w:right w:val="none" w:sz="0" w:space="0" w:color="auto"/>
          </w:divBdr>
          <w:divsChild>
            <w:div w:id="1963615180">
              <w:marLeft w:val="0"/>
              <w:marRight w:val="0"/>
              <w:marTop w:val="0"/>
              <w:marBottom w:val="0"/>
              <w:divBdr>
                <w:top w:val="none" w:sz="0" w:space="0" w:color="auto"/>
                <w:left w:val="none" w:sz="0" w:space="0" w:color="auto"/>
                <w:bottom w:val="none" w:sz="0" w:space="0" w:color="auto"/>
                <w:right w:val="none" w:sz="0" w:space="0" w:color="auto"/>
              </w:divBdr>
            </w:div>
          </w:divsChild>
        </w:div>
        <w:div w:id="406418489">
          <w:marLeft w:val="0"/>
          <w:marRight w:val="0"/>
          <w:marTop w:val="0"/>
          <w:marBottom w:val="0"/>
          <w:divBdr>
            <w:top w:val="none" w:sz="0" w:space="0" w:color="auto"/>
            <w:left w:val="none" w:sz="0" w:space="0" w:color="auto"/>
            <w:bottom w:val="none" w:sz="0" w:space="0" w:color="auto"/>
            <w:right w:val="none" w:sz="0" w:space="0" w:color="auto"/>
          </w:divBdr>
          <w:divsChild>
            <w:div w:id="1725595517">
              <w:marLeft w:val="0"/>
              <w:marRight w:val="0"/>
              <w:marTop w:val="0"/>
              <w:marBottom w:val="0"/>
              <w:divBdr>
                <w:top w:val="none" w:sz="0" w:space="0" w:color="auto"/>
                <w:left w:val="none" w:sz="0" w:space="0" w:color="auto"/>
                <w:bottom w:val="none" w:sz="0" w:space="0" w:color="auto"/>
                <w:right w:val="none" w:sz="0" w:space="0" w:color="auto"/>
              </w:divBdr>
            </w:div>
          </w:divsChild>
        </w:div>
        <w:div w:id="911813428">
          <w:marLeft w:val="0"/>
          <w:marRight w:val="0"/>
          <w:marTop w:val="0"/>
          <w:marBottom w:val="0"/>
          <w:divBdr>
            <w:top w:val="none" w:sz="0" w:space="0" w:color="auto"/>
            <w:left w:val="none" w:sz="0" w:space="0" w:color="auto"/>
            <w:bottom w:val="none" w:sz="0" w:space="0" w:color="auto"/>
            <w:right w:val="none" w:sz="0" w:space="0" w:color="auto"/>
          </w:divBdr>
          <w:divsChild>
            <w:div w:id="1648820616">
              <w:marLeft w:val="0"/>
              <w:marRight w:val="0"/>
              <w:marTop w:val="0"/>
              <w:marBottom w:val="0"/>
              <w:divBdr>
                <w:top w:val="none" w:sz="0" w:space="0" w:color="auto"/>
                <w:left w:val="none" w:sz="0" w:space="0" w:color="auto"/>
                <w:bottom w:val="none" w:sz="0" w:space="0" w:color="auto"/>
                <w:right w:val="none" w:sz="0" w:space="0" w:color="auto"/>
              </w:divBdr>
            </w:div>
          </w:divsChild>
        </w:div>
        <w:div w:id="1119180700">
          <w:marLeft w:val="0"/>
          <w:marRight w:val="0"/>
          <w:marTop w:val="0"/>
          <w:marBottom w:val="0"/>
          <w:divBdr>
            <w:top w:val="none" w:sz="0" w:space="0" w:color="auto"/>
            <w:left w:val="none" w:sz="0" w:space="0" w:color="auto"/>
            <w:bottom w:val="none" w:sz="0" w:space="0" w:color="auto"/>
            <w:right w:val="none" w:sz="0" w:space="0" w:color="auto"/>
          </w:divBdr>
          <w:divsChild>
            <w:div w:id="485053738">
              <w:marLeft w:val="0"/>
              <w:marRight w:val="0"/>
              <w:marTop w:val="0"/>
              <w:marBottom w:val="0"/>
              <w:divBdr>
                <w:top w:val="none" w:sz="0" w:space="0" w:color="auto"/>
                <w:left w:val="none" w:sz="0" w:space="0" w:color="auto"/>
                <w:bottom w:val="none" w:sz="0" w:space="0" w:color="auto"/>
                <w:right w:val="none" w:sz="0" w:space="0" w:color="auto"/>
              </w:divBdr>
              <w:divsChild>
                <w:div w:id="20578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0992">
          <w:marLeft w:val="0"/>
          <w:marRight w:val="0"/>
          <w:marTop w:val="0"/>
          <w:marBottom w:val="0"/>
          <w:divBdr>
            <w:top w:val="none" w:sz="0" w:space="0" w:color="auto"/>
            <w:left w:val="none" w:sz="0" w:space="0" w:color="auto"/>
            <w:bottom w:val="none" w:sz="0" w:space="0" w:color="auto"/>
            <w:right w:val="none" w:sz="0" w:space="0" w:color="auto"/>
          </w:divBdr>
          <w:divsChild>
            <w:div w:id="7154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4789">
      <w:bodyDiv w:val="1"/>
      <w:marLeft w:val="0"/>
      <w:marRight w:val="0"/>
      <w:marTop w:val="0"/>
      <w:marBottom w:val="0"/>
      <w:divBdr>
        <w:top w:val="none" w:sz="0" w:space="0" w:color="auto"/>
        <w:left w:val="none" w:sz="0" w:space="0" w:color="auto"/>
        <w:bottom w:val="none" w:sz="0" w:space="0" w:color="auto"/>
        <w:right w:val="none" w:sz="0" w:space="0" w:color="auto"/>
      </w:divBdr>
      <w:divsChild>
        <w:div w:id="1659572687">
          <w:marLeft w:val="0"/>
          <w:marRight w:val="0"/>
          <w:marTop w:val="0"/>
          <w:marBottom w:val="0"/>
          <w:divBdr>
            <w:top w:val="none" w:sz="0" w:space="0" w:color="auto"/>
            <w:left w:val="none" w:sz="0" w:space="0" w:color="auto"/>
            <w:bottom w:val="none" w:sz="0" w:space="0" w:color="auto"/>
            <w:right w:val="none" w:sz="0" w:space="0" w:color="auto"/>
          </w:divBdr>
        </w:div>
        <w:div w:id="962150049">
          <w:marLeft w:val="0"/>
          <w:marRight w:val="0"/>
          <w:marTop w:val="0"/>
          <w:marBottom w:val="0"/>
          <w:divBdr>
            <w:top w:val="none" w:sz="0" w:space="0" w:color="auto"/>
            <w:left w:val="none" w:sz="0" w:space="0" w:color="auto"/>
            <w:bottom w:val="none" w:sz="0" w:space="0" w:color="auto"/>
            <w:right w:val="none" w:sz="0" w:space="0" w:color="auto"/>
          </w:divBdr>
        </w:div>
      </w:divsChild>
    </w:div>
    <w:div w:id="1255894206">
      <w:bodyDiv w:val="1"/>
      <w:marLeft w:val="0"/>
      <w:marRight w:val="0"/>
      <w:marTop w:val="0"/>
      <w:marBottom w:val="0"/>
      <w:divBdr>
        <w:top w:val="none" w:sz="0" w:space="0" w:color="auto"/>
        <w:left w:val="none" w:sz="0" w:space="0" w:color="auto"/>
        <w:bottom w:val="none" w:sz="0" w:space="0" w:color="auto"/>
        <w:right w:val="none" w:sz="0" w:space="0" w:color="auto"/>
      </w:divBdr>
    </w:div>
    <w:div w:id="1258366659">
      <w:bodyDiv w:val="1"/>
      <w:marLeft w:val="0"/>
      <w:marRight w:val="0"/>
      <w:marTop w:val="0"/>
      <w:marBottom w:val="0"/>
      <w:divBdr>
        <w:top w:val="none" w:sz="0" w:space="0" w:color="auto"/>
        <w:left w:val="none" w:sz="0" w:space="0" w:color="auto"/>
        <w:bottom w:val="none" w:sz="0" w:space="0" w:color="auto"/>
        <w:right w:val="none" w:sz="0" w:space="0" w:color="auto"/>
      </w:divBdr>
    </w:div>
    <w:div w:id="1356811952">
      <w:bodyDiv w:val="1"/>
      <w:marLeft w:val="0"/>
      <w:marRight w:val="0"/>
      <w:marTop w:val="0"/>
      <w:marBottom w:val="0"/>
      <w:divBdr>
        <w:top w:val="none" w:sz="0" w:space="0" w:color="auto"/>
        <w:left w:val="none" w:sz="0" w:space="0" w:color="auto"/>
        <w:bottom w:val="none" w:sz="0" w:space="0" w:color="auto"/>
        <w:right w:val="none" w:sz="0" w:space="0" w:color="auto"/>
      </w:divBdr>
    </w:div>
    <w:div w:id="1380474565">
      <w:bodyDiv w:val="1"/>
      <w:marLeft w:val="0"/>
      <w:marRight w:val="0"/>
      <w:marTop w:val="0"/>
      <w:marBottom w:val="0"/>
      <w:divBdr>
        <w:top w:val="none" w:sz="0" w:space="0" w:color="auto"/>
        <w:left w:val="none" w:sz="0" w:space="0" w:color="auto"/>
        <w:bottom w:val="none" w:sz="0" w:space="0" w:color="auto"/>
        <w:right w:val="none" w:sz="0" w:space="0" w:color="auto"/>
      </w:divBdr>
      <w:divsChild>
        <w:div w:id="154023879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23268487">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69088568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 w:id="985671745">
          <w:blockQuote w:val="1"/>
          <w:marLeft w:val="0"/>
          <w:marRight w:val="600"/>
          <w:marTop w:val="240"/>
          <w:marBottom w:val="240"/>
          <w:divBdr>
            <w:top w:val="single" w:sz="6" w:space="15" w:color="EBEBEB"/>
            <w:left w:val="none" w:sz="0" w:space="0" w:color="auto"/>
            <w:bottom w:val="single" w:sz="6" w:space="15" w:color="EBEBEB"/>
            <w:right w:val="none" w:sz="0" w:space="0" w:color="auto"/>
          </w:divBdr>
        </w:div>
      </w:divsChild>
    </w:div>
    <w:div w:id="1413509326">
      <w:bodyDiv w:val="1"/>
      <w:marLeft w:val="0"/>
      <w:marRight w:val="0"/>
      <w:marTop w:val="0"/>
      <w:marBottom w:val="0"/>
      <w:divBdr>
        <w:top w:val="none" w:sz="0" w:space="0" w:color="auto"/>
        <w:left w:val="none" w:sz="0" w:space="0" w:color="auto"/>
        <w:bottom w:val="none" w:sz="0" w:space="0" w:color="auto"/>
        <w:right w:val="none" w:sz="0" w:space="0" w:color="auto"/>
      </w:divBdr>
    </w:div>
    <w:div w:id="1431119941">
      <w:bodyDiv w:val="1"/>
      <w:marLeft w:val="0"/>
      <w:marRight w:val="0"/>
      <w:marTop w:val="0"/>
      <w:marBottom w:val="0"/>
      <w:divBdr>
        <w:top w:val="none" w:sz="0" w:space="0" w:color="auto"/>
        <w:left w:val="none" w:sz="0" w:space="0" w:color="auto"/>
        <w:bottom w:val="none" w:sz="0" w:space="0" w:color="auto"/>
        <w:right w:val="none" w:sz="0" w:space="0" w:color="auto"/>
      </w:divBdr>
    </w:div>
    <w:div w:id="1440836348">
      <w:bodyDiv w:val="1"/>
      <w:marLeft w:val="0"/>
      <w:marRight w:val="0"/>
      <w:marTop w:val="0"/>
      <w:marBottom w:val="0"/>
      <w:divBdr>
        <w:top w:val="none" w:sz="0" w:space="0" w:color="auto"/>
        <w:left w:val="none" w:sz="0" w:space="0" w:color="auto"/>
        <w:bottom w:val="none" w:sz="0" w:space="0" w:color="auto"/>
        <w:right w:val="none" w:sz="0" w:space="0" w:color="auto"/>
      </w:divBdr>
    </w:div>
    <w:div w:id="1494680684">
      <w:bodyDiv w:val="1"/>
      <w:marLeft w:val="0"/>
      <w:marRight w:val="0"/>
      <w:marTop w:val="0"/>
      <w:marBottom w:val="0"/>
      <w:divBdr>
        <w:top w:val="none" w:sz="0" w:space="0" w:color="auto"/>
        <w:left w:val="none" w:sz="0" w:space="0" w:color="auto"/>
        <w:bottom w:val="none" w:sz="0" w:space="0" w:color="auto"/>
        <w:right w:val="none" w:sz="0" w:space="0" w:color="auto"/>
      </w:divBdr>
    </w:div>
    <w:div w:id="1513951809">
      <w:bodyDiv w:val="1"/>
      <w:marLeft w:val="0"/>
      <w:marRight w:val="0"/>
      <w:marTop w:val="0"/>
      <w:marBottom w:val="0"/>
      <w:divBdr>
        <w:top w:val="none" w:sz="0" w:space="0" w:color="auto"/>
        <w:left w:val="none" w:sz="0" w:space="0" w:color="auto"/>
        <w:bottom w:val="none" w:sz="0" w:space="0" w:color="auto"/>
        <w:right w:val="none" w:sz="0" w:space="0" w:color="auto"/>
      </w:divBdr>
    </w:div>
    <w:div w:id="1543709548">
      <w:bodyDiv w:val="1"/>
      <w:marLeft w:val="0"/>
      <w:marRight w:val="0"/>
      <w:marTop w:val="0"/>
      <w:marBottom w:val="0"/>
      <w:divBdr>
        <w:top w:val="none" w:sz="0" w:space="0" w:color="auto"/>
        <w:left w:val="none" w:sz="0" w:space="0" w:color="auto"/>
        <w:bottom w:val="none" w:sz="0" w:space="0" w:color="auto"/>
        <w:right w:val="none" w:sz="0" w:space="0" w:color="auto"/>
      </w:divBdr>
    </w:div>
    <w:div w:id="1671562117">
      <w:bodyDiv w:val="1"/>
      <w:marLeft w:val="0"/>
      <w:marRight w:val="0"/>
      <w:marTop w:val="0"/>
      <w:marBottom w:val="0"/>
      <w:divBdr>
        <w:top w:val="none" w:sz="0" w:space="0" w:color="auto"/>
        <w:left w:val="none" w:sz="0" w:space="0" w:color="auto"/>
        <w:bottom w:val="none" w:sz="0" w:space="0" w:color="auto"/>
        <w:right w:val="none" w:sz="0" w:space="0" w:color="auto"/>
      </w:divBdr>
    </w:div>
    <w:div w:id="1684747040">
      <w:bodyDiv w:val="1"/>
      <w:marLeft w:val="0"/>
      <w:marRight w:val="0"/>
      <w:marTop w:val="0"/>
      <w:marBottom w:val="0"/>
      <w:divBdr>
        <w:top w:val="none" w:sz="0" w:space="0" w:color="auto"/>
        <w:left w:val="none" w:sz="0" w:space="0" w:color="auto"/>
        <w:bottom w:val="none" w:sz="0" w:space="0" w:color="auto"/>
        <w:right w:val="none" w:sz="0" w:space="0" w:color="auto"/>
      </w:divBdr>
    </w:div>
    <w:div w:id="1699743794">
      <w:bodyDiv w:val="1"/>
      <w:marLeft w:val="0"/>
      <w:marRight w:val="0"/>
      <w:marTop w:val="0"/>
      <w:marBottom w:val="0"/>
      <w:divBdr>
        <w:top w:val="none" w:sz="0" w:space="0" w:color="auto"/>
        <w:left w:val="none" w:sz="0" w:space="0" w:color="auto"/>
        <w:bottom w:val="none" w:sz="0" w:space="0" w:color="auto"/>
        <w:right w:val="none" w:sz="0" w:space="0" w:color="auto"/>
      </w:divBdr>
      <w:divsChild>
        <w:div w:id="122309726">
          <w:marLeft w:val="0"/>
          <w:marRight w:val="0"/>
          <w:marTop w:val="0"/>
          <w:marBottom w:val="0"/>
          <w:divBdr>
            <w:top w:val="none" w:sz="0" w:space="0" w:color="auto"/>
            <w:left w:val="none" w:sz="0" w:space="0" w:color="auto"/>
            <w:bottom w:val="none" w:sz="0" w:space="0" w:color="auto"/>
            <w:right w:val="none" w:sz="0" w:space="0" w:color="auto"/>
          </w:divBdr>
        </w:div>
        <w:div w:id="1137796515">
          <w:marLeft w:val="0"/>
          <w:marRight w:val="0"/>
          <w:marTop w:val="0"/>
          <w:marBottom w:val="225"/>
          <w:divBdr>
            <w:top w:val="none" w:sz="0" w:space="0" w:color="auto"/>
            <w:left w:val="none" w:sz="0" w:space="0" w:color="auto"/>
            <w:bottom w:val="none" w:sz="0" w:space="0" w:color="auto"/>
            <w:right w:val="none" w:sz="0" w:space="0" w:color="auto"/>
          </w:divBdr>
        </w:div>
        <w:div w:id="841165658">
          <w:marLeft w:val="0"/>
          <w:marRight w:val="0"/>
          <w:marTop w:val="0"/>
          <w:marBottom w:val="225"/>
          <w:divBdr>
            <w:top w:val="none" w:sz="0" w:space="0" w:color="auto"/>
            <w:left w:val="none" w:sz="0" w:space="0" w:color="auto"/>
            <w:bottom w:val="none" w:sz="0" w:space="0" w:color="auto"/>
            <w:right w:val="none" w:sz="0" w:space="0" w:color="auto"/>
          </w:divBdr>
        </w:div>
        <w:div w:id="1174538922">
          <w:marLeft w:val="0"/>
          <w:marRight w:val="0"/>
          <w:marTop w:val="0"/>
          <w:marBottom w:val="0"/>
          <w:divBdr>
            <w:top w:val="none" w:sz="0" w:space="0" w:color="auto"/>
            <w:left w:val="none" w:sz="0" w:space="0" w:color="auto"/>
            <w:bottom w:val="none" w:sz="0" w:space="0" w:color="auto"/>
            <w:right w:val="none" w:sz="0" w:space="0" w:color="auto"/>
          </w:divBdr>
          <w:divsChild>
            <w:div w:id="531235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15088766">
          <w:marLeft w:val="0"/>
          <w:marRight w:val="0"/>
          <w:marTop w:val="0"/>
          <w:marBottom w:val="225"/>
          <w:divBdr>
            <w:top w:val="none" w:sz="0" w:space="0" w:color="auto"/>
            <w:left w:val="none" w:sz="0" w:space="0" w:color="auto"/>
            <w:bottom w:val="none" w:sz="0" w:space="0" w:color="auto"/>
            <w:right w:val="none" w:sz="0" w:space="0" w:color="auto"/>
          </w:divBdr>
        </w:div>
      </w:divsChild>
    </w:div>
    <w:div w:id="1796437210">
      <w:bodyDiv w:val="1"/>
      <w:marLeft w:val="0"/>
      <w:marRight w:val="0"/>
      <w:marTop w:val="0"/>
      <w:marBottom w:val="0"/>
      <w:divBdr>
        <w:top w:val="none" w:sz="0" w:space="0" w:color="auto"/>
        <w:left w:val="none" w:sz="0" w:space="0" w:color="auto"/>
        <w:bottom w:val="none" w:sz="0" w:space="0" w:color="auto"/>
        <w:right w:val="none" w:sz="0" w:space="0" w:color="auto"/>
      </w:divBdr>
    </w:div>
    <w:div w:id="1844276696">
      <w:bodyDiv w:val="1"/>
      <w:marLeft w:val="0"/>
      <w:marRight w:val="0"/>
      <w:marTop w:val="0"/>
      <w:marBottom w:val="0"/>
      <w:divBdr>
        <w:top w:val="none" w:sz="0" w:space="0" w:color="auto"/>
        <w:left w:val="none" w:sz="0" w:space="0" w:color="auto"/>
        <w:bottom w:val="none" w:sz="0" w:space="0" w:color="auto"/>
        <w:right w:val="none" w:sz="0" w:space="0" w:color="auto"/>
      </w:divBdr>
    </w:div>
    <w:div w:id="1876693852">
      <w:bodyDiv w:val="1"/>
      <w:marLeft w:val="0"/>
      <w:marRight w:val="0"/>
      <w:marTop w:val="0"/>
      <w:marBottom w:val="0"/>
      <w:divBdr>
        <w:top w:val="none" w:sz="0" w:space="0" w:color="auto"/>
        <w:left w:val="none" w:sz="0" w:space="0" w:color="auto"/>
        <w:bottom w:val="none" w:sz="0" w:space="0" w:color="auto"/>
        <w:right w:val="none" w:sz="0" w:space="0" w:color="auto"/>
      </w:divBdr>
    </w:div>
    <w:div w:id="1938975907">
      <w:bodyDiv w:val="1"/>
      <w:marLeft w:val="0"/>
      <w:marRight w:val="0"/>
      <w:marTop w:val="0"/>
      <w:marBottom w:val="0"/>
      <w:divBdr>
        <w:top w:val="none" w:sz="0" w:space="0" w:color="auto"/>
        <w:left w:val="none" w:sz="0" w:space="0" w:color="auto"/>
        <w:bottom w:val="none" w:sz="0" w:space="0" w:color="auto"/>
        <w:right w:val="none" w:sz="0" w:space="0" w:color="auto"/>
      </w:divBdr>
      <w:divsChild>
        <w:div w:id="576935364">
          <w:marLeft w:val="0"/>
          <w:marRight w:val="0"/>
          <w:marTop w:val="0"/>
          <w:marBottom w:val="0"/>
          <w:divBdr>
            <w:top w:val="none" w:sz="0" w:space="0" w:color="auto"/>
            <w:left w:val="none" w:sz="0" w:space="0" w:color="auto"/>
            <w:bottom w:val="none" w:sz="0" w:space="0" w:color="auto"/>
            <w:right w:val="none" w:sz="0" w:space="0" w:color="auto"/>
          </w:divBdr>
          <w:divsChild>
            <w:div w:id="935365">
              <w:marLeft w:val="567"/>
              <w:marRight w:val="0"/>
              <w:marTop w:val="0"/>
              <w:marBottom w:val="0"/>
              <w:divBdr>
                <w:top w:val="none" w:sz="0" w:space="0" w:color="auto"/>
                <w:left w:val="none" w:sz="0" w:space="0" w:color="auto"/>
                <w:bottom w:val="none" w:sz="0" w:space="0" w:color="auto"/>
                <w:right w:val="none" w:sz="0" w:space="0" w:color="auto"/>
              </w:divBdr>
            </w:div>
          </w:divsChild>
        </w:div>
        <w:div w:id="1587693329">
          <w:marLeft w:val="567"/>
          <w:marRight w:val="0"/>
          <w:marTop w:val="0"/>
          <w:marBottom w:val="0"/>
          <w:divBdr>
            <w:top w:val="none" w:sz="0" w:space="0" w:color="auto"/>
            <w:left w:val="none" w:sz="0" w:space="0" w:color="auto"/>
            <w:bottom w:val="none" w:sz="0" w:space="0" w:color="auto"/>
            <w:right w:val="none" w:sz="0" w:space="0" w:color="auto"/>
          </w:divBdr>
        </w:div>
      </w:divsChild>
    </w:div>
    <w:div w:id="1990086514">
      <w:bodyDiv w:val="1"/>
      <w:marLeft w:val="0"/>
      <w:marRight w:val="0"/>
      <w:marTop w:val="0"/>
      <w:marBottom w:val="0"/>
      <w:divBdr>
        <w:top w:val="none" w:sz="0" w:space="0" w:color="auto"/>
        <w:left w:val="none" w:sz="0" w:space="0" w:color="auto"/>
        <w:bottom w:val="none" w:sz="0" w:space="0" w:color="auto"/>
        <w:right w:val="none" w:sz="0" w:space="0" w:color="auto"/>
      </w:divBdr>
    </w:div>
    <w:div w:id="2003853687">
      <w:bodyDiv w:val="1"/>
      <w:marLeft w:val="0"/>
      <w:marRight w:val="0"/>
      <w:marTop w:val="0"/>
      <w:marBottom w:val="0"/>
      <w:divBdr>
        <w:top w:val="none" w:sz="0" w:space="0" w:color="auto"/>
        <w:left w:val="none" w:sz="0" w:space="0" w:color="auto"/>
        <w:bottom w:val="none" w:sz="0" w:space="0" w:color="auto"/>
        <w:right w:val="none" w:sz="0" w:space="0" w:color="auto"/>
      </w:divBdr>
    </w:div>
    <w:div w:id="2026520307">
      <w:bodyDiv w:val="1"/>
      <w:marLeft w:val="0"/>
      <w:marRight w:val="0"/>
      <w:marTop w:val="0"/>
      <w:marBottom w:val="0"/>
      <w:divBdr>
        <w:top w:val="none" w:sz="0" w:space="0" w:color="auto"/>
        <w:left w:val="none" w:sz="0" w:space="0" w:color="auto"/>
        <w:bottom w:val="none" w:sz="0" w:space="0" w:color="auto"/>
        <w:right w:val="none" w:sz="0" w:space="0" w:color="auto"/>
      </w:divBdr>
    </w:div>
    <w:div w:id="2056421279">
      <w:bodyDiv w:val="1"/>
      <w:marLeft w:val="0"/>
      <w:marRight w:val="0"/>
      <w:marTop w:val="0"/>
      <w:marBottom w:val="0"/>
      <w:divBdr>
        <w:top w:val="none" w:sz="0" w:space="0" w:color="auto"/>
        <w:left w:val="none" w:sz="0" w:space="0" w:color="auto"/>
        <w:bottom w:val="none" w:sz="0" w:space="0" w:color="auto"/>
        <w:right w:val="none" w:sz="0" w:space="0" w:color="auto"/>
      </w:divBdr>
    </w:div>
    <w:div w:id="2082364618">
      <w:bodyDiv w:val="1"/>
      <w:marLeft w:val="0"/>
      <w:marRight w:val="0"/>
      <w:marTop w:val="0"/>
      <w:marBottom w:val="0"/>
      <w:divBdr>
        <w:top w:val="none" w:sz="0" w:space="0" w:color="auto"/>
        <w:left w:val="none" w:sz="0" w:space="0" w:color="auto"/>
        <w:bottom w:val="none" w:sz="0" w:space="0" w:color="auto"/>
        <w:right w:val="none" w:sz="0" w:space="0" w:color="auto"/>
      </w:divBdr>
    </w:div>
    <w:div w:id="21173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ropbox.com/scl/fi/pxss9yq9tr1079b135rbv/HSI-Podcast-104-Spark-etc..mp3?rlkey=q1qj3866meokzpaoo6kx02esh&amp;e=1&amp;dl=0" TargetMode="External"/><Relationship Id="rId21" Type="http://schemas.openxmlformats.org/officeDocument/2006/relationships/image" Target="media/image3.png"/><Relationship Id="rId42" Type="http://schemas.openxmlformats.org/officeDocument/2006/relationships/hyperlink" Target="https://firstmonday.org/ojs/index.php/fm/article/view/13636" TargetMode="External"/><Relationship Id="rId47" Type="http://schemas.openxmlformats.org/officeDocument/2006/relationships/hyperlink" Target="https://www.repository.cam.ac.uk/items/51a4b10b-15e1-4483-9396-c738ddbdf7cc%5d/Kankee" TargetMode="External"/><Relationship Id="rId63" Type="http://schemas.openxmlformats.org/officeDocument/2006/relationships/hyperlink" Target="https://www.repository.cam.ac.uk/items/51a4b10b-15e1-4483-9396-c738ddbdf7cc%5d/Kankee" TargetMode="External"/><Relationship Id="rId68" Type="http://schemas.openxmlformats.org/officeDocument/2006/relationships/hyperlink" Target="https://blog.nuclearsecrecy.com/2018/06/29/cleansing-thermonuclear-fire/%5d/Kankee" TargetMode="External"/><Relationship Id="rId84" Type="http://schemas.openxmlformats.org/officeDocument/2006/relationships/hyperlink" Target="https://www.repository.cam.ac.uk/items/51a4b10b-15e1-4483-9396-c738ddbdf7cc%5d/Kankee" TargetMode="External"/><Relationship Id="rId89" Type="http://schemas.openxmlformats.org/officeDocument/2006/relationships/hyperlink" Target="https://www.jstor.org/stable/j.ctvg8p69d%5d/Kankee" TargetMode="External"/><Relationship Id="rId16" Type="http://schemas.openxmlformats.org/officeDocument/2006/relationships/hyperlink" Target="https://www.repository.cam.ac.uk/items/51a4b10b-15e1-4483-9396-c738ddbdf7cc%5d/Kankee" TargetMode="External"/><Relationship Id="rId11" Type="http://schemas.openxmlformats.org/officeDocument/2006/relationships/hyperlink" Target="mailto:karkingkankee@gmail.com" TargetMode="External"/><Relationship Id="rId32" Type="http://schemas.openxmlformats.org/officeDocument/2006/relationships/hyperlink" Target="https://en.wikipedia.org/wiki/Nuclear_winter" TargetMode="External"/><Relationship Id="rId37" Type="http://schemas.openxmlformats.org/officeDocument/2006/relationships/hyperlink" Target="https://en.wikipedia.org/wiki/80,000_Hours" TargetMode="External"/><Relationship Id="rId53" Type="http://schemas.openxmlformats.org/officeDocument/2006/relationships/hyperlink" Target="https://en.wikipedia.org/wiki/List_of_human_disease_case_fatality_rates" TargetMode="External"/><Relationship Id="rId58" Type="http://schemas.openxmlformats.org/officeDocument/2006/relationships/hyperlink" Target="https://carnegie-production-assets.s3.amazonaws.com/static/files/Perkovich-Rethinking%20Nuclear%20Abolition-Final.pdf%5d/Kankee" TargetMode="External"/><Relationship Id="rId74" Type="http://schemas.openxmlformats.org/officeDocument/2006/relationships/hyperlink" Target="https://www.jstor.org/stable/j.ctvg8p69d%5d/Kankee" TargetMode="External"/><Relationship Id="rId79" Type="http://schemas.openxmlformats.org/officeDocument/2006/relationships/hyperlink" Target="https://www.repository.cam.ac.uk/items/51a4b10b-15e1-4483-9396-c738ddbdf7cc%5d/Kankee" TargetMode="External"/><Relationship Id="rId102"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dataspace.princeton.edu/handle/88435/dsp01gx41mn169%5d/Kankee" TargetMode="External"/><Relationship Id="rId95" Type="http://schemas.openxmlformats.org/officeDocument/2006/relationships/hyperlink" Target="https://carnegie-production-assets.s3.amazonaws.com/static/files/Perkovich-Rethinking%20Nuclear%20Abolition-Final.pdf%5d/Kankee" TargetMode="External"/><Relationship Id="rId22" Type="http://schemas.openxmlformats.org/officeDocument/2006/relationships/hyperlink" Target="https://fortune.com/2023/01/10/russia-putin-failed-state-economic-collapse-ukraine-war-atlantic-council/" TargetMode="External"/><Relationship Id="rId27" Type="http://schemas.openxmlformats.org/officeDocument/2006/relationships/hyperlink" Target="https://www.google.com/maps/place/Hiroshima+National+Peace+Memorial+Hall+for+the+Atomic+Bomb+Victims/@34.3927039,132.4515465,335m/data=!3m1!1e3!4m6!3m5!1s0x355aa20d45357859:0xdb8a027ea4994e41!8m2!3d34.3930037!4d132.4533223!16s%2Fm%2F026n_5h?entry=ttu&amp;g_ep=EgoyMDI1MTIwOS4wIKXMDSoASAFQAw%3D%3D" TargetMode="External"/><Relationship Id="rId43" Type="http://schemas.openxmlformats.org/officeDocument/2006/relationships/hyperlink" Target="https://academic.oup.com/book/2063" TargetMode="External"/><Relationship Id="rId48" Type="http://schemas.openxmlformats.org/officeDocument/2006/relationships/image" Target="media/image6.png"/><Relationship Id="rId64" Type="http://schemas.openxmlformats.org/officeDocument/2006/relationships/hyperlink" Target="https://www.repository.cam.ac.uk/items/51a4b10b-15e1-4483-9396-c738ddbdf7cc%5d/Kankee" TargetMode="External"/><Relationship Id="rId69" Type="http://schemas.openxmlformats.org/officeDocument/2006/relationships/hyperlink" Target="https://journals.sagepub.com/doi/full/10.1177/1354066116632853%5d/Kankee" TargetMode="External"/><Relationship Id="rId80" Type="http://schemas.openxmlformats.org/officeDocument/2006/relationships/hyperlink" Target="https://www.jstor.org/stable/j.ctvg8p69d%5d/Kankee" TargetMode="External"/><Relationship Id="rId85" Type="http://schemas.openxmlformats.org/officeDocument/2006/relationships/hyperlink" Target="https://www.repository.cam.ac.uk/items/51a4b10b-15e1-4483-9396-c738ddbdf7cc%5d/Kankee" TargetMode="External"/><Relationship Id="rId12" Type="http://schemas.openxmlformats.org/officeDocument/2006/relationships/hyperlink" Target="https://www.youtube.com/watch?v=Cun-LZvOTdw" TargetMode="External"/><Relationship Id="rId17" Type="http://schemas.openxmlformats.org/officeDocument/2006/relationships/hyperlink" Target="https://www.youtube.com/watch?v=zgo8c3IdkA8" TargetMode="External"/><Relationship Id="rId33" Type="http://schemas.openxmlformats.org/officeDocument/2006/relationships/hyperlink" Target="https://80000hours.org/problem-profiles/nuclear-security/%5d/Kankee" TargetMode="External"/><Relationship Id="rId38" Type="http://schemas.openxmlformats.org/officeDocument/2006/relationships/hyperlink" Target="https://en.wikipedia.org/wiki/Centre_for_the_Study_of_Existential_Risk" TargetMode="External"/><Relationship Id="rId59" Type="http://schemas.openxmlformats.org/officeDocument/2006/relationships/hyperlink" Target="https://www.repository.cam.ac.uk/items/51a4b10b-15e1-4483-9396-c738ddbdf7cc%5d/Kankee" TargetMode="External"/><Relationship Id="rId103" Type="http://schemas.openxmlformats.org/officeDocument/2006/relationships/footer" Target="footer1.xml"/><Relationship Id="rId20" Type="http://schemas.openxmlformats.org/officeDocument/2006/relationships/hyperlink" Target="https://80000hours.org/problem-profiles/nuclear-security/%5d/Kankee" TargetMode="External"/><Relationship Id="rId41" Type="http://schemas.openxmlformats.org/officeDocument/2006/relationships/hyperlink" Target="https://aeon.co/essays/why-longtermism-is-the-worlds-most-dangerous-secular-credo" TargetMode="External"/><Relationship Id="rId54" Type="http://schemas.openxmlformats.org/officeDocument/2006/relationships/hyperlink" Target="https://historyofvaccines.org/vaccines-101/ethical-issues-and-vaccines/biological-weapons-bioterrorism-and-vaccines%5d/Kankee" TargetMode="External"/><Relationship Id="rId62" Type="http://schemas.openxmlformats.org/officeDocument/2006/relationships/hyperlink" Target="https://www.repository.cam.ac.uk/items/51a4b10b-15e1-4483-9396-c738ddbdf7cc%5d/Kankee" TargetMode="External"/><Relationship Id="rId70" Type="http://schemas.openxmlformats.org/officeDocument/2006/relationships/hyperlink" Target="https://www.repository.cam.ac.uk/items/51a4b10b-15e1-4483-9396-c738ddbdf7cc%5d/Kankee" TargetMode="External"/><Relationship Id="rId75" Type="http://schemas.openxmlformats.org/officeDocument/2006/relationships/hyperlink" Target="https://www.repository.cam.ac.uk/items/51a4b10b-15e1-4483-9396-c738ddbdf7cc%5d/Kankee" TargetMode="External"/><Relationship Id="rId83" Type="http://schemas.openxmlformats.org/officeDocument/2006/relationships/hyperlink" Target="https://www.repository.cam.ac.uk/items/51a4b10b-15e1-4483-9396-c738ddbdf7cc%5d/Kankee" TargetMode="External"/><Relationship Id="rId88" Type="http://schemas.openxmlformats.org/officeDocument/2006/relationships/hyperlink" Target="https://www.jstor.org/stable/j.ctvg8p69d%5d/Kankee" TargetMode="External"/><Relationship Id="rId91" Type="http://schemas.openxmlformats.org/officeDocument/2006/relationships/hyperlink" Target="https://www.repository.cam.ac.uk/items/51a4b10b-15e1-4483-9396-c738ddbdf7cc%5d/Kankee" TargetMode="External"/><Relationship Id="rId96" Type="http://schemas.openxmlformats.org/officeDocument/2006/relationships/hyperlink" Target="https://www.astronomy.com/science/nuclear-bombs-really-could-deflect-asteroids-lab-tests-sugges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n.wikipedia.org/wiki/Dead_Hand" TargetMode="External"/><Relationship Id="rId28" Type="http://schemas.openxmlformats.org/officeDocument/2006/relationships/hyperlink" Target="https://www.google.com/maps/search/nagasaki+bombing/@32.7729839,129.862404,421m/data=!3m1!1e3?entry=ttu&amp;g_ep=EgoyMDI1MTIwOS4wIKXMDSoASAFQAw%3D%3D" TargetMode="External"/><Relationship Id="rId36" Type="http://schemas.openxmlformats.org/officeDocument/2006/relationships/hyperlink" Target="https://en.wikipedia.org/wiki/Future_of_Life_Institute" TargetMode="External"/><Relationship Id="rId49" Type="http://schemas.openxmlformats.org/officeDocument/2006/relationships/hyperlink" Target="https://abcnews.go.com/International/wireStory/russia-us-threatened-resume-nuclear-testing-after-decades-128026682" TargetMode="External"/><Relationship Id="rId57" Type="http://schemas.openxmlformats.org/officeDocument/2006/relationships/hyperlink" Target="https://davidswanson.org/get-mad-about-nuclear-madness/%5d/Kankee" TargetMode="External"/><Relationship Id="rId106" Type="http://schemas.openxmlformats.org/officeDocument/2006/relationships/theme" Target="theme/theme1.xml"/><Relationship Id="rId10" Type="http://schemas.openxmlformats.org/officeDocument/2006/relationships/hyperlink" Target="https://docs.google.com/forms/d/e/1FAIpQLScgb24XvQe1SAQb4med2NkCEqD6BIsO3K7ERbuoCUGdjSKVBg/viewform" TargetMode="External"/><Relationship Id="rId31" Type="http://schemas.openxmlformats.org/officeDocument/2006/relationships/image" Target="media/image4.png"/><Relationship Id="rId44" Type="http://schemas.openxmlformats.org/officeDocument/2006/relationships/hyperlink" Target="https://asteriskmag.com/issues/06/the-tescreal-bungle" TargetMode="External"/><Relationship Id="rId52" Type="http://schemas.openxmlformats.org/officeDocument/2006/relationships/hyperlink" Target="https://youtu.be/wN0tBR0nYQw?si=SDg1krOlE9XdtV98&amp;t=166" TargetMode="External"/><Relationship Id="rId60" Type="http://schemas.openxmlformats.org/officeDocument/2006/relationships/hyperlink" Target="https://www.repository.cam.ac.uk/items/51a4b10b-15e1-4483-9396-c738ddbdf7cc%5d/Kankee" TargetMode="External"/><Relationship Id="rId65" Type="http://schemas.openxmlformats.org/officeDocument/2006/relationships/hyperlink" Target="https://www.repository.cam.ac.uk/items/51a4b10b-15e1-4483-9396-c738ddbdf7cc%5d/Kankee" TargetMode="External"/><Relationship Id="rId73" Type="http://schemas.openxmlformats.org/officeDocument/2006/relationships/hyperlink" Target="https://wwnorton.com/books/thermonuclear-monarchy/%5d/Kankee" TargetMode="External"/><Relationship Id="rId78" Type="http://schemas.openxmlformats.org/officeDocument/2006/relationships/hyperlink" Target="https://www.repository.cam.ac.uk/items/51a4b10b-15e1-4483-9396-c738ddbdf7cc%5d/Kankee" TargetMode="External"/><Relationship Id="rId81" Type="http://schemas.openxmlformats.org/officeDocument/2006/relationships/hyperlink" Target="https://www.tandfonline.com/doi/full/10.1080/13698230.2019.1658481" TargetMode="External"/><Relationship Id="rId86" Type="http://schemas.openxmlformats.org/officeDocument/2006/relationships/hyperlink" Target="https://www.tandfonline.com/doi/abs/10.1080/14791420802632103" TargetMode="External"/><Relationship Id="rId94" Type="http://schemas.openxmlformats.org/officeDocument/2006/relationships/hyperlink" Target="https://carnegie-production-assets.s3.amazonaws.com/static/files/Perkovich-Rethinking%20Nuclear%20Abolition-Final.pdf%5d/Kankee" TargetMode="External"/><Relationship Id="rId99" Type="http://schemas.openxmlformats.org/officeDocument/2006/relationships/hyperlink" Target="https://firearmsresearchcenter.org/wp-content/uploads/2025/04/2025-5-Tim_Hsiao.pdf%5d/Kankee" TargetMode="External"/><Relationship Id="rId101" Type="http://schemas.openxmlformats.org/officeDocument/2006/relationships/hyperlink" Target="https://sci-hub.se/10.1080/10402659.2019.1800928%5d/Kankee"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policingproject.org/1033" TargetMode="External"/><Relationship Id="rId18" Type="http://schemas.openxmlformats.org/officeDocument/2006/relationships/hyperlink" Target="https://www.youtube.com/watch?v=9AkdpoTMFgQ" TargetMode="External"/><Relationship Id="rId39" Type="http://schemas.openxmlformats.org/officeDocument/2006/relationships/hyperlink" Target="https://en.wikipedia.org/wiki/Centre_for_Effective_Altruism" TargetMode="External"/><Relationship Id="rId34" Type="http://schemas.openxmlformats.org/officeDocument/2006/relationships/image" Target="media/image5.png"/><Relationship Id="rId50" Type="http://schemas.openxmlformats.org/officeDocument/2006/relationships/hyperlink" Target="https://thebulletin.org/2024/09/project-2025s-stance-on-nuclear-testing-a-dangerous-step-back/" TargetMode="External"/><Relationship Id="rId55" Type="http://schemas.openxmlformats.org/officeDocument/2006/relationships/hyperlink" Target="https://www.nti.org/risky-business/russian-biological-facility-build-up-underscores-need-for-enhanced-transparency/" TargetMode="External"/><Relationship Id="rId76" Type="http://schemas.openxmlformats.org/officeDocument/2006/relationships/hyperlink" Target="https://vcdnp.org/wp-content/uploads/2025/10/VCDNP-Sustainable-Solutions-Brief-2.pdf%5d/Kankee" TargetMode="External"/><Relationship Id="rId97" Type="http://schemas.openxmlformats.org/officeDocument/2006/relationships/hyperlink" Target="https://www.astronomy.com/science/nuclear-bombs-really-could-deflect-asteroids-lab-tests-suggest" TargetMode="Externa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repository.cam.ac.uk/items/51a4b10b-15e1-4483-9396-c738ddbdf7cc%5d/Kankee" TargetMode="External"/><Relationship Id="rId92" Type="http://schemas.openxmlformats.org/officeDocument/2006/relationships/hyperlink" Target="https://www.forbes.com/sites/michaelshellenberger/2018/08/06/who-are-we-to-deny-weak-nations-the-nuclear-weapons-they-need-for-self-defense/" TargetMode="External"/><Relationship Id="rId2" Type="http://schemas.openxmlformats.org/officeDocument/2006/relationships/customXml" Target="../customXml/item2.xml"/><Relationship Id="rId29" Type="http://schemas.openxmlformats.org/officeDocument/2006/relationships/hyperlink" Target="https://nnss.gov/community/monthly-community-public-tours/" TargetMode="External"/><Relationship Id="rId24" Type="http://schemas.openxmlformats.org/officeDocument/2006/relationships/hyperlink" Target="https://www.cfr.org/report/no-limits-china-russia-relationship-and-us-foreign-policy" TargetMode="External"/><Relationship Id="rId40" Type="http://schemas.openxmlformats.org/officeDocument/2006/relationships/hyperlink" Target="https://en.wikipedia.org/wiki/Bulletin_of_the_Atomic_Scientists" TargetMode="External"/><Relationship Id="rId45" Type="http://schemas.openxmlformats.org/officeDocument/2006/relationships/hyperlink" Target="https://caspianpost.com/opinion/how-russia-civilized-kazakhstan" TargetMode="External"/><Relationship Id="rId66" Type="http://schemas.openxmlformats.org/officeDocument/2006/relationships/hyperlink" Target="https://web.archive.org/web/20030604080049/http://sci-e-research.com/neutron_bomb.html%5d/Kankee" TargetMode="External"/><Relationship Id="rId87" Type="http://schemas.openxmlformats.org/officeDocument/2006/relationships/hyperlink" Target="https://www.jstor.org/stable/j.ctvg8p69d%5d/Kankee" TargetMode="External"/><Relationship Id="rId61" Type="http://schemas.openxmlformats.org/officeDocument/2006/relationships/hyperlink" Target="https://www.repository.cam.ac.uk/items/51a4b10b-15e1-4483-9396-c738ddbdf7cc%5d/Kankee" TargetMode="External"/><Relationship Id="rId82" Type="http://schemas.openxmlformats.org/officeDocument/2006/relationships/hyperlink" Target="https://ebookcentral-proquest-com.ezproxy.library.unlv.edu/lib/unlv/detail.action?pq-origsite=primo&amp;docID=4773372#goto_toc]/Kankee" TargetMode="External"/><Relationship Id="rId19" Type="http://schemas.openxmlformats.org/officeDocument/2006/relationships/hyperlink" Target="https://en.wikipedia.org/wiki/Extreme_value_theory" TargetMode="External"/><Relationship Id="rId14" Type="http://schemas.openxmlformats.org/officeDocument/2006/relationships/hyperlink" Target="https://www.repository.cam.ac.uk/items/51a4b10b-15e1-4483-9396-c738ddbdf7cc%5d/Kankee" TargetMode="External"/><Relationship Id="rId30" Type="http://schemas.openxmlformats.org/officeDocument/2006/relationships/hyperlink" Target="https://www.repository.cam.ac.uk/items/51a4b10b-15e1-4483-9396-c738ddbdf7cc%5d/Kankee" TargetMode="External"/><Relationship Id="rId35" Type="http://schemas.openxmlformats.org/officeDocument/2006/relationships/hyperlink" Target="https://en.wikipedia.org/wiki/Future_of_Humanity_Institute" TargetMode="External"/><Relationship Id="rId56" Type="http://schemas.openxmlformats.org/officeDocument/2006/relationships/hyperlink" Target="https://lieber.westpoint.edu/did-china-just-violate-biological-warfare-convention/" TargetMode="External"/><Relationship Id="rId77" Type="http://schemas.openxmlformats.org/officeDocument/2006/relationships/hyperlink" Target="https://www.repository.cam.ac.uk/items/51a4b10b-15e1-4483-9396-c738ddbdf7cc%5d/Kankee" TargetMode="External"/><Relationship Id="rId100" Type="http://schemas.openxmlformats.org/officeDocument/2006/relationships/hyperlink" Target="https://www.forbes.com/sites/michaelshellenberger/2018/08/06/who-are-we-to-deny-weak-nations-the-nuclear-weapons-they-need-for-self-defense/" TargetMode="External"/><Relationship Id="rId105"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music.youtube.com/watch?v=AqdwIvVyAqw&amp;si=3IaMlJIi04Qj5CL4" TargetMode="External"/><Relationship Id="rId72" Type="http://schemas.openxmlformats.org/officeDocument/2006/relationships/hyperlink" Target="https://wwnorton.com/books/thermonuclear-monarchy/%5d/Kankee" TargetMode="External"/><Relationship Id="rId93" Type="http://schemas.openxmlformats.org/officeDocument/2006/relationships/hyperlink" Target="https://carnegie-production-assets.s3.amazonaws.com/static/files/Perkovich-Rethinking%20Nuclear%20Abolition-Final.pdf%5d/Kankee" TargetMode="External"/><Relationship Id="rId98" Type="http://schemas.openxmlformats.org/officeDocument/2006/relationships/hyperlink" Target="https://web.archive.org/web/20230330001659/https:/time.com/6266923/ai-eliezer-yudkowsky-open-letter-not-enough/" TargetMode="External"/><Relationship Id="rId3" Type="http://schemas.openxmlformats.org/officeDocument/2006/relationships/numbering" Target="numbering.xml"/><Relationship Id="rId25" Type="http://schemas.openxmlformats.org/officeDocument/2006/relationships/hyperlink" Target="https://www.youtube.com/watch?v=Mi_SM3mciMU" TargetMode="External"/><Relationship Id="rId46" Type="http://schemas.openxmlformats.org/officeDocument/2006/relationships/hyperlink" Target="https://thebulletin.org/premium/2024-03/environmental-impacts-of-underground-nuclear-weapons-testing/" TargetMode="External"/><Relationship Id="rId67" Type="http://schemas.openxmlformats.org/officeDocument/2006/relationships/hyperlink" Target="http://www.manuelsweb.com/sam_cohen.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tt\AppData\Roaming\Microsoft\Templates\Deb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AA241E0ECC49179ED52DB8995BFDD8"/>
        <w:category>
          <w:name w:val="General"/>
          <w:gallery w:val="placeholder"/>
        </w:category>
        <w:types>
          <w:type w:val="bbPlcHdr"/>
        </w:types>
        <w:behaviors>
          <w:behavior w:val="content"/>
        </w:behaviors>
        <w:guid w:val="{76026190-6F01-46AB-9D9C-C10A5BA7C0F0}"/>
      </w:docPartPr>
      <w:docPartBody>
        <w:p w:rsidR="000651EA" w:rsidRDefault="000651EA" w:rsidP="000651EA">
          <w:pPr>
            <w:pStyle w:val="3CAA241E0ECC49179ED52DB8995BFDD8"/>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A0A"/>
    <w:rsid w:val="000124FB"/>
    <w:rsid w:val="00024129"/>
    <w:rsid w:val="000651EA"/>
    <w:rsid w:val="000F222B"/>
    <w:rsid w:val="000F7C26"/>
    <w:rsid w:val="00107C51"/>
    <w:rsid w:val="001313CC"/>
    <w:rsid w:val="001360C0"/>
    <w:rsid w:val="001404E0"/>
    <w:rsid w:val="00143D1F"/>
    <w:rsid w:val="0017606F"/>
    <w:rsid w:val="00191162"/>
    <w:rsid w:val="001A68B9"/>
    <w:rsid w:val="001B24EC"/>
    <w:rsid w:val="001B3F96"/>
    <w:rsid w:val="001B546F"/>
    <w:rsid w:val="00202FED"/>
    <w:rsid w:val="00210A32"/>
    <w:rsid w:val="00210BFF"/>
    <w:rsid w:val="002260EA"/>
    <w:rsid w:val="00277A76"/>
    <w:rsid w:val="0029067C"/>
    <w:rsid w:val="002A0D64"/>
    <w:rsid w:val="002A7EF1"/>
    <w:rsid w:val="002B1CDC"/>
    <w:rsid w:val="002D16CC"/>
    <w:rsid w:val="002F4C33"/>
    <w:rsid w:val="003321FE"/>
    <w:rsid w:val="003333F2"/>
    <w:rsid w:val="003433A6"/>
    <w:rsid w:val="003503EA"/>
    <w:rsid w:val="00354060"/>
    <w:rsid w:val="00364A09"/>
    <w:rsid w:val="003A3675"/>
    <w:rsid w:val="003C4B95"/>
    <w:rsid w:val="003C737E"/>
    <w:rsid w:val="00403458"/>
    <w:rsid w:val="00415541"/>
    <w:rsid w:val="00430573"/>
    <w:rsid w:val="004429F9"/>
    <w:rsid w:val="004505DC"/>
    <w:rsid w:val="00462605"/>
    <w:rsid w:val="004C2DA2"/>
    <w:rsid w:val="004C3B51"/>
    <w:rsid w:val="004D66B8"/>
    <w:rsid w:val="00526CDB"/>
    <w:rsid w:val="005353DA"/>
    <w:rsid w:val="0053772C"/>
    <w:rsid w:val="005420D0"/>
    <w:rsid w:val="00552C75"/>
    <w:rsid w:val="00580C4E"/>
    <w:rsid w:val="005A211E"/>
    <w:rsid w:val="005B02B0"/>
    <w:rsid w:val="005D23B6"/>
    <w:rsid w:val="005E6D8A"/>
    <w:rsid w:val="00642984"/>
    <w:rsid w:val="00656EF7"/>
    <w:rsid w:val="00657F4B"/>
    <w:rsid w:val="0067310F"/>
    <w:rsid w:val="00682C27"/>
    <w:rsid w:val="006A0BBC"/>
    <w:rsid w:val="006B298E"/>
    <w:rsid w:val="006F0A7A"/>
    <w:rsid w:val="00702A0A"/>
    <w:rsid w:val="0070391D"/>
    <w:rsid w:val="007151C5"/>
    <w:rsid w:val="00796A8E"/>
    <w:rsid w:val="007A0A86"/>
    <w:rsid w:val="007A36E9"/>
    <w:rsid w:val="007C0F66"/>
    <w:rsid w:val="007E6F56"/>
    <w:rsid w:val="007E73A5"/>
    <w:rsid w:val="007F1A93"/>
    <w:rsid w:val="0084172C"/>
    <w:rsid w:val="00872D32"/>
    <w:rsid w:val="00873DCA"/>
    <w:rsid w:val="00887A90"/>
    <w:rsid w:val="00897A31"/>
    <w:rsid w:val="008A5460"/>
    <w:rsid w:val="008B6CB4"/>
    <w:rsid w:val="008E759C"/>
    <w:rsid w:val="008F0922"/>
    <w:rsid w:val="0092461F"/>
    <w:rsid w:val="00953574"/>
    <w:rsid w:val="00955AD1"/>
    <w:rsid w:val="00961C1C"/>
    <w:rsid w:val="009B2C31"/>
    <w:rsid w:val="009B38F9"/>
    <w:rsid w:val="009C7F08"/>
    <w:rsid w:val="009D0DED"/>
    <w:rsid w:val="009D6C08"/>
    <w:rsid w:val="009F6609"/>
    <w:rsid w:val="00A030AB"/>
    <w:rsid w:val="00A146C4"/>
    <w:rsid w:val="00A21387"/>
    <w:rsid w:val="00A60CF7"/>
    <w:rsid w:val="00AA5429"/>
    <w:rsid w:val="00AB1B30"/>
    <w:rsid w:val="00AB6C4D"/>
    <w:rsid w:val="00AC775D"/>
    <w:rsid w:val="00AD7B05"/>
    <w:rsid w:val="00B405A0"/>
    <w:rsid w:val="00B578F0"/>
    <w:rsid w:val="00B57D0E"/>
    <w:rsid w:val="00B600D7"/>
    <w:rsid w:val="00BC1C36"/>
    <w:rsid w:val="00C11C25"/>
    <w:rsid w:val="00C25134"/>
    <w:rsid w:val="00C5104C"/>
    <w:rsid w:val="00C56EDA"/>
    <w:rsid w:val="00C63109"/>
    <w:rsid w:val="00C63F3C"/>
    <w:rsid w:val="00C80956"/>
    <w:rsid w:val="00C91025"/>
    <w:rsid w:val="00C919C6"/>
    <w:rsid w:val="00CB29CF"/>
    <w:rsid w:val="00CF3D54"/>
    <w:rsid w:val="00D02025"/>
    <w:rsid w:val="00D22363"/>
    <w:rsid w:val="00D2372C"/>
    <w:rsid w:val="00D5484B"/>
    <w:rsid w:val="00D821B5"/>
    <w:rsid w:val="00D97D55"/>
    <w:rsid w:val="00DA2611"/>
    <w:rsid w:val="00DA33E1"/>
    <w:rsid w:val="00DB729E"/>
    <w:rsid w:val="00DC1FE2"/>
    <w:rsid w:val="00E16170"/>
    <w:rsid w:val="00E66258"/>
    <w:rsid w:val="00E7610C"/>
    <w:rsid w:val="00F04E6D"/>
    <w:rsid w:val="00F334D3"/>
    <w:rsid w:val="00F467B2"/>
    <w:rsid w:val="00F65C77"/>
    <w:rsid w:val="00F86A52"/>
    <w:rsid w:val="00FB3A45"/>
    <w:rsid w:val="00FD17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2A0A"/>
    <w:rPr>
      <w:color w:val="808080"/>
    </w:rPr>
  </w:style>
  <w:style w:type="paragraph" w:customStyle="1" w:styleId="3CAA241E0ECC49179ED52DB8995BFDD8">
    <w:name w:val="3CAA241E0ECC49179ED52DB8995BFDD8"/>
    <w:rsid w:val="000651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Resolved: The member nations of the World Trade Organization ought to reduce intellectual property protections for medicines.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D817D9-EBC9-4067-9AE1-C38BFC3AD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4400</TotalTime>
  <Pages>540</Pages>
  <Words>430040</Words>
  <Characters>2451229</Characters>
  <Application>Microsoft Office Word</Application>
  <DocSecurity>0</DocSecurity>
  <Lines>20426</Lines>
  <Paragraphs>5751</Paragraphs>
  <ScaleCrop>false</ScaleCrop>
  <HeadingPairs>
    <vt:vector size="2" baseType="variant">
      <vt:variant>
        <vt:lpstr>Title</vt:lpstr>
      </vt:variant>
      <vt:variant>
        <vt:i4>1</vt:i4>
      </vt:variant>
    </vt:vector>
  </HeadingPairs>
  <TitlesOfParts>
    <vt:vector size="1" baseType="lpstr">
      <vt:lpstr>Kankee Briefs</vt:lpstr>
    </vt:vector>
  </TitlesOfParts>
  <Company/>
  <LinksUpToDate>false</LinksUpToDate>
  <CharactersWithSpaces>2875518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Kankee Briefs</dc:title>
  <dc:subject/>
  <dc:creator>BRETT BOELKENS</dc:creator>
  <cp:keywords>5.1.1</cp:keywords>
  <dc:description/>
  <cp:lastModifiedBy>Brett Boelkens</cp:lastModifiedBy>
  <cp:revision>467</cp:revision>
  <cp:lastPrinted>2025-01-08T15:01:00Z</cp:lastPrinted>
  <dcterms:created xsi:type="dcterms:W3CDTF">2025-02-04T00:43:00Z</dcterms:created>
  <dcterms:modified xsi:type="dcterms:W3CDTF">2025-12-16T05:08:00Z</dcterms:modified>
</cp:coreProperties>
</file>